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DA6114" w14:textId="77777777" w:rsidR="001C40A7" w:rsidRPr="00C5607D" w:rsidRDefault="001C40A7" w:rsidP="001C40A7">
      <w:pPr>
        <w:jc w:val="right"/>
      </w:pPr>
      <w:bookmarkStart w:id="0" w:name="_9vibu1unwudd" w:colFirst="0" w:colLast="0"/>
      <w:bookmarkEnd w:id="0"/>
      <w:r w:rsidRPr="00C5607D">
        <w:rPr>
          <w:noProof/>
          <w:lang w:eastAsia="en-GB"/>
        </w:rPr>
        <w:drawing>
          <wp:inline distT="0" distB="0" distL="0" distR="0" wp14:anchorId="701E34C3" wp14:editId="51DB1240">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78CB24DD" w14:textId="77777777" w:rsidR="001C40A7" w:rsidRPr="00C5607D" w:rsidRDefault="001C40A7" w:rsidP="001C40A7">
      <w:pPr>
        <w:jc w:val="center"/>
        <w:rPr>
          <w:rFonts w:eastAsia="Arial Nova"/>
        </w:rPr>
      </w:pPr>
    </w:p>
    <w:tbl>
      <w:tblPr>
        <w:tblStyle w:val="ListTable1Light"/>
        <w:tblW w:w="0" w:type="auto"/>
        <w:tblLook w:val="04A0" w:firstRow="1" w:lastRow="0" w:firstColumn="1" w:lastColumn="0" w:noHBand="0" w:noVBand="1"/>
      </w:tblPr>
      <w:tblGrid>
        <w:gridCol w:w="4675"/>
        <w:gridCol w:w="4675"/>
      </w:tblGrid>
      <w:tr w:rsidR="001C40A7" w:rsidRPr="006D46B4" w14:paraId="616759F1" w14:textId="77777777" w:rsidTr="00E228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24522201" w14:textId="77777777" w:rsidR="001C40A7" w:rsidRPr="006D46B4" w:rsidRDefault="001C40A7" w:rsidP="00AD3E7D">
            <w:pPr>
              <w:spacing w:line="480" w:lineRule="auto"/>
              <w:rPr>
                <w:bCs w:val="0"/>
              </w:rPr>
            </w:pPr>
            <w:r w:rsidRPr="006D46B4">
              <w:t>Student Name</w:t>
            </w:r>
          </w:p>
        </w:tc>
        <w:tc>
          <w:tcPr>
            <w:tcW w:w="4675" w:type="dxa"/>
          </w:tcPr>
          <w:p w14:paraId="7DEF539B" w14:textId="77777777" w:rsidR="001C40A7" w:rsidRPr="006D46B4" w:rsidRDefault="001C40A7" w:rsidP="00AD3E7D">
            <w:pPr>
              <w:spacing w:line="480" w:lineRule="auto"/>
              <w:cnfStyle w:val="100000000000" w:firstRow="1" w:lastRow="0" w:firstColumn="0" w:lastColumn="0" w:oddVBand="0" w:evenVBand="0" w:oddHBand="0" w:evenHBand="0" w:firstRowFirstColumn="0" w:firstRowLastColumn="0" w:lastRowFirstColumn="0" w:lastRowLastColumn="0"/>
              <w:rPr>
                <w:bCs w:val="0"/>
              </w:rPr>
            </w:pPr>
            <w:r w:rsidRPr="006D46B4">
              <w:t xml:space="preserve">Aqsa </w:t>
            </w:r>
            <w:proofErr w:type="spellStart"/>
            <w:r w:rsidRPr="006D46B4">
              <w:t>Shahzadi</w:t>
            </w:r>
            <w:proofErr w:type="spellEnd"/>
          </w:p>
        </w:tc>
      </w:tr>
      <w:tr w:rsidR="001C40A7" w:rsidRPr="006D46B4" w14:paraId="13CAAA77" w14:textId="77777777" w:rsidTr="00E228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54F25D79" w14:textId="77777777" w:rsidR="001C40A7" w:rsidRPr="006D46B4" w:rsidRDefault="001C40A7" w:rsidP="00AD3E7D">
            <w:pPr>
              <w:spacing w:line="480" w:lineRule="auto"/>
              <w:rPr>
                <w:bCs w:val="0"/>
              </w:rPr>
            </w:pPr>
            <w:r w:rsidRPr="006D46B4">
              <w:t>Student ID</w:t>
            </w:r>
          </w:p>
        </w:tc>
        <w:tc>
          <w:tcPr>
            <w:tcW w:w="4675" w:type="dxa"/>
          </w:tcPr>
          <w:p w14:paraId="70F8CC83" w14:textId="77777777" w:rsidR="001C40A7" w:rsidRPr="006D46B4" w:rsidRDefault="001C40A7" w:rsidP="00AD3E7D">
            <w:pPr>
              <w:spacing w:line="480" w:lineRule="auto"/>
              <w:cnfStyle w:val="000000100000" w:firstRow="0" w:lastRow="0" w:firstColumn="0" w:lastColumn="0" w:oddVBand="0" w:evenVBand="0" w:oddHBand="1" w:evenHBand="0" w:firstRowFirstColumn="0" w:firstRowLastColumn="0" w:lastRowFirstColumn="0" w:lastRowLastColumn="0"/>
              <w:rPr>
                <w:b/>
                <w:bCs/>
              </w:rPr>
            </w:pPr>
            <w:r w:rsidRPr="006D46B4">
              <w:rPr>
                <w:b/>
                <w:bCs/>
              </w:rPr>
              <w:t>2426854</w:t>
            </w:r>
          </w:p>
        </w:tc>
      </w:tr>
      <w:tr w:rsidR="001C40A7" w:rsidRPr="006D46B4" w14:paraId="2B181E25" w14:textId="77777777" w:rsidTr="00E228B1">
        <w:tc>
          <w:tcPr>
            <w:cnfStyle w:val="001000000000" w:firstRow="0" w:lastRow="0" w:firstColumn="1" w:lastColumn="0" w:oddVBand="0" w:evenVBand="0" w:oddHBand="0" w:evenHBand="0" w:firstRowFirstColumn="0" w:firstRowLastColumn="0" w:lastRowFirstColumn="0" w:lastRowLastColumn="0"/>
            <w:tcW w:w="4675" w:type="dxa"/>
          </w:tcPr>
          <w:p w14:paraId="60FA47DB" w14:textId="77777777" w:rsidR="001C40A7" w:rsidRPr="006D46B4" w:rsidRDefault="001C40A7" w:rsidP="00AD3E7D">
            <w:pPr>
              <w:spacing w:line="480" w:lineRule="auto"/>
              <w:rPr>
                <w:bCs w:val="0"/>
              </w:rPr>
            </w:pPr>
            <w:r w:rsidRPr="006D46B4">
              <w:t>Assignment</w:t>
            </w:r>
            <w:bookmarkStart w:id="1" w:name="_GoBack"/>
            <w:bookmarkEnd w:id="1"/>
          </w:p>
        </w:tc>
        <w:tc>
          <w:tcPr>
            <w:tcW w:w="4675" w:type="dxa"/>
          </w:tcPr>
          <w:p w14:paraId="7CA39856" w14:textId="0814DF60" w:rsidR="001C40A7" w:rsidRPr="006D46B4" w:rsidRDefault="001C40A7" w:rsidP="006D46B4">
            <w:pPr>
              <w:spacing w:line="480" w:lineRule="auto"/>
              <w:cnfStyle w:val="000000000000" w:firstRow="0" w:lastRow="0" w:firstColumn="0" w:lastColumn="0" w:oddVBand="0" w:evenVBand="0" w:oddHBand="0" w:evenHBand="0" w:firstRowFirstColumn="0" w:firstRowLastColumn="0" w:lastRowFirstColumn="0" w:lastRowLastColumn="0"/>
              <w:rPr>
                <w:b/>
                <w:bCs/>
              </w:rPr>
            </w:pPr>
            <w:r w:rsidRPr="006D46B4">
              <w:rPr>
                <w:b/>
                <w:bCs/>
              </w:rPr>
              <w:t xml:space="preserve">Component </w:t>
            </w:r>
            <w:r w:rsidR="006D46B4" w:rsidRPr="006D46B4">
              <w:rPr>
                <w:b/>
                <w:bCs/>
              </w:rPr>
              <w:t>2</w:t>
            </w:r>
            <w:r w:rsidRPr="006D46B4">
              <w:rPr>
                <w:b/>
                <w:bCs/>
              </w:rPr>
              <w:t xml:space="preserve">: </w:t>
            </w:r>
            <w:r w:rsidR="006D46B4" w:rsidRPr="006D46B4">
              <w:rPr>
                <w:b/>
                <w:bCs/>
              </w:rPr>
              <w:t>Component 2: Written Assignment (Report)</w:t>
            </w:r>
          </w:p>
        </w:tc>
      </w:tr>
      <w:tr w:rsidR="001C40A7" w:rsidRPr="006D46B4" w14:paraId="5F0E8604" w14:textId="77777777" w:rsidTr="00E228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57493181" w14:textId="77777777" w:rsidR="001C40A7" w:rsidRPr="006D46B4" w:rsidRDefault="001C40A7" w:rsidP="00AD3E7D">
            <w:pPr>
              <w:spacing w:line="480" w:lineRule="auto"/>
              <w:rPr>
                <w:bCs w:val="0"/>
              </w:rPr>
            </w:pPr>
            <w:r w:rsidRPr="006D46B4">
              <w:t>Module</w:t>
            </w:r>
          </w:p>
        </w:tc>
        <w:tc>
          <w:tcPr>
            <w:tcW w:w="4675" w:type="dxa"/>
          </w:tcPr>
          <w:p w14:paraId="2DFD0751" w14:textId="77777777" w:rsidR="001C40A7" w:rsidRPr="006D46B4" w:rsidRDefault="001C40A7" w:rsidP="00AD3E7D">
            <w:pPr>
              <w:spacing w:line="480" w:lineRule="auto"/>
              <w:cnfStyle w:val="000000100000" w:firstRow="0" w:lastRow="0" w:firstColumn="0" w:lastColumn="0" w:oddVBand="0" w:evenVBand="0" w:oddHBand="1" w:evenHBand="0" w:firstRowFirstColumn="0" w:firstRowLastColumn="0" w:lastRowFirstColumn="0" w:lastRowLastColumn="0"/>
              <w:rPr>
                <w:b/>
                <w:bCs/>
              </w:rPr>
            </w:pPr>
            <w:proofErr w:type="spellStart"/>
            <w:r w:rsidRPr="006D46B4">
              <w:rPr>
                <w:b/>
              </w:rPr>
              <w:t>Changemakers</w:t>
            </w:r>
            <w:proofErr w:type="spellEnd"/>
            <w:r w:rsidRPr="006D46B4">
              <w:rPr>
                <w:b/>
              </w:rPr>
              <w:t xml:space="preserve"> Creativity and Value Creation</w:t>
            </w:r>
          </w:p>
        </w:tc>
      </w:tr>
      <w:tr w:rsidR="001C40A7" w:rsidRPr="006D46B4" w14:paraId="29059ED9" w14:textId="77777777" w:rsidTr="00E228B1">
        <w:trPr>
          <w:trHeight w:val="50"/>
        </w:trPr>
        <w:tc>
          <w:tcPr>
            <w:cnfStyle w:val="001000000000" w:firstRow="0" w:lastRow="0" w:firstColumn="1" w:lastColumn="0" w:oddVBand="0" w:evenVBand="0" w:oddHBand="0" w:evenHBand="0" w:firstRowFirstColumn="0" w:firstRowLastColumn="0" w:lastRowFirstColumn="0" w:lastRowLastColumn="0"/>
            <w:tcW w:w="4675" w:type="dxa"/>
          </w:tcPr>
          <w:p w14:paraId="4B382E41" w14:textId="77777777" w:rsidR="001C40A7" w:rsidRPr="006D46B4" w:rsidRDefault="001C40A7" w:rsidP="00AD3E7D">
            <w:pPr>
              <w:spacing w:line="480" w:lineRule="auto"/>
            </w:pPr>
            <w:r w:rsidRPr="006D46B4">
              <w:t>Submission Date</w:t>
            </w:r>
          </w:p>
        </w:tc>
        <w:tc>
          <w:tcPr>
            <w:tcW w:w="4675" w:type="dxa"/>
          </w:tcPr>
          <w:p w14:paraId="4553558B" w14:textId="14999CC0" w:rsidR="001C40A7" w:rsidRPr="006D46B4" w:rsidRDefault="001C40A7" w:rsidP="00AD3E7D">
            <w:pPr>
              <w:spacing w:line="480" w:lineRule="auto"/>
              <w:cnfStyle w:val="000000000000" w:firstRow="0" w:lastRow="0" w:firstColumn="0" w:lastColumn="0" w:oddVBand="0" w:evenVBand="0" w:oddHBand="0" w:evenHBand="0" w:firstRowFirstColumn="0" w:firstRowLastColumn="0" w:lastRowFirstColumn="0" w:lastRowLastColumn="0"/>
              <w:rPr>
                <w:b/>
                <w:bCs/>
              </w:rPr>
            </w:pPr>
            <w:r w:rsidRPr="006D46B4">
              <w:rPr>
                <w:b/>
                <w:bCs/>
              </w:rPr>
              <w:t>19</w:t>
            </w:r>
            <w:r w:rsidRPr="006D46B4">
              <w:rPr>
                <w:b/>
                <w:bCs/>
                <w:vertAlign w:val="superscript"/>
              </w:rPr>
              <w:t>th</w:t>
            </w:r>
            <w:r w:rsidRPr="006D46B4">
              <w:rPr>
                <w:b/>
                <w:bCs/>
              </w:rPr>
              <w:t xml:space="preserve"> July 2026 </w:t>
            </w:r>
          </w:p>
        </w:tc>
      </w:tr>
    </w:tbl>
    <w:p w14:paraId="57ABAD24" w14:textId="77777777" w:rsidR="001C40A7" w:rsidRPr="00C5607D" w:rsidRDefault="001C40A7" w:rsidP="001C40A7">
      <w:pPr>
        <w:jc w:val="center"/>
        <w:rPr>
          <w:rFonts w:eastAsia="Arial Nova"/>
          <w:sz w:val="72"/>
          <w:szCs w:val="72"/>
        </w:rPr>
      </w:pPr>
    </w:p>
    <w:p w14:paraId="169CFDD4" w14:textId="09E54A76" w:rsidR="005D20FD" w:rsidRPr="0081155B" w:rsidRDefault="005D20FD">
      <w:pPr>
        <w:rPr>
          <w:sz w:val="24"/>
          <w:szCs w:val="24"/>
        </w:rPr>
      </w:pPr>
    </w:p>
    <w:p w14:paraId="6BB20700" w14:textId="77777777" w:rsidR="001C40A7" w:rsidRDefault="001C40A7">
      <w:pPr>
        <w:rPr>
          <w:b/>
          <w:bCs/>
          <w:sz w:val="24"/>
          <w:szCs w:val="24"/>
        </w:rPr>
      </w:pPr>
      <w:r>
        <w:rPr>
          <w:b/>
          <w:bCs/>
          <w:sz w:val="24"/>
          <w:szCs w:val="24"/>
        </w:rPr>
        <w:br w:type="page"/>
      </w:r>
    </w:p>
    <w:p w14:paraId="169CFDD5" w14:textId="07CA01C1" w:rsidR="005D20FD" w:rsidRPr="0081155B" w:rsidRDefault="00B36D98">
      <w:pPr>
        <w:spacing w:before="200" w:after="40"/>
        <w:jc w:val="center"/>
        <w:rPr>
          <w:sz w:val="24"/>
          <w:szCs w:val="24"/>
        </w:rPr>
      </w:pPr>
      <w:r w:rsidRPr="0081155B">
        <w:rPr>
          <w:b/>
          <w:bCs/>
          <w:sz w:val="24"/>
          <w:szCs w:val="24"/>
        </w:rPr>
        <w:lastRenderedPageBreak/>
        <w:t>SECTION 1: POSTER</w:t>
      </w:r>
    </w:p>
    <w:p w14:paraId="169CFDD6" w14:textId="2C5C3866" w:rsidR="005D20FD" w:rsidRPr="0081155B" w:rsidRDefault="005D20FD" w:rsidP="004D1947">
      <w:pPr>
        <w:spacing w:after="160"/>
        <w:rPr>
          <w:sz w:val="24"/>
          <w:szCs w:val="24"/>
        </w:rPr>
      </w:pPr>
    </w:p>
    <w:tbl>
      <w:tblPr>
        <w:tblStyle w:val="GridTable4-Accent4"/>
        <w:tblW w:w="9360" w:type="dxa"/>
        <w:tblLook w:val="04A0" w:firstRow="1" w:lastRow="0" w:firstColumn="1" w:lastColumn="0" w:noHBand="0" w:noVBand="1"/>
      </w:tblPr>
      <w:tblGrid>
        <w:gridCol w:w="9360"/>
      </w:tblGrid>
      <w:tr w:rsidR="005D20FD" w:rsidRPr="00D50F5C" w14:paraId="169CFDDA" w14:textId="77777777" w:rsidTr="00D50F5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60" w:type="dxa"/>
          </w:tcPr>
          <w:p w14:paraId="045BC69E" w14:textId="7C547D60" w:rsidR="00B663CE" w:rsidRPr="00D50F5C" w:rsidRDefault="00B663CE" w:rsidP="00B663CE">
            <w:pPr>
              <w:jc w:val="center"/>
              <w:rPr>
                <w:b w:val="0"/>
                <w:bCs w:val="0"/>
                <w:sz w:val="24"/>
                <w:szCs w:val="24"/>
              </w:rPr>
            </w:pPr>
            <w:proofErr w:type="spellStart"/>
            <w:r w:rsidRPr="00D50F5C">
              <w:rPr>
                <w:b w:val="0"/>
                <w:bCs w:val="0"/>
                <w:sz w:val="24"/>
                <w:szCs w:val="24"/>
              </w:rPr>
              <w:t>BridgeCare</w:t>
            </w:r>
            <w:proofErr w:type="spellEnd"/>
          </w:p>
          <w:p w14:paraId="169CFDD8" w14:textId="6683C1B5" w:rsidR="005D20FD" w:rsidRPr="00D50F5C" w:rsidRDefault="00B36D98">
            <w:pPr>
              <w:spacing w:before="60"/>
              <w:jc w:val="center"/>
              <w:rPr>
                <w:b w:val="0"/>
                <w:bCs w:val="0"/>
                <w:sz w:val="24"/>
                <w:szCs w:val="24"/>
              </w:rPr>
            </w:pPr>
            <w:r w:rsidRPr="00D50F5C">
              <w:rPr>
                <w:b w:val="0"/>
                <w:bCs w:val="0"/>
                <w:i/>
                <w:iCs/>
                <w:sz w:val="24"/>
                <w:szCs w:val="24"/>
              </w:rPr>
              <w:t>A Community Health Navigator Programme for Ethnic Minority Groups</w:t>
            </w:r>
          </w:p>
          <w:p w14:paraId="169CFDD9" w14:textId="7854C2A1" w:rsidR="005D20FD" w:rsidRPr="00D50F5C" w:rsidRDefault="00B36D98">
            <w:pPr>
              <w:spacing w:before="60"/>
              <w:jc w:val="center"/>
              <w:rPr>
                <w:b w:val="0"/>
                <w:bCs w:val="0"/>
                <w:sz w:val="24"/>
                <w:szCs w:val="24"/>
              </w:rPr>
            </w:pPr>
            <w:r w:rsidRPr="00D50F5C">
              <w:rPr>
                <w:b w:val="0"/>
                <w:bCs w:val="0"/>
                <w:sz w:val="24"/>
                <w:szCs w:val="24"/>
              </w:rPr>
              <w:t>Trained Navigators  |  Culturally Safe Care  |  NHS-Aligned  |  UK-Wide</w:t>
            </w:r>
          </w:p>
        </w:tc>
      </w:tr>
    </w:tbl>
    <w:p w14:paraId="0A6DAD8D" w14:textId="7849B16D" w:rsidR="00BC2834" w:rsidRDefault="00BC2834" w:rsidP="00BC2834">
      <w:pPr>
        <w:pStyle w:val="NormalWeb"/>
      </w:pPr>
      <w:r>
        <w:rPr>
          <w:noProof/>
          <w:lang w:eastAsia="en-GB"/>
        </w:rPr>
        <w:drawing>
          <wp:anchor distT="0" distB="0" distL="114300" distR="114300" simplePos="0" relativeHeight="251658240" behindDoc="0" locked="0" layoutInCell="1" allowOverlap="1" wp14:anchorId="43937148" wp14:editId="3E28AC9E">
            <wp:simplePos x="0" y="0"/>
            <wp:positionH relativeFrom="margin">
              <wp:posOffset>2248957</wp:posOffset>
            </wp:positionH>
            <wp:positionV relativeFrom="margin">
              <wp:posOffset>1577668</wp:posOffset>
            </wp:positionV>
            <wp:extent cx="1118235" cy="1118235"/>
            <wp:effectExtent l="0" t="0" r="5715" b="5715"/>
            <wp:wrapSquare wrapText="bothSides"/>
            <wp:docPr id="7267904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18235" cy="11182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69CFDDB" w14:textId="29608E8E" w:rsidR="005D20FD" w:rsidRPr="00D50F5C" w:rsidRDefault="005D20FD">
      <w:pPr>
        <w:spacing w:before="80" w:after="80"/>
        <w:rPr>
          <w:sz w:val="24"/>
          <w:szCs w:val="24"/>
        </w:rPr>
      </w:pPr>
    </w:p>
    <w:tbl>
      <w:tblPr>
        <w:tblStyle w:val="GridTable1Light-Accent4"/>
        <w:tblW w:w="9360" w:type="dxa"/>
        <w:tblLook w:val="04A0" w:firstRow="1" w:lastRow="0" w:firstColumn="1" w:lastColumn="0" w:noHBand="0" w:noVBand="1"/>
      </w:tblPr>
      <w:tblGrid>
        <w:gridCol w:w="4600"/>
        <w:gridCol w:w="4760"/>
      </w:tblGrid>
      <w:tr w:rsidR="005D20FD" w:rsidRPr="006D46B4" w14:paraId="169CFDE8" w14:textId="77777777" w:rsidTr="00D50F5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0" w:type="dxa"/>
          </w:tcPr>
          <w:p w14:paraId="1AC00475" w14:textId="6C9D83B7" w:rsidR="00D50F5C" w:rsidRPr="006D46B4" w:rsidRDefault="00C533DF">
            <w:pPr>
              <w:spacing w:before="40" w:after="40"/>
              <w:jc w:val="both"/>
            </w:pPr>
            <w:r w:rsidRPr="006D46B4">
              <w:rPr>
                <w:b w:val="0"/>
                <w:bCs w:val="0"/>
              </w:rPr>
              <w:t xml:space="preserve">THE ISSUE </w:t>
            </w:r>
            <w:r w:rsidRPr="006D46B4">
              <w:rPr>
                <w:rStyle w:val="cursor-pointer"/>
                <w:b w:val="0"/>
                <w:bCs w:val="0"/>
              </w:rPr>
              <w:t>Health inequalities in the UK are ongoing and entrenched in ethnic minority communities.</w:t>
            </w:r>
            <w:r w:rsidRPr="006D46B4">
              <w:rPr>
                <w:b w:val="0"/>
                <w:bCs w:val="0"/>
              </w:rPr>
              <w:t xml:space="preserve"> </w:t>
            </w:r>
            <w:r w:rsidRPr="006D46B4">
              <w:rPr>
                <w:rStyle w:val="cursor-pointer"/>
                <w:b w:val="0"/>
                <w:bCs w:val="0"/>
              </w:rPr>
              <w:t>The risk of maternal death is four times higher for black women than for white women (</w:t>
            </w:r>
            <w:r w:rsidR="00396F27">
              <w:rPr>
                <w:rStyle w:val="cursor-pointer"/>
                <w:b w:val="0"/>
                <w:bCs w:val="0"/>
              </w:rPr>
              <w:t xml:space="preserve">Knight et al., </w:t>
            </w:r>
            <w:r w:rsidRPr="006D46B4">
              <w:rPr>
                <w:rStyle w:val="cursor-pointer"/>
                <w:b w:val="0"/>
                <w:bCs w:val="0"/>
              </w:rPr>
              <w:t>2023).</w:t>
            </w:r>
            <w:r w:rsidRPr="006D46B4">
              <w:rPr>
                <w:b w:val="0"/>
                <w:bCs w:val="0"/>
              </w:rPr>
              <w:t xml:space="preserve"> </w:t>
            </w:r>
          </w:p>
          <w:p w14:paraId="3652CC0F" w14:textId="77777777" w:rsidR="00D50F5C" w:rsidRPr="006D46B4" w:rsidRDefault="00D50F5C">
            <w:pPr>
              <w:spacing w:before="40" w:after="40"/>
              <w:jc w:val="both"/>
              <w:rPr>
                <w:rStyle w:val="cursor-pointer"/>
              </w:rPr>
            </w:pPr>
          </w:p>
          <w:p w14:paraId="24E317DB" w14:textId="17860C1E" w:rsidR="00D50F5C" w:rsidRPr="006D46B4" w:rsidRDefault="00C533DF">
            <w:pPr>
              <w:spacing w:before="40" w:after="40"/>
              <w:jc w:val="both"/>
              <w:rPr>
                <w:rStyle w:val="cursor-pointer"/>
              </w:rPr>
            </w:pPr>
            <w:r w:rsidRPr="006D46B4">
              <w:rPr>
                <w:rStyle w:val="cursor-pointer"/>
                <w:b w:val="0"/>
                <w:bCs w:val="0"/>
              </w:rPr>
              <w:t>Men from South Asia are twice as likely as the rest of the population to have heart disease</w:t>
            </w:r>
            <w:r w:rsidR="005058B7" w:rsidRPr="006D46B4">
              <w:rPr>
                <w:rStyle w:val="cursor-pointer"/>
                <w:b w:val="0"/>
                <w:bCs w:val="0"/>
              </w:rPr>
              <w:t xml:space="preserve"> (British Heart Foundation, 2026</w:t>
            </w:r>
            <w:r w:rsidRPr="006D46B4">
              <w:rPr>
                <w:rStyle w:val="cursor-pointer"/>
                <w:b w:val="0"/>
                <w:bCs w:val="0"/>
              </w:rPr>
              <w:t>).</w:t>
            </w:r>
            <w:r w:rsidRPr="006D46B4">
              <w:rPr>
                <w:b w:val="0"/>
                <w:bCs w:val="0"/>
              </w:rPr>
              <w:t xml:space="preserve"> </w:t>
            </w:r>
            <w:r w:rsidRPr="006D46B4">
              <w:rPr>
                <w:rStyle w:val="cursor-pointer"/>
                <w:b w:val="0"/>
                <w:bCs w:val="0"/>
              </w:rPr>
              <w:t>Ethnic minority communities are much less likely to have timely mental heal</w:t>
            </w:r>
            <w:r w:rsidR="00B70E81">
              <w:rPr>
                <w:rStyle w:val="cursor-pointer"/>
                <w:b w:val="0"/>
                <w:bCs w:val="0"/>
              </w:rPr>
              <w:t>th diagnosis and treatment (Bansal et al.</w:t>
            </w:r>
            <w:r w:rsidRPr="006D46B4">
              <w:rPr>
                <w:rStyle w:val="cursor-pointer"/>
                <w:b w:val="0"/>
                <w:bCs w:val="0"/>
              </w:rPr>
              <w:t>, 2022).</w:t>
            </w:r>
            <w:r w:rsidR="00E1192C" w:rsidRPr="006D46B4">
              <w:rPr>
                <w:rStyle w:val="cursor-pointer"/>
                <w:b w:val="0"/>
                <w:bCs w:val="0"/>
              </w:rPr>
              <w:t xml:space="preserve"> </w:t>
            </w:r>
          </w:p>
          <w:p w14:paraId="062CED75" w14:textId="77777777" w:rsidR="00D50F5C" w:rsidRPr="006D46B4" w:rsidRDefault="00D50F5C">
            <w:pPr>
              <w:spacing w:before="40" w:after="40"/>
              <w:jc w:val="both"/>
              <w:rPr>
                <w:rStyle w:val="cursor-pointer"/>
                <w:b w:val="0"/>
                <w:bCs w:val="0"/>
              </w:rPr>
            </w:pPr>
          </w:p>
          <w:p w14:paraId="169CFDDE" w14:textId="3716F11E" w:rsidR="005D20FD" w:rsidRPr="006D46B4" w:rsidRDefault="00E1192C">
            <w:pPr>
              <w:spacing w:before="40" w:after="40"/>
              <w:jc w:val="both"/>
              <w:rPr>
                <w:b w:val="0"/>
                <w:bCs w:val="0"/>
              </w:rPr>
            </w:pPr>
            <w:r w:rsidRPr="006D46B4">
              <w:rPr>
                <w:rStyle w:val="cursor-pointer"/>
                <w:b w:val="0"/>
                <w:bCs w:val="0"/>
              </w:rPr>
              <w:t>They are a result of decades of culturally inappropriate services, language barriers, mistrust of health systems, and structural racism within health systems (Williams et al., 2016).</w:t>
            </w:r>
            <w:r w:rsidRPr="006D46B4">
              <w:rPr>
                <w:b w:val="0"/>
                <w:bCs w:val="0"/>
              </w:rPr>
              <w:t xml:space="preserve"> </w:t>
            </w:r>
            <w:proofErr w:type="spellStart"/>
            <w:r w:rsidRPr="006D46B4">
              <w:rPr>
                <w:rStyle w:val="cursor-pointer"/>
                <w:b w:val="0"/>
                <w:bCs w:val="0"/>
              </w:rPr>
              <w:t>BridgeCare</w:t>
            </w:r>
            <w:proofErr w:type="spellEnd"/>
            <w:r w:rsidRPr="006D46B4">
              <w:rPr>
                <w:rStyle w:val="cursor-pointer"/>
                <w:b w:val="0"/>
                <w:bCs w:val="0"/>
              </w:rPr>
              <w:t xml:space="preserve"> is a force that aims to break this cycle.</w:t>
            </w:r>
          </w:p>
        </w:tc>
        <w:tc>
          <w:tcPr>
            <w:tcW w:w="4760" w:type="dxa"/>
          </w:tcPr>
          <w:p w14:paraId="397BB190" w14:textId="77777777" w:rsidR="00D50F5C" w:rsidRPr="006D46B4" w:rsidRDefault="00E1192C" w:rsidP="00D50F5C">
            <w:pPr>
              <w:spacing w:before="20" w:after="20"/>
              <w:cnfStyle w:val="100000000000" w:firstRow="1" w:lastRow="0" w:firstColumn="0" w:lastColumn="0" w:oddVBand="0" w:evenVBand="0" w:oddHBand="0" w:evenHBand="0" w:firstRowFirstColumn="0" w:firstRowLastColumn="0" w:lastRowFirstColumn="0" w:lastRowLastColumn="0"/>
              <w:rPr>
                <w:rStyle w:val="cursor-pointer"/>
              </w:rPr>
            </w:pPr>
            <w:r w:rsidRPr="006D46B4">
              <w:t xml:space="preserve">TARGET AUDIENCE &amp; IMPACT </w:t>
            </w:r>
            <w:r w:rsidRPr="006D46B4">
              <w:rPr>
                <w:rStyle w:val="cursor-pointer"/>
                <w:b w:val="0"/>
                <w:bCs w:val="0"/>
              </w:rPr>
              <w:t xml:space="preserve">Primary: </w:t>
            </w:r>
          </w:p>
          <w:p w14:paraId="1F133FBF" w14:textId="77777777" w:rsidR="00D50F5C" w:rsidRPr="006D46B4" w:rsidRDefault="00E1192C" w:rsidP="00D50F5C">
            <w:pPr>
              <w:spacing w:before="20" w:after="20"/>
              <w:cnfStyle w:val="100000000000" w:firstRow="1" w:lastRow="0" w:firstColumn="0" w:lastColumn="0" w:oddVBand="0" w:evenVBand="0" w:oddHBand="0" w:evenHBand="0" w:firstRowFirstColumn="0" w:firstRowLastColumn="0" w:lastRowFirstColumn="0" w:lastRowLastColumn="0"/>
              <w:rPr>
                <w:rStyle w:val="cursor-pointer"/>
              </w:rPr>
            </w:pPr>
            <w:r w:rsidRPr="006D46B4">
              <w:rPr>
                <w:rStyle w:val="cursor-pointer"/>
                <w:b w:val="0"/>
                <w:bCs w:val="0"/>
              </w:rPr>
              <w:t>Adults from Black, Asian and minority ethnic (BAME) backgrounds in areas that have high ethnic minority population density in England, Scotland and Wales.</w:t>
            </w:r>
            <w:r w:rsidRPr="006D46B4">
              <w:t xml:space="preserve"> </w:t>
            </w:r>
            <w:r w:rsidRPr="006D46B4">
              <w:rPr>
                <w:rStyle w:val="cursor-pointer"/>
                <w:b w:val="0"/>
                <w:bCs w:val="0"/>
              </w:rPr>
              <w:t>Secondary: NHS GP practices, community organisations and local authority public health teams.</w:t>
            </w:r>
          </w:p>
          <w:p w14:paraId="3C9C7BAD" w14:textId="77777777" w:rsidR="00D50F5C" w:rsidRPr="006D46B4" w:rsidRDefault="00D50F5C" w:rsidP="00D50F5C">
            <w:pPr>
              <w:spacing w:before="20" w:after="20"/>
              <w:cnfStyle w:val="100000000000" w:firstRow="1" w:lastRow="0" w:firstColumn="0" w:lastColumn="0" w:oddVBand="0" w:evenVBand="0" w:oddHBand="0" w:evenHBand="0" w:firstRowFirstColumn="0" w:firstRowLastColumn="0" w:lastRowFirstColumn="0" w:lastRowLastColumn="0"/>
              <w:rPr>
                <w:rStyle w:val="cursor-pointer"/>
                <w:b w:val="0"/>
                <w:bCs w:val="0"/>
              </w:rPr>
            </w:pPr>
          </w:p>
          <w:p w14:paraId="0D52EBFE" w14:textId="77777777" w:rsidR="00D50F5C" w:rsidRPr="006D46B4" w:rsidRDefault="00E1192C" w:rsidP="00D50F5C">
            <w:pPr>
              <w:spacing w:before="20" w:after="20"/>
              <w:cnfStyle w:val="100000000000" w:firstRow="1" w:lastRow="0" w:firstColumn="0" w:lastColumn="0" w:oddVBand="0" w:evenVBand="0" w:oddHBand="0" w:evenHBand="0" w:firstRowFirstColumn="0" w:firstRowLastColumn="0" w:lastRowFirstColumn="0" w:lastRowLastColumn="0"/>
              <w:rPr>
                <w:b w:val="0"/>
                <w:bCs w:val="0"/>
              </w:rPr>
            </w:pPr>
            <w:r w:rsidRPr="006D46B4">
              <w:t xml:space="preserve">Expected outcomes: </w:t>
            </w:r>
          </w:p>
          <w:p w14:paraId="4C091202" w14:textId="0BA532B1" w:rsidR="00D50F5C" w:rsidRPr="006D46B4" w:rsidRDefault="00E1192C" w:rsidP="00D50F5C">
            <w:pPr>
              <w:spacing w:before="20" w:after="20"/>
              <w:cnfStyle w:val="100000000000" w:firstRow="1" w:lastRow="0" w:firstColumn="0" w:lastColumn="0" w:oddVBand="0" w:evenVBand="0" w:oddHBand="0" w:evenHBand="0" w:firstRowFirstColumn="0" w:firstRowLastColumn="0" w:lastRowFirstColumn="0" w:lastRowLastColumn="0"/>
              <w:rPr>
                <w:b w:val="0"/>
                <w:bCs w:val="0"/>
              </w:rPr>
            </w:pPr>
            <w:r w:rsidRPr="006D46B4">
              <w:rPr>
                <w:rStyle w:val="cursor-pointer"/>
                <w:b w:val="0"/>
                <w:bCs w:val="0"/>
              </w:rPr>
              <w:t xml:space="preserve">Better access to </w:t>
            </w:r>
            <w:r w:rsidR="00015E90">
              <w:rPr>
                <w:rStyle w:val="cursor-pointer"/>
                <w:b w:val="0"/>
                <w:bCs w:val="0"/>
              </w:rPr>
              <w:t>culturally competent primary care services, a 10% reduction in late-stage diagnoses of major conditions, and enhanced health literacy in marginalised</w:t>
            </w:r>
            <w:r w:rsidRPr="006D46B4">
              <w:rPr>
                <w:rStyle w:val="cursor-pointer"/>
                <w:b w:val="0"/>
                <w:bCs w:val="0"/>
              </w:rPr>
              <w:t xml:space="preserve"> groups.</w:t>
            </w:r>
            <w:r w:rsidR="001C40A7" w:rsidRPr="006D46B4">
              <w:rPr>
                <w:rStyle w:val="cursor-pointer"/>
                <w:b w:val="0"/>
                <w:bCs w:val="0"/>
              </w:rPr>
              <w:t xml:space="preserve"> </w:t>
            </w:r>
            <w:r w:rsidRPr="006D46B4">
              <w:rPr>
                <w:rStyle w:val="cursor-pointer"/>
                <w:b w:val="0"/>
                <w:bCs w:val="0"/>
              </w:rPr>
              <w:t>Greater capacity to improve health literacy in disadvantaged groups.</w:t>
            </w:r>
            <w:r w:rsidRPr="006D46B4">
              <w:t xml:space="preserve"> </w:t>
            </w:r>
          </w:p>
          <w:p w14:paraId="34419002" w14:textId="77777777" w:rsidR="00D50F5C" w:rsidRPr="006D46B4" w:rsidRDefault="00D50F5C" w:rsidP="00D50F5C">
            <w:pPr>
              <w:spacing w:before="20" w:after="20"/>
              <w:cnfStyle w:val="100000000000" w:firstRow="1" w:lastRow="0" w:firstColumn="0" w:lastColumn="0" w:oddVBand="0" w:evenVBand="0" w:oddHBand="0" w:evenHBand="0" w:firstRowFirstColumn="0" w:firstRowLastColumn="0" w:lastRowFirstColumn="0" w:lastRowLastColumn="0"/>
              <w:rPr>
                <w:rStyle w:val="cursor-pointer"/>
                <w:b w:val="0"/>
                <w:bCs w:val="0"/>
              </w:rPr>
            </w:pPr>
          </w:p>
          <w:p w14:paraId="15748E8F" w14:textId="1304A52E" w:rsidR="005D20FD" w:rsidRPr="006D46B4" w:rsidRDefault="00E1192C" w:rsidP="00D50F5C">
            <w:pPr>
              <w:spacing w:before="20" w:after="20"/>
              <w:cnfStyle w:val="100000000000" w:firstRow="1" w:lastRow="0" w:firstColumn="0" w:lastColumn="0" w:oddVBand="0" w:evenVBand="0" w:oddHBand="0" w:evenHBand="0" w:firstRowFirstColumn="0" w:firstRowLastColumn="0" w:lastRowFirstColumn="0" w:lastRowLastColumn="0"/>
              <w:rPr>
                <w:rStyle w:val="cursor-pointer"/>
                <w:b w:val="0"/>
                <w:bCs w:val="0"/>
              </w:rPr>
            </w:pPr>
            <w:r w:rsidRPr="006D46B4">
              <w:rPr>
                <w:rStyle w:val="cursor-pointer"/>
                <w:b w:val="0"/>
                <w:bCs w:val="0"/>
              </w:rPr>
              <w:t>• Re-established trust between ethnic minority communities and the NHS.</w:t>
            </w:r>
            <w:r w:rsidRPr="006D46B4">
              <w:t xml:space="preserve"> </w:t>
            </w:r>
            <w:r w:rsidRPr="006D46B4">
              <w:rPr>
                <w:rStyle w:val="cursor-pointer"/>
                <w:b w:val="0"/>
                <w:bCs w:val="0"/>
              </w:rPr>
              <w:t>The proportion of children experiencing health inequalities was reduced by 20% in 5 years (target).</w:t>
            </w:r>
          </w:p>
          <w:p w14:paraId="169CFDE7" w14:textId="3B18F713" w:rsidR="00E1192C" w:rsidRPr="006D46B4" w:rsidRDefault="00E1192C" w:rsidP="00D50F5C">
            <w:pPr>
              <w:spacing w:before="20" w:after="20"/>
              <w:cnfStyle w:val="100000000000" w:firstRow="1" w:lastRow="0" w:firstColumn="0" w:lastColumn="0" w:oddVBand="0" w:evenVBand="0" w:oddHBand="0" w:evenHBand="0" w:firstRowFirstColumn="0" w:firstRowLastColumn="0" w:lastRowFirstColumn="0" w:lastRowLastColumn="0"/>
            </w:pPr>
          </w:p>
        </w:tc>
      </w:tr>
    </w:tbl>
    <w:p w14:paraId="169CFDE9" w14:textId="77777777" w:rsidR="005D20FD" w:rsidRPr="0081155B" w:rsidRDefault="005D20FD">
      <w:pPr>
        <w:spacing w:before="80" w:after="80"/>
        <w:rPr>
          <w:sz w:val="24"/>
          <w:szCs w:val="24"/>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5D20FD" w:rsidRPr="0081155B" w14:paraId="169CFDEE" w14:textId="77777777">
        <w:tc>
          <w:tcPr>
            <w:tcW w:w="9360" w:type="dxa"/>
            <w:tcBorders>
              <w:top w:val="single" w:sz="1" w:space="0" w:color="CCCCCC"/>
              <w:left w:val="single" w:sz="1" w:space="0" w:color="CCCCCC"/>
              <w:bottom w:val="single" w:sz="1" w:space="0" w:color="CCCCCC"/>
              <w:right w:val="single" w:sz="1" w:space="0" w:color="CCCCCC"/>
            </w:tcBorders>
            <w:shd w:val="clear" w:color="auto" w:fill="FEF9E7"/>
            <w:tcMar>
              <w:top w:w="120" w:type="dxa"/>
              <w:left w:w="180" w:type="dxa"/>
              <w:bottom w:w="120" w:type="dxa"/>
              <w:right w:w="180" w:type="dxa"/>
            </w:tcMar>
          </w:tcPr>
          <w:p w14:paraId="63D02854" w14:textId="77777777" w:rsidR="00D50F5C" w:rsidRDefault="00E1192C" w:rsidP="00D50F5C">
            <w:pPr>
              <w:spacing w:before="40" w:after="40"/>
              <w:jc w:val="center"/>
              <w:rPr>
                <w:rFonts w:ascii="Geist Fallback" w:hAnsi="Geist Fallback"/>
                <w:sz w:val="23"/>
                <w:szCs w:val="23"/>
              </w:rPr>
            </w:pPr>
            <w:r>
              <w:rPr>
                <w:rFonts w:ascii="Geist Fallback" w:hAnsi="Geist Fallback"/>
                <w:sz w:val="23"/>
                <w:szCs w:val="23"/>
              </w:rPr>
              <w:br/>
              <w:t>WHAT IS BRIDGECARE?</w:t>
            </w:r>
          </w:p>
          <w:p w14:paraId="200BF46B" w14:textId="23CA1F32" w:rsidR="00D50F5C" w:rsidRPr="006D46B4" w:rsidRDefault="00E1192C">
            <w:pPr>
              <w:spacing w:before="40" w:after="40"/>
              <w:jc w:val="both"/>
            </w:pPr>
            <w:proofErr w:type="spellStart"/>
            <w:r w:rsidRPr="006D46B4">
              <w:rPr>
                <w:rStyle w:val="cursor-pointer"/>
              </w:rPr>
              <w:t>BridgeCare</w:t>
            </w:r>
            <w:proofErr w:type="spellEnd"/>
            <w:r w:rsidRPr="006D46B4">
              <w:rPr>
                <w:rStyle w:val="cursor-pointer"/>
              </w:rPr>
              <w:t xml:space="preserve"> is a Community Health Navigator Programme (CHNP), which involves recruiting, training and deploying trusted members of ethnic minority communities as health navigators, or a human bridge, between their community and the NHS.</w:t>
            </w:r>
            <w:r w:rsidRPr="006D46B4">
              <w:t xml:space="preserve"> </w:t>
            </w:r>
            <w:proofErr w:type="spellStart"/>
            <w:r w:rsidRPr="006D46B4">
              <w:rPr>
                <w:rStyle w:val="cursor-pointer"/>
              </w:rPr>
              <w:t>BridgeCare</w:t>
            </w:r>
            <w:proofErr w:type="spellEnd"/>
            <w:r w:rsidRPr="006D46B4">
              <w:rPr>
                <w:rStyle w:val="cursor-pointer"/>
              </w:rPr>
              <w:t xml:space="preserve"> navigators are peers – they understand the language, culture and lived experiences of the people they are helping.</w:t>
            </w:r>
            <w:r w:rsidRPr="006D46B4">
              <w:t xml:space="preserve"> </w:t>
            </w:r>
          </w:p>
          <w:p w14:paraId="169CFDED" w14:textId="3405B4E3" w:rsidR="005D20FD" w:rsidRPr="0081155B" w:rsidRDefault="00E1192C" w:rsidP="00015E90">
            <w:pPr>
              <w:spacing w:before="40" w:after="40"/>
              <w:jc w:val="both"/>
              <w:rPr>
                <w:sz w:val="24"/>
                <w:szCs w:val="24"/>
              </w:rPr>
            </w:pPr>
            <w:r w:rsidRPr="006D46B4">
              <w:rPr>
                <w:rStyle w:val="cursor-pointer"/>
              </w:rPr>
              <w:t xml:space="preserve">Navigators deliver 1:1 support to help individuals </w:t>
            </w:r>
            <w:r w:rsidR="006D46B4">
              <w:rPr>
                <w:rStyle w:val="cursor-pointer"/>
              </w:rPr>
              <w:t>understand health information, access appropriate health services, attend health appointments, and navigate</w:t>
            </w:r>
            <w:r w:rsidRPr="006D46B4">
              <w:rPr>
                <w:rStyle w:val="cursor-pointer"/>
              </w:rPr>
              <w:t xml:space="preserve"> complex health pathways.</w:t>
            </w:r>
            <w:r w:rsidRPr="006D46B4">
              <w:t xml:space="preserve"> </w:t>
            </w:r>
            <w:r w:rsidRPr="006D46B4">
              <w:rPr>
                <w:rStyle w:val="cursor-pointer"/>
              </w:rPr>
              <w:t>They also deliver community health literacy events, share culturally appropriate health information</w:t>
            </w:r>
            <w:r w:rsidR="006D46B4">
              <w:rPr>
                <w:rStyle w:val="cursor-pointer"/>
              </w:rPr>
              <w:t>, and give feedback to services on cultural gaps that require</w:t>
            </w:r>
            <w:r w:rsidRPr="006D46B4">
              <w:rPr>
                <w:rStyle w:val="cursor-pointer"/>
              </w:rPr>
              <w:t xml:space="preserve"> change.</w:t>
            </w:r>
            <w:r w:rsidRPr="006D46B4">
              <w:t xml:space="preserve"> </w:t>
            </w:r>
            <w:r w:rsidRPr="006D46B4">
              <w:rPr>
                <w:rStyle w:val="cursor-pointer"/>
              </w:rPr>
              <w:t>The programme is intended to be complementary to the existing NHS service</w:t>
            </w:r>
            <w:r w:rsidR="00015E90">
              <w:rPr>
                <w:rStyle w:val="cursor-pointer"/>
              </w:rPr>
              <w:t>. It will</w:t>
            </w:r>
            <w:r w:rsidRPr="006D46B4">
              <w:rPr>
                <w:rStyle w:val="cursor-pointer"/>
              </w:rPr>
              <w:t xml:space="preserve"> be delivered in GP surgeries, community centres, mosques, temples, churches and community centres/hubs in participating localities.</w:t>
            </w:r>
            <w:r>
              <w:rPr>
                <w:rFonts w:ascii="Geist Fallback" w:hAnsi="Geist Fallback"/>
                <w:sz w:val="23"/>
                <w:szCs w:val="23"/>
              </w:rPr>
              <w:t xml:space="preserve"> </w:t>
            </w:r>
          </w:p>
        </w:tc>
      </w:tr>
    </w:tbl>
    <w:p w14:paraId="169CFDEF" w14:textId="77777777" w:rsidR="005D20FD" w:rsidRPr="0081155B" w:rsidRDefault="005D20FD">
      <w:pPr>
        <w:spacing w:before="80" w:after="80"/>
        <w:rPr>
          <w:sz w:val="24"/>
          <w:szCs w:val="24"/>
        </w:rPr>
      </w:pPr>
    </w:p>
    <w:tbl>
      <w:tblPr>
        <w:tblW w:w="9361"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860"/>
        <w:gridCol w:w="1741"/>
        <w:gridCol w:w="1105"/>
        <w:gridCol w:w="3655"/>
      </w:tblGrid>
      <w:tr w:rsidR="005D20FD" w:rsidRPr="006D46B4" w14:paraId="169CFDF9" w14:textId="77777777" w:rsidTr="006D46B4">
        <w:tc>
          <w:tcPr>
            <w:tcW w:w="4600" w:type="dxa"/>
            <w:gridSpan w:val="2"/>
            <w:tcBorders>
              <w:top w:val="single" w:sz="1" w:space="0" w:color="CCCCCC"/>
              <w:left w:val="single" w:sz="1" w:space="0" w:color="CCCCCC"/>
              <w:bottom w:val="single" w:sz="1" w:space="0" w:color="CCCCCC"/>
              <w:right w:val="single" w:sz="1" w:space="0" w:color="CCCCCC"/>
            </w:tcBorders>
            <w:shd w:val="clear" w:color="auto" w:fill="F0E6F6"/>
            <w:tcMar>
              <w:top w:w="120" w:type="dxa"/>
              <w:left w:w="150" w:type="dxa"/>
              <w:bottom w:w="120" w:type="dxa"/>
              <w:right w:w="150" w:type="dxa"/>
            </w:tcMar>
          </w:tcPr>
          <w:p w14:paraId="00A8BF4D" w14:textId="77777777" w:rsidR="00BC2834" w:rsidRPr="006D46B4" w:rsidRDefault="009375C7">
            <w:pPr>
              <w:spacing w:before="40" w:after="40"/>
              <w:jc w:val="both"/>
              <w:rPr>
                <w:rStyle w:val="cursor-pointer"/>
              </w:rPr>
            </w:pPr>
            <w:r w:rsidRPr="006D46B4">
              <w:rPr>
                <w:b/>
                <w:bCs/>
                <w:sz w:val="23"/>
                <w:szCs w:val="23"/>
              </w:rPr>
              <w:lastRenderedPageBreak/>
              <w:t xml:space="preserve">IMPLEMENTATION </w:t>
            </w:r>
          </w:p>
          <w:p w14:paraId="169CFDF3" w14:textId="64BFA65E" w:rsidR="005D20FD" w:rsidRPr="006D46B4" w:rsidRDefault="009375C7">
            <w:pPr>
              <w:spacing w:before="40" w:after="40"/>
              <w:jc w:val="both"/>
            </w:pPr>
            <w:r w:rsidRPr="006D46B4">
              <w:rPr>
                <w:rStyle w:val="cursor-pointer"/>
              </w:rPr>
              <w:t>The initiative was initially launched in 5 high-need localities: Birmingham, Bradford, Tower Hamlets (London), Leicester and Manchester, which were soon to be rolled out across the whole country.</w:t>
            </w:r>
            <w:r w:rsidRPr="006D46B4">
              <w:t xml:space="preserve"> </w:t>
            </w:r>
            <w:r w:rsidRPr="006D46B4">
              <w:rPr>
                <w:rStyle w:val="cursor-pointer"/>
              </w:rPr>
              <w:t>Who: NHS Integrated Care Boards (ICBs) working with voluntary sector organisations (e.g. Runnymede Trust, Race Equality Foundation) and trained community health navigators.</w:t>
            </w:r>
            <w:r w:rsidRPr="006D46B4">
              <w:t xml:space="preserve"> </w:t>
            </w:r>
            <w:r w:rsidRPr="006D46B4">
              <w:rPr>
                <w:rStyle w:val="cursor-pointer"/>
              </w:rPr>
              <w:t>Why: It was felt that reaching them in their own language would foster a greater sense of belonging and participation.</w:t>
            </w:r>
            <w:r w:rsidRPr="006D46B4">
              <w:t xml:space="preserve"> </w:t>
            </w:r>
            <w:r w:rsidRPr="006D46B4">
              <w:rPr>
                <w:rStyle w:val="cursor-pointer"/>
              </w:rPr>
              <w:t>Four-week accredited training on health literacy, safeguarding, communication skills, cultural humility and navigation of the NHS.</w:t>
            </w:r>
            <w:r w:rsidRPr="006D46B4">
              <w:t xml:space="preserve"> </w:t>
            </w:r>
            <w:r w:rsidRPr="006D46B4">
              <w:rPr>
                <w:rStyle w:val="cursor-pointer"/>
              </w:rPr>
              <w:t>Paid roles - not volunteers for sustainability and professionalism.</w:t>
            </w:r>
            <w:r w:rsidRPr="006D46B4">
              <w:t xml:space="preserve"> </w:t>
            </w:r>
          </w:p>
        </w:tc>
        <w:tc>
          <w:tcPr>
            <w:tcW w:w="4760" w:type="dxa"/>
            <w:gridSpan w:val="2"/>
            <w:tcBorders>
              <w:top w:val="single" w:sz="1" w:space="0" w:color="CCCCCC"/>
              <w:left w:val="single" w:sz="1" w:space="0" w:color="CCCCCC"/>
              <w:bottom w:val="single" w:sz="1" w:space="0" w:color="CCCCCC"/>
              <w:right w:val="single" w:sz="1" w:space="0" w:color="CCCCCC"/>
            </w:tcBorders>
            <w:shd w:val="clear" w:color="auto" w:fill="F5F5F5"/>
            <w:tcMar>
              <w:top w:w="120" w:type="dxa"/>
              <w:left w:w="150" w:type="dxa"/>
              <w:bottom w:w="120" w:type="dxa"/>
              <w:right w:w="150" w:type="dxa"/>
            </w:tcMar>
          </w:tcPr>
          <w:p w14:paraId="517E743F" w14:textId="77777777" w:rsidR="00BC2834" w:rsidRPr="006D46B4" w:rsidRDefault="00462D64">
            <w:pPr>
              <w:spacing w:before="40" w:after="40"/>
              <w:rPr>
                <w:b/>
                <w:bCs/>
                <w:sz w:val="23"/>
                <w:szCs w:val="23"/>
              </w:rPr>
            </w:pPr>
            <w:r w:rsidRPr="006D46B4">
              <w:rPr>
                <w:b/>
                <w:bCs/>
                <w:sz w:val="23"/>
                <w:szCs w:val="23"/>
              </w:rPr>
              <w:t xml:space="preserve">TIMELINE </w:t>
            </w:r>
          </w:p>
          <w:p w14:paraId="178E88BD" w14:textId="641F2107" w:rsidR="005D20FD" w:rsidRPr="006D46B4" w:rsidRDefault="00462D64">
            <w:pPr>
              <w:spacing w:before="40" w:after="40"/>
              <w:rPr>
                <w:rStyle w:val="cursor-pointer"/>
              </w:rPr>
            </w:pPr>
            <w:r w:rsidRPr="006D46B4">
              <w:rPr>
                <w:rStyle w:val="cursor-pointer"/>
              </w:rPr>
              <w:t xml:space="preserve">Phase 1 (Months 1-4): Community consultation, co-design with target groups, </w:t>
            </w:r>
            <w:r w:rsidR="001C40A7" w:rsidRPr="006D46B4">
              <w:rPr>
                <w:rStyle w:val="cursor-pointer"/>
              </w:rPr>
              <w:t xml:space="preserve">and </w:t>
            </w:r>
            <w:r w:rsidRPr="006D46B4">
              <w:rPr>
                <w:rStyle w:val="cursor-pointer"/>
              </w:rPr>
              <w:t>recruitment framework of navigators.</w:t>
            </w:r>
          </w:p>
          <w:p w14:paraId="44C91977" w14:textId="77777777" w:rsidR="00786A05" w:rsidRPr="006D46B4" w:rsidRDefault="00786A05">
            <w:pPr>
              <w:spacing w:before="40" w:after="40"/>
              <w:rPr>
                <w:rStyle w:val="cursor-pointer"/>
              </w:rPr>
            </w:pPr>
          </w:p>
          <w:p w14:paraId="66C9EDAC" w14:textId="4A186004" w:rsidR="00BC2834" w:rsidRPr="006D46B4" w:rsidRDefault="00786A05">
            <w:pPr>
              <w:spacing w:before="40" w:after="40"/>
            </w:pPr>
            <w:r w:rsidRPr="006D46B4">
              <w:rPr>
                <w:rStyle w:val="cursor-pointer"/>
              </w:rPr>
              <w:t>Phase 2 – Navigator training programme delivery (Months 5-10)</w:t>
            </w:r>
            <w:r w:rsidR="00015E90">
              <w:rPr>
                <w:rStyle w:val="cursor-pointer"/>
              </w:rPr>
              <w:t>—the</w:t>
            </w:r>
            <w:r w:rsidRPr="006D46B4">
              <w:rPr>
                <w:rStyle w:val="cursor-pointer"/>
              </w:rPr>
              <w:t xml:space="preserve"> first start-up of the pilot in 5 localities.</w:t>
            </w:r>
            <w:r w:rsidRPr="006D46B4">
              <w:t xml:space="preserve"> </w:t>
            </w:r>
          </w:p>
          <w:p w14:paraId="50D28666" w14:textId="77777777" w:rsidR="00BC2834" w:rsidRPr="006D46B4" w:rsidRDefault="00BC2834">
            <w:pPr>
              <w:spacing w:before="40" w:after="40"/>
              <w:rPr>
                <w:rStyle w:val="cursor-pointer"/>
              </w:rPr>
            </w:pPr>
          </w:p>
          <w:p w14:paraId="7FAC5BD7" w14:textId="77777777" w:rsidR="00BC2834" w:rsidRPr="006D46B4" w:rsidRDefault="00786A05">
            <w:pPr>
              <w:spacing w:before="40" w:after="40"/>
              <w:rPr>
                <w:rStyle w:val="cursor-pointer"/>
              </w:rPr>
            </w:pPr>
            <w:r w:rsidRPr="006D46B4">
              <w:rPr>
                <w:rStyle w:val="cursor-pointer"/>
              </w:rPr>
              <w:t>Phase 3 (Months 11-18): Independent evaluation.</w:t>
            </w:r>
            <w:r w:rsidRPr="006D46B4">
              <w:t xml:space="preserve"> </w:t>
            </w:r>
            <w:r w:rsidRPr="006D46B4">
              <w:rPr>
                <w:rStyle w:val="cursor-pointer"/>
              </w:rPr>
              <w:t>Outcome assessment, both qualitative and quantitative.</w:t>
            </w:r>
          </w:p>
          <w:p w14:paraId="1294FC3E" w14:textId="77777777" w:rsidR="00BC2834" w:rsidRPr="006D46B4" w:rsidRDefault="00BC2834">
            <w:pPr>
              <w:spacing w:before="40" w:after="40"/>
              <w:rPr>
                <w:rStyle w:val="cursor-pointer"/>
              </w:rPr>
            </w:pPr>
          </w:p>
          <w:p w14:paraId="169CFDF8" w14:textId="2505768C" w:rsidR="00462D64" w:rsidRPr="006D46B4" w:rsidRDefault="00786A05">
            <w:pPr>
              <w:spacing w:before="40" w:after="40"/>
            </w:pPr>
            <w:r w:rsidRPr="006D46B4">
              <w:t xml:space="preserve"> </w:t>
            </w:r>
            <w:r w:rsidRPr="006D46B4">
              <w:rPr>
                <w:rStyle w:val="cursor-pointer"/>
              </w:rPr>
              <w:t>Phase 4 (Months 19-24) National rollout through NHS ICB commissioning.</w:t>
            </w:r>
            <w:r w:rsidRPr="006D46B4">
              <w:t xml:space="preserve"> </w:t>
            </w:r>
            <w:r w:rsidRPr="006D46B4">
              <w:rPr>
                <w:rStyle w:val="cursor-pointer"/>
              </w:rPr>
              <w:t>A funding model for sustainability has been implemented.</w:t>
            </w:r>
            <w:r w:rsidRPr="006D46B4">
              <w:t xml:space="preserve"> </w:t>
            </w:r>
          </w:p>
        </w:tc>
      </w:tr>
      <w:tr w:rsidR="005D20FD" w:rsidRPr="0081155B" w14:paraId="169CFE0E" w14:textId="77777777" w:rsidTr="006D46B4">
        <w:tc>
          <w:tcPr>
            <w:tcW w:w="2859" w:type="dxa"/>
            <w:tcBorders>
              <w:top w:val="single" w:sz="1" w:space="0" w:color="CCCCCC"/>
              <w:left w:val="single" w:sz="1" w:space="0" w:color="CCCCCC"/>
              <w:bottom w:val="single" w:sz="1" w:space="0" w:color="CCCCCC"/>
              <w:right w:val="single" w:sz="1" w:space="0" w:color="CCCCCC"/>
            </w:tcBorders>
            <w:shd w:val="clear" w:color="auto" w:fill="4A235A"/>
            <w:tcMar>
              <w:top w:w="120" w:type="dxa"/>
              <w:left w:w="140" w:type="dxa"/>
              <w:bottom w:w="120" w:type="dxa"/>
              <w:right w:w="140" w:type="dxa"/>
            </w:tcMar>
          </w:tcPr>
          <w:p w14:paraId="49D7FB87" w14:textId="5BAFB9CA" w:rsidR="006D46B4" w:rsidRDefault="009375C7" w:rsidP="00D50F5C">
            <w:pPr>
              <w:spacing w:before="20" w:after="20"/>
              <w:rPr>
                <w:rStyle w:val="cursor-pointer"/>
                <w:rFonts w:ascii="Geist Fallback" w:hAnsi="Geist Fallback"/>
                <w:sz w:val="23"/>
                <w:szCs w:val="23"/>
              </w:rPr>
            </w:pPr>
            <w:r w:rsidRPr="006D46B4">
              <w:rPr>
                <w:b/>
                <w:bCs/>
                <w:sz w:val="24"/>
                <w:szCs w:val="24"/>
              </w:rPr>
              <w:t>R</w:t>
            </w:r>
            <w:r w:rsidR="00015E90">
              <w:rPr>
                <w:b/>
                <w:bCs/>
                <w:sz w:val="24"/>
                <w:szCs w:val="24"/>
              </w:rPr>
              <w:t>REGULATIONS</w:t>
            </w:r>
            <w:r w:rsidRPr="006D46B4">
              <w:rPr>
                <w:b/>
                <w:bCs/>
                <w:sz w:val="24"/>
                <w:szCs w:val="24"/>
              </w:rPr>
              <w:t xml:space="preserve"> &amp; COMPLIANCE </w:t>
            </w:r>
            <w:r w:rsidRPr="006D46B4">
              <w:rPr>
                <w:rStyle w:val="cursor-pointer"/>
                <w:b/>
                <w:bCs/>
                <w:sz w:val="24"/>
                <w:szCs w:val="24"/>
              </w:rPr>
              <w:t>NHS</w:t>
            </w:r>
            <w:r w:rsidRPr="00D50F5C">
              <w:rPr>
                <w:rStyle w:val="cursor-pointer"/>
                <w:rFonts w:ascii="Geist Fallback" w:hAnsi="Geist Fallback"/>
                <w:sz w:val="23"/>
                <w:szCs w:val="23"/>
              </w:rPr>
              <w:t xml:space="preserve"> </w:t>
            </w:r>
          </w:p>
          <w:p w14:paraId="117B98E2" w14:textId="77777777" w:rsidR="006D46B4" w:rsidRDefault="006D46B4" w:rsidP="00D50F5C">
            <w:pPr>
              <w:spacing w:before="20" w:after="20"/>
              <w:rPr>
                <w:rStyle w:val="cursor-pointer"/>
                <w:rFonts w:asciiTheme="majorHAnsi" w:hAnsiTheme="majorHAnsi"/>
              </w:rPr>
            </w:pPr>
          </w:p>
          <w:p w14:paraId="35BE4CD9" w14:textId="1F8244E8" w:rsidR="00D50F5C" w:rsidRPr="006D46B4" w:rsidRDefault="00015E90" w:rsidP="00D50F5C">
            <w:pPr>
              <w:spacing w:before="20" w:after="20"/>
              <w:rPr>
                <w:rFonts w:asciiTheme="majorHAnsi" w:hAnsiTheme="majorHAnsi"/>
              </w:rPr>
            </w:pPr>
            <w:r>
              <w:rPr>
                <w:rStyle w:val="cursor-pointer"/>
                <w:rFonts w:asciiTheme="majorHAnsi" w:hAnsiTheme="majorHAnsi"/>
              </w:rPr>
              <w:t>Workforce</w:t>
            </w:r>
            <w:r w:rsidR="009375C7" w:rsidRPr="006D46B4">
              <w:rPr>
                <w:rStyle w:val="cursor-pointer"/>
                <w:rFonts w:asciiTheme="majorHAnsi" w:hAnsiTheme="majorHAnsi"/>
              </w:rPr>
              <w:t xml:space="preserve"> Race Equality Standard (WRES)</w:t>
            </w:r>
            <w:r w:rsidR="009375C7" w:rsidRPr="006D46B4">
              <w:rPr>
                <w:rFonts w:asciiTheme="majorHAnsi" w:hAnsiTheme="majorHAnsi"/>
              </w:rPr>
              <w:t xml:space="preserve"> </w:t>
            </w:r>
          </w:p>
          <w:p w14:paraId="19F91739" w14:textId="77777777" w:rsidR="00D50F5C" w:rsidRPr="006D46B4" w:rsidRDefault="00D50F5C" w:rsidP="00D50F5C">
            <w:pPr>
              <w:spacing w:before="20" w:after="20"/>
              <w:rPr>
                <w:rStyle w:val="cursor-pointer"/>
                <w:rFonts w:asciiTheme="majorHAnsi" w:hAnsiTheme="majorHAnsi"/>
              </w:rPr>
            </w:pPr>
          </w:p>
          <w:p w14:paraId="0B9EDC7C" w14:textId="34F2BF30" w:rsidR="00D50F5C" w:rsidRPr="006D46B4" w:rsidRDefault="009375C7" w:rsidP="00D50F5C">
            <w:pPr>
              <w:spacing w:before="20" w:after="20"/>
              <w:rPr>
                <w:rFonts w:asciiTheme="majorHAnsi" w:hAnsiTheme="majorHAnsi"/>
              </w:rPr>
            </w:pPr>
            <w:r w:rsidRPr="006D46B4">
              <w:rPr>
                <w:rStyle w:val="cursor-pointer"/>
                <w:rFonts w:asciiTheme="majorHAnsi" w:hAnsiTheme="majorHAnsi"/>
              </w:rPr>
              <w:t>• Equality Act 2010 protected characteristics</w:t>
            </w:r>
            <w:r w:rsidR="00015E90">
              <w:rPr>
                <w:rStyle w:val="cursor-pointer"/>
                <w:rFonts w:asciiTheme="majorHAnsi" w:hAnsiTheme="majorHAnsi"/>
              </w:rPr>
              <w:t>.</w:t>
            </w:r>
            <w:r w:rsidRPr="006D46B4">
              <w:rPr>
                <w:rFonts w:asciiTheme="majorHAnsi" w:hAnsiTheme="majorHAnsi"/>
              </w:rPr>
              <w:t xml:space="preserve"> </w:t>
            </w:r>
          </w:p>
          <w:p w14:paraId="25C7F0B1" w14:textId="77777777" w:rsidR="00D50F5C" w:rsidRPr="006D46B4" w:rsidRDefault="00D50F5C" w:rsidP="00D50F5C">
            <w:pPr>
              <w:spacing w:before="20" w:after="20"/>
              <w:rPr>
                <w:rStyle w:val="cursor-pointer"/>
                <w:rFonts w:asciiTheme="majorHAnsi" w:hAnsiTheme="majorHAnsi"/>
              </w:rPr>
            </w:pPr>
          </w:p>
          <w:p w14:paraId="227E9849" w14:textId="24285F82" w:rsidR="00D50F5C" w:rsidRPr="006D46B4" w:rsidRDefault="009375C7" w:rsidP="00D50F5C">
            <w:pPr>
              <w:spacing w:before="20" w:after="20"/>
              <w:rPr>
                <w:rFonts w:asciiTheme="majorHAnsi" w:hAnsiTheme="majorHAnsi"/>
              </w:rPr>
            </w:pPr>
            <w:r w:rsidRPr="006D46B4">
              <w:rPr>
                <w:rStyle w:val="cursor-pointer"/>
                <w:rFonts w:asciiTheme="majorHAnsi" w:hAnsiTheme="majorHAnsi"/>
              </w:rPr>
              <w:t>• UK GDPR &amp; Data Protection Act 2018</w:t>
            </w:r>
            <w:r w:rsidR="00015E90">
              <w:rPr>
                <w:rStyle w:val="cursor-pointer"/>
                <w:rFonts w:asciiTheme="majorHAnsi" w:hAnsiTheme="majorHAnsi"/>
              </w:rPr>
              <w:t>,</w:t>
            </w:r>
            <w:r w:rsidRPr="006D46B4">
              <w:rPr>
                <w:rFonts w:asciiTheme="majorHAnsi" w:hAnsiTheme="majorHAnsi"/>
              </w:rPr>
              <w:t xml:space="preserve"> </w:t>
            </w:r>
            <w:r w:rsidRPr="006D46B4">
              <w:rPr>
                <w:rStyle w:val="cursor-pointer"/>
                <w:rFonts w:asciiTheme="majorHAnsi" w:hAnsiTheme="majorHAnsi"/>
              </w:rPr>
              <w:t>The Care Act 2014 duties relating to wellbeing and safeguarding.</w:t>
            </w:r>
            <w:r w:rsidRPr="006D46B4">
              <w:rPr>
                <w:rFonts w:asciiTheme="majorHAnsi" w:hAnsiTheme="majorHAnsi"/>
              </w:rPr>
              <w:t xml:space="preserve"> </w:t>
            </w:r>
          </w:p>
          <w:p w14:paraId="695945A5" w14:textId="77777777" w:rsidR="00D50F5C" w:rsidRPr="006D46B4" w:rsidRDefault="00D50F5C" w:rsidP="00D50F5C">
            <w:pPr>
              <w:spacing w:before="20" w:after="20"/>
              <w:rPr>
                <w:rStyle w:val="cursor-pointer"/>
                <w:rFonts w:asciiTheme="majorHAnsi" w:hAnsiTheme="majorHAnsi"/>
              </w:rPr>
            </w:pPr>
          </w:p>
          <w:p w14:paraId="169CFE01" w14:textId="6DA4E104" w:rsidR="005D20FD" w:rsidRPr="00D50F5C" w:rsidRDefault="009375C7" w:rsidP="00D50F5C">
            <w:pPr>
              <w:spacing w:before="20" w:after="20"/>
              <w:rPr>
                <w:sz w:val="24"/>
                <w:szCs w:val="24"/>
              </w:rPr>
            </w:pPr>
            <w:r w:rsidRPr="006D46B4">
              <w:rPr>
                <w:rStyle w:val="cursor-pointer"/>
                <w:rFonts w:asciiTheme="majorHAnsi" w:hAnsiTheme="majorHAnsi"/>
              </w:rPr>
              <w:t>All pupils have equal access to the NHS Constitution.</w:t>
            </w:r>
            <w:r w:rsidRPr="006D46B4">
              <w:rPr>
                <w:rFonts w:asciiTheme="majorHAnsi" w:hAnsiTheme="majorHAnsi"/>
              </w:rPr>
              <w:t xml:space="preserve"> </w:t>
            </w:r>
            <w:r w:rsidRPr="006D46B4">
              <w:rPr>
                <w:rStyle w:val="cursor-pointer"/>
                <w:rFonts w:asciiTheme="majorHAnsi" w:hAnsiTheme="majorHAnsi"/>
              </w:rPr>
              <w:t>Public Sector Equality Duty (PSED)</w:t>
            </w:r>
            <w:r w:rsidRPr="006D46B4">
              <w:rPr>
                <w:rFonts w:asciiTheme="majorHAnsi" w:hAnsiTheme="majorHAnsi"/>
              </w:rPr>
              <w:t xml:space="preserve"> </w:t>
            </w:r>
          </w:p>
        </w:tc>
        <w:tc>
          <w:tcPr>
            <w:tcW w:w="2846" w:type="dxa"/>
            <w:gridSpan w:val="2"/>
            <w:tcBorders>
              <w:top w:val="single" w:sz="1" w:space="0" w:color="CCCCCC"/>
              <w:left w:val="single" w:sz="1" w:space="0" w:color="CCCCCC"/>
              <w:bottom w:val="single" w:sz="1" w:space="0" w:color="CCCCCC"/>
              <w:right w:val="single" w:sz="1" w:space="0" w:color="CCCCCC"/>
            </w:tcBorders>
            <w:shd w:val="clear" w:color="auto" w:fill="F5F5F5"/>
            <w:tcMar>
              <w:top w:w="120" w:type="dxa"/>
              <w:left w:w="140" w:type="dxa"/>
              <w:bottom w:w="120" w:type="dxa"/>
              <w:right w:w="140" w:type="dxa"/>
            </w:tcMar>
          </w:tcPr>
          <w:p w14:paraId="4FF06567" w14:textId="77777777" w:rsidR="00BC2834" w:rsidRPr="006D46B4" w:rsidRDefault="00AD4ACD" w:rsidP="00BC2834">
            <w:pPr>
              <w:spacing w:before="20" w:after="20"/>
              <w:rPr>
                <w:b/>
                <w:bCs/>
                <w:sz w:val="24"/>
                <w:szCs w:val="24"/>
              </w:rPr>
            </w:pPr>
            <w:r w:rsidRPr="006D46B4">
              <w:rPr>
                <w:b/>
                <w:bCs/>
                <w:sz w:val="24"/>
                <w:szCs w:val="24"/>
              </w:rPr>
              <w:t>TECHNOLOGY INTEGRATION</w:t>
            </w:r>
          </w:p>
          <w:p w14:paraId="6308FD66" w14:textId="77777777" w:rsidR="006D46B4" w:rsidRDefault="006D46B4" w:rsidP="00BC2834">
            <w:pPr>
              <w:spacing w:before="20" w:after="20"/>
              <w:rPr>
                <w:rStyle w:val="cursor-pointer"/>
              </w:rPr>
            </w:pPr>
          </w:p>
          <w:p w14:paraId="37836D0C" w14:textId="60922E59" w:rsidR="00BC2834" w:rsidRPr="006D46B4" w:rsidRDefault="00AD4ACD" w:rsidP="00BC2834">
            <w:pPr>
              <w:spacing w:before="20" w:after="20"/>
            </w:pPr>
            <w:r w:rsidRPr="006D46B4">
              <w:rPr>
                <w:rStyle w:val="cursor-pointer"/>
              </w:rPr>
              <w:t>The navigators have a secure digital case management system.</w:t>
            </w:r>
            <w:r w:rsidRPr="006D46B4">
              <w:t xml:space="preserve"> </w:t>
            </w:r>
            <w:r w:rsidRPr="006D46B4">
              <w:rPr>
                <w:rStyle w:val="cursor-pointer"/>
              </w:rPr>
              <w:t>A digital health library containing information in multiple languages (both app and web)</w:t>
            </w:r>
            <w:r w:rsidR="006D46B4">
              <w:rPr>
                <w:rStyle w:val="cursor-pointer"/>
              </w:rPr>
              <w:t>.</w:t>
            </w:r>
            <w:r w:rsidRPr="006D46B4">
              <w:t xml:space="preserve"> </w:t>
            </w:r>
            <w:r w:rsidRPr="006D46B4">
              <w:rPr>
                <w:rStyle w:val="cursor-pointer"/>
              </w:rPr>
              <w:t>Smooth integration of NHS login into the system for seamless referral pathways</w:t>
            </w:r>
            <w:r w:rsidRPr="006D46B4">
              <w:t xml:space="preserve"> </w:t>
            </w:r>
          </w:p>
          <w:p w14:paraId="169CFE07" w14:textId="60CEF8B3" w:rsidR="005D20FD" w:rsidRPr="00BC2834" w:rsidRDefault="00AD4ACD" w:rsidP="006D46B4">
            <w:pPr>
              <w:spacing w:before="20" w:after="20"/>
              <w:rPr>
                <w:sz w:val="24"/>
                <w:szCs w:val="24"/>
              </w:rPr>
            </w:pPr>
            <w:r w:rsidRPr="006D46B4">
              <w:rPr>
                <w:rStyle w:val="cursor-pointer"/>
              </w:rPr>
              <w:t xml:space="preserve">The outcome data dashboard </w:t>
            </w:r>
            <w:r w:rsidR="006D46B4">
              <w:rPr>
                <w:rStyle w:val="cursor-pointer"/>
              </w:rPr>
              <w:t>for monitoring and reporting</w:t>
            </w:r>
            <w:r w:rsidRPr="006D46B4">
              <w:rPr>
                <w:rStyle w:val="cursor-pointer"/>
              </w:rPr>
              <w:t xml:space="preserve"> on ICB outcomes.</w:t>
            </w:r>
            <w:r w:rsidRPr="006D46B4">
              <w:t xml:space="preserve"> </w:t>
            </w:r>
            <w:r w:rsidRPr="006D46B4">
              <w:rPr>
                <w:rStyle w:val="cursor-pointer"/>
              </w:rPr>
              <w:t xml:space="preserve">The development of community health messaging (opt-in) via the WhatsApp </w:t>
            </w:r>
            <w:r w:rsidR="00BC2834" w:rsidRPr="006D46B4">
              <w:rPr>
                <w:rStyle w:val="cursor-pointer"/>
              </w:rPr>
              <w:t>platform. Development</w:t>
            </w:r>
            <w:r w:rsidRPr="006D46B4">
              <w:rPr>
                <w:rStyle w:val="cursor-pointer"/>
              </w:rPr>
              <w:t xml:space="preserve"> of community health messaging (opt-in) using WhatsApp.</w:t>
            </w:r>
            <w:r w:rsidRPr="006D46B4">
              <w:t xml:space="preserve"> </w:t>
            </w:r>
          </w:p>
        </w:tc>
        <w:tc>
          <w:tcPr>
            <w:tcW w:w="3655" w:type="dxa"/>
            <w:tcBorders>
              <w:top w:val="single" w:sz="1" w:space="0" w:color="CCCCCC"/>
              <w:left w:val="single" w:sz="1" w:space="0" w:color="CCCCCC"/>
              <w:bottom w:val="single" w:sz="1" w:space="0" w:color="CCCCCC"/>
              <w:right w:val="single" w:sz="1" w:space="0" w:color="CCCCCC"/>
            </w:tcBorders>
            <w:shd w:val="clear" w:color="auto" w:fill="FEF9E7"/>
            <w:tcMar>
              <w:top w:w="120" w:type="dxa"/>
              <w:left w:w="140" w:type="dxa"/>
              <w:bottom w:w="120" w:type="dxa"/>
              <w:right w:w="140" w:type="dxa"/>
            </w:tcMar>
          </w:tcPr>
          <w:p w14:paraId="67FA3CA8" w14:textId="77777777" w:rsidR="00BC2834" w:rsidRPr="006D46B4" w:rsidRDefault="00AD4ACD" w:rsidP="00BC2834">
            <w:pPr>
              <w:spacing w:before="20" w:after="20"/>
              <w:rPr>
                <w:b/>
                <w:bCs/>
                <w:sz w:val="24"/>
                <w:szCs w:val="24"/>
              </w:rPr>
            </w:pPr>
            <w:r w:rsidRPr="006D46B4">
              <w:rPr>
                <w:b/>
                <w:bCs/>
                <w:sz w:val="24"/>
                <w:szCs w:val="24"/>
              </w:rPr>
              <w:t xml:space="preserve">DISSEMINATION </w:t>
            </w:r>
          </w:p>
          <w:p w14:paraId="794B809E" w14:textId="77777777" w:rsidR="006D46B4" w:rsidRDefault="006D46B4" w:rsidP="00BC2834">
            <w:pPr>
              <w:spacing w:before="20" w:after="20"/>
              <w:rPr>
                <w:rStyle w:val="cursor-pointer"/>
              </w:rPr>
            </w:pPr>
          </w:p>
          <w:p w14:paraId="5451C182" w14:textId="0E37447F" w:rsidR="00BC2834" w:rsidRPr="006D46B4" w:rsidRDefault="00AD4ACD" w:rsidP="00BC2834">
            <w:pPr>
              <w:spacing w:before="20" w:after="20"/>
            </w:pPr>
            <w:r w:rsidRPr="006D46B4">
              <w:rPr>
                <w:rStyle w:val="cursor-pointer"/>
              </w:rPr>
              <w:t>Referrals from GP practices through partnerships and social prescribing</w:t>
            </w:r>
            <w:r w:rsidR="006D46B4">
              <w:rPr>
                <w:rStyle w:val="cursor-pointer"/>
              </w:rPr>
              <w:t>, embedding</w:t>
            </w:r>
            <w:r w:rsidRPr="006D46B4">
              <w:rPr>
                <w:rStyle w:val="cursor-pointer"/>
              </w:rPr>
              <w:t xml:space="preserve"> in mosque/Church/Temple/</w:t>
            </w:r>
            <w:proofErr w:type="spellStart"/>
            <w:r w:rsidRPr="006D46B4">
              <w:rPr>
                <w:rStyle w:val="cursor-pointer"/>
              </w:rPr>
              <w:t>Gurdwara</w:t>
            </w:r>
            <w:proofErr w:type="spellEnd"/>
            <w:r w:rsidRPr="006D46B4">
              <w:rPr>
                <w:rStyle w:val="cursor-pointer"/>
              </w:rPr>
              <w:t xml:space="preserve"> buildings</w:t>
            </w:r>
            <w:r w:rsidRPr="006D46B4">
              <w:t xml:space="preserve"> </w:t>
            </w:r>
          </w:p>
          <w:p w14:paraId="62CC1635" w14:textId="35D4B202" w:rsidR="00BC2834" w:rsidRPr="006D46B4" w:rsidRDefault="00AD4ACD" w:rsidP="00BC2834">
            <w:pPr>
              <w:spacing w:before="20" w:after="20"/>
              <w:rPr>
                <w:rStyle w:val="cursor-pointer"/>
              </w:rPr>
            </w:pPr>
            <w:r w:rsidRPr="006D46B4">
              <w:rPr>
                <w:rStyle w:val="cursor-pointer"/>
              </w:rPr>
              <w:t xml:space="preserve">This involves working with </w:t>
            </w:r>
            <w:r w:rsidR="006D46B4">
              <w:rPr>
                <w:rStyle w:val="cursor-pointer"/>
              </w:rPr>
              <w:t xml:space="preserve">the Race Equality Foundation and the </w:t>
            </w:r>
            <w:r w:rsidRPr="006D46B4">
              <w:rPr>
                <w:rStyle w:val="cursor-pointer"/>
              </w:rPr>
              <w:t>Runnymede Trust.</w:t>
            </w:r>
          </w:p>
          <w:p w14:paraId="169CFE0D" w14:textId="3BE4C0D7" w:rsidR="005D20FD" w:rsidRPr="00BC2834" w:rsidRDefault="00AD4ACD" w:rsidP="00BC2834">
            <w:pPr>
              <w:spacing w:before="20" w:after="20"/>
              <w:rPr>
                <w:sz w:val="24"/>
                <w:szCs w:val="24"/>
              </w:rPr>
            </w:pPr>
            <w:r w:rsidRPr="006D46B4">
              <w:rPr>
                <w:rStyle w:val="cursor-pointer"/>
              </w:rPr>
              <w:t>Multilingual social media and community radio campaigns</w:t>
            </w:r>
            <w:r w:rsidR="006D46B4">
              <w:rPr>
                <w:rStyle w:val="cursor-pointer"/>
              </w:rPr>
              <w:t>,</w:t>
            </w:r>
            <w:r w:rsidRPr="006D46B4">
              <w:t xml:space="preserve"> </w:t>
            </w:r>
            <w:r w:rsidR="00015E90">
              <w:t xml:space="preserve">and </w:t>
            </w:r>
            <w:r w:rsidR="00BC2834" w:rsidRPr="006D46B4">
              <w:rPr>
                <w:rStyle w:val="cursor-pointer"/>
              </w:rPr>
              <w:t>the</w:t>
            </w:r>
            <w:r w:rsidRPr="006D46B4">
              <w:rPr>
                <w:rStyle w:val="cursor-pointer"/>
              </w:rPr>
              <w:t xml:space="preserve"> presentations from the NHS England conference on health inequalities.</w:t>
            </w:r>
          </w:p>
        </w:tc>
      </w:tr>
      <w:tr w:rsidR="005D20FD" w:rsidRPr="0081155B" w14:paraId="169CFE12" w14:textId="77777777" w:rsidTr="006D46B4">
        <w:tc>
          <w:tcPr>
            <w:tcW w:w="9360" w:type="dxa"/>
            <w:gridSpan w:val="4"/>
            <w:tcBorders>
              <w:top w:val="none" w:sz="0" w:space="0" w:color="FFFFFF"/>
              <w:left w:val="none" w:sz="0" w:space="0" w:color="FFFFFF"/>
              <w:bottom w:val="none" w:sz="0" w:space="0" w:color="FFFFFF"/>
              <w:right w:val="none" w:sz="0" w:space="0" w:color="FFFFFF"/>
            </w:tcBorders>
            <w:shd w:val="clear" w:color="auto" w:fill="4A235A"/>
            <w:tcMar>
              <w:top w:w="160" w:type="dxa"/>
              <w:left w:w="240" w:type="dxa"/>
              <w:bottom w:w="160" w:type="dxa"/>
              <w:right w:w="240" w:type="dxa"/>
            </w:tcMar>
          </w:tcPr>
          <w:p w14:paraId="5C373AC6" w14:textId="4DD69B97" w:rsidR="00D50F5C" w:rsidRDefault="00AD4ACD" w:rsidP="00D50F5C">
            <w:pPr>
              <w:jc w:val="center"/>
              <w:rPr>
                <w:rFonts w:ascii="Geist Fallback" w:hAnsi="Geist Fallback"/>
                <w:sz w:val="23"/>
                <w:szCs w:val="23"/>
              </w:rPr>
            </w:pPr>
            <w:r>
              <w:rPr>
                <w:rFonts w:ascii="Geist Fallback" w:hAnsi="Geist Fallback"/>
                <w:sz w:val="23"/>
                <w:szCs w:val="23"/>
              </w:rPr>
              <w:br/>
              <w:t>CONCLUSION</w:t>
            </w:r>
            <w:r w:rsidR="00D50F5C">
              <w:rPr>
                <w:rFonts w:ascii="Geist Fallback" w:hAnsi="Geist Fallback"/>
                <w:sz w:val="23"/>
                <w:szCs w:val="23"/>
              </w:rPr>
              <w:t>:</w:t>
            </w:r>
          </w:p>
          <w:p w14:paraId="169CFE11" w14:textId="760685C0" w:rsidR="005D20FD" w:rsidRPr="0081155B" w:rsidRDefault="00AD4ACD" w:rsidP="006D46B4">
            <w:pPr>
              <w:jc w:val="both"/>
              <w:rPr>
                <w:sz w:val="24"/>
                <w:szCs w:val="24"/>
              </w:rPr>
            </w:pPr>
            <w:r>
              <w:rPr>
                <w:rStyle w:val="cursor-pointer"/>
                <w:rFonts w:ascii="Geist Fallback" w:hAnsi="Geist Fallback"/>
                <w:sz w:val="23"/>
                <w:szCs w:val="23"/>
              </w:rPr>
              <w:t xml:space="preserve">The establishment of </w:t>
            </w:r>
            <w:proofErr w:type="spellStart"/>
            <w:r>
              <w:rPr>
                <w:rStyle w:val="cursor-pointer"/>
                <w:rFonts w:ascii="Geist Fallback" w:hAnsi="Geist Fallback"/>
                <w:sz w:val="23"/>
                <w:szCs w:val="23"/>
              </w:rPr>
              <w:t>BridgeCare</w:t>
            </w:r>
            <w:proofErr w:type="spellEnd"/>
            <w:r>
              <w:rPr>
                <w:rStyle w:val="cursor-pointer"/>
                <w:rFonts w:ascii="Geist Fallback" w:hAnsi="Geist Fallback"/>
                <w:sz w:val="23"/>
                <w:szCs w:val="23"/>
              </w:rPr>
              <w:t xml:space="preserve"> is a radical, </w:t>
            </w:r>
            <w:r w:rsidR="006D46B4">
              <w:rPr>
                <w:rStyle w:val="cursor-pointer"/>
                <w:rFonts w:ascii="Geist Fallback" w:hAnsi="Geist Fallback"/>
                <w:sz w:val="23"/>
                <w:szCs w:val="23"/>
              </w:rPr>
              <w:t>people-first</w:t>
            </w:r>
            <w:r>
              <w:rPr>
                <w:rStyle w:val="cursor-pointer"/>
                <w:rFonts w:ascii="Geist Fallback" w:hAnsi="Geist Fallback"/>
                <w:sz w:val="23"/>
                <w:szCs w:val="23"/>
              </w:rPr>
              <w:t xml:space="preserve"> approach to one of the most entrenched health inequalities in the UK: racial inequities in the way ethnic minority communities are served.</w:t>
            </w:r>
            <w:r>
              <w:rPr>
                <w:rFonts w:ascii="Geist Fallback" w:hAnsi="Geist Fallback"/>
                <w:sz w:val="23"/>
                <w:szCs w:val="23"/>
              </w:rPr>
              <w:t xml:space="preserve"> </w:t>
            </w:r>
            <w:r>
              <w:rPr>
                <w:rStyle w:val="cursor-pointer"/>
                <w:rFonts w:ascii="Geist Fallback" w:hAnsi="Geist Fallback"/>
                <w:sz w:val="23"/>
                <w:szCs w:val="23"/>
              </w:rPr>
              <w:t xml:space="preserve">The community trust and cultural competency central to the model </w:t>
            </w:r>
            <w:r w:rsidR="006D46B4">
              <w:rPr>
                <w:rStyle w:val="cursor-pointer"/>
                <w:rFonts w:ascii="Geist Fallback" w:hAnsi="Geist Fallback"/>
                <w:sz w:val="23"/>
                <w:szCs w:val="23"/>
              </w:rPr>
              <w:t>ensure that access to services is enhanced and,</w:t>
            </w:r>
            <w:r>
              <w:rPr>
                <w:rStyle w:val="cursor-pointer"/>
                <w:rFonts w:ascii="Geist Fallback" w:hAnsi="Geist Fallback"/>
                <w:sz w:val="23"/>
                <w:szCs w:val="23"/>
              </w:rPr>
              <w:t xml:space="preserve"> more importantly, a relationship with a health system that has often forgotten them is restored.</w:t>
            </w:r>
            <w:r>
              <w:rPr>
                <w:rFonts w:ascii="Geist Fallback" w:hAnsi="Geist Fallback"/>
                <w:sz w:val="23"/>
                <w:szCs w:val="23"/>
              </w:rPr>
              <w:t xml:space="preserve"> </w:t>
            </w:r>
            <w:r>
              <w:rPr>
                <w:rStyle w:val="cursor-pointer"/>
                <w:rFonts w:ascii="Geist Fallback" w:hAnsi="Geist Fallback"/>
                <w:sz w:val="23"/>
                <w:szCs w:val="23"/>
              </w:rPr>
              <w:t xml:space="preserve">Health equity isn't a future goal – it's a reality with </w:t>
            </w:r>
            <w:proofErr w:type="spellStart"/>
            <w:r>
              <w:rPr>
                <w:rStyle w:val="cursor-pointer"/>
                <w:rFonts w:ascii="Geist Fallback" w:hAnsi="Geist Fallback"/>
                <w:sz w:val="23"/>
                <w:szCs w:val="23"/>
              </w:rPr>
              <w:t>BridgeCare</w:t>
            </w:r>
            <w:proofErr w:type="spellEnd"/>
            <w:r>
              <w:rPr>
                <w:rStyle w:val="cursor-pointer"/>
                <w:rFonts w:ascii="Geist Fallback" w:hAnsi="Geist Fallback"/>
                <w:sz w:val="23"/>
                <w:szCs w:val="23"/>
              </w:rPr>
              <w:t>.</w:t>
            </w:r>
          </w:p>
        </w:tc>
      </w:tr>
    </w:tbl>
    <w:p w14:paraId="169CFE13" w14:textId="77777777" w:rsidR="005D20FD" w:rsidRPr="0081155B" w:rsidRDefault="00B36D98">
      <w:pPr>
        <w:rPr>
          <w:sz w:val="24"/>
          <w:szCs w:val="24"/>
        </w:rPr>
      </w:pPr>
      <w:r w:rsidRPr="0081155B">
        <w:rPr>
          <w:sz w:val="24"/>
          <w:szCs w:val="24"/>
        </w:rPr>
        <w:br w:type="page"/>
      </w:r>
    </w:p>
    <w:p w14:paraId="169CFE14" w14:textId="77777777" w:rsidR="005D20FD" w:rsidRPr="0081155B" w:rsidRDefault="00B36D98">
      <w:pPr>
        <w:spacing w:before="200" w:after="40"/>
        <w:jc w:val="center"/>
        <w:rPr>
          <w:sz w:val="24"/>
          <w:szCs w:val="24"/>
        </w:rPr>
      </w:pPr>
      <w:r w:rsidRPr="0081155B">
        <w:rPr>
          <w:b/>
          <w:bCs/>
          <w:sz w:val="24"/>
          <w:szCs w:val="24"/>
        </w:rPr>
        <w:lastRenderedPageBreak/>
        <w:t>SECTION 2: WRITTEN PITCH</w:t>
      </w:r>
    </w:p>
    <w:p w14:paraId="6187B0D8" w14:textId="77777777" w:rsidR="00B66927" w:rsidRPr="0081155B" w:rsidRDefault="00B66927" w:rsidP="00466069">
      <w:pPr>
        <w:spacing w:before="200" w:after="80" w:line="360" w:lineRule="auto"/>
        <w:jc w:val="center"/>
        <w:rPr>
          <w:sz w:val="24"/>
          <w:szCs w:val="24"/>
        </w:rPr>
      </w:pPr>
      <w:proofErr w:type="spellStart"/>
      <w:r w:rsidRPr="0081155B">
        <w:rPr>
          <w:sz w:val="24"/>
          <w:szCs w:val="24"/>
        </w:rPr>
        <w:t>BridgeCare</w:t>
      </w:r>
      <w:proofErr w:type="spellEnd"/>
      <w:r w:rsidRPr="0081155B">
        <w:rPr>
          <w:sz w:val="24"/>
          <w:szCs w:val="24"/>
        </w:rPr>
        <w:t>: A Community Health Navigator Programme to tackle health inequalities in ethnic minority communities</w:t>
      </w:r>
    </w:p>
    <w:p w14:paraId="169CFE18" w14:textId="2D98375F" w:rsidR="005D20FD" w:rsidRPr="0081155B" w:rsidRDefault="00B36D98" w:rsidP="00466069">
      <w:pPr>
        <w:spacing w:before="200" w:after="80" w:line="360" w:lineRule="auto"/>
        <w:rPr>
          <w:sz w:val="24"/>
          <w:szCs w:val="24"/>
        </w:rPr>
      </w:pPr>
      <w:r w:rsidRPr="0081155B">
        <w:rPr>
          <w:b/>
          <w:bCs/>
          <w:sz w:val="24"/>
          <w:szCs w:val="24"/>
        </w:rPr>
        <w:t>Introduction</w:t>
      </w:r>
    </w:p>
    <w:p w14:paraId="1EBF41B4" w14:textId="4A777736" w:rsidR="006617AB" w:rsidRPr="0081155B" w:rsidRDefault="006617AB" w:rsidP="00466069">
      <w:pPr>
        <w:spacing w:before="60" w:after="60" w:line="360" w:lineRule="auto"/>
        <w:jc w:val="both"/>
        <w:rPr>
          <w:sz w:val="24"/>
          <w:szCs w:val="24"/>
        </w:rPr>
      </w:pPr>
      <w:r w:rsidRPr="0081155B">
        <w:rPr>
          <w:rStyle w:val="cursor-pointer"/>
          <w:sz w:val="24"/>
          <w:szCs w:val="24"/>
        </w:rPr>
        <w:t>Ethnic minority inequalities in the United Kingdom are one of the most intractable and disturbing trends in the modern NHS.</w:t>
      </w:r>
      <w:r w:rsidRPr="0081155B">
        <w:rPr>
          <w:sz w:val="24"/>
          <w:szCs w:val="24"/>
        </w:rPr>
        <w:t xml:space="preserve"> </w:t>
      </w:r>
      <w:r w:rsidRPr="0081155B">
        <w:rPr>
          <w:rStyle w:val="cursor-pointer"/>
          <w:sz w:val="24"/>
          <w:szCs w:val="24"/>
        </w:rPr>
        <w:t xml:space="preserve">Over the last </w:t>
      </w:r>
      <w:r w:rsidR="00015E90">
        <w:rPr>
          <w:rStyle w:val="cursor-pointer"/>
          <w:sz w:val="24"/>
          <w:szCs w:val="24"/>
        </w:rPr>
        <w:t xml:space="preserve">few </w:t>
      </w:r>
      <w:r w:rsidRPr="0081155B">
        <w:rPr>
          <w:rStyle w:val="cursor-pointer"/>
          <w:sz w:val="24"/>
          <w:szCs w:val="24"/>
        </w:rPr>
        <w:t xml:space="preserve">decades, there has been </w:t>
      </w:r>
      <w:r w:rsidR="00567AF3">
        <w:rPr>
          <w:rStyle w:val="cursor-pointer"/>
          <w:sz w:val="24"/>
          <w:szCs w:val="24"/>
        </w:rPr>
        <w:t xml:space="preserve">a </w:t>
      </w:r>
      <w:r w:rsidRPr="0081155B">
        <w:rPr>
          <w:rStyle w:val="cursor-pointer"/>
          <w:sz w:val="24"/>
          <w:szCs w:val="24"/>
        </w:rPr>
        <w:t>strong policy commitment to equality</w:t>
      </w:r>
      <w:r w:rsidR="00015E90">
        <w:rPr>
          <w:rStyle w:val="cursor-pointer"/>
          <w:sz w:val="24"/>
          <w:szCs w:val="24"/>
        </w:rPr>
        <w:t>. Still, the</w:t>
      </w:r>
      <w:r w:rsidRPr="0081155B">
        <w:rPr>
          <w:rStyle w:val="cursor-pointer"/>
          <w:sz w:val="24"/>
          <w:szCs w:val="24"/>
        </w:rPr>
        <w:t xml:space="preserve"> evidence shows that the health of black, Asian and minority ethnic people is far poorer for a host of conditions.</w:t>
      </w:r>
      <w:r w:rsidRPr="0081155B">
        <w:rPr>
          <w:sz w:val="24"/>
          <w:szCs w:val="24"/>
        </w:rPr>
        <w:t xml:space="preserve"> </w:t>
      </w:r>
      <w:r w:rsidR="00567AF3">
        <w:rPr>
          <w:rStyle w:val="cursor-pointer"/>
          <w:sz w:val="24"/>
          <w:szCs w:val="24"/>
        </w:rPr>
        <w:t xml:space="preserve">The MBRRACE-UK report states </w:t>
      </w:r>
      <w:r w:rsidRPr="0081155B">
        <w:rPr>
          <w:rStyle w:val="cursor-pointer"/>
          <w:sz w:val="24"/>
          <w:szCs w:val="24"/>
        </w:rPr>
        <w:t xml:space="preserve">that </w:t>
      </w:r>
      <w:r w:rsidR="00567AF3">
        <w:rPr>
          <w:rStyle w:val="cursor-pointer"/>
          <w:sz w:val="24"/>
          <w:szCs w:val="24"/>
        </w:rPr>
        <w:t>Black women in 2023</w:t>
      </w:r>
      <w:r w:rsidRPr="0081155B">
        <w:rPr>
          <w:rStyle w:val="cursor-pointer"/>
          <w:sz w:val="24"/>
          <w:szCs w:val="24"/>
        </w:rPr>
        <w:t xml:space="preserve"> are four times as likely as their white counterparts to die during or immediately after giving birth.</w:t>
      </w:r>
      <w:r w:rsidRPr="0081155B">
        <w:rPr>
          <w:sz w:val="24"/>
          <w:szCs w:val="24"/>
        </w:rPr>
        <w:t xml:space="preserve"> </w:t>
      </w:r>
      <w:r w:rsidRPr="0081155B">
        <w:rPr>
          <w:rStyle w:val="cursor-pointer"/>
          <w:sz w:val="24"/>
          <w:szCs w:val="24"/>
        </w:rPr>
        <w:t>South Asian men are twice as likely to develop heart disease as White men</w:t>
      </w:r>
      <w:r w:rsidR="005058B7">
        <w:rPr>
          <w:rStyle w:val="cursor-pointer"/>
          <w:sz w:val="24"/>
          <w:szCs w:val="24"/>
        </w:rPr>
        <w:t xml:space="preserve"> (British Heart Foundation, 2026</w:t>
      </w:r>
      <w:r w:rsidRPr="0081155B">
        <w:rPr>
          <w:rStyle w:val="cursor-pointer"/>
          <w:sz w:val="24"/>
          <w:szCs w:val="24"/>
        </w:rPr>
        <w:t>).</w:t>
      </w:r>
      <w:r w:rsidRPr="0081155B">
        <w:rPr>
          <w:sz w:val="24"/>
          <w:szCs w:val="24"/>
        </w:rPr>
        <w:t xml:space="preserve"> </w:t>
      </w:r>
      <w:r w:rsidRPr="0081155B">
        <w:rPr>
          <w:rStyle w:val="cursor-pointer"/>
          <w:sz w:val="24"/>
          <w:szCs w:val="24"/>
        </w:rPr>
        <w:t xml:space="preserve">Ethnic minority communities are much less likely to get timely mental health support or </w:t>
      </w:r>
      <w:r w:rsidR="00567AF3">
        <w:rPr>
          <w:rStyle w:val="cursor-pointer"/>
          <w:sz w:val="24"/>
          <w:szCs w:val="24"/>
        </w:rPr>
        <w:t xml:space="preserve">be </w:t>
      </w:r>
      <w:r w:rsidRPr="0081155B">
        <w:rPr>
          <w:rStyle w:val="cursor-pointer"/>
          <w:sz w:val="24"/>
          <w:szCs w:val="24"/>
        </w:rPr>
        <w:t>offered talking therapies (</w:t>
      </w:r>
      <w:r w:rsidR="00B70E81">
        <w:rPr>
          <w:rStyle w:val="cursor-pointer"/>
          <w:sz w:val="24"/>
          <w:szCs w:val="24"/>
        </w:rPr>
        <w:t>Bansal et al.</w:t>
      </w:r>
      <w:r w:rsidRPr="0081155B">
        <w:rPr>
          <w:rStyle w:val="cursor-pointer"/>
          <w:sz w:val="24"/>
          <w:szCs w:val="24"/>
        </w:rPr>
        <w:t>, 2022).</w:t>
      </w:r>
      <w:r w:rsidRPr="0081155B">
        <w:rPr>
          <w:sz w:val="24"/>
          <w:szCs w:val="24"/>
        </w:rPr>
        <w:t xml:space="preserve"> </w:t>
      </w:r>
    </w:p>
    <w:p w14:paraId="169CFE1B" w14:textId="30DD517D" w:rsidR="005D20FD" w:rsidRPr="0081155B" w:rsidRDefault="003279FC" w:rsidP="00466069">
      <w:pPr>
        <w:spacing w:before="80" w:after="80" w:line="360" w:lineRule="auto"/>
        <w:jc w:val="both"/>
        <w:rPr>
          <w:sz w:val="24"/>
          <w:szCs w:val="24"/>
        </w:rPr>
      </w:pPr>
      <w:r w:rsidRPr="0081155B">
        <w:rPr>
          <w:rStyle w:val="cursor-pointer"/>
          <w:sz w:val="24"/>
          <w:szCs w:val="24"/>
        </w:rPr>
        <w:t xml:space="preserve">It is widely recognised that these are </w:t>
      </w:r>
      <w:r w:rsidR="005058B7">
        <w:rPr>
          <w:rStyle w:val="cursor-pointer"/>
          <w:sz w:val="24"/>
          <w:szCs w:val="24"/>
        </w:rPr>
        <w:t xml:space="preserve">due to cultural and language barriers in healthcare settings, institutional mistrust over many generations, unconscious bias </w:t>
      </w:r>
      <w:r w:rsidR="006D46B4">
        <w:rPr>
          <w:rStyle w:val="cursor-pointer"/>
          <w:sz w:val="24"/>
          <w:szCs w:val="24"/>
        </w:rPr>
        <w:t>among healthcare professionals, and a failure to design services with the UK population's diversity</w:t>
      </w:r>
      <w:r w:rsidRPr="0081155B">
        <w:rPr>
          <w:rStyle w:val="cursor-pointer"/>
          <w:sz w:val="24"/>
          <w:szCs w:val="24"/>
        </w:rPr>
        <w:t xml:space="preserve"> in mind (Williams et al., 2016).</w:t>
      </w:r>
      <w:r w:rsidRPr="0081155B">
        <w:rPr>
          <w:sz w:val="24"/>
          <w:szCs w:val="24"/>
        </w:rPr>
        <w:t xml:space="preserve"> </w:t>
      </w:r>
      <w:r w:rsidRPr="0081155B">
        <w:rPr>
          <w:rStyle w:val="cursor-pointer"/>
          <w:sz w:val="24"/>
          <w:szCs w:val="24"/>
        </w:rPr>
        <w:t xml:space="preserve">The goal of </w:t>
      </w:r>
      <w:proofErr w:type="spellStart"/>
      <w:r w:rsidRPr="0081155B">
        <w:rPr>
          <w:rStyle w:val="cursor-pointer"/>
          <w:sz w:val="24"/>
          <w:szCs w:val="24"/>
        </w:rPr>
        <w:t>BridgeCare</w:t>
      </w:r>
      <w:proofErr w:type="spellEnd"/>
      <w:r w:rsidRPr="0081155B">
        <w:rPr>
          <w:rStyle w:val="cursor-pointer"/>
          <w:sz w:val="24"/>
          <w:szCs w:val="24"/>
        </w:rPr>
        <w:t xml:space="preserve"> is </w:t>
      </w:r>
      <w:r w:rsidR="00015E90">
        <w:rPr>
          <w:rStyle w:val="cursor-pointer"/>
          <w:sz w:val="24"/>
          <w:szCs w:val="24"/>
        </w:rPr>
        <w:t>to combat these causes directly</w:t>
      </w:r>
      <w:r w:rsidRPr="0081155B">
        <w:rPr>
          <w:rStyle w:val="cursor-pointer"/>
          <w:sz w:val="24"/>
          <w:szCs w:val="24"/>
        </w:rPr>
        <w:t>, not with more clinical infrastructure, but with the power of community knowledge, trust, and lived experience.</w:t>
      </w:r>
    </w:p>
    <w:p w14:paraId="169CFE1C" w14:textId="77777777" w:rsidR="005D20FD" w:rsidRPr="0081155B" w:rsidRDefault="00B36D98" w:rsidP="00466069">
      <w:pPr>
        <w:spacing w:before="200" w:after="80" w:line="360" w:lineRule="auto"/>
        <w:rPr>
          <w:sz w:val="24"/>
          <w:szCs w:val="24"/>
        </w:rPr>
      </w:pPr>
      <w:r w:rsidRPr="0081155B">
        <w:rPr>
          <w:b/>
          <w:bCs/>
          <w:sz w:val="24"/>
          <w:szCs w:val="24"/>
        </w:rPr>
        <w:t>The Innovation and Who It Is For</w:t>
      </w:r>
    </w:p>
    <w:p w14:paraId="5EA3AA8C" w14:textId="61A1CEBC" w:rsidR="003279FC" w:rsidRDefault="003279FC" w:rsidP="00466069">
      <w:pPr>
        <w:spacing w:before="60" w:after="60" w:line="360" w:lineRule="auto"/>
        <w:jc w:val="both"/>
        <w:rPr>
          <w:rStyle w:val="cursor-pointer"/>
          <w:sz w:val="24"/>
          <w:szCs w:val="24"/>
        </w:rPr>
      </w:pPr>
      <w:proofErr w:type="spellStart"/>
      <w:r w:rsidRPr="0081155B">
        <w:rPr>
          <w:rStyle w:val="cursor-pointer"/>
          <w:sz w:val="24"/>
          <w:szCs w:val="24"/>
        </w:rPr>
        <w:t>BridgeCare</w:t>
      </w:r>
      <w:proofErr w:type="spellEnd"/>
      <w:r w:rsidRPr="0081155B">
        <w:rPr>
          <w:rStyle w:val="cursor-pointer"/>
          <w:sz w:val="24"/>
          <w:szCs w:val="24"/>
        </w:rPr>
        <w:t xml:space="preserve"> is a structured Community Health Navigator Programme </w:t>
      </w:r>
      <w:r w:rsidR="00466069">
        <w:rPr>
          <w:rStyle w:val="cursor-pointer"/>
          <w:sz w:val="24"/>
          <w:szCs w:val="24"/>
        </w:rPr>
        <w:t>that aims to train and recruit individuals from ethnic minority groups to become paid Community Health Navigators (CHNs), trusted members of their communities who work</w:t>
      </w:r>
      <w:r w:rsidRPr="0081155B">
        <w:rPr>
          <w:rStyle w:val="cursor-pointer"/>
          <w:sz w:val="24"/>
          <w:szCs w:val="24"/>
        </w:rPr>
        <w:t xml:space="preserve"> as a bridge between their communities and the NHS.</w:t>
      </w:r>
      <w:r w:rsidRPr="0081155B">
        <w:rPr>
          <w:sz w:val="24"/>
          <w:szCs w:val="24"/>
        </w:rPr>
        <w:t xml:space="preserve"> </w:t>
      </w:r>
      <w:r w:rsidRPr="0081155B">
        <w:rPr>
          <w:rStyle w:val="cursor-pointer"/>
          <w:sz w:val="24"/>
          <w:szCs w:val="24"/>
        </w:rPr>
        <w:t>Navigators are not healthcare professionals</w:t>
      </w:r>
      <w:r w:rsidR="00466069">
        <w:rPr>
          <w:rStyle w:val="cursor-pointer"/>
          <w:sz w:val="24"/>
          <w:szCs w:val="24"/>
        </w:rPr>
        <w:t>; they are community members who have been extensively trained in health literacy, protection, communication,</w:t>
      </w:r>
      <w:r w:rsidRPr="0081155B">
        <w:rPr>
          <w:rStyle w:val="cursor-pointer"/>
          <w:sz w:val="24"/>
          <w:szCs w:val="24"/>
        </w:rPr>
        <w:t xml:space="preserve"> and navigating the NHS.</w:t>
      </w:r>
      <w:r w:rsidRPr="0081155B">
        <w:rPr>
          <w:sz w:val="24"/>
          <w:szCs w:val="24"/>
        </w:rPr>
        <w:t xml:space="preserve"> </w:t>
      </w:r>
      <w:r w:rsidRPr="0081155B">
        <w:rPr>
          <w:rStyle w:val="cursor-pointer"/>
          <w:sz w:val="24"/>
          <w:szCs w:val="24"/>
        </w:rPr>
        <w:t>This separation is intentional</w:t>
      </w:r>
      <w:r w:rsidR="00466069">
        <w:rPr>
          <w:rStyle w:val="cursor-pointer"/>
          <w:sz w:val="24"/>
          <w:szCs w:val="24"/>
        </w:rPr>
        <w:t xml:space="preserve"> and </w:t>
      </w:r>
      <w:r w:rsidR="006D46B4">
        <w:rPr>
          <w:rStyle w:val="cursor-pointer"/>
          <w:sz w:val="24"/>
          <w:szCs w:val="24"/>
        </w:rPr>
        <w:t>central to</w:t>
      </w:r>
      <w:r w:rsidR="00466069">
        <w:rPr>
          <w:rStyle w:val="cursor-pointer"/>
          <w:sz w:val="24"/>
          <w:szCs w:val="24"/>
        </w:rPr>
        <w:t xml:space="preserve"> the model's success: without someone who shares their language, background, and </w:t>
      </w:r>
      <w:r w:rsidRPr="0081155B">
        <w:rPr>
          <w:rStyle w:val="cursor-pointer"/>
          <w:sz w:val="24"/>
          <w:szCs w:val="24"/>
        </w:rPr>
        <w:t>reality, people are far more likely to receive support from a health service (Brownstein et al., 2011).</w:t>
      </w:r>
    </w:p>
    <w:p w14:paraId="169CFE1F" w14:textId="27DB94B0" w:rsidR="005D20FD" w:rsidRPr="0081155B" w:rsidRDefault="003279FC" w:rsidP="00466069">
      <w:pPr>
        <w:spacing w:before="80" w:after="80" w:line="360" w:lineRule="auto"/>
        <w:jc w:val="both"/>
        <w:rPr>
          <w:rStyle w:val="cursor-pointer"/>
          <w:sz w:val="24"/>
          <w:szCs w:val="24"/>
        </w:rPr>
      </w:pPr>
      <w:r w:rsidRPr="0081155B">
        <w:rPr>
          <w:rStyle w:val="cursor-pointer"/>
          <w:sz w:val="24"/>
          <w:szCs w:val="24"/>
        </w:rPr>
        <w:t>It is primarily targeting Black, Asian and other minority ethnic adults in England, Scotland and Wales, with an initial pilot programme in five high need localities – Birmingham, Bradford, Tower Hamlets in London, Leicester and Manchester – where there are some of the highest concentrations of ethnic minority groups and the sharpest health inequality gaps in the country.</w:t>
      </w:r>
      <w:r w:rsidRPr="0081155B">
        <w:rPr>
          <w:sz w:val="24"/>
          <w:szCs w:val="24"/>
        </w:rPr>
        <w:t xml:space="preserve"> </w:t>
      </w:r>
      <w:r w:rsidRPr="0081155B">
        <w:rPr>
          <w:rStyle w:val="cursor-pointer"/>
          <w:sz w:val="24"/>
          <w:szCs w:val="24"/>
        </w:rPr>
        <w:t>Secondary users of the service are NHS GP Practices</w:t>
      </w:r>
      <w:r w:rsidR="00466069">
        <w:rPr>
          <w:rStyle w:val="cursor-pointer"/>
          <w:sz w:val="24"/>
          <w:szCs w:val="24"/>
        </w:rPr>
        <w:t xml:space="preserve">, which receive a structured </w:t>
      </w:r>
      <w:r w:rsidR="00466069">
        <w:rPr>
          <w:rStyle w:val="cursor-pointer"/>
          <w:sz w:val="24"/>
          <w:szCs w:val="24"/>
        </w:rPr>
        <w:lastRenderedPageBreak/>
        <w:t>pathway to reach patients they may not currently reach, and local authorities, which anticipate lower</w:t>
      </w:r>
      <w:r w:rsidRPr="0081155B">
        <w:rPr>
          <w:rStyle w:val="cursor-pointer"/>
          <w:sz w:val="24"/>
          <w:szCs w:val="24"/>
        </w:rPr>
        <w:t xml:space="preserve"> demand for acute services in the future.</w:t>
      </w:r>
    </w:p>
    <w:p w14:paraId="169CFE20" w14:textId="77777777" w:rsidR="005D20FD" w:rsidRPr="0081155B" w:rsidRDefault="00B36D98" w:rsidP="00466069">
      <w:pPr>
        <w:spacing w:before="200" w:after="80" w:line="360" w:lineRule="auto"/>
        <w:rPr>
          <w:sz w:val="24"/>
          <w:szCs w:val="24"/>
        </w:rPr>
      </w:pPr>
      <w:r w:rsidRPr="0081155B">
        <w:rPr>
          <w:b/>
          <w:bCs/>
          <w:sz w:val="24"/>
          <w:szCs w:val="24"/>
        </w:rPr>
        <w:t>The Health Inequalities Case</w:t>
      </w:r>
    </w:p>
    <w:p w14:paraId="742CD143" w14:textId="2DE3E3ED" w:rsidR="00602DB0" w:rsidRPr="0081155B" w:rsidRDefault="00602DB0" w:rsidP="00466069">
      <w:pPr>
        <w:spacing w:before="60" w:after="60" w:line="360" w:lineRule="auto"/>
        <w:jc w:val="both"/>
        <w:rPr>
          <w:rStyle w:val="cursor-pointer"/>
          <w:sz w:val="24"/>
          <w:szCs w:val="24"/>
        </w:rPr>
      </w:pPr>
      <w:r w:rsidRPr="0081155B">
        <w:rPr>
          <w:rStyle w:val="cursor-pointer"/>
          <w:sz w:val="24"/>
          <w:szCs w:val="24"/>
        </w:rPr>
        <w:t>The Marmot Review (2010) identified social determinants of health (income, housing, education and access to services) as the main drivers of health inequalities and ethnic minority communities as being disproportionately affected by each of these.</w:t>
      </w:r>
      <w:r w:rsidRPr="0081155B">
        <w:rPr>
          <w:sz w:val="24"/>
          <w:szCs w:val="24"/>
        </w:rPr>
        <w:t xml:space="preserve"> </w:t>
      </w:r>
      <w:r w:rsidRPr="0081155B">
        <w:rPr>
          <w:rStyle w:val="cursor-pointer"/>
          <w:sz w:val="24"/>
          <w:szCs w:val="24"/>
        </w:rPr>
        <w:t>The COVID-19 pandemic highlighted and intensified these inequalities; for example, people of Bangladeshi heritage were over five times more likely to die from COVID-19 than white British people (Public Health England, 2020) because they were more likely to have underlying health conditions</w:t>
      </w:r>
      <w:r w:rsidR="00466069">
        <w:rPr>
          <w:rStyle w:val="cursor-pointer"/>
          <w:sz w:val="24"/>
          <w:szCs w:val="24"/>
        </w:rPr>
        <w:t>,</w:t>
      </w:r>
      <w:r w:rsidRPr="0081155B">
        <w:rPr>
          <w:rStyle w:val="cursor-pointer"/>
          <w:sz w:val="24"/>
          <w:szCs w:val="24"/>
        </w:rPr>
        <w:t xml:space="preserve"> which made them more vulnerable to the disease.</w:t>
      </w:r>
    </w:p>
    <w:p w14:paraId="169CFE23" w14:textId="55BDF440" w:rsidR="005D20FD" w:rsidRPr="0081155B" w:rsidRDefault="00602DB0" w:rsidP="00466069">
      <w:pPr>
        <w:spacing w:before="80" w:after="80" w:line="360" w:lineRule="auto"/>
        <w:jc w:val="both"/>
        <w:rPr>
          <w:sz w:val="24"/>
          <w:szCs w:val="24"/>
        </w:rPr>
      </w:pPr>
      <w:r w:rsidRPr="0081155B">
        <w:rPr>
          <w:rStyle w:val="cursor-pointer"/>
          <w:sz w:val="24"/>
          <w:szCs w:val="24"/>
        </w:rPr>
        <w:t xml:space="preserve">There is </w:t>
      </w:r>
      <w:r w:rsidR="00466069">
        <w:rPr>
          <w:rStyle w:val="cursor-pointer"/>
          <w:sz w:val="24"/>
          <w:szCs w:val="24"/>
        </w:rPr>
        <w:t>strong international evidence supporting</w:t>
      </w:r>
      <w:r w:rsidRPr="0081155B">
        <w:rPr>
          <w:rStyle w:val="cursor-pointer"/>
          <w:sz w:val="24"/>
          <w:szCs w:val="24"/>
        </w:rPr>
        <w:t xml:space="preserve"> the use of community health navigator models.</w:t>
      </w:r>
      <w:r w:rsidRPr="0081155B">
        <w:rPr>
          <w:sz w:val="24"/>
          <w:szCs w:val="24"/>
        </w:rPr>
        <w:t xml:space="preserve"> </w:t>
      </w:r>
      <w:r w:rsidRPr="0081155B">
        <w:rPr>
          <w:rStyle w:val="cursor-pointer"/>
          <w:sz w:val="24"/>
          <w:szCs w:val="24"/>
        </w:rPr>
        <w:t xml:space="preserve">CHW programmes in the U.S. </w:t>
      </w:r>
      <w:r w:rsidR="00015E90">
        <w:rPr>
          <w:rStyle w:val="cursor-pointer"/>
          <w:sz w:val="24"/>
          <w:szCs w:val="24"/>
        </w:rPr>
        <w:t>are</w:t>
      </w:r>
      <w:r w:rsidRPr="0081155B">
        <w:rPr>
          <w:rStyle w:val="cursor-pointer"/>
          <w:sz w:val="24"/>
          <w:szCs w:val="24"/>
        </w:rPr>
        <w:t xml:space="preserve"> effective </w:t>
      </w:r>
      <w:r w:rsidR="00466069">
        <w:rPr>
          <w:rStyle w:val="cursor-pointer"/>
          <w:sz w:val="24"/>
          <w:szCs w:val="24"/>
        </w:rPr>
        <w:t>in reducing chronic disease management issues, improving maternal health outcomes, and increasing</w:t>
      </w:r>
      <w:r w:rsidRPr="0081155B">
        <w:rPr>
          <w:rStyle w:val="cursor-pointer"/>
          <w:sz w:val="24"/>
          <w:szCs w:val="24"/>
        </w:rPr>
        <w:t xml:space="preserve"> uptake of preventive care among ethnic minority populations with limited access to health services (Brownstein et al., 2011).</w:t>
      </w:r>
      <w:r w:rsidRPr="0081155B">
        <w:rPr>
          <w:sz w:val="24"/>
          <w:szCs w:val="24"/>
        </w:rPr>
        <w:t xml:space="preserve"> </w:t>
      </w:r>
      <w:r w:rsidRPr="0081155B">
        <w:rPr>
          <w:rStyle w:val="cursor-pointer"/>
          <w:sz w:val="24"/>
          <w:szCs w:val="24"/>
        </w:rPr>
        <w:t xml:space="preserve">Neighbouring </w:t>
      </w:r>
      <w:r w:rsidR="00466069">
        <w:rPr>
          <w:rStyle w:val="cursor-pointer"/>
          <w:sz w:val="24"/>
          <w:szCs w:val="24"/>
        </w:rPr>
        <w:t>pilot programmes</w:t>
      </w:r>
      <w:r w:rsidR="006D46B4">
        <w:rPr>
          <w:rStyle w:val="cursor-pointer"/>
          <w:sz w:val="24"/>
          <w:szCs w:val="24"/>
        </w:rPr>
        <w:t xml:space="preserve"> that have incorporated link workers into GP practices</w:t>
      </w:r>
      <w:r w:rsidR="00466069">
        <w:rPr>
          <w:rStyle w:val="cursor-pointer"/>
          <w:sz w:val="24"/>
          <w:szCs w:val="24"/>
        </w:rPr>
        <w:t xml:space="preserve"> have demonstrated that culturally informed support can positively impact </w:t>
      </w:r>
      <w:r w:rsidRPr="0081155B">
        <w:rPr>
          <w:rStyle w:val="cursor-pointer"/>
          <w:sz w:val="24"/>
          <w:szCs w:val="24"/>
        </w:rPr>
        <w:t>patient engagement and health literacy (NHS England, 2019).</w:t>
      </w:r>
      <w:r w:rsidRPr="0081155B">
        <w:rPr>
          <w:sz w:val="24"/>
          <w:szCs w:val="24"/>
        </w:rPr>
        <w:t xml:space="preserve"> </w:t>
      </w:r>
      <w:proofErr w:type="spellStart"/>
      <w:r w:rsidRPr="0081155B">
        <w:rPr>
          <w:rStyle w:val="cursor-pointer"/>
          <w:sz w:val="24"/>
          <w:szCs w:val="24"/>
        </w:rPr>
        <w:t>BridgeCare</w:t>
      </w:r>
      <w:proofErr w:type="spellEnd"/>
      <w:r w:rsidRPr="0081155B">
        <w:rPr>
          <w:rStyle w:val="cursor-pointer"/>
          <w:sz w:val="24"/>
          <w:szCs w:val="24"/>
        </w:rPr>
        <w:t xml:space="preserve"> adapts and applies this model </w:t>
      </w:r>
      <w:r w:rsidR="00466069">
        <w:rPr>
          <w:rStyle w:val="cursor-pointer"/>
          <w:sz w:val="24"/>
          <w:szCs w:val="24"/>
        </w:rPr>
        <w:t>to achieve</w:t>
      </w:r>
      <w:r w:rsidRPr="0081155B">
        <w:rPr>
          <w:rStyle w:val="cursor-pointer"/>
          <w:sz w:val="24"/>
          <w:szCs w:val="24"/>
        </w:rPr>
        <w:t xml:space="preserve"> long-term, </w:t>
      </w:r>
      <w:r w:rsidR="00466069">
        <w:rPr>
          <w:rStyle w:val="cursor-pointer"/>
          <w:sz w:val="24"/>
          <w:szCs w:val="24"/>
        </w:rPr>
        <w:t>community-based</w:t>
      </w:r>
      <w:r w:rsidRPr="0081155B">
        <w:rPr>
          <w:rStyle w:val="cursor-pointer"/>
          <w:sz w:val="24"/>
          <w:szCs w:val="24"/>
        </w:rPr>
        <w:t xml:space="preserve"> impact in the UK.</w:t>
      </w:r>
      <w:r w:rsidRPr="0081155B">
        <w:rPr>
          <w:sz w:val="24"/>
          <w:szCs w:val="24"/>
        </w:rPr>
        <w:t xml:space="preserve"> </w:t>
      </w:r>
    </w:p>
    <w:p w14:paraId="169CFE24" w14:textId="77777777" w:rsidR="005D20FD" w:rsidRPr="0081155B" w:rsidRDefault="00B36D98" w:rsidP="00466069">
      <w:pPr>
        <w:spacing w:before="200" w:after="80" w:line="360" w:lineRule="auto"/>
        <w:rPr>
          <w:sz w:val="24"/>
          <w:szCs w:val="24"/>
        </w:rPr>
      </w:pPr>
      <w:r w:rsidRPr="0081155B">
        <w:rPr>
          <w:b/>
          <w:bCs/>
          <w:sz w:val="24"/>
          <w:szCs w:val="24"/>
        </w:rPr>
        <w:t>Policy, Legislation, and the Professional Context</w:t>
      </w:r>
    </w:p>
    <w:p w14:paraId="491CD7A0" w14:textId="1569C6E5" w:rsidR="00602DB0" w:rsidRPr="0081155B" w:rsidRDefault="00602DB0" w:rsidP="00466069">
      <w:pPr>
        <w:spacing w:before="60" w:after="60" w:line="360" w:lineRule="auto"/>
        <w:jc w:val="both"/>
        <w:rPr>
          <w:rStyle w:val="cursor-pointer"/>
          <w:sz w:val="24"/>
          <w:szCs w:val="24"/>
        </w:rPr>
      </w:pPr>
      <w:proofErr w:type="spellStart"/>
      <w:r w:rsidRPr="0081155B">
        <w:rPr>
          <w:rStyle w:val="cursor-pointer"/>
          <w:sz w:val="24"/>
          <w:szCs w:val="24"/>
        </w:rPr>
        <w:t>BridgeCare</w:t>
      </w:r>
      <w:proofErr w:type="spellEnd"/>
      <w:r w:rsidRPr="0081155B">
        <w:rPr>
          <w:rStyle w:val="cursor-pointer"/>
          <w:sz w:val="24"/>
          <w:szCs w:val="24"/>
        </w:rPr>
        <w:t xml:space="preserve"> is embedded in a strong and supportive policy framework.</w:t>
      </w:r>
      <w:r w:rsidRPr="0081155B">
        <w:rPr>
          <w:sz w:val="24"/>
          <w:szCs w:val="24"/>
        </w:rPr>
        <w:t xml:space="preserve"> </w:t>
      </w:r>
      <w:r w:rsidRPr="0081155B">
        <w:rPr>
          <w:rStyle w:val="cursor-pointer"/>
          <w:sz w:val="24"/>
          <w:szCs w:val="24"/>
        </w:rPr>
        <w:t xml:space="preserve">The NHS Long Term Plan (NHS England, 2019) makes a specific pledge to tackle </w:t>
      </w:r>
      <w:r w:rsidR="006D46B4">
        <w:rPr>
          <w:rStyle w:val="cursor-pointer"/>
          <w:sz w:val="24"/>
          <w:szCs w:val="24"/>
        </w:rPr>
        <w:t>health inequalities</w:t>
      </w:r>
      <w:r w:rsidRPr="0081155B">
        <w:rPr>
          <w:rStyle w:val="cursor-pointer"/>
          <w:sz w:val="24"/>
          <w:szCs w:val="24"/>
        </w:rPr>
        <w:t xml:space="preserve"> and increase social prescribing – both of which </w:t>
      </w:r>
      <w:proofErr w:type="spellStart"/>
      <w:r w:rsidRPr="0081155B">
        <w:rPr>
          <w:rStyle w:val="cursor-pointer"/>
          <w:sz w:val="24"/>
          <w:szCs w:val="24"/>
        </w:rPr>
        <w:t>BridgeCare</w:t>
      </w:r>
      <w:proofErr w:type="spellEnd"/>
      <w:r w:rsidRPr="0081155B">
        <w:rPr>
          <w:rStyle w:val="cursor-pointer"/>
          <w:sz w:val="24"/>
          <w:szCs w:val="24"/>
        </w:rPr>
        <w:t xml:space="preserve"> directly supports.</w:t>
      </w:r>
      <w:r w:rsidRPr="0081155B">
        <w:rPr>
          <w:sz w:val="24"/>
          <w:szCs w:val="24"/>
        </w:rPr>
        <w:t xml:space="preserve"> </w:t>
      </w:r>
      <w:proofErr w:type="spellStart"/>
      <w:r w:rsidRPr="0081155B">
        <w:rPr>
          <w:rStyle w:val="cursor-pointer"/>
          <w:sz w:val="24"/>
          <w:szCs w:val="24"/>
        </w:rPr>
        <w:t>BridgeCare's</w:t>
      </w:r>
      <w:proofErr w:type="spellEnd"/>
      <w:r w:rsidRPr="0081155B">
        <w:rPr>
          <w:rStyle w:val="cursor-pointer"/>
          <w:sz w:val="24"/>
          <w:szCs w:val="24"/>
        </w:rPr>
        <w:t xml:space="preserve"> data reporting mechanisms can </w:t>
      </w:r>
      <w:r w:rsidR="006D46B4">
        <w:rPr>
          <w:rStyle w:val="cursor-pointer"/>
          <w:sz w:val="24"/>
          <w:szCs w:val="24"/>
        </w:rPr>
        <w:t>demonstrate tangible system-level change against the Workforce Race Equality Standard (WRES), which requires NHS organisations to act on race inequality in the workforce and in patient outcomes</w:t>
      </w:r>
      <w:r w:rsidRPr="0081155B">
        <w:rPr>
          <w:rStyle w:val="cursor-pointer"/>
          <w:sz w:val="24"/>
          <w:szCs w:val="24"/>
        </w:rPr>
        <w:t>.</w:t>
      </w:r>
    </w:p>
    <w:p w14:paraId="293BEC19" w14:textId="64794BAD" w:rsidR="00E53E9B" w:rsidRPr="0081155B" w:rsidRDefault="00E53E9B" w:rsidP="00466069">
      <w:pPr>
        <w:spacing w:before="60" w:after="60" w:line="360" w:lineRule="auto"/>
        <w:jc w:val="both"/>
        <w:rPr>
          <w:sz w:val="24"/>
          <w:szCs w:val="24"/>
        </w:rPr>
      </w:pPr>
      <w:proofErr w:type="spellStart"/>
      <w:r w:rsidRPr="0081155B">
        <w:rPr>
          <w:rStyle w:val="cursor-pointer"/>
          <w:sz w:val="24"/>
          <w:szCs w:val="24"/>
        </w:rPr>
        <w:t>BridgeCare</w:t>
      </w:r>
      <w:proofErr w:type="spellEnd"/>
      <w:r w:rsidRPr="0081155B">
        <w:rPr>
          <w:rStyle w:val="cursor-pointer"/>
          <w:sz w:val="24"/>
          <w:szCs w:val="24"/>
        </w:rPr>
        <w:t xml:space="preserve"> is a statutory duty under the Equality Act 2010, which introduces the Public Sector Equality Duty (PSED)</w:t>
      </w:r>
      <w:r w:rsidR="00015E90">
        <w:rPr>
          <w:rStyle w:val="cursor-pointer"/>
          <w:sz w:val="24"/>
          <w:szCs w:val="24"/>
        </w:rPr>
        <w:t>. This law</w:t>
      </w:r>
      <w:r w:rsidRPr="0081155B">
        <w:rPr>
          <w:rStyle w:val="cursor-pointer"/>
          <w:sz w:val="24"/>
          <w:szCs w:val="24"/>
        </w:rPr>
        <w:t xml:space="preserve"> requires NHS organisations to promote equality of opportunity for people with protected characteristics, such as race and ethnicity.</w:t>
      </w:r>
      <w:r w:rsidRPr="0081155B">
        <w:rPr>
          <w:sz w:val="24"/>
          <w:szCs w:val="24"/>
        </w:rPr>
        <w:t xml:space="preserve"> </w:t>
      </w:r>
      <w:proofErr w:type="spellStart"/>
      <w:r w:rsidRPr="0081155B">
        <w:rPr>
          <w:rStyle w:val="cursor-pointer"/>
          <w:sz w:val="24"/>
          <w:szCs w:val="24"/>
        </w:rPr>
        <w:t>BridgeCare</w:t>
      </w:r>
      <w:proofErr w:type="spellEnd"/>
      <w:r w:rsidRPr="0081155B">
        <w:rPr>
          <w:rStyle w:val="cursor-pointer"/>
          <w:sz w:val="24"/>
          <w:szCs w:val="24"/>
        </w:rPr>
        <w:t xml:space="preserve"> exemplifies a holistic</w:t>
      </w:r>
      <w:r w:rsidR="00466069">
        <w:rPr>
          <w:rStyle w:val="cursor-pointer"/>
          <w:sz w:val="24"/>
          <w:szCs w:val="24"/>
        </w:rPr>
        <w:t xml:space="preserve">, wellbeing-focused approach to health navigation and is supported by the Care Act 2014. The UK GDPR and the </w:t>
      </w:r>
      <w:r w:rsidRPr="0081155B">
        <w:rPr>
          <w:rStyle w:val="cursor-pointer"/>
          <w:sz w:val="24"/>
          <w:szCs w:val="24"/>
        </w:rPr>
        <w:t xml:space="preserve">Data Protection Act 2018 </w:t>
      </w:r>
      <w:r w:rsidR="006D46B4">
        <w:rPr>
          <w:rStyle w:val="cursor-pointer"/>
          <w:sz w:val="24"/>
          <w:szCs w:val="24"/>
        </w:rPr>
        <w:t xml:space="preserve">apply to the secure handling of </w:t>
      </w:r>
      <w:r w:rsidRPr="0081155B">
        <w:rPr>
          <w:rStyle w:val="cursor-pointer"/>
          <w:sz w:val="24"/>
          <w:szCs w:val="24"/>
        </w:rPr>
        <w:t>case management data produced by navigators.</w:t>
      </w:r>
      <w:r w:rsidRPr="0081155B">
        <w:rPr>
          <w:sz w:val="24"/>
          <w:szCs w:val="24"/>
        </w:rPr>
        <w:t xml:space="preserve"> </w:t>
      </w:r>
    </w:p>
    <w:p w14:paraId="169CFE28" w14:textId="75ED936D" w:rsidR="005D20FD" w:rsidRPr="0081155B" w:rsidRDefault="00E53E9B" w:rsidP="00466069">
      <w:pPr>
        <w:spacing w:before="80" w:after="80" w:line="360" w:lineRule="auto"/>
        <w:jc w:val="both"/>
        <w:rPr>
          <w:sz w:val="24"/>
          <w:szCs w:val="24"/>
        </w:rPr>
      </w:pPr>
      <w:r w:rsidRPr="0081155B">
        <w:rPr>
          <w:rStyle w:val="cursor-pointer"/>
          <w:sz w:val="24"/>
          <w:szCs w:val="24"/>
        </w:rPr>
        <w:t xml:space="preserve">Professional delivery will be </w:t>
      </w:r>
      <w:r w:rsidR="006D46B4">
        <w:rPr>
          <w:rStyle w:val="cursor-pointer"/>
          <w:sz w:val="24"/>
          <w:szCs w:val="24"/>
        </w:rPr>
        <w:t xml:space="preserve">provided by NHS Integrated Care Boards (ICBs), GP practices, community nurses, social prescribing link workers, and the voluntary sector, including the </w:t>
      </w:r>
      <w:r w:rsidR="006D46B4">
        <w:rPr>
          <w:rStyle w:val="cursor-pointer"/>
          <w:sz w:val="24"/>
          <w:szCs w:val="24"/>
        </w:rPr>
        <w:lastRenderedPageBreak/>
        <w:t xml:space="preserve">Race Equality Foundation, the </w:t>
      </w:r>
      <w:r w:rsidR="00466069">
        <w:rPr>
          <w:rStyle w:val="cursor-pointer"/>
          <w:sz w:val="24"/>
          <w:szCs w:val="24"/>
        </w:rPr>
        <w:t>Runnymede Trust,</w:t>
      </w:r>
      <w:r w:rsidRPr="0081155B">
        <w:rPr>
          <w:rStyle w:val="cursor-pointer"/>
          <w:sz w:val="24"/>
          <w:szCs w:val="24"/>
        </w:rPr>
        <w:t xml:space="preserve"> and local community organisations.</w:t>
      </w:r>
      <w:r w:rsidRPr="0081155B">
        <w:rPr>
          <w:sz w:val="24"/>
          <w:szCs w:val="24"/>
        </w:rPr>
        <w:t xml:space="preserve"> </w:t>
      </w:r>
      <w:r w:rsidR="00466069">
        <w:rPr>
          <w:rStyle w:val="cursor-pointer"/>
          <w:sz w:val="24"/>
          <w:szCs w:val="24"/>
        </w:rPr>
        <w:t xml:space="preserve">Embedding </w:t>
      </w:r>
      <w:proofErr w:type="spellStart"/>
      <w:r w:rsidR="00466069">
        <w:rPr>
          <w:rStyle w:val="cursor-pointer"/>
          <w:sz w:val="24"/>
          <w:szCs w:val="24"/>
        </w:rPr>
        <w:t>BridgeCare</w:t>
      </w:r>
      <w:proofErr w:type="spellEnd"/>
      <w:r w:rsidR="00466069">
        <w:rPr>
          <w:rStyle w:val="cursor-pointer"/>
          <w:sz w:val="24"/>
          <w:szCs w:val="24"/>
        </w:rPr>
        <w:t xml:space="preserve"> within, not parallel to, existing systems, maximising sustainability and reach,</w:t>
      </w:r>
      <w:r w:rsidRPr="0081155B">
        <w:rPr>
          <w:rStyle w:val="cursor-pointer"/>
          <w:sz w:val="24"/>
          <w:szCs w:val="24"/>
        </w:rPr>
        <w:t xml:space="preserve"> is the multi-agency model.</w:t>
      </w:r>
      <w:r w:rsidRPr="0081155B">
        <w:rPr>
          <w:sz w:val="24"/>
          <w:szCs w:val="24"/>
        </w:rPr>
        <w:t xml:space="preserve"> </w:t>
      </w:r>
    </w:p>
    <w:p w14:paraId="169CFE29" w14:textId="77777777" w:rsidR="005D20FD" w:rsidRPr="0081155B" w:rsidRDefault="00B36D98" w:rsidP="00466069">
      <w:pPr>
        <w:spacing w:before="200" w:after="80" w:line="360" w:lineRule="auto"/>
        <w:rPr>
          <w:sz w:val="24"/>
          <w:szCs w:val="24"/>
        </w:rPr>
      </w:pPr>
      <w:r w:rsidRPr="0081155B">
        <w:rPr>
          <w:b/>
          <w:bCs/>
          <w:sz w:val="24"/>
          <w:szCs w:val="24"/>
        </w:rPr>
        <w:t>The Role of the Public: A Call to Action</w:t>
      </w:r>
    </w:p>
    <w:p w14:paraId="65780425" w14:textId="5F143E8A" w:rsidR="00C97979" w:rsidRPr="0081155B" w:rsidRDefault="00C97979" w:rsidP="00466069">
      <w:pPr>
        <w:spacing w:before="60" w:after="60" w:line="360" w:lineRule="auto"/>
        <w:jc w:val="both"/>
        <w:rPr>
          <w:rStyle w:val="cursor-pointer"/>
          <w:sz w:val="24"/>
          <w:szCs w:val="24"/>
        </w:rPr>
      </w:pPr>
      <w:r w:rsidRPr="0081155B">
        <w:rPr>
          <w:rStyle w:val="cursor-pointer"/>
          <w:sz w:val="24"/>
          <w:szCs w:val="24"/>
        </w:rPr>
        <w:t xml:space="preserve">At the heart of </w:t>
      </w:r>
      <w:proofErr w:type="spellStart"/>
      <w:r w:rsidRPr="0081155B">
        <w:rPr>
          <w:rStyle w:val="cursor-pointer"/>
          <w:sz w:val="24"/>
          <w:szCs w:val="24"/>
        </w:rPr>
        <w:t>BridgeCare</w:t>
      </w:r>
      <w:proofErr w:type="spellEnd"/>
      <w:r w:rsidRPr="0081155B">
        <w:rPr>
          <w:rStyle w:val="cursor-pointer"/>
          <w:sz w:val="24"/>
          <w:szCs w:val="24"/>
        </w:rPr>
        <w:t xml:space="preserve"> is a community-based approach, and public involvement is a key success factor.</w:t>
      </w:r>
      <w:r w:rsidRPr="0081155B">
        <w:rPr>
          <w:sz w:val="24"/>
          <w:szCs w:val="24"/>
        </w:rPr>
        <w:t xml:space="preserve"> </w:t>
      </w:r>
      <w:r w:rsidRPr="0081155B">
        <w:rPr>
          <w:rStyle w:val="cursor-pointer"/>
          <w:sz w:val="24"/>
          <w:szCs w:val="24"/>
        </w:rPr>
        <w:t xml:space="preserve">There are </w:t>
      </w:r>
      <w:r w:rsidR="00466069">
        <w:rPr>
          <w:rStyle w:val="cursor-pointer"/>
          <w:sz w:val="24"/>
          <w:szCs w:val="24"/>
        </w:rPr>
        <w:t>meaningful ways for every member of the public to contribute</w:t>
      </w:r>
      <w:r w:rsidRPr="0081155B">
        <w:rPr>
          <w:rStyle w:val="cursor-pointer"/>
          <w:sz w:val="24"/>
          <w:szCs w:val="24"/>
        </w:rPr>
        <w:t>.</w:t>
      </w:r>
      <w:r w:rsidRPr="0081155B">
        <w:rPr>
          <w:sz w:val="24"/>
          <w:szCs w:val="24"/>
        </w:rPr>
        <w:t xml:space="preserve"> </w:t>
      </w:r>
      <w:r w:rsidRPr="0081155B">
        <w:rPr>
          <w:rStyle w:val="cursor-pointer"/>
          <w:sz w:val="24"/>
          <w:szCs w:val="24"/>
        </w:rPr>
        <w:t>Ethnic minority community members are encouraged to develop their knowledge, language</w:t>
      </w:r>
      <w:r w:rsidR="00466069">
        <w:rPr>
          <w:rStyle w:val="cursor-pointer"/>
          <w:sz w:val="24"/>
          <w:szCs w:val="24"/>
        </w:rPr>
        <w:t>, and community relationships into a paid,</w:t>
      </w:r>
      <w:r w:rsidRPr="0081155B">
        <w:rPr>
          <w:rStyle w:val="cursor-pointer"/>
          <w:sz w:val="24"/>
          <w:szCs w:val="24"/>
        </w:rPr>
        <w:t xml:space="preserve"> professional role that can directly improve the lives of those around them: </w:t>
      </w:r>
      <w:proofErr w:type="spellStart"/>
      <w:r w:rsidRPr="0081155B">
        <w:rPr>
          <w:rStyle w:val="cursor-pointer"/>
          <w:sz w:val="24"/>
          <w:szCs w:val="24"/>
        </w:rPr>
        <w:t>BridgeCare</w:t>
      </w:r>
      <w:proofErr w:type="spellEnd"/>
      <w:r w:rsidRPr="0081155B">
        <w:rPr>
          <w:rStyle w:val="cursor-pointer"/>
          <w:sz w:val="24"/>
          <w:szCs w:val="24"/>
        </w:rPr>
        <w:t xml:space="preserve"> navigators.</w:t>
      </w:r>
      <w:r w:rsidRPr="0081155B">
        <w:rPr>
          <w:sz w:val="24"/>
          <w:szCs w:val="24"/>
        </w:rPr>
        <w:t xml:space="preserve"> </w:t>
      </w:r>
      <w:r w:rsidRPr="0081155B">
        <w:rPr>
          <w:rStyle w:val="cursor-pointer"/>
          <w:sz w:val="24"/>
          <w:szCs w:val="24"/>
        </w:rPr>
        <w:t xml:space="preserve">Organisations (businesses, faith groups, schools and community groups) are invited to help run </w:t>
      </w:r>
      <w:proofErr w:type="spellStart"/>
      <w:r w:rsidRPr="0081155B">
        <w:rPr>
          <w:rStyle w:val="cursor-pointer"/>
          <w:sz w:val="24"/>
          <w:szCs w:val="24"/>
        </w:rPr>
        <w:t>BridgeCare</w:t>
      </w:r>
      <w:proofErr w:type="spellEnd"/>
      <w:r w:rsidRPr="0081155B">
        <w:rPr>
          <w:rStyle w:val="cursor-pointer"/>
          <w:sz w:val="24"/>
          <w:szCs w:val="24"/>
        </w:rPr>
        <w:t xml:space="preserve"> outreach sessions, to communicate the programme to their networks, and support health equity as a shared societal responsibility.</w:t>
      </w:r>
    </w:p>
    <w:p w14:paraId="18B38C47" w14:textId="381CE45E" w:rsidR="00C97979" w:rsidRPr="0081155B" w:rsidRDefault="00C97979" w:rsidP="00466069">
      <w:pPr>
        <w:spacing w:before="60" w:after="60" w:line="360" w:lineRule="auto"/>
        <w:jc w:val="both"/>
        <w:rPr>
          <w:rStyle w:val="cursor-pointer"/>
          <w:sz w:val="24"/>
          <w:szCs w:val="24"/>
        </w:rPr>
      </w:pPr>
      <w:r w:rsidRPr="0081155B">
        <w:rPr>
          <w:rStyle w:val="cursor-pointer"/>
          <w:sz w:val="24"/>
          <w:szCs w:val="24"/>
        </w:rPr>
        <w:t xml:space="preserve">Allied health professionals, GP practice managers and social care workers can be </w:t>
      </w:r>
      <w:r w:rsidR="00466069">
        <w:rPr>
          <w:rStyle w:val="cursor-pointer"/>
          <w:sz w:val="24"/>
          <w:szCs w:val="24"/>
        </w:rPr>
        <w:t xml:space="preserve">integral to </w:t>
      </w:r>
      <w:proofErr w:type="spellStart"/>
      <w:r w:rsidR="00466069">
        <w:rPr>
          <w:rStyle w:val="cursor-pointer"/>
          <w:sz w:val="24"/>
          <w:szCs w:val="24"/>
        </w:rPr>
        <w:t>BridgeCare</w:t>
      </w:r>
      <w:proofErr w:type="spellEnd"/>
      <w:r w:rsidR="00466069">
        <w:rPr>
          <w:rStyle w:val="cursor-pointer"/>
          <w:sz w:val="24"/>
          <w:szCs w:val="24"/>
        </w:rPr>
        <w:t xml:space="preserve"> by making referrals, contributing to training and embedding navigators within</w:t>
      </w:r>
      <w:r w:rsidRPr="0081155B">
        <w:rPr>
          <w:rStyle w:val="cursor-pointer"/>
          <w:sz w:val="24"/>
          <w:szCs w:val="24"/>
        </w:rPr>
        <w:t xml:space="preserve"> their care pathways.</w:t>
      </w:r>
      <w:r w:rsidRPr="0081155B">
        <w:rPr>
          <w:sz w:val="24"/>
          <w:szCs w:val="24"/>
        </w:rPr>
        <w:t xml:space="preserve"> </w:t>
      </w:r>
      <w:r w:rsidRPr="0081155B">
        <w:rPr>
          <w:rStyle w:val="cursor-pointer"/>
          <w:sz w:val="24"/>
          <w:szCs w:val="24"/>
        </w:rPr>
        <w:t>The rest of society</w:t>
      </w:r>
      <w:r w:rsidR="00466069">
        <w:rPr>
          <w:rStyle w:val="cursor-pointer"/>
          <w:sz w:val="24"/>
          <w:szCs w:val="24"/>
        </w:rPr>
        <w:t xml:space="preserve">, </w:t>
      </w:r>
      <w:r w:rsidRPr="0081155B">
        <w:rPr>
          <w:rStyle w:val="cursor-pointer"/>
          <w:sz w:val="24"/>
          <w:szCs w:val="24"/>
        </w:rPr>
        <w:t>irrespective of background</w:t>
      </w:r>
      <w:r w:rsidR="00466069">
        <w:rPr>
          <w:rStyle w:val="cursor-pointer"/>
          <w:sz w:val="24"/>
          <w:szCs w:val="24"/>
        </w:rPr>
        <w:t>,</w:t>
      </w:r>
      <w:r w:rsidRPr="0081155B">
        <w:rPr>
          <w:rStyle w:val="cursor-pointer"/>
          <w:sz w:val="24"/>
          <w:szCs w:val="24"/>
        </w:rPr>
        <w:t xml:space="preserve"> can champion continued NHS investment in initiatives such as </w:t>
      </w:r>
      <w:proofErr w:type="spellStart"/>
      <w:r w:rsidRPr="0081155B">
        <w:rPr>
          <w:rStyle w:val="cursor-pointer"/>
          <w:sz w:val="24"/>
          <w:szCs w:val="24"/>
        </w:rPr>
        <w:t>BridgeCare</w:t>
      </w:r>
      <w:proofErr w:type="spellEnd"/>
      <w:r w:rsidRPr="0081155B">
        <w:rPr>
          <w:rStyle w:val="cursor-pointer"/>
          <w:sz w:val="24"/>
          <w:szCs w:val="24"/>
        </w:rPr>
        <w:t xml:space="preserve">, understanding that an NHS that serves the needs of the most disadvantaged will serve </w:t>
      </w:r>
      <w:r w:rsidR="00466069">
        <w:rPr>
          <w:rStyle w:val="cursor-pointer"/>
          <w:sz w:val="24"/>
          <w:szCs w:val="24"/>
        </w:rPr>
        <w:t>everyone's needs.</w:t>
      </w:r>
    </w:p>
    <w:p w14:paraId="169CFE2D" w14:textId="1C5929A8" w:rsidR="005D20FD" w:rsidRPr="0081155B" w:rsidRDefault="00C97979" w:rsidP="00466069">
      <w:pPr>
        <w:spacing w:before="80" w:after="80" w:line="360" w:lineRule="auto"/>
        <w:jc w:val="both"/>
        <w:rPr>
          <w:rStyle w:val="cursor-pointer"/>
          <w:sz w:val="24"/>
          <w:szCs w:val="24"/>
        </w:rPr>
      </w:pPr>
      <w:r w:rsidRPr="0081155B">
        <w:rPr>
          <w:rStyle w:val="cursor-pointer"/>
          <w:sz w:val="24"/>
          <w:szCs w:val="24"/>
        </w:rPr>
        <w:t>Marmot and Bell (2012) state that tackling health inequalities is a question of social justice.</w:t>
      </w:r>
      <w:r w:rsidRPr="0081155B">
        <w:rPr>
          <w:sz w:val="24"/>
          <w:szCs w:val="24"/>
        </w:rPr>
        <w:t xml:space="preserve"> </w:t>
      </w:r>
      <w:r w:rsidRPr="0081155B">
        <w:rPr>
          <w:rStyle w:val="cursor-pointer"/>
          <w:sz w:val="24"/>
          <w:szCs w:val="24"/>
        </w:rPr>
        <w:t>It is a systemic change that needs to take place</w:t>
      </w:r>
      <w:r w:rsidR="00466069">
        <w:rPr>
          <w:rStyle w:val="cursor-pointer"/>
          <w:sz w:val="24"/>
          <w:szCs w:val="24"/>
        </w:rPr>
        <w:t>. Systemic</w:t>
      </w:r>
      <w:r w:rsidRPr="0081155B">
        <w:rPr>
          <w:rStyle w:val="cursor-pointer"/>
          <w:sz w:val="24"/>
          <w:szCs w:val="24"/>
        </w:rPr>
        <w:t xml:space="preserve"> change starts with individual and community action.</w:t>
      </w:r>
      <w:r w:rsidRPr="0081155B">
        <w:rPr>
          <w:sz w:val="24"/>
          <w:szCs w:val="24"/>
        </w:rPr>
        <w:t xml:space="preserve"> </w:t>
      </w:r>
      <w:proofErr w:type="spellStart"/>
      <w:r w:rsidRPr="0081155B">
        <w:rPr>
          <w:rStyle w:val="cursor-pointer"/>
          <w:sz w:val="24"/>
          <w:szCs w:val="24"/>
        </w:rPr>
        <w:t>BridgeCare</w:t>
      </w:r>
      <w:proofErr w:type="spellEnd"/>
      <w:r w:rsidRPr="0081155B">
        <w:rPr>
          <w:rStyle w:val="cursor-pointer"/>
          <w:sz w:val="24"/>
          <w:szCs w:val="24"/>
        </w:rPr>
        <w:t xml:space="preserve"> provides the environment for that action to become ingrained</w:t>
      </w:r>
      <w:r w:rsidR="00015E90">
        <w:rPr>
          <w:rStyle w:val="cursor-pointer"/>
          <w:sz w:val="24"/>
          <w:szCs w:val="24"/>
        </w:rPr>
        <w:t>.</w:t>
      </w:r>
    </w:p>
    <w:p w14:paraId="169CFE2E" w14:textId="77777777" w:rsidR="005D20FD" w:rsidRPr="0081155B" w:rsidRDefault="00B36D98">
      <w:pPr>
        <w:spacing w:before="200" w:after="80"/>
        <w:rPr>
          <w:sz w:val="24"/>
          <w:szCs w:val="24"/>
        </w:rPr>
      </w:pPr>
      <w:r w:rsidRPr="0081155B">
        <w:rPr>
          <w:b/>
          <w:bCs/>
          <w:sz w:val="24"/>
          <w:szCs w:val="24"/>
        </w:rPr>
        <w:t>Limitations and Critical Reflection</w:t>
      </w:r>
    </w:p>
    <w:p w14:paraId="750FA116" w14:textId="34EF1310" w:rsidR="00A40F64" w:rsidRPr="0081155B" w:rsidRDefault="00A40F64" w:rsidP="00466069">
      <w:pPr>
        <w:spacing w:before="60" w:after="60" w:line="360" w:lineRule="auto"/>
        <w:jc w:val="both"/>
        <w:rPr>
          <w:sz w:val="24"/>
          <w:szCs w:val="24"/>
        </w:rPr>
      </w:pPr>
      <w:r w:rsidRPr="0081155B">
        <w:rPr>
          <w:rStyle w:val="cursor-pointer"/>
          <w:sz w:val="24"/>
          <w:szCs w:val="24"/>
        </w:rPr>
        <w:t xml:space="preserve">The biggest advantage </w:t>
      </w:r>
      <w:proofErr w:type="spellStart"/>
      <w:r w:rsidRPr="0081155B">
        <w:rPr>
          <w:rStyle w:val="cursor-pointer"/>
          <w:sz w:val="24"/>
          <w:szCs w:val="24"/>
        </w:rPr>
        <w:t>BridgeCare</w:t>
      </w:r>
      <w:proofErr w:type="spellEnd"/>
      <w:r w:rsidRPr="0081155B">
        <w:rPr>
          <w:rStyle w:val="cursor-pointer"/>
          <w:sz w:val="24"/>
          <w:szCs w:val="24"/>
        </w:rPr>
        <w:t xml:space="preserve"> has is its </w:t>
      </w:r>
      <w:r w:rsidR="00466069">
        <w:rPr>
          <w:rStyle w:val="cursor-pointer"/>
          <w:sz w:val="24"/>
          <w:szCs w:val="24"/>
        </w:rPr>
        <w:t>community-embedded approach, which is human-centred, but it is also a challenge</w:t>
      </w:r>
      <w:r w:rsidRPr="0081155B">
        <w:rPr>
          <w:rStyle w:val="cursor-pointer"/>
          <w:sz w:val="24"/>
          <w:szCs w:val="24"/>
        </w:rPr>
        <w:t xml:space="preserve"> due to the need to scale up.</w:t>
      </w:r>
      <w:r w:rsidRPr="0081155B">
        <w:rPr>
          <w:sz w:val="24"/>
          <w:szCs w:val="24"/>
        </w:rPr>
        <w:t xml:space="preserve"> </w:t>
      </w:r>
      <w:r w:rsidRPr="0081155B">
        <w:rPr>
          <w:rStyle w:val="cursor-pointer"/>
          <w:sz w:val="24"/>
          <w:szCs w:val="24"/>
        </w:rPr>
        <w:t>It is necessary to invest in training and maintaining a workforce of paid navigators</w:t>
      </w:r>
      <w:r w:rsidR="00466069">
        <w:rPr>
          <w:rStyle w:val="cursor-pointer"/>
          <w:sz w:val="24"/>
          <w:szCs w:val="24"/>
        </w:rPr>
        <w:t>, and there is a risk that,</w:t>
      </w:r>
      <w:r w:rsidRPr="0081155B">
        <w:rPr>
          <w:rStyle w:val="cursor-pointer"/>
          <w:sz w:val="24"/>
          <w:szCs w:val="24"/>
        </w:rPr>
        <w:t xml:space="preserve"> in an NHS context where budgets are tight, </w:t>
      </w:r>
      <w:proofErr w:type="spellStart"/>
      <w:r w:rsidRPr="0081155B">
        <w:rPr>
          <w:rStyle w:val="cursor-pointer"/>
          <w:sz w:val="24"/>
          <w:szCs w:val="24"/>
        </w:rPr>
        <w:t>BridgeCare</w:t>
      </w:r>
      <w:proofErr w:type="spellEnd"/>
      <w:r w:rsidRPr="0081155B">
        <w:rPr>
          <w:rStyle w:val="cursor-pointer"/>
          <w:sz w:val="24"/>
          <w:szCs w:val="24"/>
        </w:rPr>
        <w:t xml:space="preserve"> could be scaled back or be less of a priority.</w:t>
      </w:r>
      <w:r w:rsidRPr="0081155B">
        <w:rPr>
          <w:sz w:val="24"/>
          <w:szCs w:val="24"/>
        </w:rPr>
        <w:t xml:space="preserve"> </w:t>
      </w:r>
      <w:r w:rsidRPr="0081155B">
        <w:rPr>
          <w:rStyle w:val="cursor-pointer"/>
          <w:sz w:val="24"/>
          <w:szCs w:val="24"/>
        </w:rPr>
        <w:t>To help this, the programme will be planned from the start to have a varied funding stream, including NHS commissioning, local authority public health funding and charitable sector partnerships.</w:t>
      </w:r>
      <w:r w:rsidRPr="0081155B">
        <w:rPr>
          <w:sz w:val="24"/>
          <w:szCs w:val="24"/>
        </w:rPr>
        <w:t xml:space="preserve"> </w:t>
      </w:r>
    </w:p>
    <w:p w14:paraId="6E5EA9D7" w14:textId="77777777" w:rsidR="00A40F64" w:rsidRPr="0081155B" w:rsidRDefault="00A40F64" w:rsidP="006D46B4">
      <w:pPr>
        <w:spacing w:before="60" w:after="60"/>
        <w:jc w:val="both"/>
        <w:rPr>
          <w:sz w:val="24"/>
          <w:szCs w:val="24"/>
        </w:rPr>
      </w:pPr>
    </w:p>
    <w:p w14:paraId="169CFE31" w14:textId="579220E1" w:rsidR="005D20FD" w:rsidRPr="0081155B" w:rsidRDefault="00654357" w:rsidP="00466069">
      <w:pPr>
        <w:spacing w:before="80" w:after="80" w:line="360" w:lineRule="auto"/>
        <w:jc w:val="both"/>
        <w:rPr>
          <w:sz w:val="24"/>
          <w:szCs w:val="24"/>
        </w:rPr>
      </w:pPr>
      <w:r w:rsidRPr="0081155B">
        <w:rPr>
          <w:rStyle w:val="cursor-pointer"/>
          <w:sz w:val="24"/>
          <w:szCs w:val="24"/>
        </w:rPr>
        <w:t xml:space="preserve">In addition, there is a risk of navigator </w:t>
      </w:r>
      <w:r w:rsidR="00466069">
        <w:rPr>
          <w:rStyle w:val="cursor-pointer"/>
          <w:sz w:val="24"/>
          <w:szCs w:val="24"/>
        </w:rPr>
        <w:t>burnout</w:t>
      </w:r>
      <w:r w:rsidRPr="0081155B">
        <w:rPr>
          <w:rStyle w:val="cursor-pointer"/>
          <w:sz w:val="24"/>
          <w:szCs w:val="24"/>
        </w:rPr>
        <w:t xml:space="preserve"> because of the emotional toll of community health work.</w:t>
      </w:r>
      <w:r w:rsidRPr="0081155B">
        <w:rPr>
          <w:sz w:val="24"/>
          <w:szCs w:val="24"/>
        </w:rPr>
        <w:t xml:space="preserve"> </w:t>
      </w:r>
      <w:proofErr w:type="spellStart"/>
      <w:r w:rsidRPr="0081155B">
        <w:rPr>
          <w:rStyle w:val="cursor-pointer"/>
          <w:sz w:val="24"/>
          <w:szCs w:val="24"/>
        </w:rPr>
        <w:t>BridgeCare</w:t>
      </w:r>
      <w:proofErr w:type="spellEnd"/>
      <w:r w:rsidRPr="0081155B">
        <w:rPr>
          <w:rStyle w:val="cursor-pointer"/>
          <w:sz w:val="24"/>
          <w:szCs w:val="24"/>
        </w:rPr>
        <w:t xml:space="preserve"> will respond to this by providing structured clinical supervision, peer support networks and boundaries around navigator roles and responsibilities.</w:t>
      </w:r>
      <w:r w:rsidRPr="0081155B">
        <w:rPr>
          <w:sz w:val="24"/>
          <w:szCs w:val="24"/>
        </w:rPr>
        <w:t xml:space="preserve"> </w:t>
      </w:r>
      <w:r w:rsidRPr="0081155B">
        <w:rPr>
          <w:rStyle w:val="cursor-pointer"/>
          <w:sz w:val="24"/>
          <w:szCs w:val="24"/>
        </w:rPr>
        <w:t>Last</w:t>
      </w:r>
      <w:r w:rsidR="00466069">
        <w:rPr>
          <w:rStyle w:val="cursor-pointer"/>
          <w:sz w:val="24"/>
          <w:szCs w:val="24"/>
        </w:rPr>
        <w:t xml:space="preserve"> but not least, it should be recognised that </w:t>
      </w:r>
      <w:proofErr w:type="spellStart"/>
      <w:r w:rsidR="00466069">
        <w:rPr>
          <w:rStyle w:val="cursor-pointer"/>
          <w:sz w:val="24"/>
          <w:szCs w:val="24"/>
        </w:rPr>
        <w:t>BridgeCare</w:t>
      </w:r>
      <w:proofErr w:type="spellEnd"/>
      <w:r w:rsidR="00466069">
        <w:rPr>
          <w:rStyle w:val="cursor-pointer"/>
          <w:sz w:val="24"/>
          <w:szCs w:val="24"/>
        </w:rPr>
        <w:t xml:space="preserve"> is not addressing the root causes of structural and institutional racism that create inequalities in health in the first place, but rather is a crucial </w:t>
      </w:r>
      <w:r w:rsidR="00466069">
        <w:rPr>
          <w:rStyle w:val="cursor-pointer"/>
          <w:sz w:val="24"/>
          <w:szCs w:val="24"/>
        </w:rPr>
        <w:lastRenderedPageBreak/>
        <w:t>intervention that can only be complemented by changes in the NHS's</w:t>
      </w:r>
      <w:r w:rsidRPr="0081155B">
        <w:rPr>
          <w:rStyle w:val="cursor-pointer"/>
          <w:sz w:val="24"/>
          <w:szCs w:val="24"/>
        </w:rPr>
        <w:t xml:space="preserve"> workforce and organisational culture.</w:t>
      </w:r>
      <w:r w:rsidRPr="0081155B">
        <w:rPr>
          <w:sz w:val="24"/>
          <w:szCs w:val="24"/>
        </w:rPr>
        <w:t xml:space="preserve"> </w:t>
      </w:r>
    </w:p>
    <w:p w14:paraId="169CFE32" w14:textId="77777777" w:rsidR="005D20FD" w:rsidRPr="0081155B" w:rsidRDefault="00B36D98">
      <w:pPr>
        <w:spacing w:before="200" w:after="80"/>
        <w:rPr>
          <w:sz w:val="24"/>
          <w:szCs w:val="24"/>
        </w:rPr>
      </w:pPr>
      <w:r w:rsidRPr="0081155B">
        <w:rPr>
          <w:b/>
          <w:bCs/>
          <w:sz w:val="24"/>
          <w:szCs w:val="24"/>
        </w:rPr>
        <w:t>Conclusion</w:t>
      </w:r>
    </w:p>
    <w:p w14:paraId="169CFE34" w14:textId="221D1055" w:rsidR="005D20FD" w:rsidRPr="0081155B" w:rsidRDefault="00654357" w:rsidP="00466069">
      <w:pPr>
        <w:spacing w:before="80" w:after="80" w:line="360" w:lineRule="auto"/>
        <w:jc w:val="both"/>
        <w:rPr>
          <w:rStyle w:val="cursor-pointer"/>
          <w:sz w:val="24"/>
          <w:szCs w:val="24"/>
        </w:rPr>
      </w:pPr>
      <w:proofErr w:type="spellStart"/>
      <w:r w:rsidRPr="0081155B">
        <w:rPr>
          <w:rStyle w:val="cursor-pointer"/>
          <w:sz w:val="24"/>
          <w:szCs w:val="24"/>
        </w:rPr>
        <w:t>BridgeCare</w:t>
      </w:r>
      <w:proofErr w:type="spellEnd"/>
      <w:r w:rsidRPr="0081155B">
        <w:rPr>
          <w:rStyle w:val="cursor-pointer"/>
          <w:sz w:val="24"/>
          <w:szCs w:val="24"/>
        </w:rPr>
        <w:t xml:space="preserve"> is a credible, </w:t>
      </w:r>
      <w:r w:rsidR="00466069">
        <w:rPr>
          <w:rStyle w:val="cursor-pointer"/>
          <w:sz w:val="24"/>
          <w:szCs w:val="24"/>
        </w:rPr>
        <w:t>evidence-based</w:t>
      </w:r>
      <w:r w:rsidRPr="0081155B">
        <w:rPr>
          <w:rStyle w:val="cursor-pointer"/>
          <w:sz w:val="24"/>
          <w:szCs w:val="24"/>
        </w:rPr>
        <w:t>, and human response to one of the longest-standing injustices in UK healthcare.</w:t>
      </w:r>
      <w:r w:rsidRPr="0081155B">
        <w:rPr>
          <w:sz w:val="24"/>
          <w:szCs w:val="24"/>
        </w:rPr>
        <w:t xml:space="preserve"> </w:t>
      </w:r>
      <w:r w:rsidRPr="0081155B">
        <w:rPr>
          <w:rStyle w:val="cursor-pointer"/>
          <w:sz w:val="24"/>
          <w:szCs w:val="24"/>
        </w:rPr>
        <w:t xml:space="preserve">It's innovative and grounded, with community at the heart of health navigation, </w:t>
      </w:r>
      <w:r w:rsidR="00015E90">
        <w:rPr>
          <w:rStyle w:val="cursor-pointer"/>
          <w:sz w:val="24"/>
          <w:szCs w:val="24"/>
        </w:rPr>
        <w:t>building on community-led</w:t>
      </w:r>
      <w:r w:rsidRPr="0081155B">
        <w:rPr>
          <w:rStyle w:val="cursor-pointer"/>
          <w:sz w:val="24"/>
          <w:szCs w:val="24"/>
        </w:rPr>
        <w:t xml:space="preserve"> experience rather than providing solutions from outside the community.</w:t>
      </w:r>
      <w:r w:rsidRPr="0081155B">
        <w:rPr>
          <w:sz w:val="24"/>
          <w:szCs w:val="24"/>
        </w:rPr>
        <w:t xml:space="preserve"> </w:t>
      </w:r>
      <w:r w:rsidRPr="0081155B">
        <w:rPr>
          <w:rStyle w:val="cursor-pointer"/>
          <w:sz w:val="24"/>
          <w:szCs w:val="24"/>
        </w:rPr>
        <w:t xml:space="preserve">By doing that, </w:t>
      </w:r>
      <w:proofErr w:type="spellStart"/>
      <w:r w:rsidRPr="0081155B">
        <w:rPr>
          <w:rStyle w:val="cursor-pointer"/>
          <w:sz w:val="24"/>
          <w:szCs w:val="24"/>
        </w:rPr>
        <w:t>BridgeCare</w:t>
      </w:r>
      <w:proofErr w:type="spellEnd"/>
      <w:r w:rsidRPr="0081155B">
        <w:rPr>
          <w:rStyle w:val="cursor-pointer"/>
          <w:sz w:val="24"/>
          <w:szCs w:val="24"/>
        </w:rPr>
        <w:t xml:space="preserve"> does not just help people to get better; it restores dignity, rebuilds trust and sends a clear message about what the UK is striving to be what the UK is and is not.</w:t>
      </w:r>
    </w:p>
    <w:p w14:paraId="706AA077" w14:textId="77777777" w:rsidR="00654357" w:rsidRPr="0081155B" w:rsidRDefault="00654357">
      <w:pPr>
        <w:spacing w:before="200" w:after="120"/>
        <w:rPr>
          <w:b/>
          <w:bCs/>
          <w:sz w:val="24"/>
          <w:szCs w:val="24"/>
        </w:rPr>
      </w:pPr>
    </w:p>
    <w:p w14:paraId="623CD24C" w14:textId="77777777" w:rsidR="00654357" w:rsidRPr="0081155B" w:rsidRDefault="00654357">
      <w:pPr>
        <w:spacing w:before="200" w:after="120"/>
        <w:rPr>
          <w:b/>
          <w:bCs/>
          <w:sz w:val="24"/>
          <w:szCs w:val="24"/>
        </w:rPr>
      </w:pPr>
    </w:p>
    <w:p w14:paraId="45575AD5" w14:textId="77777777" w:rsidR="00654357" w:rsidRPr="0081155B" w:rsidRDefault="00654357">
      <w:pPr>
        <w:spacing w:before="200" w:after="120"/>
        <w:rPr>
          <w:b/>
          <w:bCs/>
          <w:sz w:val="24"/>
          <w:szCs w:val="24"/>
        </w:rPr>
      </w:pPr>
    </w:p>
    <w:p w14:paraId="36DA7748" w14:textId="77777777" w:rsidR="00654357" w:rsidRPr="0081155B" w:rsidRDefault="00654357">
      <w:pPr>
        <w:spacing w:before="200" w:after="120"/>
        <w:rPr>
          <w:b/>
          <w:bCs/>
          <w:sz w:val="24"/>
          <w:szCs w:val="24"/>
        </w:rPr>
      </w:pPr>
    </w:p>
    <w:p w14:paraId="1721A80C" w14:textId="77777777" w:rsidR="00654357" w:rsidRPr="0081155B" w:rsidRDefault="00654357">
      <w:pPr>
        <w:spacing w:before="200" w:after="120"/>
        <w:rPr>
          <w:b/>
          <w:bCs/>
          <w:sz w:val="24"/>
          <w:szCs w:val="24"/>
        </w:rPr>
      </w:pPr>
    </w:p>
    <w:p w14:paraId="72DC5619" w14:textId="77777777" w:rsidR="00654357" w:rsidRPr="0081155B" w:rsidRDefault="00654357">
      <w:pPr>
        <w:spacing w:before="200" w:after="120"/>
        <w:rPr>
          <w:b/>
          <w:bCs/>
          <w:sz w:val="24"/>
          <w:szCs w:val="24"/>
        </w:rPr>
      </w:pPr>
    </w:p>
    <w:p w14:paraId="6FD40483" w14:textId="77777777" w:rsidR="00654357" w:rsidRPr="0081155B" w:rsidRDefault="00654357">
      <w:pPr>
        <w:spacing w:before="200" w:after="120"/>
        <w:rPr>
          <w:b/>
          <w:bCs/>
          <w:sz w:val="24"/>
          <w:szCs w:val="24"/>
        </w:rPr>
      </w:pPr>
    </w:p>
    <w:p w14:paraId="1BA21DBD" w14:textId="77777777" w:rsidR="00654357" w:rsidRPr="0081155B" w:rsidRDefault="00654357">
      <w:pPr>
        <w:spacing w:before="200" w:after="120"/>
        <w:rPr>
          <w:b/>
          <w:bCs/>
          <w:sz w:val="24"/>
          <w:szCs w:val="24"/>
        </w:rPr>
      </w:pPr>
    </w:p>
    <w:p w14:paraId="15F0937C" w14:textId="77777777" w:rsidR="00654357" w:rsidRPr="0081155B" w:rsidRDefault="00654357">
      <w:pPr>
        <w:spacing w:before="200" w:after="120"/>
        <w:rPr>
          <w:b/>
          <w:bCs/>
          <w:sz w:val="24"/>
          <w:szCs w:val="24"/>
        </w:rPr>
      </w:pPr>
    </w:p>
    <w:p w14:paraId="1C4DE83A" w14:textId="77777777" w:rsidR="00654357" w:rsidRPr="0081155B" w:rsidRDefault="00654357">
      <w:pPr>
        <w:spacing w:before="200" w:after="120"/>
        <w:rPr>
          <w:b/>
          <w:bCs/>
          <w:sz w:val="24"/>
          <w:szCs w:val="24"/>
        </w:rPr>
      </w:pPr>
    </w:p>
    <w:p w14:paraId="762951E5" w14:textId="77777777" w:rsidR="00654357" w:rsidRPr="0081155B" w:rsidRDefault="00654357">
      <w:pPr>
        <w:spacing w:before="200" w:after="120"/>
        <w:rPr>
          <w:b/>
          <w:bCs/>
          <w:sz w:val="24"/>
          <w:szCs w:val="24"/>
        </w:rPr>
      </w:pPr>
    </w:p>
    <w:p w14:paraId="38A9ADC4" w14:textId="77777777" w:rsidR="00654357" w:rsidRPr="0081155B" w:rsidRDefault="00654357">
      <w:pPr>
        <w:spacing w:before="200" w:after="120"/>
        <w:rPr>
          <w:b/>
          <w:bCs/>
          <w:sz w:val="24"/>
          <w:szCs w:val="24"/>
        </w:rPr>
      </w:pPr>
    </w:p>
    <w:p w14:paraId="10BEF956" w14:textId="77777777" w:rsidR="00654357" w:rsidRPr="0081155B" w:rsidRDefault="00654357">
      <w:pPr>
        <w:spacing w:before="200" w:after="120"/>
        <w:rPr>
          <w:b/>
          <w:bCs/>
          <w:sz w:val="24"/>
          <w:szCs w:val="24"/>
        </w:rPr>
      </w:pPr>
    </w:p>
    <w:p w14:paraId="2E35D8B6" w14:textId="77777777" w:rsidR="00654357" w:rsidRPr="0081155B" w:rsidRDefault="00654357">
      <w:pPr>
        <w:spacing w:before="200" w:after="120"/>
        <w:rPr>
          <w:b/>
          <w:bCs/>
          <w:sz w:val="24"/>
          <w:szCs w:val="24"/>
        </w:rPr>
      </w:pPr>
    </w:p>
    <w:p w14:paraId="1AD8E950" w14:textId="77777777" w:rsidR="00654357" w:rsidRPr="0081155B" w:rsidRDefault="00654357">
      <w:pPr>
        <w:spacing w:before="200" w:after="120"/>
        <w:rPr>
          <w:b/>
          <w:bCs/>
          <w:sz w:val="24"/>
          <w:szCs w:val="24"/>
        </w:rPr>
      </w:pPr>
    </w:p>
    <w:p w14:paraId="2DFA7062" w14:textId="77777777" w:rsidR="00654357" w:rsidRPr="0081155B" w:rsidRDefault="00654357">
      <w:pPr>
        <w:spacing w:before="200" w:after="120"/>
        <w:rPr>
          <w:b/>
          <w:bCs/>
          <w:sz w:val="24"/>
          <w:szCs w:val="24"/>
        </w:rPr>
      </w:pPr>
    </w:p>
    <w:p w14:paraId="1503810D" w14:textId="77777777" w:rsidR="00654357" w:rsidRPr="0081155B" w:rsidRDefault="00654357">
      <w:pPr>
        <w:spacing w:before="200" w:after="120"/>
        <w:rPr>
          <w:b/>
          <w:bCs/>
          <w:sz w:val="24"/>
          <w:szCs w:val="24"/>
        </w:rPr>
      </w:pPr>
    </w:p>
    <w:p w14:paraId="70E58EC0" w14:textId="77777777" w:rsidR="00654357" w:rsidRPr="0081155B" w:rsidRDefault="00654357">
      <w:pPr>
        <w:spacing w:before="200" w:after="120"/>
        <w:rPr>
          <w:b/>
          <w:bCs/>
          <w:sz w:val="24"/>
          <w:szCs w:val="24"/>
        </w:rPr>
      </w:pPr>
    </w:p>
    <w:p w14:paraId="3886E13D" w14:textId="77777777" w:rsidR="00654357" w:rsidRPr="0081155B" w:rsidRDefault="00654357">
      <w:pPr>
        <w:spacing w:before="200" w:after="120"/>
        <w:rPr>
          <w:b/>
          <w:bCs/>
          <w:sz w:val="24"/>
          <w:szCs w:val="24"/>
        </w:rPr>
      </w:pPr>
    </w:p>
    <w:p w14:paraId="0A46263D" w14:textId="77777777" w:rsidR="00654357" w:rsidRPr="0081155B" w:rsidRDefault="00654357">
      <w:pPr>
        <w:spacing w:before="200" w:after="120"/>
        <w:rPr>
          <w:b/>
          <w:bCs/>
          <w:sz w:val="24"/>
          <w:szCs w:val="24"/>
        </w:rPr>
      </w:pPr>
    </w:p>
    <w:p w14:paraId="62DE69E1" w14:textId="77777777" w:rsidR="00654357" w:rsidRPr="0081155B" w:rsidRDefault="00654357">
      <w:pPr>
        <w:spacing w:before="200" w:after="120"/>
        <w:rPr>
          <w:b/>
          <w:bCs/>
          <w:sz w:val="24"/>
          <w:szCs w:val="24"/>
        </w:rPr>
      </w:pPr>
    </w:p>
    <w:p w14:paraId="130ED708" w14:textId="77777777" w:rsidR="00654357" w:rsidRPr="0081155B" w:rsidRDefault="00654357">
      <w:pPr>
        <w:spacing w:before="200" w:after="120"/>
        <w:rPr>
          <w:b/>
          <w:bCs/>
          <w:sz w:val="24"/>
          <w:szCs w:val="24"/>
        </w:rPr>
      </w:pPr>
    </w:p>
    <w:p w14:paraId="169CFE36" w14:textId="0990CCD6" w:rsidR="005D20FD" w:rsidRPr="0081155B" w:rsidRDefault="00B36D98">
      <w:pPr>
        <w:spacing w:before="200" w:after="120"/>
        <w:rPr>
          <w:sz w:val="24"/>
          <w:szCs w:val="24"/>
        </w:rPr>
      </w:pPr>
      <w:r w:rsidRPr="0081155B">
        <w:rPr>
          <w:b/>
          <w:bCs/>
          <w:sz w:val="24"/>
          <w:szCs w:val="24"/>
        </w:rPr>
        <w:lastRenderedPageBreak/>
        <w:t>References</w:t>
      </w:r>
    </w:p>
    <w:p w14:paraId="7CDDCD67" w14:textId="77777777" w:rsidR="00B70E81" w:rsidRPr="0081155B" w:rsidRDefault="00B70E81" w:rsidP="00B70E81">
      <w:pPr>
        <w:spacing w:before="60" w:after="60" w:line="360" w:lineRule="auto"/>
        <w:jc w:val="both"/>
        <w:rPr>
          <w:sz w:val="24"/>
          <w:szCs w:val="24"/>
        </w:rPr>
      </w:pPr>
      <w:r w:rsidRPr="00B70E81">
        <w:rPr>
          <w:sz w:val="24"/>
          <w:szCs w:val="24"/>
        </w:rPr>
        <w:t xml:space="preserve">Bansal, N., </w:t>
      </w:r>
      <w:r>
        <w:rPr>
          <w:sz w:val="24"/>
          <w:szCs w:val="24"/>
        </w:rPr>
        <w:t>et al. (2022)</w:t>
      </w:r>
      <w:r w:rsidRPr="00B70E81">
        <w:rPr>
          <w:sz w:val="24"/>
          <w:szCs w:val="24"/>
        </w:rPr>
        <w:t xml:space="preserve"> </w:t>
      </w:r>
      <w:r>
        <w:rPr>
          <w:sz w:val="24"/>
          <w:szCs w:val="24"/>
        </w:rPr>
        <w:t>‘</w:t>
      </w:r>
      <w:r w:rsidRPr="00B70E81">
        <w:rPr>
          <w:sz w:val="24"/>
          <w:szCs w:val="24"/>
        </w:rPr>
        <w:t>Understanding ethnic inequalities in mental healthcare in the UK: A meta-ethnography</w:t>
      </w:r>
      <w:r>
        <w:rPr>
          <w:sz w:val="24"/>
          <w:szCs w:val="24"/>
        </w:rPr>
        <w:t>’,</w:t>
      </w:r>
      <w:r w:rsidRPr="00B70E81">
        <w:rPr>
          <w:sz w:val="24"/>
          <w:szCs w:val="24"/>
        </w:rPr>
        <w:t xml:space="preserve"> </w:t>
      </w:r>
      <w:proofErr w:type="spellStart"/>
      <w:r w:rsidRPr="00B70E81">
        <w:rPr>
          <w:i/>
          <w:sz w:val="24"/>
          <w:szCs w:val="24"/>
        </w:rPr>
        <w:t>PLoS</w:t>
      </w:r>
      <w:proofErr w:type="spellEnd"/>
      <w:r w:rsidRPr="00B70E81">
        <w:rPr>
          <w:i/>
          <w:sz w:val="24"/>
          <w:szCs w:val="24"/>
        </w:rPr>
        <w:t xml:space="preserve"> medicine</w:t>
      </w:r>
      <w:r w:rsidRPr="00B70E81">
        <w:rPr>
          <w:sz w:val="24"/>
          <w:szCs w:val="24"/>
        </w:rPr>
        <w:t xml:space="preserve">, 19(12), e1004139. </w:t>
      </w:r>
      <w:hyperlink r:id="rId7" w:history="1">
        <w:r w:rsidRPr="00A75843">
          <w:rPr>
            <w:rStyle w:val="Hyperlink"/>
            <w:sz w:val="24"/>
            <w:szCs w:val="24"/>
          </w:rPr>
          <w:t>https://doi.org/10.1371/journal.pmed.1004139</w:t>
        </w:r>
      </w:hyperlink>
      <w:r>
        <w:rPr>
          <w:sz w:val="24"/>
          <w:szCs w:val="24"/>
        </w:rPr>
        <w:t xml:space="preserve"> </w:t>
      </w:r>
    </w:p>
    <w:p w14:paraId="169CFE37" w14:textId="302C3533" w:rsidR="005D20FD" w:rsidRPr="0081155B" w:rsidRDefault="0050457E" w:rsidP="00C8125B">
      <w:pPr>
        <w:spacing w:before="60" w:after="60" w:line="360" w:lineRule="auto"/>
        <w:jc w:val="both"/>
        <w:rPr>
          <w:sz w:val="24"/>
          <w:szCs w:val="24"/>
        </w:rPr>
      </w:pPr>
      <w:r>
        <w:rPr>
          <w:sz w:val="24"/>
          <w:szCs w:val="24"/>
        </w:rPr>
        <w:t>British Heart Foundation (2026</w:t>
      </w:r>
      <w:r w:rsidR="00B36D98" w:rsidRPr="0081155B">
        <w:rPr>
          <w:sz w:val="24"/>
          <w:szCs w:val="24"/>
        </w:rPr>
        <w:t xml:space="preserve">) </w:t>
      </w:r>
      <w:r w:rsidRPr="0050457E">
        <w:rPr>
          <w:i/>
          <w:sz w:val="24"/>
          <w:szCs w:val="24"/>
        </w:rPr>
        <w:t>How your ethnic background affects your risk of heart and circulatory diseases</w:t>
      </w:r>
      <w:r w:rsidR="00B36D98" w:rsidRPr="0081155B">
        <w:rPr>
          <w:sz w:val="24"/>
          <w:szCs w:val="24"/>
        </w:rPr>
        <w:t xml:space="preserve">. Available at: </w:t>
      </w:r>
      <w:hyperlink r:id="rId8" w:history="1">
        <w:r w:rsidRPr="004A3334">
          <w:rPr>
            <w:rStyle w:val="Hyperlink"/>
            <w:sz w:val="24"/>
            <w:szCs w:val="24"/>
          </w:rPr>
          <w:t>https://www.bhf.org.uk/what-we-do/our-research/research-successes/risk-factors/ethnicity-and-heart-disease</w:t>
        </w:r>
      </w:hyperlink>
      <w:r>
        <w:rPr>
          <w:sz w:val="24"/>
          <w:szCs w:val="24"/>
        </w:rPr>
        <w:t xml:space="preserve"> </w:t>
      </w:r>
      <w:r w:rsidR="00B36D98" w:rsidRPr="0081155B">
        <w:rPr>
          <w:sz w:val="24"/>
          <w:szCs w:val="24"/>
        </w:rPr>
        <w:t>(Accessed: 10 June 2026).</w:t>
      </w:r>
    </w:p>
    <w:p w14:paraId="169CFE38" w14:textId="64DE2A34" w:rsidR="005D20FD" w:rsidRPr="0081155B" w:rsidRDefault="00753213" w:rsidP="00C8125B">
      <w:pPr>
        <w:spacing w:before="60" w:after="60" w:line="360" w:lineRule="auto"/>
        <w:jc w:val="both"/>
        <w:rPr>
          <w:sz w:val="24"/>
          <w:szCs w:val="24"/>
        </w:rPr>
      </w:pPr>
      <w:r w:rsidRPr="00753213">
        <w:rPr>
          <w:sz w:val="24"/>
          <w:szCs w:val="24"/>
        </w:rPr>
        <w:t xml:space="preserve">Brownstein, J. N., Chowdhury, F. M., Norris, S. L., Horsley, T., Jack, L., Jr, Zhang, </w:t>
      </w:r>
      <w:r>
        <w:rPr>
          <w:sz w:val="24"/>
          <w:szCs w:val="24"/>
        </w:rPr>
        <w:t>X., &amp; Satterfield, D. (2007)</w:t>
      </w:r>
      <w:r w:rsidRPr="00753213">
        <w:rPr>
          <w:sz w:val="24"/>
          <w:szCs w:val="24"/>
        </w:rPr>
        <w:t xml:space="preserve"> </w:t>
      </w:r>
      <w:r>
        <w:rPr>
          <w:sz w:val="24"/>
          <w:szCs w:val="24"/>
        </w:rPr>
        <w:t>‘</w:t>
      </w:r>
      <w:r w:rsidRPr="00753213">
        <w:rPr>
          <w:sz w:val="24"/>
          <w:szCs w:val="24"/>
        </w:rPr>
        <w:t>Effectiveness of community health workers in the care of people with hypertension</w:t>
      </w:r>
      <w:r>
        <w:rPr>
          <w:sz w:val="24"/>
          <w:szCs w:val="24"/>
        </w:rPr>
        <w:t>’,</w:t>
      </w:r>
      <w:r w:rsidRPr="00753213">
        <w:rPr>
          <w:sz w:val="24"/>
          <w:szCs w:val="24"/>
        </w:rPr>
        <w:t xml:space="preserve"> </w:t>
      </w:r>
      <w:r w:rsidRPr="00753213">
        <w:rPr>
          <w:i/>
          <w:sz w:val="24"/>
          <w:szCs w:val="24"/>
        </w:rPr>
        <w:t>American journal of preventive medicine</w:t>
      </w:r>
      <w:r w:rsidRPr="00753213">
        <w:rPr>
          <w:sz w:val="24"/>
          <w:szCs w:val="24"/>
        </w:rPr>
        <w:t xml:space="preserve">, 32(5), 435–447. </w:t>
      </w:r>
      <w:hyperlink r:id="rId9" w:history="1">
        <w:r w:rsidRPr="004A3334">
          <w:rPr>
            <w:rStyle w:val="Hyperlink"/>
            <w:sz w:val="24"/>
            <w:szCs w:val="24"/>
          </w:rPr>
          <w:t>https://doi.org/10.1016/j.amepre.2007.01.011</w:t>
        </w:r>
      </w:hyperlink>
      <w:r>
        <w:rPr>
          <w:sz w:val="24"/>
          <w:szCs w:val="24"/>
        </w:rPr>
        <w:t xml:space="preserve"> </w:t>
      </w:r>
    </w:p>
    <w:p w14:paraId="169CFE39" w14:textId="4E72181A" w:rsidR="005D20FD" w:rsidRPr="0081155B" w:rsidRDefault="00B36D98" w:rsidP="00C8125B">
      <w:pPr>
        <w:spacing w:before="60" w:after="60" w:line="360" w:lineRule="auto"/>
        <w:jc w:val="both"/>
        <w:rPr>
          <w:sz w:val="24"/>
          <w:szCs w:val="24"/>
        </w:rPr>
      </w:pPr>
      <w:r w:rsidRPr="00B36D98">
        <w:rPr>
          <w:i/>
          <w:sz w:val="24"/>
          <w:szCs w:val="24"/>
        </w:rPr>
        <w:t>Care Act 2014. c.23.</w:t>
      </w:r>
      <w:r w:rsidRPr="0081155B">
        <w:rPr>
          <w:sz w:val="24"/>
          <w:szCs w:val="24"/>
        </w:rPr>
        <w:t xml:space="preserve"> </w:t>
      </w:r>
      <w:r>
        <w:rPr>
          <w:sz w:val="24"/>
          <w:szCs w:val="24"/>
        </w:rPr>
        <w:t xml:space="preserve">Available at: </w:t>
      </w:r>
      <w:hyperlink r:id="rId10" w:history="1">
        <w:r w:rsidRPr="004A3334">
          <w:rPr>
            <w:rStyle w:val="Hyperlink"/>
            <w:sz w:val="24"/>
            <w:szCs w:val="24"/>
          </w:rPr>
          <w:t>https://www.legislation.gov.uk/ukpga/2014/23/data.xht?wrap=true</w:t>
        </w:r>
      </w:hyperlink>
      <w:r>
        <w:rPr>
          <w:sz w:val="24"/>
          <w:szCs w:val="24"/>
        </w:rPr>
        <w:t xml:space="preserve"> (Accessed: 9 July 2026).</w:t>
      </w:r>
    </w:p>
    <w:p w14:paraId="169CFE3A" w14:textId="07671DD8" w:rsidR="005D20FD" w:rsidRPr="0081155B" w:rsidRDefault="0050407B" w:rsidP="00C8125B">
      <w:pPr>
        <w:spacing w:before="60" w:after="60" w:line="360" w:lineRule="auto"/>
        <w:jc w:val="both"/>
        <w:rPr>
          <w:sz w:val="24"/>
          <w:szCs w:val="24"/>
        </w:rPr>
      </w:pPr>
      <w:r w:rsidRPr="0050407B">
        <w:rPr>
          <w:i/>
          <w:sz w:val="24"/>
          <w:szCs w:val="24"/>
        </w:rPr>
        <w:t>Equality Act 2010,</w:t>
      </w:r>
      <w:r w:rsidR="00B36D98" w:rsidRPr="0050407B">
        <w:rPr>
          <w:i/>
          <w:sz w:val="24"/>
          <w:szCs w:val="24"/>
        </w:rPr>
        <w:t xml:space="preserve"> c.15.</w:t>
      </w:r>
      <w:r w:rsidR="00B36D98" w:rsidRPr="0081155B">
        <w:rPr>
          <w:sz w:val="24"/>
          <w:szCs w:val="24"/>
        </w:rPr>
        <w:t xml:space="preserve"> </w:t>
      </w:r>
      <w:r>
        <w:rPr>
          <w:sz w:val="24"/>
          <w:szCs w:val="24"/>
        </w:rPr>
        <w:t xml:space="preserve">Available at: </w:t>
      </w:r>
      <w:hyperlink r:id="rId11" w:history="1">
        <w:r w:rsidRPr="00A75843">
          <w:rPr>
            <w:rStyle w:val="Hyperlink"/>
            <w:sz w:val="24"/>
            <w:szCs w:val="24"/>
          </w:rPr>
          <w:t>https://www.legislation.gov.uk/ukpga/2010/15/contents</w:t>
        </w:r>
      </w:hyperlink>
      <w:r>
        <w:rPr>
          <w:sz w:val="24"/>
          <w:szCs w:val="24"/>
        </w:rPr>
        <w:t xml:space="preserve"> </w:t>
      </w:r>
      <w:r>
        <w:rPr>
          <w:sz w:val="24"/>
          <w:szCs w:val="24"/>
        </w:rPr>
        <w:t>(Accessed: 9 July 2026).</w:t>
      </w:r>
    </w:p>
    <w:p w14:paraId="169CFE3B" w14:textId="55B70728" w:rsidR="005D20FD" w:rsidRPr="0081155B" w:rsidRDefault="00B36D98" w:rsidP="00C8125B">
      <w:pPr>
        <w:spacing w:before="60" w:after="60" w:line="360" w:lineRule="auto"/>
        <w:jc w:val="both"/>
        <w:rPr>
          <w:sz w:val="24"/>
          <w:szCs w:val="24"/>
        </w:rPr>
      </w:pPr>
      <w:r w:rsidRPr="0081155B">
        <w:rPr>
          <w:sz w:val="24"/>
          <w:szCs w:val="24"/>
        </w:rPr>
        <w:t>Marmot, M.</w:t>
      </w:r>
      <w:r w:rsidR="00D57435">
        <w:rPr>
          <w:sz w:val="24"/>
          <w:szCs w:val="24"/>
        </w:rPr>
        <w:t xml:space="preserve">, et al. </w:t>
      </w:r>
      <w:r w:rsidRPr="0081155B">
        <w:rPr>
          <w:sz w:val="24"/>
          <w:szCs w:val="24"/>
        </w:rPr>
        <w:t xml:space="preserve">(2010) </w:t>
      </w:r>
      <w:r w:rsidRPr="0050407B">
        <w:rPr>
          <w:i/>
          <w:sz w:val="24"/>
          <w:szCs w:val="24"/>
        </w:rPr>
        <w:t>Fair society, healthy lives: The Marmot Review</w:t>
      </w:r>
      <w:r w:rsidRPr="0081155B">
        <w:rPr>
          <w:sz w:val="24"/>
          <w:szCs w:val="24"/>
        </w:rPr>
        <w:t xml:space="preserve">. </w:t>
      </w:r>
      <w:r w:rsidR="00D57435">
        <w:rPr>
          <w:sz w:val="24"/>
          <w:szCs w:val="24"/>
        </w:rPr>
        <w:t xml:space="preserve">Available at: </w:t>
      </w:r>
      <w:hyperlink r:id="rId12" w:history="1">
        <w:r w:rsidR="00D57435" w:rsidRPr="00A75843">
          <w:rPr>
            <w:rStyle w:val="Hyperlink"/>
            <w:sz w:val="24"/>
            <w:szCs w:val="24"/>
          </w:rPr>
          <w:t>https://www.instituteofhealthequity.org/resources-reports/fair-society-healthy-lives-the-marmot-review</w:t>
        </w:r>
      </w:hyperlink>
      <w:r w:rsidR="00D57435">
        <w:rPr>
          <w:sz w:val="24"/>
          <w:szCs w:val="24"/>
        </w:rPr>
        <w:t xml:space="preserve"> (Accessed: 7 July 2026).</w:t>
      </w:r>
    </w:p>
    <w:p w14:paraId="169CFE3C" w14:textId="7819B27C" w:rsidR="005D20FD" w:rsidRPr="0081155B" w:rsidRDefault="005157D5" w:rsidP="00C8125B">
      <w:pPr>
        <w:spacing w:before="60" w:after="60" w:line="360" w:lineRule="auto"/>
        <w:jc w:val="both"/>
        <w:rPr>
          <w:sz w:val="24"/>
          <w:szCs w:val="24"/>
        </w:rPr>
      </w:pPr>
      <w:r>
        <w:rPr>
          <w:sz w:val="24"/>
          <w:szCs w:val="24"/>
        </w:rPr>
        <w:t>Marmot, M., and Bell, R. (2012)</w:t>
      </w:r>
      <w:r w:rsidRPr="005157D5">
        <w:rPr>
          <w:sz w:val="24"/>
          <w:szCs w:val="24"/>
        </w:rPr>
        <w:t xml:space="preserve"> </w:t>
      </w:r>
      <w:r>
        <w:rPr>
          <w:sz w:val="24"/>
          <w:szCs w:val="24"/>
        </w:rPr>
        <w:t>‘</w:t>
      </w:r>
      <w:r w:rsidRPr="005157D5">
        <w:rPr>
          <w:sz w:val="24"/>
          <w:szCs w:val="24"/>
        </w:rPr>
        <w:t>Fair society, healthy lives</w:t>
      </w:r>
      <w:r>
        <w:rPr>
          <w:sz w:val="24"/>
          <w:szCs w:val="24"/>
        </w:rPr>
        <w:t>’,</w:t>
      </w:r>
      <w:r w:rsidRPr="005157D5">
        <w:rPr>
          <w:sz w:val="24"/>
          <w:szCs w:val="24"/>
        </w:rPr>
        <w:t xml:space="preserve"> </w:t>
      </w:r>
      <w:r w:rsidRPr="005157D5">
        <w:rPr>
          <w:i/>
          <w:sz w:val="24"/>
          <w:szCs w:val="24"/>
        </w:rPr>
        <w:t>Public health</w:t>
      </w:r>
      <w:r w:rsidRPr="005157D5">
        <w:rPr>
          <w:sz w:val="24"/>
          <w:szCs w:val="24"/>
        </w:rPr>
        <w:t xml:space="preserve">, 126 </w:t>
      </w:r>
      <w:proofErr w:type="spellStart"/>
      <w:r w:rsidRPr="005157D5">
        <w:rPr>
          <w:sz w:val="24"/>
          <w:szCs w:val="24"/>
        </w:rPr>
        <w:t>Suppl</w:t>
      </w:r>
      <w:proofErr w:type="spellEnd"/>
      <w:r w:rsidRPr="005157D5">
        <w:rPr>
          <w:sz w:val="24"/>
          <w:szCs w:val="24"/>
        </w:rPr>
        <w:t xml:space="preserve"> 1, S4–S10. </w:t>
      </w:r>
      <w:hyperlink r:id="rId13" w:history="1">
        <w:r w:rsidRPr="00A75843">
          <w:rPr>
            <w:rStyle w:val="Hyperlink"/>
            <w:sz w:val="24"/>
            <w:szCs w:val="24"/>
          </w:rPr>
          <w:t>https://doi.org/10.1016/j.puhe.2012.05.014</w:t>
        </w:r>
      </w:hyperlink>
      <w:r>
        <w:rPr>
          <w:sz w:val="24"/>
          <w:szCs w:val="24"/>
        </w:rPr>
        <w:t xml:space="preserve"> </w:t>
      </w:r>
    </w:p>
    <w:p w14:paraId="169CFE3D" w14:textId="64D36D99" w:rsidR="005D20FD" w:rsidRPr="0081155B" w:rsidRDefault="00921321" w:rsidP="00C8125B">
      <w:pPr>
        <w:spacing w:before="60" w:after="60" w:line="360" w:lineRule="auto"/>
        <w:jc w:val="both"/>
        <w:rPr>
          <w:sz w:val="24"/>
          <w:szCs w:val="24"/>
        </w:rPr>
      </w:pPr>
      <w:r w:rsidRPr="00921321">
        <w:rPr>
          <w:sz w:val="24"/>
          <w:szCs w:val="24"/>
        </w:rPr>
        <w:t xml:space="preserve">Knight, M., Bunch, K., </w:t>
      </w:r>
      <w:proofErr w:type="spellStart"/>
      <w:r w:rsidRPr="00921321">
        <w:rPr>
          <w:sz w:val="24"/>
          <w:szCs w:val="24"/>
        </w:rPr>
        <w:t>Felker</w:t>
      </w:r>
      <w:proofErr w:type="spellEnd"/>
      <w:r w:rsidRPr="00921321">
        <w:rPr>
          <w:sz w:val="24"/>
          <w:szCs w:val="24"/>
        </w:rPr>
        <w:t xml:space="preserve">, A., Patel, R., </w:t>
      </w:r>
      <w:proofErr w:type="spellStart"/>
      <w:r w:rsidRPr="00921321">
        <w:rPr>
          <w:sz w:val="24"/>
          <w:szCs w:val="24"/>
        </w:rPr>
        <w:t>Kotnis</w:t>
      </w:r>
      <w:proofErr w:type="spellEnd"/>
      <w:r w:rsidRPr="00921321">
        <w:rPr>
          <w:sz w:val="24"/>
          <w:szCs w:val="24"/>
        </w:rPr>
        <w:t xml:space="preserve">, R., Kenyon, S. and </w:t>
      </w:r>
      <w:proofErr w:type="spellStart"/>
      <w:r w:rsidRPr="00921321">
        <w:rPr>
          <w:sz w:val="24"/>
          <w:szCs w:val="24"/>
        </w:rPr>
        <w:t>Kurinczuk</w:t>
      </w:r>
      <w:proofErr w:type="spellEnd"/>
      <w:r w:rsidRPr="00921321">
        <w:rPr>
          <w:sz w:val="24"/>
          <w:szCs w:val="24"/>
        </w:rPr>
        <w:t xml:space="preserve">, J.J. (eds.) on behalf of MBRRACE-UK, </w:t>
      </w:r>
      <w:r>
        <w:rPr>
          <w:sz w:val="24"/>
          <w:szCs w:val="24"/>
        </w:rPr>
        <w:t>(</w:t>
      </w:r>
      <w:r w:rsidRPr="00921321">
        <w:rPr>
          <w:sz w:val="24"/>
          <w:szCs w:val="24"/>
        </w:rPr>
        <w:t>2023</w:t>
      </w:r>
      <w:r>
        <w:rPr>
          <w:sz w:val="24"/>
          <w:szCs w:val="24"/>
        </w:rPr>
        <w:t>)</w:t>
      </w:r>
      <w:r w:rsidRPr="00921321">
        <w:rPr>
          <w:sz w:val="24"/>
          <w:szCs w:val="24"/>
        </w:rPr>
        <w:t xml:space="preserve"> </w:t>
      </w:r>
      <w:r w:rsidRPr="00921321">
        <w:rPr>
          <w:i/>
          <w:sz w:val="24"/>
          <w:szCs w:val="24"/>
        </w:rPr>
        <w:t>Saving lives, improving mothers' care: Core report – Lessons learned to inform maternity care from the UK and Ireland Confidential Enquiries into Maternal Deaths and Morbidity 2019–21</w:t>
      </w:r>
      <w:r w:rsidRPr="00921321">
        <w:rPr>
          <w:sz w:val="24"/>
          <w:szCs w:val="24"/>
        </w:rPr>
        <w:t>. Oxford: National Perinatal Epidemiology Unit, University of Oxford.</w:t>
      </w:r>
    </w:p>
    <w:p w14:paraId="169CFE3F" w14:textId="0039F669" w:rsidR="005D20FD" w:rsidRPr="0081155B" w:rsidRDefault="00B36D98" w:rsidP="00C8125B">
      <w:pPr>
        <w:spacing w:before="60" w:after="60" w:line="360" w:lineRule="auto"/>
        <w:jc w:val="both"/>
        <w:rPr>
          <w:sz w:val="24"/>
          <w:szCs w:val="24"/>
        </w:rPr>
      </w:pPr>
      <w:r w:rsidRPr="0081155B">
        <w:rPr>
          <w:sz w:val="24"/>
          <w:szCs w:val="24"/>
        </w:rPr>
        <w:t xml:space="preserve">NHS England (2019) </w:t>
      </w:r>
      <w:r w:rsidRPr="00FE5189">
        <w:rPr>
          <w:i/>
          <w:sz w:val="24"/>
          <w:szCs w:val="24"/>
        </w:rPr>
        <w:t>The NHS Long Term Plan</w:t>
      </w:r>
      <w:r w:rsidRPr="0081155B">
        <w:rPr>
          <w:sz w:val="24"/>
          <w:szCs w:val="24"/>
        </w:rPr>
        <w:t xml:space="preserve">. </w:t>
      </w:r>
      <w:r w:rsidR="00FE5189">
        <w:rPr>
          <w:sz w:val="24"/>
          <w:szCs w:val="24"/>
        </w:rPr>
        <w:t xml:space="preserve">Available at: </w:t>
      </w:r>
      <w:hyperlink r:id="rId14" w:history="1">
        <w:r w:rsidR="00FE5189" w:rsidRPr="00A75843">
          <w:rPr>
            <w:rStyle w:val="Hyperlink"/>
            <w:sz w:val="24"/>
            <w:szCs w:val="24"/>
          </w:rPr>
          <w:t>https://webarchive.nationalarchives.gov.uk/ukgwa/20250511091243/https://www.longtermplan.nhs.uk/wp-content/uploads/2019/08/nhs-long-term-plan-version-1.2.pdf</w:t>
        </w:r>
      </w:hyperlink>
      <w:r w:rsidR="00FE5189">
        <w:rPr>
          <w:sz w:val="24"/>
          <w:szCs w:val="24"/>
        </w:rPr>
        <w:t xml:space="preserve"> </w:t>
      </w:r>
      <w:r w:rsidR="00FE5189">
        <w:rPr>
          <w:sz w:val="24"/>
          <w:szCs w:val="24"/>
        </w:rPr>
        <w:t>(Accessed: 7 July 2026).</w:t>
      </w:r>
    </w:p>
    <w:p w14:paraId="4BD6744F" w14:textId="77777777" w:rsidR="003D10C2" w:rsidRPr="0081155B" w:rsidRDefault="00B36D98" w:rsidP="003D10C2">
      <w:pPr>
        <w:spacing w:before="60" w:after="60" w:line="360" w:lineRule="auto"/>
        <w:jc w:val="both"/>
        <w:rPr>
          <w:sz w:val="24"/>
          <w:szCs w:val="24"/>
        </w:rPr>
      </w:pPr>
      <w:r w:rsidRPr="0081155B">
        <w:rPr>
          <w:sz w:val="24"/>
          <w:szCs w:val="24"/>
        </w:rPr>
        <w:t xml:space="preserve">Public Health England (2020) Disparities in the risk and outcomes of COVID-19. </w:t>
      </w:r>
      <w:r w:rsidR="003D10C2">
        <w:rPr>
          <w:sz w:val="24"/>
          <w:szCs w:val="24"/>
        </w:rPr>
        <w:t xml:space="preserve">Available at: </w:t>
      </w:r>
      <w:hyperlink r:id="rId15" w:history="1">
        <w:r w:rsidR="003D10C2" w:rsidRPr="00A75843">
          <w:rPr>
            <w:rStyle w:val="Hyperlink"/>
            <w:sz w:val="24"/>
            <w:szCs w:val="24"/>
          </w:rPr>
          <w:t>https://assets.publishing.service.gov.uk/media/5f328354d3bf7f1b12a7023a/Disparities_in_the_risk_and_outcomes_of_COVID_August_2020_update.pdf</w:t>
        </w:r>
      </w:hyperlink>
      <w:r w:rsidR="003D10C2">
        <w:rPr>
          <w:sz w:val="24"/>
          <w:szCs w:val="24"/>
        </w:rPr>
        <w:t xml:space="preserve"> </w:t>
      </w:r>
      <w:r w:rsidR="003D10C2">
        <w:rPr>
          <w:sz w:val="24"/>
          <w:szCs w:val="24"/>
        </w:rPr>
        <w:t>(Accessed: 7 July 2026).</w:t>
      </w:r>
    </w:p>
    <w:p w14:paraId="169CFE41" w14:textId="21A30EC4" w:rsidR="005D20FD" w:rsidRPr="00786574" w:rsidRDefault="00786574" w:rsidP="00C8125B">
      <w:pPr>
        <w:spacing w:before="60" w:after="60" w:line="360" w:lineRule="auto"/>
        <w:jc w:val="both"/>
        <w:rPr>
          <w:sz w:val="24"/>
          <w:szCs w:val="24"/>
        </w:rPr>
      </w:pPr>
      <w:r w:rsidRPr="00786574">
        <w:rPr>
          <w:i/>
          <w:sz w:val="24"/>
          <w:szCs w:val="24"/>
        </w:rPr>
        <w:lastRenderedPageBreak/>
        <w:t>Regulation (EU) 2016/679 of the European Parliament and of the Council</w:t>
      </w:r>
      <w:r w:rsidR="00B36D98" w:rsidRPr="00786574">
        <w:rPr>
          <w:i/>
          <w:sz w:val="24"/>
          <w:szCs w:val="24"/>
        </w:rPr>
        <w:t>.</w:t>
      </w:r>
      <w:r>
        <w:rPr>
          <w:i/>
          <w:sz w:val="24"/>
          <w:szCs w:val="24"/>
        </w:rPr>
        <w:t xml:space="preserve"> </w:t>
      </w:r>
      <w:r>
        <w:rPr>
          <w:sz w:val="24"/>
          <w:szCs w:val="24"/>
        </w:rPr>
        <w:t xml:space="preserve">Available at: </w:t>
      </w:r>
      <w:hyperlink r:id="rId16" w:history="1">
        <w:r w:rsidRPr="00A75843">
          <w:rPr>
            <w:rStyle w:val="Hyperlink"/>
            <w:sz w:val="24"/>
            <w:szCs w:val="24"/>
          </w:rPr>
          <w:t>https://www.legislation.gov.uk/eur/2016/679/contents?uri=CELEX:32016R0679&amp;from=EN</w:t>
        </w:r>
      </w:hyperlink>
      <w:r>
        <w:rPr>
          <w:sz w:val="24"/>
          <w:szCs w:val="24"/>
        </w:rPr>
        <w:t xml:space="preserve"> </w:t>
      </w:r>
      <w:r>
        <w:rPr>
          <w:sz w:val="24"/>
          <w:szCs w:val="24"/>
        </w:rPr>
        <w:t xml:space="preserve">(Accessed: </w:t>
      </w:r>
      <w:r>
        <w:rPr>
          <w:sz w:val="24"/>
          <w:szCs w:val="24"/>
        </w:rPr>
        <w:t>8</w:t>
      </w:r>
      <w:r>
        <w:rPr>
          <w:sz w:val="24"/>
          <w:szCs w:val="24"/>
        </w:rPr>
        <w:t xml:space="preserve"> July 2026).</w:t>
      </w:r>
    </w:p>
    <w:p w14:paraId="169CFE42" w14:textId="00BAFC9C" w:rsidR="005D20FD" w:rsidRPr="0081155B" w:rsidRDefault="009D3D62" w:rsidP="00C8125B">
      <w:pPr>
        <w:spacing w:before="60" w:after="60" w:line="360" w:lineRule="auto"/>
        <w:jc w:val="both"/>
        <w:rPr>
          <w:sz w:val="24"/>
          <w:szCs w:val="24"/>
        </w:rPr>
      </w:pPr>
      <w:r>
        <w:rPr>
          <w:sz w:val="24"/>
          <w:szCs w:val="24"/>
        </w:rPr>
        <w:t>Williams, D. R., Priest, N., and Anderson, N. B. (2016)</w:t>
      </w:r>
      <w:r w:rsidRPr="009D3D62">
        <w:rPr>
          <w:sz w:val="24"/>
          <w:szCs w:val="24"/>
        </w:rPr>
        <w:t xml:space="preserve"> </w:t>
      </w:r>
      <w:r>
        <w:rPr>
          <w:sz w:val="24"/>
          <w:szCs w:val="24"/>
        </w:rPr>
        <w:t>‘</w:t>
      </w:r>
      <w:r w:rsidRPr="009D3D62">
        <w:rPr>
          <w:sz w:val="24"/>
          <w:szCs w:val="24"/>
        </w:rPr>
        <w:t>Understanding associations among race, socioeconomic status, and health: Patterns a</w:t>
      </w:r>
      <w:r>
        <w:rPr>
          <w:sz w:val="24"/>
          <w:szCs w:val="24"/>
        </w:rPr>
        <w:t xml:space="preserve">nd prospects’, </w:t>
      </w:r>
      <w:r w:rsidRPr="009D3D62">
        <w:rPr>
          <w:i/>
          <w:sz w:val="24"/>
          <w:szCs w:val="24"/>
        </w:rPr>
        <w:t>Health psychology: official journal of the Division of Health Psychology, American Psychological Association</w:t>
      </w:r>
      <w:r w:rsidRPr="009D3D62">
        <w:rPr>
          <w:sz w:val="24"/>
          <w:szCs w:val="24"/>
        </w:rPr>
        <w:t xml:space="preserve">, 35(4), 407–411. </w:t>
      </w:r>
      <w:hyperlink r:id="rId17" w:history="1">
        <w:r w:rsidRPr="00A75843">
          <w:rPr>
            <w:rStyle w:val="Hyperlink"/>
            <w:sz w:val="24"/>
            <w:szCs w:val="24"/>
          </w:rPr>
          <w:t>https://doi.org/10.1037/hea0000242</w:t>
        </w:r>
      </w:hyperlink>
      <w:r>
        <w:rPr>
          <w:sz w:val="24"/>
          <w:szCs w:val="24"/>
        </w:rPr>
        <w:t xml:space="preserve"> </w:t>
      </w:r>
    </w:p>
    <w:p w14:paraId="169CFE43" w14:textId="50D17F70" w:rsidR="005D20FD" w:rsidRPr="0081155B" w:rsidRDefault="001C1EA8" w:rsidP="00C8125B">
      <w:pPr>
        <w:spacing w:before="60" w:after="60" w:line="360" w:lineRule="auto"/>
        <w:jc w:val="both"/>
        <w:rPr>
          <w:sz w:val="24"/>
          <w:szCs w:val="24"/>
        </w:rPr>
      </w:pPr>
      <w:r>
        <w:rPr>
          <w:sz w:val="24"/>
          <w:szCs w:val="24"/>
        </w:rPr>
        <w:t>NHS (2022</w:t>
      </w:r>
      <w:r w:rsidR="00B36D98" w:rsidRPr="0081155B">
        <w:rPr>
          <w:sz w:val="24"/>
          <w:szCs w:val="24"/>
        </w:rPr>
        <w:t xml:space="preserve">) </w:t>
      </w:r>
      <w:r w:rsidR="00B36D98" w:rsidRPr="001C1EA8">
        <w:rPr>
          <w:i/>
          <w:sz w:val="24"/>
          <w:szCs w:val="24"/>
        </w:rPr>
        <w:t>NHS workforce race equality standard: 2021 data analysis report for NHS trusts</w:t>
      </w:r>
      <w:r w:rsidR="00B36D98" w:rsidRPr="0081155B">
        <w:rPr>
          <w:sz w:val="24"/>
          <w:szCs w:val="24"/>
        </w:rPr>
        <w:t xml:space="preserve">. </w:t>
      </w:r>
      <w:r>
        <w:rPr>
          <w:sz w:val="24"/>
          <w:szCs w:val="24"/>
        </w:rPr>
        <w:t xml:space="preserve">Available at: </w:t>
      </w:r>
      <w:hyperlink r:id="rId18" w:history="1">
        <w:r w:rsidRPr="00A75843">
          <w:rPr>
            <w:rStyle w:val="Hyperlink"/>
            <w:sz w:val="24"/>
            <w:szCs w:val="24"/>
          </w:rPr>
          <w:t>https://www.england.nhs.uk/wp-content/uploads/2022/04/Workforce-Race-Equality-Standard-report-2021-.pdf</w:t>
        </w:r>
      </w:hyperlink>
      <w:r>
        <w:rPr>
          <w:sz w:val="24"/>
          <w:szCs w:val="24"/>
        </w:rPr>
        <w:t xml:space="preserve"> </w:t>
      </w:r>
      <w:r w:rsidR="00033FB5">
        <w:rPr>
          <w:sz w:val="24"/>
          <w:szCs w:val="24"/>
        </w:rPr>
        <w:t>(Accessed: 8 July 2026).</w:t>
      </w:r>
    </w:p>
    <w:sectPr w:rsidR="005D20FD" w:rsidRPr="0081155B">
      <w:pgSz w:w="11906" w:h="16838"/>
      <w:pgMar w:top="1080" w:right="1080" w:bottom="1080" w:left="108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Geist Fallback">
    <w:altName w:val="Cambria"/>
    <w:panose1 w:val="00000000000000000000"/>
    <w:charset w:val="00"/>
    <w:family w:val="roman"/>
    <w:notTrueType/>
    <w:pitch w:val="default"/>
  </w:font>
  <w:font w:name="Aptos Display">
    <w:altName w:val="Arial"/>
    <w:charset w:val="00"/>
    <w:family w:val="swiss"/>
    <w:pitch w:val="variable"/>
    <w:sig w:usb0="00000001" w:usb1="00000003" w:usb2="00000000" w:usb3="00000000" w:csb0="0000019F" w:csb1="00000000"/>
  </w:font>
  <w:font w:name="Aptos">
    <w:altName w:val="Arial"/>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C0423B"/>
    <w:multiLevelType w:val="hybridMultilevel"/>
    <w:tmpl w:val="0D166632"/>
    <w:lvl w:ilvl="0" w:tplc="24589DC4">
      <w:start w:val="1"/>
      <w:numFmt w:val="bullet"/>
      <w:lvlText w:val="●"/>
      <w:lvlJc w:val="left"/>
      <w:pPr>
        <w:ind w:left="720" w:hanging="360"/>
      </w:pPr>
    </w:lvl>
    <w:lvl w:ilvl="1" w:tplc="F7A403B0">
      <w:start w:val="1"/>
      <w:numFmt w:val="bullet"/>
      <w:lvlText w:val="○"/>
      <w:lvlJc w:val="left"/>
      <w:pPr>
        <w:ind w:left="1440" w:hanging="360"/>
      </w:pPr>
    </w:lvl>
    <w:lvl w:ilvl="2" w:tplc="C0286BB0">
      <w:start w:val="1"/>
      <w:numFmt w:val="bullet"/>
      <w:lvlText w:val="■"/>
      <w:lvlJc w:val="left"/>
      <w:pPr>
        <w:ind w:left="2160" w:hanging="360"/>
      </w:pPr>
    </w:lvl>
    <w:lvl w:ilvl="3" w:tplc="9592909C">
      <w:start w:val="1"/>
      <w:numFmt w:val="bullet"/>
      <w:lvlText w:val="●"/>
      <w:lvlJc w:val="left"/>
      <w:pPr>
        <w:ind w:left="2880" w:hanging="360"/>
      </w:pPr>
    </w:lvl>
    <w:lvl w:ilvl="4" w:tplc="2FE6D76E">
      <w:start w:val="1"/>
      <w:numFmt w:val="bullet"/>
      <w:lvlText w:val="○"/>
      <w:lvlJc w:val="left"/>
      <w:pPr>
        <w:ind w:left="3600" w:hanging="360"/>
      </w:pPr>
    </w:lvl>
    <w:lvl w:ilvl="5" w:tplc="12D2866C">
      <w:start w:val="1"/>
      <w:numFmt w:val="bullet"/>
      <w:lvlText w:val="■"/>
      <w:lvlJc w:val="left"/>
      <w:pPr>
        <w:ind w:left="4320" w:hanging="360"/>
      </w:pPr>
    </w:lvl>
    <w:lvl w:ilvl="6" w:tplc="789ECF5C">
      <w:start w:val="1"/>
      <w:numFmt w:val="bullet"/>
      <w:lvlText w:val="●"/>
      <w:lvlJc w:val="left"/>
      <w:pPr>
        <w:ind w:left="5040" w:hanging="360"/>
      </w:pPr>
    </w:lvl>
    <w:lvl w:ilvl="7" w:tplc="A948A70C">
      <w:start w:val="1"/>
      <w:numFmt w:val="bullet"/>
      <w:lvlText w:val="●"/>
      <w:lvlJc w:val="left"/>
      <w:pPr>
        <w:ind w:left="5760" w:hanging="360"/>
      </w:pPr>
    </w:lvl>
    <w:lvl w:ilvl="8" w:tplc="DF8EEA80">
      <w:start w:val="1"/>
      <w:numFmt w:val="bullet"/>
      <w:lvlText w:val="●"/>
      <w:lvlJc w:val="left"/>
      <w:pPr>
        <w:ind w:left="6480" w:hanging="360"/>
      </w:pPr>
    </w:lvl>
  </w:abstractNum>
  <w:abstractNum w:abstractNumId="1" w15:restartNumberingAfterBreak="0">
    <w:nsid w:val="36D40EAE"/>
    <w:multiLevelType w:val="hybridMultilevel"/>
    <w:tmpl w:val="A858CD1C"/>
    <w:lvl w:ilvl="0" w:tplc="37449726">
      <w:start w:val="1"/>
      <w:numFmt w:val="bullet"/>
      <w:lvlText w:val="•"/>
      <w:lvlJc w:val="left"/>
      <w:pPr>
        <w:ind w:left="720" w:hanging="360"/>
      </w:pPr>
    </w:lvl>
    <w:lvl w:ilvl="1" w:tplc="FD00A246">
      <w:numFmt w:val="decimal"/>
      <w:lvlText w:val=""/>
      <w:lvlJc w:val="left"/>
    </w:lvl>
    <w:lvl w:ilvl="2" w:tplc="F02C58D2">
      <w:numFmt w:val="decimal"/>
      <w:lvlText w:val=""/>
      <w:lvlJc w:val="left"/>
    </w:lvl>
    <w:lvl w:ilvl="3" w:tplc="EBCCAAEA">
      <w:numFmt w:val="decimal"/>
      <w:lvlText w:val=""/>
      <w:lvlJc w:val="left"/>
    </w:lvl>
    <w:lvl w:ilvl="4" w:tplc="751AC15E">
      <w:numFmt w:val="decimal"/>
      <w:lvlText w:val=""/>
      <w:lvlJc w:val="left"/>
    </w:lvl>
    <w:lvl w:ilvl="5" w:tplc="D0E8ED58">
      <w:numFmt w:val="decimal"/>
      <w:lvlText w:val=""/>
      <w:lvlJc w:val="left"/>
    </w:lvl>
    <w:lvl w:ilvl="6" w:tplc="FC2CA61A">
      <w:numFmt w:val="decimal"/>
      <w:lvlText w:val=""/>
      <w:lvlJc w:val="left"/>
    </w:lvl>
    <w:lvl w:ilvl="7" w:tplc="B9569224">
      <w:numFmt w:val="decimal"/>
      <w:lvlText w:val=""/>
      <w:lvlJc w:val="left"/>
    </w:lvl>
    <w:lvl w:ilvl="8" w:tplc="F1B2FC16">
      <w:numFmt w:val="decimal"/>
      <w:lvlText w:val=""/>
      <w:lvlJc w:val="left"/>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xMrewNDIyMLa0NDExtjBX0lEKTi0uzszPAykwrQUAc8cngSwAAAA="/>
  </w:docVars>
  <w:rsids>
    <w:rsidRoot w:val="005D20FD"/>
    <w:rsid w:val="00015E90"/>
    <w:rsid w:val="00033148"/>
    <w:rsid w:val="00033FB5"/>
    <w:rsid w:val="00053DF4"/>
    <w:rsid w:val="000721AC"/>
    <w:rsid w:val="0011265B"/>
    <w:rsid w:val="001C1EA8"/>
    <w:rsid w:val="001C40A7"/>
    <w:rsid w:val="003279FC"/>
    <w:rsid w:val="00367ABD"/>
    <w:rsid w:val="00396F27"/>
    <w:rsid w:val="003D10C2"/>
    <w:rsid w:val="00462D64"/>
    <w:rsid w:val="00466069"/>
    <w:rsid w:val="004D1947"/>
    <w:rsid w:val="0050407B"/>
    <w:rsid w:val="0050457E"/>
    <w:rsid w:val="005058B7"/>
    <w:rsid w:val="005157D5"/>
    <w:rsid w:val="00567AF3"/>
    <w:rsid w:val="005D20FD"/>
    <w:rsid w:val="00602DB0"/>
    <w:rsid w:val="00654357"/>
    <w:rsid w:val="006617AB"/>
    <w:rsid w:val="006D46B4"/>
    <w:rsid w:val="00753213"/>
    <w:rsid w:val="00786574"/>
    <w:rsid w:val="00786A05"/>
    <w:rsid w:val="0081155B"/>
    <w:rsid w:val="00921321"/>
    <w:rsid w:val="009375C7"/>
    <w:rsid w:val="009C726E"/>
    <w:rsid w:val="009D3D62"/>
    <w:rsid w:val="00A40F64"/>
    <w:rsid w:val="00AD4ACD"/>
    <w:rsid w:val="00B3502C"/>
    <w:rsid w:val="00B36D98"/>
    <w:rsid w:val="00B663CE"/>
    <w:rsid w:val="00B66927"/>
    <w:rsid w:val="00B70E81"/>
    <w:rsid w:val="00BC2834"/>
    <w:rsid w:val="00C17B14"/>
    <w:rsid w:val="00C50743"/>
    <w:rsid w:val="00C533DF"/>
    <w:rsid w:val="00C8125B"/>
    <w:rsid w:val="00C97979"/>
    <w:rsid w:val="00D50F5C"/>
    <w:rsid w:val="00D57435"/>
    <w:rsid w:val="00E1192C"/>
    <w:rsid w:val="00E228B1"/>
    <w:rsid w:val="00E53E9B"/>
    <w:rsid w:val="00F94CD5"/>
    <w:rsid w:val="00FD2B43"/>
    <w:rsid w:val="00FE51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CFDC9"/>
  <w15:docId w15:val="{0BD63B2B-994D-4DE4-9FA3-4C5D1432A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customStyle="1" w:styleId="cursor-pointer">
    <w:name w:val="cursor-pointer"/>
    <w:basedOn w:val="DefaultParagraphFont"/>
    <w:rsid w:val="006617AB"/>
  </w:style>
  <w:style w:type="table" w:styleId="GridTable4-Accent4">
    <w:name w:val="Grid Table 4 Accent 4"/>
    <w:basedOn w:val="TableNormal"/>
    <w:uiPriority w:val="49"/>
    <w:rsid w:val="00D50F5C"/>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1Light-Accent4">
    <w:name w:val="Grid Table 1 Light Accent 4"/>
    <w:basedOn w:val="TableNormal"/>
    <w:uiPriority w:val="46"/>
    <w:rsid w:val="00D50F5C"/>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paragraph" w:styleId="NormalWeb">
    <w:name w:val="Normal (Web)"/>
    <w:basedOn w:val="Normal"/>
    <w:uiPriority w:val="99"/>
    <w:semiHidden/>
    <w:unhideWhenUsed/>
    <w:rsid w:val="00BC2834"/>
    <w:pPr>
      <w:spacing w:before="100" w:beforeAutospacing="1" w:after="100" w:afterAutospacing="1"/>
    </w:pPr>
    <w:rPr>
      <w:rFonts w:ascii="Times New Roman" w:eastAsia="Times New Roman" w:hAnsi="Times New Roman" w:cs="Times New Roman"/>
      <w:sz w:val="24"/>
      <w:szCs w:val="24"/>
    </w:rPr>
  </w:style>
  <w:style w:type="table" w:styleId="ListTable1Light-Accent4">
    <w:name w:val="List Table 1 Light Accent 4"/>
    <w:basedOn w:val="TableNormal"/>
    <w:uiPriority w:val="46"/>
    <w:rsid w:val="001C40A7"/>
    <w:rPr>
      <w:rFonts w:ascii="Times New Roman" w:eastAsia="Times New Roman" w:hAnsi="Times New Roman" w:cs="Times New Roman"/>
      <w:sz w:val="24"/>
      <w:szCs w:val="24"/>
    </w:rPr>
    <w:tblPr>
      <w:tblStyleRowBandSize w:val="1"/>
      <w:tblStyleColBandSize w:val="1"/>
    </w:tblPr>
    <w:tblStylePr w:type="firstRow">
      <w:rPr>
        <w:b/>
        <w:bCs/>
      </w:rPr>
      <w:tblPr/>
      <w:tcPr>
        <w:tcBorders>
          <w:bottom w:val="single" w:sz="4" w:space="0" w:color="60CAF3" w:themeColor="accent4" w:themeTint="99"/>
        </w:tcBorders>
      </w:tcPr>
    </w:tblStylePr>
    <w:tblStylePr w:type="lastRow">
      <w:rPr>
        <w:b/>
        <w:bCs/>
      </w:rPr>
      <w:tblPr/>
      <w:tcPr>
        <w:tcBorders>
          <w:top w:val="sing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1Light">
    <w:name w:val="List Table 1 Light"/>
    <w:basedOn w:val="TableNormal"/>
    <w:uiPriority w:val="46"/>
    <w:rsid w:val="00E228B1"/>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6160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bhf.org.uk/what-we-do/our-research/research-successes/risk-factors/ethnicity-and-heart-disease" TargetMode="External"/><Relationship Id="rId13" Type="http://schemas.openxmlformats.org/officeDocument/2006/relationships/hyperlink" Target="https://doi.org/10.1016/j.puhe.2012.05.014" TargetMode="External"/><Relationship Id="rId18" Type="http://schemas.openxmlformats.org/officeDocument/2006/relationships/hyperlink" Target="https://www.england.nhs.uk/wp-content/uploads/2022/04/Workforce-Race-Equality-Standard-report-2021-.pdf" TargetMode="External"/><Relationship Id="rId3" Type="http://schemas.openxmlformats.org/officeDocument/2006/relationships/settings" Target="settings.xml"/><Relationship Id="rId7" Type="http://schemas.openxmlformats.org/officeDocument/2006/relationships/hyperlink" Target="https://doi.org/10.1371/journal.pmed.1004139" TargetMode="External"/><Relationship Id="rId12" Type="http://schemas.openxmlformats.org/officeDocument/2006/relationships/hyperlink" Target="https://www.instituteofhealthequity.org/resources-reports/fair-society-healthy-lives-the-marmot-review" TargetMode="External"/><Relationship Id="rId17" Type="http://schemas.openxmlformats.org/officeDocument/2006/relationships/hyperlink" Target="https://doi.org/10.1037/hea0000242" TargetMode="External"/><Relationship Id="rId2" Type="http://schemas.openxmlformats.org/officeDocument/2006/relationships/styles" Target="styles.xml"/><Relationship Id="rId16" Type="http://schemas.openxmlformats.org/officeDocument/2006/relationships/hyperlink" Target="https://www.legislation.gov.uk/eur/2016/679/contents?uri=CELEX:32016R0679&amp;from=EN"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legislation.gov.uk/ukpga/2010/15/contents" TargetMode="External"/><Relationship Id="rId5" Type="http://schemas.openxmlformats.org/officeDocument/2006/relationships/image" Target="media/image1.png"/><Relationship Id="rId15" Type="http://schemas.openxmlformats.org/officeDocument/2006/relationships/hyperlink" Target="https://assets.publishing.service.gov.uk/media/5f328354d3bf7f1b12a7023a/Disparities_in_the_risk_and_outcomes_of_COVID_August_2020_update.pdf" TargetMode="External"/><Relationship Id="rId10" Type="http://schemas.openxmlformats.org/officeDocument/2006/relationships/hyperlink" Target="https://www.legislation.gov.uk/ukpga/2014/23/data.xht?wrap=true"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016/j.amepre.2007.01.011" TargetMode="External"/><Relationship Id="rId14" Type="http://schemas.openxmlformats.org/officeDocument/2006/relationships/hyperlink" Target="https://webarchive.nationalarchives.gov.uk/ukgwa/20250511091243/https://www.longtermplan.nhs.uk/wp-content/uploads/2019/08/nhs-long-term-plan-version-1.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211</TotalTime>
  <Pages>9</Pages>
  <Words>2722</Words>
  <Characters>15516</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Aqsa Shahzadi</dc:creator>
  <cp:lastModifiedBy>Dell</cp:lastModifiedBy>
  <cp:revision>44</cp:revision>
  <dcterms:created xsi:type="dcterms:W3CDTF">2026-06-27T19:54:00Z</dcterms:created>
  <dcterms:modified xsi:type="dcterms:W3CDTF">2026-07-09T23:28:00Z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b0a1e2ff-6fc8-4758-9245-cc2c7b29db37</vt:lpwstr>
  </property>
</Properties>
</file>