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DD578" w14:textId="4F98CB71" w:rsidR="00D50798" w:rsidRDefault="00D50798" w:rsidP="00D50798">
      <w:pPr>
        <w:pStyle w:val="Title"/>
        <w:rPr>
          <w:rFonts w:ascii="Arial" w:hAnsi="Arial" w:cs="Arial"/>
          <w:shd w:val="clear" w:color="auto" w:fill="FFFFFF"/>
        </w:rPr>
      </w:pPr>
      <w:r w:rsidRPr="00D50798">
        <w:rPr>
          <w:rFonts w:ascii="Arial" w:hAnsi="Arial" w:cs="Arial"/>
        </w:rPr>
        <w:t xml:space="preserve">MODULE </w:t>
      </w:r>
      <w:r w:rsidRPr="00D50798">
        <w:rPr>
          <w:rFonts w:ascii="Arial" w:hAnsi="Arial" w:cs="Arial"/>
          <w:shd w:val="clear" w:color="auto" w:fill="FFFFFF"/>
        </w:rPr>
        <w:t>BMPF707</w:t>
      </w:r>
      <w:r w:rsidR="00747006">
        <w:rPr>
          <w:rFonts w:ascii="Arial" w:hAnsi="Arial" w:cs="Arial"/>
          <w:shd w:val="clear" w:color="auto" w:fill="FFFFFF"/>
        </w:rPr>
        <w:t>4</w:t>
      </w:r>
      <w:r w:rsidRPr="00D50798">
        <w:rPr>
          <w:rFonts w:ascii="Arial" w:hAnsi="Arial" w:cs="Arial"/>
          <w:shd w:val="clear" w:color="auto" w:fill="FFFFFF"/>
        </w:rPr>
        <w:t>D:</w:t>
      </w:r>
      <w:r>
        <w:rPr>
          <w:rFonts w:ascii="Arial" w:hAnsi="Arial" w:cs="Arial"/>
          <w:shd w:val="clear" w:color="auto" w:fill="FFFFFF"/>
        </w:rPr>
        <w:t xml:space="preserve"> </w:t>
      </w:r>
      <w:r w:rsidR="00747006">
        <w:rPr>
          <w:rFonts w:ascii="Arial" w:hAnsi="Arial" w:cs="Arial"/>
          <w:shd w:val="clear" w:color="auto" w:fill="FFFFFF"/>
        </w:rPr>
        <w:t>Applying the ideas of gesture and playfulness in learning to my teaching practice</w:t>
      </w:r>
    </w:p>
    <w:p w14:paraId="4E0C11A2" w14:textId="77777777" w:rsidR="0040669A" w:rsidRPr="0040669A" w:rsidRDefault="0040669A" w:rsidP="0040669A">
      <w:pPr>
        <w:rPr>
          <w:lang w:eastAsia="en-US"/>
        </w:rPr>
      </w:pPr>
    </w:p>
    <w:p w14:paraId="6DC97953" w14:textId="31CCA2A8" w:rsidR="00D50798" w:rsidRPr="00C64E28" w:rsidRDefault="00D50798" w:rsidP="0040669A">
      <w:pPr>
        <w:pStyle w:val="Title"/>
      </w:pPr>
      <w:r w:rsidRPr="00C64E28">
        <w:t>Sue McPhail</w:t>
      </w:r>
    </w:p>
    <w:p w14:paraId="5AEB7FA4" w14:textId="77777777" w:rsidR="0040669A" w:rsidRDefault="0040669A" w:rsidP="0040669A">
      <w:pPr>
        <w:pStyle w:val="Title"/>
      </w:pPr>
    </w:p>
    <w:p w14:paraId="70CDF934" w14:textId="400D57BB" w:rsidR="00D50798" w:rsidRPr="00C64E28" w:rsidRDefault="00D50798" w:rsidP="0040669A">
      <w:pPr>
        <w:pStyle w:val="Title"/>
      </w:pPr>
      <w:r w:rsidRPr="00C64E28">
        <w:t>Student number: 2333178</w:t>
      </w:r>
    </w:p>
    <w:p w14:paraId="09F7033B" w14:textId="77777777" w:rsidR="0040669A" w:rsidRDefault="0040669A" w:rsidP="0040669A">
      <w:pPr>
        <w:pStyle w:val="Title"/>
      </w:pPr>
    </w:p>
    <w:p w14:paraId="2BDABC5A" w14:textId="15437D7F" w:rsidR="00B1309D" w:rsidRDefault="00D50798" w:rsidP="0040669A">
      <w:pPr>
        <w:pStyle w:val="Title"/>
        <w:rPr>
          <w:shd w:val="clear" w:color="auto" w:fill="FFFFFF"/>
        </w:rPr>
      </w:pPr>
      <w:r w:rsidRPr="00C64E28">
        <w:t>Word Count:</w:t>
      </w:r>
      <w:r w:rsidRPr="00D50798">
        <w:rPr>
          <w:shd w:val="clear" w:color="auto" w:fill="FFFFFF"/>
        </w:rPr>
        <w:t xml:space="preserve"> </w:t>
      </w:r>
      <w:r w:rsidR="00267A94">
        <w:rPr>
          <w:shd w:val="clear" w:color="auto" w:fill="FFFFFF"/>
        </w:rPr>
        <w:t>7</w:t>
      </w:r>
      <w:r w:rsidR="00D1147A">
        <w:rPr>
          <w:shd w:val="clear" w:color="auto" w:fill="FFFFFF"/>
        </w:rPr>
        <w:t>400</w:t>
      </w:r>
    </w:p>
    <w:p w14:paraId="72221C43" w14:textId="766F9ABA" w:rsidR="00143326" w:rsidRPr="00143326" w:rsidRDefault="00143326" w:rsidP="00143326">
      <w:pPr>
        <w:pStyle w:val="Modulenormal"/>
      </w:pPr>
      <w:r>
        <w:t xml:space="preserve">(Component 1: </w:t>
      </w:r>
      <w:r w:rsidR="00267A94">
        <w:t>1632</w:t>
      </w:r>
      <w:r>
        <w:t xml:space="preserve">; Component 2: </w:t>
      </w:r>
      <w:r w:rsidR="00267A94">
        <w:t>5</w:t>
      </w:r>
      <w:r w:rsidR="00FC2749">
        <w:t>7</w:t>
      </w:r>
      <w:r w:rsidR="00D1147A">
        <w:t>68</w:t>
      </w:r>
      <w:r>
        <w:t>)</w:t>
      </w:r>
    </w:p>
    <w:p w14:paraId="24103DA4" w14:textId="1E1974A0" w:rsidR="00D50798" w:rsidRDefault="00D50798">
      <w:r>
        <w:br w:type="page"/>
      </w:r>
    </w:p>
    <w:sdt>
      <w:sdtPr>
        <w:rPr>
          <w:rFonts w:ascii="Times New Roman" w:eastAsia="Times New Roman" w:hAnsi="Times New Roman" w:cs="Times New Roman"/>
          <w:b w:val="0"/>
          <w:bCs w:val="0"/>
          <w:color w:val="auto"/>
          <w:sz w:val="24"/>
          <w:szCs w:val="24"/>
          <w:lang w:val="en-GB" w:eastAsia="en-GB"/>
        </w:rPr>
        <w:id w:val="-351495660"/>
        <w:docPartObj>
          <w:docPartGallery w:val="Table of Contents"/>
          <w:docPartUnique/>
        </w:docPartObj>
      </w:sdtPr>
      <w:sdtEndPr>
        <w:rPr>
          <w:noProof/>
        </w:rPr>
      </w:sdtEndPr>
      <w:sdtContent>
        <w:p w14:paraId="33F86BA1" w14:textId="033A55D1" w:rsidR="00267A94" w:rsidRDefault="00267A94">
          <w:pPr>
            <w:pStyle w:val="TOCHeading"/>
          </w:pPr>
          <w:r>
            <w:t>Table of Contents</w:t>
          </w:r>
        </w:p>
        <w:p w14:paraId="774B79AB" w14:textId="191ACACD" w:rsidR="00CE10F4" w:rsidRDefault="00267A94">
          <w:pPr>
            <w:pStyle w:val="TOC1"/>
            <w:tabs>
              <w:tab w:val="right" w:leader="dot" w:pos="9016"/>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29557367" w:history="1">
            <w:r w:rsidR="00CE10F4" w:rsidRPr="00E66974">
              <w:rPr>
                <w:rStyle w:val="Hyperlink"/>
                <w:noProof/>
              </w:rPr>
              <w:t>Component 1: Project Portfolio</w:t>
            </w:r>
            <w:r w:rsidR="00CE10F4">
              <w:rPr>
                <w:noProof/>
                <w:webHidden/>
              </w:rPr>
              <w:tab/>
            </w:r>
            <w:r w:rsidR="00CE10F4">
              <w:rPr>
                <w:noProof/>
                <w:webHidden/>
              </w:rPr>
              <w:fldChar w:fldCharType="begin"/>
            </w:r>
            <w:r w:rsidR="00CE10F4">
              <w:rPr>
                <w:noProof/>
                <w:webHidden/>
              </w:rPr>
              <w:instrText xml:space="preserve"> PAGEREF _Toc229557367 \h </w:instrText>
            </w:r>
            <w:r w:rsidR="00CE10F4">
              <w:rPr>
                <w:noProof/>
                <w:webHidden/>
              </w:rPr>
            </w:r>
            <w:r w:rsidR="00CE10F4">
              <w:rPr>
                <w:noProof/>
                <w:webHidden/>
              </w:rPr>
              <w:fldChar w:fldCharType="separate"/>
            </w:r>
            <w:r w:rsidR="00CE10F4">
              <w:rPr>
                <w:noProof/>
                <w:webHidden/>
              </w:rPr>
              <w:t>4</w:t>
            </w:r>
            <w:r w:rsidR="00CE10F4">
              <w:rPr>
                <w:noProof/>
                <w:webHidden/>
              </w:rPr>
              <w:fldChar w:fldCharType="end"/>
            </w:r>
          </w:hyperlink>
        </w:p>
        <w:p w14:paraId="258788F6" w14:textId="1E3A7E01" w:rsidR="00CE10F4" w:rsidRDefault="00CE10F4">
          <w:pPr>
            <w:pStyle w:val="TOC2"/>
            <w:tabs>
              <w:tab w:val="left" w:pos="541"/>
              <w:tab w:val="right" w:leader="dot" w:pos="9016"/>
            </w:tabs>
            <w:rPr>
              <w:rFonts w:eastAsiaTheme="minorEastAsia" w:cstheme="minorBidi"/>
              <w:b w:val="0"/>
              <w:bCs w:val="0"/>
              <w:smallCaps w:val="0"/>
              <w:noProof/>
              <w:kern w:val="2"/>
              <w:sz w:val="24"/>
              <w:szCs w:val="24"/>
              <w14:ligatures w14:val="standardContextual"/>
            </w:rPr>
          </w:pPr>
          <w:hyperlink w:anchor="_Toc229557368" w:history="1">
            <w:r w:rsidRPr="00E66974">
              <w:rPr>
                <w:rStyle w:val="Hyperlink"/>
                <w:noProof/>
              </w:rPr>
              <w:t>1.1</w:t>
            </w:r>
            <w:r>
              <w:rPr>
                <w:rFonts w:eastAsiaTheme="minorEastAsia" w:cstheme="minorBidi"/>
                <w:b w:val="0"/>
                <w:bCs w:val="0"/>
                <w:smallCaps w:val="0"/>
                <w:noProof/>
                <w:kern w:val="2"/>
                <w:sz w:val="24"/>
                <w:szCs w:val="24"/>
                <w14:ligatures w14:val="standardContextual"/>
              </w:rPr>
              <w:tab/>
            </w:r>
            <w:r w:rsidRPr="00E66974">
              <w:rPr>
                <w:rStyle w:val="Hyperlink"/>
                <w:noProof/>
              </w:rPr>
              <w:t>Introduction</w:t>
            </w:r>
            <w:r>
              <w:rPr>
                <w:noProof/>
                <w:webHidden/>
              </w:rPr>
              <w:tab/>
            </w:r>
            <w:r>
              <w:rPr>
                <w:noProof/>
                <w:webHidden/>
              </w:rPr>
              <w:fldChar w:fldCharType="begin"/>
            </w:r>
            <w:r>
              <w:rPr>
                <w:noProof/>
                <w:webHidden/>
              </w:rPr>
              <w:instrText xml:space="preserve"> PAGEREF _Toc229557368 \h </w:instrText>
            </w:r>
            <w:r>
              <w:rPr>
                <w:noProof/>
                <w:webHidden/>
              </w:rPr>
            </w:r>
            <w:r>
              <w:rPr>
                <w:noProof/>
                <w:webHidden/>
              </w:rPr>
              <w:fldChar w:fldCharType="separate"/>
            </w:r>
            <w:r>
              <w:rPr>
                <w:noProof/>
                <w:webHidden/>
              </w:rPr>
              <w:t>4</w:t>
            </w:r>
            <w:r>
              <w:rPr>
                <w:noProof/>
                <w:webHidden/>
              </w:rPr>
              <w:fldChar w:fldCharType="end"/>
            </w:r>
          </w:hyperlink>
        </w:p>
        <w:p w14:paraId="5B9E1850" w14:textId="46EC2B27" w:rsidR="00CE10F4" w:rsidRDefault="00CE10F4">
          <w:pPr>
            <w:pStyle w:val="TOC2"/>
            <w:tabs>
              <w:tab w:val="left" w:pos="541"/>
              <w:tab w:val="right" w:leader="dot" w:pos="9016"/>
            </w:tabs>
            <w:rPr>
              <w:rFonts w:eastAsiaTheme="minorEastAsia" w:cstheme="minorBidi"/>
              <w:b w:val="0"/>
              <w:bCs w:val="0"/>
              <w:smallCaps w:val="0"/>
              <w:noProof/>
              <w:kern w:val="2"/>
              <w:sz w:val="24"/>
              <w:szCs w:val="24"/>
              <w14:ligatures w14:val="standardContextual"/>
            </w:rPr>
          </w:pPr>
          <w:hyperlink w:anchor="_Toc229557369" w:history="1">
            <w:r w:rsidRPr="00E66974">
              <w:rPr>
                <w:rStyle w:val="Hyperlink"/>
                <w:noProof/>
              </w:rPr>
              <w:t>1.2</w:t>
            </w:r>
            <w:r>
              <w:rPr>
                <w:rFonts w:eastAsiaTheme="minorEastAsia" w:cstheme="minorBidi"/>
                <w:b w:val="0"/>
                <w:bCs w:val="0"/>
                <w:smallCaps w:val="0"/>
                <w:noProof/>
                <w:kern w:val="2"/>
                <w:sz w:val="24"/>
                <w:szCs w:val="24"/>
                <w14:ligatures w14:val="standardContextual"/>
              </w:rPr>
              <w:tab/>
            </w:r>
            <w:r w:rsidRPr="00E66974">
              <w:rPr>
                <w:rStyle w:val="Hyperlink"/>
                <w:noProof/>
              </w:rPr>
              <w:t>Planned Programme of Study</w:t>
            </w:r>
            <w:r>
              <w:rPr>
                <w:noProof/>
                <w:webHidden/>
              </w:rPr>
              <w:tab/>
            </w:r>
            <w:r>
              <w:rPr>
                <w:noProof/>
                <w:webHidden/>
              </w:rPr>
              <w:fldChar w:fldCharType="begin"/>
            </w:r>
            <w:r>
              <w:rPr>
                <w:noProof/>
                <w:webHidden/>
              </w:rPr>
              <w:instrText xml:space="preserve"> PAGEREF _Toc229557369 \h </w:instrText>
            </w:r>
            <w:r>
              <w:rPr>
                <w:noProof/>
                <w:webHidden/>
              </w:rPr>
            </w:r>
            <w:r>
              <w:rPr>
                <w:noProof/>
                <w:webHidden/>
              </w:rPr>
              <w:fldChar w:fldCharType="separate"/>
            </w:r>
            <w:r>
              <w:rPr>
                <w:noProof/>
                <w:webHidden/>
              </w:rPr>
              <w:t>5</w:t>
            </w:r>
            <w:r>
              <w:rPr>
                <w:noProof/>
                <w:webHidden/>
              </w:rPr>
              <w:fldChar w:fldCharType="end"/>
            </w:r>
          </w:hyperlink>
        </w:p>
        <w:p w14:paraId="5B1791D3" w14:textId="57C6C784" w:rsidR="00CE10F4" w:rsidRDefault="00CE10F4">
          <w:pPr>
            <w:pStyle w:val="TOC2"/>
            <w:tabs>
              <w:tab w:val="left" w:pos="541"/>
              <w:tab w:val="right" w:leader="dot" w:pos="9016"/>
            </w:tabs>
            <w:rPr>
              <w:rFonts w:eastAsiaTheme="minorEastAsia" w:cstheme="minorBidi"/>
              <w:b w:val="0"/>
              <w:bCs w:val="0"/>
              <w:smallCaps w:val="0"/>
              <w:noProof/>
              <w:kern w:val="2"/>
              <w:sz w:val="24"/>
              <w:szCs w:val="24"/>
              <w14:ligatures w14:val="standardContextual"/>
            </w:rPr>
          </w:pPr>
          <w:hyperlink w:anchor="_Toc229557370" w:history="1">
            <w:r w:rsidRPr="00E66974">
              <w:rPr>
                <w:rStyle w:val="Hyperlink"/>
                <w:noProof/>
              </w:rPr>
              <w:t>1.3</w:t>
            </w:r>
            <w:r>
              <w:rPr>
                <w:rFonts w:eastAsiaTheme="minorEastAsia" w:cstheme="minorBidi"/>
                <w:b w:val="0"/>
                <w:bCs w:val="0"/>
                <w:smallCaps w:val="0"/>
                <w:noProof/>
                <w:kern w:val="2"/>
                <w:sz w:val="24"/>
                <w:szCs w:val="24"/>
                <w14:ligatures w14:val="standardContextual"/>
              </w:rPr>
              <w:tab/>
            </w:r>
            <w:r w:rsidRPr="00E66974">
              <w:rPr>
                <w:rStyle w:val="Hyperlink"/>
                <w:noProof/>
              </w:rPr>
              <w:t>Methodology</w:t>
            </w:r>
            <w:r>
              <w:rPr>
                <w:noProof/>
                <w:webHidden/>
              </w:rPr>
              <w:tab/>
            </w:r>
            <w:r>
              <w:rPr>
                <w:noProof/>
                <w:webHidden/>
              </w:rPr>
              <w:fldChar w:fldCharType="begin"/>
            </w:r>
            <w:r>
              <w:rPr>
                <w:noProof/>
                <w:webHidden/>
              </w:rPr>
              <w:instrText xml:space="preserve"> PAGEREF _Toc229557370 \h </w:instrText>
            </w:r>
            <w:r>
              <w:rPr>
                <w:noProof/>
                <w:webHidden/>
              </w:rPr>
            </w:r>
            <w:r>
              <w:rPr>
                <w:noProof/>
                <w:webHidden/>
              </w:rPr>
              <w:fldChar w:fldCharType="separate"/>
            </w:r>
            <w:r>
              <w:rPr>
                <w:noProof/>
                <w:webHidden/>
              </w:rPr>
              <w:t>7</w:t>
            </w:r>
            <w:r>
              <w:rPr>
                <w:noProof/>
                <w:webHidden/>
              </w:rPr>
              <w:fldChar w:fldCharType="end"/>
            </w:r>
          </w:hyperlink>
        </w:p>
        <w:p w14:paraId="3242208C" w14:textId="774FC6B8" w:rsidR="00CE10F4" w:rsidRDefault="00CE10F4">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9557371" w:history="1">
            <w:r w:rsidRPr="00E66974">
              <w:rPr>
                <w:rStyle w:val="Hyperlink"/>
                <w:noProof/>
              </w:rPr>
              <w:t>Component 2: Project Report: Critical Review of Artefact</w:t>
            </w:r>
            <w:r>
              <w:rPr>
                <w:noProof/>
                <w:webHidden/>
              </w:rPr>
              <w:tab/>
            </w:r>
            <w:r>
              <w:rPr>
                <w:noProof/>
                <w:webHidden/>
              </w:rPr>
              <w:fldChar w:fldCharType="begin"/>
            </w:r>
            <w:r>
              <w:rPr>
                <w:noProof/>
                <w:webHidden/>
              </w:rPr>
              <w:instrText xml:space="preserve"> PAGEREF _Toc229557371 \h </w:instrText>
            </w:r>
            <w:r>
              <w:rPr>
                <w:noProof/>
                <w:webHidden/>
              </w:rPr>
            </w:r>
            <w:r>
              <w:rPr>
                <w:noProof/>
                <w:webHidden/>
              </w:rPr>
              <w:fldChar w:fldCharType="separate"/>
            </w:r>
            <w:r>
              <w:rPr>
                <w:noProof/>
                <w:webHidden/>
              </w:rPr>
              <w:t>10</w:t>
            </w:r>
            <w:r>
              <w:rPr>
                <w:noProof/>
                <w:webHidden/>
              </w:rPr>
              <w:fldChar w:fldCharType="end"/>
            </w:r>
          </w:hyperlink>
        </w:p>
        <w:p w14:paraId="2DE76CFB" w14:textId="4AC202DE" w:rsidR="00CE10F4" w:rsidRDefault="00CE10F4">
          <w:pPr>
            <w:pStyle w:val="TOC2"/>
            <w:tabs>
              <w:tab w:val="left" w:pos="541"/>
              <w:tab w:val="right" w:leader="dot" w:pos="9016"/>
            </w:tabs>
            <w:rPr>
              <w:rFonts w:eastAsiaTheme="minorEastAsia" w:cstheme="minorBidi"/>
              <w:b w:val="0"/>
              <w:bCs w:val="0"/>
              <w:smallCaps w:val="0"/>
              <w:noProof/>
              <w:kern w:val="2"/>
              <w:sz w:val="24"/>
              <w:szCs w:val="24"/>
              <w14:ligatures w14:val="standardContextual"/>
            </w:rPr>
          </w:pPr>
          <w:hyperlink w:anchor="_Toc229557372" w:history="1">
            <w:r w:rsidRPr="00E66974">
              <w:rPr>
                <w:rStyle w:val="Hyperlink"/>
                <w:noProof/>
              </w:rPr>
              <w:t>2.1</w:t>
            </w:r>
            <w:r>
              <w:rPr>
                <w:rFonts w:eastAsiaTheme="minorEastAsia" w:cstheme="minorBidi"/>
                <w:b w:val="0"/>
                <w:bCs w:val="0"/>
                <w:smallCaps w:val="0"/>
                <w:noProof/>
                <w:kern w:val="2"/>
                <w:sz w:val="24"/>
                <w:szCs w:val="24"/>
                <w14:ligatures w14:val="standardContextual"/>
              </w:rPr>
              <w:tab/>
            </w:r>
            <w:r w:rsidRPr="00E66974">
              <w:rPr>
                <w:rStyle w:val="Hyperlink"/>
                <w:noProof/>
              </w:rPr>
              <w:t>Introduction</w:t>
            </w:r>
            <w:r>
              <w:rPr>
                <w:noProof/>
                <w:webHidden/>
              </w:rPr>
              <w:tab/>
            </w:r>
            <w:r>
              <w:rPr>
                <w:noProof/>
                <w:webHidden/>
              </w:rPr>
              <w:fldChar w:fldCharType="begin"/>
            </w:r>
            <w:r>
              <w:rPr>
                <w:noProof/>
                <w:webHidden/>
              </w:rPr>
              <w:instrText xml:space="preserve"> PAGEREF _Toc229557372 \h </w:instrText>
            </w:r>
            <w:r>
              <w:rPr>
                <w:noProof/>
                <w:webHidden/>
              </w:rPr>
            </w:r>
            <w:r>
              <w:rPr>
                <w:noProof/>
                <w:webHidden/>
              </w:rPr>
              <w:fldChar w:fldCharType="separate"/>
            </w:r>
            <w:r>
              <w:rPr>
                <w:noProof/>
                <w:webHidden/>
              </w:rPr>
              <w:t>10</w:t>
            </w:r>
            <w:r>
              <w:rPr>
                <w:noProof/>
                <w:webHidden/>
              </w:rPr>
              <w:fldChar w:fldCharType="end"/>
            </w:r>
          </w:hyperlink>
        </w:p>
        <w:p w14:paraId="224CB606" w14:textId="3CEBBE8F" w:rsidR="00CE10F4" w:rsidRDefault="00CE10F4">
          <w:pPr>
            <w:pStyle w:val="TOC2"/>
            <w:tabs>
              <w:tab w:val="left" w:pos="541"/>
              <w:tab w:val="right" w:leader="dot" w:pos="9016"/>
            </w:tabs>
            <w:rPr>
              <w:rFonts w:eastAsiaTheme="minorEastAsia" w:cstheme="minorBidi"/>
              <w:b w:val="0"/>
              <w:bCs w:val="0"/>
              <w:smallCaps w:val="0"/>
              <w:noProof/>
              <w:kern w:val="2"/>
              <w:sz w:val="24"/>
              <w:szCs w:val="24"/>
              <w14:ligatures w14:val="standardContextual"/>
            </w:rPr>
          </w:pPr>
          <w:hyperlink w:anchor="_Toc229557373" w:history="1">
            <w:r w:rsidRPr="00E66974">
              <w:rPr>
                <w:rStyle w:val="Hyperlink"/>
                <w:noProof/>
              </w:rPr>
              <w:t>2.2</w:t>
            </w:r>
            <w:r>
              <w:rPr>
                <w:rFonts w:eastAsiaTheme="minorEastAsia" w:cstheme="minorBidi"/>
                <w:b w:val="0"/>
                <w:bCs w:val="0"/>
                <w:smallCaps w:val="0"/>
                <w:noProof/>
                <w:kern w:val="2"/>
                <w:sz w:val="24"/>
                <w:szCs w:val="24"/>
                <w14:ligatures w14:val="standardContextual"/>
              </w:rPr>
              <w:tab/>
            </w:r>
            <w:r w:rsidRPr="00E66974">
              <w:rPr>
                <w:rStyle w:val="Hyperlink"/>
                <w:noProof/>
              </w:rPr>
              <w:t>Review</w:t>
            </w:r>
            <w:r>
              <w:rPr>
                <w:noProof/>
                <w:webHidden/>
              </w:rPr>
              <w:tab/>
            </w:r>
            <w:r>
              <w:rPr>
                <w:noProof/>
                <w:webHidden/>
              </w:rPr>
              <w:fldChar w:fldCharType="begin"/>
            </w:r>
            <w:r>
              <w:rPr>
                <w:noProof/>
                <w:webHidden/>
              </w:rPr>
              <w:instrText xml:space="preserve"> PAGEREF _Toc229557373 \h </w:instrText>
            </w:r>
            <w:r>
              <w:rPr>
                <w:noProof/>
                <w:webHidden/>
              </w:rPr>
            </w:r>
            <w:r>
              <w:rPr>
                <w:noProof/>
                <w:webHidden/>
              </w:rPr>
              <w:fldChar w:fldCharType="separate"/>
            </w:r>
            <w:r>
              <w:rPr>
                <w:noProof/>
                <w:webHidden/>
              </w:rPr>
              <w:t>11</w:t>
            </w:r>
            <w:r>
              <w:rPr>
                <w:noProof/>
                <w:webHidden/>
              </w:rPr>
              <w:fldChar w:fldCharType="end"/>
            </w:r>
          </w:hyperlink>
        </w:p>
        <w:p w14:paraId="73EFB9AD" w14:textId="30646619" w:rsidR="00CE10F4" w:rsidRDefault="00CE10F4">
          <w:pPr>
            <w:pStyle w:val="TOC3"/>
            <w:tabs>
              <w:tab w:val="left" w:pos="718"/>
              <w:tab w:val="right" w:leader="dot" w:pos="9016"/>
            </w:tabs>
            <w:rPr>
              <w:rFonts w:eastAsiaTheme="minorEastAsia" w:cstheme="minorBidi"/>
              <w:smallCaps w:val="0"/>
              <w:noProof/>
              <w:kern w:val="2"/>
              <w:sz w:val="24"/>
              <w:szCs w:val="24"/>
              <w14:ligatures w14:val="standardContextual"/>
            </w:rPr>
          </w:pPr>
          <w:hyperlink w:anchor="_Toc229557374" w:history="1">
            <w:r w:rsidRPr="00E66974">
              <w:rPr>
                <w:rStyle w:val="Hyperlink"/>
                <w:noProof/>
              </w:rPr>
              <w:t>2.2.1</w:t>
            </w:r>
            <w:r>
              <w:rPr>
                <w:rFonts w:eastAsiaTheme="minorEastAsia" w:cstheme="minorBidi"/>
                <w:smallCaps w:val="0"/>
                <w:noProof/>
                <w:kern w:val="2"/>
                <w:sz w:val="24"/>
                <w:szCs w:val="24"/>
                <w14:ligatures w14:val="standardContextual"/>
              </w:rPr>
              <w:tab/>
            </w:r>
            <w:r w:rsidRPr="00E66974">
              <w:rPr>
                <w:rStyle w:val="Hyperlink"/>
                <w:noProof/>
              </w:rPr>
              <w:t>Know That…</w:t>
            </w:r>
            <w:r>
              <w:rPr>
                <w:noProof/>
                <w:webHidden/>
              </w:rPr>
              <w:tab/>
            </w:r>
            <w:r>
              <w:rPr>
                <w:noProof/>
                <w:webHidden/>
              </w:rPr>
              <w:fldChar w:fldCharType="begin"/>
            </w:r>
            <w:r>
              <w:rPr>
                <w:noProof/>
                <w:webHidden/>
              </w:rPr>
              <w:instrText xml:space="preserve"> PAGEREF _Toc229557374 \h </w:instrText>
            </w:r>
            <w:r>
              <w:rPr>
                <w:noProof/>
                <w:webHidden/>
              </w:rPr>
            </w:r>
            <w:r>
              <w:rPr>
                <w:noProof/>
                <w:webHidden/>
              </w:rPr>
              <w:fldChar w:fldCharType="separate"/>
            </w:r>
            <w:r>
              <w:rPr>
                <w:noProof/>
                <w:webHidden/>
              </w:rPr>
              <w:t>11</w:t>
            </w:r>
            <w:r>
              <w:rPr>
                <w:noProof/>
                <w:webHidden/>
              </w:rPr>
              <w:fldChar w:fldCharType="end"/>
            </w:r>
          </w:hyperlink>
        </w:p>
        <w:p w14:paraId="4EB31636" w14:textId="1D48B029" w:rsidR="00CE10F4" w:rsidRDefault="00CE10F4">
          <w:pPr>
            <w:pStyle w:val="TOC3"/>
            <w:tabs>
              <w:tab w:val="left" w:pos="718"/>
              <w:tab w:val="right" w:leader="dot" w:pos="9016"/>
            </w:tabs>
            <w:rPr>
              <w:rFonts w:eastAsiaTheme="minorEastAsia" w:cstheme="minorBidi"/>
              <w:smallCaps w:val="0"/>
              <w:noProof/>
              <w:kern w:val="2"/>
              <w:sz w:val="24"/>
              <w:szCs w:val="24"/>
              <w14:ligatures w14:val="standardContextual"/>
            </w:rPr>
          </w:pPr>
          <w:hyperlink w:anchor="_Toc229557375" w:history="1">
            <w:r w:rsidRPr="00E66974">
              <w:rPr>
                <w:rStyle w:val="Hyperlink"/>
                <w:noProof/>
              </w:rPr>
              <w:t>2.2.2</w:t>
            </w:r>
            <w:r>
              <w:rPr>
                <w:rFonts w:eastAsiaTheme="minorEastAsia" w:cstheme="minorBidi"/>
                <w:smallCaps w:val="0"/>
                <w:noProof/>
                <w:kern w:val="2"/>
                <w:sz w:val="24"/>
                <w:szCs w:val="24"/>
                <w14:ligatures w14:val="standardContextual"/>
              </w:rPr>
              <w:tab/>
            </w:r>
            <w:r w:rsidRPr="00E66974">
              <w:rPr>
                <w:rStyle w:val="Hyperlink"/>
                <w:noProof/>
              </w:rPr>
              <w:t>Know How…</w:t>
            </w:r>
            <w:r>
              <w:rPr>
                <w:noProof/>
                <w:webHidden/>
              </w:rPr>
              <w:tab/>
            </w:r>
            <w:r>
              <w:rPr>
                <w:noProof/>
                <w:webHidden/>
              </w:rPr>
              <w:fldChar w:fldCharType="begin"/>
            </w:r>
            <w:r>
              <w:rPr>
                <w:noProof/>
                <w:webHidden/>
              </w:rPr>
              <w:instrText xml:space="preserve"> PAGEREF _Toc229557375 \h </w:instrText>
            </w:r>
            <w:r>
              <w:rPr>
                <w:noProof/>
                <w:webHidden/>
              </w:rPr>
            </w:r>
            <w:r>
              <w:rPr>
                <w:noProof/>
                <w:webHidden/>
              </w:rPr>
              <w:fldChar w:fldCharType="separate"/>
            </w:r>
            <w:r>
              <w:rPr>
                <w:noProof/>
                <w:webHidden/>
              </w:rPr>
              <w:t>16</w:t>
            </w:r>
            <w:r>
              <w:rPr>
                <w:noProof/>
                <w:webHidden/>
              </w:rPr>
              <w:fldChar w:fldCharType="end"/>
            </w:r>
          </w:hyperlink>
        </w:p>
        <w:p w14:paraId="4767F2E7" w14:textId="384470CF" w:rsidR="00CE10F4" w:rsidRDefault="00CE10F4">
          <w:pPr>
            <w:pStyle w:val="TOC3"/>
            <w:tabs>
              <w:tab w:val="left" w:pos="718"/>
              <w:tab w:val="right" w:leader="dot" w:pos="9016"/>
            </w:tabs>
            <w:rPr>
              <w:rFonts w:eastAsiaTheme="minorEastAsia" w:cstheme="minorBidi"/>
              <w:smallCaps w:val="0"/>
              <w:noProof/>
              <w:kern w:val="2"/>
              <w:sz w:val="24"/>
              <w:szCs w:val="24"/>
              <w14:ligatures w14:val="standardContextual"/>
            </w:rPr>
          </w:pPr>
          <w:hyperlink w:anchor="_Toc229557376" w:history="1">
            <w:r w:rsidRPr="00E66974">
              <w:rPr>
                <w:rStyle w:val="Hyperlink"/>
                <w:noProof/>
              </w:rPr>
              <w:t>2.2.3</w:t>
            </w:r>
            <w:r>
              <w:rPr>
                <w:rFonts w:eastAsiaTheme="minorEastAsia" w:cstheme="minorBidi"/>
                <w:smallCaps w:val="0"/>
                <w:noProof/>
                <w:kern w:val="2"/>
                <w:sz w:val="24"/>
                <w:szCs w:val="24"/>
                <w14:ligatures w14:val="standardContextual"/>
              </w:rPr>
              <w:tab/>
            </w:r>
            <w:r w:rsidRPr="00E66974">
              <w:rPr>
                <w:rStyle w:val="Hyperlink"/>
                <w:noProof/>
              </w:rPr>
              <w:t>Know What…</w:t>
            </w:r>
            <w:r>
              <w:rPr>
                <w:noProof/>
                <w:webHidden/>
              </w:rPr>
              <w:tab/>
            </w:r>
            <w:r>
              <w:rPr>
                <w:noProof/>
                <w:webHidden/>
              </w:rPr>
              <w:fldChar w:fldCharType="begin"/>
            </w:r>
            <w:r>
              <w:rPr>
                <w:noProof/>
                <w:webHidden/>
              </w:rPr>
              <w:instrText xml:space="preserve"> PAGEREF _Toc229557376 \h </w:instrText>
            </w:r>
            <w:r>
              <w:rPr>
                <w:noProof/>
                <w:webHidden/>
              </w:rPr>
            </w:r>
            <w:r>
              <w:rPr>
                <w:noProof/>
                <w:webHidden/>
              </w:rPr>
              <w:fldChar w:fldCharType="separate"/>
            </w:r>
            <w:r>
              <w:rPr>
                <w:noProof/>
                <w:webHidden/>
              </w:rPr>
              <w:t>20</w:t>
            </w:r>
            <w:r>
              <w:rPr>
                <w:noProof/>
                <w:webHidden/>
              </w:rPr>
              <w:fldChar w:fldCharType="end"/>
            </w:r>
          </w:hyperlink>
        </w:p>
        <w:p w14:paraId="79DE6739" w14:textId="4130E80E" w:rsidR="00CE10F4" w:rsidRDefault="00CE10F4">
          <w:pPr>
            <w:pStyle w:val="TOC2"/>
            <w:tabs>
              <w:tab w:val="left" w:pos="724"/>
              <w:tab w:val="right" w:leader="dot" w:pos="9016"/>
            </w:tabs>
            <w:rPr>
              <w:rFonts w:eastAsiaTheme="minorEastAsia" w:cstheme="minorBidi"/>
              <w:b w:val="0"/>
              <w:bCs w:val="0"/>
              <w:smallCaps w:val="0"/>
              <w:noProof/>
              <w:kern w:val="2"/>
              <w:sz w:val="24"/>
              <w:szCs w:val="24"/>
              <w14:ligatures w14:val="standardContextual"/>
            </w:rPr>
          </w:pPr>
          <w:hyperlink w:anchor="_Toc229557377" w:history="1">
            <w:r w:rsidRPr="00E66974">
              <w:rPr>
                <w:rStyle w:val="Hyperlink"/>
                <w:noProof/>
              </w:rPr>
              <w:t>2.2.4</w:t>
            </w:r>
            <w:r>
              <w:rPr>
                <w:rFonts w:eastAsiaTheme="minorEastAsia" w:cstheme="minorBidi"/>
                <w:b w:val="0"/>
                <w:bCs w:val="0"/>
                <w:smallCaps w:val="0"/>
                <w:noProof/>
                <w:kern w:val="2"/>
                <w:sz w:val="24"/>
                <w:szCs w:val="24"/>
                <w14:ligatures w14:val="standardContextual"/>
              </w:rPr>
              <w:tab/>
            </w:r>
            <w:r w:rsidRPr="00E66974">
              <w:rPr>
                <w:rStyle w:val="Hyperlink"/>
                <w:noProof/>
              </w:rPr>
              <w:t>Conclusion of Review</w:t>
            </w:r>
            <w:r>
              <w:rPr>
                <w:noProof/>
                <w:webHidden/>
              </w:rPr>
              <w:tab/>
            </w:r>
            <w:r>
              <w:rPr>
                <w:noProof/>
                <w:webHidden/>
              </w:rPr>
              <w:fldChar w:fldCharType="begin"/>
            </w:r>
            <w:r>
              <w:rPr>
                <w:noProof/>
                <w:webHidden/>
              </w:rPr>
              <w:instrText xml:space="preserve"> PAGEREF _Toc229557377 \h </w:instrText>
            </w:r>
            <w:r>
              <w:rPr>
                <w:noProof/>
                <w:webHidden/>
              </w:rPr>
            </w:r>
            <w:r>
              <w:rPr>
                <w:noProof/>
                <w:webHidden/>
              </w:rPr>
              <w:fldChar w:fldCharType="separate"/>
            </w:r>
            <w:r>
              <w:rPr>
                <w:noProof/>
                <w:webHidden/>
              </w:rPr>
              <w:t>23</w:t>
            </w:r>
            <w:r>
              <w:rPr>
                <w:noProof/>
                <w:webHidden/>
              </w:rPr>
              <w:fldChar w:fldCharType="end"/>
            </w:r>
          </w:hyperlink>
        </w:p>
        <w:p w14:paraId="642AF7B5" w14:textId="0AD0C0EB" w:rsidR="00CE10F4" w:rsidRDefault="00CE10F4">
          <w:pPr>
            <w:pStyle w:val="TOC2"/>
            <w:tabs>
              <w:tab w:val="left" w:pos="541"/>
              <w:tab w:val="right" w:leader="dot" w:pos="9016"/>
            </w:tabs>
            <w:rPr>
              <w:rFonts w:eastAsiaTheme="minorEastAsia" w:cstheme="minorBidi"/>
              <w:b w:val="0"/>
              <w:bCs w:val="0"/>
              <w:smallCaps w:val="0"/>
              <w:noProof/>
              <w:kern w:val="2"/>
              <w:sz w:val="24"/>
              <w:szCs w:val="24"/>
              <w14:ligatures w14:val="standardContextual"/>
            </w:rPr>
          </w:pPr>
          <w:hyperlink w:anchor="_Toc229557378" w:history="1">
            <w:r w:rsidRPr="00E66974">
              <w:rPr>
                <w:rStyle w:val="Hyperlink"/>
                <w:noProof/>
              </w:rPr>
              <w:t>2.3</w:t>
            </w:r>
            <w:r>
              <w:rPr>
                <w:rFonts w:eastAsiaTheme="minorEastAsia" w:cstheme="minorBidi"/>
                <w:b w:val="0"/>
                <w:bCs w:val="0"/>
                <w:smallCaps w:val="0"/>
                <w:noProof/>
                <w:kern w:val="2"/>
                <w:sz w:val="24"/>
                <w:szCs w:val="24"/>
                <w14:ligatures w14:val="standardContextual"/>
              </w:rPr>
              <w:tab/>
            </w:r>
            <w:r w:rsidRPr="00E66974">
              <w:rPr>
                <w:rStyle w:val="Hyperlink"/>
                <w:noProof/>
              </w:rPr>
              <w:t>Critical Review</w:t>
            </w:r>
            <w:r>
              <w:rPr>
                <w:noProof/>
                <w:webHidden/>
              </w:rPr>
              <w:tab/>
            </w:r>
            <w:r>
              <w:rPr>
                <w:noProof/>
                <w:webHidden/>
              </w:rPr>
              <w:fldChar w:fldCharType="begin"/>
            </w:r>
            <w:r>
              <w:rPr>
                <w:noProof/>
                <w:webHidden/>
              </w:rPr>
              <w:instrText xml:space="preserve"> PAGEREF _Toc229557378 \h </w:instrText>
            </w:r>
            <w:r>
              <w:rPr>
                <w:noProof/>
                <w:webHidden/>
              </w:rPr>
            </w:r>
            <w:r>
              <w:rPr>
                <w:noProof/>
                <w:webHidden/>
              </w:rPr>
              <w:fldChar w:fldCharType="separate"/>
            </w:r>
            <w:r>
              <w:rPr>
                <w:noProof/>
                <w:webHidden/>
              </w:rPr>
              <w:t>24</w:t>
            </w:r>
            <w:r>
              <w:rPr>
                <w:noProof/>
                <w:webHidden/>
              </w:rPr>
              <w:fldChar w:fldCharType="end"/>
            </w:r>
          </w:hyperlink>
        </w:p>
        <w:p w14:paraId="5F6DBA49" w14:textId="75AA24F9" w:rsidR="00CE10F4" w:rsidRDefault="00CE10F4">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9557379" w:history="1">
            <w:r w:rsidRPr="00E66974">
              <w:rPr>
                <w:rStyle w:val="Hyperlink"/>
                <w:noProof/>
              </w:rPr>
              <w:t>Bibliography</w:t>
            </w:r>
            <w:r>
              <w:rPr>
                <w:noProof/>
                <w:webHidden/>
              </w:rPr>
              <w:tab/>
            </w:r>
            <w:r>
              <w:rPr>
                <w:noProof/>
                <w:webHidden/>
              </w:rPr>
              <w:fldChar w:fldCharType="begin"/>
            </w:r>
            <w:r>
              <w:rPr>
                <w:noProof/>
                <w:webHidden/>
              </w:rPr>
              <w:instrText xml:space="preserve"> PAGEREF _Toc229557379 \h </w:instrText>
            </w:r>
            <w:r>
              <w:rPr>
                <w:noProof/>
                <w:webHidden/>
              </w:rPr>
            </w:r>
            <w:r>
              <w:rPr>
                <w:noProof/>
                <w:webHidden/>
              </w:rPr>
              <w:fldChar w:fldCharType="separate"/>
            </w:r>
            <w:r>
              <w:rPr>
                <w:noProof/>
                <w:webHidden/>
              </w:rPr>
              <w:t>27</w:t>
            </w:r>
            <w:r>
              <w:rPr>
                <w:noProof/>
                <w:webHidden/>
              </w:rPr>
              <w:fldChar w:fldCharType="end"/>
            </w:r>
          </w:hyperlink>
        </w:p>
        <w:p w14:paraId="0F907311" w14:textId="4E216875" w:rsidR="00CE10F4" w:rsidRDefault="00CE10F4">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9557380" w:history="1">
            <w:r w:rsidRPr="00E66974">
              <w:rPr>
                <w:rStyle w:val="Hyperlink"/>
                <w:noProof/>
              </w:rPr>
              <w:t>Appendix 1: Gantt Chart for Mod</w:t>
            </w:r>
            <w:r w:rsidRPr="00E66974">
              <w:rPr>
                <w:rStyle w:val="Hyperlink"/>
                <w:noProof/>
              </w:rPr>
              <w:t>u</w:t>
            </w:r>
            <w:r w:rsidRPr="00E66974">
              <w:rPr>
                <w:rStyle w:val="Hyperlink"/>
                <w:noProof/>
              </w:rPr>
              <w:t>le 5</w:t>
            </w:r>
            <w:r>
              <w:rPr>
                <w:noProof/>
                <w:webHidden/>
              </w:rPr>
              <w:tab/>
            </w:r>
            <w:r>
              <w:rPr>
                <w:noProof/>
                <w:webHidden/>
              </w:rPr>
              <w:fldChar w:fldCharType="begin"/>
            </w:r>
            <w:r>
              <w:rPr>
                <w:noProof/>
                <w:webHidden/>
              </w:rPr>
              <w:instrText xml:space="preserve"> PAGEREF _Toc229557380 \h </w:instrText>
            </w:r>
            <w:r>
              <w:rPr>
                <w:noProof/>
                <w:webHidden/>
              </w:rPr>
            </w:r>
            <w:r>
              <w:rPr>
                <w:noProof/>
                <w:webHidden/>
              </w:rPr>
              <w:fldChar w:fldCharType="separate"/>
            </w:r>
            <w:r>
              <w:rPr>
                <w:noProof/>
                <w:webHidden/>
              </w:rPr>
              <w:t>32</w:t>
            </w:r>
            <w:r>
              <w:rPr>
                <w:noProof/>
                <w:webHidden/>
              </w:rPr>
              <w:fldChar w:fldCharType="end"/>
            </w:r>
          </w:hyperlink>
        </w:p>
        <w:p w14:paraId="339AFFE9" w14:textId="1061F2C6" w:rsidR="00CE10F4" w:rsidRDefault="00CE10F4">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9557381" w:history="1">
            <w:r w:rsidRPr="00E66974">
              <w:rPr>
                <w:rStyle w:val="Hyperlink"/>
                <w:noProof/>
              </w:rPr>
              <w:t>Appendix 2: Spreadsheet of individual teaching contexts</w:t>
            </w:r>
            <w:r>
              <w:rPr>
                <w:noProof/>
                <w:webHidden/>
              </w:rPr>
              <w:tab/>
            </w:r>
            <w:r>
              <w:rPr>
                <w:noProof/>
                <w:webHidden/>
              </w:rPr>
              <w:fldChar w:fldCharType="begin"/>
            </w:r>
            <w:r>
              <w:rPr>
                <w:noProof/>
                <w:webHidden/>
              </w:rPr>
              <w:instrText xml:space="preserve"> PAGEREF _Toc229557381 \h </w:instrText>
            </w:r>
            <w:r>
              <w:rPr>
                <w:noProof/>
                <w:webHidden/>
              </w:rPr>
            </w:r>
            <w:r>
              <w:rPr>
                <w:noProof/>
                <w:webHidden/>
              </w:rPr>
              <w:fldChar w:fldCharType="separate"/>
            </w:r>
            <w:r>
              <w:rPr>
                <w:noProof/>
                <w:webHidden/>
              </w:rPr>
              <w:t>33</w:t>
            </w:r>
            <w:r>
              <w:rPr>
                <w:noProof/>
                <w:webHidden/>
              </w:rPr>
              <w:fldChar w:fldCharType="end"/>
            </w:r>
          </w:hyperlink>
        </w:p>
        <w:p w14:paraId="5C5851FA" w14:textId="01620778" w:rsidR="00CE10F4" w:rsidRDefault="00CE10F4">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9557382" w:history="1">
            <w:r w:rsidRPr="00E66974">
              <w:rPr>
                <w:rStyle w:val="Hyperlink"/>
                <w:noProof/>
              </w:rPr>
              <w:t>Appendix 3: Spreadsheet of group teaching contexts</w:t>
            </w:r>
            <w:r>
              <w:rPr>
                <w:noProof/>
                <w:webHidden/>
              </w:rPr>
              <w:tab/>
            </w:r>
            <w:r>
              <w:rPr>
                <w:noProof/>
                <w:webHidden/>
              </w:rPr>
              <w:fldChar w:fldCharType="begin"/>
            </w:r>
            <w:r>
              <w:rPr>
                <w:noProof/>
                <w:webHidden/>
              </w:rPr>
              <w:instrText xml:space="preserve"> PAGEREF _Toc229557382 \h </w:instrText>
            </w:r>
            <w:r>
              <w:rPr>
                <w:noProof/>
                <w:webHidden/>
              </w:rPr>
            </w:r>
            <w:r>
              <w:rPr>
                <w:noProof/>
                <w:webHidden/>
              </w:rPr>
              <w:fldChar w:fldCharType="separate"/>
            </w:r>
            <w:r>
              <w:rPr>
                <w:noProof/>
                <w:webHidden/>
              </w:rPr>
              <w:t>35</w:t>
            </w:r>
            <w:r>
              <w:rPr>
                <w:noProof/>
                <w:webHidden/>
              </w:rPr>
              <w:fldChar w:fldCharType="end"/>
            </w:r>
          </w:hyperlink>
        </w:p>
        <w:p w14:paraId="434DD6D6" w14:textId="32D884A0" w:rsidR="00CE10F4" w:rsidRDefault="00CE10F4">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9557383" w:history="1">
            <w:r w:rsidRPr="00E66974">
              <w:rPr>
                <w:rStyle w:val="Hyperlink"/>
                <w:noProof/>
              </w:rPr>
              <w:t>Appendix 4: Character Role poster</w:t>
            </w:r>
            <w:r>
              <w:rPr>
                <w:noProof/>
                <w:webHidden/>
              </w:rPr>
              <w:tab/>
            </w:r>
            <w:r>
              <w:rPr>
                <w:noProof/>
                <w:webHidden/>
              </w:rPr>
              <w:fldChar w:fldCharType="begin"/>
            </w:r>
            <w:r>
              <w:rPr>
                <w:noProof/>
                <w:webHidden/>
              </w:rPr>
              <w:instrText xml:space="preserve"> PAGEREF _Toc229557383 \h </w:instrText>
            </w:r>
            <w:r>
              <w:rPr>
                <w:noProof/>
                <w:webHidden/>
              </w:rPr>
            </w:r>
            <w:r>
              <w:rPr>
                <w:noProof/>
                <w:webHidden/>
              </w:rPr>
              <w:fldChar w:fldCharType="separate"/>
            </w:r>
            <w:r>
              <w:rPr>
                <w:noProof/>
                <w:webHidden/>
              </w:rPr>
              <w:t>38</w:t>
            </w:r>
            <w:r>
              <w:rPr>
                <w:noProof/>
                <w:webHidden/>
              </w:rPr>
              <w:fldChar w:fldCharType="end"/>
            </w:r>
          </w:hyperlink>
        </w:p>
        <w:p w14:paraId="1C37A29E" w14:textId="2E7F45AE" w:rsidR="00CE10F4" w:rsidRDefault="00CE10F4">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229557384" w:history="1">
            <w:r w:rsidRPr="00E66974">
              <w:rPr>
                <w:rStyle w:val="Hyperlink"/>
                <w:noProof/>
              </w:rPr>
              <w:t xml:space="preserve">Appendix 5: </w:t>
            </w:r>
            <w:r w:rsidRPr="00E66974">
              <w:rPr>
                <w:rStyle w:val="Hyperlink"/>
                <w:rFonts w:eastAsiaTheme="minorHAnsi"/>
                <w:noProof/>
              </w:rPr>
              <w:t>The Tonic Triad: Do-Mi-So Games</w:t>
            </w:r>
            <w:r>
              <w:rPr>
                <w:noProof/>
                <w:webHidden/>
              </w:rPr>
              <w:tab/>
            </w:r>
            <w:r>
              <w:rPr>
                <w:noProof/>
                <w:webHidden/>
              </w:rPr>
              <w:fldChar w:fldCharType="begin"/>
            </w:r>
            <w:r>
              <w:rPr>
                <w:noProof/>
                <w:webHidden/>
              </w:rPr>
              <w:instrText xml:space="preserve"> PAGEREF _Toc229557384 \h </w:instrText>
            </w:r>
            <w:r>
              <w:rPr>
                <w:noProof/>
                <w:webHidden/>
              </w:rPr>
            </w:r>
            <w:r>
              <w:rPr>
                <w:noProof/>
                <w:webHidden/>
              </w:rPr>
              <w:fldChar w:fldCharType="separate"/>
            </w:r>
            <w:r>
              <w:rPr>
                <w:noProof/>
                <w:webHidden/>
              </w:rPr>
              <w:t>39</w:t>
            </w:r>
            <w:r>
              <w:rPr>
                <w:noProof/>
                <w:webHidden/>
              </w:rPr>
              <w:fldChar w:fldCharType="end"/>
            </w:r>
          </w:hyperlink>
        </w:p>
        <w:p w14:paraId="1D6636D5" w14:textId="2D682223" w:rsidR="00CE10F4" w:rsidRDefault="00CE10F4">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9557385" w:history="1">
            <w:r w:rsidRPr="00E66974">
              <w:rPr>
                <w:rStyle w:val="Hyperlink"/>
                <w:rFonts w:eastAsiaTheme="minorHAnsi"/>
                <w:noProof/>
              </w:rPr>
              <w:t>Appendix 5.1: Background information for teachers</w:t>
            </w:r>
            <w:r>
              <w:rPr>
                <w:noProof/>
                <w:webHidden/>
              </w:rPr>
              <w:tab/>
            </w:r>
            <w:r>
              <w:rPr>
                <w:noProof/>
                <w:webHidden/>
              </w:rPr>
              <w:fldChar w:fldCharType="begin"/>
            </w:r>
            <w:r>
              <w:rPr>
                <w:noProof/>
                <w:webHidden/>
              </w:rPr>
              <w:instrText xml:space="preserve"> PAGEREF _Toc229557385 \h </w:instrText>
            </w:r>
            <w:r>
              <w:rPr>
                <w:noProof/>
                <w:webHidden/>
              </w:rPr>
            </w:r>
            <w:r>
              <w:rPr>
                <w:noProof/>
                <w:webHidden/>
              </w:rPr>
              <w:fldChar w:fldCharType="separate"/>
            </w:r>
            <w:r>
              <w:rPr>
                <w:noProof/>
                <w:webHidden/>
              </w:rPr>
              <w:t>39</w:t>
            </w:r>
            <w:r>
              <w:rPr>
                <w:noProof/>
                <w:webHidden/>
              </w:rPr>
              <w:fldChar w:fldCharType="end"/>
            </w:r>
          </w:hyperlink>
        </w:p>
        <w:p w14:paraId="75523C07" w14:textId="02085277" w:rsidR="00CE10F4" w:rsidRDefault="00CE10F4">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9557386" w:history="1">
            <w:r w:rsidRPr="00E66974">
              <w:rPr>
                <w:rStyle w:val="Hyperlink"/>
                <w:rFonts w:eastAsiaTheme="minorHAnsi"/>
                <w:noProof/>
              </w:rPr>
              <w:t>Using hand signs</w:t>
            </w:r>
            <w:r>
              <w:rPr>
                <w:noProof/>
                <w:webHidden/>
              </w:rPr>
              <w:tab/>
            </w:r>
            <w:r>
              <w:rPr>
                <w:noProof/>
                <w:webHidden/>
              </w:rPr>
              <w:fldChar w:fldCharType="begin"/>
            </w:r>
            <w:r>
              <w:rPr>
                <w:noProof/>
                <w:webHidden/>
              </w:rPr>
              <w:instrText xml:space="preserve"> PAGEREF _Toc229557386 \h </w:instrText>
            </w:r>
            <w:r>
              <w:rPr>
                <w:noProof/>
                <w:webHidden/>
              </w:rPr>
            </w:r>
            <w:r>
              <w:rPr>
                <w:noProof/>
                <w:webHidden/>
              </w:rPr>
              <w:fldChar w:fldCharType="separate"/>
            </w:r>
            <w:r>
              <w:rPr>
                <w:noProof/>
                <w:webHidden/>
              </w:rPr>
              <w:t>41</w:t>
            </w:r>
            <w:r>
              <w:rPr>
                <w:noProof/>
                <w:webHidden/>
              </w:rPr>
              <w:fldChar w:fldCharType="end"/>
            </w:r>
          </w:hyperlink>
        </w:p>
        <w:p w14:paraId="6ED5D0A7" w14:textId="69A40E5D" w:rsidR="00CE10F4" w:rsidRDefault="00CE10F4">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9557387" w:history="1">
            <w:r w:rsidRPr="00E66974">
              <w:rPr>
                <w:rStyle w:val="Hyperlink"/>
                <w:rFonts w:eastAsiaTheme="minorHAnsi"/>
                <w:noProof/>
              </w:rPr>
              <w:t>Using the hand stave</w:t>
            </w:r>
            <w:r>
              <w:rPr>
                <w:noProof/>
                <w:webHidden/>
              </w:rPr>
              <w:tab/>
            </w:r>
            <w:r>
              <w:rPr>
                <w:noProof/>
                <w:webHidden/>
              </w:rPr>
              <w:fldChar w:fldCharType="begin"/>
            </w:r>
            <w:r>
              <w:rPr>
                <w:noProof/>
                <w:webHidden/>
              </w:rPr>
              <w:instrText xml:space="preserve"> PAGEREF _Toc229557387 \h </w:instrText>
            </w:r>
            <w:r>
              <w:rPr>
                <w:noProof/>
                <w:webHidden/>
              </w:rPr>
            </w:r>
            <w:r>
              <w:rPr>
                <w:noProof/>
                <w:webHidden/>
              </w:rPr>
              <w:fldChar w:fldCharType="separate"/>
            </w:r>
            <w:r>
              <w:rPr>
                <w:noProof/>
                <w:webHidden/>
              </w:rPr>
              <w:t>41</w:t>
            </w:r>
            <w:r>
              <w:rPr>
                <w:noProof/>
                <w:webHidden/>
              </w:rPr>
              <w:fldChar w:fldCharType="end"/>
            </w:r>
          </w:hyperlink>
        </w:p>
        <w:p w14:paraId="1BB2771A" w14:textId="74195DE9" w:rsidR="00CE10F4" w:rsidRDefault="00CE10F4">
          <w:pPr>
            <w:pStyle w:val="TOC2"/>
            <w:tabs>
              <w:tab w:val="left" w:pos="1453"/>
              <w:tab w:val="right" w:leader="dot" w:pos="9016"/>
            </w:tabs>
            <w:rPr>
              <w:rFonts w:eastAsiaTheme="minorEastAsia" w:cstheme="minorBidi"/>
              <w:b w:val="0"/>
              <w:bCs w:val="0"/>
              <w:smallCaps w:val="0"/>
              <w:noProof/>
              <w:kern w:val="2"/>
              <w:sz w:val="24"/>
              <w:szCs w:val="24"/>
              <w14:ligatures w14:val="standardContextual"/>
            </w:rPr>
          </w:pPr>
          <w:hyperlink w:anchor="_Toc229557388" w:history="1">
            <w:r w:rsidRPr="00E66974">
              <w:rPr>
                <w:rStyle w:val="Hyperlink"/>
                <w:rFonts w:eastAsiaTheme="minorHAnsi"/>
                <w:noProof/>
              </w:rPr>
              <w:t>Appendix 5.2</w:t>
            </w:r>
            <w:r>
              <w:rPr>
                <w:rFonts w:eastAsiaTheme="minorEastAsia" w:cstheme="minorBidi"/>
                <w:b w:val="0"/>
                <w:bCs w:val="0"/>
                <w:smallCaps w:val="0"/>
                <w:noProof/>
                <w:kern w:val="2"/>
                <w:sz w:val="24"/>
                <w:szCs w:val="24"/>
                <w14:ligatures w14:val="standardContextual"/>
              </w:rPr>
              <w:tab/>
            </w:r>
            <w:r w:rsidRPr="00E66974">
              <w:rPr>
                <w:rStyle w:val="Hyperlink"/>
                <w:rFonts w:eastAsiaTheme="minorHAnsi"/>
                <w:noProof/>
              </w:rPr>
              <w:t>Bronze Level</w:t>
            </w:r>
            <w:r>
              <w:rPr>
                <w:noProof/>
                <w:webHidden/>
              </w:rPr>
              <w:tab/>
            </w:r>
            <w:r>
              <w:rPr>
                <w:noProof/>
                <w:webHidden/>
              </w:rPr>
              <w:fldChar w:fldCharType="begin"/>
            </w:r>
            <w:r>
              <w:rPr>
                <w:noProof/>
                <w:webHidden/>
              </w:rPr>
              <w:instrText xml:space="preserve"> PAGEREF _Toc229557388 \h </w:instrText>
            </w:r>
            <w:r>
              <w:rPr>
                <w:noProof/>
                <w:webHidden/>
              </w:rPr>
            </w:r>
            <w:r>
              <w:rPr>
                <w:noProof/>
                <w:webHidden/>
              </w:rPr>
              <w:fldChar w:fldCharType="separate"/>
            </w:r>
            <w:r>
              <w:rPr>
                <w:noProof/>
                <w:webHidden/>
              </w:rPr>
              <w:t>42</w:t>
            </w:r>
            <w:r>
              <w:rPr>
                <w:noProof/>
                <w:webHidden/>
              </w:rPr>
              <w:fldChar w:fldCharType="end"/>
            </w:r>
          </w:hyperlink>
        </w:p>
        <w:p w14:paraId="288FF198" w14:textId="59580672"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89" w:history="1">
            <w:r w:rsidRPr="00E66974">
              <w:rPr>
                <w:rStyle w:val="Hyperlink"/>
                <w:rFonts w:eastAsiaTheme="minorHAnsi"/>
                <w:noProof/>
              </w:rPr>
              <w:t>Example</w:t>
            </w:r>
            <w:r>
              <w:rPr>
                <w:noProof/>
                <w:webHidden/>
              </w:rPr>
              <w:tab/>
            </w:r>
            <w:r>
              <w:rPr>
                <w:noProof/>
                <w:webHidden/>
              </w:rPr>
              <w:fldChar w:fldCharType="begin"/>
            </w:r>
            <w:r>
              <w:rPr>
                <w:noProof/>
                <w:webHidden/>
              </w:rPr>
              <w:instrText xml:space="preserve"> PAGEREF _Toc229557389 \h </w:instrText>
            </w:r>
            <w:r>
              <w:rPr>
                <w:noProof/>
                <w:webHidden/>
              </w:rPr>
            </w:r>
            <w:r>
              <w:rPr>
                <w:noProof/>
                <w:webHidden/>
              </w:rPr>
              <w:fldChar w:fldCharType="separate"/>
            </w:r>
            <w:r>
              <w:rPr>
                <w:noProof/>
                <w:webHidden/>
              </w:rPr>
              <w:t>42</w:t>
            </w:r>
            <w:r>
              <w:rPr>
                <w:noProof/>
                <w:webHidden/>
              </w:rPr>
              <w:fldChar w:fldCharType="end"/>
            </w:r>
          </w:hyperlink>
        </w:p>
        <w:p w14:paraId="35342332" w14:textId="03A4B0A9"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0" w:history="1">
            <w:r w:rsidRPr="00E66974">
              <w:rPr>
                <w:rStyle w:val="Hyperlink"/>
                <w:rFonts w:eastAsiaTheme="minorHAnsi"/>
                <w:noProof/>
              </w:rPr>
              <w:t>Exercise 1</w:t>
            </w:r>
            <w:r>
              <w:rPr>
                <w:noProof/>
                <w:webHidden/>
              </w:rPr>
              <w:tab/>
            </w:r>
            <w:r>
              <w:rPr>
                <w:noProof/>
                <w:webHidden/>
              </w:rPr>
              <w:fldChar w:fldCharType="begin"/>
            </w:r>
            <w:r>
              <w:rPr>
                <w:noProof/>
                <w:webHidden/>
              </w:rPr>
              <w:instrText xml:space="preserve"> PAGEREF _Toc229557390 \h </w:instrText>
            </w:r>
            <w:r>
              <w:rPr>
                <w:noProof/>
                <w:webHidden/>
              </w:rPr>
            </w:r>
            <w:r>
              <w:rPr>
                <w:noProof/>
                <w:webHidden/>
              </w:rPr>
              <w:fldChar w:fldCharType="separate"/>
            </w:r>
            <w:r>
              <w:rPr>
                <w:noProof/>
                <w:webHidden/>
              </w:rPr>
              <w:t>42</w:t>
            </w:r>
            <w:r>
              <w:rPr>
                <w:noProof/>
                <w:webHidden/>
              </w:rPr>
              <w:fldChar w:fldCharType="end"/>
            </w:r>
          </w:hyperlink>
        </w:p>
        <w:p w14:paraId="2C36F9E0" w14:textId="5D1E11D5"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1" w:history="1">
            <w:r w:rsidRPr="00E66974">
              <w:rPr>
                <w:rStyle w:val="Hyperlink"/>
                <w:rFonts w:eastAsiaTheme="minorHAnsi"/>
                <w:noProof/>
              </w:rPr>
              <w:t>Exercise 2</w:t>
            </w:r>
            <w:r>
              <w:rPr>
                <w:noProof/>
                <w:webHidden/>
              </w:rPr>
              <w:tab/>
            </w:r>
            <w:r>
              <w:rPr>
                <w:noProof/>
                <w:webHidden/>
              </w:rPr>
              <w:fldChar w:fldCharType="begin"/>
            </w:r>
            <w:r>
              <w:rPr>
                <w:noProof/>
                <w:webHidden/>
              </w:rPr>
              <w:instrText xml:space="preserve"> PAGEREF _Toc229557391 \h </w:instrText>
            </w:r>
            <w:r>
              <w:rPr>
                <w:noProof/>
                <w:webHidden/>
              </w:rPr>
            </w:r>
            <w:r>
              <w:rPr>
                <w:noProof/>
                <w:webHidden/>
              </w:rPr>
              <w:fldChar w:fldCharType="separate"/>
            </w:r>
            <w:r>
              <w:rPr>
                <w:noProof/>
                <w:webHidden/>
              </w:rPr>
              <w:t>42</w:t>
            </w:r>
            <w:r>
              <w:rPr>
                <w:noProof/>
                <w:webHidden/>
              </w:rPr>
              <w:fldChar w:fldCharType="end"/>
            </w:r>
          </w:hyperlink>
        </w:p>
        <w:p w14:paraId="541CCF81" w14:textId="1EFE31AA"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2" w:history="1">
            <w:r w:rsidRPr="00E66974">
              <w:rPr>
                <w:rStyle w:val="Hyperlink"/>
                <w:rFonts w:eastAsiaTheme="minorHAnsi"/>
                <w:noProof/>
              </w:rPr>
              <w:t>Exercise 3</w:t>
            </w:r>
            <w:r>
              <w:rPr>
                <w:noProof/>
                <w:webHidden/>
              </w:rPr>
              <w:tab/>
            </w:r>
            <w:r>
              <w:rPr>
                <w:noProof/>
                <w:webHidden/>
              </w:rPr>
              <w:fldChar w:fldCharType="begin"/>
            </w:r>
            <w:r>
              <w:rPr>
                <w:noProof/>
                <w:webHidden/>
              </w:rPr>
              <w:instrText xml:space="preserve"> PAGEREF _Toc229557392 \h </w:instrText>
            </w:r>
            <w:r>
              <w:rPr>
                <w:noProof/>
                <w:webHidden/>
              </w:rPr>
            </w:r>
            <w:r>
              <w:rPr>
                <w:noProof/>
                <w:webHidden/>
              </w:rPr>
              <w:fldChar w:fldCharType="separate"/>
            </w:r>
            <w:r>
              <w:rPr>
                <w:noProof/>
                <w:webHidden/>
              </w:rPr>
              <w:t>43</w:t>
            </w:r>
            <w:r>
              <w:rPr>
                <w:noProof/>
                <w:webHidden/>
              </w:rPr>
              <w:fldChar w:fldCharType="end"/>
            </w:r>
          </w:hyperlink>
        </w:p>
        <w:p w14:paraId="70516C7D" w14:textId="31C27D34"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3" w:history="1">
            <w:r w:rsidRPr="00E66974">
              <w:rPr>
                <w:rStyle w:val="Hyperlink"/>
                <w:rFonts w:eastAsiaTheme="minorHAnsi"/>
                <w:noProof/>
              </w:rPr>
              <w:t>Exercise 4</w:t>
            </w:r>
            <w:r>
              <w:rPr>
                <w:noProof/>
                <w:webHidden/>
              </w:rPr>
              <w:tab/>
            </w:r>
            <w:r>
              <w:rPr>
                <w:noProof/>
                <w:webHidden/>
              </w:rPr>
              <w:fldChar w:fldCharType="begin"/>
            </w:r>
            <w:r>
              <w:rPr>
                <w:noProof/>
                <w:webHidden/>
              </w:rPr>
              <w:instrText xml:space="preserve"> PAGEREF _Toc229557393 \h </w:instrText>
            </w:r>
            <w:r>
              <w:rPr>
                <w:noProof/>
                <w:webHidden/>
              </w:rPr>
            </w:r>
            <w:r>
              <w:rPr>
                <w:noProof/>
                <w:webHidden/>
              </w:rPr>
              <w:fldChar w:fldCharType="separate"/>
            </w:r>
            <w:r>
              <w:rPr>
                <w:noProof/>
                <w:webHidden/>
              </w:rPr>
              <w:t>43</w:t>
            </w:r>
            <w:r>
              <w:rPr>
                <w:noProof/>
                <w:webHidden/>
              </w:rPr>
              <w:fldChar w:fldCharType="end"/>
            </w:r>
          </w:hyperlink>
        </w:p>
        <w:p w14:paraId="7EBBF570" w14:textId="69CA5576"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4" w:history="1">
            <w:r w:rsidRPr="00E66974">
              <w:rPr>
                <w:rStyle w:val="Hyperlink"/>
                <w:rFonts w:eastAsiaTheme="minorHAnsi"/>
                <w:noProof/>
              </w:rPr>
              <w:t>Exercise 5</w:t>
            </w:r>
            <w:r>
              <w:rPr>
                <w:noProof/>
                <w:webHidden/>
              </w:rPr>
              <w:tab/>
            </w:r>
            <w:r>
              <w:rPr>
                <w:noProof/>
                <w:webHidden/>
              </w:rPr>
              <w:fldChar w:fldCharType="begin"/>
            </w:r>
            <w:r>
              <w:rPr>
                <w:noProof/>
                <w:webHidden/>
              </w:rPr>
              <w:instrText xml:space="preserve"> PAGEREF _Toc229557394 \h </w:instrText>
            </w:r>
            <w:r>
              <w:rPr>
                <w:noProof/>
                <w:webHidden/>
              </w:rPr>
            </w:r>
            <w:r>
              <w:rPr>
                <w:noProof/>
                <w:webHidden/>
              </w:rPr>
              <w:fldChar w:fldCharType="separate"/>
            </w:r>
            <w:r>
              <w:rPr>
                <w:noProof/>
                <w:webHidden/>
              </w:rPr>
              <w:t>43</w:t>
            </w:r>
            <w:r>
              <w:rPr>
                <w:noProof/>
                <w:webHidden/>
              </w:rPr>
              <w:fldChar w:fldCharType="end"/>
            </w:r>
          </w:hyperlink>
        </w:p>
        <w:p w14:paraId="0BC3B79C" w14:textId="5C854E76"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5" w:history="1">
            <w:r w:rsidRPr="00E66974">
              <w:rPr>
                <w:rStyle w:val="Hyperlink"/>
                <w:rFonts w:eastAsiaTheme="minorHAnsi"/>
                <w:noProof/>
              </w:rPr>
              <w:t>Exercise 6 - find two do-mi-so patterns</w:t>
            </w:r>
            <w:r>
              <w:rPr>
                <w:noProof/>
                <w:webHidden/>
              </w:rPr>
              <w:tab/>
            </w:r>
            <w:r>
              <w:rPr>
                <w:noProof/>
                <w:webHidden/>
              </w:rPr>
              <w:fldChar w:fldCharType="begin"/>
            </w:r>
            <w:r>
              <w:rPr>
                <w:noProof/>
                <w:webHidden/>
              </w:rPr>
              <w:instrText xml:space="preserve"> PAGEREF _Toc229557395 \h </w:instrText>
            </w:r>
            <w:r>
              <w:rPr>
                <w:noProof/>
                <w:webHidden/>
              </w:rPr>
            </w:r>
            <w:r>
              <w:rPr>
                <w:noProof/>
                <w:webHidden/>
              </w:rPr>
              <w:fldChar w:fldCharType="separate"/>
            </w:r>
            <w:r>
              <w:rPr>
                <w:noProof/>
                <w:webHidden/>
              </w:rPr>
              <w:t>43</w:t>
            </w:r>
            <w:r>
              <w:rPr>
                <w:noProof/>
                <w:webHidden/>
              </w:rPr>
              <w:fldChar w:fldCharType="end"/>
            </w:r>
          </w:hyperlink>
        </w:p>
        <w:p w14:paraId="6E67A121" w14:textId="434182CA" w:rsidR="00CE10F4" w:rsidRDefault="00CE10F4">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9557396" w:history="1">
            <w:r w:rsidRPr="00E66974">
              <w:rPr>
                <w:rStyle w:val="Hyperlink"/>
                <w:rFonts w:eastAsiaTheme="minorHAnsi"/>
                <w:noProof/>
              </w:rPr>
              <w:t>Appendix 5.3: Silver Level: Do-based exercises</w:t>
            </w:r>
            <w:r>
              <w:rPr>
                <w:noProof/>
                <w:webHidden/>
              </w:rPr>
              <w:tab/>
            </w:r>
            <w:r>
              <w:rPr>
                <w:noProof/>
                <w:webHidden/>
              </w:rPr>
              <w:fldChar w:fldCharType="begin"/>
            </w:r>
            <w:r>
              <w:rPr>
                <w:noProof/>
                <w:webHidden/>
              </w:rPr>
              <w:instrText xml:space="preserve"> PAGEREF _Toc229557396 \h </w:instrText>
            </w:r>
            <w:r>
              <w:rPr>
                <w:noProof/>
                <w:webHidden/>
              </w:rPr>
            </w:r>
            <w:r>
              <w:rPr>
                <w:noProof/>
                <w:webHidden/>
              </w:rPr>
              <w:fldChar w:fldCharType="separate"/>
            </w:r>
            <w:r>
              <w:rPr>
                <w:noProof/>
                <w:webHidden/>
              </w:rPr>
              <w:t>44</w:t>
            </w:r>
            <w:r>
              <w:rPr>
                <w:noProof/>
                <w:webHidden/>
              </w:rPr>
              <w:fldChar w:fldCharType="end"/>
            </w:r>
          </w:hyperlink>
        </w:p>
        <w:p w14:paraId="189D5771" w14:textId="0B4C8B21"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7" w:history="1">
            <w:r w:rsidRPr="00E66974">
              <w:rPr>
                <w:rStyle w:val="Hyperlink"/>
                <w:rFonts w:eastAsiaTheme="minorHAnsi"/>
                <w:noProof/>
              </w:rPr>
              <w:t>Exercise 1 (there should be two)</w:t>
            </w:r>
            <w:r>
              <w:rPr>
                <w:noProof/>
                <w:webHidden/>
              </w:rPr>
              <w:tab/>
            </w:r>
            <w:r>
              <w:rPr>
                <w:noProof/>
                <w:webHidden/>
              </w:rPr>
              <w:fldChar w:fldCharType="begin"/>
            </w:r>
            <w:r>
              <w:rPr>
                <w:noProof/>
                <w:webHidden/>
              </w:rPr>
              <w:instrText xml:space="preserve"> PAGEREF _Toc229557397 \h </w:instrText>
            </w:r>
            <w:r>
              <w:rPr>
                <w:noProof/>
                <w:webHidden/>
              </w:rPr>
            </w:r>
            <w:r>
              <w:rPr>
                <w:noProof/>
                <w:webHidden/>
              </w:rPr>
              <w:fldChar w:fldCharType="separate"/>
            </w:r>
            <w:r>
              <w:rPr>
                <w:noProof/>
                <w:webHidden/>
              </w:rPr>
              <w:t>44</w:t>
            </w:r>
            <w:r>
              <w:rPr>
                <w:noProof/>
                <w:webHidden/>
              </w:rPr>
              <w:fldChar w:fldCharType="end"/>
            </w:r>
          </w:hyperlink>
        </w:p>
        <w:p w14:paraId="6730459E" w14:textId="2619B6C4"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8" w:history="1">
            <w:r w:rsidRPr="00E66974">
              <w:rPr>
                <w:rStyle w:val="Hyperlink"/>
                <w:rFonts w:eastAsiaTheme="minorHAnsi"/>
                <w:noProof/>
              </w:rPr>
              <w:t>Exercise 2 (two again)</w:t>
            </w:r>
            <w:r>
              <w:rPr>
                <w:noProof/>
                <w:webHidden/>
              </w:rPr>
              <w:tab/>
            </w:r>
            <w:r>
              <w:rPr>
                <w:noProof/>
                <w:webHidden/>
              </w:rPr>
              <w:fldChar w:fldCharType="begin"/>
            </w:r>
            <w:r>
              <w:rPr>
                <w:noProof/>
                <w:webHidden/>
              </w:rPr>
              <w:instrText xml:space="preserve"> PAGEREF _Toc229557398 \h </w:instrText>
            </w:r>
            <w:r>
              <w:rPr>
                <w:noProof/>
                <w:webHidden/>
              </w:rPr>
            </w:r>
            <w:r>
              <w:rPr>
                <w:noProof/>
                <w:webHidden/>
              </w:rPr>
              <w:fldChar w:fldCharType="separate"/>
            </w:r>
            <w:r>
              <w:rPr>
                <w:noProof/>
                <w:webHidden/>
              </w:rPr>
              <w:t>44</w:t>
            </w:r>
            <w:r>
              <w:rPr>
                <w:noProof/>
                <w:webHidden/>
              </w:rPr>
              <w:fldChar w:fldCharType="end"/>
            </w:r>
          </w:hyperlink>
        </w:p>
        <w:p w14:paraId="41EBA7BF" w14:textId="6AD3F069"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399" w:history="1">
            <w:r w:rsidRPr="00E66974">
              <w:rPr>
                <w:rStyle w:val="Hyperlink"/>
                <w:noProof/>
              </w:rPr>
              <w:t>Exercise 3 (only one</w:t>
            </w:r>
            <w:r w:rsidRPr="00E66974">
              <w:rPr>
                <w:rStyle w:val="Hyperlink"/>
                <w:i/>
                <w:iCs/>
                <w:noProof/>
              </w:rPr>
              <w:t>)</w:t>
            </w:r>
            <w:r>
              <w:rPr>
                <w:noProof/>
                <w:webHidden/>
              </w:rPr>
              <w:tab/>
            </w:r>
            <w:r>
              <w:rPr>
                <w:noProof/>
                <w:webHidden/>
              </w:rPr>
              <w:fldChar w:fldCharType="begin"/>
            </w:r>
            <w:r>
              <w:rPr>
                <w:noProof/>
                <w:webHidden/>
              </w:rPr>
              <w:instrText xml:space="preserve"> PAGEREF _Toc229557399 \h </w:instrText>
            </w:r>
            <w:r>
              <w:rPr>
                <w:noProof/>
                <w:webHidden/>
              </w:rPr>
            </w:r>
            <w:r>
              <w:rPr>
                <w:noProof/>
                <w:webHidden/>
              </w:rPr>
              <w:fldChar w:fldCharType="separate"/>
            </w:r>
            <w:r>
              <w:rPr>
                <w:noProof/>
                <w:webHidden/>
              </w:rPr>
              <w:t>44</w:t>
            </w:r>
            <w:r>
              <w:rPr>
                <w:noProof/>
                <w:webHidden/>
              </w:rPr>
              <w:fldChar w:fldCharType="end"/>
            </w:r>
          </w:hyperlink>
        </w:p>
        <w:p w14:paraId="088F3311" w14:textId="1F497842"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00" w:history="1">
            <w:r w:rsidRPr="00E66974">
              <w:rPr>
                <w:rStyle w:val="Hyperlink"/>
                <w:rFonts w:eastAsiaTheme="minorHAnsi"/>
                <w:noProof/>
              </w:rPr>
              <w:t>Exercise 4 (two this time)</w:t>
            </w:r>
            <w:r>
              <w:rPr>
                <w:noProof/>
                <w:webHidden/>
              </w:rPr>
              <w:tab/>
            </w:r>
            <w:r>
              <w:rPr>
                <w:noProof/>
                <w:webHidden/>
              </w:rPr>
              <w:fldChar w:fldCharType="begin"/>
            </w:r>
            <w:r>
              <w:rPr>
                <w:noProof/>
                <w:webHidden/>
              </w:rPr>
              <w:instrText xml:space="preserve"> PAGEREF _Toc229557400 \h </w:instrText>
            </w:r>
            <w:r>
              <w:rPr>
                <w:noProof/>
                <w:webHidden/>
              </w:rPr>
            </w:r>
            <w:r>
              <w:rPr>
                <w:noProof/>
                <w:webHidden/>
              </w:rPr>
              <w:fldChar w:fldCharType="separate"/>
            </w:r>
            <w:r>
              <w:rPr>
                <w:noProof/>
                <w:webHidden/>
              </w:rPr>
              <w:t>44</w:t>
            </w:r>
            <w:r>
              <w:rPr>
                <w:noProof/>
                <w:webHidden/>
              </w:rPr>
              <w:fldChar w:fldCharType="end"/>
            </w:r>
          </w:hyperlink>
        </w:p>
        <w:p w14:paraId="78A6BD22" w14:textId="2299EB9A"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01" w:history="1">
            <w:r w:rsidRPr="00E66974">
              <w:rPr>
                <w:rStyle w:val="Hyperlink"/>
                <w:rFonts w:eastAsiaTheme="minorHAnsi"/>
                <w:noProof/>
              </w:rPr>
              <w:t>Exercise 5 - there are three do-mi-so patterns here!</w:t>
            </w:r>
            <w:r>
              <w:rPr>
                <w:noProof/>
                <w:webHidden/>
              </w:rPr>
              <w:tab/>
            </w:r>
            <w:r>
              <w:rPr>
                <w:noProof/>
                <w:webHidden/>
              </w:rPr>
              <w:fldChar w:fldCharType="begin"/>
            </w:r>
            <w:r>
              <w:rPr>
                <w:noProof/>
                <w:webHidden/>
              </w:rPr>
              <w:instrText xml:space="preserve"> PAGEREF _Toc229557401 \h </w:instrText>
            </w:r>
            <w:r>
              <w:rPr>
                <w:noProof/>
                <w:webHidden/>
              </w:rPr>
            </w:r>
            <w:r>
              <w:rPr>
                <w:noProof/>
                <w:webHidden/>
              </w:rPr>
              <w:fldChar w:fldCharType="separate"/>
            </w:r>
            <w:r>
              <w:rPr>
                <w:noProof/>
                <w:webHidden/>
              </w:rPr>
              <w:t>44</w:t>
            </w:r>
            <w:r>
              <w:rPr>
                <w:noProof/>
                <w:webHidden/>
              </w:rPr>
              <w:fldChar w:fldCharType="end"/>
            </w:r>
          </w:hyperlink>
        </w:p>
        <w:p w14:paraId="2FB2B6C4" w14:textId="68C8315C"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02" w:history="1">
            <w:r w:rsidRPr="00E66974">
              <w:rPr>
                <w:rStyle w:val="Hyperlink"/>
                <w:rFonts w:eastAsiaTheme="minorHAnsi"/>
                <w:noProof/>
              </w:rPr>
              <w:t>Exercise 6 - look out, this one is reversed: so-mi-mi-do</w:t>
            </w:r>
            <w:r>
              <w:rPr>
                <w:noProof/>
                <w:webHidden/>
              </w:rPr>
              <w:tab/>
            </w:r>
            <w:r>
              <w:rPr>
                <w:noProof/>
                <w:webHidden/>
              </w:rPr>
              <w:fldChar w:fldCharType="begin"/>
            </w:r>
            <w:r>
              <w:rPr>
                <w:noProof/>
                <w:webHidden/>
              </w:rPr>
              <w:instrText xml:space="preserve"> PAGEREF _Toc229557402 \h </w:instrText>
            </w:r>
            <w:r>
              <w:rPr>
                <w:noProof/>
                <w:webHidden/>
              </w:rPr>
            </w:r>
            <w:r>
              <w:rPr>
                <w:noProof/>
                <w:webHidden/>
              </w:rPr>
              <w:fldChar w:fldCharType="separate"/>
            </w:r>
            <w:r>
              <w:rPr>
                <w:noProof/>
                <w:webHidden/>
              </w:rPr>
              <w:t>45</w:t>
            </w:r>
            <w:r>
              <w:rPr>
                <w:noProof/>
                <w:webHidden/>
              </w:rPr>
              <w:fldChar w:fldCharType="end"/>
            </w:r>
          </w:hyperlink>
        </w:p>
        <w:p w14:paraId="761A48F4" w14:textId="0E3C67DC"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03" w:history="1">
            <w:r w:rsidRPr="00E66974">
              <w:rPr>
                <w:rStyle w:val="Hyperlink"/>
                <w:rFonts w:eastAsiaTheme="minorHAnsi"/>
                <w:noProof/>
              </w:rPr>
              <w:t>Exercise 7 - this one is do-mi-mi-so</w:t>
            </w:r>
            <w:r>
              <w:rPr>
                <w:noProof/>
                <w:webHidden/>
              </w:rPr>
              <w:tab/>
            </w:r>
            <w:r>
              <w:rPr>
                <w:noProof/>
                <w:webHidden/>
              </w:rPr>
              <w:fldChar w:fldCharType="begin"/>
            </w:r>
            <w:r>
              <w:rPr>
                <w:noProof/>
                <w:webHidden/>
              </w:rPr>
              <w:instrText xml:space="preserve"> PAGEREF _Toc229557403 \h </w:instrText>
            </w:r>
            <w:r>
              <w:rPr>
                <w:noProof/>
                <w:webHidden/>
              </w:rPr>
            </w:r>
            <w:r>
              <w:rPr>
                <w:noProof/>
                <w:webHidden/>
              </w:rPr>
              <w:fldChar w:fldCharType="separate"/>
            </w:r>
            <w:r>
              <w:rPr>
                <w:noProof/>
                <w:webHidden/>
              </w:rPr>
              <w:t>45</w:t>
            </w:r>
            <w:r>
              <w:rPr>
                <w:noProof/>
                <w:webHidden/>
              </w:rPr>
              <w:fldChar w:fldCharType="end"/>
            </w:r>
          </w:hyperlink>
        </w:p>
        <w:p w14:paraId="696DAAFB" w14:textId="62B7DFC4" w:rsidR="00CE10F4" w:rsidRDefault="00CE10F4">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9557404" w:history="1">
            <w:r w:rsidRPr="00E66974">
              <w:rPr>
                <w:rStyle w:val="Hyperlink"/>
                <w:rFonts w:eastAsiaTheme="minorHAnsi"/>
                <w:noProof/>
              </w:rPr>
              <w:t>Appendix 5.4: Silver Level: La-based exercises</w:t>
            </w:r>
            <w:r>
              <w:rPr>
                <w:noProof/>
                <w:webHidden/>
              </w:rPr>
              <w:tab/>
            </w:r>
            <w:r>
              <w:rPr>
                <w:noProof/>
                <w:webHidden/>
              </w:rPr>
              <w:fldChar w:fldCharType="begin"/>
            </w:r>
            <w:r>
              <w:rPr>
                <w:noProof/>
                <w:webHidden/>
              </w:rPr>
              <w:instrText xml:space="preserve"> PAGEREF _Toc229557404 \h </w:instrText>
            </w:r>
            <w:r>
              <w:rPr>
                <w:noProof/>
                <w:webHidden/>
              </w:rPr>
            </w:r>
            <w:r>
              <w:rPr>
                <w:noProof/>
                <w:webHidden/>
              </w:rPr>
              <w:fldChar w:fldCharType="separate"/>
            </w:r>
            <w:r>
              <w:rPr>
                <w:noProof/>
                <w:webHidden/>
              </w:rPr>
              <w:t>46</w:t>
            </w:r>
            <w:r>
              <w:rPr>
                <w:noProof/>
                <w:webHidden/>
              </w:rPr>
              <w:fldChar w:fldCharType="end"/>
            </w:r>
          </w:hyperlink>
        </w:p>
        <w:p w14:paraId="2F454038" w14:textId="6254D2B9"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05" w:history="1">
            <w:r w:rsidRPr="00E66974">
              <w:rPr>
                <w:rStyle w:val="Hyperlink"/>
                <w:rFonts w:eastAsiaTheme="minorHAnsi"/>
                <w:noProof/>
              </w:rPr>
              <w:t>Exercise 1</w:t>
            </w:r>
            <w:r>
              <w:rPr>
                <w:noProof/>
                <w:webHidden/>
              </w:rPr>
              <w:tab/>
            </w:r>
            <w:r>
              <w:rPr>
                <w:noProof/>
                <w:webHidden/>
              </w:rPr>
              <w:fldChar w:fldCharType="begin"/>
            </w:r>
            <w:r>
              <w:rPr>
                <w:noProof/>
                <w:webHidden/>
              </w:rPr>
              <w:instrText xml:space="preserve"> PAGEREF _Toc229557405 \h </w:instrText>
            </w:r>
            <w:r>
              <w:rPr>
                <w:noProof/>
                <w:webHidden/>
              </w:rPr>
            </w:r>
            <w:r>
              <w:rPr>
                <w:noProof/>
                <w:webHidden/>
              </w:rPr>
              <w:fldChar w:fldCharType="separate"/>
            </w:r>
            <w:r>
              <w:rPr>
                <w:noProof/>
                <w:webHidden/>
              </w:rPr>
              <w:t>46</w:t>
            </w:r>
            <w:r>
              <w:rPr>
                <w:noProof/>
                <w:webHidden/>
              </w:rPr>
              <w:fldChar w:fldCharType="end"/>
            </w:r>
          </w:hyperlink>
        </w:p>
        <w:p w14:paraId="0EBD6071" w14:textId="05850A62"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06" w:history="1">
            <w:r w:rsidRPr="00E66974">
              <w:rPr>
                <w:rStyle w:val="Hyperlink"/>
                <w:rFonts w:eastAsiaTheme="minorHAnsi"/>
                <w:noProof/>
              </w:rPr>
              <w:t>Exercise 2</w:t>
            </w:r>
            <w:r>
              <w:rPr>
                <w:noProof/>
                <w:webHidden/>
              </w:rPr>
              <w:tab/>
            </w:r>
            <w:r>
              <w:rPr>
                <w:noProof/>
                <w:webHidden/>
              </w:rPr>
              <w:fldChar w:fldCharType="begin"/>
            </w:r>
            <w:r>
              <w:rPr>
                <w:noProof/>
                <w:webHidden/>
              </w:rPr>
              <w:instrText xml:space="preserve"> PAGEREF _Toc229557406 \h </w:instrText>
            </w:r>
            <w:r>
              <w:rPr>
                <w:noProof/>
                <w:webHidden/>
              </w:rPr>
            </w:r>
            <w:r>
              <w:rPr>
                <w:noProof/>
                <w:webHidden/>
              </w:rPr>
              <w:fldChar w:fldCharType="separate"/>
            </w:r>
            <w:r>
              <w:rPr>
                <w:noProof/>
                <w:webHidden/>
              </w:rPr>
              <w:t>47</w:t>
            </w:r>
            <w:r>
              <w:rPr>
                <w:noProof/>
                <w:webHidden/>
              </w:rPr>
              <w:fldChar w:fldCharType="end"/>
            </w:r>
          </w:hyperlink>
        </w:p>
        <w:p w14:paraId="12297617" w14:textId="064CBBCE"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07" w:history="1">
            <w:r w:rsidRPr="00E66974">
              <w:rPr>
                <w:rStyle w:val="Hyperlink"/>
                <w:rFonts w:eastAsiaTheme="minorHAnsi"/>
                <w:noProof/>
              </w:rPr>
              <w:t>Exercise 3: Find the reverse pattern mi-do-la</w:t>
            </w:r>
            <w:r>
              <w:rPr>
                <w:noProof/>
                <w:webHidden/>
              </w:rPr>
              <w:tab/>
            </w:r>
            <w:r>
              <w:rPr>
                <w:noProof/>
                <w:webHidden/>
              </w:rPr>
              <w:fldChar w:fldCharType="begin"/>
            </w:r>
            <w:r>
              <w:rPr>
                <w:noProof/>
                <w:webHidden/>
              </w:rPr>
              <w:instrText xml:space="preserve"> PAGEREF _Toc229557407 \h </w:instrText>
            </w:r>
            <w:r>
              <w:rPr>
                <w:noProof/>
                <w:webHidden/>
              </w:rPr>
            </w:r>
            <w:r>
              <w:rPr>
                <w:noProof/>
                <w:webHidden/>
              </w:rPr>
              <w:fldChar w:fldCharType="separate"/>
            </w:r>
            <w:r>
              <w:rPr>
                <w:noProof/>
                <w:webHidden/>
              </w:rPr>
              <w:t>48</w:t>
            </w:r>
            <w:r>
              <w:rPr>
                <w:noProof/>
                <w:webHidden/>
              </w:rPr>
              <w:fldChar w:fldCharType="end"/>
            </w:r>
          </w:hyperlink>
        </w:p>
        <w:p w14:paraId="5BA41C2E" w14:textId="119E4C71" w:rsidR="00CE10F4" w:rsidRDefault="00CE10F4">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229557408" w:history="1">
            <w:r w:rsidRPr="00E66974">
              <w:rPr>
                <w:rStyle w:val="Hyperlink"/>
                <w:rFonts w:eastAsiaTheme="minorHAnsi"/>
                <w:noProof/>
              </w:rPr>
              <w:t>Appendix 5.5: Gold Level</w:t>
            </w:r>
            <w:r>
              <w:rPr>
                <w:noProof/>
                <w:webHidden/>
              </w:rPr>
              <w:tab/>
            </w:r>
            <w:r>
              <w:rPr>
                <w:noProof/>
                <w:webHidden/>
              </w:rPr>
              <w:fldChar w:fldCharType="begin"/>
            </w:r>
            <w:r>
              <w:rPr>
                <w:noProof/>
                <w:webHidden/>
              </w:rPr>
              <w:instrText xml:space="preserve"> PAGEREF _Toc229557408 \h </w:instrText>
            </w:r>
            <w:r>
              <w:rPr>
                <w:noProof/>
                <w:webHidden/>
              </w:rPr>
            </w:r>
            <w:r>
              <w:rPr>
                <w:noProof/>
                <w:webHidden/>
              </w:rPr>
              <w:fldChar w:fldCharType="separate"/>
            </w:r>
            <w:r>
              <w:rPr>
                <w:noProof/>
                <w:webHidden/>
              </w:rPr>
              <w:t>49</w:t>
            </w:r>
            <w:r>
              <w:rPr>
                <w:noProof/>
                <w:webHidden/>
              </w:rPr>
              <w:fldChar w:fldCharType="end"/>
            </w:r>
          </w:hyperlink>
        </w:p>
        <w:p w14:paraId="41DA0A05" w14:textId="424B133B"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09" w:history="1">
            <w:r w:rsidRPr="00E66974">
              <w:rPr>
                <w:rStyle w:val="Hyperlink"/>
                <w:rFonts w:eastAsiaTheme="minorHAnsi"/>
                <w:noProof/>
              </w:rPr>
              <w:t>Exercise 1: Leaving of Liverpool</w:t>
            </w:r>
            <w:r>
              <w:rPr>
                <w:noProof/>
                <w:webHidden/>
              </w:rPr>
              <w:tab/>
            </w:r>
            <w:r>
              <w:rPr>
                <w:noProof/>
                <w:webHidden/>
              </w:rPr>
              <w:fldChar w:fldCharType="begin"/>
            </w:r>
            <w:r>
              <w:rPr>
                <w:noProof/>
                <w:webHidden/>
              </w:rPr>
              <w:instrText xml:space="preserve"> PAGEREF _Toc229557409 \h </w:instrText>
            </w:r>
            <w:r>
              <w:rPr>
                <w:noProof/>
                <w:webHidden/>
              </w:rPr>
            </w:r>
            <w:r>
              <w:rPr>
                <w:noProof/>
                <w:webHidden/>
              </w:rPr>
              <w:fldChar w:fldCharType="separate"/>
            </w:r>
            <w:r>
              <w:rPr>
                <w:noProof/>
                <w:webHidden/>
              </w:rPr>
              <w:t>49</w:t>
            </w:r>
            <w:r>
              <w:rPr>
                <w:noProof/>
                <w:webHidden/>
              </w:rPr>
              <w:fldChar w:fldCharType="end"/>
            </w:r>
          </w:hyperlink>
        </w:p>
        <w:p w14:paraId="64BF3E93" w14:textId="539EB6E4"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0" w:history="1">
            <w:r w:rsidRPr="00E66974">
              <w:rPr>
                <w:rStyle w:val="Hyperlink"/>
                <w:rFonts w:eastAsiaTheme="minorHAnsi"/>
                <w:noProof/>
              </w:rPr>
              <w:t>Exercise 2: Swing Low, Sweet Chariot</w:t>
            </w:r>
            <w:r>
              <w:rPr>
                <w:noProof/>
                <w:webHidden/>
              </w:rPr>
              <w:tab/>
            </w:r>
            <w:r>
              <w:rPr>
                <w:noProof/>
                <w:webHidden/>
              </w:rPr>
              <w:fldChar w:fldCharType="begin"/>
            </w:r>
            <w:r>
              <w:rPr>
                <w:noProof/>
                <w:webHidden/>
              </w:rPr>
              <w:instrText xml:space="preserve"> PAGEREF _Toc229557410 \h </w:instrText>
            </w:r>
            <w:r>
              <w:rPr>
                <w:noProof/>
                <w:webHidden/>
              </w:rPr>
            </w:r>
            <w:r>
              <w:rPr>
                <w:noProof/>
                <w:webHidden/>
              </w:rPr>
              <w:fldChar w:fldCharType="separate"/>
            </w:r>
            <w:r>
              <w:rPr>
                <w:noProof/>
                <w:webHidden/>
              </w:rPr>
              <w:t>50</w:t>
            </w:r>
            <w:r>
              <w:rPr>
                <w:noProof/>
                <w:webHidden/>
              </w:rPr>
              <w:fldChar w:fldCharType="end"/>
            </w:r>
          </w:hyperlink>
        </w:p>
        <w:p w14:paraId="17D088AA" w14:textId="129A39A2"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1" w:history="1">
            <w:r w:rsidRPr="00E66974">
              <w:rPr>
                <w:rStyle w:val="Hyperlink"/>
                <w:rFonts w:eastAsiaTheme="minorHAnsi"/>
                <w:noProof/>
              </w:rPr>
              <w:t>Exercise 3: Down to the River to Pray</w:t>
            </w:r>
            <w:r>
              <w:rPr>
                <w:noProof/>
                <w:webHidden/>
              </w:rPr>
              <w:tab/>
            </w:r>
            <w:r>
              <w:rPr>
                <w:noProof/>
                <w:webHidden/>
              </w:rPr>
              <w:fldChar w:fldCharType="begin"/>
            </w:r>
            <w:r>
              <w:rPr>
                <w:noProof/>
                <w:webHidden/>
              </w:rPr>
              <w:instrText xml:space="preserve"> PAGEREF _Toc229557411 \h </w:instrText>
            </w:r>
            <w:r>
              <w:rPr>
                <w:noProof/>
                <w:webHidden/>
              </w:rPr>
            </w:r>
            <w:r>
              <w:rPr>
                <w:noProof/>
                <w:webHidden/>
              </w:rPr>
              <w:fldChar w:fldCharType="separate"/>
            </w:r>
            <w:r>
              <w:rPr>
                <w:noProof/>
                <w:webHidden/>
              </w:rPr>
              <w:t>50</w:t>
            </w:r>
            <w:r>
              <w:rPr>
                <w:noProof/>
                <w:webHidden/>
              </w:rPr>
              <w:fldChar w:fldCharType="end"/>
            </w:r>
          </w:hyperlink>
        </w:p>
        <w:p w14:paraId="36178D84" w14:textId="7595FB3E"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2" w:history="1">
            <w:r w:rsidRPr="00E66974">
              <w:rPr>
                <w:rStyle w:val="Hyperlink"/>
                <w:rFonts w:eastAsiaTheme="minorHAnsi"/>
                <w:noProof/>
              </w:rPr>
              <w:t>Exercise 4: Eriskay love lilt, Marjorie Kennedy-Fraser arr. Millard</w:t>
            </w:r>
            <w:r>
              <w:rPr>
                <w:noProof/>
                <w:webHidden/>
              </w:rPr>
              <w:tab/>
            </w:r>
            <w:r>
              <w:rPr>
                <w:noProof/>
                <w:webHidden/>
              </w:rPr>
              <w:fldChar w:fldCharType="begin"/>
            </w:r>
            <w:r>
              <w:rPr>
                <w:noProof/>
                <w:webHidden/>
              </w:rPr>
              <w:instrText xml:space="preserve"> PAGEREF _Toc229557412 \h </w:instrText>
            </w:r>
            <w:r>
              <w:rPr>
                <w:noProof/>
                <w:webHidden/>
              </w:rPr>
            </w:r>
            <w:r>
              <w:rPr>
                <w:noProof/>
                <w:webHidden/>
              </w:rPr>
              <w:fldChar w:fldCharType="separate"/>
            </w:r>
            <w:r>
              <w:rPr>
                <w:noProof/>
                <w:webHidden/>
              </w:rPr>
              <w:t>51</w:t>
            </w:r>
            <w:r>
              <w:rPr>
                <w:noProof/>
                <w:webHidden/>
              </w:rPr>
              <w:fldChar w:fldCharType="end"/>
            </w:r>
          </w:hyperlink>
        </w:p>
        <w:p w14:paraId="409CDDCA" w14:textId="102CAA54"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3" w:history="1">
            <w:r w:rsidRPr="00E66974">
              <w:rPr>
                <w:rStyle w:val="Hyperlink"/>
                <w:rFonts w:eastAsiaTheme="minorHAnsi"/>
                <w:noProof/>
              </w:rPr>
              <w:t>Exercise 5: 3-way Canon Blues (Once you have located the do-mi-so patterns, try this as a canon)</w:t>
            </w:r>
            <w:r>
              <w:rPr>
                <w:noProof/>
                <w:webHidden/>
              </w:rPr>
              <w:tab/>
            </w:r>
            <w:r>
              <w:rPr>
                <w:noProof/>
                <w:webHidden/>
              </w:rPr>
              <w:fldChar w:fldCharType="begin"/>
            </w:r>
            <w:r>
              <w:rPr>
                <w:noProof/>
                <w:webHidden/>
              </w:rPr>
              <w:instrText xml:space="preserve"> PAGEREF _Toc229557413 \h </w:instrText>
            </w:r>
            <w:r>
              <w:rPr>
                <w:noProof/>
                <w:webHidden/>
              </w:rPr>
            </w:r>
            <w:r>
              <w:rPr>
                <w:noProof/>
                <w:webHidden/>
              </w:rPr>
              <w:fldChar w:fldCharType="separate"/>
            </w:r>
            <w:r>
              <w:rPr>
                <w:noProof/>
                <w:webHidden/>
              </w:rPr>
              <w:t>52</w:t>
            </w:r>
            <w:r>
              <w:rPr>
                <w:noProof/>
                <w:webHidden/>
              </w:rPr>
              <w:fldChar w:fldCharType="end"/>
            </w:r>
          </w:hyperlink>
        </w:p>
        <w:p w14:paraId="5CF56A3E" w14:textId="368F83A9"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4" w:history="1">
            <w:r w:rsidRPr="00E66974">
              <w:rPr>
                <w:rStyle w:val="Hyperlink"/>
                <w:rFonts w:eastAsiaTheme="minorHAnsi"/>
                <w:noProof/>
              </w:rPr>
              <w:t>Exercise 6: I Want to be Ready</w:t>
            </w:r>
            <w:r>
              <w:rPr>
                <w:noProof/>
                <w:webHidden/>
              </w:rPr>
              <w:tab/>
            </w:r>
            <w:r>
              <w:rPr>
                <w:noProof/>
                <w:webHidden/>
              </w:rPr>
              <w:fldChar w:fldCharType="begin"/>
            </w:r>
            <w:r>
              <w:rPr>
                <w:noProof/>
                <w:webHidden/>
              </w:rPr>
              <w:instrText xml:space="preserve"> PAGEREF _Toc229557414 \h </w:instrText>
            </w:r>
            <w:r>
              <w:rPr>
                <w:noProof/>
                <w:webHidden/>
              </w:rPr>
            </w:r>
            <w:r>
              <w:rPr>
                <w:noProof/>
                <w:webHidden/>
              </w:rPr>
              <w:fldChar w:fldCharType="separate"/>
            </w:r>
            <w:r>
              <w:rPr>
                <w:noProof/>
                <w:webHidden/>
              </w:rPr>
              <w:t>53</w:t>
            </w:r>
            <w:r>
              <w:rPr>
                <w:noProof/>
                <w:webHidden/>
              </w:rPr>
              <w:fldChar w:fldCharType="end"/>
            </w:r>
          </w:hyperlink>
        </w:p>
        <w:p w14:paraId="4DF9C0E3" w14:textId="2B6E534E"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5" w:history="1">
            <w:r w:rsidRPr="00E66974">
              <w:rPr>
                <w:rStyle w:val="Hyperlink"/>
                <w:rFonts w:eastAsiaTheme="minorHAnsi"/>
                <w:noProof/>
              </w:rPr>
              <w:t>Exercise 7</w:t>
            </w:r>
            <w:r>
              <w:rPr>
                <w:noProof/>
                <w:webHidden/>
              </w:rPr>
              <w:tab/>
            </w:r>
            <w:r>
              <w:rPr>
                <w:noProof/>
                <w:webHidden/>
              </w:rPr>
              <w:fldChar w:fldCharType="begin"/>
            </w:r>
            <w:r>
              <w:rPr>
                <w:noProof/>
                <w:webHidden/>
              </w:rPr>
              <w:instrText xml:space="preserve"> PAGEREF _Toc229557415 \h </w:instrText>
            </w:r>
            <w:r>
              <w:rPr>
                <w:noProof/>
                <w:webHidden/>
              </w:rPr>
            </w:r>
            <w:r>
              <w:rPr>
                <w:noProof/>
                <w:webHidden/>
              </w:rPr>
              <w:fldChar w:fldCharType="separate"/>
            </w:r>
            <w:r>
              <w:rPr>
                <w:noProof/>
                <w:webHidden/>
              </w:rPr>
              <w:t>53</w:t>
            </w:r>
            <w:r>
              <w:rPr>
                <w:noProof/>
                <w:webHidden/>
              </w:rPr>
              <w:fldChar w:fldCharType="end"/>
            </w:r>
          </w:hyperlink>
        </w:p>
        <w:p w14:paraId="0169A1AE" w14:textId="0ED91A1F"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6" w:history="1">
            <w:r w:rsidRPr="00E66974">
              <w:rPr>
                <w:rStyle w:val="Hyperlink"/>
                <w:rFonts w:eastAsiaTheme="minorHAnsi"/>
                <w:noProof/>
              </w:rPr>
              <w:t>Exercise 8 (Regina Coeli, Mozart)</w:t>
            </w:r>
            <w:r>
              <w:rPr>
                <w:noProof/>
                <w:webHidden/>
              </w:rPr>
              <w:tab/>
            </w:r>
            <w:r>
              <w:rPr>
                <w:noProof/>
                <w:webHidden/>
              </w:rPr>
              <w:fldChar w:fldCharType="begin"/>
            </w:r>
            <w:r>
              <w:rPr>
                <w:noProof/>
                <w:webHidden/>
              </w:rPr>
              <w:instrText xml:space="preserve"> PAGEREF _Toc229557416 \h </w:instrText>
            </w:r>
            <w:r>
              <w:rPr>
                <w:noProof/>
                <w:webHidden/>
              </w:rPr>
            </w:r>
            <w:r>
              <w:rPr>
                <w:noProof/>
                <w:webHidden/>
              </w:rPr>
              <w:fldChar w:fldCharType="separate"/>
            </w:r>
            <w:r>
              <w:rPr>
                <w:noProof/>
                <w:webHidden/>
              </w:rPr>
              <w:t>54</w:t>
            </w:r>
            <w:r>
              <w:rPr>
                <w:noProof/>
                <w:webHidden/>
              </w:rPr>
              <w:fldChar w:fldCharType="end"/>
            </w:r>
          </w:hyperlink>
        </w:p>
        <w:p w14:paraId="4C6C4230" w14:textId="5B165BDB"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7" w:history="1">
            <w:r w:rsidRPr="00E66974">
              <w:rPr>
                <w:rStyle w:val="Hyperlink"/>
                <w:rFonts w:eastAsiaTheme="minorHAnsi"/>
                <w:noProof/>
              </w:rPr>
              <w:t>Exercise 9 (from Cantique de Jean Racine, Faure)</w:t>
            </w:r>
            <w:r>
              <w:rPr>
                <w:noProof/>
                <w:webHidden/>
              </w:rPr>
              <w:tab/>
            </w:r>
            <w:r>
              <w:rPr>
                <w:noProof/>
                <w:webHidden/>
              </w:rPr>
              <w:fldChar w:fldCharType="begin"/>
            </w:r>
            <w:r>
              <w:rPr>
                <w:noProof/>
                <w:webHidden/>
              </w:rPr>
              <w:instrText xml:space="preserve"> PAGEREF _Toc229557417 \h </w:instrText>
            </w:r>
            <w:r>
              <w:rPr>
                <w:noProof/>
                <w:webHidden/>
              </w:rPr>
            </w:r>
            <w:r>
              <w:rPr>
                <w:noProof/>
                <w:webHidden/>
              </w:rPr>
              <w:fldChar w:fldCharType="separate"/>
            </w:r>
            <w:r>
              <w:rPr>
                <w:noProof/>
                <w:webHidden/>
              </w:rPr>
              <w:t>55</w:t>
            </w:r>
            <w:r>
              <w:rPr>
                <w:noProof/>
                <w:webHidden/>
              </w:rPr>
              <w:fldChar w:fldCharType="end"/>
            </w:r>
          </w:hyperlink>
        </w:p>
        <w:p w14:paraId="70340B32" w14:textId="2E7839B8" w:rsidR="00CE10F4" w:rsidRDefault="00CE10F4">
          <w:pPr>
            <w:pStyle w:val="TOC3"/>
            <w:tabs>
              <w:tab w:val="right" w:leader="dot" w:pos="9016"/>
            </w:tabs>
            <w:rPr>
              <w:rFonts w:eastAsiaTheme="minorEastAsia" w:cstheme="minorBidi"/>
              <w:smallCaps w:val="0"/>
              <w:noProof/>
              <w:kern w:val="2"/>
              <w:sz w:val="24"/>
              <w:szCs w:val="24"/>
              <w14:ligatures w14:val="standardContextual"/>
            </w:rPr>
          </w:pPr>
          <w:hyperlink w:anchor="_Toc229557418" w:history="1">
            <w:r w:rsidRPr="00E66974">
              <w:rPr>
                <w:rStyle w:val="Hyperlink"/>
                <w:rFonts w:eastAsiaTheme="minorHAnsi"/>
                <w:noProof/>
              </w:rPr>
              <w:t>Exercise 10 (from Kyrie, Faure Requiem)</w:t>
            </w:r>
            <w:r>
              <w:rPr>
                <w:noProof/>
                <w:webHidden/>
              </w:rPr>
              <w:tab/>
            </w:r>
            <w:r>
              <w:rPr>
                <w:noProof/>
                <w:webHidden/>
              </w:rPr>
              <w:fldChar w:fldCharType="begin"/>
            </w:r>
            <w:r>
              <w:rPr>
                <w:noProof/>
                <w:webHidden/>
              </w:rPr>
              <w:instrText xml:space="preserve"> PAGEREF _Toc229557418 \h </w:instrText>
            </w:r>
            <w:r>
              <w:rPr>
                <w:noProof/>
                <w:webHidden/>
              </w:rPr>
            </w:r>
            <w:r>
              <w:rPr>
                <w:noProof/>
                <w:webHidden/>
              </w:rPr>
              <w:fldChar w:fldCharType="separate"/>
            </w:r>
            <w:r>
              <w:rPr>
                <w:noProof/>
                <w:webHidden/>
              </w:rPr>
              <w:t>55</w:t>
            </w:r>
            <w:r>
              <w:rPr>
                <w:noProof/>
                <w:webHidden/>
              </w:rPr>
              <w:fldChar w:fldCharType="end"/>
            </w:r>
          </w:hyperlink>
        </w:p>
        <w:p w14:paraId="15E7CBBB" w14:textId="179E67B7" w:rsidR="007112CB" w:rsidRDefault="00267A94" w:rsidP="00267A94">
          <w:r>
            <w:rPr>
              <w:b/>
              <w:bCs/>
              <w:noProof/>
            </w:rPr>
            <w:fldChar w:fldCharType="end"/>
          </w:r>
        </w:p>
      </w:sdtContent>
    </w:sdt>
    <w:p w14:paraId="0ED11F5B" w14:textId="61ADF6D5" w:rsidR="00BE167A" w:rsidRDefault="00227D08">
      <w:pPr>
        <w:pStyle w:val="TableofFigures"/>
        <w:tabs>
          <w:tab w:val="right" w:pos="9016"/>
        </w:tabs>
        <w:rPr>
          <w:rFonts w:eastAsiaTheme="minorEastAsia" w:cstheme="minorBidi"/>
          <w:caps w:val="0"/>
          <w:noProof/>
          <w:kern w:val="2"/>
          <w:sz w:val="24"/>
          <w:szCs w:val="24"/>
          <w14:ligatures w14:val="standardContextual"/>
        </w:rPr>
      </w:pPr>
      <w:r>
        <w:fldChar w:fldCharType="begin"/>
      </w:r>
      <w:r>
        <w:instrText xml:space="preserve"> TOC \h \z \t "Caption" \c </w:instrText>
      </w:r>
      <w:r>
        <w:fldChar w:fldCharType="separate"/>
      </w:r>
      <w:hyperlink w:anchor="_Toc229557503" w:history="1">
        <w:r w:rsidR="00BE167A" w:rsidRPr="009F07A5">
          <w:rPr>
            <w:rStyle w:val="Hyperlink"/>
            <w:noProof/>
            <w:lang w:eastAsia="en-US"/>
          </w:rPr>
          <w:t>Figure 1: The motivating dialectic poles of the learning cycle (Kolb and Kolb, 2018)</w:t>
        </w:r>
        <w:r w:rsidR="00BE167A">
          <w:rPr>
            <w:noProof/>
            <w:webHidden/>
          </w:rPr>
          <w:tab/>
        </w:r>
        <w:r w:rsidR="00BE167A">
          <w:rPr>
            <w:noProof/>
            <w:webHidden/>
          </w:rPr>
          <w:fldChar w:fldCharType="begin"/>
        </w:r>
        <w:r w:rsidR="00BE167A">
          <w:rPr>
            <w:noProof/>
            <w:webHidden/>
          </w:rPr>
          <w:instrText xml:space="preserve"> PAGEREF _Toc229557503 \h </w:instrText>
        </w:r>
        <w:r w:rsidR="00BE167A">
          <w:rPr>
            <w:noProof/>
            <w:webHidden/>
          </w:rPr>
        </w:r>
        <w:r w:rsidR="00BE167A">
          <w:rPr>
            <w:noProof/>
            <w:webHidden/>
          </w:rPr>
          <w:fldChar w:fldCharType="separate"/>
        </w:r>
        <w:r w:rsidR="00BE167A">
          <w:rPr>
            <w:noProof/>
            <w:webHidden/>
          </w:rPr>
          <w:t>7</w:t>
        </w:r>
        <w:r w:rsidR="00BE167A">
          <w:rPr>
            <w:noProof/>
            <w:webHidden/>
          </w:rPr>
          <w:fldChar w:fldCharType="end"/>
        </w:r>
      </w:hyperlink>
    </w:p>
    <w:p w14:paraId="07AC8C5A" w14:textId="4AFE7F2D" w:rsidR="00BE167A" w:rsidRDefault="00BE167A">
      <w:pPr>
        <w:pStyle w:val="TableofFigures"/>
        <w:tabs>
          <w:tab w:val="right" w:pos="9016"/>
        </w:tabs>
        <w:rPr>
          <w:rFonts w:eastAsiaTheme="minorEastAsia" w:cstheme="minorBidi"/>
          <w:caps w:val="0"/>
          <w:noProof/>
          <w:kern w:val="2"/>
          <w:sz w:val="24"/>
          <w:szCs w:val="24"/>
          <w14:ligatures w14:val="standardContextual"/>
        </w:rPr>
      </w:pPr>
      <w:hyperlink w:anchor="_Toc229557504" w:history="1">
        <w:r w:rsidRPr="009F07A5">
          <w:rPr>
            <w:rStyle w:val="Hyperlink"/>
            <w:rFonts w:eastAsiaTheme="minorHAnsi"/>
            <w:noProof/>
          </w:rPr>
          <w:t>Figure 2: Image of solfege hand signs (Simon, 2019</w:t>
        </w:r>
        <w:r w:rsidRPr="009F07A5">
          <w:rPr>
            <w:rStyle w:val="Hyperlink"/>
            <w:rFonts w:eastAsiaTheme="minorHAnsi"/>
            <w:noProof/>
            <w:lang w:eastAsia="en-US"/>
          </w:rPr>
          <w:t>)</w:t>
        </w:r>
        <w:r>
          <w:rPr>
            <w:noProof/>
            <w:webHidden/>
          </w:rPr>
          <w:tab/>
        </w:r>
        <w:r>
          <w:rPr>
            <w:noProof/>
            <w:webHidden/>
          </w:rPr>
          <w:fldChar w:fldCharType="begin"/>
        </w:r>
        <w:r>
          <w:rPr>
            <w:noProof/>
            <w:webHidden/>
          </w:rPr>
          <w:instrText xml:space="preserve"> PAGEREF _Toc229557504 \h </w:instrText>
        </w:r>
        <w:r>
          <w:rPr>
            <w:noProof/>
            <w:webHidden/>
          </w:rPr>
        </w:r>
        <w:r>
          <w:rPr>
            <w:noProof/>
            <w:webHidden/>
          </w:rPr>
          <w:fldChar w:fldCharType="separate"/>
        </w:r>
        <w:r>
          <w:rPr>
            <w:noProof/>
            <w:webHidden/>
          </w:rPr>
          <w:t>17</w:t>
        </w:r>
        <w:r>
          <w:rPr>
            <w:noProof/>
            <w:webHidden/>
          </w:rPr>
          <w:fldChar w:fldCharType="end"/>
        </w:r>
      </w:hyperlink>
    </w:p>
    <w:p w14:paraId="01910535" w14:textId="632E3163" w:rsidR="00BE167A" w:rsidRDefault="00BE167A">
      <w:pPr>
        <w:pStyle w:val="TableofFigures"/>
        <w:tabs>
          <w:tab w:val="right" w:pos="9016"/>
        </w:tabs>
        <w:rPr>
          <w:rFonts w:eastAsiaTheme="minorEastAsia" w:cstheme="minorBidi"/>
          <w:caps w:val="0"/>
          <w:noProof/>
          <w:kern w:val="2"/>
          <w:sz w:val="24"/>
          <w:szCs w:val="24"/>
          <w14:ligatures w14:val="standardContextual"/>
        </w:rPr>
      </w:pPr>
      <w:hyperlink w:anchor="_Toc229557505" w:history="1">
        <w:r w:rsidRPr="009F07A5">
          <w:rPr>
            <w:rStyle w:val="Hyperlink"/>
            <w:rFonts w:eastAsiaTheme="minorHAnsi"/>
            <w:noProof/>
            <w:lang w:eastAsia="en-US"/>
          </w:rPr>
          <w:t>Figure 3: Hand stave and correspondence with lines and spaces of the stave</w:t>
        </w:r>
        <w:r>
          <w:rPr>
            <w:noProof/>
            <w:webHidden/>
          </w:rPr>
          <w:tab/>
        </w:r>
        <w:r>
          <w:rPr>
            <w:noProof/>
            <w:webHidden/>
          </w:rPr>
          <w:fldChar w:fldCharType="begin"/>
        </w:r>
        <w:r>
          <w:rPr>
            <w:noProof/>
            <w:webHidden/>
          </w:rPr>
          <w:instrText xml:space="preserve"> PAGEREF _Toc229557505 \h </w:instrText>
        </w:r>
        <w:r>
          <w:rPr>
            <w:noProof/>
            <w:webHidden/>
          </w:rPr>
        </w:r>
        <w:r>
          <w:rPr>
            <w:noProof/>
            <w:webHidden/>
          </w:rPr>
          <w:fldChar w:fldCharType="separate"/>
        </w:r>
        <w:r>
          <w:rPr>
            <w:noProof/>
            <w:webHidden/>
          </w:rPr>
          <w:t>17</w:t>
        </w:r>
        <w:r>
          <w:rPr>
            <w:noProof/>
            <w:webHidden/>
          </w:rPr>
          <w:fldChar w:fldCharType="end"/>
        </w:r>
      </w:hyperlink>
    </w:p>
    <w:p w14:paraId="338171AF" w14:textId="1D4EA6D7" w:rsidR="00BE167A" w:rsidRDefault="00BE167A">
      <w:pPr>
        <w:pStyle w:val="TableofFigures"/>
        <w:tabs>
          <w:tab w:val="right" w:pos="9016"/>
        </w:tabs>
        <w:rPr>
          <w:rFonts w:eastAsiaTheme="minorEastAsia" w:cstheme="minorBidi"/>
          <w:caps w:val="0"/>
          <w:noProof/>
          <w:kern w:val="2"/>
          <w:sz w:val="24"/>
          <w:szCs w:val="24"/>
          <w14:ligatures w14:val="standardContextual"/>
        </w:rPr>
      </w:pPr>
      <w:hyperlink w:anchor="_Toc229557506" w:history="1">
        <w:r w:rsidRPr="009F07A5">
          <w:rPr>
            <w:rStyle w:val="Hyperlink"/>
            <w:rFonts w:eastAsiaTheme="minorHAnsi"/>
            <w:noProof/>
            <w:lang w:eastAsia="en-US"/>
          </w:rPr>
          <w:t>Figure 4: Major and minor tr</w:t>
        </w:r>
        <w:r w:rsidRPr="009F07A5">
          <w:rPr>
            <w:rStyle w:val="Hyperlink"/>
            <w:rFonts w:eastAsiaTheme="minorHAnsi"/>
            <w:noProof/>
            <w:lang w:eastAsia="en-US"/>
          </w:rPr>
          <w:t>i</w:t>
        </w:r>
        <w:r w:rsidRPr="009F07A5">
          <w:rPr>
            <w:rStyle w:val="Hyperlink"/>
            <w:rFonts w:eastAsiaTheme="minorHAnsi"/>
            <w:noProof/>
            <w:lang w:eastAsia="en-US"/>
          </w:rPr>
          <w:t>ad dogs</w:t>
        </w:r>
        <w:r>
          <w:rPr>
            <w:noProof/>
            <w:webHidden/>
          </w:rPr>
          <w:tab/>
        </w:r>
        <w:r>
          <w:rPr>
            <w:noProof/>
            <w:webHidden/>
          </w:rPr>
          <w:fldChar w:fldCharType="begin"/>
        </w:r>
        <w:r>
          <w:rPr>
            <w:noProof/>
            <w:webHidden/>
          </w:rPr>
          <w:instrText xml:space="preserve"> PAGEREF _Toc229557506 \h </w:instrText>
        </w:r>
        <w:r>
          <w:rPr>
            <w:noProof/>
            <w:webHidden/>
          </w:rPr>
        </w:r>
        <w:r>
          <w:rPr>
            <w:noProof/>
            <w:webHidden/>
          </w:rPr>
          <w:fldChar w:fldCharType="separate"/>
        </w:r>
        <w:r>
          <w:rPr>
            <w:noProof/>
            <w:webHidden/>
          </w:rPr>
          <w:t>21</w:t>
        </w:r>
        <w:r>
          <w:rPr>
            <w:noProof/>
            <w:webHidden/>
          </w:rPr>
          <w:fldChar w:fldCharType="end"/>
        </w:r>
      </w:hyperlink>
    </w:p>
    <w:p w14:paraId="27B4C738" w14:textId="07F31F98" w:rsidR="00227D08" w:rsidRDefault="00227D08">
      <w:pPr>
        <w:spacing w:after="160" w:line="278" w:lineRule="auto"/>
      </w:pPr>
      <w:r>
        <w:fldChar w:fldCharType="end"/>
      </w:r>
    </w:p>
    <w:p w14:paraId="41A6132F" w14:textId="59E45599" w:rsidR="00227D08" w:rsidRPr="00227D08" w:rsidRDefault="005628CB">
      <w:pPr>
        <w:spacing w:after="160" w:line="278" w:lineRule="auto"/>
      </w:pPr>
      <w:r>
        <w:br w:type="page"/>
      </w:r>
    </w:p>
    <w:p w14:paraId="19B45BC3" w14:textId="77777777" w:rsidR="00A42460" w:rsidRDefault="00A42460" w:rsidP="00A42460">
      <w:pPr>
        <w:pStyle w:val="Heading1"/>
      </w:pPr>
      <w:bookmarkStart w:id="0" w:name="_Toc229557367"/>
      <w:r>
        <w:lastRenderedPageBreak/>
        <w:t>Component 1: Project Portfolio</w:t>
      </w:r>
      <w:bookmarkEnd w:id="0"/>
    </w:p>
    <w:p w14:paraId="7B033905" w14:textId="5686E144" w:rsidR="00994646" w:rsidRDefault="00A42460" w:rsidP="00994646">
      <w:pPr>
        <w:pStyle w:val="Heading2"/>
        <w:numPr>
          <w:ilvl w:val="1"/>
          <w:numId w:val="14"/>
        </w:numPr>
      </w:pPr>
      <w:bookmarkStart w:id="1" w:name="_Toc229557368"/>
      <w:r>
        <w:t>Introduction</w:t>
      </w:r>
      <w:bookmarkEnd w:id="1"/>
    </w:p>
    <w:p w14:paraId="15AC9D59" w14:textId="0FD7E16C" w:rsidR="00132D7E" w:rsidRDefault="00596AF1" w:rsidP="00994646">
      <w:pPr>
        <w:pStyle w:val="Modulenormal"/>
        <w:rPr>
          <w:lang w:eastAsia="en-US"/>
        </w:rPr>
      </w:pPr>
      <w:r>
        <w:rPr>
          <w:lang w:eastAsia="en-US"/>
        </w:rPr>
        <w:t>My</w:t>
      </w:r>
      <w:r w:rsidR="00132D7E">
        <w:rPr>
          <w:lang w:eastAsia="en-US"/>
        </w:rPr>
        <w:t xml:space="preserve"> studies have </w:t>
      </w:r>
      <w:r>
        <w:rPr>
          <w:lang w:eastAsia="en-US"/>
        </w:rPr>
        <w:t>led me to a better</w:t>
      </w:r>
      <w:r w:rsidR="00132D7E">
        <w:rPr>
          <w:lang w:eastAsia="en-US"/>
        </w:rPr>
        <w:t xml:space="preserve"> understand</w:t>
      </w:r>
      <w:r>
        <w:rPr>
          <w:lang w:eastAsia="en-US"/>
        </w:rPr>
        <w:t>ing</w:t>
      </w:r>
      <w:r w:rsidR="00132D7E">
        <w:rPr>
          <w:lang w:eastAsia="en-US"/>
        </w:rPr>
        <w:t xml:space="preserve"> of the neuroscience of the voice, and the way we learn. Two aspects </w:t>
      </w:r>
      <w:r>
        <w:rPr>
          <w:lang w:eastAsia="en-US"/>
        </w:rPr>
        <w:t>with</w:t>
      </w:r>
      <w:r w:rsidR="00132D7E">
        <w:rPr>
          <w:lang w:eastAsia="en-US"/>
        </w:rPr>
        <w:t xml:space="preserve"> potential impact on my teaching practice are the role of gesture</w:t>
      </w:r>
      <w:r>
        <w:rPr>
          <w:lang w:eastAsia="en-US"/>
        </w:rPr>
        <w:t xml:space="preserve"> (Nafisi, 2013; </w:t>
      </w:r>
      <w:r w:rsidRPr="00132D7E">
        <w:rPr>
          <w:lang w:eastAsia="en-US"/>
        </w:rPr>
        <w:t>Chakraborty</w:t>
      </w:r>
      <w:r>
        <w:rPr>
          <w:lang w:eastAsia="en-US"/>
        </w:rPr>
        <w:t xml:space="preserve"> and Jarvis, 2015; </w:t>
      </w:r>
      <w:proofErr w:type="spellStart"/>
      <w:r>
        <w:rPr>
          <w:lang w:eastAsia="en-US"/>
        </w:rPr>
        <w:t>Belyk</w:t>
      </w:r>
      <w:proofErr w:type="spellEnd"/>
      <w:r>
        <w:rPr>
          <w:lang w:eastAsia="en-US"/>
        </w:rPr>
        <w:t xml:space="preserve"> and Brown, 2017; Straube et al., 2018; Moss Erickson, 2022)</w:t>
      </w:r>
      <w:r w:rsidR="00132D7E">
        <w:rPr>
          <w:lang w:eastAsia="en-US"/>
        </w:rPr>
        <w:t>, and the importance of playfulness in learning</w:t>
      </w:r>
      <w:r>
        <w:rPr>
          <w:lang w:eastAsia="en-US"/>
        </w:rPr>
        <w:t xml:space="preserve"> (Moss Erickson, </w:t>
      </w:r>
      <w:r w:rsidR="00650BF2">
        <w:rPr>
          <w:lang w:eastAsia="en-US"/>
        </w:rPr>
        <w:t>2022a, 2022b, 2023</w:t>
      </w:r>
      <w:r>
        <w:rPr>
          <w:lang w:eastAsia="en-US"/>
        </w:rPr>
        <w:t>)</w:t>
      </w:r>
      <w:r w:rsidR="00132D7E">
        <w:rPr>
          <w:lang w:eastAsia="en-US"/>
        </w:rPr>
        <w:t xml:space="preserve">. </w:t>
      </w:r>
    </w:p>
    <w:p w14:paraId="671CCFBE" w14:textId="77777777" w:rsidR="00132D7E" w:rsidRDefault="00132D7E" w:rsidP="00994646">
      <w:pPr>
        <w:pStyle w:val="Modulenormal"/>
        <w:rPr>
          <w:lang w:eastAsia="en-US"/>
        </w:rPr>
      </w:pPr>
    </w:p>
    <w:p w14:paraId="53C13342" w14:textId="53B2C356" w:rsidR="00132D7E" w:rsidRDefault="00132D7E" w:rsidP="006008C2">
      <w:pPr>
        <w:pStyle w:val="Modulenormal"/>
        <w:rPr>
          <w:lang w:eastAsia="en-US"/>
        </w:rPr>
      </w:pPr>
      <w:r>
        <w:rPr>
          <w:lang w:eastAsia="en-US"/>
        </w:rPr>
        <w:t xml:space="preserve">I </w:t>
      </w:r>
      <w:r w:rsidR="00596AF1">
        <w:rPr>
          <w:lang w:eastAsia="en-US"/>
        </w:rPr>
        <w:t>am</w:t>
      </w:r>
      <w:r>
        <w:rPr>
          <w:lang w:eastAsia="en-US"/>
        </w:rPr>
        <w:t xml:space="preserve"> interest</w:t>
      </w:r>
      <w:r w:rsidR="00596AF1">
        <w:rPr>
          <w:lang w:eastAsia="en-US"/>
        </w:rPr>
        <w:t>ed</w:t>
      </w:r>
      <w:r>
        <w:rPr>
          <w:lang w:eastAsia="en-US"/>
        </w:rPr>
        <w:t xml:space="preserve"> in </w:t>
      </w:r>
      <w:r w:rsidR="00596AF1">
        <w:rPr>
          <w:lang w:eastAsia="en-US"/>
        </w:rPr>
        <w:t xml:space="preserve">British Sign Language (BSL) </w:t>
      </w:r>
      <w:r>
        <w:rPr>
          <w:lang w:eastAsia="en-US"/>
        </w:rPr>
        <w:t xml:space="preserve">signed singing and have observed </w:t>
      </w:r>
      <w:r w:rsidR="00596AF1">
        <w:rPr>
          <w:lang w:eastAsia="en-US"/>
        </w:rPr>
        <w:t xml:space="preserve">positive effects on </w:t>
      </w:r>
      <w:r>
        <w:rPr>
          <w:lang w:eastAsia="en-US"/>
        </w:rPr>
        <w:t xml:space="preserve">my own singing and in </w:t>
      </w:r>
      <w:r w:rsidR="00596AF1">
        <w:rPr>
          <w:lang w:eastAsia="en-US"/>
        </w:rPr>
        <w:t xml:space="preserve">the sound of </w:t>
      </w:r>
      <w:r>
        <w:rPr>
          <w:lang w:eastAsia="en-US"/>
        </w:rPr>
        <w:t>my choir. Through a better understanding of the interconnectedness of gesture and vocal learning in neuroscience (</w:t>
      </w:r>
      <w:r w:rsidRPr="00132D7E">
        <w:rPr>
          <w:lang w:eastAsia="en-US"/>
        </w:rPr>
        <w:t>Chakraborty</w:t>
      </w:r>
      <w:r>
        <w:rPr>
          <w:lang w:eastAsia="en-US"/>
        </w:rPr>
        <w:t xml:space="preserve"> and Jarvis, 2015; </w:t>
      </w:r>
      <w:proofErr w:type="spellStart"/>
      <w:r>
        <w:rPr>
          <w:lang w:eastAsia="en-US"/>
        </w:rPr>
        <w:t>Belyk</w:t>
      </w:r>
      <w:proofErr w:type="spellEnd"/>
      <w:r>
        <w:rPr>
          <w:lang w:eastAsia="en-US"/>
        </w:rPr>
        <w:t xml:space="preserve"> and Brown, 2017; </w:t>
      </w:r>
      <w:r w:rsidR="006008C2">
        <w:rPr>
          <w:lang w:eastAsia="en-US"/>
        </w:rPr>
        <w:t xml:space="preserve">Straube et al., 2018; </w:t>
      </w:r>
      <w:r>
        <w:rPr>
          <w:lang w:eastAsia="en-US"/>
        </w:rPr>
        <w:t xml:space="preserve">Moss Erickson, </w:t>
      </w:r>
      <w:r w:rsidR="00650BF2">
        <w:rPr>
          <w:lang w:eastAsia="en-US"/>
        </w:rPr>
        <w:t>2022a; 2022b; 2023</w:t>
      </w:r>
      <w:r>
        <w:rPr>
          <w:lang w:eastAsia="en-US"/>
        </w:rPr>
        <w:t>) I hope to implement the use of gesture in a more informed and considered way</w:t>
      </w:r>
      <w:r w:rsidR="00596AF1">
        <w:rPr>
          <w:lang w:eastAsia="en-US"/>
        </w:rPr>
        <w:t xml:space="preserve">. </w:t>
      </w:r>
    </w:p>
    <w:p w14:paraId="6CC619A1" w14:textId="77777777" w:rsidR="00132D7E" w:rsidRDefault="00132D7E" w:rsidP="006008C2">
      <w:pPr>
        <w:pStyle w:val="Modulenormal"/>
        <w:rPr>
          <w:lang w:eastAsia="en-US"/>
        </w:rPr>
      </w:pPr>
    </w:p>
    <w:p w14:paraId="49291BA2" w14:textId="22AA114C" w:rsidR="00132D7E" w:rsidRDefault="006008C2" w:rsidP="006008C2">
      <w:pPr>
        <w:pStyle w:val="Modulenormal"/>
        <w:rPr>
          <w:lang w:eastAsia="en-US"/>
        </w:rPr>
      </w:pPr>
      <w:r>
        <w:rPr>
          <w:lang w:eastAsia="en-US"/>
        </w:rPr>
        <w:t xml:space="preserve">We learn to speak using a complex, specialised feedback system as vocal learners (Jarvis, 2019; </w:t>
      </w:r>
      <w:proofErr w:type="spellStart"/>
      <w:r>
        <w:rPr>
          <w:lang w:eastAsia="en-US"/>
        </w:rPr>
        <w:t>Belyk</w:t>
      </w:r>
      <w:proofErr w:type="spellEnd"/>
      <w:r>
        <w:rPr>
          <w:lang w:eastAsia="en-US"/>
        </w:rPr>
        <w:t xml:space="preserve"> and Brown, 2017; Moss Erickson, </w:t>
      </w:r>
      <w:r w:rsidR="00650BF2">
        <w:rPr>
          <w:lang w:eastAsia="en-US"/>
        </w:rPr>
        <w:t>2022a, 2022b, 2023</w:t>
      </w:r>
      <w:r>
        <w:rPr>
          <w:lang w:eastAsia="en-US"/>
        </w:rPr>
        <w:t xml:space="preserve">; Chen et al., 2024). Human vocal learners use imitation to build the constituent elements, or phonemes, from which we synthesise speech. </w:t>
      </w:r>
      <w:r w:rsidR="00596AF1">
        <w:rPr>
          <w:lang w:eastAsia="en-US"/>
        </w:rPr>
        <w:t>As infants, we learn to speak</w:t>
      </w:r>
      <w:r>
        <w:rPr>
          <w:lang w:eastAsia="en-US"/>
        </w:rPr>
        <w:t xml:space="preserve"> </w:t>
      </w:r>
      <w:r w:rsidR="00596AF1">
        <w:rPr>
          <w:lang w:eastAsia="en-US"/>
        </w:rPr>
        <w:t>through a</w:t>
      </w:r>
      <w:r>
        <w:rPr>
          <w:lang w:eastAsia="en-US"/>
        </w:rPr>
        <w:t xml:space="preserve"> </w:t>
      </w:r>
      <w:r w:rsidR="00596AF1">
        <w:rPr>
          <w:lang w:eastAsia="en-US"/>
        </w:rPr>
        <w:t>mentor</w:t>
      </w:r>
      <w:r>
        <w:rPr>
          <w:lang w:eastAsia="en-US"/>
        </w:rPr>
        <w:t xml:space="preserve"> </w:t>
      </w:r>
      <w:r w:rsidR="00596AF1">
        <w:rPr>
          <w:lang w:eastAsia="en-US"/>
        </w:rPr>
        <w:t>using</w:t>
      </w:r>
      <w:r>
        <w:rPr>
          <w:lang w:eastAsia="en-US"/>
        </w:rPr>
        <w:t xml:space="preserve"> playful exploration of </w:t>
      </w:r>
      <w:r w:rsidR="006600F0">
        <w:rPr>
          <w:lang w:eastAsia="en-US"/>
        </w:rPr>
        <w:t>a</w:t>
      </w:r>
      <w:r>
        <w:rPr>
          <w:lang w:eastAsia="en-US"/>
        </w:rPr>
        <w:t xml:space="preserve"> shared environment</w:t>
      </w:r>
      <w:r w:rsidR="00596AF1">
        <w:rPr>
          <w:lang w:eastAsia="en-US"/>
        </w:rPr>
        <w:t xml:space="preserve"> (</w:t>
      </w:r>
      <w:r w:rsidR="006C7303">
        <w:rPr>
          <w:lang w:eastAsia="en-US"/>
        </w:rPr>
        <w:t>Stoke</w:t>
      </w:r>
      <w:r w:rsidR="00596AF1">
        <w:rPr>
          <w:lang w:eastAsia="en-US"/>
        </w:rPr>
        <w:t xml:space="preserve">, 1981; </w:t>
      </w:r>
      <w:proofErr w:type="spellStart"/>
      <w:r w:rsidR="00596AF1" w:rsidRPr="00596AF1">
        <w:rPr>
          <w:lang w:eastAsia="en-US"/>
        </w:rPr>
        <w:t>Golinkoff</w:t>
      </w:r>
      <w:proofErr w:type="spellEnd"/>
      <w:r w:rsidR="001A3570">
        <w:rPr>
          <w:lang w:eastAsia="en-US"/>
        </w:rPr>
        <w:t xml:space="preserve"> </w:t>
      </w:r>
      <w:r w:rsidR="00596AF1">
        <w:rPr>
          <w:lang w:eastAsia="en-US"/>
        </w:rPr>
        <w:t>et al., 2015)</w:t>
      </w:r>
      <w:r>
        <w:rPr>
          <w:lang w:eastAsia="en-US"/>
        </w:rPr>
        <w:t xml:space="preserve">. </w:t>
      </w:r>
      <w:r w:rsidR="00596AF1">
        <w:rPr>
          <w:lang w:eastAsia="en-US"/>
        </w:rPr>
        <w:t>I see playfulness as creating a learning environment fostering c</w:t>
      </w:r>
      <w:r>
        <w:rPr>
          <w:lang w:eastAsia="en-US"/>
        </w:rPr>
        <w:t>uriosit</w:t>
      </w:r>
      <w:r w:rsidR="00C86999">
        <w:rPr>
          <w:lang w:eastAsia="en-US"/>
        </w:rPr>
        <w:t xml:space="preserve">y, </w:t>
      </w:r>
      <w:r w:rsidR="00326A79">
        <w:rPr>
          <w:lang w:eastAsia="en-US"/>
        </w:rPr>
        <w:t xml:space="preserve">exploration, </w:t>
      </w:r>
      <w:r w:rsidR="00C86999">
        <w:rPr>
          <w:lang w:eastAsia="en-US"/>
        </w:rPr>
        <w:t xml:space="preserve">acceptance of mistakes </w:t>
      </w:r>
      <w:r w:rsidR="00326A79">
        <w:rPr>
          <w:lang w:eastAsia="en-US"/>
        </w:rPr>
        <w:t>to enable growth</w:t>
      </w:r>
      <w:r w:rsidR="00C86999">
        <w:rPr>
          <w:lang w:eastAsia="en-US"/>
        </w:rPr>
        <w:t>, and enjoyment</w:t>
      </w:r>
      <w:r w:rsidR="00596AF1">
        <w:rPr>
          <w:lang w:eastAsia="en-US"/>
        </w:rPr>
        <w:t>. Some of these</w:t>
      </w:r>
      <w:r w:rsidR="00C86999">
        <w:rPr>
          <w:lang w:eastAsia="en-US"/>
        </w:rPr>
        <w:t xml:space="preserve"> elements have been integrated into successful systems of teaching music, such as Kodaly, Suzuki and Orff methodologies (</w:t>
      </w:r>
      <w:r w:rsidR="001B45D3">
        <w:rPr>
          <w:lang w:eastAsia="en-US"/>
        </w:rPr>
        <w:t xml:space="preserve">Bowyer, 2015; </w:t>
      </w:r>
      <w:r w:rsidR="002A58E2">
        <w:t>Jiang, 2025</w:t>
      </w:r>
      <w:r w:rsidR="00EE6389">
        <w:t>; Mattingly, 2025</w:t>
      </w:r>
      <w:r w:rsidR="00C86999">
        <w:rPr>
          <w:lang w:eastAsia="en-US"/>
        </w:rPr>
        <w:t>).</w:t>
      </w:r>
      <w:r w:rsidR="00596AF1">
        <w:rPr>
          <w:lang w:eastAsia="en-US"/>
        </w:rPr>
        <w:t xml:space="preserve"> </w:t>
      </w:r>
    </w:p>
    <w:p w14:paraId="1E9EC5C5" w14:textId="77777777" w:rsidR="00994646" w:rsidRDefault="00994646">
      <w:pPr>
        <w:spacing w:after="160" w:line="278" w:lineRule="auto"/>
        <w:rPr>
          <w:rFonts w:asciiTheme="majorHAnsi" w:eastAsiaTheme="majorEastAsia" w:hAnsiTheme="majorHAnsi" w:cstheme="majorBidi"/>
          <w:color w:val="0F4761" w:themeColor="accent1" w:themeShade="BF"/>
          <w:kern w:val="2"/>
          <w:sz w:val="32"/>
          <w:szCs w:val="32"/>
          <w:highlight w:val="lightGray"/>
          <w:lang w:eastAsia="en-US"/>
          <w14:ligatures w14:val="standardContextual"/>
        </w:rPr>
      </w:pPr>
      <w:r>
        <w:rPr>
          <w:highlight w:val="lightGray"/>
        </w:rPr>
        <w:br w:type="page"/>
      </w:r>
    </w:p>
    <w:p w14:paraId="0900F3D2" w14:textId="2D768592" w:rsidR="00A42460" w:rsidRDefault="00596AF1" w:rsidP="00596AF1">
      <w:pPr>
        <w:pStyle w:val="Heading2"/>
      </w:pPr>
      <w:bookmarkStart w:id="2" w:name="_Toc229557369"/>
      <w:r>
        <w:lastRenderedPageBreak/>
        <w:t>1.</w:t>
      </w:r>
      <w:r w:rsidR="00647A40">
        <w:t>2</w:t>
      </w:r>
      <w:r>
        <w:tab/>
      </w:r>
      <w:r w:rsidR="00A42460" w:rsidRPr="00596AF1">
        <w:t>Planned</w:t>
      </w:r>
      <w:r w:rsidR="00A42460">
        <w:t xml:space="preserve"> Programme of Study</w:t>
      </w:r>
      <w:bookmarkEnd w:id="2"/>
    </w:p>
    <w:p w14:paraId="17B5689B" w14:textId="3928BEEF" w:rsidR="00596AF1" w:rsidRDefault="00596AF1" w:rsidP="00647A40">
      <w:pPr>
        <w:pStyle w:val="Modulenormal"/>
        <w:rPr>
          <w:lang w:eastAsia="en-US"/>
        </w:rPr>
      </w:pPr>
      <w:r>
        <w:rPr>
          <w:lang w:eastAsia="en-US"/>
        </w:rPr>
        <w:t>I work with community choirs, private singing students and musicianship classes, with ages ranging from early primary to those with dementia, which generates a range of challenges.</w:t>
      </w:r>
      <w:r w:rsidR="00E2408B">
        <w:rPr>
          <w:lang w:eastAsia="en-US"/>
        </w:rPr>
        <w:t xml:space="preserve"> My formative musical experiences have been in church choirs and classical groups, with a strong interest in a </w:t>
      </w:r>
      <w:proofErr w:type="spellStart"/>
      <w:r w:rsidR="00E2408B">
        <w:rPr>
          <w:lang w:eastAsia="en-US"/>
        </w:rPr>
        <w:t>capella</w:t>
      </w:r>
      <w:proofErr w:type="spellEnd"/>
      <w:r w:rsidR="00E2408B">
        <w:rPr>
          <w:lang w:eastAsia="en-US"/>
        </w:rPr>
        <w:t xml:space="preserve"> harmony of all kinds. My teaching methodology has grown through working in the National Youth Choir of Scotland (NYCOS), which provides training in teaching musicianship through Kodaly principles</w:t>
      </w:r>
      <w:r w:rsidR="00EE6389">
        <w:rPr>
          <w:lang w:eastAsia="en-US"/>
        </w:rPr>
        <w:t xml:space="preserve"> (</w:t>
      </w:r>
      <w:r w:rsidR="001B45D3">
        <w:rPr>
          <w:lang w:eastAsia="en-US"/>
        </w:rPr>
        <w:t xml:space="preserve">Bowyer, 2015; </w:t>
      </w:r>
      <w:r w:rsidR="00EE6389">
        <w:t>Mattingly, 2025</w:t>
      </w:r>
      <w:r w:rsidR="00EE6389">
        <w:rPr>
          <w:lang w:eastAsia="en-US"/>
        </w:rPr>
        <w:t>)</w:t>
      </w:r>
      <w:r w:rsidR="00E2408B">
        <w:rPr>
          <w:lang w:eastAsia="en-US"/>
        </w:rPr>
        <w:t>.</w:t>
      </w:r>
    </w:p>
    <w:p w14:paraId="75287DB3" w14:textId="77777777" w:rsidR="0053019E" w:rsidRDefault="0053019E" w:rsidP="0053019E">
      <w:pPr>
        <w:pStyle w:val="Modulenormal"/>
        <w:rPr>
          <w:lang w:eastAsia="en-US"/>
        </w:rPr>
      </w:pPr>
    </w:p>
    <w:p w14:paraId="5E435C73" w14:textId="25026731" w:rsidR="0053019E" w:rsidRDefault="0053019E" w:rsidP="0053019E">
      <w:pPr>
        <w:pStyle w:val="Modulenormal"/>
        <w:rPr>
          <w:lang w:eastAsia="en-US"/>
        </w:rPr>
      </w:pPr>
      <w:r>
        <w:rPr>
          <w:lang w:eastAsia="en-US"/>
        </w:rPr>
        <w:t>My theoretical influences include the work of</w:t>
      </w:r>
      <w:r w:rsidR="00660745">
        <w:rPr>
          <w:lang w:eastAsia="en-US"/>
        </w:rPr>
        <w:t xml:space="preserve"> </w:t>
      </w:r>
      <w:r>
        <w:rPr>
          <w:lang w:eastAsia="en-US"/>
        </w:rPr>
        <w:t>Erickson (2022</w:t>
      </w:r>
      <w:r w:rsidR="00660745">
        <w:rPr>
          <w:lang w:eastAsia="en-US"/>
        </w:rPr>
        <w:t>a; 2022b; 2023</w:t>
      </w:r>
      <w:r>
        <w:rPr>
          <w:lang w:eastAsia="en-US"/>
        </w:rPr>
        <w:t xml:space="preserve">), She advocates the use of </w:t>
      </w:r>
      <w:r w:rsidR="006600F0">
        <w:rPr>
          <w:lang w:eastAsia="en-US"/>
        </w:rPr>
        <w:t xml:space="preserve">playful, </w:t>
      </w:r>
      <w:r>
        <w:rPr>
          <w:lang w:eastAsia="en-US"/>
        </w:rPr>
        <w:t xml:space="preserve">varied practice to increase the amount of data the brain can use to optimise our singing, as well as using gesture to reinforce breathing, timing and pitch, or to distract from self-criticism. </w:t>
      </w:r>
    </w:p>
    <w:p w14:paraId="523DEB2F" w14:textId="77777777" w:rsidR="0053019E" w:rsidRDefault="0053019E" w:rsidP="0053019E">
      <w:pPr>
        <w:pStyle w:val="Modulenormal"/>
        <w:rPr>
          <w:lang w:eastAsia="en-US"/>
        </w:rPr>
      </w:pPr>
    </w:p>
    <w:p w14:paraId="13A7AD30" w14:textId="09CBA9B4" w:rsidR="00596AF1" w:rsidRDefault="0053019E" w:rsidP="00647A40">
      <w:pPr>
        <w:pStyle w:val="Modulenormal"/>
        <w:rPr>
          <w:color w:val="2A2A2A"/>
        </w:rPr>
      </w:pPr>
      <w:r w:rsidRPr="0053019E">
        <w:rPr>
          <w:lang w:eastAsia="en-US"/>
        </w:rPr>
        <w:t xml:space="preserve">A playful mindset that explores with curiosity and freedom to make mistakes is the hallmark of the way we learn to speak (Matychuk, 2005; </w:t>
      </w:r>
      <w:proofErr w:type="spellStart"/>
      <w:r w:rsidRPr="0053019E">
        <w:rPr>
          <w:lang w:eastAsia="en-US"/>
        </w:rPr>
        <w:t>Golinkoff</w:t>
      </w:r>
      <w:proofErr w:type="spellEnd"/>
      <w:r w:rsidRPr="0053019E">
        <w:rPr>
          <w:lang w:eastAsia="en-US"/>
        </w:rPr>
        <w:t xml:space="preserve"> et al., 2015). Recent studies have shown that gesture plays a vital role in speech development (</w:t>
      </w:r>
      <w:r>
        <w:rPr>
          <w:lang w:eastAsia="en-US"/>
        </w:rPr>
        <w:t xml:space="preserve">Iverson et al., 1999; </w:t>
      </w:r>
      <w:r w:rsidRPr="0053019E">
        <w:rPr>
          <w:color w:val="2A2A2A"/>
          <w:bdr w:val="none" w:sz="0" w:space="0" w:color="auto" w:frame="1"/>
        </w:rPr>
        <w:t>Gogate</w:t>
      </w:r>
      <w:r w:rsidRPr="0053019E">
        <w:rPr>
          <w:rStyle w:val="delimiter-margin-left"/>
          <w:color w:val="2A2A2A"/>
          <w:bdr w:val="none" w:sz="0" w:space="0" w:color="auto" w:frame="1"/>
        </w:rPr>
        <w:t>,</w:t>
      </w:r>
      <w:r>
        <w:rPr>
          <w:rStyle w:val="delimiter-margin-left"/>
          <w:color w:val="2A2A2A"/>
          <w:bdr w:val="none" w:sz="0" w:space="0" w:color="auto" w:frame="1"/>
        </w:rPr>
        <w:t xml:space="preserve"> </w:t>
      </w:r>
      <w:proofErr w:type="spellStart"/>
      <w:r w:rsidRPr="0053019E">
        <w:rPr>
          <w:color w:val="2A2A2A"/>
          <w:bdr w:val="none" w:sz="0" w:space="0" w:color="auto" w:frame="1"/>
        </w:rPr>
        <w:t>Bahrick</w:t>
      </w:r>
      <w:proofErr w:type="spellEnd"/>
      <w:r>
        <w:rPr>
          <w:color w:val="2A2A2A"/>
        </w:rPr>
        <w:t xml:space="preserve"> </w:t>
      </w:r>
      <w:r w:rsidRPr="0053019E">
        <w:rPr>
          <w:rStyle w:val="delimiter-margin-left"/>
          <w:color w:val="2A2A2A"/>
          <w:bdr w:val="none" w:sz="0" w:space="0" w:color="auto" w:frame="1"/>
        </w:rPr>
        <w:t xml:space="preserve">and </w:t>
      </w:r>
      <w:r w:rsidRPr="0053019E">
        <w:rPr>
          <w:color w:val="2A2A2A"/>
          <w:bdr w:val="none" w:sz="0" w:space="0" w:color="auto" w:frame="1"/>
        </w:rPr>
        <w:t>Watson</w:t>
      </w:r>
      <w:r w:rsidRPr="0053019E">
        <w:rPr>
          <w:color w:val="2A2A2A"/>
        </w:rPr>
        <w:t>, 2000;</w:t>
      </w:r>
      <w:r>
        <w:rPr>
          <w:color w:val="2A2A2A"/>
        </w:rPr>
        <w:t xml:space="preserve"> </w:t>
      </w:r>
      <w:r w:rsidRPr="0053019E">
        <w:rPr>
          <w:lang w:eastAsia="en-US"/>
        </w:rPr>
        <w:t>O’Neill et all, 2005</w:t>
      </w:r>
      <w:r>
        <w:rPr>
          <w:lang w:eastAsia="en-US"/>
        </w:rPr>
        <w:t>). I believe this model of learning has applications in teaching music, using gesture and playfulness to create a positive learning environment.</w:t>
      </w:r>
    </w:p>
    <w:p w14:paraId="3C899520" w14:textId="77777777" w:rsidR="0053019E" w:rsidRDefault="0053019E" w:rsidP="0053019E"/>
    <w:p w14:paraId="23DFE379" w14:textId="69C06142" w:rsidR="0053019E" w:rsidRDefault="0053019E" w:rsidP="0053019E">
      <w:pPr>
        <w:pStyle w:val="Modulenormal"/>
      </w:pPr>
      <w:r>
        <w:t xml:space="preserve">I will look at current best practice in the classroom, highlighting examples of the use of playfulness to optimise teaching and learning in a variety of settings (Alcock, Cullen and St George, 2008; </w:t>
      </w:r>
      <w:r w:rsidR="001A3570">
        <w:t xml:space="preserve">Epstein, Elefant and Thompson, </w:t>
      </w:r>
      <w:r>
        <w:t>2020; Hogle, 2021; Jiang, 2025). There is evidence that gesture can benefit learners in a variety of environments, including singing, second language learning and mathematics (Gullberg, 20</w:t>
      </w:r>
      <w:r w:rsidR="006C7303">
        <w:t>06</w:t>
      </w:r>
      <w:r>
        <w:t>;</w:t>
      </w:r>
      <w:r w:rsidR="006C7303">
        <w:t xml:space="preserve"> Gullberg and McCafferty, 2008</w:t>
      </w:r>
      <w:r w:rsidR="00A53BF1">
        <w:t>;</w:t>
      </w:r>
      <w:r>
        <w:t xml:space="preserve"> Nafisi, 2013; </w:t>
      </w:r>
      <w:r w:rsidR="00EF619C" w:rsidRPr="006C245C">
        <w:t>Novack</w:t>
      </w:r>
      <w:r w:rsidR="00EF619C">
        <w:t xml:space="preserve"> et al., </w:t>
      </w:r>
      <w:r w:rsidR="00EF619C" w:rsidRPr="006C245C">
        <w:t>2014</w:t>
      </w:r>
      <w:r w:rsidR="00EF619C">
        <w:t xml:space="preserve">; </w:t>
      </w:r>
      <w:r>
        <w:t xml:space="preserve">Goldin-Meadow, 2018; </w:t>
      </w:r>
      <w:r w:rsidR="00A53BF1">
        <w:t xml:space="preserve">Kilpatrick, 2020; </w:t>
      </w:r>
      <w:r>
        <w:t>Wang et al., 2023).</w:t>
      </w:r>
    </w:p>
    <w:p w14:paraId="281CA6A6" w14:textId="77777777" w:rsidR="0053019E" w:rsidRDefault="0053019E" w:rsidP="0053019E">
      <w:pPr>
        <w:pStyle w:val="Modulenormal"/>
      </w:pPr>
    </w:p>
    <w:p w14:paraId="0CC90F26" w14:textId="28C78020" w:rsidR="0053019E" w:rsidRDefault="0053019E" w:rsidP="0053019E">
      <w:pPr>
        <w:pStyle w:val="Modulenormal"/>
      </w:pPr>
      <w:r>
        <w:t>The timescales for this assignment are documented in the attached Gantt chart (Appendix 1).</w:t>
      </w:r>
      <w:r w:rsidR="00660745">
        <w:t xml:space="preserve"> Because I will be following an iterative approach (</w:t>
      </w:r>
      <w:r w:rsidR="00EE6389">
        <w:t xml:space="preserve">Kolb </w:t>
      </w:r>
      <w:r w:rsidR="00660745">
        <w:t>and Kolb, 201</w:t>
      </w:r>
      <w:r w:rsidR="00EE6389">
        <w:t>8</w:t>
      </w:r>
      <w:r w:rsidR="00660745">
        <w:t>) the processes of research and analysis extend through most of the project timeline.</w:t>
      </w:r>
    </w:p>
    <w:p w14:paraId="75CF9545" w14:textId="77777777" w:rsidR="0053019E" w:rsidRDefault="0053019E" w:rsidP="0053019E"/>
    <w:p w14:paraId="565EB677" w14:textId="11FB1BCD" w:rsidR="0053019E" w:rsidRPr="0053019E" w:rsidRDefault="0053019E" w:rsidP="0053019E">
      <w:pPr>
        <w:pStyle w:val="Modulenormal"/>
      </w:pPr>
      <w:r>
        <w:t xml:space="preserve">There are important ethical considerations in working as a practitioner researcher. Changes to the way we work will impact on our learners, so it is hugely important to evaluate how any changes might affect singers vocally, physiologically and in terms of their confidence as singers. Erickson (2022a) refers to songbirds learning by imitation, and in a similar way we often begin teaching by copying the methods our teachers used. Over time we refine and </w:t>
      </w:r>
      <w:r>
        <w:lastRenderedPageBreak/>
        <w:t>personalise our teaching style through research and experience, adopting methods that make sense to us and that we find most effective, in an iterative process analogous to Kolb’s reflective cycle (Kolb and Kolb, 2018).</w:t>
      </w:r>
      <w:r w:rsidR="00EE53E5">
        <w:t xml:space="preserve"> The lessons we take will be informed by our personal framework</w:t>
      </w:r>
      <w:r w:rsidR="004A210E">
        <w:t xml:space="preserve">, which in my case is influenced by Kodaly principles </w:t>
      </w:r>
      <w:r w:rsidR="00EE6389">
        <w:rPr>
          <w:lang w:eastAsia="en-US"/>
        </w:rPr>
        <w:t>(</w:t>
      </w:r>
      <w:r w:rsidR="001B45D3">
        <w:rPr>
          <w:lang w:eastAsia="en-US"/>
        </w:rPr>
        <w:t xml:space="preserve">Bowyer, 2015; </w:t>
      </w:r>
      <w:r w:rsidR="00EE6389">
        <w:t>Mattingly, 2025</w:t>
      </w:r>
      <w:r w:rsidR="00EE6389">
        <w:rPr>
          <w:lang w:eastAsia="en-US"/>
        </w:rPr>
        <w:t xml:space="preserve">) </w:t>
      </w:r>
      <w:r w:rsidR="004A210E">
        <w:t xml:space="preserve">because of my musicianship training through NYCOS. </w:t>
      </w:r>
    </w:p>
    <w:p w14:paraId="06716422" w14:textId="77777777" w:rsidR="0053019E" w:rsidRPr="0053019E" w:rsidRDefault="0053019E" w:rsidP="0053019E">
      <w:pPr>
        <w:pStyle w:val="Modulenormal"/>
      </w:pPr>
    </w:p>
    <w:p w14:paraId="34A12027" w14:textId="5D62D127" w:rsidR="00596AF1" w:rsidRDefault="00596AF1" w:rsidP="00647A40">
      <w:pPr>
        <w:pStyle w:val="Modulenormal"/>
        <w:rPr>
          <w:lang w:eastAsia="en-US"/>
        </w:rPr>
      </w:pPr>
      <w:r>
        <w:rPr>
          <w:lang w:eastAsia="en-US"/>
        </w:rPr>
        <w:t xml:space="preserve">My aim in this module is to reflect </w:t>
      </w:r>
      <w:r w:rsidR="00647A40">
        <w:rPr>
          <w:lang w:eastAsia="en-US"/>
        </w:rPr>
        <w:t>on</w:t>
      </w:r>
      <w:r w:rsidR="00EE53E5">
        <w:rPr>
          <w:lang w:eastAsia="en-US"/>
        </w:rPr>
        <w:t xml:space="preserve"> new ideas I have discovered over the course of previous modules and develop</w:t>
      </w:r>
      <w:r w:rsidR="00647A40">
        <w:rPr>
          <w:lang w:eastAsia="en-US"/>
        </w:rPr>
        <w:t xml:space="preserve"> ways </w:t>
      </w:r>
      <w:r w:rsidR="00EE53E5">
        <w:rPr>
          <w:lang w:eastAsia="en-US"/>
        </w:rPr>
        <w:t>to</w:t>
      </w:r>
      <w:r w:rsidR="00647A40">
        <w:rPr>
          <w:lang w:eastAsia="en-US"/>
        </w:rPr>
        <w:t xml:space="preserve"> apply my learning to my practice.</w:t>
      </w:r>
      <w:r w:rsidR="0053019E">
        <w:rPr>
          <w:lang w:eastAsia="en-US"/>
        </w:rPr>
        <w:t xml:space="preserve"> </w:t>
      </w:r>
    </w:p>
    <w:p w14:paraId="1A2B41A2" w14:textId="77777777" w:rsidR="00647A40" w:rsidRDefault="00647A40" w:rsidP="00647A40">
      <w:pPr>
        <w:pStyle w:val="Modulenormal"/>
        <w:rPr>
          <w:lang w:eastAsia="en-US"/>
        </w:rPr>
      </w:pPr>
    </w:p>
    <w:p w14:paraId="6FAB36C5" w14:textId="69E7DA66" w:rsidR="00647A40" w:rsidRDefault="00647A40" w:rsidP="00647A40">
      <w:pPr>
        <w:pStyle w:val="Modulenormal"/>
        <w:rPr>
          <w:lang w:eastAsia="en-US"/>
        </w:rPr>
      </w:pPr>
      <w:r>
        <w:rPr>
          <w:lang w:eastAsia="en-US"/>
        </w:rPr>
        <w:t>My objectives are as follows:</w:t>
      </w:r>
    </w:p>
    <w:p w14:paraId="29AAFC3E" w14:textId="62D94A27" w:rsidR="00647A40" w:rsidRDefault="00647A40" w:rsidP="00647A40">
      <w:pPr>
        <w:pStyle w:val="Modulenormal"/>
        <w:numPr>
          <w:ilvl w:val="0"/>
          <w:numId w:val="17"/>
        </w:numPr>
      </w:pPr>
      <w:r>
        <w:t xml:space="preserve">Identify challenges within each aspect of my practice </w:t>
      </w:r>
    </w:p>
    <w:p w14:paraId="78246401" w14:textId="33A7DA74" w:rsidR="00647A40" w:rsidRDefault="00647A40" w:rsidP="00647A40">
      <w:pPr>
        <w:pStyle w:val="Modulenormal"/>
        <w:numPr>
          <w:ilvl w:val="0"/>
          <w:numId w:val="17"/>
        </w:numPr>
      </w:pPr>
      <w:r>
        <w:t>Reflect on whether I can apply principles of gesture or playfulness to each challenge</w:t>
      </w:r>
    </w:p>
    <w:p w14:paraId="13D13AAB" w14:textId="227FDF41" w:rsidR="00647A40" w:rsidRDefault="00647A40" w:rsidP="00647A40">
      <w:pPr>
        <w:pStyle w:val="Modulenormal"/>
        <w:numPr>
          <w:ilvl w:val="0"/>
          <w:numId w:val="17"/>
        </w:numPr>
      </w:pPr>
      <w:r>
        <w:t>Select a specific challenge and create an artefact that will address t</w:t>
      </w:r>
      <w:r w:rsidR="001F53F1">
        <w:t>he</w:t>
      </w:r>
      <w:r>
        <w:t xml:space="preserve"> challenge using these principles</w:t>
      </w:r>
    </w:p>
    <w:p w14:paraId="09AC13EA" w14:textId="4790C702" w:rsidR="00647A40" w:rsidRDefault="00647A40" w:rsidP="00647A40">
      <w:pPr>
        <w:pStyle w:val="Modulenormal"/>
        <w:numPr>
          <w:ilvl w:val="0"/>
          <w:numId w:val="17"/>
        </w:numPr>
      </w:pPr>
      <w:r>
        <w:t xml:space="preserve">Reflect on the likely success of this artefact, </w:t>
      </w:r>
      <w:r w:rsidR="00EE53E5">
        <w:t>compar</w:t>
      </w:r>
      <w:r w:rsidR="00A73EBA">
        <w:t>ed</w:t>
      </w:r>
      <w:r w:rsidR="00EE53E5">
        <w:t xml:space="preserve"> with</w:t>
      </w:r>
      <w:r>
        <w:t xml:space="preserve"> what I might have done</w:t>
      </w:r>
      <w:r w:rsidR="00EE53E5">
        <w:t xml:space="preserve"> previously</w:t>
      </w:r>
    </w:p>
    <w:p w14:paraId="1FF28904" w14:textId="77777777" w:rsidR="00530023" w:rsidRDefault="00530023" w:rsidP="00530023"/>
    <w:p w14:paraId="43782DCA" w14:textId="5E3867AC" w:rsidR="00530023" w:rsidRDefault="00530023" w:rsidP="00530023">
      <w:pPr>
        <w:pStyle w:val="Modulenormal"/>
      </w:pPr>
      <w:r>
        <w:t>My learning outcomes</w:t>
      </w:r>
      <w:r w:rsidR="00C01213">
        <w:t xml:space="preserve"> will be:</w:t>
      </w:r>
    </w:p>
    <w:p w14:paraId="2E8AFA6A" w14:textId="35079032" w:rsidR="00C01213" w:rsidRDefault="00C01213" w:rsidP="00C01213">
      <w:pPr>
        <w:pStyle w:val="ListParagraph"/>
        <w:numPr>
          <w:ilvl w:val="0"/>
          <w:numId w:val="18"/>
        </w:numPr>
      </w:pPr>
      <w:r>
        <w:t xml:space="preserve">I </w:t>
      </w:r>
      <w:r w:rsidR="00E50916">
        <w:t>will</w:t>
      </w:r>
      <w:r>
        <w:t xml:space="preserve"> have a clear </w:t>
      </w:r>
      <w:r w:rsidR="00E50916">
        <w:t>picture</w:t>
      </w:r>
      <w:r>
        <w:t xml:space="preserve"> of ways to </w:t>
      </w:r>
      <w:r w:rsidR="00E50916">
        <w:t>implement what I have learned about the neuroscience of the voice in my practice</w:t>
      </w:r>
    </w:p>
    <w:p w14:paraId="7817DE01" w14:textId="4CF07AAD" w:rsidR="00E50916" w:rsidRDefault="00E50916" w:rsidP="00C01213">
      <w:pPr>
        <w:pStyle w:val="ListParagraph"/>
        <w:numPr>
          <w:ilvl w:val="0"/>
          <w:numId w:val="18"/>
        </w:numPr>
      </w:pPr>
      <w:r>
        <w:t xml:space="preserve">I </w:t>
      </w:r>
      <w:r w:rsidR="00A73EBA">
        <w:t>will</w:t>
      </w:r>
      <w:r>
        <w:t xml:space="preserve"> have a better understanding of how my teaching style fits into the current understanding of good teaching practice</w:t>
      </w:r>
    </w:p>
    <w:p w14:paraId="7BF9EBBE" w14:textId="252B486C" w:rsidR="00E50916" w:rsidRDefault="00E50916" w:rsidP="00C01213">
      <w:pPr>
        <w:pStyle w:val="ListParagraph"/>
        <w:numPr>
          <w:ilvl w:val="0"/>
          <w:numId w:val="18"/>
        </w:numPr>
      </w:pPr>
      <w:r>
        <w:t>I will have an artefact that I can implement in one aspect of my work</w:t>
      </w:r>
    </w:p>
    <w:p w14:paraId="1AF966E9" w14:textId="4AB69043" w:rsidR="00E50916" w:rsidRDefault="001F53F1" w:rsidP="00C01213">
      <w:pPr>
        <w:pStyle w:val="ListParagraph"/>
        <w:numPr>
          <w:ilvl w:val="0"/>
          <w:numId w:val="18"/>
        </w:numPr>
      </w:pPr>
      <w:r>
        <w:t>A critical analysis of the potential impact of my artefact</w:t>
      </w:r>
    </w:p>
    <w:p w14:paraId="485FBDBE" w14:textId="373C6265" w:rsidR="00647A40" w:rsidRPr="00647A40" w:rsidRDefault="00E50916" w:rsidP="00530023">
      <w:pPr>
        <w:pStyle w:val="Modulenormal"/>
      </w:pPr>
      <w:r>
        <w:t>During Component 2 I will be actively reflecting on my ideas and my artefact and measuring them against the current picture of good teaching practice</w:t>
      </w:r>
      <w:r w:rsidR="002678C8">
        <w:t>, following Kolb’s Cycle (Kolb and Kolb, 2018)</w:t>
      </w:r>
      <w:r w:rsidR="00FC13E2">
        <w:t>.</w:t>
      </w:r>
      <w:r>
        <w:t xml:space="preserve"> Assessing my artefact, I will look at whether it is clear and easy to use, whether it is likely to be useful in my teaching practice and the effect it will have on the learner. </w:t>
      </w:r>
      <w:r w:rsidR="002678C8">
        <w:t xml:space="preserve">I will also evaluate my artefact against the concepts of </w:t>
      </w:r>
      <w:r w:rsidR="004A210E">
        <w:t>neuroscience-inspired playfulness and gesture (</w:t>
      </w:r>
      <w:r w:rsidR="004A210E">
        <w:rPr>
          <w:lang w:eastAsia="en-US"/>
        </w:rPr>
        <w:t>Erickson, 2022a; Erickson, 2022b; Erickson, 2023).</w:t>
      </w:r>
    </w:p>
    <w:p w14:paraId="7016A2A1" w14:textId="2F69F140" w:rsidR="00596AF1" w:rsidRPr="00596AF1" w:rsidRDefault="00596AF1" w:rsidP="00596AF1">
      <w:pPr>
        <w:spacing w:after="160" w:line="278" w:lineRule="auto"/>
        <w:rPr>
          <w:rFonts w:ascii="Arial" w:hAnsi="Arial" w:cs="Arial"/>
          <w:color w:val="000000"/>
          <w:sz w:val="22"/>
          <w:szCs w:val="22"/>
          <w:lang w:eastAsia="en-US"/>
        </w:rPr>
      </w:pPr>
      <w:r>
        <w:rPr>
          <w:lang w:eastAsia="en-US"/>
        </w:rPr>
        <w:br w:type="page"/>
      </w:r>
    </w:p>
    <w:p w14:paraId="0688D07F" w14:textId="13F46095" w:rsidR="00596AF1" w:rsidRDefault="00647A40" w:rsidP="00C7486D">
      <w:pPr>
        <w:pStyle w:val="Heading2"/>
      </w:pPr>
      <w:bookmarkStart w:id="3" w:name="_Toc229557370"/>
      <w:r>
        <w:lastRenderedPageBreak/>
        <w:t>1.3</w:t>
      </w:r>
      <w:r>
        <w:tab/>
      </w:r>
      <w:r w:rsidR="00A42460">
        <w:t>Methodology</w:t>
      </w:r>
      <w:bookmarkEnd w:id="3"/>
      <w:r w:rsidR="00A42460">
        <w:t xml:space="preserve"> </w:t>
      </w:r>
    </w:p>
    <w:p w14:paraId="056C5F46" w14:textId="4BB10D88" w:rsidR="008B6BA5" w:rsidRDefault="009B62FD" w:rsidP="008B6BA5">
      <w:pPr>
        <w:pStyle w:val="Modulenormal"/>
      </w:pPr>
      <w:r>
        <w:rPr>
          <w:lang w:eastAsia="en-US"/>
        </w:rPr>
        <w:t>As a practitioner researcher, I will approach this study from my own frame of reference. My paradigm is pragmatic (</w:t>
      </w:r>
      <w:r>
        <w:t>Pretorius, 2024) and I will inevitably bring my own preferences and beliefs to this work, shaped by my experiences as a teacher, musical director and choral singer.</w:t>
      </w:r>
      <w:r w:rsidR="002514E0">
        <w:t xml:space="preserve"> </w:t>
      </w:r>
    </w:p>
    <w:p w14:paraId="348FBA65" w14:textId="77777777" w:rsidR="002D5E1F" w:rsidRDefault="002D5E1F" w:rsidP="002D5E1F"/>
    <w:p w14:paraId="2E66AFC7" w14:textId="51E132C5" w:rsidR="00FC487C" w:rsidRDefault="007349DB" w:rsidP="00FC487C">
      <w:pPr>
        <w:pStyle w:val="Modulenormal"/>
      </w:pPr>
      <w:r>
        <w:t>The creation of an artefact involves finding the intersection of theory with practice</w:t>
      </w:r>
      <w:r w:rsidR="00FC487C">
        <w:t>. I will follow Kolb’s experiential learning cycle (</w:t>
      </w:r>
      <w:r w:rsidR="00FC487C">
        <w:rPr>
          <w:lang w:eastAsia="en-US"/>
        </w:rPr>
        <w:t>Kolb and Kolb, 2018</w:t>
      </w:r>
      <w:r w:rsidR="00FC487C">
        <w:t>) beginning by reflecting on different facets of my professional practice through the lens of what I have learnt through the course of my studies about the way we learn, and particularly the way we learn to speak and sing. I will look at challenges thrown up in different areas of my practice and reflect on how I might apply the specific ideas of gesture and playfulness. I will select a specific challenge that can be addressed in a meaningful way by the application of these ideas and develop an artefact that embodies them to address this challenge.</w:t>
      </w:r>
    </w:p>
    <w:p w14:paraId="698244BE" w14:textId="77777777" w:rsidR="00C7486D" w:rsidRDefault="00C7486D" w:rsidP="00C7486D"/>
    <w:p w14:paraId="6122D961" w14:textId="77777777" w:rsidR="00C7486D" w:rsidRDefault="00C7486D" w:rsidP="00C7486D">
      <w:pPr>
        <w:pStyle w:val="Modulenormal"/>
        <w:rPr>
          <w:lang w:eastAsia="en-US"/>
        </w:rPr>
      </w:pPr>
      <w:r>
        <w:rPr>
          <w:noProof/>
          <w:lang w:eastAsia="en-US"/>
          <w14:ligatures w14:val="standardContextual"/>
        </w:rPr>
        <w:drawing>
          <wp:inline distT="0" distB="0" distL="0" distR="0" wp14:anchorId="6B9F196B" wp14:editId="44BE8D39">
            <wp:extent cx="5480613" cy="4170876"/>
            <wp:effectExtent l="0" t="0" r="6350" b="0"/>
            <wp:docPr id="515109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09971" name="Picture 51510997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3743" cy="4173258"/>
                    </a:xfrm>
                    <a:prstGeom prst="rect">
                      <a:avLst/>
                    </a:prstGeom>
                  </pic:spPr>
                </pic:pic>
              </a:graphicData>
            </a:graphic>
          </wp:inline>
        </w:drawing>
      </w:r>
      <w:r>
        <w:rPr>
          <w:lang w:eastAsia="en-US"/>
        </w:rPr>
        <w:t xml:space="preserve"> </w:t>
      </w:r>
    </w:p>
    <w:p w14:paraId="5B7636D8" w14:textId="5B218C65" w:rsidR="00C7486D" w:rsidRPr="00C7486D" w:rsidRDefault="00C7486D" w:rsidP="00C7486D">
      <w:pPr>
        <w:pStyle w:val="Caption"/>
        <w:rPr>
          <w:lang w:eastAsia="en-US"/>
        </w:rPr>
      </w:pPr>
      <w:bookmarkStart w:id="4" w:name="_Toc229557503"/>
      <w:r>
        <w:rPr>
          <w:lang w:eastAsia="en-US"/>
        </w:rPr>
        <w:t xml:space="preserve">Figure 1: </w:t>
      </w:r>
      <w:r w:rsidRPr="000D7B63">
        <w:rPr>
          <w:lang w:eastAsia="en-US"/>
        </w:rPr>
        <w:t>The motivating dialectic poles of the learning cycle</w:t>
      </w:r>
      <w:r>
        <w:rPr>
          <w:lang w:eastAsia="en-US"/>
        </w:rPr>
        <w:t xml:space="preserve"> (Kolb and Kolb, 2018)</w:t>
      </w:r>
      <w:bookmarkEnd w:id="4"/>
    </w:p>
    <w:p w14:paraId="4B789EF3" w14:textId="77777777" w:rsidR="009B62FD" w:rsidRDefault="009B62FD" w:rsidP="009B62FD">
      <w:pPr>
        <w:pStyle w:val="Modulenormal"/>
      </w:pPr>
    </w:p>
    <w:p w14:paraId="63FEE3FC" w14:textId="6E318DF9" w:rsidR="00250E00" w:rsidRDefault="00FF75AC" w:rsidP="009B62FD">
      <w:pPr>
        <w:pStyle w:val="Modulenormal"/>
      </w:pPr>
      <w:r>
        <w:t xml:space="preserve">The broad outline of this </w:t>
      </w:r>
      <w:r w:rsidR="00C7486D">
        <w:t>assignment</w:t>
      </w:r>
      <w:r>
        <w:t xml:space="preserve"> will follow </w:t>
      </w:r>
      <w:r w:rsidR="00A73EBA">
        <w:t>Kolb’s experiential learning cycle (</w:t>
      </w:r>
      <w:r w:rsidR="00C7486D">
        <w:t>Figure 1</w:t>
      </w:r>
      <w:r w:rsidR="00A73EBA">
        <w:t xml:space="preserve">) as I observe my own practice, reflect on what I have experienced against what I have learnt, </w:t>
      </w:r>
      <w:r w:rsidR="00A73EBA">
        <w:lastRenderedPageBreak/>
        <w:t xml:space="preserve">analyse my teaching with the intention of improving my practice, and plan to implement change. </w:t>
      </w:r>
      <w:r w:rsidR="00250E00">
        <w:t>I will reflect on different facets of my professional practice through the lens of what I have learnt through the course of my studies about the way we learn, and particularly the way we learn to speak and sing. I will look at challenges thrown up in different areas of my practice and reflect on how I might apply the specific ideas of gesture and playfulness. I will select a specific challenge that can be addressed in a meaningful way by the application of these ideas and develop an artefact that embodies them to address this challenge.</w:t>
      </w:r>
    </w:p>
    <w:p w14:paraId="0E69E14B" w14:textId="77777777" w:rsidR="00250E00" w:rsidRDefault="00250E00" w:rsidP="009B62FD">
      <w:pPr>
        <w:pStyle w:val="Modulenormal"/>
      </w:pPr>
    </w:p>
    <w:p w14:paraId="707B2784" w14:textId="4099CBB2" w:rsidR="00650BF2" w:rsidRDefault="00A73EBA" w:rsidP="009B62FD">
      <w:pPr>
        <w:pStyle w:val="Modulenormal"/>
      </w:pPr>
      <w:r>
        <w:t xml:space="preserve">The review section will follow </w:t>
      </w:r>
      <w:r w:rsidR="00FF75AC">
        <w:t xml:space="preserve">the pattern of Nelson’s taxonomy, “know that, know how, know what” </w:t>
      </w:r>
      <w:r w:rsidR="001F53F1">
        <w:t>(Nelson, 20</w:t>
      </w:r>
      <w:r>
        <w:t>13</w:t>
      </w:r>
      <w:r w:rsidR="00FF75AC">
        <w:t>). In the first section</w:t>
      </w:r>
      <w:r>
        <w:t>, “</w:t>
      </w:r>
      <w:r w:rsidR="006A688C">
        <w:t>K</w:t>
      </w:r>
      <w:r>
        <w:t>now that”,</w:t>
      </w:r>
      <w:r w:rsidR="00FF75AC">
        <w:t xml:space="preserve"> I will examine </w:t>
      </w:r>
      <w:r w:rsidR="00250E00">
        <w:t xml:space="preserve">the theory behind </w:t>
      </w:r>
      <w:r w:rsidR="00FF75AC">
        <w:t>the ideas of playfulness and gesture</w:t>
      </w:r>
      <w:r w:rsidR="00250E00">
        <w:t>, linking these</w:t>
      </w:r>
      <w:r w:rsidR="00FF75AC">
        <w:t xml:space="preserve"> </w:t>
      </w:r>
      <w:r w:rsidR="00250E00">
        <w:t>with</w:t>
      </w:r>
      <w:r w:rsidR="00FF75AC">
        <w:t xml:space="preserve"> current best practice in teaching. In the second</w:t>
      </w:r>
      <w:r>
        <w:t>, “Know how”</w:t>
      </w:r>
      <w:r w:rsidR="00FF75AC">
        <w:t xml:space="preserve"> I will discuss the application of these ideas</w:t>
      </w:r>
      <w:r w:rsidR="00250E00">
        <w:t xml:space="preserve"> embodied in an artefact that is intended to address a particular challenge within my practice.</w:t>
      </w:r>
      <w:r w:rsidR="00FF75AC">
        <w:t xml:space="preserve"> The third</w:t>
      </w:r>
      <w:r w:rsidR="00250E00">
        <w:t>, “</w:t>
      </w:r>
      <w:r w:rsidR="006A688C">
        <w:t>K</w:t>
      </w:r>
      <w:r w:rsidR="00250E00">
        <w:t>now what”</w:t>
      </w:r>
      <w:r w:rsidR="00FF75AC">
        <w:t xml:space="preserve"> will </w:t>
      </w:r>
      <w:r w:rsidR="006A688C">
        <w:t>reflect on</w:t>
      </w:r>
      <w:r w:rsidR="00FF75AC">
        <w:t xml:space="preserve"> the potential effectiveness of this artefact. </w:t>
      </w:r>
    </w:p>
    <w:p w14:paraId="290E3885" w14:textId="77777777" w:rsidR="00650BF2" w:rsidRDefault="00650BF2" w:rsidP="009B62FD">
      <w:pPr>
        <w:pStyle w:val="Modulenormal"/>
      </w:pPr>
    </w:p>
    <w:p w14:paraId="5060E54B" w14:textId="07BBFF76" w:rsidR="008B6BA5" w:rsidRDefault="00FF75AC" w:rsidP="009B62FD">
      <w:pPr>
        <w:pStyle w:val="Modulenormal"/>
      </w:pPr>
      <w:r>
        <w:t>I will conduct a critical review of my progress through this assignment</w:t>
      </w:r>
      <w:r w:rsidR="00250E00">
        <w:t>,</w:t>
      </w:r>
      <w:r w:rsidR="00B80313">
        <w:t xml:space="preserve"> </w:t>
      </w:r>
      <w:r w:rsidR="00250E00">
        <w:t xml:space="preserve">again </w:t>
      </w:r>
      <w:r w:rsidR="00B80313">
        <w:t>follow</w:t>
      </w:r>
      <w:r w:rsidR="00250E00">
        <w:t>ing</w:t>
      </w:r>
      <w:r w:rsidR="00B80313">
        <w:t xml:space="preserve"> Kolb’s experiential learning cycle</w:t>
      </w:r>
      <w:r w:rsidR="00250E00">
        <w:t xml:space="preserve"> </w:t>
      </w:r>
      <w:r>
        <w:t>(</w:t>
      </w:r>
      <w:r w:rsidR="00EE6389">
        <w:rPr>
          <w:lang w:eastAsia="en-US"/>
        </w:rPr>
        <w:t>Kolb and Kolb, 2018</w:t>
      </w:r>
      <w:r w:rsidR="008B6BA5">
        <w:t>)</w:t>
      </w:r>
      <w:r w:rsidR="00250E00">
        <w:t xml:space="preserve">. The focus of this critical review will be my own progress through this assignment. </w:t>
      </w:r>
      <w:r w:rsidR="00C7486D">
        <w:t xml:space="preserve">The first two phases of this review (Kolb and Kolb, 2018) will be retrospective. </w:t>
      </w:r>
      <w:r w:rsidR="00250E00">
        <w:t xml:space="preserve">I will observe and describe the development of my artefact through iterations of refining the challenges within different aspects of my practice. I will reflect on what </w:t>
      </w:r>
      <w:r w:rsidR="00C7486D">
        <w:t>goes</w:t>
      </w:r>
      <w:r w:rsidR="00250E00">
        <w:t xml:space="preserve"> well</w:t>
      </w:r>
      <w:r w:rsidR="00C7486D">
        <w:t>,</w:t>
      </w:r>
      <w:r w:rsidR="00250E00">
        <w:t xml:space="preserve"> the issues I encounter</w:t>
      </w:r>
      <w:r w:rsidR="00C7486D">
        <w:t xml:space="preserve"> and how my perspective develops</w:t>
      </w:r>
      <w:r w:rsidR="00250E00">
        <w:t xml:space="preserve">. </w:t>
      </w:r>
      <w:r w:rsidR="00C7486D">
        <w:t>The second two phases (Kolb and Kolb, 2018) will look forward to intended impact of the artefact in practice and how I will assess its effectiveness.</w:t>
      </w:r>
    </w:p>
    <w:p w14:paraId="141C48DE" w14:textId="77777777" w:rsidR="007349DB" w:rsidRDefault="007349DB" w:rsidP="007349DB"/>
    <w:p w14:paraId="33EAFB07" w14:textId="1ED9CCE1" w:rsidR="007349DB" w:rsidRDefault="007349DB" w:rsidP="007349DB">
      <w:pPr>
        <w:pStyle w:val="Modulenormal"/>
      </w:pPr>
      <w:r>
        <w:t>I will keep a reflective journal to document my thoughts and decision-making processes at each stage of the process.</w:t>
      </w:r>
    </w:p>
    <w:p w14:paraId="1E3DC9B1" w14:textId="77777777" w:rsidR="00420489" w:rsidRDefault="00420489" w:rsidP="00420489"/>
    <w:p w14:paraId="21741FAD" w14:textId="709E1AB5" w:rsidR="00420489" w:rsidRPr="00420489" w:rsidRDefault="00420489" w:rsidP="00420489">
      <w:pPr>
        <w:pStyle w:val="Modulenormal"/>
      </w:pPr>
      <w:r>
        <w:t>My literature search will begin with authors and articles I have explored in previous assignments concerning gesture and the neuroscience of the voice, because they discuss concepts that I hope to employ in my practice, both through a deeper understanding of how and why their ideas are effective, and through actual changes to the way I teach. I will use a snowball technique of pursuing cited articles to deepen my understanding.</w:t>
      </w:r>
    </w:p>
    <w:p w14:paraId="06D5205E" w14:textId="77777777" w:rsidR="008B6BA5" w:rsidRDefault="008B6BA5" w:rsidP="009B62FD">
      <w:pPr>
        <w:pStyle w:val="Modulenormal"/>
      </w:pPr>
    </w:p>
    <w:p w14:paraId="7F6B6FE8" w14:textId="7994B7A5" w:rsidR="009B62FD" w:rsidRPr="009B62FD" w:rsidRDefault="008B6BA5" w:rsidP="009B62FD">
      <w:pPr>
        <w:pStyle w:val="Modulenormal"/>
      </w:pPr>
      <w:r>
        <w:t xml:space="preserve">Throughout this process, I will be making choices that reflect my own preferences, my personal teaching style, my experiences and the priorities created by my </w:t>
      </w:r>
      <w:r w:rsidR="00790DD1">
        <w:t xml:space="preserve">personal paradigm (Brown and Dueñas, 2019). The topics I have chosen, gesture and playfulness, are those </w:t>
      </w:r>
      <w:r w:rsidR="00790DD1">
        <w:lastRenderedPageBreak/>
        <w:t xml:space="preserve">that resonate with my paradigm and which I believe to be a good fit with my style of teaching. </w:t>
      </w:r>
    </w:p>
    <w:p w14:paraId="3ACAC451" w14:textId="24B11651" w:rsidR="00A42460" w:rsidRDefault="00A42460" w:rsidP="009B62FD">
      <w:pPr>
        <w:pStyle w:val="Modulenormal"/>
        <w:rPr>
          <w:rFonts w:asciiTheme="minorHAnsi" w:eastAsiaTheme="minorHAnsi" w:hAnsiTheme="minorHAnsi" w:cstheme="minorBidi"/>
          <w:kern w:val="2"/>
          <w:lang w:eastAsia="en-US"/>
          <w14:ligatures w14:val="standardContextual"/>
        </w:rPr>
      </w:pPr>
      <w:r>
        <w:br w:type="page"/>
      </w:r>
    </w:p>
    <w:p w14:paraId="38B1D667" w14:textId="699097FE" w:rsidR="00A42460" w:rsidRDefault="00A42460" w:rsidP="00A42460">
      <w:pPr>
        <w:pStyle w:val="Heading1"/>
      </w:pPr>
      <w:bookmarkStart w:id="5" w:name="_Toc229557371"/>
      <w:r>
        <w:lastRenderedPageBreak/>
        <w:t>Component 2: Project Report: Critical Review of Artefact</w:t>
      </w:r>
      <w:bookmarkEnd w:id="5"/>
    </w:p>
    <w:p w14:paraId="5A588CA6" w14:textId="107D9817" w:rsidR="00A42460" w:rsidRDefault="00A42460" w:rsidP="00A42460">
      <w:pPr>
        <w:pStyle w:val="Heading2"/>
      </w:pPr>
      <w:bookmarkStart w:id="6" w:name="_Toc229557372"/>
      <w:r>
        <w:t>2.1</w:t>
      </w:r>
      <w:r>
        <w:tab/>
        <w:t>Introduction</w:t>
      </w:r>
      <w:bookmarkEnd w:id="6"/>
    </w:p>
    <w:p w14:paraId="4E13824F" w14:textId="7EAAEF41" w:rsidR="00A73207" w:rsidRDefault="00A73207" w:rsidP="00A73207">
      <w:pPr>
        <w:pStyle w:val="Modulenormal"/>
        <w:rPr>
          <w:lang w:eastAsia="en-US"/>
        </w:rPr>
      </w:pPr>
      <w:r>
        <w:rPr>
          <w:lang w:eastAsia="en-US"/>
        </w:rPr>
        <w:t xml:space="preserve">As a practitioner researcher, my position </w:t>
      </w:r>
      <w:r w:rsidR="000921E8">
        <w:rPr>
          <w:lang w:eastAsia="en-US"/>
        </w:rPr>
        <w:t>is</w:t>
      </w:r>
      <w:r>
        <w:rPr>
          <w:lang w:eastAsia="en-US"/>
        </w:rPr>
        <w:t xml:space="preserve"> framed by my beliefs, experiences and philosophical framework. The values of community and well-being are very important to me. I </w:t>
      </w:r>
      <w:r w:rsidR="005F4A14">
        <w:rPr>
          <w:lang w:eastAsia="en-US"/>
        </w:rPr>
        <w:t xml:space="preserve">lead </w:t>
      </w:r>
      <w:r>
        <w:rPr>
          <w:lang w:eastAsia="en-US"/>
        </w:rPr>
        <w:t xml:space="preserve">adult and children’s </w:t>
      </w:r>
      <w:r w:rsidR="000921E8">
        <w:rPr>
          <w:lang w:eastAsia="en-US"/>
        </w:rPr>
        <w:t xml:space="preserve">community </w:t>
      </w:r>
      <w:r>
        <w:rPr>
          <w:lang w:eastAsia="en-US"/>
        </w:rPr>
        <w:t>choirs</w:t>
      </w:r>
      <w:r w:rsidR="005F4A14">
        <w:rPr>
          <w:lang w:eastAsia="en-US"/>
        </w:rPr>
        <w:t xml:space="preserve"> and</w:t>
      </w:r>
      <w:r>
        <w:rPr>
          <w:lang w:eastAsia="en-US"/>
        </w:rPr>
        <w:t xml:space="preserve"> a dementia-friendly singing group</w:t>
      </w:r>
      <w:r w:rsidR="000921E8">
        <w:rPr>
          <w:lang w:eastAsia="en-US"/>
        </w:rPr>
        <w:t>, and m</w:t>
      </w:r>
      <w:r w:rsidR="005F4A14">
        <w:rPr>
          <w:lang w:eastAsia="en-US"/>
        </w:rPr>
        <w:t xml:space="preserve">any </w:t>
      </w:r>
      <w:r w:rsidR="000921E8">
        <w:rPr>
          <w:lang w:eastAsia="en-US"/>
        </w:rPr>
        <w:t xml:space="preserve">of my </w:t>
      </w:r>
      <w:r w:rsidR="005F4A14">
        <w:rPr>
          <w:lang w:eastAsia="en-US"/>
        </w:rPr>
        <w:t xml:space="preserve">students are </w:t>
      </w:r>
      <w:r w:rsidR="00C13EFD">
        <w:rPr>
          <w:lang w:eastAsia="en-US"/>
        </w:rPr>
        <w:t xml:space="preserve">choir </w:t>
      </w:r>
      <w:r w:rsidR="000921E8">
        <w:rPr>
          <w:lang w:eastAsia="en-US"/>
        </w:rPr>
        <w:t>members</w:t>
      </w:r>
      <w:r>
        <w:rPr>
          <w:lang w:eastAsia="en-US"/>
        </w:rPr>
        <w:t>. My work for NYCOS</w:t>
      </w:r>
      <w:r w:rsidR="005F4A14">
        <w:rPr>
          <w:lang w:eastAsia="en-US"/>
        </w:rPr>
        <w:t xml:space="preserve"> </w:t>
      </w:r>
      <w:r>
        <w:rPr>
          <w:lang w:eastAsia="en-US"/>
        </w:rPr>
        <w:t>in</w:t>
      </w:r>
      <w:r w:rsidR="000921E8">
        <w:rPr>
          <w:lang w:eastAsia="en-US"/>
        </w:rPr>
        <w:t>clud</w:t>
      </w:r>
      <w:r>
        <w:rPr>
          <w:lang w:eastAsia="en-US"/>
        </w:rPr>
        <w:t>es outreach to primary children across the local area and I value this inclusiv</w:t>
      </w:r>
      <w:r w:rsidR="000921E8">
        <w:rPr>
          <w:lang w:eastAsia="en-US"/>
        </w:rPr>
        <w:t>ity</w:t>
      </w:r>
      <w:r>
        <w:rPr>
          <w:lang w:eastAsia="en-US"/>
        </w:rPr>
        <w:t>. Kodaly’s philosophy was that everyone should have access to</w:t>
      </w:r>
      <w:r w:rsidR="000921E8">
        <w:rPr>
          <w:lang w:eastAsia="en-US"/>
        </w:rPr>
        <w:t xml:space="preserve"> quality</w:t>
      </w:r>
      <w:r w:rsidR="005F4A14">
        <w:rPr>
          <w:lang w:eastAsia="en-US"/>
        </w:rPr>
        <w:t xml:space="preserve"> </w:t>
      </w:r>
      <w:r>
        <w:rPr>
          <w:lang w:eastAsia="en-US"/>
        </w:rPr>
        <w:t>singing and music</w:t>
      </w:r>
      <w:r w:rsidR="000921E8">
        <w:rPr>
          <w:lang w:eastAsia="en-US"/>
        </w:rPr>
        <w:t xml:space="preserve"> </w:t>
      </w:r>
      <w:r>
        <w:rPr>
          <w:lang w:eastAsia="en-US"/>
        </w:rPr>
        <w:t xml:space="preserve">(Benedict, 2009; </w:t>
      </w:r>
      <w:r w:rsidR="001B45D3">
        <w:rPr>
          <w:lang w:eastAsia="en-US"/>
        </w:rPr>
        <w:t xml:space="preserve">Bowyer, 2015; </w:t>
      </w:r>
      <w:r>
        <w:rPr>
          <w:lang w:eastAsia="en-US"/>
        </w:rPr>
        <w:t xml:space="preserve">Jiang, 2025, </w:t>
      </w:r>
      <w:proofErr w:type="spellStart"/>
      <w:r>
        <w:t>KodalyHub</w:t>
      </w:r>
      <w:proofErr w:type="spellEnd"/>
      <w:r>
        <w:t>, 2024; Mattingly, 2025</w:t>
      </w:r>
      <w:r>
        <w:rPr>
          <w:lang w:eastAsia="en-US"/>
        </w:rPr>
        <w:t xml:space="preserve">), which </w:t>
      </w:r>
      <w:r w:rsidR="000921E8">
        <w:rPr>
          <w:lang w:eastAsia="en-US"/>
        </w:rPr>
        <w:t>aligns</w:t>
      </w:r>
      <w:r>
        <w:rPr>
          <w:lang w:eastAsia="en-US"/>
        </w:rPr>
        <w:t xml:space="preserve"> with my approach.</w:t>
      </w:r>
    </w:p>
    <w:p w14:paraId="5D7AFE18" w14:textId="77777777" w:rsidR="00A73207" w:rsidRDefault="00A73207" w:rsidP="00A73207">
      <w:pPr>
        <w:pStyle w:val="Modulenormal"/>
        <w:rPr>
          <w:lang w:eastAsia="en-US"/>
        </w:rPr>
      </w:pPr>
    </w:p>
    <w:p w14:paraId="6282DF64" w14:textId="71574939" w:rsidR="00814926" w:rsidRDefault="005F4A14" w:rsidP="00814926">
      <w:pPr>
        <w:pStyle w:val="Modulenormal"/>
        <w:rPr>
          <w:lang w:eastAsia="en-US"/>
        </w:rPr>
      </w:pPr>
      <w:r>
        <w:rPr>
          <w:lang w:eastAsia="en-US"/>
        </w:rPr>
        <w:t xml:space="preserve">I </w:t>
      </w:r>
      <w:r w:rsidR="00326A79">
        <w:rPr>
          <w:lang w:eastAsia="en-US"/>
        </w:rPr>
        <w:t>reflect</w:t>
      </w:r>
      <w:r>
        <w:rPr>
          <w:lang w:eastAsia="en-US"/>
        </w:rPr>
        <w:t>ed</w:t>
      </w:r>
      <w:r w:rsidR="00326A79">
        <w:rPr>
          <w:lang w:eastAsia="en-US"/>
        </w:rPr>
        <w:t xml:space="preserve"> on ways to improve my teaching practice </w:t>
      </w:r>
      <w:r w:rsidR="009D1C7E">
        <w:rPr>
          <w:lang w:eastAsia="en-US"/>
        </w:rPr>
        <w:t xml:space="preserve">using playfulness and gesture as teaching tools. </w:t>
      </w:r>
      <w:r w:rsidR="00326A79">
        <w:rPr>
          <w:lang w:eastAsia="en-US"/>
        </w:rPr>
        <w:t xml:space="preserve">By looking at </w:t>
      </w:r>
      <w:r w:rsidR="00814926">
        <w:rPr>
          <w:lang w:eastAsia="en-US"/>
        </w:rPr>
        <w:t xml:space="preserve">the challenges in </w:t>
      </w:r>
      <w:r w:rsidR="00326A79">
        <w:rPr>
          <w:lang w:eastAsia="en-US"/>
        </w:rPr>
        <w:t>each aspect of my teaching</w:t>
      </w:r>
      <w:r w:rsidR="00814926">
        <w:rPr>
          <w:lang w:eastAsia="en-US"/>
        </w:rPr>
        <w:t xml:space="preserve">, I came up with a variety of potential artefacts. A </w:t>
      </w:r>
      <w:r>
        <w:rPr>
          <w:lang w:eastAsia="en-US"/>
        </w:rPr>
        <w:t>list of</w:t>
      </w:r>
      <w:r w:rsidR="00814926">
        <w:rPr>
          <w:lang w:eastAsia="en-US"/>
        </w:rPr>
        <w:t xml:space="preserve"> challenges in my private teaching can be found in the table in Appendix 2, and challenges within group settings in Appendix 3.</w:t>
      </w:r>
    </w:p>
    <w:p w14:paraId="71F88E85" w14:textId="77777777" w:rsidR="00814926" w:rsidRDefault="00814926" w:rsidP="00814926">
      <w:pPr>
        <w:pStyle w:val="Modulenormal"/>
        <w:rPr>
          <w:lang w:eastAsia="en-US"/>
        </w:rPr>
      </w:pPr>
    </w:p>
    <w:p w14:paraId="48BD0CD3" w14:textId="7EA99F7F" w:rsidR="00326A79" w:rsidRPr="00326A79" w:rsidRDefault="00814926" w:rsidP="00814926">
      <w:pPr>
        <w:pStyle w:val="Modulenormal"/>
        <w:rPr>
          <w:lang w:eastAsia="en-US"/>
        </w:rPr>
      </w:pPr>
      <w:r>
        <w:rPr>
          <w:lang w:eastAsia="en-US"/>
        </w:rPr>
        <w:t xml:space="preserve">Many of these challenges lend themselves to </w:t>
      </w:r>
      <w:r w:rsidR="000921E8">
        <w:rPr>
          <w:lang w:eastAsia="en-US"/>
        </w:rPr>
        <w:t>changes</w:t>
      </w:r>
      <w:r w:rsidR="009D1C7E">
        <w:rPr>
          <w:lang w:eastAsia="en-US"/>
        </w:rPr>
        <w:t xml:space="preserve"> to my teaching</w:t>
      </w:r>
      <w:r>
        <w:rPr>
          <w:lang w:eastAsia="en-US"/>
        </w:rPr>
        <w:t xml:space="preserve"> </w:t>
      </w:r>
      <w:r w:rsidR="000921E8">
        <w:rPr>
          <w:lang w:eastAsia="en-US"/>
        </w:rPr>
        <w:t>based on</w:t>
      </w:r>
      <w:r>
        <w:rPr>
          <w:lang w:eastAsia="en-US"/>
        </w:rPr>
        <w:t xml:space="preserve"> what I </w:t>
      </w:r>
      <w:r w:rsidR="00420489">
        <w:rPr>
          <w:lang w:eastAsia="en-US"/>
        </w:rPr>
        <w:t>have learnt</w:t>
      </w:r>
      <w:r>
        <w:rPr>
          <w:lang w:eastAsia="en-US"/>
        </w:rPr>
        <w:t xml:space="preserve"> about the neuroscience of the voice (Erickson, 2022a, </w:t>
      </w:r>
      <w:r w:rsidR="00650BF2">
        <w:rPr>
          <w:lang w:eastAsia="en-US"/>
        </w:rPr>
        <w:t xml:space="preserve">Erickson, </w:t>
      </w:r>
      <w:r>
        <w:rPr>
          <w:lang w:eastAsia="en-US"/>
        </w:rPr>
        <w:t>2022b</w:t>
      </w:r>
      <w:r w:rsidR="00650BF2">
        <w:rPr>
          <w:lang w:eastAsia="en-US"/>
        </w:rPr>
        <w:t>;</w:t>
      </w:r>
      <w:r w:rsidR="00650BF2" w:rsidRPr="00650BF2">
        <w:rPr>
          <w:lang w:eastAsia="en-US"/>
        </w:rPr>
        <w:t xml:space="preserve"> </w:t>
      </w:r>
      <w:r w:rsidR="00650BF2">
        <w:rPr>
          <w:lang w:eastAsia="en-US"/>
        </w:rPr>
        <w:t>Erickson,</w:t>
      </w:r>
      <w:r>
        <w:rPr>
          <w:lang w:eastAsia="en-US"/>
        </w:rPr>
        <w:t xml:space="preserve"> 2023). Because I saw many of these principles reflected in Kodaly methodology</w:t>
      </w:r>
      <w:r w:rsidR="00EE6389">
        <w:rPr>
          <w:lang w:eastAsia="en-US"/>
        </w:rPr>
        <w:t xml:space="preserve"> (</w:t>
      </w:r>
      <w:r w:rsidR="00EE6389">
        <w:t>Mattingly, 2025</w:t>
      </w:r>
      <w:r w:rsidR="00EE6389">
        <w:rPr>
          <w:lang w:eastAsia="en-US"/>
        </w:rPr>
        <w:t>)</w:t>
      </w:r>
      <w:r>
        <w:rPr>
          <w:lang w:eastAsia="en-US"/>
        </w:rPr>
        <w:t>, I chose to address the challenge of encouraging students to apply th</w:t>
      </w:r>
      <w:r w:rsidR="00420489">
        <w:rPr>
          <w:lang w:eastAsia="en-US"/>
        </w:rPr>
        <w:t>is</w:t>
      </w:r>
      <w:r>
        <w:rPr>
          <w:lang w:eastAsia="en-US"/>
        </w:rPr>
        <w:t xml:space="preserve"> theory to their sight singing in choir</w:t>
      </w:r>
      <w:r w:rsidR="00A73207">
        <w:rPr>
          <w:lang w:eastAsia="en-US"/>
        </w:rPr>
        <w:t xml:space="preserve"> (Geoghegan and Bell, 2008; Geoghegan and Bell, 2011a;</w:t>
      </w:r>
      <w:r w:rsidR="00A73207" w:rsidRPr="00650BF2">
        <w:rPr>
          <w:lang w:eastAsia="en-US"/>
        </w:rPr>
        <w:t xml:space="preserve"> </w:t>
      </w:r>
      <w:r w:rsidR="00A73207">
        <w:rPr>
          <w:lang w:eastAsia="en-US"/>
        </w:rPr>
        <w:t>Geoghegan and Bell, 2011b).</w:t>
      </w:r>
      <w:r>
        <w:rPr>
          <w:lang w:eastAsia="en-US"/>
        </w:rPr>
        <w:t xml:space="preserve"> My artefact </w:t>
      </w:r>
      <w:r w:rsidR="006B58A3">
        <w:rPr>
          <w:lang w:eastAsia="en-US"/>
        </w:rPr>
        <w:t xml:space="preserve">(Appendix </w:t>
      </w:r>
      <w:r w:rsidR="00A73EBA">
        <w:rPr>
          <w:lang w:eastAsia="en-US"/>
        </w:rPr>
        <w:t>5</w:t>
      </w:r>
      <w:r w:rsidR="006B58A3">
        <w:rPr>
          <w:lang w:eastAsia="en-US"/>
        </w:rPr>
        <w:t xml:space="preserve">) </w:t>
      </w:r>
      <w:r>
        <w:rPr>
          <w:lang w:eastAsia="en-US"/>
        </w:rPr>
        <w:t xml:space="preserve">is a series of games and exercises exploring the tonic triad, first </w:t>
      </w:r>
      <w:r w:rsidR="000921E8">
        <w:rPr>
          <w:lang w:eastAsia="en-US"/>
        </w:rPr>
        <w:t>by</w:t>
      </w:r>
      <w:r>
        <w:rPr>
          <w:lang w:eastAsia="en-US"/>
        </w:rPr>
        <w:t xml:space="preserve"> sound, then using solfege hand signs and the “hand stave”, and thirdly </w:t>
      </w:r>
      <w:r w:rsidR="000921E8">
        <w:rPr>
          <w:lang w:eastAsia="en-US"/>
        </w:rPr>
        <w:t>on the page</w:t>
      </w:r>
      <w:r>
        <w:rPr>
          <w:lang w:eastAsia="en-US"/>
        </w:rPr>
        <w:t xml:space="preserve">. My aim is to </w:t>
      </w:r>
      <w:r w:rsidR="000921E8">
        <w:rPr>
          <w:lang w:eastAsia="en-US"/>
        </w:rPr>
        <w:t>help them</w:t>
      </w:r>
      <w:r>
        <w:rPr>
          <w:lang w:eastAsia="en-US"/>
        </w:rPr>
        <w:t xml:space="preserve"> recognise this pattern in context when sight-reading.</w:t>
      </w:r>
      <w:r w:rsidR="00326A79">
        <w:rPr>
          <w:lang w:eastAsia="en-US"/>
        </w:rPr>
        <w:t xml:space="preserve"> </w:t>
      </w:r>
    </w:p>
    <w:p w14:paraId="21A19641" w14:textId="77777777" w:rsidR="009D1C7E" w:rsidRDefault="009D1C7E">
      <w:pPr>
        <w:spacing w:after="160"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1F2EDA15" w14:textId="29DEEF73" w:rsidR="00A42460" w:rsidRDefault="00A42460" w:rsidP="00A42460">
      <w:pPr>
        <w:pStyle w:val="Heading2"/>
      </w:pPr>
      <w:bookmarkStart w:id="7" w:name="_Toc229557373"/>
      <w:r>
        <w:lastRenderedPageBreak/>
        <w:t>2.2</w:t>
      </w:r>
      <w:r>
        <w:tab/>
        <w:t>Review</w:t>
      </w:r>
      <w:bookmarkEnd w:id="7"/>
    </w:p>
    <w:p w14:paraId="344B7B30" w14:textId="67284653" w:rsidR="00852600" w:rsidRDefault="00A42460" w:rsidP="006A688C">
      <w:pPr>
        <w:pStyle w:val="Heading3"/>
      </w:pPr>
      <w:bookmarkStart w:id="8" w:name="_Toc229557374"/>
      <w:r>
        <w:t>2.2.1</w:t>
      </w:r>
      <w:r>
        <w:tab/>
        <w:t>Know That…</w:t>
      </w:r>
      <w:bookmarkEnd w:id="8"/>
    </w:p>
    <w:p w14:paraId="3E40AC42" w14:textId="065DD6EF" w:rsidR="00420489" w:rsidRDefault="00420489" w:rsidP="00420489">
      <w:pPr>
        <w:pStyle w:val="Modulenormal"/>
        <w:rPr>
          <w:lang w:eastAsia="en-US"/>
        </w:rPr>
      </w:pPr>
      <w:r>
        <w:rPr>
          <w:lang w:eastAsia="en-US"/>
        </w:rPr>
        <w:t>I have always aimed to make my studio and my choirs a safe place where people can enjoy developing their singing skills in a non-judgemental and inclusive environment. For this reason, I was drawn to the ideas of Erickson (2022a, 2022b, 2023) encouraging singers to play and experiment to give the processing part of their brain more feedback.</w:t>
      </w:r>
    </w:p>
    <w:p w14:paraId="05D2BBD7" w14:textId="77777777" w:rsidR="00A73207" w:rsidRDefault="00A73207" w:rsidP="00A73207">
      <w:pPr>
        <w:rPr>
          <w:lang w:eastAsia="en-US"/>
        </w:rPr>
      </w:pPr>
    </w:p>
    <w:p w14:paraId="007CE526" w14:textId="7A404E3B" w:rsidR="00A73207" w:rsidRPr="00DE719D" w:rsidRDefault="00A73207" w:rsidP="00A73207">
      <w:pPr>
        <w:pStyle w:val="Modulenormal"/>
        <w:rPr>
          <w:lang w:eastAsia="en-US"/>
        </w:rPr>
      </w:pPr>
      <w:r>
        <w:rPr>
          <w:lang w:eastAsia="en-US"/>
        </w:rPr>
        <w:t>Since discovering a passion for signed singing during lockdown, I have been experimenting with teaching signed songs across my practice. This has been a fascinating voyage of discovery of the benefits, the cognitive challenges and the unexpected joys of signed song. I have gained a new appreciation of the multi-faceted ways we experience music. This has led me to look at the role of gesture in speech, song and learning. Gesture has been shown to assist learning in various ways (</w:t>
      </w:r>
      <w:r w:rsidR="00A53BF1" w:rsidRPr="00615646">
        <w:t>Kendon, 1997</w:t>
      </w:r>
      <w:r w:rsidR="00A53BF1">
        <w:t xml:space="preserve">; </w:t>
      </w:r>
      <w:r>
        <w:rPr>
          <w:lang w:eastAsia="en-US"/>
        </w:rPr>
        <w:t xml:space="preserve">Iverson et al., 1999; Gogate, </w:t>
      </w:r>
      <w:proofErr w:type="spellStart"/>
      <w:r>
        <w:rPr>
          <w:lang w:eastAsia="en-US"/>
        </w:rPr>
        <w:t>Bahrick</w:t>
      </w:r>
      <w:proofErr w:type="spellEnd"/>
      <w:r>
        <w:rPr>
          <w:lang w:eastAsia="en-US"/>
        </w:rPr>
        <w:t xml:space="preserve"> and Watson, 2000; O’Neill et al., 2005; </w:t>
      </w:r>
      <w:r>
        <w:t xml:space="preserve">Gullberg and McCafferty, 2008; </w:t>
      </w:r>
      <w:r w:rsidR="006C7303">
        <w:t xml:space="preserve">Clough and </w:t>
      </w:r>
      <w:proofErr w:type="spellStart"/>
      <w:r w:rsidR="006C7303">
        <w:t>Hilverman</w:t>
      </w:r>
      <w:proofErr w:type="spellEnd"/>
      <w:r w:rsidR="006C7303">
        <w:t xml:space="preserve">, 2018; </w:t>
      </w:r>
      <w:r>
        <w:t xml:space="preserve">Goldin-Meadow, 2018; </w:t>
      </w:r>
      <w:proofErr w:type="spellStart"/>
      <w:r>
        <w:t>Hoetjes</w:t>
      </w:r>
      <w:proofErr w:type="spellEnd"/>
      <w:r>
        <w:t xml:space="preserve"> and van Maastricht, 2020).</w:t>
      </w:r>
    </w:p>
    <w:p w14:paraId="2965C592" w14:textId="77777777" w:rsidR="008A5994" w:rsidRPr="008A5994" w:rsidRDefault="008A5994" w:rsidP="008A5994">
      <w:pPr>
        <w:rPr>
          <w:lang w:eastAsia="en-US"/>
        </w:rPr>
      </w:pPr>
    </w:p>
    <w:p w14:paraId="1F1F3470" w14:textId="5A2C3422" w:rsidR="002D083B" w:rsidRDefault="00955A2A" w:rsidP="002D083B">
      <w:pPr>
        <w:pStyle w:val="Modulenormal"/>
        <w:rPr>
          <w:lang w:eastAsia="en-US"/>
        </w:rPr>
      </w:pPr>
      <w:r>
        <w:rPr>
          <w:lang w:eastAsia="en-US"/>
        </w:rPr>
        <w:t>This section examines the idea of playful learning and gesture</w:t>
      </w:r>
      <w:r w:rsidR="008A5994">
        <w:rPr>
          <w:lang w:eastAsia="en-US"/>
        </w:rPr>
        <w:t>,</w:t>
      </w:r>
      <w:r>
        <w:rPr>
          <w:lang w:eastAsia="en-US"/>
        </w:rPr>
        <w:t xml:space="preserve"> physiological reasons why they are important and their place in current teaching practice, generally and within music teaching.</w:t>
      </w:r>
    </w:p>
    <w:p w14:paraId="2610BE68" w14:textId="527C711A" w:rsidR="00955A2A" w:rsidRDefault="00955A2A" w:rsidP="00955A2A">
      <w:pPr>
        <w:rPr>
          <w:lang w:eastAsia="en-US"/>
        </w:rPr>
      </w:pPr>
    </w:p>
    <w:p w14:paraId="5E278645" w14:textId="5EBE734D" w:rsidR="00A60037" w:rsidRDefault="00955A2A" w:rsidP="00955A2A">
      <w:pPr>
        <w:pStyle w:val="Modulenormal"/>
        <w:rPr>
          <w:lang w:eastAsia="en-US"/>
        </w:rPr>
      </w:pPr>
      <w:r>
        <w:rPr>
          <w:lang w:eastAsia="en-US"/>
        </w:rPr>
        <w:t xml:space="preserve">Language is </w:t>
      </w:r>
      <w:r w:rsidR="002A39BD">
        <w:rPr>
          <w:lang w:eastAsia="en-US"/>
        </w:rPr>
        <w:t xml:space="preserve">not </w:t>
      </w:r>
      <w:r>
        <w:rPr>
          <w:lang w:eastAsia="en-US"/>
        </w:rPr>
        <w:t xml:space="preserve">something we are born with, but that we learn over the first few years of our lives. We acquire language by mimicking our parents, and through joint exploration of our environment (Stoke, 1981; </w:t>
      </w:r>
      <w:proofErr w:type="spellStart"/>
      <w:r w:rsidRPr="00955A2A">
        <w:rPr>
          <w:lang w:eastAsia="en-US"/>
        </w:rPr>
        <w:t>Matychuk</w:t>
      </w:r>
      <w:proofErr w:type="spellEnd"/>
      <w:r>
        <w:rPr>
          <w:lang w:eastAsia="en-US"/>
        </w:rPr>
        <w:t xml:space="preserve">, 2005; </w:t>
      </w:r>
      <w:proofErr w:type="spellStart"/>
      <w:r w:rsidRPr="00BF48FD">
        <w:t>Golinkoff</w:t>
      </w:r>
      <w:proofErr w:type="spellEnd"/>
      <w:r>
        <w:t xml:space="preserve"> et al</w:t>
      </w:r>
      <w:r>
        <w:rPr>
          <w:lang w:eastAsia="en-US"/>
        </w:rPr>
        <w:t>., 2015</w:t>
      </w:r>
      <w:r w:rsidR="00CD6DF8">
        <w:rPr>
          <w:lang w:eastAsia="en-US"/>
        </w:rPr>
        <w:t xml:space="preserve">; </w:t>
      </w:r>
      <w:proofErr w:type="spellStart"/>
      <w:r w:rsidR="00CD6DF8" w:rsidRPr="00CD6DF8">
        <w:rPr>
          <w:lang w:eastAsia="en-US"/>
        </w:rPr>
        <w:t>Bunzeck</w:t>
      </w:r>
      <w:proofErr w:type="spellEnd"/>
      <w:r w:rsidR="00CD6DF8">
        <w:rPr>
          <w:lang w:eastAsia="en-US"/>
        </w:rPr>
        <w:t xml:space="preserve"> and Diessel, 2025</w:t>
      </w:r>
      <w:r>
        <w:rPr>
          <w:lang w:eastAsia="en-US"/>
        </w:rPr>
        <w:t>)</w:t>
      </w:r>
      <w:r w:rsidR="00CD6DF8">
        <w:rPr>
          <w:lang w:eastAsia="en-US"/>
        </w:rPr>
        <w:t>. A parent modifies both their language and their gestures to match the learning stage of the child so that their language progresses (Iverson et al., 1999; Gogate</w:t>
      </w:r>
      <w:r w:rsidR="001305BE">
        <w:rPr>
          <w:lang w:eastAsia="en-US"/>
        </w:rPr>
        <w:t xml:space="preserve">, </w:t>
      </w:r>
      <w:proofErr w:type="spellStart"/>
      <w:r w:rsidR="001305BE">
        <w:rPr>
          <w:lang w:eastAsia="en-US"/>
        </w:rPr>
        <w:t>Bahrick</w:t>
      </w:r>
      <w:proofErr w:type="spellEnd"/>
      <w:r w:rsidR="001305BE">
        <w:rPr>
          <w:lang w:eastAsia="en-US"/>
        </w:rPr>
        <w:t xml:space="preserve"> and Watson</w:t>
      </w:r>
      <w:r w:rsidR="00CD6DF8">
        <w:rPr>
          <w:lang w:eastAsia="en-US"/>
        </w:rPr>
        <w:t>, 20</w:t>
      </w:r>
      <w:r w:rsidR="001305BE">
        <w:rPr>
          <w:lang w:eastAsia="en-US"/>
        </w:rPr>
        <w:t>0</w:t>
      </w:r>
      <w:r w:rsidR="00CD6DF8">
        <w:rPr>
          <w:lang w:eastAsia="en-US"/>
        </w:rPr>
        <w:t>0; O’Neill et al., 2005).</w:t>
      </w:r>
      <w:r w:rsidR="001305BE">
        <w:rPr>
          <w:lang w:eastAsia="en-US"/>
        </w:rPr>
        <w:t xml:space="preserve"> As an </w:t>
      </w:r>
      <w:r w:rsidR="00F95F89">
        <w:rPr>
          <w:lang w:eastAsia="en-US"/>
        </w:rPr>
        <w:t>example,</w:t>
      </w:r>
      <w:r w:rsidR="001305BE">
        <w:rPr>
          <w:lang w:eastAsia="en-US"/>
        </w:rPr>
        <w:t xml:space="preserve"> Gogate, </w:t>
      </w:r>
      <w:proofErr w:type="spellStart"/>
      <w:r w:rsidR="001305BE">
        <w:rPr>
          <w:lang w:eastAsia="en-US"/>
        </w:rPr>
        <w:t>Bahrick</w:t>
      </w:r>
      <w:proofErr w:type="spellEnd"/>
      <w:r w:rsidR="001305BE">
        <w:rPr>
          <w:lang w:eastAsia="en-US"/>
        </w:rPr>
        <w:t xml:space="preserve"> and Watson (2000) compared the language and gestures used by mothers across different aged toddlers, indicating an object and naming it synchronously</w:t>
      </w:r>
      <w:r w:rsidR="000A4252">
        <w:rPr>
          <w:lang w:eastAsia="en-US"/>
        </w:rPr>
        <w:t xml:space="preserve"> for very young infants</w:t>
      </w:r>
      <w:r w:rsidR="001305BE">
        <w:rPr>
          <w:lang w:eastAsia="en-US"/>
        </w:rPr>
        <w:t xml:space="preserve">, </w:t>
      </w:r>
      <w:r w:rsidR="000A4252">
        <w:rPr>
          <w:lang w:eastAsia="en-US"/>
        </w:rPr>
        <w:t>but</w:t>
      </w:r>
      <w:r w:rsidR="001305BE">
        <w:rPr>
          <w:lang w:eastAsia="en-US"/>
        </w:rPr>
        <w:t xml:space="preserve"> referring to </w:t>
      </w:r>
      <w:r w:rsidR="00A60037">
        <w:rPr>
          <w:lang w:eastAsia="en-US"/>
        </w:rPr>
        <w:t xml:space="preserve">unseen </w:t>
      </w:r>
      <w:r w:rsidR="001305BE">
        <w:rPr>
          <w:lang w:eastAsia="en-US"/>
        </w:rPr>
        <w:t xml:space="preserve">objects once the child </w:t>
      </w:r>
      <w:r w:rsidR="00742AEE">
        <w:rPr>
          <w:lang w:eastAsia="en-US"/>
        </w:rPr>
        <w:t>c</w:t>
      </w:r>
      <w:r w:rsidR="000A4252">
        <w:rPr>
          <w:lang w:eastAsia="en-US"/>
        </w:rPr>
        <w:t>ould</w:t>
      </w:r>
      <w:r w:rsidR="001305BE">
        <w:rPr>
          <w:lang w:eastAsia="en-US"/>
        </w:rPr>
        <w:t xml:space="preserve"> </w:t>
      </w:r>
      <w:r w:rsidR="00A60037">
        <w:rPr>
          <w:lang w:eastAsia="en-US"/>
        </w:rPr>
        <w:t xml:space="preserve">make this </w:t>
      </w:r>
      <w:r w:rsidR="001305BE">
        <w:rPr>
          <w:lang w:eastAsia="en-US"/>
        </w:rPr>
        <w:t>connect</w:t>
      </w:r>
      <w:r w:rsidR="00A60037">
        <w:rPr>
          <w:lang w:eastAsia="en-US"/>
        </w:rPr>
        <w:t>ion.</w:t>
      </w:r>
      <w:r w:rsidR="001305BE">
        <w:rPr>
          <w:lang w:eastAsia="en-US"/>
        </w:rPr>
        <w:t xml:space="preserve"> </w:t>
      </w:r>
      <w:r w:rsidR="008D39AB">
        <w:rPr>
          <w:lang w:eastAsia="en-US"/>
        </w:rPr>
        <w:t>I feel this</w:t>
      </w:r>
      <w:r w:rsidR="002A39BD">
        <w:rPr>
          <w:lang w:eastAsia="en-US"/>
        </w:rPr>
        <w:t xml:space="preserve"> dynamic relationship between mentor and learner forms</w:t>
      </w:r>
      <w:r w:rsidR="008D39AB">
        <w:rPr>
          <w:lang w:eastAsia="en-US"/>
        </w:rPr>
        <w:t xml:space="preserve"> a strong model for engaged and constructive learning.</w:t>
      </w:r>
    </w:p>
    <w:p w14:paraId="7836A183" w14:textId="77777777" w:rsidR="00A60037" w:rsidRDefault="00A60037" w:rsidP="00955A2A">
      <w:pPr>
        <w:pStyle w:val="Modulenormal"/>
        <w:rPr>
          <w:lang w:eastAsia="en-US"/>
        </w:rPr>
      </w:pPr>
    </w:p>
    <w:p w14:paraId="6171BE1E" w14:textId="3C06EE6D" w:rsidR="00955A2A" w:rsidRDefault="00A60037" w:rsidP="00955A2A">
      <w:pPr>
        <w:pStyle w:val="Modulenormal"/>
      </w:pPr>
      <w:r>
        <w:rPr>
          <w:lang w:eastAsia="en-US"/>
        </w:rPr>
        <w:t xml:space="preserve">The way we learn as infants </w:t>
      </w:r>
      <w:r w:rsidR="002A39BD">
        <w:rPr>
          <w:lang w:eastAsia="en-US"/>
        </w:rPr>
        <w:t xml:space="preserve">is </w:t>
      </w:r>
      <w:r>
        <w:rPr>
          <w:lang w:eastAsia="en-US"/>
        </w:rPr>
        <w:t>reflect</w:t>
      </w:r>
      <w:r w:rsidR="002A39BD">
        <w:rPr>
          <w:lang w:eastAsia="en-US"/>
        </w:rPr>
        <w:t>ed in</w:t>
      </w:r>
      <w:r>
        <w:rPr>
          <w:lang w:eastAsia="en-US"/>
        </w:rPr>
        <w:t xml:space="preserve"> current best practice in teaching. </w:t>
      </w:r>
      <w:r w:rsidR="00113A3F">
        <w:rPr>
          <w:lang w:eastAsia="en-US"/>
        </w:rPr>
        <w:t xml:space="preserve">Since </w:t>
      </w:r>
      <w:r>
        <w:rPr>
          <w:lang w:eastAsia="en-US"/>
        </w:rPr>
        <w:t xml:space="preserve">Dewey (1986) proposed </w:t>
      </w:r>
      <w:proofErr w:type="gramStart"/>
      <w:r>
        <w:rPr>
          <w:lang w:eastAsia="en-US"/>
        </w:rPr>
        <w:t>an</w:t>
      </w:r>
      <w:proofErr w:type="gramEnd"/>
      <w:r>
        <w:rPr>
          <w:lang w:eastAsia="en-US"/>
        </w:rPr>
        <w:t xml:space="preserve"> heuristic method of teaching, where learning occurs through discovery, rather than simply by instruction as in the traditional didactic approach</w:t>
      </w:r>
      <w:r w:rsidR="00113A3F">
        <w:rPr>
          <w:lang w:eastAsia="en-US"/>
        </w:rPr>
        <w:t>, the emphasis has been on learner-centred teaching</w:t>
      </w:r>
      <w:r>
        <w:rPr>
          <w:lang w:eastAsia="en-US"/>
        </w:rPr>
        <w:t>. As Kolb</w:t>
      </w:r>
      <w:r w:rsidR="000A4252">
        <w:rPr>
          <w:lang w:eastAsia="en-US"/>
        </w:rPr>
        <w:t xml:space="preserve"> and Kolb</w:t>
      </w:r>
      <w:r>
        <w:rPr>
          <w:lang w:eastAsia="en-US"/>
        </w:rPr>
        <w:t xml:space="preserve"> </w:t>
      </w:r>
      <w:r w:rsidR="00EE6389">
        <w:rPr>
          <w:lang w:eastAsia="en-US"/>
        </w:rPr>
        <w:t>(2018)</w:t>
      </w:r>
      <w:r>
        <w:rPr>
          <w:lang w:eastAsia="en-US"/>
        </w:rPr>
        <w:t xml:space="preserve"> discussed, </w:t>
      </w:r>
      <w:r w:rsidR="0031120F">
        <w:rPr>
          <w:lang w:eastAsia="en-US"/>
        </w:rPr>
        <w:t xml:space="preserve">as well as four stages of experiential learning, </w:t>
      </w:r>
      <w:r>
        <w:rPr>
          <w:lang w:eastAsia="en-US"/>
        </w:rPr>
        <w:t xml:space="preserve">there are different </w:t>
      </w:r>
      <w:r w:rsidR="0031120F">
        <w:rPr>
          <w:lang w:eastAsia="en-US"/>
        </w:rPr>
        <w:t xml:space="preserve">learning </w:t>
      </w:r>
      <w:r>
        <w:rPr>
          <w:lang w:eastAsia="en-US"/>
        </w:rPr>
        <w:t>styles, so we should create opportunities for those who learn by discovery</w:t>
      </w:r>
      <w:r w:rsidR="0031120F">
        <w:rPr>
          <w:lang w:eastAsia="en-US"/>
        </w:rPr>
        <w:t xml:space="preserve">, </w:t>
      </w:r>
      <w:r w:rsidR="00742AEE">
        <w:rPr>
          <w:lang w:eastAsia="en-US"/>
        </w:rPr>
        <w:t>reflection</w:t>
      </w:r>
      <w:r w:rsidR="0031120F">
        <w:rPr>
          <w:lang w:eastAsia="en-US"/>
        </w:rPr>
        <w:t>, theorising and action</w:t>
      </w:r>
      <w:r w:rsidR="00742AEE">
        <w:rPr>
          <w:lang w:eastAsia="en-US"/>
        </w:rPr>
        <w:t xml:space="preserve">. </w:t>
      </w:r>
      <w:proofErr w:type="spellStart"/>
      <w:r w:rsidR="002874E8">
        <w:t>Hramiak</w:t>
      </w:r>
      <w:proofErr w:type="spellEnd"/>
      <w:r w:rsidR="002874E8">
        <w:t xml:space="preserve"> and Hudson </w:t>
      </w:r>
      <w:r w:rsidR="002874E8">
        <w:lastRenderedPageBreak/>
        <w:t>(2013) discussed the advantages of a discovery-based approach, such as giving the learner agency, motivation and encouraging creative problem-solving, while the disadvantages include a potential for confusion, neglect of underlying principles and challenging classroom management</w:t>
      </w:r>
      <w:r w:rsidR="0031120F">
        <w:t>.</w:t>
      </w:r>
      <w:r w:rsidR="000A4252">
        <w:t xml:space="preserve"> Allowing discovery within a scaffolded framework should mitigate some of these </w:t>
      </w:r>
      <w:r w:rsidR="00FC2CAB">
        <w:t>disadvantages and</w:t>
      </w:r>
      <w:r w:rsidR="000A4252">
        <w:t xml:space="preserve"> cater for a range of learning styles.</w:t>
      </w:r>
    </w:p>
    <w:p w14:paraId="759FA2C0" w14:textId="77777777" w:rsidR="00852600" w:rsidRPr="00852600" w:rsidRDefault="00852600" w:rsidP="00852600">
      <w:pPr>
        <w:rPr>
          <w:lang w:eastAsia="en-US"/>
        </w:rPr>
      </w:pPr>
    </w:p>
    <w:p w14:paraId="00A5EA6A" w14:textId="059EE96E" w:rsidR="00742AEE" w:rsidRDefault="00742AEE" w:rsidP="00795957">
      <w:pPr>
        <w:pStyle w:val="Modulenormal"/>
        <w:rPr>
          <w:lang w:eastAsia="en-US"/>
        </w:rPr>
      </w:pPr>
      <w:r>
        <w:rPr>
          <w:lang w:eastAsia="en-US"/>
        </w:rPr>
        <w:t xml:space="preserve">An article on using music with children </w:t>
      </w:r>
      <w:r w:rsidR="002172E3">
        <w:rPr>
          <w:lang w:eastAsia="en-US"/>
        </w:rPr>
        <w:t>(</w:t>
      </w:r>
      <w:r>
        <w:t>Epstein, Elefant and Thompson</w:t>
      </w:r>
      <w:r w:rsidR="002172E3">
        <w:t>,</w:t>
      </w:r>
      <w:r>
        <w:t xml:space="preserve"> 2020</w:t>
      </w:r>
      <w:r w:rsidR="008901D8">
        <w:t>,</w:t>
      </w:r>
      <w:r w:rsidR="008901D8" w:rsidRPr="008901D8">
        <w:t xml:space="preserve"> </w:t>
      </w:r>
      <w:r w:rsidR="008901D8">
        <w:t>p. 85</w:t>
      </w:r>
      <w:r>
        <w:t xml:space="preserve">) </w:t>
      </w:r>
      <w:r>
        <w:rPr>
          <w:lang w:eastAsia="en-US"/>
        </w:rPr>
        <w:t xml:space="preserve">with high-functioning autism introduced me to the concept of </w:t>
      </w:r>
      <w:proofErr w:type="spellStart"/>
      <w:r>
        <w:rPr>
          <w:lang w:eastAsia="en-US"/>
        </w:rPr>
        <w:t>attunement</w:t>
      </w:r>
      <w:proofErr w:type="spellEnd"/>
      <w:r>
        <w:rPr>
          <w:lang w:eastAsia="en-US"/>
        </w:rPr>
        <w:t xml:space="preserve">. The authors noticed that therapists engage with these children in a playful </w:t>
      </w:r>
      <w:r w:rsidR="00795957">
        <w:rPr>
          <w:lang w:eastAsia="en-US"/>
        </w:rPr>
        <w:t>way and</w:t>
      </w:r>
      <w:r>
        <w:rPr>
          <w:lang w:eastAsia="en-US"/>
        </w:rPr>
        <w:t xml:space="preserve"> allow musical interactions to start with the child’s focus of attention</w:t>
      </w:r>
      <w:r w:rsidR="00795957">
        <w:rPr>
          <w:lang w:eastAsia="en-US"/>
        </w:rPr>
        <w:t xml:space="preserve">, using this as the starting point for learning and development. My </w:t>
      </w:r>
      <w:r w:rsidR="000A4252">
        <w:rPr>
          <w:lang w:eastAsia="en-US"/>
        </w:rPr>
        <w:t xml:space="preserve">definition of </w:t>
      </w:r>
      <w:r w:rsidR="00795957">
        <w:rPr>
          <w:lang w:eastAsia="en-US"/>
        </w:rPr>
        <w:t>playfulness mirrors this concept of finding common ground</w:t>
      </w:r>
      <w:r w:rsidR="000A4252">
        <w:rPr>
          <w:lang w:eastAsia="en-US"/>
        </w:rPr>
        <w:t xml:space="preserve"> and shared attention</w:t>
      </w:r>
      <w:r w:rsidR="00795957">
        <w:rPr>
          <w:lang w:eastAsia="en-US"/>
        </w:rPr>
        <w:t xml:space="preserve"> to foster curiosity and exploration.</w:t>
      </w:r>
    </w:p>
    <w:p w14:paraId="368155E0" w14:textId="77777777" w:rsidR="00211767" w:rsidRDefault="00211767" w:rsidP="00211767">
      <w:pPr>
        <w:pStyle w:val="Modulenormal"/>
        <w:rPr>
          <w:lang w:eastAsia="en-US"/>
        </w:rPr>
      </w:pPr>
    </w:p>
    <w:p w14:paraId="0E4376F4" w14:textId="6B4E659C" w:rsidR="006600F0" w:rsidRDefault="006600F0" w:rsidP="006600F0">
      <w:pPr>
        <w:pStyle w:val="Modulenormal"/>
        <w:rPr>
          <w:lang w:eastAsia="en-US"/>
        </w:rPr>
      </w:pPr>
      <w:r>
        <w:t>Alcock, Cullen and St George (2008)</w:t>
      </w:r>
      <w:r w:rsidR="00E07227">
        <w:t xml:space="preserve"> discuss</w:t>
      </w:r>
      <w:r w:rsidR="00787ABB">
        <w:t>ed</w:t>
      </w:r>
      <w:r w:rsidR="00E07227">
        <w:t xml:space="preserve"> the way young children use playfulness with words to develop social interactions, experimenting with gestures, rhymes and rhythms, and mixing reality and imagination. They discuss</w:t>
      </w:r>
      <w:r w:rsidR="00787ABB">
        <w:t>ed</w:t>
      </w:r>
      <w:r w:rsidR="00E07227">
        <w:t xml:space="preserve"> Vygotsky’s view of these modes of communication combining to provide sense and meaning, something that underlies much of our communication. </w:t>
      </w:r>
      <w:r w:rsidR="001A3570">
        <w:t xml:space="preserve">I believe that </w:t>
      </w:r>
      <w:r w:rsidR="00E07227">
        <w:t xml:space="preserve">playfulness </w:t>
      </w:r>
      <w:r w:rsidR="000A4252">
        <w:t>should include</w:t>
      </w:r>
      <w:r w:rsidR="00E07227">
        <w:t xml:space="preserve"> a freedom to try new things without fear of making mistakes </w:t>
      </w:r>
      <w:r w:rsidR="000A4252">
        <w:t xml:space="preserve">to </w:t>
      </w:r>
      <w:r w:rsidR="001A3570">
        <w:t>create</w:t>
      </w:r>
      <w:r w:rsidR="00E07227">
        <w:t xml:space="preserve"> an ideal learning environment.</w:t>
      </w:r>
    </w:p>
    <w:p w14:paraId="594F719C" w14:textId="77777777" w:rsidR="006600F0" w:rsidRPr="006600F0" w:rsidRDefault="006600F0" w:rsidP="006600F0">
      <w:pPr>
        <w:pStyle w:val="Modulenormal"/>
        <w:rPr>
          <w:lang w:eastAsia="en-US"/>
        </w:rPr>
      </w:pPr>
    </w:p>
    <w:p w14:paraId="11C48449" w14:textId="440626B0" w:rsidR="00211767" w:rsidRPr="00211767" w:rsidRDefault="00211767" w:rsidP="00211767">
      <w:pPr>
        <w:pStyle w:val="Modulenormal"/>
        <w:rPr>
          <w:lang w:eastAsia="en-US"/>
        </w:rPr>
      </w:pPr>
      <w:r>
        <w:rPr>
          <w:lang w:eastAsia="en-US"/>
        </w:rPr>
        <w:t>Vygotsky’s theory of a zone of proximal development (</w:t>
      </w:r>
      <w:r w:rsidRPr="00211767">
        <w:t>Hedegaard, 1990</w:t>
      </w:r>
      <w:r w:rsidR="00E0726A">
        <w:t xml:space="preserve">; </w:t>
      </w:r>
      <w:proofErr w:type="spellStart"/>
      <w:r w:rsidR="00E0726A" w:rsidRPr="00AF498E">
        <w:t>Kultti</w:t>
      </w:r>
      <w:proofErr w:type="spellEnd"/>
      <w:r w:rsidR="00E0726A" w:rsidRPr="00AF498E">
        <w:t>, 2013</w:t>
      </w:r>
      <w:r w:rsidRPr="00211767">
        <w:t>)</w:t>
      </w:r>
      <w:r>
        <w:t xml:space="preserve"> similarly discussed the idea of the boundary between the known and the unknown as a prime state for learning, where we can explore new ideas that are not too far removed from what we already know. Scaffolding new learning with what we already know exemplifies this approach, as I hope to do by reintroducing the </w:t>
      </w:r>
      <w:r w:rsidRPr="00211767">
        <w:t>tonic triad pattern</w:t>
      </w:r>
      <w:r>
        <w:t xml:space="preserve"> with small additions of complexity at each stage.</w:t>
      </w:r>
    </w:p>
    <w:p w14:paraId="43FC966D" w14:textId="77777777" w:rsidR="0031120F" w:rsidRDefault="0031120F" w:rsidP="0031120F">
      <w:pPr>
        <w:rPr>
          <w:lang w:eastAsia="en-US"/>
        </w:rPr>
      </w:pPr>
    </w:p>
    <w:p w14:paraId="7D3966DE" w14:textId="26CAF448" w:rsidR="0031120F" w:rsidRPr="0031120F" w:rsidRDefault="0031120F" w:rsidP="00826497">
      <w:pPr>
        <w:pStyle w:val="Modulenormal"/>
        <w:rPr>
          <w:lang w:eastAsia="en-US"/>
        </w:rPr>
      </w:pPr>
      <w:r>
        <w:rPr>
          <w:lang w:eastAsia="en-US"/>
        </w:rPr>
        <w:t>Kodaly’s philosophy</w:t>
      </w:r>
      <w:r w:rsidR="00EE6389">
        <w:rPr>
          <w:lang w:eastAsia="en-US"/>
        </w:rPr>
        <w:t xml:space="preserve"> (</w:t>
      </w:r>
      <w:r w:rsidR="001B45D3">
        <w:rPr>
          <w:lang w:eastAsia="en-US"/>
        </w:rPr>
        <w:t xml:space="preserve">Bowyer, 2015; </w:t>
      </w:r>
      <w:proofErr w:type="spellStart"/>
      <w:r w:rsidR="001B45D3">
        <w:rPr>
          <w:lang w:eastAsia="en-US"/>
        </w:rPr>
        <w:t>KodalyHub</w:t>
      </w:r>
      <w:proofErr w:type="spellEnd"/>
      <w:r w:rsidR="001B45D3">
        <w:rPr>
          <w:lang w:eastAsia="en-US"/>
        </w:rPr>
        <w:t xml:space="preserve">, 2024; </w:t>
      </w:r>
      <w:r w:rsidR="00EE6389">
        <w:t>Mattingly, 2025</w:t>
      </w:r>
      <w:r w:rsidR="00EE6389">
        <w:rPr>
          <w:lang w:eastAsia="en-US"/>
        </w:rPr>
        <w:t>)</w:t>
      </w:r>
      <w:r>
        <w:rPr>
          <w:lang w:eastAsia="en-US"/>
        </w:rPr>
        <w:t xml:space="preserve"> centred on experiencing the concepts of music through singing prior to naming them and making them abstract, very much along the lines of the discovery phase of Kolb’s cycle</w:t>
      </w:r>
      <w:r w:rsidR="00EE6389">
        <w:rPr>
          <w:lang w:eastAsia="en-US"/>
        </w:rPr>
        <w:t xml:space="preserve"> (Kolb and Kolb, 2018)</w:t>
      </w:r>
      <w:r>
        <w:rPr>
          <w:lang w:eastAsia="en-US"/>
        </w:rPr>
        <w:t xml:space="preserve">. This embodied the ideas of playfulness and discovery through exploration. </w:t>
      </w:r>
      <w:r w:rsidR="00FA29AA">
        <w:rPr>
          <w:lang w:eastAsia="en-US"/>
        </w:rPr>
        <w:t>The first portion of the artefact is an information sheet for teachers explaining this philosophy (Appendix 5.1).</w:t>
      </w:r>
      <w:r w:rsidR="006600F0">
        <w:rPr>
          <w:lang w:eastAsia="en-US"/>
        </w:rPr>
        <w:t xml:space="preserve"> </w:t>
      </w:r>
      <w:r>
        <w:rPr>
          <w:lang w:eastAsia="en-US"/>
        </w:rPr>
        <w:t xml:space="preserve">The lessons in my artefact always begin and end with singing and hearing the tonic triad, using the framework appropriate to that level of learning. </w:t>
      </w:r>
    </w:p>
    <w:p w14:paraId="1C49A583" w14:textId="77777777" w:rsidR="002D083B" w:rsidRPr="002D083B" w:rsidRDefault="002D083B" w:rsidP="002D083B">
      <w:pPr>
        <w:rPr>
          <w:lang w:eastAsia="en-US"/>
        </w:rPr>
      </w:pPr>
    </w:p>
    <w:p w14:paraId="03B20E93" w14:textId="543B715B" w:rsidR="00662BBB" w:rsidRDefault="00662BBB" w:rsidP="009D1C7E">
      <w:pPr>
        <w:pStyle w:val="Modulenormal"/>
        <w:rPr>
          <w:lang w:eastAsia="en-US"/>
        </w:rPr>
      </w:pPr>
      <w:r>
        <w:rPr>
          <w:lang w:eastAsia="en-US"/>
        </w:rPr>
        <w:t>The</w:t>
      </w:r>
      <w:r w:rsidR="009D1C7E">
        <w:rPr>
          <w:lang w:eastAsia="en-US"/>
        </w:rPr>
        <w:t xml:space="preserve"> work of </w:t>
      </w:r>
      <w:proofErr w:type="spellStart"/>
      <w:r w:rsidR="00F741BF">
        <w:rPr>
          <w:lang w:eastAsia="en-US"/>
        </w:rPr>
        <w:t>Belyk</w:t>
      </w:r>
      <w:proofErr w:type="spellEnd"/>
      <w:r w:rsidR="00F741BF">
        <w:rPr>
          <w:lang w:eastAsia="en-US"/>
        </w:rPr>
        <w:t xml:space="preserve"> and Brown (2017), Jarvis (</w:t>
      </w:r>
      <w:r w:rsidR="00F741BF">
        <w:t>2019</w:t>
      </w:r>
      <w:r w:rsidR="00F741BF">
        <w:rPr>
          <w:lang w:eastAsia="en-US"/>
        </w:rPr>
        <w:t xml:space="preserve">) </w:t>
      </w:r>
      <w:r w:rsidR="009D1C7E">
        <w:rPr>
          <w:lang w:eastAsia="en-US"/>
        </w:rPr>
        <w:t xml:space="preserve">and </w:t>
      </w:r>
      <w:r w:rsidR="00F741BF">
        <w:rPr>
          <w:lang w:eastAsia="en-US"/>
        </w:rPr>
        <w:t xml:space="preserve">Erickson (2022a, 2022b, 2023) </w:t>
      </w:r>
      <w:r w:rsidR="009D1C7E">
        <w:rPr>
          <w:lang w:eastAsia="en-US"/>
        </w:rPr>
        <w:t xml:space="preserve">on humans as vocal learners helped me to understand the brain </w:t>
      </w:r>
      <w:r>
        <w:rPr>
          <w:lang w:eastAsia="en-US"/>
        </w:rPr>
        <w:t xml:space="preserve">as the control centre of the </w:t>
      </w:r>
      <w:r>
        <w:rPr>
          <w:lang w:eastAsia="en-US"/>
        </w:rPr>
        <w:lastRenderedPageBreak/>
        <w:t xml:space="preserve">human voice, </w:t>
      </w:r>
      <w:r w:rsidR="009D1C7E">
        <w:rPr>
          <w:lang w:eastAsia="en-US"/>
        </w:rPr>
        <w:t>as a complex and nuanced driver of speech and song, with a delicate feedback system a</w:t>
      </w:r>
      <w:r w:rsidR="00790DD1">
        <w:rPr>
          <w:lang w:eastAsia="en-US"/>
        </w:rPr>
        <w:t>t</w:t>
      </w:r>
      <w:r w:rsidR="009D1C7E">
        <w:rPr>
          <w:lang w:eastAsia="en-US"/>
        </w:rPr>
        <w:t xml:space="preserve"> its heart. Jarvis (</w:t>
      </w:r>
      <w:r w:rsidR="00AD7CC1">
        <w:rPr>
          <w:lang w:eastAsia="en-US"/>
        </w:rPr>
        <w:t>2019</w:t>
      </w:r>
      <w:r w:rsidR="009D1C7E">
        <w:rPr>
          <w:lang w:eastAsia="en-US"/>
        </w:rPr>
        <w:t>) described the process of vocal learning beginning with listening to an adult mentor</w:t>
      </w:r>
      <w:r w:rsidR="00A24C7E">
        <w:rPr>
          <w:lang w:eastAsia="en-US"/>
        </w:rPr>
        <w:t xml:space="preserve"> and fine-tuning vocal production using an internal feedback system between two areas of the brain to reproduce that sound, not only in humans, but also in other vocal learners such as songbirds and whales. </w:t>
      </w:r>
      <w:r>
        <w:rPr>
          <w:lang w:eastAsia="en-US"/>
        </w:rPr>
        <w:t xml:space="preserve">This matches the process of language acquisition described by language researchers (Stoke, 1981; </w:t>
      </w:r>
      <w:proofErr w:type="spellStart"/>
      <w:r w:rsidRPr="00955A2A">
        <w:rPr>
          <w:lang w:eastAsia="en-US"/>
        </w:rPr>
        <w:t>Matychuk</w:t>
      </w:r>
      <w:proofErr w:type="spellEnd"/>
      <w:r>
        <w:rPr>
          <w:lang w:eastAsia="en-US"/>
        </w:rPr>
        <w:t xml:space="preserve">, 2005; </w:t>
      </w:r>
      <w:proofErr w:type="spellStart"/>
      <w:r w:rsidRPr="00BF48FD">
        <w:t>Golinkoff</w:t>
      </w:r>
      <w:proofErr w:type="spellEnd"/>
      <w:r>
        <w:t xml:space="preserve"> et al</w:t>
      </w:r>
      <w:r>
        <w:rPr>
          <w:lang w:eastAsia="en-US"/>
        </w:rPr>
        <w:t xml:space="preserve">., 2015; </w:t>
      </w:r>
      <w:proofErr w:type="spellStart"/>
      <w:r w:rsidRPr="00CD6DF8">
        <w:rPr>
          <w:lang w:eastAsia="en-US"/>
        </w:rPr>
        <w:t>Bunzeck</w:t>
      </w:r>
      <w:proofErr w:type="spellEnd"/>
      <w:r>
        <w:rPr>
          <w:lang w:eastAsia="en-US"/>
        </w:rPr>
        <w:t xml:space="preserve"> and Diessel, 2025).</w:t>
      </w:r>
    </w:p>
    <w:p w14:paraId="6940B3CA" w14:textId="77777777" w:rsidR="00662BBB" w:rsidRDefault="00662BBB" w:rsidP="009D1C7E">
      <w:pPr>
        <w:pStyle w:val="Modulenormal"/>
        <w:rPr>
          <w:lang w:eastAsia="en-US"/>
        </w:rPr>
      </w:pPr>
    </w:p>
    <w:p w14:paraId="332F74A0" w14:textId="078CB8BF" w:rsidR="00A24C7E" w:rsidRDefault="00A24C7E" w:rsidP="00AD7CC1">
      <w:pPr>
        <w:pStyle w:val="Modulenormal"/>
        <w:rPr>
          <w:lang w:eastAsia="en-US"/>
        </w:rPr>
      </w:pPr>
      <w:r>
        <w:rPr>
          <w:lang w:eastAsia="en-US"/>
        </w:rPr>
        <w:t>As Jarvis (</w:t>
      </w:r>
      <w:r w:rsidR="00662BBB">
        <w:t>2019</w:t>
      </w:r>
      <w:r>
        <w:rPr>
          <w:lang w:eastAsia="en-US"/>
        </w:rPr>
        <w:t>) and Erickson (</w:t>
      </w:r>
      <w:r w:rsidR="00662BBB">
        <w:rPr>
          <w:lang w:eastAsia="en-US"/>
        </w:rPr>
        <w:t>2022a, 2022b, 2023</w:t>
      </w:r>
      <w:r>
        <w:rPr>
          <w:lang w:eastAsia="en-US"/>
        </w:rPr>
        <w:t>) describe, the</w:t>
      </w:r>
      <w:r w:rsidR="006B58A3">
        <w:rPr>
          <w:lang w:eastAsia="en-US"/>
        </w:rPr>
        <w:t xml:space="preserve"> laryngeal motor cortices</w:t>
      </w:r>
      <w:r>
        <w:rPr>
          <w:lang w:eastAsia="en-US"/>
        </w:rPr>
        <w:t xml:space="preserve"> of the human brain control all aspects of vocal production: the larynx, the articulators and the breathing apparatus, unlike other motor control areas which con</w:t>
      </w:r>
      <w:r w:rsidR="004232B2">
        <w:rPr>
          <w:lang w:eastAsia="en-US"/>
        </w:rPr>
        <w:t xml:space="preserve">trol </w:t>
      </w:r>
      <w:r>
        <w:rPr>
          <w:lang w:eastAsia="en-US"/>
        </w:rPr>
        <w:t>a specific part of the body.</w:t>
      </w:r>
      <w:r w:rsidR="00662BBB">
        <w:rPr>
          <w:lang w:eastAsia="en-US"/>
        </w:rPr>
        <w:t xml:space="preserve"> </w:t>
      </w:r>
      <w:r>
        <w:rPr>
          <w:lang w:eastAsia="en-US"/>
        </w:rPr>
        <w:t>Understanding the complexity of the vocal production system (</w:t>
      </w:r>
      <w:proofErr w:type="spellStart"/>
      <w:r w:rsidR="00F741BF">
        <w:rPr>
          <w:lang w:eastAsia="en-US"/>
        </w:rPr>
        <w:t>Belyk</w:t>
      </w:r>
      <w:proofErr w:type="spellEnd"/>
      <w:r w:rsidR="00F741BF">
        <w:rPr>
          <w:lang w:eastAsia="en-US"/>
        </w:rPr>
        <w:t xml:space="preserve"> and Brown, 2017; </w:t>
      </w:r>
      <w:r>
        <w:rPr>
          <w:lang w:eastAsia="en-US"/>
        </w:rPr>
        <w:t xml:space="preserve">Jarvis, </w:t>
      </w:r>
      <w:r w:rsidR="00662BBB">
        <w:t>2019</w:t>
      </w:r>
      <w:r>
        <w:rPr>
          <w:lang w:eastAsia="en-US"/>
        </w:rPr>
        <w:t>;</w:t>
      </w:r>
      <w:r w:rsidR="00662BBB">
        <w:rPr>
          <w:lang w:eastAsia="en-US"/>
        </w:rPr>
        <w:t xml:space="preserve"> </w:t>
      </w:r>
      <w:r>
        <w:rPr>
          <w:lang w:eastAsia="en-US"/>
        </w:rPr>
        <w:t xml:space="preserve">Erickson, </w:t>
      </w:r>
      <w:r w:rsidR="00F741BF">
        <w:rPr>
          <w:lang w:eastAsia="en-US"/>
        </w:rPr>
        <w:t>2022a</w:t>
      </w:r>
      <w:r w:rsidR="000A4252">
        <w:rPr>
          <w:lang w:eastAsia="en-US"/>
        </w:rPr>
        <w:t>; Erickson</w:t>
      </w:r>
      <w:r w:rsidR="00F741BF">
        <w:rPr>
          <w:lang w:eastAsia="en-US"/>
        </w:rPr>
        <w:t>, 2022</w:t>
      </w:r>
      <w:r w:rsidR="000A4252">
        <w:rPr>
          <w:lang w:eastAsia="en-US"/>
        </w:rPr>
        <w:t>; Erickson</w:t>
      </w:r>
      <w:r w:rsidR="00F741BF">
        <w:rPr>
          <w:lang w:eastAsia="en-US"/>
        </w:rPr>
        <w:t>, 2023</w:t>
      </w:r>
      <w:r>
        <w:rPr>
          <w:lang w:eastAsia="en-US"/>
        </w:rPr>
        <w:t>) which involves very rapid adjustments of over 120 muscles has implications for the way we teach singing. Traditionally, teachers of singing concentrate on the mechanics of breathing, vowel formation and resonance, while in practice we cannot hope to micromanage the nuances of sound formation from moment to moment and from person to person</w:t>
      </w:r>
      <w:r w:rsidR="00790DD1">
        <w:rPr>
          <w:lang w:eastAsia="en-US"/>
        </w:rPr>
        <w:t xml:space="preserve"> (Erickson, </w:t>
      </w:r>
      <w:r w:rsidR="00662BBB">
        <w:rPr>
          <w:lang w:eastAsia="en-US"/>
        </w:rPr>
        <w:t>2022a, 2022b, 2023</w:t>
      </w:r>
      <w:r w:rsidR="00790DD1">
        <w:rPr>
          <w:lang w:eastAsia="en-US"/>
        </w:rPr>
        <w:t>)</w:t>
      </w:r>
      <w:r>
        <w:rPr>
          <w:lang w:eastAsia="en-US"/>
        </w:rPr>
        <w:t xml:space="preserve">. </w:t>
      </w:r>
      <w:r w:rsidR="00790DD1">
        <w:rPr>
          <w:lang w:eastAsia="en-US"/>
        </w:rPr>
        <w:t xml:space="preserve">As a nuanced feedback system, we can assist </w:t>
      </w:r>
      <w:r w:rsidR="00D1147A">
        <w:rPr>
          <w:lang w:eastAsia="en-US"/>
        </w:rPr>
        <w:t>the</w:t>
      </w:r>
      <w:r w:rsidR="00790DD1">
        <w:rPr>
          <w:lang w:eastAsia="en-US"/>
        </w:rPr>
        <w:t xml:space="preserve"> brain in this fine-tuning process by providing more varied input data (Erickson, </w:t>
      </w:r>
      <w:r w:rsidR="00662BBB">
        <w:rPr>
          <w:lang w:eastAsia="en-US"/>
        </w:rPr>
        <w:t>2022a</w:t>
      </w:r>
      <w:r w:rsidR="000A4252">
        <w:rPr>
          <w:lang w:eastAsia="en-US"/>
        </w:rPr>
        <w:t>; Erickson</w:t>
      </w:r>
      <w:r w:rsidR="00662BBB">
        <w:rPr>
          <w:lang w:eastAsia="en-US"/>
        </w:rPr>
        <w:t>, 2022b</w:t>
      </w:r>
      <w:r w:rsidR="000A4252">
        <w:rPr>
          <w:lang w:eastAsia="en-US"/>
        </w:rPr>
        <w:t>; Erickson</w:t>
      </w:r>
      <w:r w:rsidR="00662BBB">
        <w:rPr>
          <w:lang w:eastAsia="en-US"/>
        </w:rPr>
        <w:t>, 2023</w:t>
      </w:r>
      <w:r w:rsidR="00790DD1">
        <w:rPr>
          <w:lang w:eastAsia="en-US"/>
        </w:rPr>
        <w:t>) for example by singing a passage in short sections, at different tempos and dynamics, or with different emotional intention.</w:t>
      </w:r>
      <w:r w:rsidR="002D083B">
        <w:rPr>
          <w:lang w:eastAsia="en-US"/>
        </w:rPr>
        <w:t xml:space="preserve"> </w:t>
      </w:r>
      <w:r w:rsidR="008D39AB">
        <w:rPr>
          <w:lang w:eastAsia="en-US"/>
        </w:rPr>
        <w:t>Creating a safe environment for playful, explorative learning will, I believe, foster conditions for this kind of experimentation.</w:t>
      </w:r>
    </w:p>
    <w:p w14:paraId="137EB89B" w14:textId="77777777" w:rsidR="008D39AB" w:rsidRDefault="008D39AB" w:rsidP="00AD7CC1">
      <w:pPr>
        <w:pStyle w:val="Modulenormal"/>
        <w:rPr>
          <w:lang w:eastAsia="en-US"/>
        </w:rPr>
      </w:pPr>
    </w:p>
    <w:p w14:paraId="32F50F86" w14:textId="62718805" w:rsidR="00852600" w:rsidRDefault="00F741BF" w:rsidP="00AD7CC1">
      <w:pPr>
        <w:pStyle w:val="Modulenormal"/>
        <w:rPr>
          <w:lang w:eastAsia="en-US"/>
        </w:rPr>
      </w:pPr>
      <w:r>
        <w:rPr>
          <w:lang w:eastAsia="en-US"/>
        </w:rPr>
        <w:t>Gesture</w:t>
      </w:r>
      <w:r w:rsidR="008D39AB">
        <w:rPr>
          <w:lang w:eastAsia="en-US"/>
        </w:rPr>
        <w:t xml:space="preserve"> is closely aligned with the vocal learning system</w:t>
      </w:r>
      <w:r w:rsidRPr="00F741BF">
        <w:rPr>
          <w:lang w:eastAsia="en-US"/>
        </w:rPr>
        <w:t xml:space="preserve"> </w:t>
      </w:r>
      <w:r>
        <w:rPr>
          <w:lang w:eastAsia="en-US"/>
        </w:rPr>
        <w:t>(</w:t>
      </w:r>
      <w:r>
        <w:t xml:space="preserve">Chakraborty and Jarvis, 2015; </w:t>
      </w:r>
      <w:r>
        <w:rPr>
          <w:lang w:eastAsia="en-US"/>
        </w:rPr>
        <w:t>Straube et al., 2018; Erickson, 2022a</w:t>
      </w:r>
      <w:r w:rsidR="000A4252">
        <w:rPr>
          <w:lang w:eastAsia="en-US"/>
        </w:rPr>
        <w:t>; Erickson</w:t>
      </w:r>
      <w:r>
        <w:rPr>
          <w:lang w:eastAsia="en-US"/>
        </w:rPr>
        <w:t>, 2022b</w:t>
      </w:r>
      <w:r w:rsidR="000A4252">
        <w:rPr>
          <w:lang w:eastAsia="en-US"/>
        </w:rPr>
        <w:t>; Erickson</w:t>
      </w:r>
      <w:r>
        <w:rPr>
          <w:lang w:eastAsia="en-US"/>
        </w:rPr>
        <w:t>, 2023)</w:t>
      </w:r>
      <w:r w:rsidR="008D39AB">
        <w:rPr>
          <w:lang w:eastAsia="en-US"/>
        </w:rPr>
        <w:t xml:space="preserve">. This corroborates the use of child-directed gesture in speech acquisition (Iverson et al., 1999; Gogate, </w:t>
      </w:r>
      <w:proofErr w:type="spellStart"/>
      <w:r w:rsidR="008D39AB">
        <w:rPr>
          <w:lang w:eastAsia="en-US"/>
        </w:rPr>
        <w:t>Bahrick</w:t>
      </w:r>
      <w:proofErr w:type="spellEnd"/>
      <w:r w:rsidR="008D39AB">
        <w:rPr>
          <w:lang w:eastAsia="en-US"/>
        </w:rPr>
        <w:t xml:space="preserve"> and Watson, 2000; O’Neill et al., 2005). The use of gesture in second language acquisition has been shown to assist learning </w:t>
      </w:r>
      <w:r w:rsidR="002172E3">
        <w:rPr>
          <w:lang w:eastAsia="en-US"/>
        </w:rPr>
        <w:t>(</w:t>
      </w:r>
      <w:r w:rsidR="002172E3">
        <w:t xml:space="preserve">Gullberg and McCafferty, 2008; </w:t>
      </w:r>
      <w:proofErr w:type="spellStart"/>
      <w:r w:rsidR="002172E3">
        <w:t>Hoetjes</w:t>
      </w:r>
      <w:proofErr w:type="spellEnd"/>
      <w:r w:rsidR="002172E3">
        <w:t xml:space="preserve"> and van Maastricht, 2020</w:t>
      </w:r>
      <w:r w:rsidR="00460542">
        <w:t>;</w:t>
      </w:r>
      <w:r w:rsidR="00460542" w:rsidRPr="00460542">
        <w:t xml:space="preserve"> </w:t>
      </w:r>
      <w:r w:rsidR="00460542">
        <w:t>Wang et al., 2023</w:t>
      </w:r>
      <w:r w:rsidR="002172E3">
        <w:t>)</w:t>
      </w:r>
      <w:r w:rsidR="00662BBB">
        <w:t>.</w:t>
      </w:r>
      <w:r w:rsidR="00EF619C">
        <w:t xml:space="preserve"> Mathematics </w:t>
      </w:r>
      <w:r w:rsidR="00985FFF">
        <w:t>teachers who use gesture convey concepts more effectively</w:t>
      </w:r>
      <w:r w:rsidR="00EF619C">
        <w:t xml:space="preserve"> (</w:t>
      </w:r>
      <w:r w:rsidR="00EF619C" w:rsidRPr="006C245C">
        <w:t>Novack</w:t>
      </w:r>
      <w:r w:rsidR="00EF619C">
        <w:t xml:space="preserve"> et al., </w:t>
      </w:r>
      <w:r w:rsidR="00EF619C" w:rsidRPr="006C245C">
        <w:t>2014</w:t>
      </w:r>
      <w:r w:rsidR="00EF619C">
        <w:t>; Goldin-Meadow, 2018; Wakefield et al., 2018)</w:t>
      </w:r>
      <w:r w:rsidR="00985FFF">
        <w:t xml:space="preserve">. </w:t>
      </w:r>
      <w:r w:rsidR="00630366">
        <w:t>The</w:t>
      </w:r>
      <w:r w:rsidR="00EF619C">
        <w:t>se authors</w:t>
      </w:r>
      <w:r w:rsidR="00985FFF">
        <w:t xml:space="preserve"> discusse</w:t>
      </w:r>
      <w:r w:rsidR="000A4252">
        <w:t>d</w:t>
      </w:r>
      <w:r w:rsidR="00985FFF">
        <w:t xml:space="preserve"> the close relationship between gesture and learning, citing examples where a new concept is demonstrated in gesture before the learner articulates it verbally.</w:t>
      </w:r>
    </w:p>
    <w:p w14:paraId="31A9C434" w14:textId="2FA59212" w:rsidR="004E261D" w:rsidRDefault="004E261D" w:rsidP="004E261D"/>
    <w:p w14:paraId="52025C88" w14:textId="6FECEE58" w:rsidR="004E261D" w:rsidRPr="004E261D" w:rsidRDefault="004E261D" w:rsidP="004E261D">
      <w:pPr>
        <w:pStyle w:val="Modulenormal"/>
      </w:pPr>
      <w:r>
        <w:t xml:space="preserve">Nafisi (2013) investigated the use of gesture across different singing studios. She noted that while a very small number of </w:t>
      </w:r>
      <w:r w:rsidR="000A4252">
        <w:t xml:space="preserve">singing </w:t>
      </w:r>
      <w:r>
        <w:t xml:space="preserve">teachers </w:t>
      </w:r>
      <w:r w:rsidR="000A4252">
        <w:t>did not use</w:t>
      </w:r>
      <w:r>
        <w:t xml:space="preserve"> gesture, gesture was employed</w:t>
      </w:r>
      <w:r w:rsidR="000A4252">
        <w:t xml:space="preserve"> by most teachers</w:t>
      </w:r>
      <w:r>
        <w:t xml:space="preserve"> to reinforce good technique such as phrasing and tone, to focus attention on </w:t>
      </w:r>
      <w:r>
        <w:lastRenderedPageBreak/>
        <w:t xml:space="preserve">rhythm and timing, and to create a visible representation of something invisible. This use of gesture as a physical metaphor resonates with Brown’s work </w:t>
      </w:r>
      <w:r w:rsidR="00460542">
        <w:t xml:space="preserve">(2023) </w:t>
      </w:r>
      <w:r>
        <w:t>on metaphor</w:t>
      </w:r>
      <w:r w:rsidR="00460542">
        <w:t xml:space="preserve"> which emphasise</w:t>
      </w:r>
      <w:r w:rsidR="000A4252">
        <w:t>d</w:t>
      </w:r>
      <w:r w:rsidR="00460542">
        <w:t xml:space="preserve"> the subjective nature of the experience of singing. She advocate</w:t>
      </w:r>
      <w:r w:rsidR="000A4252">
        <w:t>d</w:t>
      </w:r>
      <w:r w:rsidR="00460542">
        <w:t xml:space="preserve"> allowing the student to construct their own metaphors to describe their somatic experience of singing, and I believe student-generated gestures can work in the same way.</w:t>
      </w:r>
      <w:r>
        <w:t xml:space="preserve"> </w:t>
      </w:r>
    </w:p>
    <w:p w14:paraId="75B0FCA1" w14:textId="77777777" w:rsidR="00985FFF" w:rsidRDefault="00985FFF" w:rsidP="00985FFF"/>
    <w:p w14:paraId="0FFE58B5" w14:textId="09AA1F0B" w:rsidR="00985FFF" w:rsidRPr="00985FFF" w:rsidRDefault="00985FFF" w:rsidP="008F15A2">
      <w:pPr>
        <w:pStyle w:val="Modulenormal"/>
        <w:rPr>
          <w:lang w:eastAsia="en-US"/>
        </w:rPr>
      </w:pPr>
      <w:r>
        <w:t xml:space="preserve">Using hand signs and the hand stave to represent notes allows children to learn aurally, visually and kinaesthetically, embodying the relationship between the notes in the pattern. </w:t>
      </w:r>
      <w:r w:rsidR="00443DA5">
        <w:t xml:space="preserve">My artefact explains to the teacher </w:t>
      </w:r>
      <w:r w:rsidR="005F4A14">
        <w:t xml:space="preserve">(Appendix 5.1) </w:t>
      </w:r>
      <w:r w:rsidR="00443DA5">
        <w:t>that at every level the tonic triads should be sung using these gestures. R</w:t>
      </w:r>
      <w:r w:rsidR="008F15A2">
        <w:t xml:space="preserve">evisiting the same concept in similar ways as the child progresses through increasing levels of complexity </w:t>
      </w:r>
      <w:r w:rsidR="00443DA5">
        <w:rPr>
          <w:lang w:eastAsia="en-US"/>
        </w:rPr>
        <w:t>(Geoghegan and Bell, 2008; Geoghegan and Bell, 2011a;</w:t>
      </w:r>
      <w:r w:rsidR="00443DA5" w:rsidRPr="00650BF2">
        <w:rPr>
          <w:lang w:eastAsia="en-US"/>
        </w:rPr>
        <w:t xml:space="preserve"> </w:t>
      </w:r>
      <w:r w:rsidR="00443DA5">
        <w:rPr>
          <w:lang w:eastAsia="en-US"/>
        </w:rPr>
        <w:t xml:space="preserve">Geoghegan and Bell, 2011b) </w:t>
      </w:r>
      <w:r w:rsidR="008F15A2">
        <w:t>should cement the pattern</w:t>
      </w:r>
      <w:r w:rsidR="00443DA5">
        <w:t xml:space="preserve"> aurally, visually and physically</w:t>
      </w:r>
      <w:r w:rsidR="008F15A2">
        <w:t xml:space="preserve"> in long term memory.</w:t>
      </w:r>
    </w:p>
    <w:p w14:paraId="0769094E" w14:textId="77777777" w:rsidR="00662BBB" w:rsidRDefault="00662BBB" w:rsidP="00662BBB">
      <w:pPr>
        <w:pStyle w:val="Modulenormal"/>
        <w:rPr>
          <w:lang w:eastAsia="en-US"/>
        </w:rPr>
      </w:pPr>
    </w:p>
    <w:p w14:paraId="6396A729" w14:textId="64CC12DE" w:rsidR="00662BBB" w:rsidRDefault="00662BBB" w:rsidP="00662BBB">
      <w:pPr>
        <w:pStyle w:val="Modulenormal"/>
        <w:rPr>
          <w:lang w:eastAsia="en-US"/>
        </w:rPr>
      </w:pPr>
      <w:r>
        <w:rPr>
          <w:lang w:eastAsia="en-US"/>
        </w:rPr>
        <w:t>An article on the difficulties of implementing learner-centred education while teaching English as a foreign language in Asian countries described the frustration of teachers expected to teach this way (</w:t>
      </w:r>
      <w:r>
        <w:t>Phan, 2014). The directive to centre teaching on the student led teachers</w:t>
      </w:r>
      <w:r>
        <w:rPr>
          <w:lang w:eastAsia="en-US"/>
        </w:rPr>
        <w:t xml:space="preserve"> </w:t>
      </w:r>
      <w:r w:rsidR="000A4252">
        <w:rPr>
          <w:lang w:eastAsia="en-US"/>
        </w:rPr>
        <w:t>to feel</w:t>
      </w:r>
      <w:r>
        <w:rPr>
          <w:lang w:eastAsia="en-US"/>
        </w:rPr>
        <w:t xml:space="preserve"> their authority as teachers had been undermined, and that they had been “colonised” and “disempowered” by a concept that did not mesh with their experience of Western education (Phan, 2014, p. 396). </w:t>
      </w:r>
      <w:r w:rsidR="00A5466A">
        <w:rPr>
          <w:lang w:eastAsia="en-US"/>
        </w:rPr>
        <w:t>I find this a misrepresentation of learner-centred education: t</w:t>
      </w:r>
      <w:r w:rsidR="00A5466A">
        <w:rPr>
          <w:lang w:eastAsia="en-US"/>
        </w:rPr>
        <w:t xml:space="preserve">eaching through creating opportunities to experiment and explore implies structuring and scaffolding </w:t>
      </w:r>
      <w:r w:rsidR="00A5466A">
        <w:rPr>
          <w:lang w:eastAsia="en-US"/>
        </w:rPr>
        <w:t>by</w:t>
      </w:r>
      <w:r w:rsidR="00A5466A">
        <w:rPr>
          <w:lang w:eastAsia="en-US"/>
        </w:rPr>
        <w:t xml:space="preserve"> the teacher. </w:t>
      </w:r>
      <w:r>
        <w:rPr>
          <w:lang w:eastAsia="en-US"/>
        </w:rPr>
        <w:t xml:space="preserve">To me the role of the learner-centred or facilitator teacher should be to create a very specific experience that allows the learner to move towards a better understanding, so should empower both teacher and learner. </w:t>
      </w:r>
    </w:p>
    <w:p w14:paraId="2597C815" w14:textId="77777777" w:rsidR="00662BBB" w:rsidRDefault="00662BBB" w:rsidP="00662BBB">
      <w:pPr>
        <w:pStyle w:val="Modulenormal"/>
        <w:rPr>
          <w:lang w:eastAsia="en-US"/>
        </w:rPr>
      </w:pPr>
    </w:p>
    <w:p w14:paraId="205E45C0" w14:textId="4B8AF2A7" w:rsidR="00F050D8" w:rsidRDefault="00662BBB" w:rsidP="00592191">
      <w:pPr>
        <w:pStyle w:val="Modulenormal"/>
        <w:rPr>
          <w:lang w:eastAsia="en-US"/>
        </w:rPr>
      </w:pPr>
      <w:r>
        <w:rPr>
          <w:lang w:eastAsia="en-US"/>
        </w:rPr>
        <w:t>At the other extreme, Benedict (2009) discussed the danger of the method and measur</w:t>
      </w:r>
      <w:r w:rsidR="00AA2B67">
        <w:rPr>
          <w:lang w:eastAsia="en-US"/>
        </w:rPr>
        <w:t>ement of</w:t>
      </w:r>
      <w:r>
        <w:rPr>
          <w:lang w:eastAsia="en-US"/>
        </w:rPr>
        <w:t xml:space="preserve"> learning replacing the underlying philosophy of Kodaly, which was to enable self-expression and creativity. If the method becomes too prescriptive, she argue</w:t>
      </w:r>
      <w:r w:rsidR="000A4252">
        <w:rPr>
          <w:lang w:eastAsia="en-US"/>
        </w:rPr>
        <w:t>d</w:t>
      </w:r>
      <w:r>
        <w:rPr>
          <w:lang w:eastAsia="en-US"/>
        </w:rPr>
        <w:t xml:space="preserve">, both learner and teacher can become alienated from the joy and passion of the music. </w:t>
      </w:r>
      <w:r w:rsidR="00F050D8">
        <w:rPr>
          <w:lang w:eastAsia="en-US"/>
        </w:rPr>
        <w:t xml:space="preserve">Looking at her own teaching practice through the lens of Marxism (Benedict, 2009) she discussed the way that even philosophies such as those of Kodaly and Orff, which champion learning through self-expression and improvisation, can fall prey to becoming commodities when the method </w:t>
      </w:r>
      <w:r w:rsidR="006C3802">
        <w:rPr>
          <w:lang w:eastAsia="en-US"/>
        </w:rPr>
        <w:t>supersedes</w:t>
      </w:r>
      <w:r w:rsidR="00F050D8">
        <w:rPr>
          <w:lang w:eastAsia="en-US"/>
        </w:rPr>
        <w:t xml:space="preserve"> the importance of the music making. In the desire to achieve a particular standard of excellence, she argued, both teacher and student can be coerced into prioritising compliance and discipline over meaningful music making. </w:t>
      </w:r>
      <w:r w:rsidR="00592191">
        <w:rPr>
          <w:lang w:eastAsia="en-US"/>
        </w:rPr>
        <w:t>This is a reminder, I believe, that o</w:t>
      </w:r>
      <w:r w:rsidR="00F050D8">
        <w:rPr>
          <w:lang w:eastAsia="en-US"/>
        </w:rPr>
        <w:t xml:space="preserve">ur teaching should never become complacent, but should constantly interrogate </w:t>
      </w:r>
      <w:r w:rsidR="00592191">
        <w:rPr>
          <w:lang w:eastAsia="en-US"/>
        </w:rPr>
        <w:t>whether our students are experienc</w:t>
      </w:r>
      <w:r w:rsidR="00787ABB">
        <w:rPr>
          <w:lang w:eastAsia="en-US"/>
        </w:rPr>
        <w:t>ing</w:t>
      </w:r>
      <w:r w:rsidR="00592191">
        <w:rPr>
          <w:lang w:eastAsia="en-US"/>
        </w:rPr>
        <w:t xml:space="preserve"> music in personal and significant way</w:t>
      </w:r>
      <w:r w:rsidR="00787ABB">
        <w:rPr>
          <w:lang w:eastAsia="en-US"/>
        </w:rPr>
        <w:t>s</w:t>
      </w:r>
      <w:r w:rsidR="00592191">
        <w:rPr>
          <w:lang w:eastAsia="en-US"/>
        </w:rPr>
        <w:t>.</w:t>
      </w:r>
    </w:p>
    <w:p w14:paraId="1378DFCE" w14:textId="0B5CD745" w:rsidR="00A5466A" w:rsidRDefault="00A5466A" w:rsidP="00A5466A">
      <w:pPr>
        <w:pStyle w:val="Modulenormal"/>
        <w:rPr>
          <w:lang w:eastAsia="en-US"/>
        </w:rPr>
      </w:pPr>
      <w:r>
        <w:rPr>
          <w:lang w:eastAsia="en-US"/>
        </w:rPr>
        <w:lastRenderedPageBreak/>
        <w:t>Levitin (2024, p. 234) expressed a similar concern, stating that many music students are steered “toward getting the notes right to such a degree that students are neither taught nor encouraged to play those notes expressively”. Assessment is a necessary part of education, but we should be looking for ways to measure growth and development that do not stifle expression and exploration.</w:t>
      </w:r>
    </w:p>
    <w:p w14:paraId="57964195" w14:textId="77777777" w:rsidR="00A5466A" w:rsidRPr="00A5466A" w:rsidRDefault="00A5466A" w:rsidP="00A5466A">
      <w:pPr>
        <w:pStyle w:val="Modulenormal"/>
        <w:rPr>
          <w:lang w:eastAsia="en-US"/>
        </w:rPr>
      </w:pPr>
    </w:p>
    <w:p w14:paraId="3E1DBD27" w14:textId="787EC645" w:rsidR="008F15A2" w:rsidRDefault="00E7349C" w:rsidP="00A5466A">
      <w:pPr>
        <w:pStyle w:val="Modulenormal"/>
        <w:rPr>
          <w:lang w:eastAsia="en-US"/>
        </w:rPr>
      </w:pPr>
      <w:r>
        <w:rPr>
          <w:lang w:eastAsia="en-US"/>
        </w:rPr>
        <w:t>How do we balance the aspiration to provide the highest possible quality of music, as Kodaly intended (</w:t>
      </w:r>
      <w:r>
        <w:t>Bowyer, 2015)</w:t>
      </w:r>
      <w:r>
        <w:t>, with the need to provide accessible musical experiences?</w:t>
      </w:r>
      <w:r>
        <w:t xml:space="preserve"> </w:t>
      </w:r>
      <w:r w:rsidR="00592191">
        <w:rPr>
          <w:lang w:eastAsia="en-US"/>
        </w:rPr>
        <w:t xml:space="preserve">Cheng (2021) expressed similar concerns about the effects of competition and a pressure to excel on our learning environment. Just as Benedict (2009) described </w:t>
      </w:r>
      <w:r w:rsidR="0053596C">
        <w:rPr>
          <w:lang w:eastAsia="en-US"/>
        </w:rPr>
        <w:t xml:space="preserve">the danger of </w:t>
      </w:r>
      <w:r w:rsidR="00787ABB">
        <w:rPr>
          <w:lang w:eastAsia="en-US"/>
        </w:rPr>
        <w:t>the use of</w:t>
      </w:r>
      <w:r w:rsidR="00592191">
        <w:rPr>
          <w:lang w:eastAsia="en-US"/>
        </w:rPr>
        <w:t xml:space="preserve"> a method turning music education into a commodity, where we need to guard against valuing the method over the music, Cheng (2021) </w:t>
      </w:r>
      <w:r w:rsidR="00B628D9">
        <w:rPr>
          <w:lang w:eastAsia="en-US"/>
        </w:rPr>
        <w:t xml:space="preserve">described the potential disadvantages of a system where there is always pressure to succeed, which benefits </w:t>
      </w:r>
      <w:r w:rsidR="00787ABB">
        <w:rPr>
          <w:lang w:eastAsia="en-US"/>
        </w:rPr>
        <w:t>primarily</w:t>
      </w:r>
      <w:r w:rsidR="00B628D9">
        <w:rPr>
          <w:lang w:eastAsia="en-US"/>
        </w:rPr>
        <w:t xml:space="preserve"> the most capable students. </w:t>
      </w:r>
      <w:r>
        <w:rPr>
          <w:lang w:eastAsia="en-US"/>
        </w:rPr>
        <w:t xml:space="preserve">Cheng suggested that collaboration is a better model than competition for developing excellence, allowing us to help every student develop. </w:t>
      </w:r>
      <w:r w:rsidR="00B628D9">
        <w:rPr>
          <w:lang w:eastAsia="en-US"/>
        </w:rPr>
        <w:t xml:space="preserve">While Cheng </w:t>
      </w:r>
      <w:r w:rsidR="00787ABB">
        <w:rPr>
          <w:lang w:eastAsia="en-US"/>
        </w:rPr>
        <w:t xml:space="preserve">was writing in the context of </w:t>
      </w:r>
      <w:r w:rsidR="00B628D9">
        <w:rPr>
          <w:lang w:eastAsia="en-US"/>
        </w:rPr>
        <w:t>mathematics, there may be similar pressure to prove the efficacy of our music teaching to the detriment of students</w:t>
      </w:r>
      <w:r w:rsidR="00787ABB">
        <w:rPr>
          <w:lang w:eastAsia="en-US"/>
        </w:rPr>
        <w:t>. A</w:t>
      </w:r>
      <w:r w:rsidR="00B628D9">
        <w:rPr>
          <w:lang w:eastAsia="en-US"/>
        </w:rPr>
        <w:t>s teachers I feel it is our responsibility to reflect critically on whether we are prioritising the experience of e</w:t>
      </w:r>
      <w:r w:rsidR="00787ABB">
        <w:rPr>
          <w:lang w:eastAsia="en-US"/>
        </w:rPr>
        <w:t>very</w:t>
      </w:r>
      <w:r w:rsidR="00B628D9">
        <w:rPr>
          <w:lang w:eastAsia="en-US"/>
        </w:rPr>
        <w:t xml:space="preserve"> child we teach. </w:t>
      </w:r>
    </w:p>
    <w:p w14:paraId="2ECFD822" w14:textId="77777777" w:rsidR="00F95F89" w:rsidRDefault="00F95F89" w:rsidP="00592191">
      <w:pPr>
        <w:pStyle w:val="Modulenormal"/>
        <w:rPr>
          <w:lang w:eastAsia="en-US"/>
        </w:rPr>
      </w:pPr>
    </w:p>
    <w:p w14:paraId="75E00EF6" w14:textId="32799985" w:rsidR="00F95F89" w:rsidRPr="00F95F89" w:rsidRDefault="00F95F89" w:rsidP="00F95F89">
      <w:pPr>
        <w:pStyle w:val="Modulenormal"/>
        <w:rPr>
          <w:lang w:eastAsia="en-US"/>
        </w:rPr>
      </w:pPr>
      <w:r>
        <w:rPr>
          <w:lang w:eastAsia="en-US"/>
        </w:rPr>
        <w:t xml:space="preserve">A study by </w:t>
      </w:r>
      <w:proofErr w:type="spellStart"/>
      <w:r w:rsidRPr="00AF498E">
        <w:t>Kultti</w:t>
      </w:r>
      <w:proofErr w:type="spellEnd"/>
      <w:r w:rsidRPr="00AF498E">
        <w:t xml:space="preserve"> (2013</w:t>
      </w:r>
      <w:r>
        <w:t>) described learning through a mix of singing, gesture and playfulness in a kindergarten environment where children came from multiple language groups. She described children at play using the words from a song they had learnt together to narrate the actions of their free play, demonstrating how this learning gave them a common ground for communication. This type of gentle, attentive scaffolding is exactly the learning environment I would hope to create.</w:t>
      </w:r>
    </w:p>
    <w:p w14:paraId="671DFA0E" w14:textId="77777777" w:rsidR="009D1C7E" w:rsidRDefault="009D1C7E" w:rsidP="00A24C7E">
      <w:pPr>
        <w:pStyle w:val="Modulenormal"/>
        <w:rPr>
          <w:rFonts w:asciiTheme="minorHAnsi" w:eastAsiaTheme="majorEastAsia" w:hAnsiTheme="minorHAnsi" w:cstheme="majorBidi"/>
          <w:color w:val="0F4761" w:themeColor="accent1" w:themeShade="BF"/>
          <w:kern w:val="2"/>
          <w:sz w:val="28"/>
          <w:szCs w:val="28"/>
          <w:lang w:eastAsia="en-US"/>
          <w14:ligatures w14:val="standardContextual"/>
        </w:rPr>
      </w:pPr>
      <w:r>
        <w:br w:type="page"/>
      </w:r>
    </w:p>
    <w:p w14:paraId="1147DEAC" w14:textId="4F0DFFDF" w:rsidR="00A42460" w:rsidRDefault="00A42460" w:rsidP="00A42460">
      <w:pPr>
        <w:pStyle w:val="Heading3"/>
      </w:pPr>
      <w:bookmarkStart w:id="9" w:name="_Toc229557375"/>
      <w:r>
        <w:lastRenderedPageBreak/>
        <w:t>2.2.2</w:t>
      </w:r>
      <w:r>
        <w:tab/>
        <w:t>Know How…</w:t>
      </w:r>
      <w:bookmarkEnd w:id="9"/>
    </w:p>
    <w:p w14:paraId="11F5768B" w14:textId="77777777" w:rsidR="00B02BAE" w:rsidRDefault="00B02BAE" w:rsidP="00B02BAE">
      <w:pPr>
        <w:rPr>
          <w:lang w:eastAsia="en-US"/>
        </w:rPr>
      </w:pPr>
    </w:p>
    <w:p w14:paraId="44F218CB" w14:textId="23AE3095" w:rsidR="00B02BAE" w:rsidRDefault="00211767" w:rsidP="00B02BAE">
      <w:pPr>
        <w:pStyle w:val="Modulenormal"/>
        <w:rPr>
          <w:lang w:eastAsia="en-US"/>
        </w:rPr>
      </w:pPr>
      <w:r>
        <w:rPr>
          <w:lang w:eastAsia="en-US"/>
        </w:rPr>
        <w:t>Following Kolb’s cycle</w:t>
      </w:r>
      <w:r w:rsidR="00EE6389">
        <w:rPr>
          <w:lang w:eastAsia="en-US"/>
        </w:rPr>
        <w:t xml:space="preserve"> (Kolb and Kolb, 2018)</w:t>
      </w:r>
      <w:r>
        <w:rPr>
          <w:lang w:eastAsia="en-US"/>
        </w:rPr>
        <w:t xml:space="preserve">, my first step was to reflect on my experience and what I have learnt through learning about the neuroscience of the voice and the importance of gesture in learning. I created a table for </w:t>
      </w:r>
      <w:r w:rsidR="00FA29AA">
        <w:rPr>
          <w:lang w:eastAsia="en-US"/>
        </w:rPr>
        <w:t>individual students in</w:t>
      </w:r>
      <w:r>
        <w:rPr>
          <w:lang w:eastAsia="en-US"/>
        </w:rPr>
        <w:t xml:space="preserve"> my practice </w:t>
      </w:r>
      <w:r w:rsidR="008A7F78">
        <w:rPr>
          <w:lang w:eastAsia="en-US"/>
        </w:rPr>
        <w:t xml:space="preserve">(Appendix 2) </w:t>
      </w:r>
      <w:r>
        <w:rPr>
          <w:lang w:eastAsia="en-US"/>
        </w:rPr>
        <w:t xml:space="preserve">and one for </w:t>
      </w:r>
      <w:r w:rsidR="00FA29AA">
        <w:rPr>
          <w:lang w:eastAsia="en-US"/>
        </w:rPr>
        <w:t>groups</w:t>
      </w:r>
      <w:r w:rsidR="008A7F78">
        <w:rPr>
          <w:lang w:eastAsia="en-US"/>
        </w:rPr>
        <w:t xml:space="preserve"> (Appendix 3)</w:t>
      </w:r>
      <w:r>
        <w:rPr>
          <w:lang w:eastAsia="en-US"/>
        </w:rPr>
        <w:t>. I listed various instances and the specific challenges I perceive fo</w:t>
      </w:r>
      <w:r w:rsidR="008A7F78">
        <w:rPr>
          <w:lang w:eastAsia="en-US"/>
        </w:rPr>
        <w:t>r each</w:t>
      </w:r>
      <w:r>
        <w:rPr>
          <w:lang w:eastAsia="en-US"/>
        </w:rPr>
        <w:t xml:space="preserve"> and then looked </w:t>
      </w:r>
      <w:r w:rsidR="008A7F78">
        <w:rPr>
          <w:lang w:eastAsia="en-US"/>
        </w:rPr>
        <w:t xml:space="preserve">different approaches </w:t>
      </w:r>
      <w:r w:rsidR="00AE3FE6">
        <w:rPr>
          <w:lang w:eastAsia="en-US"/>
        </w:rPr>
        <w:t>using</w:t>
      </w:r>
      <w:r w:rsidR="00FA29AA">
        <w:rPr>
          <w:lang w:eastAsia="en-US"/>
        </w:rPr>
        <w:t xml:space="preserve"> playfulness and gesture.</w:t>
      </w:r>
    </w:p>
    <w:p w14:paraId="3B87E673" w14:textId="77777777" w:rsidR="008A7F78" w:rsidRDefault="008A7F78" w:rsidP="008A7F78">
      <w:pPr>
        <w:pStyle w:val="Modulenormal"/>
        <w:rPr>
          <w:lang w:eastAsia="en-US"/>
        </w:rPr>
      </w:pPr>
    </w:p>
    <w:p w14:paraId="16A3ADBD" w14:textId="57DDCB27" w:rsidR="008A7F78" w:rsidRDefault="008A7F78" w:rsidP="008A7F78">
      <w:pPr>
        <w:pStyle w:val="Modulenormal"/>
        <w:rPr>
          <w:lang w:eastAsia="en-US"/>
        </w:rPr>
      </w:pPr>
      <w:r>
        <w:rPr>
          <w:lang w:eastAsia="en-US"/>
        </w:rPr>
        <w:t xml:space="preserve">My next step was to select one of these potential solutions for development as an artefact for this assignment. From the individual </w:t>
      </w:r>
      <w:r w:rsidR="00FA29AA">
        <w:rPr>
          <w:lang w:eastAsia="en-US"/>
        </w:rPr>
        <w:t>students, the most suitable solution was to create a resource to encourage students to explore different affective intention in a song. This was a relatively simple resource to create, and one which I will need to test and refine with use over time – a rough draft is provided in Appendix 4.</w:t>
      </w:r>
      <w:r w:rsidR="00813CF3">
        <w:rPr>
          <w:lang w:eastAsia="en-US"/>
        </w:rPr>
        <w:t xml:space="preserve"> I decided not to use this as my artefact as it did not lend itself to deeper discission.</w:t>
      </w:r>
    </w:p>
    <w:p w14:paraId="0D9B19CC" w14:textId="77777777" w:rsidR="00B62BAB" w:rsidRDefault="00B62BAB" w:rsidP="00B62BAB">
      <w:pPr>
        <w:pStyle w:val="Modulenormal"/>
        <w:rPr>
          <w:lang w:eastAsia="en-US"/>
        </w:rPr>
      </w:pPr>
    </w:p>
    <w:p w14:paraId="0BF2A5B4" w14:textId="2BB6271F" w:rsidR="00B62BAB" w:rsidRDefault="00B62BAB" w:rsidP="00B62BAB">
      <w:pPr>
        <w:pStyle w:val="Modulenormal"/>
        <w:rPr>
          <w:lang w:eastAsia="en-US"/>
        </w:rPr>
      </w:pPr>
      <w:r>
        <w:rPr>
          <w:lang w:eastAsia="en-US"/>
        </w:rPr>
        <w:t>The most suitable solution from group settings was the creation of a set of lessons on the tonic triad for musicianship students. A game used frequently in musicianship classes uses the idea of a “poisonous rhythm” to encourage attentive listening and rhythmic confidence. The rhythm pattern ta-ta-</w:t>
      </w:r>
      <w:proofErr w:type="spellStart"/>
      <w:r>
        <w:rPr>
          <w:lang w:eastAsia="en-US"/>
        </w:rPr>
        <w:t>ti</w:t>
      </w:r>
      <w:proofErr w:type="spellEnd"/>
      <w:r>
        <w:rPr>
          <w:lang w:eastAsia="en-US"/>
        </w:rPr>
        <w:t>-</w:t>
      </w:r>
      <w:proofErr w:type="spellStart"/>
      <w:r>
        <w:rPr>
          <w:lang w:eastAsia="en-US"/>
        </w:rPr>
        <w:t>ti</w:t>
      </w:r>
      <w:proofErr w:type="spellEnd"/>
      <w:r>
        <w:rPr>
          <w:lang w:eastAsia="en-US"/>
        </w:rPr>
        <w:t>-ta is described as “This one’s poi-son-</w:t>
      </w:r>
      <w:proofErr w:type="spellStart"/>
      <w:r>
        <w:rPr>
          <w:lang w:eastAsia="en-US"/>
        </w:rPr>
        <w:t>ous</w:t>
      </w:r>
      <w:proofErr w:type="spellEnd"/>
      <w:r>
        <w:rPr>
          <w:lang w:eastAsia="en-US"/>
        </w:rPr>
        <w:t>” or “Don’t clap this one back”. The teacher claps various 4-beat rhythms for the class to repeat, and anyone who repeats the “poisonous” rhythm is out.</w:t>
      </w:r>
    </w:p>
    <w:p w14:paraId="76CB99F8" w14:textId="77777777" w:rsidR="00B62BAB" w:rsidRDefault="00B62BAB" w:rsidP="00B62BAB">
      <w:pPr>
        <w:pStyle w:val="Modulenormal"/>
        <w:rPr>
          <w:lang w:eastAsia="en-US"/>
        </w:rPr>
      </w:pPr>
    </w:p>
    <w:p w14:paraId="7BDEA60B" w14:textId="6B88F050" w:rsidR="00B62BAB" w:rsidRDefault="00B62BAB" w:rsidP="00B62BAB">
      <w:pPr>
        <w:pStyle w:val="Modulenormal"/>
        <w:rPr>
          <w:lang w:eastAsia="en-US"/>
        </w:rPr>
      </w:pPr>
      <w:r>
        <w:rPr>
          <w:lang w:eastAsia="en-US"/>
        </w:rPr>
        <w:t xml:space="preserve">I wanted to use the concept of picking out a particular pattern to build a similar game for pitch recognition, involving a combination of sound, gesture and the visual appearance of the pattern on the page. I chose the tonic triad as it has a distinctive visual pattern on the stave, occurs often enough for there to be suitable examples in a range of real songs, and can be developed into a harmonic structure when the learner </w:t>
      </w:r>
      <w:r w:rsidR="00A51B25">
        <w:rPr>
          <w:lang w:eastAsia="en-US"/>
        </w:rPr>
        <w:t>is ready to do so.</w:t>
      </w:r>
    </w:p>
    <w:p w14:paraId="2794E404" w14:textId="77777777" w:rsidR="00B62BAB" w:rsidRDefault="00B62BAB" w:rsidP="00B62BAB">
      <w:pPr>
        <w:rPr>
          <w:lang w:eastAsia="en-US"/>
        </w:rPr>
      </w:pPr>
    </w:p>
    <w:p w14:paraId="15FC3636" w14:textId="236C2765" w:rsidR="00B62BAB" w:rsidRDefault="00B62BAB" w:rsidP="00A51B25">
      <w:pPr>
        <w:pStyle w:val="Modulenormal"/>
        <w:rPr>
          <w:lang w:eastAsia="en-US"/>
        </w:rPr>
      </w:pPr>
      <w:r>
        <w:rPr>
          <w:lang w:eastAsia="en-US"/>
        </w:rPr>
        <w:t>The first component is a short information sheet for the teacher explain</w:t>
      </w:r>
      <w:r w:rsidR="00A51B25">
        <w:rPr>
          <w:lang w:eastAsia="en-US"/>
        </w:rPr>
        <w:t>ing</w:t>
      </w:r>
      <w:r>
        <w:rPr>
          <w:lang w:eastAsia="en-US"/>
        </w:rPr>
        <w:t xml:space="preserve"> the prerequisite knowledge for each stage, and the reasons for the order of use:</w:t>
      </w:r>
    </w:p>
    <w:p w14:paraId="596F927B" w14:textId="77777777" w:rsidR="00AE3FE6" w:rsidRDefault="00AE3FE6" w:rsidP="00A51B25">
      <w:pPr>
        <w:pStyle w:val="Modulenormal"/>
        <w:rPr>
          <w:lang w:eastAsia="en-US"/>
        </w:rPr>
      </w:pPr>
    </w:p>
    <w:p w14:paraId="172061F6" w14:textId="2C3778EE" w:rsidR="00A51B25" w:rsidRPr="00630366" w:rsidRDefault="006436BF" w:rsidP="00A51B25">
      <w:pPr>
        <w:pStyle w:val="Modulenormal"/>
        <w:rPr>
          <w:lang w:eastAsia="en-US"/>
        </w:rPr>
      </w:pPr>
      <w:r>
        <w:rPr>
          <w:lang w:eastAsia="en-US"/>
        </w:rPr>
        <w:t xml:space="preserve">In my artefact, the major tonic triad, </w:t>
      </w:r>
      <w:r w:rsidRPr="006436BF">
        <w:rPr>
          <w:b/>
          <w:bCs/>
          <w:lang w:eastAsia="en-US"/>
        </w:rPr>
        <w:t>do-mi-so</w:t>
      </w:r>
      <w:r>
        <w:rPr>
          <w:lang w:eastAsia="en-US"/>
        </w:rPr>
        <w:t>, is introduced at a very early s</w:t>
      </w:r>
      <w:r w:rsidR="00B62BAB">
        <w:rPr>
          <w:lang w:eastAsia="en-US"/>
        </w:rPr>
        <w:t>tag</w:t>
      </w:r>
      <w:r>
        <w:rPr>
          <w:lang w:eastAsia="en-US"/>
        </w:rPr>
        <w:t>e, as soon as the student is comfortable with the pentatonic scale (</w:t>
      </w:r>
      <w:r w:rsidR="004232B2">
        <w:rPr>
          <w:lang w:eastAsia="en-US"/>
        </w:rPr>
        <w:t>where</w:t>
      </w:r>
      <w:r>
        <w:rPr>
          <w:lang w:eastAsia="en-US"/>
        </w:rPr>
        <w:t xml:space="preserve"> no interval is smaller than a tone).  We are building familiarity with the structure of a perfect fifth built from a major third followed by a minor third. The minor tonic triad, </w:t>
      </w:r>
      <w:r w:rsidRPr="006436BF">
        <w:rPr>
          <w:b/>
          <w:bCs/>
          <w:lang w:eastAsia="en-US"/>
        </w:rPr>
        <w:t>la-do-mi</w:t>
      </w:r>
      <w:r>
        <w:rPr>
          <w:lang w:eastAsia="en-US"/>
        </w:rPr>
        <w:t xml:space="preserve">, </w:t>
      </w:r>
      <w:r w:rsidR="00AE3FE6">
        <w:rPr>
          <w:lang w:eastAsia="en-US"/>
        </w:rPr>
        <w:t xml:space="preserve">has the </w:t>
      </w:r>
      <w:r>
        <w:rPr>
          <w:lang w:eastAsia="en-US"/>
        </w:rPr>
        <w:t>invers</w:t>
      </w:r>
      <w:r w:rsidR="00AE3FE6">
        <w:rPr>
          <w:lang w:eastAsia="en-US"/>
        </w:rPr>
        <w:t>e</w:t>
      </w:r>
      <w:r>
        <w:rPr>
          <w:lang w:eastAsia="en-US"/>
        </w:rPr>
        <w:t xml:space="preserve"> structure, a minor third followed by a major third. </w:t>
      </w:r>
      <w:r w:rsidR="00A51B25">
        <w:t xml:space="preserve">The use of hand signs and the hand stave will help embody </w:t>
      </w:r>
      <w:r w:rsidR="00A51B25">
        <w:lastRenderedPageBreak/>
        <w:t xml:space="preserve">the relative pitches and the direction of pitch change. As discussed earlier, the use of gestures will assist kinaesthetic and visual learners. The spacing of the signs should be even to cement the concept of third intervals and to echo the spacing across the </w:t>
      </w:r>
      <w:proofErr w:type="spellStart"/>
      <w:r w:rsidR="00A51B25">
        <w:t>stave</w:t>
      </w:r>
      <w:proofErr w:type="spellEnd"/>
      <w:r w:rsidR="00A51B25">
        <w:t>.</w:t>
      </w:r>
    </w:p>
    <w:p w14:paraId="022246AE" w14:textId="505AE452" w:rsidR="00E60C13" w:rsidRPr="00E60C13" w:rsidRDefault="00E60C13" w:rsidP="00A51B25">
      <w:pPr>
        <w:pStyle w:val="Modulenormal"/>
        <w:rPr>
          <w:lang w:eastAsia="en-US"/>
        </w:rPr>
      </w:pPr>
    </w:p>
    <w:p w14:paraId="077E8869" w14:textId="77777777" w:rsidR="00975B30" w:rsidRDefault="00AE3FE6" w:rsidP="00AE3FE6">
      <w:pPr>
        <w:pStyle w:val="Modulenormal"/>
        <w:rPr>
          <w:lang w:eastAsia="en-US"/>
        </w:rPr>
      </w:pPr>
      <w:r>
        <w:rPr>
          <w:lang w:eastAsia="en-US"/>
        </w:rPr>
        <w:t xml:space="preserve">At the end of Bronze One (Geoghegan and Bell, 2008) the learners should be comfortable with the pentatonic scale, </w:t>
      </w:r>
      <w:r w:rsidRPr="00AE3FE6">
        <w:rPr>
          <w:b/>
          <w:bCs/>
          <w:lang w:eastAsia="en-US"/>
        </w:rPr>
        <w:t>do, re, mi, so</w:t>
      </w:r>
      <w:r>
        <w:rPr>
          <w:lang w:eastAsia="en-US"/>
        </w:rPr>
        <w:t xml:space="preserve"> and </w:t>
      </w:r>
      <w:r w:rsidRPr="00AE3FE6">
        <w:rPr>
          <w:b/>
          <w:bCs/>
          <w:lang w:eastAsia="en-US"/>
        </w:rPr>
        <w:t>la</w:t>
      </w:r>
      <w:r>
        <w:rPr>
          <w:lang w:eastAsia="en-US"/>
        </w:rPr>
        <w:t xml:space="preserve">, using the solfege hand signs or the hand stave to illustrate them (Appendix 5.2, Bronze Level). </w:t>
      </w:r>
    </w:p>
    <w:p w14:paraId="5D08CD31" w14:textId="77777777" w:rsidR="00975B30" w:rsidRDefault="00975B30" w:rsidP="00975B30">
      <w:pPr>
        <w:pStyle w:val="Modulenormal"/>
        <w:jc w:val="center"/>
        <w:rPr>
          <w:rFonts w:ascii="Times-Bold" w:eastAsiaTheme="minorHAnsi" w:hAnsi="Times-Bold" w:cs="Times-Bold"/>
          <w:b/>
          <w:bCs/>
          <w:sz w:val="48"/>
          <w:szCs w:val="48"/>
          <w:lang w:eastAsia="en-US"/>
        </w:rPr>
      </w:pPr>
      <w:r>
        <w:rPr>
          <w:rFonts w:ascii="Trebuchet MS" w:hAnsi="Trebuchet MS"/>
          <w:noProof/>
          <w:sz w:val="32"/>
          <w:szCs w:val="32"/>
          <w:bdr w:val="none" w:sz="0" w:space="0" w:color="auto" w:frame="1"/>
        </w:rPr>
        <w:drawing>
          <wp:inline distT="0" distB="0" distL="0" distR="0" wp14:anchorId="72DFFAC2" wp14:editId="15A3E608">
            <wp:extent cx="4343400" cy="1839558"/>
            <wp:effectExtent l="0" t="0" r="0" b="2540"/>
            <wp:docPr id="20618445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2106" cy="1843245"/>
                    </a:xfrm>
                    <a:prstGeom prst="rect">
                      <a:avLst/>
                    </a:prstGeom>
                    <a:noFill/>
                    <a:ln>
                      <a:noFill/>
                    </a:ln>
                  </pic:spPr>
                </pic:pic>
              </a:graphicData>
            </a:graphic>
          </wp:inline>
        </w:drawing>
      </w:r>
    </w:p>
    <w:p w14:paraId="35B4C46B" w14:textId="77777777" w:rsidR="00975B30" w:rsidRDefault="00975B30" w:rsidP="00975B30">
      <w:pPr>
        <w:pStyle w:val="Caption"/>
        <w:jc w:val="center"/>
        <w:rPr>
          <w:rFonts w:ascii="Times-Bold" w:eastAsiaTheme="minorHAnsi" w:hAnsi="Times-Bold" w:cs="Times-Bold"/>
          <w:b/>
          <w:bCs/>
          <w:sz w:val="48"/>
          <w:szCs w:val="48"/>
          <w:lang w:eastAsia="en-US"/>
        </w:rPr>
      </w:pPr>
      <w:bookmarkStart w:id="10" w:name="_Toc229557504"/>
      <w:r>
        <w:rPr>
          <w:rFonts w:eastAsiaTheme="minorHAnsi"/>
        </w:rPr>
        <w:t xml:space="preserve">Figure 2: </w:t>
      </w:r>
      <w:r w:rsidRPr="002850EB">
        <w:rPr>
          <w:rFonts w:eastAsiaTheme="minorHAnsi"/>
        </w:rPr>
        <w:t>Image of solfege hand signs (Simon, 2019</w:t>
      </w:r>
      <w:r w:rsidRPr="002850EB">
        <w:rPr>
          <w:rFonts w:eastAsiaTheme="minorHAnsi"/>
          <w:lang w:eastAsia="en-US"/>
        </w:rPr>
        <w:t>)</w:t>
      </w:r>
      <w:bookmarkEnd w:id="10"/>
    </w:p>
    <w:p w14:paraId="588D0CB6" w14:textId="77777777" w:rsidR="00975B30" w:rsidRDefault="00975B30" w:rsidP="00AE3FE6">
      <w:pPr>
        <w:pStyle w:val="Modulenormal"/>
        <w:rPr>
          <w:lang w:eastAsia="en-US"/>
        </w:rPr>
      </w:pPr>
      <w:r>
        <w:rPr>
          <w:lang w:eastAsia="en-US"/>
        </w:rPr>
        <w:t xml:space="preserve">There is a logic to the signs. </w:t>
      </w:r>
      <w:r w:rsidRPr="00975B30">
        <w:rPr>
          <w:b/>
          <w:bCs/>
          <w:lang w:eastAsia="en-US"/>
        </w:rPr>
        <w:t>Do</w:t>
      </w:r>
      <w:r>
        <w:rPr>
          <w:lang w:eastAsia="en-US"/>
        </w:rPr>
        <w:t xml:space="preserve">, our tonic or home note in the major scale, is a strong fist suited to the importance of the note. The perfect fifth </w:t>
      </w:r>
      <w:r w:rsidRPr="00975B30">
        <w:rPr>
          <w:b/>
          <w:bCs/>
          <w:lang w:eastAsia="en-US"/>
        </w:rPr>
        <w:t>so</w:t>
      </w:r>
      <w:r>
        <w:rPr>
          <w:b/>
          <w:bCs/>
          <w:lang w:eastAsia="en-US"/>
        </w:rPr>
        <w:t xml:space="preserve"> </w:t>
      </w:r>
      <w:r w:rsidRPr="00975B30">
        <w:rPr>
          <w:lang w:eastAsia="en-US"/>
        </w:rPr>
        <w:t>is also</w:t>
      </w:r>
      <w:r>
        <w:rPr>
          <w:lang w:eastAsia="en-US"/>
        </w:rPr>
        <w:t xml:space="preserve"> very definite. The two signs that are just a semitone from their neighbours point in that direction, </w:t>
      </w:r>
      <w:proofErr w:type="spellStart"/>
      <w:r w:rsidRPr="00975B30">
        <w:rPr>
          <w:b/>
          <w:bCs/>
          <w:lang w:eastAsia="en-US"/>
        </w:rPr>
        <w:t>ti</w:t>
      </w:r>
      <w:proofErr w:type="spellEnd"/>
      <w:r>
        <w:rPr>
          <w:lang w:eastAsia="en-US"/>
        </w:rPr>
        <w:t xml:space="preserve"> to </w:t>
      </w:r>
      <w:r w:rsidRPr="00975B30">
        <w:rPr>
          <w:b/>
          <w:bCs/>
          <w:lang w:eastAsia="en-US"/>
        </w:rPr>
        <w:t>do</w:t>
      </w:r>
      <w:r>
        <w:rPr>
          <w:lang w:eastAsia="en-US"/>
        </w:rPr>
        <w:t xml:space="preserve"> and </w:t>
      </w:r>
      <w:r w:rsidRPr="00975B30">
        <w:rPr>
          <w:b/>
          <w:bCs/>
          <w:lang w:eastAsia="en-US"/>
        </w:rPr>
        <w:t>fa</w:t>
      </w:r>
      <w:r>
        <w:rPr>
          <w:lang w:eastAsia="en-US"/>
        </w:rPr>
        <w:t xml:space="preserve"> to </w:t>
      </w:r>
      <w:r w:rsidRPr="00975B30">
        <w:rPr>
          <w:b/>
          <w:bCs/>
          <w:lang w:eastAsia="en-US"/>
        </w:rPr>
        <w:t>mi</w:t>
      </w:r>
      <w:r>
        <w:rPr>
          <w:lang w:eastAsia="en-US"/>
        </w:rPr>
        <w:t>. This correspondence is useful in building the intonation of these relative intervals by the shape of the gestures.</w:t>
      </w:r>
    </w:p>
    <w:p w14:paraId="7085EE03" w14:textId="06432271" w:rsidR="00975B30" w:rsidRPr="00975B30" w:rsidRDefault="00975B30" w:rsidP="00AE3FE6">
      <w:pPr>
        <w:pStyle w:val="Modulenormal"/>
        <w:rPr>
          <w:lang w:eastAsia="en-US"/>
        </w:rPr>
      </w:pPr>
      <w:r>
        <w:rPr>
          <w:b/>
          <w:bCs/>
          <w:lang w:eastAsia="en-US"/>
        </w:rPr>
        <w:t xml:space="preserve"> </w:t>
      </w:r>
    </w:p>
    <w:p w14:paraId="24C5248B" w14:textId="1C43CFC1" w:rsidR="00E60C13" w:rsidRDefault="00AE3FE6" w:rsidP="00AE3FE6">
      <w:pPr>
        <w:pStyle w:val="Modulenormal"/>
        <w:rPr>
          <w:lang w:eastAsia="en-US"/>
        </w:rPr>
      </w:pPr>
      <w:r>
        <w:rPr>
          <w:lang w:eastAsia="en-US"/>
        </w:rPr>
        <w:t>As explained in the notes to the teacher,</w:t>
      </w:r>
    </w:p>
    <w:p w14:paraId="08F351C8" w14:textId="79950FD6" w:rsidR="00AE3FE6" w:rsidRDefault="00AE3FE6" w:rsidP="00AE3FE6">
      <w:pPr>
        <w:pStyle w:val="Modulenormal"/>
        <w:ind w:left="720"/>
        <w:rPr>
          <w:lang w:eastAsia="en-US"/>
        </w:rPr>
      </w:pPr>
      <w:r>
        <w:rPr>
          <w:rFonts w:eastAsiaTheme="minorHAnsi"/>
          <w:lang w:eastAsia="en-US"/>
        </w:rPr>
        <w:t xml:space="preserve">In this context we show that </w:t>
      </w:r>
      <w:r>
        <w:rPr>
          <w:rFonts w:eastAsiaTheme="minorHAnsi"/>
          <w:b/>
          <w:bCs/>
          <w:lang w:eastAsia="en-US"/>
        </w:rPr>
        <w:t>do</w:t>
      </w:r>
      <w:r>
        <w:rPr>
          <w:rFonts w:eastAsiaTheme="minorHAnsi"/>
          <w:lang w:eastAsia="en-US"/>
        </w:rPr>
        <w:t xml:space="preserve">, </w:t>
      </w:r>
      <w:r>
        <w:rPr>
          <w:rFonts w:eastAsiaTheme="minorHAnsi"/>
          <w:b/>
          <w:bCs/>
          <w:lang w:eastAsia="en-US"/>
        </w:rPr>
        <w:t>mi</w:t>
      </w:r>
      <w:r>
        <w:rPr>
          <w:rFonts w:eastAsiaTheme="minorHAnsi"/>
          <w:lang w:eastAsia="en-US"/>
        </w:rPr>
        <w:t xml:space="preserve"> and </w:t>
      </w:r>
      <w:r>
        <w:rPr>
          <w:rFonts w:eastAsiaTheme="minorHAnsi"/>
          <w:b/>
          <w:bCs/>
          <w:lang w:eastAsia="en-US"/>
        </w:rPr>
        <w:t>so</w:t>
      </w:r>
      <w:r>
        <w:rPr>
          <w:rFonts w:eastAsiaTheme="minorHAnsi"/>
          <w:lang w:eastAsia="en-US"/>
        </w:rPr>
        <w:t xml:space="preserve"> are either all on consecutive spaces on the stave </w:t>
      </w:r>
      <w:r>
        <w:rPr>
          <w:noProof/>
          <w:bdr w:val="none" w:sz="0" w:space="0" w:color="auto" w:frame="1"/>
        </w:rPr>
        <w:drawing>
          <wp:inline distT="0" distB="0" distL="0" distR="0" wp14:anchorId="668D8F0F" wp14:editId="6C84FBD8">
            <wp:extent cx="314210" cy="234950"/>
            <wp:effectExtent l="0" t="0" r="3810" b="0"/>
            <wp:docPr id="14208507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3167" cy="241647"/>
                    </a:xfrm>
                    <a:prstGeom prst="rect">
                      <a:avLst/>
                    </a:prstGeom>
                    <a:noFill/>
                    <a:ln>
                      <a:noFill/>
                    </a:ln>
                  </pic:spPr>
                </pic:pic>
              </a:graphicData>
            </a:graphic>
          </wp:inline>
        </w:drawing>
      </w:r>
      <w:r>
        <w:rPr>
          <w:rFonts w:eastAsiaTheme="minorHAnsi"/>
          <w:lang w:eastAsia="en-US"/>
        </w:rPr>
        <w:t xml:space="preserve"> or all on consecutive lines </w:t>
      </w:r>
      <w:r>
        <w:rPr>
          <w:noProof/>
          <w:bdr w:val="none" w:sz="0" w:space="0" w:color="auto" w:frame="1"/>
        </w:rPr>
        <w:drawing>
          <wp:inline distT="0" distB="0" distL="0" distR="0" wp14:anchorId="67CE2FDC" wp14:editId="5CF63610">
            <wp:extent cx="349250" cy="261178"/>
            <wp:effectExtent l="0" t="0" r="0" b="5715"/>
            <wp:docPr id="14618565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2209" cy="270869"/>
                    </a:xfrm>
                    <a:prstGeom prst="rect">
                      <a:avLst/>
                    </a:prstGeom>
                    <a:noFill/>
                    <a:ln>
                      <a:noFill/>
                    </a:ln>
                  </pic:spPr>
                </pic:pic>
              </a:graphicData>
            </a:graphic>
          </wp:inline>
        </w:drawing>
      </w:r>
      <w:r>
        <w:rPr>
          <w:rFonts w:eastAsiaTheme="minorHAnsi"/>
          <w:lang w:eastAsia="en-US"/>
        </w:rPr>
        <w:t>.</w:t>
      </w:r>
    </w:p>
    <w:p w14:paraId="5BB1B7EA" w14:textId="77777777" w:rsidR="00AE3FE6" w:rsidRDefault="00AE3FE6" w:rsidP="00443DA5">
      <w:pPr>
        <w:pStyle w:val="Modulenormal"/>
        <w:rPr>
          <w:lang w:eastAsia="en-US"/>
        </w:rPr>
      </w:pPr>
      <w:r>
        <w:rPr>
          <w:lang w:eastAsia="en-US"/>
        </w:rPr>
        <w:t xml:space="preserve">At the start of the </w:t>
      </w:r>
      <w:proofErr w:type="gramStart"/>
      <w:r>
        <w:rPr>
          <w:lang w:eastAsia="en-US"/>
        </w:rPr>
        <w:t>exercise</w:t>
      </w:r>
      <w:proofErr w:type="gramEnd"/>
      <w:r>
        <w:rPr>
          <w:lang w:eastAsia="en-US"/>
        </w:rPr>
        <w:t xml:space="preserve"> t</w:t>
      </w:r>
      <w:r w:rsidR="00E60C13">
        <w:rPr>
          <w:lang w:eastAsia="en-US"/>
        </w:rPr>
        <w:t>hey will sing the pentatonic</w:t>
      </w:r>
      <w:r>
        <w:rPr>
          <w:lang w:eastAsia="en-US"/>
        </w:rPr>
        <w:t xml:space="preserve"> scale, then the</w:t>
      </w:r>
      <w:r w:rsidR="00E60C13">
        <w:rPr>
          <w:lang w:eastAsia="en-US"/>
        </w:rPr>
        <w:t xml:space="preserve"> triad </w:t>
      </w:r>
      <w:r w:rsidR="00E60C13" w:rsidRPr="00826497">
        <w:rPr>
          <w:b/>
          <w:bCs/>
          <w:lang w:eastAsia="en-US"/>
        </w:rPr>
        <w:t>do-mi-so</w:t>
      </w:r>
      <w:r w:rsidR="00E60C13">
        <w:rPr>
          <w:lang w:eastAsia="en-US"/>
        </w:rPr>
        <w:t xml:space="preserve">, </w:t>
      </w:r>
      <w:r>
        <w:rPr>
          <w:lang w:eastAsia="en-US"/>
        </w:rPr>
        <w:t xml:space="preserve">using the hand signs spaced vertically to indicate the third intervals. </w:t>
      </w:r>
      <w:proofErr w:type="gramStart"/>
      <w:r>
        <w:rPr>
          <w:lang w:eastAsia="en-US"/>
        </w:rPr>
        <w:t>Next</w:t>
      </w:r>
      <w:proofErr w:type="gramEnd"/>
      <w:r>
        <w:rPr>
          <w:lang w:eastAsia="en-US"/>
        </w:rPr>
        <w:t xml:space="preserve"> they will</w:t>
      </w:r>
      <w:r w:rsidR="00E60C13">
        <w:rPr>
          <w:lang w:eastAsia="en-US"/>
        </w:rPr>
        <w:t xml:space="preserve"> revise the concept that </w:t>
      </w:r>
      <w:r w:rsidR="00E60C13" w:rsidRPr="00AE3FE6">
        <w:rPr>
          <w:b/>
          <w:bCs/>
          <w:lang w:eastAsia="en-US"/>
        </w:rPr>
        <w:t>do</w:t>
      </w:r>
      <w:r w:rsidR="00E60C13">
        <w:rPr>
          <w:lang w:eastAsia="en-US"/>
        </w:rPr>
        <w:t xml:space="preserve">, </w:t>
      </w:r>
      <w:r w:rsidR="00E60C13" w:rsidRPr="00826497">
        <w:rPr>
          <w:b/>
          <w:bCs/>
          <w:lang w:eastAsia="en-US"/>
        </w:rPr>
        <w:t>mi</w:t>
      </w:r>
      <w:r w:rsidR="00E60C13">
        <w:rPr>
          <w:lang w:eastAsia="en-US"/>
        </w:rPr>
        <w:t xml:space="preserve"> and </w:t>
      </w:r>
      <w:r w:rsidR="00E60C13" w:rsidRPr="00826497">
        <w:rPr>
          <w:b/>
          <w:bCs/>
          <w:lang w:eastAsia="en-US"/>
        </w:rPr>
        <w:t>so</w:t>
      </w:r>
      <w:r w:rsidR="00E60C13">
        <w:rPr>
          <w:lang w:eastAsia="en-US"/>
        </w:rPr>
        <w:t xml:space="preserve"> are all on adjacent lines, or all on adjacent spaces, </w:t>
      </w:r>
      <w:r>
        <w:rPr>
          <w:lang w:eastAsia="en-US"/>
        </w:rPr>
        <w:t xml:space="preserve">demonstrating </w:t>
      </w:r>
      <w:r w:rsidR="00E60C13">
        <w:rPr>
          <w:lang w:eastAsia="en-US"/>
        </w:rPr>
        <w:t>on the</w:t>
      </w:r>
      <w:r>
        <w:rPr>
          <w:lang w:eastAsia="en-US"/>
        </w:rPr>
        <w:t>ir</w:t>
      </w:r>
      <w:r w:rsidR="00E60C13">
        <w:rPr>
          <w:lang w:eastAsia="en-US"/>
        </w:rPr>
        <w:t xml:space="preserve"> </w:t>
      </w:r>
      <w:r>
        <w:rPr>
          <w:lang w:eastAsia="en-US"/>
        </w:rPr>
        <w:t xml:space="preserve">“hand </w:t>
      </w:r>
      <w:r w:rsidR="00E60C13">
        <w:rPr>
          <w:lang w:eastAsia="en-US"/>
        </w:rPr>
        <w:t>stave</w:t>
      </w:r>
      <w:r>
        <w:rPr>
          <w:lang w:eastAsia="en-US"/>
        </w:rPr>
        <w:t>”</w:t>
      </w:r>
      <w:r w:rsidR="00E60C13">
        <w:rPr>
          <w:lang w:eastAsia="en-US"/>
        </w:rPr>
        <w:t xml:space="preserve">. </w:t>
      </w:r>
    </w:p>
    <w:p w14:paraId="0C1D91EF" w14:textId="77777777" w:rsidR="00975B30" w:rsidRDefault="00975B30" w:rsidP="00975B30">
      <w:pPr>
        <w:pStyle w:val="Modulenormal"/>
        <w:jc w:val="center"/>
        <w:rPr>
          <w:rFonts w:ascii="Times-Roman" w:eastAsiaTheme="minorHAnsi" w:hAnsi="Times-Roman" w:cs="Times-Roman"/>
          <w:lang w:eastAsia="en-US"/>
        </w:rPr>
      </w:pPr>
      <w:r>
        <w:rPr>
          <w:noProof/>
          <w:bdr w:val="none" w:sz="0" w:space="0" w:color="auto" w:frame="1"/>
        </w:rPr>
        <w:drawing>
          <wp:inline distT="0" distB="0" distL="0" distR="0" wp14:anchorId="35748A11" wp14:editId="52E18E88">
            <wp:extent cx="3206750" cy="1417438"/>
            <wp:effectExtent l="0" t="0" r="0" b="5080"/>
            <wp:docPr id="6719221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5701" cy="1425815"/>
                    </a:xfrm>
                    <a:prstGeom prst="rect">
                      <a:avLst/>
                    </a:prstGeom>
                    <a:noFill/>
                    <a:ln>
                      <a:noFill/>
                    </a:ln>
                  </pic:spPr>
                </pic:pic>
              </a:graphicData>
            </a:graphic>
          </wp:inline>
        </w:drawing>
      </w:r>
    </w:p>
    <w:p w14:paraId="65743079" w14:textId="77777777" w:rsidR="00975B30" w:rsidRPr="002850EB" w:rsidRDefault="00975B30" w:rsidP="00975B30">
      <w:pPr>
        <w:pStyle w:val="Caption"/>
        <w:jc w:val="center"/>
        <w:rPr>
          <w:rFonts w:eastAsiaTheme="minorHAnsi"/>
          <w:lang w:eastAsia="en-US"/>
        </w:rPr>
      </w:pPr>
      <w:bookmarkStart w:id="11" w:name="_Toc229557505"/>
      <w:r>
        <w:rPr>
          <w:rFonts w:eastAsiaTheme="minorHAnsi"/>
          <w:lang w:eastAsia="en-US"/>
        </w:rPr>
        <w:t>Figure 3: Hand stave and correspondence with lines and spaces of the stave</w:t>
      </w:r>
      <w:bookmarkEnd w:id="11"/>
    </w:p>
    <w:p w14:paraId="57815EA3" w14:textId="77777777" w:rsidR="00AE3FE6" w:rsidRDefault="00AE3FE6" w:rsidP="00443DA5">
      <w:pPr>
        <w:pStyle w:val="Modulenormal"/>
        <w:rPr>
          <w:lang w:eastAsia="en-US"/>
        </w:rPr>
      </w:pPr>
    </w:p>
    <w:p w14:paraId="697EE966" w14:textId="048B1298" w:rsidR="00AE3FE6" w:rsidRDefault="00E60C13" w:rsidP="00443DA5">
      <w:pPr>
        <w:pStyle w:val="Modulenormal"/>
        <w:rPr>
          <w:lang w:eastAsia="en-US"/>
        </w:rPr>
      </w:pPr>
      <w:r>
        <w:rPr>
          <w:lang w:eastAsia="en-US"/>
        </w:rPr>
        <w:t xml:space="preserve">For each example they will locate </w:t>
      </w:r>
      <w:r w:rsidRPr="00826497">
        <w:rPr>
          <w:b/>
          <w:bCs/>
          <w:lang w:eastAsia="en-US"/>
        </w:rPr>
        <w:t>do</w:t>
      </w:r>
      <w:r>
        <w:rPr>
          <w:lang w:eastAsia="en-US"/>
        </w:rPr>
        <w:t xml:space="preserve">, practise placing </w:t>
      </w:r>
      <w:r w:rsidRPr="003B48B6">
        <w:rPr>
          <w:b/>
          <w:bCs/>
          <w:lang w:eastAsia="en-US"/>
        </w:rPr>
        <w:t>do, mi</w:t>
      </w:r>
      <w:r>
        <w:rPr>
          <w:lang w:eastAsia="en-US"/>
        </w:rPr>
        <w:t xml:space="preserve"> and </w:t>
      </w:r>
      <w:r w:rsidRPr="003B48B6">
        <w:rPr>
          <w:b/>
          <w:bCs/>
          <w:lang w:eastAsia="en-US"/>
        </w:rPr>
        <w:t>so</w:t>
      </w:r>
      <w:r>
        <w:rPr>
          <w:lang w:eastAsia="en-US"/>
        </w:rPr>
        <w:t xml:space="preserve"> on their hand stave</w:t>
      </w:r>
      <w:r w:rsidR="00AE3FE6">
        <w:rPr>
          <w:lang w:eastAsia="en-US"/>
        </w:rPr>
        <w:t xml:space="preserve"> with that starting </w:t>
      </w:r>
      <w:r w:rsidR="00AE3FE6" w:rsidRPr="00975B30">
        <w:rPr>
          <w:b/>
          <w:bCs/>
          <w:lang w:eastAsia="en-US"/>
        </w:rPr>
        <w:t>do</w:t>
      </w:r>
      <w:r>
        <w:rPr>
          <w:lang w:eastAsia="en-US"/>
        </w:rPr>
        <w:t xml:space="preserve"> and then try to find the pattern in the written example. </w:t>
      </w:r>
      <w:r w:rsidR="003B48B6">
        <w:rPr>
          <w:lang w:eastAsia="en-US"/>
        </w:rPr>
        <w:t>Lastly,</w:t>
      </w:r>
      <w:r>
        <w:rPr>
          <w:lang w:eastAsia="en-US"/>
        </w:rPr>
        <w:t xml:space="preserve"> they will sing the whole example. </w:t>
      </w:r>
    </w:p>
    <w:p w14:paraId="04F14ABF" w14:textId="77777777" w:rsidR="00AE3FE6" w:rsidRDefault="00AE3FE6" w:rsidP="00443DA5">
      <w:pPr>
        <w:pStyle w:val="Modulenormal"/>
        <w:rPr>
          <w:lang w:eastAsia="en-US"/>
        </w:rPr>
      </w:pPr>
    </w:p>
    <w:p w14:paraId="57E99260" w14:textId="40654B59" w:rsidR="00592874" w:rsidRDefault="00E60C13" w:rsidP="00443DA5">
      <w:pPr>
        <w:pStyle w:val="Modulenormal"/>
        <w:rPr>
          <w:lang w:eastAsia="en-US"/>
        </w:rPr>
      </w:pPr>
      <w:r>
        <w:rPr>
          <w:lang w:eastAsia="en-US"/>
        </w:rPr>
        <w:t>At the Silver</w:t>
      </w:r>
      <w:r w:rsidR="00592874">
        <w:rPr>
          <w:lang w:eastAsia="en-US"/>
        </w:rPr>
        <w:t xml:space="preserve"> level</w:t>
      </w:r>
      <w:r>
        <w:rPr>
          <w:lang w:eastAsia="en-US"/>
        </w:rPr>
        <w:t xml:space="preserve"> (Appendix 5.3</w:t>
      </w:r>
      <w:r w:rsidR="00592874">
        <w:rPr>
          <w:lang w:eastAsia="en-US"/>
        </w:rPr>
        <w:t xml:space="preserve"> and 5.4</w:t>
      </w:r>
      <w:r>
        <w:rPr>
          <w:lang w:eastAsia="en-US"/>
        </w:rPr>
        <w:t xml:space="preserve">) </w:t>
      </w:r>
      <w:r w:rsidR="00975B30">
        <w:rPr>
          <w:lang w:eastAsia="en-US"/>
        </w:rPr>
        <w:t>the process is repeated in the context of the full</w:t>
      </w:r>
      <w:r>
        <w:rPr>
          <w:lang w:eastAsia="en-US"/>
        </w:rPr>
        <w:t xml:space="preserve"> diatonic scale</w:t>
      </w:r>
      <w:r w:rsidR="00592874">
        <w:rPr>
          <w:lang w:eastAsia="en-US"/>
        </w:rPr>
        <w:t>, both in the major and the natural relative minor, where the natural minor has no chromatically altered notes</w:t>
      </w:r>
      <w:r>
        <w:rPr>
          <w:lang w:eastAsia="en-US"/>
        </w:rPr>
        <w:t xml:space="preserve">. </w:t>
      </w:r>
      <w:r w:rsidR="00592874">
        <w:rPr>
          <w:lang w:eastAsia="en-US"/>
        </w:rPr>
        <w:t>By</w:t>
      </w:r>
      <w:r>
        <w:rPr>
          <w:lang w:eastAsia="en-US"/>
        </w:rPr>
        <w:t xml:space="preserve"> the end of Silver Two (</w:t>
      </w:r>
      <w:r w:rsidR="00592874">
        <w:rPr>
          <w:lang w:eastAsia="en-US"/>
        </w:rPr>
        <w:t>Geoghegan and Bell, 2011a</w:t>
      </w:r>
      <w:r>
        <w:rPr>
          <w:lang w:eastAsia="en-US"/>
        </w:rPr>
        <w:t xml:space="preserve">) </w:t>
      </w:r>
      <w:r w:rsidR="00592874">
        <w:rPr>
          <w:lang w:eastAsia="en-US"/>
        </w:rPr>
        <w:t>clefs are introduced. As I explain in the teaching notes,</w:t>
      </w:r>
    </w:p>
    <w:p w14:paraId="5193DD84" w14:textId="240E6CBB" w:rsidR="00592874" w:rsidRPr="00592874" w:rsidRDefault="00592874" w:rsidP="00592874">
      <w:pPr>
        <w:pStyle w:val="ListParagraph"/>
        <w:numPr>
          <w:ilvl w:val="0"/>
          <w:numId w:val="25"/>
        </w:numPr>
      </w:pPr>
      <w:r>
        <w:t xml:space="preserve">Once the clefs are introduced, sing the examples at absolute pitch as far as range allows. If it necessary to transpose, explain why! </w:t>
      </w:r>
    </w:p>
    <w:p w14:paraId="3FB5D2EC" w14:textId="7F18BD10" w:rsidR="003B48B6" w:rsidRDefault="00592874" w:rsidP="00443DA5">
      <w:pPr>
        <w:pStyle w:val="Modulenormal"/>
        <w:rPr>
          <w:lang w:eastAsia="en-US"/>
        </w:rPr>
      </w:pPr>
      <w:r>
        <w:rPr>
          <w:lang w:eastAsia="en-US"/>
        </w:rPr>
        <w:t>T</w:t>
      </w:r>
      <w:r w:rsidR="00E60C13">
        <w:rPr>
          <w:lang w:eastAsia="en-US"/>
        </w:rPr>
        <w:t xml:space="preserve">hey should be able to find </w:t>
      </w:r>
      <w:r w:rsidR="00E60C13" w:rsidRPr="00975B30">
        <w:rPr>
          <w:b/>
          <w:bCs/>
          <w:lang w:eastAsia="en-US"/>
        </w:rPr>
        <w:t>do</w:t>
      </w:r>
      <w:r w:rsidR="00E60C13">
        <w:rPr>
          <w:lang w:eastAsia="en-US"/>
        </w:rPr>
        <w:t xml:space="preserve"> and </w:t>
      </w:r>
      <w:r w:rsidR="00E60C13" w:rsidRPr="00975B30">
        <w:rPr>
          <w:b/>
          <w:bCs/>
          <w:lang w:eastAsia="en-US"/>
        </w:rPr>
        <w:t>la</w:t>
      </w:r>
      <w:r w:rsidR="00E60C13">
        <w:rPr>
          <w:lang w:eastAsia="en-US"/>
        </w:rPr>
        <w:t xml:space="preserve"> for scales with up to 3 flats or sharps, and will look for </w:t>
      </w:r>
      <w:r w:rsidR="00E60C13" w:rsidRPr="00826497">
        <w:rPr>
          <w:b/>
          <w:bCs/>
          <w:lang w:eastAsia="en-US"/>
        </w:rPr>
        <w:t>la-do-mi</w:t>
      </w:r>
      <w:r w:rsidR="00E60C13">
        <w:rPr>
          <w:lang w:eastAsia="en-US"/>
        </w:rPr>
        <w:t xml:space="preserve">, the minor tonic triad, as well as </w:t>
      </w:r>
      <w:r w:rsidR="00E60C13" w:rsidRPr="00826497">
        <w:rPr>
          <w:b/>
          <w:bCs/>
          <w:lang w:eastAsia="en-US"/>
        </w:rPr>
        <w:t>do-mi-so</w:t>
      </w:r>
      <w:r w:rsidR="00443DA5">
        <w:rPr>
          <w:b/>
          <w:bCs/>
          <w:lang w:eastAsia="en-US"/>
        </w:rPr>
        <w:t xml:space="preserve"> </w:t>
      </w:r>
      <w:r w:rsidR="00443DA5">
        <w:rPr>
          <w:lang w:eastAsia="en-US"/>
        </w:rPr>
        <w:t>(Geoghegan and Bell, 2011a)</w:t>
      </w:r>
      <w:r w:rsidR="00E60C13">
        <w:rPr>
          <w:lang w:eastAsia="en-US"/>
        </w:rPr>
        <w:t xml:space="preserve">. </w:t>
      </w:r>
      <w:r w:rsidR="003B48B6">
        <w:rPr>
          <w:lang w:eastAsia="en-US"/>
        </w:rPr>
        <w:t xml:space="preserve">To encourage an atmosphere of lightness and curiosity, I have introduced two cartoon dogs, </w:t>
      </w:r>
      <w:proofErr w:type="gramStart"/>
      <w:r w:rsidR="003B48B6" w:rsidRPr="003B48B6">
        <w:rPr>
          <w:b/>
          <w:bCs/>
          <w:lang w:eastAsia="en-US"/>
        </w:rPr>
        <w:t>Do</w:t>
      </w:r>
      <w:proofErr w:type="gramEnd"/>
      <w:r w:rsidR="003B48B6">
        <w:rPr>
          <w:lang w:eastAsia="en-US"/>
        </w:rPr>
        <w:t xml:space="preserve"> for the major triad and </w:t>
      </w:r>
      <w:r w:rsidR="003B48B6" w:rsidRPr="003B48B6">
        <w:rPr>
          <w:b/>
          <w:bCs/>
          <w:lang w:eastAsia="en-US"/>
        </w:rPr>
        <w:t>Lala</w:t>
      </w:r>
      <w:r w:rsidR="003B48B6">
        <w:rPr>
          <w:lang w:eastAsia="en-US"/>
        </w:rPr>
        <w:t xml:space="preserve"> for the minor triad, using a rough approximation</w:t>
      </w:r>
      <w:r>
        <w:rPr>
          <w:lang w:eastAsia="en-US"/>
        </w:rPr>
        <w:t xml:space="preserve"> in their paws</w:t>
      </w:r>
      <w:r w:rsidR="003B48B6">
        <w:rPr>
          <w:lang w:eastAsia="en-US"/>
        </w:rPr>
        <w:t xml:space="preserve"> of the hand shapes for </w:t>
      </w:r>
      <w:r w:rsidR="003B48B6" w:rsidRPr="003B48B6">
        <w:rPr>
          <w:b/>
          <w:bCs/>
          <w:lang w:eastAsia="en-US"/>
        </w:rPr>
        <w:t>do</w:t>
      </w:r>
      <w:r w:rsidR="003B48B6">
        <w:rPr>
          <w:lang w:eastAsia="en-US"/>
        </w:rPr>
        <w:t xml:space="preserve"> and </w:t>
      </w:r>
      <w:r w:rsidR="003B48B6" w:rsidRPr="003B48B6">
        <w:rPr>
          <w:b/>
          <w:bCs/>
          <w:lang w:eastAsia="en-US"/>
        </w:rPr>
        <w:t>la</w:t>
      </w:r>
      <w:r w:rsidR="003B48B6">
        <w:rPr>
          <w:lang w:eastAsia="en-US"/>
        </w:rPr>
        <w:t>. At this stage I have introduced extracts from pieces of music that they should be able to sing</w:t>
      </w:r>
      <w:r>
        <w:rPr>
          <w:lang w:eastAsia="en-US"/>
        </w:rPr>
        <w:t xml:space="preserve"> (</w:t>
      </w:r>
      <w:r w:rsidR="00D06B24" w:rsidRPr="00D06B24">
        <w:rPr>
          <w:b/>
          <w:bCs/>
          <w:lang w:eastAsia="en-US"/>
        </w:rPr>
        <w:t>do</w:t>
      </w:r>
      <w:r w:rsidR="00D06B24">
        <w:rPr>
          <w:lang w:eastAsia="en-US"/>
        </w:rPr>
        <w:t xml:space="preserve">-based </w:t>
      </w:r>
      <w:r>
        <w:rPr>
          <w:lang w:eastAsia="en-US"/>
        </w:rPr>
        <w:t>exercises 5, 6 and</w:t>
      </w:r>
      <w:r w:rsidR="00D06B24">
        <w:rPr>
          <w:lang w:eastAsia="en-US"/>
        </w:rPr>
        <w:t xml:space="preserve"> </w:t>
      </w:r>
      <w:r>
        <w:rPr>
          <w:lang w:eastAsia="en-US"/>
        </w:rPr>
        <w:t>7</w:t>
      </w:r>
      <w:r w:rsidR="00D06B24">
        <w:rPr>
          <w:lang w:eastAsia="en-US"/>
        </w:rPr>
        <w:t xml:space="preserve">, as well as the </w:t>
      </w:r>
      <w:r w:rsidR="00D06B24" w:rsidRPr="00D06B24">
        <w:rPr>
          <w:b/>
          <w:bCs/>
          <w:lang w:eastAsia="en-US"/>
        </w:rPr>
        <w:t>la</w:t>
      </w:r>
      <w:r w:rsidR="00D06B24">
        <w:rPr>
          <w:lang w:eastAsia="en-US"/>
        </w:rPr>
        <w:t>-based exercises</w:t>
      </w:r>
      <w:r>
        <w:rPr>
          <w:lang w:eastAsia="en-US"/>
        </w:rPr>
        <w:t>)</w:t>
      </w:r>
      <w:r w:rsidR="003B48B6">
        <w:rPr>
          <w:lang w:eastAsia="en-US"/>
        </w:rPr>
        <w:t>, with some scaffolding</w:t>
      </w:r>
      <w:r w:rsidR="00D06B24">
        <w:rPr>
          <w:lang w:eastAsia="en-US"/>
        </w:rPr>
        <w:t xml:space="preserve"> preparation</w:t>
      </w:r>
      <w:r w:rsidR="003B48B6">
        <w:rPr>
          <w:lang w:eastAsia="en-US"/>
        </w:rPr>
        <w:t xml:space="preserve"> from the teacher, having isolated and sung the triad patterns at the relevant pitch first.</w:t>
      </w:r>
      <w:r w:rsidR="00D86154">
        <w:rPr>
          <w:lang w:eastAsia="en-US"/>
        </w:rPr>
        <w:t xml:space="preserve"> Each exercise begins with singing the relevant scale, and then the tonic triad, using hand signs to cement the sound and the shape of the pattern before looking for </w:t>
      </w:r>
      <w:r w:rsidR="00D86154" w:rsidRPr="00D86154">
        <w:rPr>
          <w:b/>
          <w:bCs/>
          <w:lang w:eastAsia="en-US"/>
        </w:rPr>
        <w:t>do-mi-so</w:t>
      </w:r>
      <w:r w:rsidR="00D86154">
        <w:rPr>
          <w:lang w:eastAsia="en-US"/>
        </w:rPr>
        <w:t xml:space="preserve"> or </w:t>
      </w:r>
      <w:r w:rsidR="00D86154" w:rsidRPr="00D86154">
        <w:rPr>
          <w:b/>
          <w:bCs/>
          <w:lang w:eastAsia="en-US"/>
        </w:rPr>
        <w:t>la-do-mi</w:t>
      </w:r>
      <w:r w:rsidR="00D86154">
        <w:rPr>
          <w:lang w:eastAsia="en-US"/>
        </w:rPr>
        <w:t xml:space="preserve"> in the exercise. Where there is a key signature, the tonic triad should be sung in that key, and finally the </w:t>
      </w:r>
      <w:r w:rsidR="004232B2">
        <w:rPr>
          <w:lang w:eastAsia="en-US"/>
        </w:rPr>
        <w:t xml:space="preserve">whole </w:t>
      </w:r>
      <w:r w:rsidR="00D86154">
        <w:rPr>
          <w:lang w:eastAsia="en-US"/>
        </w:rPr>
        <w:t>exercise should be sung in the same key. At this level it is important to spend some time on each exercise, until it can be performed accurately and musically. This should not detract from the enjoyment – it is more satisfying to sing something well.</w:t>
      </w:r>
    </w:p>
    <w:p w14:paraId="133DDA58" w14:textId="77777777" w:rsidR="003B48B6" w:rsidRDefault="003B48B6" w:rsidP="00443DA5">
      <w:pPr>
        <w:pStyle w:val="Modulenormal"/>
        <w:rPr>
          <w:lang w:eastAsia="en-US"/>
        </w:rPr>
      </w:pPr>
    </w:p>
    <w:p w14:paraId="2AAAEECA" w14:textId="0EDEFB17" w:rsidR="00A30AC3" w:rsidRDefault="00E60C13" w:rsidP="00443DA5">
      <w:pPr>
        <w:pStyle w:val="Modulenormal"/>
        <w:rPr>
          <w:lang w:eastAsia="en-US"/>
        </w:rPr>
      </w:pPr>
      <w:r>
        <w:rPr>
          <w:lang w:eastAsia="en-US"/>
        </w:rPr>
        <w:t xml:space="preserve">At Gold Level (Appendix 5.5), complexity is added by introducing multiple parts across treble and bass clef, descending and ascending patterns, patterns with repeated notes and sections of modulation </w:t>
      </w:r>
      <w:r w:rsidR="006E17BF">
        <w:rPr>
          <w:lang w:eastAsia="en-US"/>
        </w:rPr>
        <w:t xml:space="preserve">where </w:t>
      </w:r>
      <w:r w:rsidRPr="00D06B24">
        <w:rPr>
          <w:b/>
          <w:bCs/>
          <w:lang w:eastAsia="en-US"/>
        </w:rPr>
        <w:t>do</w:t>
      </w:r>
      <w:r>
        <w:rPr>
          <w:lang w:eastAsia="en-US"/>
        </w:rPr>
        <w:t xml:space="preserve"> has been temporarily altered</w:t>
      </w:r>
      <w:r w:rsidR="00443DA5">
        <w:rPr>
          <w:lang w:eastAsia="en-US"/>
        </w:rPr>
        <w:t xml:space="preserve"> (Geoghegan and Bell, 2011b)</w:t>
      </w:r>
      <w:r>
        <w:rPr>
          <w:lang w:eastAsia="en-US"/>
        </w:rPr>
        <w:t>.</w:t>
      </w:r>
      <w:r w:rsidR="00D06B24">
        <w:rPr>
          <w:lang w:eastAsia="en-US"/>
        </w:rPr>
        <w:t xml:space="preserve"> </w:t>
      </w:r>
      <w:r w:rsidR="00A30AC3">
        <w:rPr>
          <w:lang w:eastAsia="en-US"/>
        </w:rPr>
        <w:t xml:space="preserve">The teacher notes </w:t>
      </w:r>
      <w:r w:rsidR="00D86154">
        <w:rPr>
          <w:lang w:eastAsia="en-US"/>
        </w:rPr>
        <w:t>point out</w:t>
      </w:r>
      <w:r w:rsidR="00A30AC3">
        <w:rPr>
          <w:lang w:eastAsia="en-US"/>
        </w:rPr>
        <w:t>:</w:t>
      </w:r>
    </w:p>
    <w:p w14:paraId="52D24530" w14:textId="77777777" w:rsidR="00A30AC3" w:rsidRPr="00A30AC3" w:rsidRDefault="00A30AC3" w:rsidP="00A30AC3">
      <w:pPr>
        <w:pStyle w:val="Modulenormal"/>
        <w:ind w:left="720"/>
      </w:pPr>
      <w:r w:rsidRPr="00A30AC3">
        <w:rPr>
          <w:b/>
          <w:bCs/>
        </w:rPr>
        <w:t>The most important part is to have fun!</w:t>
      </w:r>
      <w:r w:rsidRPr="00A30AC3">
        <w:t xml:space="preserve"> Use the exercises that match the skill</w:t>
      </w:r>
    </w:p>
    <w:p w14:paraId="67B51408" w14:textId="77777777" w:rsidR="00A30AC3" w:rsidRPr="00A30AC3" w:rsidRDefault="00A30AC3" w:rsidP="00A30AC3">
      <w:pPr>
        <w:pStyle w:val="Modulenormal"/>
        <w:ind w:left="720"/>
      </w:pPr>
      <w:r w:rsidRPr="00A30AC3">
        <w:t>level of your classes and only sing the parts you can manage with the numbers and</w:t>
      </w:r>
    </w:p>
    <w:p w14:paraId="21563F23" w14:textId="1CB5979D" w:rsidR="00A30AC3" w:rsidRDefault="00A30AC3" w:rsidP="00A30AC3">
      <w:pPr>
        <w:pStyle w:val="Modulenormal"/>
        <w:ind w:left="720"/>
      </w:pPr>
      <w:r w:rsidRPr="00A30AC3">
        <w:t>ranges you have</w:t>
      </w:r>
      <w:r>
        <w:t>.</w:t>
      </w:r>
    </w:p>
    <w:p w14:paraId="2DF08987" w14:textId="0F64CE0C" w:rsidR="00B02BAE" w:rsidRDefault="00D06B24" w:rsidP="00443DA5">
      <w:pPr>
        <w:pStyle w:val="Modulenormal"/>
        <w:rPr>
          <w:lang w:eastAsia="en-US"/>
        </w:rPr>
      </w:pPr>
      <w:r>
        <w:rPr>
          <w:lang w:eastAsia="en-US"/>
        </w:rPr>
        <w:t xml:space="preserve">The first example has a </w:t>
      </w:r>
      <w:r w:rsidRPr="00D06B24">
        <w:rPr>
          <w:b/>
          <w:bCs/>
          <w:lang w:eastAsia="en-US"/>
        </w:rPr>
        <w:t>do-mi-so</w:t>
      </w:r>
      <w:r>
        <w:rPr>
          <w:lang w:eastAsia="en-US"/>
        </w:rPr>
        <w:t xml:space="preserve"> pattern in the last line of the bass part, as well as in the second line of the soprano part. In the third example the do-mi-so pattern crosses from one bar into the next on both occasions and can also be found in the inner harmony of the piano </w:t>
      </w:r>
      <w:r>
        <w:rPr>
          <w:lang w:eastAsia="en-US"/>
        </w:rPr>
        <w:lastRenderedPageBreak/>
        <w:t xml:space="preserve">part. The </w:t>
      </w:r>
      <w:proofErr w:type="spellStart"/>
      <w:r>
        <w:rPr>
          <w:lang w:eastAsia="en-US"/>
        </w:rPr>
        <w:t>Eriskay</w:t>
      </w:r>
      <w:proofErr w:type="spellEnd"/>
      <w:r>
        <w:rPr>
          <w:lang w:eastAsia="en-US"/>
        </w:rPr>
        <w:t xml:space="preserve"> Love Lilt in exercise 4 has multiple iterations of the pattern. Exercise 5 </w:t>
      </w:r>
      <w:r w:rsidR="00A30AC3">
        <w:rPr>
          <w:lang w:eastAsia="en-US"/>
        </w:rPr>
        <w:t xml:space="preserve">is challenging and fun to sing, especially as a canon, if the class is large enough and confident enough. Exercise 6 has a call and response structure, which might be used to encourage students to sing a line on their own. Exercise 7 is a line of piano music which they should be able to tell has modulated from the given key signature. If they can identify G as </w:t>
      </w:r>
      <w:r w:rsidR="00813CF3">
        <w:rPr>
          <w:lang w:eastAsia="en-US"/>
        </w:rPr>
        <w:t xml:space="preserve">the modulated </w:t>
      </w:r>
      <w:r w:rsidR="00A30AC3" w:rsidRPr="00A30AC3">
        <w:rPr>
          <w:b/>
          <w:bCs/>
          <w:lang w:eastAsia="en-US"/>
        </w:rPr>
        <w:t>do</w:t>
      </w:r>
      <w:r w:rsidR="00A30AC3">
        <w:rPr>
          <w:lang w:eastAsia="en-US"/>
        </w:rPr>
        <w:t xml:space="preserve">, they should be able to find the major triad in the bass clef. Exercise 8 looks very busy, but </w:t>
      </w:r>
      <w:r w:rsidR="00383170">
        <w:rPr>
          <w:lang w:eastAsia="en-US"/>
        </w:rPr>
        <w:t>finding the triad should be straightforward. Again, the class can try one or more of the parts as forces allow. This extract has a so-mi-do as well as a do-mi-so, and there is a neat do-mi-so chord to find in the piano reduction.</w:t>
      </w:r>
    </w:p>
    <w:p w14:paraId="64386B38" w14:textId="77777777" w:rsidR="00D86154" w:rsidRDefault="00D86154" w:rsidP="00D86154">
      <w:pPr>
        <w:rPr>
          <w:lang w:eastAsia="en-US"/>
        </w:rPr>
      </w:pPr>
    </w:p>
    <w:p w14:paraId="4AC526A2" w14:textId="49B7CDBA" w:rsidR="00D86154" w:rsidRPr="00D86154" w:rsidRDefault="00D86154" w:rsidP="00D86154">
      <w:pPr>
        <w:pStyle w:val="Modulenormal"/>
        <w:rPr>
          <w:lang w:eastAsia="en-US"/>
        </w:rPr>
      </w:pPr>
      <w:r>
        <w:rPr>
          <w:lang w:eastAsia="en-US"/>
        </w:rPr>
        <w:t xml:space="preserve">The ideal complement to these exercises would be to find examples of the tonic triad in music the students are learning for </w:t>
      </w:r>
      <w:r w:rsidR="00813CF3">
        <w:rPr>
          <w:lang w:eastAsia="en-US"/>
        </w:rPr>
        <w:t>performance and</w:t>
      </w:r>
      <w:r>
        <w:rPr>
          <w:lang w:eastAsia="en-US"/>
        </w:rPr>
        <w:t xml:space="preserve"> guide them towards finding these for themselves.</w:t>
      </w:r>
    </w:p>
    <w:p w14:paraId="4AF80C78" w14:textId="77777777" w:rsidR="009D1C7E" w:rsidRDefault="009D1C7E">
      <w:pPr>
        <w:spacing w:after="160" w:line="278" w:lineRule="auto"/>
        <w:rPr>
          <w:rFonts w:asciiTheme="minorHAnsi" w:eastAsiaTheme="majorEastAsia" w:hAnsiTheme="minorHAnsi" w:cstheme="majorBidi"/>
          <w:color w:val="0F4761" w:themeColor="accent1" w:themeShade="BF"/>
          <w:kern w:val="2"/>
          <w:sz w:val="28"/>
          <w:szCs w:val="28"/>
          <w:lang w:eastAsia="en-US"/>
          <w14:ligatures w14:val="standardContextual"/>
        </w:rPr>
      </w:pPr>
      <w:r>
        <w:br w:type="page"/>
      </w:r>
    </w:p>
    <w:p w14:paraId="43F9A132" w14:textId="040EE872" w:rsidR="00A42460" w:rsidRDefault="00A42460" w:rsidP="00A42460">
      <w:pPr>
        <w:pStyle w:val="Heading3"/>
      </w:pPr>
      <w:bookmarkStart w:id="12" w:name="_Toc229557376"/>
      <w:r>
        <w:lastRenderedPageBreak/>
        <w:t>2.2.3</w:t>
      </w:r>
      <w:r>
        <w:tab/>
        <w:t>Know What…</w:t>
      </w:r>
      <w:bookmarkEnd w:id="12"/>
    </w:p>
    <w:p w14:paraId="62900573" w14:textId="2989A822" w:rsidR="008B3E27" w:rsidRDefault="00B62BAB" w:rsidP="00A51B25">
      <w:pPr>
        <w:pStyle w:val="Modulenormal"/>
        <w:rPr>
          <w:lang w:eastAsia="en-US"/>
        </w:rPr>
      </w:pPr>
      <w:r>
        <w:rPr>
          <w:lang w:eastAsia="en-US"/>
        </w:rPr>
        <w:t xml:space="preserve">My artefact is designed to help bridge the disconnect between my musicianship students’ knowledge of theory and their confidence as sight-readers in choir. </w:t>
      </w:r>
      <w:r w:rsidR="008B3E27">
        <w:rPr>
          <w:lang w:eastAsia="en-US"/>
        </w:rPr>
        <w:t>While the students gain significant skills through the combination of theory classes and choral singing, there is not always opportunity to join the dots between the two in an explicit way</w:t>
      </w:r>
      <w:r w:rsidR="00A51B25">
        <w:rPr>
          <w:lang w:eastAsia="en-US"/>
        </w:rPr>
        <w:t>, connecting theoretical knowledge to practical application</w:t>
      </w:r>
      <w:r w:rsidR="008B3E27">
        <w:rPr>
          <w:lang w:eastAsia="en-US"/>
        </w:rPr>
        <w:t xml:space="preserve">. </w:t>
      </w:r>
      <w:r w:rsidR="00A51B25">
        <w:rPr>
          <w:lang w:eastAsia="en-US"/>
        </w:rPr>
        <w:t xml:space="preserve">There is a pleasing symmetry between the process of </w:t>
      </w:r>
      <w:r w:rsidR="000B0507">
        <w:rPr>
          <w:lang w:eastAsia="en-US"/>
        </w:rPr>
        <w:t xml:space="preserve">connecting theory with practice </w:t>
      </w:r>
      <w:r w:rsidR="00A51B25">
        <w:rPr>
          <w:lang w:eastAsia="en-US"/>
        </w:rPr>
        <w:t>following Kolb’s cycle of experience, reflection, abstract conceptualisation and action (Kolb, 1984) and the challenge of marrying theoretical musical knowledge with practical skill in sight-reading.</w:t>
      </w:r>
    </w:p>
    <w:p w14:paraId="4496191F" w14:textId="77777777" w:rsidR="0053412E" w:rsidRDefault="0053412E" w:rsidP="0053412E">
      <w:pPr>
        <w:pStyle w:val="Modulenormal"/>
        <w:rPr>
          <w:lang w:eastAsia="en-US"/>
        </w:rPr>
      </w:pPr>
    </w:p>
    <w:p w14:paraId="5D5D5B0B" w14:textId="41610CFF" w:rsidR="0053412E" w:rsidRPr="0053412E" w:rsidRDefault="0053412E" w:rsidP="0053412E">
      <w:pPr>
        <w:pStyle w:val="Modulenormal"/>
        <w:rPr>
          <w:lang w:eastAsia="en-US"/>
        </w:rPr>
      </w:pPr>
      <w:r>
        <w:rPr>
          <w:lang w:eastAsia="en-US"/>
        </w:rPr>
        <w:t xml:space="preserve">Nelson (2013) described various perspectives on critical reflection as a practitioner researcher. In creating an artefact that sits alongside the existing Bronze, Silver and Gold </w:t>
      </w:r>
      <w:r w:rsidR="00757964">
        <w:rPr>
          <w:lang w:eastAsia="en-US"/>
        </w:rPr>
        <w:t>levels</w:t>
      </w:r>
      <w:r>
        <w:rPr>
          <w:lang w:eastAsia="en-US"/>
        </w:rPr>
        <w:t xml:space="preserve"> created by Geoghegan and Bell (2008; 2011a; 2011b) this artefact represents reflection</w:t>
      </w:r>
      <w:r w:rsidR="001B2E90">
        <w:rPr>
          <w:lang w:eastAsia="en-US"/>
        </w:rPr>
        <w:t>-</w:t>
      </w:r>
      <w:r>
        <w:rPr>
          <w:lang w:eastAsia="en-US"/>
        </w:rPr>
        <w:t xml:space="preserve">in and on-action (Nelson, 2013) as I found myself in dialogue with the existing materials, </w:t>
      </w:r>
      <w:r w:rsidR="00757964">
        <w:rPr>
          <w:lang w:eastAsia="en-US"/>
        </w:rPr>
        <w:t xml:space="preserve">using my experience of teaching from </w:t>
      </w:r>
      <w:r w:rsidR="00757964">
        <w:rPr>
          <w:lang w:eastAsia="en-US"/>
        </w:rPr>
        <w:t>them to explore</w:t>
      </w:r>
      <w:r>
        <w:rPr>
          <w:lang w:eastAsia="en-US"/>
        </w:rPr>
        <w:t xml:space="preserve"> ways to reinforce the connections between theory and</w:t>
      </w:r>
      <w:r w:rsidR="001B2E90">
        <w:rPr>
          <w:lang w:eastAsia="en-US"/>
        </w:rPr>
        <w:t xml:space="preserve"> practise of sight-singing</w:t>
      </w:r>
      <w:r>
        <w:rPr>
          <w:lang w:eastAsia="en-US"/>
        </w:rPr>
        <w:t xml:space="preserve">. This artefact may be a helpful exercise alongside the existing graded books </w:t>
      </w:r>
      <w:r w:rsidR="00757964">
        <w:rPr>
          <w:lang w:eastAsia="en-US"/>
        </w:rPr>
        <w:t>for</w:t>
      </w:r>
      <w:r>
        <w:rPr>
          <w:lang w:eastAsia="en-US"/>
        </w:rPr>
        <w:t xml:space="preserve"> students to practise</w:t>
      </w:r>
      <w:r w:rsidR="001B2E90">
        <w:rPr>
          <w:lang w:eastAsia="en-US"/>
        </w:rPr>
        <w:t xml:space="preserve"> and reinforce</w:t>
      </w:r>
      <w:r>
        <w:rPr>
          <w:lang w:eastAsia="en-US"/>
        </w:rPr>
        <w:t xml:space="preserve"> concepts at each level</w:t>
      </w:r>
      <w:r w:rsidR="001B2E90">
        <w:rPr>
          <w:lang w:eastAsia="en-US"/>
        </w:rPr>
        <w:t>.</w:t>
      </w:r>
      <w:r>
        <w:rPr>
          <w:lang w:eastAsia="en-US"/>
        </w:rPr>
        <w:t xml:space="preserve"> </w:t>
      </w:r>
      <w:r w:rsidR="001B2E90">
        <w:rPr>
          <w:lang w:eastAsia="en-US"/>
        </w:rPr>
        <w:t>This process could also be described within Nelson’s heuristic (2013) as</w:t>
      </w:r>
      <w:r>
        <w:rPr>
          <w:lang w:eastAsia="en-US"/>
        </w:rPr>
        <w:t xml:space="preserve"> </w:t>
      </w:r>
      <w:r w:rsidR="001B2E90">
        <w:rPr>
          <w:lang w:eastAsia="en-US"/>
        </w:rPr>
        <w:t>deliberative reflection, as I examined part of the curriculum for musicianship students through the lens of what I have learnt about the role of gesture and playful engagement in learning, seeing what might add to the learning experience of the student.</w:t>
      </w:r>
    </w:p>
    <w:p w14:paraId="617BA476" w14:textId="77777777" w:rsidR="008B3E27" w:rsidRDefault="008B3E27" w:rsidP="0053412E">
      <w:pPr>
        <w:pStyle w:val="Modulenormal"/>
      </w:pPr>
    </w:p>
    <w:p w14:paraId="2EA5D40C" w14:textId="6B8B8CB1" w:rsidR="000921E8" w:rsidRDefault="000921E8" w:rsidP="008B3E27">
      <w:pPr>
        <w:pStyle w:val="Modulenormal"/>
      </w:pPr>
      <w:r>
        <w:t xml:space="preserve">Nelson </w:t>
      </w:r>
      <w:r w:rsidR="00B02F08">
        <w:t>describe</w:t>
      </w:r>
      <w:r w:rsidR="001B2E90">
        <w:t>d</w:t>
      </w:r>
      <w:r w:rsidR="00B02F08">
        <w:t xml:space="preserve"> the process of building conceptual knowledge from procedural knowledge as </w:t>
      </w:r>
      <w:r w:rsidR="00054495">
        <w:t>“a layering of multiple resonances” (Nelson, 2013, p. 46)</w:t>
      </w:r>
      <w:r w:rsidR="00B02F08">
        <w:t xml:space="preserve">. In my artefact, I have explored the way </w:t>
      </w:r>
      <w:r w:rsidR="00D86154">
        <w:t>we can approach the same construct, the tonic triad in a major or minor key, and help the student find resonances between the sound</w:t>
      </w:r>
      <w:r w:rsidR="008B3E27">
        <w:t xml:space="preserve"> of the notes, the spacing of the hand signs, the shape on the hand stave matching the lines or spaces of the stave, and the pattern within the context of an extract. The more </w:t>
      </w:r>
      <w:r w:rsidR="00A51B25">
        <w:t>we can connect</w:t>
      </w:r>
      <w:r w:rsidR="008B3E27">
        <w:t xml:space="preserve"> the concept of the </w:t>
      </w:r>
      <w:r w:rsidR="00A51B25">
        <w:t>tonic</w:t>
      </w:r>
      <w:r w:rsidR="008B3E27">
        <w:t xml:space="preserve"> triad, and its appearance in a new piece of music, the more confident the students should feel when they encounter it on the page.</w:t>
      </w:r>
    </w:p>
    <w:p w14:paraId="230A9D5B" w14:textId="77777777" w:rsidR="008B3E27" w:rsidRDefault="008B3E27" w:rsidP="008B3E27">
      <w:pPr>
        <w:pStyle w:val="Modulenormal"/>
      </w:pPr>
    </w:p>
    <w:p w14:paraId="591F37A8" w14:textId="44B1CA2A" w:rsidR="008B3E27" w:rsidRDefault="008B3E27" w:rsidP="008B3E27">
      <w:pPr>
        <w:pStyle w:val="Modulenormal"/>
      </w:pPr>
      <w:r>
        <w:t xml:space="preserve">The concepts I hoped to embody in this artefact are gesture and playfulness. Gesture has a subtle but deep correlation with learning, as shown in the field of infant language acquisition </w:t>
      </w:r>
      <w:r>
        <w:rPr>
          <w:lang w:eastAsia="en-US"/>
        </w:rPr>
        <w:t xml:space="preserve">(Iverson et al., 1999; Gogate, </w:t>
      </w:r>
      <w:proofErr w:type="spellStart"/>
      <w:r>
        <w:rPr>
          <w:lang w:eastAsia="en-US"/>
        </w:rPr>
        <w:t>Bahrick</w:t>
      </w:r>
      <w:proofErr w:type="spellEnd"/>
      <w:r>
        <w:rPr>
          <w:lang w:eastAsia="en-US"/>
        </w:rPr>
        <w:t xml:space="preserve"> and Watson, 2000; O’Neill et al., 2005</w:t>
      </w:r>
      <w:r>
        <w:t xml:space="preserve">) second language acquisition (Gullberg and McCafferty, 2008; </w:t>
      </w:r>
      <w:proofErr w:type="spellStart"/>
      <w:r>
        <w:t>Hoetjes</w:t>
      </w:r>
      <w:proofErr w:type="spellEnd"/>
      <w:r>
        <w:t xml:space="preserve"> and van Maastricht, 2020) and mathematics (Goldin-Meadow, 2018</w:t>
      </w:r>
      <w:r w:rsidR="00630366">
        <w:t>; Wakefield et al., 2018</w:t>
      </w:r>
      <w:r>
        <w:t>).</w:t>
      </w:r>
    </w:p>
    <w:p w14:paraId="2DBE7877" w14:textId="77777777" w:rsidR="00630366" w:rsidRDefault="00630366" w:rsidP="00B62BAB">
      <w:pPr>
        <w:pStyle w:val="Modulenormal"/>
      </w:pPr>
    </w:p>
    <w:p w14:paraId="436DC06D" w14:textId="2D71BB3C" w:rsidR="00B62BAB" w:rsidRDefault="00B62BAB" w:rsidP="00B62BAB">
      <w:pPr>
        <w:pStyle w:val="Modulenormal"/>
        <w:rPr>
          <w:lang w:eastAsia="en-US"/>
        </w:rPr>
      </w:pPr>
      <w:r>
        <w:rPr>
          <w:lang w:eastAsia="en-US"/>
        </w:rPr>
        <w:t>The Kodaly approach (</w:t>
      </w:r>
      <w:r w:rsidR="001B45D3">
        <w:rPr>
          <w:lang w:eastAsia="en-US"/>
        </w:rPr>
        <w:t xml:space="preserve">Bowyer, 2015; </w:t>
      </w:r>
      <w:proofErr w:type="spellStart"/>
      <w:r>
        <w:rPr>
          <w:lang w:eastAsia="en-US"/>
        </w:rPr>
        <w:t>KodalyHub</w:t>
      </w:r>
      <w:proofErr w:type="spellEnd"/>
      <w:r>
        <w:rPr>
          <w:lang w:eastAsia="en-US"/>
        </w:rPr>
        <w:t xml:space="preserve">, 2024; </w:t>
      </w:r>
      <w:r>
        <w:t>Mattingly, 2025</w:t>
      </w:r>
      <w:r>
        <w:rPr>
          <w:lang w:eastAsia="en-US"/>
        </w:rPr>
        <w:t>) embodies learning through experience and discovery, lending itself to a playful approach</w:t>
      </w:r>
      <w:r w:rsidR="00E97186">
        <w:rPr>
          <w:lang w:eastAsia="en-US"/>
        </w:rPr>
        <w:t xml:space="preserve"> by my definition</w:t>
      </w:r>
      <w:r>
        <w:rPr>
          <w:lang w:eastAsia="en-US"/>
        </w:rPr>
        <w:t>, and makes use of gesture in the form of solfege hand signs to represent notes within the diatonic scale and use of the hand stave. While the idea is simple, creating a staged progression across the different stages allows for some continuity and reinforcement of a pattern that we can hear, show, see and sing in increasingly complex contexts.</w:t>
      </w:r>
    </w:p>
    <w:p w14:paraId="647BFD5F" w14:textId="77777777" w:rsidR="00B62BAB" w:rsidRDefault="00B62BAB" w:rsidP="00B62BAB">
      <w:pPr>
        <w:pStyle w:val="Modulenormal"/>
        <w:rPr>
          <w:lang w:eastAsia="en-US"/>
        </w:rPr>
      </w:pPr>
    </w:p>
    <w:p w14:paraId="1361DA14" w14:textId="1A155F06" w:rsidR="00630366" w:rsidRDefault="00B62BAB" w:rsidP="00630366">
      <w:pPr>
        <w:pStyle w:val="Modulenormal"/>
        <w:rPr>
          <w:lang w:eastAsia="en-US"/>
        </w:rPr>
      </w:pPr>
      <w:r>
        <w:rPr>
          <w:lang w:eastAsia="en-US"/>
        </w:rPr>
        <w:t xml:space="preserve">Kodaly moved away from a fixed </w:t>
      </w:r>
      <w:r w:rsidRPr="00AD7CC1">
        <w:rPr>
          <w:b/>
          <w:bCs/>
          <w:lang w:eastAsia="en-US"/>
        </w:rPr>
        <w:t>do</w:t>
      </w:r>
      <w:r>
        <w:rPr>
          <w:lang w:eastAsia="en-US"/>
        </w:rPr>
        <w:t xml:space="preserve"> system (where </w:t>
      </w:r>
      <w:r w:rsidRPr="00AD7CC1">
        <w:rPr>
          <w:b/>
          <w:bCs/>
          <w:lang w:eastAsia="en-US"/>
        </w:rPr>
        <w:t>do</w:t>
      </w:r>
      <w:r>
        <w:rPr>
          <w:lang w:eastAsia="en-US"/>
        </w:rPr>
        <w:t xml:space="preserve"> is always the note C) to a tonic solfa system (</w:t>
      </w:r>
      <w:r>
        <w:t>Mattingly, 2025</w:t>
      </w:r>
      <w:r>
        <w:rPr>
          <w:lang w:eastAsia="en-US"/>
        </w:rPr>
        <w:t xml:space="preserve">). This system using a relative </w:t>
      </w:r>
      <w:r w:rsidRPr="00AD7CC1">
        <w:rPr>
          <w:b/>
          <w:bCs/>
          <w:lang w:eastAsia="en-US"/>
        </w:rPr>
        <w:t>do</w:t>
      </w:r>
      <w:r>
        <w:rPr>
          <w:lang w:eastAsia="en-US"/>
        </w:rPr>
        <w:t xml:space="preserve"> allows us to transfer the structure of the diatonic scale, with semitones between 3</w:t>
      </w:r>
      <w:r w:rsidRPr="006436BF">
        <w:rPr>
          <w:vertAlign w:val="superscript"/>
          <w:lang w:eastAsia="en-US"/>
        </w:rPr>
        <w:t>rd</w:t>
      </w:r>
      <w:r>
        <w:rPr>
          <w:lang w:eastAsia="en-US"/>
        </w:rPr>
        <w:t xml:space="preserve"> and 4</w:t>
      </w:r>
      <w:r w:rsidRPr="006436BF">
        <w:rPr>
          <w:vertAlign w:val="superscript"/>
          <w:lang w:eastAsia="en-US"/>
        </w:rPr>
        <w:t>th</w:t>
      </w:r>
      <w:r w:rsidR="00A51B25">
        <w:rPr>
          <w:vertAlign w:val="superscript"/>
          <w:lang w:eastAsia="en-US"/>
        </w:rPr>
        <w:t xml:space="preserve"> </w:t>
      </w:r>
      <w:r w:rsidR="00A51B25">
        <w:rPr>
          <w:lang w:eastAsia="en-US"/>
        </w:rPr>
        <w:t>notes (</w:t>
      </w:r>
      <w:r w:rsidR="00A51B25" w:rsidRPr="00A51B25">
        <w:rPr>
          <w:b/>
          <w:bCs/>
          <w:lang w:eastAsia="en-US"/>
        </w:rPr>
        <w:t>mi</w:t>
      </w:r>
      <w:r w:rsidR="00A51B25">
        <w:rPr>
          <w:lang w:eastAsia="en-US"/>
        </w:rPr>
        <w:t xml:space="preserve"> to </w:t>
      </w:r>
      <w:r w:rsidR="00A51B25" w:rsidRPr="00A51B25">
        <w:rPr>
          <w:b/>
          <w:bCs/>
          <w:lang w:eastAsia="en-US"/>
        </w:rPr>
        <w:t>fa</w:t>
      </w:r>
      <w:r w:rsidR="00A51B25">
        <w:rPr>
          <w:lang w:eastAsia="en-US"/>
        </w:rPr>
        <w:t>)</w:t>
      </w:r>
      <w:r w:rsidR="00A51B25">
        <w:rPr>
          <w:vertAlign w:val="superscript"/>
          <w:lang w:eastAsia="en-US"/>
        </w:rPr>
        <w:t>,</w:t>
      </w:r>
      <w:r>
        <w:rPr>
          <w:lang w:eastAsia="en-US"/>
        </w:rPr>
        <w:t xml:space="preserve"> and 7</w:t>
      </w:r>
      <w:r w:rsidRPr="006436BF">
        <w:rPr>
          <w:vertAlign w:val="superscript"/>
          <w:lang w:eastAsia="en-US"/>
        </w:rPr>
        <w:t>th</w:t>
      </w:r>
      <w:r>
        <w:rPr>
          <w:lang w:eastAsia="en-US"/>
        </w:rPr>
        <w:t xml:space="preserve"> and 8</w:t>
      </w:r>
      <w:r w:rsidRPr="006436BF">
        <w:rPr>
          <w:vertAlign w:val="superscript"/>
          <w:lang w:eastAsia="en-US"/>
        </w:rPr>
        <w:t>th</w:t>
      </w:r>
      <w:r>
        <w:rPr>
          <w:vertAlign w:val="superscript"/>
          <w:lang w:eastAsia="en-US"/>
        </w:rPr>
        <w:t>,</w:t>
      </w:r>
      <w:r>
        <w:rPr>
          <w:lang w:eastAsia="en-US"/>
        </w:rPr>
        <w:t xml:space="preserve"> notes</w:t>
      </w:r>
      <w:r w:rsidR="00A51B25">
        <w:rPr>
          <w:lang w:eastAsia="en-US"/>
        </w:rPr>
        <w:t xml:space="preserve"> (</w:t>
      </w:r>
      <w:proofErr w:type="spellStart"/>
      <w:r w:rsidR="00A51B25" w:rsidRPr="00A51B25">
        <w:rPr>
          <w:b/>
          <w:bCs/>
          <w:lang w:eastAsia="en-US"/>
        </w:rPr>
        <w:t>ti</w:t>
      </w:r>
      <w:proofErr w:type="spellEnd"/>
      <w:r w:rsidR="00A51B25">
        <w:rPr>
          <w:lang w:eastAsia="en-US"/>
        </w:rPr>
        <w:t xml:space="preserve"> to </w:t>
      </w:r>
      <w:r w:rsidR="00A51B25" w:rsidRPr="00A51B25">
        <w:rPr>
          <w:b/>
          <w:bCs/>
          <w:lang w:eastAsia="en-US"/>
        </w:rPr>
        <w:t>do</w:t>
      </w:r>
      <w:r w:rsidR="00A51B25">
        <w:rPr>
          <w:lang w:eastAsia="en-US"/>
        </w:rPr>
        <w:t>),</w:t>
      </w:r>
      <w:r>
        <w:rPr>
          <w:lang w:eastAsia="en-US"/>
        </w:rPr>
        <w:t xml:space="preserve"> of the major scale, across different named keys. In this system the relative </w:t>
      </w:r>
      <w:r w:rsidR="00A51B25">
        <w:rPr>
          <w:lang w:eastAsia="en-US"/>
        </w:rPr>
        <w:t xml:space="preserve">natural </w:t>
      </w:r>
      <w:r>
        <w:rPr>
          <w:lang w:eastAsia="en-US"/>
        </w:rPr>
        <w:t>minor uses the same set of notes, but starts on the 6</w:t>
      </w:r>
      <w:r w:rsidRPr="006436BF">
        <w:rPr>
          <w:vertAlign w:val="superscript"/>
          <w:lang w:eastAsia="en-US"/>
        </w:rPr>
        <w:t>th</w:t>
      </w:r>
      <w:r>
        <w:rPr>
          <w:lang w:eastAsia="en-US"/>
        </w:rPr>
        <w:t xml:space="preserve"> note, </w:t>
      </w:r>
      <w:r w:rsidRPr="00AD7CC1">
        <w:rPr>
          <w:b/>
          <w:bCs/>
          <w:lang w:eastAsia="en-US"/>
        </w:rPr>
        <w:t>la</w:t>
      </w:r>
      <w:r>
        <w:rPr>
          <w:lang w:eastAsia="en-US"/>
        </w:rPr>
        <w:t xml:space="preserve">, instead of </w:t>
      </w:r>
      <w:proofErr w:type="gramStart"/>
      <w:r w:rsidRPr="00AD7CC1">
        <w:rPr>
          <w:b/>
          <w:bCs/>
          <w:lang w:eastAsia="en-US"/>
        </w:rPr>
        <w:t>do</w:t>
      </w:r>
      <w:proofErr w:type="gramEnd"/>
      <w:r>
        <w:rPr>
          <w:lang w:eastAsia="en-US"/>
        </w:rPr>
        <w:t xml:space="preserve">. This system creates a structure where </w:t>
      </w:r>
      <w:r w:rsidR="008F74C4">
        <w:rPr>
          <w:lang w:eastAsia="en-US"/>
        </w:rPr>
        <w:t>the</w:t>
      </w:r>
      <w:r>
        <w:rPr>
          <w:lang w:eastAsia="en-US"/>
        </w:rPr>
        <w:t xml:space="preserve"> chords </w:t>
      </w:r>
      <w:r w:rsidR="008F74C4">
        <w:rPr>
          <w:lang w:eastAsia="en-US"/>
        </w:rPr>
        <w:t>starting on each named note of</w:t>
      </w:r>
      <w:r>
        <w:rPr>
          <w:lang w:eastAsia="en-US"/>
        </w:rPr>
        <w:t xml:space="preserve"> the scale </w:t>
      </w:r>
      <w:r w:rsidR="008F74C4">
        <w:rPr>
          <w:lang w:eastAsia="en-US"/>
        </w:rPr>
        <w:t>have specific identities, which</w:t>
      </w:r>
      <w:r>
        <w:rPr>
          <w:lang w:eastAsia="en-US"/>
        </w:rPr>
        <w:t xml:space="preserve"> makes the introduction of harmony far simpler. </w:t>
      </w:r>
    </w:p>
    <w:p w14:paraId="057FF945" w14:textId="77777777" w:rsidR="000921E8" w:rsidRDefault="000921E8" w:rsidP="000921E8">
      <w:pPr>
        <w:rPr>
          <w:lang w:eastAsia="en-US"/>
        </w:rPr>
      </w:pPr>
    </w:p>
    <w:p w14:paraId="5C7B0266" w14:textId="7E873F98" w:rsidR="00443DA5" w:rsidRDefault="000921E8" w:rsidP="00A51B25">
      <w:pPr>
        <w:pStyle w:val="Modulenormal"/>
        <w:rPr>
          <w:lang w:eastAsia="en-US"/>
        </w:rPr>
      </w:pPr>
      <w:r>
        <w:rPr>
          <w:lang w:eastAsia="en-US"/>
        </w:rPr>
        <w:t>The tonic triad exercises in my artefact are scaffolded at every level by the accompanying learning, providing an opportunity to explore what has been learnt in a slightly different context while relying on the concepts practised and embodied at previous levels.</w:t>
      </w:r>
    </w:p>
    <w:p w14:paraId="56372345" w14:textId="77777777" w:rsidR="00267A94" w:rsidRDefault="00267A94" w:rsidP="00267A94">
      <w:pPr>
        <w:rPr>
          <w:lang w:eastAsia="en-US"/>
        </w:rPr>
      </w:pPr>
    </w:p>
    <w:p w14:paraId="68A0CCA6" w14:textId="46D8B134" w:rsidR="00267A94" w:rsidRDefault="00267A94" w:rsidP="00267A94">
      <w:pPr>
        <w:autoSpaceDE w:val="0"/>
        <w:autoSpaceDN w:val="0"/>
        <w:adjustRightInd w:val="0"/>
        <w:jc w:val="center"/>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0D54101D" wp14:editId="6CFAEEF7">
            <wp:extent cx="647700" cy="1174750"/>
            <wp:effectExtent l="0" t="0" r="0" b="6350"/>
            <wp:docPr id="208788810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700" cy="1174750"/>
                    </a:xfrm>
                    <a:prstGeom prst="rect">
                      <a:avLst/>
                    </a:prstGeom>
                    <a:noFill/>
                    <a:ln>
                      <a:noFill/>
                    </a:ln>
                  </pic:spPr>
                </pic:pic>
              </a:graphicData>
            </a:graphic>
          </wp:inline>
        </w:drawing>
      </w:r>
      <w:r>
        <w:rPr>
          <w:rFonts w:ascii="Arial" w:hAnsi="Arial" w:cs="Arial"/>
          <w:color w:val="000000"/>
          <w:sz w:val="22"/>
          <w:szCs w:val="22"/>
          <w:bdr w:val="none" w:sz="0" w:space="0" w:color="auto" w:frame="1"/>
        </w:rPr>
        <w:tab/>
      </w:r>
      <w:r w:rsidRPr="00911949">
        <w:rPr>
          <w:rFonts w:ascii="Arial" w:hAnsi="Arial" w:cs="Arial"/>
          <w:color w:val="000000"/>
          <w:sz w:val="22"/>
          <w:szCs w:val="22"/>
          <w:bdr w:val="none" w:sz="0" w:space="0" w:color="auto" w:frame="1"/>
        </w:rPr>
        <w:t xml:space="preserve"> </w:t>
      </w:r>
      <w:r>
        <w:rPr>
          <w:rFonts w:ascii="Arial" w:hAnsi="Arial" w:cs="Arial"/>
          <w:noProof/>
          <w:color w:val="000000"/>
          <w:sz w:val="22"/>
          <w:szCs w:val="22"/>
          <w:bdr w:val="none" w:sz="0" w:space="0" w:color="auto" w:frame="1"/>
        </w:rPr>
        <w:drawing>
          <wp:inline distT="0" distB="0" distL="0" distR="0" wp14:anchorId="71AE700A" wp14:editId="4C0D28A4">
            <wp:extent cx="793750" cy="1060450"/>
            <wp:effectExtent l="0" t="0" r="6350" b="6350"/>
            <wp:docPr id="96577177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93750" cy="1060450"/>
                    </a:xfrm>
                    <a:prstGeom prst="rect">
                      <a:avLst/>
                    </a:prstGeom>
                    <a:noFill/>
                    <a:ln>
                      <a:noFill/>
                    </a:ln>
                  </pic:spPr>
                </pic:pic>
              </a:graphicData>
            </a:graphic>
          </wp:inline>
        </w:drawing>
      </w:r>
      <w:r>
        <w:rPr>
          <w:rFonts w:ascii="Arial" w:hAnsi="Arial" w:cs="Arial"/>
          <w:color w:val="000000"/>
          <w:sz w:val="22"/>
          <w:szCs w:val="22"/>
          <w:bdr w:val="none" w:sz="0" w:space="0" w:color="auto" w:frame="1"/>
        </w:rPr>
        <w:tab/>
      </w:r>
      <w:r w:rsidRPr="00911949">
        <w:rPr>
          <w:rFonts w:ascii="Arial" w:hAnsi="Arial" w:cs="Arial"/>
          <w:color w:val="000000"/>
          <w:sz w:val="22"/>
          <w:szCs w:val="22"/>
          <w:bdr w:val="none" w:sz="0" w:space="0" w:color="auto" w:frame="1"/>
        </w:rPr>
        <w:t xml:space="preserve"> </w:t>
      </w:r>
      <w:r>
        <w:rPr>
          <w:rFonts w:ascii="Arial" w:hAnsi="Arial" w:cs="Arial"/>
          <w:noProof/>
          <w:color w:val="000000"/>
          <w:sz w:val="22"/>
          <w:szCs w:val="22"/>
          <w:bdr w:val="none" w:sz="0" w:space="0" w:color="auto" w:frame="1"/>
        </w:rPr>
        <w:drawing>
          <wp:inline distT="0" distB="0" distL="0" distR="0" wp14:anchorId="2FDD02E8" wp14:editId="4CC54444">
            <wp:extent cx="1143000" cy="1219200"/>
            <wp:effectExtent l="0" t="0" r="0" b="0"/>
            <wp:docPr id="105526913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43000" cy="1219200"/>
                    </a:xfrm>
                    <a:prstGeom prst="rect">
                      <a:avLst/>
                    </a:prstGeom>
                    <a:noFill/>
                    <a:ln>
                      <a:noFill/>
                    </a:ln>
                  </pic:spPr>
                </pic:pic>
              </a:graphicData>
            </a:graphic>
          </wp:inline>
        </w:drawing>
      </w:r>
    </w:p>
    <w:p w14:paraId="2E6E2679" w14:textId="0D45AA8F" w:rsidR="00267A94" w:rsidRPr="00267A94" w:rsidRDefault="00267A94" w:rsidP="00A57F33">
      <w:pPr>
        <w:pStyle w:val="Caption"/>
        <w:jc w:val="center"/>
        <w:rPr>
          <w:rFonts w:eastAsiaTheme="minorHAnsi"/>
          <w:lang w:eastAsia="en-US"/>
        </w:rPr>
      </w:pPr>
      <w:bookmarkStart w:id="13" w:name="_Toc229557506"/>
      <w:r>
        <w:rPr>
          <w:rFonts w:eastAsiaTheme="minorHAnsi"/>
          <w:lang w:eastAsia="en-US"/>
        </w:rPr>
        <w:t>Figure 4:</w:t>
      </w:r>
      <w:r w:rsidR="00CE10F4">
        <w:rPr>
          <w:rFonts w:eastAsiaTheme="minorHAnsi"/>
          <w:lang w:eastAsia="en-US"/>
        </w:rPr>
        <w:t xml:space="preserve"> </w:t>
      </w:r>
      <w:r w:rsidR="00A57F33">
        <w:rPr>
          <w:rFonts w:eastAsiaTheme="minorHAnsi"/>
          <w:lang w:eastAsia="en-US"/>
        </w:rPr>
        <w:t>Major and minor triad dogs</w:t>
      </w:r>
      <w:bookmarkEnd w:id="13"/>
    </w:p>
    <w:p w14:paraId="582A176B" w14:textId="77777777" w:rsidR="00443DA5" w:rsidRDefault="00443DA5" w:rsidP="00443DA5"/>
    <w:p w14:paraId="61D13B50" w14:textId="51707933" w:rsidR="00443DA5" w:rsidRDefault="00443DA5" w:rsidP="00443DA5">
      <w:pPr>
        <w:pStyle w:val="Modulenormal"/>
      </w:pPr>
      <w:r>
        <w:t xml:space="preserve">The </w:t>
      </w:r>
      <w:r w:rsidR="00A51B25">
        <w:t>major triad dog, Do, and the minor triad dog, Lala,</w:t>
      </w:r>
      <w:r>
        <w:t xml:space="preserve"> should help provide continuity for the exercises across different levels of learning, and encourage a playful, non-judgemental approach to learning.</w:t>
      </w:r>
      <w:r w:rsidR="00A51B25">
        <w:t xml:space="preserve"> Do has one white forepaw that is </w:t>
      </w:r>
      <w:r w:rsidR="009F060E">
        <w:t>intended to be</w:t>
      </w:r>
      <w:r w:rsidR="00A51B25">
        <w:t xml:space="preserve"> reminiscent of the </w:t>
      </w:r>
      <w:r w:rsidR="00A51B25" w:rsidRPr="00A51B25">
        <w:rPr>
          <w:b/>
          <w:bCs/>
        </w:rPr>
        <w:t>do</w:t>
      </w:r>
      <w:r w:rsidR="00A51B25">
        <w:t xml:space="preserve"> hand shape, and Lala’s raised paw is </w:t>
      </w:r>
      <w:proofErr w:type="gramStart"/>
      <w:r w:rsidR="00A51B25">
        <w:t>similar to</w:t>
      </w:r>
      <w:proofErr w:type="gramEnd"/>
      <w:r w:rsidR="00A51B25">
        <w:t xml:space="preserve"> the shape for </w:t>
      </w:r>
      <w:r w:rsidR="00A51B25" w:rsidRPr="00A51B25">
        <w:rPr>
          <w:b/>
          <w:bCs/>
        </w:rPr>
        <w:t>la</w:t>
      </w:r>
      <w:r w:rsidR="00A51B25">
        <w:t>.</w:t>
      </w:r>
    </w:p>
    <w:p w14:paraId="30B05AD4" w14:textId="77777777" w:rsidR="000B0507" w:rsidRDefault="000B0507" w:rsidP="000B0507">
      <w:pPr>
        <w:pStyle w:val="Modulenormal"/>
      </w:pPr>
    </w:p>
    <w:p w14:paraId="2997F793" w14:textId="1A4661B6" w:rsidR="000B0507" w:rsidRDefault="000B0507" w:rsidP="000B0507">
      <w:pPr>
        <w:pStyle w:val="Modulenormal"/>
      </w:pPr>
      <w:r>
        <w:t>As I set out in the “Know That”</w:t>
      </w:r>
      <w:r w:rsidR="00E97186">
        <w:t xml:space="preserve"> section</w:t>
      </w:r>
      <w:r>
        <w:t xml:space="preserve">, my definition of playfulness does not mean dispensing with rigour and structure. </w:t>
      </w:r>
      <w:r>
        <w:rPr>
          <w:lang w:eastAsia="en-US"/>
        </w:rPr>
        <w:t>The zone of proximal development as envisioned by Vygotsky requires the teacher, or facilitator, to create an environment where the student encounters new information or knowledge on the boundary of what they know already (</w:t>
      </w:r>
      <w:r w:rsidRPr="00211767">
        <w:t>Hedegaard, 1990)</w:t>
      </w:r>
      <w:r>
        <w:t xml:space="preserve">. If the ideal conditions for learning are those in which we first master </w:t>
      </w:r>
      <w:r>
        <w:lastRenderedPageBreak/>
        <w:t xml:space="preserve">speech </w:t>
      </w:r>
      <w:r>
        <w:rPr>
          <w:lang w:eastAsia="en-US"/>
        </w:rPr>
        <w:t xml:space="preserve">(Stoke, 1981; </w:t>
      </w:r>
      <w:proofErr w:type="spellStart"/>
      <w:r w:rsidRPr="00955A2A">
        <w:rPr>
          <w:lang w:eastAsia="en-US"/>
        </w:rPr>
        <w:t>Matychuk</w:t>
      </w:r>
      <w:proofErr w:type="spellEnd"/>
      <w:r>
        <w:rPr>
          <w:lang w:eastAsia="en-US"/>
        </w:rPr>
        <w:t xml:space="preserve">, 2005; </w:t>
      </w:r>
      <w:proofErr w:type="spellStart"/>
      <w:r w:rsidRPr="00BF48FD">
        <w:t>Golinkoff</w:t>
      </w:r>
      <w:proofErr w:type="spellEnd"/>
      <w:r>
        <w:t xml:space="preserve"> et al</w:t>
      </w:r>
      <w:r>
        <w:rPr>
          <w:lang w:eastAsia="en-US"/>
        </w:rPr>
        <w:t xml:space="preserve">., 2015; </w:t>
      </w:r>
      <w:proofErr w:type="spellStart"/>
      <w:r w:rsidRPr="00CD6DF8">
        <w:rPr>
          <w:lang w:eastAsia="en-US"/>
        </w:rPr>
        <w:t>Bunzeck</w:t>
      </w:r>
      <w:proofErr w:type="spellEnd"/>
      <w:r>
        <w:rPr>
          <w:lang w:eastAsia="en-US"/>
        </w:rPr>
        <w:t xml:space="preserve"> and Diessel, 2025)</w:t>
      </w:r>
      <w:r>
        <w:t>, as teachers we should strive to create a safe, non-judgemental environment where students progress in incremental steps, building on what they already know. In the words of music therapists working with high-functioning autistic children (Epstein, Elefant and Thompson, 2020</w:t>
      </w:r>
      <w:r w:rsidR="008901D8">
        <w:t>, p. 85</w:t>
      </w:r>
      <w:r>
        <w:t>) we should look for “</w:t>
      </w:r>
      <w:r w:rsidR="008901D8">
        <w:t xml:space="preserve">musical </w:t>
      </w:r>
      <w:proofErr w:type="spellStart"/>
      <w:r>
        <w:t>attunement</w:t>
      </w:r>
      <w:proofErr w:type="spellEnd"/>
      <w:r>
        <w:t>”</w:t>
      </w:r>
      <w:r w:rsidR="008901D8">
        <w:t xml:space="preserve">, and I </w:t>
      </w:r>
      <w:r w:rsidR="009F060E">
        <w:t>believe</w:t>
      </w:r>
      <w:r w:rsidR="008901D8">
        <w:t xml:space="preserve"> the best teaching occurs when we meet the student at their current sta</w:t>
      </w:r>
      <w:r w:rsidR="008F74C4">
        <w:t>g</w:t>
      </w:r>
      <w:r w:rsidR="008901D8">
        <w:t>e of growth.</w:t>
      </w:r>
    </w:p>
    <w:p w14:paraId="5E44A9CC" w14:textId="77777777" w:rsidR="008901D8" w:rsidRDefault="008901D8" w:rsidP="008901D8">
      <w:pPr>
        <w:pStyle w:val="Modulenormal"/>
      </w:pPr>
    </w:p>
    <w:p w14:paraId="36FFB207" w14:textId="69FE01EB" w:rsidR="008901D8" w:rsidRDefault="008901D8" w:rsidP="008901D8">
      <w:pPr>
        <w:pStyle w:val="Modulenormal"/>
      </w:pPr>
      <w:r>
        <w:t>These ideas of teaching the whole person and encouraging bold experimentation in the learning setting are echoed in the work of Erickson (</w:t>
      </w:r>
      <w:r w:rsidR="00E97186">
        <w:t>2022a, p. 89</w:t>
      </w:r>
      <w:r>
        <w:t>), who describes parent songbirds and humans as “</w:t>
      </w:r>
      <w:r w:rsidRPr="008901D8">
        <w:t>beaming caregivers who respond and guide in kind</w:t>
      </w:r>
      <w:r>
        <w:t>”</w:t>
      </w:r>
      <w:r w:rsidR="00E97186">
        <w:t>, and encourages singing teachers to do the same to foster development and eventually agency and independence</w:t>
      </w:r>
      <w:r>
        <w:t>.</w:t>
      </w:r>
    </w:p>
    <w:p w14:paraId="1F089F17" w14:textId="77777777" w:rsidR="00143326" w:rsidRDefault="00143326" w:rsidP="00E4328F">
      <w:pPr>
        <w:pStyle w:val="Modulenormal"/>
      </w:pPr>
    </w:p>
    <w:p w14:paraId="2AFDEA3D" w14:textId="191F341F" w:rsidR="00E4328F" w:rsidRDefault="00143326" w:rsidP="00E4328F">
      <w:pPr>
        <w:pStyle w:val="Modulenormal"/>
      </w:pPr>
      <w:r>
        <w:t xml:space="preserve">Another strategy advocated by Erickson </w:t>
      </w:r>
      <w:r w:rsidR="00E4328F">
        <w:t xml:space="preserve">(2022a) </w:t>
      </w:r>
      <w:r>
        <w:t>is using as many approaches as possible to learn a piece</w:t>
      </w:r>
      <w:r w:rsidR="00E4328F">
        <w:t>. She described the vocal system as extremely complex</w:t>
      </w:r>
      <w:r w:rsidR="008F74C4">
        <w:t>,</w:t>
      </w:r>
      <w:r w:rsidR="00E4328F">
        <w:t xml:space="preserve"> controlling more than 100 physical structures including the larynx, the articulators and the respiratory system to produce speech and singing. She explained that a complex feedback system tweaks this array of components against the sound we intend to produce, so the more varied the information we feed the system, the more effective and efficient it will be. Playfulness, exploration and experimentation are our tools to provide this information.</w:t>
      </w:r>
    </w:p>
    <w:p w14:paraId="00EE67EC" w14:textId="77777777" w:rsidR="00E4328F" w:rsidRDefault="00E4328F" w:rsidP="00E4328F">
      <w:pPr>
        <w:pStyle w:val="Modulenormal"/>
      </w:pPr>
    </w:p>
    <w:p w14:paraId="33119525" w14:textId="5D1F5B28" w:rsidR="00143326" w:rsidRPr="00143326" w:rsidRDefault="00E4328F" w:rsidP="00E4328F">
      <w:pPr>
        <w:pStyle w:val="Modulenormal"/>
      </w:pPr>
      <w:r>
        <w:t>My artefact approaches the simple construct of the tonic triad visually</w:t>
      </w:r>
      <w:r w:rsidR="008F74C4">
        <w:t>,</w:t>
      </w:r>
      <w:r>
        <w:t xml:space="preserve"> physically, aurally, kinaesthetically and vocally, across different levels of complexity designed to build a robust mapping between the sound and the visual representation of </w:t>
      </w:r>
      <w:r w:rsidRPr="00E4328F">
        <w:rPr>
          <w:b/>
          <w:bCs/>
        </w:rPr>
        <w:t>do-mi-so</w:t>
      </w:r>
      <w:r>
        <w:t xml:space="preserve"> and </w:t>
      </w:r>
      <w:r w:rsidRPr="00E4328F">
        <w:rPr>
          <w:b/>
          <w:bCs/>
        </w:rPr>
        <w:t>la-do-mi</w:t>
      </w:r>
      <w:r>
        <w:t xml:space="preserve">. </w:t>
      </w:r>
    </w:p>
    <w:p w14:paraId="32DD44EE" w14:textId="77777777" w:rsidR="00443DA5" w:rsidRDefault="00443DA5" w:rsidP="000B0507">
      <w:pPr>
        <w:pStyle w:val="Modulenormal"/>
      </w:pPr>
    </w:p>
    <w:p w14:paraId="016BC9A7" w14:textId="561AA79A" w:rsidR="00AB5416" w:rsidRDefault="00E4328F" w:rsidP="00C02BF1">
      <w:pPr>
        <w:pStyle w:val="Modulenormal"/>
      </w:pPr>
      <w:r>
        <w:t>A possible issue with examples for this artefact is copyright</w:t>
      </w:r>
      <w:r w:rsidR="008F74C4">
        <w:t xml:space="preserve"> protection of the extracts used</w:t>
      </w:r>
      <w:r>
        <w:t xml:space="preserve">. </w:t>
      </w:r>
      <w:r w:rsidR="00443DA5">
        <w:t xml:space="preserve">I was inspired for the </w:t>
      </w:r>
      <w:proofErr w:type="gramStart"/>
      <w:r w:rsidR="00443DA5">
        <w:t>Bronze</w:t>
      </w:r>
      <w:proofErr w:type="gramEnd"/>
      <w:r w:rsidR="00443DA5">
        <w:t xml:space="preserve"> examples by </w:t>
      </w:r>
      <w:r>
        <w:t xml:space="preserve">Book 1 of </w:t>
      </w:r>
      <w:r w:rsidR="00443DA5">
        <w:t>the sight-reading resources of Easson, McCrone and Walker (no date) which g</w:t>
      </w:r>
      <w:r w:rsidR="008F74C4">
        <w:t>a</w:t>
      </w:r>
      <w:r w:rsidR="00443DA5">
        <w:t xml:space="preserve">ve various examples of </w:t>
      </w:r>
      <w:r w:rsidR="00443DA5" w:rsidRPr="00F64122">
        <w:rPr>
          <w:b/>
          <w:bCs/>
          <w:sz w:val="21"/>
          <w:szCs w:val="21"/>
        </w:rPr>
        <w:t>do-mi-so</w:t>
      </w:r>
      <w:r w:rsidR="00443DA5" w:rsidRPr="00F64122">
        <w:rPr>
          <w:sz w:val="21"/>
          <w:szCs w:val="21"/>
        </w:rPr>
        <w:t xml:space="preserve"> </w:t>
      </w:r>
      <w:r w:rsidR="00443DA5">
        <w:t>melodies across different, simple keys</w:t>
      </w:r>
      <w:r>
        <w:t>, so I made up my own versions</w:t>
      </w:r>
      <w:r w:rsidR="00443DA5">
        <w:t xml:space="preserve">. Because the tonic triad is encountered frequently, I was able to find examples in music </w:t>
      </w:r>
      <w:r w:rsidR="00D635E0">
        <w:t>from the Choral Public Domain Library</w:t>
      </w:r>
      <w:r w:rsidR="00443DA5">
        <w:t xml:space="preserve"> and in other NYCOS publications. Many examples are sourced from the Voiceworks series, which may be photocopied </w:t>
      </w:r>
      <w:r w:rsidR="008F74C4">
        <w:t>when</w:t>
      </w:r>
      <w:r w:rsidR="00443DA5">
        <w:t xml:space="preserve"> the choir </w:t>
      </w:r>
      <w:r w:rsidR="008F74C4">
        <w:t>own</w:t>
      </w:r>
      <w:r w:rsidR="00443DA5">
        <w:t>s the original publication.</w:t>
      </w:r>
    </w:p>
    <w:p w14:paraId="5B8EC607" w14:textId="0F4FE64B" w:rsidR="005F4A14" w:rsidRDefault="005F4A14">
      <w:pPr>
        <w:spacing w:after="160" w:line="278" w:lineRule="auto"/>
      </w:pPr>
      <w:r>
        <w:br w:type="page"/>
      </w:r>
    </w:p>
    <w:p w14:paraId="0742865E" w14:textId="708038A8" w:rsidR="005F4A14" w:rsidRDefault="005F4A14" w:rsidP="005F4A14">
      <w:pPr>
        <w:pStyle w:val="Heading2"/>
      </w:pPr>
      <w:bookmarkStart w:id="14" w:name="_Toc229557377"/>
      <w:r>
        <w:lastRenderedPageBreak/>
        <w:t>2.2.4</w:t>
      </w:r>
      <w:r>
        <w:tab/>
        <w:t>Conclusion of Review</w:t>
      </w:r>
      <w:bookmarkEnd w:id="14"/>
    </w:p>
    <w:p w14:paraId="6312DD40" w14:textId="77777777" w:rsidR="00E97186" w:rsidRDefault="00E97186" w:rsidP="005F4A14">
      <w:pPr>
        <w:pStyle w:val="Modulenormal"/>
        <w:rPr>
          <w:lang w:eastAsia="en-US"/>
        </w:rPr>
      </w:pPr>
      <w:r>
        <w:rPr>
          <w:lang w:eastAsia="en-US"/>
        </w:rPr>
        <w:t>The artefact I have created, a sequential set of exercises revising, practising, identifying and singing tonic triads, will be useful to me in my work with musicianship students. Digging deeper into the physiological reasons for using gesture and creating a playful environment for learning has given me confidence to use them more explicitly in my teaching, not only in this instance, but across my practise.</w:t>
      </w:r>
    </w:p>
    <w:p w14:paraId="5FBE3449" w14:textId="65BECB78" w:rsidR="005F4A14" w:rsidRDefault="005F4A14" w:rsidP="00143326">
      <w:pPr>
        <w:pStyle w:val="Modulenormal"/>
        <w:rPr>
          <w:lang w:eastAsia="en-US"/>
        </w:rPr>
      </w:pPr>
    </w:p>
    <w:p w14:paraId="41F09A91" w14:textId="168A6C2F" w:rsidR="00E97186" w:rsidRDefault="00E97186" w:rsidP="00143326">
      <w:pPr>
        <w:pStyle w:val="Modulenormal"/>
        <w:rPr>
          <w:lang w:eastAsia="en-US"/>
        </w:rPr>
      </w:pPr>
      <w:r>
        <w:rPr>
          <w:lang w:eastAsia="en-US"/>
        </w:rPr>
        <w:t xml:space="preserve">Taking this resource into the classroom will give me a better understanding of </w:t>
      </w:r>
      <w:r w:rsidR="00143326">
        <w:rPr>
          <w:lang w:eastAsia="en-US"/>
        </w:rPr>
        <w:t xml:space="preserve">which exercises are most suited to my </w:t>
      </w:r>
      <w:r w:rsidR="009F060E">
        <w:rPr>
          <w:lang w:eastAsia="en-US"/>
        </w:rPr>
        <w:t>students and</w:t>
      </w:r>
      <w:r w:rsidR="00143326">
        <w:rPr>
          <w:lang w:eastAsia="en-US"/>
        </w:rPr>
        <w:t xml:space="preserve"> will help me practise finding the intersection of their existing knowledge with the areas they find more challenging, making me more sensitive, or attuned, to their growth as musicians.</w:t>
      </w:r>
    </w:p>
    <w:p w14:paraId="2E895C5C" w14:textId="77777777" w:rsidR="00143326" w:rsidRPr="00E97186" w:rsidRDefault="00143326" w:rsidP="00E97186">
      <w:pPr>
        <w:rPr>
          <w:lang w:eastAsia="en-US"/>
        </w:rPr>
      </w:pPr>
    </w:p>
    <w:p w14:paraId="67784E32" w14:textId="72847D0C" w:rsidR="005F4A14" w:rsidRPr="005F4A14" w:rsidRDefault="005F4A14" w:rsidP="005F4A14">
      <w:pPr>
        <w:pStyle w:val="Modulenormal"/>
        <w:rPr>
          <w:lang w:eastAsia="en-US"/>
        </w:rPr>
      </w:pPr>
      <w:r>
        <w:rPr>
          <w:lang w:eastAsia="en-US"/>
        </w:rPr>
        <w:t>A further step to capitalise on this learning would be to find examples of tonic triad sequences in choir repertoire and include the choir director in encouraging the choir members to look for them, again with as much help as needed for their level of understanding. This idea could be extended to other patterns found in their repertoire.</w:t>
      </w:r>
    </w:p>
    <w:p w14:paraId="7AF3BC56" w14:textId="77777777" w:rsidR="009D1C7E" w:rsidRDefault="009D1C7E">
      <w:pPr>
        <w:spacing w:after="160" w:line="278" w:lineRule="auto"/>
        <w:rPr>
          <w:rFonts w:asciiTheme="majorHAnsi" w:eastAsiaTheme="majorEastAsia" w:hAnsiTheme="majorHAnsi" w:cstheme="majorBidi"/>
          <w:color w:val="0F4761" w:themeColor="accent1" w:themeShade="BF"/>
          <w:kern w:val="2"/>
          <w:sz w:val="32"/>
          <w:szCs w:val="32"/>
          <w:lang w:eastAsia="en-US"/>
          <w14:ligatures w14:val="standardContextual"/>
        </w:rPr>
      </w:pPr>
      <w:r>
        <w:br w:type="page"/>
      </w:r>
    </w:p>
    <w:p w14:paraId="2D6365E3" w14:textId="33577E5F" w:rsidR="00A42460" w:rsidRDefault="00A42460" w:rsidP="00A42460">
      <w:pPr>
        <w:pStyle w:val="Heading2"/>
      </w:pPr>
      <w:bookmarkStart w:id="15" w:name="_Toc229557378"/>
      <w:r>
        <w:lastRenderedPageBreak/>
        <w:t>2.3</w:t>
      </w:r>
      <w:r>
        <w:tab/>
        <w:t>Critical Review</w:t>
      </w:r>
      <w:bookmarkEnd w:id="15"/>
    </w:p>
    <w:p w14:paraId="34DCFDDC" w14:textId="32D29AEC" w:rsidR="000D7B63" w:rsidRDefault="000D7B63" w:rsidP="00F64122">
      <w:pPr>
        <w:pStyle w:val="Modulenormal"/>
        <w:rPr>
          <w:lang w:eastAsia="en-US"/>
        </w:rPr>
      </w:pPr>
      <w:r>
        <w:rPr>
          <w:lang w:eastAsia="en-US"/>
        </w:rPr>
        <w:t xml:space="preserve">My critical reflection is based on Kolb’s reflective cycle (Kolb and Kolb, 2018). Figure 1 shows a version of the </w:t>
      </w:r>
      <w:r w:rsidRPr="000D7B63">
        <w:rPr>
          <w:lang w:eastAsia="en-US"/>
        </w:rPr>
        <w:t>learning cycle</w:t>
      </w:r>
      <w:r>
        <w:rPr>
          <w:lang w:eastAsia="en-US"/>
        </w:rPr>
        <w:t xml:space="preserve"> from this article:</w:t>
      </w:r>
    </w:p>
    <w:p w14:paraId="718FF37D" w14:textId="77777777" w:rsidR="00363B7F" w:rsidRDefault="00363B7F" w:rsidP="00363B7F">
      <w:pPr>
        <w:rPr>
          <w:lang w:eastAsia="en-US"/>
        </w:rPr>
      </w:pPr>
    </w:p>
    <w:p w14:paraId="4E350CEB" w14:textId="1FB981C4" w:rsidR="00363B7F" w:rsidRDefault="00363B7F" w:rsidP="00363B7F">
      <w:pPr>
        <w:pStyle w:val="Modulenormal"/>
      </w:pPr>
      <w:r>
        <w:t>In this assignment, I wanted to use the opportunity to reflect on what I have learnt during my studies so far, and how I could apply some of this in my practice. This led me to begin with the ideas that have most struck me, Heid Moss Erickson’s work on the neuroscience of the voice (2022a, 2022b, 2023), and the role of gesture in language and learning.</w:t>
      </w:r>
    </w:p>
    <w:p w14:paraId="643D6F9B" w14:textId="77777777" w:rsidR="00363B7F" w:rsidRDefault="00363B7F" w:rsidP="00363B7F">
      <w:pPr>
        <w:pStyle w:val="Modulenormal"/>
        <w:rPr>
          <w:lang w:eastAsia="en-US"/>
        </w:rPr>
      </w:pPr>
    </w:p>
    <w:p w14:paraId="22D4B2BD" w14:textId="439EAD77" w:rsidR="000D7B63" w:rsidRDefault="000D7B63" w:rsidP="00363B7F">
      <w:pPr>
        <w:pStyle w:val="Modulenormal"/>
        <w:rPr>
          <w:lang w:eastAsia="en-US"/>
        </w:rPr>
      </w:pPr>
      <w:r>
        <w:rPr>
          <w:lang w:eastAsia="en-US"/>
        </w:rPr>
        <w:t>Beginning the cycle with my concrete experience (Kolb and Kolb, 2018)</w:t>
      </w:r>
      <w:r w:rsidR="00363B7F">
        <w:rPr>
          <w:lang w:eastAsia="en-US"/>
        </w:rPr>
        <w:t xml:space="preserve">, I </w:t>
      </w:r>
      <w:r w:rsidR="00566262">
        <w:rPr>
          <w:lang w:eastAsia="en-US"/>
        </w:rPr>
        <w:t>started</w:t>
      </w:r>
      <w:r w:rsidR="00363B7F">
        <w:rPr>
          <w:lang w:eastAsia="en-US"/>
        </w:rPr>
        <w:t xml:space="preserve"> by examining the challenges I perceive in my individual and group teaching</w:t>
      </w:r>
      <w:r>
        <w:rPr>
          <w:lang w:eastAsia="en-US"/>
        </w:rPr>
        <w:t>, rather than with an artefact</w:t>
      </w:r>
      <w:r w:rsidR="00363B7F">
        <w:rPr>
          <w:lang w:eastAsia="en-US"/>
        </w:rPr>
        <w:t xml:space="preserve">. </w:t>
      </w:r>
      <w:r>
        <w:rPr>
          <w:lang w:eastAsia="en-US"/>
        </w:rPr>
        <w:t>I created a table setting out different challenges across my practice.</w:t>
      </w:r>
    </w:p>
    <w:p w14:paraId="4254B1B3" w14:textId="77777777" w:rsidR="000D7B63" w:rsidRDefault="000D7B63" w:rsidP="00363B7F">
      <w:pPr>
        <w:pStyle w:val="Modulenormal"/>
        <w:rPr>
          <w:lang w:eastAsia="en-US"/>
        </w:rPr>
      </w:pPr>
    </w:p>
    <w:p w14:paraId="543E8BA0" w14:textId="77777777" w:rsidR="005321BD" w:rsidRDefault="000D7B63" w:rsidP="00363B7F">
      <w:pPr>
        <w:pStyle w:val="Modulenormal"/>
        <w:rPr>
          <w:lang w:eastAsia="en-US"/>
        </w:rPr>
      </w:pPr>
      <w:r>
        <w:rPr>
          <w:lang w:eastAsia="en-US"/>
        </w:rPr>
        <w:t>The second stage of the cycle, reflective observation (Kolb and Kolb, 2018), was to</w:t>
      </w:r>
      <w:r w:rsidR="00363B7F">
        <w:rPr>
          <w:lang w:eastAsia="en-US"/>
        </w:rPr>
        <w:t xml:space="preserve"> look at ways I might approach them differently in the light of </w:t>
      </w:r>
      <w:r>
        <w:rPr>
          <w:lang w:eastAsia="en-US"/>
        </w:rPr>
        <w:t xml:space="preserve">the concepts of </w:t>
      </w:r>
      <w:r w:rsidR="005321BD">
        <w:rPr>
          <w:lang w:eastAsia="en-US"/>
        </w:rPr>
        <w:t>using gesture and a playful learning context</w:t>
      </w:r>
      <w:r w:rsidR="00363B7F">
        <w:rPr>
          <w:lang w:eastAsia="en-US"/>
        </w:rPr>
        <w:t xml:space="preserve">. </w:t>
      </w:r>
    </w:p>
    <w:p w14:paraId="778A2949" w14:textId="77777777" w:rsidR="005321BD" w:rsidRDefault="005321BD" w:rsidP="00363B7F">
      <w:pPr>
        <w:pStyle w:val="Modulenormal"/>
        <w:rPr>
          <w:lang w:eastAsia="en-US"/>
        </w:rPr>
      </w:pPr>
    </w:p>
    <w:p w14:paraId="56702E39" w14:textId="77777777" w:rsidR="005321BD" w:rsidRDefault="005321BD" w:rsidP="00363B7F">
      <w:pPr>
        <w:pStyle w:val="Modulenormal"/>
        <w:rPr>
          <w:lang w:eastAsia="en-US"/>
        </w:rPr>
      </w:pPr>
      <w:r>
        <w:rPr>
          <w:lang w:eastAsia="en-US"/>
        </w:rPr>
        <w:t xml:space="preserve">Choosing and developing an idea for an artefact formed stage three of the reflective process, abstract conceptualisation (Kolb and Kolb, 2018). </w:t>
      </w:r>
      <w:r w:rsidR="00363B7F">
        <w:rPr>
          <w:lang w:eastAsia="en-US"/>
        </w:rPr>
        <w:t xml:space="preserve">I </w:t>
      </w:r>
      <w:r>
        <w:rPr>
          <w:lang w:eastAsia="en-US"/>
        </w:rPr>
        <w:t>chose</w:t>
      </w:r>
      <w:r w:rsidR="00363B7F">
        <w:rPr>
          <w:lang w:eastAsia="en-US"/>
        </w:rPr>
        <w:t xml:space="preserve"> the </w:t>
      </w:r>
      <w:r>
        <w:rPr>
          <w:lang w:eastAsia="en-US"/>
        </w:rPr>
        <w:t>tonic triad exercise for my musicianship group</w:t>
      </w:r>
      <w:r w:rsidR="00363B7F">
        <w:rPr>
          <w:lang w:eastAsia="en-US"/>
        </w:rPr>
        <w:t xml:space="preserve"> to form the basis of an artefact that I could create in the time available, but that would provide enough depth to illustrate the impact of these concepts and make a difference to my teaching.</w:t>
      </w:r>
      <w:r>
        <w:rPr>
          <w:lang w:eastAsia="en-US"/>
        </w:rPr>
        <w:t xml:space="preserve"> </w:t>
      </w:r>
    </w:p>
    <w:p w14:paraId="208CE140" w14:textId="77777777" w:rsidR="005321BD" w:rsidRDefault="005321BD" w:rsidP="00363B7F">
      <w:pPr>
        <w:pStyle w:val="Modulenormal"/>
        <w:rPr>
          <w:lang w:eastAsia="en-US"/>
        </w:rPr>
      </w:pPr>
    </w:p>
    <w:p w14:paraId="1333CA92" w14:textId="0DBA2634" w:rsidR="005321BD" w:rsidRDefault="005321BD" w:rsidP="00363B7F">
      <w:pPr>
        <w:pStyle w:val="Modulenormal"/>
        <w:rPr>
          <w:lang w:eastAsia="en-US"/>
        </w:rPr>
      </w:pPr>
      <w:r>
        <w:rPr>
          <w:lang w:eastAsia="en-US"/>
        </w:rPr>
        <w:t xml:space="preserve">The most promising idea from my individual teaching was to develop a “storyboard” of possible characters. Erickson (2022a) advocated the use of singing with different types of emotional intent to encourage the singer to practise a passage in a variety of ways, to give the brain a tapestry of sounds and colours from which to build an ideal sound for that song. My draft version of a character storyboard is attached in Appendix 4. While this will be useful to my </w:t>
      </w:r>
      <w:r w:rsidR="009F060E">
        <w:rPr>
          <w:lang w:eastAsia="en-US"/>
        </w:rPr>
        <w:t>teaching and</w:t>
      </w:r>
      <w:r>
        <w:rPr>
          <w:lang w:eastAsia="en-US"/>
        </w:rPr>
        <w:t xml:space="preserve"> will form a starting point to see how my students respond, this is a one-dimensional solution to a problem that will be just one of many tools I can develop for this purpose.</w:t>
      </w:r>
    </w:p>
    <w:p w14:paraId="5D099E7F" w14:textId="77777777" w:rsidR="006C5344" w:rsidRPr="006C5344" w:rsidRDefault="006C5344" w:rsidP="006C5344">
      <w:pPr>
        <w:rPr>
          <w:lang w:eastAsia="en-US"/>
        </w:rPr>
      </w:pPr>
    </w:p>
    <w:p w14:paraId="23EF7E27" w14:textId="4EF8B912" w:rsidR="00363B7F" w:rsidRDefault="006C5344" w:rsidP="00363B7F">
      <w:pPr>
        <w:pStyle w:val="Modulenormal"/>
      </w:pPr>
      <w:r>
        <w:rPr>
          <w:lang w:eastAsia="en-US"/>
        </w:rPr>
        <w:t>The tonic triad exercise</w:t>
      </w:r>
      <w:r w:rsidR="009F060E">
        <w:rPr>
          <w:lang w:eastAsia="en-US"/>
        </w:rPr>
        <w:t xml:space="preserve"> </w:t>
      </w:r>
      <w:r>
        <w:rPr>
          <w:lang w:eastAsia="en-US"/>
        </w:rPr>
        <w:t>s</w:t>
      </w:r>
      <w:r w:rsidR="009F060E">
        <w:rPr>
          <w:lang w:eastAsia="en-US"/>
        </w:rPr>
        <w:t>et</w:t>
      </w:r>
      <w:r>
        <w:rPr>
          <w:lang w:eastAsia="en-US"/>
        </w:rPr>
        <w:t xml:space="preserve"> w</w:t>
      </w:r>
      <w:r w:rsidR="009F060E">
        <w:rPr>
          <w:lang w:eastAsia="en-US"/>
        </w:rPr>
        <w:t>as</w:t>
      </w:r>
      <w:r>
        <w:rPr>
          <w:lang w:eastAsia="en-US"/>
        </w:rPr>
        <w:t xml:space="preserve"> a better candidate </w:t>
      </w:r>
      <w:r w:rsidR="008F74C4">
        <w:rPr>
          <w:lang w:eastAsia="en-US"/>
        </w:rPr>
        <w:t>as</w:t>
      </w:r>
      <w:r>
        <w:rPr>
          <w:lang w:eastAsia="en-US"/>
        </w:rPr>
        <w:t xml:space="preserve"> an artefact. Kodaly principles are built on experience, learning through singing and helping build a passion for music </w:t>
      </w:r>
      <w:r w:rsidRPr="006C5344">
        <w:t>(</w:t>
      </w:r>
      <w:proofErr w:type="spellStart"/>
      <w:r w:rsidRPr="006C5344">
        <w:t>KodalyHub</w:t>
      </w:r>
      <w:proofErr w:type="spellEnd"/>
      <w:r w:rsidRPr="006C5344">
        <w:t>, 2024)</w:t>
      </w:r>
      <w:r w:rsidR="00D81260">
        <w:t xml:space="preserve">, </w:t>
      </w:r>
      <w:r w:rsidR="00A32B11">
        <w:t xml:space="preserve">concepts </w:t>
      </w:r>
      <w:r w:rsidR="00D81260">
        <w:t xml:space="preserve">which align with the qualities I see as embodying playfulness: fostering exploration and curiosity in a non-judgemental environment. The use of solfege hand signs </w:t>
      </w:r>
      <w:r w:rsidR="00D81260">
        <w:lastRenderedPageBreak/>
        <w:t>is embedded in the Kodaly approach (</w:t>
      </w:r>
      <w:r w:rsidR="001B45D3">
        <w:rPr>
          <w:lang w:eastAsia="en-US"/>
        </w:rPr>
        <w:t xml:space="preserve">Bowyer, 2015; </w:t>
      </w:r>
      <w:r w:rsidR="00D81260">
        <w:t xml:space="preserve">Mattingly, 2025) so the use of gesture is part of the system. </w:t>
      </w:r>
    </w:p>
    <w:p w14:paraId="2A0D1CEC" w14:textId="77777777" w:rsidR="007F4E86" w:rsidRDefault="007F4E86" w:rsidP="007F4E86">
      <w:pPr>
        <w:pStyle w:val="Modulenormal"/>
        <w:rPr>
          <w:lang w:eastAsia="en-US"/>
        </w:rPr>
      </w:pPr>
    </w:p>
    <w:p w14:paraId="356F6220" w14:textId="4E687199" w:rsidR="007F4E86" w:rsidRPr="007F4E86" w:rsidRDefault="007F4E86" w:rsidP="007F4E86">
      <w:pPr>
        <w:pStyle w:val="Modulenormal"/>
        <w:rPr>
          <w:lang w:eastAsia="en-US"/>
        </w:rPr>
      </w:pPr>
      <w:r>
        <w:rPr>
          <w:lang w:eastAsia="en-US"/>
        </w:rPr>
        <w:t>Stage four of Kolb’s learning cycle, active experimentation (Kolb and Kolb, 2018), will involve implementing this artefact and some of the other ideas I considered in my practice. Because I can see how these ideas are grounded in theory, and because I have based the structure of my artefact on existing games and the Go for Bronze, Silver and Gold books of Geoghegan and Bell (2008, 2011a, 2011b) I am confident that they will work in principle. Once I have tried them with my students</w:t>
      </w:r>
      <w:r w:rsidR="002628C2">
        <w:rPr>
          <w:lang w:eastAsia="en-US"/>
        </w:rPr>
        <w:t>,</w:t>
      </w:r>
      <w:r>
        <w:rPr>
          <w:lang w:eastAsia="en-US"/>
        </w:rPr>
        <w:t xml:space="preserve"> I will be able to reiterate the process as Kolb and Kolb describe (Kolb and Kolb, 2018), observing and reflecting on what is successful and where I can improve the materials.</w:t>
      </w:r>
    </w:p>
    <w:p w14:paraId="35C766C6" w14:textId="77777777" w:rsidR="00363B7F" w:rsidRDefault="00363B7F" w:rsidP="00363B7F">
      <w:pPr>
        <w:rPr>
          <w:lang w:eastAsia="en-US"/>
        </w:rPr>
      </w:pPr>
    </w:p>
    <w:p w14:paraId="50091F25" w14:textId="5D20A49B" w:rsidR="009D5DA7" w:rsidRPr="009D5DA7" w:rsidRDefault="00D81260" w:rsidP="009D5DA7">
      <w:pPr>
        <w:pStyle w:val="Modulenormal"/>
        <w:rPr>
          <w:lang w:eastAsia="en-US"/>
        </w:rPr>
      </w:pPr>
      <w:r>
        <w:rPr>
          <w:lang w:eastAsia="en-US"/>
        </w:rPr>
        <w:t>The</w:t>
      </w:r>
      <w:r w:rsidR="00363B7F">
        <w:rPr>
          <w:lang w:eastAsia="en-US"/>
        </w:rPr>
        <w:t xml:space="preserve"> initial stages of the assignment</w:t>
      </w:r>
      <w:r>
        <w:rPr>
          <w:lang w:eastAsia="en-US"/>
        </w:rPr>
        <w:t xml:space="preserve"> were somewhat stressful</w:t>
      </w:r>
      <w:r w:rsidR="00363B7F">
        <w:rPr>
          <w:lang w:eastAsia="en-US"/>
        </w:rPr>
        <w:t xml:space="preserve">, as I began with no idea what kind of artefact I might develop. However, as I narrowed down the options and found an idea to take forward, the process allowed me to match my ideas to the artefact in a straightforward way. My personal development will benefit in the future as I explore the </w:t>
      </w:r>
      <w:r w:rsidR="002628C2">
        <w:rPr>
          <w:lang w:eastAsia="en-US"/>
        </w:rPr>
        <w:t>ideas</w:t>
      </w:r>
      <w:r w:rsidR="00363B7F">
        <w:rPr>
          <w:lang w:eastAsia="en-US"/>
        </w:rPr>
        <w:t xml:space="preserve"> </w:t>
      </w:r>
      <w:r w:rsidR="009F060E">
        <w:rPr>
          <w:lang w:eastAsia="en-US"/>
        </w:rPr>
        <w:t xml:space="preserve">I considered </w:t>
      </w:r>
      <w:r w:rsidR="002628C2">
        <w:rPr>
          <w:lang w:eastAsia="en-US"/>
        </w:rPr>
        <w:t xml:space="preserve">that were </w:t>
      </w:r>
      <w:r w:rsidR="00363B7F">
        <w:rPr>
          <w:lang w:eastAsia="en-US"/>
        </w:rPr>
        <w:t>not suitable for development in this assignment, but</w:t>
      </w:r>
      <w:r w:rsidR="002628C2">
        <w:rPr>
          <w:lang w:eastAsia="en-US"/>
        </w:rPr>
        <w:t xml:space="preserve"> which will be</w:t>
      </w:r>
      <w:r w:rsidR="00363B7F">
        <w:rPr>
          <w:lang w:eastAsia="en-US"/>
        </w:rPr>
        <w:t xml:space="preserve"> useful for my practice. T</w:t>
      </w:r>
      <w:r w:rsidR="009D5DA7">
        <w:rPr>
          <w:lang w:eastAsia="en-US"/>
        </w:rPr>
        <w:t>here are many developments in our understanding of the neuroscience of the voice that will inform my priorities as a singing teacher in the future.</w:t>
      </w:r>
      <w:r>
        <w:rPr>
          <w:lang w:eastAsia="en-US"/>
        </w:rPr>
        <w:t xml:space="preserve"> Heidi Moss Erickson (2022a) makes </w:t>
      </w:r>
      <w:r w:rsidR="009F060E">
        <w:rPr>
          <w:lang w:eastAsia="en-US"/>
        </w:rPr>
        <w:t>several</w:t>
      </w:r>
      <w:r>
        <w:rPr>
          <w:lang w:eastAsia="en-US"/>
        </w:rPr>
        <w:t xml:space="preserve"> suggestions for making use of what we now know about the voice.</w:t>
      </w:r>
    </w:p>
    <w:p w14:paraId="424B5FF7" w14:textId="77777777" w:rsidR="00F64122" w:rsidRDefault="00F64122" w:rsidP="00F64122">
      <w:pPr>
        <w:rPr>
          <w:lang w:eastAsia="en-US"/>
        </w:rPr>
      </w:pPr>
    </w:p>
    <w:p w14:paraId="777068F5" w14:textId="7B8163AC" w:rsidR="009D5DA7" w:rsidRDefault="009D5DA7" w:rsidP="009D5DA7">
      <w:pPr>
        <w:pStyle w:val="Modulenormal"/>
        <w:rPr>
          <w:lang w:eastAsia="en-US"/>
        </w:rPr>
      </w:pPr>
      <w:r>
        <w:rPr>
          <w:lang w:eastAsia="en-US"/>
        </w:rPr>
        <w:t xml:space="preserve">There are many symmetries across the structure of this essay, the process of developing a new artefact and my personal journey as a voice practitioner. The cycle of observation, reflection and incremental improvement (Kolb and Kolb, 2018) </w:t>
      </w:r>
      <w:r w:rsidR="00452991">
        <w:rPr>
          <w:lang w:eastAsia="en-US"/>
        </w:rPr>
        <w:t>is a useful model for my work with choirs, my singing students and my teaching.</w:t>
      </w:r>
      <w:r w:rsidR="007B7900">
        <w:rPr>
          <w:lang w:eastAsia="en-US"/>
        </w:rPr>
        <w:t xml:space="preserve"> Nelson and Sadler (2013) mentioned that </w:t>
      </w:r>
      <w:proofErr w:type="spellStart"/>
      <w:r w:rsidR="007B7900">
        <w:rPr>
          <w:lang w:eastAsia="en-US"/>
        </w:rPr>
        <w:t>LaBoskey</w:t>
      </w:r>
      <w:proofErr w:type="spellEnd"/>
      <w:r w:rsidR="007B7900">
        <w:rPr>
          <w:lang w:eastAsia="en-US"/>
        </w:rPr>
        <w:t xml:space="preserve"> considered transformation of the pre-service teacher’s perspective as the goal of reflection. As a practising teacher, my reflection has given me an insight into why my point of view is valid in terms of the literature I have encountered, as I feel I know under</w:t>
      </w:r>
      <w:r w:rsidR="003E2D92">
        <w:rPr>
          <w:lang w:eastAsia="en-US"/>
        </w:rPr>
        <w:t>stand</w:t>
      </w:r>
      <w:r w:rsidR="007B7900">
        <w:rPr>
          <w:lang w:eastAsia="en-US"/>
        </w:rPr>
        <w:t xml:space="preserve"> more about how we learn and how the brain affects singing. This has given me greater intention in my approach and decision-making.</w:t>
      </w:r>
    </w:p>
    <w:p w14:paraId="57E010B5" w14:textId="77777777" w:rsidR="00452991" w:rsidRDefault="00452991" w:rsidP="00452991">
      <w:pPr>
        <w:rPr>
          <w:lang w:eastAsia="en-US"/>
        </w:rPr>
      </w:pPr>
    </w:p>
    <w:p w14:paraId="413F0AB2" w14:textId="0811E659" w:rsidR="00452991" w:rsidRDefault="00452991" w:rsidP="00452991">
      <w:pPr>
        <w:pStyle w:val="Modulenormal"/>
        <w:rPr>
          <w:lang w:eastAsia="en-US"/>
        </w:rPr>
      </w:pPr>
      <w:r>
        <w:rPr>
          <w:lang w:eastAsia="en-US"/>
        </w:rPr>
        <w:t xml:space="preserve">While my perspective is necessarily determined by my own world view and experiences, much of what I have read </w:t>
      </w:r>
      <w:r w:rsidR="009F060E">
        <w:rPr>
          <w:lang w:eastAsia="en-US"/>
        </w:rPr>
        <w:t>during</w:t>
      </w:r>
      <w:r>
        <w:rPr>
          <w:lang w:eastAsia="en-US"/>
        </w:rPr>
        <w:t xml:space="preserve"> this process has corroborated my beliefs:</w:t>
      </w:r>
    </w:p>
    <w:p w14:paraId="1B5A8141" w14:textId="0D321E25" w:rsidR="00452991" w:rsidRDefault="00452991" w:rsidP="00452991">
      <w:pPr>
        <w:pStyle w:val="ListParagraph"/>
        <w:numPr>
          <w:ilvl w:val="0"/>
          <w:numId w:val="21"/>
        </w:numPr>
      </w:pPr>
      <w:r>
        <w:t>Learning is optimised by a safe, non-judgemental environment allowing exploration of the subject at hand, for young people and adults as much as for infants</w:t>
      </w:r>
      <w:r w:rsidR="00A57A11">
        <w:t xml:space="preserve"> (Gogate, </w:t>
      </w:r>
      <w:proofErr w:type="spellStart"/>
      <w:r w:rsidR="00A57A11">
        <w:t>Bahrick</w:t>
      </w:r>
      <w:proofErr w:type="spellEnd"/>
      <w:r w:rsidR="00A57A11">
        <w:t xml:space="preserve"> and Watson, 2000; </w:t>
      </w:r>
      <w:proofErr w:type="spellStart"/>
      <w:r w:rsidR="00A57A11">
        <w:t>Hramiak</w:t>
      </w:r>
      <w:proofErr w:type="spellEnd"/>
      <w:r w:rsidR="00A57A11">
        <w:t xml:space="preserve"> and Hudson, 2013)</w:t>
      </w:r>
    </w:p>
    <w:p w14:paraId="3283089C" w14:textId="66967161" w:rsidR="00452991" w:rsidRDefault="00452991" w:rsidP="00452991">
      <w:pPr>
        <w:pStyle w:val="ListParagraph"/>
        <w:numPr>
          <w:ilvl w:val="0"/>
          <w:numId w:val="21"/>
        </w:numPr>
      </w:pPr>
      <w:r>
        <w:lastRenderedPageBreak/>
        <w:t>Curiosity and exploration foster a feeling of agency and self-motivation in the learner</w:t>
      </w:r>
      <w:r w:rsidR="00A57A11">
        <w:t xml:space="preserve"> (</w:t>
      </w:r>
      <w:proofErr w:type="spellStart"/>
      <w:r w:rsidR="00A57A11">
        <w:t>Hramiak</w:t>
      </w:r>
      <w:proofErr w:type="spellEnd"/>
      <w:r w:rsidR="00A57A11">
        <w:t xml:space="preserve"> and Hudson, 2013)</w:t>
      </w:r>
    </w:p>
    <w:p w14:paraId="7DD9CB51" w14:textId="77777777" w:rsidR="00452991" w:rsidRDefault="00452991" w:rsidP="00452991">
      <w:pPr>
        <w:pStyle w:val="ListParagraph"/>
        <w:numPr>
          <w:ilvl w:val="0"/>
          <w:numId w:val="21"/>
        </w:numPr>
      </w:pPr>
      <w:r>
        <w:t>The most fertile ground is on the boundary of our current knowledge, Vygotsky’s zone of proximal development (</w:t>
      </w:r>
      <w:r w:rsidRPr="00211767">
        <w:t>Hedegaard, 1990)</w:t>
      </w:r>
    </w:p>
    <w:p w14:paraId="7AA15189" w14:textId="2A2CA524" w:rsidR="009F060E" w:rsidRDefault="009F060E" w:rsidP="00452991">
      <w:pPr>
        <w:pStyle w:val="ListParagraph"/>
        <w:numPr>
          <w:ilvl w:val="0"/>
          <w:numId w:val="21"/>
        </w:numPr>
      </w:pPr>
      <w:r>
        <w:t>Gesture is a powerful tool for the singing teacher (Erickson, 2022a)</w:t>
      </w:r>
    </w:p>
    <w:p w14:paraId="761BBC37" w14:textId="13B1A6DC" w:rsidR="00452991" w:rsidRDefault="00452991" w:rsidP="00452991">
      <w:pPr>
        <w:pStyle w:val="ListParagraph"/>
        <w:numPr>
          <w:ilvl w:val="0"/>
          <w:numId w:val="21"/>
        </w:numPr>
      </w:pPr>
      <w:r>
        <w:t xml:space="preserve">The voice works best when there is intention behind our singing (Erickson, 2022a, 2022b, 2023) </w:t>
      </w:r>
    </w:p>
    <w:p w14:paraId="67FC5514" w14:textId="45429937" w:rsidR="00A57A11" w:rsidRPr="00452991" w:rsidRDefault="00A57A11" w:rsidP="00A57A11">
      <w:pPr>
        <w:pStyle w:val="Modulenormal"/>
      </w:pPr>
      <w:r>
        <w:t xml:space="preserve">Using the process of reflection, analysing my practise and developing an artefact that I am confident I can use in my musicianship classes has given me new confidence in my ability to marry my own learning to my practice, and my ability to assist my students to do the same. Sight reading in particular is a skill many students find daunting, and I believe that linking the tonic triad from sound, through pattern and shape, to a visual pattern on the score may give them more confidence to trust their own ability to translate the symbols in the score, to </w:t>
      </w:r>
      <w:proofErr w:type="spellStart"/>
      <w:r>
        <w:t>audiate</w:t>
      </w:r>
      <w:proofErr w:type="spellEnd"/>
      <w:r>
        <w:t xml:space="preserve"> them internally and then sing them with more confid</w:t>
      </w:r>
      <w:r w:rsidR="002D5E1F">
        <w:t>ence</w:t>
      </w:r>
      <w:r>
        <w:t xml:space="preserve">. </w:t>
      </w:r>
    </w:p>
    <w:p w14:paraId="5AC6B664" w14:textId="144FFBF6" w:rsidR="00A60037" w:rsidRDefault="00A60037">
      <w:pPr>
        <w:spacing w:after="160" w:line="278" w:lineRule="auto"/>
        <w:rPr>
          <w:lang w:eastAsia="en-US"/>
        </w:rPr>
      </w:pPr>
      <w:r>
        <w:rPr>
          <w:lang w:eastAsia="en-US"/>
        </w:rPr>
        <w:br w:type="page"/>
      </w:r>
    </w:p>
    <w:p w14:paraId="1F8F0644" w14:textId="77777777" w:rsidR="00A60037" w:rsidRDefault="00A60037" w:rsidP="00A60037">
      <w:pPr>
        <w:pStyle w:val="Heading1"/>
      </w:pPr>
      <w:bookmarkStart w:id="16" w:name="_Toc229557379"/>
      <w:r>
        <w:lastRenderedPageBreak/>
        <w:t>Bibliography</w:t>
      </w:r>
      <w:bookmarkEnd w:id="16"/>
    </w:p>
    <w:p w14:paraId="2C75C316" w14:textId="77777777" w:rsidR="00A60037" w:rsidRDefault="00A60037" w:rsidP="00A60037">
      <w:pPr>
        <w:pStyle w:val="Modulenormal"/>
      </w:pPr>
      <w:proofErr w:type="spellStart"/>
      <w:r>
        <w:t>Belyk</w:t>
      </w:r>
      <w:proofErr w:type="spellEnd"/>
      <w:r>
        <w:t xml:space="preserve">, M. and Brown, S. (2017) ‘The origins of the vocal brain in humans’, </w:t>
      </w:r>
      <w:r>
        <w:rPr>
          <w:i/>
          <w:iCs/>
        </w:rPr>
        <w:t>Neuroscience &amp; Biobehavioral Reviews</w:t>
      </w:r>
      <w:r>
        <w:t xml:space="preserve">, 77, pp. 177–193. </w:t>
      </w:r>
    </w:p>
    <w:p w14:paraId="5486271D" w14:textId="77777777" w:rsidR="00A60037" w:rsidRDefault="00A60037" w:rsidP="00A60037">
      <w:pPr>
        <w:pStyle w:val="Modulenormal"/>
      </w:pPr>
    </w:p>
    <w:p w14:paraId="39976A1D" w14:textId="77777777" w:rsidR="00A60037" w:rsidRDefault="00A60037" w:rsidP="00A60037">
      <w:pPr>
        <w:pStyle w:val="Modulenormal"/>
      </w:pPr>
      <w:r>
        <w:t xml:space="preserve">Bowyer, J. (2015) ‘More than Solfège and Hand Signs: Philosophy, Tools, and Lesson Planning in the Authentic Kodály Classroom’, </w:t>
      </w:r>
      <w:r>
        <w:rPr>
          <w:i/>
          <w:iCs/>
        </w:rPr>
        <w:t>Music Educators Journal</w:t>
      </w:r>
      <w:r>
        <w:t>, 102(2), pp. 69–76.</w:t>
      </w:r>
    </w:p>
    <w:p w14:paraId="75FCA0FF" w14:textId="77777777" w:rsidR="001B45D3" w:rsidRDefault="001B45D3" w:rsidP="001B45D3">
      <w:pPr>
        <w:pStyle w:val="Modulenormal"/>
      </w:pPr>
    </w:p>
    <w:p w14:paraId="1CDEB0F4" w14:textId="69E4A649" w:rsidR="001B45D3" w:rsidRDefault="001B45D3" w:rsidP="001B45D3">
      <w:pPr>
        <w:pStyle w:val="Modulenormal"/>
      </w:pPr>
      <w:r>
        <w:t xml:space="preserve">Brown, M.E.L. and Dueñas, A.N. (2019) ‘A Medical Science Educator’s Guide to Selecting a Research Paradigm: Building a Basis for Better Research’, </w:t>
      </w:r>
      <w:r>
        <w:rPr>
          <w:i/>
          <w:iCs/>
        </w:rPr>
        <w:t>Medical Science Educator</w:t>
      </w:r>
      <w:r>
        <w:t>, 30(1), pp. 545–553.</w:t>
      </w:r>
    </w:p>
    <w:p w14:paraId="43F19129" w14:textId="77777777" w:rsidR="00A60037" w:rsidRDefault="00A60037" w:rsidP="00A60037">
      <w:pPr>
        <w:pStyle w:val="Modulenormal"/>
      </w:pPr>
    </w:p>
    <w:p w14:paraId="255AAF08" w14:textId="3FC7F185" w:rsidR="00A60037" w:rsidRPr="00D809D6" w:rsidRDefault="00A60037" w:rsidP="00A60037">
      <w:pPr>
        <w:pStyle w:val="Modulenormal"/>
      </w:pPr>
      <w:r w:rsidRPr="00D809D6">
        <w:t>Brown, J. (202</w:t>
      </w:r>
      <w:r w:rsidR="00460542">
        <w:t>3</w:t>
      </w:r>
      <w:r w:rsidRPr="00D809D6">
        <w:t xml:space="preserve">) </w:t>
      </w:r>
      <w:r w:rsidR="00460542">
        <w:t>‘</w:t>
      </w:r>
      <w:r w:rsidRPr="00D809D6">
        <w:t>Keep it Clean! A New Approach to Imagery in Singing Pedagogy</w:t>
      </w:r>
      <w:r w:rsidR="00460542">
        <w:t>’,</w:t>
      </w:r>
      <w:r w:rsidRPr="00D809D6">
        <w:t> </w:t>
      </w:r>
      <w:r w:rsidRPr="005F4A6D">
        <w:rPr>
          <w:i/>
          <w:iCs/>
        </w:rPr>
        <w:t>Voice and Speech Review, </w:t>
      </w:r>
      <w:r w:rsidRPr="00D809D6">
        <w:t>19(1), 17–29</w:t>
      </w:r>
    </w:p>
    <w:p w14:paraId="22F99748" w14:textId="77777777" w:rsidR="00A60037" w:rsidRDefault="00A60037" w:rsidP="00A60037">
      <w:pPr>
        <w:pStyle w:val="Modulenormal"/>
      </w:pPr>
    </w:p>
    <w:p w14:paraId="5C2D62AC" w14:textId="77777777" w:rsidR="00A60037" w:rsidRPr="00D0537E" w:rsidRDefault="00A60037" w:rsidP="00A60037">
      <w:pPr>
        <w:pStyle w:val="Modulenormal"/>
      </w:pPr>
      <w:proofErr w:type="spellStart"/>
      <w:r>
        <w:t>Bunzeck</w:t>
      </w:r>
      <w:proofErr w:type="spellEnd"/>
      <w:r>
        <w:t xml:space="preserve">, B. and Diessel, H. (2025) ‘The richness of the stimulus: Constructional variation and development in child-directed speech’, </w:t>
      </w:r>
      <w:r>
        <w:rPr>
          <w:i/>
          <w:iCs/>
        </w:rPr>
        <w:t>First Language</w:t>
      </w:r>
      <w:r>
        <w:t>, 45(2), pp. 152–176.</w:t>
      </w:r>
    </w:p>
    <w:p w14:paraId="6FC681EF" w14:textId="77777777" w:rsidR="00A60037" w:rsidRDefault="00A60037" w:rsidP="00AD7CC1">
      <w:pPr>
        <w:pStyle w:val="Modulenormal"/>
      </w:pPr>
    </w:p>
    <w:p w14:paraId="406E0C40" w14:textId="6BA26020" w:rsidR="00AD7CC1" w:rsidRDefault="00AD7CC1" w:rsidP="00AD7CC1">
      <w:pPr>
        <w:pStyle w:val="Modulenormal"/>
      </w:pPr>
      <w:r w:rsidRPr="00AD7CC1">
        <w:t xml:space="preserve">Chakraborty, M. and Jarvis, E.D. (2015) ‘Brain evolution by brain pathway duplication’, </w:t>
      </w:r>
      <w:r w:rsidRPr="00AD7CC1">
        <w:rPr>
          <w:i/>
          <w:iCs/>
        </w:rPr>
        <w:t>Philosophical Transactions of the Royal Society B: Biological Sciences</w:t>
      </w:r>
      <w:r w:rsidRPr="00AD7CC1">
        <w:t>, 370(1684), p. 20150056.</w:t>
      </w:r>
    </w:p>
    <w:p w14:paraId="4424FB00" w14:textId="77777777" w:rsidR="00592191" w:rsidRDefault="00592191" w:rsidP="00592191">
      <w:pPr>
        <w:pStyle w:val="Modulenormal"/>
      </w:pPr>
    </w:p>
    <w:p w14:paraId="6CA1F80A" w14:textId="4D9FFC9D" w:rsidR="00592191" w:rsidRPr="00592191" w:rsidRDefault="00592191" w:rsidP="00592191">
      <w:pPr>
        <w:pStyle w:val="Modulenormal"/>
      </w:pPr>
      <w:r>
        <w:t xml:space="preserve">Cheng, E. (2021) </w:t>
      </w:r>
      <w:r>
        <w:rPr>
          <w:i/>
          <w:iCs/>
        </w:rPr>
        <w:t>x+ y: A Mathematician’s Manifesto for Rethinking Gender</w:t>
      </w:r>
      <w:r>
        <w:t xml:space="preserve"> Great Britain: Profile Books</w:t>
      </w:r>
    </w:p>
    <w:p w14:paraId="1AE8DFD4" w14:textId="77777777" w:rsidR="00AD7CC1" w:rsidRPr="00AD7CC1" w:rsidRDefault="00AD7CC1" w:rsidP="00592191">
      <w:pPr>
        <w:pStyle w:val="Modulenormal"/>
      </w:pPr>
    </w:p>
    <w:p w14:paraId="2D739467" w14:textId="77777777" w:rsidR="00A60037" w:rsidRDefault="00A60037" w:rsidP="00A60037">
      <w:pPr>
        <w:pStyle w:val="Modulenormal"/>
      </w:pPr>
      <w:r>
        <w:t xml:space="preserve">Clough, S. and </w:t>
      </w:r>
      <w:proofErr w:type="spellStart"/>
      <w:r>
        <w:t>Hilverman</w:t>
      </w:r>
      <w:proofErr w:type="spellEnd"/>
      <w:r>
        <w:t xml:space="preserve">, C. (2018) ‘HAND GESTURES AND HOW THEY HELP CHILDREN LEARN’, </w:t>
      </w:r>
      <w:r>
        <w:rPr>
          <w:i/>
          <w:iCs/>
        </w:rPr>
        <w:t>Frontiers for young minds</w:t>
      </w:r>
      <w:r>
        <w:t xml:space="preserve">, 6, p. 29. </w:t>
      </w:r>
    </w:p>
    <w:p w14:paraId="46110085" w14:textId="77777777" w:rsidR="00A60037" w:rsidRDefault="00A60037" w:rsidP="00A60037">
      <w:pPr>
        <w:pStyle w:val="Modulenormal"/>
      </w:pPr>
    </w:p>
    <w:p w14:paraId="154DC4A3" w14:textId="77777777" w:rsidR="00A60037" w:rsidRDefault="00A60037" w:rsidP="00A60037">
      <w:pPr>
        <w:pStyle w:val="Modulenormal"/>
      </w:pPr>
      <w:r w:rsidRPr="00A60037">
        <w:t>Dewey, J., 1986, September. Experience and education. In The educational forum (Vol. 50, No. 3, pp. 241-252). Taylor &amp; Francis Group.</w:t>
      </w:r>
    </w:p>
    <w:p w14:paraId="0B39845D" w14:textId="77777777" w:rsidR="002D6384" w:rsidRDefault="002D6384" w:rsidP="002D6384"/>
    <w:p w14:paraId="2BB22A15" w14:textId="2A340A35" w:rsidR="002D6384" w:rsidRPr="002D6384" w:rsidRDefault="002D6384" w:rsidP="002D6384">
      <w:pPr>
        <w:pStyle w:val="Modulenormal"/>
      </w:pPr>
      <w:r>
        <w:t xml:space="preserve">Easson, J., McCrone, R.C. and Walker, D.C. (no date) </w:t>
      </w:r>
      <w:r w:rsidRPr="002D6384">
        <w:rPr>
          <w:i/>
          <w:iCs/>
        </w:rPr>
        <w:t>The Classical Sight Readers Book 1</w:t>
      </w:r>
      <w:r>
        <w:rPr>
          <w:i/>
          <w:iCs/>
        </w:rPr>
        <w:t xml:space="preserve"> </w:t>
      </w:r>
      <w:r>
        <w:t xml:space="preserve">Edinburgh: </w:t>
      </w:r>
      <w:r w:rsidR="00F64122">
        <w:t>McDougall’s Educational Co., Ltd</w:t>
      </w:r>
    </w:p>
    <w:p w14:paraId="497D5330" w14:textId="77777777" w:rsidR="00742AEE" w:rsidRDefault="00742AEE" w:rsidP="00742AEE">
      <w:pPr>
        <w:pStyle w:val="Modulenormal"/>
      </w:pPr>
    </w:p>
    <w:p w14:paraId="13552C75" w14:textId="03DEF38D" w:rsidR="00742AEE" w:rsidRPr="00742AEE" w:rsidRDefault="00742AEE" w:rsidP="00742AEE">
      <w:pPr>
        <w:pStyle w:val="Modulenormal"/>
      </w:pPr>
      <w:r>
        <w:t xml:space="preserve">Epstein, S., Elefant, C. and Thompson, G. (2020) ‘Music Therapists’ Perceptions of the Therapeutic Potentials Using Music When Working </w:t>
      </w:r>
      <w:proofErr w:type="gramStart"/>
      <w:r>
        <w:t>With</w:t>
      </w:r>
      <w:proofErr w:type="gramEnd"/>
      <w:r>
        <w:t xml:space="preserve"> Verbal Children on the Autism Spectrum: A Qualitative Analysis.’, </w:t>
      </w:r>
      <w:r>
        <w:rPr>
          <w:i/>
          <w:iCs/>
        </w:rPr>
        <w:t>Journal of Music Therapy</w:t>
      </w:r>
      <w:r>
        <w:t xml:space="preserve">, 57(1), pp. 66–90. </w:t>
      </w:r>
    </w:p>
    <w:p w14:paraId="637D5E48" w14:textId="77777777" w:rsidR="00A60037" w:rsidRPr="00D809D6" w:rsidRDefault="00A60037" w:rsidP="00A60037">
      <w:pPr>
        <w:pStyle w:val="Modulenormal"/>
      </w:pPr>
    </w:p>
    <w:p w14:paraId="5B96CB6B" w14:textId="77777777" w:rsidR="00A60037" w:rsidRDefault="00A60037" w:rsidP="00A60037">
      <w:pPr>
        <w:pStyle w:val="Modulenormal"/>
      </w:pPr>
      <w:r>
        <w:t xml:space="preserve">Erickson, H.M. (2022a) ‘Vocal Learning and Songbirds: An Evolutionary Tale of Singing.’, </w:t>
      </w:r>
      <w:r>
        <w:rPr>
          <w:i/>
          <w:iCs/>
        </w:rPr>
        <w:t>Journal of Singing</w:t>
      </w:r>
      <w:r>
        <w:t xml:space="preserve">, 79(1), pp. 87–94. </w:t>
      </w:r>
    </w:p>
    <w:p w14:paraId="4306AADA" w14:textId="77777777" w:rsidR="00A60037" w:rsidRDefault="00A60037" w:rsidP="00A60037">
      <w:pPr>
        <w:pStyle w:val="Modulenormal"/>
      </w:pPr>
    </w:p>
    <w:p w14:paraId="71D54502" w14:textId="77777777" w:rsidR="00A60037" w:rsidRPr="00D809D6" w:rsidRDefault="00A60037" w:rsidP="00A60037">
      <w:pPr>
        <w:pStyle w:val="Modulenormal"/>
      </w:pPr>
      <w:r w:rsidRPr="00D809D6">
        <w:t>Erickson, H</w:t>
      </w:r>
      <w:r>
        <w:t>.M</w:t>
      </w:r>
      <w:r w:rsidRPr="00D809D6">
        <w:t xml:space="preserve">. </w:t>
      </w:r>
      <w:r>
        <w:t>(2022b</w:t>
      </w:r>
      <w:r w:rsidRPr="00D809D6">
        <w:t xml:space="preserve">) ‘A Copernican Shift: Reframing How We Think About Breath in Singing.’, </w:t>
      </w:r>
      <w:r w:rsidRPr="00D809D6">
        <w:rPr>
          <w:i/>
          <w:iCs/>
        </w:rPr>
        <w:t>Journal of Singing</w:t>
      </w:r>
      <w:r w:rsidRPr="00D809D6">
        <w:t>, 79(2), pp. 233–242.</w:t>
      </w:r>
    </w:p>
    <w:p w14:paraId="1DC55970" w14:textId="77777777" w:rsidR="00A60037" w:rsidRPr="00B46AF6" w:rsidRDefault="00A60037" w:rsidP="00A60037">
      <w:pPr>
        <w:pStyle w:val="Modulenormal"/>
      </w:pPr>
    </w:p>
    <w:p w14:paraId="3704CCF8" w14:textId="77777777" w:rsidR="00A60037" w:rsidRDefault="00A60037" w:rsidP="00A60037">
      <w:pPr>
        <w:pStyle w:val="Modulenormal"/>
      </w:pPr>
      <w:r>
        <w:t xml:space="preserve">Erickson, H.M. (2023) ‘Between Time and Space: Coordination of Articulator Movements in The Motor Cortex.’, </w:t>
      </w:r>
      <w:r>
        <w:rPr>
          <w:i/>
          <w:iCs/>
        </w:rPr>
        <w:t>Journal of Singing</w:t>
      </w:r>
      <w:r>
        <w:t xml:space="preserve">, 79(5), pp. 665–670. </w:t>
      </w:r>
    </w:p>
    <w:p w14:paraId="7728AB5B" w14:textId="77777777" w:rsidR="00324C5A" w:rsidRDefault="00324C5A" w:rsidP="008A5994">
      <w:pPr>
        <w:pStyle w:val="Modulenormal"/>
      </w:pPr>
    </w:p>
    <w:p w14:paraId="136B0759" w14:textId="6A21F366" w:rsidR="00324C5A" w:rsidRPr="00324C5A" w:rsidRDefault="00324C5A" w:rsidP="008A5994">
      <w:pPr>
        <w:pStyle w:val="Modulenormal"/>
      </w:pPr>
      <w:r>
        <w:t xml:space="preserve">Geoghegan, L. and Bell, C (2008) </w:t>
      </w:r>
      <w:r>
        <w:rPr>
          <w:i/>
          <w:iCs/>
        </w:rPr>
        <w:t xml:space="preserve">Go </w:t>
      </w:r>
      <w:proofErr w:type="gramStart"/>
      <w:r>
        <w:rPr>
          <w:i/>
          <w:iCs/>
        </w:rPr>
        <w:t>For</w:t>
      </w:r>
      <w:proofErr w:type="gramEnd"/>
      <w:r>
        <w:rPr>
          <w:i/>
          <w:iCs/>
        </w:rPr>
        <w:t xml:space="preserve"> Bronze Teacher Book </w:t>
      </w:r>
      <w:r>
        <w:t>2</w:t>
      </w:r>
      <w:r w:rsidRPr="00324C5A">
        <w:rPr>
          <w:vertAlign w:val="superscript"/>
        </w:rPr>
        <w:t>nd</w:t>
      </w:r>
      <w:r>
        <w:t xml:space="preserve"> revised reprint Glasgow </w:t>
      </w:r>
      <w:r w:rsidR="008A5994">
        <w:t>National Youth Choir of Scotland</w:t>
      </w:r>
    </w:p>
    <w:p w14:paraId="725D23D8" w14:textId="77777777" w:rsidR="008A5994" w:rsidRDefault="008A5994" w:rsidP="008A5994">
      <w:pPr>
        <w:pStyle w:val="Modulenormal"/>
      </w:pPr>
    </w:p>
    <w:p w14:paraId="7A3503AF" w14:textId="264BEB17" w:rsidR="008A5994" w:rsidRPr="00324C5A" w:rsidRDefault="008A5994" w:rsidP="008A5994">
      <w:pPr>
        <w:pStyle w:val="Modulenormal"/>
      </w:pPr>
      <w:r>
        <w:t xml:space="preserve">Geoghegan, L. and Bell, C (2011a) </w:t>
      </w:r>
      <w:r>
        <w:rPr>
          <w:i/>
          <w:iCs/>
        </w:rPr>
        <w:t xml:space="preserve">Go </w:t>
      </w:r>
      <w:proofErr w:type="gramStart"/>
      <w:r>
        <w:rPr>
          <w:i/>
          <w:iCs/>
        </w:rPr>
        <w:t>For</w:t>
      </w:r>
      <w:proofErr w:type="gramEnd"/>
      <w:r>
        <w:rPr>
          <w:i/>
          <w:iCs/>
        </w:rPr>
        <w:t xml:space="preserve"> Silver Teacher Book </w:t>
      </w:r>
      <w:r>
        <w:t>Revised reprint Glasgow National Youth Choir of Scotland</w:t>
      </w:r>
    </w:p>
    <w:p w14:paraId="5EDB5845" w14:textId="77777777" w:rsidR="008A5994" w:rsidRDefault="008A5994" w:rsidP="008A5994">
      <w:pPr>
        <w:pStyle w:val="Modulenormal"/>
      </w:pPr>
    </w:p>
    <w:p w14:paraId="519A9611" w14:textId="49869BFC" w:rsidR="00A60037" w:rsidRDefault="008A5994" w:rsidP="008A5994">
      <w:pPr>
        <w:pStyle w:val="Modulenormal"/>
      </w:pPr>
      <w:r>
        <w:t xml:space="preserve">Geoghegan, L. and Bell, C (2011b) </w:t>
      </w:r>
      <w:r>
        <w:rPr>
          <w:i/>
          <w:iCs/>
        </w:rPr>
        <w:t xml:space="preserve">Go </w:t>
      </w:r>
      <w:proofErr w:type="gramStart"/>
      <w:r>
        <w:rPr>
          <w:i/>
          <w:iCs/>
        </w:rPr>
        <w:t>For</w:t>
      </w:r>
      <w:proofErr w:type="gramEnd"/>
      <w:r>
        <w:rPr>
          <w:i/>
          <w:iCs/>
        </w:rPr>
        <w:t xml:space="preserve"> Gold Teacher Book </w:t>
      </w:r>
      <w:r>
        <w:t>Glasgow National Youth Choir of Scotland</w:t>
      </w:r>
    </w:p>
    <w:p w14:paraId="3D737828" w14:textId="77777777" w:rsidR="00A60037" w:rsidRPr="00E6025C" w:rsidRDefault="00A60037" w:rsidP="00A60037">
      <w:pPr>
        <w:pStyle w:val="Modulenormal"/>
      </w:pPr>
    </w:p>
    <w:p w14:paraId="11D57B2A" w14:textId="77777777" w:rsidR="00A60037" w:rsidRDefault="00A60037" w:rsidP="00A60037">
      <w:pPr>
        <w:pStyle w:val="Modulenormal"/>
      </w:pPr>
      <w:r>
        <w:t xml:space="preserve">Gogate, L.J., </w:t>
      </w:r>
      <w:proofErr w:type="spellStart"/>
      <w:r>
        <w:t>Bahrick</w:t>
      </w:r>
      <w:proofErr w:type="spellEnd"/>
      <w:r>
        <w:t xml:space="preserve">, L.E. and Watson, J.D. (2000) ‘A Study of Multimodal Motherese: The Role of Temporal Synchrony between Verbal Labels and Gestures’, </w:t>
      </w:r>
      <w:r>
        <w:rPr>
          <w:i/>
          <w:iCs/>
        </w:rPr>
        <w:t>Child development</w:t>
      </w:r>
      <w:r>
        <w:t xml:space="preserve">, 71(4), pp. 878–894. </w:t>
      </w:r>
    </w:p>
    <w:p w14:paraId="5C5CC2A7" w14:textId="77777777" w:rsidR="00A60037" w:rsidRDefault="00A60037" w:rsidP="00A60037">
      <w:pPr>
        <w:pStyle w:val="Modulenormal"/>
      </w:pPr>
    </w:p>
    <w:p w14:paraId="6DA46A64" w14:textId="77777777" w:rsidR="00A60037" w:rsidRPr="006C245C" w:rsidRDefault="00A60037" w:rsidP="00A60037">
      <w:pPr>
        <w:pStyle w:val="Modulenormal"/>
      </w:pPr>
      <w:r w:rsidRPr="006C245C">
        <w:t xml:space="preserve">Goldin-Meadow, S. (2018) ‘Taking a Hands-on Approach to Learning’, </w:t>
      </w:r>
      <w:r w:rsidRPr="006C245C">
        <w:rPr>
          <w:i/>
          <w:iCs/>
        </w:rPr>
        <w:t xml:space="preserve">Policy Insights from the </w:t>
      </w:r>
      <w:proofErr w:type="spellStart"/>
      <w:r w:rsidRPr="006C245C">
        <w:rPr>
          <w:i/>
          <w:iCs/>
        </w:rPr>
        <w:t>Behavioral</w:t>
      </w:r>
      <w:proofErr w:type="spellEnd"/>
      <w:r w:rsidRPr="006C245C">
        <w:rPr>
          <w:i/>
          <w:iCs/>
        </w:rPr>
        <w:t xml:space="preserve"> and Brain Sciences</w:t>
      </w:r>
      <w:r w:rsidRPr="006C245C">
        <w:t xml:space="preserve">, 5(2), pp. 163–170. </w:t>
      </w:r>
    </w:p>
    <w:p w14:paraId="5792637B" w14:textId="77777777" w:rsidR="00A60037" w:rsidRDefault="00A60037" w:rsidP="00A60037">
      <w:pPr>
        <w:pStyle w:val="Modulenormal"/>
      </w:pPr>
    </w:p>
    <w:p w14:paraId="25FF47EB" w14:textId="77777777" w:rsidR="00A60037" w:rsidRDefault="00A60037" w:rsidP="00A60037">
      <w:pPr>
        <w:pStyle w:val="Modulenormal"/>
      </w:pPr>
      <w:r w:rsidRPr="00BF48FD">
        <w:t>Golinkoff, R.M.</w:t>
      </w:r>
      <w:r>
        <w:t xml:space="preserve">, Can D.D., </w:t>
      </w:r>
      <w:r w:rsidRPr="00316677">
        <w:t>Soderstrom</w:t>
      </w:r>
      <w:r>
        <w:t xml:space="preserve">, M. and </w:t>
      </w:r>
      <w:r w:rsidRPr="00316677">
        <w:t>Hirsh-Pasek</w:t>
      </w:r>
      <w:r>
        <w:t>, K.</w:t>
      </w:r>
      <w:r w:rsidRPr="00BF48FD">
        <w:t xml:space="preserve"> (2015) ‘(Baby) Talk to Me: The Social Context of Infant-Directed Speech and Its Effects on Early Language Acquisition’, Current Directions in Psychological Science, 24(5), pp. 339–344.</w:t>
      </w:r>
    </w:p>
    <w:p w14:paraId="4D76BADE" w14:textId="77777777" w:rsidR="00A60037" w:rsidRDefault="00A60037" w:rsidP="00A60037">
      <w:pPr>
        <w:pStyle w:val="Modulenormal"/>
      </w:pPr>
    </w:p>
    <w:p w14:paraId="5EEBAED6" w14:textId="77777777" w:rsidR="00A60037" w:rsidRDefault="00A60037" w:rsidP="00A60037">
      <w:pPr>
        <w:pStyle w:val="Modulenormal"/>
      </w:pPr>
      <w:r w:rsidRPr="00B06FEE">
        <w:t>Gullberg, M. (2006) ‘Some reasons for studying gesture and second language acquisition (</w:t>
      </w:r>
      <w:proofErr w:type="spellStart"/>
      <w:r w:rsidRPr="00B06FEE">
        <w:t>Hommage</w:t>
      </w:r>
      <w:proofErr w:type="spellEnd"/>
      <w:r w:rsidRPr="00B06FEE">
        <w:t xml:space="preserve"> à Adam </w:t>
      </w:r>
      <w:proofErr w:type="gramStart"/>
      <w:r w:rsidRPr="00B06FEE">
        <w:t>Kendon)*</w:t>
      </w:r>
      <w:proofErr w:type="gramEnd"/>
      <w:r w:rsidRPr="00B06FEE">
        <w:t xml:space="preserve">’, </w:t>
      </w:r>
      <w:r w:rsidRPr="00B06FEE">
        <w:rPr>
          <w:i/>
          <w:iCs/>
        </w:rPr>
        <w:t>IRAL, International Review of Applied Linguistics in Language Teaching</w:t>
      </w:r>
      <w:r w:rsidRPr="00B06FEE">
        <w:t xml:space="preserve">, 44(2), pp. 103–124. </w:t>
      </w:r>
    </w:p>
    <w:p w14:paraId="340B681E" w14:textId="77777777" w:rsidR="002172E3" w:rsidRDefault="002172E3" w:rsidP="002172E3">
      <w:pPr>
        <w:pStyle w:val="Modulenormal"/>
      </w:pPr>
    </w:p>
    <w:p w14:paraId="63FAE790" w14:textId="3DA3629A" w:rsidR="002172E3" w:rsidRDefault="002172E3" w:rsidP="00211767">
      <w:pPr>
        <w:pStyle w:val="Modulenormal"/>
      </w:pPr>
      <w:r>
        <w:t xml:space="preserve">Gullberg, M. and McCafferty, S.G. (2008) ‘Introduction to Gesture and Sla: Toward an Integrated Approach’, </w:t>
      </w:r>
      <w:r>
        <w:rPr>
          <w:i/>
          <w:iCs/>
        </w:rPr>
        <w:t>Studies in Second Language Acquisition</w:t>
      </w:r>
      <w:r>
        <w:t>, 30(2), pp. 133–146.</w:t>
      </w:r>
    </w:p>
    <w:p w14:paraId="0A7CE80C" w14:textId="77777777" w:rsidR="00211767" w:rsidRDefault="00211767" w:rsidP="00211767">
      <w:pPr>
        <w:pStyle w:val="Modulenormal"/>
      </w:pPr>
    </w:p>
    <w:p w14:paraId="20E1B736" w14:textId="4132C0E2" w:rsidR="00211767" w:rsidRPr="00211767" w:rsidRDefault="00211767" w:rsidP="00211767">
      <w:pPr>
        <w:pStyle w:val="Modulenormal"/>
      </w:pPr>
      <w:r w:rsidRPr="00211767">
        <w:lastRenderedPageBreak/>
        <w:t xml:space="preserve">Hedegaard, M. (1990) ‘The zone of proximal development as basis for instruction’, in L.C. Moll (ed.) </w:t>
      </w:r>
      <w:r w:rsidRPr="00211767">
        <w:rPr>
          <w:i/>
          <w:iCs/>
        </w:rPr>
        <w:t>Vygotsky and Education</w:t>
      </w:r>
      <w:r w:rsidRPr="00211767">
        <w:t xml:space="preserve">. 1st </w:t>
      </w:r>
      <w:proofErr w:type="spellStart"/>
      <w:r w:rsidRPr="00211767">
        <w:t>edn</w:t>
      </w:r>
      <w:proofErr w:type="spellEnd"/>
      <w:r w:rsidRPr="00211767">
        <w:t xml:space="preserve">. Cambridge University Press, pp. 349–371. </w:t>
      </w:r>
    </w:p>
    <w:p w14:paraId="129F3FEE" w14:textId="77777777" w:rsidR="00A60037" w:rsidRDefault="00A60037" w:rsidP="00A60037">
      <w:pPr>
        <w:pStyle w:val="Modulenormal"/>
      </w:pPr>
    </w:p>
    <w:p w14:paraId="02644E6E" w14:textId="77777777" w:rsidR="00A60037" w:rsidRDefault="00A60037" w:rsidP="00A60037">
      <w:pPr>
        <w:pStyle w:val="Modulenormal"/>
      </w:pPr>
      <w:proofErr w:type="spellStart"/>
      <w:r>
        <w:t>Hoetjes</w:t>
      </w:r>
      <w:proofErr w:type="spellEnd"/>
      <w:r>
        <w:t xml:space="preserve">, M. and van Maastricht, L. (2020) ‘Using Gesture to Facilitate L2 Phoneme Acquisition: The Importance of Gesture and Phoneme Complexity’, </w:t>
      </w:r>
      <w:r>
        <w:rPr>
          <w:i/>
          <w:iCs/>
        </w:rPr>
        <w:t>Frontiers in Psychology</w:t>
      </w:r>
      <w:r>
        <w:t>, 11, p. 575032.</w:t>
      </w:r>
    </w:p>
    <w:p w14:paraId="5D217194" w14:textId="77777777" w:rsidR="00A60037" w:rsidRPr="007E3641" w:rsidRDefault="00A60037" w:rsidP="00A60037">
      <w:pPr>
        <w:pStyle w:val="Modulenormal"/>
      </w:pPr>
      <w:proofErr w:type="spellStart"/>
      <w:r>
        <w:t>Hramiak</w:t>
      </w:r>
      <w:proofErr w:type="spellEnd"/>
      <w:r>
        <w:t>, A. and Hudson, T. (2013) Understanding Learning and Teaching in Secondary Schools. London: Routledge.</w:t>
      </w:r>
    </w:p>
    <w:p w14:paraId="670F2DA2" w14:textId="77777777" w:rsidR="00A60037" w:rsidRDefault="00A60037" w:rsidP="00A60037">
      <w:pPr>
        <w:pStyle w:val="Modulenormal"/>
      </w:pPr>
    </w:p>
    <w:p w14:paraId="4C567BCA" w14:textId="77777777" w:rsidR="00A60037" w:rsidRDefault="00A60037" w:rsidP="00A60037">
      <w:pPr>
        <w:pStyle w:val="Modulenormal"/>
      </w:pPr>
      <w:r>
        <w:t xml:space="preserve">Iverson, J.M., </w:t>
      </w:r>
      <w:proofErr w:type="spellStart"/>
      <w:r w:rsidRPr="003D2420">
        <w:t>Capirci</w:t>
      </w:r>
      <w:proofErr w:type="spellEnd"/>
      <w:r>
        <w:t xml:space="preserve">, O., </w:t>
      </w:r>
      <w:r w:rsidRPr="003D2420">
        <w:t>Longobardi</w:t>
      </w:r>
      <w:r>
        <w:t xml:space="preserve">, E. and </w:t>
      </w:r>
      <w:r w:rsidRPr="003D2420">
        <w:t>Cristina Caselli</w:t>
      </w:r>
      <w:r>
        <w:t>, M.</w:t>
      </w:r>
      <w:r w:rsidRPr="003D2420">
        <w:t xml:space="preserve"> </w:t>
      </w:r>
      <w:r>
        <w:t xml:space="preserve">(1999) ‘Gesturing in mother-child interactions’, </w:t>
      </w:r>
      <w:r>
        <w:rPr>
          <w:i/>
          <w:iCs/>
        </w:rPr>
        <w:t>Cognitive Development</w:t>
      </w:r>
      <w:r>
        <w:t xml:space="preserve">, 14(1), pp. 57–75. </w:t>
      </w:r>
    </w:p>
    <w:p w14:paraId="582BA9BC" w14:textId="77777777" w:rsidR="00A60037" w:rsidRDefault="00A60037" w:rsidP="00A60037">
      <w:pPr>
        <w:pStyle w:val="Modulenormal"/>
      </w:pPr>
    </w:p>
    <w:p w14:paraId="1E1B6D89" w14:textId="77777777" w:rsidR="00A60037" w:rsidRDefault="00A60037" w:rsidP="00A60037">
      <w:pPr>
        <w:pStyle w:val="Modulenormal"/>
      </w:pPr>
      <w:r>
        <w:t xml:space="preserve">Jarvis, E.D. (2019) ‘Evolution of vocal learning and spoken language’, </w:t>
      </w:r>
      <w:r>
        <w:rPr>
          <w:i/>
          <w:iCs/>
        </w:rPr>
        <w:t>Science</w:t>
      </w:r>
      <w:r>
        <w:t>, 366(6461), pp. 50–54.</w:t>
      </w:r>
    </w:p>
    <w:p w14:paraId="1D45EB40" w14:textId="77777777" w:rsidR="00A60037" w:rsidRDefault="00A60037" w:rsidP="00A60037">
      <w:pPr>
        <w:pStyle w:val="Modulenormal"/>
      </w:pPr>
    </w:p>
    <w:p w14:paraId="1E5EBEDC" w14:textId="77777777" w:rsidR="00A60037" w:rsidRDefault="00A60037" w:rsidP="00A60037">
      <w:pPr>
        <w:pStyle w:val="Modulenormal"/>
      </w:pPr>
      <w:r>
        <w:t xml:space="preserve">Jiang, Q. (2025) ‘The impact of Kodály, Orff Schulwerk, and Suzuki music teaching methods on the development of students’ musical abilities: A systematic review’, </w:t>
      </w:r>
      <w:r>
        <w:rPr>
          <w:i/>
          <w:iCs/>
        </w:rPr>
        <w:t>Teaching and Teacher Education</w:t>
      </w:r>
      <w:r>
        <w:t xml:space="preserve">, 159, p. 104991. </w:t>
      </w:r>
    </w:p>
    <w:p w14:paraId="56B561D1" w14:textId="77777777" w:rsidR="00A60037" w:rsidRPr="00A201FA" w:rsidRDefault="00A60037" w:rsidP="00A60037">
      <w:pPr>
        <w:pStyle w:val="Modulenormal"/>
      </w:pPr>
    </w:p>
    <w:p w14:paraId="077666F8" w14:textId="77777777" w:rsidR="00A60037" w:rsidRPr="00615646" w:rsidRDefault="00A60037" w:rsidP="00A60037">
      <w:pPr>
        <w:pStyle w:val="Modulenormal"/>
      </w:pPr>
      <w:r w:rsidRPr="00615646">
        <w:t xml:space="preserve">Kendon, A. (1997) ‘Gesture’, </w:t>
      </w:r>
      <w:r w:rsidRPr="00615646">
        <w:rPr>
          <w:i/>
          <w:iCs/>
        </w:rPr>
        <w:t>Annual Review of Anthropology</w:t>
      </w:r>
      <w:r w:rsidRPr="00615646">
        <w:t xml:space="preserve">, 26, pp. 109–128. </w:t>
      </w:r>
    </w:p>
    <w:p w14:paraId="6458FBFA" w14:textId="77777777" w:rsidR="00A60037" w:rsidRDefault="00A60037" w:rsidP="00A60037">
      <w:pPr>
        <w:pStyle w:val="Modulenormal"/>
      </w:pPr>
    </w:p>
    <w:p w14:paraId="44C79563" w14:textId="77777777" w:rsidR="00A60037" w:rsidRDefault="00A60037" w:rsidP="00A60037">
      <w:pPr>
        <w:pStyle w:val="Modulenormal"/>
      </w:pPr>
      <w:r>
        <w:t xml:space="preserve">Kilpatrick, C.E. (2020) ‘Movement, Gesture, and Singing: A Review of Literature’, </w:t>
      </w:r>
      <w:r>
        <w:rPr>
          <w:i/>
          <w:iCs/>
        </w:rPr>
        <w:t>Update: Applications of Research in Music Education</w:t>
      </w:r>
      <w:r>
        <w:t xml:space="preserve">, 38(3), pp. 29–37. </w:t>
      </w:r>
    </w:p>
    <w:p w14:paraId="415BA04E" w14:textId="77777777" w:rsidR="006C5344" w:rsidRDefault="006C5344" w:rsidP="006C5344"/>
    <w:p w14:paraId="6E08CC54" w14:textId="24577316" w:rsidR="006C5344" w:rsidRPr="006C5344" w:rsidRDefault="006C5344" w:rsidP="006C5344">
      <w:pPr>
        <w:pStyle w:val="Modulenormal"/>
      </w:pPr>
      <w:proofErr w:type="spellStart"/>
      <w:r>
        <w:t>KodalyHub</w:t>
      </w:r>
      <w:proofErr w:type="spellEnd"/>
      <w:r>
        <w:t xml:space="preserve"> (2024) </w:t>
      </w:r>
      <w:r w:rsidRPr="006C5344">
        <w:rPr>
          <w:i/>
          <w:iCs/>
        </w:rPr>
        <w:t>The Kodaly Concept</w:t>
      </w:r>
      <w:r>
        <w:t xml:space="preserve"> Available at: </w:t>
      </w:r>
      <w:hyperlink r:id="rId16" w:history="1">
        <w:r w:rsidRPr="00E34B5D">
          <w:rPr>
            <w:rStyle w:val="Hyperlink"/>
          </w:rPr>
          <w:t>https://kodalyhub.com/main-principles-of-kodaly-s-music-pedagogy</w:t>
        </w:r>
      </w:hyperlink>
      <w:r>
        <w:t xml:space="preserve"> (Accessed: 11 May 2026)</w:t>
      </w:r>
    </w:p>
    <w:p w14:paraId="6175946F" w14:textId="77777777" w:rsidR="00742AEE" w:rsidRDefault="00742AEE" w:rsidP="00742AEE">
      <w:pPr>
        <w:pStyle w:val="Modulenormal"/>
      </w:pPr>
    </w:p>
    <w:p w14:paraId="16222D49" w14:textId="23FE14D4" w:rsidR="00742AEE" w:rsidRPr="00742AEE" w:rsidRDefault="00742AEE" w:rsidP="00742AEE">
      <w:pPr>
        <w:pStyle w:val="Modulenormal"/>
      </w:pPr>
      <w:r w:rsidRPr="00742AEE">
        <w:t>Kolb, D. (1984) Experiential Learning, Englewood Cliffs: Prentice Hall.</w:t>
      </w:r>
    </w:p>
    <w:p w14:paraId="6A8C9CB3" w14:textId="77777777" w:rsidR="00A60037" w:rsidRPr="00955A2A" w:rsidRDefault="00A60037" w:rsidP="00742AEE">
      <w:pPr>
        <w:pStyle w:val="Modulenormal"/>
      </w:pPr>
    </w:p>
    <w:p w14:paraId="2F647FAE" w14:textId="77777777" w:rsidR="00A60037" w:rsidRDefault="00A60037" w:rsidP="00A60037">
      <w:pPr>
        <w:pStyle w:val="Modulenormal"/>
      </w:pPr>
      <w:r>
        <w:t xml:space="preserve">Kolb, A. and Kolb, D. (2018) ‘Eight important things to know about The Experiential Learning Cycle.’, </w:t>
      </w:r>
      <w:r>
        <w:rPr>
          <w:i/>
          <w:iCs/>
        </w:rPr>
        <w:t>Australian Educational Leader</w:t>
      </w:r>
      <w:r>
        <w:t>, 40(3), pp. 8–14.</w:t>
      </w:r>
    </w:p>
    <w:p w14:paraId="3D830B54" w14:textId="77777777" w:rsidR="00A60037" w:rsidRPr="00A201FA" w:rsidRDefault="00A60037" w:rsidP="008B0FE7">
      <w:pPr>
        <w:pStyle w:val="Modulenormal"/>
      </w:pPr>
    </w:p>
    <w:p w14:paraId="67567C8A" w14:textId="77777777" w:rsidR="00A60037" w:rsidRDefault="00A60037" w:rsidP="008B0FE7">
      <w:pPr>
        <w:pStyle w:val="Modulenormal"/>
      </w:pPr>
      <w:r w:rsidRPr="00AF498E">
        <w:t>Kultti, A. (2013) ‘Singing as language learning activity in multilingual toddler groups in preschool’, Early Child Development and Care, 183(12), pp. 1955–1969.</w:t>
      </w:r>
    </w:p>
    <w:p w14:paraId="65986EE8" w14:textId="77777777" w:rsidR="00A60037" w:rsidRDefault="00A60037" w:rsidP="008B0FE7">
      <w:pPr>
        <w:pStyle w:val="Modulenormal"/>
      </w:pPr>
    </w:p>
    <w:p w14:paraId="2C753849" w14:textId="2431AD94" w:rsidR="008B0FE7" w:rsidRPr="008B0FE7" w:rsidRDefault="008B0FE7" w:rsidP="008B0FE7">
      <w:pPr>
        <w:pStyle w:val="Modulenormal"/>
      </w:pPr>
      <w:r>
        <w:t xml:space="preserve">Levitin, D.J. (2024) </w:t>
      </w:r>
      <w:r>
        <w:rPr>
          <w:i/>
          <w:iCs/>
        </w:rPr>
        <w:t xml:space="preserve">Music as Medicine, </w:t>
      </w:r>
      <w:r>
        <w:t>London: Cornerstone Press</w:t>
      </w:r>
      <w:r>
        <w:rPr>
          <w:i/>
          <w:iCs/>
        </w:rPr>
        <w:t xml:space="preserve"> </w:t>
      </w:r>
    </w:p>
    <w:p w14:paraId="66158883" w14:textId="77777777" w:rsidR="00AD7CC1" w:rsidRPr="006436BF" w:rsidRDefault="00AD7CC1" w:rsidP="008B0FE7">
      <w:pPr>
        <w:pStyle w:val="Modulenormal"/>
      </w:pPr>
      <w:r>
        <w:lastRenderedPageBreak/>
        <w:t xml:space="preserve">Mattingly, B.T. (2025) ‘The Collaborative Effort of Zoltán Kodály and His Students in the Development of the Kodály Concept’, </w:t>
      </w:r>
      <w:r>
        <w:rPr>
          <w:i/>
          <w:iCs/>
        </w:rPr>
        <w:t>Journal of Historical Research in Music Education</w:t>
      </w:r>
      <w:r>
        <w:t xml:space="preserve">, 46(2), pp. 154–172. </w:t>
      </w:r>
    </w:p>
    <w:p w14:paraId="468B38F9" w14:textId="77777777" w:rsidR="00AD7CC1" w:rsidRPr="00AD7CC1" w:rsidRDefault="00AD7CC1" w:rsidP="00AD7CC1"/>
    <w:p w14:paraId="23E3B6E4" w14:textId="77777777" w:rsidR="00A60037" w:rsidRDefault="00A60037" w:rsidP="00A60037">
      <w:pPr>
        <w:pStyle w:val="Modulenormal"/>
      </w:pPr>
      <w:r>
        <w:t xml:space="preserve">Matychuk, P. (2005) ‘The role of child-directed speech in language acquisition: a case study’, </w:t>
      </w:r>
      <w:r>
        <w:rPr>
          <w:i/>
          <w:iCs/>
        </w:rPr>
        <w:t>Language Sciences</w:t>
      </w:r>
      <w:r>
        <w:t xml:space="preserve">, 27(3), pp. 301–379. </w:t>
      </w:r>
    </w:p>
    <w:p w14:paraId="1FDE0896" w14:textId="77777777" w:rsidR="00A60037" w:rsidRPr="000E6C87" w:rsidRDefault="00A60037" w:rsidP="00A60037">
      <w:pPr>
        <w:pStyle w:val="Modulenormal"/>
      </w:pPr>
    </w:p>
    <w:p w14:paraId="23FC22C8" w14:textId="77777777" w:rsidR="00A60037" w:rsidRDefault="00A60037" w:rsidP="00A60037">
      <w:pPr>
        <w:pStyle w:val="Modulenormal"/>
      </w:pPr>
      <w:r>
        <w:t xml:space="preserve">Nafisi, J. (2013) ‘Gesture and body-movement as teaching and learning tools in the classical voice lesson: a survey into current practice’, </w:t>
      </w:r>
      <w:r>
        <w:rPr>
          <w:i/>
          <w:iCs/>
        </w:rPr>
        <w:t>British Journal of Music Education</w:t>
      </w:r>
      <w:r>
        <w:t xml:space="preserve">, 30(3), pp. 347–367. </w:t>
      </w:r>
    </w:p>
    <w:p w14:paraId="3D44AC51" w14:textId="77777777" w:rsidR="003E2D92" w:rsidRDefault="003E2D92" w:rsidP="003E2D92">
      <w:pPr>
        <w:pStyle w:val="Modulenormal"/>
      </w:pPr>
    </w:p>
    <w:p w14:paraId="10BD1C9A" w14:textId="1D5E1208" w:rsidR="00A60037" w:rsidRDefault="00054495" w:rsidP="00A60037">
      <w:pPr>
        <w:pStyle w:val="Modulenormal"/>
      </w:pPr>
      <w:r>
        <w:t>Nelson, R. (2013)</w:t>
      </w:r>
      <w:r w:rsidR="00CA3BBF">
        <w:t xml:space="preserve"> </w:t>
      </w:r>
      <w:r w:rsidR="00CA3BBF" w:rsidRPr="00343380">
        <w:rPr>
          <w:i/>
          <w:iCs/>
        </w:rPr>
        <w:t>Practice as research in the arts: principles, protocols, pedagogies, resistances</w:t>
      </w:r>
      <w:r w:rsidR="00343380">
        <w:rPr>
          <w:i/>
          <w:iCs/>
        </w:rPr>
        <w:t xml:space="preserve">, </w:t>
      </w:r>
      <w:r w:rsidR="00343380">
        <w:t>Great Britain: Palgrave Macmillan</w:t>
      </w:r>
    </w:p>
    <w:p w14:paraId="71B11768" w14:textId="77777777" w:rsidR="00343380" w:rsidRPr="00343380" w:rsidRDefault="00343380" w:rsidP="00343380"/>
    <w:p w14:paraId="25F17A20" w14:textId="53FF048D" w:rsidR="001F53F1" w:rsidRDefault="001F53F1" w:rsidP="001F53F1">
      <w:pPr>
        <w:pStyle w:val="Modulenormal"/>
      </w:pPr>
      <w:r>
        <w:t xml:space="preserve">Nelson, F.L. and Sadler, T. (2013) ‘A third space for reflection by teacher educators: A heuristic for understanding orientations to and components of reflection’, </w:t>
      </w:r>
      <w:r>
        <w:rPr>
          <w:i/>
          <w:iCs/>
        </w:rPr>
        <w:t>Reflective Practice</w:t>
      </w:r>
      <w:r>
        <w:t>, 14(1), pp. 43–57.</w:t>
      </w:r>
    </w:p>
    <w:p w14:paraId="6FDE0499" w14:textId="77777777" w:rsidR="00A60037" w:rsidRDefault="00A60037" w:rsidP="00A60037">
      <w:pPr>
        <w:pStyle w:val="Modulenormal"/>
      </w:pPr>
    </w:p>
    <w:p w14:paraId="336354D3" w14:textId="77777777" w:rsidR="00A60037" w:rsidRDefault="00A60037" w:rsidP="00A60037">
      <w:pPr>
        <w:pStyle w:val="Modulenormal"/>
      </w:pPr>
      <w:r w:rsidRPr="006C245C">
        <w:t>Novack, M.A</w:t>
      </w:r>
      <w:r>
        <w:t xml:space="preserve">., Congdon, E.L., </w:t>
      </w:r>
      <w:r w:rsidRPr="006C245C">
        <w:t>Hemani-Lopez</w:t>
      </w:r>
      <w:r>
        <w:t xml:space="preserve">, N. and </w:t>
      </w:r>
      <w:r w:rsidRPr="006E63EB">
        <w:t>Goldin-Meadow</w:t>
      </w:r>
      <w:r>
        <w:t xml:space="preserve">, S. </w:t>
      </w:r>
      <w:r w:rsidRPr="006C245C">
        <w:t xml:space="preserve">(2014) ‘From Action to Abstraction: Using the Hands to Learn Math’, </w:t>
      </w:r>
      <w:r w:rsidRPr="006C245C">
        <w:rPr>
          <w:i/>
          <w:iCs/>
        </w:rPr>
        <w:t>Psychological Science</w:t>
      </w:r>
      <w:r w:rsidRPr="006C245C">
        <w:t>, 25(4), pp. 903–910</w:t>
      </w:r>
      <w:r>
        <w:t>.</w:t>
      </w:r>
    </w:p>
    <w:p w14:paraId="04B9E438" w14:textId="77777777" w:rsidR="00A60037" w:rsidRPr="004C6D28" w:rsidRDefault="00A60037" w:rsidP="00A60037">
      <w:pPr>
        <w:pStyle w:val="Modulenormal"/>
      </w:pPr>
    </w:p>
    <w:p w14:paraId="6A74E958" w14:textId="77777777" w:rsidR="00A60037" w:rsidRDefault="00A60037" w:rsidP="00A60037">
      <w:pPr>
        <w:pStyle w:val="Modulenormal"/>
      </w:pPr>
      <w:r>
        <w:t xml:space="preserve">O’Neill, M., Bard, K.A., Linnell, M. and Fluck, M. (2005) ‘Maternal gestures with 20-month-old infants in two contexts’, </w:t>
      </w:r>
      <w:r>
        <w:rPr>
          <w:i/>
          <w:iCs/>
        </w:rPr>
        <w:t>Developmental Science</w:t>
      </w:r>
      <w:r>
        <w:t xml:space="preserve">, 8(4), pp. 352–359. </w:t>
      </w:r>
    </w:p>
    <w:p w14:paraId="2EC2CB09" w14:textId="77777777" w:rsidR="00066AF5" w:rsidRDefault="00066AF5" w:rsidP="00066AF5">
      <w:pPr>
        <w:pStyle w:val="Modulenormal"/>
      </w:pPr>
    </w:p>
    <w:p w14:paraId="123E8FD7" w14:textId="06D56B43" w:rsidR="00066AF5" w:rsidRPr="00066AF5" w:rsidRDefault="00066AF5" w:rsidP="00066AF5">
      <w:pPr>
        <w:pStyle w:val="Modulenormal"/>
      </w:pPr>
      <w:r>
        <w:t xml:space="preserve">Phan, L.H. (2014) ‘The politics of naming: critiquing “learner-centred” and “teacher as facilitator” in English language and humanities classrooms.’, </w:t>
      </w:r>
      <w:r>
        <w:rPr>
          <w:i/>
          <w:iCs/>
        </w:rPr>
        <w:t>Asia-Pacific Journal of Teacher Education</w:t>
      </w:r>
      <w:r>
        <w:t xml:space="preserve">, 42(4), pp. 392–405. </w:t>
      </w:r>
    </w:p>
    <w:p w14:paraId="0BF19004" w14:textId="77777777" w:rsidR="00A60037" w:rsidRDefault="00A60037" w:rsidP="00A60037">
      <w:pPr>
        <w:pStyle w:val="Modulenormal"/>
      </w:pPr>
    </w:p>
    <w:p w14:paraId="4D2E8FF7" w14:textId="77777777" w:rsidR="00A60037" w:rsidRDefault="00A60037" w:rsidP="00A60037">
      <w:pPr>
        <w:pStyle w:val="Modulenormal"/>
      </w:pPr>
      <w:r>
        <w:t xml:space="preserve">Pretorius, L. (2024) ‘Demystifying Research Paradigms: Navigating Ontology, Epistemology, and Axiology in Research’, </w:t>
      </w:r>
      <w:r>
        <w:rPr>
          <w:i/>
          <w:iCs/>
        </w:rPr>
        <w:t>The Qualitative Report</w:t>
      </w:r>
      <w:r>
        <w:t>, 29(10), pp. 2698–2715.</w:t>
      </w:r>
    </w:p>
    <w:p w14:paraId="376ACE87" w14:textId="77777777" w:rsidR="00A60037" w:rsidRDefault="00A60037" w:rsidP="00A60037">
      <w:pPr>
        <w:pStyle w:val="Modulenormal"/>
      </w:pPr>
    </w:p>
    <w:p w14:paraId="1781E0C5" w14:textId="77777777" w:rsidR="00A60037" w:rsidRPr="00B04A9E" w:rsidRDefault="00A60037" w:rsidP="00A60037">
      <w:pPr>
        <w:pStyle w:val="Modulenormal"/>
      </w:pPr>
      <w:r w:rsidRPr="00B04A9E">
        <w:t xml:space="preserve">Simon, G (2019) </w:t>
      </w:r>
      <w:hyperlink r:id="rId17" w:history="1">
        <w:r w:rsidRPr="00B04A9E">
          <w:rPr>
            <w:rStyle w:val="Hyperlink"/>
            <w:color w:val="000000"/>
            <w:u w:val="none"/>
          </w:rPr>
          <w:t>https://www.musictheorytutor.org/2013/03/25/solfege-hand-signs/</w:t>
        </w:r>
      </w:hyperlink>
    </w:p>
    <w:p w14:paraId="755394F1" w14:textId="77777777" w:rsidR="006F4292" w:rsidRDefault="006F4292" w:rsidP="006F4292">
      <w:pPr>
        <w:pStyle w:val="Modulenormal"/>
      </w:pPr>
    </w:p>
    <w:p w14:paraId="13CB3241" w14:textId="049461E7" w:rsidR="006F4292" w:rsidRPr="006F4292" w:rsidRDefault="006F4292" w:rsidP="00F741BF">
      <w:pPr>
        <w:pStyle w:val="Modulenormal"/>
      </w:pPr>
      <w:r w:rsidRPr="00955A2A">
        <w:t xml:space="preserve">Stoke, W.C. (1981) ‘Edward S. Klima and Ursula Bellugi. The signs of language. Cambridge, Mass.: Harvard University Press, 1979. Pp. xii + 417.’, </w:t>
      </w:r>
      <w:r w:rsidRPr="00955A2A">
        <w:rPr>
          <w:i/>
          <w:iCs/>
        </w:rPr>
        <w:t>Language in Society</w:t>
      </w:r>
      <w:r w:rsidRPr="00955A2A">
        <w:t xml:space="preserve">, 10(1), pp. 142–144. </w:t>
      </w:r>
    </w:p>
    <w:p w14:paraId="3E3F16CB" w14:textId="77777777" w:rsidR="00A60037" w:rsidRDefault="00A60037" w:rsidP="00F741BF">
      <w:pPr>
        <w:pStyle w:val="Modulenormal"/>
      </w:pPr>
    </w:p>
    <w:p w14:paraId="39FA1D93" w14:textId="584FD396" w:rsidR="00F741BF" w:rsidRPr="00F741BF" w:rsidRDefault="00F741BF" w:rsidP="00F741BF">
      <w:pPr>
        <w:pStyle w:val="Modulenormal"/>
      </w:pPr>
      <w:r w:rsidRPr="00F741BF">
        <w:t>Straube, B.</w:t>
      </w:r>
      <w:r>
        <w:t xml:space="preserve">, </w:t>
      </w:r>
      <w:r w:rsidRPr="00F741BF">
        <w:t>Wroblewski</w:t>
      </w:r>
      <w:r>
        <w:t xml:space="preserve">, A., </w:t>
      </w:r>
      <w:r w:rsidRPr="00F741BF">
        <w:t>Jansen</w:t>
      </w:r>
      <w:r>
        <w:t xml:space="preserve">, A. and </w:t>
      </w:r>
      <w:r w:rsidR="00650BF2">
        <w:t>He, Y.</w:t>
      </w:r>
      <w:r w:rsidRPr="00F741BF">
        <w:t xml:space="preserve"> (2018) ‘The connectivity signature of co-speech gesture integration: The superior temporal sulcus modulates connectivity between areas related to visual gesture and auditory speech processing’, </w:t>
      </w:r>
      <w:proofErr w:type="spellStart"/>
      <w:r w:rsidRPr="00F741BF">
        <w:rPr>
          <w:i/>
          <w:iCs/>
        </w:rPr>
        <w:t>NeuroImage</w:t>
      </w:r>
      <w:proofErr w:type="spellEnd"/>
      <w:r w:rsidRPr="00F741BF">
        <w:t xml:space="preserve">, 181, pp. 539–549. </w:t>
      </w:r>
    </w:p>
    <w:p w14:paraId="6C7AE14E" w14:textId="77777777" w:rsidR="00A60037" w:rsidRPr="002A4A5B" w:rsidRDefault="00A60037" w:rsidP="00A60037">
      <w:pPr>
        <w:pStyle w:val="Modulenormal"/>
      </w:pPr>
    </w:p>
    <w:p w14:paraId="794FB6DE" w14:textId="77777777" w:rsidR="00CA0264" w:rsidRDefault="00A60037" w:rsidP="00CA0264">
      <w:pPr>
        <w:pStyle w:val="Modulenormal"/>
      </w:pPr>
      <w:r>
        <w:t xml:space="preserve">Wakefield, E., Novack, M.A., Congdon, E.L., </w:t>
      </w:r>
      <w:proofErr w:type="spellStart"/>
      <w:r>
        <w:t>Franconeri</w:t>
      </w:r>
      <w:proofErr w:type="spellEnd"/>
      <w:r>
        <w:t xml:space="preserve">, S. and </w:t>
      </w:r>
      <w:r w:rsidRPr="006E63EB">
        <w:t>Goldin-Meadow</w:t>
      </w:r>
      <w:r>
        <w:t xml:space="preserve">, S. (2018) ‘Gesture helps learners learn, but not merely by guiding their visual attention’, </w:t>
      </w:r>
      <w:r>
        <w:rPr>
          <w:i/>
          <w:iCs/>
        </w:rPr>
        <w:t>Developmental Science</w:t>
      </w:r>
      <w:r>
        <w:t>, 21(6), p. e12664.</w:t>
      </w:r>
    </w:p>
    <w:p w14:paraId="15D1BD8A" w14:textId="2498144E" w:rsidR="00D50798" w:rsidRDefault="00D50798" w:rsidP="00CA0264">
      <w:pPr>
        <w:pStyle w:val="Modulenormal"/>
      </w:pPr>
      <w:r>
        <w:br w:type="page"/>
      </w:r>
    </w:p>
    <w:p w14:paraId="6144EC48" w14:textId="408C6A16" w:rsidR="00647A40" w:rsidRDefault="00647A40" w:rsidP="00647A40">
      <w:pPr>
        <w:pStyle w:val="Heading1"/>
      </w:pPr>
      <w:bookmarkStart w:id="17" w:name="_Toc229557380"/>
      <w:bookmarkStart w:id="18" w:name="_Toc218505612"/>
      <w:r>
        <w:lastRenderedPageBreak/>
        <w:t>Append</w:t>
      </w:r>
      <w:r w:rsidR="00DF3554">
        <w:t>ix 1: Gantt Chart for Module 5</w:t>
      </w:r>
      <w:bookmarkEnd w:id="17"/>
    </w:p>
    <w:p w14:paraId="3D25A1BA" w14:textId="4066D5F2" w:rsidR="00647A40" w:rsidRPr="00647A40" w:rsidRDefault="00AE0553" w:rsidP="00647A40">
      <w:pPr>
        <w:rPr>
          <w:lang w:eastAsia="en-US"/>
        </w:rPr>
      </w:pPr>
      <w:r>
        <w:rPr>
          <w:noProof/>
          <w:lang w:eastAsia="en-US"/>
          <w14:ligatures w14:val="standardContextual"/>
        </w:rPr>
        <w:drawing>
          <wp:inline distT="0" distB="0" distL="0" distR="0" wp14:anchorId="442A6940" wp14:editId="54AAF89E">
            <wp:extent cx="8026167" cy="2615218"/>
            <wp:effectExtent l="318" t="0" r="952" b="953"/>
            <wp:docPr id="159778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88364" name="Picture 1597788364"/>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8073699" cy="2630706"/>
                    </a:xfrm>
                    <a:prstGeom prst="rect">
                      <a:avLst/>
                    </a:prstGeom>
                  </pic:spPr>
                </pic:pic>
              </a:graphicData>
            </a:graphic>
          </wp:inline>
        </w:drawing>
      </w:r>
    </w:p>
    <w:p w14:paraId="1DE3C33E" w14:textId="77777777" w:rsidR="00AE0553" w:rsidRDefault="00AE0553">
      <w:pPr>
        <w:spacing w:after="160"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bookmarkStart w:id="19" w:name="_Toc229557381"/>
      <w:r>
        <w:br w:type="page"/>
      </w:r>
    </w:p>
    <w:p w14:paraId="6C2E2AB7" w14:textId="3CC2F2A7" w:rsidR="00DF3554" w:rsidRDefault="00DF3554" w:rsidP="00647A40">
      <w:pPr>
        <w:pStyle w:val="Heading1"/>
      </w:pPr>
      <w:r>
        <w:lastRenderedPageBreak/>
        <w:t xml:space="preserve">Appendix 2: Spreadsheet of </w:t>
      </w:r>
      <w:r w:rsidR="00211FA3">
        <w:t xml:space="preserve">individual </w:t>
      </w:r>
      <w:r>
        <w:t>teaching contexts</w:t>
      </w:r>
      <w:bookmarkEnd w:id="19"/>
    </w:p>
    <w:tbl>
      <w:tblPr>
        <w:tblW w:w="5000" w:type="pct"/>
        <w:tblLook w:val="04A0" w:firstRow="1" w:lastRow="0" w:firstColumn="1" w:lastColumn="0" w:noHBand="0" w:noVBand="1"/>
      </w:tblPr>
      <w:tblGrid>
        <w:gridCol w:w="2202"/>
        <w:gridCol w:w="1780"/>
        <w:gridCol w:w="2069"/>
        <w:gridCol w:w="2975"/>
      </w:tblGrid>
      <w:tr w:rsidR="001C00A8" w14:paraId="17E099DD" w14:textId="77777777" w:rsidTr="00326A79">
        <w:trPr>
          <w:trHeight w:val="480"/>
        </w:trPr>
        <w:tc>
          <w:tcPr>
            <w:tcW w:w="1256" w:type="pct"/>
            <w:tcBorders>
              <w:top w:val="nil"/>
              <w:left w:val="nil"/>
              <w:bottom w:val="single" w:sz="12" w:space="0" w:color="156082"/>
              <w:right w:val="nil"/>
            </w:tcBorders>
            <w:vAlign w:val="bottom"/>
            <w:hideMark/>
          </w:tcPr>
          <w:p w14:paraId="5FD78CED" w14:textId="77777777" w:rsidR="001C00A8" w:rsidRDefault="001C00A8">
            <w:pPr>
              <w:rPr>
                <w:rFonts w:ascii="Aptos Narrow" w:hAnsi="Aptos Narrow"/>
                <w:b/>
                <w:bCs/>
                <w:color w:val="0E2841"/>
                <w:sz w:val="32"/>
                <w:szCs w:val="32"/>
              </w:rPr>
            </w:pPr>
            <w:r>
              <w:rPr>
                <w:rFonts w:ascii="Aptos Narrow" w:hAnsi="Aptos Narrow"/>
                <w:b/>
                <w:bCs/>
                <w:color w:val="0E2841"/>
                <w:sz w:val="32"/>
                <w:szCs w:val="32"/>
              </w:rPr>
              <w:t>Teaching Instance</w:t>
            </w:r>
          </w:p>
        </w:tc>
        <w:tc>
          <w:tcPr>
            <w:tcW w:w="877" w:type="pct"/>
            <w:tcBorders>
              <w:top w:val="nil"/>
              <w:left w:val="nil"/>
              <w:bottom w:val="single" w:sz="12" w:space="0" w:color="156082"/>
              <w:right w:val="nil"/>
            </w:tcBorders>
            <w:vAlign w:val="bottom"/>
            <w:hideMark/>
          </w:tcPr>
          <w:p w14:paraId="6B4638BC" w14:textId="77777777" w:rsidR="001C00A8" w:rsidRDefault="001C00A8">
            <w:pPr>
              <w:rPr>
                <w:rFonts w:ascii="Aptos Narrow" w:hAnsi="Aptos Narrow"/>
                <w:b/>
                <w:bCs/>
                <w:color w:val="0E2841"/>
                <w:sz w:val="32"/>
                <w:szCs w:val="32"/>
              </w:rPr>
            </w:pPr>
            <w:r>
              <w:rPr>
                <w:rFonts w:ascii="Aptos Narrow" w:hAnsi="Aptos Narrow"/>
                <w:b/>
                <w:bCs/>
                <w:color w:val="0E2841"/>
                <w:sz w:val="32"/>
                <w:szCs w:val="32"/>
              </w:rPr>
              <w:t>Challenges</w:t>
            </w:r>
          </w:p>
        </w:tc>
        <w:tc>
          <w:tcPr>
            <w:tcW w:w="1182" w:type="pct"/>
            <w:tcBorders>
              <w:top w:val="nil"/>
              <w:left w:val="nil"/>
              <w:bottom w:val="single" w:sz="12" w:space="0" w:color="156082"/>
              <w:right w:val="nil"/>
            </w:tcBorders>
            <w:vAlign w:val="bottom"/>
            <w:hideMark/>
          </w:tcPr>
          <w:p w14:paraId="7FFB7FED" w14:textId="77777777" w:rsidR="001C00A8" w:rsidRDefault="001C00A8">
            <w:pPr>
              <w:rPr>
                <w:rFonts w:ascii="Aptos Narrow" w:hAnsi="Aptos Narrow"/>
                <w:b/>
                <w:bCs/>
                <w:color w:val="0E2841"/>
                <w:sz w:val="32"/>
                <w:szCs w:val="32"/>
              </w:rPr>
            </w:pPr>
            <w:r>
              <w:rPr>
                <w:rFonts w:ascii="Aptos Narrow" w:hAnsi="Aptos Narrow"/>
                <w:b/>
                <w:bCs/>
                <w:color w:val="0E2841"/>
                <w:sz w:val="32"/>
                <w:szCs w:val="32"/>
              </w:rPr>
              <w:t>Planned Change in Strategy</w:t>
            </w:r>
          </w:p>
        </w:tc>
        <w:tc>
          <w:tcPr>
            <w:tcW w:w="1684" w:type="pct"/>
            <w:tcBorders>
              <w:top w:val="nil"/>
              <w:left w:val="nil"/>
              <w:bottom w:val="single" w:sz="12" w:space="0" w:color="156082"/>
              <w:right w:val="nil"/>
            </w:tcBorders>
            <w:vAlign w:val="bottom"/>
            <w:hideMark/>
          </w:tcPr>
          <w:p w14:paraId="6E679C35" w14:textId="77777777" w:rsidR="001C00A8" w:rsidRDefault="001C00A8">
            <w:pPr>
              <w:rPr>
                <w:rFonts w:ascii="Aptos Narrow" w:hAnsi="Aptos Narrow"/>
                <w:b/>
                <w:bCs/>
                <w:color w:val="0E2841"/>
                <w:sz w:val="32"/>
                <w:szCs w:val="32"/>
              </w:rPr>
            </w:pPr>
            <w:r>
              <w:rPr>
                <w:rFonts w:ascii="Aptos Narrow" w:hAnsi="Aptos Narrow"/>
                <w:b/>
                <w:bCs/>
                <w:color w:val="0E2841"/>
                <w:sz w:val="32"/>
                <w:szCs w:val="32"/>
              </w:rPr>
              <w:t>Predicted Impact and Assessment</w:t>
            </w:r>
          </w:p>
        </w:tc>
      </w:tr>
      <w:tr w:rsidR="001C00A8" w14:paraId="19ECD20E" w14:textId="77777777" w:rsidTr="00326A79">
        <w:trPr>
          <w:trHeight w:val="1860"/>
        </w:trPr>
        <w:tc>
          <w:tcPr>
            <w:tcW w:w="1256" w:type="pct"/>
            <w:tcBorders>
              <w:top w:val="nil"/>
              <w:left w:val="nil"/>
              <w:bottom w:val="nil"/>
              <w:right w:val="nil"/>
            </w:tcBorders>
            <w:vAlign w:val="bottom"/>
            <w:hideMark/>
          </w:tcPr>
          <w:p w14:paraId="1E7B6976" w14:textId="77777777" w:rsidR="001C00A8" w:rsidRDefault="001C00A8">
            <w:pPr>
              <w:rPr>
                <w:rFonts w:ascii="Aptos Narrow" w:hAnsi="Aptos Narrow"/>
                <w:color w:val="000000"/>
                <w:sz w:val="32"/>
                <w:szCs w:val="32"/>
              </w:rPr>
            </w:pPr>
            <w:r>
              <w:rPr>
                <w:rFonts w:ascii="Aptos Narrow" w:hAnsi="Aptos Narrow"/>
                <w:color w:val="000000"/>
                <w:sz w:val="32"/>
                <w:szCs w:val="32"/>
              </w:rPr>
              <w:t xml:space="preserve">Adult student, neurodiverse. No formal musical </w:t>
            </w:r>
            <w:proofErr w:type="gramStart"/>
            <w:r>
              <w:rPr>
                <w:rFonts w:ascii="Aptos Narrow" w:hAnsi="Aptos Narrow"/>
                <w:color w:val="000000"/>
                <w:sz w:val="32"/>
                <w:szCs w:val="32"/>
              </w:rPr>
              <w:t>training, but</w:t>
            </w:r>
            <w:proofErr w:type="gramEnd"/>
            <w:r>
              <w:rPr>
                <w:rFonts w:ascii="Aptos Narrow" w:hAnsi="Aptos Narrow"/>
                <w:color w:val="000000"/>
                <w:sz w:val="32"/>
                <w:szCs w:val="32"/>
              </w:rPr>
              <w:t xml:space="preserve"> has a lot of experience singing in choirs. Large range and very expressive voice</w:t>
            </w:r>
          </w:p>
        </w:tc>
        <w:tc>
          <w:tcPr>
            <w:tcW w:w="877" w:type="pct"/>
            <w:tcBorders>
              <w:top w:val="nil"/>
              <w:left w:val="nil"/>
              <w:bottom w:val="nil"/>
              <w:right w:val="nil"/>
            </w:tcBorders>
            <w:vAlign w:val="bottom"/>
            <w:hideMark/>
          </w:tcPr>
          <w:p w14:paraId="7F8993DA" w14:textId="77777777" w:rsidR="001C00A8" w:rsidRDefault="001C00A8">
            <w:pPr>
              <w:rPr>
                <w:rFonts w:ascii="Aptos Narrow" w:hAnsi="Aptos Narrow"/>
                <w:color w:val="000000"/>
                <w:sz w:val="32"/>
                <w:szCs w:val="32"/>
              </w:rPr>
            </w:pPr>
            <w:r>
              <w:rPr>
                <w:rFonts w:ascii="Aptos Narrow" w:hAnsi="Aptos Narrow"/>
                <w:color w:val="000000"/>
                <w:sz w:val="32"/>
                <w:szCs w:val="32"/>
              </w:rPr>
              <w:t>Tends to overthink what is required, tends to break up phrases</w:t>
            </w:r>
          </w:p>
        </w:tc>
        <w:tc>
          <w:tcPr>
            <w:tcW w:w="1182" w:type="pct"/>
            <w:tcBorders>
              <w:top w:val="nil"/>
              <w:left w:val="nil"/>
              <w:bottom w:val="nil"/>
              <w:right w:val="nil"/>
            </w:tcBorders>
            <w:vAlign w:val="bottom"/>
            <w:hideMark/>
          </w:tcPr>
          <w:p w14:paraId="5BFA170B" w14:textId="77777777" w:rsidR="001C00A8" w:rsidRDefault="001C00A8">
            <w:pPr>
              <w:rPr>
                <w:rFonts w:ascii="Aptos Narrow" w:hAnsi="Aptos Narrow"/>
                <w:color w:val="000000"/>
                <w:sz w:val="32"/>
                <w:szCs w:val="32"/>
              </w:rPr>
            </w:pPr>
            <w:r>
              <w:rPr>
                <w:rFonts w:ascii="Aptos Narrow" w:hAnsi="Aptos Narrow"/>
                <w:color w:val="000000"/>
                <w:sz w:val="32"/>
                <w:szCs w:val="32"/>
              </w:rPr>
              <w:t xml:space="preserve">Encourage use of gesture to reinforce longer phrases. Use play (gesture, character exploration) to distract from </w:t>
            </w:r>
            <w:proofErr w:type="spellStart"/>
            <w:r>
              <w:rPr>
                <w:rFonts w:ascii="Aptos Narrow" w:hAnsi="Aptos Narrow"/>
                <w:color w:val="000000"/>
                <w:sz w:val="32"/>
                <w:szCs w:val="32"/>
              </w:rPr>
              <w:t>self analysis</w:t>
            </w:r>
            <w:proofErr w:type="spellEnd"/>
            <w:r>
              <w:rPr>
                <w:rFonts w:ascii="Aptos Narrow" w:hAnsi="Aptos Narrow"/>
                <w:color w:val="000000"/>
                <w:sz w:val="32"/>
                <w:szCs w:val="32"/>
              </w:rPr>
              <w:t>.</w:t>
            </w:r>
          </w:p>
        </w:tc>
        <w:tc>
          <w:tcPr>
            <w:tcW w:w="1684" w:type="pct"/>
            <w:tcBorders>
              <w:top w:val="nil"/>
              <w:left w:val="nil"/>
              <w:bottom w:val="nil"/>
              <w:right w:val="nil"/>
            </w:tcBorders>
            <w:vAlign w:val="bottom"/>
            <w:hideMark/>
          </w:tcPr>
          <w:p w14:paraId="2452DCC9" w14:textId="782ADEAF" w:rsidR="001C00A8" w:rsidRDefault="001C00A8">
            <w:pPr>
              <w:rPr>
                <w:rFonts w:ascii="Aptos Narrow" w:hAnsi="Aptos Narrow"/>
                <w:color w:val="000000"/>
                <w:sz w:val="32"/>
                <w:szCs w:val="32"/>
              </w:rPr>
            </w:pPr>
            <w:r w:rsidRPr="00326A79">
              <w:rPr>
                <w:rFonts w:ascii="Aptos Narrow" w:hAnsi="Aptos Narrow"/>
                <w:color w:val="000000"/>
                <w:sz w:val="32"/>
                <w:szCs w:val="32"/>
                <w:highlight w:val="yellow"/>
              </w:rPr>
              <w:t>Character role-playing</w:t>
            </w:r>
            <w:r>
              <w:rPr>
                <w:rFonts w:ascii="Aptos Narrow" w:hAnsi="Aptos Narrow"/>
                <w:color w:val="000000"/>
                <w:sz w:val="32"/>
                <w:szCs w:val="32"/>
              </w:rPr>
              <w:t xml:space="preserve"> should </w:t>
            </w:r>
            <w:proofErr w:type="gramStart"/>
            <w:r>
              <w:rPr>
                <w:rFonts w:ascii="Aptos Narrow" w:hAnsi="Aptos Narrow"/>
                <w:color w:val="000000"/>
                <w:sz w:val="32"/>
                <w:szCs w:val="32"/>
              </w:rPr>
              <w:t>open up</w:t>
            </w:r>
            <w:proofErr w:type="gramEnd"/>
            <w:r>
              <w:rPr>
                <w:rFonts w:ascii="Aptos Narrow" w:hAnsi="Aptos Narrow"/>
                <w:color w:val="000000"/>
                <w:sz w:val="32"/>
                <w:szCs w:val="32"/>
              </w:rPr>
              <w:t xml:space="preserve"> possibilities of finding new colours in her voice and engage her more deeply</w:t>
            </w:r>
          </w:p>
        </w:tc>
      </w:tr>
      <w:tr w:rsidR="001C00A8" w14:paraId="4301E22A" w14:textId="77777777" w:rsidTr="00326A79">
        <w:trPr>
          <w:trHeight w:val="920"/>
        </w:trPr>
        <w:tc>
          <w:tcPr>
            <w:tcW w:w="1256" w:type="pct"/>
            <w:tcBorders>
              <w:top w:val="nil"/>
              <w:left w:val="nil"/>
              <w:bottom w:val="nil"/>
              <w:right w:val="nil"/>
            </w:tcBorders>
            <w:vAlign w:val="bottom"/>
            <w:hideMark/>
          </w:tcPr>
          <w:p w14:paraId="2D431E0E" w14:textId="77777777" w:rsidR="001C00A8" w:rsidRDefault="001C00A8">
            <w:pPr>
              <w:rPr>
                <w:rFonts w:ascii="Aptos Narrow" w:hAnsi="Aptos Narrow"/>
                <w:color w:val="000000"/>
                <w:sz w:val="32"/>
                <w:szCs w:val="32"/>
              </w:rPr>
            </w:pPr>
            <w:r>
              <w:rPr>
                <w:rFonts w:ascii="Aptos Narrow" w:hAnsi="Aptos Narrow"/>
                <w:color w:val="000000"/>
                <w:sz w:val="32"/>
                <w:szCs w:val="32"/>
              </w:rPr>
              <w:t>Teenager, neurodiverse. Perfect pitch, good reader of music. Voice changing.</w:t>
            </w:r>
          </w:p>
        </w:tc>
        <w:tc>
          <w:tcPr>
            <w:tcW w:w="877" w:type="pct"/>
            <w:tcBorders>
              <w:top w:val="nil"/>
              <w:left w:val="nil"/>
              <w:bottom w:val="nil"/>
              <w:right w:val="nil"/>
            </w:tcBorders>
            <w:vAlign w:val="bottom"/>
            <w:hideMark/>
          </w:tcPr>
          <w:p w14:paraId="02E4D70E" w14:textId="655285C0" w:rsidR="001C00A8" w:rsidRDefault="001C00A8">
            <w:pPr>
              <w:rPr>
                <w:rFonts w:ascii="Aptos Narrow" w:hAnsi="Aptos Narrow"/>
                <w:color w:val="000000"/>
                <w:sz w:val="32"/>
                <w:szCs w:val="32"/>
              </w:rPr>
            </w:pPr>
            <w:r>
              <w:rPr>
                <w:rFonts w:ascii="Aptos Narrow" w:hAnsi="Aptos Narrow"/>
                <w:color w:val="000000"/>
                <w:sz w:val="32"/>
                <w:szCs w:val="32"/>
              </w:rPr>
              <w:t xml:space="preserve">Requires challenge, not interested in music exams, </w:t>
            </w:r>
            <w:r w:rsidR="006C3802">
              <w:rPr>
                <w:rFonts w:ascii="Aptos Narrow" w:hAnsi="Aptos Narrow"/>
                <w:color w:val="000000"/>
                <w:sz w:val="32"/>
                <w:szCs w:val="32"/>
              </w:rPr>
              <w:t xml:space="preserve">vocal </w:t>
            </w:r>
            <w:r>
              <w:rPr>
                <w:rFonts w:ascii="Aptos Narrow" w:hAnsi="Aptos Narrow"/>
                <w:color w:val="000000"/>
                <w:sz w:val="32"/>
                <w:szCs w:val="32"/>
              </w:rPr>
              <w:t>range in transition</w:t>
            </w:r>
          </w:p>
        </w:tc>
        <w:tc>
          <w:tcPr>
            <w:tcW w:w="1182" w:type="pct"/>
            <w:tcBorders>
              <w:top w:val="nil"/>
              <w:left w:val="nil"/>
              <w:bottom w:val="nil"/>
              <w:right w:val="nil"/>
            </w:tcBorders>
            <w:vAlign w:val="bottom"/>
            <w:hideMark/>
          </w:tcPr>
          <w:p w14:paraId="201AF101" w14:textId="77777777" w:rsidR="001C00A8" w:rsidRDefault="001C00A8">
            <w:pPr>
              <w:rPr>
                <w:rFonts w:ascii="Aptos Narrow" w:hAnsi="Aptos Narrow"/>
                <w:color w:val="000000"/>
                <w:sz w:val="32"/>
                <w:szCs w:val="32"/>
              </w:rPr>
            </w:pPr>
            <w:r>
              <w:rPr>
                <w:rFonts w:ascii="Aptos Narrow" w:hAnsi="Aptos Narrow"/>
                <w:color w:val="000000"/>
                <w:sz w:val="32"/>
                <w:szCs w:val="32"/>
              </w:rPr>
              <w:t>Encourage his natural propensity to play and explore to improvise and create harmonies</w:t>
            </w:r>
          </w:p>
        </w:tc>
        <w:tc>
          <w:tcPr>
            <w:tcW w:w="1684" w:type="pct"/>
            <w:tcBorders>
              <w:top w:val="nil"/>
              <w:left w:val="nil"/>
              <w:bottom w:val="nil"/>
              <w:right w:val="nil"/>
            </w:tcBorders>
            <w:vAlign w:val="bottom"/>
            <w:hideMark/>
          </w:tcPr>
          <w:p w14:paraId="449C80B1" w14:textId="157D428E" w:rsidR="001C00A8" w:rsidRDefault="001C00A8">
            <w:pPr>
              <w:rPr>
                <w:rFonts w:ascii="Aptos Narrow" w:hAnsi="Aptos Narrow"/>
                <w:color w:val="000000"/>
                <w:sz w:val="32"/>
                <w:szCs w:val="32"/>
              </w:rPr>
            </w:pPr>
            <w:r>
              <w:rPr>
                <w:rFonts w:ascii="Aptos Narrow" w:hAnsi="Aptos Narrow"/>
                <w:color w:val="000000"/>
                <w:sz w:val="32"/>
                <w:szCs w:val="32"/>
              </w:rPr>
              <w:t xml:space="preserve">Targeting playfulness with melody and harmony should challenge him to stretch himself, and still stay within his range as it </w:t>
            </w:r>
            <w:r w:rsidR="001D1D44">
              <w:rPr>
                <w:rFonts w:ascii="Aptos Narrow" w:hAnsi="Aptos Narrow"/>
                <w:color w:val="000000"/>
                <w:sz w:val="32"/>
                <w:szCs w:val="32"/>
              </w:rPr>
              <w:t>develops</w:t>
            </w:r>
          </w:p>
        </w:tc>
      </w:tr>
      <w:tr w:rsidR="001C00A8" w14:paraId="65F3F4CE" w14:textId="77777777" w:rsidTr="00326A79">
        <w:trPr>
          <w:trHeight w:val="1380"/>
        </w:trPr>
        <w:tc>
          <w:tcPr>
            <w:tcW w:w="1256" w:type="pct"/>
            <w:tcBorders>
              <w:top w:val="nil"/>
              <w:left w:val="nil"/>
              <w:bottom w:val="nil"/>
              <w:right w:val="nil"/>
            </w:tcBorders>
            <w:vAlign w:val="bottom"/>
            <w:hideMark/>
          </w:tcPr>
          <w:p w14:paraId="3A4E3342" w14:textId="77777777" w:rsidR="001C00A8" w:rsidRDefault="001C00A8">
            <w:pPr>
              <w:rPr>
                <w:rFonts w:ascii="Aptos Narrow" w:hAnsi="Aptos Narrow"/>
                <w:color w:val="000000"/>
                <w:sz w:val="32"/>
                <w:szCs w:val="32"/>
              </w:rPr>
            </w:pPr>
            <w:r>
              <w:rPr>
                <w:rFonts w:ascii="Aptos Narrow" w:hAnsi="Aptos Narrow"/>
                <w:color w:val="000000"/>
                <w:sz w:val="32"/>
                <w:szCs w:val="32"/>
              </w:rPr>
              <w:t>Teenager. Strong voice with unusually large range. Some musical theory background.</w:t>
            </w:r>
          </w:p>
        </w:tc>
        <w:tc>
          <w:tcPr>
            <w:tcW w:w="877" w:type="pct"/>
            <w:tcBorders>
              <w:top w:val="nil"/>
              <w:left w:val="nil"/>
              <w:bottom w:val="nil"/>
              <w:right w:val="nil"/>
            </w:tcBorders>
            <w:vAlign w:val="bottom"/>
            <w:hideMark/>
          </w:tcPr>
          <w:p w14:paraId="6511482F" w14:textId="77777777" w:rsidR="001C00A8" w:rsidRDefault="001C00A8">
            <w:pPr>
              <w:rPr>
                <w:rFonts w:ascii="Aptos Narrow" w:hAnsi="Aptos Narrow"/>
                <w:color w:val="000000"/>
                <w:sz w:val="32"/>
                <w:szCs w:val="32"/>
              </w:rPr>
            </w:pPr>
            <w:r>
              <w:rPr>
                <w:rFonts w:ascii="Aptos Narrow" w:hAnsi="Aptos Narrow"/>
                <w:color w:val="000000"/>
                <w:sz w:val="32"/>
                <w:szCs w:val="32"/>
              </w:rPr>
              <w:t>Not comfortable with expression or gesture</w:t>
            </w:r>
          </w:p>
        </w:tc>
        <w:tc>
          <w:tcPr>
            <w:tcW w:w="1182" w:type="pct"/>
            <w:tcBorders>
              <w:top w:val="nil"/>
              <w:left w:val="nil"/>
              <w:bottom w:val="nil"/>
              <w:right w:val="nil"/>
            </w:tcBorders>
            <w:vAlign w:val="bottom"/>
            <w:hideMark/>
          </w:tcPr>
          <w:p w14:paraId="630B31C7" w14:textId="77777777" w:rsidR="001C00A8" w:rsidRDefault="001C00A8">
            <w:pPr>
              <w:rPr>
                <w:rFonts w:ascii="Aptos Narrow" w:hAnsi="Aptos Narrow"/>
                <w:color w:val="000000"/>
                <w:sz w:val="32"/>
                <w:szCs w:val="32"/>
              </w:rPr>
            </w:pPr>
            <w:r>
              <w:rPr>
                <w:rFonts w:ascii="Aptos Narrow" w:hAnsi="Aptos Narrow"/>
                <w:color w:val="000000"/>
                <w:sz w:val="32"/>
                <w:szCs w:val="32"/>
              </w:rPr>
              <w:t>Encourage to develop her own gestures so that they feel natural and echo good singing practices</w:t>
            </w:r>
          </w:p>
        </w:tc>
        <w:tc>
          <w:tcPr>
            <w:tcW w:w="1684" w:type="pct"/>
            <w:tcBorders>
              <w:top w:val="nil"/>
              <w:left w:val="nil"/>
              <w:bottom w:val="nil"/>
              <w:right w:val="nil"/>
            </w:tcBorders>
            <w:vAlign w:val="bottom"/>
            <w:hideMark/>
          </w:tcPr>
          <w:p w14:paraId="3F817F0D" w14:textId="77777777" w:rsidR="001C00A8" w:rsidRDefault="001C00A8">
            <w:pPr>
              <w:rPr>
                <w:rFonts w:ascii="Aptos Narrow" w:hAnsi="Aptos Narrow"/>
                <w:color w:val="000000"/>
                <w:sz w:val="32"/>
                <w:szCs w:val="32"/>
              </w:rPr>
            </w:pPr>
            <w:r>
              <w:rPr>
                <w:rFonts w:ascii="Aptos Narrow" w:hAnsi="Aptos Narrow"/>
                <w:color w:val="000000"/>
                <w:sz w:val="32"/>
                <w:szCs w:val="32"/>
              </w:rPr>
              <w:t>Finding her own gestures should strengthen and reinforce her confidence when finding new colours and sounds in her voice</w:t>
            </w:r>
          </w:p>
        </w:tc>
      </w:tr>
      <w:tr w:rsidR="001C00A8" w14:paraId="13F4C8C6" w14:textId="77777777" w:rsidTr="00326A79">
        <w:trPr>
          <w:trHeight w:val="1380"/>
        </w:trPr>
        <w:tc>
          <w:tcPr>
            <w:tcW w:w="1256" w:type="pct"/>
            <w:tcBorders>
              <w:top w:val="nil"/>
              <w:left w:val="nil"/>
              <w:bottom w:val="nil"/>
              <w:right w:val="nil"/>
            </w:tcBorders>
            <w:vAlign w:val="bottom"/>
            <w:hideMark/>
          </w:tcPr>
          <w:p w14:paraId="5B036FEE" w14:textId="0D60AB24" w:rsidR="001C00A8" w:rsidRDefault="001C00A8">
            <w:pPr>
              <w:rPr>
                <w:rFonts w:ascii="Aptos Narrow" w:hAnsi="Aptos Narrow"/>
                <w:color w:val="000000"/>
                <w:sz w:val="32"/>
                <w:szCs w:val="32"/>
              </w:rPr>
            </w:pPr>
            <w:r>
              <w:rPr>
                <w:rFonts w:ascii="Aptos Narrow" w:hAnsi="Aptos Narrow"/>
                <w:color w:val="000000"/>
                <w:sz w:val="32"/>
                <w:szCs w:val="32"/>
              </w:rPr>
              <w:lastRenderedPageBreak/>
              <w:t xml:space="preserve">Adult </w:t>
            </w:r>
            <w:r w:rsidR="001D1D44">
              <w:rPr>
                <w:rFonts w:ascii="Aptos Narrow" w:hAnsi="Aptos Narrow"/>
                <w:color w:val="000000"/>
                <w:sz w:val="32"/>
                <w:szCs w:val="32"/>
              </w:rPr>
              <w:t>student, keen</w:t>
            </w:r>
            <w:r>
              <w:rPr>
                <w:rFonts w:ascii="Aptos Narrow" w:hAnsi="Aptos Narrow"/>
                <w:color w:val="000000"/>
                <w:sz w:val="32"/>
                <w:szCs w:val="32"/>
              </w:rPr>
              <w:t xml:space="preserve"> amateur with extensive musical knowledge. Bass voice</w:t>
            </w:r>
          </w:p>
        </w:tc>
        <w:tc>
          <w:tcPr>
            <w:tcW w:w="877" w:type="pct"/>
            <w:tcBorders>
              <w:top w:val="nil"/>
              <w:left w:val="nil"/>
              <w:bottom w:val="nil"/>
              <w:right w:val="nil"/>
            </w:tcBorders>
            <w:vAlign w:val="bottom"/>
            <w:hideMark/>
          </w:tcPr>
          <w:p w14:paraId="2DE9E949" w14:textId="77777777" w:rsidR="001C00A8" w:rsidRDefault="001C00A8">
            <w:pPr>
              <w:rPr>
                <w:rFonts w:ascii="Aptos Narrow" w:hAnsi="Aptos Narrow"/>
                <w:color w:val="000000"/>
                <w:sz w:val="32"/>
                <w:szCs w:val="32"/>
              </w:rPr>
            </w:pPr>
            <w:r>
              <w:rPr>
                <w:rFonts w:ascii="Aptos Narrow" w:hAnsi="Aptos Narrow"/>
                <w:color w:val="000000"/>
                <w:sz w:val="32"/>
                <w:szCs w:val="32"/>
              </w:rPr>
              <w:t>Looking for freedom and ease in upper register</w:t>
            </w:r>
          </w:p>
        </w:tc>
        <w:tc>
          <w:tcPr>
            <w:tcW w:w="1182" w:type="pct"/>
            <w:tcBorders>
              <w:top w:val="nil"/>
              <w:left w:val="nil"/>
              <w:bottom w:val="nil"/>
              <w:right w:val="nil"/>
            </w:tcBorders>
            <w:vAlign w:val="bottom"/>
            <w:hideMark/>
          </w:tcPr>
          <w:p w14:paraId="01A7579C" w14:textId="77777777" w:rsidR="001C00A8" w:rsidRDefault="001C00A8">
            <w:pPr>
              <w:rPr>
                <w:rFonts w:ascii="Aptos Narrow" w:hAnsi="Aptos Narrow"/>
                <w:color w:val="000000"/>
                <w:sz w:val="32"/>
                <w:szCs w:val="32"/>
              </w:rPr>
            </w:pPr>
            <w:r>
              <w:rPr>
                <w:rFonts w:ascii="Aptos Narrow" w:hAnsi="Aptos Narrow"/>
                <w:color w:val="000000"/>
                <w:sz w:val="32"/>
                <w:szCs w:val="32"/>
              </w:rPr>
              <w:t>Use gesture and play to develop physical ease and to distract from self-analysis</w:t>
            </w:r>
          </w:p>
        </w:tc>
        <w:tc>
          <w:tcPr>
            <w:tcW w:w="1684" w:type="pct"/>
            <w:tcBorders>
              <w:top w:val="nil"/>
              <w:left w:val="nil"/>
              <w:bottom w:val="nil"/>
              <w:right w:val="nil"/>
            </w:tcBorders>
            <w:vAlign w:val="bottom"/>
            <w:hideMark/>
          </w:tcPr>
          <w:p w14:paraId="0BD8B718" w14:textId="77777777" w:rsidR="001C00A8" w:rsidRDefault="001C00A8">
            <w:pPr>
              <w:rPr>
                <w:rFonts w:ascii="Aptos Narrow" w:hAnsi="Aptos Narrow"/>
                <w:color w:val="000000"/>
                <w:sz w:val="32"/>
                <w:szCs w:val="32"/>
              </w:rPr>
            </w:pPr>
            <w:r>
              <w:rPr>
                <w:rFonts w:ascii="Aptos Narrow" w:hAnsi="Aptos Narrow"/>
                <w:color w:val="000000"/>
                <w:sz w:val="32"/>
                <w:szCs w:val="32"/>
              </w:rPr>
              <w:t>Some freedom of movement should improve the ease and quality of his upper register, building on work already done around vowel production, posture and freedom of the vocal tract.</w:t>
            </w:r>
          </w:p>
        </w:tc>
      </w:tr>
    </w:tbl>
    <w:p w14:paraId="79AC95CB" w14:textId="3298DA1A" w:rsidR="00DF3554" w:rsidRPr="00DF3554" w:rsidRDefault="00DF3554" w:rsidP="00DF3554">
      <w:pPr>
        <w:rPr>
          <w:lang w:eastAsia="en-US"/>
        </w:rPr>
      </w:pPr>
    </w:p>
    <w:p w14:paraId="549EB136" w14:textId="77777777" w:rsidR="00211FA3" w:rsidRDefault="00211FA3">
      <w:pPr>
        <w:spacing w:after="160" w:line="278" w:lineRule="auto"/>
      </w:pPr>
      <w:r>
        <w:br w:type="page"/>
      </w:r>
    </w:p>
    <w:p w14:paraId="34A0AD5E" w14:textId="21F0BD4F" w:rsidR="00211FA3" w:rsidRDefault="00211FA3" w:rsidP="00211FA3">
      <w:pPr>
        <w:pStyle w:val="Heading1"/>
      </w:pPr>
      <w:bookmarkStart w:id="20" w:name="_Toc229557382"/>
      <w:r>
        <w:lastRenderedPageBreak/>
        <w:t>Appendix 3: Spreadsheet of group teaching contexts</w:t>
      </w:r>
      <w:bookmarkEnd w:id="20"/>
      <w:r>
        <w:t xml:space="preserve"> </w:t>
      </w:r>
    </w:p>
    <w:tbl>
      <w:tblPr>
        <w:tblStyle w:val="TableGrid"/>
        <w:tblW w:w="9016" w:type="dxa"/>
        <w:tblLook w:val="04A0" w:firstRow="1" w:lastRow="0" w:firstColumn="1" w:lastColumn="0" w:noHBand="0" w:noVBand="1"/>
      </w:tblPr>
      <w:tblGrid>
        <w:gridCol w:w="1908"/>
        <w:gridCol w:w="2057"/>
        <w:gridCol w:w="2523"/>
        <w:gridCol w:w="2528"/>
      </w:tblGrid>
      <w:tr w:rsidR="00326A79" w14:paraId="06265D1F" w14:textId="77777777" w:rsidTr="00326A79">
        <w:trPr>
          <w:trHeight w:val="480"/>
        </w:trPr>
        <w:tc>
          <w:tcPr>
            <w:tcW w:w="1908" w:type="dxa"/>
            <w:hideMark/>
          </w:tcPr>
          <w:p w14:paraId="1E3A49F9" w14:textId="77777777" w:rsidR="00326A79" w:rsidRDefault="00326A79">
            <w:pPr>
              <w:rPr>
                <w:rFonts w:ascii="Aptos Narrow" w:hAnsi="Aptos Narrow"/>
                <w:b/>
                <w:bCs/>
                <w:color w:val="0E2841"/>
                <w:sz w:val="32"/>
                <w:szCs w:val="32"/>
              </w:rPr>
            </w:pPr>
            <w:r>
              <w:rPr>
                <w:rFonts w:ascii="Aptos Narrow" w:hAnsi="Aptos Narrow"/>
                <w:b/>
                <w:bCs/>
                <w:color w:val="0E2841"/>
                <w:sz w:val="32"/>
                <w:szCs w:val="32"/>
              </w:rPr>
              <w:t>Teaching Instance</w:t>
            </w:r>
          </w:p>
        </w:tc>
        <w:tc>
          <w:tcPr>
            <w:tcW w:w="2056" w:type="dxa"/>
            <w:hideMark/>
          </w:tcPr>
          <w:p w14:paraId="3D34A555" w14:textId="77777777" w:rsidR="00326A79" w:rsidRDefault="00326A79">
            <w:pPr>
              <w:rPr>
                <w:rFonts w:ascii="Aptos Narrow" w:hAnsi="Aptos Narrow"/>
                <w:b/>
                <w:bCs/>
                <w:color w:val="0E2841"/>
                <w:sz w:val="32"/>
                <w:szCs w:val="32"/>
              </w:rPr>
            </w:pPr>
            <w:r>
              <w:rPr>
                <w:rFonts w:ascii="Aptos Narrow" w:hAnsi="Aptos Narrow"/>
                <w:b/>
                <w:bCs/>
                <w:color w:val="0E2841"/>
                <w:sz w:val="32"/>
                <w:szCs w:val="32"/>
              </w:rPr>
              <w:t>Challenges</w:t>
            </w:r>
          </w:p>
        </w:tc>
        <w:tc>
          <w:tcPr>
            <w:tcW w:w="2523" w:type="dxa"/>
            <w:hideMark/>
          </w:tcPr>
          <w:p w14:paraId="27B7797C" w14:textId="77777777" w:rsidR="00326A79" w:rsidRDefault="00326A79">
            <w:pPr>
              <w:rPr>
                <w:rFonts w:ascii="Aptos Narrow" w:hAnsi="Aptos Narrow"/>
                <w:b/>
                <w:bCs/>
                <w:color w:val="0E2841"/>
                <w:sz w:val="32"/>
                <w:szCs w:val="32"/>
              </w:rPr>
            </w:pPr>
            <w:r>
              <w:rPr>
                <w:rFonts w:ascii="Aptos Narrow" w:hAnsi="Aptos Narrow"/>
                <w:b/>
                <w:bCs/>
                <w:color w:val="0E2841"/>
                <w:sz w:val="32"/>
                <w:szCs w:val="32"/>
              </w:rPr>
              <w:t>Planned Change in Strategy</w:t>
            </w:r>
          </w:p>
        </w:tc>
        <w:tc>
          <w:tcPr>
            <w:tcW w:w="2529" w:type="dxa"/>
            <w:hideMark/>
          </w:tcPr>
          <w:p w14:paraId="44BC4816" w14:textId="77777777" w:rsidR="00326A79" w:rsidRDefault="00326A79">
            <w:pPr>
              <w:rPr>
                <w:rFonts w:ascii="Aptos Narrow" w:hAnsi="Aptos Narrow"/>
                <w:b/>
                <w:bCs/>
                <w:color w:val="0E2841"/>
                <w:sz w:val="32"/>
                <w:szCs w:val="32"/>
              </w:rPr>
            </w:pPr>
            <w:r>
              <w:rPr>
                <w:rFonts w:ascii="Aptos Narrow" w:hAnsi="Aptos Narrow"/>
                <w:b/>
                <w:bCs/>
                <w:color w:val="0E2841"/>
                <w:sz w:val="32"/>
                <w:szCs w:val="32"/>
              </w:rPr>
              <w:t>Predicted Impact and Assessment</w:t>
            </w:r>
          </w:p>
        </w:tc>
      </w:tr>
      <w:tr w:rsidR="00326A79" w14:paraId="5D3DC01C" w14:textId="77777777" w:rsidTr="00326A79">
        <w:trPr>
          <w:trHeight w:val="2320"/>
        </w:trPr>
        <w:tc>
          <w:tcPr>
            <w:tcW w:w="1908" w:type="dxa"/>
            <w:hideMark/>
          </w:tcPr>
          <w:p w14:paraId="08CF1BAC" w14:textId="77777777" w:rsidR="00326A79" w:rsidRDefault="00326A79">
            <w:pPr>
              <w:rPr>
                <w:rFonts w:ascii="Aptos Narrow" w:hAnsi="Aptos Narrow"/>
                <w:color w:val="000000"/>
                <w:sz w:val="32"/>
                <w:szCs w:val="32"/>
              </w:rPr>
            </w:pPr>
            <w:r>
              <w:rPr>
                <w:rFonts w:ascii="Aptos Narrow" w:hAnsi="Aptos Narrow"/>
                <w:color w:val="000000"/>
                <w:sz w:val="32"/>
                <w:szCs w:val="32"/>
              </w:rPr>
              <w:t>Adult community choir</w:t>
            </w:r>
          </w:p>
        </w:tc>
        <w:tc>
          <w:tcPr>
            <w:tcW w:w="2056" w:type="dxa"/>
            <w:hideMark/>
          </w:tcPr>
          <w:p w14:paraId="0C654BD0" w14:textId="5D55F153" w:rsidR="00326A79" w:rsidRDefault="00326A79">
            <w:pPr>
              <w:rPr>
                <w:rFonts w:ascii="Aptos Narrow" w:hAnsi="Aptos Narrow"/>
                <w:color w:val="000000"/>
                <w:sz w:val="32"/>
                <w:szCs w:val="32"/>
              </w:rPr>
            </w:pPr>
            <w:r>
              <w:rPr>
                <w:rFonts w:ascii="Aptos Narrow" w:hAnsi="Aptos Narrow"/>
                <w:color w:val="000000"/>
                <w:sz w:val="32"/>
                <w:szCs w:val="32"/>
              </w:rPr>
              <w:t xml:space="preserve">Looking for </w:t>
            </w:r>
            <w:r w:rsidR="006C3802">
              <w:rPr>
                <w:rFonts w:ascii="Aptos Narrow" w:hAnsi="Aptos Narrow"/>
                <w:color w:val="000000"/>
                <w:sz w:val="32"/>
                <w:szCs w:val="32"/>
              </w:rPr>
              <w:t>improvements in</w:t>
            </w:r>
            <w:r>
              <w:rPr>
                <w:rFonts w:ascii="Aptos Narrow" w:hAnsi="Aptos Narrow"/>
                <w:color w:val="000000"/>
                <w:sz w:val="32"/>
                <w:szCs w:val="32"/>
              </w:rPr>
              <w:t xml:space="preserve"> togetherness, intonation, legato singing, vowel consistency</w:t>
            </w:r>
          </w:p>
        </w:tc>
        <w:tc>
          <w:tcPr>
            <w:tcW w:w="2523" w:type="dxa"/>
            <w:hideMark/>
          </w:tcPr>
          <w:p w14:paraId="251A1220" w14:textId="77777777" w:rsidR="00326A79" w:rsidRDefault="00326A79">
            <w:pPr>
              <w:rPr>
                <w:rFonts w:ascii="Aptos Narrow" w:hAnsi="Aptos Narrow"/>
                <w:color w:val="000000"/>
                <w:sz w:val="32"/>
                <w:szCs w:val="32"/>
              </w:rPr>
            </w:pPr>
            <w:r>
              <w:rPr>
                <w:rFonts w:ascii="Aptos Narrow" w:hAnsi="Aptos Narrow"/>
                <w:color w:val="000000"/>
                <w:sz w:val="32"/>
                <w:szCs w:val="32"/>
              </w:rPr>
              <w:t>Find gestures and exercises that reinforce their best sounds, encourage exploration and listening to consolidate improvements made through signed singing</w:t>
            </w:r>
          </w:p>
        </w:tc>
        <w:tc>
          <w:tcPr>
            <w:tcW w:w="2529" w:type="dxa"/>
            <w:hideMark/>
          </w:tcPr>
          <w:p w14:paraId="74362BDD" w14:textId="77777777" w:rsidR="00326A79" w:rsidRDefault="00326A79">
            <w:pPr>
              <w:rPr>
                <w:rFonts w:ascii="Aptos Narrow" w:hAnsi="Aptos Narrow"/>
                <w:color w:val="000000"/>
                <w:sz w:val="32"/>
                <w:szCs w:val="32"/>
              </w:rPr>
            </w:pPr>
            <w:r>
              <w:rPr>
                <w:rFonts w:ascii="Aptos Narrow" w:hAnsi="Aptos Narrow"/>
                <w:color w:val="000000"/>
                <w:sz w:val="32"/>
                <w:szCs w:val="32"/>
              </w:rPr>
              <w:t xml:space="preserve">Learning some songs in BSL has improved the quality of listening, which has improved the blend and focus of the sound as well as watching the conductor. As there are </w:t>
            </w:r>
            <w:proofErr w:type="gramStart"/>
            <w:r>
              <w:rPr>
                <w:rFonts w:ascii="Aptos Narrow" w:hAnsi="Aptos Narrow"/>
                <w:color w:val="000000"/>
                <w:sz w:val="32"/>
                <w:szCs w:val="32"/>
              </w:rPr>
              <w:t>a number of</w:t>
            </w:r>
            <w:proofErr w:type="gramEnd"/>
            <w:r>
              <w:rPr>
                <w:rFonts w:ascii="Aptos Narrow" w:hAnsi="Aptos Narrow"/>
                <w:color w:val="000000"/>
                <w:sz w:val="32"/>
                <w:szCs w:val="32"/>
              </w:rPr>
              <w:t xml:space="preserve"> new members, we might find some more songs to use in this way, looking for easier material as some found the cognitive load daunting when we did this before.</w:t>
            </w:r>
          </w:p>
        </w:tc>
      </w:tr>
      <w:tr w:rsidR="00326A79" w14:paraId="01DF0232" w14:textId="77777777" w:rsidTr="00326A79">
        <w:trPr>
          <w:trHeight w:val="1380"/>
        </w:trPr>
        <w:tc>
          <w:tcPr>
            <w:tcW w:w="1908" w:type="dxa"/>
            <w:hideMark/>
          </w:tcPr>
          <w:p w14:paraId="24FFD1B5" w14:textId="77777777" w:rsidR="00326A79" w:rsidRDefault="00326A79">
            <w:pPr>
              <w:rPr>
                <w:rFonts w:ascii="Aptos Narrow" w:hAnsi="Aptos Narrow"/>
                <w:color w:val="000000"/>
                <w:sz w:val="32"/>
                <w:szCs w:val="32"/>
              </w:rPr>
            </w:pPr>
            <w:r>
              <w:rPr>
                <w:rFonts w:ascii="Aptos Narrow" w:hAnsi="Aptos Narrow"/>
                <w:color w:val="000000"/>
                <w:sz w:val="32"/>
                <w:szCs w:val="32"/>
              </w:rPr>
              <w:t>Upper primary BSL signing choir</w:t>
            </w:r>
          </w:p>
        </w:tc>
        <w:tc>
          <w:tcPr>
            <w:tcW w:w="2056" w:type="dxa"/>
            <w:hideMark/>
          </w:tcPr>
          <w:p w14:paraId="051CD6F0" w14:textId="77777777" w:rsidR="00326A79" w:rsidRDefault="00326A79">
            <w:pPr>
              <w:rPr>
                <w:rFonts w:ascii="Aptos Narrow" w:hAnsi="Aptos Narrow"/>
                <w:color w:val="000000"/>
                <w:sz w:val="32"/>
                <w:szCs w:val="32"/>
              </w:rPr>
            </w:pPr>
            <w:r>
              <w:rPr>
                <w:rFonts w:ascii="Aptos Narrow" w:hAnsi="Aptos Narrow"/>
                <w:color w:val="000000"/>
                <w:sz w:val="32"/>
                <w:szCs w:val="32"/>
              </w:rPr>
              <w:t>Find balance between engagement and attention to detail, between enthusiasm and discipline</w:t>
            </w:r>
          </w:p>
        </w:tc>
        <w:tc>
          <w:tcPr>
            <w:tcW w:w="2523" w:type="dxa"/>
            <w:hideMark/>
          </w:tcPr>
          <w:p w14:paraId="3E6E61EC" w14:textId="77777777" w:rsidR="00326A79" w:rsidRDefault="00326A79">
            <w:pPr>
              <w:rPr>
                <w:rFonts w:ascii="Aptos Narrow" w:hAnsi="Aptos Narrow"/>
                <w:color w:val="000000"/>
                <w:sz w:val="32"/>
                <w:szCs w:val="32"/>
              </w:rPr>
            </w:pPr>
            <w:r>
              <w:rPr>
                <w:rFonts w:ascii="Aptos Narrow" w:hAnsi="Aptos Narrow"/>
                <w:color w:val="000000"/>
                <w:sz w:val="32"/>
                <w:szCs w:val="32"/>
              </w:rPr>
              <w:t xml:space="preserve">Challenge to add more musical expression to their signing. I also need to increase my own repertoire of signed songs so </w:t>
            </w:r>
            <w:r>
              <w:rPr>
                <w:rFonts w:ascii="Aptos Narrow" w:hAnsi="Aptos Narrow"/>
                <w:color w:val="000000"/>
                <w:sz w:val="32"/>
                <w:szCs w:val="32"/>
              </w:rPr>
              <w:lastRenderedPageBreak/>
              <w:t>that I can teach them.</w:t>
            </w:r>
          </w:p>
        </w:tc>
        <w:tc>
          <w:tcPr>
            <w:tcW w:w="2529" w:type="dxa"/>
            <w:hideMark/>
          </w:tcPr>
          <w:p w14:paraId="2BAF5F12" w14:textId="77777777" w:rsidR="00326A79" w:rsidRDefault="00326A79">
            <w:pPr>
              <w:rPr>
                <w:rFonts w:ascii="Aptos Narrow" w:hAnsi="Aptos Narrow"/>
                <w:color w:val="000000"/>
                <w:sz w:val="32"/>
                <w:szCs w:val="32"/>
              </w:rPr>
            </w:pPr>
            <w:r>
              <w:rPr>
                <w:rFonts w:ascii="Aptos Narrow" w:hAnsi="Aptos Narrow"/>
                <w:color w:val="000000"/>
                <w:sz w:val="32"/>
                <w:szCs w:val="32"/>
              </w:rPr>
              <w:lastRenderedPageBreak/>
              <w:t xml:space="preserve">Adding more rigour and challenge to their performances should encourage them to engage more fully, while maintaining a sense of </w:t>
            </w:r>
            <w:r>
              <w:rPr>
                <w:rFonts w:ascii="Aptos Narrow" w:hAnsi="Aptos Narrow"/>
                <w:color w:val="000000"/>
                <w:sz w:val="32"/>
                <w:szCs w:val="32"/>
              </w:rPr>
              <w:lastRenderedPageBreak/>
              <w:t>exploration and making the environment safe and encouraging</w:t>
            </w:r>
          </w:p>
        </w:tc>
      </w:tr>
      <w:tr w:rsidR="00326A79" w14:paraId="75396AB4" w14:textId="77777777" w:rsidTr="00326A79">
        <w:trPr>
          <w:trHeight w:val="2300"/>
        </w:trPr>
        <w:tc>
          <w:tcPr>
            <w:tcW w:w="1908" w:type="dxa"/>
            <w:hideMark/>
          </w:tcPr>
          <w:p w14:paraId="6363E4AB" w14:textId="77777777" w:rsidR="00326A79" w:rsidRDefault="00326A79">
            <w:pPr>
              <w:rPr>
                <w:rFonts w:ascii="Aptos Narrow" w:hAnsi="Aptos Narrow"/>
                <w:color w:val="000000"/>
                <w:sz w:val="32"/>
                <w:szCs w:val="32"/>
              </w:rPr>
            </w:pPr>
            <w:r>
              <w:rPr>
                <w:rFonts w:ascii="Aptos Narrow" w:hAnsi="Aptos Narrow"/>
                <w:color w:val="000000"/>
                <w:sz w:val="32"/>
                <w:szCs w:val="32"/>
              </w:rPr>
              <w:lastRenderedPageBreak/>
              <w:t>Children's Choir</w:t>
            </w:r>
          </w:p>
        </w:tc>
        <w:tc>
          <w:tcPr>
            <w:tcW w:w="2056" w:type="dxa"/>
            <w:hideMark/>
          </w:tcPr>
          <w:p w14:paraId="0A487049" w14:textId="77777777" w:rsidR="00326A79" w:rsidRDefault="00326A79">
            <w:pPr>
              <w:rPr>
                <w:rFonts w:ascii="Aptos Narrow" w:hAnsi="Aptos Narrow"/>
                <w:color w:val="000000"/>
                <w:sz w:val="32"/>
                <w:szCs w:val="32"/>
              </w:rPr>
            </w:pPr>
            <w:r>
              <w:rPr>
                <w:rFonts w:ascii="Aptos Narrow" w:hAnsi="Aptos Narrow"/>
                <w:color w:val="000000"/>
                <w:sz w:val="32"/>
                <w:szCs w:val="32"/>
              </w:rPr>
              <w:t>Very mixed ages and abilities, need to keep the level achievable for younger members while extending the older members</w:t>
            </w:r>
          </w:p>
        </w:tc>
        <w:tc>
          <w:tcPr>
            <w:tcW w:w="2523" w:type="dxa"/>
            <w:hideMark/>
          </w:tcPr>
          <w:p w14:paraId="180843D0" w14:textId="77777777" w:rsidR="00326A79" w:rsidRDefault="00326A79">
            <w:pPr>
              <w:rPr>
                <w:rFonts w:ascii="Aptos Narrow" w:hAnsi="Aptos Narrow"/>
                <w:color w:val="000000"/>
                <w:sz w:val="32"/>
                <w:szCs w:val="32"/>
              </w:rPr>
            </w:pPr>
            <w:r>
              <w:rPr>
                <w:rFonts w:ascii="Aptos Narrow" w:hAnsi="Aptos Narrow"/>
                <w:color w:val="000000"/>
                <w:sz w:val="32"/>
                <w:szCs w:val="32"/>
              </w:rPr>
              <w:t>They have signed some songs very successfully and enjoyed this, so keep some signed songs in the current program. Singing games based on Kodaly principles allow them to learn in an engaging but challenging way.</w:t>
            </w:r>
          </w:p>
        </w:tc>
        <w:tc>
          <w:tcPr>
            <w:tcW w:w="2529" w:type="dxa"/>
            <w:hideMark/>
          </w:tcPr>
          <w:p w14:paraId="101E4B3F" w14:textId="77777777" w:rsidR="00326A79" w:rsidRDefault="00326A79">
            <w:pPr>
              <w:rPr>
                <w:rFonts w:ascii="Aptos Narrow" w:hAnsi="Aptos Narrow"/>
                <w:color w:val="000000"/>
                <w:sz w:val="32"/>
                <w:szCs w:val="32"/>
              </w:rPr>
            </w:pPr>
            <w:r>
              <w:rPr>
                <w:rFonts w:ascii="Aptos Narrow" w:hAnsi="Aptos Narrow"/>
                <w:color w:val="000000"/>
                <w:sz w:val="32"/>
                <w:szCs w:val="32"/>
              </w:rPr>
              <w:t>I should be able to assess their musicianship learning - this is something to work on. Keep stretching them in terms of refining their vocal performance</w:t>
            </w:r>
          </w:p>
        </w:tc>
      </w:tr>
      <w:tr w:rsidR="00326A79" w14:paraId="65D0DB02" w14:textId="77777777" w:rsidTr="00326A79">
        <w:trPr>
          <w:trHeight w:val="2300"/>
        </w:trPr>
        <w:tc>
          <w:tcPr>
            <w:tcW w:w="1908" w:type="dxa"/>
            <w:hideMark/>
          </w:tcPr>
          <w:p w14:paraId="36BF6BC9" w14:textId="77777777" w:rsidR="00326A79" w:rsidRDefault="00326A79">
            <w:pPr>
              <w:rPr>
                <w:rFonts w:ascii="Aptos Narrow" w:hAnsi="Aptos Narrow"/>
                <w:color w:val="000000"/>
                <w:sz w:val="32"/>
                <w:szCs w:val="32"/>
              </w:rPr>
            </w:pPr>
            <w:r>
              <w:rPr>
                <w:rFonts w:ascii="Aptos Narrow" w:hAnsi="Aptos Narrow"/>
                <w:color w:val="000000"/>
                <w:sz w:val="32"/>
                <w:szCs w:val="32"/>
              </w:rPr>
              <w:t>Dementia-friendly singing group</w:t>
            </w:r>
          </w:p>
        </w:tc>
        <w:tc>
          <w:tcPr>
            <w:tcW w:w="2056" w:type="dxa"/>
            <w:hideMark/>
          </w:tcPr>
          <w:p w14:paraId="6896C32D" w14:textId="77777777" w:rsidR="00326A79" w:rsidRDefault="00326A79">
            <w:pPr>
              <w:rPr>
                <w:rFonts w:ascii="Aptos Narrow" w:hAnsi="Aptos Narrow"/>
                <w:color w:val="000000"/>
                <w:sz w:val="32"/>
                <w:szCs w:val="32"/>
              </w:rPr>
            </w:pPr>
            <w:r>
              <w:rPr>
                <w:rFonts w:ascii="Aptos Narrow" w:hAnsi="Aptos Narrow"/>
                <w:color w:val="000000"/>
                <w:sz w:val="32"/>
                <w:szCs w:val="32"/>
              </w:rPr>
              <w:t xml:space="preserve">This group has </w:t>
            </w:r>
            <w:proofErr w:type="gramStart"/>
            <w:r>
              <w:rPr>
                <w:rFonts w:ascii="Aptos Narrow" w:hAnsi="Aptos Narrow"/>
                <w:color w:val="000000"/>
                <w:sz w:val="32"/>
                <w:szCs w:val="32"/>
              </w:rPr>
              <w:t>particular needs</w:t>
            </w:r>
            <w:proofErr w:type="gramEnd"/>
            <w:r>
              <w:rPr>
                <w:rFonts w:ascii="Aptos Narrow" w:hAnsi="Aptos Narrow"/>
                <w:color w:val="000000"/>
                <w:sz w:val="32"/>
                <w:szCs w:val="32"/>
              </w:rPr>
              <w:t>: songs that align with the 'memory bump' of songs they would have come across when 15-25; enjoyment, engagement, physical movement</w:t>
            </w:r>
          </w:p>
        </w:tc>
        <w:tc>
          <w:tcPr>
            <w:tcW w:w="2523" w:type="dxa"/>
            <w:hideMark/>
          </w:tcPr>
          <w:p w14:paraId="7ACA8849" w14:textId="77777777" w:rsidR="00326A79" w:rsidRDefault="00326A79">
            <w:pPr>
              <w:rPr>
                <w:rFonts w:ascii="Aptos Narrow" w:hAnsi="Aptos Narrow"/>
                <w:color w:val="000000"/>
                <w:sz w:val="32"/>
                <w:szCs w:val="32"/>
              </w:rPr>
            </w:pPr>
            <w:r>
              <w:rPr>
                <w:rFonts w:ascii="Aptos Narrow" w:hAnsi="Aptos Narrow"/>
                <w:color w:val="000000"/>
                <w:sz w:val="32"/>
                <w:szCs w:val="32"/>
              </w:rPr>
              <w:t>Incorporate a mixture of relevant known or accessible songs, make sure exercises are engaging and fun, use more physical movement that connects to the songs rather than just clapping or tapping</w:t>
            </w:r>
          </w:p>
        </w:tc>
        <w:tc>
          <w:tcPr>
            <w:tcW w:w="2529" w:type="dxa"/>
            <w:hideMark/>
          </w:tcPr>
          <w:p w14:paraId="46DB4AC9" w14:textId="77777777" w:rsidR="00326A79" w:rsidRDefault="00326A79">
            <w:pPr>
              <w:rPr>
                <w:rFonts w:ascii="Aptos Narrow" w:hAnsi="Aptos Narrow"/>
                <w:color w:val="000000"/>
                <w:sz w:val="32"/>
                <w:szCs w:val="32"/>
              </w:rPr>
            </w:pPr>
            <w:r>
              <w:rPr>
                <w:rFonts w:ascii="Aptos Narrow" w:hAnsi="Aptos Narrow"/>
                <w:color w:val="000000"/>
                <w:sz w:val="32"/>
                <w:szCs w:val="32"/>
              </w:rPr>
              <w:t>This is a group that is very rewarding in terms of positive feedback for good sessions!</w:t>
            </w:r>
          </w:p>
        </w:tc>
      </w:tr>
      <w:tr w:rsidR="00326A79" w:rsidRPr="00326A79" w14:paraId="2ECA683B" w14:textId="77777777" w:rsidTr="00326A79">
        <w:trPr>
          <w:trHeight w:val="2320"/>
        </w:trPr>
        <w:tc>
          <w:tcPr>
            <w:tcW w:w="1908" w:type="dxa"/>
            <w:hideMark/>
          </w:tcPr>
          <w:p w14:paraId="186EBB56" w14:textId="77777777" w:rsidR="00326A79" w:rsidRPr="00326A79" w:rsidRDefault="00326A79">
            <w:pPr>
              <w:rPr>
                <w:rFonts w:ascii="Aptos Narrow" w:hAnsi="Aptos Narrow"/>
                <w:color w:val="000000"/>
                <w:sz w:val="32"/>
                <w:szCs w:val="32"/>
                <w:highlight w:val="yellow"/>
              </w:rPr>
            </w:pPr>
            <w:r w:rsidRPr="00326A79">
              <w:rPr>
                <w:rFonts w:ascii="Aptos Narrow" w:hAnsi="Aptos Narrow"/>
                <w:color w:val="000000"/>
                <w:sz w:val="32"/>
                <w:szCs w:val="32"/>
                <w:highlight w:val="yellow"/>
              </w:rPr>
              <w:lastRenderedPageBreak/>
              <w:t>Musicianship classes for regional children's choir, ages P4 to end of secondary school</w:t>
            </w:r>
          </w:p>
        </w:tc>
        <w:tc>
          <w:tcPr>
            <w:tcW w:w="2056" w:type="dxa"/>
            <w:hideMark/>
          </w:tcPr>
          <w:p w14:paraId="6B15A363" w14:textId="77777777" w:rsidR="00326A79" w:rsidRPr="00326A79" w:rsidRDefault="00326A79">
            <w:pPr>
              <w:rPr>
                <w:rFonts w:ascii="Aptos Narrow" w:hAnsi="Aptos Narrow"/>
                <w:color w:val="000000"/>
                <w:sz w:val="32"/>
                <w:szCs w:val="32"/>
                <w:highlight w:val="yellow"/>
              </w:rPr>
            </w:pPr>
            <w:r w:rsidRPr="00326A79">
              <w:rPr>
                <w:rFonts w:ascii="Aptos Narrow" w:hAnsi="Aptos Narrow"/>
                <w:color w:val="000000"/>
                <w:sz w:val="32"/>
                <w:szCs w:val="32"/>
                <w:highlight w:val="yellow"/>
              </w:rPr>
              <w:t>I would like to connect theory with choral singing more explicitly</w:t>
            </w:r>
          </w:p>
        </w:tc>
        <w:tc>
          <w:tcPr>
            <w:tcW w:w="2523" w:type="dxa"/>
            <w:hideMark/>
          </w:tcPr>
          <w:p w14:paraId="382A024E" w14:textId="77777777" w:rsidR="00326A79" w:rsidRPr="00326A79" w:rsidRDefault="00326A79">
            <w:pPr>
              <w:rPr>
                <w:rFonts w:ascii="Aptos Narrow" w:hAnsi="Aptos Narrow"/>
                <w:color w:val="000000"/>
                <w:sz w:val="32"/>
                <w:szCs w:val="32"/>
                <w:highlight w:val="yellow"/>
              </w:rPr>
            </w:pPr>
            <w:r w:rsidRPr="00326A79">
              <w:rPr>
                <w:rFonts w:ascii="Aptos Narrow" w:hAnsi="Aptos Narrow"/>
                <w:color w:val="000000"/>
                <w:sz w:val="32"/>
                <w:szCs w:val="32"/>
                <w:highlight w:val="yellow"/>
              </w:rPr>
              <w:t>Use games and gestures to explore a particular pattern aurally and visually</w:t>
            </w:r>
          </w:p>
        </w:tc>
        <w:tc>
          <w:tcPr>
            <w:tcW w:w="2529" w:type="dxa"/>
            <w:hideMark/>
          </w:tcPr>
          <w:p w14:paraId="3EA72F32" w14:textId="77777777" w:rsidR="00326A79" w:rsidRPr="00326A79" w:rsidRDefault="00326A79">
            <w:pPr>
              <w:rPr>
                <w:rFonts w:ascii="Aptos Narrow" w:hAnsi="Aptos Narrow"/>
                <w:color w:val="000000"/>
                <w:sz w:val="32"/>
                <w:szCs w:val="32"/>
                <w:highlight w:val="yellow"/>
              </w:rPr>
            </w:pPr>
            <w:r w:rsidRPr="00326A79">
              <w:rPr>
                <w:rFonts w:ascii="Aptos Narrow" w:hAnsi="Aptos Narrow"/>
                <w:color w:val="000000"/>
                <w:sz w:val="32"/>
                <w:szCs w:val="32"/>
                <w:highlight w:val="yellow"/>
              </w:rPr>
              <w:t>They are already developing and using their theory skills to become better readers as they progress through levels in the choir. I am hoping this strategy will make the application of the theory better connected to music they sing in the choir.</w:t>
            </w:r>
          </w:p>
        </w:tc>
      </w:tr>
    </w:tbl>
    <w:p w14:paraId="41A83049" w14:textId="77777777" w:rsidR="00326A79" w:rsidRPr="00326A79" w:rsidRDefault="00326A79" w:rsidP="00326A79">
      <w:pPr>
        <w:rPr>
          <w:lang w:eastAsia="en-US"/>
        </w:rPr>
      </w:pPr>
    </w:p>
    <w:p w14:paraId="51E7B85D" w14:textId="461580AC" w:rsidR="00211FA3" w:rsidRDefault="00211FA3" w:rsidP="001C00A8">
      <w:pPr>
        <w:spacing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6DC08E22" w14:textId="6C11E989" w:rsidR="00DF3554" w:rsidRDefault="00DF3554" w:rsidP="00647A40">
      <w:pPr>
        <w:pStyle w:val="Heading1"/>
      </w:pPr>
      <w:bookmarkStart w:id="21" w:name="_Toc229557383"/>
      <w:r>
        <w:lastRenderedPageBreak/>
        <w:t xml:space="preserve">Appendix </w:t>
      </w:r>
      <w:r w:rsidR="00FA29AA">
        <w:t>4</w:t>
      </w:r>
      <w:r>
        <w:t>: Character Role poster</w:t>
      </w:r>
      <w:bookmarkEnd w:id="21"/>
    </w:p>
    <w:p w14:paraId="69EC9EE2" w14:textId="4EE0FB42" w:rsidR="001C00A8" w:rsidRDefault="001C00A8" w:rsidP="00911949">
      <w:pPr>
        <w:rPr>
          <w:lang w:eastAsia="en-US"/>
        </w:rPr>
      </w:pPr>
      <w:r w:rsidRPr="001C00A8">
        <w:rPr>
          <w:noProof/>
          <w:lang w:eastAsia="en-US"/>
        </w:rPr>
        <w:drawing>
          <wp:inline distT="0" distB="0" distL="0" distR="0" wp14:anchorId="55D64196" wp14:editId="05C5BD5E">
            <wp:extent cx="8401294" cy="4797594"/>
            <wp:effectExtent l="0" t="1588" r="4763" b="4762"/>
            <wp:docPr id="1818214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214092" name=""/>
                    <pic:cNvPicPr/>
                  </pic:nvPicPr>
                  <pic:blipFill>
                    <a:blip r:embed="rId19"/>
                    <a:stretch>
                      <a:fillRect/>
                    </a:stretch>
                  </pic:blipFill>
                  <pic:spPr>
                    <a:xfrm rot="5400000">
                      <a:off x="0" y="0"/>
                      <a:ext cx="8430676" cy="4814373"/>
                    </a:xfrm>
                    <a:prstGeom prst="rect">
                      <a:avLst/>
                    </a:prstGeom>
                  </pic:spPr>
                </pic:pic>
              </a:graphicData>
            </a:graphic>
          </wp:inline>
        </w:drawing>
      </w:r>
    </w:p>
    <w:p w14:paraId="71702FB4" w14:textId="7DC35DAB" w:rsidR="00343697" w:rsidRPr="00343697" w:rsidRDefault="00DF3554" w:rsidP="00343697">
      <w:pPr>
        <w:pStyle w:val="Heading1"/>
      </w:pPr>
      <w:bookmarkStart w:id="22" w:name="_Toc229557384"/>
      <w:r>
        <w:lastRenderedPageBreak/>
        <w:t xml:space="preserve">Appendix </w:t>
      </w:r>
      <w:r w:rsidR="00FA29AA">
        <w:t>5</w:t>
      </w:r>
      <w:r w:rsidR="00A57F33">
        <w:t xml:space="preserve">: </w:t>
      </w:r>
      <w:r w:rsidR="00343697">
        <w:rPr>
          <w:rFonts w:eastAsiaTheme="minorHAnsi"/>
        </w:rPr>
        <w:t>The Tonic Triad: Do-Mi-So Games</w:t>
      </w:r>
      <w:bookmarkEnd w:id="22"/>
    </w:p>
    <w:p w14:paraId="77E30612" w14:textId="6AB207C2" w:rsidR="00343697" w:rsidRDefault="007305F0" w:rsidP="00A57F33">
      <w:pPr>
        <w:pStyle w:val="Heading2"/>
        <w:rPr>
          <w:rFonts w:ascii="Times-Bold" w:eastAsiaTheme="minorHAnsi" w:hAnsi="Times-Bold" w:cs="Times-Bold"/>
          <w:b/>
          <w:bCs/>
          <w:sz w:val="48"/>
          <w:szCs w:val="48"/>
        </w:rPr>
      </w:pPr>
      <w:bookmarkStart w:id="23" w:name="_Toc229557385"/>
      <w:r>
        <w:rPr>
          <w:rFonts w:eastAsiaTheme="minorHAnsi"/>
        </w:rPr>
        <w:t>Appendix 5.</w:t>
      </w:r>
      <w:r w:rsidR="00A57F33">
        <w:rPr>
          <w:rFonts w:eastAsiaTheme="minorHAnsi"/>
        </w:rPr>
        <w:t xml:space="preserve">1: </w:t>
      </w:r>
      <w:r w:rsidR="00343697">
        <w:rPr>
          <w:rFonts w:eastAsiaTheme="minorHAnsi"/>
        </w:rPr>
        <w:t>Background information for teachers</w:t>
      </w:r>
      <w:bookmarkEnd w:id="23"/>
    </w:p>
    <w:p w14:paraId="5B6CE024" w14:textId="77777777" w:rsidR="00343697" w:rsidRDefault="00343697" w:rsidP="00343697">
      <w:pPr>
        <w:autoSpaceDE w:val="0"/>
        <w:autoSpaceDN w:val="0"/>
        <w:adjustRightInd w:val="0"/>
        <w:rPr>
          <w:rFonts w:ascii="Times-Roman" w:eastAsiaTheme="minorHAnsi" w:hAnsi="Times-Roman" w:cs="Times-Roman"/>
          <w:lang w:eastAsia="en-US"/>
          <w14:ligatures w14:val="standardContextual"/>
        </w:rPr>
      </w:pPr>
    </w:p>
    <w:p w14:paraId="7ADFABCD" w14:textId="26ED82EC" w:rsidR="00343697" w:rsidRDefault="00343697" w:rsidP="00343697">
      <w:pPr>
        <w:pStyle w:val="Modulenormal"/>
        <w:rPr>
          <w:rFonts w:ascii="Times-Roman" w:eastAsiaTheme="minorHAnsi" w:hAnsi="Times-Roman" w:cs="Times-Roman"/>
          <w:lang w:eastAsia="en-US"/>
        </w:rPr>
      </w:pPr>
      <w:r>
        <w:rPr>
          <w:rFonts w:eastAsiaTheme="minorHAnsi"/>
          <w:lang w:eastAsia="en-US"/>
        </w:rPr>
        <w:t>How can we optimise the development of sight-reading skills for young people in choirs? Teaching musicianship skills alongside choir work is a model that works well, but even when this happens, it can be challenging to marry theoretical knowledge with singing from the score.</w:t>
      </w:r>
    </w:p>
    <w:p w14:paraId="71CED8CC" w14:textId="77777777" w:rsidR="00343697" w:rsidRDefault="00343697" w:rsidP="00343697">
      <w:pPr>
        <w:pStyle w:val="Modulenormal"/>
        <w:rPr>
          <w:rFonts w:ascii="Times-Roman" w:eastAsiaTheme="minorHAnsi" w:hAnsi="Times-Roman" w:cs="Times-Roman"/>
          <w:lang w:eastAsia="en-US"/>
        </w:rPr>
      </w:pPr>
    </w:p>
    <w:p w14:paraId="275FF7BB" w14:textId="125D4332" w:rsidR="00343697" w:rsidRDefault="00343697" w:rsidP="00343697">
      <w:pPr>
        <w:pStyle w:val="Modulenormal"/>
        <w:rPr>
          <w:rFonts w:ascii="Times-Roman" w:eastAsiaTheme="minorHAnsi" w:hAnsi="Times-Roman" w:cs="Times-Roman"/>
          <w:lang w:eastAsia="en-US"/>
        </w:rPr>
      </w:pPr>
      <w:r>
        <w:rPr>
          <w:rFonts w:eastAsiaTheme="minorHAnsi"/>
          <w:lang w:eastAsia="en-US"/>
        </w:rPr>
        <w:t>This set of games and exercises is intended to internalise the tonic triad in terms of its sound and its appearance in the score and to promote the intersection of theory and practice as the student progresses through different levels of theoretical knowledge. </w:t>
      </w:r>
    </w:p>
    <w:p w14:paraId="27AF90E2" w14:textId="77777777" w:rsidR="00343697" w:rsidRDefault="00343697" w:rsidP="00343697">
      <w:pPr>
        <w:pStyle w:val="Modulenormal"/>
        <w:rPr>
          <w:rFonts w:ascii="Times-Roman" w:eastAsiaTheme="minorHAnsi" w:hAnsi="Times-Roman" w:cs="Times-Roman"/>
          <w:lang w:eastAsia="en-US"/>
        </w:rPr>
      </w:pPr>
    </w:p>
    <w:p w14:paraId="155600AD" w14:textId="58A804D1" w:rsidR="00343697" w:rsidRDefault="009F060E" w:rsidP="00343697">
      <w:pPr>
        <w:pStyle w:val="Modulenormal"/>
        <w:rPr>
          <w:rFonts w:ascii="Times-Roman" w:eastAsiaTheme="minorHAnsi" w:hAnsi="Times-Roman" w:cs="Times-Roman"/>
          <w:lang w:eastAsia="en-US"/>
        </w:rPr>
      </w:pPr>
      <w:r>
        <w:rPr>
          <w:rFonts w:eastAsiaTheme="minorHAnsi"/>
          <w:lang w:eastAsia="en-US"/>
        </w:rPr>
        <w:t xml:space="preserve">The </w:t>
      </w:r>
      <w:r w:rsidR="00343697">
        <w:rPr>
          <w:rFonts w:eastAsiaTheme="minorHAnsi"/>
          <w:lang w:eastAsia="en-US"/>
        </w:rPr>
        <w:t xml:space="preserve">Kodaly </w:t>
      </w:r>
      <w:r>
        <w:rPr>
          <w:rFonts w:eastAsiaTheme="minorHAnsi"/>
          <w:lang w:eastAsia="en-US"/>
        </w:rPr>
        <w:t>concept</w:t>
      </w:r>
      <w:r w:rsidR="00343697">
        <w:rPr>
          <w:rFonts w:eastAsiaTheme="minorHAnsi"/>
          <w:lang w:eastAsia="en-US"/>
        </w:rPr>
        <w:t xml:space="preserve"> focuses on singing - the student should experience every concept physically through songs and games before it is expressed visually and given a name.</w:t>
      </w:r>
    </w:p>
    <w:p w14:paraId="1F64A6C5" w14:textId="77777777" w:rsidR="00343697" w:rsidRDefault="00343697" w:rsidP="00343697">
      <w:pPr>
        <w:pStyle w:val="Modulenormal"/>
        <w:rPr>
          <w:rFonts w:ascii="Times-Roman" w:eastAsiaTheme="minorHAnsi" w:hAnsi="Times-Roman" w:cs="Times-Roman"/>
          <w:lang w:eastAsia="en-US"/>
        </w:rPr>
      </w:pPr>
    </w:p>
    <w:p w14:paraId="735E96B3" w14:textId="1980D8B6" w:rsidR="00343697" w:rsidRDefault="00C62898" w:rsidP="00343697">
      <w:pPr>
        <w:pStyle w:val="Modulenormal"/>
        <w:rPr>
          <w:rFonts w:ascii="Times-Roman" w:eastAsiaTheme="minorHAnsi" w:hAnsi="Times-Roman" w:cs="Times-Roman"/>
          <w:lang w:eastAsia="en-US"/>
        </w:rPr>
      </w:pPr>
      <w:proofErr w:type="spellStart"/>
      <w:r>
        <w:rPr>
          <w:rFonts w:eastAsiaTheme="minorHAnsi"/>
          <w:lang w:eastAsia="en-US"/>
        </w:rPr>
        <w:t>Chhildren</w:t>
      </w:r>
      <w:proofErr w:type="spellEnd"/>
      <w:r w:rsidR="00343697">
        <w:rPr>
          <w:rFonts w:eastAsiaTheme="minorHAnsi"/>
          <w:lang w:eastAsia="en-US"/>
        </w:rPr>
        <w:t xml:space="preserve"> learn solfege note names using moveable </w:t>
      </w:r>
      <w:r w:rsidR="00343697">
        <w:rPr>
          <w:rFonts w:eastAsiaTheme="minorHAnsi"/>
          <w:b/>
          <w:bCs/>
          <w:lang w:eastAsia="en-US"/>
        </w:rPr>
        <w:t>do</w:t>
      </w:r>
      <w:r w:rsidR="00343697">
        <w:rPr>
          <w:rFonts w:eastAsiaTheme="minorHAnsi"/>
          <w:lang w:eastAsia="en-US"/>
        </w:rPr>
        <w:t>, meaning that</w:t>
      </w:r>
      <w:r w:rsidR="00343697">
        <w:rPr>
          <w:rFonts w:eastAsiaTheme="minorHAnsi"/>
          <w:b/>
          <w:bCs/>
          <w:lang w:eastAsia="en-US"/>
        </w:rPr>
        <w:t xml:space="preserve"> do</w:t>
      </w:r>
      <w:r w:rsidR="00343697">
        <w:rPr>
          <w:rFonts w:eastAsiaTheme="minorHAnsi"/>
          <w:lang w:eastAsia="en-US"/>
        </w:rPr>
        <w:t xml:space="preserve"> represents the tonic of a major scale and </w:t>
      </w:r>
      <w:r w:rsidR="00343697">
        <w:rPr>
          <w:rFonts w:eastAsiaTheme="minorHAnsi"/>
          <w:b/>
          <w:bCs/>
          <w:lang w:eastAsia="en-US"/>
        </w:rPr>
        <w:t>la</w:t>
      </w:r>
      <w:r w:rsidR="00343697">
        <w:rPr>
          <w:rFonts w:eastAsiaTheme="minorHAnsi"/>
          <w:lang w:eastAsia="en-US"/>
        </w:rPr>
        <w:t xml:space="preserve"> represents the tonic of a minor scale. These exercises are intended to work alongside the Kodaly </w:t>
      </w:r>
      <w:r w:rsidR="009F060E">
        <w:rPr>
          <w:rFonts w:eastAsiaTheme="minorHAnsi"/>
          <w:lang w:eastAsia="en-US"/>
        </w:rPr>
        <w:t>methodology but</w:t>
      </w:r>
      <w:r w:rsidR="00343697">
        <w:rPr>
          <w:rFonts w:eastAsiaTheme="minorHAnsi"/>
          <w:lang w:eastAsia="en-US"/>
        </w:rPr>
        <w:t xml:space="preserve"> hopefully will be useful in other contexts too. I will address only aspects relating to pitch for these exercises - the system does include rhythm, expression and so on as well.</w:t>
      </w:r>
    </w:p>
    <w:p w14:paraId="0EC847A4" w14:textId="77777777" w:rsidR="00343697" w:rsidRDefault="00343697" w:rsidP="00343697">
      <w:pPr>
        <w:pStyle w:val="Modulenormal"/>
        <w:rPr>
          <w:rFonts w:ascii="Times-Roman" w:eastAsiaTheme="minorHAnsi" w:hAnsi="Times-Roman" w:cs="Times-Roman"/>
          <w:lang w:eastAsia="en-US"/>
        </w:rPr>
      </w:pPr>
    </w:p>
    <w:p w14:paraId="347126BC" w14:textId="6EC841EE" w:rsidR="00343697" w:rsidRDefault="00343697" w:rsidP="00343697">
      <w:pPr>
        <w:pStyle w:val="Modulenormal"/>
        <w:rPr>
          <w:rFonts w:ascii="Times-Roman" w:eastAsiaTheme="minorHAnsi" w:hAnsi="Times-Roman" w:cs="Times-Roman"/>
          <w:lang w:eastAsia="en-US"/>
        </w:rPr>
      </w:pPr>
      <w:r>
        <w:rPr>
          <w:rFonts w:eastAsiaTheme="minorHAnsi"/>
          <w:b/>
          <w:bCs/>
          <w:lang w:eastAsia="en-US"/>
        </w:rPr>
        <w:t>Bronze level</w:t>
      </w:r>
      <w:r>
        <w:rPr>
          <w:rFonts w:eastAsiaTheme="minorHAnsi"/>
          <w:lang w:eastAsia="en-US"/>
        </w:rPr>
        <w:t>: only the pentatonic notes are taught (</w:t>
      </w:r>
      <w:r>
        <w:rPr>
          <w:rFonts w:eastAsiaTheme="minorHAnsi"/>
          <w:b/>
          <w:bCs/>
          <w:lang w:eastAsia="en-US"/>
        </w:rPr>
        <w:t>do, re, mi, so</w:t>
      </w:r>
      <w:r>
        <w:rPr>
          <w:rFonts w:eastAsiaTheme="minorHAnsi"/>
          <w:lang w:eastAsia="en-US"/>
        </w:rPr>
        <w:t xml:space="preserve"> and </w:t>
      </w:r>
      <w:r>
        <w:rPr>
          <w:rFonts w:eastAsiaTheme="minorHAnsi"/>
          <w:b/>
          <w:bCs/>
          <w:lang w:eastAsia="en-US"/>
        </w:rPr>
        <w:t>la</w:t>
      </w:r>
      <w:r>
        <w:rPr>
          <w:rFonts w:eastAsiaTheme="minorHAnsi"/>
          <w:lang w:eastAsia="en-US"/>
        </w:rPr>
        <w:t xml:space="preserve">) and the stave has no clef. In this context we show that </w:t>
      </w:r>
      <w:r>
        <w:rPr>
          <w:rFonts w:eastAsiaTheme="minorHAnsi"/>
          <w:b/>
          <w:bCs/>
          <w:lang w:eastAsia="en-US"/>
        </w:rPr>
        <w:t>do</w:t>
      </w:r>
      <w:r>
        <w:rPr>
          <w:rFonts w:eastAsiaTheme="minorHAnsi"/>
          <w:lang w:eastAsia="en-US"/>
        </w:rPr>
        <w:t xml:space="preserve">, </w:t>
      </w:r>
      <w:r>
        <w:rPr>
          <w:rFonts w:eastAsiaTheme="minorHAnsi"/>
          <w:b/>
          <w:bCs/>
          <w:lang w:eastAsia="en-US"/>
        </w:rPr>
        <w:t>mi</w:t>
      </w:r>
      <w:r>
        <w:rPr>
          <w:rFonts w:eastAsiaTheme="minorHAnsi"/>
          <w:lang w:eastAsia="en-US"/>
        </w:rPr>
        <w:t xml:space="preserve"> and </w:t>
      </w:r>
      <w:r>
        <w:rPr>
          <w:rFonts w:eastAsiaTheme="minorHAnsi"/>
          <w:b/>
          <w:bCs/>
          <w:lang w:eastAsia="en-US"/>
        </w:rPr>
        <w:t>so</w:t>
      </w:r>
      <w:r>
        <w:rPr>
          <w:rFonts w:eastAsiaTheme="minorHAnsi"/>
          <w:lang w:eastAsia="en-US"/>
        </w:rPr>
        <w:t xml:space="preserve"> are either all on consecutive spaces on the stave </w:t>
      </w:r>
      <w:r>
        <w:rPr>
          <w:noProof/>
          <w:bdr w:val="none" w:sz="0" w:space="0" w:color="auto" w:frame="1"/>
        </w:rPr>
        <w:drawing>
          <wp:inline distT="0" distB="0" distL="0" distR="0" wp14:anchorId="707680F8" wp14:editId="65ED5581">
            <wp:extent cx="314210" cy="234950"/>
            <wp:effectExtent l="0" t="0" r="3810" b="0"/>
            <wp:docPr id="15399164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3167" cy="241647"/>
                    </a:xfrm>
                    <a:prstGeom prst="rect">
                      <a:avLst/>
                    </a:prstGeom>
                    <a:noFill/>
                    <a:ln>
                      <a:noFill/>
                    </a:ln>
                  </pic:spPr>
                </pic:pic>
              </a:graphicData>
            </a:graphic>
          </wp:inline>
        </w:drawing>
      </w:r>
      <w:r>
        <w:rPr>
          <w:rFonts w:eastAsiaTheme="minorHAnsi"/>
          <w:lang w:eastAsia="en-US"/>
        </w:rPr>
        <w:t xml:space="preserve"> or all on consecutive lines </w:t>
      </w:r>
      <w:r>
        <w:rPr>
          <w:noProof/>
          <w:bdr w:val="none" w:sz="0" w:space="0" w:color="auto" w:frame="1"/>
        </w:rPr>
        <w:drawing>
          <wp:inline distT="0" distB="0" distL="0" distR="0" wp14:anchorId="739BC21C" wp14:editId="0EBF8F69">
            <wp:extent cx="349250" cy="261178"/>
            <wp:effectExtent l="0" t="0" r="0" b="5715"/>
            <wp:docPr id="16586161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2209" cy="270869"/>
                    </a:xfrm>
                    <a:prstGeom prst="rect">
                      <a:avLst/>
                    </a:prstGeom>
                    <a:noFill/>
                    <a:ln>
                      <a:noFill/>
                    </a:ln>
                  </pic:spPr>
                </pic:pic>
              </a:graphicData>
            </a:graphic>
          </wp:inline>
        </w:drawing>
      </w:r>
      <w:r>
        <w:rPr>
          <w:rFonts w:eastAsiaTheme="minorHAnsi"/>
          <w:lang w:eastAsia="en-US"/>
        </w:rPr>
        <w:t xml:space="preserve">. The experience should always precede the theory, so sing the </w:t>
      </w:r>
      <w:r>
        <w:rPr>
          <w:rFonts w:eastAsiaTheme="minorHAnsi"/>
          <w:b/>
          <w:bCs/>
          <w:lang w:eastAsia="en-US"/>
        </w:rPr>
        <w:t>do-mi-so</w:t>
      </w:r>
      <w:r>
        <w:rPr>
          <w:rFonts w:eastAsiaTheme="minorHAnsi"/>
          <w:lang w:eastAsia="en-US"/>
        </w:rPr>
        <w:t xml:space="preserve"> sequence for different starting notes within their singing range before looking for them on the page. Always sing the exercise as well as finding the pattern!</w:t>
      </w:r>
    </w:p>
    <w:p w14:paraId="73E7D110" w14:textId="77777777" w:rsidR="00343697" w:rsidRDefault="00343697" w:rsidP="00343697">
      <w:pPr>
        <w:autoSpaceDE w:val="0"/>
        <w:autoSpaceDN w:val="0"/>
        <w:adjustRightInd w:val="0"/>
        <w:rPr>
          <w:rFonts w:ascii="Times-Roman" w:eastAsiaTheme="minorHAnsi" w:hAnsi="Times-Roman" w:cs="Times-Roman"/>
          <w:lang w:eastAsia="en-US"/>
          <w14:ligatures w14:val="standardContextual"/>
        </w:rPr>
      </w:pPr>
    </w:p>
    <w:p w14:paraId="1F4C39B1" w14:textId="77777777" w:rsidR="00343697" w:rsidRDefault="00343697" w:rsidP="00343697">
      <w:pPr>
        <w:pStyle w:val="Modulenormal"/>
        <w:rPr>
          <w:rFonts w:ascii="Times-Roman" w:eastAsiaTheme="minorHAnsi" w:hAnsi="Times-Roman" w:cs="Times-Roman"/>
          <w:lang w:eastAsia="en-US"/>
        </w:rPr>
      </w:pPr>
      <w:r>
        <w:rPr>
          <w:rFonts w:eastAsiaTheme="minorHAnsi"/>
          <w:b/>
          <w:bCs/>
          <w:lang w:eastAsia="en-US"/>
        </w:rPr>
        <w:t>Silver level</w:t>
      </w:r>
      <w:r>
        <w:rPr>
          <w:rFonts w:eastAsiaTheme="minorHAnsi"/>
          <w:lang w:eastAsia="en-US"/>
        </w:rPr>
        <w:t>: the full diatonic scale is introduced (</w:t>
      </w:r>
      <w:r>
        <w:rPr>
          <w:rFonts w:eastAsiaTheme="minorHAnsi"/>
          <w:b/>
          <w:bCs/>
          <w:lang w:eastAsia="en-US"/>
        </w:rPr>
        <w:t xml:space="preserve">do, re, mi, fa, so, la, </w:t>
      </w:r>
      <w:proofErr w:type="spellStart"/>
      <w:r>
        <w:rPr>
          <w:rFonts w:eastAsiaTheme="minorHAnsi"/>
          <w:b/>
          <w:bCs/>
          <w:lang w:eastAsia="en-US"/>
        </w:rPr>
        <w:t>ti</w:t>
      </w:r>
      <w:proofErr w:type="spellEnd"/>
      <w:r>
        <w:rPr>
          <w:rFonts w:eastAsiaTheme="minorHAnsi"/>
          <w:b/>
          <w:bCs/>
          <w:lang w:eastAsia="en-US"/>
        </w:rPr>
        <w:t>, do</w:t>
      </w:r>
      <w:r>
        <w:rPr>
          <w:rFonts w:eastAsiaTheme="minorHAnsi"/>
          <w:lang w:eastAsia="en-US"/>
        </w:rPr>
        <w:t>) and we meet semitone intervals. </w:t>
      </w:r>
    </w:p>
    <w:p w14:paraId="4A4DFDE9" w14:textId="77777777" w:rsidR="00343697" w:rsidRDefault="00343697" w:rsidP="00343697">
      <w:pPr>
        <w:pStyle w:val="Modulenormal"/>
        <w:numPr>
          <w:ilvl w:val="0"/>
          <w:numId w:val="25"/>
        </w:numPr>
        <w:rPr>
          <w:rFonts w:eastAsiaTheme="minorHAnsi"/>
          <w:lang w:eastAsia="en-US"/>
        </w:rPr>
      </w:pPr>
      <w:r>
        <w:rPr>
          <w:rFonts w:eastAsiaTheme="minorHAnsi"/>
          <w:lang w:eastAsia="en-US"/>
        </w:rPr>
        <w:t>The do-based scale is differentiated from the la-based scale as preparation for major and minor scales. </w:t>
      </w:r>
    </w:p>
    <w:p w14:paraId="2D12BFD8" w14:textId="397FF810" w:rsidR="00343697" w:rsidRDefault="00343697" w:rsidP="00343697">
      <w:pPr>
        <w:pStyle w:val="Modulenormal"/>
        <w:numPr>
          <w:ilvl w:val="0"/>
          <w:numId w:val="25"/>
        </w:numPr>
        <w:rPr>
          <w:rFonts w:eastAsiaTheme="minorHAnsi"/>
          <w:lang w:eastAsia="en-US"/>
        </w:rPr>
      </w:pPr>
      <w:r>
        <w:rPr>
          <w:rFonts w:eastAsiaTheme="minorHAnsi"/>
          <w:lang w:eastAsia="en-US"/>
        </w:rPr>
        <w:t xml:space="preserve">The clefs are introduced, and accidentals allow us to create scales in different keys while maintaining the structure with semitones between mi and fa, and between </w:t>
      </w:r>
      <w:proofErr w:type="spellStart"/>
      <w:r>
        <w:rPr>
          <w:rFonts w:eastAsiaTheme="minorHAnsi"/>
          <w:lang w:eastAsia="en-US"/>
        </w:rPr>
        <w:t>ti</w:t>
      </w:r>
      <w:proofErr w:type="spellEnd"/>
      <w:r>
        <w:rPr>
          <w:rFonts w:eastAsiaTheme="minorHAnsi"/>
          <w:lang w:eastAsia="en-US"/>
        </w:rPr>
        <w:t xml:space="preserve"> and do. The students will need to identify </w:t>
      </w:r>
      <w:r>
        <w:rPr>
          <w:rFonts w:eastAsiaTheme="minorHAnsi"/>
          <w:b/>
          <w:bCs/>
          <w:lang w:eastAsia="en-US"/>
        </w:rPr>
        <w:t>do</w:t>
      </w:r>
      <w:r>
        <w:rPr>
          <w:rFonts w:eastAsiaTheme="minorHAnsi"/>
          <w:lang w:eastAsia="en-US"/>
        </w:rPr>
        <w:t xml:space="preserve"> for different key signatures to find the triads, so we will be practising this skill as well. They should know that the last sharp </w:t>
      </w:r>
      <w:r>
        <w:rPr>
          <w:rFonts w:eastAsiaTheme="minorHAnsi"/>
          <w:lang w:eastAsia="en-US"/>
        </w:rPr>
        <w:lastRenderedPageBreak/>
        <w:t xml:space="preserve">is </w:t>
      </w:r>
      <w:proofErr w:type="spellStart"/>
      <w:r>
        <w:rPr>
          <w:rFonts w:eastAsiaTheme="minorHAnsi"/>
          <w:b/>
          <w:bCs/>
          <w:lang w:eastAsia="en-US"/>
        </w:rPr>
        <w:t>ti</w:t>
      </w:r>
      <w:proofErr w:type="spellEnd"/>
      <w:r>
        <w:rPr>
          <w:rFonts w:eastAsiaTheme="minorHAnsi"/>
          <w:b/>
          <w:bCs/>
          <w:lang w:eastAsia="en-US"/>
        </w:rPr>
        <w:t xml:space="preserve">, </w:t>
      </w:r>
      <w:r>
        <w:rPr>
          <w:rFonts w:eastAsiaTheme="minorHAnsi"/>
          <w:lang w:eastAsia="en-US"/>
        </w:rPr>
        <w:t xml:space="preserve">and for flat keys the last flat is </w:t>
      </w:r>
      <w:proofErr w:type="gramStart"/>
      <w:r>
        <w:rPr>
          <w:rFonts w:eastAsiaTheme="minorHAnsi"/>
          <w:b/>
          <w:bCs/>
          <w:lang w:eastAsia="en-US"/>
        </w:rPr>
        <w:t>fa</w:t>
      </w:r>
      <w:proofErr w:type="gramEnd"/>
      <w:r>
        <w:rPr>
          <w:rFonts w:eastAsiaTheme="minorHAnsi"/>
          <w:lang w:eastAsia="en-US"/>
        </w:rPr>
        <w:t xml:space="preserve"> and the second last flat is </w:t>
      </w:r>
      <w:r w:rsidRPr="009F060E">
        <w:rPr>
          <w:rFonts w:eastAsiaTheme="minorHAnsi"/>
          <w:b/>
          <w:bCs/>
          <w:lang w:eastAsia="en-US"/>
        </w:rPr>
        <w:t>do</w:t>
      </w:r>
      <w:r>
        <w:rPr>
          <w:rFonts w:eastAsiaTheme="minorHAnsi"/>
          <w:lang w:eastAsia="en-US"/>
        </w:rPr>
        <w:t>.</w:t>
      </w:r>
      <w:r w:rsidR="00592874">
        <w:rPr>
          <w:rFonts w:eastAsiaTheme="minorHAnsi"/>
          <w:lang w:eastAsia="en-US"/>
        </w:rPr>
        <w:t xml:space="preserve"> Use these exercises to practise this skill.</w:t>
      </w:r>
      <w:r>
        <w:rPr>
          <w:rFonts w:eastAsiaTheme="minorHAnsi"/>
          <w:lang w:eastAsia="en-US"/>
        </w:rPr>
        <w:t> </w:t>
      </w:r>
    </w:p>
    <w:p w14:paraId="4646371F" w14:textId="7EA1C8EB" w:rsidR="003B48B6" w:rsidRPr="003B48B6" w:rsidRDefault="003B48B6" w:rsidP="003B48B6">
      <w:pPr>
        <w:pStyle w:val="ListParagraph"/>
        <w:numPr>
          <w:ilvl w:val="0"/>
          <w:numId w:val="25"/>
        </w:numPr>
      </w:pPr>
      <w:r>
        <w:t xml:space="preserve">Once the clefs are introduced, sing the examples at absolute pitch as far as range allows. If it necessary to transpose, explain why! </w:t>
      </w:r>
    </w:p>
    <w:p w14:paraId="43568009" w14:textId="77777777" w:rsidR="00343697" w:rsidRDefault="00343697" w:rsidP="00343697">
      <w:pPr>
        <w:pStyle w:val="Modulenormal"/>
        <w:numPr>
          <w:ilvl w:val="0"/>
          <w:numId w:val="25"/>
        </w:numPr>
        <w:rPr>
          <w:rFonts w:eastAsiaTheme="minorHAnsi"/>
          <w:lang w:eastAsia="en-US"/>
        </w:rPr>
      </w:pPr>
      <w:r>
        <w:rPr>
          <w:rFonts w:eastAsiaTheme="minorHAnsi"/>
          <w:lang w:eastAsia="en-US"/>
        </w:rPr>
        <w:t xml:space="preserve">At the Silver level we can also practise the </w:t>
      </w:r>
      <w:r>
        <w:rPr>
          <w:rFonts w:eastAsiaTheme="minorHAnsi"/>
          <w:b/>
          <w:bCs/>
          <w:lang w:eastAsia="en-US"/>
        </w:rPr>
        <w:t>la-do-mi</w:t>
      </w:r>
      <w:r>
        <w:rPr>
          <w:rFonts w:eastAsiaTheme="minorHAnsi"/>
          <w:lang w:eastAsia="en-US"/>
        </w:rPr>
        <w:t xml:space="preserve"> minor tonic triad. Again, sing the examples as well as identifying the </w:t>
      </w:r>
      <w:r>
        <w:rPr>
          <w:rFonts w:eastAsiaTheme="minorHAnsi"/>
          <w:b/>
          <w:bCs/>
          <w:lang w:eastAsia="en-US"/>
        </w:rPr>
        <w:t>do-mi-so</w:t>
      </w:r>
      <w:r>
        <w:rPr>
          <w:rFonts w:eastAsiaTheme="minorHAnsi"/>
          <w:lang w:eastAsia="en-US"/>
        </w:rPr>
        <w:t xml:space="preserve"> or </w:t>
      </w:r>
      <w:r>
        <w:rPr>
          <w:rFonts w:eastAsiaTheme="minorHAnsi"/>
          <w:b/>
          <w:bCs/>
          <w:lang w:eastAsia="en-US"/>
        </w:rPr>
        <w:t>la-mi-do</w:t>
      </w:r>
      <w:r>
        <w:rPr>
          <w:rFonts w:eastAsiaTheme="minorHAnsi"/>
          <w:lang w:eastAsia="en-US"/>
        </w:rPr>
        <w:t xml:space="preserve"> sequence.</w:t>
      </w:r>
    </w:p>
    <w:p w14:paraId="687AA672" w14:textId="50F7D3B9" w:rsidR="00343697" w:rsidRDefault="00343697" w:rsidP="00343697">
      <w:pPr>
        <w:pStyle w:val="Modulenormal"/>
        <w:jc w:val="center"/>
        <w:rPr>
          <w:rFonts w:ascii="Times-Roman" w:eastAsiaTheme="minorHAnsi" w:hAnsi="Times-Roman" w:cs="Times-Roman"/>
          <w:lang w:eastAsia="en-US"/>
        </w:rPr>
      </w:pPr>
      <w:r>
        <w:rPr>
          <w:noProof/>
          <w:bdr w:val="none" w:sz="0" w:space="0" w:color="auto" w:frame="1"/>
        </w:rPr>
        <w:drawing>
          <wp:inline distT="0" distB="0" distL="0" distR="0" wp14:anchorId="268C03C9" wp14:editId="5B8AD2D9">
            <wp:extent cx="673100" cy="1251965"/>
            <wp:effectExtent l="0" t="0" r="0" b="5715"/>
            <wp:docPr id="1944279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86774" cy="1277399"/>
                    </a:xfrm>
                    <a:prstGeom prst="rect">
                      <a:avLst/>
                    </a:prstGeom>
                    <a:noFill/>
                    <a:ln>
                      <a:noFill/>
                    </a:ln>
                  </pic:spPr>
                </pic:pic>
              </a:graphicData>
            </a:graphic>
          </wp:inline>
        </w:drawing>
      </w:r>
      <w:r>
        <w:rPr>
          <w:rFonts w:ascii="Times-Roman" w:eastAsiaTheme="minorHAnsi" w:hAnsi="Times-Roman" w:cs="Times-Roman"/>
          <w:lang w:eastAsia="en-US"/>
        </w:rPr>
        <w:t xml:space="preserve">          </w:t>
      </w:r>
      <w:r>
        <w:rPr>
          <w:noProof/>
          <w:bdr w:val="none" w:sz="0" w:space="0" w:color="auto" w:frame="1"/>
        </w:rPr>
        <w:drawing>
          <wp:inline distT="0" distB="0" distL="0" distR="0" wp14:anchorId="597233DB" wp14:editId="5CCDBAF9">
            <wp:extent cx="1098550" cy="1181984"/>
            <wp:effectExtent l="0" t="0" r="0" b="0"/>
            <wp:docPr id="10052470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108117" cy="1192277"/>
                    </a:xfrm>
                    <a:prstGeom prst="rect">
                      <a:avLst/>
                    </a:prstGeom>
                    <a:noFill/>
                    <a:ln>
                      <a:noFill/>
                    </a:ln>
                  </pic:spPr>
                </pic:pic>
              </a:graphicData>
            </a:graphic>
          </wp:inline>
        </w:drawing>
      </w:r>
    </w:p>
    <w:p w14:paraId="445040B3" w14:textId="4F88BA6B" w:rsidR="00343697" w:rsidRDefault="00343697" w:rsidP="003B48B6">
      <w:pPr>
        <w:pStyle w:val="Modulenormal"/>
        <w:jc w:val="center"/>
        <w:rPr>
          <w:rFonts w:ascii="Times-Roman" w:eastAsiaTheme="minorHAnsi" w:hAnsi="Times-Roman" w:cs="Times-Roman"/>
          <w:lang w:eastAsia="en-US"/>
        </w:rPr>
      </w:pPr>
      <w:r w:rsidRPr="003B48B6">
        <w:rPr>
          <w:rFonts w:eastAsiaTheme="minorHAnsi"/>
          <w:b/>
          <w:bCs/>
          <w:lang w:eastAsia="en-US"/>
        </w:rPr>
        <w:t>Do</w:t>
      </w:r>
      <w:r>
        <w:rPr>
          <w:rFonts w:eastAsiaTheme="minorHAnsi"/>
          <w:lang w:eastAsia="en-US"/>
        </w:rPr>
        <w:t xml:space="preserve"> represents the major tonic triad and </w:t>
      </w:r>
      <w:r w:rsidRPr="003B48B6">
        <w:rPr>
          <w:rFonts w:eastAsiaTheme="minorHAnsi"/>
          <w:b/>
          <w:bCs/>
          <w:lang w:eastAsia="en-US"/>
        </w:rPr>
        <w:t>Lala</w:t>
      </w:r>
      <w:r>
        <w:rPr>
          <w:rFonts w:eastAsiaTheme="minorHAnsi"/>
          <w:lang w:eastAsia="en-US"/>
        </w:rPr>
        <w:t xml:space="preserve"> the minor tonic triad</w:t>
      </w:r>
      <w:r w:rsidR="003B48B6">
        <w:rPr>
          <w:rFonts w:eastAsiaTheme="minorHAnsi"/>
          <w:lang w:eastAsia="en-US"/>
        </w:rPr>
        <w:t xml:space="preserve"> – if you look closely, they have their paws showing the relevant hand signs</w:t>
      </w:r>
    </w:p>
    <w:p w14:paraId="55CEF256" w14:textId="77777777" w:rsidR="00343697" w:rsidRDefault="00343697" w:rsidP="00343697">
      <w:pPr>
        <w:pStyle w:val="Modulenormal"/>
        <w:rPr>
          <w:rFonts w:ascii="Times-Roman" w:eastAsiaTheme="minorHAnsi" w:hAnsi="Times-Roman" w:cs="Times-Roman"/>
          <w:lang w:eastAsia="en-US"/>
        </w:rPr>
      </w:pPr>
    </w:p>
    <w:p w14:paraId="7F33A8E0" w14:textId="22674A25" w:rsidR="00343697" w:rsidRDefault="00343697" w:rsidP="00343697">
      <w:pPr>
        <w:pStyle w:val="Modulenormal"/>
        <w:rPr>
          <w:rFonts w:ascii="Times-Roman" w:eastAsiaTheme="minorHAnsi" w:hAnsi="Times-Roman" w:cs="Times-Roman"/>
          <w:lang w:eastAsia="en-US"/>
        </w:rPr>
      </w:pPr>
      <w:r>
        <w:rPr>
          <w:rFonts w:eastAsiaTheme="minorHAnsi"/>
          <w:b/>
          <w:bCs/>
          <w:lang w:eastAsia="en-US"/>
        </w:rPr>
        <w:t>Gold level:</w:t>
      </w:r>
      <w:r>
        <w:rPr>
          <w:rFonts w:eastAsiaTheme="minorHAnsi"/>
          <w:lang w:eastAsia="en-US"/>
        </w:rPr>
        <w:t xml:space="preserve"> more complex concepts such as chromatic scales, modulation and different forms of the scales are introduced. The exercises are more complex and can be used as listening exercises or score-based exercises.</w:t>
      </w:r>
    </w:p>
    <w:p w14:paraId="7BE29F32" w14:textId="77777777" w:rsidR="00343697" w:rsidRDefault="00343697" w:rsidP="00343697">
      <w:pPr>
        <w:pStyle w:val="Modulenormal"/>
        <w:rPr>
          <w:rFonts w:ascii="Times-Roman" w:eastAsiaTheme="minorHAnsi" w:hAnsi="Times-Roman" w:cs="Times-Roman"/>
          <w:lang w:eastAsia="en-US"/>
        </w:rPr>
      </w:pPr>
    </w:p>
    <w:p w14:paraId="40022AE3" w14:textId="77777777" w:rsidR="00343697" w:rsidRDefault="00343697" w:rsidP="00343697">
      <w:pPr>
        <w:pStyle w:val="Modulenormal"/>
        <w:rPr>
          <w:rFonts w:ascii="Times-Roman" w:eastAsiaTheme="minorHAnsi" w:hAnsi="Times-Roman" w:cs="Times-Roman"/>
          <w:lang w:eastAsia="en-US"/>
        </w:rPr>
      </w:pPr>
      <w:r>
        <w:rPr>
          <w:rFonts w:eastAsiaTheme="minorHAnsi"/>
          <w:lang w:eastAsia="en-US"/>
        </w:rPr>
        <w:t>At every stage, try and find examples of the tonic triad in the repertoire the choir is singing to reinforce the concept in context.</w:t>
      </w:r>
    </w:p>
    <w:p w14:paraId="2E342BB2" w14:textId="77777777" w:rsidR="00343697" w:rsidRDefault="00343697" w:rsidP="00343697">
      <w:pPr>
        <w:pStyle w:val="Modulenormal"/>
        <w:rPr>
          <w:rFonts w:ascii="Times-Roman" w:eastAsiaTheme="minorHAnsi" w:hAnsi="Times-Roman" w:cs="Times-Roman"/>
          <w:lang w:eastAsia="en-US"/>
        </w:rPr>
      </w:pPr>
    </w:p>
    <w:p w14:paraId="227D0E5A" w14:textId="77777777" w:rsidR="00343697" w:rsidRDefault="00343697" w:rsidP="00343697">
      <w:pPr>
        <w:pStyle w:val="Modulenormal"/>
        <w:rPr>
          <w:rFonts w:ascii="Times-Roman" w:eastAsiaTheme="minorHAnsi" w:hAnsi="Times-Roman" w:cs="Times-Roman"/>
          <w:lang w:eastAsia="en-US"/>
        </w:rPr>
      </w:pPr>
      <w:r>
        <w:rPr>
          <w:rFonts w:eastAsiaTheme="minorHAnsi"/>
          <w:b/>
          <w:bCs/>
          <w:lang w:eastAsia="en-US"/>
        </w:rPr>
        <w:t>The most important part is to have fun!</w:t>
      </w:r>
      <w:r>
        <w:rPr>
          <w:rFonts w:eastAsiaTheme="minorHAnsi"/>
          <w:lang w:eastAsia="en-US"/>
        </w:rPr>
        <w:t xml:space="preserve"> Use the exercises that match the skill level of your classes and only sing the parts you can manage with the numbers and ranges you have. </w:t>
      </w:r>
    </w:p>
    <w:p w14:paraId="329C5F7F" w14:textId="77777777" w:rsidR="00343697" w:rsidRDefault="00343697" w:rsidP="00343697">
      <w:pPr>
        <w:pStyle w:val="Modulenormal"/>
        <w:rPr>
          <w:rFonts w:ascii="Times-Roman" w:eastAsiaTheme="minorHAnsi" w:hAnsi="Times-Roman" w:cs="Times-Roman"/>
          <w:lang w:eastAsia="en-US"/>
        </w:rPr>
      </w:pPr>
    </w:p>
    <w:p w14:paraId="4221F077" w14:textId="6F94391E" w:rsidR="00343697" w:rsidRPr="009F060E" w:rsidRDefault="00343697" w:rsidP="00343697">
      <w:pPr>
        <w:pStyle w:val="Modulenormal"/>
        <w:rPr>
          <w:rFonts w:ascii="Times-Roman" w:eastAsiaTheme="minorHAnsi" w:hAnsi="Times-Roman" w:cs="Times-Roman"/>
          <w:lang w:eastAsia="en-US"/>
        </w:rPr>
      </w:pPr>
      <w:r>
        <w:rPr>
          <w:rFonts w:eastAsiaTheme="minorHAnsi"/>
          <w:b/>
          <w:bCs/>
          <w:lang w:eastAsia="en-US"/>
        </w:rPr>
        <w:t>Major and Minor:</w:t>
      </w:r>
      <w:r>
        <w:rPr>
          <w:rFonts w:eastAsiaTheme="minorHAnsi"/>
          <w:lang w:eastAsia="en-US"/>
        </w:rPr>
        <w:t xml:space="preserve"> The Do dog has one white paw to represent </w:t>
      </w:r>
      <w:r>
        <w:rPr>
          <w:rFonts w:eastAsiaTheme="minorHAnsi"/>
          <w:b/>
          <w:bCs/>
          <w:lang w:eastAsia="en-US"/>
        </w:rPr>
        <w:t>do</w:t>
      </w:r>
      <w:r>
        <w:rPr>
          <w:rFonts w:eastAsiaTheme="minorHAnsi"/>
          <w:lang w:eastAsia="en-US"/>
        </w:rPr>
        <w:t xml:space="preserve"> and Lala is doing a canine version of </w:t>
      </w:r>
      <w:r>
        <w:rPr>
          <w:rFonts w:eastAsiaTheme="minorHAnsi"/>
          <w:b/>
          <w:bCs/>
          <w:lang w:eastAsia="en-US"/>
        </w:rPr>
        <w:t xml:space="preserve">la. </w:t>
      </w:r>
      <w:r>
        <w:rPr>
          <w:rFonts w:eastAsiaTheme="minorHAnsi"/>
          <w:lang w:eastAsia="en-US"/>
        </w:rPr>
        <w:t xml:space="preserve">There are exceptions to the ‘sounds happy’ and ‘sounds sad’ method of identifying minor or major keys, but you won’t go wrong looking for a </w:t>
      </w:r>
      <w:proofErr w:type="spellStart"/>
      <w:r>
        <w:rPr>
          <w:rFonts w:eastAsiaTheme="minorHAnsi"/>
          <w:b/>
          <w:bCs/>
          <w:lang w:eastAsia="en-US"/>
        </w:rPr>
        <w:t>do</w:t>
      </w:r>
      <w:r>
        <w:rPr>
          <w:rFonts w:eastAsiaTheme="minorHAnsi"/>
          <w:lang w:eastAsia="en-US"/>
        </w:rPr>
        <w:t xml:space="preserve"> or</w:t>
      </w:r>
      <w:proofErr w:type="spellEnd"/>
      <w:r>
        <w:rPr>
          <w:rFonts w:eastAsiaTheme="minorHAnsi"/>
          <w:lang w:eastAsia="en-US"/>
        </w:rPr>
        <w:t xml:space="preserve"> </w:t>
      </w:r>
      <w:r>
        <w:rPr>
          <w:rFonts w:eastAsiaTheme="minorHAnsi"/>
          <w:b/>
          <w:bCs/>
          <w:lang w:eastAsia="en-US"/>
        </w:rPr>
        <w:t>la</w:t>
      </w:r>
      <w:r>
        <w:rPr>
          <w:rFonts w:eastAsiaTheme="minorHAnsi"/>
          <w:lang w:eastAsia="en-US"/>
        </w:rPr>
        <w:t xml:space="preserve"> tonic, or home note. You can start the process of looking and listening for this as soon as the whole pentatonic scale is secure.</w:t>
      </w:r>
    </w:p>
    <w:p w14:paraId="1EA2FE13" w14:textId="77777777" w:rsidR="00343697" w:rsidRDefault="00343697">
      <w:pPr>
        <w:spacing w:after="160" w:line="278" w:lineRule="auto"/>
        <w:rPr>
          <w:rFonts w:ascii="Trebuchet MS" w:eastAsiaTheme="minorHAnsi" w:hAnsi="Trebuchet MS" w:cs="Trebuchet MS"/>
          <w:color w:val="000000"/>
          <w:sz w:val="42"/>
          <w:szCs w:val="42"/>
          <w:lang w:eastAsia="en-US"/>
        </w:rPr>
      </w:pPr>
      <w:r>
        <w:rPr>
          <w:rFonts w:ascii="Trebuchet MS" w:eastAsiaTheme="minorHAnsi" w:hAnsi="Trebuchet MS" w:cs="Trebuchet MS"/>
          <w:sz w:val="42"/>
          <w:szCs w:val="42"/>
          <w:lang w:eastAsia="en-US"/>
        </w:rPr>
        <w:br w:type="page"/>
      </w:r>
    </w:p>
    <w:p w14:paraId="0E01A758" w14:textId="1663E9D4" w:rsidR="00343697" w:rsidRPr="002850EB" w:rsidRDefault="00343697" w:rsidP="002850EB">
      <w:pPr>
        <w:pStyle w:val="Heading2"/>
        <w:rPr>
          <w:rFonts w:ascii="Times-Bold" w:eastAsiaTheme="minorHAnsi" w:hAnsi="Times-Bold" w:cs="Times-Bold"/>
          <w:b/>
          <w:bCs/>
          <w:sz w:val="48"/>
          <w:szCs w:val="48"/>
        </w:rPr>
      </w:pPr>
      <w:bookmarkStart w:id="24" w:name="_Toc229557386"/>
      <w:r>
        <w:rPr>
          <w:rFonts w:eastAsiaTheme="minorHAnsi"/>
        </w:rPr>
        <w:lastRenderedPageBreak/>
        <w:t>Using hand signs</w:t>
      </w:r>
      <w:bookmarkEnd w:id="24"/>
    </w:p>
    <w:p w14:paraId="707D921D" w14:textId="1C0DF6CC" w:rsidR="00343697" w:rsidRDefault="00343697" w:rsidP="00343697">
      <w:pPr>
        <w:pStyle w:val="Modulenormal"/>
        <w:rPr>
          <w:rFonts w:ascii="Times-Roman" w:eastAsiaTheme="minorHAnsi" w:hAnsi="Times-Roman" w:cs="Times-Roman"/>
          <w:lang w:eastAsia="en-US"/>
        </w:rPr>
      </w:pPr>
      <w:r>
        <w:rPr>
          <w:rFonts w:eastAsiaTheme="minorHAnsi"/>
          <w:lang w:eastAsia="en-US"/>
        </w:rPr>
        <w:t xml:space="preserve">There </w:t>
      </w:r>
      <w:proofErr w:type="gramStart"/>
      <w:r>
        <w:rPr>
          <w:rFonts w:eastAsiaTheme="minorHAnsi"/>
          <w:lang w:eastAsia="en-US"/>
        </w:rPr>
        <w:t>are</w:t>
      </w:r>
      <w:proofErr w:type="gramEnd"/>
      <w:r>
        <w:rPr>
          <w:rFonts w:eastAsiaTheme="minorHAnsi"/>
          <w:lang w:eastAsia="en-US"/>
        </w:rPr>
        <w:t xml:space="preserve"> hand signs associated with the solfege note names. Using a gesture reinforces and cements the learnt patterns and intervals. Take care to space the </w:t>
      </w:r>
      <w:r>
        <w:rPr>
          <w:rFonts w:eastAsiaTheme="minorHAnsi"/>
          <w:b/>
          <w:bCs/>
          <w:lang w:eastAsia="en-US"/>
        </w:rPr>
        <w:t>do-mi-so</w:t>
      </w:r>
      <w:r>
        <w:rPr>
          <w:rFonts w:eastAsiaTheme="minorHAnsi"/>
          <w:lang w:eastAsia="en-US"/>
        </w:rPr>
        <w:t xml:space="preserve"> or </w:t>
      </w:r>
      <w:r>
        <w:rPr>
          <w:rFonts w:eastAsiaTheme="minorHAnsi"/>
          <w:b/>
          <w:bCs/>
          <w:lang w:eastAsia="en-US"/>
        </w:rPr>
        <w:t>la-do-mi</w:t>
      </w:r>
      <w:r>
        <w:rPr>
          <w:rFonts w:eastAsiaTheme="minorHAnsi"/>
          <w:lang w:eastAsia="en-US"/>
        </w:rPr>
        <w:t xml:space="preserve"> patterns evenly</w:t>
      </w:r>
      <w:r w:rsidR="00392BA4">
        <w:rPr>
          <w:rFonts w:eastAsiaTheme="minorHAnsi"/>
          <w:lang w:eastAsia="en-US"/>
        </w:rPr>
        <w:t xml:space="preserve">, for example </w:t>
      </w:r>
      <w:r w:rsidR="00392BA4" w:rsidRPr="00392BA4">
        <w:rPr>
          <w:rFonts w:eastAsiaTheme="minorHAnsi"/>
          <w:b/>
          <w:bCs/>
          <w:lang w:eastAsia="en-US"/>
        </w:rPr>
        <w:t>do</w:t>
      </w:r>
      <w:r w:rsidR="00392BA4">
        <w:rPr>
          <w:rFonts w:eastAsiaTheme="minorHAnsi"/>
          <w:lang w:eastAsia="en-US"/>
        </w:rPr>
        <w:t xml:space="preserve"> at waist height, </w:t>
      </w:r>
      <w:r w:rsidR="00392BA4" w:rsidRPr="00392BA4">
        <w:rPr>
          <w:rFonts w:eastAsiaTheme="minorHAnsi"/>
          <w:b/>
          <w:bCs/>
          <w:lang w:eastAsia="en-US"/>
        </w:rPr>
        <w:t>so</w:t>
      </w:r>
      <w:r w:rsidR="00392BA4">
        <w:rPr>
          <w:rFonts w:eastAsiaTheme="minorHAnsi"/>
          <w:lang w:eastAsia="en-US"/>
        </w:rPr>
        <w:t xml:space="preserve"> at shoulder height and </w:t>
      </w:r>
      <w:r w:rsidR="00392BA4" w:rsidRPr="00392BA4">
        <w:rPr>
          <w:rFonts w:eastAsiaTheme="minorHAnsi"/>
          <w:b/>
          <w:bCs/>
          <w:lang w:eastAsia="en-US"/>
        </w:rPr>
        <w:t>mi</w:t>
      </w:r>
      <w:r w:rsidR="00392BA4">
        <w:rPr>
          <w:rFonts w:eastAsiaTheme="minorHAnsi"/>
          <w:lang w:eastAsia="en-US"/>
        </w:rPr>
        <w:t xml:space="preserve"> half-way between.</w:t>
      </w:r>
      <w:r>
        <w:rPr>
          <w:rFonts w:eastAsiaTheme="minorHAnsi"/>
          <w:lang w:eastAsia="en-US"/>
        </w:rPr>
        <w:t xml:space="preserve"> Practise singing rising and falling tonic triads while using the hand</w:t>
      </w:r>
      <w:r w:rsidR="002850EB">
        <w:rPr>
          <w:rFonts w:eastAsiaTheme="minorHAnsi"/>
          <w:lang w:eastAsia="en-US"/>
        </w:rPr>
        <w:t xml:space="preserve"> </w:t>
      </w:r>
      <w:r>
        <w:rPr>
          <w:rFonts w:eastAsiaTheme="minorHAnsi"/>
          <w:lang w:eastAsia="en-US"/>
        </w:rPr>
        <w:t>signs at every stage before going on to find the patterns by ear or in the score.</w:t>
      </w:r>
    </w:p>
    <w:p w14:paraId="4FF8F5FE" w14:textId="6F7D0310" w:rsidR="002850EB" w:rsidRPr="00392BA4" w:rsidRDefault="002850EB" w:rsidP="00392BA4">
      <w:pPr>
        <w:pStyle w:val="Modulenormal"/>
        <w:jc w:val="center"/>
        <w:rPr>
          <w:rFonts w:ascii="Times-Bold" w:eastAsiaTheme="minorHAnsi" w:hAnsi="Times-Bold" w:cs="Times-Bold"/>
          <w:b/>
          <w:bCs/>
          <w:sz w:val="48"/>
          <w:szCs w:val="48"/>
          <w:lang w:eastAsia="en-US"/>
        </w:rPr>
      </w:pPr>
      <w:r>
        <w:rPr>
          <w:rFonts w:ascii="Trebuchet MS" w:hAnsi="Trebuchet MS"/>
          <w:noProof/>
          <w:sz w:val="32"/>
          <w:szCs w:val="32"/>
          <w:bdr w:val="none" w:sz="0" w:space="0" w:color="auto" w:frame="1"/>
        </w:rPr>
        <w:drawing>
          <wp:inline distT="0" distB="0" distL="0" distR="0" wp14:anchorId="7370A1B5" wp14:editId="5AE6A920">
            <wp:extent cx="4343400" cy="1839558"/>
            <wp:effectExtent l="0" t="0" r="0" b="2540"/>
            <wp:docPr id="15430537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2106" cy="1843245"/>
                    </a:xfrm>
                    <a:prstGeom prst="rect">
                      <a:avLst/>
                    </a:prstGeom>
                    <a:noFill/>
                    <a:ln>
                      <a:noFill/>
                    </a:ln>
                  </pic:spPr>
                </pic:pic>
              </a:graphicData>
            </a:graphic>
          </wp:inline>
        </w:drawing>
      </w:r>
    </w:p>
    <w:p w14:paraId="65751AE3" w14:textId="12685020" w:rsidR="00343697" w:rsidRPr="002850EB" w:rsidRDefault="00343697" w:rsidP="002850EB">
      <w:pPr>
        <w:pStyle w:val="Heading2"/>
        <w:rPr>
          <w:rFonts w:ascii="Times-Bold" w:eastAsiaTheme="minorHAnsi" w:hAnsi="Times-Bold" w:cs="Times-Bold"/>
          <w:b/>
          <w:bCs/>
          <w:sz w:val="48"/>
          <w:szCs w:val="48"/>
        </w:rPr>
      </w:pPr>
      <w:bookmarkStart w:id="25" w:name="_Toc229557387"/>
      <w:r>
        <w:rPr>
          <w:rFonts w:eastAsiaTheme="minorHAnsi"/>
        </w:rPr>
        <w:t>Using the hand stave</w:t>
      </w:r>
      <w:bookmarkEnd w:id="25"/>
    </w:p>
    <w:p w14:paraId="58956AE7" w14:textId="77777777" w:rsidR="00343697" w:rsidRDefault="00343697" w:rsidP="00343697">
      <w:pPr>
        <w:pStyle w:val="Modulenormal"/>
        <w:rPr>
          <w:rFonts w:ascii="Times-Roman" w:eastAsiaTheme="minorHAnsi" w:hAnsi="Times-Roman" w:cs="Times-Roman"/>
          <w:lang w:eastAsia="en-US"/>
        </w:rPr>
      </w:pPr>
      <w:r>
        <w:rPr>
          <w:rFonts w:eastAsiaTheme="minorHAnsi"/>
          <w:lang w:eastAsia="en-US"/>
        </w:rPr>
        <w:t>We can use the five fingers and the spaces between them to represent the lines and spaces of the stave:</w:t>
      </w:r>
    </w:p>
    <w:p w14:paraId="77330F8F" w14:textId="53C7CF05" w:rsidR="00343697" w:rsidRDefault="002850EB" w:rsidP="002850EB">
      <w:pPr>
        <w:pStyle w:val="Modulenormal"/>
        <w:jc w:val="center"/>
        <w:rPr>
          <w:rFonts w:ascii="Times-Roman" w:eastAsiaTheme="minorHAnsi" w:hAnsi="Times-Roman" w:cs="Times-Roman"/>
          <w:lang w:eastAsia="en-US"/>
        </w:rPr>
      </w:pPr>
      <w:r>
        <w:rPr>
          <w:noProof/>
          <w:bdr w:val="none" w:sz="0" w:space="0" w:color="auto" w:frame="1"/>
        </w:rPr>
        <w:drawing>
          <wp:inline distT="0" distB="0" distL="0" distR="0" wp14:anchorId="3AC8A006" wp14:editId="0DE27F45">
            <wp:extent cx="3206750" cy="1417438"/>
            <wp:effectExtent l="0" t="0" r="0" b="5080"/>
            <wp:docPr id="19694798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5701" cy="1425815"/>
                    </a:xfrm>
                    <a:prstGeom prst="rect">
                      <a:avLst/>
                    </a:prstGeom>
                    <a:noFill/>
                    <a:ln>
                      <a:noFill/>
                    </a:ln>
                  </pic:spPr>
                </pic:pic>
              </a:graphicData>
            </a:graphic>
          </wp:inline>
        </w:drawing>
      </w:r>
    </w:p>
    <w:p w14:paraId="7CE8D383" w14:textId="77777777" w:rsidR="00343697" w:rsidRDefault="00343697" w:rsidP="00343697">
      <w:pPr>
        <w:pStyle w:val="Modulenormal"/>
        <w:rPr>
          <w:rFonts w:ascii="Times-Roman" w:eastAsiaTheme="minorHAnsi" w:hAnsi="Times-Roman" w:cs="Times-Roman"/>
          <w:lang w:eastAsia="en-US"/>
        </w:rPr>
      </w:pPr>
    </w:p>
    <w:p w14:paraId="0B073E75" w14:textId="77777777" w:rsidR="00343697" w:rsidRDefault="00343697" w:rsidP="00343697">
      <w:pPr>
        <w:pStyle w:val="Modulenormal"/>
        <w:rPr>
          <w:rFonts w:ascii="Times-Roman" w:eastAsiaTheme="minorHAnsi" w:hAnsi="Times-Roman" w:cs="Times-Roman"/>
          <w:lang w:eastAsia="en-US"/>
        </w:rPr>
      </w:pPr>
      <w:r>
        <w:rPr>
          <w:rFonts w:eastAsiaTheme="minorHAnsi"/>
          <w:lang w:eastAsia="en-US"/>
        </w:rPr>
        <w:t xml:space="preserve">If </w:t>
      </w:r>
      <w:r>
        <w:rPr>
          <w:rFonts w:eastAsiaTheme="minorHAnsi"/>
          <w:b/>
          <w:bCs/>
          <w:lang w:eastAsia="en-US"/>
        </w:rPr>
        <w:t>do</w:t>
      </w:r>
      <w:r>
        <w:rPr>
          <w:rFonts w:eastAsiaTheme="minorHAnsi"/>
          <w:lang w:eastAsia="en-US"/>
        </w:rPr>
        <w:t xml:space="preserve"> is on the second line (G in the treble clef), we can use the ring finger as </w:t>
      </w:r>
      <w:r>
        <w:rPr>
          <w:rFonts w:eastAsiaTheme="minorHAnsi"/>
          <w:b/>
          <w:bCs/>
          <w:lang w:eastAsia="en-US"/>
        </w:rPr>
        <w:t>do</w:t>
      </w:r>
      <w:r>
        <w:rPr>
          <w:rFonts w:eastAsiaTheme="minorHAnsi"/>
          <w:lang w:eastAsia="en-US"/>
        </w:rPr>
        <w:t xml:space="preserve">, middle finger as </w:t>
      </w:r>
      <w:r>
        <w:rPr>
          <w:rFonts w:eastAsiaTheme="minorHAnsi"/>
          <w:b/>
          <w:bCs/>
          <w:lang w:eastAsia="en-US"/>
        </w:rPr>
        <w:t>mi</w:t>
      </w:r>
      <w:r>
        <w:rPr>
          <w:rFonts w:eastAsiaTheme="minorHAnsi"/>
          <w:lang w:eastAsia="en-US"/>
        </w:rPr>
        <w:t xml:space="preserve"> and pointer as </w:t>
      </w:r>
      <w:r>
        <w:rPr>
          <w:rFonts w:eastAsiaTheme="minorHAnsi"/>
          <w:b/>
          <w:bCs/>
          <w:lang w:eastAsia="en-US"/>
        </w:rPr>
        <w:t>so</w:t>
      </w:r>
      <w:r>
        <w:rPr>
          <w:rFonts w:eastAsiaTheme="minorHAnsi"/>
          <w:lang w:eastAsia="en-US"/>
        </w:rPr>
        <w:t xml:space="preserve">. If </w:t>
      </w:r>
      <w:r>
        <w:rPr>
          <w:rFonts w:eastAsiaTheme="minorHAnsi"/>
          <w:b/>
          <w:bCs/>
          <w:lang w:eastAsia="en-US"/>
        </w:rPr>
        <w:t>do</w:t>
      </w:r>
      <w:r>
        <w:rPr>
          <w:rFonts w:eastAsiaTheme="minorHAnsi"/>
          <w:lang w:eastAsia="en-US"/>
        </w:rPr>
        <w:t xml:space="preserve"> is in the first space (F in the treble clef) we can use the space between little and ring fingers to represent </w:t>
      </w:r>
      <w:r>
        <w:rPr>
          <w:rFonts w:eastAsiaTheme="minorHAnsi"/>
          <w:b/>
          <w:bCs/>
          <w:lang w:eastAsia="en-US"/>
        </w:rPr>
        <w:t>do</w:t>
      </w:r>
      <w:r>
        <w:rPr>
          <w:rFonts w:eastAsiaTheme="minorHAnsi"/>
          <w:lang w:eastAsia="en-US"/>
        </w:rPr>
        <w:t>, and the next two spaces as</w:t>
      </w:r>
      <w:r>
        <w:rPr>
          <w:rFonts w:eastAsiaTheme="minorHAnsi"/>
          <w:b/>
          <w:bCs/>
          <w:lang w:eastAsia="en-US"/>
        </w:rPr>
        <w:t xml:space="preserve"> mi</w:t>
      </w:r>
      <w:r>
        <w:rPr>
          <w:rFonts w:eastAsiaTheme="minorHAnsi"/>
          <w:lang w:eastAsia="en-US"/>
        </w:rPr>
        <w:t xml:space="preserve"> and </w:t>
      </w:r>
      <w:r>
        <w:rPr>
          <w:rFonts w:eastAsiaTheme="minorHAnsi"/>
          <w:b/>
          <w:bCs/>
          <w:lang w:eastAsia="en-US"/>
        </w:rPr>
        <w:t>so.</w:t>
      </w:r>
    </w:p>
    <w:p w14:paraId="2FF3B757" w14:textId="77777777" w:rsidR="00343697" w:rsidRDefault="00343697" w:rsidP="00343697">
      <w:pPr>
        <w:pStyle w:val="Modulenormal"/>
        <w:rPr>
          <w:rFonts w:ascii="Times-Roman" w:eastAsiaTheme="minorHAnsi" w:hAnsi="Times-Roman" w:cs="Times-Roman"/>
          <w:lang w:eastAsia="en-US"/>
        </w:rPr>
      </w:pPr>
    </w:p>
    <w:p w14:paraId="33CD5E39" w14:textId="77777777" w:rsidR="00343697" w:rsidRDefault="00343697" w:rsidP="00343697">
      <w:pPr>
        <w:pStyle w:val="Modulenormal"/>
        <w:rPr>
          <w:rFonts w:ascii="Times-Roman" w:eastAsiaTheme="minorHAnsi" w:hAnsi="Times-Roman" w:cs="Times-Roman"/>
          <w:lang w:eastAsia="en-US"/>
        </w:rPr>
      </w:pPr>
      <w:r>
        <w:rPr>
          <w:rFonts w:eastAsiaTheme="minorHAnsi"/>
          <w:lang w:eastAsia="en-US"/>
        </w:rPr>
        <w:t>Improvise using a finger from the other hand, or a friend’s finger, for ledger lines!</w:t>
      </w:r>
    </w:p>
    <w:p w14:paraId="68A46D79" w14:textId="77777777" w:rsidR="00343697" w:rsidRDefault="00343697" w:rsidP="00343697">
      <w:pPr>
        <w:pStyle w:val="Modulenormal"/>
        <w:rPr>
          <w:rFonts w:ascii="Times-Roman" w:eastAsiaTheme="minorHAnsi" w:hAnsi="Times-Roman" w:cs="Times-Roman"/>
          <w:lang w:eastAsia="en-US"/>
        </w:rPr>
      </w:pPr>
    </w:p>
    <w:p w14:paraId="0708A0B7" w14:textId="1C005AF7" w:rsidR="00392BA4" w:rsidRDefault="00343697" w:rsidP="00343697">
      <w:pPr>
        <w:pStyle w:val="Modulenormal"/>
        <w:rPr>
          <w:rFonts w:eastAsiaTheme="minorHAnsi"/>
          <w:lang w:eastAsia="en-US"/>
        </w:rPr>
      </w:pPr>
      <w:r>
        <w:rPr>
          <w:rFonts w:eastAsiaTheme="minorHAnsi"/>
          <w:lang w:eastAsia="en-US"/>
        </w:rPr>
        <w:t>Again, using a physical representation will cement the spatial relationship between the sound and the written representation, especially for kinaesthetic learners.</w:t>
      </w:r>
    </w:p>
    <w:p w14:paraId="54AE641C" w14:textId="77777777" w:rsidR="00392BA4" w:rsidRDefault="00392BA4">
      <w:pPr>
        <w:spacing w:after="160" w:line="278" w:lineRule="auto"/>
        <w:rPr>
          <w:rFonts w:ascii="Arial" w:eastAsiaTheme="minorHAnsi" w:hAnsi="Arial" w:cs="Arial"/>
          <w:color w:val="000000"/>
          <w:sz w:val="22"/>
          <w:szCs w:val="22"/>
          <w:lang w:eastAsia="en-US"/>
        </w:rPr>
      </w:pPr>
      <w:r>
        <w:rPr>
          <w:rFonts w:eastAsiaTheme="minorHAnsi"/>
          <w:lang w:eastAsia="en-US"/>
        </w:rPr>
        <w:br w:type="page"/>
      </w:r>
    </w:p>
    <w:p w14:paraId="710A3337" w14:textId="46C53A4F" w:rsidR="00343697" w:rsidRDefault="007305F0" w:rsidP="002850EB">
      <w:pPr>
        <w:pStyle w:val="Heading2"/>
        <w:rPr>
          <w:rFonts w:ascii="Times-Bold" w:eastAsiaTheme="minorHAnsi" w:hAnsi="Times-Bold" w:cs="Times-Bold"/>
          <w:b/>
          <w:bCs/>
          <w:sz w:val="48"/>
          <w:szCs w:val="48"/>
        </w:rPr>
      </w:pPr>
      <w:bookmarkStart w:id="26" w:name="_Toc229557388"/>
      <w:r>
        <w:rPr>
          <w:rFonts w:eastAsiaTheme="minorHAnsi"/>
        </w:rPr>
        <w:lastRenderedPageBreak/>
        <w:t>Appendix 5.2</w:t>
      </w:r>
      <w:r>
        <w:rPr>
          <w:rFonts w:eastAsiaTheme="minorHAnsi"/>
        </w:rPr>
        <w:tab/>
      </w:r>
      <w:r w:rsidR="00343697">
        <w:rPr>
          <w:rFonts w:eastAsiaTheme="minorHAnsi"/>
        </w:rPr>
        <w:t>Bronze Level</w:t>
      </w:r>
      <w:bookmarkEnd w:id="26"/>
    </w:p>
    <w:p w14:paraId="2F5BC1AA" w14:textId="77777777" w:rsidR="00343697" w:rsidRDefault="00343697" w:rsidP="00343697">
      <w:pPr>
        <w:autoSpaceDE w:val="0"/>
        <w:autoSpaceDN w:val="0"/>
        <w:adjustRightInd w:val="0"/>
        <w:rPr>
          <w:rFonts w:ascii="Times-Roman" w:eastAsiaTheme="minorHAnsi" w:hAnsi="Times-Roman" w:cs="Times-Roman"/>
          <w:lang w:eastAsia="en-US"/>
          <w14:ligatures w14:val="standardContextual"/>
        </w:rPr>
      </w:pPr>
    </w:p>
    <w:p w14:paraId="6E2153D2" w14:textId="77777777" w:rsidR="00343697" w:rsidRDefault="00343697" w:rsidP="002850EB">
      <w:pPr>
        <w:pStyle w:val="Modulenormal"/>
        <w:numPr>
          <w:ilvl w:val="0"/>
          <w:numId w:val="28"/>
        </w:numPr>
        <w:rPr>
          <w:rFonts w:eastAsiaTheme="minorHAnsi"/>
          <w:lang w:eastAsia="en-US"/>
        </w:rPr>
      </w:pPr>
      <w:r>
        <w:rPr>
          <w:rFonts w:eastAsiaTheme="minorHAnsi"/>
          <w:lang w:eastAsia="en-US"/>
        </w:rPr>
        <w:t>Sing do-re-mi-so-la-so-mi-re-do, using the hand signs</w:t>
      </w:r>
    </w:p>
    <w:p w14:paraId="13BF1424" w14:textId="606E308C" w:rsidR="00343697" w:rsidRPr="002850EB" w:rsidRDefault="00343697" w:rsidP="002850EB">
      <w:pPr>
        <w:pStyle w:val="Modulenormal"/>
        <w:numPr>
          <w:ilvl w:val="0"/>
          <w:numId w:val="28"/>
        </w:numPr>
        <w:rPr>
          <w:rFonts w:eastAsiaTheme="minorHAnsi"/>
          <w:lang w:eastAsia="en-US"/>
        </w:rPr>
      </w:pPr>
      <w:r>
        <w:rPr>
          <w:rFonts w:eastAsiaTheme="minorHAnsi"/>
          <w:lang w:eastAsia="en-US"/>
        </w:rPr>
        <w:t>Sing do-mi-so</w:t>
      </w:r>
    </w:p>
    <w:p w14:paraId="3E36D94B" w14:textId="77777777" w:rsidR="007305F0" w:rsidRDefault="007305F0" w:rsidP="002850EB">
      <w:pPr>
        <w:pStyle w:val="Modulenormal"/>
        <w:rPr>
          <w:rFonts w:eastAsiaTheme="minorHAnsi"/>
          <w:b/>
          <w:bCs/>
          <w:lang w:eastAsia="en-US"/>
        </w:rPr>
      </w:pPr>
    </w:p>
    <w:p w14:paraId="24746878" w14:textId="322B3256" w:rsidR="00343697" w:rsidRDefault="00343697" w:rsidP="002850EB">
      <w:pPr>
        <w:pStyle w:val="Modulenormal"/>
        <w:rPr>
          <w:rFonts w:ascii="Times-Roman" w:eastAsiaTheme="minorHAnsi" w:hAnsi="Times-Roman" w:cs="Times-Roman"/>
          <w:lang w:eastAsia="en-US"/>
        </w:rPr>
      </w:pPr>
      <w:r>
        <w:rPr>
          <w:rFonts w:eastAsiaTheme="minorHAnsi"/>
          <w:b/>
          <w:bCs/>
          <w:lang w:eastAsia="en-US"/>
        </w:rPr>
        <w:t>Can you find and circle the do-mi-so patterns?</w:t>
      </w:r>
    </w:p>
    <w:p w14:paraId="20D890B2" w14:textId="3369E57B" w:rsidR="00343697" w:rsidRDefault="00343697" w:rsidP="002850EB">
      <w:pPr>
        <w:pStyle w:val="Modulenormal"/>
        <w:rPr>
          <w:rFonts w:ascii="Times-Roman" w:eastAsiaTheme="minorHAnsi" w:hAnsi="Times-Roman" w:cs="Times-Roman"/>
          <w:lang w:eastAsia="en-US"/>
        </w:rPr>
      </w:pPr>
      <w:r>
        <w:rPr>
          <w:rFonts w:eastAsiaTheme="minorHAnsi"/>
          <w:lang w:eastAsia="en-US"/>
        </w:rPr>
        <w:t xml:space="preserve">If </w:t>
      </w:r>
      <w:r>
        <w:rPr>
          <w:rFonts w:eastAsiaTheme="minorHAnsi"/>
          <w:b/>
          <w:bCs/>
          <w:lang w:eastAsia="en-US"/>
        </w:rPr>
        <w:t xml:space="preserve">do </w:t>
      </w:r>
      <w:r>
        <w:rPr>
          <w:rFonts w:eastAsiaTheme="minorHAnsi"/>
          <w:lang w:eastAsia="en-US"/>
        </w:rPr>
        <w:t xml:space="preserve">is on a space, </w:t>
      </w:r>
      <w:r>
        <w:rPr>
          <w:rFonts w:eastAsiaTheme="minorHAnsi"/>
          <w:b/>
          <w:bCs/>
          <w:lang w:eastAsia="en-US"/>
        </w:rPr>
        <w:t>mi</w:t>
      </w:r>
      <w:r>
        <w:rPr>
          <w:rFonts w:eastAsiaTheme="minorHAnsi"/>
          <w:lang w:eastAsia="en-US"/>
        </w:rPr>
        <w:t xml:space="preserve"> and </w:t>
      </w:r>
      <w:r>
        <w:rPr>
          <w:rFonts w:eastAsiaTheme="minorHAnsi"/>
          <w:b/>
          <w:bCs/>
          <w:lang w:eastAsia="en-US"/>
        </w:rPr>
        <w:t xml:space="preserve">so </w:t>
      </w:r>
      <w:r>
        <w:rPr>
          <w:rFonts w:eastAsiaTheme="minorHAnsi"/>
          <w:lang w:eastAsia="en-US"/>
        </w:rPr>
        <w:t>are on the next 2 spaces</w:t>
      </w:r>
      <w:r>
        <w:rPr>
          <w:rFonts w:eastAsiaTheme="minorHAnsi"/>
          <w:b/>
          <w:bCs/>
          <w:lang w:eastAsia="en-US"/>
        </w:rPr>
        <w:t>:</w:t>
      </w:r>
      <w:r>
        <w:rPr>
          <w:rFonts w:eastAsiaTheme="minorHAnsi"/>
          <w:lang w:eastAsia="en-US"/>
        </w:rPr>
        <w:t xml:space="preserve"> </w:t>
      </w:r>
      <w:r>
        <w:rPr>
          <w:rFonts w:eastAsiaTheme="minorHAnsi"/>
          <w:lang w:eastAsia="en-US"/>
        </w:rPr>
        <w:tab/>
      </w:r>
      <w:r w:rsidR="002850EB">
        <w:rPr>
          <w:noProof/>
          <w:bdr w:val="none" w:sz="0" w:space="0" w:color="auto" w:frame="1"/>
        </w:rPr>
        <w:drawing>
          <wp:inline distT="0" distB="0" distL="0" distR="0" wp14:anchorId="590E694F" wp14:editId="2A863682">
            <wp:extent cx="412750" cy="268536"/>
            <wp:effectExtent l="0" t="0" r="0" b="0"/>
            <wp:docPr id="16535830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697" cy="270453"/>
                    </a:xfrm>
                    <a:prstGeom prst="rect">
                      <a:avLst/>
                    </a:prstGeom>
                    <a:noFill/>
                    <a:ln>
                      <a:noFill/>
                    </a:ln>
                  </pic:spPr>
                </pic:pic>
              </a:graphicData>
            </a:graphic>
          </wp:inline>
        </w:drawing>
      </w:r>
      <w:r>
        <w:rPr>
          <w:rFonts w:eastAsiaTheme="minorHAnsi"/>
          <w:lang w:eastAsia="en-US"/>
        </w:rPr>
        <w:t> </w:t>
      </w:r>
    </w:p>
    <w:p w14:paraId="2F33D2FC" w14:textId="68AEC7A7" w:rsidR="00343697" w:rsidRDefault="00343697" w:rsidP="002850EB">
      <w:pPr>
        <w:pStyle w:val="Modulenormal"/>
        <w:rPr>
          <w:rFonts w:ascii="Times-Roman" w:eastAsiaTheme="minorHAnsi" w:hAnsi="Times-Roman" w:cs="Times-Roman"/>
          <w:lang w:eastAsia="en-US"/>
        </w:rPr>
      </w:pPr>
      <w:r>
        <w:rPr>
          <w:rFonts w:eastAsiaTheme="minorHAnsi"/>
          <w:lang w:eastAsia="en-US"/>
        </w:rPr>
        <w:t xml:space="preserve">If </w:t>
      </w:r>
      <w:r>
        <w:rPr>
          <w:rFonts w:eastAsiaTheme="minorHAnsi"/>
          <w:b/>
          <w:bCs/>
          <w:lang w:eastAsia="en-US"/>
        </w:rPr>
        <w:t xml:space="preserve">do </w:t>
      </w:r>
      <w:r>
        <w:rPr>
          <w:rFonts w:eastAsiaTheme="minorHAnsi"/>
          <w:lang w:eastAsia="en-US"/>
        </w:rPr>
        <w:t xml:space="preserve">is on a line, </w:t>
      </w:r>
      <w:r>
        <w:rPr>
          <w:rFonts w:eastAsiaTheme="minorHAnsi"/>
          <w:b/>
          <w:bCs/>
          <w:lang w:eastAsia="en-US"/>
        </w:rPr>
        <w:t>mi</w:t>
      </w:r>
      <w:r>
        <w:rPr>
          <w:rFonts w:eastAsiaTheme="minorHAnsi"/>
          <w:lang w:eastAsia="en-US"/>
        </w:rPr>
        <w:t xml:space="preserve"> and </w:t>
      </w:r>
      <w:r>
        <w:rPr>
          <w:rFonts w:eastAsiaTheme="minorHAnsi"/>
          <w:b/>
          <w:bCs/>
          <w:lang w:eastAsia="en-US"/>
        </w:rPr>
        <w:t xml:space="preserve">so </w:t>
      </w:r>
      <w:r>
        <w:rPr>
          <w:rFonts w:eastAsiaTheme="minorHAnsi"/>
          <w:lang w:eastAsia="en-US"/>
        </w:rPr>
        <w:t>are on the next 2 lines</w:t>
      </w:r>
      <w:r>
        <w:rPr>
          <w:rFonts w:eastAsiaTheme="minorHAnsi"/>
          <w:b/>
          <w:bCs/>
          <w:lang w:eastAsia="en-US"/>
        </w:rPr>
        <w:t>:</w:t>
      </w:r>
      <w:r>
        <w:rPr>
          <w:rFonts w:eastAsiaTheme="minorHAnsi"/>
          <w:b/>
          <w:bCs/>
          <w:lang w:eastAsia="en-US"/>
        </w:rPr>
        <w:tab/>
      </w:r>
      <w:r>
        <w:rPr>
          <w:rFonts w:eastAsiaTheme="minorHAnsi"/>
          <w:b/>
          <w:bCs/>
          <w:sz w:val="29"/>
          <w:szCs w:val="29"/>
          <w:lang w:eastAsia="en-US"/>
        </w:rPr>
        <w:tab/>
      </w:r>
      <w:r w:rsidR="002850EB">
        <w:rPr>
          <w:noProof/>
          <w:bdr w:val="none" w:sz="0" w:space="0" w:color="auto" w:frame="1"/>
        </w:rPr>
        <w:drawing>
          <wp:inline distT="0" distB="0" distL="0" distR="0" wp14:anchorId="2B92831F" wp14:editId="0766D329">
            <wp:extent cx="412750" cy="291097"/>
            <wp:effectExtent l="0" t="0" r="0" b="1270"/>
            <wp:docPr id="2255149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8723" cy="295310"/>
                    </a:xfrm>
                    <a:prstGeom prst="rect">
                      <a:avLst/>
                    </a:prstGeom>
                    <a:noFill/>
                    <a:ln>
                      <a:noFill/>
                    </a:ln>
                  </pic:spPr>
                </pic:pic>
              </a:graphicData>
            </a:graphic>
          </wp:inline>
        </w:drawing>
      </w:r>
      <w:r>
        <w:rPr>
          <w:rFonts w:eastAsiaTheme="minorHAnsi"/>
          <w:sz w:val="29"/>
          <w:szCs w:val="29"/>
          <w:lang w:eastAsia="en-US"/>
        </w:rPr>
        <w:t xml:space="preserve"> </w:t>
      </w:r>
    </w:p>
    <w:p w14:paraId="7231CA9C" w14:textId="77777777" w:rsidR="00343697" w:rsidRDefault="00343697" w:rsidP="002850EB">
      <w:pPr>
        <w:pStyle w:val="Heading3"/>
        <w:rPr>
          <w:rFonts w:eastAsiaTheme="minorHAnsi"/>
        </w:rPr>
      </w:pPr>
      <w:bookmarkStart w:id="27" w:name="_Toc229557389"/>
      <w:r>
        <w:rPr>
          <w:rFonts w:eastAsiaTheme="minorHAnsi"/>
        </w:rPr>
        <w:t>Example</w:t>
      </w:r>
      <w:bookmarkEnd w:id="27"/>
    </w:p>
    <w:p w14:paraId="7B36C44B" w14:textId="79AF9201" w:rsidR="00343697" w:rsidRPr="002850EB" w:rsidRDefault="002850EB" w:rsidP="002850EB">
      <w:pPr>
        <w:pStyle w:val="Modulenormal"/>
        <w:rPr>
          <w:rFonts w:ascii="Times-Bold" w:eastAsiaTheme="minorHAnsi" w:hAnsi="Times-Bold" w:cs="Times-Bold"/>
          <w:b/>
          <w:bCs/>
          <w:sz w:val="36"/>
          <w:szCs w:val="36"/>
          <w:lang w:eastAsia="en-US"/>
        </w:rPr>
      </w:pPr>
      <w:r>
        <w:rPr>
          <w:noProof/>
          <w:bdr w:val="none" w:sz="0" w:space="0" w:color="auto" w:frame="1"/>
        </w:rPr>
        <w:drawing>
          <wp:inline distT="0" distB="0" distL="0" distR="0" wp14:anchorId="096E712C" wp14:editId="2532867A">
            <wp:extent cx="806450" cy="700686"/>
            <wp:effectExtent l="0" t="0" r="0" b="0"/>
            <wp:docPr id="15703546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809101" cy="702989"/>
                    </a:xfrm>
                    <a:prstGeom prst="rect">
                      <a:avLst/>
                    </a:prstGeom>
                    <a:noFill/>
                    <a:ln>
                      <a:noFill/>
                    </a:ln>
                  </pic:spPr>
                </pic:pic>
              </a:graphicData>
            </a:graphic>
          </wp:inline>
        </w:drawing>
      </w:r>
      <w:r w:rsidRPr="002850EB">
        <w:rPr>
          <w:bdr w:val="none" w:sz="0" w:space="0" w:color="auto" w:frame="1"/>
        </w:rPr>
        <w:t xml:space="preserve"> </w:t>
      </w:r>
      <w:r>
        <w:rPr>
          <w:noProof/>
          <w:bdr w:val="none" w:sz="0" w:space="0" w:color="auto" w:frame="1"/>
        </w:rPr>
        <w:drawing>
          <wp:inline distT="0" distB="0" distL="0" distR="0" wp14:anchorId="369BF352" wp14:editId="0CEAC274">
            <wp:extent cx="577850" cy="775743"/>
            <wp:effectExtent l="0" t="0" r="0" b="0"/>
            <wp:docPr id="19344861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144" cy="797617"/>
                    </a:xfrm>
                    <a:prstGeom prst="rect">
                      <a:avLst/>
                    </a:prstGeom>
                    <a:noFill/>
                    <a:ln>
                      <a:noFill/>
                    </a:ln>
                  </pic:spPr>
                </pic:pic>
              </a:graphicData>
            </a:graphic>
          </wp:inline>
        </w:drawing>
      </w:r>
      <w:r w:rsidR="00343697">
        <w:rPr>
          <w:rFonts w:eastAsiaTheme="minorHAnsi"/>
          <w:lang w:eastAsia="en-US"/>
        </w:rPr>
        <w:t xml:space="preserve">Sing each exercise once you have circled </w:t>
      </w:r>
      <w:r w:rsidR="00343697" w:rsidRPr="002850EB">
        <w:rPr>
          <w:rFonts w:eastAsiaTheme="minorHAnsi"/>
          <w:b/>
          <w:bCs/>
          <w:lang w:eastAsia="en-US"/>
        </w:rPr>
        <w:t>do-mi-so</w:t>
      </w:r>
    </w:p>
    <w:p w14:paraId="76128A7C" w14:textId="3C4475AB" w:rsidR="00343697" w:rsidRDefault="002850EB"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7FD0D4BD" wp14:editId="405C595D">
            <wp:extent cx="5813502" cy="876300"/>
            <wp:effectExtent l="0" t="0" r="3175" b="0"/>
            <wp:docPr id="11758271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37320" cy="894964"/>
                    </a:xfrm>
                    <a:prstGeom prst="rect">
                      <a:avLst/>
                    </a:prstGeom>
                    <a:noFill/>
                    <a:ln>
                      <a:noFill/>
                    </a:ln>
                  </pic:spPr>
                </pic:pic>
              </a:graphicData>
            </a:graphic>
          </wp:inline>
        </w:drawing>
      </w:r>
    </w:p>
    <w:p w14:paraId="7F436DD2" w14:textId="4F09FC5B" w:rsidR="00343697" w:rsidRPr="002850EB" w:rsidRDefault="00343697" w:rsidP="002850EB">
      <w:pPr>
        <w:pStyle w:val="Heading3"/>
        <w:rPr>
          <w:rFonts w:ascii="Times-Bold" w:eastAsiaTheme="minorHAnsi" w:hAnsi="Times-Bold" w:cs="Times-Bold"/>
          <w:sz w:val="36"/>
          <w:szCs w:val="36"/>
        </w:rPr>
      </w:pPr>
      <w:bookmarkStart w:id="28" w:name="_Toc229557390"/>
      <w:r>
        <w:rPr>
          <w:rFonts w:eastAsiaTheme="minorHAnsi"/>
        </w:rPr>
        <w:t>Exercise 1</w:t>
      </w:r>
      <w:bookmarkEnd w:id="28"/>
    </w:p>
    <w:p w14:paraId="58D91E4E" w14:textId="15FE0882" w:rsidR="00343697" w:rsidRDefault="002850EB"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7341C656" wp14:editId="4247322A">
            <wp:extent cx="858574" cy="749300"/>
            <wp:effectExtent l="0" t="0" r="5080" b="0"/>
            <wp:docPr id="57873582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876108" cy="764602"/>
                    </a:xfrm>
                    <a:prstGeom prst="rect">
                      <a:avLst/>
                    </a:prstGeom>
                    <a:noFill/>
                    <a:ln>
                      <a:noFill/>
                    </a:ln>
                  </pic:spPr>
                </pic:pic>
              </a:graphicData>
            </a:graphic>
          </wp:inline>
        </w:drawing>
      </w:r>
    </w:p>
    <w:p w14:paraId="723CD3AE" w14:textId="77777777" w:rsidR="007305F0" w:rsidRDefault="007305F0" w:rsidP="00343697">
      <w:pPr>
        <w:autoSpaceDE w:val="0"/>
        <w:autoSpaceDN w:val="0"/>
        <w:adjustRightInd w:val="0"/>
        <w:rPr>
          <w:rFonts w:ascii="Times-Roman" w:eastAsiaTheme="minorHAnsi" w:hAnsi="Times-Roman" w:cs="Times-Roman"/>
          <w:lang w:eastAsia="en-US"/>
          <w14:ligatures w14:val="standardContextual"/>
        </w:rPr>
      </w:pPr>
    </w:p>
    <w:p w14:paraId="063DC9DA" w14:textId="2B22775D"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7ED19A25" wp14:editId="1F72850C">
            <wp:extent cx="5638208" cy="400050"/>
            <wp:effectExtent l="0" t="0" r="635" b="0"/>
            <wp:docPr id="4636063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92643" cy="403912"/>
                    </a:xfrm>
                    <a:prstGeom prst="rect">
                      <a:avLst/>
                    </a:prstGeom>
                    <a:noFill/>
                    <a:ln>
                      <a:noFill/>
                    </a:ln>
                  </pic:spPr>
                </pic:pic>
              </a:graphicData>
            </a:graphic>
          </wp:inline>
        </w:drawing>
      </w:r>
    </w:p>
    <w:p w14:paraId="0B756985" w14:textId="77777777" w:rsidR="00343697" w:rsidRDefault="00343697" w:rsidP="002850EB">
      <w:pPr>
        <w:pStyle w:val="Heading3"/>
        <w:rPr>
          <w:rFonts w:ascii="Times-Bold" w:eastAsiaTheme="minorHAnsi" w:hAnsi="Times-Bold" w:cs="Times-Bold"/>
          <w:sz w:val="36"/>
          <w:szCs w:val="36"/>
        </w:rPr>
      </w:pPr>
      <w:bookmarkStart w:id="29" w:name="_Toc229557391"/>
      <w:r>
        <w:rPr>
          <w:rFonts w:eastAsiaTheme="minorHAnsi"/>
        </w:rPr>
        <w:t>Exercise 2</w:t>
      </w:r>
      <w:bookmarkEnd w:id="29"/>
    </w:p>
    <w:p w14:paraId="325DC512" w14:textId="4A9FF756"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49D6D906" wp14:editId="7077C1E7">
            <wp:extent cx="1130300" cy="941915"/>
            <wp:effectExtent l="0" t="0" r="0" b="0"/>
            <wp:docPr id="13313656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158151" cy="965124"/>
                    </a:xfrm>
                    <a:prstGeom prst="rect">
                      <a:avLst/>
                    </a:prstGeom>
                    <a:noFill/>
                    <a:ln>
                      <a:noFill/>
                    </a:ln>
                  </pic:spPr>
                </pic:pic>
              </a:graphicData>
            </a:graphic>
          </wp:inline>
        </w:drawing>
      </w:r>
    </w:p>
    <w:p w14:paraId="48BB0815" w14:textId="77777777" w:rsidR="007305F0" w:rsidRDefault="007305F0" w:rsidP="00343697">
      <w:pPr>
        <w:autoSpaceDE w:val="0"/>
        <w:autoSpaceDN w:val="0"/>
        <w:adjustRightInd w:val="0"/>
        <w:rPr>
          <w:rFonts w:ascii="Times-Roman" w:eastAsiaTheme="minorHAnsi" w:hAnsi="Times-Roman" w:cs="Times-Roman"/>
          <w:lang w:eastAsia="en-US"/>
          <w14:ligatures w14:val="standardContextual"/>
        </w:rPr>
      </w:pPr>
    </w:p>
    <w:p w14:paraId="525E0E64" w14:textId="4A31F661"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1257AC05" wp14:editId="09BC7F76">
            <wp:extent cx="5731510" cy="387350"/>
            <wp:effectExtent l="0" t="0" r="0" b="6350"/>
            <wp:docPr id="195296355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87350"/>
                    </a:xfrm>
                    <a:prstGeom prst="rect">
                      <a:avLst/>
                    </a:prstGeom>
                    <a:noFill/>
                    <a:ln>
                      <a:noFill/>
                    </a:ln>
                  </pic:spPr>
                </pic:pic>
              </a:graphicData>
            </a:graphic>
          </wp:inline>
        </w:drawing>
      </w:r>
    </w:p>
    <w:p w14:paraId="7D5AFDC6" w14:textId="77777777" w:rsidR="00343697" w:rsidRDefault="00343697" w:rsidP="002850EB">
      <w:pPr>
        <w:pStyle w:val="Heading3"/>
        <w:rPr>
          <w:rFonts w:ascii="Times-Bold" w:eastAsiaTheme="minorHAnsi" w:hAnsi="Times-Bold" w:cs="Times-Bold"/>
          <w:sz w:val="36"/>
          <w:szCs w:val="36"/>
        </w:rPr>
      </w:pPr>
      <w:bookmarkStart w:id="30" w:name="_Toc229557392"/>
      <w:r>
        <w:rPr>
          <w:rFonts w:eastAsiaTheme="minorHAnsi"/>
        </w:rPr>
        <w:lastRenderedPageBreak/>
        <w:t>Exercise 3</w:t>
      </w:r>
      <w:bookmarkEnd w:id="30"/>
    </w:p>
    <w:p w14:paraId="26C680E7" w14:textId="2B3BB9D9"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4013A5D5" wp14:editId="7FD0D65C">
            <wp:extent cx="831850" cy="693208"/>
            <wp:effectExtent l="0" t="0" r="0" b="5715"/>
            <wp:docPr id="83181656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837211" cy="697676"/>
                    </a:xfrm>
                    <a:prstGeom prst="rect">
                      <a:avLst/>
                    </a:prstGeom>
                    <a:noFill/>
                    <a:ln>
                      <a:noFill/>
                    </a:ln>
                  </pic:spPr>
                </pic:pic>
              </a:graphicData>
            </a:graphic>
          </wp:inline>
        </w:drawing>
      </w:r>
    </w:p>
    <w:p w14:paraId="284BEE05" w14:textId="77777777" w:rsidR="00343697" w:rsidRDefault="00343697" w:rsidP="00343697">
      <w:pPr>
        <w:autoSpaceDE w:val="0"/>
        <w:autoSpaceDN w:val="0"/>
        <w:adjustRightInd w:val="0"/>
        <w:rPr>
          <w:rFonts w:ascii="Times-Roman" w:eastAsiaTheme="minorHAnsi" w:hAnsi="Times-Roman" w:cs="Times-Roman"/>
          <w:lang w:eastAsia="en-US"/>
          <w14:ligatures w14:val="standardContextual"/>
        </w:rPr>
      </w:pPr>
    </w:p>
    <w:p w14:paraId="03F6EFF7" w14:textId="11332CE1"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06BED356" wp14:editId="04565A3F">
            <wp:extent cx="5731510" cy="482600"/>
            <wp:effectExtent l="0" t="0" r="0" b="0"/>
            <wp:docPr id="187566576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82600"/>
                    </a:xfrm>
                    <a:prstGeom prst="rect">
                      <a:avLst/>
                    </a:prstGeom>
                    <a:noFill/>
                    <a:ln>
                      <a:noFill/>
                    </a:ln>
                  </pic:spPr>
                </pic:pic>
              </a:graphicData>
            </a:graphic>
          </wp:inline>
        </w:drawing>
      </w:r>
    </w:p>
    <w:p w14:paraId="33608869" w14:textId="6908FAE7" w:rsidR="00343697" w:rsidRDefault="00343697" w:rsidP="002850EB">
      <w:pPr>
        <w:pStyle w:val="Heading3"/>
        <w:rPr>
          <w:rFonts w:ascii="Times-Bold" w:eastAsiaTheme="minorHAnsi" w:hAnsi="Times-Bold" w:cs="Times-Bold"/>
          <w:sz w:val="36"/>
          <w:szCs w:val="36"/>
        </w:rPr>
      </w:pPr>
      <w:bookmarkStart w:id="31" w:name="_Toc229557393"/>
      <w:r>
        <w:rPr>
          <w:rFonts w:eastAsiaTheme="minorHAnsi"/>
        </w:rPr>
        <w:t>Exercise 4</w:t>
      </w:r>
      <w:bookmarkEnd w:id="31"/>
    </w:p>
    <w:p w14:paraId="195DE808" w14:textId="0D17CA33"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Trebuchet MS" w:hAnsi="Trebuchet MS"/>
          <w:b/>
          <w:bCs/>
          <w:noProof/>
          <w:color w:val="000000"/>
          <w:sz w:val="26"/>
          <w:szCs w:val="26"/>
          <w:bdr w:val="none" w:sz="0" w:space="0" w:color="auto" w:frame="1"/>
        </w:rPr>
        <w:drawing>
          <wp:inline distT="0" distB="0" distL="0" distR="0" wp14:anchorId="4116B34D" wp14:editId="02A6C2A1">
            <wp:extent cx="819150" cy="876300"/>
            <wp:effectExtent l="0" t="0" r="6350" b="0"/>
            <wp:docPr id="169202127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19150" cy="876300"/>
                    </a:xfrm>
                    <a:prstGeom prst="rect">
                      <a:avLst/>
                    </a:prstGeom>
                    <a:noFill/>
                    <a:ln>
                      <a:noFill/>
                    </a:ln>
                  </pic:spPr>
                </pic:pic>
              </a:graphicData>
            </a:graphic>
          </wp:inline>
        </w:drawing>
      </w:r>
    </w:p>
    <w:p w14:paraId="102B6F51" w14:textId="77777777" w:rsidR="007305F0" w:rsidRDefault="007305F0" w:rsidP="00343697">
      <w:pPr>
        <w:autoSpaceDE w:val="0"/>
        <w:autoSpaceDN w:val="0"/>
        <w:adjustRightInd w:val="0"/>
        <w:rPr>
          <w:rFonts w:ascii="Times-Roman" w:eastAsiaTheme="minorHAnsi" w:hAnsi="Times-Roman" w:cs="Times-Roman"/>
          <w:lang w:eastAsia="en-US"/>
          <w14:ligatures w14:val="standardContextual"/>
        </w:rPr>
      </w:pPr>
    </w:p>
    <w:p w14:paraId="429B441D" w14:textId="6D6BDFDE"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03AFE33D" wp14:editId="6F936353">
            <wp:extent cx="5731510" cy="482600"/>
            <wp:effectExtent l="0" t="0" r="0" b="0"/>
            <wp:docPr id="149187180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82600"/>
                    </a:xfrm>
                    <a:prstGeom prst="rect">
                      <a:avLst/>
                    </a:prstGeom>
                    <a:noFill/>
                    <a:ln>
                      <a:noFill/>
                    </a:ln>
                  </pic:spPr>
                </pic:pic>
              </a:graphicData>
            </a:graphic>
          </wp:inline>
        </w:drawing>
      </w:r>
    </w:p>
    <w:p w14:paraId="5990D1C5" w14:textId="77777777" w:rsidR="00343697" w:rsidRDefault="00343697" w:rsidP="002850EB">
      <w:pPr>
        <w:pStyle w:val="Heading3"/>
        <w:rPr>
          <w:rFonts w:ascii="Times-Bold" w:eastAsiaTheme="minorHAnsi" w:hAnsi="Times-Bold" w:cs="Times-Bold"/>
          <w:sz w:val="36"/>
          <w:szCs w:val="36"/>
        </w:rPr>
      </w:pPr>
      <w:bookmarkStart w:id="32" w:name="_Toc229557394"/>
      <w:r>
        <w:rPr>
          <w:rFonts w:eastAsiaTheme="minorHAnsi"/>
        </w:rPr>
        <w:t>Exercise 5</w:t>
      </w:r>
      <w:bookmarkEnd w:id="32"/>
    </w:p>
    <w:p w14:paraId="23CC461D" w14:textId="6D72743B"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1BD4B606" wp14:editId="0459F451">
            <wp:extent cx="831850" cy="723710"/>
            <wp:effectExtent l="0" t="0" r="0" b="635"/>
            <wp:docPr id="147857903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840279" cy="731044"/>
                    </a:xfrm>
                    <a:prstGeom prst="rect">
                      <a:avLst/>
                    </a:prstGeom>
                    <a:noFill/>
                    <a:ln>
                      <a:noFill/>
                    </a:ln>
                  </pic:spPr>
                </pic:pic>
              </a:graphicData>
            </a:graphic>
          </wp:inline>
        </w:drawing>
      </w:r>
    </w:p>
    <w:p w14:paraId="6EAA8E50" w14:textId="77777777" w:rsidR="00343697" w:rsidRDefault="00343697" w:rsidP="00343697">
      <w:pPr>
        <w:autoSpaceDE w:val="0"/>
        <w:autoSpaceDN w:val="0"/>
        <w:adjustRightInd w:val="0"/>
        <w:rPr>
          <w:rFonts w:ascii="Times-Roman" w:eastAsiaTheme="minorHAnsi" w:hAnsi="Times-Roman" w:cs="Times-Roman"/>
          <w:lang w:eastAsia="en-US"/>
          <w14:ligatures w14:val="standardContextual"/>
        </w:rPr>
      </w:pPr>
    </w:p>
    <w:p w14:paraId="202293B7" w14:textId="20778209" w:rsidR="00343697" w:rsidRDefault="007305F0"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2B4BA0B5" wp14:editId="567F6004">
            <wp:extent cx="5731510" cy="469900"/>
            <wp:effectExtent l="0" t="0" r="0" b="0"/>
            <wp:docPr id="128086356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469900"/>
                    </a:xfrm>
                    <a:prstGeom prst="rect">
                      <a:avLst/>
                    </a:prstGeom>
                    <a:noFill/>
                    <a:ln>
                      <a:noFill/>
                    </a:ln>
                  </pic:spPr>
                </pic:pic>
              </a:graphicData>
            </a:graphic>
          </wp:inline>
        </w:drawing>
      </w:r>
    </w:p>
    <w:p w14:paraId="6989A8AC" w14:textId="77777777" w:rsidR="00343697" w:rsidRDefault="00343697" w:rsidP="002850EB">
      <w:pPr>
        <w:pStyle w:val="Heading3"/>
        <w:rPr>
          <w:rFonts w:ascii="Times-Bold" w:eastAsiaTheme="minorHAnsi" w:hAnsi="Times-Bold" w:cs="Times-Bold"/>
          <w:sz w:val="36"/>
          <w:szCs w:val="36"/>
        </w:rPr>
      </w:pPr>
      <w:bookmarkStart w:id="33" w:name="_Toc229557395"/>
      <w:r>
        <w:rPr>
          <w:rFonts w:eastAsiaTheme="minorHAnsi"/>
        </w:rPr>
        <w:t>Exercise 6 - find two do-mi-so patterns</w:t>
      </w:r>
      <w:bookmarkEnd w:id="33"/>
    </w:p>
    <w:p w14:paraId="6118BC7A" w14:textId="5DD0D44D" w:rsidR="00343697" w:rsidRDefault="007305F0" w:rsidP="00343697">
      <w:pPr>
        <w:autoSpaceDE w:val="0"/>
        <w:autoSpaceDN w:val="0"/>
        <w:adjustRightInd w:val="0"/>
        <w:rPr>
          <w:rFonts w:ascii="Times-Bold" w:eastAsiaTheme="minorHAnsi" w:hAnsi="Times-Bold" w:cs="Times-Bold"/>
          <w:b/>
          <w:bCs/>
          <w:sz w:val="36"/>
          <w:szCs w:val="36"/>
          <w:lang w:eastAsia="en-US"/>
          <w14:ligatures w14:val="standardContextual"/>
        </w:rPr>
      </w:pPr>
      <w:r>
        <w:rPr>
          <w:rFonts w:ascii="Arial" w:hAnsi="Arial" w:cs="Arial"/>
          <w:noProof/>
          <w:color w:val="000000"/>
          <w:sz w:val="22"/>
          <w:szCs w:val="22"/>
          <w:bdr w:val="none" w:sz="0" w:space="0" w:color="auto" w:frame="1"/>
        </w:rPr>
        <w:drawing>
          <wp:inline distT="0" distB="0" distL="0" distR="0" wp14:anchorId="25DE0563" wp14:editId="5A2C43E8">
            <wp:extent cx="990600" cy="825500"/>
            <wp:effectExtent l="0" t="0" r="0" b="0"/>
            <wp:docPr id="152414573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990600" cy="825500"/>
                    </a:xfrm>
                    <a:prstGeom prst="rect">
                      <a:avLst/>
                    </a:prstGeom>
                    <a:noFill/>
                    <a:ln>
                      <a:noFill/>
                    </a:ln>
                  </pic:spPr>
                </pic:pic>
              </a:graphicData>
            </a:graphic>
          </wp:inline>
        </w:drawing>
      </w:r>
    </w:p>
    <w:p w14:paraId="0D03870A" w14:textId="77777777" w:rsidR="00343697" w:rsidRDefault="00343697" w:rsidP="00343697">
      <w:pPr>
        <w:autoSpaceDE w:val="0"/>
        <w:autoSpaceDN w:val="0"/>
        <w:adjustRightInd w:val="0"/>
        <w:rPr>
          <w:rFonts w:ascii="Times-Bold" w:eastAsiaTheme="minorHAnsi" w:hAnsi="Times-Bold" w:cs="Times-Bold"/>
          <w:b/>
          <w:bCs/>
          <w:sz w:val="36"/>
          <w:szCs w:val="36"/>
          <w:lang w:eastAsia="en-US"/>
          <w14:ligatures w14:val="standardContextual"/>
        </w:rPr>
      </w:pPr>
    </w:p>
    <w:p w14:paraId="173979F0" w14:textId="224B2E79" w:rsidR="007305F0" w:rsidRDefault="007305F0" w:rsidP="00343697">
      <w:pPr>
        <w:autoSpaceDE w:val="0"/>
        <w:autoSpaceDN w:val="0"/>
        <w:adjustRightInd w:val="0"/>
        <w:rPr>
          <w:rFonts w:ascii="Times-Bold" w:eastAsiaTheme="minorHAnsi" w:hAnsi="Times-Bold" w:cs="Times-Bold"/>
          <w:b/>
          <w:bCs/>
          <w:sz w:val="36"/>
          <w:szCs w:val="36"/>
          <w:lang w:eastAsia="en-US"/>
          <w14:ligatures w14:val="standardContextual"/>
        </w:rPr>
      </w:pPr>
      <w:r>
        <w:rPr>
          <w:rFonts w:ascii="Trebuchet MS" w:hAnsi="Trebuchet MS"/>
          <w:b/>
          <w:bCs/>
          <w:noProof/>
          <w:color w:val="000000"/>
          <w:sz w:val="26"/>
          <w:szCs w:val="26"/>
          <w:bdr w:val="none" w:sz="0" w:space="0" w:color="auto" w:frame="1"/>
        </w:rPr>
        <w:drawing>
          <wp:inline distT="0" distB="0" distL="0" distR="0" wp14:anchorId="1383372E" wp14:editId="565CD074">
            <wp:extent cx="5731510" cy="444500"/>
            <wp:effectExtent l="0" t="0" r="0" b="0"/>
            <wp:docPr id="34337802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44500"/>
                    </a:xfrm>
                    <a:prstGeom prst="rect">
                      <a:avLst/>
                    </a:prstGeom>
                    <a:noFill/>
                    <a:ln>
                      <a:noFill/>
                    </a:ln>
                  </pic:spPr>
                </pic:pic>
              </a:graphicData>
            </a:graphic>
          </wp:inline>
        </w:drawing>
      </w:r>
    </w:p>
    <w:p w14:paraId="562532F8" w14:textId="77777777" w:rsidR="002850EB" w:rsidRDefault="002850EB">
      <w:pPr>
        <w:spacing w:after="160" w:line="278" w:lineRule="auto"/>
        <w:rPr>
          <w:rFonts w:asciiTheme="majorHAnsi" w:eastAsiaTheme="minorHAnsi" w:hAnsiTheme="majorHAnsi" w:cstheme="majorBidi"/>
          <w:color w:val="0F4761" w:themeColor="accent1" w:themeShade="BF"/>
          <w:kern w:val="2"/>
          <w:sz w:val="32"/>
          <w:szCs w:val="32"/>
          <w:lang w:eastAsia="en-US"/>
          <w14:ligatures w14:val="standardContextual"/>
        </w:rPr>
      </w:pPr>
      <w:r>
        <w:rPr>
          <w:rFonts w:eastAsiaTheme="minorHAnsi"/>
        </w:rPr>
        <w:br w:type="page"/>
      </w:r>
    </w:p>
    <w:p w14:paraId="5B6041A1" w14:textId="6B4DBFC7" w:rsidR="00343697" w:rsidRDefault="007305F0" w:rsidP="002850EB">
      <w:pPr>
        <w:pStyle w:val="Heading2"/>
        <w:rPr>
          <w:rFonts w:ascii="Times-Bold" w:eastAsiaTheme="minorHAnsi" w:hAnsi="Times-Bold" w:cs="Times-Bold"/>
          <w:b/>
          <w:bCs/>
          <w:sz w:val="48"/>
          <w:szCs w:val="48"/>
        </w:rPr>
      </w:pPr>
      <w:bookmarkStart w:id="34" w:name="_Toc229557396"/>
      <w:r>
        <w:rPr>
          <w:rFonts w:eastAsiaTheme="minorHAnsi"/>
        </w:rPr>
        <w:lastRenderedPageBreak/>
        <w:t>Appendix 5.3</w:t>
      </w:r>
      <w:r w:rsidR="00A57F33">
        <w:rPr>
          <w:rFonts w:eastAsiaTheme="minorHAnsi"/>
        </w:rPr>
        <w:t xml:space="preserve">: </w:t>
      </w:r>
      <w:r w:rsidR="00343697">
        <w:rPr>
          <w:rFonts w:eastAsiaTheme="minorHAnsi"/>
        </w:rPr>
        <w:t>Silver Level: Do-based exercises</w:t>
      </w:r>
      <w:bookmarkEnd w:id="34"/>
    </w:p>
    <w:tbl>
      <w:tblPr>
        <w:tblW w:w="9354" w:type="dxa"/>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3118"/>
        <w:gridCol w:w="3118"/>
        <w:gridCol w:w="3118"/>
      </w:tblGrid>
      <w:tr w:rsidR="00343697" w14:paraId="155C4504" w14:textId="77777777" w:rsidTr="00392BA4">
        <w:tc>
          <w:tcPr>
            <w:tcW w:w="3118" w:type="dxa"/>
            <w:tcBorders>
              <w:top w:val="single" w:sz="8" w:space="0" w:color="000000"/>
              <w:left w:val="single" w:sz="8" w:space="0" w:color="000000"/>
              <w:bottom w:val="single" w:sz="8" w:space="0" w:color="000000"/>
              <w:right w:val="single" w:sz="8" w:space="0" w:color="000000"/>
            </w:tcBorders>
            <w:tcMar>
              <w:top w:w="133" w:type="nil"/>
              <w:left w:w="133" w:type="nil"/>
              <w:bottom w:w="133" w:type="nil"/>
              <w:right w:w="133" w:type="nil"/>
            </w:tcMar>
          </w:tcPr>
          <w:p w14:paraId="16C2A3C5" w14:textId="77777777" w:rsidR="00343697" w:rsidRDefault="00343697">
            <w:pPr>
              <w:autoSpaceDE w:val="0"/>
              <w:autoSpaceDN w:val="0"/>
              <w:adjustRightInd w:val="0"/>
              <w:rPr>
                <w:rFonts w:ascii="Times-Roman" w:eastAsiaTheme="minorHAnsi" w:hAnsi="Times-Roman" w:cs="Times-Roman"/>
                <w:lang w:eastAsia="en-US"/>
                <w14:ligatures w14:val="standardContextual"/>
              </w:rPr>
            </w:pPr>
            <w:r>
              <w:rPr>
                <w:rFonts w:ascii="Arial" w:eastAsiaTheme="minorHAnsi" w:hAnsi="Arial" w:cs="Arial"/>
                <w:sz w:val="29"/>
                <w:szCs w:val="29"/>
                <w:lang w:eastAsia="en-US"/>
                <w14:ligatures w14:val="standardContextual"/>
              </w:rPr>
              <w:t>Sing the full scale do-re-mi-fa-so-la-</w:t>
            </w:r>
            <w:proofErr w:type="spellStart"/>
            <w:r>
              <w:rPr>
                <w:rFonts w:ascii="Arial" w:eastAsiaTheme="minorHAnsi" w:hAnsi="Arial" w:cs="Arial"/>
                <w:sz w:val="29"/>
                <w:szCs w:val="29"/>
                <w:lang w:eastAsia="en-US"/>
                <w14:ligatures w14:val="standardContextual"/>
              </w:rPr>
              <w:t>ti</w:t>
            </w:r>
            <w:proofErr w:type="spellEnd"/>
            <w:r>
              <w:rPr>
                <w:rFonts w:ascii="Arial" w:eastAsiaTheme="minorHAnsi" w:hAnsi="Arial" w:cs="Arial"/>
                <w:sz w:val="29"/>
                <w:szCs w:val="29"/>
                <w:lang w:eastAsia="en-US"/>
                <w14:ligatures w14:val="standardContextual"/>
              </w:rPr>
              <w:t>-do (with hand signs)</w:t>
            </w:r>
          </w:p>
          <w:p w14:paraId="44116DB8" w14:textId="77777777" w:rsidR="00343697" w:rsidRDefault="00343697">
            <w:pPr>
              <w:autoSpaceDE w:val="0"/>
              <w:autoSpaceDN w:val="0"/>
              <w:adjustRightInd w:val="0"/>
              <w:rPr>
                <w:rFonts w:ascii="Times-Roman" w:eastAsiaTheme="minorHAnsi" w:hAnsi="Times-Roman" w:cs="Times-Roman"/>
                <w:lang w:eastAsia="en-US"/>
                <w14:ligatures w14:val="standardContextual"/>
              </w:rPr>
            </w:pPr>
          </w:p>
          <w:p w14:paraId="6BAB0BAD" w14:textId="77777777" w:rsidR="00343697" w:rsidRDefault="00343697">
            <w:pPr>
              <w:autoSpaceDE w:val="0"/>
              <w:autoSpaceDN w:val="0"/>
              <w:adjustRightInd w:val="0"/>
              <w:rPr>
                <w:rFonts w:ascii="Times-Roman" w:eastAsiaTheme="minorHAnsi" w:hAnsi="Times-Roman" w:cs="Times-Roman"/>
                <w:lang w:eastAsia="en-US"/>
                <w14:ligatures w14:val="standardContextual"/>
              </w:rPr>
            </w:pPr>
            <w:r>
              <w:rPr>
                <w:rFonts w:ascii="Arial" w:eastAsiaTheme="minorHAnsi" w:hAnsi="Arial" w:cs="Arial"/>
                <w:sz w:val="29"/>
                <w:szCs w:val="29"/>
                <w:lang w:eastAsia="en-US"/>
                <w14:ligatures w14:val="standardContextual"/>
              </w:rPr>
              <w:t>Sing do-mi-so-mi-do (with hand-signs)</w:t>
            </w:r>
          </w:p>
        </w:tc>
        <w:tc>
          <w:tcPr>
            <w:tcW w:w="3118" w:type="dxa"/>
            <w:tcBorders>
              <w:top w:val="single" w:sz="8" w:space="0" w:color="000000"/>
              <w:left w:val="single" w:sz="8" w:space="0" w:color="000000"/>
              <w:bottom w:val="single" w:sz="8" w:space="0" w:color="000000"/>
              <w:right w:val="single" w:sz="8" w:space="0" w:color="000000"/>
            </w:tcBorders>
            <w:tcMar>
              <w:top w:w="133" w:type="nil"/>
              <w:left w:w="133" w:type="nil"/>
              <w:bottom w:w="133" w:type="nil"/>
              <w:right w:w="133" w:type="nil"/>
            </w:tcMar>
          </w:tcPr>
          <w:p w14:paraId="1BEBD1E7" w14:textId="7FF8E575" w:rsidR="00343697" w:rsidRDefault="007305F0" w:rsidP="007305F0">
            <w:pPr>
              <w:autoSpaceDE w:val="0"/>
              <w:autoSpaceDN w:val="0"/>
              <w:adjustRightInd w:val="0"/>
              <w:jc w:val="center"/>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4D7DD7F5" wp14:editId="59461CA1">
                  <wp:extent cx="1028460" cy="1879600"/>
                  <wp:effectExtent l="0" t="0" r="635" b="0"/>
                  <wp:docPr id="141793694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044254" cy="1908465"/>
                          </a:xfrm>
                          <a:prstGeom prst="rect">
                            <a:avLst/>
                          </a:prstGeom>
                          <a:noFill/>
                          <a:ln>
                            <a:noFill/>
                          </a:ln>
                        </pic:spPr>
                      </pic:pic>
                    </a:graphicData>
                  </a:graphic>
                </wp:inline>
              </w:drawing>
            </w:r>
          </w:p>
        </w:tc>
        <w:tc>
          <w:tcPr>
            <w:tcW w:w="3118" w:type="dxa"/>
            <w:tcBorders>
              <w:top w:val="single" w:sz="8" w:space="0" w:color="000000"/>
              <w:left w:val="single" w:sz="8" w:space="0" w:color="000000"/>
              <w:bottom w:val="single" w:sz="8" w:space="0" w:color="000000"/>
              <w:right w:val="single" w:sz="8" w:space="0" w:color="000000"/>
            </w:tcBorders>
            <w:tcMar>
              <w:top w:w="133" w:type="nil"/>
              <w:left w:w="133" w:type="nil"/>
              <w:bottom w:w="133" w:type="nil"/>
              <w:right w:w="133" w:type="nil"/>
            </w:tcMar>
          </w:tcPr>
          <w:p w14:paraId="40E04DAE" w14:textId="77777777" w:rsidR="00343697" w:rsidRDefault="00343697">
            <w:pPr>
              <w:autoSpaceDE w:val="0"/>
              <w:autoSpaceDN w:val="0"/>
              <w:adjustRightInd w:val="0"/>
              <w:rPr>
                <w:rFonts w:ascii="Times-Roman" w:eastAsiaTheme="minorHAnsi" w:hAnsi="Times-Roman" w:cs="Times-Roman"/>
                <w:lang w:eastAsia="en-US"/>
                <w14:ligatures w14:val="standardContextual"/>
              </w:rPr>
            </w:pPr>
            <w:r>
              <w:rPr>
                <w:rFonts w:ascii="Arial" w:eastAsiaTheme="minorHAnsi" w:hAnsi="Arial" w:cs="Arial"/>
                <w:sz w:val="29"/>
                <w:szCs w:val="29"/>
                <w:lang w:eastAsia="en-US"/>
                <w14:ligatures w14:val="standardContextual"/>
              </w:rPr>
              <w:t>For each exercise:</w:t>
            </w:r>
          </w:p>
          <w:p w14:paraId="7810DFFA" w14:textId="77777777" w:rsidR="00343697" w:rsidRDefault="00343697">
            <w:pPr>
              <w:autoSpaceDE w:val="0"/>
              <w:autoSpaceDN w:val="0"/>
              <w:adjustRightInd w:val="0"/>
              <w:rPr>
                <w:rFonts w:ascii="Times-Roman" w:eastAsiaTheme="minorHAnsi" w:hAnsi="Times-Roman" w:cs="Times-Roman"/>
                <w:lang w:eastAsia="en-US"/>
                <w14:ligatures w14:val="standardContextual"/>
              </w:rPr>
            </w:pPr>
            <w:r>
              <w:rPr>
                <w:rFonts w:ascii="Arial" w:eastAsiaTheme="minorHAnsi" w:hAnsi="Arial" w:cs="Arial"/>
                <w:sz w:val="29"/>
                <w:szCs w:val="29"/>
                <w:lang w:eastAsia="en-US"/>
                <w14:ligatures w14:val="standardContextual"/>
              </w:rPr>
              <w:t xml:space="preserve">Find </w:t>
            </w:r>
            <w:r>
              <w:rPr>
                <w:rFonts w:ascii="Arial" w:eastAsiaTheme="minorHAnsi" w:hAnsi="Arial" w:cs="Arial"/>
                <w:b/>
                <w:bCs/>
                <w:sz w:val="29"/>
                <w:szCs w:val="29"/>
                <w:lang w:eastAsia="en-US"/>
                <w14:ligatures w14:val="standardContextual"/>
              </w:rPr>
              <w:t>do</w:t>
            </w:r>
            <w:r>
              <w:rPr>
                <w:rFonts w:ascii="Arial" w:eastAsiaTheme="minorHAnsi" w:hAnsi="Arial" w:cs="Arial"/>
                <w:sz w:val="29"/>
                <w:szCs w:val="29"/>
                <w:lang w:eastAsia="en-US"/>
                <w14:ligatures w14:val="standardContextual"/>
              </w:rPr>
              <w:t xml:space="preserve"> (</w:t>
            </w:r>
            <w:proofErr w:type="gramStart"/>
            <w:r>
              <w:rPr>
                <w:rFonts w:ascii="Arial" w:eastAsiaTheme="minorHAnsi" w:hAnsi="Arial" w:cs="Arial"/>
                <w:sz w:val="29"/>
                <w:szCs w:val="29"/>
                <w:lang w:eastAsia="en-US"/>
                <w14:ligatures w14:val="standardContextual"/>
              </w:rPr>
              <w:t>remember:</w:t>
            </w:r>
            <w:proofErr w:type="gramEnd"/>
            <w:r>
              <w:rPr>
                <w:rFonts w:ascii="Arial" w:eastAsiaTheme="minorHAnsi" w:hAnsi="Arial" w:cs="Arial"/>
                <w:sz w:val="29"/>
                <w:szCs w:val="29"/>
                <w:lang w:eastAsia="en-US"/>
                <w14:ligatures w14:val="standardContextual"/>
              </w:rPr>
              <w:t xml:space="preserve"> last sharp is </w:t>
            </w:r>
            <w:proofErr w:type="spellStart"/>
            <w:r>
              <w:rPr>
                <w:rFonts w:ascii="Arial" w:eastAsiaTheme="minorHAnsi" w:hAnsi="Arial" w:cs="Arial"/>
                <w:sz w:val="29"/>
                <w:szCs w:val="29"/>
                <w:lang w:eastAsia="en-US"/>
                <w14:ligatures w14:val="standardContextual"/>
              </w:rPr>
              <w:t>ti</w:t>
            </w:r>
            <w:proofErr w:type="spellEnd"/>
            <w:r>
              <w:rPr>
                <w:rFonts w:ascii="Arial" w:eastAsiaTheme="minorHAnsi" w:hAnsi="Arial" w:cs="Arial"/>
                <w:sz w:val="29"/>
                <w:szCs w:val="29"/>
                <w:lang w:eastAsia="en-US"/>
                <w14:ligatures w14:val="standardContextual"/>
              </w:rPr>
              <w:t>, last flat is fa, 2nd last flat is do) and mark it on the exercise</w:t>
            </w:r>
          </w:p>
          <w:p w14:paraId="126811D8" w14:textId="77777777" w:rsidR="00392BA4" w:rsidRDefault="00343697">
            <w:pPr>
              <w:autoSpaceDE w:val="0"/>
              <w:autoSpaceDN w:val="0"/>
              <w:adjustRightInd w:val="0"/>
              <w:rPr>
                <w:rFonts w:ascii="Arial" w:eastAsiaTheme="minorHAnsi" w:hAnsi="Arial" w:cs="Arial"/>
                <w:sz w:val="29"/>
                <w:szCs w:val="29"/>
                <w:lang w:eastAsia="en-US"/>
                <w14:ligatures w14:val="standardContextual"/>
              </w:rPr>
            </w:pPr>
            <w:r>
              <w:rPr>
                <w:rFonts w:ascii="Arial" w:eastAsiaTheme="minorHAnsi" w:hAnsi="Arial" w:cs="Arial"/>
                <w:sz w:val="29"/>
                <w:szCs w:val="29"/>
                <w:lang w:eastAsia="en-US"/>
                <w14:ligatures w14:val="standardContextual"/>
              </w:rPr>
              <w:t>Find the pattern</w:t>
            </w:r>
            <w:r w:rsidR="00392BA4">
              <w:rPr>
                <w:rFonts w:ascii="Arial" w:eastAsiaTheme="minorHAnsi" w:hAnsi="Arial" w:cs="Arial"/>
                <w:sz w:val="29"/>
                <w:szCs w:val="29"/>
                <w:lang w:eastAsia="en-US"/>
                <w14:ligatures w14:val="standardContextual"/>
              </w:rPr>
              <w:t>:</w:t>
            </w:r>
            <w:r>
              <w:rPr>
                <w:rFonts w:ascii="Arial" w:eastAsiaTheme="minorHAnsi" w:hAnsi="Arial" w:cs="Arial"/>
                <w:sz w:val="29"/>
                <w:szCs w:val="29"/>
                <w:lang w:eastAsia="en-US"/>
                <w14:ligatures w14:val="standardContextual"/>
              </w:rPr>
              <w:t xml:space="preserve"> </w:t>
            </w:r>
          </w:p>
          <w:p w14:paraId="3A6D7CDF" w14:textId="264078D4" w:rsidR="00343697" w:rsidRDefault="00343697">
            <w:pPr>
              <w:autoSpaceDE w:val="0"/>
              <w:autoSpaceDN w:val="0"/>
              <w:adjustRightInd w:val="0"/>
              <w:rPr>
                <w:rFonts w:ascii="Times-Roman" w:eastAsiaTheme="minorHAnsi" w:hAnsi="Times-Roman" w:cs="Times-Roman"/>
                <w:lang w:eastAsia="en-US"/>
                <w14:ligatures w14:val="standardContextual"/>
              </w:rPr>
            </w:pPr>
            <w:r>
              <w:rPr>
                <w:rFonts w:ascii="Arial" w:eastAsiaTheme="minorHAnsi" w:hAnsi="Arial" w:cs="Arial"/>
                <w:b/>
                <w:bCs/>
                <w:sz w:val="29"/>
                <w:szCs w:val="29"/>
                <w:lang w:eastAsia="en-US"/>
                <w14:ligatures w14:val="standardContextual"/>
              </w:rPr>
              <w:t>do-mi-so </w:t>
            </w:r>
          </w:p>
        </w:tc>
      </w:tr>
    </w:tbl>
    <w:p w14:paraId="0FD0614E" w14:textId="77777777" w:rsidR="00343697" w:rsidRDefault="00343697" w:rsidP="007305F0">
      <w:pPr>
        <w:pStyle w:val="Heading3"/>
        <w:rPr>
          <w:rFonts w:eastAsiaTheme="minorHAnsi"/>
        </w:rPr>
      </w:pPr>
      <w:bookmarkStart w:id="35" w:name="_Toc229557397"/>
      <w:r>
        <w:rPr>
          <w:rFonts w:eastAsiaTheme="minorHAnsi"/>
        </w:rPr>
        <w:t>Exercise 1 (there should be two)</w:t>
      </w:r>
      <w:bookmarkEnd w:id="35"/>
    </w:p>
    <w:p w14:paraId="74AED25B" w14:textId="2ADEC93D" w:rsidR="007305F0" w:rsidRPr="007305F0" w:rsidRDefault="007305F0" w:rsidP="007305F0">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128E146B" wp14:editId="24E73F98">
            <wp:extent cx="5731510" cy="596900"/>
            <wp:effectExtent l="0" t="0" r="0" b="0"/>
            <wp:docPr id="65546009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596900"/>
                    </a:xfrm>
                    <a:prstGeom prst="rect">
                      <a:avLst/>
                    </a:prstGeom>
                    <a:noFill/>
                    <a:ln>
                      <a:noFill/>
                    </a:ln>
                  </pic:spPr>
                </pic:pic>
              </a:graphicData>
            </a:graphic>
          </wp:inline>
        </w:drawing>
      </w:r>
    </w:p>
    <w:p w14:paraId="32B99FD2" w14:textId="7BDA5EFF" w:rsidR="00343697" w:rsidRDefault="00343697" w:rsidP="007305F0">
      <w:pPr>
        <w:pStyle w:val="Heading3"/>
        <w:rPr>
          <w:rFonts w:ascii="Times-Bold" w:eastAsiaTheme="minorHAnsi" w:hAnsi="Times-Bold" w:cs="Times-Bold"/>
          <w:sz w:val="36"/>
          <w:szCs w:val="36"/>
        </w:rPr>
      </w:pPr>
      <w:bookmarkStart w:id="36" w:name="_Toc229557398"/>
      <w:r>
        <w:rPr>
          <w:rFonts w:eastAsiaTheme="minorHAnsi"/>
        </w:rPr>
        <w:t>Exercise 2 (two again)</w:t>
      </w:r>
      <w:bookmarkEnd w:id="36"/>
    </w:p>
    <w:p w14:paraId="2D55250F" w14:textId="0C2B4E82" w:rsidR="007305F0" w:rsidRPr="007305F0" w:rsidRDefault="007305F0" w:rsidP="007305F0">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6B3CA9A0" wp14:editId="0072A233">
            <wp:extent cx="5731510" cy="602615"/>
            <wp:effectExtent l="0" t="0" r="0" b="0"/>
            <wp:docPr id="88097449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602615"/>
                    </a:xfrm>
                    <a:prstGeom prst="rect">
                      <a:avLst/>
                    </a:prstGeom>
                    <a:noFill/>
                    <a:ln>
                      <a:noFill/>
                    </a:ln>
                  </pic:spPr>
                </pic:pic>
              </a:graphicData>
            </a:graphic>
          </wp:inline>
        </w:drawing>
      </w:r>
    </w:p>
    <w:p w14:paraId="0CEB685B" w14:textId="77777777" w:rsidR="00A57F33" w:rsidRDefault="00343697" w:rsidP="00267A94">
      <w:pPr>
        <w:pStyle w:val="Heading3"/>
        <w:rPr>
          <w:rStyle w:val="Heading4Char"/>
        </w:rPr>
      </w:pPr>
      <w:bookmarkStart w:id="37" w:name="_Toc229557399"/>
      <w:r w:rsidRPr="00267A94">
        <w:t>Exercise 3 (only one</w:t>
      </w:r>
      <w:r w:rsidRPr="00267A94">
        <w:rPr>
          <w:rStyle w:val="Heading4Char"/>
        </w:rPr>
        <w:t>)</w:t>
      </w:r>
      <w:bookmarkEnd w:id="37"/>
    </w:p>
    <w:p w14:paraId="05FB7522" w14:textId="16F69629" w:rsidR="00343697" w:rsidRPr="007305F0" w:rsidRDefault="007305F0" w:rsidP="00A57F33">
      <w:pPr>
        <w:pStyle w:val="Modulenormal"/>
        <w:rPr>
          <w:rFonts w:ascii="Times-Bold" w:eastAsiaTheme="minorHAnsi" w:hAnsi="Times-Bold" w:cs="Times-Bold"/>
          <w:sz w:val="36"/>
          <w:szCs w:val="36"/>
        </w:rPr>
      </w:pPr>
      <w:r>
        <w:rPr>
          <w:noProof/>
          <w:bdr w:val="none" w:sz="0" w:space="0" w:color="auto" w:frame="1"/>
        </w:rPr>
        <w:drawing>
          <wp:inline distT="0" distB="0" distL="0" distR="0" wp14:anchorId="1FE88E20" wp14:editId="6089E371">
            <wp:extent cx="6247273" cy="546100"/>
            <wp:effectExtent l="0" t="0" r="1270" b="0"/>
            <wp:docPr id="10175571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248228" cy="546183"/>
                    </a:xfrm>
                    <a:prstGeom prst="rect">
                      <a:avLst/>
                    </a:prstGeom>
                    <a:noFill/>
                    <a:ln>
                      <a:noFill/>
                    </a:ln>
                  </pic:spPr>
                </pic:pic>
              </a:graphicData>
            </a:graphic>
          </wp:inline>
        </w:drawing>
      </w:r>
    </w:p>
    <w:p w14:paraId="39C5B978" w14:textId="25ADF90B" w:rsidR="00343697" w:rsidRDefault="00343697" w:rsidP="007305F0">
      <w:pPr>
        <w:pStyle w:val="Heading3"/>
        <w:rPr>
          <w:rFonts w:ascii="Times-Bold" w:eastAsiaTheme="minorHAnsi" w:hAnsi="Times-Bold" w:cs="Times-Bold"/>
          <w:sz w:val="36"/>
          <w:szCs w:val="36"/>
        </w:rPr>
      </w:pPr>
      <w:bookmarkStart w:id="38" w:name="_Toc229557400"/>
      <w:r>
        <w:rPr>
          <w:rFonts w:eastAsiaTheme="minorHAnsi"/>
        </w:rPr>
        <w:t>Exercise 4 (two this time)</w:t>
      </w:r>
      <w:bookmarkEnd w:id="38"/>
    </w:p>
    <w:p w14:paraId="4F122B95" w14:textId="47979291" w:rsidR="007305F0" w:rsidRPr="007305F0" w:rsidRDefault="007305F0" w:rsidP="007305F0">
      <w:pPr>
        <w:rPr>
          <w:rFonts w:eastAsiaTheme="minorHAnsi"/>
          <w:lang w:eastAsia="en-US"/>
        </w:rPr>
      </w:pPr>
      <w:r>
        <w:rPr>
          <w:rFonts w:ascii="Trebuchet MS" w:hAnsi="Trebuchet MS"/>
          <w:noProof/>
          <w:color w:val="000000"/>
          <w:sz w:val="32"/>
          <w:szCs w:val="32"/>
          <w:bdr w:val="none" w:sz="0" w:space="0" w:color="auto" w:frame="1"/>
        </w:rPr>
        <w:drawing>
          <wp:inline distT="0" distB="0" distL="0" distR="0" wp14:anchorId="7C59C3E7" wp14:editId="5332D7B4">
            <wp:extent cx="5731510" cy="539750"/>
            <wp:effectExtent l="0" t="0" r="0" b="6350"/>
            <wp:docPr id="161850616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539750"/>
                    </a:xfrm>
                    <a:prstGeom prst="rect">
                      <a:avLst/>
                    </a:prstGeom>
                    <a:noFill/>
                    <a:ln>
                      <a:noFill/>
                    </a:ln>
                  </pic:spPr>
                </pic:pic>
              </a:graphicData>
            </a:graphic>
          </wp:inline>
        </w:drawing>
      </w:r>
    </w:p>
    <w:p w14:paraId="30239BE6" w14:textId="1CBBA855" w:rsidR="00343697" w:rsidRDefault="00343697" w:rsidP="007305F0">
      <w:pPr>
        <w:pStyle w:val="Heading3"/>
        <w:rPr>
          <w:rFonts w:ascii="Times-Bold" w:eastAsiaTheme="minorHAnsi" w:hAnsi="Times-Bold" w:cs="Times-Bold"/>
          <w:sz w:val="36"/>
          <w:szCs w:val="36"/>
        </w:rPr>
      </w:pPr>
      <w:bookmarkStart w:id="39" w:name="_Toc229557401"/>
      <w:r>
        <w:rPr>
          <w:rFonts w:eastAsiaTheme="minorHAnsi"/>
        </w:rPr>
        <w:t>Exercise 5 - there are three do-mi-so patterns here!</w:t>
      </w:r>
      <w:bookmarkEnd w:id="39"/>
    </w:p>
    <w:p w14:paraId="2EFD6E36" w14:textId="1715E40E" w:rsidR="007305F0" w:rsidRPr="007305F0" w:rsidRDefault="007305F0" w:rsidP="007305F0">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1E1241B7" wp14:editId="79215DB1">
            <wp:extent cx="5731510" cy="2012315"/>
            <wp:effectExtent l="0" t="0" r="0" b="0"/>
            <wp:docPr id="193510343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2012315"/>
                    </a:xfrm>
                    <a:prstGeom prst="rect">
                      <a:avLst/>
                    </a:prstGeom>
                    <a:noFill/>
                    <a:ln>
                      <a:noFill/>
                    </a:ln>
                  </pic:spPr>
                </pic:pic>
              </a:graphicData>
            </a:graphic>
          </wp:inline>
        </w:drawing>
      </w:r>
    </w:p>
    <w:p w14:paraId="396BAEBF" w14:textId="1014458A" w:rsidR="00343697" w:rsidRDefault="00343697" w:rsidP="007305F0">
      <w:pPr>
        <w:pStyle w:val="Heading3"/>
        <w:rPr>
          <w:rFonts w:ascii="Times-Bold" w:eastAsiaTheme="minorHAnsi" w:hAnsi="Times-Bold" w:cs="Times-Bold"/>
          <w:sz w:val="36"/>
          <w:szCs w:val="36"/>
        </w:rPr>
      </w:pPr>
      <w:bookmarkStart w:id="40" w:name="_Toc229557402"/>
      <w:r>
        <w:rPr>
          <w:rFonts w:eastAsiaTheme="minorHAnsi"/>
        </w:rPr>
        <w:lastRenderedPageBreak/>
        <w:t>Exercise 6 - look out, this one is reversed: so-mi-mi-do</w:t>
      </w:r>
      <w:bookmarkEnd w:id="40"/>
    </w:p>
    <w:p w14:paraId="0028F272" w14:textId="6D8300E1" w:rsidR="007305F0" w:rsidRPr="007305F0" w:rsidRDefault="007305F0" w:rsidP="007305F0">
      <w:pPr>
        <w:rPr>
          <w:rFonts w:eastAsiaTheme="minorHAnsi"/>
          <w:lang w:eastAsia="en-US"/>
        </w:rPr>
      </w:pPr>
      <w:r>
        <w:rPr>
          <w:rFonts w:ascii="Arial" w:hAnsi="Arial" w:cs="Arial"/>
          <w:noProof/>
          <w:color w:val="000000"/>
          <w:sz w:val="22"/>
          <w:szCs w:val="22"/>
          <w:bdr w:val="none" w:sz="0" w:space="0" w:color="auto" w:frame="1"/>
        </w:rPr>
        <w:drawing>
          <wp:inline distT="0" distB="0" distL="0" distR="0" wp14:anchorId="069BCDF4" wp14:editId="6D59C0A8">
            <wp:extent cx="5321300" cy="3492500"/>
            <wp:effectExtent l="0" t="0" r="0" b="0"/>
            <wp:docPr id="176817759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321300" cy="3492500"/>
                    </a:xfrm>
                    <a:prstGeom prst="rect">
                      <a:avLst/>
                    </a:prstGeom>
                    <a:noFill/>
                    <a:ln>
                      <a:noFill/>
                    </a:ln>
                  </pic:spPr>
                </pic:pic>
              </a:graphicData>
            </a:graphic>
          </wp:inline>
        </w:drawing>
      </w:r>
    </w:p>
    <w:p w14:paraId="6644A2BF" w14:textId="55C5B58B" w:rsidR="00343697" w:rsidRDefault="00343697" w:rsidP="007305F0">
      <w:pPr>
        <w:pStyle w:val="Heading3"/>
        <w:rPr>
          <w:rFonts w:eastAsiaTheme="minorHAnsi"/>
        </w:rPr>
      </w:pPr>
      <w:bookmarkStart w:id="41" w:name="_Toc229557403"/>
      <w:r>
        <w:rPr>
          <w:rFonts w:eastAsiaTheme="minorHAnsi"/>
        </w:rPr>
        <w:t>Exercise 7 - this one is do-mi-mi-so</w:t>
      </w:r>
      <w:bookmarkEnd w:id="41"/>
    </w:p>
    <w:p w14:paraId="4FE38977" w14:textId="4453BCEE" w:rsidR="007305F0" w:rsidRPr="007305F0" w:rsidRDefault="007305F0" w:rsidP="007305F0">
      <w:pPr>
        <w:rPr>
          <w:lang w:eastAsia="en-US"/>
        </w:rPr>
      </w:pPr>
      <w:r>
        <w:rPr>
          <w:rFonts w:ascii="Arial" w:hAnsi="Arial" w:cs="Arial"/>
          <w:noProof/>
          <w:color w:val="000000"/>
          <w:sz w:val="22"/>
          <w:szCs w:val="22"/>
          <w:bdr w:val="none" w:sz="0" w:space="0" w:color="auto" w:frame="1"/>
        </w:rPr>
        <w:drawing>
          <wp:inline distT="0" distB="0" distL="0" distR="0" wp14:anchorId="7A7F0355" wp14:editId="11C27D9E">
            <wp:extent cx="5731510" cy="3230880"/>
            <wp:effectExtent l="0" t="0" r="0" b="0"/>
            <wp:docPr id="117263379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6101094A" w14:textId="77777777" w:rsidR="007305F0" w:rsidRDefault="007305F0">
      <w:pPr>
        <w:spacing w:after="160" w:line="278" w:lineRule="auto"/>
        <w:rPr>
          <w:rFonts w:ascii="Times-Bold" w:eastAsiaTheme="minorHAnsi" w:hAnsi="Times-Bold" w:cs="Times-Bold"/>
          <w:b/>
          <w:bCs/>
          <w:sz w:val="36"/>
          <w:szCs w:val="36"/>
          <w:lang w:eastAsia="en-US"/>
          <w14:ligatures w14:val="standardContextual"/>
        </w:rPr>
      </w:pPr>
      <w:r>
        <w:rPr>
          <w:rFonts w:ascii="Times-Bold" w:eastAsiaTheme="minorHAnsi" w:hAnsi="Times-Bold" w:cs="Times-Bold"/>
          <w:b/>
          <w:bCs/>
          <w:sz w:val="36"/>
          <w:szCs w:val="36"/>
          <w:lang w:eastAsia="en-US"/>
          <w14:ligatures w14:val="standardContextual"/>
        </w:rPr>
        <w:br w:type="page"/>
      </w:r>
    </w:p>
    <w:p w14:paraId="7B8790F7" w14:textId="53CC16EB" w:rsidR="00343697" w:rsidRDefault="007305F0" w:rsidP="007305F0">
      <w:pPr>
        <w:pStyle w:val="Heading2"/>
        <w:rPr>
          <w:rFonts w:ascii="Times-Bold" w:eastAsiaTheme="minorHAnsi" w:hAnsi="Times-Bold" w:cs="Times-Bold"/>
          <w:sz w:val="36"/>
          <w:szCs w:val="36"/>
        </w:rPr>
      </w:pPr>
      <w:bookmarkStart w:id="42" w:name="_Toc229557404"/>
      <w:r>
        <w:rPr>
          <w:rFonts w:eastAsiaTheme="minorHAnsi"/>
        </w:rPr>
        <w:lastRenderedPageBreak/>
        <w:t>Appendix 5.4</w:t>
      </w:r>
      <w:r w:rsidR="00A57F33">
        <w:rPr>
          <w:rFonts w:eastAsiaTheme="minorHAnsi"/>
        </w:rPr>
        <w:t xml:space="preserve">: </w:t>
      </w:r>
      <w:r w:rsidR="00343697">
        <w:rPr>
          <w:rFonts w:eastAsiaTheme="minorHAnsi"/>
        </w:rPr>
        <w:t>Silver Level: La-based exercises</w:t>
      </w:r>
      <w:bookmarkEnd w:id="42"/>
    </w:p>
    <w:tbl>
      <w:tblPr>
        <w:tblW w:w="9070" w:type="dxa"/>
        <w:tblInd w:w="-118"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4535"/>
        <w:gridCol w:w="4535"/>
      </w:tblGrid>
      <w:tr w:rsidR="00343697" w14:paraId="5D0F2035" w14:textId="77777777" w:rsidTr="00392BA4">
        <w:tc>
          <w:tcPr>
            <w:tcW w:w="4535" w:type="dxa"/>
            <w:tcBorders>
              <w:top w:val="single" w:sz="8" w:space="0" w:color="000000"/>
              <w:left w:val="single" w:sz="8" w:space="0" w:color="000000"/>
              <w:bottom w:val="single" w:sz="8" w:space="0" w:color="000000"/>
              <w:right w:val="single" w:sz="8" w:space="0" w:color="000000"/>
            </w:tcBorders>
            <w:tcMar>
              <w:top w:w="133" w:type="nil"/>
              <w:left w:w="133" w:type="nil"/>
              <w:bottom w:w="133" w:type="nil"/>
              <w:right w:w="133" w:type="nil"/>
            </w:tcMar>
          </w:tcPr>
          <w:p w14:paraId="1AD14D7E" w14:textId="77777777" w:rsidR="00343697" w:rsidRDefault="00343697" w:rsidP="00911949">
            <w:pPr>
              <w:pStyle w:val="Modulenormal"/>
              <w:rPr>
                <w:rFonts w:ascii="Times-Bold" w:eastAsiaTheme="minorHAnsi" w:hAnsi="Times-Bold" w:cs="Times-Bold"/>
                <w:b/>
                <w:bCs/>
                <w:sz w:val="36"/>
                <w:szCs w:val="36"/>
                <w:lang w:eastAsia="en-US"/>
              </w:rPr>
            </w:pPr>
            <w:r>
              <w:rPr>
                <w:rFonts w:eastAsiaTheme="minorHAnsi"/>
                <w:lang w:eastAsia="en-US"/>
              </w:rPr>
              <w:t>Sing la-</w:t>
            </w:r>
            <w:proofErr w:type="spellStart"/>
            <w:r>
              <w:rPr>
                <w:rFonts w:eastAsiaTheme="minorHAnsi"/>
                <w:lang w:eastAsia="en-US"/>
              </w:rPr>
              <w:t>ti</w:t>
            </w:r>
            <w:proofErr w:type="spellEnd"/>
            <w:r>
              <w:rPr>
                <w:rFonts w:eastAsiaTheme="minorHAnsi"/>
                <w:lang w:eastAsia="en-US"/>
              </w:rPr>
              <w:t>-do-re-mi-fa-so-la with hand signs</w:t>
            </w:r>
          </w:p>
          <w:p w14:paraId="6A9694B1" w14:textId="77777777" w:rsidR="00343697" w:rsidRDefault="00343697" w:rsidP="00911949">
            <w:pPr>
              <w:pStyle w:val="Modulenormal"/>
              <w:rPr>
                <w:rFonts w:ascii="Times-Roman" w:eastAsiaTheme="minorHAnsi" w:hAnsi="Times-Roman" w:cs="Times-Roman"/>
                <w:lang w:eastAsia="en-US"/>
              </w:rPr>
            </w:pPr>
            <w:r>
              <w:rPr>
                <w:rFonts w:eastAsiaTheme="minorHAnsi"/>
                <w:lang w:eastAsia="en-US"/>
              </w:rPr>
              <w:t>Sing la-do-mi-do-la</w:t>
            </w:r>
          </w:p>
          <w:p w14:paraId="2DD333CD" w14:textId="77777777" w:rsidR="00343697" w:rsidRDefault="00343697" w:rsidP="00911949">
            <w:pPr>
              <w:pStyle w:val="Modulenormal"/>
              <w:rPr>
                <w:rFonts w:ascii="Times-Roman" w:eastAsiaTheme="minorHAnsi" w:hAnsi="Times-Roman" w:cs="Times-Roman"/>
                <w:lang w:eastAsia="en-US"/>
              </w:rPr>
            </w:pPr>
          </w:p>
          <w:p w14:paraId="1A770FB9" w14:textId="77777777" w:rsidR="00343697" w:rsidRDefault="00343697" w:rsidP="00911949">
            <w:pPr>
              <w:pStyle w:val="Modulenormal"/>
              <w:rPr>
                <w:rFonts w:ascii="Times-Roman" w:eastAsiaTheme="minorHAnsi" w:hAnsi="Times-Roman" w:cs="Times-Roman"/>
                <w:lang w:eastAsia="en-US"/>
              </w:rPr>
            </w:pPr>
            <w:r>
              <w:rPr>
                <w:rFonts w:eastAsiaTheme="minorHAnsi"/>
                <w:lang w:eastAsia="en-US"/>
              </w:rPr>
              <w:t xml:space="preserve">In each exercise find </w:t>
            </w:r>
            <w:r>
              <w:rPr>
                <w:rFonts w:eastAsiaTheme="minorHAnsi"/>
                <w:b/>
                <w:bCs/>
                <w:lang w:eastAsia="en-US"/>
              </w:rPr>
              <w:t>la</w:t>
            </w:r>
          </w:p>
          <w:p w14:paraId="64A2F449" w14:textId="77777777" w:rsidR="00343697" w:rsidRDefault="00343697" w:rsidP="00911949">
            <w:pPr>
              <w:pStyle w:val="Modulenormal"/>
              <w:rPr>
                <w:rFonts w:ascii="Times-Roman" w:eastAsiaTheme="minorHAnsi" w:hAnsi="Times-Roman" w:cs="Times-Roman"/>
                <w:lang w:eastAsia="en-US"/>
              </w:rPr>
            </w:pPr>
            <w:r>
              <w:rPr>
                <w:rFonts w:eastAsiaTheme="minorHAnsi"/>
                <w:lang w:eastAsia="en-US"/>
              </w:rPr>
              <w:t xml:space="preserve">Can you find a </w:t>
            </w:r>
            <w:r>
              <w:rPr>
                <w:rFonts w:eastAsiaTheme="minorHAnsi"/>
                <w:b/>
                <w:bCs/>
                <w:lang w:eastAsia="en-US"/>
              </w:rPr>
              <w:t>la-do-mi</w:t>
            </w:r>
            <w:r>
              <w:rPr>
                <w:rFonts w:eastAsiaTheme="minorHAnsi"/>
                <w:lang w:eastAsia="en-US"/>
              </w:rPr>
              <w:t xml:space="preserve"> pattern?</w:t>
            </w:r>
          </w:p>
        </w:tc>
        <w:tc>
          <w:tcPr>
            <w:tcW w:w="4535" w:type="dxa"/>
            <w:tcBorders>
              <w:top w:val="single" w:sz="8" w:space="0" w:color="000000"/>
              <w:left w:val="single" w:sz="8" w:space="0" w:color="000000"/>
              <w:bottom w:val="single" w:sz="8" w:space="0" w:color="000000"/>
              <w:right w:val="single" w:sz="8" w:space="0" w:color="000000"/>
            </w:tcBorders>
            <w:tcMar>
              <w:top w:w="133" w:type="nil"/>
              <w:left w:w="133" w:type="nil"/>
              <w:bottom w:w="133" w:type="nil"/>
              <w:right w:w="133" w:type="nil"/>
            </w:tcMar>
          </w:tcPr>
          <w:p w14:paraId="5A828AAE" w14:textId="6D808801" w:rsidR="00343697" w:rsidRDefault="00911949">
            <w:pPr>
              <w:autoSpaceDE w:val="0"/>
              <w:autoSpaceDN w:val="0"/>
              <w:adjustRightInd w:val="0"/>
              <w:jc w:val="center"/>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3BBA3617" wp14:editId="554F2B89">
                  <wp:extent cx="1320800" cy="1415759"/>
                  <wp:effectExtent l="0" t="0" r="0" b="0"/>
                  <wp:docPr id="169523008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329306" cy="1424876"/>
                          </a:xfrm>
                          <a:prstGeom prst="rect">
                            <a:avLst/>
                          </a:prstGeom>
                          <a:noFill/>
                          <a:ln>
                            <a:noFill/>
                          </a:ln>
                        </pic:spPr>
                      </pic:pic>
                    </a:graphicData>
                  </a:graphic>
                </wp:inline>
              </w:drawing>
            </w:r>
          </w:p>
        </w:tc>
      </w:tr>
    </w:tbl>
    <w:p w14:paraId="62356D49" w14:textId="4239A379" w:rsidR="00343697" w:rsidRDefault="00343697" w:rsidP="00911949">
      <w:pPr>
        <w:pStyle w:val="Heading3"/>
        <w:rPr>
          <w:rFonts w:ascii="Times-Bold" w:eastAsiaTheme="minorHAnsi" w:hAnsi="Times-Bold" w:cs="Times-Bold"/>
          <w:sz w:val="36"/>
          <w:szCs w:val="36"/>
        </w:rPr>
      </w:pPr>
      <w:bookmarkStart w:id="43" w:name="_Toc229557405"/>
      <w:r>
        <w:rPr>
          <w:rFonts w:eastAsiaTheme="minorHAnsi"/>
        </w:rPr>
        <w:t>Exercise 1</w:t>
      </w:r>
      <w:bookmarkEnd w:id="43"/>
    </w:p>
    <w:p w14:paraId="37D392F4" w14:textId="66FFCD0E" w:rsidR="00911949" w:rsidRPr="00911949" w:rsidRDefault="00911949" w:rsidP="00911949">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75894F57" wp14:editId="0C7ADE63">
            <wp:extent cx="5731510" cy="5944235"/>
            <wp:effectExtent l="0" t="0" r="0" b="0"/>
            <wp:docPr id="201644735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5944235"/>
                    </a:xfrm>
                    <a:prstGeom prst="rect">
                      <a:avLst/>
                    </a:prstGeom>
                    <a:noFill/>
                    <a:ln>
                      <a:noFill/>
                    </a:ln>
                  </pic:spPr>
                </pic:pic>
              </a:graphicData>
            </a:graphic>
          </wp:inline>
        </w:drawing>
      </w:r>
    </w:p>
    <w:p w14:paraId="45D6F3E3" w14:textId="60B2215A" w:rsidR="00343697" w:rsidRDefault="00343697" w:rsidP="00911949">
      <w:pPr>
        <w:pStyle w:val="Heading3"/>
        <w:rPr>
          <w:rFonts w:ascii="Times-Bold" w:eastAsiaTheme="minorHAnsi" w:hAnsi="Times-Bold" w:cs="Times-Bold"/>
          <w:sz w:val="36"/>
          <w:szCs w:val="36"/>
        </w:rPr>
      </w:pPr>
      <w:bookmarkStart w:id="44" w:name="_Toc229557406"/>
      <w:r>
        <w:rPr>
          <w:rFonts w:eastAsiaTheme="minorHAnsi"/>
        </w:rPr>
        <w:lastRenderedPageBreak/>
        <w:t>Exercise 2</w:t>
      </w:r>
      <w:bookmarkEnd w:id="44"/>
    </w:p>
    <w:p w14:paraId="4802029B" w14:textId="070CCA3B" w:rsidR="00911949" w:rsidRPr="00911949" w:rsidRDefault="00911949" w:rsidP="00911949">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0A6F109B" wp14:editId="5D926C3C">
            <wp:extent cx="4762500" cy="4908550"/>
            <wp:effectExtent l="0" t="0" r="0" b="6350"/>
            <wp:docPr id="24847160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762500" cy="4908550"/>
                    </a:xfrm>
                    <a:prstGeom prst="rect">
                      <a:avLst/>
                    </a:prstGeom>
                    <a:noFill/>
                    <a:ln>
                      <a:noFill/>
                    </a:ln>
                  </pic:spPr>
                </pic:pic>
              </a:graphicData>
            </a:graphic>
          </wp:inline>
        </w:drawing>
      </w:r>
    </w:p>
    <w:p w14:paraId="62571BDC" w14:textId="77777777" w:rsidR="00343697" w:rsidRDefault="00343697" w:rsidP="00911949">
      <w:pPr>
        <w:pStyle w:val="Heading3"/>
        <w:rPr>
          <w:rFonts w:ascii="Times-Bold" w:eastAsiaTheme="minorHAnsi" w:hAnsi="Times-Bold" w:cs="Times-Bold"/>
          <w:sz w:val="36"/>
          <w:szCs w:val="36"/>
        </w:rPr>
      </w:pPr>
      <w:bookmarkStart w:id="45" w:name="_Toc229557407"/>
      <w:r>
        <w:rPr>
          <w:rFonts w:eastAsiaTheme="minorHAnsi"/>
        </w:rPr>
        <w:lastRenderedPageBreak/>
        <w:t>Exercise 3: Find the reverse pattern mi-do-la</w:t>
      </w:r>
      <w:bookmarkEnd w:id="45"/>
    </w:p>
    <w:p w14:paraId="42D4C34E" w14:textId="7DB2A9CA" w:rsidR="00343697" w:rsidRDefault="00911949" w:rsidP="00343697">
      <w:pPr>
        <w:autoSpaceDE w:val="0"/>
        <w:autoSpaceDN w:val="0"/>
        <w:adjustRightInd w:val="0"/>
        <w:rPr>
          <w:rFonts w:ascii="Times-Bold" w:eastAsiaTheme="minorHAnsi" w:hAnsi="Times-Bold" w:cs="Times-Bold"/>
          <w:b/>
          <w:bCs/>
          <w:sz w:val="36"/>
          <w:szCs w:val="36"/>
          <w:lang w:eastAsia="en-US"/>
          <w14:ligatures w14:val="standardContextual"/>
        </w:rPr>
      </w:pPr>
      <w:r>
        <w:rPr>
          <w:rFonts w:ascii="Trebuchet MS" w:hAnsi="Trebuchet MS"/>
          <w:b/>
          <w:bCs/>
          <w:noProof/>
          <w:color w:val="000000"/>
          <w:sz w:val="26"/>
          <w:szCs w:val="26"/>
          <w:bdr w:val="none" w:sz="0" w:space="0" w:color="auto" w:frame="1"/>
        </w:rPr>
        <w:drawing>
          <wp:inline distT="0" distB="0" distL="0" distR="0" wp14:anchorId="1DCC374A" wp14:editId="2D1A1B34">
            <wp:extent cx="5731510" cy="3992245"/>
            <wp:effectExtent l="0" t="0" r="0" b="0"/>
            <wp:docPr id="18783769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992245"/>
                    </a:xfrm>
                    <a:prstGeom prst="rect">
                      <a:avLst/>
                    </a:prstGeom>
                    <a:noFill/>
                    <a:ln>
                      <a:noFill/>
                    </a:ln>
                  </pic:spPr>
                </pic:pic>
              </a:graphicData>
            </a:graphic>
          </wp:inline>
        </w:drawing>
      </w:r>
    </w:p>
    <w:p w14:paraId="5A69122E" w14:textId="77777777" w:rsidR="00911949" w:rsidRDefault="00911949">
      <w:pPr>
        <w:spacing w:after="160" w:line="278" w:lineRule="auto"/>
        <w:rPr>
          <w:rFonts w:ascii="Times-Bold" w:eastAsiaTheme="minorHAnsi" w:hAnsi="Times-Bold" w:cs="Times-Bold"/>
          <w:b/>
          <w:bCs/>
          <w:sz w:val="48"/>
          <w:szCs w:val="48"/>
          <w:lang w:eastAsia="en-US"/>
          <w14:ligatures w14:val="standardContextual"/>
        </w:rPr>
      </w:pPr>
      <w:r>
        <w:rPr>
          <w:rFonts w:ascii="Times-Bold" w:eastAsiaTheme="minorHAnsi" w:hAnsi="Times-Bold" w:cs="Times-Bold"/>
          <w:b/>
          <w:bCs/>
          <w:sz w:val="48"/>
          <w:szCs w:val="48"/>
          <w:lang w:eastAsia="en-US"/>
          <w14:ligatures w14:val="standardContextual"/>
        </w:rPr>
        <w:br w:type="page"/>
      </w:r>
    </w:p>
    <w:p w14:paraId="6E2397BE" w14:textId="3EA55797" w:rsidR="00343697" w:rsidRPr="00911949" w:rsidRDefault="00911949" w:rsidP="00911949">
      <w:pPr>
        <w:pStyle w:val="Heading2"/>
        <w:rPr>
          <w:rFonts w:ascii="Times-Bold" w:eastAsiaTheme="minorHAnsi" w:hAnsi="Times-Bold" w:cs="Times-Bold"/>
          <w:b/>
          <w:bCs/>
          <w:sz w:val="48"/>
          <w:szCs w:val="48"/>
        </w:rPr>
      </w:pPr>
      <w:bookmarkStart w:id="46" w:name="_Toc229557408"/>
      <w:r>
        <w:rPr>
          <w:rFonts w:eastAsiaTheme="minorHAnsi"/>
        </w:rPr>
        <w:lastRenderedPageBreak/>
        <w:t>Appendix 5.5</w:t>
      </w:r>
      <w:r w:rsidR="00A57F33">
        <w:rPr>
          <w:rFonts w:eastAsiaTheme="minorHAnsi"/>
        </w:rPr>
        <w:t xml:space="preserve">: </w:t>
      </w:r>
      <w:r w:rsidR="00343697">
        <w:rPr>
          <w:rFonts w:eastAsiaTheme="minorHAnsi"/>
        </w:rPr>
        <w:t>Gold Level</w:t>
      </w:r>
      <w:bookmarkEnd w:id="46"/>
    </w:p>
    <w:p w14:paraId="66814D2E" w14:textId="77777777" w:rsidR="00343697" w:rsidRDefault="00343697" w:rsidP="00911949">
      <w:pPr>
        <w:pStyle w:val="Modulenormal"/>
        <w:rPr>
          <w:rFonts w:ascii="Times-Roman" w:eastAsiaTheme="minorHAnsi" w:hAnsi="Times-Roman" w:cs="Times-Roman"/>
          <w:lang w:eastAsia="en-US"/>
        </w:rPr>
      </w:pPr>
      <w:r>
        <w:rPr>
          <w:rFonts w:eastAsiaTheme="minorHAnsi"/>
          <w:lang w:eastAsia="en-US"/>
        </w:rPr>
        <w:t>For each exercise we will find the tonic triads (1st, 3rd and 5th note of that scale):</w:t>
      </w:r>
    </w:p>
    <w:p w14:paraId="097AD2FA" w14:textId="77777777" w:rsidR="00343697" w:rsidRDefault="00343697" w:rsidP="00911949">
      <w:pPr>
        <w:pStyle w:val="Modulenormal"/>
        <w:numPr>
          <w:ilvl w:val="0"/>
          <w:numId w:val="30"/>
        </w:numPr>
        <w:rPr>
          <w:rFonts w:eastAsiaTheme="minorHAnsi"/>
          <w:lang w:eastAsia="en-US"/>
        </w:rPr>
      </w:pPr>
      <w:r>
        <w:rPr>
          <w:rFonts w:eastAsiaTheme="minorHAnsi"/>
          <w:lang w:eastAsia="en-US"/>
        </w:rPr>
        <w:t xml:space="preserve">Find </w:t>
      </w:r>
      <w:r>
        <w:rPr>
          <w:rFonts w:eastAsiaTheme="minorHAnsi"/>
          <w:b/>
          <w:bCs/>
          <w:lang w:eastAsia="en-US"/>
        </w:rPr>
        <w:t xml:space="preserve">do </w:t>
      </w:r>
      <w:r>
        <w:rPr>
          <w:rFonts w:eastAsiaTheme="minorHAnsi"/>
          <w:lang w:eastAsia="en-US"/>
        </w:rPr>
        <w:t>- is this excerpt major or minor?</w:t>
      </w:r>
    </w:p>
    <w:p w14:paraId="47FC7E90" w14:textId="77777777" w:rsidR="00343697" w:rsidRDefault="00343697" w:rsidP="00911949">
      <w:pPr>
        <w:pStyle w:val="Modulenormal"/>
        <w:numPr>
          <w:ilvl w:val="0"/>
          <w:numId w:val="30"/>
        </w:numPr>
        <w:rPr>
          <w:rFonts w:eastAsiaTheme="minorHAnsi"/>
          <w:lang w:eastAsia="en-US"/>
        </w:rPr>
      </w:pPr>
      <w:r>
        <w:rPr>
          <w:rFonts w:eastAsiaTheme="minorHAnsi"/>
          <w:lang w:eastAsia="en-US"/>
        </w:rPr>
        <w:t xml:space="preserve">Find </w:t>
      </w:r>
      <w:r>
        <w:rPr>
          <w:rFonts w:eastAsiaTheme="minorHAnsi"/>
          <w:b/>
          <w:bCs/>
          <w:lang w:eastAsia="en-US"/>
        </w:rPr>
        <w:t xml:space="preserve">do-mi-so </w:t>
      </w:r>
      <w:r>
        <w:rPr>
          <w:rFonts w:eastAsiaTheme="minorHAnsi"/>
          <w:lang w:eastAsia="en-US"/>
        </w:rPr>
        <w:t>patterns in major excerpts,</w:t>
      </w:r>
      <w:r>
        <w:rPr>
          <w:rFonts w:eastAsiaTheme="minorHAnsi"/>
          <w:b/>
          <w:bCs/>
          <w:lang w:eastAsia="en-US"/>
        </w:rPr>
        <w:t xml:space="preserve"> la-do-mi </w:t>
      </w:r>
      <w:r>
        <w:rPr>
          <w:rFonts w:eastAsiaTheme="minorHAnsi"/>
          <w:lang w:eastAsia="en-US"/>
        </w:rPr>
        <w:t>if it is minor</w:t>
      </w:r>
    </w:p>
    <w:p w14:paraId="3C902790" w14:textId="77777777" w:rsidR="00343697" w:rsidRDefault="00343697" w:rsidP="00911949">
      <w:pPr>
        <w:pStyle w:val="Modulenormal"/>
        <w:numPr>
          <w:ilvl w:val="0"/>
          <w:numId w:val="30"/>
        </w:numPr>
        <w:rPr>
          <w:rFonts w:eastAsiaTheme="minorHAnsi"/>
          <w:lang w:eastAsia="en-US"/>
        </w:rPr>
      </w:pPr>
      <w:r>
        <w:rPr>
          <w:rFonts w:eastAsiaTheme="minorHAnsi"/>
          <w:b/>
          <w:bCs/>
          <w:lang w:eastAsia="en-US"/>
        </w:rPr>
        <w:t>Hint:</w:t>
      </w:r>
      <w:r>
        <w:rPr>
          <w:rFonts w:eastAsiaTheme="minorHAnsi"/>
          <w:lang w:eastAsia="en-US"/>
        </w:rPr>
        <w:t xml:space="preserve"> the pattern may be in any part, including the accompaniment</w:t>
      </w:r>
    </w:p>
    <w:p w14:paraId="014AA392" w14:textId="77777777" w:rsidR="00343697" w:rsidRDefault="00343697" w:rsidP="00911949">
      <w:pPr>
        <w:pStyle w:val="Modulenormal"/>
        <w:numPr>
          <w:ilvl w:val="0"/>
          <w:numId w:val="30"/>
        </w:numPr>
        <w:rPr>
          <w:rFonts w:eastAsiaTheme="minorHAnsi"/>
          <w:lang w:eastAsia="en-US"/>
        </w:rPr>
      </w:pPr>
      <w:r>
        <w:rPr>
          <w:rFonts w:eastAsiaTheme="minorHAnsi"/>
          <w:lang w:eastAsia="en-US"/>
        </w:rPr>
        <w:t>Sing the extract where possible</w:t>
      </w:r>
    </w:p>
    <w:p w14:paraId="2771CCDE" w14:textId="5228DC6F" w:rsidR="00343697" w:rsidRDefault="00911949" w:rsidP="00343697">
      <w:pPr>
        <w:autoSpaceDE w:val="0"/>
        <w:autoSpaceDN w:val="0"/>
        <w:adjustRightInd w:val="0"/>
        <w:jc w:val="center"/>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1BEFB488" wp14:editId="6B295E78">
            <wp:extent cx="647700" cy="1174750"/>
            <wp:effectExtent l="0" t="0" r="0" b="6350"/>
            <wp:docPr id="202252706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700" cy="1174750"/>
                    </a:xfrm>
                    <a:prstGeom prst="rect">
                      <a:avLst/>
                    </a:prstGeom>
                    <a:noFill/>
                    <a:ln>
                      <a:noFill/>
                    </a:ln>
                  </pic:spPr>
                </pic:pic>
              </a:graphicData>
            </a:graphic>
          </wp:inline>
        </w:drawing>
      </w:r>
      <w:r>
        <w:rPr>
          <w:rFonts w:ascii="Arial" w:hAnsi="Arial" w:cs="Arial"/>
          <w:color w:val="000000"/>
          <w:sz w:val="22"/>
          <w:szCs w:val="22"/>
          <w:bdr w:val="none" w:sz="0" w:space="0" w:color="auto" w:frame="1"/>
        </w:rPr>
        <w:tab/>
      </w:r>
      <w:r w:rsidRPr="00911949">
        <w:rPr>
          <w:rFonts w:ascii="Arial" w:hAnsi="Arial" w:cs="Arial"/>
          <w:color w:val="000000"/>
          <w:sz w:val="22"/>
          <w:szCs w:val="22"/>
          <w:bdr w:val="none" w:sz="0" w:space="0" w:color="auto" w:frame="1"/>
        </w:rPr>
        <w:t xml:space="preserve"> </w:t>
      </w:r>
      <w:r>
        <w:rPr>
          <w:rFonts w:ascii="Arial" w:hAnsi="Arial" w:cs="Arial"/>
          <w:noProof/>
          <w:color w:val="000000"/>
          <w:sz w:val="22"/>
          <w:szCs w:val="22"/>
          <w:bdr w:val="none" w:sz="0" w:space="0" w:color="auto" w:frame="1"/>
        </w:rPr>
        <w:drawing>
          <wp:inline distT="0" distB="0" distL="0" distR="0" wp14:anchorId="10809004" wp14:editId="449D8CA5">
            <wp:extent cx="793750" cy="1060450"/>
            <wp:effectExtent l="0" t="0" r="6350" b="6350"/>
            <wp:docPr id="184592659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93750" cy="1060450"/>
                    </a:xfrm>
                    <a:prstGeom prst="rect">
                      <a:avLst/>
                    </a:prstGeom>
                    <a:noFill/>
                    <a:ln>
                      <a:noFill/>
                    </a:ln>
                  </pic:spPr>
                </pic:pic>
              </a:graphicData>
            </a:graphic>
          </wp:inline>
        </w:drawing>
      </w:r>
      <w:r>
        <w:rPr>
          <w:rFonts w:ascii="Arial" w:hAnsi="Arial" w:cs="Arial"/>
          <w:color w:val="000000"/>
          <w:sz w:val="22"/>
          <w:szCs w:val="22"/>
          <w:bdr w:val="none" w:sz="0" w:space="0" w:color="auto" w:frame="1"/>
        </w:rPr>
        <w:tab/>
      </w:r>
      <w:r w:rsidRPr="00911949">
        <w:rPr>
          <w:rFonts w:ascii="Arial" w:hAnsi="Arial" w:cs="Arial"/>
          <w:color w:val="000000"/>
          <w:sz w:val="22"/>
          <w:szCs w:val="22"/>
          <w:bdr w:val="none" w:sz="0" w:space="0" w:color="auto" w:frame="1"/>
        </w:rPr>
        <w:t xml:space="preserve"> </w:t>
      </w:r>
      <w:r>
        <w:rPr>
          <w:rFonts w:ascii="Arial" w:hAnsi="Arial" w:cs="Arial"/>
          <w:noProof/>
          <w:color w:val="000000"/>
          <w:sz w:val="22"/>
          <w:szCs w:val="22"/>
          <w:bdr w:val="none" w:sz="0" w:space="0" w:color="auto" w:frame="1"/>
        </w:rPr>
        <w:drawing>
          <wp:inline distT="0" distB="0" distL="0" distR="0" wp14:anchorId="71591A94" wp14:editId="60E82342">
            <wp:extent cx="1143000" cy="1219200"/>
            <wp:effectExtent l="0" t="0" r="0" b="0"/>
            <wp:docPr id="124285159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43000" cy="1219200"/>
                    </a:xfrm>
                    <a:prstGeom prst="rect">
                      <a:avLst/>
                    </a:prstGeom>
                    <a:noFill/>
                    <a:ln>
                      <a:noFill/>
                    </a:ln>
                  </pic:spPr>
                </pic:pic>
              </a:graphicData>
            </a:graphic>
          </wp:inline>
        </w:drawing>
      </w:r>
    </w:p>
    <w:p w14:paraId="53CD164C" w14:textId="77777777" w:rsidR="00343697" w:rsidRDefault="00343697" w:rsidP="00343697">
      <w:pPr>
        <w:autoSpaceDE w:val="0"/>
        <w:autoSpaceDN w:val="0"/>
        <w:adjustRightInd w:val="0"/>
        <w:rPr>
          <w:rFonts w:ascii="Times-Roman" w:eastAsiaTheme="minorHAnsi" w:hAnsi="Times-Roman" w:cs="Times-Roman"/>
          <w:lang w:eastAsia="en-US"/>
          <w14:ligatures w14:val="standardContextual"/>
        </w:rPr>
      </w:pPr>
    </w:p>
    <w:p w14:paraId="4626A468" w14:textId="09CC0519" w:rsidR="00343697" w:rsidRDefault="00343697" w:rsidP="00911949">
      <w:pPr>
        <w:pStyle w:val="Heading3"/>
        <w:rPr>
          <w:rFonts w:ascii="Times-Bold" w:eastAsiaTheme="minorHAnsi" w:hAnsi="Times-Bold" w:cs="Times-Bold"/>
          <w:sz w:val="36"/>
          <w:szCs w:val="36"/>
        </w:rPr>
      </w:pPr>
      <w:bookmarkStart w:id="47" w:name="_Toc229557409"/>
      <w:r>
        <w:rPr>
          <w:rFonts w:eastAsiaTheme="minorHAnsi"/>
        </w:rPr>
        <w:t>Exercise 1</w:t>
      </w:r>
      <w:r w:rsidR="00AA404A">
        <w:rPr>
          <w:rFonts w:eastAsiaTheme="minorHAnsi"/>
        </w:rPr>
        <w:t>: Leaving of Liverpool</w:t>
      </w:r>
      <w:bookmarkEnd w:id="47"/>
    </w:p>
    <w:p w14:paraId="2D15F458" w14:textId="221D2241" w:rsidR="00911949" w:rsidRPr="00911949" w:rsidRDefault="00911949" w:rsidP="00911949">
      <w:pPr>
        <w:rPr>
          <w:rFonts w:eastAsiaTheme="minorHAnsi"/>
          <w:lang w:eastAsia="en-US"/>
        </w:rPr>
      </w:pPr>
      <w:r>
        <w:rPr>
          <w:rFonts w:ascii="Arial" w:hAnsi="Arial" w:cs="Arial"/>
          <w:noProof/>
          <w:color w:val="000000"/>
          <w:sz w:val="22"/>
          <w:szCs w:val="22"/>
          <w:bdr w:val="none" w:sz="0" w:space="0" w:color="auto" w:frame="1"/>
        </w:rPr>
        <w:drawing>
          <wp:inline distT="0" distB="0" distL="0" distR="0" wp14:anchorId="21F78C97" wp14:editId="083E8104">
            <wp:extent cx="5022850" cy="5238750"/>
            <wp:effectExtent l="0" t="0" r="6350" b="6350"/>
            <wp:docPr id="167180045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022850" cy="5238750"/>
                    </a:xfrm>
                    <a:prstGeom prst="rect">
                      <a:avLst/>
                    </a:prstGeom>
                    <a:noFill/>
                    <a:ln>
                      <a:noFill/>
                    </a:ln>
                  </pic:spPr>
                </pic:pic>
              </a:graphicData>
            </a:graphic>
          </wp:inline>
        </w:drawing>
      </w:r>
    </w:p>
    <w:p w14:paraId="537E0E56" w14:textId="11F172E5" w:rsidR="00343697" w:rsidRDefault="00343697" w:rsidP="00911949">
      <w:pPr>
        <w:pStyle w:val="Heading3"/>
        <w:rPr>
          <w:rFonts w:eastAsiaTheme="minorHAnsi"/>
        </w:rPr>
      </w:pPr>
      <w:bookmarkStart w:id="48" w:name="_Toc229557410"/>
      <w:r>
        <w:rPr>
          <w:rFonts w:eastAsiaTheme="minorHAnsi"/>
        </w:rPr>
        <w:lastRenderedPageBreak/>
        <w:t>Exercise 2</w:t>
      </w:r>
      <w:r w:rsidR="00AA404A">
        <w:rPr>
          <w:rFonts w:eastAsiaTheme="minorHAnsi"/>
        </w:rPr>
        <w:t>: Swing Low, Sweet Chariot</w:t>
      </w:r>
      <w:bookmarkEnd w:id="48"/>
    </w:p>
    <w:p w14:paraId="72A3243F" w14:textId="38BDDA6B" w:rsidR="00911949" w:rsidRPr="00911949" w:rsidRDefault="00911949" w:rsidP="00911949">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7682431D" wp14:editId="4EC8CBC7">
            <wp:extent cx="5731510" cy="3440430"/>
            <wp:effectExtent l="0" t="0" r="0" b="1270"/>
            <wp:docPr id="68581613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440430"/>
                    </a:xfrm>
                    <a:prstGeom prst="rect">
                      <a:avLst/>
                    </a:prstGeom>
                    <a:noFill/>
                    <a:ln>
                      <a:noFill/>
                    </a:ln>
                  </pic:spPr>
                </pic:pic>
              </a:graphicData>
            </a:graphic>
          </wp:inline>
        </w:drawing>
      </w:r>
    </w:p>
    <w:p w14:paraId="5467EE14" w14:textId="4487058D" w:rsidR="00343697" w:rsidRDefault="00343697" w:rsidP="00911949">
      <w:pPr>
        <w:pStyle w:val="Heading3"/>
        <w:rPr>
          <w:rFonts w:ascii="Times-Bold" w:eastAsiaTheme="minorHAnsi" w:hAnsi="Times-Bold" w:cs="Times-Bold"/>
          <w:sz w:val="36"/>
          <w:szCs w:val="36"/>
        </w:rPr>
      </w:pPr>
      <w:bookmarkStart w:id="49" w:name="_Toc229557411"/>
      <w:r>
        <w:rPr>
          <w:rFonts w:eastAsiaTheme="minorHAnsi"/>
        </w:rPr>
        <w:t>Exercise 3</w:t>
      </w:r>
      <w:r w:rsidR="00AA404A">
        <w:rPr>
          <w:rFonts w:eastAsiaTheme="minorHAnsi"/>
        </w:rPr>
        <w:t>: Down to the River to Pray</w:t>
      </w:r>
      <w:bookmarkEnd w:id="49"/>
    </w:p>
    <w:p w14:paraId="60B0B9A7" w14:textId="5D2515C7" w:rsidR="00911949" w:rsidRPr="00911949" w:rsidRDefault="00911949" w:rsidP="00911949">
      <w:pPr>
        <w:rPr>
          <w:rFonts w:eastAsiaTheme="minorHAnsi"/>
          <w:lang w:eastAsia="en-US"/>
        </w:rPr>
      </w:pPr>
      <w:r>
        <w:rPr>
          <w:rFonts w:ascii="Arial" w:hAnsi="Arial" w:cs="Arial"/>
          <w:noProof/>
          <w:color w:val="000000"/>
          <w:sz w:val="22"/>
          <w:szCs w:val="22"/>
          <w:bdr w:val="none" w:sz="0" w:space="0" w:color="auto" w:frame="1"/>
        </w:rPr>
        <w:drawing>
          <wp:inline distT="0" distB="0" distL="0" distR="0" wp14:anchorId="3E3C183B" wp14:editId="4B5D2106">
            <wp:extent cx="5731510" cy="4424045"/>
            <wp:effectExtent l="0" t="0" r="0" b="0"/>
            <wp:docPr id="203139844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4424045"/>
                    </a:xfrm>
                    <a:prstGeom prst="rect">
                      <a:avLst/>
                    </a:prstGeom>
                    <a:noFill/>
                    <a:ln>
                      <a:noFill/>
                    </a:ln>
                  </pic:spPr>
                </pic:pic>
              </a:graphicData>
            </a:graphic>
          </wp:inline>
        </w:drawing>
      </w:r>
    </w:p>
    <w:p w14:paraId="41DA003A" w14:textId="634798B2" w:rsidR="00911949" w:rsidRDefault="00343697" w:rsidP="00911949">
      <w:pPr>
        <w:pStyle w:val="Heading3"/>
        <w:rPr>
          <w:rFonts w:eastAsiaTheme="minorHAnsi"/>
        </w:rPr>
      </w:pPr>
      <w:bookmarkStart w:id="50" w:name="_Toc229557412"/>
      <w:r>
        <w:rPr>
          <w:rFonts w:eastAsiaTheme="minorHAnsi"/>
        </w:rPr>
        <w:lastRenderedPageBreak/>
        <w:t xml:space="preserve">Exercise 4: </w:t>
      </w:r>
      <w:proofErr w:type="spellStart"/>
      <w:r>
        <w:rPr>
          <w:rFonts w:eastAsiaTheme="minorHAnsi"/>
        </w:rPr>
        <w:t>Eriskay</w:t>
      </w:r>
      <w:proofErr w:type="spellEnd"/>
      <w:r>
        <w:rPr>
          <w:rFonts w:eastAsiaTheme="minorHAnsi"/>
        </w:rPr>
        <w:t xml:space="preserve"> love lilt, Marjorie Kennedy-Fraser arr. Millard</w:t>
      </w:r>
      <w:bookmarkEnd w:id="50"/>
    </w:p>
    <w:p w14:paraId="0E01BEB3" w14:textId="4B88583F" w:rsidR="00911949" w:rsidRPr="00911949" w:rsidRDefault="00911949" w:rsidP="00911949">
      <w:pPr>
        <w:rPr>
          <w:rFonts w:eastAsiaTheme="minorHAnsi"/>
          <w:lang w:eastAsia="en-US"/>
        </w:rPr>
      </w:pPr>
      <w:r>
        <w:rPr>
          <w:rFonts w:ascii="Arial" w:hAnsi="Arial" w:cs="Arial"/>
          <w:noProof/>
          <w:color w:val="000000"/>
          <w:sz w:val="22"/>
          <w:szCs w:val="22"/>
          <w:bdr w:val="none" w:sz="0" w:space="0" w:color="auto" w:frame="1"/>
        </w:rPr>
        <w:drawing>
          <wp:inline distT="0" distB="0" distL="0" distR="0" wp14:anchorId="03154BD9" wp14:editId="0004CCD6">
            <wp:extent cx="5105400" cy="6223000"/>
            <wp:effectExtent l="0" t="0" r="0" b="0"/>
            <wp:docPr id="205654524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105400" cy="6223000"/>
                    </a:xfrm>
                    <a:prstGeom prst="rect">
                      <a:avLst/>
                    </a:prstGeom>
                    <a:noFill/>
                    <a:ln>
                      <a:noFill/>
                    </a:ln>
                  </pic:spPr>
                </pic:pic>
              </a:graphicData>
            </a:graphic>
          </wp:inline>
        </w:drawing>
      </w:r>
    </w:p>
    <w:p w14:paraId="79DF72D2" w14:textId="2D5C8DCA" w:rsidR="00343697" w:rsidRDefault="00343697" w:rsidP="00911949">
      <w:pPr>
        <w:pStyle w:val="Heading3"/>
        <w:rPr>
          <w:rFonts w:eastAsiaTheme="minorHAnsi"/>
        </w:rPr>
      </w:pPr>
      <w:bookmarkStart w:id="51" w:name="_Toc229557413"/>
      <w:r>
        <w:rPr>
          <w:rFonts w:eastAsiaTheme="minorHAnsi"/>
        </w:rPr>
        <w:lastRenderedPageBreak/>
        <w:t xml:space="preserve">Exercise 5: </w:t>
      </w:r>
      <w:r w:rsidR="00AA404A">
        <w:rPr>
          <w:rFonts w:eastAsiaTheme="minorHAnsi"/>
        </w:rPr>
        <w:t>3-way Canon Blues (</w:t>
      </w:r>
      <w:r>
        <w:rPr>
          <w:rFonts w:eastAsiaTheme="minorHAnsi"/>
        </w:rPr>
        <w:t>Once you have located the do-mi-so patterns, try this as a canon</w:t>
      </w:r>
      <w:r w:rsidR="00AA404A">
        <w:rPr>
          <w:rFonts w:eastAsiaTheme="minorHAnsi"/>
        </w:rPr>
        <w:t>)</w:t>
      </w:r>
      <w:bookmarkEnd w:id="51"/>
    </w:p>
    <w:p w14:paraId="6288C104" w14:textId="10A9EEA5" w:rsidR="00911949" w:rsidRPr="00911949" w:rsidRDefault="00911949" w:rsidP="00911949">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75C96EA0" wp14:editId="016004E0">
            <wp:extent cx="5731510" cy="4404995"/>
            <wp:effectExtent l="0" t="0" r="0" b="1905"/>
            <wp:docPr id="153221854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4404995"/>
                    </a:xfrm>
                    <a:prstGeom prst="rect">
                      <a:avLst/>
                    </a:prstGeom>
                    <a:noFill/>
                    <a:ln>
                      <a:noFill/>
                    </a:ln>
                  </pic:spPr>
                </pic:pic>
              </a:graphicData>
            </a:graphic>
          </wp:inline>
        </w:drawing>
      </w:r>
    </w:p>
    <w:p w14:paraId="4AA62274" w14:textId="329F2E49" w:rsidR="00343697" w:rsidRDefault="00343697" w:rsidP="00911949">
      <w:pPr>
        <w:pStyle w:val="Heading3"/>
        <w:rPr>
          <w:rFonts w:ascii="Times-Bold" w:eastAsiaTheme="minorHAnsi" w:hAnsi="Times-Bold" w:cs="Times-Bold"/>
          <w:sz w:val="36"/>
          <w:szCs w:val="36"/>
        </w:rPr>
      </w:pPr>
      <w:bookmarkStart w:id="52" w:name="_Toc229557414"/>
      <w:r>
        <w:rPr>
          <w:rFonts w:eastAsiaTheme="minorHAnsi"/>
        </w:rPr>
        <w:lastRenderedPageBreak/>
        <w:t>Exercise 6</w:t>
      </w:r>
      <w:r w:rsidR="00AA404A">
        <w:rPr>
          <w:rFonts w:eastAsiaTheme="minorHAnsi"/>
        </w:rPr>
        <w:t>: I Want to be Ready</w:t>
      </w:r>
      <w:bookmarkEnd w:id="52"/>
    </w:p>
    <w:p w14:paraId="06CFEFDD" w14:textId="54361548" w:rsidR="00911949" w:rsidRPr="00911949" w:rsidRDefault="00911949" w:rsidP="00911949">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261BB433" wp14:editId="545318B5">
            <wp:extent cx="5731510" cy="6543675"/>
            <wp:effectExtent l="0" t="0" r="0" b="0"/>
            <wp:docPr id="84557768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6543675"/>
                    </a:xfrm>
                    <a:prstGeom prst="rect">
                      <a:avLst/>
                    </a:prstGeom>
                    <a:noFill/>
                    <a:ln>
                      <a:noFill/>
                    </a:ln>
                  </pic:spPr>
                </pic:pic>
              </a:graphicData>
            </a:graphic>
          </wp:inline>
        </w:drawing>
      </w:r>
    </w:p>
    <w:p w14:paraId="62849082" w14:textId="77777777" w:rsidR="00343697" w:rsidRDefault="00343697" w:rsidP="00911949">
      <w:pPr>
        <w:pStyle w:val="Heading3"/>
        <w:rPr>
          <w:rFonts w:ascii="Times-Bold" w:eastAsiaTheme="minorHAnsi" w:hAnsi="Times-Bold" w:cs="Times-Bold"/>
          <w:sz w:val="36"/>
          <w:szCs w:val="36"/>
        </w:rPr>
      </w:pPr>
      <w:bookmarkStart w:id="53" w:name="_Toc229557415"/>
      <w:r>
        <w:rPr>
          <w:rFonts w:eastAsiaTheme="minorHAnsi"/>
        </w:rPr>
        <w:t>Exercise 7</w:t>
      </w:r>
      <w:bookmarkEnd w:id="53"/>
    </w:p>
    <w:p w14:paraId="12A8B94D" w14:textId="77777777" w:rsidR="00343697" w:rsidRDefault="00343697" w:rsidP="00911949">
      <w:pPr>
        <w:pStyle w:val="Modulenormal"/>
        <w:rPr>
          <w:rFonts w:ascii="Times-Roman" w:eastAsiaTheme="minorHAnsi" w:hAnsi="Times-Roman" w:cs="Times-Roman"/>
          <w:lang w:eastAsia="en-US"/>
        </w:rPr>
      </w:pPr>
      <w:r>
        <w:rPr>
          <w:rFonts w:eastAsiaTheme="minorHAnsi"/>
          <w:lang w:eastAsia="en-US"/>
        </w:rPr>
        <w:t xml:space="preserve">In this example there has been a key modulation -what is </w:t>
      </w:r>
      <w:r>
        <w:rPr>
          <w:rFonts w:eastAsiaTheme="minorHAnsi"/>
          <w:b/>
          <w:bCs/>
          <w:lang w:eastAsia="en-US"/>
        </w:rPr>
        <w:t>do</w:t>
      </w:r>
      <w:r>
        <w:rPr>
          <w:rFonts w:eastAsiaTheme="minorHAnsi"/>
          <w:lang w:eastAsia="en-US"/>
        </w:rPr>
        <w:t xml:space="preserve"> for this section?</w:t>
      </w:r>
    </w:p>
    <w:p w14:paraId="6DD96BED" w14:textId="652AB592" w:rsidR="00343697" w:rsidRDefault="00911949" w:rsidP="00343697">
      <w:pPr>
        <w:autoSpaceDE w:val="0"/>
        <w:autoSpaceDN w:val="0"/>
        <w:adjustRightInd w:val="0"/>
        <w:rPr>
          <w:rFonts w:ascii="Times-Bold" w:eastAsiaTheme="minorHAnsi" w:hAnsi="Times-Bold" w:cs="Times-Bold"/>
          <w:b/>
          <w:bCs/>
          <w:sz w:val="36"/>
          <w:szCs w:val="36"/>
          <w:lang w:eastAsia="en-US"/>
          <w14:ligatures w14:val="standardContextual"/>
        </w:rPr>
      </w:pPr>
      <w:r>
        <w:rPr>
          <w:rFonts w:ascii="Trebuchet MS" w:hAnsi="Trebuchet MS"/>
          <w:b/>
          <w:bCs/>
          <w:noProof/>
          <w:color w:val="000000"/>
          <w:sz w:val="26"/>
          <w:szCs w:val="26"/>
          <w:bdr w:val="none" w:sz="0" w:space="0" w:color="auto" w:frame="1"/>
        </w:rPr>
        <w:drawing>
          <wp:inline distT="0" distB="0" distL="0" distR="0" wp14:anchorId="7477281C" wp14:editId="333B34A9">
            <wp:extent cx="5530850" cy="774700"/>
            <wp:effectExtent l="0" t="0" r="6350" b="0"/>
            <wp:docPr id="25229511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530850" cy="774700"/>
                    </a:xfrm>
                    <a:prstGeom prst="rect">
                      <a:avLst/>
                    </a:prstGeom>
                    <a:noFill/>
                    <a:ln>
                      <a:noFill/>
                    </a:ln>
                  </pic:spPr>
                </pic:pic>
              </a:graphicData>
            </a:graphic>
          </wp:inline>
        </w:drawing>
      </w:r>
    </w:p>
    <w:p w14:paraId="490E62B3" w14:textId="77777777" w:rsidR="00343697" w:rsidRDefault="00343697" w:rsidP="00911949">
      <w:pPr>
        <w:pStyle w:val="Heading3"/>
        <w:rPr>
          <w:rFonts w:ascii="Times-Bold" w:eastAsiaTheme="minorHAnsi" w:hAnsi="Times-Bold" w:cs="Times-Bold"/>
          <w:sz w:val="36"/>
          <w:szCs w:val="36"/>
        </w:rPr>
      </w:pPr>
      <w:bookmarkStart w:id="54" w:name="_Toc229557416"/>
      <w:r>
        <w:rPr>
          <w:rFonts w:eastAsiaTheme="minorHAnsi"/>
        </w:rPr>
        <w:lastRenderedPageBreak/>
        <w:t>Exercise 8 (Regina Coeli, Mozart)</w:t>
      </w:r>
      <w:bookmarkEnd w:id="54"/>
    </w:p>
    <w:p w14:paraId="76B2EE13" w14:textId="63EDAC0D" w:rsidR="00343697" w:rsidRDefault="00911949" w:rsidP="00343697">
      <w:pPr>
        <w:autoSpaceDE w:val="0"/>
        <w:autoSpaceDN w:val="0"/>
        <w:adjustRightInd w:val="0"/>
        <w:rPr>
          <w:rFonts w:ascii="Times-Bold" w:eastAsiaTheme="minorHAnsi" w:hAnsi="Times-Bold" w:cs="Times-Bold"/>
          <w:b/>
          <w:bCs/>
          <w:sz w:val="36"/>
          <w:szCs w:val="36"/>
          <w:lang w:eastAsia="en-US"/>
          <w14:ligatures w14:val="standardContextual"/>
        </w:rPr>
      </w:pPr>
      <w:r>
        <w:rPr>
          <w:rFonts w:ascii="Trebuchet MS" w:hAnsi="Trebuchet MS"/>
          <w:b/>
          <w:bCs/>
          <w:noProof/>
          <w:color w:val="000000"/>
          <w:sz w:val="26"/>
          <w:szCs w:val="26"/>
          <w:bdr w:val="none" w:sz="0" w:space="0" w:color="auto" w:frame="1"/>
        </w:rPr>
        <w:drawing>
          <wp:inline distT="0" distB="0" distL="0" distR="0" wp14:anchorId="2FC802E3" wp14:editId="205BE249">
            <wp:extent cx="5731510" cy="5359400"/>
            <wp:effectExtent l="0" t="0" r="0" b="0"/>
            <wp:docPr id="106060359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5359400"/>
                    </a:xfrm>
                    <a:prstGeom prst="rect">
                      <a:avLst/>
                    </a:prstGeom>
                    <a:noFill/>
                    <a:ln>
                      <a:noFill/>
                    </a:ln>
                  </pic:spPr>
                </pic:pic>
              </a:graphicData>
            </a:graphic>
          </wp:inline>
        </w:drawing>
      </w:r>
    </w:p>
    <w:p w14:paraId="256CF0E4" w14:textId="4E1FEFE7" w:rsidR="00343697" w:rsidRDefault="00343697" w:rsidP="00911949">
      <w:pPr>
        <w:pStyle w:val="Heading3"/>
        <w:rPr>
          <w:rFonts w:ascii="Times-Bold" w:eastAsiaTheme="minorHAnsi" w:hAnsi="Times-Bold" w:cs="Times-Bold"/>
          <w:sz w:val="36"/>
          <w:szCs w:val="36"/>
        </w:rPr>
      </w:pPr>
      <w:bookmarkStart w:id="55" w:name="_Toc229557417"/>
      <w:r>
        <w:rPr>
          <w:rFonts w:eastAsiaTheme="minorHAnsi"/>
        </w:rPr>
        <w:lastRenderedPageBreak/>
        <w:t xml:space="preserve">Exercise 9 (from </w:t>
      </w:r>
      <w:proofErr w:type="spellStart"/>
      <w:r>
        <w:rPr>
          <w:rFonts w:eastAsiaTheme="minorHAnsi"/>
        </w:rPr>
        <w:t>Cantique</w:t>
      </w:r>
      <w:proofErr w:type="spellEnd"/>
      <w:r>
        <w:rPr>
          <w:rFonts w:eastAsiaTheme="minorHAnsi"/>
        </w:rPr>
        <w:t xml:space="preserve"> de Jean Racine, Faure)</w:t>
      </w:r>
      <w:bookmarkEnd w:id="55"/>
    </w:p>
    <w:p w14:paraId="427267D4" w14:textId="05831798" w:rsidR="00911949" w:rsidRPr="00911949" w:rsidRDefault="00911949" w:rsidP="00911949">
      <w:pPr>
        <w:rPr>
          <w:rFonts w:eastAsiaTheme="minorHAnsi"/>
          <w:lang w:eastAsia="en-US"/>
        </w:rPr>
      </w:pPr>
      <w:r>
        <w:rPr>
          <w:rFonts w:ascii="Trebuchet MS" w:hAnsi="Trebuchet MS"/>
          <w:b/>
          <w:bCs/>
          <w:noProof/>
          <w:color w:val="000000"/>
          <w:sz w:val="26"/>
          <w:szCs w:val="26"/>
          <w:bdr w:val="none" w:sz="0" w:space="0" w:color="auto" w:frame="1"/>
        </w:rPr>
        <w:drawing>
          <wp:inline distT="0" distB="0" distL="0" distR="0" wp14:anchorId="3D09A339" wp14:editId="1DB91363">
            <wp:extent cx="4845050" cy="3498850"/>
            <wp:effectExtent l="0" t="0" r="6350" b="6350"/>
            <wp:docPr id="39431545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845050" cy="3498850"/>
                    </a:xfrm>
                    <a:prstGeom prst="rect">
                      <a:avLst/>
                    </a:prstGeom>
                    <a:noFill/>
                    <a:ln>
                      <a:noFill/>
                    </a:ln>
                  </pic:spPr>
                </pic:pic>
              </a:graphicData>
            </a:graphic>
          </wp:inline>
        </w:drawing>
      </w:r>
    </w:p>
    <w:p w14:paraId="5F620F47" w14:textId="77777777" w:rsidR="00343697" w:rsidRDefault="00343697" w:rsidP="00911949">
      <w:pPr>
        <w:pStyle w:val="Heading3"/>
        <w:rPr>
          <w:rFonts w:ascii="Times-Bold" w:eastAsiaTheme="minorHAnsi" w:hAnsi="Times-Bold" w:cs="Times-Bold"/>
          <w:sz w:val="36"/>
          <w:szCs w:val="36"/>
        </w:rPr>
      </w:pPr>
      <w:bookmarkStart w:id="56" w:name="_Toc229557418"/>
      <w:r>
        <w:rPr>
          <w:rFonts w:eastAsiaTheme="minorHAnsi"/>
        </w:rPr>
        <w:t>Exercise 10 (from Kyrie, Faure Requiem)</w:t>
      </w:r>
      <w:bookmarkEnd w:id="56"/>
    </w:p>
    <w:p w14:paraId="4FF0F653" w14:textId="01FCF79E" w:rsidR="00343697" w:rsidRDefault="00911949" w:rsidP="00343697">
      <w:pPr>
        <w:autoSpaceDE w:val="0"/>
        <w:autoSpaceDN w:val="0"/>
        <w:adjustRightInd w:val="0"/>
        <w:rPr>
          <w:rFonts w:ascii="Times-Roman" w:eastAsiaTheme="minorHAnsi" w:hAnsi="Times-Roman" w:cs="Times-Roman"/>
          <w:lang w:eastAsia="en-US"/>
          <w14:ligatures w14:val="standardContextual"/>
        </w:rPr>
      </w:pPr>
      <w:r>
        <w:rPr>
          <w:rFonts w:ascii="Arial" w:hAnsi="Arial" w:cs="Arial"/>
          <w:noProof/>
          <w:color w:val="000000"/>
          <w:sz w:val="22"/>
          <w:szCs w:val="22"/>
          <w:bdr w:val="none" w:sz="0" w:space="0" w:color="auto" w:frame="1"/>
        </w:rPr>
        <w:drawing>
          <wp:inline distT="0" distB="0" distL="0" distR="0" wp14:anchorId="68C5D591" wp14:editId="08898FBC">
            <wp:extent cx="5731510" cy="3846195"/>
            <wp:effectExtent l="0" t="0" r="0" b="1905"/>
            <wp:docPr id="13635431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3846195"/>
                    </a:xfrm>
                    <a:prstGeom prst="rect">
                      <a:avLst/>
                    </a:prstGeom>
                    <a:noFill/>
                    <a:ln>
                      <a:noFill/>
                    </a:ln>
                  </pic:spPr>
                </pic:pic>
              </a:graphicData>
            </a:graphic>
          </wp:inline>
        </w:drawing>
      </w:r>
    </w:p>
    <w:p w14:paraId="6A26BEB1" w14:textId="77777777" w:rsidR="00343697" w:rsidRDefault="00343697" w:rsidP="00343697">
      <w:pPr>
        <w:autoSpaceDE w:val="0"/>
        <w:autoSpaceDN w:val="0"/>
        <w:adjustRightInd w:val="0"/>
        <w:rPr>
          <w:rFonts w:ascii="Times-Roman" w:eastAsiaTheme="minorHAnsi" w:hAnsi="Times-Roman" w:cs="Times-Roman"/>
          <w:lang w:eastAsia="en-US"/>
          <w14:ligatures w14:val="standardContextual"/>
        </w:rPr>
      </w:pPr>
    </w:p>
    <w:p w14:paraId="14914AA5" w14:textId="360D2EE2" w:rsidR="00911949" w:rsidRPr="00911949" w:rsidRDefault="00343697" w:rsidP="00911949">
      <w:pPr>
        <w:autoSpaceDE w:val="0"/>
        <w:autoSpaceDN w:val="0"/>
        <w:adjustRightInd w:val="0"/>
        <w:rPr>
          <w:rFonts w:ascii="Times-Roman" w:eastAsiaTheme="minorHAnsi" w:hAnsi="Times-Roman" w:cs="Times-Roman"/>
          <w:lang w:eastAsia="en-US"/>
          <w14:ligatures w14:val="standardContextual"/>
        </w:rPr>
      </w:pPr>
      <w:r>
        <w:rPr>
          <w:rFonts w:ascii="Arial" w:eastAsiaTheme="minorHAnsi" w:hAnsi="Arial" w:cs="Arial"/>
          <w:sz w:val="29"/>
          <w:szCs w:val="29"/>
          <w:lang w:eastAsia="en-US"/>
          <w14:ligatures w14:val="standardContextual"/>
        </w:rPr>
        <w:t xml:space="preserve">Extracts for </w:t>
      </w:r>
      <w:r w:rsidR="00911949">
        <w:rPr>
          <w:rFonts w:ascii="Arial" w:eastAsiaTheme="minorHAnsi" w:hAnsi="Arial" w:cs="Arial"/>
          <w:sz w:val="29"/>
          <w:szCs w:val="29"/>
          <w:lang w:eastAsia="en-US"/>
          <w14:ligatures w14:val="standardContextual"/>
        </w:rPr>
        <w:t>these exercises</w:t>
      </w:r>
      <w:r>
        <w:rPr>
          <w:rFonts w:ascii="Arial" w:eastAsiaTheme="minorHAnsi" w:hAnsi="Arial" w:cs="Arial"/>
          <w:sz w:val="29"/>
          <w:szCs w:val="29"/>
          <w:lang w:eastAsia="en-US"/>
          <w14:ligatures w14:val="standardContextual"/>
        </w:rPr>
        <w:t xml:space="preserve"> have been drawn from the </w:t>
      </w:r>
      <w:r w:rsidR="00911949">
        <w:rPr>
          <w:rFonts w:ascii="Arial" w:eastAsiaTheme="minorHAnsi" w:hAnsi="Arial" w:cs="Arial"/>
          <w:sz w:val="29"/>
          <w:szCs w:val="29"/>
          <w:lang w:eastAsia="en-US"/>
          <w14:ligatures w14:val="standardContextual"/>
        </w:rPr>
        <w:t xml:space="preserve">NYCOS 3-4-5, </w:t>
      </w:r>
      <w:r>
        <w:rPr>
          <w:rFonts w:ascii="Arial" w:eastAsiaTheme="minorHAnsi" w:hAnsi="Arial" w:cs="Arial"/>
          <w:sz w:val="29"/>
          <w:szCs w:val="29"/>
          <w:lang w:eastAsia="en-US"/>
          <w14:ligatures w14:val="standardContextual"/>
        </w:rPr>
        <w:t>Choral Public Domain Library (CPDL) and from the Voiceworks series</w:t>
      </w:r>
      <w:bookmarkEnd w:id="18"/>
    </w:p>
    <w:sectPr w:rsidR="00911949" w:rsidRPr="00911949">
      <w:footerReference w:type="even"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6FC40" w14:textId="77777777" w:rsidR="005059C3" w:rsidRDefault="005059C3" w:rsidP="005628CB">
      <w:r>
        <w:separator/>
      </w:r>
    </w:p>
  </w:endnote>
  <w:endnote w:type="continuationSeparator" w:id="0">
    <w:p w14:paraId="33DCBD2E" w14:textId="77777777" w:rsidR="005059C3" w:rsidRDefault="005059C3" w:rsidP="00562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Times-Bold">
    <w:altName w:val="Times New Roman"/>
    <w:panose1 w:val="020B0604020202020204"/>
    <w:charset w:val="00"/>
    <w:family w:val="roman"/>
    <w:pitch w:val="default"/>
    <w:sig w:usb0="00000003" w:usb1="00000000" w:usb2="00000000" w:usb3="00000000" w:csb0="00000001" w:csb1="00000000"/>
  </w:font>
  <w:font w:name="Times-Roman">
    <w:altName w:val="Times New Roman"/>
    <w:panose1 w:val="020B0604020202020204"/>
    <w:charset w:val="00"/>
    <w:family w:val="roman"/>
    <w:pitch w:val="default"/>
    <w:sig w:usb0="00000003" w:usb1="00000000" w:usb2="00000000" w:usb3="00000000" w:csb0="00000001"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2735914"/>
      <w:docPartObj>
        <w:docPartGallery w:val="Page Numbers (Bottom of Page)"/>
        <w:docPartUnique/>
      </w:docPartObj>
    </w:sdtPr>
    <w:sdtContent>
      <w:p w14:paraId="08866FC8" w14:textId="10C8B678" w:rsidR="005628CB" w:rsidRDefault="005628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5A2904B" w14:textId="77777777" w:rsidR="005628CB" w:rsidRDefault="005628CB" w:rsidP="005628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0555102"/>
      <w:docPartObj>
        <w:docPartGallery w:val="Page Numbers (Bottom of Page)"/>
        <w:docPartUnique/>
      </w:docPartObj>
    </w:sdtPr>
    <w:sdtContent>
      <w:p w14:paraId="2A7B1AFF" w14:textId="7C727C20" w:rsidR="005628CB" w:rsidRDefault="005628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9C5BD1" w14:textId="77777777" w:rsidR="005628CB" w:rsidRDefault="005628CB" w:rsidP="005628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C6BD7" w14:textId="77777777" w:rsidR="005059C3" w:rsidRDefault="005059C3" w:rsidP="005628CB">
      <w:r>
        <w:separator/>
      </w:r>
    </w:p>
  </w:footnote>
  <w:footnote w:type="continuationSeparator" w:id="0">
    <w:p w14:paraId="0C38B265" w14:textId="77777777" w:rsidR="005059C3" w:rsidRDefault="005059C3" w:rsidP="005628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3370087"/>
    <w:multiLevelType w:val="multilevel"/>
    <w:tmpl w:val="059C9A0C"/>
    <w:lvl w:ilvl="0">
      <w:start w:val="1"/>
      <w:numFmt w:val="decimal"/>
      <w:lvlText w:val="%1."/>
      <w:lvlJc w:val="left"/>
      <w:pPr>
        <w:ind w:left="720" w:hanging="360"/>
      </w:p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46C6165"/>
    <w:multiLevelType w:val="hybridMultilevel"/>
    <w:tmpl w:val="559CC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D13BE4"/>
    <w:multiLevelType w:val="hybridMultilevel"/>
    <w:tmpl w:val="AC889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AD1DED"/>
    <w:multiLevelType w:val="hybridMultilevel"/>
    <w:tmpl w:val="824AB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20B1C"/>
    <w:multiLevelType w:val="hybridMultilevel"/>
    <w:tmpl w:val="E6BEB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B419A2"/>
    <w:multiLevelType w:val="hybridMultilevel"/>
    <w:tmpl w:val="27E86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7B3991"/>
    <w:multiLevelType w:val="multilevel"/>
    <w:tmpl w:val="46CA1B42"/>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83F4CDE"/>
    <w:multiLevelType w:val="hybridMultilevel"/>
    <w:tmpl w:val="44CE1E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FF2390C"/>
    <w:multiLevelType w:val="hybridMultilevel"/>
    <w:tmpl w:val="8C062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FD54A2"/>
    <w:multiLevelType w:val="hybridMultilevel"/>
    <w:tmpl w:val="BB82FE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9113CBB"/>
    <w:multiLevelType w:val="hybridMultilevel"/>
    <w:tmpl w:val="22CC4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FD606D"/>
    <w:multiLevelType w:val="multilevel"/>
    <w:tmpl w:val="15DE68B4"/>
    <w:lvl w:ilvl="0">
      <w:start w:val="1"/>
      <w:numFmt w:val="bullet"/>
      <w:lvlText w:val=""/>
      <w:lvlJc w:val="left"/>
      <w:pPr>
        <w:ind w:left="720" w:hanging="360"/>
      </w:pPr>
      <w:rPr>
        <w:rFonts w:ascii="Symbol" w:hAnsi="Symbol" w:hint="default"/>
      </w:r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D045CF"/>
    <w:multiLevelType w:val="hybridMultilevel"/>
    <w:tmpl w:val="B8F4E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3C74B4"/>
    <w:multiLevelType w:val="hybridMultilevel"/>
    <w:tmpl w:val="AF6C5A3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370610BF"/>
    <w:multiLevelType w:val="hybridMultilevel"/>
    <w:tmpl w:val="CE169E4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F92F90"/>
    <w:multiLevelType w:val="hybridMultilevel"/>
    <w:tmpl w:val="9FBC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0B0768"/>
    <w:multiLevelType w:val="hybridMultilevel"/>
    <w:tmpl w:val="8E361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EC38F6"/>
    <w:multiLevelType w:val="hybridMultilevel"/>
    <w:tmpl w:val="E654A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A40176"/>
    <w:multiLevelType w:val="hybridMultilevel"/>
    <w:tmpl w:val="6DE08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32554F"/>
    <w:multiLevelType w:val="hybridMultilevel"/>
    <w:tmpl w:val="19FC4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F301B0"/>
    <w:multiLevelType w:val="hybridMultilevel"/>
    <w:tmpl w:val="BDAAA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2D3A01"/>
    <w:multiLevelType w:val="hybridMultilevel"/>
    <w:tmpl w:val="D0E6C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BD0855"/>
    <w:multiLevelType w:val="hybridMultilevel"/>
    <w:tmpl w:val="AF94551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6CE672AB"/>
    <w:multiLevelType w:val="hybridMultilevel"/>
    <w:tmpl w:val="9490D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F30472"/>
    <w:multiLevelType w:val="hybridMultilevel"/>
    <w:tmpl w:val="9082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683F97"/>
    <w:multiLevelType w:val="multilevel"/>
    <w:tmpl w:val="059C9A0C"/>
    <w:lvl w:ilvl="0">
      <w:start w:val="1"/>
      <w:numFmt w:val="decimal"/>
      <w:lvlText w:val="%1."/>
      <w:lvlJc w:val="left"/>
      <w:pPr>
        <w:ind w:left="720" w:hanging="360"/>
      </w:p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A957DD4"/>
    <w:multiLevelType w:val="multilevel"/>
    <w:tmpl w:val="0C8E178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69648620">
    <w:abstractNumId w:val="13"/>
  </w:num>
  <w:num w:numId="2" w16cid:durableId="1405880327">
    <w:abstractNumId w:val="8"/>
  </w:num>
  <w:num w:numId="3" w16cid:durableId="623732957">
    <w:abstractNumId w:val="17"/>
  </w:num>
  <w:num w:numId="4" w16cid:durableId="1784567406">
    <w:abstractNumId w:val="4"/>
  </w:num>
  <w:num w:numId="5" w16cid:durableId="101846400">
    <w:abstractNumId w:val="11"/>
  </w:num>
  <w:num w:numId="6" w16cid:durableId="1915894861">
    <w:abstractNumId w:val="6"/>
  </w:num>
  <w:num w:numId="7" w16cid:durableId="1236359874">
    <w:abstractNumId w:val="10"/>
  </w:num>
  <w:num w:numId="8" w16cid:durableId="947666274">
    <w:abstractNumId w:val="12"/>
  </w:num>
  <w:num w:numId="9" w16cid:durableId="1524126080">
    <w:abstractNumId w:val="26"/>
  </w:num>
  <w:num w:numId="10" w16cid:durableId="1173909234">
    <w:abstractNumId w:val="28"/>
  </w:num>
  <w:num w:numId="11" w16cid:durableId="1815757035">
    <w:abstractNumId w:val="16"/>
  </w:num>
  <w:num w:numId="12" w16cid:durableId="2124183393">
    <w:abstractNumId w:val="14"/>
  </w:num>
  <w:num w:numId="13" w16cid:durableId="301738796">
    <w:abstractNumId w:val="3"/>
  </w:num>
  <w:num w:numId="14" w16cid:durableId="827938336">
    <w:abstractNumId w:val="29"/>
  </w:num>
  <w:num w:numId="15" w16cid:durableId="2088842005">
    <w:abstractNumId w:val="9"/>
  </w:num>
  <w:num w:numId="16" w16cid:durableId="142549781">
    <w:abstractNumId w:val="5"/>
  </w:num>
  <w:num w:numId="17" w16cid:durableId="1802260479">
    <w:abstractNumId w:val="15"/>
  </w:num>
  <w:num w:numId="18" w16cid:durableId="932737891">
    <w:abstractNumId w:val="27"/>
  </w:num>
  <w:num w:numId="19" w16cid:durableId="1856075071">
    <w:abstractNumId w:val="19"/>
  </w:num>
  <w:num w:numId="20" w16cid:durableId="776021323">
    <w:abstractNumId w:val="20"/>
  </w:num>
  <w:num w:numId="21" w16cid:durableId="2031684401">
    <w:abstractNumId w:val="7"/>
  </w:num>
  <w:num w:numId="22" w16cid:durableId="974523011">
    <w:abstractNumId w:val="0"/>
  </w:num>
  <w:num w:numId="23" w16cid:durableId="1726947030">
    <w:abstractNumId w:val="1"/>
  </w:num>
  <w:num w:numId="24" w16cid:durableId="1062950265">
    <w:abstractNumId w:val="2"/>
  </w:num>
  <w:num w:numId="25" w16cid:durableId="1390304694">
    <w:abstractNumId w:val="18"/>
  </w:num>
  <w:num w:numId="26" w16cid:durableId="1979531723">
    <w:abstractNumId w:val="22"/>
  </w:num>
  <w:num w:numId="27" w16cid:durableId="712969482">
    <w:abstractNumId w:val="21"/>
  </w:num>
  <w:num w:numId="28" w16cid:durableId="1736051574">
    <w:abstractNumId w:val="25"/>
  </w:num>
  <w:num w:numId="29" w16cid:durableId="1051536232">
    <w:abstractNumId w:val="24"/>
  </w:num>
  <w:num w:numId="30" w16cid:durableId="85419876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798"/>
    <w:rsid w:val="000173C9"/>
    <w:rsid w:val="0002272F"/>
    <w:rsid w:val="00054495"/>
    <w:rsid w:val="00054ADE"/>
    <w:rsid w:val="00065E3E"/>
    <w:rsid w:val="00065FCB"/>
    <w:rsid w:val="00066AF5"/>
    <w:rsid w:val="00067ADF"/>
    <w:rsid w:val="00077BB6"/>
    <w:rsid w:val="00090066"/>
    <w:rsid w:val="000921E8"/>
    <w:rsid w:val="000A4252"/>
    <w:rsid w:val="000A604D"/>
    <w:rsid w:val="000A6133"/>
    <w:rsid w:val="000B0507"/>
    <w:rsid w:val="000B3301"/>
    <w:rsid w:val="000B38FC"/>
    <w:rsid w:val="000B395F"/>
    <w:rsid w:val="000D7B63"/>
    <w:rsid w:val="000E265C"/>
    <w:rsid w:val="000E4C76"/>
    <w:rsid w:val="000E6C87"/>
    <w:rsid w:val="00101A50"/>
    <w:rsid w:val="00105A5A"/>
    <w:rsid w:val="00112112"/>
    <w:rsid w:val="001121F1"/>
    <w:rsid w:val="00113A3F"/>
    <w:rsid w:val="0012005F"/>
    <w:rsid w:val="001264F1"/>
    <w:rsid w:val="001305BE"/>
    <w:rsid w:val="00132D7E"/>
    <w:rsid w:val="00134D4B"/>
    <w:rsid w:val="001350F0"/>
    <w:rsid w:val="00140FDC"/>
    <w:rsid w:val="00143326"/>
    <w:rsid w:val="00152A92"/>
    <w:rsid w:val="0016688C"/>
    <w:rsid w:val="0017169D"/>
    <w:rsid w:val="001718FE"/>
    <w:rsid w:val="0017620F"/>
    <w:rsid w:val="00187231"/>
    <w:rsid w:val="001A0051"/>
    <w:rsid w:val="001A0963"/>
    <w:rsid w:val="001A3570"/>
    <w:rsid w:val="001B2A85"/>
    <w:rsid w:val="001B2E90"/>
    <w:rsid w:val="001B45D3"/>
    <w:rsid w:val="001B4E79"/>
    <w:rsid w:val="001C00A8"/>
    <w:rsid w:val="001D1710"/>
    <w:rsid w:val="001D1D44"/>
    <w:rsid w:val="001F53F1"/>
    <w:rsid w:val="001F74D3"/>
    <w:rsid w:val="00203B30"/>
    <w:rsid w:val="00211767"/>
    <w:rsid w:val="00211FA3"/>
    <w:rsid w:val="00214670"/>
    <w:rsid w:val="002172E3"/>
    <w:rsid w:val="002178B9"/>
    <w:rsid w:val="00227D08"/>
    <w:rsid w:val="0023597A"/>
    <w:rsid w:val="00250032"/>
    <w:rsid w:val="00250E00"/>
    <w:rsid w:val="002514E0"/>
    <w:rsid w:val="00251E99"/>
    <w:rsid w:val="0025788F"/>
    <w:rsid w:val="002628C2"/>
    <w:rsid w:val="00263EB0"/>
    <w:rsid w:val="002678C8"/>
    <w:rsid w:val="00267A94"/>
    <w:rsid w:val="002850EB"/>
    <w:rsid w:val="00285C75"/>
    <w:rsid w:val="002874E8"/>
    <w:rsid w:val="002960D6"/>
    <w:rsid w:val="002A39BD"/>
    <w:rsid w:val="002A4A5B"/>
    <w:rsid w:val="002A58E2"/>
    <w:rsid w:val="002C5D4E"/>
    <w:rsid w:val="002D083B"/>
    <w:rsid w:val="002D5E1F"/>
    <w:rsid w:val="002D6384"/>
    <w:rsid w:val="0031120F"/>
    <w:rsid w:val="0031453B"/>
    <w:rsid w:val="00316677"/>
    <w:rsid w:val="00321944"/>
    <w:rsid w:val="00322A06"/>
    <w:rsid w:val="00324C5A"/>
    <w:rsid w:val="00326A79"/>
    <w:rsid w:val="00326B88"/>
    <w:rsid w:val="00331856"/>
    <w:rsid w:val="00332841"/>
    <w:rsid w:val="00343131"/>
    <w:rsid w:val="00343380"/>
    <w:rsid w:val="00343697"/>
    <w:rsid w:val="003478BD"/>
    <w:rsid w:val="0035527B"/>
    <w:rsid w:val="00363B7F"/>
    <w:rsid w:val="00383170"/>
    <w:rsid w:val="00390DE2"/>
    <w:rsid w:val="00392BA4"/>
    <w:rsid w:val="00392BA9"/>
    <w:rsid w:val="003A31EB"/>
    <w:rsid w:val="003B197F"/>
    <w:rsid w:val="003B48B6"/>
    <w:rsid w:val="003B79BB"/>
    <w:rsid w:val="003D2420"/>
    <w:rsid w:val="003E1D61"/>
    <w:rsid w:val="003E2D92"/>
    <w:rsid w:val="003F6591"/>
    <w:rsid w:val="003F6B16"/>
    <w:rsid w:val="003F7E3D"/>
    <w:rsid w:val="003F7FC0"/>
    <w:rsid w:val="0040669A"/>
    <w:rsid w:val="00411B39"/>
    <w:rsid w:val="00420489"/>
    <w:rsid w:val="004211CF"/>
    <w:rsid w:val="004232B2"/>
    <w:rsid w:val="0042509A"/>
    <w:rsid w:val="00436275"/>
    <w:rsid w:val="00443DA5"/>
    <w:rsid w:val="00451319"/>
    <w:rsid w:val="0045219B"/>
    <w:rsid w:val="00452991"/>
    <w:rsid w:val="004600AF"/>
    <w:rsid w:val="00460542"/>
    <w:rsid w:val="00467DB8"/>
    <w:rsid w:val="00471B49"/>
    <w:rsid w:val="00474C6C"/>
    <w:rsid w:val="004824D7"/>
    <w:rsid w:val="004A14B0"/>
    <w:rsid w:val="004A210E"/>
    <w:rsid w:val="004A6880"/>
    <w:rsid w:val="004B16AA"/>
    <w:rsid w:val="004C0916"/>
    <w:rsid w:val="004C6D28"/>
    <w:rsid w:val="004D7217"/>
    <w:rsid w:val="004E261D"/>
    <w:rsid w:val="004E4705"/>
    <w:rsid w:val="005059C3"/>
    <w:rsid w:val="00507F87"/>
    <w:rsid w:val="005150B3"/>
    <w:rsid w:val="00530023"/>
    <w:rsid w:val="0053019E"/>
    <w:rsid w:val="005321BD"/>
    <w:rsid w:val="0053264E"/>
    <w:rsid w:val="0053412E"/>
    <w:rsid w:val="0053596C"/>
    <w:rsid w:val="00536786"/>
    <w:rsid w:val="005506F2"/>
    <w:rsid w:val="0055268B"/>
    <w:rsid w:val="00553CE6"/>
    <w:rsid w:val="005554B0"/>
    <w:rsid w:val="005628CB"/>
    <w:rsid w:val="00563AC0"/>
    <w:rsid w:val="00566262"/>
    <w:rsid w:val="00571283"/>
    <w:rsid w:val="005865F8"/>
    <w:rsid w:val="00592191"/>
    <w:rsid w:val="00592874"/>
    <w:rsid w:val="00596AF1"/>
    <w:rsid w:val="005C188A"/>
    <w:rsid w:val="005E0A8D"/>
    <w:rsid w:val="005F4A14"/>
    <w:rsid w:val="005F4A6D"/>
    <w:rsid w:val="006008C2"/>
    <w:rsid w:val="00606154"/>
    <w:rsid w:val="0061224F"/>
    <w:rsid w:val="00612CC0"/>
    <w:rsid w:val="00614ECC"/>
    <w:rsid w:val="00615646"/>
    <w:rsid w:val="00630366"/>
    <w:rsid w:val="006368D4"/>
    <w:rsid w:val="006436BF"/>
    <w:rsid w:val="00647A40"/>
    <w:rsid w:val="00650BF2"/>
    <w:rsid w:val="006600F0"/>
    <w:rsid w:val="00660745"/>
    <w:rsid w:val="00662BBB"/>
    <w:rsid w:val="006A2546"/>
    <w:rsid w:val="006A49A2"/>
    <w:rsid w:val="006A688C"/>
    <w:rsid w:val="006B0331"/>
    <w:rsid w:val="006B40F3"/>
    <w:rsid w:val="006B58A3"/>
    <w:rsid w:val="006C245C"/>
    <w:rsid w:val="006C3802"/>
    <w:rsid w:val="006C5344"/>
    <w:rsid w:val="006C5B4C"/>
    <w:rsid w:val="006C6595"/>
    <w:rsid w:val="006C7303"/>
    <w:rsid w:val="006E17BF"/>
    <w:rsid w:val="006E2A05"/>
    <w:rsid w:val="006E63EB"/>
    <w:rsid w:val="006F4292"/>
    <w:rsid w:val="007112CB"/>
    <w:rsid w:val="00717D34"/>
    <w:rsid w:val="007276E6"/>
    <w:rsid w:val="007305F0"/>
    <w:rsid w:val="007349DB"/>
    <w:rsid w:val="007410DF"/>
    <w:rsid w:val="00742AEE"/>
    <w:rsid w:val="007437CF"/>
    <w:rsid w:val="00747006"/>
    <w:rsid w:val="00757964"/>
    <w:rsid w:val="00763571"/>
    <w:rsid w:val="00772B17"/>
    <w:rsid w:val="00783173"/>
    <w:rsid w:val="00787ABB"/>
    <w:rsid w:val="00790DD1"/>
    <w:rsid w:val="00795957"/>
    <w:rsid w:val="007A43E3"/>
    <w:rsid w:val="007A75F2"/>
    <w:rsid w:val="007B7900"/>
    <w:rsid w:val="007D3660"/>
    <w:rsid w:val="007E3641"/>
    <w:rsid w:val="007F4E86"/>
    <w:rsid w:val="00800C50"/>
    <w:rsid w:val="008064E1"/>
    <w:rsid w:val="00813CF3"/>
    <w:rsid w:val="00814926"/>
    <w:rsid w:val="00826497"/>
    <w:rsid w:val="00826B06"/>
    <w:rsid w:val="00827490"/>
    <w:rsid w:val="00837F00"/>
    <w:rsid w:val="008413BB"/>
    <w:rsid w:val="00852600"/>
    <w:rsid w:val="00856E87"/>
    <w:rsid w:val="008648C8"/>
    <w:rsid w:val="0086633C"/>
    <w:rsid w:val="008735BC"/>
    <w:rsid w:val="008736C1"/>
    <w:rsid w:val="00886C00"/>
    <w:rsid w:val="008901D8"/>
    <w:rsid w:val="008952F9"/>
    <w:rsid w:val="008A5994"/>
    <w:rsid w:val="008A7AF6"/>
    <w:rsid w:val="008A7F78"/>
    <w:rsid w:val="008B0FE7"/>
    <w:rsid w:val="008B3E27"/>
    <w:rsid w:val="008B6BA5"/>
    <w:rsid w:val="008C214D"/>
    <w:rsid w:val="008D39AB"/>
    <w:rsid w:val="008E4D5A"/>
    <w:rsid w:val="008F15A2"/>
    <w:rsid w:val="008F3F8E"/>
    <w:rsid w:val="008F74C4"/>
    <w:rsid w:val="00901605"/>
    <w:rsid w:val="009070E6"/>
    <w:rsid w:val="00911949"/>
    <w:rsid w:val="009170EC"/>
    <w:rsid w:val="00925C58"/>
    <w:rsid w:val="00947A24"/>
    <w:rsid w:val="00950321"/>
    <w:rsid w:val="00955925"/>
    <w:rsid w:val="00955A2A"/>
    <w:rsid w:val="009723C8"/>
    <w:rsid w:val="00975B30"/>
    <w:rsid w:val="00985FFF"/>
    <w:rsid w:val="0098716B"/>
    <w:rsid w:val="00987171"/>
    <w:rsid w:val="00994646"/>
    <w:rsid w:val="009A2B40"/>
    <w:rsid w:val="009B1630"/>
    <w:rsid w:val="009B3318"/>
    <w:rsid w:val="009B62FD"/>
    <w:rsid w:val="009C741C"/>
    <w:rsid w:val="009D1C7E"/>
    <w:rsid w:val="009D3E9A"/>
    <w:rsid w:val="009D4A7F"/>
    <w:rsid w:val="009D5DA7"/>
    <w:rsid w:val="009E2244"/>
    <w:rsid w:val="009E2FEE"/>
    <w:rsid w:val="009E3114"/>
    <w:rsid w:val="009E368E"/>
    <w:rsid w:val="009F060E"/>
    <w:rsid w:val="009F515C"/>
    <w:rsid w:val="00A070D4"/>
    <w:rsid w:val="00A12D70"/>
    <w:rsid w:val="00A201FA"/>
    <w:rsid w:val="00A232C6"/>
    <w:rsid w:val="00A24C7E"/>
    <w:rsid w:val="00A30AC3"/>
    <w:rsid w:val="00A32B11"/>
    <w:rsid w:val="00A42460"/>
    <w:rsid w:val="00A4494D"/>
    <w:rsid w:val="00A51B25"/>
    <w:rsid w:val="00A53BF1"/>
    <w:rsid w:val="00A5466A"/>
    <w:rsid w:val="00A57131"/>
    <w:rsid w:val="00A57A11"/>
    <w:rsid w:val="00A57F33"/>
    <w:rsid w:val="00A60037"/>
    <w:rsid w:val="00A60F0E"/>
    <w:rsid w:val="00A63156"/>
    <w:rsid w:val="00A73207"/>
    <w:rsid w:val="00A73387"/>
    <w:rsid w:val="00A73EBA"/>
    <w:rsid w:val="00A807E7"/>
    <w:rsid w:val="00A81638"/>
    <w:rsid w:val="00A8668B"/>
    <w:rsid w:val="00AA2B67"/>
    <w:rsid w:val="00AA404A"/>
    <w:rsid w:val="00AB2E21"/>
    <w:rsid w:val="00AB5416"/>
    <w:rsid w:val="00AC0E44"/>
    <w:rsid w:val="00AD12DA"/>
    <w:rsid w:val="00AD7CC1"/>
    <w:rsid w:val="00AE0553"/>
    <w:rsid w:val="00AE3FE6"/>
    <w:rsid w:val="00AE6DBC"/>
    <w:rsid w:val="00AF498E"/>
    <w:rsid w:val="00B02BAE"/>
    <w:rsid w:val="00B02BE3"/>
    <w:rsid w:val="00B02F08"/>
    <w:rsid w:val="00B04A9E"/>
    <w:rsid w:val="00B06FEE"/>
    <w:rsid w:val="00B1309D"/>
    <w:rsid w:val="00B22F46"/>
    <w:rsid w:val="00B37539"/>
    <w:rsid w:val="00B46AF6"/>
    <w:rsid w:val="00B628D9"/>
    <w:rsid w:val="00B62BAB"/>
    <w:rsid w:val="00B62E45"/>
    <w:rsid w:val="00B65A12"/>
    <w:rsid w:val="00B80313"/>
    <w:rsid w:val="00B852DD"/>
    <w:rsid w:val="00B8798B"/>
    <w:rsid w:val="00BC3B51"/>
    <w:rsid w:val="00BD4082"/>
    <w:rsid w:val="00BE053E"/>
    <w:rsid w:val="00BE167A"/>
    <w:rsid w:val="00BF4774"/>
    <w:rsid w:val="00BF48FD"/>
    <w:rsid w:val="00C01213"/>
    <w:rsid w:val="00C02BF1"/>
    <w:rsid w:val="00C0661A"/>
    <w:rsid w:val="00C068E6"/>
    <w:rsid w:val="00C13EFD"/>
    <w:rsid w:val="00C23B60"/>
    <w:rsid w:val="00C25EC9"/>
    <w:rsid w:val="00C26E68"/>
    <w:rsid w:val="00C335A9"/>
    <w:rsid w:val="00C40616"/>
    <w:rsid w:val="00C42729"/>
    <w:rsid w:val="00C477CF"/>
    <w:rsid w:val="00C5545B"/>
    <w:rsid w:val="00C62898"/>
    <w:rsid w:val="00C7486D"/>
    <w:rsid w:val="00C77D50"/>
    <w:rsid w:val="00C83188"/>
    <w:rsid w:val="00C836F0"/>
    <w:rsid w:val="00C86999"/>
    <w:rsid w:val="00C906D1"/>
    <w:rsid w:val="00C97E21"/>
    <w:rsid w:val="00CA0264"/>
    <w:rsid w:val="00CA3BBF"/>
    <w:rsid w:val="00CC032C"/>
    <w:rsid w:val="00CD0526"/>
    <w:rsid w:val="00CD0B4B"/>
    <w:rsid w:val="00CD368B"/>
    <w:rsid w:val="00CD6DF8"/>
    <w:rsid w:val="00CD70C8"/>
    <w:rsid w:val="00CE10F4"/>
    <w:rsid w:val="00CE60FA"/>
    <w:rsid w:val="00CF7A11"/>
    <w:rsid w:val="00D02660"/>
    <w:rsid w:val="00D0537E"/>
    <w:rsid w:val="00D06B24"/>
    <w:rsid w:val="00D1147A"/>
    <w:rsid w:val="00D15FE0"/>
    <w:rsid w:val="00D2191B"/>
    <w:rsid w:val="00D30CB5"/>
    <w:rsid w:val="00D43D65"/>
    <w:rsid w:val="00D46511"/>
    <w:rsid w:val="00D50798"/>
    <w:rsid w:val="00D5231E"/>
    <w:rsid w:val="00D5259B"/>
    <w:rsid w:val="00D635E0"/>
    <w:rsid w:val="00D776B5"/>
    <w:rsid w:val="00D809D6"/>
    <w:rsid w:val="00D81260"/>
    <w:rsid w:val="00D83231"/>
    <w:rsid w:val="00D86154"/>
    <w:rsid w:val="00D902AB"/>
    <w:rsid w:val="00DA465D"/>
    <w:rsid w:val="00DA7FFC"/>
    <w:rsid w:val="00DB76B4"/>
    <w:rsid w:val="00DC1DD6"/>
    <w:rsid w:val="00DC6080"/>
    <w:rsid w:val="00DE048B"/>
    <w:rsid w:val="00DE0CF7"/>
    <w:rsid w:val="00DE3890"/>
    <w:rsid w:val="00DE719D"/>
    <w:rsid w:val="00DF3554"/>
    <w:rsid w:val="00E07227"/>
    <w:rsid w:val="00E0726A"/>
    <w:rsid w:val="00E238F1"/>
    <w:rsid w:val="00E2408B"/>
    <w:rsid w:val="00E25530"/>
    <w:rsid w:val="00E27B18"/>
    <w:rsid w:val="00E4328F"/>
    <w:rsid w:val="00E505A8"/>
    <w:rsid w:val="00E50916"/>
    <w:rsid w:val="00E51AC0"/>
    <w:rsid w:val="00E56570"/>
    <w:rsid w:val="00E6025C"/>
    <w:rsid w:val="00E60C13"/>
    <w:rsid w:val="00E65625"/>
    <w:rsid w:val="00E668D8"/>
    <w:rsid w:val="00E7349C"/>
    <w:rsid w:val="00E76B55"/>
    <w:rsid w:val="00E87B32"/>
    <w:rsid w:val="00E96168"/>
    <w:rsid w:val="00E970DE"/>
    <w:rsid w:val="00E97186"/>
    <w:rsid w:val="00EB083A"/>
    <w:rsid w:val="00EB68EA"/>
    <w:rsid w:val="00EC4BF0"/>
    <w:rsid w:val="00ED3882"/>
    <w:rsid w:val="00EE53E5"/>
    <w:rsid w:val="00EE6389"/>
    <w:rsid w:val="00EE6579"/>
    <w:rsid w:val="00EF481F"/>
    <w:rsid w:val="00EF619C"/>
    <w:rsid w:val="00F01C8F"/>
    <w:rsid w:val="00F02215"/>
    <w:rsid w:val="00F050D8"/>
    <w:rsid w:val="00F337A3"/>
    <w:rsid w:val="00F43E25"/>
    <w:rsid w:val="00F50361"/>
    <w:rsid w:val="00F53080"/>
    <w:rsid w:val="00F64122"/>
    <w:rsid w:val="00F73301"/>
    <w:rsid w:val="00F741BF"/>
    <w:rsid w:val="00F86628"/>
    <w:rsid w:val="00F95F89"/>
    <w:rsid w:val="00FA29AA"/>
    <w:rsid w:val="00FA6CA6"/>
    <w:rsid w:val="00FC13E2"/>
    <w:rsid w:val="00FC2749"/>
    <w:rsid w:val="00FC2CAB"/>
    <w:rsid w:val="00FC2FCB"/>
    <w:rsid w:val="00FC487C"/>
    <w:rsid w:val="00FC71E2"/>
    <w:rsid w:val="00FE2152"/>
    <w:rsid w:val="00FE47A5"/>
    <w:rsid w:val="00FE7205"/>
    <w:rsid w:val="00FF1282"/>
    <w:rsid w:val="00FF2147"/>
    <w:rsid w:val="00FF7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B566F"/>
  <w15:chartTrackingRefBased/>
  <w15:docId w15:val="{F955472E-1EF0-4D46-BD19-0AE63D866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1B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5079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D5079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D5079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D507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07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07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07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07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07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ulenormal">
    <w:name w:val="Module normal"/>
    <w:basedOn w:val="Normal"/>
    <w:next w:val="Normal"/>
    <w:qFormat/>
    <w:rsid w:val="00B1309D"/>
    <w:pPr>
      <w:spacing w:line="360" w:lineRule="auto"/>
    </w:pPr>
    <w:rPr>
      <w:rFonts w:ascii="Arial" w:hAnsi="Arial" w:cs="Arial"/>
      <w:color w:val="000000"/>
      <w:sz w:val="22"/>
      <w:szCs w:val="22"/>
    </w:rPr>
  </w:style>
  <w:style w:type="character" w:customStyle="1" w:styleId="Heading1Char">
    <w:name w:val="Heading 1 Char"/>
    <w:basedOn w:val="DefaultParagraphFont"/>
    <w:link w:val="Heading1"/>
    <w:uiPriority w:val="9"/>
    <w:rsid w:val="00D507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07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07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507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7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7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7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7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798"/>
    <w:rPr>
      <w:rFonts w:eastAsiaTheme="majorEastAsia" w:cstheme="majorBidi"/>
      <w:color w:val="272727" w:themeColor="text1" w:themeTint="D8"/>
    </w:rPr>
  </w:style>
  <w:style w:type="paragraph" w:styleId="Title">
    <w:name w:val="Title"/>
    <w:basedOn w:val="Normal"/>
    <w:next w:val="Normal"/>
    <w:link w:val="TitleChar"/>
    <w:uiPriority w:val="10"/>
    <w:qFormat/>
    <w:rsid w:val="00D5079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D507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79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D507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798"/>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D50798"/>
    <w:rPr>
      <w:i/>
      <w:iCs/>
      <w:color w:val="404040" w:themeColor="text1" w:themeTint="BF"/>
    </w:rPr>
  </w:style>
  <w:style w:type="paragraph" w:styleId="ListParagraph">
    <w:name w:val="List Paragraph"/>
    <w:basedOn w:val="Normal"/>
    <w:uiPriority w:val="34"/>
    <w:qFormat/>
    <w:rsid w:val="00D50798"/>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D50798"/>
    <w:rPr>
      <w:i/>
      <w:iCs/>
      <w:color w:val="0F4761" w:themeColor="accent1" w:themeShade="BF"/>
    </w:rPr>
  </w:style>
  <w:style w:type="paragraph" w:styleId="IntenseQuote">
    <w:name w:val="Intense Quote"/>
    <w:basedOn w:val="Normal"/>
    <w:next w:val="Normal"/>
    <w:link w:val="IntenseQuoteChar"/>
    <w:uiPriority w:val="30"/>
    <w:qFormat/>
    <w:rsid w:val="00D5079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D50798"/>
    <w:rPr>
      <w:i/>
      <w:iCs/>
      <w:color w:val="0F4761" w:themeColor="accent1" w:themeShade="BF"/>
    </w:rPr>
  </w:style>
  <w:style w:type="character" w:styleId="IntenseReference">
    <w:name w:val="Intense Reference"/>
    <w:basedOn w:val="DefaultParagraphFont"/>
    <w:uiPriority w:val="32"/>
    <w:qFormat/>
    <w:rsid w:val="00D50798"/>
    <w:rPr>
      <w:b/>
      <w:bCs/>
      <w:smallCaps/>
      <w:color w:val="0F4761" w:themeColor="accent1" w:themeShade="BF"/>
      <w:spacing w:val="5"/>
    </w:rPr>
  </w:style>
  <w:style w:type="character" w:styleId="Hyperlink">
    <w:name w:val="Hyperlink"/>
    <w:basedOn w:val="DefaultParagraphFont"/>
    <w:uiPriority w:val="99"/>
    <w:unhideWhenUsed/>
    <w:rsid w:val="00BF48FD"/>
    <w:rPr>
      <w:color w:val="0000FF"/>
      <w:u w:val="single"/>
    </w:rPr>
  </w:style>
  <w:style w:type="paragraph" w:styleId="Footer">
    <w:name w:val="footer"/>
    <w:basedOn w:val="Normal"/>
    <w:link w:val="FooterChar"/>
    <w:uiPriority w:val="99"/>
    <w:unhideWhenUsed/>
    <w:rsid w:val="005628CB"/>
    <w:pPr>
      <w:tabs>
        <w:tab w:val="center" w:pos="4513"/>
        <w:tab w:val="right" w:pos="9026"/>
      </w:tabs>
    </w:pPr>
  </w:style>
  <w:style w:type="character" w:customStyle="1" w:styleId="FooterChar">
    <w:name w:val="Footer Char"/>
    <w:basedOn w:val="DefaultParagraphFont"/>
    <w:link w:val="Footer"/>
    <w:uiPriority w:val="99"/>
    <w:rsid w:val="005628CB"/>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628CB"/>
  </w:style>
  <w:style w:type="paragraph" w:customStyle="1" w:styleId="p1">
    <w:name w:val="p1"/>
    <w:basedOn w:val="Normal"/>
    <w:rsid w:val="00411B39"/>
    <w:rPr>
      <w:rFonts w:ascii="Helvetica" w:hAnsi="Helvetica"/>
      <w:color w:val="000000"/>
      <w:sz w:val="15"/>
      <w:szCs w:val="15"/>
    </w:rPr>
  </w:style>
  <w:style w:type="paragraph" w:styleId="Caption">
    <w:name w:val="caption"/>
    <w:basedOn w:val="Normal"/>
    <w:next w:val="Normal"/>
    <w:uiPriority w:val="35"/>
    <w:unhideWhenUsed/>
    <w:qFormat/>
    <w:rsid w:val="00F73301"/>
    <w:pPr>
      <w:spacing w:after="200"/>
    </w:pPr>
    <w:rPr>
      <w:i/>
      <w:iCs/>
      <w:color w:val="0E2841" w:themeColor="text2"/>
      <w:sz w:val="18"/>
      <w:szCs w:val="18"/>
    </w:rPr>
  </w:style>
  <w:style w:type="character" w:styleId="Emphasis">
    <w:name w:val="Emphasis"/>
    <w:basedOn w:val="DefaultParagraphFont"/>
    <w:uiPriority w:val="20"/>
    <w:qFormat/>
    <w:rsid w:val="00D0537E"/>
    <w:rPr>
      <w:i/>
      <w:iCs/>
    </w:rPr>
  </w:style>
  <w:style w:type="character" w:styleId="UnresolvedMention">
    <w:name w:val="Unresolved Mention"/>
    <w:basedOn w:val="DefaultParagraphFont"/>
    <w:uiPriority w:val="99"/>
    <w:semiHidden/>
    <w:unhideWhenUsed/>
    <w:rsid w:val="00D809D6"/>
    <w:rPr>
      <w:color w:val="605E5C"/>
      <w:shd w:val="clear" w:color="auto" w:fill="E1DFDD"/>
    </w:rPr>
  </w:style>
  <w:style w:type="paragraph" w:styleId="TOCHeading">
    <w:name w:val="TOC Heading"/>
    <w:basedOn w:val="Heading1"/>
    <w:next w:val="Normal"/>
    <w:uiPriority w:val="39"/>
    <w:unhideWhenUsed/>
    <w:qFormat/>
    <w:rsid w:val="0040669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0669A"/>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40669A"/>
    <w:rPr>
      <w:rFonts w:asciiTheme="minorHAnsi" w:hAnsiTheme="minorHAnsi"/>
      <w:b/>
      <w:bCs/>
      <w:smallCaps/>
      <w:sz w:val="22"/>
      <w:szCs w:val="22"/>
    </w:rPr>
  </w:style>
  <w:style w:type="paragraph" w:styleId="TOC3">
    <w:name w:val="toc 3"/>
    <w:basedOn w:val="Normal"/>
    <w:next w:val="Normal"/>
    <w:autoRedefine/>
    <w:uiPriority w:val="39"/>
    <w:unhideWhenUsed/>
    <w:rsid w:val="0040669A"/>
    <w:rPr>
      <w:rFonts w:asciiTheme="minorHAnsi" w:hAnsiTheme="minorHAnsi"/>
      <w:smallCaps/>
      <w:sz w:val="22"/>
      <w:szCs w:val="22"/>
    </w:rPr>
  </w:style>
  <w:style w:type="paragraph" w:styleId="TOC4">
    <w:name w:val="toc 4"/>
    <w:basedOn w:val="Normal"/>
    <w:next w:val="Normal"/>
    <w:autoRedefine/>
    <w:uiPriority w:val="39"/>
    <w:semiHidden/>
    <w:unhideWhenUsed/>
    <w:rsid w:val="0040669A"/>
    <w:rPr>
      <w:rFonts w:asciiTheme="minorHAnsi" w:hAnsiTheme="minorHAnsi"/>
      <w:sz w:val="22"/>
      <w:szCs w:val="22"/>
    </w:rPr>
  </w:style>
  <w:style w:type="paragraph" w:styleId="TOC5">
    <w:name w:val="toc 5"/>
    <w:basedOn w:val="Normal"/>
    <w:next w:val="Normal"/>
    <w:autoRedefine/>
    <w:uiPriority w:val="39"/>
    <w:semiHidden/>
    <w:unhideWhenUsed/>
    <w:rsid w:val="0040669A"/>
    <w:rPr>
      <w:rFonts w:asciiTheme="minorHAnsi" w:hAnsiTheme="minorHAnsi"/>
      <w:sz w:val="22"/>
      <w:szCs w:val="22"/>
    </w:rPr>
  </w:style>
  <w:style w:type="paragraph" w:styleId="TOC6">
    <w:name w:val="toc 6"/>
    <w:basedOn w:val="Normal"/>
    <w:next w:val="Normal"/>
    <w:autoRedefine/>
    <w:uiPriority w:val="39"/>
    <w:semiHidden/>
    <w:unhideWhenUsed/>
    <w:rsid w:val="0040669A"/>
    <w:rPr>
      <w:rFonts w:asciiTheme="minorHAnsi" w:hAnsiTheme="minorHAnsi"/>
      <w:sz w:val="22"/>
      <w:szCs w:val="22"/>
    </w:rPr>
  </w:style>
  <w:style w:type="paragraph" w:styleId="TOC7">
    <w:name w:val="toc 7"/>
    <w:basedOn w:val="Normal"/>
    <w:next w:val="Normal"/>
    <w:autoRedefine/>
    <w:uiPriority w:val="39"/>
    <w:semiHidden/>
    <w:unhideWhenUsed/>
    <w:rsid w:val="0040669A"/>
    <w:rPr>
      <w:rFonts w:asciiTheme="minorHAnsi" w:hAnsiTheme="minorHAnsi"/>
      <w:sz w:val="22"/>
      <w:szCs w:val="22"/>
    </w:rPr>
  </w:style>
  <w:style w:type="paragraph" w:styleId="TOC8">
    <w:name w:val="toc 8"/>
    <w:basedOn w:val="Normal"/>
    <w:next w:val="Normal"/>
    <w:autoRedefine/>
    <w:uiPriority w:val="39"/>
    <w:semiHidden/>
    <w:unhideWhenUsed/>
    <w:rsid w:val="0040669A"/>
    <w:rPr>
      <w:rFonts w:asciiTheme="minorHAnsi" w:hAnsiTheme="minorHAnsi"/>
      <w:sz w:val="22"/>
      <w:szCs w:val="22"/>
    </w:rPr>
  </w:style>
  <w:style w:type="paragraph" w:styleId="TOC9">
    <w:name w:val="toc 9"/>
    <w:basedOn w:val="Normal"/>
    <w:next w:val="Normal"/>
    <w:autoRedefine/>
    <w:uiPriority w:val="39"/>
    <w:semiHidden/>
    <w:unhideWhenUsed/>
    <w:rsid w:val="0040669A"/>
    <w:rPr>
      <w:rFonts w:asciiTheme="minorHAnsi" w:hAnsiTheme="minorHAnsi"/>
      <w:sz w:val="22"/>
      <w:szCs w:val="22"/>
    </w:rPr>
  </w:style>
  <w:style w:type="character" w:styleId="FollowedHyperlink">
    <w:name w:val="FollowedHyperlink"/>
    <w:basedOn w:val="DefaultParagraphFont"/>
    <w:uiPriority w:val="99"/>
    <w:semiHidden/>
    <w:unhideWhenUsed/>
    <w:rsid w:val="00E96168"/>
    <w:rPr>
      <w:color w:val="96607D" w:themeColor="followedHyperlink"/>
      <w:u w:val="single"/>
    </w:rPr>
  </w:style>
  <w:style w:type="paragraph" w:styleId="TableofFigures">
    <w:name w:val="table of figures"/>
    <w:basedOn w:val="Normal"/>
    <w:next w:val="Normal"/>
    <w:uiPriority w:val="99"/>
    <w:unhideWhenUsed/>
    <w:rsid w:val="003E1D61"/>
    <w:pPr>
      <w:ind w:left="480" w:hanging="480"/>
    </w:pPr>
    <w:rPr>
      <w:rFonts w:asciiTheme="minorHAnsi" w:hAnsiTheme="minorHAnsi"/>
      <w:caps/>
      <w:sz w:val="20"/>
      <w:szCs w:val="20"/>
    </w:rPr>
  </w:style>
  <w:style w:type="character" w:styleId="BookTitle">
    <w:name w:val="Book Title"/>
    <w:basedOn w:val="DefaultParagraphFont"/>
    <w:uiPriority w:val="33"/>
    <w:qFormat/>
    <w:rsid w:val="00332841"/>
    <w:rPr>
      <w:b/>
      <w:bCs/>
      <w:i/>
      <w:iCs/>
      <w:spacing w:val="5"/>
    </w:rPr>
  </w:style>
  <w:style w:type="character" w:customStyle="1" w:styleId="delimiter-margin-left">
    <w:name w:val="delimiter-margin-left"/>
    <w:basedOn w:val="DefaultParagraphFont"/>
    <w:rsid w:val="0053019E"/>
  </w:style>
  <w:style w:type="table" w:styleId="TableGrid">
    <w:name w:val="Table Grid"/>
    <w:basedOn w:val="TableNormal"/>
    <w:uiPriority w:val="39"/>
    <w:rsid w:val="008952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kodalyhub.com/main-principles-of-kodaly-s-music-pedagogy" TargetMode="External"/><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0.emf"/><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musictheorytutor.org/2013/03/25/solfege-hand-signs/" TargetMode="External"/><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A8A14-5BB6-484B-BC84-4A4FBD7AF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1558</TotalTime>
  <Pages>55</Pages>
  <Words>14007</Words>
  <Characters>58410</Characters>
  <Application>Microsoft Office Word</Application>
  <DocSecurity>0</DocSecurity>
  <Lines>2781</Lines>
  <Paragraphs>3148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McPhail (2333178)</dc:creator>
  <cp:keywords/>
  <dc:description/>
  <cp:lastModifiedBy>Sue McPhail (2333178)</cp:lastModifiedBy>
  <cp:revision>37</cp:revision>
  <dcterms:created xsi:type="dcterms:W3CDTF">2026-02-28T18:21:00Z</dcterms:created>
  <dcterms:modified xsi:type="dcterms:W3CDTF">2026-06-01T19:40:00Z</dcterms:modified>
</cp:coreProperties>
</file>