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636EF" w:rsidRDefault="005B17CC" w:rsidP="005B17CC">
      <w:pPr>
        <w:jc w:val="center"/>
        <w:rPr>
          <w:sz w:val="24"/>
          <w:u w:val="single"/>
        </w:rPr>
      </w:pPr>
      <w:r>
        <w:rPr>
          <w:sz w:val="24"/>
          <w:u w:val="single"/>
        </w:rPr>
        <w:t>Dissertation Reflective Report</w:t>
      </w:r>
    </w:p>
    <w:p w:rsidR="00FA09CB" w:rsidRDefault="005516B5" w:rsidP="005B17CC">
      <w:r>
        <w:t xml:space="preserve">The greatest transition experienced in the development of my dissertation following recent weeks is a significant narrowing in focus. Such a decision was made </w:t>
      </w:r>
      <w:proofErr w:type="gramStart"/>
      <w:r>
        <w:t>as a result of</w:t>
      </w:r>
      <w:proofErr w:type="gramEnd"/>
      <w:r>
        <w:t xml:space="preserve"> </w:t>
      </w:r>
      <w:r w:rsidR="004630EC">
        <w:t>extensive research which had been conducted.</w:t>
      </w:r>
      <w:r>
        <w:t xml:space="preserve"> </w:t>
      </w:r>
      <w:r w:rsidR="004630EC">
        <w:t xml:space="preserve">The subsequent </w:t>
      </w:r>
      <w:r>
        <w:t>result</w:t>
      </w:r>
      <w:r w:rsidR="004630EC">
        <w:t xml:space="preserve"> of this research was </w:t>
      </w:r>
      <w:r>
        <w:t>a realis</w:t>
      </w:r>
      <w:r w:rsidR="004630EC">
        <w:t xml:space="preserve">ation, </w:t>
      </w:r>
      <w:r>
        <w:t>the vast spectrum of event</w:t>
      </w:r>
      <w:r w:rsidR="00776E66">
        <w:t>s</w:t>
      </w:r>
      <w:r>
        <w:t xml:space="preserve"> </w:t>
      </w:r>
      <w:r w:rsidR="00EA4026">
        <w:t xml:space="preserve">which would have had to be </w:t>
      </w:r>
      <w:r w:rsidR="004630EC">
        <w:t>covered</w:t>
      </w:r>
      <w:r w:rsidR="00EA4026">
        <w:t xml:space="preserve"> </w:t>
      </w:r>
      <w:r w:rsidR="004630EC">
        <w:t>were unrealistic</w:t>
      </w:r>
      <w:r w:rsidR="00EA4026">
        <w:t>.</w:t>
      </w:r>
      <w:r w:rsidR="004630EC">
        <w:t xml:space="preserve"> Considering the significant depth in which it is intended for events to be explored, a much narrower question was required. </w:t>
      </w:r>
    </w:p>
    <w:p w:rsidR="005B17CC" w:rsidRDefault="004630EC" w:rsidP="005B17CC">
      <w:r>
        <w:t>Initially, the dissertation was going to be titled “</w:t>
      </w:r>
      <w:r>
        <w:t>To what degree has western military presence in the Middle East contributed towards the rise of radical Islamic extremism</w:t>
      </w:r>
      <w:r>
        <w:t xml:space="preserve">?”. </w:t>
      </w:r>
      <w:r w:rsidR="00AB41A8">
        <w:t xml:space="preserve">Such a </w:t>
      </w:r>
      <w:r w:rsidR="00DD63AB">
        <w:t>far-reaching</w:t>
      </w:r>
      <w:r w:rsidR="00AB41A8">
        <w:t xml:space="preserve"> question </w:t>
      </w:r>
      <w:r w:rsidR="00DD63AB">
        <w:t>would have allowed for investigation to take place into countless arears of interest. Such areas included questions raised surrounding the lack of an appropriate United Nations Security Resolution (UNSCR) prior to the United States invasion of Iraq in 2003</w:t>
      </w:r>
      <w:r w:rsidR="00FA09CB">
        <w:t>,</w:t>
      </w:r>
      <w:r w:rsidR="00DD63AB">
        <w:t xml:space="preserve"> under Operation Iraqi Freedom. </w:t>
      </w:r>
      <w:r w:rsidR="007F422B">
        <w:t xml:space="preserve">Following such an invasion, the role of coalition forces in setting the conditions for the Iraqi Insurgency to take hold could have been examined. Such a topic being of </w:t>
      </w:r>
      <w:proofErr w:type="gramStart"/>
      <w:r w:rsidR="007F422B">
        <w:t>particular interest</w:t>
      </w:r>
      <w:proofErr w:type="gramEnd"/>
      <w:r w:rsidR="007F422B">
        <w:t xml:space="preserve"> due to the fact that this insurgency would go on to become what is now known as the so-called Islamic State. </w:t>
      </w:r>
      <w:r w:rsidR="00667D79">
        <w:t xml:space="preserve">Additionally, counter insurgency operations in Afghanistan would also have had to be investigated. Specifically, </w:t>
      </w:r>
      <w:r w:rsidR="00FA09CB">
        <w:t>questioning whether</w:t>
      </w:r>
      <w:r w:rsidR="00667D79">
        <w:t xml:space="preserve"> the British role in Operation Herrick tangibly increased homeland security and prevented Afghanistan being used as a haven for extremism</w:t>
      </w:r>
      <w:r w:rsidR="00FA09CB">
        <w:t xml:space="preserve"> -</w:t>
      </w:r>
      <w:r w:rsidR="00702CF2">
        <w:t xml:space="preserve"> </w:t>
      </w:r>
      <w:r w:rsidR="00FA09CB">
        <w:t>as was the case in 2001</w:t>
      </w:r>
      <w:r w:rsidR="00702CF2">
        <w:t xml:space="preserve">. </w:t>
      </w:r>
      <w:r w:rsidR="00ED5A8A">
        <w:t xml:space="preserve">Alternatively, research focus could have been directed towards non-kinetic operations. Foreign policy activity, such as </w:t>
      </w:r>
      <w:r w:rsidR="004A5A70">
        <w:t xml:space="preserve">the </w:t>
      </w:r>
      <w:r w:rsidR="00ED5A8A">
        <w:t>controversial support for the Israeli Government could arguably have fostered further destabilisation in the region.</w:t>
      </w:r>
      <w:r w:rsidR="00F7149F">
        <w:t xml:space="preserve"> Finally, I had also given consideration into tracing the origins of radical Islamic extremism, with the possibility of examining the events of the 1953 Iranian coup. </w:t>
      </w:r>
      <w:r w:rsidR="00213F1B">
        <w:t xml:space="preserve">Clearly, exploring </w:t>
      </w:r>
      <w:r w:rsidR="00164132">
        <w:t>all</w:t>
      </w:r>
      <w:r w:rsidR="00213F1B">
        <w:t xml:space="preserve"> the events listed here was unrealistic in a dissertation of only 10,000 words. In some cases, specifically that of examining </w:t>
      </w:r>
      <w:r w:rsidR="00812A66">
        <w:t>the British role i</w:t>
      </w:r>
      <w:r w:rsidR="00F673D6">
        <w:t xml:space="preserve">n Afghanistan, such a restriction alone would have been limiting. Therefore, a more narrowed question was </w:t>
      </w:r>
      <w:r w:rsidR="00186CB1">
        <w:t>required</w:t>
      </w:r>
      <w:r w:rsidR="00F673D6">
        <w:t xml:space="preserve">.  </w:t>
      </w:r>
    </w:p>
    <w:p w:rsidR="00186CB1" w:rsidRDefault="00186CB1" w:rsidP="005B17CC">
      <w:r>
        <w:t xml:space="preserve">However, identifying </w:t>
      </w:r>
      <w:r w:rsidR="001F3817">
        <w:t>the exact area</w:t>
      </w:r>
      <w:r>
        <w:t xml:space="preserve"> in which resources would be dedicated was problematic. Traditionally, my area of primary interest laid in the actions of British forces in Afghanistan. </w:t>
      </w:r>
      <w:r w:rsidR="003D7670">
        <w:t>Specifically, the events underpinning Operation Herrick, activity of British Forces in Helmand Province from 2006 up until the recent withdraw in the December of 2014.</w:t>
      </w:r>
      <w:r w:rsidR="009B588A">
        <w:t xml:space="preserve"> Focusing my efforts </w:t>
      </w:r>
      <w:r w:rsidR="0083110C">
        <w:t xml:space="preserve">over this period </w:t>
      </w:r>
      <w:r w:rsidR="009B588A">
        <w:t xml:space="preserve">would have had multiple advantages, but not without drawback. Despite the </w:t>
      </w:r>
      <w:proofErr w:type="gramStart"/>
      <w:r w:rsidR="009B588A">
        <w:t>vast majority</w:t>
      </w:r>
      <w:proofErr w:type="gramEnd"/>
      <w:r w:rsidR="009B588A">
        <w:t xml:space="preserve"> of groundwork </w:t>
      </w:r>
      <w:r w:rsidR="001F3817">
        <w:t xml:space="preserve">into understanding the events of Operation Herrick </w:t>
      </w:r>
      <w:r w:rsidR="0083110C">
        <w:t>already</w:t>
      </w:r>
      <w:r w:rsidR="001F3817">
        <w:t xml:space="preserve"> </w:t>
      </w:r>
      <w:r w:rsidR="0083110C">
        <w:t>being</w:t>
      </w:r>
      <w:r w:rsidR="001F3817">
        <w:t xml:space="preserve"> conducted</w:t>
      </w:r>
      <w:r w:rsidR="0083110C">
        <w:t xml:space="preserve">, issues surrounding replication of work would have presented themselves. Over recent years I have conducted research into almost every aspect of the campaign, from strategic implementation to ground breaking developments in casualty care, specifically in the case of traumatic injury – techniques of which are now being used in civilian medicine. </w:t>
      </w:r>
      <w:r w:rsidR="00A07415">
        <w:t xml:space="preserve">Ultimately, the decision was made to not once again visit this period. </w:t>
      </w:r>
      <w:r w:rsidR="006027BC">
        <w:t xml:space="preserve">However, the primary motivation behind this change in direction </w:t>
      </w:r>
      <w:r w:rsidR="000D6468">
        <w:t xml:space="preserve">was not as listed above, but instead due to a desire to investigate alternate regions and events. Such a decision will ensure that the material which I will be engaging with remain fresh and my motivation to complete the project will not waver. </w:t>
      </w:r>
      <w:r w:rsidR="00A07415">
        <w:t xml:space="preserve"> </w:t>
      </w:r>
      <w:r w:rsidR="0083110C">
        <w:t xml:space="preserve">    </w:t>
      </w:r>
      <w:r w:rsidR="001F3817">
        <w:t xml:space="preserve"> </w:t>
      </w:r>
      <w:r w:rsidR="003D7670">
        <w:t xml:space="preserve"> </w:t>
      </w:r>
      <w:r>
        <w:t xml:space="preserve"> </w:t>
      </w:r>
    </w:p>
    <w:p w:rsidR="003C19A2" w:rsidRDefault="009A2D4E" w:rsidP="005B17CC">
      <w:r>
        <w:t xml:space="preserve">Therefore, I have chosen to shift my focus to Iraq, and the British role in the invasion of 2003. </w:t>
      </w:r>
      <w:r w:rsidR="008A33D7">
        <w:t xml:space="preserve">At this </w:t>
      </w:r>
      <w:r w:rsidR="00751F3A">
        <w:t>stage,</w:t>
      </w:r>
      <w:r w:rsidR="008A33D7">
        <w:t xml:space="preserve"> the dissertation title has transitioned to become “</w:t>
      </w:r>
      <w:r w:rsidR="00B807D5">
        <w:t xml:space="preserve">Did </w:t>
      </w:r>
      <w:r w:rsidR="008A33D7">
        <w:t xml:space="preserve">British presence in Iraq </w:t>
      </w:r>
      <w:r w:rsidR="00B807D5">
        <w:t>during Operation Telic foster the conditions for the growth of the so-called Islamic State</w:t>
      </w:r>
      <w:r w:rsidR="00D13AA8">
        <w:t>?</w:t>
      </w:r>
      <w:r w:rsidR="008A33D7">
        <w:t>”</w:t>
      </w:r>
      <w:r w:rsidR="00751F3A">
        <w:t>. Under such a title, far greater specificity can be applied</w:t>
      </w:r>
      <w:r w:rsidR="00AF7AFC">
        <w:t xml:space="preserve">. Here, focus will lie exclusively with the British role in events. At this stage, it is also important to outline the distinction between this dissertations intent </w:t>
      </w:r>
      <w:r w:rsidR="00AF7AFC">
        <w:lastRenderedPageBreak/>
        <w:t>and that of the recently published ‘Iraq Inquiry’</w:t>
      </w:r>
      <w:r w:rsidR="00AF7AFC">
        <w:rPr>
          <w:rStyle w:val="FootnoteReference"/>
        </w:rPr>
        <w:footnoteReference w:id="1"/>
      </w:r>
      <w:r w:rsidR="00AF7AFC">
        <w:t>.</w:t>
      </w:r>
      <w:r w:rsidR="00F80C4C">
        <w:t xml:space="preserve"> Instead </w:t>
      </w:r>
      <w:r w:rsidR="004211A8">
        <w:t>of focusing heavily on the political, legal and moral justifications for initial British involvement in the conflict, the dissertation will seek to form an assessment of the involvements outreaching impacts. In doing so, prominence will be placed on the power vacuum created following the fall off Saddam H</w:t>
      </w:r>
      <w:r w:rsidR="004211A8" w:rsidRPr="004211A8">
        <w:t>ussein</w:t>
      </w:r>
      <w:r w:rsidR="004211A8">
        <w:t xml:space="preserve">’s dictatorship. </w:t>
      </w:r>
      <w:proofErr w:type="gramStart"/>
      <w:r w:rsidR="00C61D87">
        <w:t>In order to</w:t>
      </w:r>
      <w:proofErr w:type="gramEnd"/>
      <w:r w:rsidR="00C61D87">
        <w:t xml:space="preserve"> form a coherent assessment of these events significant further research will need to be conducted into the fractured Iraqi social structure, without doing so the conclusion drawn in the dissertation would be without credibility.</w:t>
      </w:r>
    </w:p>
    <w:p w:rsidR="00022439" w:rsidRDefault="000519D9" w:rsidP="005B17CC">
      <w:r>
        <w:t>Having made considerable progress in narrowing the subject matter, outlining the progression of the dissertation itself is now possible. Initially, the background surrounding the interv</w:t>
      </w:r>
      <w:r w:rsidR="00634056">
        <w:t xml:space="preserve">ention in Iraq will be explored. At this stage, great care will be taken </w:t>
      </w:r>
      <w:proofErr w:type="gramStart"/>
      <w:r w:rsidR="00634056">
        <w:t>in order to</w:t>
      </w:r>
      <w:proofErr w:type="gramEnd"/>
      <w:r w:rsidR="00634056">
        <w:t xml:space="preserve"> remain within the confines of the dissertation title. Due to the complexity surrounding the initial invasion a streamlined approach will be paramount. As per the dissertations intent, focus will remain upon British involvement. Following this, the invasion itself and the transition from liberator to occupier in the eyes of the Iraqi people will be covered. This will form a key landmark in the dissertation as events during this transition are key in understanding the progression of </w:t>
      </w:r>
      <w:r w:rsidR="00F07E96">
        <w:t>the conflict</w:t>
      </w:r>
      <w:r w:rsidR="00634056">
        <w:t xml:space="preserve">. Next, the subsequent Iraqi Insurgency will be of primary focus. The origins of the Insurgency will be investigated and it is from this stage which the so-called Islamic State can be traced. </w:t>
      </w:r>
      <w:r w:rsidR="00D81E13">
        <w:t xml:space="preserve">Analysis of the British response to this new stage in the conflict will be crucial in achieving the dissertations intent. Here, there will be an evaluation of British strategic decision making, crucially this could shine light on culpability in allowing the foundations of the so-called Islamic State to form. </w:t>
      </w:r>
      <w:r w:rsidR="00FF4C90">
        <w:t>From here the development of the Insurgency will be traced into a force capable of capturing major Iraqi cities such as Fallujah and Mosul.</w:t>
      </w:r>
      <w:r w:rsidR="00835617">
        <w:t xml:space="preserve"> Finally, the dissertation will conclude </w:t>
      </w:r>
      <w:r w:rsidR="00335DA9">
        <w:t>at the point where the so-called Islamic State reaches its arguable height, prior to the major International backlash and commencement of the British Operation Shader – an Operation still ongoing today.</w:t>
      </w:r>
      <w:r w:rsidR="005B7316">
        <w:t xml:space="preserve"> </w:t>
      </w:r>
    </w:p>
    <w:p w:rsidR="009A2D4E" w:rsidRDefault="00022439" w:rsidP="005B17CC">
      <w:r>
        <w:t xml:space="preserve">With the dissertation’s subject matter now substantively narrowed as well as its structure outlined, the source utilisation can now be examined. </w:t>
      </w:r>
      <w:r w:rsidR="00303C2F">
        <w:t xml:space="preserve">One of the major benefits of selecting this period in comparison to that of combat operations in Afghanistan is the comparatively far richer variety of source material available. Despite the period still presenting in what is very modern history, the additional decade of academic exploration offers far greater research opportunity. It is also important to consider that </w:t>
      </w:r>
      <w:proofErr w:type="gramStart"/>
      <w:r w:rsidR="00303C2F">
        <w:t>as a result of</w:t>
      </w:r>
      <w:proofErr w:type="gramEnd"/>
      <w:r w:rsidR="00303C2F">
        <w:t xml:space="preserve"> its very modern post 2000’</w:t>
      </w:r>
      <w:r w:rsidR="0049521A">
        <w:t xml:space="preserve">s setting, there are for what is arguably the first-time alternate methods of engaging with the period than that of simply written historical accounts. Unprecedented quantities of combat imagery are accessible, allowing for a greater understanding of events to be achieved. </w:t>
      </w:r>
      <w:r w:rsidR="00CD058D">
        <w:t xml:space="preserve">Additionally, there are prospects of conducting original research through the interview of veterans who witness events unfold as they happened. </w:t>
      </w:r>
      <w:proofErr w:type="gramStart"/>
      <w:r w:rsidR="00FD50BD">
        <w:t>All of these</w:t>
      </w:r>
      <w:proofErr w:type="gramEnd"/>
      <w:r w:rsidR="00FD50BD">
        <w:t xml:space="preserve"> factors contribute to exciting research opportunities. </w:t>
      </w:r>
      <w:r w:rsidR="0049521A">
        <w:t xml:space="preserve">   </w:t>
      </w:r>
    </w:p>
    <w:p w:rsidR="00D003AB" w:rsidRDefault="00194B76" w:rsidP="005B17CC">
      <w:r>
        <w:t>At this stage, it appears that the primary schools, which will be of great use during further research, are that of Strategic Studies and at times Islamic Studies. Crucially, the American academy has produced a great variety of work investigating what is referred to as the United</w:t>
      </w:r>
      <w:r w:rsidR="00D43F9F">
        <w:t xml:space="preserve"> States Operation Iraqi Freedom. </w:t>
      </w:r>
      <w:proofErr w:type="gramStart"/>
      <w:r w:rsidR="00D43F9F">
        <w:t>In particular, the</w:t>
      </w:r>
      <w:proofErr w:type="gramEnd"/>
      <w:r w:rsidR="00D43F9F">
        <w:t xml:space="preserve"> work of </w:t>
      </w:r>
      <w:proofErr w:type="spellStart"/>
      <w:r w:rsidR="00D43F9F">
        <w:t>Cardosa</w:t>
      </w:r>
      <w:proofErr w:type="spellEnd"/>
      <w:r w:rsidR="00D43F9F">
        <w:t xml:space="preserve"> on the book ‘Iraq at the Crossroads’ offers great insight into internal strife and governmental disorganisation in Iraq</w:t>
      </w:r>
      <w:r w:rsidR="00B77A9D">
        <w:rPr>
          <w:rStyle w:val="FootnoteReference"/>
        </w:rPr>
        <w:footnoteReference w:id="2"/>
      </w:r>
      <w:r w:rsidR="00D43F9F">
        <w:t xml:space="preserve">. </w:t>
      </w:r>
      <w:r w:rsidR="00AE7FB0">
        <w:t xml:space="preserve">When considering the possible </w:t>
      </w:r>
      <w:r w:rsidR="00AE7FB0">
        <w:lastRenderedPageBreak/>
        <w:t>contribution of Islamic Studies to the dissertation, it appears crucial in developing a fundamental understanding of the Iraqi people.</w:t>
      </w:r>
      <w:r w:rsidR="00E04CFF">
        <w:t xml:space="preserve"> As with many societies found in the Middle East, the Islamic beliefs of many Iraqis influence almost every decision which they make as a people. Without this comprehension following the progression of events becomes increasingly difficult. </w:t>
      </w:r>
      <w:r w:rsidR="00C33D73">
        <w:t>The inclusion of material in relation to International Politics will also be fundamental</w:t>
      </w:r>
      <w:r w:rsidR="006B3120">
        <w:rPr>
          <w:rStyle w:val="FootnoteReference"/>
        </w:rPr>
        <w:footnoteReference w:id="3"/>
      </w:r>
      <w:r w:rsidR="00C33D73">
        <w:t xml:space="preserve">. </w:t>
      </w:r>
      <w:proofErr w:type="gramStart"/>
      <w:r w:rsidR="00C33D73">
        <w:t>In order to</w:t>
      </w:r>
      <w:proofErr w:type="gramEnd"/>
      <w:r w:rsidR="00C33D73">
        <w:t xml:space="preserve"> investigate the development of the Iraqi government and the way in which the British Government interacted with it, the inclusion is inevitable. The developing relationship between the states will tie directly into the dissertations intent allowing for assessment of decisions made at the </w:t>
      </w:r>
      <w:r w:rsidR="00F10C05">
        <w:t>Governmental</w:t>
      </w:r>
      <w:r w:rsidR="00C33D73">
        <w:t xml:space="preserve"> level. </w:t>
      </w:r>
      <w:r w:rsidR="00E04CFF">
        <w:t xml:space="preserve"> </w:t>
      </w:r>
      <w:r w:rsidR="00AE7FB0">
        <w:t xml:space="preserve"> </w:t>
      </w:r>
    </w:p>
    <w:p w:rsidR="005B17CC" w:rsidRDefault="00D003AB" w:rsidP="005B17CC">
      <w:r>
        <w:t xml:space="preserve">One of the greatest issues experienced during the initial research period of the project was that of conflicting reports. </w:t>
      </w:r>
      <w:proofErr w:type="gramStart"/>
      <w:r>
        <w:t>As a result of</w:t>
      </w:r>
      <w:proofErr w:type="gramEnd"/>
      <w:r>
        <w:t xml:space="preserve"> the dubious circumstances in which the invasion took place much material, specifically in relation to officially distributed governmental press briefings, falls victim to </w:t>
      </w:r>
      <w:r w:rsidR="00CC5CD5">
        <w:t xml:space="preserve">branding consistent with </w:t>
      </w:r>
      <w:r>
        <w:t>propaganda.</w:t>
      </w:r>
      <w:r w:rsidR="00CC5CD5">
        <w:t xml:space="preserve"> Often, reports outlining great progress in the liberation of the Iraqi people, and reconstruction of the Iraqi state, are found in great conflict with first hand accounts. Clearly, </w:t>
      </w:r>
      <w:proofErr w:type="gramStart"/>
      <w:r w:rsidR="00CC5CD5">
        <w:t>in order to</w:t>
      </w:r>
      <w:proofErr w:type="gramEnd"/>
      <w:r w:rsidR="00CC5CD5">
        <w:t xml:space="preserve"> foster support for the conflict, at times, progress was greatly exaggerated. This will be a fact important to consider when investigating contemporary accounts of activity within the country. Thankfully, reports such as the previously mentioned ‘Iraq Inquiry’ shed light on these anomalies</w:t>
      </w:r>
      <w:r w:rsidR="00CC5CD5">
        <w:rPr>
          <w:rStyle w:val="FootnoteReference"/>
        </w:rPr>
        <w:footnoteReference w:id="4"/>
      </w:r>
      <w:r w:rsidR="00CC5CD5">
        <w:t xml:space="preserve">.      </w:t>
      </w:r>
      <w:r>
        <w:t xml:space="preserve">  </w:t>
      </w:r>
      <w:r w:rsidR="00AE7FB0">
        <w:t xml:space="preserve"> </w:t>
      </w:r>
      <w:r w:rsidR="00D43F9F">
        <w:t xml:space="preserve"> </w:t>
      </w:r>
    </w:p>
    <w:p w:rsidR="005B17CC" w:rsidRPr="00D86AE5" w:rsidRDefault="00D86AE5" w:rsidP="005B17CC">
      <w:r>
        <w:t xml:space="preserve">As to this stage I have allowed the dissertation to develop in an organic manor, allowing it to evolve based on the feasibility of research opportunities </w:t>
      </w:r>
      <w:r w:rsidR="007B1C55">
        <w:t xml:space="preserve">as well as the direction in which this research has led me. Recently, greater emphasis has been placed on ensuring that research remain within the parameters of the newly established dissertation title. As such, great focus has been placed on following British involvement through the complex chain of events. Narrowing of the dissertation title has allowed the project to become far more manageable, and now with a coherent structure in place </w:t>
      </w:r>
      <w:r w:rsidR="00FD67B9">
        <w:t>tangible</w:t>
      </w:r>
      <w:r w:rsidR="007B1C55">
        <w:t xml:space="preserve"> progress is being made.</w:t>
      </w:r>
      <w:r w:rsidR="00472D5A">
        <w:t xml:space="preserve"> The decision</w:t>
      </w:r>
      <w:r w:rsidR="00367E2E">
        <w:t xml:space="preserve"> to stray from my usual field of interest was difficult to make. However, as research progresses I am increasingly certain that this was the correct decision. Fresh material has allowed me to explore previously unknown fields providing great motivation for the continued progression of the dissertation. </w:t>
      </w:r>
      <w:r w:rsidR="00DB3548">
        <w:t>I look forward to furthering my understanding</w:t>
      </w:r>
      <w:r w:rsidR="00DB3548">
        <w:t xml:space="preserve">, especially </w:t>
      </w:r>
      <w:r w:rsidR="00367E2E">
        <w:t>in relation to</w:t>
      </w:r>
      <w:r w:rsidR="00DB3548">
        <w:t xml:space="preserve"> areas such as</w:t>
      </w:r>
      <w:r w:rsidR="00367E2E">
        <w:t xml:space="preserve"> the complex geopolitical landscape of </w:t>
      </w:r>
      <w:r w:rsidR="00F77E43">
        <w:t>Iraq.</w:t>
      </w:r>
      <w:r w:rsidR="00367E2E">
        <w:t xml:space="preserve">   </w:t>
      </w:r>
      <w:r w:rsidR="007B1C55">
        <w:t xml:space="preserve">     </w:t>
      </w:r>
      <w:r>
        <w:t xml:space="preserve"> </w:t>
      </w:r>
    </w:p>
    <w:p w:rsidR="005B17CC" w:rsidRDefault="005B17CC" w:rsidP="005B17CC">
      <w:pPr>
        <w:rPr>
          <w:sz w:val="24"/>
          <w:u w:val="single"/>
        </w:rPr>
      </w:pPr>
    </w:p>
    <w:p w:rsidR="005B17CC" w:rsidRDefault="005B17CC" w:rsidP="005B17CC">
      <w:pPr>
        <w:rPr>
          <w:sz w:val="24"/>
          <w:u w:val="single"/>
        </w:rPr>
      </w:pPr>
    </w:p>
    <w:p w:rsidR="005B17CC" w:rsidRDefault="005B17CC" w:rsidP="005B17CC">
      <w:pPr>
        <w:rPr>
          <w:sz w:val="24"/>
          <w:u w:val="single"/>
        </w:rPr>
      </w:pPr>
    </w:p>
    <w:p w:rsidR="00303C2F" w:rsidRDefault="00303C2F" w:rsidP="005B17CC">
      <w:pPr>
        <w:rPr>
          <w:sz w:val="24"/>
          <w:u w:val="single"/>
        </w:rPr>
      </w:pPr>
    </w:p>
    <w:p w:rsidR="00303C2F" w:rsidRDefault="00303C2F" w:rsidP="005B17CC">
      <w:pPr>
        <w:rPr>
          <w:sz w:val="24"/>
          <w:u w:val="single"/>
        </w:rPr>
      </w:pPr>
    </w:p>
    <w:p w:rsidR="00303C2F" w:rsidRDefault="00303C2F" w:rsidP="005B17CC">
      <w:pPr>
        <w:rPr>
          <w:sz w:val="24"/>
          <w:u w:val="single"/>
        </w:rPr>
      </w:pPr>
    </w:p>
    <w:p w:rsidR="00303C2F" w:rsidRDefault="00303C2F" w:rsidP="005B17CC">
      <w:pPr>
        <w:rPr>
          <w:sz w:val="24"/>
          <w:u w:val="single"/>
        </w:rPr>
      </w:pPr>
    </w:p>
    <w:p w:rsidR="00303C2F" w:rsidRDefault="00303C2F" w:rsidP="005B17CC">
      <w:pPr>
        <w:rPr>
          <w:sz w:val="24"/>
          <w:u w:val="single"/>
        </w:rPr>
      </w:pPr>
    </w:p>
    <w:p w:rsidR="00F8486B" w:rsidRDefault="00F8486B" w:rsidP="005B17CC">
      <w:pPr>
        <w:rPr>
          <w:sz w:val="24"/>
          <w:u w:val="single"/>
        </w:rPr>
      </w:pPr>
    </w:p>
    <w:p w:rsidR="00F8486B" w:rsidRDefault="00F8486B" w:rsidP="005B17CC">
      <w:pPr>
        <w:rPr>
          <w:sz w:val="24"/>
          <w:u w:val="single"/>
        </w:rPr>
      </w:pPr>
    </w:p>
    <w:p w:rsidR="005B17CC" w:rsidRDefault="005B17CC" w:rsidP="005B17CC">
      <w:pPr>
        <w:rPr>
          <w:sz w:val="24"/>
          <w:u w:val="single"/>
        </w:rPr>
      </w:pPr>
      <w:r>
        <w:rPr>
          <w:sz w:val="24"/>
          <w:u w:val="single"/>
        </w:rPr>
        <w:t>Bibliography</w:t>
      </w:r>
    </w:p>
    <w:p w:rsidR="005B17CC" w:rsidRDefault="005B17CC" w:rsidP="005B17CC">
      <w:pPr>
        <w:rPr>
          <w:sz w:val="24"/>
          <w:u w:val="single"/>
        </w:rPr>
      </w:pPr>
      <w:r>
        <w:rPr>
          <w:sz w:val="24"/>
          <w:u w:val="single"/>
        </w:rPr>
        <w:t>Books</w:t>
      </w:r>
    </w:p>
    <w:p w:rsidR="005B17CC" w:rsidRPr="001A6B0D" w:rsidRDefault="005B17CC" w:rsidP="005B17CC">
      <w:pPr>
        <w:pStyle w:val="ListParagraph"/>
        <w:numPr>
          <w:ilvl w:val="0"/>
          <w:numId w:val="1"/>
        </w:numPr>
      </w:pPr>
      <w:r w:rsidRPr="002E6226">
        <w:t>Baylis. J, Owens. P, Smith. S (edited), ‘</w:t>
      </w:r>
      <w:r w:rsidRPr="002E6226">
        <w:rPr>
          <w:i/>
          <w:iCs/>
        </w:rPr>
        <w:t>The Globalization of World Politics: An Introduction to International Relations’</w:t>
      </w:r>
      <w:r w:rsidRPr="002E6226">
        <w:t>, Oxford: Oxford University Press, 2008.</w:t>
      </w:r>
    </w:p>
    <w:p w:rsidR="005B17CC" w:rsidRDefault="005B17CC" w:rsidP="005B17CC">
      <w:pPr>
        <w:pStyle w:val="ListParagraph"/>
        <w:numPr>
          <w:ilvl w:val="0"/>
          <w:numId w:val="1"/>
        </w:numPr>
      </w:pPr>
      <w:proofErr w:type="spellStart"/>
      <w:r w:rsidRPr="002E6226">
        <w:t>Bjorgo</w:t>
      </w:r>
      <w:proofErr w:type="spellEnd"/>
      <w:r w:rsidRPr="002E6226">
        <w:t>, T., (edited), ‘Root Causes of Terrorism’, Routledge, 2005.</w:t>
      </w:r>
    </w:p>
    <w:p w:rsidR="005B17CC" w:rsidRDefault="005B17CC" w:rsidP="005B17CC">
      <w:pPr>
        <w:pStyle w:val="ListParagraph"/>
        <w:numPr>
          <w:ilvl w:val="0"/>
          <w:numId w:val="1"/>
        </w:numPr>
      </w:pPr>
      <w:r w:rsidRPr="002E6226">
        <w:t>Burke, J., ‘Al-Qaeda: The True Story of Radical Islam’, Penguin, Second revised edition, 2007</w:t>
      </w:r>
      <w:r>
        <w:t>.</w:t>
      </w:r>
    </w:p>
    <w:p w:rsidR="005B17CC" w:rsidRDefault="005B17CC" w:rsidP="005B17CC">
      <w:pPr>
        <w:pStyle w:val="ListParagraph"/>
        <w:numPr>
          <w:ilvl w:val="0"/>
          <w:numId w:val="1"/>
        </w:numPr>
      </w:pPr>
      <w:proofErr w:type="spellStart"/>
      <w:r w:rsidRPr="002E6226">
        <w:t>Cardosa</w:t>
      </w:r>
      <w:proofErr w:type="spellEnd"/>
      <w:r w:rsidRPr="002E6226">
        <w:t xml:space="preserve">, A.V, ‘Iraq at the crossroads’, </w:t>
      </w:r>
      <w:r w:rsidR="004418FE">
        <w:t xml:space="preserve">(New York: </w:t>
      </w:r>
      <w:r w:rsidRPr="002E6226">
        <w:t>Nova</w:t>
      </w:r>
      <w:r w:rsidR="004418FE">
        <w:t>,</w:t>
      </w:r>
      <w:r w:rsidRPr="002E6226">
        <w:t xml:space="preserve"> 2007</w:t>
      </w:r>
      <w:r w:rsidR="004418FE">
        <w:t>).</w:t>
      </w:r>
    </w:p>
    <w:p w:rsidR="005B17CC" w:rsidRDefault="005B17CC" w:rsidP="005B17CC">
      <w:pPr>
        <w:pStyle w:val="ListParagraph"/>
        <w:numPr>
          <w:ilvl w:val="0"/>
          <w:numId w:val="1"/>
        </w:numPr>
      </w:pPr>
      <w:proofErr w:type="spellStart"/>
      <w:r w:rsidRPr="002E6226">
        <w:t>Dreyfuss</w:t>
      </w:r>
      <w:proofErr w:type="spellEnd"/>
      <w:r w:rsidRPr="002E6226">
        <w:t>, R, ‘Devil’s Game: How the United States Helped Unleash Fundamentalist Islam’, Metropolitan Books, 2005</w:t>
      </w:r>
    </w:p>
    <w:p w:rsidR="005B17CC" w:rsidRPr="002E6226" w:rsidRDefault="005B17CC" w:rsidP="005B17CC">
      <w:pPr>
        <w:pStyle w:val="ListParagraph"/>
        <w:numPr>
          <w:ilvl w:val="0"/>
          <w:numId w:val="1"/>
        </w:numPr>
        <w:spacing w:after="160"/>
      </w:pPr>
      <w:r>
        <w:rPr>
          <w:rStyle w:val="selectable"/>
        </w:rPr>
        <w:t xml:space="preserve">Everard, James. </w:t>
      </w:r>
      <w:r>
        <w:rPr>
          <w:rStyle w:val="selectable"/>
          <w:i/>
          <w:iCs/>
        </w:rPr>
        <w:t>Operation Herrick Campaign Study</w:t>
      </w:r>
      <w:r>
        <w:rPr>
          <w:rStyle w:val="selectable"/>
        </w:rPr>
        <w:t>. 1st e</w:t>
      </w:r>
      <w:r>
        <w:rPr>
          <w:rStyle w:val="selectable"/>
        </w:rPr>
        <w:t xml:space="preserve">d. Warminster: Directorate Land </w:t>
      </w:r>
      <w:r>
        <w:rPr>
          <w:rStyle w:val="selectable"/>
        </w:rPr>
        <w:t>Warfare Lessons Exploitation Centre, 2015. Print</w:t>
      </w:r>
    </w:p>
    <w:p w:rsidR="005B17CC" w:rsidRDefault="005B17CC" w:rsidP="005B17CC">
      <w:pPr>
        <w:pStyle w:val="ListParagraph"/>
        <w:numPr>
          <w:ilvl w:val="0"/>
          <w:numId w:val="1"/>
        </w:numPr>
      </w:pPr>
      <w:proofErr w:type="spellStart"/>
      <w:r w:rsidRPr="002E6226">
        <w:t>Elagab</w:t>
      </w:r>
      <w:proofErr w:type="spellEnd"/>
      <w:r w:rsidRPr="002E6226">
        <w:t xml:space="preserve">, J &amp; </w:t>
      </w:r>
      <w:proofErr w:type="spellStart"/>
      <w:r w:rsidRPr="002E6226">
        <w:t>Elagab</w:t>
      </w:r>
      <w:proofErr w:type="spellEnd"/>
      <w:r w:rsidRPr="002E6226">
        <w:t>, O.Y, ‘International law documents relating to terrorism’, Routledge, 2007</w:t>
      </w:r>
      <w:r>
        <w:t>.</w:t>
      </w:r>
    </w:p>
    <w:p w:rsidR="005B17CC" w:rsidRDefault="005B17CC" w:rsidP="005B17CC">
      <w:pPr>
        <w:rPr>
          <w:sz w:val="24"/>
          <w:u w:val="single"/>
        </w:rPr>
      </w:pPr>
    </w:p>
    <w:p w:rsidR="005B17CC" w:rsidRDefault="005B17CC" w:rsidP="005B17CC">
      <w:r>
        <w:rPr>
          <w:sz w:val="24"/>
          <w:u w:val="single"/>
        </w:rPr>
        <w:t>Websites</w:t>
      </w:r>
    </w:p>
    <w:p w:rsidR="005B17CC" w:rsidRDefault="005B17CC" w:rsidP="005B17CC">
      <w:pPr>
        <w:pStyle w:val="ListParagraph"/>
        <w:numPr>
          <w:ilvl w:val="0"/>
          <w:numId w:val="1"/>
        </w:numPr>
      </w:pPr>
      <w:r>
        <w:t xml:space="preserve">Counterpunch, ‘Islamic Extremism is a Product of Western Imperialism’, counterpunch.org, (2016), [online]. Available at </w:t>
      </w:r>
      <w:hyperlink r:id="rId8" w:history="1">
        <w:r w:rsidRPr="00CB136A">
          <w:rPr>
            <w:rStyle w:val="Hyperlink"/>
          </w:rPr>
          <w:t>http://www.counterpunch.org/2016/03/30/islamic-extremism-is-a-product-of-western-imperialism/</w:t>
        </w:r>
      </w:hyperlink>
      <w:r>
        <w:t xml:space="preserve">. (accessed: 24/04/2017). </w:t>
      </w:r>
    </w:p>
    <w:p w:rsidR="005B17CC" w:rsidRDefault="005B17CC" w:rsidP="005B17CC">
      <w:pPr>
        <w:pStyle w:val="ListParagraph"/>
        <w:numPr>
          <w:ilvl w:val="0"/>
          <w:numId w:val="1"/>
        </w:numPr>
      </w:pPr>
      <w:r>
        <w:t xml:space="preserve">E-International Relations Students, ‘The Rise of Radical Islam and Effectiveness of Counter-Terrorism in a Global Age’, e-ir.info, (2011), [online]. Available at </w:t>
      </w:r>
      <w:hyperlink r:id="rId9" w:history="1">
        <w:r w:rsidRPr="00CB136A">
          <w:rPr>
            <w:rStyle w:val="Hyperlink"/>
          </w:rPr>
          <w:t>http://www.e-ir.info/2011/09/20/the-rise-of-radical-islam-and-effectiveness-of-counter-terrorism-in-a-global-age/</w:t>
        </w:r>
      </w:hyperlink>
      <w:r>
        <w:t xml:space="preserve">. (accessed: 24/04/2017). </w:t>
      </w:r>
    </w:p>
    <w:p w:rsidR="005B17CC" w:rsidRDefault="005B17CC" w:rsidP="005B17CC">
      <w:pPr>
        <w:pStyle w:val="ListParagraph"/>
        <w:numPr>
          <w:ilvl w:val="0"/>
          <w:numId w:val="1"/>
        </w:numPr>
      </w:pPr>
      <w:r>
        <w:t xml:space="preserve">The Iraq Inquiry, ‘The Report of the Iraq Inquiry’, iraqinquiry.org.uk, (2016), [online]. Available at </w:t>
      </w:r>
      <w:hyperlink r:id="rId10" w:history="1">
        <w:r w:rsidRPr="00CB136A">
          <w:rPr>
            <w:rStyle w:val="Hyperlink"/>
          </w:rPr>
          <w:t>http://www.iraqinquiry.org.uk</w:t>
        </w:r>
        <w:r w:rsidRPr="00CB136A">
          <w:rPr>
            <w:rStyle w:val="Hyperlink"/>
          </w:rPr>
          <w:t>/</w:t>
        </w:r>
        <w:r w:rsidRPr="00CB136A">
          <w:rPr>
            <w:rStyle w:val="Hyperlink"/>
          </w:rPr>
          <w:t>the-report/</w:t>
        </w:r>
      </w:hyperlink>
      <w:r>
        <w:t>. (accessed: 24/04/2017).</w:t>
      </w:r>
    </w:p>
    <w:p w:rsidR="005B17CC" w:rsidRDefault="005B17CC" w:rsidP="005B17CC">
      <w:pPr>
        <w:pStyle w:val="ListParagraph"/>
      </w:pPr>
    </w:p>
    <w:p w:rsidR="005B17CC" w:rsidRDefault="005B17CC" w:rsidP="005B17CC">
      <w:pPr>
        <w:pStyle w:val="ListParagraph"/>
        <w:ind w:left="360"/>
      </w:pPr>
    </w:p>
    <w:p w:rsidR="005B17CC" w:rsidRDefault="00E43B4F" w:rsidP="00E43B4F">
      <w:r>
        <w:t>Word Count: 1850</w:t>
      </w:r>
    </w:p>
    <w:p w:rsidR="005B17CC" w:rsidRPr="001A6B0D" w:rsidRDefault="005B17CC" w:rsidP="005B17CC">
      <w:pPr>
        <w:pStyle w:val="ListParagraph"/>
        <w:ind w:left="360"/>
      </w:pPr>
    </w:p>
    <w:p w:rsidR="005B17CC" w:rsidRPr="001A6B0D" w:rsidRDefault="005B17CC" w:rsidP="005B17CC">
      <w:pPr>
        <w:pStyle w:val="ListParagraph"/>
        <w:ind w:left="360"/>
      </w:pPr>
      <w:bookmarkStart w:id="0" w:name="_GoBack"/>
      <w:bookmarkEnd w:id="0"/>
    </w:p>
    <w:p w:rsidR="005B17CC" w:rsidRPr="005B17CC" w:rsidRDefault="005B17CC" w:rsidP="005B17CC"/>
    <w:sectPr w:rsidR="005B17CC" w:rsidRPr="005B17CC">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34F2F" w:rsidRDefault="00E34F2F" w:rsidP="00CE5175">
      <w:pPr>
        <w:spacing w:after="0" w:line="240" w:lineRule="auto"/>
      </w:pPr>
      <w:r>
        <w:separator/>
      </w:r>
    </w:p>
  </w:endnote>
  <w:endnote w:type="continuationSeparator" w:id="0">
    <w:p w:rsidR="00E34F2F" w:rsidRDefault="00E34F2F" w:rsidP="00CE51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34F2F" w:rsidRDefault="00E34F2F" w:rsidP="00CE5175">
      <w:pPr>
        <w:spacing w:after="0" w:line="240" w:lineRule="auto"/>
      </w:pPr>
      <w:r>
        <w:separator/>
      </w:r>
    </w:p>
  </w:footnote>
  <w:footnote w:type="continuationSeparator" w:id="0">
    <w:p w:rsidR="00E34F2F" w:rsidRDefault="00E34F2F" w:rsidP="00CE5175">
      <w:pPr>
        <w:spacing w:after="0" w:line="240" w:lineRule="auto"/>
      </w:pPr>
      <w:r>
        <w:continuationSeparator/>
      </w:r>
    </w:p>
  </w:footnote>
  <w:footnote w:id="1">
    <w:p w:rsidR="00AF7AFC" w:rsidRPr="004418FE" w:rsidRDefault="00AF7AFC" w:rsidP="004418FE">
      <w:pPr>
        <w:rPr>
          <w:sz w:val="20"/>
        </w:rPr>
      </w:pPr>
      <w:r>
        <w:rPr>
          <w:rStyle w:val="FootnoteReference"/>
        </w:rPr>
        <w:footnoteRef/>
      </w:r>
      <w:r>
        <w:t xml:space="preserve"> </w:t>
      </w:r>
      <w:r w:rsidR="008C141B" w:rsidRPr="008C141B">
        <w:rPr>
          <w:sz w:val="20"/>
        </w:rPr>
        <w:t xml:space="preserve">The Iraq Inquiry, ‘The Report of the Iraq Inquiry’, iraqinquiry.org.uk, (2016), [online]. Available at </w:t>
      </w:r>
      <w:hyperlink r:id="rId1" w:history="1">
        <w:r w:rsidR="008C141B" w:rsidRPr="008C141B">
          <w:rPr>
            <w:rStyle w:val="Hyperlink"/>
            <w:sz w:val="20"/>
          </w:rPr>
          <w:t>http://www.iraqinquiry.org.uk/the-report/</w:t>
        </w:r>
      </w:hyperlink>
      <w:r w:rsidR="008C141B" w:rsidRPr="008C141B">
        <w:rPr>
          <w:sz w:val="20"/>
        </w:rPr>
        <w:t>. (accessed: 24/04/2017).</w:t>
      </w:r>
    </w:p>
  </w:footnote>
  <w:footnote w:id="2">
    <w:p w:rsidR="004418FE" w:rsidRDefault="00B77A9D" w:rsidP="004418FE">
      <w:r>
        <w:rPr>
          <w:rStyle w:val="FootnoteReference"/>
        </w:rPr>
        <w:footnoteRef/>
      </w:r>
      <w:r>
        <w:t xml:space="preserve"> </w:t>
      </w:r>
      <w:proofErr w:type="spellStart"/>
      <w:r w:rsidR="004418FE" w:rsidRPr="004418FE">
        <w:rPr>
          <w:sz w:val="20"/>
        </w:rPr>
        <w:t>Cardosa</w:t>
      </w:r>
      <w:proofErr w:type="spellEnd"/>
      <w:r w:rsidR="004418FE" w:rsidRPr="004418FE">
        <w:rPr>
          <w:sz w:val="20"/>
        </w:rPr>
        <w:t>, A.V, ‘Iraq at the crossroads’, (New York: Nova, 2007).</w:t>
      </w:r>
    </w:p>
    <w:p w:rsidR="00B77A9D" w:rsidRDefault="00B77A9D">
      <w:pPr>
        <w:pStyle w:val="FootnoteText"/>
      </w:pPr>
    </w:p>
  </w:footnote>
  <w:footnote w:id="3">
    <w:p w:rsidR="006B3120" w:rsidRDefault="006B3120">
      <w:pPr>
        <w:pStyle w:val="FootnoteText"/>
      </w:pPr>
      <w:r>
        <w:rPr>
          <w:rStyle w:val="FootnoteReference"/>
        </w:rPr>
        <w:footnoteRef/>
      </w:r>
      <w:r>
        <w:t xml:space="preserve"> </w:t>
      </w:r>
      <w:r w:rsidRPr="002E6226">
        <w:t>Baylis. J, Owens. P, Smith. S (edited), ‘</w:t>
      </w:r>
      <w:r w:rsidRPr="002E6226">
        <w:rPr>
          <w:i/>
          <w:iCs/>
        </w:rPr>
        <w:t>The Globalization of World Politics: An Introduction to International Relations’</w:t>
      </w:r>
      <w:r w:rsidRPr="002E6226">
        <w:t>, Oxford: Oxford University Press, 2008</w:t>
      </w:r>
    </w:p>
    <w:p w:rsidR="00CC5CD5" w:rsidRDefault="00CC5CD5">
      <w:pPr>
        <w:pStyle w:val="FootnoteText"/>
      </w:pPr>
    </w:p>
  </w:footnote>
  <w:footnote w:id="4">
    <w:p w:rsidR="00CC5CD5" w:rsidRDefault="00CC5CD5">
      <w:pPr>
        <w:pStyle w:val="FootnoteText"/>
      </w:pPr>
      <w:r>
        <w:rPr>
          <w:rStyle w:val="FootnoteReference"/>
        </w:rPr>
        <w:footnoteRef/>
      </w:r>
      <w:r>
        <w:t xml:space="preserve"> ‘The Iraq Inquiry’, (2016).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E5175" w:rsidRDefault="00CE5175">
    <w:pPr>
      <w:pStyle w:val="Header"/>
    </w:pPr>
    <w:r>
      <w:t>Jordan Edwards 1502326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AB0F41"/>
    <w:multiLevelType w:val="hybridMultilevel"/>
    <w:tmpl w:val="EA3A31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9C30B3C"/>
    <w:multiLevelType w:val="hybridMultilevel"/>
    <w:tmpl w:val="6CD458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7D68"/>
    <w:rsid w:val="00022439"/>
    <w:rsid w:val="0004785F"/>
    <w:rsid w:val="000519D9"/>
    <w:rsid w:val="000B1A73"/>
    <w:rsid w:val="000C4DA0"/>
    <w:rsid w:val="000D6468"/>
    <w:rsid w:val="000E2F26"/>
    <w:rsid w:val="000E3267"/>
    <w:rsid w:val="0014658E"/>
    <w:rsid w:val="001466DB"/>
    <w:rsid w:val="0015120C"/>
    <w:rsid w:val="00164132"/>
    <w:rsid w:val="00186CB1"/>
    <w:rsid w:val="00194B76"/>
    <w:rsid w:val="001F3817"/>
    <w:rsid w:val="00204F08"/>
    <w:rsid w:val="00210C0A"/>
    <w:rsid w:val="00213F1B"/>
    <w:rsid w:val="002247AF"/>
    <w:rsid w:val="00247F1B"/>
    <w:rsid w:val="002B2352"/>
    <w:rsid w:val="002B5374"/>
    <w:rsid w:val="002F1146"/>
    <w:rsid w:val="00303C2F"/>
    <w:rsid w:val="003116AC"/>
    <w:rsid w:val="003249A2"/>
    <w:rsid w:val="00335DA9"/>
    <w:rsid w:val="003520E9"/>
    <w:rsid w:val="00362788"/>
    <w:rsid w:val="00367E2E"/>
    <w:rsid w:val="00372DB0"/>
    <w:rsid w:val="0038391D"/>
    <w:rsid w:val="003B336C"/>
    <w:rsid w:val="003C19A2"/>
    <w:rsid w:val="003D7670"/>
    <w:rsid w:val="004211A8"/>
    <w:rsid w:val="0042776F"/>
    <w:rsid w:val="004418FE"/>
    <w:rsid w:val="00447B29"/>
    <w:rsid w:val="00457CC1"/>
    <w:rsid w:val="004630EC"/>
    <w:rsid w:val="00470414"/>
    <w:rsid w:val="0047286D"/>
    <w:rsid w:val="00472D5A"/>
    <w:rsid w:val="00473D98"/>
    <w:rsid w:val="0049521A"/>
    <w:rsid w:val="004A5A70"/>
    <w:rsid w:val="0050489E"/>
    <w:rsid w:val="00506BD7"/>
    <w:rsid w:val="00526D1B"/>
    <w:rsid w:val="005516B5"/>
    <w:rsid w:val="00565909"/>
    <w:rsid w:val="00581644"/>
    <w:rsid w:val="005A3EAF"/>
    <w:rsid w:val="005B0F28"/>
    <w:rsid w:val="005B17CC"/>
    <w:rsid w:val="005B565D"/>
    <w:rsid w:val="005B7316"/>
    <w:rsid w:val="005F0239"/>
    <w:rsid w:val="005F60F3"/>
    <w:rsid w:val="006027BC"/>
    <w:rsid w:val="00625CC7"/>
    <w:rsid w:val="00634056"/>
    <w:rsid w:val="00667D79"/>
    <w:rsid w:val="00674F7C"/>
    <w:rsid w:val="006A743C"/>
    <w:rsid w:val="006B3120"/>
    <w:rsid w:val="006C60C5"/>
    <w:rsid w:val="006E228A"/>
    <w:rsid w:val="006F7D68"/>
    <w:rsid w:val="00702CF2"/>
    <w:rsid w:val="00730324"/>
    <w:rsid w:val="00751F3A"/>
    <w:rsid w:val="00765D54"/>
    <w:rsid w:val="00776E66"/>
    <w:rsid w:val="007859E6"/>
    <w:rsid w:val="007B1C55"/>
    <w:rsid w:val="007C607F"/>
    <w:rsid w:val="007D064D"/>
    <w:rsid w:val="007F422B"/>
    <w:rsid w:val="008110DA"/>
    <w:rsid w:val="00812A66"/>
    <w:rsid w:val="008205BF"/>
    <w:rsid w:val="0083110C"/>
    <w:rsid w:val="00835617"/>
    <w:rsid w:val="008A33D7"/>
    <w:rsid w:val="008C141B"/>
    <w:rsid w:val="008D49EA"/>
    <w:rsid w:val="008E3F26"/>
    <w:rsid w:val="009005D4"/>
    <w:rsid w:val="009255D2"/>
    <w:rsid w:val="00934FA1"/>
    <w:rsid w:val="00935DDC"/>
    <w:rsid w:val="009629E3"/>
    <w:rsid w:val="00962B6A"/>
    <w:rsid w:val="009A2D4E"/>
    <w:rsid w:val="009A53A6"/>
    <w:rsid w:val="009B588A"/>
    <w:rsid w:val="009F1916"/>
    <w:rsid w:val="00A07415"/>
    <w:rsid w:val="00A33AFF"/>
    <w:rsid w:val="00A6642A"/>
    <w:rsid w:val="00AB41A8"/>
    <w:rsid w:val="00AB46CB"/>
    <w:rsid w:val="00AD75CA"/>
    <w:rsid w:val="00AE0696"/>
    <w:rsid w:val="00AE7FB0"/>
    <w:rsid w:val="00AF7AFC"/>
    <w:rsid w:val="00B34DC4"/>
    <w:rsid w:val="00B369B3"/>
    <w:rsid w:val="00B711F6"/>
    <w:rsid w:val="00B77A9D"/>
    <w:rsid w:val="00B807D5"/>
    <w:rsid w:val="00B82235"/>
    <w:rsid w:val="00C03AE4"/>
    <w:rsid w:val="00C10A7E"/>
    <w:rsid w:val="00C33D73"/>
    <w:rsid w:val="00C61D87"/>
    <w:rsid w:val="00C6717E"/>
    <w:rsid w:val="00CC2367"/>
    <w:rsid w:val="00CC5CD5"/>
    <w:rsid w:val="00CD058D"/>
    <w:rsid w:val="00CE5175"/>
    <w:rsid w:val="00D003AB"/>
    <w:rsid w:val="00D13AA8"/>
    <w:rsid w:val="00D43F9F"/>
    <w:rsid w:val="00D46858"/>
    <w:rsid w:val="00D72AD9"/>
    <w:rsid w:val="00D81E13"/>
    <w:rsid w:val="00D86AE5"/>
    <w:rsid w:val="00D86E0D"/>
    <w:rsid w:val="00D8751F"/>
    <w:rsid w:val="00DA7F39"/>
    <w:rsid w:val="00DB3548"/>
    <w:rsid w:val="00DC28B3"/>
    <w:rsid w:val="00DD2CAF"/>
    <w:rsid w:val="00DD63AB"/>
    <w:rsid w:val="00E0378E"/>
    <w:rsid w:val="00E04CFF"/>
    <w:rsid w:val="00E27164"/>
    <w:rsid w:val="00E34F2F"/>
    <w:rsid w:val="00E43B4F"/>
    <w:rsid w:val="00E51FB5"/>
    <w:rsid w:val="00E636EF"/>
    <w:rsid w:val="00E87189"/>
    <w:rsid w:val="00E97A88"/>
    <w:rsid w:val="00EA4026"/>
    <w:rsid w:val="00EB7056"/>
    <w:rsid w:val="00ED5A8A"/>
    <w:rsid w:val="00EE306B"/>
    <w:rsid w:val="00EE6896"/>
    <w:rsid w:val="00EE77DB"/>
    <w:rsid w:val="00EF1496"/>
    <w:rsid w:val="00F07E96"/>
    <w:rsid w:val="00F10C05"/>
    <w:rsid w:val="00F3637C"/>
    <w:rsid w:val="00F673D6"/>
    <w:rsid w:val="00F7149F"/>
    <w:rsid w:val="00F72150"/>
    <w:rsid w:val="00F77E43"/>
    <w:rsid w:val="00F80C4C"/>
    <w:rsid w:val="00F82662"/>
    <w:rsid w:val="00F8486B"/>
    <w:rsid w:val="00F90261"/>
    <w:rsid w:val="00F95CCB"/>
    <w:rsid w:val="00FA09CB"/>
    <w:rsid w:val="00FA46AD"/>
    <w:rsid w:val="00FD50BD"/>
    <w:rsid w:val="00FD67B9"/>
    <w:rsid w:val="00FF4C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749B8"/>
  <w15:chartTrackingRefBased/>
  <w15:docId w15:val="{FDBAD98A-4D9F-44D4-AF80-6B222CBCAC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51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5175"/>
  </w:style>
  <w:style w:type="paragraph" w:styleId="Footer">
    <w:name w:val="footer"/>
    <w:basedOn w:val="Normal"/>
    <w:link w:val="FooterChar"/>
    <w:uiPriority w:val="99"/>
    <w:unhideWhenUsed/>
    <w:rsid w:val="00CE51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5175"/>
  </w:style>
  <w:style w:type="paragraph" w:styleId="ListParagraph">
    <w:name w:val="List Paragraph"/>
    <w:basedOn w:val="Normal"/>
    <w:uiPriority w:val="34"/>
    <w:qFormat/>
    <w:rsid w:val="005B17CC"/>
    <w:pPr>
      <w:spacing w:after="200" w:line="276" w:lineRule="auto"/>
      <w:ind w:left="720"/>
      <w:contextualSpacing/>
    </w:pPr>
  </w:style>
  <w:style w:type="character" w:styleId="Hyperlink">
    <w:name w:val="Hyperlink"/>
    <w:basedOn w:val="DefaultParagraphFont"/>
    <w:uiPriority w:val="99"/>
    <w:unhideWhenUsed/>
    <w:rsid w:val="005B17CC"/>
    <w:rPr>
      <w:color w:val="0563C1" w:themeColor="hyperlink"/>
      <w:u w:val="single"/>
    </w:rPr>
  </w:style>
  <w:style w:type="character" w:customStyle="1" w:styleId="selectable">
    <w:name w:val="selectable"/>
    <w:basedOn w:val="DefaultParagraphFont"/>
    <w:rsid w:val="005B17CC"/>
  </w:style>
  <w:style w:type="character" w:styleId="FollowedHyperlink">
    <w:name w:val="FollowedHyperlink"/>
    <w:basedOn w:val="DefaultParagraphFont"/>
    <w:uiPriority w:val="99"/>
    <w:semiHidden/>
    <w:unhideWhenUsed/>
    <w:rsid w:val="00AF7AFC"/>
    <w:rPr>
      <w:color w:val="954F72" w:themeColor="followedHyperlink"/>
      <w:u w:val="single"/>
    </w:rPr>
  </w:style>
  <w:style w:type="paragraph" w:styleId="FootnoteText">
    <w:name w:val="footnote text"/>
    <w:basedOn w:val="Normal"/>
    <w:link w:val="FootnoteTextChar"/>
    <w:uiPriority w:val="99"/>
    <w:semiHidden/>
    <w:unhideWhenUsed/>
    <w:rsid w:val="00AF7AF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F7AFC"/>
    <w:rPr>
      <w:sz w:val="20"/>
      <w:szCs w:val="20"/>
    </w:rPr>
  </w:style>
  <w:style w:type="character" w:styleId="FootnoteReference">
    <w:name w:val="footnote reference"/>
    <w:basedOn w:val="DefaultParagraphFont"/>
    <w:uiPriority w:val="99"/>
    <w:semiHidden/>
    <w:unhideWhenUsed/>
    <w:rsid w:val="00AF7AF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unterpunch.org/2016/03/30/islamic-extremism-is-a-product-of-western-imperialis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www.iraqinquiry.org.uk/the-report/" TargetMode="External"/><Relationship Id="rId4" Type="http://schemas.openxmlformats.org/officeDocument/2006/relationships/settings" Target="settings.xml"/><Relationship Id="rId9" Type="http://schemas.openxmlformats.org/officeDocument/2006/relationships/hyperlink" Target="http://www.e-ir.info/2011/09/20/the-rise-of-radical-islam-and-effectiveness-of-counter-terrorism-in-a-global-age/"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www.iraqinquiry.org.uk/the-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F0F5F2-601B-4B5F-BBD1-30916B2D61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214</TotalTime>
  <Pages>4</Pages>
  <Words>1860</Words>
  <Characters>10603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Edwards</dc:creator>
  <cp:keywords/>
  <dc:description/>
  <cp:lastModifiedBy>Jordan Edwards</cp:lastModifiedBy>
  <cp:revision>60</cp:revision>
  <dcterms:created xsi:type="dcterms:W3CDTF">2017-12-01T19:00:00Z</dcterms:created>
  <dcterms:modified xsi:type="dcterms:W3CDTF">2017-12-01T22:47:00Z</dcterms:modified>
</cp:coreProperties>
</file>