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89E058" w14:textId="082DB738" w:rsidR="00AC5881" w:rsidRDefault="00AC5881" w:rsidP="00BB34DF">
      <w:pPr>
        <w:spacing w:line="360" w:lineRule="auto"/>
        <w:jc w:val="both"/>
        <w:rPr>
          <w:rFonts w:ascii="Arial" w:hAnsi="Arial" w:cs="Arial"/>
          <w:b/>
          <w:u w:val="single"/>
        </w:rPr>
      </w:pPr>
    </w:p>
    <w:p w14:paraId="75C930B1" w14:textId="652CB3A6" w:rsidR="00AC5881" w:rsidRDefault="00AC5881" w:rsidP="00BB34DF">
      <w:pPr>
        <w:spacing w:line="360" w:lineRule="auto"/>
        <w:jc w:val="both"/>
        <w:rPr>
          <w:rFonts w:ascii="Arial" w:hAnsi="Arial" w:cs="Arial"/>
          <w:b/>
          <w:u w:val="single"/>
        </w:rPr>
      </w:pPr>
    </w:p>
    <w:p w14:paraId="25A79400" w14:textId="50AB27B5" w:rsidR="00AC5881" w:rsidRDefault="00AC5881" w:rsidP="00BB34DF">
      <w:pPr>
        <w:spacing w:line="360" w:lineRule="auto"/>
        <w:jc w:val="both"/>
        <w:rPr>
          <w:rFonts w:ascii="Arial" w:hAnsi="Arial" w:cs="Arial"/>
          <w:b/>
          <w:u w:val="single"/>
        </w:rPr>
      </w:pPr>
    </w:p>
    <w:p w14:paraId="0883D9B5" w14:textId="17167322" w:rsidR="00AC5881" w:rsidRDefault="00AC5881" w:rsidP="00BB34DF">
      <w:pPr>
        <w:spacing w:line="360" w:lineRule="auto"/>
        <w:jc w:val="both"/>
        <w:rPr>
          <w:rFonts w:ascii="Arial" w:hAnsi="Arial" w:cs="Arial"/>
          <w:b/>
          <w:u w:val="single"/>
        </w:rPr>
      </w:pPr>
    </w:p>
    <w:p w14:paraId="18BE4E36" w14:textId="2B3607E8" w:rsidR="00AC5881" w:rsidRDefault="00AC5881" w:rsidP="00BB34DF">
      <w:pPr>
        <w:spacing w:line="360" w:lineRule="auto"/>
        <w:jc w:val="both"/>
        <w:rPr>
          <w:rFonts w:ascii="Arial" w:hAnsi="Arial" w:cs="Arial"/>
          <w:b/>
          <w:u w:val="single"/>
        </w:rPr>
      </w:pPr>
    </w:p>
    <w:p w14:paraId="298D2731" w14:textId="12A3B614" w:rsidR="00AC5881" w:rsidRDefault="00FC6A86" w:rsidP="00BB34DF">
      <w:pPr>
        <w:spacing w:line="360" w:lineRule="auto"/>
        <w:jc w:val="both"/>
        <w:rPr>
          <w:rFonts w:ascii="Arial" w:hAnsi="Arial" w:cs="Arial"/>
          <w:b/>
          <w:u w:val="single"/>
        </w:rPr>
      </w:pPr>
      <w:r>
        <w:rPr>
          <w:noProof/>
        </w:rPr>
        <mc:AlternateContent>
          <mc:Choice Requires="wps">
            <w:drawing>
              <wp:anchor distT="0" distB="0" distL="114300" distR="114300" simplePos="0" relativeHeight="251659264" behindDoc="0" locked="0" layoutInCell="1" allowOverlap="1" wp14:anchorId="38754268" wp14:editId="25F4CDBE">
                <wp:simplePos x="0" y="0"/>
                <wp:positionH relativeFrom="column">
                  <wp:posOffset>-718185</wp:posOffset>
                </wp:positionH>
                <wp:positionV relativeFrom="paragraph">
                  <wp:posOffset>148590</wp:posOffset>
                </wp:positionV>
                <wp:extent cx="7212330" cy="2556510"/>
                <wp:effectExtent l="0" t="0" r="0" b="0"/>
                <wp:wrapNone/>
                <wp:docPr id="1" name="Text Box 1"/>
                <wp:cNvGraphicFramePr/>
                <a:graphic xmlns:a="http://schemas.openxmlformats.org/drawingml/2006/main">
                  <a:graphicData uri="http://schemas.microsoft.com/office/word/2010/wordprocessingShape">
                    <wps:wsp>
                      <wps:cNvSpPr txBox="1"/>
                      <wps:spPr>
                        <a:xfrm>
                          <a:off x="0" y="0"/>
                          <a:ext cx="7212330" cy="2556510"/>
                        </a:xfrm>
                        <a:prstGeom prst="rect">
                          <a:avLst/>
                        </a:prstGeom>
                        <a:noFill/>
                        <a:ln>
                          <a:noFill/>
                        </a:ln>
                      </wps:spPr>
                      <wps:txbx>
                        <w:txbxContent>
                          <w:p w14:paraId="00F2CE5F" w14:textId="3405D56A" w:rsidR="00DB19A2" w:rsidRPr="00DB19A2" w:rsidRDefault="00DB19A2" w:rsidP="00FC6A86">
                            <w:pPr>
                              <w:spacing w:line="360" w:lineRule="auto"/>
                              <w:rPr>
                                <w:rFonts w:ascii="Arial" w:hAnsi="Arial" w:cs="Arial"/>
                                <w:b/>
                                <w:color w:val="FFC000" w:themeColor="accent4"/>
                                <w:sz w:val="200"/>
                                <w:szCs w:val="72"/>
                                <w:u w:val="single"/>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754268" id="_x0000_t202" coordsize="21600,21600" o:spt="202" path="m,l,21600r21600,l21600,xe">
                <v:stroke joinstyle="miter"/>
                <v:path gradientshapeok="t" o:connecttype="rect"/>
              </v:shapetype>
              <v:shape id="Text Box 1" o:spid="_x0000_s1026" type="#_x0000_t202" style="position:absolute;left:0;text-align:left;margin-left:-56.55pt;margin-top:11.7pt;width:567.9pt;height:201.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" filled="f" stroked="f">
                <v:fill o:detectmouseclick="t"/>
                <v:textbox>
                  <w:txbxContent>
                    <w:p w14:paraId="00F2CE5F" w14:textId="3405D56A" w:rsidR="00DB19A2" w:rsidRPr="00DB19A2" w:rsidRDefault="00DB19A2" w:rsidP="00FC6A86">
                      <w:pPr>
                        <w:spacing w:line="360" w:lineRule="auto"/>
                        <w:rPr>
                          <w:rFonts w:ascii="Arial" w:hAnsi="Arial" w:cs="Arial"/>
                          <w:b/>
                          <w:color w:val="FFC000" w:themeColor="accent4"/>
                          <w:sz w:val="200"/>
                          <w:szCs w:val="72"/>
                          <w:u w:val="single"/>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txbxContent>
                </v:textbox>
              </v:shape>
            </w:pict>
          </mc:Fallback>
        </mc:AlternateContent>
      </w:r>
    </w:p>
    <w:p w14:paraId="5B01A38E" w14:textId="37DE2890" w:rsidR="00AC5881" w:rsidRDefault="00FC6A86" w:rsidP="00BB34DF">
      <w:pPr>
        <w:spacing w:line="360" w:lineRule="auto"/>
        <w:jc w:val="both"/>
        <w:rPr>
          <w:rFonts w:ascii="Arial" w:hAnsi="Arial" w:cs="Arial"/>
          <w:b/>
          <w:u w:val="single"/>
        </w:rPr>
      </w:pPr>
      <w:r>
        <w:rPr>
          <w:rFonts w:ascii="Arial" w:hAnsi="Arial" w:cs="Arial"/>
          <w:b/>
          <w:noProof/>
          <w:u w:val="single"/>
        </w:rPr>
        <mc:AlternateContent>
          <mc:Choice Requires="wps">
            <w:drawing>
              <wp:anchor distT="0" distB="0" distL="114300" distR="114300" simplePos="0" relativeHeight="251660288" behindDoc="0" locked="0" layoutInCell="1" allowOverlap="1" wp14:anchorId="23D2EDE0" wp14:editId="44736345">
                <wp:simplePos x="0" y="0"/>
                <wp:positionH relativeFrom="column">
                  <wp:posOffset>708660</wp:posOffset>
                </wp:positionH>
                <wp:positionV relativeFrom="paragraph">
                  <wp:posOffset>173977</wp:posOffset>
                </wp:positionV>
                <wp:extent cx="4431899" cy="1464907"/>
                <wp:effectExtent l="0" t="0" r="635" b="0"/>
                <wp:wrapNone/>
                <wp:docPr id="2" name="Text Box 2"/>
                <wp:cNvGraphicFramePr/>
                <a:graphic xmlns:a="http://schemas.openxmlformats.org/drawingml/2006/main">
                  <a:graphicData uri="http://schemas.microsoft.com/office/word/2010/wordprocessingShape">
                    <wps:wsp>
                      <wps:cNvSpPr txBox="1"/>
                      <wps:spPr>
                        <a:xfrm>
                          <a:off x="0" y="0"/>
                          <a:ext cx="4431899" cy="1464907"/>
                        </a:xfrm>
                        <a:prstGeom prst="rect">
                          <a:avLst/>
                        </a:prstGeom>
                        <a:solidFill>
                          <a:schemeClr val="lt1"/>
                        </a:solidFill>
                        <a:ln w="6350">
                          <a:noFill/>
                        </a:ln>
                      </wps:spPr>
                      <wps:txbx>
                        <w:txbxContent>
                          <w:p w14:paraId="536CA382" w14:textId="1529BE3B" w:rsidR="00DB19A2" w:rsidRPr="00DB19A2" w:rsidRDefault="00DB19A2">
                            <w:pPr>
                              <w:rPr>
                                <w:sz w:val="72"/>
                                <w:u w:val="single"/>
                              </w:rPr>
                            </w:pPr>
                            <w:r w:rsidRPr="00DB19A2">
                              <w:rPr>
                                <w:sz w:val="72"/>
                                <w:u w:val="single"/>
                              </w:rPr>
                              <w:t>Business Plan</w:t>
                            </w:r>
                            <w:r w:rsidR="00D67931">
                              <w:rPr>
                                <w:sz w:val="72"/>
                                <w:u w:val="single"/>
                              </w:rPr>
                              <w:t xml:space="preserve"> Project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3D2EDE0" id="Text Box 2" o:spid="_x0000_s1027" type="#_x0000_t202" style="position:absolute;left:0;text-align:left;margin-left:55.8pt;margin-top:13.7pt;width:348.95pt;height:115.3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" fillcolor="white [3201]" stroked="f" strokeweight=".5pt">
                <v:textbox>
                  <w:txbxContent>
                    <w:p w14:paraId="536CA382" w14:textId="1529BE3B" w:rsidR="00DB19A2" w:rsidRPr="00DB19A2" w:rsidRDefault="00DB19A2">
                      <w:pPr>
                        <w:rPr>
                          <w:sz w:val="72"/>
                          <w:u w:val="single"/>
                        </w:rPr>
                      </w:pPr>
                      <w:r w:rsidRPr="00DB19A2">
                        <w:rPr>
                          <w:sz w:val="72"/>
                          <w:u w:val="single"/>
                        </w:rPr>
                        <w:t>Business Plan</w:t>
                      </w:r>
                      <w:r w:rsidR="00D67931">
                        <w:rPr>
                          <w:sz w:val="72"/>
                          <w:u w:val="single"/>
                        </w:rPr>
                        <w:t xml:space="preserve"> Project</w:t>
                      </w:r>
                    </w:p>
                  </w:txbxContent>
                </v:textbox>
              </v:shape>
            </w:pict>
          </mc:Fallback>
        </mc:AlternateContent>
      </w:r>
    </w:p>
    <w:p w14:paraId="527E4BED" w14:textId="35220197" w:rsidR="00AC5881" w:rsidRDefault="00AC5881" w:rsidP="00BB34DF">
      <w:pPr>
        <w:spacing w:line="360" w:lineRule="auto"/>
        <w:jc w:val="both"/>
        <w:rPr>
          <w:rFonts w:ascii="Arial" w:hAnsi="Arial" w:cs="Arial"/>
          <w:b/>
          <w:u w:val="single"/>
        </w:rPr>
      </w:pPr>
    </w:p>
    <w:p w14:paraId="230F7E3B" w14:textId="66C37AC7" w:rsidR="00AC5881" w:rsidRDefault="00AC5881" w:rsidP="00BB34DF">
      <w:pPr>
        <w:spacing w:line="360" w:lineRule="auto"/>
        <w:jc w:val="both"/>
        <w:rPr>
          <w:rFonts w:ascii="Arial" w:hAnsi="Arial" w:cs="Arial"/>
          <w:b/>
          <w:u w:val="single"/>
        </w:rPr>
      </w:pPr>
    </w:p>
    <w:p w14:paraId="1EC59FC6" w14:textId="60C700F1" w:rsidR="00AC5881" w:rsidRDefault="00FC6A86" w:rsidP="00BB34DF">
      <w:pPr>
        <w:spacing w:line="360" w:lineRule="auto"/>
        <w:jc w:val="both"/>
        <w:rPr>
          <w:rFonts w:ascii="Arial" w:hAnsi="Arial" w:cs="Arial"/>
          <w:b/>
          <w:u w:val="single"/>
        </w:rPr>
      </w:pPr>
      <w:r>
        <w:rPr>
          <w:rFonts w:ascii="Arial" w:hAnsi="Arial" w:cs="Arial"/>
          <w:b/>
          <w:noProof/>
          <w:u w:val="single"/>
        </w:rPr>
        <w:drawing>
          <wp:anchor distT="0" distB="0" distL="114300" distR="114300" simplePos="0" relativeHeight="251661312" behindDoc="0" locked="0" layoutInCell="1" allowOverlap="1" wp14:anchorId="232A0EB0" wp14:editId="766BF714">
            <wp:simplePos x="0" y="0"/>
            <wp:positionH relativeFrom="column">
              <wp:posOffset>130227</wp:posOffset>
            </wp:positionH>
            <wp:positionV relativeFrom="paragraph">
              <wp:posOffset>283508</wp:posOffset>
            </wp:positionV>
            <wp:extent cx="5308600" cy="3693795"/>
            <wp:effectExtent l="0" t="0" r="0" b="19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558020125594.JPEG"/>
                    <pic:cNvPicPr/>
                  </pic:nvPicPr>
                  <pic:blipFill rotWithShape="1">
                    <a:blip r:embed="rId7">
                      <a:extLst>
                        <a:ext uri="{28A0092B-C50C-407E-A947-70E740481C1C}">
                          <a14:useLocalDpi xmlns:a14="http://schemas.microsoft.com/office/drawing/2010/main" val="0"/>
                        </a:ext>
                      </a:extLst>
                    </a:blip>
                    <a:srcRect l="18734" t="22590" r="20178" b="20720"/>
                    <a:stretch/>
                  </pic:blipFill>
                  <pic:spPr bwMode="auto">
                    <a:xfrm>
                      <a:off x="0" y="0"/>
                      <a:ext cx="5308600" cy="36937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6C3BD1" w14:textId="1280D456" w:rsidR="00AC5881" w:rsidRDefault="00AC5881" w:rsidP="00BB34DF">
      <w:pPr>
        <w:spacing w:line="360" w:lineRule="auto"/>
        <w:jc w:val="both"/>
        <w:rPr>
          <w:rFonts w:ascii="Arial" w:hAnsi="Arial" w:cs="Arial"/>
          <w:b/>
          <w:u w:val="single"/>
        </w:rPr>
      </w:pPr>
    </w:p>
    <w:p w14:paraId="3D5152A3" w14:textId="46EF8288" w:rsidR="00AC5881" w:rsidRDefault="00AC5881" w:rsidP="00BB34DF">
      <w:pPr>
        <w:spacing w:line="360" w:lineRule="auto"/>
        <w:jc w:val="both"/>
        <w:rPr>
          <w:rFonts w:ascii="Arial" w:hAnsi="Arial" w:cs="Arial"/>
          <w:b/>
          <w:u w:val="single"/>
        </w:rPr>
      </w:pPr>
    </w:p>
    <w:p w14:paraId="5C113D0F" w14:textId="77777777" w:rsidR="00AC5881" w:rsidRDefault="00AC5881" w:rsidP="00BB34DF">
      <w:pPr>
        <w:spacing w:line="360" w:lineRule="auto"/>
        <w:jc w:val="both"/>
        <w:rPr>
          <w:rFonts w:ascii="Arial" w:hAnsi="Arial" w:cs="Arial"/>
          <w:b/>
          <w:u w:val="single"/>
        </w:rPr>
      </w:pPr>
    </w:p>
    <w:p w14:paraId="3620886F" w14:textId="77777777" w:rsidR="00AC5881" w:rsidRDefault="00AC5881" w:rsidP="00BB34DF">
      <w:pPr>
        <w:spacing w:line="360" w:lineRule="auto"/>
        <w:jc w:val="both"/>
        <w:rPr>
          <w:rFonts w:ascii="Arial" w:hAnsi="Arial" w:cs="Arial"/>
          <w:b/>
          <w:u w:val="single"/>
        </w:rPr>
      </w:pPr>
    </w:p>
    <w:p w14:paraId="4D0DA001" w14:textId="77777777" w:rsidR="00AC5881" w:rsidRDefault="00AC5881" w:rsidP="00BB34DF">
      <w:pPr>
        <w:spacing w:line="360" w:lineRule="auto"/>
        <w:jc w:val="both"/>
        <w:rPr>
          <w:rFonts w:ascii="Arial" w:hAnsi="Arial" w:cs="Arial"/>
          <w:b/>
          <w:u w:val="single"/>
        </w:rPr>
      </w:pPr>
    </w:p>
    <w:p w14:paraId="4C24769D" w14:textId="77777777" w:rsidR="00AC5881" w:rsidRDefault="00AC5881" w:rsidP="00BB34DF">
      <w:pPr>
        <w:spacing w:line="360" w:lineRule="auto"/>
        <w:jc w:val="both"/>
        <w:rPr>
          <w:rFonts w:ascii="Arial" w:hAnsi="Arial" w:cs="Arial"/>
          <w:b/>
          <w:u w:val="single"/>
        </w:rPr>
      </w:pPr>
    </w:p>
    <w:p w14:paraId="1BA8E5F2" w14:textId="77777777" w:rsidR="00AC5881" w:rsidRDefault="00AC5881" w:rsidP="00BB34DF">
      <w:pPr>
        <w:spacing w:line="360" w:lineRule="auto"/>
        <w:jc w:val="both"/>
        <w:rPr>
          <w:rFonts w:ascii="Arial" w:hAnsi="Arial" w:cs="Arial"/>
          <w:b/>
          <w:u w:val="single"/>
        </w:rPr>
      </w:pPr>
    </w:p>
    <w:p w14:paraId="0697FAD8" w14:textId="77777777" w:rsidR="00AC5881" w:rsidRDefault="00AC5881" w:rsidP="00BB34DF">
      <w:pPr>
        <w:spacing w:line="360" w:lineRule="auto"/>
        <w:jc w:val="both"/>
        <w:rPr>
          <w:rFonts w:ascii="Arial" w:hAnsi="Arial" w:cs="Arial"/>
          <w:b/>
          <w:u w:val="single"/>
        </w:rPr>
      </w:pPr>
    </w:p>
    <w:p w14:paraId="277B2CC1" w14:textId="77777777" w:rsidR="00FC6A86" w:rsidRDefault="00FC6A86" w:rsidP="00BB34DF">
      <w:pPr>
        <w:spacing w:line="360" w:lineRule="auto"/>
        <w:jc w:val="both"/>
        <w:rPr>
          <w:rFonts w:ascii="Arial" w:hAnsi="Arial" w:cs="Arial"/>
          <w:b/>
          <w:u w:val="single"/>
        </w:rPr>
      </w:pPr>
    </w:p>
    <w:p w14:paraId="5A05CFB2" w14:textId="4D7BF537" w:rsidR="00DB19A2" w:rsidRDefault="00DB19A2" w:rsidP="00BB34DF">
      <w:pPr>
        <w:spacing w:line="360" w:lineRule="auto"/>
        <w:jc w:val="both"/>
        <w:rPr>
          <w:rFonts w:ascii="Arial" w:hAnsi="Arial" w:cs="Arial"/>
          <w:b/>
          <w:u w:val="single"/>
        </w:rPr>
      </w:pPr>
      <w:r>
        <w:rPr>
          <w:rFonts w:ascii="Arial" w:hAnsi="Arial" w:cs="Arial"/>
          <w:b/>
          <w:u w:val="single"/>
        </w:rPr>
        <w:lastRenderedPageBreak/>
        <w:t>Contents</w:t>
      </w:r>
    </w:p>
    <w:p w14:paraId="3FC25B89" w14:textId="77777777" w:rsidR="00DB19A2" w:rsidRDefault="00DB19A2" w:rsidP="00BB34DF">
      <w:pPr>
        <w:spacing w:line="360" w:lineRule="auto"/>
        <w:jc w:val="both"/>
        <w:rPr>
          <w:rFonts w:ascii="Arial" w:hAnsi="Arial" w:cs="Arial"/>
          <w:b/>
          <w:u w:val="single"/>
        </w:rPr>
      </w:pPr>
    </w:p>
    <w:p w14:paraId="5C61A31E" w14:textId="5DBCFACF" w:rsidR="00DB19A2" w:rsidRDefault="0054436D" w:rsidP="00BB34DF">
      <w:pPr>
        <w:spacing w:line="360" w:lineRule="auto"/>
        <w:jc w:val="both"/>
        <w:rPr>
          <w:rFonts w:ascii="Arial" w:hAnsi="Arial" w:cs="Arial"/>
        </w:rPr>
      </w:pPr>
      <w:r w:rsidRPr="0054436D">
        <w:rPr>
          <w:rFonts w:ascii="Arial" w:hAnsi="Arial" w:cs="Arial"/>
        </w:rPr>
        <w:t>What is a Pencil Grip?</w:t>
      </w:r>
      <w:r>
        <w:rPr>
          <w:rFonts w:ascii="Arial" w:hAnsi="Arial" w:cs="Arial"/>
        </w:rPr>
        <w:t xml:space="preserve">                                                  </w:t>
      </w:r>
      <w:r>
        <w:rPr>
          <w:rFonts w:ascii="Arial" w:hAnsi="Arial" w:cs="Arial"/>
        </w:rPr>
        <w:tab/>
        <w:t>Page 3</w:t>
      </w:r>
    </w:p>
    <w:p w14:paraId="35EEB54F" w14:textId="77777777" w:rsidR="0054436D" w:rsidRPr="0054436D" w:rsidRDefault="0054436D" w:rsidP="00BB34DF">
      <w:pPr>
        <w:spacing w:line="360" w:lineRule="auto"/>
        <w:jc w:val="both"/>
        <w:rPr>
          <w:rFonts w:ascii="Arial" w:hAnsi="Arial" w:cs="Arial"/>
        </w:rPr>
      </w:pPr>
    </w:p>
    <w:p w14:paraId="42296D6E" w14:textId="50C39206" w:rsidR="00DB19A2" w:rsidRDefault="0054436D" w:rsidP="00BB34DF">
      <w:pPr>
        <w:spacing w:line="360" w:lineRule="auto"/>
        <w:jc w:val="both"/>
        <w:rPr>
          <w:rFonts w:ascii="Arial" w:hAnsi="Arial" w:cs="Arial"/>
        </w:rPr>
      </w:pPr>
      <w:r>
        <w:rPr>
          <w:rFonts w:ascii="Arial" w:hAnsi="Arial" w:cs="Arial"/>
        </w:rPr>
        <w:t>Why use a Pencil Grip?                                                 Page 3</w:t>
      </w:r>
    </w:p>
    <w:p w14:paraId="79C5C286" w14:textId="32C4806C" w:rsidR="0054436D" w:rsidRDefault="0054436D" w:rsidP="00BB34DF">
      <w:pPr>
        <w:spacing w:line="360" w:lineRule="auto"/>
        <w:jc w:val="both"/>
        <w:rPr>
          <w:rFonts w:ascii="Arial" w:hAnsi="Arial" w:cs="Arial"/>
        </w:rPr>
      </w:pPr>
    </w:p>
    <w:p w14:paraId="1FEEF2AA" w14:textId="0809A469" w:rsidR="0054436D" w:rsidRDefault="0054436D" w:rsidP="0054436D">
      <w:pPr>
        <w:spacing w:line="360" w:lineRule="auto"/>
        <w:rPr>
          <w:rFonts w:ascii="Arial" w:hAnsi="Arial" w:cs="Arial"/>
        </w:rPr>
      </w:pPr>
      <w:r w:rsidRPr="0054436D">
        <w:rPr>
          <w:rFonts w:ascii="Arial" w:hAnsi="Arial" w:cs="Arial"/>
        </w:rPr>
        <w:t>Benefits of using a Pencil Grip</w:t>
      </w:r>
      <w:r>
        <w:rPr>
          <w:rFonts w:ascii="Arial" w:hAnsi="Arial" w:cs="Arial"/>
        </w:rPr>
        <w:t xml:space="preserve">                                      Page 4</w:t>
      </w:r>
    </w:p>
    <w:p w14:paraId="74F50BEF" w14:textId="77D7CE13" w:rsidR="0054436D" w:rsidRDefault="0054436D" w:rsidP="0054436D">
      <w:pPr>
        <w:spacing w:line="360" w:lineRule="auto"/>
        <w:rPr>
          <w:rFonts w:ascii="Arial" w:hAnsi="Arial" w:cs="Arial"/>
        </w:rPr>
      </w:pPr>
    </w:p>
    <w:p w14:paraId="24885C99" w14:textId="7390CE30" w:rsidR="0054436D" w:rsidRDefault="0054436D" w:rsidP="0054436D">
      <w:pPr>
        <w:spacing w:line="360" w:lineRule="auto"/>
        <w:rPr>
          <w:rFonts w:ascii="Arial" w:hAnsi="Arial" w:cs="Arial"/>
        </w:rPr>
      </w:pPr>
      <w:r w:rsidRPr="0054436D">
        <w:rPr>
          <w:rFonts w:ascii="Arial" w:hAnsi="Arial" w:cs="Arial"/>
        </w:rPr>
        <w:t xml:space="preserve">Finance and Feasibility </w:t>
      </w:r>
      <w:r w:rsidRPr="0054436D">
        <w:rPr>
          <w:rFonts w:ascii="Arial" w:hAnsi="Arial" w:cs="Arial"/>
        </w:rPr>
        <w:t xml:space="preserve">                                                 P</w:t>
      </w:r>
      <w:r>
        <w:rPr>
          <w:rFonts w:ascii="Arial" w:hAnsi="Arial" w:cs="Arial"/>
        </w:rPr>
        <w:t>age 5</w:t>
      </w:r>
    </w:p>
    <w:p w14:paraId="2D09B1A7" w14:textId="77777777" w:rsidR="0054436D" w:rsidRPr="0054436D" w:rsidRDefault="0054436D" w:rsidP="0054436D">
      <w:pPr>
        <w:spacing w:line="360" w:lineRule="auto"/>
        <w:rPr>
          <w:rFonts w:ascii="Arial" w:hAnsi="Arial" w:cs="Arial"/>
        </w:rPr>
      </w:pPr>
    </w:p>
    <w:p w14:paraId="2B7F33FD" w14:textId="6B1B0CA1" w:rsidR="00DB19A2" w:rsidRPr="0054436D" w:rsidRDefault="0054436D" w:rsidP="00BB34DF">
      <w:pPr>
        <w:spacing w:line="360" w:lineRule="auto"/>
        <w:jc w:val="both"/>
        <w:rPr>
          <w:rFonts w:ascii="Arial" w:hAnsi="Arial" w:cs="Arial"/>
        </w:rPr>
      </w:pPr>
      <w:r>
        <w:rPr>
          <w:rFonts w:ascii="Arial" w:hAnsi="Arial" w:cs="Arial"/>
        </w:rPr>
        <w:t>Marketing                                                                       Page 5</w:t>
      </w:r>
    </w:p>
    <w:p w14:paraId="611985FE" w14:textId="77777777" w:rsidR="00DB19A2" w:rsidRDefault="00DB19A2" w:rsidP="00BB34DF">
      <w:pPr>
        <w:spacing w:line="360" w:lineRule="auto"/>
        <w:jc w:val="both"/>
        <w:rPr>
          <w:rFonts w:ascii="Arial" w:hAnsi="Arial" w:cs="Arial"/>
          <w:b/>
          <w:u w:val="single"/>
        </w:rPr>
      </w:pPr>
    </w:p>
    <w:p w14:paraId="595C9D25" w14:textId="173D13C5" w:rsidR="00DB19A2" w:rsidRPr="005D7255" w:rsidRDefault="005D7255" w:rsidP="00BB34DF">
      <w:pPr>
        <w:spacing w:line="360" w:lineRule="auto"/>
        <w:jc w:val="both"/>
        <w:rPr>
          <w:rFonts w:ascii="Arial" w:hAnsi="Arial" w:cs="Arial"/>
        </w:rPr>
      </w:pPr>
      <w:r>
        <w:rPr>
          <w:rFonts w:ascii="Arial" w:hAnsi="Arial" w:cs="Arial"/>
        </w:rPr>
        <w:t>Critical Analysis on Potential Impact                              Page 6</w:t>
      </w:r>
    </w:p>
    <w:p w14:paraId="5B55AFF2" w14:textId="77777777" w:rsidR="00DB19A2" w:rsidRDefault="00DB19A2" w:rsidP="00BB34DF">
      <w:pPr>
        <w:spacing w:line="360" w:lineRule="auto"/>
        <w:jc w:val="both"/>
        <w:rPr>
          <w:rFonts w:ascii="Arial" w:hAnsi="Arial" w:cs="Arial"/>
          <w:b/>
          <w:u w:val="single"/>
        </w:rPr>
      </w:pPr>
    </w:p>
    <w:p w14:paraId="4EE2B821" w14:textId="7DF4289A" w:rsidR="00DB19A2" w:rsidRPr="005D7255" w:rsidRDefault="005D7255" w:rsidP="00BB34DF">
      <w:pPr>
        <w:spacing w:line="360" w:lineRule="auto"/>
        <w:jc w:val="both"/>
        <w:rPr>
          <w:rFonts w:ascii="Arial" w:hAnsi="Arial" w:cs="Arial"/>
        </w:rPr>
      </w:pPr>
      <w:r>
        <w:rPr>
          <w:rFonts w:ascii="Arial" w:hAnsi="Arial" w:cs="Arial"/>
        </w:rPr>
        <w:t>References                                                                     Page 10</w:t>
      </w:r>
    </w:p>
    <w:p w14:paraId="31F8729D" w14:textId="77777777" w:rsidR="00DB19A2" w:rsidRDefault="00DB19A2" w:rsidP="00BB34DF">
      <w:pPr>
        <w:spacing w:line="360" w:lineRule="auto"/>
        <w:jc w:val="both"/>
        <w:rPr>
          <w:rFonts w:ascii="Arial" w:hAnsi="Arial" w:cs="Arial"/>
          <w:b/>
          <w:u w:val="single"/>
        </w:rPr>
      </w:pPr>
    </w:p>
    <w:p w14:paraId="128AB471" w14:textId="77777777" w:rsidR="00DB19A2" w:rsidRDefault="00DB19A2" w:rsidP="00BB34DF">
      <w:pPr>
        <w:spacing w:line="360" w:lineRule="auto"/>
        <w:jc w:val="both"/>
        <w:rPr>
          <w:rFonts w:ascii="Arial" w:hAnsi="Arial" w:cs="Arial"/>
          <w:b/>
          <w:u w:val="single"/>
        </w:rPr>
      </w:pPr>
    </w:p>
    <w:p w14:paraId="1B6BE9D9" w14:textId="77777777" w:rsidR="00DB19A2" w:rsidRDefault="00DB19A2" w:rsidP="00BB34DF">
      <w:pPr>
        <w:spacing w:line="360" w:lineRule="auto"/>
        <w:jc w:val="both"/>
        <w:rPr>
          <w:rFonts w:ascii="Arial" w:hAnsi="Arial" w:cs="Arial"/>
          <w:b/>
          <w:u w:val="single"/>
        </w:rPr>
      </w:pPr>
    </w:p>
    <w:p w14:paraId="3DCB0C62" w14:textId="77777777" w:rsidR="00DB19A2" w:rsidRDefault="00DB19A2" w:rsidP="00BB34DF">
      <w:pPr>
        <w:spacing w:line="360" w:lineRule="auto"/>
        <w:jc w:val="both"/>
        <w:rPr>
          <w:rFonts w:ascii="Arial" w:hAnsi="Arial" w:cs="Arial"/>
          <w:b/>
          <w:u w:val="single"/>
        </w:rPr>
      </w:pPr>
    </w:p>
    <w:p w14:paraId="6C43E022" w14:textId="77777777" w:rsidR="00DB19A2" w:rsidRDefault="00DB19A2" w:rsidP="00BB34DF">
      <w:pPr>
        <w:spacing w:line="360" w:lineRule="auto"/>
        <w:jc w:val="both"/>
        <w:rPr>
          <w:rFonts w:ascii="Arial" w:hAnsi="Arial" w:cs="Arial"/>
          <w:b/>
          <w:u w:val="single"/>
        </w:rPr>
      </w:pPr>
    </w:p>
    <w:p w14:paraId="5A5D9A75" w14:textId="77777777" w:rsidR="00DB19A2" w:rsidRDefault="00DB19A2" w:rsidP="00BB34DF">
      <w:pPr>
        <w:spacing w:line="360" w:lineRule="auto"/>
        <w:jc w:val="both"/>
        <w:rPr>
          <w:rFonts w:ascii="Arial" w:hAnsi="Arial" w:cs="Arial"/>
          <w:b/>
          <w:u w:val="single"/>
        </w:rPr>
      </w:pPr>
    </w:p>
    <w:p w14:paraId="6DC566C9" w14:textId="77777777" w:rsidR="00DB19A2" w:rsidRDefault="00DB19A2" w:rsidP="00BB34DF">
      <w:pPr>
        <w:spacing w:line="360" w:lineRule="auto"/>
        <w:jc w:val="both"/>
        <w:rPr>
          <w:rFonts w:ascii="Arial" w:hAnsi="Arial" w:cs="Arial"/>
          <w:b/>
          <w:u w:val="single"/>
        </w:rPr>
      </w:pPr>
    </w:p>
    <w:p w14:paraId="64549018" w14:textId="77777777" w:rsidR="00DB19A2" w:rsidRDefault="00DB19A2" w:rsidP="00BB34DF">
      <w:pPr>
        <w:spacing w:line="360" w:lineRule="auto"/>
        <w:jc w:val="both"/>
        <w:rPr>
          <w:rFonts w:ascii="Arial" w:hAnsi="Arial" w:cs="Arial"/>
          <w:b/>
          <w:u w:val="single"/>
        </w:rPr>
      </w:pPr>
    </w:p>
    <w:p w14:paraId="077485D7" w14:textId="77777777" w:rsidR="00DB19A2" w:rsidRDefault="00DB19A2" w:rsidP="00BB34DF">
      <w:pPr>
        <w:spacing w:line="360" w:lineRule="auto"/>
        <w:jc w:val="both"/>
        <w:rPr>
          <w:rFonts w:ascii="Arial" w:hAnsi="Arial" w:cs="Arial"/>
          <w:b/>
          <w:u w:val="single"/>
        </w:rPr>
      </w:pPr>
    </w:p>
    <w:p w14:paraId="3E71AF6B" w14:textId="77777777" w:rsidR="00DB19A2" w:rsidRDefault="00DB19A2" w:rsidP="00BB34DF">
      <w:pPr>
        <w:spacing w:line="360" w:lineRule="auto"/>
        <w:jc w:val="both"/>
        <w:rPr>
          <w:rFonts w:ascii="Arial" w:hAnsi="Arial" w:cs="Arial"/>
          <w:b/>
          <w:u w:val="single"/>
        </w:rPr>
      </w:pPr>
    </w:p>
    <w:p w14:paraId="42491414" w14:textId="77777777" w:rsidR="00DB19A2" w:rsidRDefault="00DB19A2" w:rsidP="00BB34DF">
      <w:pPr>
        <w:spacing w:line="360" w:lineRule="auto"/>
        <w:jc w:val="both"/>
        <w:rPr>
          <w:rFonts w:ascii="Arial" w:hAnsi="Arial" w:cs="Arial"/>
          <w:b/>
          <w:u w:val="single"/>
        </w:rPr>
      </w:pPr>
    </w:p>
    <w:p w14:paraId="33309D5F" w14:textId="77777777" w:rsidR="00DB19A2" w:rsidRDefault="00DB19A2" w:rsidP="00BB34DF">
      <w:pPr>
        <w:spacing w:line="360" w:lineRule="auto"/>
        <w:jc w:val="both"/>
        <w:rPr>
          <w:rFonts w:ascii="Arial" w:hAnsi="Arial" w:cs="Arial"/>
          <w:b/>
          <w:u w:val="single"/>
        </w:rPr>
      </w:pPr>
    </w:p>
    <w:p w14:paraId="314C713D" w14:textId="77777777" w:rsidR="00DB19A2" w:rsidRDefault="00DB19A2" w:rsidP="00BB34DF">
      <w:pPr>
        <w:spacing w:line="360" w:lineRule="auto"/>
        <w:jc w:val="both"/>
        <w:rPr>
          <w:rFonts w:ascii="Arial" w:hAnsi="Arial" w:cs="Arial"/>
          <w:b/>
          <w:u w:val="single"/>
        </w:rPr>
      </w:pPr>
    </w:p>
    <w:p w14:paraId="2883586F" w14:textId="77777777" w:rsidR="00DB19A2" w:rsidRDefault="00DB19A2" w:rsidP="00BB34DF">
      <w:pPr>
        <w:spacing w:line="360" w:lineRule="auto"/>
        <w:jc w:val="both"/>
        <w:rPr>
          <w:rFonts w:ascii="Arial" w:hAnsi="Arial" w:cs="Arial"/>
          <w:b/>
          <w:u w:val="single"/>
        </w:rPr>
      </w:pPr>
    </w:p>
    <w:p w14:paraId="4107A66F" w14:textId="77777777" w:rsidR="00DB19A2" w:rsidRDefault="00DB19A2" w:rsidP="00BB34DF">
      <w:pPr>
        <w:spacing w:line="360" w:lineRule="auto"/>
        <w:jc w:val="both"/>
        <w:rPr>
          <w:rFonts w:ascii="Arial" w:hAnsi="Arial" w:cs="Arial"/>
          <w:b/>
          <w:u w:val="single"/>
        </w:rPr>
      </w:pPr>
    </w:p>
    <w:p w14:paraId="648F759E" w14:textId="77777777" w:rsidR="00DB19A2" w:rsidRDefault="00DB19A2" w:rsidP="00BB34DF">
      <w:pPr>
        <w:spacing w:line="360" w:lineRule="auto"/>
        <w:jc w:val="both"/>
        <w:rPr>
          <w:rFonts w:ascii="Arial" w:hAnsi="Arial" w:cs="Arial"/>
          <w:b/>
          <w:u w:val="single"/>
        </w:rPr>
      </w:pPr>
    </w:p>
    <w:p w14:paraId="0DDE8D06" w14:textId="77777777" w:rsidR="00DB19A2" w:rsidRDefault="00DB19A2" w:rsidP="00BB34DF">
      <w:pPr>
        <w:spacing w:line="360" w:lineRule="auto"/>
        <w:jc w:val="both"/>
        <w:rPr>
          <w:rFonts w:ascii="Arial" w:hAnsi="Arial" w:cs="Arial"/>
          <w:b/>
          <w:u w:val="single"/>
        </w:rPr>
      </w:pPr>
    </w:p>
    <w:p w14:paraId="3D15837E" w14:textId="43712F80" w:rsidR="0054436D" w:rsidRDefault="0054436D" w:rsidP="00BB34DF">
      <w:pPr>
        <w:spacing w:line="360" w:lineRule="auto"/>
        <w:jc w:val="both"/>
        <w:rPr>
          <w:rFonts w:ascii="Arial" w:hAnsi="Arial" w:cs="Arial"/>
          <w:b/>
          <w:u w:val="single"/>
        </w:rPr>
      </w:pPr>
    </w:p>
    <w:p w14:paraId="68382B4C" w14:textId="77777777" w:rsidR="0054436D" w:rsidRDefault="0054436D" w:rsidP="00BB34DF">
      <w:pPr>
        <w:spacing w:line="360" w:lineRule="auto"/>
        <w:jc w:val="both"/>
        <w:rPr>
          <w:rFonts w:ascii="Arial" w:hAnsi="Arial" w:cs="Arial"/>
          <w:b/>
          <w:u w:val="single"/>
        </w:rPr>
      </w:pPr>
    </w:p>
    <w:p w14:paraId="581BD1DB" w14:textId="777837D3" w:rsidR="00BB34DF" w:rsidRDefault="0054436D" w:rsidP="00BB34DF">
      <w:pPr>
        <w:spacing w:line="360" w:lineRule="auto"/>
        <w:jc w:val="both"/>
        <w:rPr>
          <w:rFonts w:ascii="Arial" w:hAnsi="Arial" w:cs="Arial"/>
          <w:b/>
          <w:u w:val="single"/>
        </w:rPr>
      </w:pPr>
      <w:r>
        <w:rPr>
          <w:rFonts w:ascii="Arial" w:hAnsi="Arial" w:cs="Arial"/>
          <w:b/>
          <w:u w:val="single"/>
        </w:rPr>
        <w:lastRenderedPageBreak/>
        <w:t>Part One</w:t>
      </w:r>
    </w:p>
    <w:p w14:paraId="5A027F1B" w14:textId="77777777" w:rsidR="0054436D" w:rsidRPr="00D43667" w:rsidRDefault="0054436D" w:rsidP="00BB34DF">
      <w:pPr>
        <w:spacing w:line="360" w:lineRule="auto"/>
        <w:jc w:val="both"/>
        <w:rPr>
          <w:rFonts w:ascii="Arial" w:hAnsi="Arial" w:cs="Arial"/>
          <w:b/>
          <w:u w:val="single"/>
        </w:rPr>
      </w:pPr>
    </w:p>
    <w:p w14:paraId="3E4EB0AD" w14:textId="77777777" w:rsidR="00BB34DF" w:rsidRPr="00D43667" w:rsidRDefault="00BB34DF" w:rsidP="00BB34DF">
      <w:pPr>
        <w:spacing w:line="360" w:lineRule="auto"/>
        <w:jc w:val="both"/>
        <w:rPr>
          <w:rFonts w:ascii="Arial" w:hAnsi="Arial" w:cs="Arial"/>
          <w:u w:val="single"/>
        </w:rPr>
      </w:pPr>
      <w:r w:rsidRPr="00D43667">
        <w:rPr>
          <w:rFonts w:ascii="Arial" w:hAnsi="Arial" w:cs="Arial"/>
          <w:u w:val="single"/>
        </w:rPr>
        <w:t>What is a Pencil Grip?</w:t>
      </w:r>
    </w:p>
    <w:p w14:paraId="6BDCA8D3" w14:textId="77777777" w:rsidR="00BB34DF" w:rsidRPr="00D43667" w:rsidRDefault="00BB34DF" w:rsidP="00BB34DF">
      <w:pPr>
        <w:spacing w:line="360" w:lineRule="auto"/>
        <w:jc w:val="both"/>
        <w:rPr>
          <w:rFonts w:ascii="Arial" w:hAnsi="Arial" w:cs="Arial"/>
          <w:u w:val="single"/>
        </w:rPr>
      </w:pPr>
    </w:p>
    <w:p w14:paraId="0B45878A" w14:textId="77777777" w:rsidR="00BB34DF" w:rsidRPr="00D43667" w:rsidRDefault="00BB34DF" w:rsidP="00BB34DF">
      <w:pPr>
        <w:spacing w:line="360" w:lineRule="auto"/>
        <w:jc w:val="both"/>
        <w:rPr>
          <w:rFonts w:ascii="Arial" w:hAnsi="Arial" w:cs="Arial"/>
        </w:rPr>
      </w:pPr>
      <w:r w:rsidRPr="00D43667">
        <w:rPr>
          <w:rFonts w:ascii="Arial" w:hAnsi="Arial" w:cs="Arial"/>
        </w:rPr>
        <w:t>Through frequent observations within early years settings in regards to how children hold a pencil and the use of their fine motor skills, it seems as though many children may have difficulty holding pencils. A pencil grip is designed to guide a child on how to use a pencil correctly.</w:t>
      </w:r>
    </w:p>
    <w:p w14:paraId="056D675E" w14:textId="77777777" w:rsidR="00BB34DF" w:rsidRPr="00D43667" w:rsidRDefault="00BB34DF" w:rsidP="00BB34DF">
      <w:pPr>
        <w:spacing w:line="360" w:lineRule="auto"/>
        <w:jc w:val="both"/>
        <w:rPr>
          <w:rFonts w:ascii="Arial" w:hAnsi="Arial" w:cs="Arial"/>
        </w:rPr>
      </w:pPr>
    </w:p>
    <w:p w14:paraId="51233765" w14:textId="6296930A" w:rsidR="00BB34DF" w:rsidRPr="00D43667" w:rsidRDefault="00BB34DF" w:rsidP="00BB34DF">
      <w:pPr>
        <w:spacing w:line="360" w:lineRule="auto"/>
        <w:jc w:val="both"/>
        <w:rPr>
          <w:rFonts w:ascii="Arial" w:hAnsi="Arial" w:cs="Arial"/>
        </w:rPr>
      </w:pPr>
      <w:r w:rsidRPr="00D43667">
        <w:rPr>
          <w:rFonts w:ascii="Arial" w:hAnsi="Arial" w:cs="Arial"/>
        </w:rPr>
        <w:t xml:space="preserve">The </w:t>
      </w:r>
      <w:r w:rsidR="00EF062A">
        <w:rPr>
          <w:rFonts w:ascii="Arial" w:hAnsi="Arial" w:cs="Arial"/>
        </w:rPr>
        <w:t>P</w:t>
      </w:r>
      <w:r w:rsidRPr="00D43667">
        <w:rPr>
          <w:rFonts w:ascii="Arial" w:hAnsi="Arial" w:cs="Arial"/>
        </w:rPr>
        <w:t>encil</w:t>
      </w:r>
      <w:r w:rsidR="003C617C">
        <w:rPr>
          <w:rFonts w:ascii="Arial" w:hAnsi="Arial" w:cs="Arial"/>
        </w:rPr>
        <w:t xml:space="preserve"> </w:t>
      </w:r>
      <w:r w:rsidR="00011120">
        <w:rPr>
          <w:rFonts w:ascii="Arial" w:hAnsi="Arial" w:cs="Arial"/>
        </w:rPr>
        <w:t>G</w:t>
      </w:r>
      <w:r w:rsidRPr="00D43667">
        <w:rPr>
          <w:rFonts w:ascii="Arial" w:hAnsi="Arial" w:cs="Arial"/>
        </w:rPr>
        <w:t>rip is a silicone device</w:t>
      </w:r>
      <w:r w:rsidR="00011120">
        <w:rPr>
          <w:rFonts w:ascii="Arial" w:hAnsi="Arial" w:cs="Arial"/>
        </w:rPr>
        <w:t xml:space="preserve"> that the pencil will be inserted into. </w:t>
      </w:r>
      <w:r w:rsidRPr="00D43667">
        <w:rPr>
          <w:rFonts w:ascii="Arial" w:hAnsi="Arial" w:cs="Arial"/>
        </w:rPr>
        <w:t>The grip consists of two holes; one hole that the child puts their thumb into, and the second hole is for the children’s pointer finger and middle finger.</w:t>
      </w:r>
    </w:p>
    <w:p w14:paraId="4F110B03" w14:textId="77777777" w:rsidR="00BB34DF" w:rsidRPr="00D43667" w:rsidRDefault="00BB34DF" w:rsidP="00BB34DF">
      <w:pPr>
        <w:spacing w:line="360" w:lineRule="auto"/>
        <w:jc w:val="both"/>
        <w:rPr>
          <w:rFonts w:ascii="Arial" w:hAnsi="Arial" w:cs="Arial"/>
        </w:rPr>
      </w:pPr>
    </w:p>
    <w:p w14:paraId="5BE04C74" w14:textId="54E5BBAF" w:rsidR="00BB34DF" w:rsidRDefault="00BB34DF" w:rsidP="00BB34DF">
      <w:pPr>
        <w:spacing w:line="360" w:lineRule="auto"/>
        <w:jc w:val="both"/>
        <w:rPr>
          <w:rFonts w:ascii="Arial" w:hAnsi="Arial" w:cs="Arial"/>
        </w:rPr>
      </w:pPr>
      <w:r w:rsidRPr="00D43667">
        <w:rPr>
          <w:rFonts w:ascii="Arial" w:hAnsi="Arial" w:cs="Arial"/>
        </w:rPr>
        <w:t xml:space="preserve">It is important for early years practitioners to remember that it’s not only younger children who cannot hold a pencil properly, therefore the Pencil Grip is available in varying sizes. </w:t>
      </w:r>
    </w:p>
    <w:p w14:paraId="0C5E0603" w14:textId="0E1967FA" w:rsidR="009F12EB" w:rsidRDefault="009F12EB" w:rsidP="00BB34DF">
      <w:pPr>
        <w:spacing w:line="360" w:lineRule="auto"/>
        <w:jc w:val="both"/>
        <w:rPr>
          <w:rFonts w:ascii="Arial" w:hAnsi="Arial" w:cs="Arial"/>
        </w:rPr>
      </w:pPr>
    </w:p>
    <w:p w14:paraId="7FB68ED9" w14:textId="78EBD3E2" w:rsidR="009F12EB" w:rsidRPr="00D43667" w:rsidRDefault="009F12EB" w:rsidP="00BB34DF">
      <w:pPr>
        <w:spacing w:line="360" w:lineRule="auto"/>
        <w:jc w:val="both"/>
        <w:rPr>
          <w:rFonts w:ascii="Arial" w:hAnsi="Arial" w:cs="Arial"/>
        </w:rPr>
      </w:pPr>
      <w:r>
        <w:rPr>
          <w:rFonts w:ascii="Arial" w:hAnsi="Arial" w:cs="Arial"/>
        </w:rPr>
        <w:t xml:space="preserve">An instruction guide for both children and adults will be included with every Pencil Grip. The children’s instructions will be of a </w:t>
      </w:r>
      <w:r w:rsidR="00455BBC">
        <w:rPr>
          <w:rFonts w:ascii="Arial" w:hAnsi="Arial" w:cs="Arial"/>
        </w:rPr>
        <w:t>simplistic</w:t>
      </w:r>
      <w:r>
        <w:rPr>
          <w:rFonts w:ascii="Arial" w:hAnsi="Arial" w:cs="Arial"/>
        </w:rPr>
        <w:t xml:space="preserve"> format, with</w:t>
      </w:r>
      <w:r w:rsidR="00455BBC">
        <w:rPr>
          <w:rFonts w:ascii="Arial" w:hAnsi="Arial" w:cs="Arial"/>
        </w:rPr>
        <w:t xml:space="preserve"> pictures for the child to obtain the information and instructions from. The instructions for the adult will contain methods of promoting the child’s fine manipulative skills, methods of appraisal and methods of encouragement.</w:t>
      </w:r>
    </w:p>
    <w:p w14:paraId="617DC5F9" w14:textId="77777777" w:rsidR="00BB34DF" w:rsidRPr="00D43667" w:rsidRDefault="00BB34DF" w:rsidP="00BB34DF">
      <w:pPr>
        <w:spacing w:line="360" w:lineRule="auto"/>
        <w:jc w:val="both"/>
        <w:rPr>
          <w:rFonts w:ascii="Arial" w:hAnsi="Arial" w:cs="Arial"/>
        </w:rPr>
      </w:pPr>
    </w:p>
    <w:p w14:paraId="3120D8AB" w14:textId="77777777" w:rsidR="00BB34DF" w:rsidRPr="00D43667" w:rsidRDefault="00BB34DF" w:rsidP="00BB34DF">
      <w:pPr>
        <w:spacing w:line="360" w:lineRule="auto"/>
        <w:jc w:val="both"/>
        <w:rPr>
          <w:rFonts w:ascii="Arial" w:hAnsi="Arial" w:cs="Arial"/>
          <w:u w:val="single"/>
        </w:rPr>
      </w:pPr>
      <w:r w:rsidRPr="00D43667">
        <w:rPr>
          <w:rFonts w:ascii="Arial" w:hAnsi="Arial" w:cs="Arial"/>
          <w:u w:val="single"/>
        </w:rPr>
        <w:t>Why use a Pencil Grip?</w:t>
      </w:r>
    </w:p>
    <w:p w14:paraId="5424F196" w14:textId="77777777" w:rsidR="00BB34DF" w:rsidRPr="00D43667" w:rsidRDefault="00BB34DF" w:rsidP="00BB34DF">
      <w:pPr>
        <w:spacing w:line="360" w:lineRule="auto"/>
        <w:jc w:val="both"/>
        <w:rPr>
          <w:rFonts w:ascii="Arial" w:hAnsi="Arial" w:cs="Arial"/>
          <w:u w:val="single"/>
        </w:rPr>
      </w:pPr>
    </w:p>
    <w:p w14:paraId="2854DCB0" w14:textId="7634F232" w:rsidR="00BB34DF" w:rsidRPr="00D43667" w:rsidRDefault="00BB34DF" w:rsidP="00BB34DF">
      <w:pPr>
        <w:spacing w:line="360" w:lineRule="auto"/>
        <w:jc w:val="both"/>
        <w:rPr>
          <w:rFonts w:ascii="Arial" w:hAnsi="Arial" w:cs="Arial"/>
        </w:rPr>
      </w:pPr>
      <w:r w:rsidRPr="00D43667">
        <w:rPr>
          <w:rFonts w:ascii="Arial" w:hAnsi="Arial" w:cs="Arial"/>
        </w:rPr>
        <w:t xml:space="preserve">As stated, children often have difficulty holding a pencil correctly. Holding the pencil correctly allows its users to have more control over what they are doing in terms of mark-making, and can make drawing and writing an easier and enjoyable experience for children. When children have mastered holding the pencil correctly using the Pencil Grip, the Pencil Grip can then be discarded when the child feels confident using the pencil without the grip. </w:t>
      </w:r>
      <w:r w:rsidR="00455BBC">
        <w:rPr>
          <w:rFonts w:ascii="Arial" w:hAnsi="Arial" w:cs="Arial"/>
        </w:rPr>
        <w:t>Participating in tasks or activities, especially in schools, may pose to be difficult if a child is unable to write, as writing or drawing has a significant role in early years curricula in many countries (</w:t>
      </w:r>
      <w:proofErr w:type="spellStart"/>
      <w:r w:rsidR="00455BBC">
        <w:rPr>
          <w:rFonts w:ascii="Arial" w:hAnsi="Arial" w:cs="Arial"/>
        </w:rPr>
        <w:t>Neaum</w:t>
      </w:r>
      <w:proofErr w:type="spellEnd"/>
      <w:r w:rsidR="00455BBC">
        <w:rPr>
          <w:rFonts w:ascii="Arial" w:hAnsi="Arial" w:cs="Arial"/>
        </w:rPr>
        <w:t>, 2010).</w:t>
      </w:r>
    </w:p>
    <w:p w14:paraId="6CB65BBB" w14:textId="2AE9FBF6" w:rsidR="00D661A0" w:rsidRPr="00EC1311" w:rsidRDefault="00D661A0"/>
    <w:p w14:paraId="53F377A7" w14:textId="19A9DE75" w:rsidR="00B273E8" w:rsidRPr="00EC1311" w:rsidRDefault="0054436D" w:rsidP="00D661A0">
      <w:pPr>
        <w:spacing w:line="360" w:lineRule="auto"/>
        <w:rPr>
          <w:rFonts w:ascii="Arial" w:hAnsi="Arial" w:cs="Arial"/>
          <w:u w:val="single"/>
        </w:rPr>
      </w:pPr>
      <w:r>
        <w:rPr>
          <w:rFonts w:ascii="Arial" w:hAnsi="Arial" w:cs="Arial"/>
          <w:u w:val="single"/>
        </w:rPr>
        <w:lastRenderedPageBreak/>
        <w:t>The b</w:t>
      </w:r>
      <w:r w:rsidR="00E42BE5" w:rsidRPr="00EC1311">
        <w:rPr>
          <w:rFonts w:ascii="Arial" w:hAnsi="Arial" w:cs="Arial"/>
          <w:u w:val="single"/>
        </w:rPr>
        <w:t xml:space="preserve">enefits of using a </w:t>
      </w:r>
      <w:r w:rsidR="001154E1">
        <w:rPr>
          <w:rFonts w:ascii="Arial" w:hAnsi="Arial" w:cs="Arial"/>
          <w:u w:val="single"/>
        </w:rPr>
        <w:t>P</w:t>
      </w:r>
      <w:r w:rsidR="00E42BE5" w:rsidRPr="00EC1311">
        <w:rPr>
          <w:rFonts w:ascii="Arial" w:hAnsi="Arial" w:cs="Arial"/>
          <w:u w:val="single"/>
        </w:rPr>
        <w:t xml:space="preserve">encil </w:t>
      </w:r>
      <w:r w:rsidR="001154E1">
        <w:rPr>
          <w:rFonts w:ascii="Arial" w:hAnsi="Arial" w:cs="Arial"/>
          <w:u w:val="single"/>
        </w:rPr>
        <w:t>G</w:t>
      </w:r>
      <w:r w:rsidR="00E42BE5" w:rsidRPr="00EC1311">
        <w:rPr>
          <w:rFonts w:ascii="Arial" w:hAnsi="Arial" w:cs="Arial"/>
          <w:u w:val="single"/>
        </w:rPr>
        <w:t>rip</w:t>
      </w:r>
    </w:p>
    <w:p w14:paraId="0AA74A93" w14:textId="77777777" w:rsidR="00B273E8" w:rsidRDefault="00B273E8" w:rsidP="00D661A0">
      <w:pPr>
        <w:spacing w:line="360" w:lineRule="auto"/>
        <w:rPr>
          <w:rFonts w:ascii="Arial" w:hAnsi="Arial" w:cs="Arial"/>
          <w:b/>
          <w:u w:val="single"/>
        </w:rPr>
      </w:pPr>
    </w:p>
    <w:p w14:paraId="310D5050" w14:textId="174060A1" w:rsidR="00B273E8" w:rsidRDefault="001154E1" w:rsidP="00D661A0">
      <w:pPr>
        <w:spacing w:line="360" w:lineRule="auto"/>
        <w:rPr>
          <w:rFonts w:ascii="Arial" w:hAnsi="Arial" w:cs="Arial"/>
        </w:rPr>
      </w:pPr>
      <w:r>
        <w:rPr>
          <w:rFonts w:ascii="Arial" w:hAnsi="Arial" w:cs="Arial"/>
        </w:rPr>
        <w:t>A Pencil Grip provides children with many developmental benefits. Within early years settings, especially schools, pencils are needed in order to participate in many activities. However, if a child is unable to hold a pencil, this may result in the child not being able to participate in certain activities.</w:t>
      </w:r>
    </w:p>
    <w:p w14:paraId="1BC7C50D" w14:textId="0BCB0BB0" w:rsidR="001154E1" w:rsidRDefault="001154E1" w:rsidP="00D661A0">
      <w:pPr>
        <w:spacing w:line="360" w:lineRule="auto"/>
        <w:rPr>
          <w:rFonts w:ascii="Arial" w:hAnsi="Arial" w:cs="Arial"/>
        </w:rPr>
      </w:pPr>
      <w:r>
        <w:rPr>
          <w:rFonts w:ascii="Arial" w:hAnsi="Arial" w:cs="Arial"/>
        </w:rPr>
        <w:t>Possible developmental outcomes that the Pencil Grip can provide children with include:</w:t>
      </w:r>
    </w:p>
    <w:p w14:paraId="078C11AB" w14:textId="45EC9F52" w:rsidR="001154E1" w:rsidRDefault="001154E1" w:rsidP="001154E1">
      <w:pPr>
        <w:pStyle w:val="ListParagraph"/>
        <w:numPr>
          <w:ilvl w:val="0"/>
          <w:numId w:val="1"/>
        </w:numPr>
        <w:spacing w:line="360" w:lineRule="auto"/>
        <w:rPr>
          <w:rFonts w:ascii="Arial" w:hAnsi="Arial" w:cs="Arial"/>
        </w:rPr>
      </w:pPr>
      <w:r>
        <w:rPr>
          <w:rFonts w:ascii="Arial" w:hAnsi="Arial" w:cs="Arial"/>
        </w:rPr>
        <w:t xml:space="preserve">Physical development – </w:t>
      </w:r>
      <w:r w:rsidR="009F12EB">
        <w:rPr>
          <w:rFonts w:ascii="Arial" w:hAnsi="Arial" w:cs="Arial"/>
        </w:rPr>
        <w:t>children’s</w:t>
      </w:r>
      <w:r>
        <w:rPr>
          <w:rFonts w:ascii="Arial" w:hAnsi="Arial" w:cs="Arial"/>
        </w:rPr>
        <w:t xml:space="preserve"> </w:t>
      </w:r>
      <w:r w:rsidR="009F12EB">
        <w:rPr>
          <w:rFonts w:ascii="Arial" w:hAnsi="Arial" w:cs="Arial"/>
        </w:rPr>
        <w:t xml:space="preserve">fine manipulative skills may be enhanced as they learn how to properly grasp a pencil. </w:t>
      </w:r>
    </w:p>
    <w:p w14:paraId="21A8E894" w14:textId="1E7857E6" w:rsidR="009F12EB" w:rsidRDefault="009F12EB" w:rsidP="001154E1">
      <w:pPr>
        <w:pStyle w:val="ListParagraph"/>
        <w:numPr>
          <w:ilvl w:val="0"/>
          <w:numId w:val="1"/>
        </w:numPr>
        <w:spacing w:line="360" w:lineRule="auto"/>
        <w:rPr>
          <w:rFonts w:ascii="Arial" w:hAnsi="Arial" w:cs="Arial"/>
        </w:rPr>
      </w:pPr>
      <w:r>
        <w:rPr>
          <w:rFonts w:ascii="Arial" w:hAnsi="Arial" w:cs="Arial"/>
        </w:rPr>
        <w:t>Creative development – this may be enhanced as children can then properly grasp pencils, crayons, and paintbrushes, as the child may feel more competent when drawing, painting, colouring and forming patterns.</w:t>
      </w:r>
    </w:p>
    <w:p w14:paraId="09D0C3A3" w14:textId="4D4B4E5B" w:rsidR="009F12EB" w:rsidRDefault="009F12EB" w:rsidP="001154E1">
      <w:pPr>
        <w:pStyle w:val="ListParagraph"/>
        <w:numPr>
          <w:ilvl w:val="0"/>
          <w:numId w:val="1"/>
        </w:numPr>
        <w:spacing w:line="360" w:lineRule="auto"/>
        <w:rPr>
          <w:rFonts w:ascii="Arial" w:hAnsi="Arial" w:cs="Arial"/>
        </w:rPr>
      </w:pPr>
      <w:r>
        <w:rPr>
          <w:rFonts w:ascii="Arial" w:hAnsi="Arial" w:cs="Arial"/>
        </w:rPr>
        <w:t>Language and literacy skills – holding a pencil correctly allows children to be able to write; therefore, using a pencil grip allows children to form letters and words with little hesitation.</w:t>
      </w:r>
    </w:p>
    <w:p w14:paraId="01E1EF00" w14:textId="68E55646" w:rsidR="009F12EB" w:rsidRDefault="009F12EB" w:rsidP="001154E1">
      <w:pPr>
        <w:pStyle w:val="ListParagraph"/>
        <w:numPr>
          <w:ilvl w:val="0"/>
          <w:numId w:val="1"/>
        </w:numPr>
        <w:spacing w:line="360" w:lineRule="auto"/>
        <w:rPr>
          <w:rFonts w:ascii="Arial" w:hAnsi="Arial" w:cs="Arial"/>
        </w:rPr>
      </w:pPr>
      <w:r>
        <w:rPr>
          <w:rFonts w:ascii="Arial" w:hAnsi="Arial" w:cs="Arial"/>
        </w:rPr>
        <w:t xml:space="preserve">Mathematical development – holding a pencil correctly allows children to be able to form numbers and shapes on paper, therefore it is important that children can properly use a pencil as this can restrict them from enhancing their knowledge to a further level. </w:t>
      </w:r>
    </w:p>
    <w:p w14:paraId="412BAFF2" w14:textId="0588D48F" w:rsidR="009F12EB" w:rsidRDefault="009F12EB" w:rsidP="001154E1">
      <w:pPr>
        <w:pStyle w:val="ListParagraph"/>
        <w:numPr>
          <w:ilvl w:val="0"/>
          <w:numId w:val="1"/>
        </w:numPr>
        <w:spacing w:line="360" w:lineRule="auto"/>
        <w:rPr>
          <w:rFonts w:ascii="Arial" w:hAnsi="Arial" w:cs="Arial"/>
        </w:rPr>
      </w:pPr>
      <w:r>
        <w:rPr>
          <w:rFonts w:ascii="Arial" w:hAnsi="Arial" w:cs="Arial"/>
        </w:rPr>
        <w:t xml:space="preserve">Confidence and self-esteem – when children are unable to or struggle to carry out a particular task, this may affect the child’s confidence and self-esteem, especially if their peers can confidently carry out the task, as the child may then compare themselves to their peers, which can result in sadness, anxiety, depressive thoughts, and isolation (Meggitt, 2012), therefore, if a child can successfully use a pencil, this may result in the child’s self-esteem and confidence being promoted due to the achievement, which minimises the likelihood of the child displaying depressive behaviours. </w:t>
      </w:r>
    </w:p>
    <w:p w14:paraId="6D4F2978" w14:textId="6AFAA819" w:rsidR="00455BBC" w:rsidRDefault="00455BBC" w:rsidP="00455BBC">
      <w:pPr>
        <w:spacing w:line="360" w:lineRule="auto"/>
        <w:rPr>
          <w:rFonts w:ascii="Arial" w:hAnsi="Arial" w:cs="Arial"/>
        </w:rPr>
      </w:pPr>
    </w:p>
    <w:p w14:paraId="2D0FC616" w14:textId="512F0F56" w:rsidR="00455BBC" w:rsidRDefault="00455BBC" w:rsidP="00455BBC">
      <w:pPr>
        <w:spacing w:line="360" w:lineRule="auto"/>
        <w:rPr>
          <w:rFonts w:ascii="Arial" w:hAnsi="Arial" w:cs="Arial"/>
        </w:rPr>
      </w:pPr>
    </w:p>
    <w:p w14:paraId="63E62E72" w14:textId="77777777" w:rsidR="00455BBC" w:rsidRDefault="00455BBC" w:rsidP="00455BBC">
      <w:pPr>
        <w:spacing w:line="360" w:lineRule="auto"/>
        <w:rPr>
          <w:rFonts w:ascii="Arial" w:hAnsi="Arial" w:cs="Arial"/>
          <w:u w:val="single"/>
        </w:rPr>
      </w:pPr>
    </w:p>
    <w:p w14:paraId="1D422530" w14:textId="77777777" w:rsidR="00455BBC" w:rsidRDefault="00455BBC" w:rsidP="00455BBC">
      <w:pPr>
        <w:spacing w:line="360" w:lineRule="auto"/>
        <w:rPr>
          <w:rFonts w:ascii="Arial" w:hAnsi="Arial" w:cs="Arial"/>
          <w:u w:val="single"/>
        </w:rPr>
      </w:pPr>
    </w:p>
    <w:p w14:paraId="4DE96A89" w14:textId="77777777" w:rsidR="00455BBC" w:rsidRDefault="00455BBC" w:rsidP="00455BBC">
      <w:pPr>
        <w:spacing w:line="360" w:lineRule="auto"/>
        <w:rPr>
          <w:rFonts w:ascii="Arial" w:hAnsi="Arial" w:cs="Arial"/>
          <w:u w:val="single"/>
        </w:rPr>
      </w:pPr>
    </w:p>
    <w:p w14:paraId="156C2BD0" w14:textId="0D9951F2" w:rsidR="00455BBC" w:rsidRDefault="00455BBC" w:rsidP="00455BBC">
      <w:pPr>
        <w:spacing w:line="360" w:lineRule="auto"/>
        <w:rPr>
          <w:rFonts w:ascii="Arial" w:hAnsi="Arial" w:cs="Arial"/>
          <w:u w:val="single"/>
        </w:rPr>
      </w:pPr>
      <w:r w:rsidRPr="00455BBC">
        <w:rPr>
          <w:rFonts w:ascii="Arial" w:hAnsi="Arial" w:cs="Arial"/>
          <w:u w:val="single"/>
        </w:rPr>
        <w:lastRenderedPageBreak/>
        <w:t xml:space="preserve">Finance and Feasibility </w:t>
      </w:r>
    </w:p>
    <w:p w14:paraId="2F631661" w14:textId="075E4150" w:rsidR="00455BBC" w:rsidRDefault="00455BBC" w:rsidP="00455BBC">
      <w:pPr>
        <w:spacing w:line="360" w:lineRule="auto"/>
        <w:rPr>
          <w:rFonts w:ascii="Arial" w:hAnsi="Arial" w:cs="Arial"/>
          <w:u w:val="single"/>
        </w:rPr>
      </w:pPr>
    </w:p>
    <w:p w14:paraId="62F2F083" w14:textId="50AAB3DB" w:rsidR="00812AA8" w:rsidRDefault="00455BBC" w:rsidP="00455BBC">
      <w:pPr>
        <w:spacing w:line="360" w:lineRule="auto"/>
        <w:rPr>
          <w:rFonts w:ascii="Arial" w:hAnsi="Arial" w:cs="Arial"/>
        </w:rPr>
      </w:pPr>
      <w:r>
        <w:rPr>
          <w:rFonts w:ascii="Arial" w:hAnsi="Arial" w:cs="Arial"/>
        </w:rPr>
        <w:t xml:space="preserve">In order for the Pencil Grip to be able to be manufactured and sold, certain grants and loans may be applied for. </w:t>
      </w:r>
      <w:r w:rsidR="00812AA8">
        <w:rPr>
          <w:rFonts w:ascii="Arial" w:hAnsi="Arial" w:cs="Arial"/>
        </w:rPr>
        <w:t>In Wales, there is a scheme provided by the Welsh Government which allows business owners to find suitable grants for their business. This scheme is called Business Wales.</w:t>
      </w:r>
    </w:p>
    <w:p w14:paraId="3FC2AF07" w14:textId="4CF842CB" w:rsidR="00812AA8" w:rsidRDefault="00812AA8" w:rsidP="00455BBC">
      <w:pPr>
        <w:spacing w:line="360" w:lineRule="auto"/>
        <w:rPr>
          <w:rFonts w:ascii="Arial" w:hAnsi="Arial" w:cs="Arial"/>
        </w:rPr>
      </w:pPr>
    </w:p>
    <w:p w14:paraId="6B274CFF" w14:textId="1BF23222" w:rsidR="00016988" w:rsidRDefault="00016988" w:rsidP="00455BBC">
      <w:pPr>
        <w:spacing w:line="360" w:lineRule="auto"/>
        <w:rPr>
          <w:rFonts w:ascii="Arial" w:hAnsi="Arial" w:cs="Arial"/>
        </w:rPr>
      </w:pPr>
      <w:r>
        <w:rPr>
          <w:rFonts w:ascii="Arial" w:hAnsi="Arial" w:cs="Arial"/>
        </w:rPr>
        <w:t xml:space="preserve">Business Wales provides its users with useful pieces of advice, and there is a clear guide which allows its users to determine which grants are suitable for them. Business Wales also provides its users with information regarding eligibility, as well as advice in regards to starting a business; therefore, Business Wales would be an ideal scheme to consider using when starting a business. </w:t>
      </w:r>
    </w:p>
    <w:p w14:paraId="357A15D3" w14:textId="27A40078" w:rsidR="00016988" w:rsidRDefault="00016988" w:rsidP="00455BBC">
      <w:pPr>
        <w:spacing w:line="360" w:lineRule="auto"/>
        <w:rPr>
          <w:rFonts w:ascii="Arial" w:hAnsi="Arial" w:cs="Arial"/>
        </w:rPr>
      </w:pPr>
    </w:p>
    <w:p w14:paraId="59B2B3A4" w14:textId="7ED55008" w:rsidR="00016988" w:rsidRDefault="00016988" w:rsidP="00455BBC">
      <w:pPr>
        <w:spacing w:line="360" w:lineRule="auto"/>
        <w:rPr>
          <w:rFonts w:ascii="Arial" w:hAnsi="Arial" w:cs="Arial"/>
        </w:rPr>
      </w:pPr>
      <w:r>
        <w:rPr>
          <w:rFonts w:ascii="Arial" w:hAnsi="Arial" w:cs="Arial"/>
        </w:rPr>
        <w:t xml:space="preserve">Benavides et al (2000), states that business owners, especially sole traders, use their </w:t>
      </w:r>
      <w:r w:rsidR="004E3830">
        <w:rPr>
          <w:rFonts w:ascii="Arial" w:hAnsi="Arial" w:cs="Arial"/>
        </w:rPr>
        <w:t xml:space="preserve">own </w:t>
      </w:r>
      <w:r>
        <w:rPr>
          <w:rFonts w:ascii="Arial" w:hAnsi="Arial" w:cs="Arial"/>
        </w:rPr>
        <w:t xml:space="preserve">personal finances </w:t>
      </w:r>
      <w:r w:rsidR="004E3830">
        <w:rPr>
          <w:rFonts w:ascii="Arial" w:hAnsi="Arial" w:cs="Arial"/>
        </w:rPr>
        <w:t>in order to commence their business, which may be an ideal option, especially if the business is very successful. However, some individuals that want to start a business may not have enough finances to support them; this is where grants, such as those on the Business Wales website become exceptionally useful.</w:t>
      </w:r>
    </w:p>
    <w:p w14:paraId="7D81040F" w14:textId="5985AC02" w:rsidR="00016988" w:rsidRDefault="00016988" w:rsidP="00455BBC">
      <w:pPr>
        <w:spacing w:line="360" w:lineRule="auto"/>
        <w:rPr>
          <w:rFonts w:ascii="Arial" w:hAnsi="Arial" w:cs="Arial"/>
        </w:rPr>
      </w:pPr>
    </w:p>
    <w:p w14:paraId="7824AC9A" w14:textId="0F8FD52F" w:rsidR="00016988" w:rsidRPr="00016988" w:rsidRDefault="00016988" w:rsidP="00455BBC">
      <w:pPr>
        <w:spacing w:line="360" w:lineRule="auto"/>
        <w:rPr>
          <w:rFonts w:ascii="Arial" w:hAnsi="Arial" w:cs="Arial"/>
          <w:u w:val="single"/>
        </w:rPr>
      </w:pPr>
      <w:r w:rsidRPr="00016988">
        <w:rPr>
          <w:rFonts w:ascii="Arial" w:hAnsi="Arial" w:cs="Arial"/>
          <w:u w:val="single"/>
        </w:rPr>
        <w:t>Marketing</w:t>
      </w:r>
    </w:p>
    <w:p w14:paraId="26A5E9D2" w14:textId="77777777" w:rsidR="00B273E8" w:rsidRDefault="00B273E8" w:rsidP="00D661A0">
      <w:pPr>
        <w:spacing w:line="360" w:lineRule="auto"/>
        <w:rPr>
          <w:rFonts w:ascii="Arial" w:hAnsi="Arial" w:cs="Arial"/>
          <w:b/>
          <w:u w:val="single"/>
        </w:rPr>
      </w:pPr>
    </w:p>
    <w:p w14:paraId="390E10C4" w14:textId="27BEF424" w:rsidR="00B273E8" w:rsidRPr="00DB19A2" w:rsidRDefault="00DB19A2" w:rsidP="00D661A0">
      <w:pPr>
        <w:spacing w:line="360" w:lineRule="auto"/>
        <w:rPr>
          <w:rFonts w:ascii="Arial" w:hAnsi="Arial" w:cs="Arial"/>
        </w:rPr>
      </w:pPr>
      <w:r>
        <w:rPr>
          <w:rFonts w:ascii="Arial" w:hAnsi="Arial" w:cs="Arial"/>
        </w:rPr>
        <w:t xml:space="preserve">In order for early years practitioner to develop an awareness about the Pencil Grip, the Pencil Grip could be tried in schools over a period of a month. If practitioners found the use of the Pencil Grip successful, they could purchase them. When early years settings try the product, after the month is over, they will be expected to fill out a feedback form, which may help with future development of the products. An example of this being, if the early years practitioners think something about the product could be changed, </w:t>
      </w:r>
      <w:r w:rsidR="00D67931">
        <w:rPr>
          <w:rFonts w:ascii="Arial" w:hAnsi="Arial" w:cs="Arial"/>
        </w:rPr>
        <w:t>completing the feedback form would be especially helpful for the company’s owner, as the owner could then make positive changes to the product (</w:t>
      </w:r>
      <w:proofErr w:type="spellStart"/>
      <w:r w:rsidR="00D67931">
        <w:rPr>
          <w:rFonts w:ascii="Arial" w:hAnsi="Arial" w:cs="Arial"/>
        </w:rPr>
        <w:t>Benach</w:t>
      </w:r>
      <w:proofErr w:type="spellEnd"/>
      <w:r w:rsidR="00D67931">
        <w:rPr>
          <w:rFonts w:ascii="Arial" w:hAnsi="Arial" w:cs="Arial"/>
        </w:rPr>
        <w:t xml:space="preserve">, 2000). If great success comes of the product, the finances of the company could then be used to further advertise the product. </w:t>
      </w:r>
    </w:p>
    <w:p w14:paraId="5BDDFADB" w14:textId="77777777" w:rsidR="00B273E8" w:rsidRDefault="00B273E8" w:rsidP="00D661A0">
      <w:pPr>
        <w:spacing w:line="360" w:lineRule="auto"/>
        <w:rPr>
          <w:rFonts w:ascii="Arial" w:hAnsi="Arial" w:cs="Arial"/>
          <w:b/>
          <w:u w:val="single"/>
        </w:rPr>
      </w:pPr>
    </w:p>
    <w:p w14:paraId="51E53E2B" w14:textId="77777777" w:rsidR="005D7255" w:rsidRDefault="005D7255" w:rsidP="00D661A0">
      <w:pPr>
        <w:spacing w:line="360" w:lineRule="auto"/>
        <w:rPr>
          <w:rFonts w:ascii="Arial" w:hAnsi="Arial" w:cs="Arial"/>
          <w:b/>
          <w:u w:val="single"/>
        </w:rPr>
      </w:pPr>
    </w:p>
    <w:p w14:paraId="6D73DCEA" w14:textId="1AC6A644" w:rsidR="00D661A0" w:rsidRDefault="00D661A0" w:rsidP="00D661A0">
      <w:pPr>
        <w:spacing w:line="360" w:lineRule="auto"/>
        <w:rPr>
          <w:rFonts w:ascii="Arial" w:hAnsi="Arial" w:cs="Arial"/>
          <w:b/>
          <w:u w:val="single"/>
        </w:rPr>
      </w:pPr>
      <w:r w:rsidRPr="002C5EA4">
        <w:rPr>
          <w:rFonts w:ascii="Arial" w:hAnsi="Arial" w:cs="Arial"/>
          <w:b/>
          <w:u w:val="single"/>
        </w:rPr>
        <w:lastRenderedPageBreak/>
        <w:t>Part Two</w:t>
      </w:r>
    </w:p>
    <w:p w14:paraId="1C17CA3F" w14:textId="57B6A0BC" w:rsidR="002C5EA4" w:rsidRDefault="002C5EA4" w:rsidP="002C5EA4">
      <w:pPr>
        <w:spacing w:line="360" w:lineRule="auto"/>
        <w:jc w:val="both"/>
        <w:rPr>
          <w:rFonts w:ascii="Arial" w:hAnsi="Arial" w:cs="Arial"/>
          <w:b/>
          <w:u w:val="single"/>
        </w:rPr>
      </w:pPr>
    </w:p>
    <w:p w14:paraId="520D1300" w14:textId="6A840B1B" w:rsidR="00EE5282" w:rsidRDefault="002C5EA4" w:rsidP="002C5EA4">
      <w:pPr>
        <w:spacing w:line="360" w:lineRule="auto"/>
        <w:jc w:val="both"/>
        <w:rPr>
          <w:rFonts w:ascii="Arial" w:hAnsi="Arial" w:cs="Arial"/>
        </w:rPr>
      </w:pPr>
      <w:r>
        <w:rPr>
          <w:rFonts w:ascii="Arial" w:hAnsi="Arial" w:cs="Arial"/>
        </w:rPr>
        <w:t>The Pencil</w:t>
      </w:r>
      <w:r w:rsidR="003C617C">
        <w:rPr>
          <w:rFonts w:ascii="Arial" w:hAnsi="Arial" w:cs="Arial"/>
        </w:rPr>
        <w:t xml:space="preserve"> </w:t>
      </w:r>
      <w:r>
        <w:rPr>
          <w:rFonts w:ascii="Arial" w:hAnsi="Arial" w:cs="Arial"/>
        </w:rPr>
        <w:t xml:space="preserve">Grip would provide children with varying positive developmental outcomes. </w:t>
      </w:r>
      <w:r w:rsidR="00EE5282">
        <w:rPr>
          <w:rFonts w:ascii="Arial" w:hAnsi="Arial" w:cs="Arial"/>
        </w:rPr>
        <w:t>Wagner (2014) states that not even the highest ranked schools ensure children enter their educational journey with the basic skill, which is holding a pencil.</w:t>
      </w:r>
    </w:p>
    <w:p w14:paraId="76EBFD69" w14:textId="566591CA" w:rsidR="00EE5282" w:rsidRDefault="00EE5282" w:rsidP="002C5EA4">
      <w:pPr>
        <w:spacing w:line="360" w:lineRule="auto"/>
        <w:jc w:val="both"/>
        <w:rPr>
          <w:rFonts w:ascii="Arial" w:hAnsi="Arial" w:cs="Arial"/>
        </w:rPr>
      </w:pPr>
    </w:p>
    <w:p w14:paraId="1196DAE9" w14:textId="261D7C84" w:rsidR="00EE5282" w:rsidRDefault="00EE5282" w:rsidP="002C5EA4">
      <w:pPr>
        <w:spacing w:line="360" w:lineRule="auto"/>
        <w:jc w:val="both"/>
        <w:rPr>
          <w:rFonts w:ascii="Arial" w:hAnsi="Arial" w:cs="Arial"/>
        </w:rPr>
      </w:pPr>
      <w:r>
        <w:rPr>
          <w:rFonts w:ascii="Arial" w:hAnsi="Arial" w:cs="Arial"/>
        </w:rPr>
        <w:t xml:space="preserve">Holding a pencil is a skill which is needed in order to enhance areas of children’s learning and development. </w:t>
      </w:r>
      <w:r w:rsidR="00BC13A9">
        <w:rPr>
          <w:rFonts w:ascii="Arial" w:hAnsi="Arial" w:cs="Arial"/>
        </w:rPr>
        <w:t xml:space="preserve">Holding a pencil correctly is a skill required to write, draw, and colour. These activities are activities which are usually implemented within early years settings on a daily basis, as they provide children with many positive developmental outcomes. </w:t>
      </w:r>
      <w:proofErr w:type="spellStart"/>
      <w:r w:rsidR="00BC13A9">
        <w:rPr>
          <w:rFonts w:ascii="Arial" w:hAnsi="Arial" w:cs="Arial"/>
        </w:rPr>
        <w:t>Neaum</w:t>
      </w:r>
      <w:proofErr w:type="spellEnd"/>
      <w:r w:rsidR="00BC13A9">
        <w:rPr>
          <w:rFonts w:ascii="Arial" w:hAnsi="Arial" w:cs="Arial"/>
        </w:rPr>
        <w:t xml:space="preserve"> (2012) states that writing enhances children’s language and literacy skills. Furthermore, </w:t>
      </w:r>
      <w:proofErr w:type="spellStart"/>
      <w:r w:rsidR="00BC13A9">
        <w:rPr>
          <w:rFonts w:ascii="Arial" w:hAnsi="Arial" w:cs="Arial"/>
        </w:rPr>
        <w:t>Neaum</w:t>
      </w:r>
      <w:proofErr w:type="spellEnd"/>
      <w:r w:rsidR="00BC13A9">
        <w:rPr>
          <w:rFonts w:ascii="Arial" w:hAnsi="Arial" w:cs="Arial"/>
        </w:rPr>
        <w:t xml:space="preserve"> (2012) also states that writing allows children to express their emotions, which enables children’s emotional development to be promoted</w:t>
      </w:r>
      <w:r w:rsidR="00D43667">
        <w:rPr>
          <w:rFonts w:ascii="Arial" w:hAnsi="Arial" w:cs="Arial"/>
        </w:rPr>
        <w:t xml:space="preserve">, especially children with additional learning needs, as the child may not be able to express their emotions in a verbal manner. </w:t>
      </w:r>
      <w:r w:rsidR="00C82478">
        <w:rPr>
          <w:rFonts w:ascii="Arial" w:hAnsi="Arial" w:cs="Arial"/>
        </w:rPr>
        <w:t>If children’s emotions are suppressed, the child may display outbursts or challenging behaviour (</w:t>
      </w:r>
      <w:proofErr w:type="spellStart"/>
      <w:r w:rsidR="00C82478">
        <w:rPr>
          <w:rFonts w:ascii="Arial" w:hAnsi="Arial" w:cs="Arial"/>
        </w:rPr>
        <w:t>Renouf</w:t>
      </w:r>
      <w:proofErr w:type="spellEnd"/>
      <w:r w:rsidR="00C82478">
        <w:rPr>
          <w:rFonts w:ascii="Arial" w:hAnsi="Arial" w:cs="Arial"/>
        </w:rPr>
        <w:t>, 2007).</w:t>
      </w:r>
      <w:r w:rsidR="00A165FB">
        <w:rPr>
          <w:rFonts w:ascii="Arial" w:hAnsi="Arial" w:cs="Arial"/>
        </w:rPr>
        <w:t xml:space="preserve"> Article Thirteen of The United Nations Convention on the Rights of the Child (UNCRC) states that children have the right to expression, whether it be their thoughts, feeling or opinions (</w:t>
      </w:r>
      <w:proofErr w:type="spellStart"/>
      <w:r w:rsidR="00A165FB">
        <w:rPr>
          <w:rFonts w:ascii="Arial" w:hAnsi="Arial" w:cs="Arial"/>
        </w:rPr>
        <w:t>Unicef</w:t>
      </w:r>
      <w:proofErr w:type="spellEnd"/>
      <w:r w:rsidR="00A165FB">
        <w:rPr>
          <w:rFonts w:ascii="Arial" w:hAnsi="Arial" w:cs="Arial"/>
        </w:rPr>
        <w:t>, n.d.). Likewise, Article Twenty-Eight of the United Nations Convention on the Rights of the Child states that children have the right to an education (</w:t>
      </w:r>
      <w:proofErr w:type="spellStart"/>
      <w:r w:rsidR="00A165FB">
        <w:rPr>
          <w:rFonts w:ascii="Arial" w:hAnsi="Arial" w:cs="Arial"/>
        </w:rPr>
        <w:t>Unicef</w:t>
      </w:r>
      <w:proofErr w:type="spellEnd"/>
      <w:r w:rsidR="00A165FB">
        <w:rPr>
          <w:rFonts w:ascii="Arial" w:hAnsi="Arial" w:cs="Arial"/>
        </w:rPr>
        <w:t>, n.d.), therefore it is important that children are given the best opportunities to learn skills needed in life which will enable children to learn and enhance their development.</w:t>
      </w:r>
    </w:p>
    <w:p w14:paraId="01ECE752" w14:textId="7872F54D" w:rsidR="00C82478" w:rsidRDefault="00C82478" w:rsidP="002C5EA4">
      <w:pPr>
        <w:spacing w:line="360" w:lineRule="auto"/>
        <w:jc w:val="both"/>
        <w:rPr>
          <w:rFonts w:ascii="Arial" w:hAnsi="Arial" w:cs="Arial"/>
        </w:rPr>
      </w:pPr>
    </w:p>
    <w:p w14:paraId="6D3973DF" w14:textId="1D03D7AB" w:rsidR="00C82478" w:rsidRDefault="00C82478" w:rsidP="002C5EA4">
      <w:pPr>
        <w:spacing w:line="360" w:lineRule="auto"/>
        <w:jc w:val="both"/>
        <w:rPr>
          <w:rFonts w:ascii="Arial" w:hAnsi="Arial" w:cs="Arial"/>
        </w:rPr>
      </w:pPr>
      <w:r>
        <w:rPr>
          <w:rFonts w:ascii="Arial" w:hAnsi="Arial" w:cs="Arial"/>
        </w:rPr>
        <w:t>The Pencil</w:t>
      </w:r>
      <w:r w:rsidR="003C617C">
        <w:rPr>
          <w:rFonts w:ascii="Arial" w:hAnsi="Arial" w:cs="Arial"/>
        </w:rPr>
        <w:t xml:space="preserve"> </w:t>
      </w:r>
      <w:r>
        <w:rPr>
          <w:rFonts w:ascii="Arial" w:hAnsi="Arial" w:cs="Arial"/>
        </w:rPr>
        <w:t xml:space="preserve">Grip will not only enable children to express their emotions through writing, drawing, and colouring; it also promotes children’s fine </w:t>
      </w:r>
      <w:r w:rsidR="006028D1">
        <w:rPr>
          <w:rFonts w:ascii="Arial" w:hAnsi="Arial" w:cs="Arial"/>
        </w:rPr>
        <w:t xml:space="preserve">manipulative </w:t>
      </w:r>
      <w:r>
        <w:rPr>
          <w:rFonts w:ascii="Arial" w:hAnsi="Arial" w:cs="Arial"/>
        </w:rPr>
        <w:t>skills. The Pencil</w:t>
      </w:r>
      <w:r w:rsidR="003C617C">
        <w:rPr>
          <w:rFonts w:ascii="Arial" w:hAnsi="Arial" w:cs="Arial"/>
        </w:rPr>
        <w:t xml:space="preserve"> </w:t>
      </w:r>
      <w:r>
        <w:rPr>
          <w:rFonts w:ascii="Arial" w:hAnsi="Arial" w:cs="Arial"/>
        </w:rPr>
        <w:t>Grip is a guide which enables children to understand where each of their fingers should be located on the pencil</w:t>
      </w:r>
      <w:r w:rsidR="00B273E8">
        <w:rPr>
          <w:rFonts w:ascii="Arial" w:hAnsi="Arial" w:cs="Arial"/>
        </w:rPr>
        <w:t xml:space="preserve">. </w:t>
      </w:r>
      <w:r w:rsidR="006028D1">
        <w:rPr>
          <w:rFonts w:ascii="Arial" w:hAnsi="Arial" w:cs="Arial"/>
        </w:rPr>
        <w:t>Holding a pencil allows children to express their thoughts, feelings, and emotions by drawing writing, and colouring (</w:t>
      </w:r>
      <w:proofErr w:type="spellStart"/>
      <w:r w:rsidR="006028D1">
        <w:rPr>
          <w:rFonts w:ascii="Arial" w:hAnsi="Arial" w:cs="Arial"/>
        </w:rPr>
        <w:t>Neaum</w:t>
      </w:r>
      <w:proofErr w:type="spellEnd"/>
      <w:r w:rsidR="006028D1">
        <w:rPr>
          <w:rFonts w:ascii="Arial" w:hAnsi="Arial" w:cs="Arial"/>
        </w:rPr>
        <w:t>, 2010). Meggitt (2012), states that children around five years of age can usually by this age, draw a head</w:t>
      </w:r>
      <w:r w:rsidR="00F364FF">
        <w:rPr>
          <w:rFonts w:ascii="Arial" w:hAnsi="Arial" w:cs="Arial"/>
        </w:rPr>
        <w:t xml:space="preserve">, trunk, legs, nose, mouth and eyes if they are able to hold the pencil correctly. Furthermore, Meggitt (2012) also states that children by the age of five can usually copy shapes, which enhances their mathematical development as they count the sides of the shapes as they copy them. However, if a child is unable to hold a pencil correctly, </w:t>
      </w:r>
      <w:r w:rsidR="00F364FF">
        <w:rPr>
          <w:rFonts w:ascii="Arial" w:hAnsi="Arial" w:cs="Arial"/>
        </w:rPr>
        <w:lastRenderedPageBreak/>
        <w:t>this can restrict them from participating in activities such as drawing bodies or drawing shapes, which can affect their creative development as well as their mathematical development. Likewise, being unable to complete a task may lead to the child feeling isolated, as the child may feel that their peers have moved on to the following task or activity, whilst they are still carrying out the first activity, therefore, it may have negative effects on the child’s mental well-being, as well as their self-esteem and confidence (</w:t>
      </w:r>
      <w:proofErr w:type="spellStart"/>
      <w:r w:rsidR="00F364FF">
        <w:rPr>
          <w:rFonts w:ascii="Arial" w:hAnsi="Arial" w:cs="Arial"/>
        </w:rPr>
        <w:t>Neaum</w:t>
      </w:r>
      <w:proofErr w:type="spellEnd"/>
      <w:r w:rsidR="00F364FF">
        <w:rPr>
          <w:rFonts w:ascii="Arial" w:hAnsi="Arial" w:cs="Arial"/>
        </w:rPr>
        <w:t xml:space="preserve">, 2010). </w:t>
      </w:r>
    </w:p>
    <w:p w14:paraId="3775763E" w14:textId="3045E810" w:rsidR="005D7259" w:rsidRDefault="005D7259" w:rsidP="002C5EA4">
      <w:pPr>
        <w:spacing w:line="360" w:lineRule="auto"/>
        <w:jc w:val="both"/>
        <w:rPr>
          <w:rFonts w:ascii="Arial" w:hAnsi="Arial" w:cs="Arial"/>
        </w:rPr>
      </w:pPr>
    </w:p>
    <w:p w14:paraId="04E488DB" w14:textId="2F8269C6" w:rsidR="005D7259" w:rsidRDefault="005D7259" w:rsidP="002C5EA4">
      <w:pPr>
        <w:spacing w:line="360" w:lineRule="auto"/>
        <w:jc w:val="both"/>
        <w:rPr>
          <w:rFonts w:ascii="Arial" w:hAnsi="Arial" w:cs="Arial"/>
        </w:rPr>
      </w:pPr>
      <w:r>
        <w:rPr>
          <w:rFonts w:ascii="Arial" w:hAnsi="Arial" w:cs="Arial"/>
        </w:rPr>
        <w:t>The Foundation Phase Framework, devised by the Welsh Government, consists of seven areas of learning, that are statutory in all Estyn inspected early years settings (Welsh Government, 2015). These areas of learning include personal and social development, language, literacy and communication skills, mathematical development, Welsh language development, knowledge and understanding of the world, physical development, and creative development (Welsh Government, 2015). Some of these areas of development can be enhanced using a Pencil Grip. For example, when a child masters to hold a pen or a pencil, their language, literacy and communication skills can be enhanced as they are then able to write (</w:t>
      </w:r>
      <w:proofErr w:type="spellStart"/>
      <w:r>
        <w:rPr>
          <w:rFonts w:ascii="Arial" w:hAnsi="Arial" w:cs="Arial"/>
        </w:rPr>
        <w:t>Neaum</w:t>
      </w:r>
      <w:proofErr w:type="spellEnd"/>
      <w:r>
        <w:rPr>
          <w:rFonts w:ascii="Arial" w:hAnsi="Arial" w:cs="Arial"/>
        </w:rPr>
        <w:t xml:space="preserve">, 2010). Furthermore, children’s creative development and be further developed using the Pencil Grip, as the child can then confidently experiment mark making and drawing using the Pencil Grip. Likewise, when a child can correctly hold a pencil, </w:t>
      </w:r>
      <w:r w:rsidR="003C4E99">
        <w:rPr>
          <w:rFonts w:ascii="Arial" w:hAnsi="Arial" w:cs="Arial"/>
        </w:rPr>
        <w:t xml:space="preserve">their mathematical development can then be enhanced, as they can correctly form numerical figures, as well as draw shapes (Meggitt, 2012). Furthermore, as the Pencil Grip engages children to hold a pencil correctly, this can lead to children’s Welsh language skills being enhanced and further developed, as the child could then form some words written in Welsh. Therefore, this demonstrates that the Pencil Grip may have useful educational and developmental effects for children, and portrays relations and strong links with early years curriculum, such as the seven areas of learning within the Foundation Phase Framework in Wales. </w:t>
      </w:r>
    </w:p>
    <w:p w14:paraId="5C30E4FE" w14:textId="5ACDD09E" w:rsidR="00B273E8" w:rsidRDefault="00B273E8" w:rsidP="002C5EA4">
      <w:pPr>
        <w:spacing w:line="360" w:lineRule="auto"/>
        <w:jc w:val="both"/>
        <w:rPr>
          <w:rFonts w:ascii="Arial" w:hAnsi="Arial" w:cs="Arial"/>
        </w:rPr>
      </w:pPr>
    </w:p>
    <w:p w14:paraId="24C93044" w14:textId="0CD61BE0" w:rsidR="00B273E8" w:rsidRDefault="00B273E8" w:rsidP="002C5EA4">
      <w:pPr>
        <w:spacing w:line="360" w:lineRule="auto"/>
        <w:jc w:val="both"/>
        <w:rPr>
          <w:rFonts w:ascii="Arial" w:hAnsi="Arial" w:cs="Arial"/>
        </w:rPr>
      </w:pPr>
      <w:r>
        <w:rPr>
          <w:rFonts w:ascii="Arial" w:hAnsi="Arial" w:cs="Arial"/>
        </w:rPr>
        <w:t xml:space="preserve">Writing is the main activity which best promotes children’s language and literacy development, however, these areas of development cannot easily be promoted if a child is unable to hold a pencil or pen in the correct way. </w:t>
      </w:r>
      <w:r w:rsidR="00781289">
        <w:rPr>
          <w:rFonts w:ascii="Arial" w:hAnsi="Arial" w:cs="Arial"/>
        </w:rPr>
        <w:t>Within the Pencil</w:t>
      </w:r>
      <w:r w:rsidR="003C617C">
        <w:rPr>
          <w:rFonts w:ascii="Arial" w:hAnsi="Arial" w:cs="Arial"/>
        </w:rPr>
        <w:t xml:space="preserve"> </w:t>
      </w:r>
      <w:r w:rsidR="00781289">
        <w:rPr>
          <w:rFonts w:ascii="Arial" w:hAnsi="Arial" w:cs="Arial"/>
        </w:rPr>
        <w:t xml:space="preserve">Grip package, there would be an instruction manual for the children and the adults. The instructions will contain simplistic diagrams in order for the children to understand what </w:t>
      </w:r>
      <w:r w:rsidR="00781289">
        <w:rPr>
          <w:rFonts w:ascii="Arial" w:hAnsi="Arial" w:cs="Arial"/>
        </w:rPr>
        <w:lastRenderedPageBreak/>
        <w:t>is happening in each image, however, not all children may understand the instructions, therefore it will be stated in the instruction manual that adults must demonstrate how to use the Pencil</w:t>
      </w:r>
      <w:r w:rsidR="003C617C">
        <w:rPr>
          <w:rFonts w:ascii="Arial" w:hAnsi="Arial" w:cs="Arial"/>
        </w:rPr>
        <w:t xml:space="preserve"> </w:t>
      </w:r>
      <w:r w:rsidR="00781289">
        <w:rPr>
          <w:rFonts w:ascii="Arial" w:hAnsi="Arial" w:cs="Arial"/>
        </w:rPr>
        <w:t xml:space="preserve">Grip; this relates to Albert Bandura’s Social Learning Theory. </w:t>
      </w:r>
      <w:proofErr w:type="spellStart"/>
      <w:r w:rsidR="00781289">
        <w:rPr>
          <w:rFonts w:ascii="Arial" w:hAnsi="Arial" w:cs="Arial"/>
        </w:rPr>
        <w:t>MacBlain</w:t>
      </w:r>
      <w:proofErr w:type="spellEnd"/>
      <w:r w:rsidR="00781289">
        <w:rPr>
          <w:rFonts w:ascii="Arial" w:hAnsi="Arial" w:cs="Arial"/>
        </w:rPr>
        <w:t xml:space="preserve"> et al (2016), states that Bandura was a firm believer that children learn and develop skills by observing their </w:t>
      </w:r>
      <w:proofErr w:type="spellStart"/>
      <w:r w:rsidR="00781289">
        <w:rPr>
          <w:rFonts w:ascii="Arial" w:hAnsi="Arial" w:cs="Arial"/>
        </w:rPr>
        <w:t>carers</w:t>
      </w:r>
      <w:proofErr w:type="spellEnd"/>
      <w:r w:rsidR="00781289">
        <w:rPr>
          <w:rFonts w:ascii="Arial" w:hAnsi="Arial" w:cs="Arial"/>
        </w:rPr>
        <w:t xml:space="preserve">, parents, or any other adults which they associate with. </w:t>
      </w:r>
      <w:r w:rsidR="00B17202">
        <w:rPr>
          <w:rFonts w:ascii="Arial" w:hAnsi="Arial" w:cs="Arial"/>
        </w:rPr>
        <w:t>Therefore, it is important that adults working with children have patience as well as a positive attitude when supporting children to learn and develop new skills, such as holding a pencil (Solly, 2016).</w:t>
      </w:r>
      <w:r w:rsidR="00AA7192">
        <w:rPr>
          <w:rFonts w:ascii="Arial" w:hAnsi="Arial" w:cs="Arial"/>
        </w:rPr>
        <w:t xml:space="preserve"> </w:t>
      </w:r>
    </w:p>
    <w:p w14:paraId="4097A462" w14:textId="148A2250" w:rsidR="00011120" w:rsidRDefault="00011120" w:rsidP="002C5EA4">
      <w:pPr>
        <w:spacing w:line="360" w:lineRule="auto"/>
        <w:jc w:val="both"/>
        <w:rPr>
          <w:rFonts w:ascii="Arial" w:hAnsi="Arial" w:cs="Arial"/>
        </w:rPr>
      </w:pPr>
    </w:p>
    <w:p w14:paraId="12532152" w14:textId="6E41478C" w:rsidR="00011120" w:rsidRDefault="00011120" w:rsidP="002C5EA4">
      <w:pPr>
        <w:spacing w:line="360" w:lineRule="auto"/>
        <w:jc w:val="both"/>
        <w:rPr>
          <w:rFonts w:ascii="Arial" w:hAnsi="Arial" w:cs="Arial"/>
        </w:rPr>
      </w:pPr>
      <w:r>
        <w:rPr>
          <w:rFonts w:ascii="Arial" w:hAnsi="Arial" w:cs="Arial"/>
        </w:rPr>
        <w:t>There may be some possible challenges in relation to the fit of the product. An example of this would be, some pencils vary in sizes, therefore the Pencil</w:t>
      </w:r>
      <w:r w:rsidR="003C617C">
        <w:rPr>
          <w:rFonts w:ascii="Arial" w:hAnsi="Arial" w:cs="Arial"/>
        </w:rPr>
        <w:t xml:space="preserve"> </w:t>
      </w:r>
      <w:r>
        <w:rPr>
          <w:rFonts w:ascii="Arial" w:hAnsi="Arial" w:cs="Arial"/>
        </w:rPr>
        <w:t xml:space="preserve">Grip may not fit onto all items of stationary, especially crayons, as they are often larger in size. </w:t>
      </w:r>
      <w:r w:rsidR="00E535CB">
        <w:rPr>
          <w:rFonts w:ascii="Arial" w:hAnsi="Arial" w:cs="Arial"/>
        </w:rPr>
        <w:t xml:space="preserve">This could result in the product not being as successful as expected, however, this could be a cause for further implications to be added, such as </w:t>
      </w:r>
      <w:r w:rsidR="00716E50">
        <w:rPr>
          <w:rFonts w:ascii="Arial" w:hAnsi="Arial" w:cs="Arial"/>
        </w:rPr>
        <w:t>various sizes of the Pencil</w:t>
      </w:r>
      <w:r w:rsidR="003C617C">
        <w:rPr>
          <w:rFonts w:ascii="Arial" w:hAnsi="Arial" w:cs="Arial"/>
        </w:rPr>
        <w:t xml:space="preserve"> </w:t>
      </w:r>
      <w:r w:rsidR="00716E50">
        <w:rPr>
          <w:rFonts w:ascii="Arial" w:hAnsi="Arial" w:cs="Arial"/>
        </w:rPr>
        <w:t xml:space="preserve">Grips. </w:t>
      </w:r>
    </w:p>
    <w:p w14:paraId="24E9A730" w14:textId="32BFA9D7" w:rsidR="00DE0CB0" w:rsidRDefault="00DE0CB0" w:rsidP="002C5EA4">
      <w:pPr>
        <w:spacing w:line="360" w:lineRule="auto"/>
        <w:jc w:val="both"/>
        <w:rPr>
          <w:rFonts w:ascii="Arial" w:hAnsi="Arial" w:cs="Arial"/>
        </w:rPr>
      </w:pPr>
    </w:p>
    <w:p w14:paraId="7DE368EE" w14:textId="6858E099" w:rsidR="00DE0CB0" w:rsidRDefault="00DE0CB0" w:rsidP="002C5EA4">
      <w:pPr>
        <w:spacing w:line="360" w:lineRule="auto"/>
        <w:jc w:val="both"/>
        <w:rPr>
          <w:rFonts w:ascii="Arial" w:hAnsi="Arial" w:cs="Arial"/>
        </w:rPr>
      </w:pPr>
      <w:r>
        <w:rPr>
          <w:rFonts w:ascii="Arial" w:hAnsi="Arial" w:cs="Arial"/>
        </w:rPr>
        <w:t xml:space="preserve">Another potential barrier which may arise is finance. Although the use of a business grant could enable entrepreneurs to have some financial support for their business, the grant may not be available to every business or market idea. </w:t>
      </w:r>
      <w:proofErr w:type="spellStart"/>
      <w:r>
        <w:rPr>
          <w:rFonts w:ascii="Arial" w:hAnsi="Arial" w:cs="Arial"/>
        </w:rPr>
        <w:t>Baumol</w:t>
      </w:r>
      <w:proofErr w:type="spellEnd"/>
      <w:r>
        <w:rPr>
          <w:rFonts w:ascii="Arial" w:hAnsi="Arial" w:cs="Arial"/>
        </w:rPr>
        <w:t xml:space="preserve"> (1996), states that successful entrepreneurs need to be prepared to make a financial loss at the beginning of their entrepreneurial journey, in order to ensure enough money is being used for appropriate materials, advertising, and money to later extend the business. Taking a financial risk in order to create </w:t>
      </w:r>
      <w:r w:rsidR="003C617C">
        <w:rPr>
          <w:rFonts w:ascii="Arial" w:hAnsi="Arial" w:cs="Arial"/>
        </w:rPr>
        <w:t xml:space="preserve">a business is known as a ‘risk-taking paradox’. </w:t>
      </w:r>
      <w:proofErr w:type="spellStart"/>
      <w:r>
        <w:rPr>
          <w:rFonts w:ascii="Arial" w:hAnsi="Arial" w:cs="Arial"/>
        </w:rPr>
        <w:t>Baumol</w:t>
      </w:r>
      <w:proofErr w:type="spellEnd"/>
      <w:r>
        <w:rPr>
          <w:rFonts w:ascii="Arial" w:hAnsi="Arial" w:cs="Arial"/>
        </w:rPr>
        <w:t xml:space="preserve"> (1996) also states that </w:t>
      </w:r>
      <w:r w:rsidR="003C617C">
        <w:rPr>
          <w:rFonts w:ascii="Arial" w:hAnsi="Arial" w:cs="Arial"/>
        </w:rPr>
        <w:t xml:space="preserve">successful entrepreneurs are required to display certain skills and characteristics, such as commitment, confidence, patience, and being unique. </w:t>
      </w:r>
    </w:p>
    <w:p w14:paraId="46EBD0FA" w14:textId="34AD3B6E" w:rsidR="00BD7FCD" w:rsidRDefault="003C617C" w:rsidP="003C617C">
      <w:pPr>
        <w:tabs>
          <w:tab w:val="left" w:pos="3776"/>
        </w:tabs>
        <w:spacing w:line="360" w:lineRule="auto"/>
        <w:jc w:val="both"/>
        <w:rPr>
          <w:rFonts w:ascii="Arial" w:hAnsi="Arial" w:cs="Arial"/>
        </w:rPr>
      </w:pPr>
      <w:r>
        <w:rPr>
          <w:rFonts w:ascii="Arial" w:hAnsi="Arial" w:cs="Arial"/>
        </w:rPr>
        <w:tab/>
      </w:r>
    </w:p>
    <w:p w14:paraId="3A77CA09" w14:textId="17ED8BEB" w:rsidR="003C617C" w:rsidRDefault="00BD7FCD" w:rsidP="002C5EA4">
      <w:pPr>
        <w:spacing w:line="360" w:lineRule="auto"/>
        <w:jc w:val="both"/>
        <w:rPr>
          <w:rFonts w:ascii="Arial" w:hAnsi="Arial" w:cs="Arial"/>
        </w:rPr>
      </w:pPr>
      <w:r>
        <w:rPr>
          <w:rFonts w:ascii="Arial" w:hAnsi="Arial" w:cs="Arial"/>
        </w:rPr>
        <w:t>In order to extend the business idea further, depending on whether the Pencil</w:t>
      </w:r>
      <w:r w:rsidR="003C617C">
        <w:rPr>
          <w:rFonts w:ascii="Arial" w:hAnsi="Arial" w:cs="Arial"/>
        </w:rPr>
        <w:t xml:space="preserve"> </w:t>
      </w:r>
      <w:r>
        <w:rPr>
          <w:rFonts w:ascii="Arial" w:hAnsi="Arial" w:cs="Arial"/>
        </w:rPr>
        <w:t xml:space="preserve">Grip is a successful project, the implementation of pencils designed to fit the </w:t>
      </w:r>
      <w:r w:rsidR="00696105">
        <w:rPr>
          <w:rFonts w:ascii="Arial" w:hAnsi="Arial" w:cs="Arial"/>
        </w:rPr>
        <w:t>Pencil</w:t>
      </w:r>
      <w:r w:rsidR="003C617C">
        <w:rPr>
          <w:rFonts w:ascii="Arial" w:hAnsi="Arial" w:cs="Arial"/>
        </w:rPr>
        <w:t xml:space="preserve"> </w:t>
      </w:r>
      <w:r w:rsidR="00696105">
        <w:rPr>
          <w:rFonts w:ascii="Arial" w:hAnsi="Arial" w:cs="Arial"/>
        </w:rPr>
        <w:t>Grip mould could be created. The led will could be coated with ABS, which restricts the led from being shattered, which results in children being fully equipped when colouring, writing or drawing. The concept of implementing ABS shatterproof pencils that fit the Pencil</w:t>
      </w:r>
      <w:r w:rsidR="003C617C">
        <w:rPr>
          <w:rFonts w:ascii="Arial" w:hAnsi="Arial" w:cs="Arial"/>
        </w:rPr>
        <w:t xml:space="preserve"> </w:t>
      </w:r>
      <w:r w:rsidR="00696105">
        <w:rPr>
          <w:rFonts w:ascii="Arial" w:hAnsi="Arial" w:cs="Arial"/>
        </w:rPr>
        <w:t>Grip mould has initially been influenced by the well-known stationary brand, STAEDLER</w:t>
      </w:r>
      <w:r w:rsidR="00696105">
        <w:rPr>
          <w:rFonts w:ascii="Arial" w:hAnsi="Arial" w:cs="Arial"/>
        </w:rPr>
        <w:sym w:font="Symbol" w:char="F0E4"/>
      </w:r>
      <w:r w:rsidR="00696105">
        <w:rPr>
          <w:rFonts w:ascii="Arial" w:hAnsi="Arial" w:cs="Arial"/>
        </w:rPr>
        <w:t xml:space="preserve">’s, colouring pencils. </w:t>
      </w:r>
    </w:p>
    <w:p w14:paraId="0F1D7730" w14:textId="7872247B" w:rsidR="0070147C" w:rsidRDefault="0070147C" w:rsidP="002C5EA4">
      <w:pPr>
        <w:spacing w:line="360" w:lineRule="auto"/>
        <w:jc w:val="both"/>
        <w:rPr>
          <w:rFonts w:ascii="Arial" w:hAnsi="Arial" w:cs="Arial"/>
        </w:rPr>
      </w:pPr>
    </w:p>
    <w:p w14:paraId="4DEE7DCA" w14:textId="03A2544E" w:rsidR="0070147C" w:rsidRDefault="0070147C" w:rsidP="002C5EA4">
      <w:pPr>
        <w:spacing w:line="360" w:lineRule="auto"/>
        <w:jc w:val="both"/>
        <w:rPr>
          <w:rFonts w:ascii="Arial" w:hAnsi="Arial" w:cs="Arial"/>
        </w:rPr>
      </w:pPr>
      <w:r>
        <w:rPr>
          <w:rFonts w:ascii="Arial" w:hAnsi="Arial" w:cs="Arial"/>
        </w:rPr>
        <w:t xml:space="preserve">Furthermore, the business idea of the Pencil Grip could be extended further </w:t>
      </w:r>
      <w:r w:rsidR="00AA7192">
        <w:rPr>
          <w:rFonts w:ascii="Arial" w:hAnsi="Arial" w:cs="Arial"/>
        </w:rPr>
        <w:t>by providing children with different designs to choose from. For example, a child who likes football could have a football design of his favourite team on the Pencil Grip. This allows children to express their identity by choosing a Pencil Grip that relates to their personality and / or interests. This also portrays some links to the United Nations Convention on the Rights of the Child, as Article Thirteen and Article Fourteen state that children should have the freedom of expression, thoughts, beliefs and culture (</w:t>
      </w:r>
      <w:proofErr w:type="spellStart"/>
      <w:r w:rsidR="00AA7192">
        <w:rPr>
          <w:rFonts w:ascii="Arial" w:hAnsi="Arial" w:cs="Arial"/>
        </w:rPr>
        <w:t>Unicef</w:t>
      </w:r>
      <w:proofErr w:type="spellEnd"/>
      <w:r w:rsidR="00AA7192">
        <w:rPr>
          <w:rFonts w:ascii="Arial" w:hAnsi="Arial" w:cs="Arial"/>
        </w:rPr>
        <w:t xml:space="preserve">, n.d.), therefore, using a Pencil Grip personalised to suit that child is a unique way to express the child’s interests and the child’s personality. </w:t>
      </w:r>
      <w:proofErr w:type="spellStart"/>
      <w:r w:rsidR="00AA7192">
        <w:rPr>
          <w:rFonts w:ascii="Arial" w:hAnsi="Arial" w:cs="Arial"/>
        </w:rPr>
        <w:t>Neaum</w:t>
      </w:r>
      <w:proofErr w:type="spellEnd"/>
      <w:r w:rsidR="00AA7192">
        <w:rPr>
          <w:rFonts w:ascii="Arial" w:hAnsi="Arial" w:cs="Arial"/>
        </w:rPr>
        <w:t xml:space="preserve"> (2010) states that putting children’s interests in the centre of learning has many positive developmental outcomes, as it promotes the child’s self-esteem as they feel their thoughts and feelings are being valued. Likewise, prioritising children’s interests engages children within learning activities, as the activity may be more enjoyable as it is an activity of interest to the child (</w:t>
      </w:r>
      <w:r w:rsidR="00455BBC">
        <w:rPr>
          <w:rFonts w:ascii="Arial" w:hAnsi="Arial" w:cs="Arial"/>
        </w:rPr>
        <w:t xml:space="preserve">Meggitt, </w:t>
      </w:r>
      <w:r w:rsidR="00AA7192">
        <w:rPr>
          <w:rFonts w:ascii="Arial" w:hAnsi="Arial" w:cs="Arial"/>
        </w:rPr>
        <w:t>2010).</w:t>
      </w:r>
    </w:p>
    <w:p w14:paraId="60FE8994" w14:textId="77777777" w:rsidR="00F364FF" w:rsidRDefault="00F364FF" w:rsidP="002C5EA4">
      <w:pPr>
        <w:spacing w:line="360" w:lineRule="auto"/>
        <w:jc w:val="both"/>
        <w:rPr>
          <w:rFonts w:ascii="Arial" w:hAnsi="Arial" w:cs="Arial"/>
        </w:rPr>
      </w:pPr>
    </w:p>
    <w:p w14:paraId="7C05713B" w14:textId="6DE636BE" w:rsidR="00857A47" w:rsidRDefault="00857A47" w:rsidP="002C5EA4">
      <w:pPr>
        <w:spacing w:line="360" w:lineRule="auto"/>
        <w:jc w:val="both"/>
        <w:rPr>
          <w:rFonts w:ascii="Arial" w:hAnsi="Arial" w:cs="Arial"/>
        </w:rPr>
      </w:pPr>
      <w:r>
        <w:rPr>
          <w:rFonts w:ascii="Arial" w:hAnsi="Arial" w:cs="Arial"/>
        </w:rPr>
        <w:t>The Pencil</w:t>
      </w:r>
      <w:r w:rsidR="003C617C">
        <w:rPr>
          <w:rFonts w:ascii="Arial" w:hAnsi="Arial" w:cs="Arial"/>
        </w:rPr>
        <w:t xml:space="preserve"> </w:t>
      </w:r>
      <w:r>
        <w:rPr>
          <w:rFonts w:ascii="Arial" w:hAnsi="Arial" w:cs="Arial"/>
        </w:rPr>
        <w:t>Grip would not be advised to be used for children under the age of three years old</w:t>
      </w:r>
      <w:r w:rsidR="00E535CB">
        <w:rPr>
          <w:rFonts w:ascii="Arial" w:hAnsi="Arial" w:cs="Arial"/>
        </w:rPr>
        <w:t>, as it could be a potential choking hazard. However, the Pencil</w:t>
      </w:r>
      <w:r w:rsidR="003C617C">
        <w:rPr>
          <w:rFonts w:ascii="Arial" w:hAnsi="Arial" w:cs="Arial"/>
        </w:rPr>
        <w:t xml:space="preserve"> </w:t>
      </w:r>
      <w:r w:rsidR="00E535CB">
        <w:rPr>
          <w:rFonts w:ascii="Arial" w:hAnsi="Arial" w:cs="Arial"/>
        </w:rPr>
        <w:t xml:space="preserve">Grip is designed to be of a large build in order to minimise risk of harm. </w:t>
      </w:r>
      <w:r w:rsidR="00716E50">
        <w:rPr>
          <w:rFonts w:ascii="Arial" w:hAnsi="Arial" w:cs="Arial"/>
        </w:rPr>
        <w:t>In order to prevent risk of harm, manufacturers of children’s equipment must abide by certain regulations. These regulations include</w:t>
      </w:r>
      <w:r w:rsidR="00766A69">
        <w:rPr>
          <w:rFonts w:ascii="Arial" w:hAnsi="Arial" w:cs="Arial"/>
        </w:rPr>
        <w:t xml:space="preserve"> </w:t>
      </w:r>
      <w:r w:rsidR="00766A69" w:rsidRPr="00766A69">
        <w:rPr>
          <w:rFonts w:ascii="Arial" w:hAnsi="Arial" w:cs="Arial"/>
        </w:rPr>
        <w:t>The Toys (Safety) Regulations 2011</w:t>
      </w:r>
      <w:r w:rsidR="00766A69">
        <w:rPr>
          <w:rFonts w:ascii="Arial" w:hAnsi="Arial" w:cs="Arial"/>
        </w:rPr>
        <w:t xml:space="preserve">, </w:t>
      </w:r>
      <w:r w:rsidR="00766A69" w:rsidRPr="00766A69">
        <w:rPr>
          <w:rFonts w:ascii="Arial" w:hAnsi="Arial" w:cs="Arial"/>
        </w:rPr>
        <w:t>The Control of Substances Hazardous to Health Regulations 2002</w:t>
      </w:r>
      <w:r w:rsidR="00766A69">
        <w:rPr>
          <w:rFonts w:ascii="Arial" w:hAnsi="Arial" w:cs="Arial"/>
        </w:rPr>
        <w:t xml:space="preserve">, Health and Safety policies, just to mention a few. Knowledge on these regulations can be ensured by reading the legislative acts and regulations, which can be accessed via the government’s website. Having a deep understanding of relevant policies, acts and legislations, as well as referring to them regularly ensures and demonstrates high-quality and professional practice, which results in a successful service and business (Penn, 2000). </w:t>
      </w:r>
      <w:r w:rsidR="005E0EA4">
        <w:rPr>
          <w:rFonts w:ascii="Arial" w:hAnsi="Arial" w:cs="Arial"/>
        </w:rPr>
        <w:t xml:space="preserve"> Article Twenty</w:t>
      </w:r>
      <w:r w:rsidR="006028D1">
        <w:rPr>
          <w:rFonts w:ascii="Arial" w:hAnsi="Arial" w:cs="Arial"/>
        </w:rPr>
        <w:t>-</w:t>
      </w:r>
      <w:r w:rsidR="005E0EA4">
        <w:rPr>
          <w:rFonts w:ascii="Arial" w:hAnsi="Arial" w:cs="Arial"/>
        </w:rPr>
        <w:t xml:space="preserve">Four of The United Nations Convention on the Rights of the Child (UNCRC) emphasises the importance of health and health services, therefore </w:t>
      </w:r>
      <w:r w:rsidR="006028D1">
        <w:rPr>
          <w:rFonts w:ascii="Arial" w:hAnsi="Arial" w:cs="Arial"/>
        </w:rPr>
        <w:t>it is important that children’s equipment and toys do not pose any risk of harm to children (</w:t>
      </w:r>
      <w:proofErr w:type="spellStart"/>
      <w:r w:rsidR="006028D1">
        <w:rPr>
          <w:rFonts w:ascii="Arial" w:hAnsi="Arial" w:cs="Arial"/>
        </w:rPr>
        <w:t>unicef</w:t>
      </w:r>
      <w:proofErr w:type="spellEnd"/>
      <w:r w:rsidR="006028D1">
        <w:rPr>
          <w:rFonts w:ascii="Arial" w:hAnsi="Arial" w:cs="Arial"/>
        </w:rPr>
        <w:t xml:space="preserve">, n.d.). </w:t>
      </w:r>
    </w:p>
    <w:p w14:paraId="6643DFBF" w14:textId="77777777" w:rsidR="006028D1" w:rsidRDefault="006028D1" w:rsidP="002C5EA4">
      <w:pPr>
        <w:spacing w:line="360" w:lineRule="auto"/>
        <w:jc w:val="both"/>
        <w:rPr>
          <w:rFonts w:ascii="Arial" w:hAnsi="Arial" w:cs="Arial"/>
        </w:rPr>
      </w:pPr>
    </w:p>
    <w:p w14:paraId="3C0F0A49" w14:textId="280A72CE" w:rsidR="005E0EA4" w:rsidRDefault="005E0EA4" w:rsidP="002C5EA4">
      <w:pPr>
        <w:spacing w:line="360" w:lineRule="auto"/>
        <w:jc w:val="both"/>
        <w:rPr>
          <w:rFonts w:ascii="Arial" w:hAnsi="Arial" w:cs="Arial"/>
        </w:rPr>
      </w:pPr>
    </w:p>
    <w:p w14:paraId="33E30BF9" w14:textId="2B74E4BA" w:rsidR="005E0EA4" w:rsidRDefault="005E0EA4" w:rsidP="002C5EA4">
      <w:pPr>
        <w:spacing w:line="360" w:lineRule="auto"/>
        <w:jc w:val="both"/>
        <w:rPr>
          <w:rFonts w:ascii="Arial" w:hAnsi="Arial" w:cs="Arial"/>
        </w:rPr>
      </w:pPr>
    </w:p>
    <w:p w14:paraId="3E778FEB" w14:textId="0BD9127D" w:rsidR="00862CAD" w:rsidRDefault="00862CAD" w:rsidP="002C5EA4">
      <w:pPr>
        <w:spacing w:line="360" w:lineRule="auto"/>
        <w:jc w:val="both"/>
        <w:rPr>
          <w:rFonts w:ascii="Arial" w:hAnsi="Arial" w:cs="Arial"/>
        </w:rPr>
      </w:pPr>
    </w:p>
    <w:p w14:paraId="21A6F49E" w14:textId="4F8C9B6D" w:rsidR="00862CAD" w:rsidRDefault="00B204C6" w:rsidP="002C5EA4">
      <w:pPr>
        <w:spacing w:line="360" w:lineRule="auto"/>
        <w:jc w:val="both"/>
        <w:rPr>
          <w:rFonts w:ascii="Arial" w:hAnsi="Arial" w:cs="Arial"/>
          <w:b/>
          <w:u w:val="single"/>
        </w:rPr>
      </w:pPr>
      <w:r>
        <w:rPr>
          <w:rFonts w:ascii="Arial" w:hAnsi="Arial" w:cs="Arial"/>
          <w:b/>
          <w:u w:val="single"/>
        </w:rPr>
        <w:lastRenderedPageBreak/>
        <w:t>References</w:t>
      </w:r>
    </w:p>
    <w:p w14:paraId="4BA7D248" w14:textId="003B01A1" w:rsidR="0054436D" w:rsidRDefault="0054436D" w:rsidP="002C5EA4">
      <w:pPr>
        <w:spacing w:line="360" w:lineRule="auto"/>
        <w:jc w:val="both"/>
        <w:rPr>
          <w:rFonts w:ascii="Arial" w:hAnsi="Arial" w:cs="Arial"/>
          <w:b/>
          <w:u w:val="single"/>
        </w:rPr>
      </w:pPr>
    </w:p>
    <w:p w14:paraId="72BA3F6C" w14:textId="5E8A3D2A" w:rsidR="0054436D" w:rsidRPr="0054436D" w:rsidRDefault="0054436D" w:rsidP="0054436D">
      <w:pPr>
        <w:spacing w:line="360" w:lineRule="auto"/>
        <w:rPr>
          <w:rFonts w:ascii="Arial" w:hAnsi="Arial" w:cs="Arial"/>
          <w:lang w:val="cy-GB"/>
        </w:rPr>
      </w:pPr>
      <w:r w:rsidRPr="00D90190">
        <w:rPr>
          <w:rFonts w:ascii="Arial" w:hAnsi="Arial" w:cs="Arial"/>
          <w:lang w:val="cy-GB"/>
        </w:rPr>
        <w:t xml:space="preserve">Aubrey, C. (2011)  </w:t>
      </w:r>
      <w:r w:rsidRPr="00D90190">
        <w:rPr>
          <w:rFonts w:ascii="Arial" w:hAnsi="Arial" w:cs="Arial"/>
          <w:i/>
          <w:lang w:val="cy-GB"/>
        </w:rPr>
        <w:t>Leading and Managing in the Early Years</w:t>
      </w:r>
      <w:r w:rsidRPr="00D90190">
        <w:rPr>
          <w:rFonts w:ascii="Arial" w:hAnsi="Arial" w:cs="Arial"/>
          <w:lang w:val="cy-GB"/>
        </w:rPr>
        <w:t>. London: Sage</w:t>
      </w:r>
      <w:r>
        <w:rPr>
          <w:rFonts w:ascii="Arial" w:hAnsi="Arial" w:cs="Arial"/>
          <w:lang w:val="cy-GB"/>
        </w:rPr>
        <w:t xml:space="preserve"> Publications.</w:t>
      </w:r>
    </w:p>
    <w:p w14:paraId="123FE0B9" w14:textId="379CC7BD" w:rsidR="0083386B" w:rsidRDefault="0083386B" w:rsidP="002C5EA4">
      <w:pPr>
        <w:spacing w:line="360" w:lineRule="auto"/>
        <w:jc w:val="both"/>
        <w:rPr>
          <w:rFonts w:ascii="Arial" w:hAnsi="Arial" w:cs="Arial"/>
          <w:b/>
          <w:u w:val="single"/>
        </w:rPr>
      </w:pPr>
    </w:p>
    <w:p w14:paraId="78E64F22" w14:textId="77777777" w:rsidR="00685AC7" w:rsidRPr="00685AC7" w:rsidRDefault="00685AC7" w:rsidP="00685AC7">
      <w:pPr>
        <w:spacing w:line="360" w:lineRule="auto"/>
        <w:jc w:val="both"/>
        <w:rPr>
          <w:rFonts w:ascii="Times New Roman" w:eastAsia="Times New Roman" w:hAnsi="Times New Roman" w:cs="Times New Roman"/>
          <w:sz w:val="36"/>
        </w:rPr>
      </w:pPr>
      <w:proofErr w:type="spellStart"/>
      <w:r w:rsidRPr="00685AC7">
        <w:rPr>
          <w:rFonts w:ascii="Arial" w:eastAsia="Times New Roman" w:hAnsi="Arial" w:cs="Arial"/>
          <w:color w:val="000000"/>
          <w:szCs w:val="20"/>
          <w:shd w:val="clear" w:color="auto" w:fill="FFFFFF"/>
        </w:rPr>
        <w:t>Baumol</w:t>
      </w:r>
      <w:proofErr w:type="spellEnd"/>
      <w:r w:rsidRPr="00685AC7">
        <w:rPr>
          <w:rFonts w:ascii="Arial" w:eastAsia="Times New Roman" w:hAnsi="Arial" w:cs="Arial"/>
          <w:color w:val="000000"/>
          <w:szCs w:val="20"/>
          <w:shd w:val="clear" w:color="auto" w:fill="FFFFFF"/>
        </w:rPr>
        <w:t>, W. (1996). Entrepreneurship: Productive, unproductive, and destructive. </w:t>
      </w:r>
      <w:r w:rsidRPr="00685AC7">
        <w:rPr>
          <w:rFonts w:ascii="Arial" w:eastAsia="Times New Roman" w:hAnsi="Arial" w:cs="Arial"/>
          <w:i/>
          <w:iCs/>
          <w:color w:val="000000"/>
          <w:szCs w:val="20"/>
        </w:rPr>
        <w:t>Journal of Business Venturing</w:t>
      </w:r>
      <w:r w:rsidRPr="00685AC7">
        <w:rPr>
          <w:rFonts w:ascii="Arial" w:eastAsia="Times New Roman" w:hAnsi="Arial" w:cs="Arial"/>
          <w:color w:val="000000"/>
          <w:szCs w:val="20"/>
          <w:shd w:val="clear" w:color="auto" w:fill="FFFFFF"/>
        </w:rPr>
        <w:t>, 11(1).</w:t>
      </w:r>
    </w:p>
    <w:p w14:paraId="14A76FC9" w14:textId="3676C6E9" w:rsidR="0083386B" w:rsidRDefault="0083386B" w:rsidP="00685AC7">
      <w:pPr>
        <w:spacing w:line="360" w:lineRule="auto"/>
        <w:jc w:val="both"/>
        <w:rPr>
          <w:rFonts w:ascii="Arial" w:hAnsi="Arial" w:cs="Arial"/>
          <w:b/>
          <w:sz w:val="36"/>
          <w:u w:val="single"/>
        </w:rPr>
      </w:pPr>
    </w:p>
    <w:p w14:paraId="0CC53150" w14:textId="77777777" w:rsidR="00685AC7" w:rsidRPr="00685AC7" w:rsidRDefault="00685AC7" w:rsidP="00685AC7">
      <w:pPr>
        <w:spacing w:line="360" w:lineRule="auto"/>
        <w:jc w:val="both"/>
        <w:rPr>
          <w:rFonts w:ascii="Times New Roman" w:eastAsia="Times New Roman" w:hAnsi="Times New Roman" w:cs="Times New Roman"/>
          <w:sz w:val="36"/>
        </w:rPr>
      </w:pPr>
      <w:r w:rsidRPr="00685AC7">
        <w:rPr>
          <w:rFonts w:ascii="Arial" w:eastAsia="Times New Roman" w:hAnsi="Arial" w:cs="Arial"/>
          <w:color w:val="000000"/>
          <w:szCs w:val="20"/>
          <w:shd w:val="clear" w:color="auto" w:fill="FFFFFF"/>
        </w:rPr>
        <w:t xml:space="preserve">Benavides, F., </w:t>
      </w:r>
      <w:proofErr w:type="spellStart"/>
      <w:r w:rsidRPr="00685AC7">
        <w:rPr>
          <w:rFonts w:ascii="Arial" w:eastAsia="Times New Roman" w:hAnsi="Arial" w:cs="Arial"/>
          <w:color w:val="000000"/>
          <w:szCs w:val="20"/>
          <w:shd w:val="clear" w:color="auto" w:fill="FFFFFF"/>
        </w:rPr>
        <w:t>Benach</w:t>
      </w:r>
      <w:proofErr w:type="spellEnd"/>
      <w:r w:rsidRPr="00685AC7">
        <w:rPr>
          <w:rFonts w:ascii="Arial" w:eastAsia="Times New Roman" w:hAnsi="Arial" w:cs="Arial"/>
          <w:color w:val="000000"/>
          <w:szCs w:val="20"/>
          <w:shd w:val="clear" w:color="auto" w:fill="FFFFFF"/>
        </w:rPr>
        <w:t xml:space="preserve">, J., Diez-Roux, A. and Roman, C. (2000). How do types of employment relate to health </w:t>
      </w:r>
      <w:proofErr w:type="gramStart"/>
      <w:r w:rsidRPr="00685AC7">
        <w:rPr>
          <w:rFonts w:ascii="Arial" w:eastAsia="Times New Roman" w:hAnsi="Arial" w:cs="Arial"/>
          <w:color w:val="000000"/>
          <w:szCs w:val="20"/>
          <w:shd w:val="clear" w:color="auto" w:fill="FFFFFF"/>
        </w:rPr>
        <w:t>indicators?.</w:t>
      </w:r>
      <w:proofErr w:type="gramEnd"/>
      <w:r w:rsidRPr="00685AC7">
        <w:rPr>
          <w:rFonts w:ascii="Arial" w:eastAsia="Times New Roman" w:hAnsi="Arial" w:cs="Arial"/>
          <w:color w:val="000000"/>
          <w:szCs w:val="20"/>
          <w:shd w:val="clear" w:color="auto" w:fill="FFFFFF"/>
        </w:rPr>
        <w:t> </w:t>
      </w:r>
      <w:r w:rsidRPr="00685AC7">
        <w:rPr>
          <w:rFonts w:ascii="Arial" w:eastAsia="Times New Roman" w:hAnsi="Arial" w:cs="Arial"/>
          <w:i/>
          <w:iCs/>
          <w:color w:val="000000"/>
          <w:szCs w:val="20"/>
        </w:rPr>
        <w:t>Epidemiology and Community Health</w:t>
      </w:r>
      <w:r w:rsidRPr="00685AC7">
        <w:rPr>
          <w:rFonts w:ascii="Arial" w:eastAsia="Times New Roman" w:hAnsi="Arial" w:cs="Arial"/>
          <w:color w:val="000000"/>
          <w:szCs w:val="20"/>
          <w:shd w:val="clear" w:color="auto" w:fill="FFFFFF"/>
        </w:rPr>
        <w:t>, 54(7).</w:t>
      </w:r>
    </w:p>
    <w:p w14:paraId="6B608F5C" w14:textId="77777777" w:rsidR="00685AC7" w:rsidRPr="00685AC7" w:rsidRDefault="00685AC7" w:rsidP="00685AC7">
      <w:pPr>
        <w:spacing w:line="360" w:lineRule="auto"/>
        <w:jc w:val="both"/>
        <w:rPr>
          <w:rFonts w:ascii="Arial" w:hAnsi="Arial" w:cs="Arial"/>
          <w:b/>
          <w:sz w:val="36"/>
          <w:u w:val="single"/>
        </w:rPr>
      </w:pPr>
    </w:p>
    <w:p w14:paraId="6954CFCE" w14:textId="77777777" w:rsidR="00685AC7" w:rsidRPr="00685AC7" w:rsidRDefault="00685AC7" w:rsidP="00685AC7">
      <w:pPr>
        <w:spacing w:line="360" w:lineRule="auto"/>
        <w:jc w:val="both"/>
        <w:rPr>
          <w:rFonts w:ascii="Times New Roman" w:eastAsia="Times New Roman" w:hAnsi="Times New Roman" w:cs="Times New Roman"/>
          <w:sz w:val="36"/>
        </w:rPr>
      </w:pPr>
      <w:r w:rsidRPr="00685AC7">
        <w:rPr>
          <w:rFonts w:ascii="Arial" w:eastAsia="Times New Roman" w:hAnsi="Arial" w:cs="Arial"/>
          <w:color w:val="000000"/>
          <w:szCs w:val="20"/>
          <w:shd w:val="clear" w:color="auto" w:fill="FFFFFF"/>
        </w:rPr>
        <w:t>Brock, C., Moore, D. and Parks, L. (2007). Exploring pre-service teachers’ literacy practices with children from diverse backgrounds: Implications for teacher educators. </w:t>
      </w:r>
      <w:r w:rsidRPr="00685AC7">
        <w:rPr>
          <w:rFonts w:ascii="Arial" w:eastAsia="Times New Roman" w:hAnsi="Arial" w:cs="Arial"/>
          <w:i/>
          <w:iCs/>
          <w:color w:val="000000"/>
          <w:szCs w:val="20"/>
        </w:rPr>
        <w:t>Teaching and Teacher Education</w:t>
      </w:r>
      <w:r w:rsidRPr="00685AC7">
        <w:rPr>
          <w:rFonts w:ascii="Arial" w:eastAsia="Times New Roman" w:hAnsi="Arial" w:cs="Arial"/>
          <w:color w:val="000000"/>
          <w:szCs w:val="20"/>
          <w:shd w:val="clear" w:color="auto" w:fill="FFFFFF"/>
        </w:rPr>
        <w:t>, 23(6).</w:t>
      </w:r>
    </w:p>
    <w:p w14:paraId="1A5CFA57" w14:textId="5082606A" w:rsidR="00862CAD" w:rsidRDefault="00862CAD" w:rsidP="002C5EA4">
      <w:pPr>
        <w:spacing w:line="360" w:lineRule="auto"/>
        <w:jc w:val="both"/>
        <w:rPr>
          <w:rFonts w:ascii="Arial" w:hAnsi="Arial" w:cs="Arial"/>
        </w:rPr>
      </w:pPr>
    </w:p>
    <w:p w14:paraId="3852DC4A" w14:textId="3838AE3C" w:rsidR="0083386B" w:rsidRDefault="0083386B" w:rsidP="002C5EA4">
      <w:pPr>
        <w:spacing w:line="360" w:lineRule="auto"/>
        <w:jc w:val="both"/>
        <w:rPr>
          <w:rFonts w:ascii="Arial" w:hAnsi="Arial" w:cs="Arial"/>
        </w:rPr>
      </w:pPr>
      <w:r w:rsidRPr="0083386B">
        <w:rPr>
          <w:rFonts w:ascii="Arial" w:hAnsi="Arial" w:cs="Arial"/>
        </w:rPr>
        <w:t xml:space="preserve">Business Wales. (2019). </w:t>
      </w:r>
      <w:r w:rsidRPr="0083386B">
        <w:rPr>
          <w:rFonts w:ascii="Arial" w:hAnsi="Arial" w:cs="Arial"/>
          <w:i/>
        </w:rPr>
        <w:t>Business Wales Finance Locator</w:t>
      </w:r>
      <w:r w:rsidRPr="0083386B">
        <w:rPr>
          <w:rFonts w:ascii="Arial" w:hAnsi="Arial" w:cs="Arial"/>
        </w:rPr>
        <w:t>. [online] Available at: https://businesswales.gov.wales/businessfinance/finance-locator [Accessed 14 May 2019].</w:t>
      </w:r>
    </w:p>
    <w:p w14:paraId="08184C5A" w14:textId="77777777" w:rsidR="0083386B" w:rsidRDefault="0083386B" w:rsidP="002C5EA4">
      <w:pPr>
        <w:spacing w:line="360" w:lineRule="auto"/>
        <w:jc w:val="both"/>
        <w:rPr>
          <w:rFonts w:ascii="Arial" w:hAnsi="Arial" w:cs="Arial"/>
        </w:rPr>
      </w:pPr>
    </w:p>
    <w:p w14:paraId="0973E17A" w14:textId="66C76915" w:rsidR="0083386B" w:rsidRDefault="0083386B" w:rsidP="002C5EA4">
      <w:pPr>
        <w:spacing w:line="360" w:lineRule="auto"/>
        <w:jc w:val="both"/>
        <w:rPr>
          <w:rFonts w:ascii="Arial" w:hAnsi="Arial" w:cs="Arial"/>
        </w:rPr>
      </w:pPr>
      <w:r w:rsidRPr="0083386B">
        <w:rPr>
          <w:rFonts w:ascii="Arial" w:hAnsi="Arial" w:cs="Arial"/>
        </w:rPr>
        <w:t>Foundation Phase Framework. (2015). [</w:t>
      </w:r>
      <w:proofErr w:type="spellStart"/>
      <w:r w:rsidRPr="0083386B">
        <w:rPr>
          <w:rFonts w:ascii="Arial" w:hAnsi="Arial" w:cs="Arial"/>
        </w:rPr>
        <w:t>ebook</w:t>
      </w:r>
      <w:proofErr w:type="spellEnd"/>
      <w:r w:rsidRPr="0083386B">
        <w:rPr>
          <w:rFonts w:ascii="Arial" w:hAnsi="Arial" w:cs="Arial"/>
        </w:rPr>
        <w:t>] Cardiff: Welsh Government. Available at:</w:t>
      </w:r>
      <w:r>
        <w:rPr>
          <w:rFonts w:ascii="Arial" w:hAnsi="Arial" w:cs="Arial"/>
        </w:rPr>
        <w:t xml:space="preserve"> </w:t>
      </w:r>
      <w:r w:rsidRPr="0083386B">
        <w:rPr>
          <w:rFonts w:ascii="Arial" w:hAnsi="Arial" w:cs="Arial"/>
        </w:rPr>
        <w:t>https://s3-eu-west-1.amazonaws.com/hwb-live-storage/bf/db/ae/a1/7a314a4ba1002a7fbe480b41/foundation-phase-framework.pdf [Accessed 7 May 2019].</w:t>
      </w:r>
    </w:p>
    <w:p w14:paraId="0B17425E" w14:textId="1659CDAB" w:rsidR="0054436D" w:rsidRDefault="0054436D" w:rsidP="002C5EA4">
      <w:pPr>
        <w:spacing w:line="360" w:lineRule="auto"/>
        <w:jc w:val="both"/>
        <w:rPr>
          <w:rFonts w:ascii="Arial" w:hAnsi="Arial" w:cs="Arial"/>
        </w:rPr>
      </w:pPr>
    </w:p>
    <w:p w14:paraId="74F7B2D8" w14:textId="0522B3DA" w:rsidR="0054436D" w:rsidRDefault="0054436D" w:rsidP="0054436D">
      <w:pPr>
        <w:spacing w:line="360" w:lineRule="auto"/>
        <w:jc w:val="both"/>
        <w:rPr>
          <w:rFonts w:ascii="Arial" w:eastAsia="Times New Roman" w:hAnsi="Arial" w:cs="Arial"/>
          <w:color w:val="000000"/>
          <w:shd w:val="clear" w:color="auto" w:fill="FFFFFF"/>
        </w:rPr>
      </w:pPr>
      <w:r w:rsidRPr="00862DC4">
        <w:rPr>
          <w:rFonts w:ascii="Arial" w:eastAsia="Times New Roman" w:hAnsi="Arial" w:cs="Arial"/>
          <w:color w:val="000000"/>
          <w:shd w:val="clear" w:color="auto" w:fill="FFFFFF"/>
        </w:rPr>
        <w:t xml:space="preserve">GOV.UK. (2012). </w:t>
      </w:r>
      <w:r w:rsidRPr="00862DC4">
        <w:rPr>
          <w:rFonts w:ascii="Arial" w:eastAsia="Times New Roman" w:hAnsi="Arial" w:cs="Arial"/>
          <w:i/>
          <w:color w:val="000000"/>
          <w:shd w:val="clear" w:color="auto" w:fill="FFFFFF"/>
        </w:rPr>
        <w:t>Toy manufacturers, importers and distributors: your responsibilities.</w:t>
      </w:r>
      <w:r w:rsidRPr="00862DC4">
        <w:rPr>
          <w:rFonts w:ascii="Arial" w:eastAsia="Times New Roman" w:hAnsi="Arial" w:cs="Arial"/>
          <w:color w:val="000000"/>
          <w:shd w:val="clear" w:color="auto" w:fill="FFFFFF"/>
        </w:rPr>
        <w:t xml:space="preserve"> [online] Available at: https://www.gov.uk/guidance/toy-manufacturers-and-their-responsibilities [Accessed 7 Apr. 2019].</w:t>
      </w:r>
    </w:p>
    <w:p w14:paraId="1F5A679F" w14:textId="6A4605CB" w:rsidR="00B204C6" w:rsidRDefault="00B204C6" w:rsidP="0054436D">
      <w:pPr>
        <w:spacing w:line="360" w:lineRule="auto"/>
        <w:jc w:val="both"/>
        <w:rPr>
          <w:rFonts w:ascii="Arial" w:eastAsia="Times New Roman" w:hAnsi="Arial" w:cs="Arial"/>
          <w:color w:val="000000"/>
          <w:shd w:val="clear" w:color="auto" w:fill="FFFFFF"/>
        </w:rPr>
      </w:pPr>
    </w:p>
    <w:p w14:paraId="00FF00C8" w14:textId="77777777" w:rsidR="00B204C6" w:rsidRPr="008220AB" w:rsidRDefault="00B204C6" w:rsidP="00B204C6">
      <w:pPr>
        <w:spacing w:line="360" w:lineRule="auto"/>
        <w:jc w:val="both"/>
        <w:rPr>
          <w:rFonts w:ascii="Arial" w:hAnsi="Arial" w:cs="Arial"/>
          <w:szCs w:val="22"/>
        </w:rPr>
      </w:pPr>
      <w:r w:rsidRPr="008220AB">
        <w:rPr>
          <w:rFonts w:ascii="Arial" w:hAnsi="Arial" w:cs="Arial"/>
          <w:szCs w:val="22"/>
        </w:rPr>
        <w:t xml:space="preserve">Johnson, J. (2015) </w:t>
      </w:r>
      <w:r w:rsidRPr="008220AB">
        <w:rPr>
          <w:rFonts w:ascii="Arial" w:hAnsi="Arial" w:cs="Arial"/>
          <w:i/>
          <w:szCs w:val="22"/>
        </w:rPr>
        <w:t>How to Be a Great Leader in Early Years</w:t>
      </w:r>
      <w:r w:rsidRPr="008220AB">
        <w:rPr>
          <w:rFonts w:ascii="Arial" w:hAnsi="Arial" w:cs="Arial"/>
          <w:szCs w:val="22"/>
        </w:rPr>
        <w:t xml:space="preserve">. London: Jessica Kingsley Publishers. </w:t>
      </w:r>
    </w:p>
    <w:p w14:paraId="69901BB5" w14:textId="77777777" w:rsidR="0083386B" w:rsidRPr="0083386B" w:rsidRDefault="0083386B" w:rsidP="002C5EA4">
      <w:pPr>
        <w:spacing w:line="360" w:lineRule="auto"/>
        <w:jc w:val="both"/>
        <w:rPr>
          <w:rFonts w:ascii="Arial" w:hAnsi="Arial" w:cs="Arial"/>
        </w:rPr>
      </w:pPr>
    </w:p>
    <w:p w14:paraId="522BD127" w14:textId="705F7BD4" w:rsidR="0083386B" w:rsidRDefault="0083386B" w:rsidP="0083386B">
      <w:pPr>
        <w:spacing w:line="360" w:lineRule="auto"/>
        <w:jc w:val="both"/>
        <w:rPr>
          <w:rFonts w:ascii="Arial" w:eastAsia="Times New Roman" w:hAnsi="Arial" w:cs="Arial"/>
          <w:color w:val="000000"/>
          <w:shd w:val="clear" w:color="auto" w:fill="FFFFFF"/>
        </w:rPr>
      </w:pPr>
      <w:r w:rsidRPr="0083386B">
        <w:rPr>
          <w:rFonts w:ascii="Arial" w:eastAsia="Times New Roman" w:hAnsi="Arial" w:cs="Arial"/>
          <w:color w:val="000000"/>
          <w:shd w:val="clear" w:color="auto" w:fill="FFFFFF"/>
        </w:rPr>
        <w:lastRenderedPageBreak/>
        <w:t>Legislation.gov.uk. (2011). </w:t>
      </w:r>
      <w:r w:rsidRPr="0083386B">
        <w:rPr>
          <w:rFonts w:ascii="Arial" w:eastAsia="Times New Roman" w:hAnsi="Arial" w:cs="Arial"/>
          <w:i/>
          <w:iCs/>
          <w:color w:val="000000"/>
        </w:rPr>
        <w:t>The Toys (Safety) Regulations 2011</w:t>
      </w:r>
      <w:r w:rsidRPr="0083386B">
        <w:rPr>
          <w:rFonts w:ascii="Arial" w:eastAsia="Times New Roman" w:hAnsi="Arial" w:cs="Arial"/>
          <w:color w:val="000000"/>
          <w:shd w:val="clear" w:color="auto" w:fill="FFFFFF"/>
        </w:rPr>
        <w:t>. [online] Available at: http://www.legislation.gov.uk/uksi/2011/1881/regulation/4/made [Accessed 12 May 2019].</w:t>
      </w:r>
    </w:p>
    <w:p w14:paraId="1A1E7798" w14:textId="1DDEB433" w:rsidR="0083386B" w:rsidRDefault="0083386B" w:rsidP="0083386B">
      <w:pPr>
        <w:spacing w:line="360" w:lineRule="auto"/>
        <w:jc w:val="both"/>
        <w:rPr>
          <w:rFonts w:ascii="Arial" w:eastAsia="Times New Roman" w:hAnsi="Arial" w:cs="Arial"/>
          <w:color w:val="000000"/>
          <w:shd w:val="clear" w:color="auto" w:fill="FFFFFF"/>
        </w:rPr>
      </w:pPr>
    </w:p>
    <w:p w14:paraId="050D808D" w14:textId="12BF610D" w:rsidR="0083386B" w:rsidRDefault="0083386B" w:rsidP="0083386B">
      <w:pPr>
        <w:spacing w:line="360" w:lineRule="auto"/>
        <w:jc w:val="both"/>
        <w:rPr>
          <w:rFonts w:ascii="Arial" w:eastAsia="Times New Roman" w:hAnsi="Arial" w:cs="Arial"/>
          <w:color w:val="000000"/>
          <w:szCs w:val="20"/>
          <w:shd w:val="clear" w:color="auto" w:fill="FFFFFF"/>
        </w:rPr>
      </w:pPr>
      <w:proofErr w:type="spellStart"/>
      <w:r w:rsidRPr="0083386B">
        <w:rPr>
          <w:rFonts w:ascii="Arial" w:eastAsia="Times New Roman" w:hAnsi="Arial" w:cs="Arial"/>
          <w:color w:val="000000"/>
          <w:szCs w:val="20"/>
          <w:shd w:val="clear" w:color="auto" w:fill="FFFFFF"/>
        </w:rPr>
        <w:t>MacBlain</w:t>
      </w:r>
      <w:proofErr w:type="spellEnd"/>
      <w:r w:rsidRPr="0083386B">
        <w:rPr>
          <w:rFonts w:ascii="Arial" w:eastAsia="Times New Roman" w:hAnsi="Arial" w:cs="Arial"/>
          <w:color w:val="000000"/>
          <w:szCs w:val="20"/>
          <w:shd w:val="clear" w:color="auto" w:fill="FFFFFF"/>
        </w:rPr>
        <w:t xml:space="preserve">, S. and </w:t>
      </w:r>
      <w:proofErr w:type="spellStart"/>
      <w:r w:rsidRPr="0083386B">
        <w:rPr>
          <w:rFonts w:ascii="Arial" w:eastAsia="Times New Roman" w:hAnsi="Arial" w:cs="Arial"/>
          <w:color w:val="000000"/>
          <w:szCs w:val="20"/>
          <w:shd w:val="clear" w:color="auto" w:fill="FFFFFF"/>
        </w:rPr>
        <w:t>Gray</w:t>
      </w:r>
      <w:proofErr w:type="spellEnd"/>
      <w:r w:rsidRPr="0083386B">
        <w:rPr>
          <w:rFonts w:ascii="Arial" w:eastAsia="Times New Roman" w:hAnsi="Arial" w:cs="Arial"/>
          <w:color w:val="000000"/>
          <w:szCs w:val="20"/>
          <w:shd w:val="clear" w:color="auto" w:fill="FFFFFF"/>
        </w:rPr>
        <w:t>, C. (2016). Pioneers - Bandura and Bronfenbrenner Explained. </w:t>
      </w:r>
      <w:r w:rsidRPr="0083386B">
        <w:rPr>
          <w:rFonts w:ascii="Arial" w:eastAsia="Times New Roman" w:hAnsi="Arial" w:cs="Arial"/>
          <w:i/>
          <w:iCs/>
          <w:color w:val="000000"/>
          <w:szCs w:val="20"/>
        </w:rPr>
        <w:t>Early Years Educator</w:t>
      </w:r>
      <w:r w:rsidRPr="0083386B">
        <w:rPr>
          <w:rFonts w:ascii="Arial" w:eastAsia="Times New Roman" w:hAnsi="Arial" w:cs="Arial"/>
          <w:color w:val="000000"/>
          <w:szCs w:val="20"/>
          <w:shd w:val="clear" w:color="auto" w:fill="FFFFFF"/>
        </w:rPr>
        <w:t>, 18(1).</w:t>
      </w:r>
    </w:p>
    <w:p w14:paraId="52FAE825" w14:textId="7EA8A4A9" w:rsidR="0054436D" w:rsidRDefault="0054436D" w:rsidP="0083386B">
      <w:pPr>
        <w:spacing w:line="360" w:lineRule="auto"/>
        <w:jc w:val="both"/>
        <w:rPr>
          <w:rFonts w:ascii="Arial" w:eastAsia="Times New Roman" w:hAnsi="Arial" w:cs="Arial"/>
          <w:color w:val="000000"/>
          <w:szCs w:val="20"/>
          <w:shd w:val="clear" w:color="auto" w:fill="FFFFFF"/>
        </w:rPr>
      </w:pPr>
    </w:p>
    <w:p w14:paraId="7749310D" w14:textId="77777777" w:rsidR="0054436D" w:rsidRDefault="0054436D" w:rsidP="0054436D">
      <w:pPr>
        <w:spacing w:line="360" w:lineRule="auto"/>
        <w:jc w:val="both"/>
        <w:rPr>
          <w:rFonts w:ascii="Arial" w:hAnsi="Arial" w:cs="Arial"/>
        </w:rPr>
      </w:pPr>
      <w:r w:rsidRPr="00064CCD">
        <w:rPr>
          <w:rFonts w:ascii="Arial" w:hAnsi="Arial" w:cs="Arial"/>
        </w:rPr>
        <w:t xml:space="preserve">Meggitt, C. (2012). </w:t>
      </w:r>
      <w:r w:rsidRPr="00064CCD">
        <w:rPr>
          <w:rFonts w:ascii="Arial" w:hAnsi="Arial" w:cs="Arial"/>
          <w:i/>
        </w:rPr>
        <w:t>Child development.</w:t>
      </w:r>
      <w:r w:rsidRPr="00064CCD">
        <w:rPr>
          <w:rFonts w:ascii="Arial" w:hAnsi="Arial" w:cs="Arial"/>
        </w:rPr>
        <w:t xml:space="preserve"> Oxford: Pearson.</w:t>
      </w:r>
    </w:p>
    <w:p w14:paraId="26C1E3B4" w14:textId="77777777" w:rsidR="0054436D" w:rsidRDefault="0054436D" w:rsidP="0083386B">
      <w:pPr>
        <w:spacing w:line="360" w:lineRule="auto"/>
        <w:jc w:val="both"/>
        <w:rPr>
          <w:rFonts w:ascii="Arial" w:eastAsia="Times New Roman" w:hAnsi="Arial" w:cs="Arial"/>
          <w:color w:val="000000"/>
          <w:szCs w:val="20"/>
          <w:shd w:val="clear" w:color="auto" w:fill="FFFFFF"/>
        </w:rPr>
      </w:pPr>
    </w:p>
    <w:p w14:paraId="35128B5A" w14:textId="77777777" w:rsidR="0054436D" w:rsidRPr="00D90190" w:rsidRDefault="0054436D" w:rsidP="0054436D">
      <w:pPr>
        <w:spacing w:line="360" w:lineRule="auto"/>
        <w:rPr>
          <w:rFonts w:ascii="Arial" w:eastAsia="Times New Roman" w:hAnsi="Arial" w:cs="Arial"/>
        </w:rPr>
      </w:pPr>
      <w:r w:rsidRPr="00D90190">
        <w:rPr>
          <w:rFonts w:ascii="Arial" w:hAnsi="Arial" w:cs="Arial"/>
          <w:lang w:val="cy-GB"/>
        </w:rPr>
        <w:t xml:space="preserve">Moyles, J (2004)  </w:t>
      </w:r>
      <w:r w:rsidRPr="00D90190">
        <w:rPr>
          <w:rFonts w:ascii="Arial" w:hAnsi="Arial" w:cs="Arial"/>
          <w:i/>
          <w:lang w:val="cy-GB"/>
        </w:rPr>
        <w:t>Effective Leadership and Management in the Early Years</w:t>
      </w:r>
      <w:r w:rsidRPr="00D90190">
        <w:rPr>
          <w:rFonts w:ascii="Arial" w:hAnsi="Arial" w:cs="Arial"/>
          <w:lang w:val="cy-GB"/>
        </w:rPr>
        <w:t>, Maidenhead: Open University Press/McGraw-Hill Education.</w:t>
      </w:r>
    </w:p>
    <w:p w14:paraId="766C5555" w14:textId="77777777" w:rsidR="0054436D" w:rsidRDefault="0054436D" w:rsidP="0083386B">
      <w:pPr>
        <w:spacing w:line="360" w:lineRule="auto"/>
        <w:jc w:val="both"/>
        <w:rPr>
          <w:rFonts w:ascii="Times New Roman" w:eastAsia="Times New Roman" w:hAnsi="Times New Roman" w:cs="Times New Roman"/>
          <w:sz w:val="36"/>
        </w:rPr>
      </w:pPr>
    </w:p>
    <w:p w14:paraId="14FFF7DF" w14:textId="539308B3" w:rsidR="0054436D" w:rsidRDefault="0054436D" w:rsidP="0054436D">
      <w:pPr>
        <w:spacing w:line="360" w:lineRule="auto"/>
        <w:jc w:val="both"/>
        <w:rPr>
          <w:rFonts w:ascii="Arial" w:hAnsi="Arial" w:cs="Arial"/>
        </w:rPr>
      </w:pPr>
      <w:proofErr w:type="spellStart"/>
      <w:r w:rsidRPr="00064CCD">
        <w:rPr>
          <w:rFonts w:ascii="Arial" w:hAnsi="Arial" w:cs="Arial"/>
        </w:rPr>
        <w:t>Neaum</w:t>
      </w:r>
      <w:proofErr w:type="spellEnd"/>
      <w:r w:rsidRPr="00064CCD">
        <w:rPr>
          <w:rFonts w:ascii="Arial" w:hAnsi="Arial" w:cs="Arial"/>
        </w:rPr>
        <w:t xml:space="preserve">, S. (2010). </w:t>
      </w:r>
      <w:r w:rsidRPr="00064CCD">
        <w:rPr>
          <w:rFonts w:ascii="Arial" w:hAnsi="Arial" w:cs="Arial"/>
          <w:i/>
        </w:rPr>
        <w:t>Child development for early childhood studies</w:t>
      </w:r>
      <w:r w:rsidRPr="00064CCD">
        <w:rPr>
          <w:rFonts w:ascii="Arial" w:hAnsi="Arial" w:cs="Arial"/>
        </w:rPr>
        <w:t>. Exeter, Devon: Learning Matters.</w:t>
      </w:r>
    </w:p>
    <w:p w14:paraId="4AC18C2D" w14:textId="7E2B6952" w:rsidR="00B204C6" w:rsidRDefault="00B204C6" w:rsidP="0054436D">
      <w:pPr>
        <w:spacing w:line="360" w:lineRule="auto"/>
        <w:jc w:val="both"/>
        <w:rPr>
          <w:rFonts w:ascii="Arial" w:hAnsi="Arial" w:cs="Arial"/>
        </w:rPr>
      </w:pPr>
    </w:p>
    <w:p w14:paraId="51E9E4EB" w14:textId="3EEA3036" w:rsidR="0054436D" w:rsidRDefault="00B204C6" w:rsidP="0083386B">
      <w:pPr>
        <w:spacing w:line="360" w:lineRule="auto"/>
        <w:jc w:val="both"/>
        <w:rPr>
          <w:rFonts w:ascii="Arial" w:hAnsi="Arial" w:cs="Arial"/>
        </w:rPr>
      </w:pPr>
      <w:r w:rsidRPr="008220AB">
        <w:rPr>
          <w:rFonts w:ascii="Arial" w:hAnsi="Arial" w:cs="Arial"/>
          <w:szCs w:val="22"/>
        </w:rPr>
        <w:t>Northouse, P</w:t>
      </w:r>
      <w:r>
        <w:rPr>
          <w:rFonts w:ascii="Arial" w:hAnsi="Arial" w:cs="Arial"/>
          <w:szCs w:val="22"/>
        </w:rPr>
        <w:t>.</w:t>
      </w:r>
      <w:r w:rsidRPr="008220AB">
        <w:rPr>
          <w:rFonts w:ascii="Arial" w:hAnsi="Arial" w:cs="Arial"/>
          <w:szCs w:val="22"/>
        </w:rPr>
        <w:t xml:space="preserve"> (2010) </w:t>
      </w:r>
      <w:r w:rsidRPr="008220AB">
        <w:rPr>
          <w:rFonts w:ascii="Arial" w:hAnsi="Arial" w:cs="Arial"/>
          <w:i/>
          <w:szCs w:val="22"/>
        </w:rPr>
        <w:t xml:space="preserve">Leadership, Theory and Practice. </w:t>
      </w:r>
      <w:r w:rsidRPr="008220AB">
        <w:rPr>
          <w:rFonts w:ascii="Arial" w:hAnsi="Arial" w:cs="Arial"/>
          <w:szCs w:val="22"/>
        </w:rPr>
        <w:t>London: Sage.</w:t>
      </w:r>
    </w:p>
    <w:p w14:paraId="394861E8" w14:textId="77777777" w:rsidR="00B204C6" w:rsidRPr="0083386B" w:rsidRDefault="00B204C6" w:rsidP="0083386B">
      <w:pPr>
        <w:spacing w:line="360" w:lineRule="auto"/>
        <w:jc w:val="both"/>
        <w:rPr>
          <w:rFonts w:ascii="Arial" w:hAnsi="Arial" w:cs="Arial"/>
        </w:rPr>
      </w:pPr>
    </w:p>
    <w:p w14:paraId="51584EFA" w14:textId="77777777" w:rsidR="00685AC7" w:rsidRPr="00685AC7" w:rsidRDefault="00685AC7" w:rsidP="00685AC7">
      <w:pPr>
        <w:spacing w:line="360" w:lineRule="auto"/>
        <w:jc w:val="both"/>
        <w:rPr>
          <w:rFonts w:ascii="Times New Roman" w:eastAsia="Times New Roman" w:hAnsi="Times New Roman" w:cs="Times New Roman"/>
          <w:sz w:val="36"/>
        </w:rPr>
      </w:pPr>
      <w:r w:rsidRPr="00685AC7">
        <w:rPr>
          <w:rFonts w:ascii="Arial" w:eastAsia="Times New Roman" w:hAnsi="Arial" w:cs="Arial"/>
          <w:color w:val="000000"/>
          <w:szCs w:val="20"/>
          <w:shd w:val="clear" w:color="auto" w:fill="FFFFFF"/>
        </w:rPr>
        <w:t>Penn, H. (2008). </w:t>
      </w:r>
      <w:r w:rsidRPr="00685AC7">
        <w:rPr>
          <w:rFonts w:ascii="Arial" w:eastAsia="Times New Roman" w:hAnsi="Arial" w:cs="Arial"/>
          <w:i/>
          <w:iCs/>
          <w:color w:val="000000"/>
          <w:szCs w:val="20"/>
        </w:rPr>
        <w:t>Early Childhood Services</w:t>
      </w:r>
      <w:r w:rsidRPr="00685AC7">
        <w:rPr>
          <w:rFonts w:ascii="Arial" w:eastAsia="Times New Roman" w:hAnsi="Arial" w:cs="Arial"/>
          <w:color w:val="000000"/>
          <w:szCs w:val="20"/>
          <w:shd w:val="clear" w:color="auto" w:fill="FFFFFF"/>
        </w:rPr>
        <w:t>. Buckingham: Open University Press.</w:t>
      </w:r>
    </w:p>
    <w:p w14:paraId="1BFE1890" w14:textId="77777777" w:rsidR="00685AC7" w:rsidRPr="0083386B" w:rsidRDefault="00685AC7" w:rsidP="0083386B">
      <w:pPr>
        <w:spacing w:line="360" w:lineRule="auto"/>
        <w:jc w:val="both"/>
        <w:rPr>
          <w:rFonts w:ascii="Arial" w:eastAsia="Times New Roman" w:hAnsi="Arial" w:cs="Arial"/>
          <w:color w:val="000000"/>
          <w:sz w:val="36"/>
          <w:shd w:val="clear" w:color="auto" w:fill="FFFFFF"/>
        </w:rPr>
      </w:pPr>
    </w:p>
    <w:p w14:paraId="5F663DD8" w14:textId="77777777" w:rsidR="0083386B" w:rsidRPr="0083386B" w:rsidRDefault="0083386B" w:rsidP="0083386B">
      <w:pPr>
        <w:spacing w:line="360" w:lineRule="auto"/>
        <w:rPr>
          <w:rFonts w:ascii="Times New Roman" w:eastAsia="Times New Roman" w:hAnsi="Times New Roman" w:cs="Times New Roman"/>
          <w:sz w:val="36"/>
        </w:rPr>
      </w:pPr>
      <w:proofErr w:type="spellStart"/>
      <w:r w:rsidRPr="0083386B">
        <w:rPr>
          <w:rFonts w:ascii="Arial" w:eastAsia="Times New Roman" w:hAnsi="Arial" w:cs="Arial"/>
          <w:color w:val="000000"/>
          <w:szCs w:val="20"/>
          <w:shd w:val="clear" w:color="auto" w:fill="FFFFFF"/>
        </w:rPr>
        <w:t>Renouf</w:t>
      </w:r>
      <w:proofErr w:type="spellEnd"/>
      <w:r w:rsidRPr="0083386B">
        <w:rPr>
          <w:rFonts w:ascii="Arial" w:eastAsia="Times New Roman" w:hAnsi="Arial" w:cs="Arial"/>
          <w:color w:val="000000"/>
          <w:szCs w:val="20"/>
          <w:shd w:val="clear" w:color="auto" w:fill="FFFFFF"/>
        </w:rPr>
        <w:t>, H. (2013). EYFS - Enabling Environments. </w:t>
      </w:r>
      <w:r w:rsidRPr="0083386B">
        <w:rPr>
          <w:rFonts w:ascii="Arial" w:eastAsia="Times New Roman" w:hAnsi="Arial" w:cs="Arial"/>
          <w:i/>
          <w:iCs/>
          <w:color w:val="000000"/>
          <w:szCs w:val="20"/>
        </w:rPr>
        <w:t>Practical Professional Childcare</w:t>
      </w:r>
      <w:r w:rsidRPr="0083386B">
        <w:rPr>
          <w:rFonts w:ascii="Arial" w:eastAsia="Times New Roman" w:hAnsi="Arial" w:cs="Arial"/>
          <w:color w:val="000000"/>
          <w:szCs w:val="20"/>
          <w:shd w:val="clear" w:color="auto" w:fill="FFFFFF"/>
        </w:rPr>
        <w:t>, 4(10).</w:t>
      </w:r>
    </w:p>
    <w:p w14:paraId="0954ABF8" w14:textId="77777777" w:rsidR="0083386B" w:rsidRDefault="0083386B" w:rsidP="0083386B">
      <w:pPr>
        <w:spacing w:line="360" w:lineRule="auto"/>
        <w:jc w:val="both"/>
        <w:rPr>
          <w:rFonts w:ascii="Arial" w:eastAsia="Times New Roman" w:hAnsi="Arial" w:cs="Arial"/>
          <w:color w:val="000000"/>
          <w:shd w:val="clear" w:color="auto" w:fill="FFFFFF"/>
        </w:rPr>
      </w:pPr>
    </w:p>
    <w:p w14:paraId="64105ED9" w14:textId="31DBABC3" w:rsidR="0083386B" w:rsidRDefault="0083386B" w:rsidP="0083386B">
      <w:pPr>
        <w:spacing w:line="360" w:lineRule="auto"/>
        <w:rPr>
          <w:rFonts w:ascii="Arial" w:eastAsia="Times New Roman" w:hAnsi="Arial" w:cs="Arial"/>
          <w:color w:val="000000"/>
          <w:szCs w:val="20"/>
          <w:shd w:val="clear" w:color="auto" w:fill="FFFFFF"/>
        </w:rPr>
      </w:pPr>
      <w:r w:rsidRPr="0083386B">
        <w:rPr>
          <w:rFonts w:ascii="Arial" w:eastAsia="Times New Roman" w:hAnsi="Arial" w:cs="Arial"/>
          <w:color w:val="000000"/>
          <w:szCs w:val="20"/>
          <w:shd w:val="clear" w:color="auto" w:fill="FFFFFF"/>
        </w:rPr>
        <w:t>Saintthomas.co.uk. (2019). </w:t>
      </w:r>
      <w:r w:rsidRPr="0083386B">
        <w:rPr>
          <w:rFonts w:ascii="Arial" w:eastAsia="Times New Roman" w:hAnsi="Arial" w:cs="Arial"/>
          <w:i/>
          <w:iCs/>
          <w:color w:val="000000"/>
          <w:szCs w:val="20"/>
        </w:rPr>
        <w:t>Early Years Curriculum</w:t>
      </w:r>
      <w:r w:rsidRPr="0083386B">
        <w:rPr>
          <w:rFonts w:ascii="Arial" w:eastAsia="Times New Roman" w:hAnsi="Arial" w:cs="Arial"/>
          <w:color w:val="000000"/>
          <w:szCs w:val="20"/>
          <w:shd w:val="clear" w:color="auto" w:fill="FFFFFF"/>
        </w:rPr>
        <w:t>. [online] Available at: http://www.saintthomas.co.uk/curriculum/early-years-curriculum/ [Accessed 10 May 2019].</w:t>
      </w:r>
    </w:p>
    <w:p w14:paraId="53591D99" w14:textId="1CD1548B" w:rsidR="00B204C6" w:rsidRDefault="00B204C6" w:rsidP="00B204C6">
      <w:pPr>
        <w:spacing w:line="360" w:lineRule="auto"/>
        <w:rPr>
          <w:rFonts w:ascii="Arial" w:eastAsia="Times New Roman" w:hAnsi="Arial" w:cs="Arial"/>
          <w:color w:val="000000"/>
          <w:szCs w:val="20"/>
          <w:shd w:val="clear" w:color="auto" w:fill="FFFFFF"/>
        </w:rPr>
      </w:pPr>
    </w:p>
    <w:p w14:paraId="68B8C314" w14:textId="1CB44E05" w:rsidR="0083386B" w:rsidRDefault="00B204C6" w:rsidP="0083386B">
      <w:pPr>
        <w:spacing w:line="360" w:lineRule="auto"/>
        <w:rPr>
          <w:rFonts w:ascii="Calibri" w:hAnsi="Calibri" w:cs="Calibri"/>
          <w:lang w:val="cy-GB"/>
        </w:rPr>
      </w:pPr>
      <w:r w:rsidRPr="008220AB">
        <w:rPr>
          <w:rFonts w:ascii="Arial" w:hAnsi="Arial" w:cs="Arial"/>
          <w:color w:val="000000"/>
          <w:szCs w:val="22"/>
          <w:lang w:val="en-US"/>
        </w:rPr>
        <w:t xml:space="preserve">Siraj-Blatchford, I, and </w:t>
      </w:r>
      <w:proofErr w:type="spellStart"/>
      <w:r w:rsidRPr="008220AB">
        <w:rPr>
          <w:rFonts w:ascii="Arial" w:hAnsi="Arial" w:cs="Arial"/>
          <w:color w:val="000000"/>
          <w:szCs w:val="22"/>
          <w:lang w:val="en-US"/>
        </w:rPr>
        <w:t>Hallet</w:t>
      </w:r>
      <w:proofErr w:type="spellEnd"/>
      <w:r w:rsidRPr="008220AB">
        <w:rPr>
          <w:rFonts w:ascii="Arial" w:hAnsi="Arial" w:cs="Arial"/>
          <w:color w:val="000000"/>
          <w:szCs w:val="22"/>
          <w:lang w:val="en-US"/>
        </w:rPr>
        <w:t xml:space="preserve">, E (2014) </w:t>
      </w:r>
      <w:r w:rsidRPr="008220AB">
        <w:rPr>
          <w:rFonts w:ascii="Arial" w:hAnsi="Arial" w:cs="Arial"/>
          <w:i/>
          <w:color w:val="000000"/>
          <w:szCs w:val="22"/>
          <w:lang w:val="en-US"/>
        </w:rPr>
        <w:t xml:space="preserve">Effective and Caring Leadership in Early </w:t>
      </w:r>
      <w:bookmarkStart w:id="0" w:name="_GoBack"/>
      <w:bookmarkEnd w:id="0"/>
      <w:r w:rsidRPr="008220AB">
        <w:rPr>
          <w:rFonts w:ascii="Arial" w:hAnsi="Arial" w:cs="Arial"/>
          <w:i/>
          <w:color w:val="000000"/>
          <w:szCs w:val="22"/>
          <w:lang w:val="en-US"/>
        </w:rPr>
        <w:t>Years</w:t>
      </w:r>
      <w:r w:rsidRPr="008220AB">
        <w:rPr>
          <w:rFonts w:ascii="Arial" w:hAnsi="Arial" w:cs="Arial"/>
          <w:color w:val="000000"/>
          <w:szCs w:val="22"/>
          <w:lang w:val="en-US"/>
        </w:rPr>
        <w:t>, London: Sage.</w:t>
      </w:r>
    </w:p>
    <w:p w14:paraId="4C21E6F7" w14:textId="77777777" w:rsidR="00B204C6" w:rsidRPr="00B204C6" w:rsidRDefault="00B204C6" w:rsidP="0083386B">
      <w:pPr>
        <w:spacing w:line="360" w:lineRule="auto"/>
        <w:rPr>
          <w:rFonts w:ascii="Calibri" w:hAnsi="Calibri" w:cs="Calibri"/>
          <w:lang w:val="cy-GB"/>
        </w:rPr>
      </w:pPr>
    </w:p>
    <w:p w14:paraId="758143C5" w14:textId="77777777" w:rsidR="0083386B" w:rsidRPr="0083386B" w:rsidRDefault="0083386B" w:rsidP="0083386B">
      <w:pPr>
        <w:spacing w:line="360" w:lineRule="auto"/>
        <w:jc w:val="both"/>
        <w:rPr>
          <w:rFonts w:ascii="Times New Roman" w:eastAsia="Times New Roman" w:hAnsi="Times New Roman" w:cs="Times New Roman"/>
          <w:sz w:val="36"/>
        </w:rPr>
      </w:pPr>
      <w:r w:rsidRPr="0083386B">
        <w:rPr>
          <w:rFonts w:ascii="Arial" w:eastAsia="Times New Roman" w:hAnsi="Arial" w:cs="Arial"/>
          <w:color w:val="000000"/>
          <w:szCs w:val="20"/>
          <w:shd w:val="clear" w:color="auto" w:fill="FFFFFF"/>
        </w:rPr>
        <w:t>Solly, K. (2016). Another World. </w:t>
      </w:r>
      <w:r w:rsidRPr="0083386B">
        <w:rPr>
          <w:rFonts w:ascii="Arial" w:eastAsia="Times New Roman" w:hAnsi="Arial" w:cs="Arial"/>
          <w:i/>
          <w:iCs/>
          <w:color w:val="000000"/>
          <w:szCs w:val="20"/>
        </w:rPr>
        <w:t>Nursery World</w:t>
      </w:r>
      <w:r w:rsidRPr="0083386B">
        <w:rPr>
          <w:rFonts w:ascii="Arial" w:eastAsia="Times New Roman" w:hAnsi="Arial" w:cs="Arial"/>
          <w:color w:val="000000"/>
          <w:szCs w:val="20"/>
          <w:shd w:val="clear" w:color="auto" w:fill="FFFFFF"/>
        </w:rPr>
        <w:t>, 16(2).</w:t>
      </w:r>
    </w:p>
    <w:p w14:paraId="068743EA" w14:textId="77777777" w:rsidR="0083386B" w:rsidRDefault="0083386B" w:rsidP="0083386B">
      <w:pPr>
        <w:spacing w:line="360" w:lineRule="auto"/>
        <w:jc w:val="both"/>
        <w:rPr>
          <w:rFonts w:ascii="Times New Roman" w:eastAsia="Times New Roman" w:hAnsi="Times New Roman" w:cs="Times New Roman"/>
        </w:rPr>
      </w:pPr>
    </w:p>
    <w:p w14:paraId="6388C864" w14:textId="6A12A391" w:rsidR="0083386B" w:rsidRDefault="0083386B" w:rsidP="0083386B">
      <w:pPr>
        <w:spacing w:line="360" w:lineRule="auto"/>
        <w:jc w:val="both"/>
        <w:rPr>
          <w:rFonts w:ascii="Arial" w:hAnsi="Arial" w:cs="Arial"/>
        </w:rPr>
      </w:pPr>
      <w:proofErr w:type="spellStart"/>
      <w:r w:rsidRPr="0083386B">
        <w:rPr>
          <w:rFonts w:ascii="Arial" w:hAnsi="Arial" w:cs="Arial"/>
        </w:rPr>
        <w:lastRenderedPageBreak/>
        <w:t>Unicef</w:t>
      </w:r>
      <w:proofErr w:type="spellEnd"/>
      <w:r w:rsidRPr="0083386B">
        <w:rPr>
          <w:rFonts w:ascii="Arial" w:hAnsi="Arial" w:cs="Arial"/>
        </w:rPr>
        <w:t xml:space="preserve"> UK. (n.d.). </w:t>
      </w:r>
      <w:r w:rsidRPr="0083386B">
        <w:rPr>
          <w:rFonts w:ascii="Arial" w:hAnsi="Arial" w:cs="Arial"/>
          <w:i/>
        </w:rPr>
        <w:t xml:space="preserve">UN Convention on the Rights of the Child (UNCRC) - </w:t>
      </w:r>
      <w:proofErr w:type="spellStart"/>
      <w:r w:rsidRPr="0083386B">
        <w:rPr>
          <w:rFonts w:ascii="Arial" w:hAnsi="Arial" w:cs="Arial"/>
          <w:i/>
        </w:rPr>
        <w:t>Unicef</w:t>
      </w:r>
      <w:proofErr w:type="spellEnd"/>
      <w:r w:rsidRPr="0083386B">
        <w:rPr>
          <w:rFonts w:ascii="Arial" w:hAnsi="Arial" w:cs="Arial"/>
          <w:i/>
        </w:rPr>
        <w:t xml:space="preserve"> UK.</w:t>
      </w:r>
      <w:r w:rsidRPr="0083386B">
        <w:rPr>
          <w:rFonts w:ascii="Arial" w:hAnsi="Arial" w:cs="Arial"/>
        </w:rPr>
        <w:t xml:space="preserve"> [online] Available at: https://www.unicef.org.uk/what-we-do/un-convention-child-rights/ [Accessed 12 May 2019].</w:t>
      </w:r>
    </w:p>
    <w:p w14:paraId="6819D135" w14:textId="417BCECC" w:rsidR="0054436D" w:rsidRDefault="0054436D" w:rsidP="0083386B">
      <w:pPr>
        <w:spacing w:line="360" w:lineRule="auto"/>
        <w:jc w:val="both"/>
        <w:rPr>
          <w:rFonts w:ascii="Arial" w:hAnsi="Arial" w:cs="Arial"/>
        </w:rPr>
      </w:pPr>
    </w:p>
    <w:p w14:paraId="6E212496" w14:textId="77777777" w:rsidR="0054436D" w:rsidRPr="00C524C6" w:rsidRDefault="0054436D" w:rsidP="0054436D">
      <w:pPr>
        <w:spacing w:line="360" w:lineRule="auto"/>
        <w:jc w:val="both"/>
        <w:rPr>
          <w:rFonts w:ascii="Arial" w:hAnsi="Arial" w:cs="Arial"/>
        </w:rPr>
      </w:pPr>
      <w:r w:rsidRPr="00C524C6">
        <w:rPr>
          <w:rFonts w:ascii="Arial" w:hAnsi="Arial" w:cs="Arial"/>
        </w:rPr>
        <w:t xml:space="preserve">Welsh Government (2015) </w:t>
      </w:r>
      <w:r w:rsidRPr="00C524C6">
        <w:rPr>
          <w:rFonts w:ascii="Arial" w:hAnsi="Arial" w:cs="Arial"/>
          <w:i/>
        </w:rPr>
        <w:t>Curriculum for Wales Foundation Phase Outcomes (revised 2015).</w:t>
      </w:r>
      <w:r w:rsidRPr="00C524C6">
        <w:rPr>
          <w:rFonts w:ascii="Arial" w:hAnsi="Arial" w:cs="Arial"/>
        </w:rPr>
        <w:t xml:space="preserve"> </w:t>
      </w:r>
      <w:r w:rsidRPr="00C524C6">
        <w:rPr>
          <w:rFonts w:ascii="Arial" w:hAnsi="Arial" w:cs="Arial"/>
          <w:i/>
        </w:rPr>
        <w:t xml:space="preserve">Welsh Government: Cardiff. </w:t>
      </w:r>
      <w:r w:rsidRPr="00C524C6">
        <w:rPr>
          <w:rFonts w:ascii="Arial" w:hAnsi="Arial" w:cs="Arial"/>
        </w:rPr>
        <w:t xml:space="preserve">Available at: </w:t>
      </w:r>
      <w:hyperlink r:id="rId8" w:history="1">
        <w:r w:rsidRPr="00C524C6">
          <w:rPr>
            <w:rStyle w:val="Hyperlink"/>
            <w:rFonts w:ascii="Arial" w:hAnsi="Arial" w:cs="Arial"/>
          </w:rPr>
          <w:t>http://gov.wales/docs/dcells/publications/150803-fp-framework-en.pdf</w:t>
        </w:r>
      </w:hyperlink>
      <w:r w:rsidRPr="00C524C6">
        <w:rPr>
          <w:rFonts w:ascii="Arial" w:hAnsi="Arial" w:cs="Arial"/>
        </w:rPr>
        <w:t xml:space="preserve"> [Accessed: 2/4/18]</w:t>
      </w:r>
    </w:p>
    <w:p w14:paraId="45B93B34" w14:textId="77777777" w:rsidR="0054436D" w:rsidRPr="0083386B" w:rsidRDefault="0054436D" w:rsidP="0083386B">
      <w:pPr>
        <w:spacing w:line="360" w:lineRule="auto"/>
        <w:jc w:val="both"/>
        <w:rPr>
          <w:rFonts w:ascii="Arial" w:hAnsi="Arial" w:cs="Arial"/>
        </w:rPr>
      </w:pPr>
    </w:p>
    <w:sectPr w:rsidR="0054436D" w:rsidRPr="0083386B" w:rsidSect="00C41F26">
      <w:headerReference w:type="default" r:id="rId9"/>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657090" w14:textId="77777777" w:rsidR="00BD0B9D" w:rsidRDefault="00BD0B9D" w:rsidP="0054436D">
      <w:r>
        <w:separator/>
      </w:r>
    </w:p>
  </w:endnote>
  <w:endnote w:type="continuationSeparator" w:id="0">
    <w:p w14:paraId="5DCC4463" w14:textId="77777777" w:rsidR="00BD0B9D" w:rsidRDefault="00BD0B9D" w:rsidP="00544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75615696"/>
      <w:docPartObj>
        <w:docPartGallery w:val="Page Numbers (Bottom of Page)"/>
        <w:docPartUnique/>
      </w:docPartObj>
    </w:sdtPr>
    <w:sdtContent>
      <w:p w14:paraId="38B60B8D" w14:textId="24BC9DB8" w:rsidR="0054436D" w:rsidRDefault="0054436D" w:rsidP="003572F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90EBE2" w14:textId="77777777" w:rsidR="0054436D" w:rsidRDefault="005443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4472227"/>
      <w:docPartObj>
        <w:docPartGallery w:val="Page Numbers (Bottom of Page)"/>
        <w:docPartUnique/>
      </w:docPartObj>
    </w:sdtPr>
    <w:sdtContent>
      <w:p w14:paraId="1311C96D" w14:textId="54645B98" w:rsidR="0054436D" w:rsidRDefault="0054436D" w:rsidP="003572F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123521C" w14:textId="77777777" w:rsidR="0054436D" w:rsidRDefault="005443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2FDC37" w14:textId="77777777" w:rsidR="00BD0B9D" w:rsidRDefault="00BD0B9D" w:rsidP="0054436D">
      <w:r>
        <w:separator/>
      </w:r>
    </w:p>
  </w:footnote>
  <w:footnote w:type="continuationSeparator" w:id="0">
    <w:p w14:paraId="38A33A81" w14:textId="77777777" w:rsidR="00BD0B9D" w:rsidRDefault="00BD0B9D" w:rsidP="005443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76AD88" w14:textId="530EECB1" w:rsidR="00FC6A86" w:rsidRDefault="00FC6A86">
    <w:pPr>
      <w:pStyle w:val="Header"/>
    </w:pPr>
    <w:r>
      <w:t>EAEE6004</w:t>
    </w:r>
    <w:r>
      <w:ptab w:relativeTo="margin" w:alignment="center" w:leader="none"/>
    </w:r>
    <w:r w:rsidR="00390F00">
      <w:t>Number of Words: 2687</w:t>
    </w:r>
    <w:r>
      <w:ptab w:relativeTo="margin" w:alignment="right" w:leader="none"/>
    </w:r>
    <w:r>
      <w:t>1600647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AE550E"/>
    <w:multiLevelType w:val="hybridMultilevel"/>
    <w:tmpl w:val="A336E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4DF"/>
    <w:rsid w:val="00011120"/>
    <w:rsid w:val="00016988"/>
    <w:rsid w:val="001154E1"/>
    <w:rsid w:val="002C5EA4"/>
    <w:rsid w:val="00390F00"/>
    <w:rsid w:val="003C4E99"/>
    <w:rsid w:val="003C617C"/>
    <w:rsid w:val="00455BBC"/>
    <w:rsid w:val="004E3830"/>
    <w:rsid w:val="0054436D"/>
    <w:rsid w:val="00547BA0"/>
    <w:rsid w:val="005D7255"/>
    <w:rsid w:val="005D7259"/>
    <w:rsid w:val="005E0EA4"/>
    <w:rsid w:val="006028D1"/>
    <w:rsid w:val="00685AC7"/>
    <w:rsid w:val="00696105"/>
    <w:rsid w:val="006F645D"/>
    <w:rsid w:val="0070147C"/>
    <w:rsid w:val="00716E50"/>
    <w:rsid w:val="00766A69"/>
    <w:rsid w:val="00781289"/>
    <w:rsid w:val="00812AA8"/>
    <w:rsid w:val="0083386B"/>
    <w:rsid w:val="00857A47"/>
    <w:rsid w:val="00862CAD"/>
    <w:rsid w:val="009F12EB"/>
    <w:rsid w:val="00A165FB"/>
    <w:rsid w:val="00AA7192"/>
    <w:rsid w:val="00AC5881"/>
    <w:rsid w:val="00AD0A28"/>
    <w:rsid w:val="00B04300"/>
    <w:rsid w:val="00B17202"/>
    <w:rsid w:val="00B204C6"/>
    <w:rsid w:val="00B273E8"/>
    <w:rsid w:val="00BB34DF"/>
    <w:rsid w:val="00BC13A9"/>
    <w:rsid w:val="00BD0B9D"/>
    <w:rsid w:val="00BD7FCD"/>
    <w:rsid w:val="00C41F26"/>
    <w:rsid w:val="00C82478"/>
    <w:rsid w:val="00D43667"/>
    <w:rsid w:val="00D661A0"/>
    <w:rsid w:val="00D67931"/>
    <w:rsid w:val="00DB19A2"/>
    <w:rsid w:val="00DE0CB0"/>
    <w:rsid w:val="00E42BE5"/>
    <w:rsid w:val="00E535CB"/>
    <w:rsid w:val="00EC1311"/>
    <w:rsid w:val="00EE5282"/>
    <w:rsid w:val="00EF062A"/>
    <w:rsid w:val="00F364FF"/>
    <w:rsid w:val="00FC6A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3D66B"/>
  <w15:chartTrackingRefBased/>
  <w15:docId w15:val="{6CD8DA34-A5DA-394D-AA91-75C8BF8BD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B34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54E1"/>
    <w:pPr>
      <w:ind w:left="720"/>
      <w:contextualSpacing/>
    </w:pPr>
  </w:style>
  <w:style w:type="character" w:customStyle="1" w:styleId="apple-converted-space">
    <w:name w:val="apple-converted-space"/>
    <w:basedOn w:val="DefaultParagraphFont"/>
    <w:rsid w:val="0083386B"/>
  </w:style>
  <w:style w:type="character" w:customStyle="1" w:styleId="highwire-citation-authors">
    <w:name w:val="highwire-citation-authors"/>
    <w:basedOn w:val="DefaultParagraphFont"/>
    <w:rsid w:val="0083386B"/>
  </w:style>
  <w:style w:type="character" w:customStyle="1" w:styleId="highwire-citation-author">
    <w:name w:val="highwire-citation-author"/>
    <w:basedOn w:val="DefaultParagraphFont"/>
    <w:rsid w:val="0083386B"/>
  </w:style>
  <w:style w:type="character" w:customStyle="1" w:styleId="nlm-surname">
    <w:name w:val="nlm-surname"/>
    <w:basedOn w:val="DefaultParagraphFont"/>
    <w:rsid w:val="0083386B"/>
  </w:style>
  <w:style w:type="character" w:customStyle="1" w:styleId="citation-et">
    <w:name w:val="citation-et"/>
    <w:basedOn w:val="DefaultParagraphFont"/>
    <w:rsid w:val="0083386B"/>
  </w:style>
  <w:style w:type="character" w:customStyle="1" w:styleId="highwire-cite-metadata-journal">
    <w:name w:val="highwire-cite-metadata-journal"/>
    <w:basedOn w:val="DefaultParagraphFont"/>
    <w:rsid w:val="0083386B"/>
  </w:style>
  <w:style w:type="character" w:customStyle="1" w:styleId="highwire-cite-metadata-year">
    <w:name w:val="highwire-cite-metadata-year"/>
    <w:basedOn w:val="DefaultParagraphFont"/>
    <w:rsid w:val="0083386B"/>
  </w:style>
  <w:style w:type="character" w:customStyle="1" w:styleId="highwire-cite-metadata-volume">
    <w:name w:val="highwire-cite-metadata-volume"/>
    <w:basedOn w:val="DefaultParagraphFont"/>
    <w:rsid w:val="0083386B"/>
  </w:style>
  <w:style w:type="character" w:customStyle="1" w:styleId="highwire-cite-metadata-pages">
    <w:name w:val="highwire-cite-metadata-pages"/>
    <w:basedOn w:val="DefaultParagraphFont"/>
    <w:rsid w:val="0083386B"/>
  </w:style>
  <w:style w:type="character" w:styleId="Hyperlink">
    <w:name w:val="Hyperlink"/>
    <w:basedOn w:val="DefaultParagraphFont"/>
    <w:uiPriority w:val="99"/>
    <w:unhideWhenUsed/>
    <w:rsid w:val="0054436D"/>
    <w:rPr>
      <w:color w:val="0563C1" w:themeColor="hyperlink"/>
      <w:u w:val="single"/>
    </w:rPr>
  </w:style>
  <w:style w:type="paragraph" w:styleId="Footer">
    <w:name w:val="footer"/>
    <w:basedOn w:val="Normal"/>
    <w:link w:val="FooterChar"/>
    <w:uiPriority w:val="99"/>
    <w:unhideWhenUsed/>
    <w:rsid w:val="0054436D"/>
    <w:pPr>
      <w:tabs>
        <w:tab w:val="center" w:pos="4680"/>
        <w:tab w:val="right" w:pos="9360"/>
      </w:tabs>
    </w:pPr>
  </w:style>
  <w:style w:type="character" w:customStyle="1" w:styleId="FooterChar">
    <w:name w:val="Footer Char"/>
    <w:basedOn w:val="DefaultParagraphFont"/>
    <w:link w:val="Footer"/>
    <w:uiPriority w:val="99"/>
    <w:rsid w:val="0054436D"/>
  </w:style>
  <w:style w:type="character" w:styleId="PageNumber">
    <w:name w:val="page number"/>
    <w:basedOn w:val="DefaultParagraphFont"/>
    <w:uiPriority w:val="99"/>
    <w:semiHidden/>
    <w:unhideWhenUsed/>
    <w:rsid w:val="0054436D"/>
  </w:style>
  <w:style w:type="paragraph" w:styleId="Header">
    <w:name w:val="header"/>
    <w:basedOn w:val="Normal"/>
    <w:link w:val="HeaderChar"/>
    <w:uiPriority w:val="99"/>
    <w:unhideWhenUsed/>
    <w:rsid w:val="00FC6A86"/>
    <w:pPr>
      <w:tabs>
        <w:tab w:val="center" w:pos="4680"/>
        <w:tab w:val="right" w:pos="9360"/>
      </w:tabs>
    </w:pPr>
  </w:style>
  <w:style w:type="character" w:customStyle="1" w:styleId="HeaderChar">
    <w:name w:val="Header Char"/>
    <w:basedOn w:val="DefaultParagraphFont"/>
    <w:link w:val="Header"/>
    <w:uiPriority w:val="99"/>
    <w:rsid w:val="00FC6A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14476">
      <w:bodyDiv w:val="1"/>
      <w:marLeft w:val="0"/>
      <w:marRight w:val="0"/>
      <w:marTop w:val="0"/>
      <w:marBottom w:val="0"/>
      <w:divBdr>
        <w:top w:val="none" w:sz="0" w:space="0" w:color="auto"/>
        <w:left w:val="none" w:sz="0" w:space="0" w:color="auto"/>
        <w:bottom w:val="none" w:sz="0" w:space="0" w:color="auto"/>
        <w:right w:val="none" w:sz="0" w:space="0" w:color="auto"/>
      </w:divBdr>
    </w:div>
    <w:div w:id="188180686">
      <w:bodyDiv w:val="1"/>
      <w:marLeft w:val="0"/>
      <w:marRight w:val="0"/>
      <w:marTop w:val="0"/>
      <w:marBottom w:val="0"/>
      <w:divBdr>
        <w:top w:val="none" w:sz="0" w:space="0" w:color="auto"/>
        <w:left w:val="none" w:sz="0" w:space="0" w:color="auto"/>
        <w:bottom w:val="none" w:sz="0" w:space="0" w:color="auto"/>
        <w:right w:val="none" w:sz="0" w:space="0" w:color="auto"/>
      </w:divBdr>
    </w:div>
    <w:div w:id="721056835">
      <w:bodyDiv w:val="1"/>
      <w:marLeft w:val="0"/>
      <w:marRight w:val="0"/>
      <w:marTop w:val="0"/>
      <w:marBottom w:val="0"/>
      <w:divBdr>
        <w:top w:val="none" w:sz="0" w:space="0" w:color="auto"/>
        <w:left w:val="none" w:sz="0" w:space="0" w:color="auto"/>
        <w:bottom w:val="none" w:sz="0" w:space="0" w:color="auto"/>
        <w:right w:val="none" w:sz="0" w:space="0" w:color="auto"/>
      </w:divBdr>
      <w:divsChild>
        <w:div w:id="2139493075">
          <w:marLeft w:val="0"/>
          <w:marRight w:val="0"/>
          <w:marTop w:val="0"/>
          <w:marBottom w:val="0"/>
          <w:divBdr>
            <w:top w:val="none" w:sz="0" w:space="0" w:color="auto"/>
            <w:left w:val="none" w:sz="0" w:space="0" w:color="auto"/>
            <w:bottom w:val="none" w:sz="0" w:space="0" w:color="auto"/>
            <w:right w:val="none" w:sz="0" w:space="0" w:color="auto"/>
          </w:divBdr>
          <w:divsChild>
            <w:div w:id="1193349938">
              <w:marLeft w:val="0"/>
              <w:marRight w:val="0"/>
              <w:marTop w:val="0"/>
              <w:marBottom w:val="0"/>
              <w:divBdr>
                <w:top w:val="none" w:sz="0" w:space="0" w:color="auto"/>
                <w:left w:val="none" w:sz="0" w:space="0" w:color="auto"/>
                <w:bottom w:val="none" w:sz="0" w:space="0" w:color="auto"/>
                <w:right w:val="none" w:sz="0" w:space="0" w:color="auto"/>
              </w:divBdr>
              <w:divsChild>
                <w:div w:id="757364122">
                  <w:marLeft w:val="0"/>
                  <w:marRight w:val="0"/>
                  <w:marTop w:val="0"/>
                  <w:marBottom w:val="0"/>
                  <w:divBdr>
                    <w:top w:val="none" w:sz="0" w:space="0" w:color="auto"/>
                    <w:left w:val="none" w:sz="0" w:space="0" w:color="auto"/>
                    <w:bottom w:val="none" w:sz="0" w:space="0" w:color="auto"/>
                    <w:right w:val="none" w:sz="0" w:space="0" w:color="auto"/>
                  </w:divBdr>
                  <w:divsChild>
                    <w:div w:id="20167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4250099">
      <w:bodyDiv w:val="1"/>
      <w:marLeft w:val="0"/>
      <w:marRight w:val="0"/>
      <w:marTop w:val="0"/>
      <w:marBottom w:val="0"/>
      <w:divBdr>
        <w:top w:val="none" w:sz="0" w:space="0" w:color="auto"/>
        <w:left w:val="none" w:sz="0" w:space="0" w:color="auto"/>
        <w:bottom w:val="none" w:sz="0" w:space="0" w:color="auto"/>
        <w:right w:val="none" w:sz="0" w:space="0" w:color="auto"/>
      </w:divBdr>
    </w:div>
    <w:div w:id="884870810">
      <w:bodyDiv w:val="1"/>
      <w:marLeft w:val="0"/>
      <w:marRight w:val="0"/>
      <w:marTop w:val="0"/>
      <w:marBottom w:val="0"/>
      <w:divBdr>
        <w:top w:val="none" w:sz="0" w:space="0" w:color="auto"/>
        <w:left w:val="none" w:sz="0" w:space="0" w:color="auto"/>
        <w:bottom w:val="none" w:sz="0" w:space="0" w:color="auto"/>
        <w:right w:val="none" w:sz="0" w:space="0" w:color="auto"/>
      </w:divBdr>
      <w:divsChild>
        <w:div w:id="1033462640">
          <w:marLeft w:val="0"/>
          <w:marRight w:val="0"/>
          <w:marTop w:val="0"/>
          <w:marBottom w:val="0"/>
          <w:divBdr>
            <w:top w:val="none" w:sz="0" w:space="0" w:color="auto"/>
            <w:left w:val="none" w:sz="0" w:space="0" w:color="auto"/>
            <w:bottom w:val="none" w:sz="0" w:space="0" w:color="auto"/>
            <w:right w:val="none" w:sz="0" w:space="0" w:color="auto"/>
          </w:divBdr>
        </w:div>
        <w:div w:id="1821460043">
          <w:marLeft w:val="0"/>
          <w:marRight w:val="0"/>
          <w:marTop w:val="0"/>
          <w:marBottom w:val="0"/>
          <w:divBdr>
            <w:top w:val="none" w:sz="0" w:space="0" w:color="auto"/>
            <w:left w:val="none" w:sz="0" w:space="0" w:color="auto"/>
            <w:bottom w:val="none" w:sz="0" w:space="0" w:color="auto"/>
            <w:right w:val="none" w:sz="0" w:space="0" w:color="auto"/>
          </w:divBdr>
        </w:div>
        <w:div w:id="1456213441">
          <w:marLeft w:val="0"/>
          <w:marRight w:val="0"/>
          <w:marTop w:val="0"/>
          <w:marBottom w:val="0"/>
          <w:divBdr>
            <w:top w:val="none" w:sz="0" w:space="0" w:color="auto"/>
            <w:left w:val="none" w:sz="0" w:space="0" w:color="auto"/>
            <w:bottom w:val="none" w:sz="0" w:space="0" w:color="auto"/>
            <w:right w:val="none" w:sz="0" w:space="0" w:color="auto"/>
          </w:divBdr>
        </w:div>
      </w:divsChild>
    </w:div>
    <w:div w:id="929504339">
      <w:bodyDiv w:val="1"/>
      <w:marLeft w:val="0"/>
      <w:marRight w:val="0"/>
      <w:marTop w:val="0"/>
      <w:marBottom w:val="0"/>
      <w:divBdr>
        <w:top w:val="none" w:sz="0" w:space="0" w:color="auto"/>
        <w:left w:val="none" w:sz="0" w:space="0" w:color="auto"/>
        <w:bottom w:val="none" w:sz="0" w:space="0" w:color="auto"/>
        <w:right w:val="none" w:sz="0" w:space="0" w:color="auto"/>
      </w:divBdr>
    </w:div>
    <w:div w:id="1022558370">
      <w:bodyDiv w:val="1"/>
      <w:marLeft w:val="0"/>
      <w:marRight w:val="0"/>
      <w:marTop w:val="0"/>
      <w:marBottom w:val="0"/>
      <w:divBdr>
        <w:top w:val="none" w:sz="0" w:space="0" w:color="auto"/>
        <w:left w:val="none" w:sz="0" w:space="0" w:color="auto"/>
        <w:bottom w:val="none" w:sz="0" w:space="0" w:color="auto"/>
        <w:right w:val="none" w:sz="0" w:space="0" w:color="auto"/>
      </w:divBdr>
    </w:div>
    <w:div w:id="1129275012">
      <w:bodyDiv w:val="1"/>
      <w:marLeft w:val="0"/>
      <w:marRight w:val="0"/>
      <w:marTop w:val="0"/>
      <w:marBottom w:val="0"/>
      <w:divBdr>
        <w:top w:val="none" w:sz="0" w:space="0" w:color="auto"/>
        <w:left w:val="none" w:sz="0" w:space="0" w:color="auto"/>
        <w:bottom w:val="none" w:sz="0" w:space="0" w:color="auto"/>
        <w:right w:val="none" w:sz="0" w:space="0" w:color="auto"/>
      </w:divBdr>
    </w:div>
    <w:div w:id="1275484176">
      <w:bodyDiv w:val="1"/>
      <w:marLeft w:val="0"/>
      <w:marRight w:val="0"/>
      <w:marTop w:val="0"/>
      <w:marBottom w:val="0"/>
      <w:divBdr>
        <w:top w:val="none" w:sz="0" w:space="0" w:color="auto"/>
        <w:left w:val="none" w:sz="0" w:space="0" w:color="auto"/>
        <w:bottom w:val="none" w:sz="0" w:space="0" w:color="auto"/>
        <w:right w:val="none" w:sz="0" w:space="0" w:color="auto"/>
      </w:divBdr>
    </w:div>
    <w:div w:id="1358312957">
      <w:bodyDiv w:val="1"/>
      <w:marLeft w:val="0"/>
      <w:marRight w:val="0"/>
      <w:marTop w:val="0"/>
      <w:marBottom w:val="0"/>
      <w:divBdr>
        <w:top w:val="none" w:sz="0" w:space="0" w:color="auto"/>
        <w:left w:val="none" w:sz="0" w:space="0" w:color="auto"/>
        <w:bottom w:val="none" w:sz="0" w:space="0" w:color="auto"/>
        <w:right w:val="none" w:sz="0" w:space="0" w:color="auto"/>
      </w:divBdr>
    </w:div>
    <w:div w:id="1414425907">
      <w:bodyDiv w:val="1"/>
      <w:marLeft w:val="0"/>
      <w:marRight w:val="0"/>
      <w:marTop w:val="0"/>
      <w:marBottom w:val="0"/>
      <w:divBdr>
        <w:top w:val="none" w:sz="0" w:space="0" w:color="auto"/>
        <w:left w:val="none" w:sz="0" w:space="0" w:color="auto"/>
        <w:bottom w:val="none" w:sz="0" w:space="0" w:color="auto"/>
        <w:right w:val="none" w:sz="0" w:space="0" w:color="auto"/>
      </w:divBdr>
    </w:div>
    <w:div w:id="1418868202">
      <w:bodyDiv w:val="1"/>
      <w:marLeft w:val="0"/>
      <w:marRight w:val="0"/>
      <w:marTop w:val="0"/>
      <w:marBottom w:val="0"/>
      <w:divBdr>
        <w:top w:val="none" w:sz="0" w:space="0" w:color="auto"/>
        <w:left w:val="none" w:sz="0" w:space="0" w:color="auto"/>
        <w:bottom w:val="none" w:sz="0" w:space="0" w:color="auto"/>
        <w:right w:val="none" w:sz="0" w:space="0" w:color="auto"/>
      </w:divBdr>
    </w:div>
    <w:div w:id="1492065016">
      <w:bodyDiv w:val="1"/>
      <w:marLeft w:val="0"/>
      <w:marRight w:val="0"/>
      <w:marTop w:val="0"/>
      <w:marBottom w:val="0"/>
      <w:divBdr>
        <w:top w:val="none" w:sz="0" w:space="0" w:color="auto"/>
        <w:left w:val="none" w:sz="0" w:space="0" w:color="auto"/>
        <w:bottom w:val="none" w:sz="0" w:space="0" w:color="auto"/>
        <w:right w:val="none" w:sz="0" w:space="0" w:color="auto"/>
      </w:divBdr>
    </w:div>
    <w:div w:id="1716734612">
      <w:bodyDiv w:val="1"/>
      <w:marLeft w:val="0"/>
      <w:marRight w:val="0"/>
      <w:marTop w:val="0"/>
      <w:marBottom w:val="0"/>
      <w:divBdr>
        <w:top w:val="none" w:sz="0" w:space="0" w:color="auto"/>
        <w:left w:val="none" w:sz="0" w:space="0" w:color="auto"/>
        <w:bottom w:val="none" w:sz="0" w:space="0" w:color="auto"/>
        <w:right w:val="none" w:sz="0" w:space="0" w:color="auto"/>
      </w:divBdr>
    </w:div>
    <w:div w:id="1751928381">
      <w:bodyDiv w:val="1"/>
      <w:marLeft w:val="0"/>
      <w:marRight w:val="0"/>
      <w:marTop w:val="0"/>
      <w:marBottom w:val="0"/>
      <w:divBdr>
        <w:top w:val="none" w:sz="0" w:space="0" w:color="auto"/>
        <w:left w:val="none" w:sz="0" w:space="0" w:color="auto"/>
        <w:bottom w:val="none" w:sz="0" w:space="0" w:color="auto"/>
        <w:right w:val="none" w:sz="0" w:space="0" w:color="auto"/>
      </w:divBdr>
    </w:div>
    <w:div w:id="1858225615">
      <w:bodyDiv w:val="1"/>
      <w:marLeft w:val="0"/>
      <w:marRight w:val="0"/>
      <w:marTop w:val="0"/>
      <w:marBottom w:val="0"/>
      <w:divBdr>
        <w:top w:val="none" w:sz="0" w:space="0" w:color="auto"/>
        <w:left w:val="none" w:sz="0" w:space="0" w:color="auto"/>
        <w:bottom w:val="none" w:sz="0" w:space="0" w:color="auto"/>
        <w:right w:val="none" w:sz="0" w:space="0" w:color="auto"/>
      </w:divBdr>
    </w:div>
    <w:div w:id="1966153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docs/dcells/publications/150803-fp-framework-en.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369</TotalTime>
  <Pages>12</Pages>
  <Words>2907</Words>
  <Characters>16021</Characters>
  <Application>Microsoft Office Word</Application>
  <DocSecurity>0</DocSecurity>
  <Lines>390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cp:revision>
  <dcterms:created xsi:type="dcterms:W3CDTF">2019-05-08T12:50:00Z</dcterms:created>
  <dcterms:modified xsi:type="dcterms:W3CDTF">2019-05-16T15:25:00Z</dcterms:modified>
</cp:coreProperties>
</file>