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olor w:val="4F81BD" w:themeColor="accent1"/>
          <w:sz w:val="24"/>
          <w:lang w:val="en-GB" w:eastAsia="zh-CN"/>
        </w:rPr>
        <w:id w:val="2121792734"/>
        <w:docPartObj>
          <w:docPartGallery w:val="Cover Pages"/>
          <w:docPartUnique/>
        </w:docPartObj>
      </w:sdtPr>
      <w:sdtEndPr>
        <w:rPr>
          <w:rFonts w:cs="Times New Roman"/>
          <w:color w:val="262626" w:themeColor="text1" w:themeTint="D9"/>
          <w:u w:val="single"/>
        </w:rPr>
      </w:sdtEndPr>
      <w:sdtContent>
        <w:p w14:paraId="45EE1EFD" w14:textId="3B6D2938" w:rsidR="00915447" w:rsidRDefault="00915447">
          <w:pPr>
            <w:pStyle w:val="NoSpacing"/>
            <w:spacing w:before="1540" w:after="240"/>
            <w:jc w:val="center"/>
            <w:rPr>
              <w:color w:val="4F81BD" w:themeColor="accent1"/>
            </w:rPr>
          </w:pPr>
          <w:r>
            <w:rPr>
              <w:noProof/>
              <w:color w:val="4F81BD" w:themeColor="accent1"/>
            </w:rPr>
            <w:drawing>
              <wp:inline distT="0" distB="0" distL="0" distR="0" wp14:anchorId="760013A1" wp14:editId="7C7AF35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0" w:name="_Hlk47947495" w:displacedByCustomXml="next"/>
        <w:sdt>
          <w:sdtPr>
            <w:rPr>
              <w:rFonts w:ascii="Times New Roman" w:eastAsiaTheme="majorEastAsia" w:hAnsi="Times New Roman" w:cs="Times New Roman"/>
              <w:i/>
              <w:iCs/>
              <w:sz w:val="32"/>
              <w:szCs w:val="32"/>
            </w:rPr>
            <w:alias w:val="Title"/>
            <w:tag w:val=""/>
            <w:id w:val="1735040861"/>
            <w:placeholder>
              <w:docPart w:val="FACBF3ECF0A243C09367452C386C6AB7"/>
            </w:placeholder>
            <w:dataBinding w:prefixMappings="xmlns:ns0='http://purl.org/dc/elements/1.1/' xmlns:ns1='http://schemas.openxmlformats.org/package/2006/metadata/core-properties' " w:xpath="/ns1:coreProperties[1]/ns0:title[1]" w:storeItemID="{6C3C8BC8-F283-45AE-878A-BAB7291924A1}"/>
            <w:text/>
          </w:sdtPr>
          <w:sdtEndPr/>
          <w:sdtContent>
            <w:p w14:paraId="5B27A687" w14:textId="7363CE7E" w:rsidR="00915447" w:rsidRPr="001F7127" w:rsidRDefault="003540DB">
              <w:pPr>
                <w:pStyle w:val="NoSpacing"/>
                <w:pBdr>
                  <w:top w:val="single" w:sz="6" w:space="6" w:color="4F81BD" w:themeColor="accent1"/>
                  <w:bottom w:val="single" w:sz="6" w:space="6" w:color="4F81BD" w:themeColor="accent1"/>
                </w:pBdr>
                <w:spacing w:after="240"/>
                <w:jc w:val="center"/>
                <w:rPr>
                  <w:rFonts w:ascii="Times New Roman" w:eastAsiaTheme="majorEastAsia" w:hAnsi="Times New Roman" w:cs="Times New Roman"/>
                  <w:i/>
                  <w:iCs/>
                  <w:caps/>
                  <w:sz w:val="80"/>
                  <w:szCs w:val="80"/>
                </w:rPr>
              </w:pPr>
              <w:r w:rsidRPr="001F7127">
                <w:rPr>
                  <w:rFonts w:ascii="Times New Roman" w:eastAsiaTheme="majorEastAsia" w:hAnsi="Times New Roman" w:cs="Times New Roman"/>
                  <w:i/>
                  <w:iCs/>
                  <w:sz w:val="32"/>
                  <w:szCs w:val="32"/>
                </w:rPr>
                <w:t xml:space="preserve">What can Northern </w:t>
              </w:r>
              <w:proofErr w:type="spellStart"/>
              <w:r w:rsidRPr="001F7127">
                <w:rPr>
                  <w:rFonts w:ascii="Times New Roman" w:eastAsiaTheme="majorEastAsia" w:hAnsi="Times New Roman" w:cs="Times New Roman"/>
                  <w:i/>
                  <w:iCs/>
                  <w:sz w:val="32"/>
                  <w:szCs w:val="32"/>
                </w:rPr>
                <w:t>Xiongnu</w:t>
              </w:r>
              <w:proofErr w:type="spellEnd"/>
              <w:r w:rsidRPr="001F7127">
                <w:rPr>
                  <w:rFonts w:ascii="Times New Roman" w:eastAsiaTheme="majorEastAsia" w:hAnsi="Times New Roman" w:cs="Times New Roman"/>
                  <w:i/>
                  <w:iCs/>
                  <w:sz w:val="32"/>
                  <w:szCs w:val="32"/>
                </w:rPr>
                <w:t xml:space="preserve"> elite burials tell us about their </w:t>
              </w:r>
              <w:r w:rsidR="00157308" w:rsidRPr="001F7127">
                <w:rPr>
                  <w:rFonts w:ascii="Times New Roman" w:eastAsiaTheme="majorEastAsia" w:hAnsi="Times New Roman" w:cs="Times New Roman"/>
                  <w:i/>
                  <w:iCs/>
                  <w:sz w:val="32"/>
                  <w:szCs w:val="32"/>
                </w:rPr>
                <w:t>relationship with foreign cultures</w:t>
              </w:r>
              <w:r w:rsidR="00915447" w:rsidRPr="001F7127">
                <w:rPr>
                  <w:rFonts w:ascii="Times New Roman" w:eastAsiaTheme="majorEastAsia" w:hAnsi="Times New Roman" w:cs="Times New Roman"/>
                  <w:i/>
                  <w:iCs/>
                  <w:sz w:val="32"/>
                  <w:szCs w:val="32"/>
                </w:rPr>
                <w:t>?</w:t>
              </w:r>
            </w:p>
          </w:sdtContent>
        </w:sdt>
        <w:bookmarkEnd w:id="0" w:displacedByCustomXml="next"/>
        <w:sdt>
          <w:sdtPr>
            <w:rPr>
              <w:rFonts w:ascii="Times New Roman" w:hAnsi="Times New Roman" w:cs="Times New Roman"/>
              <w:i/>
              <w:iCs/>
              <w:sz w:val="24"/>
              <w:szCs w:val="24"/>
            </w:rPr>
            <w:alias w:val="Subtitle"/>
            <w:tag w:val=""/>
            <w:id w:val="328029620"/>
            <w:placeholder>
              <w:docPart w:val="BFDEB1B16B7C477AB2D83F39A6B164B9"/>
            </w:placeholder>
            <w:dataBinding w:prefixMappings="xmlns:ns0='http://purl.org/dc/elements/1.1/' xmlns:ns1='http://schemas.openxmlformats.org/package/2006/metadata/core-properties' " w:xpath="/ns1:coreProperties[1]/ns0:subject[1]" w:storeItemID="{6C3C8BC8-F283-45AE-878A-BAB7291924A1}"/>
            <w:text/>
          </w:sdtPr>
          <w:sdtEndPr/>
          <w:sdtContent>
            <w:p w14:paraId="1B2C61FC" w14:textId="0DE17C35" w:rsidR="00915447" w:rsidRPr="001F7127" w:rsidRDefault="00915447">
              <w:pPr>
                <w:pStyle w:val="NoSpacing"/>
                <w:jc w:val="center"/>
                <w:rPr>
                  <w:rFonts w:ascii="Times New Roman" w:hAnsi="Times New Roman" w:cs="Times New Roman"/>
                  <w:i/>
                  <w:iCs/>
                  <w:sz w:val="24"/>
                  <w:szCs w:val="24"/>
                </w:rPr>
              </w:pPr>
              <w:r w:rsidRPr="001F7127">
                <w:rPr>
                  <w:rFonts w:ascii="Times New Roman" w:hAnsi="Times New Roman" w:cs="Times New Roman"/>
                  <w:i/>
                  <w:iCs/>
                  <w:sz w:val="24"/>
                  <w:szCs w:val="24"/>
                </w:rPr>
                <w:t>By Elizabeth Webster 1500116</w:t>
              </w:r>
            </w:p>
          </w:sdtContent>
        </w:sdt>
        <w:p w14:paraId="10B7CB54" w14:textId="1788B5EB" w:rsidR="00915447" w:rsidRDefault="00915447">
          <w:pPr>
            <w:pStyle w:val="NoSpacing"/>
            <w:spacing w:before="480"/>
            <w:jc w:val="center"/>
            <w:rPr>
              <w:color w:val="4F81BD" w:themeColor="accent1"/>
            </w:rPr>
          </w:pPr>
          <w:r>
            <w:rPr>
              <w:rFonts w:cs="Times New Roman"/>
              <w:noProof/>
              <w:color w:val="262626" w:themeColor="text1" w:themeTint="D9"/>
              <w:u w:val="single"/>
            </w:rPr>
            <w:drawing>
              <wp:anchor distT="0" distB="0" distL="114300" distR="114300" simplePos="0" relativeHeight="251663360" behindDoc="1" locked="0" layoutInCell="1" allowOverlap="1" wp14:anchorId="26F78AE8" wp14:editId="7AB26F67">
                <wp:simplePos x="0" y="0"/>
                <wp:positionH relativeFrom="column">
                  <wp:posOffset>-742950</wp:posOffset>
                </wp:positionH>
                <wp:positionV relativeFrom="paragraph">
                  <wp:posOffset>861695</wp:posOffset>
                </wp:positionV>
                <wp:extent cx="7233920" cy="3038475"/>
                <wp:effectExtent l="0" t="0" r="5080" b="9525"/>
                <wp:wrapTight wrapText="bothSides">
                  <wp:wrapPolygon edited="0">
                    <wp:start x="0" y="0"/>
                    <wp:lineTo x="0" y="21532"/>
                    <wp:lineTo x="21558" y="21532"/>
                    <wp:lineTo x="21558" y="0"/>
                    <wp:lineTo x="0" y="0"/>
                  </wp:wrapPolygon>
                </wp:wrapTight>
                <wp:docPr id="4" name="Picture 4" descr="A group of people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eqin picture for cover pag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233920" cy="3038475"/>
                        </a:xfrm>
                        <a:prstGeom prst="rect">
                          <a:avLst/>
                        </a:prstGeom>
                      </pic:spPr>
                    </pic:pic>
                  </a:graphicData>
                </a:graphic>
                <wp14:sizeRelH relativeFrom="margin">
                  <wp14:pctWidth>0</wp14:pctWidth>
                </wp14:sizeRelH>
                <wp14:sizeRelV relativeFrom="margin">
                  <wp14:pctHeight>0</wp14:pctHeight>
                </wp14:sizeRelV>
              </wp:anchor>
            </w:drawing>
          </w:r>
          <w:r>
            <w:rPr>
              <w:noProof/>
              <w:color w:val="4F81BD" w:themeColor="accent1"/>
            </w:rPr>
            <w:drawing>
              <wp:inline distT="0" distB="0" distL="0" distR="0" wp14:anchorId="15F42E56" wp14:editId="3A0F259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C91AF70" w14:textId="4F527612" w:rsidR="00085660" w:rsidRPr="00085660" w:rsidRDefault="001F7127" w:rsidP="00085660">
          <w:pPr>
            <w:jc w:val="left"/>
            <w:rPr>
              <w:rFonts w:cs="Times New Roman"/>
              <w:color w:val="262626" w:themeColor="text1" w:themeTint="D9"/>
              <w:u w:val="single"/>
            </w:rPr>
          </w:pPr>
          <w:r w:rsidRPr="001F7127">
            <w:rPr>
              <w:rFonts w:cs="Times New Roman"/>
              <w:noProof/>
              <w:color w:val="262626" w:themeColor="text1" w:themeTint="D9"/>
              <w:u w:val="single"/>
            </w:rPr>
            <mc:AlternateContent>
              <mc:Choice Requires="wps">
                <w:drawing>
                  <wp:anchor distT="91440" distB="91440" distL="114300" distR="114300" simplePos="0" relativeHeight="251715584" behindDoc="0" locked="0" layoutInCell="1" allowOverlap="1" wp14:anchorId="2DF1E8BC" wp14:editId="45361FBF">
                    <wp:simplePos x="0" y="0"/>
                    <wp:positionH relativeFrom="margin">
                      <wp:align>center</wp:align>
                    </wp:positionH>
                    <wp:positionV relativeFrom="paragraph">
                      <wp:posOffset>4050665</wp:posOffset>
                    </wp:positionV>
                    <wp:extent cx="146177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1770" cy="140398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E219B30" w14:textId="28B20416" w:rsidR="001F7127" w:rsidRPr="001F7127" w:rsidRDefault="001F7127">
                                <w:pPr>
                                  <w:pBdr>
                                    <w:top w:val="single" w:sz="24" w:space="8" w:color="4F81BD" w:themeColor="accent1"/>
                                    <w:bottom w:val="single" w:sz="24" w:space="8" w:color="4F81BD" w:themeColor="accent1"/>
                                  </w:pBdr>
                                  <w:spacing w:after="0"/>
                                  <w:rPr>
                                    <w:i/>
                                    <w:iCs/>
                                    <w:color w:val="000000" w:themeColor="text1"/>
                                  </w:rPr>
                                </w:pPr>
                                <w:r w:rsidRPr="001F7127">
                                  <w:rPr>
                                    <w:i/>
                                    <w:iCs/>
                                    <w:color w:val="000000" w:themeColor="text1"/>
                                    <w:szCs w:val="24"/>
                                  </w:rPr>
                                  <w:t>Word Count: 16,298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DF1E8BC" id="_x0000_t202" coordsize="21600,21600" o:spt="202" path="m,l,21600r21600,l21600,xe">
                    <v:stroke joinstyle="miter"/>
                    <v:path gradientshapeok="t" o:connecttype="rect"/>
                  </v:shapetype>
                  <v:shape id="Text Box 2" o:spid="_x0000_s1026" type="#_x0000_t202" style="position:absolute;margin-left:0;margin-top:318.95pt;width:115.1pt;height:110.55pt;z-index:251715584;visibility:visible;mso-wrap-style:square;mso-width-percent:0;mso-height-percent:200;mso-wrap-distance-left:9pt;mso-wrap-distance-top:7.2pt;mso-wrap-distance-right:9pt;mso-wrap-distance-bottom:7.2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" filled="f" stroked="f">
                    <v:textbox style="mso-fit-shape-to-text:t">
                      <w:txbxContent>
                        <w:p w14:paraId="5E219B30" w14:textId="28B20416" w:rsidR="001F7127" w:rsidRPr="001F7127" w:rsidRDefault="001F7127">
                          <w:pPr>
                            <w:pBdr>
                              <w:top w:val="single" w:sz="24" w:space="8" w:color="4F81BD" w:themeColor="accent1"/>
                              <w:bottom w:val="single" w:sz="24" w:space="8" w:color="4F81BD" w:themeColor="accent1"/>
                            </w:pBdr>
                            <w:spacing w:after="0"/>
                            <w:rPr>
                              <w:i/>
                              <w:iCs/>
                              <w:color w:val="000000" w:themeColor="text1"/>
                            </w:rPr>
                          </w:pPr>
                          <w:r w:rsidRPr="001F7127">
                            <w:rPr>
                              <w:i/>
                              <w:iCs/>
                              <w:color w:val="000000" w:themeColor="text1"/>
                              <w:szCs w:val="24"/>
                            </w:rPr>
                            <w:t>Word Count: 16,298</w:t>
                          </w:r>
                        </w:p>
                      </w:txbxContent>
                    </v:textbox>
                    <w10:wrap type="topAndBottom" anchorx="margin"/>
                  </v:shape>
                </w:pict>
              </mc:Fallback>
            </mc:AlternateContent>
          </w:r>
          <w:r>
            <w:rPr>
              <w:noProof/>
              <w:color w:val="4F81BD" w:themeColor="accent1"/>
            </w:rPr>
            <mc:AlternateContent>
              <mc:Choice Requires="wps">
                <w:drawing>
                  <wp:anchor distT="0" distB="0" distL="114300" distR="114300" simplePos="0" relativeHeight="251662336" behindDoc="0" locked="0" layoutInCell="1" allowOverlap="1" wp14:anchorId="590FDEC7" wp14:editId="27B5D310">
                    <wp:simplePos x="0" y="0"/>
                    <wp:positionH relativeFrom="margin">
                      <wp:posOffset>-56515</wp:posOffset>
                    </wp:positionH>
                    <wp:positionV relativeFrom="bottomMargin">
                      <wp:align>top</wp:align>
                    </wp:positionV>
                    <wp:extent cx="6553200" cy="557784"/>
                    <wp:effectExtent l="0" t="0" r="2540" b="444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i/>
                                    <w:iCs/>
                                    <w:caps/>
                                    <w:sz w:val="24"/>
                                    <w:szCs w:val="24"/>
                                  </w:rPr>
                                  <w:alias w:val="Date"/>
                                  <w:tag w:val=""/>
                                  <w:id w:val="197127006"/>
                                  <w:dataBinding w:prefixMappings="xmlns:ns0='http://schemas.microsoft.com/office/2006/coverPageProps' " w:xpath="/ns0:CoverPageProperties[1]/ns0:PublishDate[1]" w:storeItemID="{55AF091B-3C7A-41E3-B477-F2FDAA23CFDA}"/>
                                  <w:date w:fullDate="2020-08-20T00:00:00Z">
                                    <w:dateFormat w:val="MMMM d, yyyy"/>
                                    <w:lid w:val="en-US"/>
                                    <w:storeMappedDataAs w:val="dateTime"/>
                                    <w:calendar w:val="gregorian"/>
                                  </w:date>
                                </w:sdtPr>
                                <w:sdtEndPr/>
                                <w:sdtContent>
                                  <w:p w14:paraId="4F918283" w14:textId="2DA3833D" w:rsidR="008304F3" w:rsidRPr="001F7127" w:rsidRDefault="008304F3">
                                    <w:pPr>
                                      <w:pStyle w:val="NoSpacing"/>
                                      <w:spacing w:after="40"/>
                                      <w:jc w:val="center"/>
                                      <w:rPr>
                                        <w:rFonts w:ascii="Times New Roman" w:hAnsi="Times New Roman" w:cs="Times New Roman"/>
                                        <w:i/>
                                        <w:iCs/>
                                        <w:caps/>
                                        <w:sz w:val="24"/>
                                        <w:szCs w:val="24"/>
                                      </w:rPr>
                                    </w:pPr>
                                    <w:r w:rsidRPr="001F7127">
                                      <w:rPr>
                                        <w:rFonts w:ascii="Times New Roman" w:hAnsi="Times New Roman" w:cs="Times New Roman"/>
                                        <w:i/>
                                        <w:iCs/>
                                        <w:caps/>
                                        <w:sz w:val="24"/>
                                        <w:szCs w:val="24"/>
                                      </w:rPr>
                                      <w:t xml:space="preserve">August </w:t>
                                    </w:r>
                                    <w:r w:rsidR="00085660">
                                      <w:rPr>
                                        <w:rFonts w:ascii="Times New Roman" w:hAnsi="Times New Roman" w:cs="Times New Roman"/>
                                        <w:i/>
                                        <w:iCs/>
                                        <w:caps/>
                                        <w:sz w:val="24"/>
                                        <w:szCs w:val="24"/>
                                      </w:rPr>
                                      <w:t>20</w:t>
                                    </w:r>
                                    <w:r w:rsidRPr="001F7127">
                                      <w:rPr>
                                        <w:rFonts w:ascii="Times New Roman" w:hAnsi="Times New Roman" w:cs="Times New Roman"/>
                                        <w:i/>
                                        <w:iCs/>
                                        <w:caps/>
                                        <w:sz w:val="24"/>
                                        <w:szCs w:val="24"/>
                                      </w:rPr>
                                      <w:t>, 2020</w:t>
                                    </w:r>
                                  </w:p>
                                </w:sdtContent>
                              </w:sdt>
                              <w:p w14:paraId="1C48AF70" w14:textId="6A154EC8" w:rsidR="008304F3" w:rsidRDefault="00B56AD4">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8304F3">
                                      <w:rPr>
                                        <w:caps/>
                                        <w:color w:val="4F81BD" w:themeColor="accent1"/>
                                      </w:rPr>
                                      <w:t xml:space="preserve">     </w:t>
                                    </w:r>
                                  </w:sdtContent>
                                </w:sdt>
                              </w:p>
                              <w:p w14:paraId="2B7F18FB" w14:textId="0D77D2CF" w:rsidR="008304F3" w:rsidRDefault="00B56AD4">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304F3">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590FDEC7" id="Text Box 142" o:spid="_x0000_s1027" type="#_x0000_t202" style="position:absolute;margin-left:-4.45pt;margin-top:0;width:516pt;height:43.9pt;z-index:251662336;visibility:visible;mso-wrap-style:square;mso-width-percent:1000;mso-height-percent:0;mso-wrap-distance-left:9pt;mso-wrap-distance-top:0;mso-wrap-distance-right:9pt;mso-wrap-distance-bottom:0;mso-position-horizontal:absolute;mso-position-horizontal-relative:margin;mso-position-vertical:top;mso-position-vertical-relative:bottom-margin-area;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" filled="f" stroked="f" strokeweight=".5pt">
                    <v:textbox style="mso-fit-shape-to-text:t" inset="0,0,0,0">
                      <w:txbxContent>
                        <w:sdt>
                          <w:sdtPr>
                            <w:rPr>
                              <w:rFonts w:ascii="Times New Roman" w:hAnsi="Times New Roman" w:cs="Times New Roman"/>
                              <w:i/>
                              <w:iCs/>
                              <w:caps/>
                              <w:sz w:val="24"/>
                              <w:szCs w:val="24"/>
                            </w:rPr>
                            <w:alias w:val="Date"/>
                            <w:tag w:val=""/>
                            <w:id w:val="197127006"/>
                            <w:dataBinding w:prefixMappings="xmlns:ns0='http://schemas.microsoft.com/office/2006/coverPageProps' " w:xpath="/ns0:CoverPageProperties[1]/ns0:PublishDate[1]" w:storeItemID="{55AF091B-3C7A-41E3-B477-F2FDAA23CFDA}"/>
                            <w:date w:fullDate="2020-08-20T00:00:00Z">
                              <w:dateFormat w:val="MMMM d, yyyy"/>
                              <w:lid w:val="en-US"/>
                              <w:storeMappedDataAs w:val="dateTime"/>
                              <w:calendar w:val="gregorian"/>
                            </w:date>
                          </w:sdtPr>
                          <w:sdtEndPr/>
                          <w:sdtContent>
                            <w:p w14:paraId="4F918283" w14:textId="2DA3833D" w:rsidR="008304F3" w:rsidRPr="001F7127" w:rsidRDefault="008304F3">
                              <w:pPr>
                                <w:pStyle w:val="NoSpacing"/>
                                <w:spacing w:after="40"/>
                                <w:jc w:val="center"/>
                                <w:rPr>
                                  <w:rFonts w:ascii="Times New Roman" w:hAnsi="Times New Roman" w:cs="Times New Roman"/>
                                  <w:i/>
                                  <w:iCs/>
                                  <w:caps/>
                                  <w:sz w:val="24"/>
                                  <w:szCs w:val="24"/>
                                </w:rPr>
                              </w:pPr>
                              <w:r w:rsidRPr="001F7127">
                                <w:rPr>
                                  <w:rFonts w:ascii="Times New Roman" w:hAnsi="Times New Roman" w:cs="Times New Roman"/>
                                  <w:i/>
                                  <w:iCs/>
                                  <w:caps/>
                                  <w:sz w:val="24"/>
                                  <w:szCs w:val="24"/>
                                </w:rPr>
                                <w:t xml:space="preserve">August </w:t>
                              </w:r>
                              <w:r w:rsidR="00085660">
                                <w:rPr>
                                  <w:rFonts w:ascii="Times New Roman" w:hAnsi="Times New Roman" w:cs="Times New Roman"/>
                                  <w:i/>
                                  <w:iCs/>
                                  <w:caps/>
                                  <w:sz w:val="24"/>
                                  <w:szCs w:val="24"/>
                                </w:rPr>
                                <w:t>20</w:t>
                              </w:r>
                              <w:r w:rsidRPr="001F7127">
                                <w:rPr>
                                  <w:rFonts w:ascii="Times New Roman" w:hAnsi="Times New Roman" w:cs="Times New Roman"/>
                                  <w:i/>
                                  <w:iCs/>
                                  <w:caps/>
                                  <w:sz w:val="24"/>
                                  <w:szCs w:val="24"/>
                                </w:rPr>
                                <w:t>, 2020</w:t>
                              </w:r>
                            </w:p>
                          </w:sdtContent>
                        </w:sdt>
                        <w:p w14:paraId="1C48AF70" w14:textId="6A154EC8" w:rsidR="008304F3" w:rsidRDefault="00B56AD4">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8304F3">
                                <w:rPr>
                                  <w:caps/>
                                  <w:color w:val="4F81BD" w:themeColor="accent1"/>
                                </w:rPr>
                                <w:t xml:space="preserve">     </w:t>
                              </w:r>
                            </w:sdtContent>
                          </w:sdt>
                        </w:p>
                        <w:p w14:paraId="2B7F18FB" w14:textId="0D77D2CF" w:rsidR="008304F3" w:rsidRDefault="00B56AD4">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304F3">
                                <w:rPr>
                                  <w:color w:val="4F81BD" w:themeColor="accent1"/>
                                </w:rPr>
                                <w:t xml:space="preserve">     </w:t>
                              </w:r>
                            </w:sdtContent>
                          </w:sdt>
                        </w:p>
                      </w:txbxContent>
                    </v:textbox>
                    <w10:wrap anchorx="margin" anchory="margin"/>
                  </v:shape>
                </w:pict>
              </mc:Fallback>
            </mc:AlternateContent>
          </w:r>
          <w:r w:rsidR="00957C45">
            <w:rPr>
              <w:rFonts w:cs="Times New Roman"/>
              <w:color w:val="262626" w:themeColor="text1" w:themeTint="D9"/>
              <w:u w:val="single"/>
            </w:rPr>
            <w:br w:type="page"/>
          </w:r>
          <w:r w:rsidR="00085660">
            <w:rPr>
              <w:rFonts w:ascii="Arial" w:hAnsi="Arial" w:cs="Arial"/>
              <w:noProof/>
            </w:rPr>
            <w:lastRenderedPageBreak/>
            <w:drawing>
              <wp:inline distT="0" distB="0" distL="0" distR="0" wp14:anchorId="24469617" wp14:editId="42F8C27A">
                <wp:extent cx="1857375" cy="762000"/>
                <wp:effectExtent l="0" t="0" r="0" b="0"/>
                <wp:docPr id="22" name="Picture 2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7C044D6D"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4C1B449C"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4D23F1CF"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77006391"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Elizabeth Anne Grace Webster</w:t>
          </w:r>
        </w:p>
        <w:p w14:paraId="64F8BBEB"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20/08/2020</w:t>
          </w:r>
          <w:r w:rsidRPr="00951BBF">
            <w:rPr>
              <w:rFonts w:ascii="Arial" w:hAnsi="Arial" w:cs="Arial"/>
            </w:rPr>
            <w:t xml:space="preserve"> </w:t>
          </w:r>
        </w:p>
        <w:p w14:paraId="354E0528"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0D28A0C2" w14:textId="50AD5C85" w:rsidR="00085660" w:rsidRPr="00951BBF" w:rsidRDefault="00085660" w:rsidP="0008566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r>
            <w:rPr>
              <w:rFonts w:ascii="Arial" w:hAnsi="Arial" w:cs="Arial"/>
              <w:b/>
              <w:bCs/>
            </w:rPr>
            <w:t>MA Classics</w:t>
          </w:r>
          <w:r w:rsidRPr="00951BBF">
            <w:rPr>
              <w:rFonts w:ascii="Arial" w:hAnsi="Arial" w:cs="Arial"/>
            </w:rPr>
            <w:t>..................................</w:t>
          </w:r>
        </w:p>
        <w:p w14:paraId="6AABE20E"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w:t>
          </w:r>
          <w:r w:rsidRPr="00F42352">
            <w:rPr>
              <w:rFonts w:ascii="Arial" w:hAnsi="Arial" w:cs="Arial"/>
            </w:rPr>
            <w:t xml:space="preserve"> </w:t>
          </w:r>
          <w:r>
            <w:rPr>
              <w:rFonts w:ascii="Arial" w:hAnsi="Arial" w:cs="Arial"/>
            </w:rPr>
            <w:t>Elizabeth Anne Grace Webster</w:t>
          </w:r>
        </w:p>
        <w:p w14:paraId="5F0C1A09"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20/08/2020</w:t>
          </w:r>
        </w:p>
        <w:p w14:paraId="6E4FBB23"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03CB0ED3"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200477B7"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w:t>
          </w:r>
          <w:r>
            <w:rPr>
              <w:rFonts w:ascii="Arial" w:hAnsi="Arial" w:cs="Arial"/>
            </w:rPr>
            <w:t>in text citations</w:t>
          </w:r>
          <w:r w:rsidRPr="00951BBF">
            <w:rPr>
              <w:rFonts w:ascii="Arial" w:hAnsi="Arial" w:cs="Arial"/>
            </w:rPr>
            <w:t xml:space="preserve"> giving explicit references. </w:t>
          </w:r>
        </w:p>
        <w:p w14:paraId="667170C2"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28FFB50B" w14:textId="77777777" w:rsidR="00085660" w:rsidRDefault="00085660" w:rsidP="0008566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w:t>
          </w:r>
          <w:r w:rsidRPr="00F42352">
            <w:rPr>
              <w:rFonts w:ascii="Arial" w:hAnsi="Arial" w:cs="Arial"/>
            </w:rPr>
            <w:t xml:space="preserve"> </w:t>
          </w:r>
          <w:r>
            <w:rPr>
              <w:rFonts w:ascii="Arial" w:hAnsi="Arial" w:cs="Arial"/>
            </w:rPr>
            <w:t>Elizabeth Anne Grace Webster</w:t>
          </w:r>
          <w:r w:rsidRPr="00951BBF">
            <w:rPr>
              <w:rFonts w:ascii="Arial" w:hAnsi="Arial" w:cs="Arial"/>
            </w:rPr>
            <w:t xml:space="preserve"> </w:t>
          </w:r>
        </w:p>
        <w:p w14:paraId="74D1366B"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20/08/2020</w:t>
          </w:r>
        </w:p>
        <w:p w14:paraId="19219565"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386CF42C"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46E00377"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w:t>
          </w:r>
          <w:r w:rsidRPr="00F42352">
            <w:rPr>
              <w:rFonts w:ascii="Arial" w:hAnsi="Arial" w:cs="Arial"/>
            </w:rPr>
            <w:t xml:space="preserve"> </w:t>
          </w:r>
          <w:r>
            <w:rPr>
              <w:rFonts w:ascii="Arial" w:hAnsi="Arial" w:cs="Arial"/>
            </w:rPr>
            <w:t>Elizabeth Anne Grace Webster</w:t>
          </w:r>
        </w:p>
        <w:p w14:paraId="1AF1D103"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20/08/2020</w:t>
          </w:r>
        </w:p>
        <w:p w14:paraId="49EC1F54"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027ABF0C" w14:textId="77777777" w:rsidR="00085660" w:rsidRPr="00951BBF" w:rsidRDefault="00085660" w:rsidP="0008566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39FFE78E" w14:textId="408AA831" w:rsidR="00085660" w:rsidRPr="00085660" w:rsidRDefault="00085660" w:rsidP="00085660">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951BBF">
            <w:rPr>
              <w:rFonts w:ascii="Arial" w:hAnsi="Arial" w:cs="Arial"/>
            </w:rPr>
            <w:t>Signed:  …</w:t>
          </w:r>
          <w:r>
            <w:rPr>
              <w:rFonts w:ascii="Arial" w:hAnsi="Arial" w:cs="Arial"/>
              <w:noProof/>
            </w:rPr>
            <w:t xml:space="preserve">Dr Thomas </w:t>
          </w:r>
          <w:r w:rsidRPr="00085660">
            <w:rPr>
              <w:rFonts w:ascii="Arial" w:hAnsi="Arial" w:cs="Arial"/>
              <w:noProof/>
              <w:color w:val="000000" w:themeColor="text1"/>
            </w:rPr>
            <w:t>Jansen</w:t>
          </w:r>
          <w:r w:rsidRPr="00085660">
            <w:rPr>
              <w:rFonts w:ascii="Arial" w:hAnsi="Arial" w:cs="Arial"/>
              <w:color w:val="000000" w:themeColor="text1"/>
            </w:rPr>
            <w:t>…………………………………...</w:t>
          </w:r>
        </w:p>
        <w:p w14:paraId="29631545" w14:textId="226325C9" w:rsidR="00085660" w:rsidRPr="00085660" w:rsidRDefault="00085660" w:rsidP="00085660">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085660">
            <w:rPr>
              <w:rFonts w:ascii="Arial" w:hAnsi="Arial" w:cs="Arial"/>
              <w:color w:val="000000" w:themeColor="text1"/>
            </w:rPr>
            <w:t>Date: ……20</w:t>
          </w:r>
          <w:r w:rsidRPr="00085660">
            <w:rPr>
              <w:rFonts w:ascii="Arial" w:hAnsi="Arial" w:cs="Arial"/>
              <w:color w:val="000000" w:themeColor="text1"/>
              <w:vertAlign w:val="superscript"/>
            </w:rPr>
            <w:t>th</w:t>
          </w:r>
          <w:r w:rsidRPr="00085660">
            <w:rPr>
              <w:rFonts w:ascii="Arial" w:hAnsi="Arial" w:cs="Arial"/>
              <w:color w:val="000000" w:themeColor="text1"/>
            </w:rPr>
            <w:t xml:space="preserve"> August 2020………………………………………</w:t>
          </w:r>
        </w:p>
        <w:p w14:paraId="5933CB03" w14:textId="77777777" w:rsidR="00085660" w:rsidRDefault="00085660" w:rsidP="00085660"/>
        <w:p w14:paraId="26F389F7" w14:textId="33000EDA" w:rsidR="00957C45" w:rsidRDefault="00957C45">
          <w:pPr>
            <w:jc w:val="left"/>
            <w:rPr>
              <w:rFonts w:cs="Times New Roman"/>
              <w:color w:val="262626" w:themeColor="text1" w:themeTint="D9"/>
              <w:u w:val="single"/>
            </w:rPr>
          </w:pPr>
        </w:p>
        <w:p w14:paraId="5B2E8786" w14:textId="53DED739" w:rsidR="00915447" w:rsidRPr="00C32CE0" w:rsidRDefault="00B56AD4" w:rsidP="00C32CE0">
          <w:pPr>
            <w:jc w:val="left"/>
            <w:rPr>
              <w:rFonts w:eastAsiaTheme="majorEastAsia" w:cs="Times New Roman"/>
              <w:color w:val="262626" w:themeColor="text1" w:themeTint="D9"/>
              <w:sz w:val="32"/>
              <w:szCs w:val="32"/>
              <w:u w:val="single"/>
            </w:rPr>
          </w:pPr>
        </w:p>
      </w:sdtContent>
    </w:sdt>
    <w:sdt>
      <w:sdtPr>
        <w:rPr>
          <w:rFonts w:ascii="Times New Roman" w:eastAsiaTheme="minorEastAsia" w:hAnsi="Times New Roman" w:cstheme="minorBidi"/>
          <w:color w:val="auto"/>
          <w:sz w:val="24"/>
          <w:szCs w:val="22"/>
          <w:lang w:val="en-GB" w:eastAsia="zh-CN"/>
        </w:rPr>
        <w:id w:val="491223492"/>
        <w:docPartObj>
          <w:docPartGallery w:val="Table of Contents"/>
          <w:docPartUnique/>
        </w:docPartObj>
      </w:sdtPr>
      <w:sdtEndPr>
        <w:rPr>
          <w:b/>
          <w:bCs/>
          <w:noProof/>
        </w:rPr>
      </w:sdtEndPr>
      <w:sdtContent>
        <w:p w14:paraId="1055467D" w14:textId="1C8753BA" w:rsidR="00F52D6A" w:rsidRPr="00443361" w:rsidRDefault="00F52D6A">
          <w:pPr>
            <w:pStyle w:val="TOCHeading"/>
            <w:rPr>
              <w:rFonts w:ascii="Times New Roman" w:hAnsi="Times New Roman" w:cs="Times New Roman"/>
              <w:color w:val="auto"/>
            </w:rPr>
          </w:pPr>
          <w:r w:rsidRPr="00443361">
            <w:rPr>
              <w:rFonts w:ascii="Times New Roman" w:hAnsi="Times New Roman" w:cs="Times New Roman"/>
              <w:color w:val="auto"/>
            </w:rPr>
            <w:t>Table of Contents</w:t>
          </w:r>
        </w:p>
        <w:p w14:paraId="2798BE90" w14:textId="3802C7EB" w:rsidR="0095350B" w:rsidRDefault="00443361">
          <w:pPr>
            <w:pStyle w:val="TOC1"/>
            <w:tabs>
              <w:tab w:val="right" w:leader="dot" w:pos="9016"/>
            </w:tabs>
            <w:rPr>
              <w:rFonts w:asciiTheme="minorHAnsi" w:hAnsiTheme="minorHAnsi" w:cstheme="minorBidi"/>
              <w:noProof/>
              <w:sz w:val="22"/>
              <w:lang w:val="en-GB" w:eastAsia="zh-CN"/>
            </w:rPr>
          </w:pPr>
          <w:r>
            <w:fldChar w:fldCharType="begin"/>
          </w:r>
          <w:r>
            <w:instrText xml:space="preserve"> TOC \o "1-3" \h \z \u </w:instrText>
          </w:r>
          <w:r>
            <w:fldChar w:fldCharType="separate"/>
          </w:r>
          <w:hyperlink w:anchor="_Toc48820023" w:history="1">
            <w:r w:rsidR="0095350B" w:rsidRPr="005F4A86">
              <w:rPr>
                <w:rStyle w:val="Hyperlink"/>
                <w:noProof/>
              </w:rPr>
              <w:t>Table of Figures</w:t>
            </w:r>
            <w:r w:rsidR="0095350B">
              <w:rPr>
                <w:noProof/>
                <w:webHidden/>
              </w:rPr>
              <w:tab/>
            </w:r>
            <w:r w:rsidR="0095350B">
              <w:rPr>
                <w:noProof/>
                <w:webHidden/>
              </w:rPr>
              <w:fldChar w:fldCharType="begin"/>
            </w:r>
            <w:r w:rsidR="0095350B">
              <w:rPr>
                <w:noProof/>
                <w:webHidden/>
              </w:rPr>
              <w:instrText xml:space="preserve"> PAGEREF _Toc48820023 \h </w:instrText>
            </w:r>
            <w:r w:rsidR="0095350B">
              <w:rPr>
                <w:noProof/>
                <w:webHidden/>
              </w:rPr>
            </w:r>
            <w:r w:rsidR="0095350B">
              <w:rPr>
                <w:noProof/>
                <w:webHidden/>
              </w:rPr>
              <w:fldChar w:fldCharType="separate"/>
            </w:r>
            <w:r w:rsidR="0095350B">
              <w:rPr>
                <w:noProof/>
                <w:webHidden/>
              </w:rPr>
              <w:t>3</w:t>
            </w:r>
            <w:r w:rsidR="0095350B">
              <w:rPr>
                <w:noProof/>
                <w:webHidden/>
              </w:rPr>
              <w:fldChar w:fldCharType="end"/>
            </w:r>
          </w:hyperlink>
        </w:p>
        <w:p w14:paraId="29D362B2" w14:textId="47159896" w:rsidR="0095350B" w:rsidRDefault="0095350B">
          <w:pPr>
            <w:pStyle w:val="TOC1"/>
            <w:tabs>
              <w:tab w:val="right" w:leader="dot" w:pos="9016"/>
            </w:tabs>
            <w:rPr>
              <w:rFonts w:asciiTheme="minorHAnsi" w:hAnsiTheme="minorHAnsi" w:cstheme="minorBidi"/>
              <w:noProof/>
              <w:sz w:val="22"/>
              <w:lang w:val="en-GB" w:eastAsia="zh-CN"/>
            </w:rPr>
          </w:pPr>
          <w:hyperlink w:anchor="_Toc48820024" w:history="1">
            <w:r w:rsidRPr="005F4A86">
              <w:rPr>
                <w:rStyle w:val="Hyperlink"/>
                <w:noProof/>
              </w:rPr>
              <w:t>List of Tables</w:t>
            </w:r>
            <w:r>
              <w:rPr>
                <w:noProof/>
                <w:webHidden/>
              </w:rPr>
              <w:tab/>
            </w:r>
            <w:r>
              <w:rPr>
                <w:noProof/>
                <w:webHidden/>
              </w:rPr>
              <w:fldChar w:fldCharType="begin"/>
            </w:r>
            <w:r>
              <w:rPr>
                <w:noProof/>
                <w:webHidden/>
              </w:rPr>
              <w:instrText xml:space="preserve"> PAGEREF _Toc48820024 \h </w:instrText>
            </w:r>
            <w:r>
              <w:rPr>
                <w:noProof/>
                <w:webHidden/>
              </w:rPr>
            </w:r>
            <w:r>
              <w:rPr>
                <w:noProof/>
                <w:webHidden/>
              </w:rPr>
              <w:fldChar w:fldCharType="separate"/>
            </w:r>
            <w:r>
              <w:rPr>
                <w:noProof/>
                <w:webHidden/>
              </w:rPr>
              <w:t>3</w:t>
            </w:r>
            <w:r>
              <w:rPr>
                <w:noProof/>
                <w:webHidden/>
              </w:rPr>
              <w:fldChar w:fldCharType="end"/>
            </w:r>
          </w:hyperlink>
        </w:p>
        <w:p w14:paraId="2D7E0BF9" w14:textId="0DA717D3" w:rsidR="0095350B" w:rsidRDefault="0095350B">
          <w:pPr>
            <w:pStyle w:val="TOC1"/>
            <w:tabs>
              <w:tab w:val="right" w:leader="dot" w:pos="9016"/>
            </w:tabs>
            <w:rPr>
              <w:rFonts w:asciiTheme="minorHAnsi" w:hAnsiTheme="minorHAnsi" w:cstheme="minorBidi"/>
              <w:noProof/>
              <w:sz w:val="22"/>
              <w:lang w:val="en-GB" w:eastAsia="zh-CN"/>
            </w:rPr>
          </w:pPr>
          <w:hyperlink w:anchor="_Toc48820025" w:history="1">
            <w:r w:rsidRPr="005F4A86">
              <w:rPr>
                <w:rStyle w:val="Hyperlink"/>
                <w:noProof/>
              </w:rPr>
              <w:t>List of abbreviations</w:t>
            </w:r>
            <w:r>
              <w:rPr>
                <w:noProof/>
                <w:webHidden/>
              </w:rPr>
              <w:tab/>
            </w:r>
            <w:r>
              <w:rPr>
                <w:noProof/>
                <w:webHidden/>
              </w:rPr>
              <w:fldChar w:fldCharType="begin"/>
            </w:r>
            <w:r>
              <w:rPr>
                <w:noProof/>
                <w:webHidden/>
              </w:rPr>
              <w:instrText xml:space="preserve"> PAGEREF _Toc48820025 \h </w:instrText>
            </w:r>
            <w:r>
              <w:rPr>
                <w:noProof/>
                <w:webHidden/>
              </w:rPr>
            </w:r>
            <w:r>
              <w:rPr>
                <w:noProof/>
                <w:webHidden/>
              </w:rPr>
              <w:fldChar w:fldCharType="separate"/>
            </w:r>
            <w:r>
              <w:rPr>
                <w:noProof/>
                <w:webHidden/>
              </w:rPr>
              <w:t>4</w:t>
            </w:r>
            <w:r>
              <w:rPr>
                <w:noProof/>
                <w:webHidden/>
              </w:rPr>
              <w:fldChar w:fldCharType="end"/>
            </w:r>
          </w:hyperlink>
        </w:p>
        <w:p w14:paraId="579E29F8" w14:textId="6BF11AFF" w:rsidR="0095350B" w:rsidRDefault="0095350B">
          <w:pPr>
            <w:pStyle w:val="TOC1"/>
            <w:tabs>
              <w:tab w:val="right" w:leader="dot" w:pos="9016"/>
            </w:tabs>
            <w:rPr>
              <w:rFonts w:asciiTheme="minorHAnsi" w:hAnsiTheme="minorHAnsi" w:cstheme="minorBidi"/>
              <w:noProof/>
              <w:sz w:val="22"/>
              <w:lang w:val="en-GB" w:eastAsia="zh-CN"/>
            </w:rPr>
          </w:pPr>
          <w:hyperlink w:anchor="_Toc48820026" w:history="1">
            <w:r w:rsidRPr="005F4A86">
              <w:rPr>
                <w:rStyle w:val="Hyperlink"/>
                <w:noProof/>
              </w:rPr>
              <w:t>Abstract</w:t>
            </w:r>
            <w:r>
              <w:rPr>
                <w:noProof/>
                <w:webHidden/>
              </w:rPr>
              <w:tab/>
            </w:r>
            <w:r>
              <w:rPr>
                <w:noProof/>
                <w:webHidden/>
              </w:rPr>
              <w:fldChar w:fldCharType="begin"/>
            </w:r>
            <w:r>
              <w:rPr>
                <w:noProof/>
                <w:webHidden/>
              </w:rPr>
              <w:instrText xml:space="preserve"> PAGEREF _Toc48820026 \h </w:instrText>
            </w:r>
            <w:r>
              <w:rPr>
                <w:noProof/>
                <w:webHidden/>
              </w:rPr>
            </w:r>
            <w:r>
              <w:rPr>
                <w:noProof/>
                <w:webHidden/>
              </w:rPr>
              <w:fldChar w:fldCharType="separate"/>
            </w:r>
            <w:r>
              <w:rPr>
                <w:noProof/>
                <w:webHidden/>
              </w:rPr>
              <w:t>5</w:t>
            </w:r>
            <w:r>
              <w:rPr>
                <w:noProof/>
                <w:webHidden/>
              </w:rPr>
              <w:fldChar w:fldCharType="end"/>
            </w:r>
          </w:hyperlink>
        </w:p>
        <w:p w14:paraId="69BCF91D" w14:textId="4874C256" w:rsidR="0095350B" w:rsidRDefault="0095350B">
          <w:pPr>
            <w:pStyle w:val="TOC1"/>
            <w:tabs>
              <w:tab w:val="right" w:leader="dot" w:pos="9016"/>
            </w:tabs>
            <w:rPr>
              <w:rFonts w:asciiTheme="minorHAnsi" w:hAnsiTheme="minorHAnsi" w:cstheme="minorBidi"/>
              <w:noProof/>
              <w:sz w:val="22"/>
              <w:lang w:val="en-GB" w:eastAsia="zh-CN"/>
            </w:rPr>
          </w:pPr>
          <w:hyperlink w:anchor="_Toc48820027" w:history="1">
            <w:r w:rsidRPr="005F4A86">
              <w:rPr>
                <w:rStyle w:val="Hyperlink"/>
                <w:noProof/>
              </w:rPr>
              <w:t>Chapter 1: Introduction</w:t>
            </w:r>
            <w:r>
              <w:rPr>
                <w:noProof/>
                <w:webHidden/>
              </w:rPr>
              <w:tab/>
            </w:r>
            <w:r>
              <w:rPr>
                <w:noProof/>
                <w:webHidden/>
              </w:rPr>
              <w:fldChar w:fldCharType="begin"/>
            </w:r>
            <w:r>
              <w:rPr>
                <w:noProof/>
                <w:webHidden/>
              </w:rPr>
              <w:instrText xml:space="preserve"> PAGEREF _Toc48820027 \h </w:instrText>
            </w:r>
            <w:r>
              <w:rPr>
                <w:noProof/>
                <w:webHidden/>
              </w:rPr>
            </w:r>
            <w:r>
              <w:rPr>
                <w:noProof/>
                <w:webHidden/>
              </w:rPr>
              <w:fldChar w:fldCharType="separate"/>
            </w:r>
            <w:r>
              <w:rPr>
                <w:noProof/>
                <w:webHidden/>
              </w:rPr>
              <w:t>6</w:t>
            </w:r>
            <w:r>
              <w:rPr>
                <w:noProof/>
                <w:webHidden/>
              </w:rPr>
              <w:fldChar w:fldCharType="end"/>
            </w:r>
          </w:hyperlink>
        </w:p>
        <w:p w14:paraId="11ADCE91" w14:textId="5DB90320" w:rsidR="0095350B" w:rsidRDefault="0095350B">
          <w:pPr>
            <w:pStyle w:val="TOC2"/>
            <w:tabs>
              <w:tab w:val="left" w:pos="880"/>
              <w:tab w:val="right" w:leader="dot" w:pos="9016"/>
            </w:tabs>
            <w:rPr>
              <w:rFonts w:asciiTheme="minorHAnsi" w:hAnsiTheme="minorHAnsi" w:cstheme="minorBidi"/>
              <w:noProof/>
              <w:sz w:val="22"/>
              <w:lang w:val="en-GB" w:eastAsia="zh-CN"/>
            </w:rPr>
          </w:pPr>
          <w:hyperlink w:anchor="_Toc48820028" w:history="1">
            <w:r w:rsidRPr="005F4A86">
              <w:rPr>
                <w:rStyle w:val="Hyperlink"/>
                <w:noProof/>
              </w:rPr>
              <w:t>1.1</w:t>
            </w:r>
            <w:r>
              <w:rPr>
                <w:rFonts w:asciiTheme="minorHAnsi" w:hAnsiTheme="minorHAnsi" w:cstheme="minorBidi"/>
                <w:noProof/>
                <w:sz w:val="22"/>
                <w:lang w:val="en-GB" w:eastAsia="zh-CN"/>
              </w:rPr>
              <w:tab/>
            </w:r>
            <w:r w:rsidRPr="005F4A86">
              <w:rPr>
                <w:rStyle w:val="Hyperlink"/>
                <w:noProof/>
              </w:rPr>
              <w:t>Political configuration change and its impact on Xiongnu culture</w:t>
            </w:r>
            <w:r>
              <w:rPr>
                <w:noProof/>
                <w:webHidden/>
              </w:rPr>
              <w:tab/>
            </w:r>
            <w:r>
              <w:rPr>
                <w:noProof/>
                <w:webHidden/>
              </w:rPr>
              <w:fldChar w:fldCharType="begin"/>
            </w:r>
            <w:r>
              <w:rPr>
                <w:noProof/>
                <w:webHidden/>
              </w:rPr>
              <w:instrText xml:space="preserve"> PAGEREF _Toc48820028 \h </w:instrText>
            </w:r>
            <w:r>
              <w:rPr>
                <w:noProof/>
                <w:webHidden/>
              </w:rPr>
            </w:r>
            <w:r>
              <w:rPr>
                <w:noProof/>
                <w:webHidden/>
              </w:rPr>
              <w:fldChar w:fldCharType="separate"/>
            </w:r>
            <w:r>
              <w:rPr>
                <w:noProof/>
                <w:webHidden/>
              </w:rPr>
              <w:t>6</w:t>
            </w:r>
            <w:r>
              <w:rPr>
                <w:noProof/>
                <w:webHidden/>
              </w:rPr>
              <w:fldChar w:fldCharType="end"/>
            </w:r>
          </w:hyperlink>
        </w:p>
        <w:p w14:paraId="53DA3BE9" w14:textId="158D730C" w:rsidR="0095350B" w:rsidRDefault="0095350B">
          <w:pPr>
            <w:pStyle w:val="TOC3"/>
            <w:tabs>
              <w:tab w:val="right" w:leader="dot" w:pos="9016"/>
            </w:tabs>
            <w:rPr>
              <w:rFonts w:asciiTheme="minorHAnsi" w:hAnsiTheme="minorHAnsi" w:cstheme="minorBidi"/>
              <w:noProof/>
              <w:sz w:val="22"/>
              <w:lang w:val="en-GB" w:eastAsia="zh-CN"/>
            </w:rPr>
          </w:pPr>
          <w:hyperlink w:anchor="_Toc48820029" w:history="1">
            <w:r w:rsidRPr="005F4A86">
              <w:rPr>
                <w:rStyle w:val="Hyperlink"/>
                <w:noProof/>
              </w:rPr>
              <w:t>1.1.1 Defining Xiongnu- What makes a Xiongnu?</w:t>
            </w:r>
            <w:r>
              <w:rPr>
                <w:noProof/>
                <w:webHidden/>
              </w:rPr>
              <w:tab/>
            </w:r>
            <w:r>
              <w:rPr>
                <w:noProof/>
                <w:webHidden/>
              </w:rPr>
              <w:fldChar w:fldCharType="begin"/>
            </w:r>
            <w:r>
              <w:rPr>
                <w:noProof/>
                <w:webHidden/>
              </w:rPr>
              <w:instrText xml:space="preserve"> PAGEREF _Toc48820029 \h </w:instrText>
            </w:r>
            <w:r>
              <w:rPr>
                <w:noProof/>
                <w:webHidden/>
              </w:rPr>
            </w:r>
            <w:r>
              <w:rPr>
                <w:noProof/>
                <w:webHidden/>
              </w:rPr>
              <w:fldChar w:fldCharType="separate"/>
            </w:r>
            <w:r>
              <w:rPr>
                <w:noProof/>
                <w:webHidden/>
              </w:rPr>
              <w:t>6</w:t>
            </w:r>
            <w:r>
              <w:rPr>
                <w:noProof/>
                <w:webHidden/>
              </w:rPr>
              <w:fldChar w:fldCharType="end"/>
            </w:r>
          </w:hyperlink>
        </w:p>
        <w:p w14:paraId="76392C10" w14:textId="7A763313" w:rsidR="0095350B" w:rsidRDefault="0095350B">
          <w:pPr>
            <w:pStyle w:val="TOC3"/>
            <w:tabs>
              <w:tab w:val="right" w:leader="dot" w:pos="9016"/>
            </w:tabs>
            <w:rPr>
              <w:rFonts w:asciiTheme="minorHAnsi" w:hAnsiTheme="minorHAnsi" w:cstheme="minorBidi"/>
              <w:noProof/>
              <w:sz w:val="22"/>
              <w:lang w:val="en-GB" w:eastAsia="zh-CN"/>
            </w:rPr>
          </w:pPr>
          <w:hyperlink w:anchor="_Toc48820030" w:history="1">
            <w:r w:rsidRPr="005F4A86">
              <w:rPr>
                <w:rStyle w:val="Hyperlink"/>
                <w:noProof/>
              </w:rPr>
              <w:t>1.1.2 Defining the Xiongnu empire. Necessary considerations for the division of land and power within the Xiongnu elite.</w:t>
            </w:r>
            <w:r>
              <w:rPr>
                <w:noProof/>
                <w:webHidden/>
              </w:rPr>
              <w:tab/>
            </w:r>
            <w:r>
              <w:rPr>
                <w:noProof/>
                <w:webHidden/>
              </w:rPr>
              <w:fldChar w:fldCharType="begin"/>
            </w:r>
            <w:r>
              <w:rPr>
                <w:noProof/>
                <w:webHidden/>
              </w:rPr>
              <w:instrText xml:space="preserve"> PAGEREF _Toc48820030 \h </w:instrText>
            </w:r>
            <w:r>
              <w:rPr>
                <w:noProof/>
                <w:webHidden/>
              </w:rPr>
            </w:r>
            <w:r>
              <w:rPr>
                <w:noProof/>
                <w:webHidden/>
              </w:rPr>
              <w:fldChar w:fldCharType="separate"/>
            </w:r>
            <w:r>
              <w:rPr>
                <w:noProof/>
                <w:webHidden/>
              </w:rPr>
              <w:t>7</w:t>
            </w:r>
            <w:r>
              <w:rPr>
                <w:noProof/>
                <w:webHidden/>
              </w:rPr>
              <w:fldChar w:fldCharType="end"/>
            </w:r>
          </w:hyperlink>
        </w:p>
        <w:p w14:paraId="0A5C5A87" w14:textId="4839BB96" w:rsidR="0095350B" w:rsidRDefault="0095350B">
          <w:pPr>
            <w:pStyle w:val="TOC2"/>
            <w:tabs>
              <w:tab w:val="right" w:leader="dot" w:pos="9016"/>
            </w:tabs>
            <w:rPr>
              <w:rFonts w:asciiTheme="minorHAnsi" w:hAnsiTheme="minorHAnsi" w:cstheme="minorBidi"/>
              <w:noProof/>
              <w:sz w:val="22"/>
              <w:lang w:val="en-GB" w:eastAsia="zh-CN"/>
            </w:rPr>
          </w:pPr>
          <w:hyperlink w:anchor="_Toc48820031" w:history="1">
            <w:r w:rsidRPr="005F4A86">
              <w:rPr>
                <w:rStyle w:val="Hyperlink"/>
                <w:noProof/>
              </w:rPr>
              <w:t xml:space="preserve">1.2 Interest in the </w:t>
            </w:r>
            <w:r w:rsidRPr="005F4A86">
              <w:rPr>
                <w:rStyle w:val="Hyperlink"/>
                <w:rFonts w:hint="eastAsia"/>
                <w:noProof/>
                <w:lang w:val="el-GR"/>
              </w:rPr>
              <w:t>北方地区</w:t>
            </w:r>
            <w:r w:rsidRPr="005F4A86">
              <w:rPr>
                <w:rStyle w:val="Hyperlink"/>
                <w:noProof/>
              </w:rPr>
              <w:t xml:space="preserve"> (</w:t>
            </w:r>
            <w:r w:rsidRPr="005F4A86">
              <w:rPr>
                <w:rStyle w:val="Hyperlink"/>
                <w:i/>
                <w:iCs/>
                <w:noProof/>
              </w:rPr>
              <w:t>beifang diqu</w:t>
            </w:r>
            <w:r w:rsidRPr="005F4A86">
              <w:rPr>
                <w:rStyle w:val="Hyperlink"/>
                <w:noProof/>
              </w:rPr>
              <w:t>) ‘Northern Zone’ and cultural evolution</w:t>
            </w:r>
            <w:r>
              <w:rPr>
                <w:noProof/>
                <w:webHidden/>
              </w:rPr>
              <w:tab/>
            </w:r>
            <w:r>
              <w:rPr>
                <w:noProof/>
                <w:webHidden/>
              </w:rPr>
              <w:fldChar w:fldCharType="begin"/>
            </w:r>
            <w:r>
              <w:rPr>
                <w:noProof/>
                <w:webHidden/>
              </w:rPr>
              <w:instrText xml:space="preserve"> PAGEREF _Toc48820031 \h </w:instrText>
            </w:r>
            <w:r>
              <w:rPr>
                <w:noProof/>
                <w:webHidden/>
              </w:rPr>
            </w:r>
            <w:r>
              <w:rPr>
                <w:noProof/>
                <w:webHidden/>
              </w:rPr>
              <w:fldChar w:fldCharType="separate"/>
            </w:r>
            <w:r>
              <w:rPr>
                <w:noProof/>
                <w:webHidden/>
              </w:rPr>
              <w:t>9</w:t>
            </w:r>
            <w:r>
              <w:rPr>
                <w:noProof/>
                <w:webHidden/>
              </w:rPr>
              <w:fldChar w:fldCharType="end"/>
            </w:r>
          </w:hyperlink>
        </w:p>
        <w:p w14:paraId="14099223" w14:textId="57383050" w:rsidR="0095350B" w:rsidRDefault="0095350B">
          <w:pPr>
            <w:pStyle w:val="TOC2"/>
            <w:tabs>
              <w:tab w:val="right" w:leader="dot" w:pos="9016"/>
            </w:tabs>
            <w:rPr>
              <w:rFonts w:asciiTheme="minorHAnsi" w:hAnsiTheme="minorHAnsi" w:cstheme="minorBidi"/>
              <w:noProof/>
              <w:sz w:val="22"/>
              <w:lang w:val="en-GB" w:eastAsia="zh-CN"/>
            </w:rPr>
          </w:pPr>
          <w:hyperlink w:anchor="_Toc48820032" w:history="1">
            <w:r w:rsidRPr="005F4A86">
              <w:rPr>
                <w:rStyle w:val="Hyperlink"/>
                <w:noProof/>
              </w:rPr>
              <w:t>1.3 Methodology and theory</w:t>
            </w:r>
            <w:r>
              <w:rPr>
                <w:noProof/>
                <w:webHidden/>
              </w:rPr>
              <w:tab/>
            </w:r>
            <w:r>
              <w:rPr>
                <w:noProof/>
                <w:webHidden/>
              </w:rPr>
              <w:fldChar w:fldCharType="begin"/>
            </w:r>
            <w:r>
              <w:rPr>
                <w:noProof/>
                <w:webHidden/>
              </w:rPr>
              <w:instrText xml:space="preserve"> PAGEREF _Toc48820032 \h </w:instrText>
            </w:r>
            <w:r>
              <w:rPr>
                <w:noProof/>
                <w:webHidden/>
              </w:rPr>
            </w:r>
            <w:r>
              <w:rPr>
                <w:noProof/>
                <w:webHidden/>
              </w:rPr>
              <w:fldChar w:fldCharType="separate"/>
            </w:r>
            <w:r>
              <w:rPr>
                <w:noProof/>
                <w:webHidden/>
              </w:rPr>
              <w:t>10</w:t>
            </w:r>
            <w:r>
              <w:rPr>
                <w:noProof/>
                <w:webHidden/>
              </w:rPr>
              <w:fldChar w:fldCharType="end"/>
            </w:r>
          </w:hyperlink>
        </w:p>
        <w:p w14:paraId="4E37F8D1" w14:textId="7E92FF66" w:rsidR="0095350B" w:rsidRDefault="0095350B">
          <w:pPr>
            <w:pStyle w:val="TOC3"/>
            <w:tabs>
              <w:tab w:val="right" w:leader="dot" w:pos="9016"/>
            </w:tabs>
            <w:rPr>
              <w:rFonts w:asciiTheme="minorHAnsi" w:hAnsiTheme="minorHAnsi" w:cstheme="minorBidi"/>
              <w:noProof/>
              <w:sz w:val="22"/>
              <w:lang w:val="en-GB" w:eastAsia="zh-CN"/>
            </w:rPr>
          </w:pPr>
          <w:hyperlink w:anchor="_Toc48820033" w:history="1">
            <w:r w:rsidRPr="005F4A86">
              <w:rPr>
                <w:rStyle w:val="Hyperlink"/>
                <w:noProof/>
              </w:rPr>
              <w:t>1.3.1 Metallurgy and archaeological theory</w:t>
            </w:r>
            <w:r>
              <w:rPr>
                <w:noProof/>
                <w:webHidden/>
              </w:rPr>
              <w:tab/>
            </w:r>
            <w:r>
              <w:rPr>
                <w:noProof/>
                <w:webHidden/>
              </w:rPr>
              <w:fldChar w:fldCharType="begin"/>
            </w:r>
            <w:r>
              <w:rPr>
                <w:noProof/>
                <w:webHidden/>
              </w:rPr>
              <w:instrText xml:space="preserve"> PAGEREF _Toc48820033 \h </w:instrText>
            </w:r>
            <w:r>
              <w:rPr>
                <w:noProof/>
                <w:webHidden/>
              </w:rPr>
            </w:r>
            <w:r>
              <w:rPr>
                <w:noProof/>
                <w:webHidden/>
              </w:rPr>
              <w:fldChar w:fldCharType="separate"/>
            </w:r>
            <w:r>
              <w:rPr>
                <w:noProof/>
                <w:webHidden/>
              </w:rPr>
              <w:t>12</w:t>
            </w:r>
            <w:r>
              <w:rPr>
                <w:noProof/>
                <w:webHidden/>
              </w:rPr>
              <w:fldChar w:fldCharType="end"/>
            </w:r>
          </w:hyperlink>
        </w:p>
        <w:p w14:paraId="54515B4B" w14:textId="63C6F29C" w:rsidR="0095350B" w:rsidRDefault="0095350B">
          <w:pPr>
            <w:pStyle w:val="TOC3"/>
            <w:tabs>
              <w:tab w:val="right" w:leader="dot" w:pos="9016"/>
            </w:tabs>
            <w:rPr>
              <w:rFonts w:asciiTheme="minorHAnsi" w:hAnsiTheme="minorHAnsi" w:cstheme="minorBidi"/>
              <w:noProof/>
              <w:sz w:val="22"/>
              <w:lang w:val="en-GB" w:eastAsia="zh-CN"/>
            </w:rPr>
          </w:pPr>
          <w:hyperlink w:anchor="_Toc48820034" w:history="1">
            <w:r w:rsidRPr="005F4A86">
              <w:rPr>
                <w:rStyle w:val="Hyperlink"/>
                <w:noProof/>
              </w:rPr>
              <w:t>1.3.2 Cultural theories and pastoralist societies</w:t>
            </w:r>
            <w:r>
              <w:rPr>
                <w:noProof/>
                <w:webHidden/>
              </w:rPr>
              <w:tab/>
            </w:r>
            <w:r>
              <w:rPr>
                <w:noProof/>
                <w:webHidden/>
              </w:rPr>
              <w:fldChar w:fldCharType="begin"/>
            </w:r>
            <w:r>
              <w:rPr>
                <w:noProof/>
                <w:webHidden/>
              </w:rPr>
              <w:instrText xml:space="preserve"> PAGEREF _Toc48820034 \h </w:instrText>
            </w:r>
            <w:r>
              <w:rPr>
                <w:noProof/>
                <w:webHidden/>
              </w:rPr>
            </w:r>
            <w:r>
              <w:rPr>
                <w:noProof/>
                <w:webHidden/>
              </w:rPr>
              <w:fldChar w:fldCharType="separate"/>
            </w:r>
            <w:r>
              <w:rPr>
                <w:noProof/>
                <w:webHidden/>
              </w:rPr>
              <w:t>16</w:t>
            </w:r>
            <w:r>
              <w:rPr>
                <w:noProof/>
                <w:webHidden/>
              </w:rPr>
              <w:fldChar w:fldCharType="end"/>
            </w:r>
          </w:hyperlink>
        </w:p>
        <w:p w14:paraId="50281F44" w14:textId="4091AFFB" w:rsidR="0095350B" w:rsidRDefault="0095350B">
          <w:pPr>
            <w:pStyle w:val="TOC3"/>
            <w:tabs>
              <w:tab w:val="right" w:leader="dot" w:pos="9016"/>
            </w:tabs>
            <w:rPr>
              <w:rFonts w:asciiTheme="minorHAnsi" w:hAnsiTheme="minorHAnsi" w:cstheme="minorBidi"/>
              <w:noProof/>
              <w:sz w:val="22"/>
              <w:lang w:val="en-GB" w:eastAsia="zh-CN"/>
            </w:rPr>
          </w:pPr>
          <w:hyperlink w:anchor="_Toc48820035" w:history="1">
            <w:r w:rsidRPr="005F4A86">
              <w:rPr>
                <w:rStyle w:val="Hyperlink"/>
                <w:noProof/>
              </w:rPr>
              <w:t>1.3.2.1 Identifying culture and cultural practices</w:t>
            </w:r>
            <w:r>
              <w:rPr>
                <w:noProof/>
                <w:webHidden/>
              </w:rPr>
              <w:tab/>
            </w:r>
            <w:r>
              <w:rPr>
                <w:noProof/>
                <w:webHidden/>
              </w:rPr>
              <w:fldChar w:fldCharType="begin"/>
            </w:r>
            <w:r>
              <w:rPr>
                <w:noProof/>
                <w:webHidden/>
              </w:rPr>
              <w:instrText xml:space="preserve"> PAGEREF _Toc48820035 \h </w:instrText>
            </w:r>
            <w:r>
              <w:rPr>
                <w:noProof/>
                <w:webHidden/>
              </w:rPr>
            </w:r>
            <w:r>
              <w:rPr>
                <w:noProof/>
                <w:webHidden/>
              </w:rPr>
              <w:fldChar w:fldCharType="separate"/>
            </w:r>
            <w:r>
              <w:rPr>
                <w:noProof/>
                <w:webHidden/>
              </w:rPr>
              <w:t>18</w:t>
            </w:r>
            <w:r>
              <w:rPr>
                <w:noProof/>
                <w:webHidden/>
              </w:rPr>
              <w:fldChar w:fldCharType="end"/>
            </w:r>
          </w:hyperlink>
        </w:p>
        <w:p w14:paraId="2E44576F" w14:textId="0A031FB2" w:rsidR="0095350B" w:rsidRDefault="0095350B">
          <w:pPr>
            <w:pStyle w:val="TOC1"/>
            <w:tabs>
              <w:tab w:val="right" w:leader="dot" w:pos="9016"/>
            </w:tabs>
            <w:rPr>
              <w:rFonts w:asciiTheme="minorHAnsi" w:hAnsiTheme="minorHAnsi" w:cstheme="minorBidi"/>
              <w:noProof/>
              <w:sz w:val="22"/>
              <w:lang w:val="en-GB" w:eastAsia="zh-CN"/>
            </w:rPr>
          </w:pPr>
          <w:hyperlink w:anchor="_Toc48820036" w:history="1">
            <w:r w:rsidRPr="005F4A86">
              <w:rPr>
                <w:rStyle w:val="Hyperlink"/>
                <w:noProof/>
              </w:rPr>
              <w:t xml:space="preserve">Chapter 2: Defining the political structure of Xiongnu elites through an examination of the </w:t>
            </w:r>
            <w:r w:rsidRPr="005F4A86">
              <w:rPr>
                <w:rStyle w:val="Hyperlink"/>
                <w:rFonts w:hint="eastAsia"/>
                <w:noProof/>
                <w:shd w:val="clear" w:color="auto" w:fill="FFFFFF"/>
              </w:rPr>
              <w:t>史記</w:t>
            </w:r>
            <w:r w:rsidRPr="005F4A86">
              <w:rPr>
                <w:rStyle w:val="Hyperlink"/>
                <w:rFonts w:ascii="Microsoft YaHei" w:eastAsia="Microsoft YaHei" w:hAnsi="Microsoft YaHei" w:cs="Microsoft YaHei"/>
                <w:noProof/>
                <w:shd w:val="clear" w:color="auto" w:fill="FFFFFF"/>
              </w:rPr>
              <w:t xml:space="preserve"> (</w:t>
            </w:r>
            <w:r w:rsidRPr="005F4A86">
              <w:rPr>
                <w:rStyle w:val="Hyperlink"/>
                <w:i/>
                <w:iCs/>
                <w:noProof/>
                <w:shd w:val="clear" w:color="auto" w:fill="FFFFFF"/>
              </w:rPr>
              <w:t>Shiji)</w:t>
            </w:r>
            <w:r>
              <w:rPr>
                <w:noProof/>
                <w:webHidden/>
              </w:rPr>
              <w:tab/>
            </w:r>
            <w:r>
              <w:rPr>
                <w:noProof/>
                <w:webHidden/>
              </w:rPr>
              <w:fldChar w:fldCharType="begin"/>
            </w:r>
            <w:r>
              <w:rPr>
                <w:noProof/>
                <w:webHidden/>
              </w:rPr>
              <w:instrText xml:space="preserve"> PAGEREF _Toc48820036 \h </w:instrText>
            </w:r>
            <w:r>
              <w:rPr>
                <w:noProof/>
                <w:webHidden/>
              </w:rPr>
            </w:r>
            <w:r>
              <w:rPr>
                <w:noProof/>
                <w:webHidden/>
              </w:rPr>
              <w:fldChar w:fldCharType="separate"/>
            </w:r>
            <w:r>
              <w:rPr>
                <w:noProof/>
                <w:webHidden/>
              </w:rPr>
              <w:t>20</w:t>
            </w:r>
            <w:r>
              <w:rPr>
                <w:noProof/>
                <w:webHidden/>
              </w:rPr>
              <w:fldChar w:fldCharType="end"/>
            </w:r>
          </w:hyperlink>
        </w:p>
        <w:p w14:paraId="0EDB0E1A" w14:textId="61C2A518" w:rsidR="0095350B" w:rsidRDefault="0095350B">
          <w:pPr>
            <w:pStyle w:val="TOC3"/>
            <w:tabs>
              <w:tab w:val="right" w:leader="dot" w:pos="9016"/>
            </w:tabs>
            <w:rPr>
              <w:rFonts w:asciiTheme="minorHAnsi" w:hAnsiTheme="minorHAnsi" w:cstheme="minorBidi"/>
              <w:noProof/>
              <w:sz w:val="22"/>
              <w:lang w:val="en-GB" w:eastAsia="zh-CN"/>
            </w:rPr>
          </w:pPr>
          <w:hyperlink w:anchor="_Toc48820037" w:history="1">
            <w:r w:rsidRPr="005F4A86">
              <w:rPr>
                <w:rStyle w:val="Hyperlink"/>
                <w:noProof/>
                <w:shd w:val="clear" w:color="auto" w:fill="FFFFFF"/>
              </w:rPr>
              <w:t>2.1 Chapter introduction</w:t>
            </w:r>
            <w:r>
              <w:rPr>
                <w:noProof/>
                <w:webHidden/>
              </w:rPr>
              <w:tab/>
            </w:r>
            <w:r>
              <w:rPr>
                <w:noProof/>
                <w:webHidden/>
              </w:rPr>
              <w:fldChar w:fldCharType="begin"/>
            </w:r>
            <w:r>
              <w:rPr>
                <w:noProof/>
                <w:webHidden/>
              </w:rPr>
              <w:instrText xml:space="preserve"> PAGEREF _Toc48820037 \h </w:instrText>
            </w:r>
            <w:r>
              <w:rPr>
                <w:noProof/>
                <w:webHidden/>
              </w:rPr>
            </w:r>
            <w:r>
              <w:rPr>
                <w:noProof/>
                <w:webHidden/>
              </w:rPr>
              <w:fldChar w:fldCharType="separate"/>
            </w:r>
            <w:r>
              <w:rPr>
                <w:noProof/>
                <w:webHidden/>
              </w:rPr>
              <w:t>20</w:t>
            </w:r>
            <w:r>
              <w:rPr>
                <w:noProof/>
                <w:webHidden/>
              </w:rPr>
              <w:fldChar w:fldCharType="end"/>
            </w:r>
          </w:hyperlink>
        </w:p>
        <w:p w14:paraId="04B8A795" w14:textId="06E5858E" w:rsidR="0095350B" w:rsidRDefault="0095350B">
          <w:pPr>
            <w:pStyle w:val="TOC3"/>
            <w:tabs>
              <w:tab w:val="right" w:leader="dot" w:pos="9016"/>
            </w:tabs>
            <w:rPr>
              <w:rFonts w:asciiTheme="minorHAnsi" w:hAnsiTheme="minorHAnsi" w:cstheme="minorBidi"/>
              <w:noProof/>
              <w:sz w:val="22"/>
              <w:lang w:val="en-GB" w:eastAsia="zh-CN"/>
            </w:rPr>
          </w:pPr>
          <w:hyperlink w:anchor="_Toc48820038" w:history="1">
            <w:r w:rsidRPr="005F4A86">
              <w:rPr>
                <w:rStyle w:val="Hyperlink"/>
                <w:noProof/>
              </w:rPr>
              <w:t>2.2 Where does our information come from?</w:t>
            </w:r>
            <w:r>
              <w:rPr>
                <w:noProof/>
                <w:webHidden/>
              </w:rPr>
              <w:tab/>
            </w:r>
            <w:r>
              <w:rPr>
                <w:noProof/>
                <w:webHidden/>
              </w:rPr>
              <w:fldChar w:fldCharType="begin"/>
            </w:r>
            <w:r>
              <w:rPr>
                <w:noProof/>
                <w:webHidden/>
              </w:rPr>
              <w:instrText xml:space="preserve"> PAGEREF _Toc48820038 \h </w:instrText>
            </w:r>
            <w:r>
              <w:rPr>
                <w:noProof/>
                <w:webHidden/>
              </w:rPr>
            </w:r>
            <w:r>
              <w:rPr>
                <w:noProof/>
                <w:webHidden/>
              </w:rPr>
              <w:fldChar w:fldCharType="separate"/>
            </w:r>
            <w:r>
              <w:rPr>
                <w:noProof/>
                <w:webHidden/>
              </w:rPr>
              <w:t>21</w:t>
            </w:r>
            <w:r>
              <w:rPr>
                <w:noProof/>
                <w:webHidden/>
              </w:rPr>
              <w:fldChar w:fldCharType="end"/>
            </w:r>
          </w:hyperlink>
        </w:p>
        <w:p w14:paraId="3B01B215" w14:textId="5CC611BB" w:rsidR="0095350B" w:rsidRDefault="0095350B">
          <w:pPr>
            <w:pStyle w:val="TOC3"/>
            <w:tabs>
              <w:tab w:val="right" w:leader="dot" w:pos="9016"/>
            </w:tabs>
            <w:rPr>
              <w:rFonts w:asciiTheme="minorHAnsi" w:hAnsiTheme="minorHAnsi" w:cstheme="minorBidi"/>
              <w:noProof/>
              <w:sz w:val="22"/>
              <w:lang w:val="en-GB" w:eastAsia="zh-CN"/>
            </w:rPr>
          </w:pPr>
          <w:hyperlink w:anchor="_Toc48820039" w:history="1">
            <w:r w:rsidRPr="005F4A86">
              <w:rPr>
                <w:rStyle w:val="Hyperlink"/>
                <w:noProof/>
                <w:shd w:val="clear" w:color="auto" w:fill="FFFFFF"/>
              </w:rPr>
              <w:t xml:space="preserve">2.3 The Xiongnu elite structure according to the </w:t>
            </w:r>
            <w:r w:rsidRPr="005F4A86">
              <w:rPr>
                <w:rStyle w:val="Hyperlink"/>
                <w:rFonts w:hint="eastAsia"/>
                <w:noProof/>
                <w:shd w:val="clear" w:color="auto" w:fill="FFFFFF"/>
              </w:rPr>
              <w:t>史記</w:t>
            </w:r>
            <w:r>
              <w:rPr>
                <w:noProof/>
                <w:webHidden/>
              </w:rPr>
              <w:tab/>
            </w:r>
            <w:r>
              <w:rPr>
                <w:noProof/>
                <w:webHidden/>
              </w:rPr>
              <w:fldChar w:fldCharType="begin"/>
            </w:r>
            <w:r>
              <w:rPr>
                <w:noProof/>
                <w:webHidden/>
              </w:rPr>
              <w:instrText xml:space="preserve"> PAGEREF _Toc48820039 \h </w:instrText>
            </w:r>
            <w:r>
              <w:rPr>
                <w:noProof/>
                <w:webHidden/>
              </w:rPr>
            </w:r>
            <w:r>
              <w:rPr>
                <w:noProof/>
                <w:webHidden/>
              </w:rPr>
              <w:fldChar w:fldCharType="separate"/>
            </w:r>
            <w:r>
              <w:rPr>
                <w:noProof/>
                <w:webHidden/>
              </w:rPr>
              <w:t>23</w:t>
            </w:r>
            <w:r>
              <w:rPr>
                <w:noProof/>
                <w:webHidden/>
              </w:rPr>
              <w:fldChar w:fldCharType="end"/>
            </w:r>
          </w:hyperlink>
        </w:p>
        <w:p w14:paraId="4B1996E3" w14:textId="50FE9773" w:rsidR="0095350B" w:rsidRDefault="0095350B">
          <w:pPr>
            <w:pStyle w:val="TOC1"/>
            <w:tabs>
              <w:tab w:val="right" w:leader="dot" w:pos="9016"/>
            </w:tabs>
            <w:rPr>
              <w:rFonts w:asciiTheme="minorHAnsi" w:hAnsiTheme="minorHAnsi" w:cstheme="minorBidi"/>
              <w:noProof/>
              <w:sz w:val="22"/>
              <w:lang w:val="en-GB" w:eastAsia="zh-CN"/>
            </w:rPr>
          </w:pPr>
          <w:hyperlink w:anchor="_Toc48820040" w:history="1">
            <w:r w:rsidRPr="005F4A86">
              <w:rPr>
                <w:rStyle w:val="Hyperlink"/>
                <w:noProof/>
              </w:rPr>
              <w:t>Chapter 3: Han and Roman imperial exchange</w:t>
            </w:r>
            <w:r>
              <w:rPr>
                <w:noProof/>
                <w:webHidden/>
              </w:rPr>
              <w:tab/>
            </w:r>
            <w:r>
              <w:rPr>
                <w:noProof/>
                <w:webHidden/>
              </w:rPr>
              <w:fldChar w:fldCharType="begin"/>
            </w:r>
            <w:r>
              <w:rPr>
                <w:noProof/>
                <w:webHidden/>
              </w:rPr>
              <w:instrText xml:space="preserve"> PAGEREF _Toc48820040 \h </w:instrText>
            </w:r>
            <w:r>
              <w:rPr>
                <w:noProof/>
                <w:webHidden/>
              </w:rPr>
            </w:r>
            <w:r>
              <w:rPr>
                <w:noProof/>
                <w:webHidden/>
              </w:rPr>
              <w:fldChar w:fldCharType="separate"/>
            </w:r>
            <w:r>
              <w:rPr>
                <w:noProof/>
                <w:webHidden/>
              </w:rPr>
              <w:t>27</w:t>
            </w:r>
            <w:r>
              <w:rPr>
                <w:noProof/>
                <w:webHidden/>
              </w:rPr>
              <w:fldChar w:fldCharType="end"/>
            </w:r>
          </w:hyperlink>
        </w:p>
        <w:p w14:paraId="2FBE5257" w14:textId="15059EB8" w:rsidR="0095350B" w:rsidRDefault="0095350B">
          <w:pPr>
            <w:pStyle w:val="TOC2"/>
            <w:tabs>
              <w:tab w:val="right" w:leader="dot" w:pos="9016"/>
            </w:tabs>
            <w:rPr>
              <w:rFonts w:asciiTheme="minorHAnsi" w:hAnsiTheme="minorHAnsi" w:cstheme="minorBidi"/>
              <w:noProof/>
              <w:sz w:val="22"/>
              <w:lang w:val="en-GB" w:eastAsia="zh-CN"/>
            </w:rPr>
          </w:pPr>
          <w:hyperlink w:anchor="_Toc48820041" w:history="1">
            <w:r w:rsidRPr="005F4A86">
              <w:rPr>
                <w:rStyle w:val="Hyperlink"/>
                <w:noProof/>
              </w:rPr>
              <w:t>3.1 Han China and Northern Xiongnu interactions</w:t>
            </w:r>
            <w:r>
              <w:rPr>
                <w:noProof/>
                <w:webHidden/>
              </w:rPr>
              <w:tab/>
            </w:r>
            <w:r>
              <w:rPr>
                <w:noProof/>
                <w:webHidden/>
              </w:rPr>
              <w:fldChar w:fldCharType="begin"/>
            </w:r>
            <w:r>
              <w:rPr>
                <w:noProof/>
                <w:webHidden/>
              </w:rPr>
              <w:instrText xml:space="preserve"> PAGEREF _Toc48820041 \h </w:instrText>
            </w:r>
            <w:r>
              <w:rPr>
                <w:noProof/>
                <w:webHidden/>
              </w:rPr>
            </w:r>
            <w:r>
              <w:rPr>
                <w:noProof/>
                <w:webHidden/>
              </w:rPr>
              <w:fldChar w:fldCharType="separate"/>
            </w:r>
            <w:r>
              <w:rPr>
                <w:noProof/>
                <w:webHidden/>
              </w:rPr>
              <w:t>27</w:t>
            </w:r>
            <w:r>
              <w:rPr>
                <w:noProof/>
                <w:webHidden/>
              </w:rPr>
              <w:fldChar w:fldCharType="end"/>
            </w:r>
          </w:hyperlink>
        </w:p>
        <w:p w14:paraId="33699F36" w14:textId="39D49B32" w:rsidR="0095350B" w:rsidRDefault="0095350B">
          <w:pPr>
            <w:pStyle w:val="TOC3"/>
            <w:tabs>
              <w:tab w:val="right" w:leader="dot" w:pos="9016"/>
            </w:tabs>
            <w:rPr>
              <w:rFonts w:asciiTheme="minorHAnsi" w:hAnsiTheme="minorHAnsi" w:cstheme="minorBidi"/>
              <w:noProof/>
              <w:sz w:val="22"/>
              <w:lang w:val="en-GB" w:eastAsia="zh-CN"/>
            </w:rPr>
          </w:pPr>
          <w:hyperlink w:anchor="_Toc48820042" w:history="1">
            <w:r w:rsidRPr="005F4A86">
              <w:rPr>
                <w:rStyle w:val="Hyperlink"/>
                <w:noProof/>
              </w:rPr>
              <w:t xml:space="preserve">3.1.1 The </w:t>
            </w:r>
            <w:r w:rsidRPr="005F4A86">
              <w:rPr>
                <w:rStyle w:val="Hyperlink"/>
                <w:rFonts w:hint="eastAsia"/>
                <w:noProof/>
              </w:rPr>
              <w:t>和親</w:t>
            </w:r>
            <w:r w:rsidRPr="005F4A86">
              <w:rPr>
                <w:rStyle w:val="Hyperlink"/>
                <w:noProof/>
              </w:rPr>
              <w:t xml:space="preserve"> policy</w:t>
            </w:r>
            <w:r>
              <w:rPr>
                <w:noProof/>
                <w:webHidden/>
              </w:rPr>
              <w:tab/>
            </w:r>
            <w:r>
              <w:rPr>
                <w:noProof/>
                <w:webHidden/>
              </w:rPr>
              <w:fldChar w:fldCharType="begin"/>
            </w:r>
            <w:r>
              <w:rPr>
                <w:noProof/>
                <w:webHidden/>
              </w:rPr>
              <w:instrText xml:space="preserve"> PAGEREF _Toc48820042 \h </w:instrText>
            </w:r>
            <w:r>
              <w:rPr>
                <w:noProof/>
                <w:webHidden/>
              </w:rPr>
            </w:r>
            <w:r>
              <w:rPr>
                <w:noProof/>
                <w:webHidden/>
              </w:rPr>
              <w:fldChar w:fldCharType="separate"/>
            </w:r>
            <w:r>
              <w:rPr>
                <w:noProof/>
                <w:webHidden/>
              </w:rPr>
              <w:t>27</w:t>
            </w:r>
            <w:r>
              <w:rPr>
                <w:noProof/>
                <w:webHidden/>
              </w:rPr>
              <w:fldChar w:fldCharType="end"/>
            </w:r>
          </w:hyperlink>
        </w:p>
        <w:p w14:paraId="760D98A8" w14:textId="0DC2F55E" w:rsidR="0095350B" w:rsidRDefault="0095350B">
          <w:pPr>
            <w:pStyle w:val="TOC3"/>
            <w:tabs>
              <w:tab w:val="right" w:leader="dot" w:pos="9016"/>
            </w:tabs>
            <w:rPr>
              <w:rFonts w:asciiTheme="minorHAnsi" w:hAnsiTheme="minorHAnsi" w:cstheme="minorBidi"/>
              <w:noProof/>
              <w:sz w:val="22"/>
              <w:lang w:val="en-GB" w:eastAsia="zh-CN"/>
            </w:rPr>
          </w:pPr>
          <w:hyperlink w:anchor="_Toc48820043" w:history="1">
            <w:r w:rsidRPr="005F4A86">
              <w:rPr>
                <w:rStyle w:val="Hyperlink"/>
                <w:noProof/>
              </w:rPr>
              <w:t>3.1.2 Silk and Chinese goods in the north</w:t>
            </w:r>
            <w:r>
              <w:rPr>
                <w:noProof/>
                <w:webHidden/>
              </w:rPr>
              <w:tab/>
            </w:r>
            <w:r>
              <w:rPr>
                <w:noProof/>
                <w:webHidden/>
              </w:rPr>
              <w:fldChar w:fldCharType="begin"/>
            </w:r>
            <w:r>
              <w:rPr>
                <w:noProof/>
                <w:webHidden/>
              </w:rPr>
              <w:instrText xml:space="preserve"> PAGEREF _Toc48820043 \h </w:instrText>
            </w:r>
            <w:r>
              <w:rPr>
                <w:noProof/>
                <w:webHidden/>
              </w:rPr>
            </w:r>
            <w:r>
              <w:rPr>
                <w:noProof/>
                <w:webHidden/>
              </w:rPr>
              <w:fldChar w:fldCharType="separate"/>
            </w:r>
            <w:r>
              <w:rPr>
                <w:noProof/>
                <w:webHidden/>
              </w:rPr>
              <w:t>30</w:t>
            </w:r>
            <w:r>
              <w:rPr>
                <w:noProof/>
                <w:webHidden/>
              </w:rPr>
              <w:fldChar w:fldCharType="end"/>
            </w:r>
          </w:hyperlink>
        </w:p>
        <w:p w14:paraId="02A64E29" w14:textId="42266CDD" w:rsidR="0095350B" w:rsidRDefault="0095350B">
          <w:pPr>
            <w:pStyle w:val="TOC2"/>
            <w:tabs>
              <w:tab w:val="right" w:leader="dot" w:pos="9016"/>
            </w:tabs>
            <w:rPr>
              <w:rFonts w:asciiTheme="minorHAnsi" w:hAnsiTheme="minorHAnsi" w:cstheme="minorBidi"/>
              <w:noProof/>
              <w:sz w:val="22"/>
              <w:lang w:val="en-GB" w:eastAsia="zh-CN"/>
            </w:rPr>
          </w:pPr>
          <w:hyperlink w:anchor="_Toc48820044" w:history="1">
            <w:r w:rsidRPr="005F4A86">
              <w:rPr>
                <w:rStyle w:val="Hyperlink"/>
                <w:noProof/>
              </w:rPr>
              <w:t>3.2 Xiongnu and the Roman Mediterranean</w:t>
            </w:r>
            <w:r>
              <w:rPr>
                <w:noProof/>
                <w:webHidden/>
              </w:rPr>
              <w:tab/>
            </w:r>
            <w:r>
              <w:rPr>
                <w:noProof/>
                <w:webHidden/>
              </w:rPr>
              <w:fldChar w:fldCharType="begin"/>
            </w:r>
            <w:r>
              <w:rPr>
                <w:noProof/>
                <w:webHidden/>
              </w:rPr>
              <w:instrText xml:space="preserve"> PAGEREF _Toc48820044 \h </w:instrText>
            </w:r>
            <w:r>
              <w:rPr>
                <w:noProof/>
                <w:webHidden/>
              </w:rPr>
            </w:r>
            <w:r>
              <w:rPr>
                <w:noProof/>
                <w:webHidden/>
              </w:rPr>
              <w:fldChar w:fldCharType="separate"/>
            </w:r>
            <w:r>
              <w:rPr>
                <w:noProof/>
                <w:webHidden/>
              </w:rPr>
              <w:t>31</w:t>
            </w:r>
            <w:r>
              <w:rPr>
                <w:noProof/>
                <w:webHidden/>
              </w:rPr>
              <w:fldChar w:fldCharType="end"/>
            </w:r>
          </w:hyperlink>
        </w:p>
        <w:p w14:paraId="41112860" w14:textId="0E59A7A6" w:rsidR="0095350B" w:rsidRDefault="0095350B">
          <w:pPr>
            <w:pStyle w:val="TOC1"/>
            <w:tabs>
              <w:tab w:val="right" w:leader="dot" w:pos="9016"/>
            </w:tabs>
            <w:rPr>
              <w:rFonts w:asciiTheme="minorHAnsi" w:hAnsiTheme="minorHAnsi" w:cstheme="minorBidi"/>
              <w:noProof/>
              <w:sz w:val="22"/>
              <w:lang w:val="en-GB" w:eastAsia="zh-CN"/>
            </w:rPr>
          </w:pPr>
          <w:hyperlink w:anchor="_Toc48820045" w:history="1">
            <w:r w:rsidRPr="005F4A86">
              <w:rPr>
                <w:rStyle w:val="Hyperlink"/>
                <w:noProof/>
              </w:rPr>
              <w:t>Chapter 4: Northern Xiongnu grave goods and their foreign connections.</w:t>
            </w:r>
            <w:r>
              <w:rPr>
                <w:noProof/>
                <w:webHidden/>
              </w:rPr>
              <w:tab/>
            </w:r>
            <w:r>
              <w:rPr>
                <w:noProof/>
                <w:webHidden/>
              </w:rPr>
              <w:fldChar w:fldCharType="begin"/>
            </w:r>
            <w:r>
              <w:rPr>
                <w:noProof/>
                <w:webHidden/>
              </w:rPr>
              <w:instrText xml:space="preserve"> PAGEREF _Toc48820045 \h </w:instrText>
            </w:r>
            <w:r>
              <w:rPr>
                <w:noProof/>
                <w:webHidden/>
              </w:rPr>
            </w:r>
            <w:r>
              <w:rPr>
                <w:noProof/>
                <w:webHidden/>
              </w:rPr>
              <w:fldChar w:fldCharType="separate"/>
            </w:r>
            <w:r>
              <w:rPr>
                <w:noProof/>
                <w:webHidden/>
              </w:rPr>
              <w:t>33</w:t>
            </w:r>
            <w:r>
              <w:rPr>
                <w:noProof/>
                <w:webHidden/>
              </w:rPr>
              <w:fldChar w:fldCharType="end"/>
            </w:r>
          </w:hyperlink>
        </w:p>
        <w:p w14:paraId="4A46CE88" w14:textId="1046E715" w:rsidR="0095350B" w:rsidRDefault="0095350B">
          <w:pPr>
            <w:pStyle w:val="TOC2"/>
            <w:tabs>
              <w:tab w:val="right" w:leader="dot" w:pos="9016"/>
            </w:tabs>
            <w:rPr>
              <w:rFonts w:asciiTheme="minorHAnsi" w:hAnsiTheme="minorHAnsi" w:cstheme="minorBidi"/>
              <w:noProof/>
              <w:sz w:val="22"/>
              <w:lang w:val="en-GB" w:eastAsia="zh-CN"/>
            </w:rPr>
          </w:pPr>
          <w:hyperlink w:anchor="_Toc48820046" w:history="1">
            <w:r w:rsidRPr="005F4A86">
              <w:rPr>
                <w:rStyle w:val="Hyperlink"/>
                <w:noProof/>
              </w:rPr>
              <w:t>4.1 Political economic development and its effect on social evolution</w:t>
            </w:r>
            <w:r>
              <w:rPr>
                <w:noProof/>
                <w:webHidden/>
              </w:rPr>
              <w:tab/>
            </w:r>
            <w:r>
              <w:rPr>
                <w:noProof/>
                <w:webHidden/>
              </w:rPr>
              <w:fldChar w:fldCharType="begin"/>
            </w:r>
            <w:r>
              <w:rPr>
                <w:noProof/>
                <w:webHidden/>
              </w:rPr>
              <w:instrText xml:space="preserve"> PAGEREF _Toc48820046 \h </w:instrText>
            </w:r>
            <w:r>
              <w:rPr>
                <w:noProof/>
                <w:webHidden/>
              </w:rPr>
            </w:r>
            <w:r>
              <w:rPr>
                <w:noProof/>
                <w:webHidden/>
              </w:rPr>
              <w:fldChar w:fldCharType="separate"/>
            </w:r>
            <w:r>
              <w:rPr>
                <w:noProof/>
                <w:webHidden/>
              </w:rPr>
              <w:t>33</w:t>
            </w:r>
            <w:r>
              <w:rPr>
                <w:noProof/>
                <w:webHidden/>
              </w:rPr>
              <w:fldChar w:fldCharType="end"/>
            </w:r>
          </w:hyperlink>
        </w:p>
        <w:p w14:paraId="196E1837" w14:textId="193CDCCB" w:rsidR="0095350B" w:rsidRDefault="0095350B">
          <w:pPr>
            <w:pStyle w:val="TOC3"/>
            <w:tabs>
              <w:tab w:val="right" w:leader="dot" w:pos="9016"/>
            </w:tabs>
            <w:rPr>
              <w:rFonts w:asciiTheme="minorHAnsi" w:hAnsiTheme="minorHAnsi" w:cstheme="minorBidi"/>
              <w:noProof/>
              <w:sz w:val="22"/>
              <w:lang w:val="en-GB" w:eastAsia="zh-CN"/>
            </w:rPr>
          </w:pPr>
          <w:hyperlink w:anchor="_Toc48820047" w:history="1">
            <w:r w:rsidRPr="005F4A86">
              <w:rPr>
                <w:rStyle w:val="Hyperlink"/>
                <w:noProof/>
              </w:rPr>
              <w:t>4.1.1 Network/corporate economy social status displays in burial contexts</w:t>
            </w:r>
            <w:r>
              <w:rPr>
                <w:noProof/>
                <w:webHidden/>
              </w:rPr>
              <w:tab/>
            </w:r>
            <w:r>
              <w:rPr>
                <w:noProof/>
                <w:webHidden/>
              </w:rPr>
              <w:fldChar w:fldCharType="begin"/>
            </w:r>
            <w:r>
              <w:rPr>
                <w:noProof/>
                <w:webHidden/>
              </w:rPr>
              <w:instrText xml:space="preserve"> PAGEREF _Toc48820047 \h </w:instrText>
            </w:r>
            <w:r>
              <w:rPr>
                <w:noProof/>
                <w:webHidden/>
              </w:rPr>
            </w:r>
            <w:r>
              <w:rPr>
                <w:noProof/>
                <w:webHidden/>
              </w:rPr>
              <w:fldChar w:fldCharType="separate"/>
            </w:r>
            <w:r>
              <w:rPr>
                <w:noProof/>
                <w:webHidden/>
              </w:rPr>
              <w:t>34</w:t>
            </w:r>
            <w:r>
              <w:rPr>
                <w:noProof/>
                <w:webHidden/>
              </w:rPr>
              <w:fldChar w:fldCharType="end"/>
            </w:r>
          </w:hyperlink>
        </w:p>
        <w:p w14:paraId="2FA3C388" w14:textId="2AF7A5C9" w:rsidR="0095350B" w:rsidRDefault="0095350B">
          <w:pPr>
            <w:pStyle w:val="TOC2"/>
            <w:tabs>
              <w:tab w:val="right" w:leader="dot" w:pos="9016"/>
            </w:tabs>
            <w:rPr>
              <w:rFonts w:asciiTheme="minorHAnsi" w:hAnsiTheme="minorHAnsi" w:cstheme="minorBidi"/>
              <w:noProof/>
              <w:sz w:val="22"/>
              <w:lang w:val="en-GB" w:eastAsia="zh-CN"/>
            </w:rPr>
          </w:pPr>
          <w:hyperlink w:anchor="_Toc48820048" w:history="1">
            <w:r w:rsidRPr="005F4A86">
              <w:rPr>
                <w:rStyle w:val="Hyperlink"/>
                <w:noProof/>
              </w:rPr>
              <w:t>4.2 The north/south bifurcation of Xiongnu elites</w:t>
            </w:r>
            <w:r>
              <w:rPr>
                <w:noProof/>
                <w:webHidden/>
              </w:rPr>
              <w:tab/>
            </w:r>
            <w:r>
              <w:rPr>
                <w:noProof/>
                <w:webHidden/>
              </w:rPr>
              <w:fldChar w:fldCharType="begin"/>
            </w:r>
            <w:r>
              <w:rPr>
                <w:noProof/>
                <w:webHidden/>
              </w:rPr>
              <w:instrText xml:space="preserve"> PAGEREF _Toc48820048 \h </w:instrText>
            </w:r>
            <w:r>
              <w:rPr>
                <w:noProof/>
                <w:webHidden/>
              </w:rPr>
            </w:r>
            <w:r>
              <w:rPr>
                <w:noProof/>
                <w:webHidden/>
              </w:rPr>
              <w:fldChar w:fldCharType="separate"/>
            </w:r>
            <w:r>
              <w:rPr>
                <w:noProof/>
                <w:webHidden/>
              </w:rPr>
              <w:t>35</w:t>
            </w:r>
            <w:r>
              <w:rPr>
                <w:noProof/>
                <w:webHidden/>
              </w:rPr>
              <w:fldChar w:fldCharType="end"/>
            </w:r>
          </w:hyperlink>
        </w:p>
        <w:p w14:paraId="3891122C" w14:textId="5347F35D" w:rsidR="0095350B" w:rsidRDefault="0095350B">
          <w:pPr>
            <w:pStyle w:val="TOC2"/>
            <w:tabs>
              <w:tab w:val="right" w:leader="dot" w:pos="9016"/>
            </w:tabs>
            <w:rPr>
              <w:rFonts w:asciiTheme="minorHAnsi" w:hAnsiTheme="minorHAnsi" w:cstheme="minorBidi"/>
              <w:noProof/>
              <w:sz w:val="22"/>
              <w:lang w:val="en-GB" w:eastAsia="zh-CN"/>
            </w:rPr>
          </w:pPr>
          <w:hyperlink w:anchor="_Toc48820049" w:history="1">
            <w:r w:rsidRPr="005F4A86">
              <w:rPr>
                <w:rStyle w:val="Hyperlink"/>
                <w:noProof/>
              </w:rPr>
              <w:t>4.3 Northern Xiongnu elite burials</w:t>
            </w:r>
            <w:r>
              <w:rPr>
                <w:noProof/>
                <w:webHidden/>
              </w:rPr>
              <w:tab/>
            </w:r>
            <w:r>
              <w:rPr>
                <w:noProof/>
                <w:webHidden/>
              </w:rPr>
              <w:fldChar w:fldCharType="begin"/>
            </w:r>
            <w:r>
              <w:rPr>
                <w:noProof/>
                <w:webHidden/>
              </w:rPr>
              <w:instrText xml:space="preserve"> PAGEREF _Toc48820049 \h </w:instrText>
            </w:r>
            <w:r>
              <w:rPr>
                <w:noProof/>
                <w:webHidden/>
              </w:rPr>
            </w:r>
            <w:r>
              <w:rPr>
                <w:noProof/>
                <w:webHidden/>
              </w:rPr>
              <w:fldChar w:fldCharType="separate"/>
            </w:r>
            <w:r>
              <w:rPr>
                <w:noProof/>
                <w:webHidden/>
              </w:rPr>
              <w:t>36</w:t>
            </w:r>
            <w:r>
              <w:rPr>
                <w:noProof/>
                <w:webHidden/>
              </w:rPr>
              <w:fldChar w:fldCharType="end"/>
            </w:r>
          </w:hyperlink>
        </w:p>
        <w:p w14:paraId="3072ECB0" w14:textId="3CE98BD7" w:rsidR="0095350B" w:rsidRDefault="0095350B">
          <w:pPr>
            <w:pStyle w:val="TOC3"/>
            <w:tabs>
              <w:tab w:val="right" w:leader="dot" w:pos="9016"/>
            </w:tabs>
            <w:rPr>
              <w:rFonts w:asciiTheme="minorHAnsi" w:hAnsiTheme="minorHAnsi" w:cstheme="minorBidi"/>
              <w:noProof/>
              <w:sz w:val="22"/>
              <w:lang w:val="en-GB" w:eastAsia="zh-CN"/>
            </w:rPr>
          </w:pPr>
          <w:hyperlink w:anchor="_Toc48820050" w:history="1">
            <w:r w:rsidRPr="005F4A86">
              <w:rPr>
                <w:rStyle w:val="Hyperlink"/>
                <w:noProof/>
              </w:rPr>
              <w:t>4.3.1 Il’movaia Pad’, Transbaikalia</w:t>
            </w:r>
            <w:r>
              <w:rPr>
                <w:noProof/>
                <w:webHidden/>
              </w:rPr>
              <w:tab/>
            </w:r>
            <w:r>
              <w:rPr>
                <w:noProof/>
                <w:webHidden/>
              </w:rPr>
              <w:fldChar w:fldCharType="begin"/>
            </w:r>
            <w:r>
              <w:rPr>
                <w:noProof/>
                <w:webHidden/>
              </w:rPr>
              <w:instrText xml:space="preserve"> PAGEREF _Toc48820050 \h </w:instrText>
            </w:r>
            <w:r>
              <w:rPr>
                <w:noProof/>
                <w:webHidden/>
              </w:rPr>
            </w:r>
            <w:r>
              <w:rPr>
                <w:noProof/>
                <w:webHidden/>
              </w:rPr>
              <w:fldChar w:fldCharType="separate"/>
            </w:r>
            <w:r>
              <w:rPr>
                <w:noProof/>
                <w:webHidden/>
              </w:rPr>
              <w:t>37</w:t>
            </w:r>
            <w:r>
              <w:rPr>
                <w:noProof/>
                <w:webHidden/>
              </w:rPr>
              <w:fldChar w:fldCharType="end"/>
            </w:r>
          </w:hyperlink>
        </w:p>
        <w:p w14:paraId="43EEF973" w14:textId="3A52CDAC" w:rsidR="0095350B" w:rsidRDefault="0095350B">
          <w:pPr>
            <w:pStyle w:val="TOC3"/>
            <w:tabs>
              <w:tab w:val="right" w:leader="dot" w:pos="9016"/>
            </w:tabs>
            <w:rPr>
              <w:rFonts w:asciiTheme="minorHAnsi" w:hAnsiTheme="minorHAnsi" w:cstheme="minorBidi"/>
              <w:noProof/>
              <w:sz w:val="22"/>
              <w:lang w:val="en-GB" w:eastAsia="zh-CN"/>
            </w:rPr>
          </w:pPr>
          <w:hyperlink w:anchor="_Toc48820051" w:history="1">
            <w:r w:rsidRPr="005F4A86">
              <w:rPr>
                <w:rStyle w:val="Hyperlink"/>
                <w:noProof/>
              </w:rPr>
              <w:t>3.3.2 Noin- Ula, Mongolia</w:t>
            </w:r>
            <w:r>
              <w:rPr>
                <w:noProof/>
                <w:webHidden/>
              </w:rPr>
              <w:tab/>
            </w:r>
            <w:r>
              <w:rPr>
                <w:noProof/>
                <w:webHidden/>
              </w:rPr>
              <w:fldChar w:fldCharType="begin"/>
            </w:r>
            <w:r>
              <w:rPr>
                <w:noProof/>
                <w:webHidden/>
              </w:rPr>
              <w:instrText xml:space="preserve"> PAGEREF _Toc48820051 \h </w:instrText>
            </w:r>
            <w:r>
              <w:rPr>
                <w:noProof/>
                <w:webHidden/>
              </w:rPr>
            </w:r>
            <w:r>
              <w:rPr>
                <w:noProof/>
                <w:webHidden/>
              </w:rPr>
              <w:fldChar w:fldCharType="separate"/>
            </w:r>
            <w:r>
              <w:rPr>
                <w:noProof/>
                <w:webHidden/>
              </w:rPr>
              <w:t>45</w:t>
            </w:r>
            <w:r>
              <w:rPr>
                <w:noProof/>
                <w:webHidden/>
              </w:rPr>
              <w:fldChar w:fldCharType="end"/>
            </w:r>
          </w:hyperlink>
        </w:p>
        <w:p w14:paraId="41E47EA1" w14:textId="25351E6A" w:rsidR="0095350B" w:rsidRDefault="0095350B">
          <w:pPr>
            <w:pStyle w:val="TOC3"/>
            <w:tabs>
              <w:tab w:val="right" w:leader="dot" w:pos="9016"/>
            </w:tabs>
            <w:rPr>
              <w:rFonts w:asciiTheme="minorHAnsi" w:hAnsiTheme="minorHAnsi" w:cstheme="minorBidi"/>
              <w:noProof/>
              <w:sz w:val="22"/>
              <w:lang w:val="en-GB" w:eastAsia="zh-CN"/>
            </w:rPr>
          </w:pPr>
          <w:hyperlink w:anchor="_Toc48820052" w:history="1">
            <w:r w:rsidRPr="005F4A86">
              <w:rPr>
                <w:rStyle w:val="Hyperlink"/>
                <w:noProof/>
              </w:rPr>
              <w:t>3.3.3 Egyin Gol I, Mongolia</w:t>
            </w:r>
            <w:r>
              <w:rPr>
                <w:noProof/>
                <w:webHidden/>
              </w:rPr>
              <w:tab/>
            </w:r>
            <w:r>
              <w:rPr>
                <w:noProof/>
                <w:webHidden/>
              </w:rPr>
              <w:fldChar w:fldCharType="begin"/>
            </w:r>
            <w:r>
              <w:rPr>
                <w:noProof/>
                <w:webHidden/>
              </w:rPr>
              <w:instrText xml:space="preserve"> PAGEREF _Toc48820052 \h </w:instrText>
            </w:r>
            <w:r>
              <w:rPr>
                <w:noProof/>
                <w:webHidden/>
              </w:rPr>
            </w:r>
            <w:r>
              <w:rPr>
                <w:noProof/>
                <w:webHidden/>
              </w:rPr>
              <w:fldChar w:fldCharType="separate"/>
            </w:r>
            <w:r>
              <w:rPr>
                <w:noProof/>
                <w:webHidden/>
              </w:rPr>
              <w:t>54</w:t>
            </w:r>
            <w:r>
              <w:rPr>
                <w:noProof/>
                <w:webHidden/>
              </w:rPr>
              <w:fldChar w:fldCharType="end"/>
            </w:r>
          </w:hyperlink>
        </w:p>
        <w:p w14:paraId="75DAB5C2" w14:textId="652D057E" w:rsidR="0095350B" w:rsidRDefault="0095350B">
          <w:pPr>
            <w:pStyle w:val="TOC1"/>
            <w:tabs>
              <w:tab w:val="right" w:leader="dot" w:pos="9016"/>
            </w:tabs>
            <w:rPr>
              <w:rFonts w:asciiTheme="minorHAnsi" w:hAnsiTheme="minorHAnsi" w:cstheme="minorBidi"/>
              <w:noProof/>
              <w:sz w:val="22"/>
              <w:lang w:val="en-GB" w:eastAsia="zh-CN"/>
            </w:rPr>
          </w:pPr>
          <w:hyperlink w:anchor="_Toc48820053" w:history="1">
            <w:r w:rsidRPr="005F4A86">
              <w:rPr>
                <w:rStyle w:val="Hyperlink"/>
                <w:noProof/>
              </w:rPr>
              <w:t>Chapter 5: Conclusion</w:t>
            </w:r>
            <w:r>
              <w:rPr>
                <w:noProof/>
                <w:webHidden/>
              </w:rPr>
              <w:tab/>
            </w:r>
            <w:r>
              <w:rPr>
                <w:noProof/>
                <w:webHidden/>
              </w:rPr>
              <w:fldChar w:fldCharType="begin"/>
            </w:r>
            <w:r>
              <w:rPr>
                <w:noProof/>
                <w:webHidden/>
              </w:rPr>
              <w:instrText xml:space="preserve"> PAGEREF _Toc48820053 \h </w:instrText>
            </w:r>
            <w:r>
              <w:rPr>
                <w:noProof/>
                <w:webHidden/>
              </w:rPr>
            </w:r>
            <w:r>
              <w:rPr>
                <w:noProof/>
                <w:webHidden/>
              </w:rPr>
              <w:fldChar w:fldCharType="separate"/>
            </w:r>
            <w:r>
              <w:rPr>
                <w:noProof/>
                <w:webHidden/>
              </w:rPr>
              <w:t>61</w:t>
            </w:r>
            <w:r>
              <w:rPr>
                <w:noProof/>
                <w:webHidden/>
              </w:rPr>
              <w:fldChar w:fldCharType="end"/>
            </w:r>
          </w:hyperlink>
        </w:p>
        <w:p w14:paraId="627BDA6C" w14:textId="0E126113" w:rsidR="0095350B" w:rsidRDefault="0095350B">
          <w:pPr>
            <w:pStyle w:val="TOC1"/>
            <w:tabs>
              <w:tab w:val="right" w:leader="dot" w:pos="9016"/>
            </w:tabs>
            <w:rPr>
              <w:rFonts w:asciiTheme="minorHAnsi" w:hAnsiTheme="minorHAnsi" w:cstheme="minorBidi"/>
              <w:noProof/>
              <w:sz w:val="22"/>
              <w:lang w:val="en-GB" w:eastAsia="zh-CN"/>
            </w:rPr>
          </w:pPr>
          <w:hyperlink w:anchor="_Toc48820054" w:history="1">
            <w:r w:rsidRPr="005F4A86">
              <w:rPr>
                <w:rStyle w:val="Hyperlink"/>
                <w:noProof/>
              </w:rPr>
              <w:t>Acknowledgments</w:t>
            </w:r>
            <w:r>
              <w:rPr>
                <w:noProof/>
                <w:webHidden/>
              </w:rPr>
              <w:tab/>
            </w:r>
            <w:r>
              <w:rPr>
                <w:noProof/>
                <w:webHidden/>
              </w:rPr>
              <w:fldChar w:fldCharType="begin"/>
            </w:r>
            <w:r>
              <w:rPr>
                <w:noProof/>
                <w:webHidden/>
              </w:rPr>
              <w:instrText xml:space="preserve"> PAGEREF _Toc48820054 \h </w:instrText>
            </w:r>
            <w:r>
              <w:rPr>
                <w:noProof/>
                <w:webHidden/>
              </w:rPr>
            </w:r>
            <w:r>
              <w:rPr>
                <w:noProof/>
                <w:webHidden/>
              </w:rPr>
              <w:fldChar w:fldCharType="separate"/>
            </w:r>
            <w:r>
              <w:rPr>
                <w:noProof/>
                <w:webHidden/>
              </w:rPr>
              <w:t>62</w:t>
            </w:r>
            <w:r>
              <w:rPr>
                <w:noProof/>
                <w:webHidden/>
              </w:rPr>
              <w:fldChar w:fldCharType="end"/>
            </w:r>
          </w:hyperlink>
        </w:p>
        <w:p w14:paraId="44774052" w14:textId="5CB030FE" w:rsidR="0095350B" w:rsidRDefault="0095350B">
          <w:pPr>
            <w:pStyle w:val="TOC1"/>
            <w:tabs>
              <w:tab w:val="right" w:leader="dot" w:pos="9016"/>
            </w:tabs>
            <w:rPr>
              <w:rFonts w:asciiTheme="minorHAnsi" w:hAnsiTheme="minorHAnsi" w:cstheme="minorBidi"/>
              <w:noProof/>
              <w:sz w:val="22"/>
              <w:lang w:val="en-GB" w:eastAsia="zh-CN"/>
            </w:rPr>
          </w:pPr>
          <w:hyperlink w:anchor="_Toc48820055" w:history="1">
            <w:r w:rsidRPr="005F4A86">
              <w:rPr>
                <w:rStyle w:val="Hyperlink"/>
                <w:noProof/>
              </w:rPr>
              <w:t>Bibliography</w:t>
            </w:r>
            <w:r>
              <w:rPr>
                <w:noProof/>
                <w:webHidden/>
              </w:rPr>
              <w:tab/>
            </w:r>
            <w:r>
              <w:rPr>
                <w:noProof/>
                <w:webHidden/>
              </w:rPr>
              <w:fldChar w:fldCharType="begin"/>
            </w:r>
            <w:r>
              <w:rPr>
                <w:noProof/>
                <w:webHidden/>
              </w:rPr>
              <w:instrText xml:space="preserve"> PAGEREF _Toc48820055 \h </w:instrText>
            </w:r>
            <w:r>
              <w:rPr>
                <w:noProof/>
                <w:webHidden/>
              </w:rPr>
            </w:r>
            <w:r>
              <w:rPr>
                <w:noProof/>
                <w:webHidden/>
              </w:rPr>
              <w:fldChar w:fldCharType="separate"/>
            </w:r>
            <w:r>
              <w:rPr>
                <w:noProof/>
                <w:webHidden/>
              </w:rPr>
              <w:t>63</w:t>
            </w:r>
            <w:r>
              <w:rPr>
                <w:noProof/>
                <w:webHidden/>
              </w:rPr>
              <w:fldChar w:fldCharType="end"/>
            </w:r>
          </w:hyperlink>
        </w:p>
        <w:p w14:paraId="327DD877" w14:textId="2DEB5086" w:rsidR="00F52D6A" w:rsidRDefault="00443361">
          <w:r>
            <w:rPr>
              <w:rFonts w:cs="Times New Roman"/>
              <w:lang w:val="en-US" w:eastAsia="en-US"/>
            </w:rPr>
            <w:fldChar w:fldCharType="end"/>
          </w:r>
        </w:p>
      </w:sdtContent>
    </w:sdt>
    <w:p w14:paraId="712D6AA6" w14:textId="575C9780" w:rsidR="00915447" w:rsidRDefault="00915447">
      <w:pPr>
        <w:jc w:val="left"/>
      </w:pPr>
    </w:p>
    <w:p w14:paraId="1559AF50" w14:textId="5691C61A" w:rsidR="00F52D6A" w:rsidRDefault="00F52D6A" w:rsidP="000E75E5">
      <w:pPr>
        <w:pStyle w:val="Heading1"/>
        <w:spacing w:line="480" w:lineRule="auto"/>
      </w:pPr>
      <w:bookmarkStart w:id="1" w:name="_Toc48820023"/>
      <w:r>
        <w:t>Table of Figures</w:t>
      </w:r>
      <w:bookmarkEnd w:id="1"/>
    </w:p>
    <w:p w14:paraId="29B05CB8" w14:textId="2933AA12" w:rsidR="0095350B" w:rsidRDefault="00915447">
      <w:pPr>
        <w:pStyle w:val="TableofFigures"/>
        <w:tabs>
          <w:tab w:val="right" w:leader="dot" w:pos="9016"/>
        </w:tabs>
        <w:rPr>
          <w:rFonts w:asciiTheme="minorHAnsi" w:hAnsiTheme="minorHAnsi"/>
          <w:noProof/>
          <w:sz w:val="22"/>
        </w:rPr>
      </w:pPr>
      <w:r>
        <w:fldChar w:fldCharType="begin"/>
      </w:r>
      <w:r>
        <w:instrText xml:space="preserve"> TOC \h \z \c "Figure" </w:instrText>
      </w:r>
      <w:r>
        <w:fldChar w:fldCharType="separate"/>
      </w:r>
      <w:hyperlink r:id="rId13" w:anchor="_Toc48820056" w:history="1">
        <w:r w:rsidR="0095350B" w:rsidRPr="00574D3F">
          <w:rPr>
            <w:rStyle w:val="Hyperlink"/>
            <w:noProof/>
          </w:rPr>
          <w:t>Figure 1 A chronology of major polities for Inner Asia (Rodgers 2015: 78).</w:t>
        </w:r>
        <w:r w:rsidR="0095350B">
          <w:rPr>
            <w:noProof/>
            <w:webHidden/>
          </w:rPr>
          <w:tab/>
        </w:r>
        <w:r w:rsidR="0095350B">
          <w:rPr>
            <w:noProof/>
            <w:webHidden/>
          </w:rPr>
          <w:fldChar w:fldCharType="begin"/>
        </w:r>
        <w:r w:rsidR="0095350B">
          <w:rPr>
            <w:noProof/>
            <w:webHidden/>
          </w:rPr>
          <w:instrText xml:space="preserve"> PAGEREF _Toc48820056 \h </w:instrText>
        </w:r>
        <w:r w:rsidR="0095350B">
          <w:rPr>
            <w:noProof/>
            <w:webHidden/>
          </w:rPr>
        </w:r>
        <w:r w:rsidR="0095350B">
          <w:rPr>
            <w:noProof/>
            <w:webHidden/>
          </w:rPr>
          <w:fldChar w:fldCharType="separate"/>
        </w:r>
        <w:r w:rsidR="0095350B">
          <w:rPr>
            <w:noProof/>
            <w:webHidden/>
          </w:rPr>
          <w:t>15</w:t>
        </w:r>
        <w:r w:rsidR="0095350B">
          <w:rPr>
            <w:noProof/>
            <w:webHidden/>
          </w:rPr>
          <w:fldChar w:fldCharType="end"/>
        </w:r>
      </w:hyperlink>
    </w:p>
    <w:p w14:paraId="6DE1C6B3" w14:textId="1C23327C" w:rsidR="0095350B" w:rsidRDefault="0095350B">
      <w:pPr>
        <w:pStyle w:val="TableofFigures"/>
        <w:tabs>
          <w:tab w:val="right" w:leader="dot" w:pos="9016"/>
        </w:tabs>
        <w:rPr>
          <w:rFonts w:asciiTheme="minorHAnsi" w:hAnsiTheme="minorHAnsi"/>
          <w:noProof/>
          <w:sz w:val="22"/>
        </w:rPr>
      </w:pPr>
      <w:hyperlink w:anchor="_Toc48820057" w:history="1">
        <w:r w:rsidRPr="00574D3F">
          <w:rPr>
            <w:rStyle w:val="Hyperlink"/>
            <w:noProof/>
          </w:rPr>
          <w:t>Figure 2 image of overland trade routes, China to Roman Mediterranean (Mclaughlin 2008: 37)</w:t>
        </w:r>
        <w:r>
          <w:rPr>
            <w:noProof/>
            <w:webHidden/>
          </w:rPr>
          <w:tab/>
        </w:r>
        <w:r>
          <w:rPr>
            <w:noProof/>
            <w:webHidden/>
          </w:rPr>
          <w:fldChar w:fldCharType="begin"/>
        </w:r>
        <w:r>
          <w:rPr>
            <w:noProof/>
            <w:webHidden/>
          </w:rPr>
          <w:instrText xml:space="preserve"> PAGEREF _Toc48820057 \h </w:instrText>
        </w:r>
        <w:r>
          <w:rPr>
            <w:noProof/>
            <w:webHidden/>
          </w:rPr>
        </w:r>
        <w:r>
          <w:rPr>
            <w:noProof/>
            <w:webHidden/>
          </w:rPr>
          <w:fldChar w:fldCharType="separate"/>
        </w:r>
        <w:r>
          <w:rPr>
            <w:noProof/>
            <w:webHidden/>
          </w:rPr>
          <w:t>32</w:t>
        </w:r>
        <w:r>
          <w:rPr>
            <w:noProof/>
            <w:webHidden/>
          </w:rPr>
          <w:fldChar w:fldCharType="end"/>
        </w:r>
      </w:hyperlink>
    </w:p>
    <w:p w14:paraId="0990A24A" w14:textId="0EE1B625" w:rsidR="0095350B" w:rsidRDefault="0095350B">
      <w:pPr>
        <w:pStyle w:val="TableofFigures"/>
        <w:tabs>
          <w:tab w:val="right" w:leader="dot" w:pos="9016"/>
        </w:tabs>
        <w:rPr>
          <w:rFonts w:asciiTheme="minorHAnsi" w:hAnsiTheme="minorHAnsi"/>
          <w:noProof/>
          <w:sz w:val="22"/>
        </w:rPr>
      </w:pPr>
      <w:hyperlink r:id="rId14" w:anchor="_Toc48820058" w:history="1">
        <w:r w:rsidRPr="00574D3F">
          <w:rPr>
            <w:rStyle w:val="Hyperlink"/>
            <w:noProof/>
          </w:rPr>
          <w:t>Figure 3 1 Funerary structure after the removal of the partition walls with the descending steps and intra-burial structure.  2 Reconstructed longitudinal section of the funerary structures along the axial line. Scale 1:250 (Konovalov 2008: 71)</w:t>
        </w:r>
        <w:r>
          <w:rPr>
            <w:noProof/>
            <w:webHidden/>
          </w:rPr>
          <w:tab/>
        </w:r>
        <w:r>
          <w:rPr>
            <w:noProof/>
            <w:webHidden/>
          </w:rPr>
          <w:fldChar w:fldCharType="begin"/>
        </w:r>
        <w:r>
          <w:rPr>
            <w:noProof/>
            <w:webHidden/>
          </w:rPr>
          <w:instrText xml:space="preserve"> PAGEREF _Toc48820058 \h </w:instrText>
        </w:r>
        <w:r>
          <w:rPr>
            <w:noProof/>
            <w:webHidden/>
          </w:rPr>
        </w:r>
        <w:r>
          <w:rPr>
            <w:noProof/>
            <w:webHidden/>
          </w:rPr>
          <w:fldChar w:fldCharType="separate"/>
        </w:r>
        <w:r>
          <w:rPr>
            <w:noProof/>
            <w:webHidden/>
          </w:rPr>
          <w:t>37</w:t>
        </w:r>
        <w:r>
          <w:rPr>
            <w:noProof/>
            <w:webHidden/>
          </w:rPr>
          <w:fldChar w:fldCharType="end"/>
        </w:r>
      </w:hyperlink>
    </w:p>
    <w:p w14:paraId="0CAE9BAC" w14:textId="43FBE095" w:rsidR="0095350B" w:rsidRDefault="0095350B">
      <w:pPr>
        <w:pStyle w:val="TableofFigures"/>
        <w:tabs>
          <w:tab w:val="right" w:leader="dot" w:pos="9016"/>
        </w:tabs>
        <w:rPr>
          <w:rFonts w:asciiTheme="minorHAnsi" w:hAnsiTheme="minorHAnsi"/>
          <w:noProof/>
          <w:sz w:val="22"/>
        </w:rPr>
      </w:pPr>
      <w:hyperlink r:id="rId15" w:anchor="_Toc48820059" w:history="1">
        <w:r w:rsidRPr="00574D3F">
          <w:rPr>
            <w:rStyle w:val="Hyperlink"/>
            <w:noProof/>
          </w:rPr>
          <w:t>Figure 4 "1 Bronze handle of the coffin; 2 Reconstruction of the decoration of the coffin wall with bronze rosettes and ribbons of gold foil. 1 Scale 1:2; 2 not to scale" (Konovalov 2008: 98)</w:t>
        </w:r>
        <w:r>
          <w:rPr>
            <w:noProof/>
            <w:webHidden/>
          </w:rPr>
          <w:tab/>
        </w:r>
        <w:r>
          <w:rPr>
            <w:noProof/>
            <w:webHidden/>
          </w:rPr>
          <w:fldChar w:fldCharType="begin"/>
        </w:r>
        <w:r>
          <w:rPr>
            <w:noProof/>
            <w:webHidden/>
          </w:rPr>
          <w:instrText xml:space="preserve"> PAGEREF _Toc48820059 \h </w:instrText>
        </w:r>
        <w:r>
          <w:rPr>
            <w:noProof/>
            <w:webHidden/>
          </w:rPr>
        </w:r>
        <w:r>
          <w:rPr>
            <w:noProof/>
            <w:webHidden/>
          </w:rPr>
          <w:fldChar w:fldCharType="separate"/>
        </w:r>
        <w:r>
          <w:rPr>
            <w:noProof/>
            <w:webHidden/>
          </w:rPr>
          <w:t>40</w:t>
        </w:r>
        <w:r>
          <w:rPr>
            <w:noProof/>
            <w:webHidden/>
          </w:rPr>
          <w:fldChar w:fldCharType="end"/>
        </w:r>
      </w:hyperlink>
    </w:p>
    <w:p w14:paraId="2196BE19" w14:textId="15B535BD" w:rsidR="0095350B" w:rsidRDefault="0095350B">
      <w:pPr>
        <w:pStyle w:val="TableofFigures"/>
        <w:tabs>
          <w:tab w:val="right" w:leader="dot" w:pos="9016"/>
        </w:tabs>
        <w:rPr>
          <w:rFonts w:asciiTheme="minorHAnsi" w:hAnsiTheme="minorHAnsi"/>
          <w:noProof/>
          <w:sz w:val="22"/>
        </w:rPr>
      </w:pPr>
      <w:hyperlink r:id="rId16" w:anchor="_Toc48820060" w:history="1">
        <w:r w:rsidRPr="00574D3F">
          <w:rPr>
            <w:rStyle w:val="Hyperlink"/>
            <w:noProof/>
          </w:rPr>
          <w:t>Figure 5 Various objects. 1–3 Bone, 4 plaque of argillaceous shale, 5–7 Gold appliqués, 8 Gilt bronze. 1–4 Scale 1:2, 5–8 full size. (Konovalov 2008: 99)</w:t>
        </w:r>
        <w:r>
          <w:rPr>
            <w:noProof/>
            <w:webHidden/>
          </w:rPr>
          <w:tab/>
        </w:r>
        <w:r>
          <w:rPr>
            <w:noProof/>
            <w:webHidden/>
          </w:rPr>
          <w:fldChar w:fldCharType="begin"/>
        </w:r>
        <w:r>
          <w:rPr>
            <w:noProof/>
            <w:webHidden/>
          </w:rPr>
          <w:instrText xml:space="preserve"> PAGEREF _Toc48820060 \h </w:instrText>
        </w:r>
        <w:r>
          <w:rPr>
            <w:noProof/>
            <w:webHidden/>
          </w:rPr>
        </w:r>
        <w:r>
          <w:rPr>
            <w:noProof/>
            <w:webHidden/>
          </w:rPr>
          <w:fldChar w:fldCharType="separate"/>
        </w:r>
        <w:r>
          <w:rPr>
            <w:noProof/>
            <w:webHidden/>
          </w:rPr>
          <w:t>41</w:t>
        </w:r>
        <w:r>
          <w:rPr>
            <w:noProof/>
            <w:webHidden/>
          </w:rPr>
          <w:fldChar w:fldCharType="end"/>
        </w:r>
      </w:hyperlink>
    </w:p>
    <w:p w14:paraId="2F0789CB" w14:textId="1656092D" w:rsidR="0095350B" w:rsidRDefault="0095350B">
      <w:pPr>
        <w:pStyle w:val="TableofFigures"/>
        <w:tabs>
          <w:tab w:val="right" w:leader="dot" w:pos="9016"/>
        </w:tabs>
        <w:rPr>
          <w:rFonts w:asciiTheme="minorHAnsi" w:hAnsiTheme="minorHAnsi"/>
          <w:noProof/>
          <w:sz w:val="22"/>
        </w:rPr>
      </w:pPr>
      <w:hyperlink r:id="rId17" w:anchor="_Toc48820061" w:history="1">
        <w:r w:rsidRPr="00574D3F">
          <w:rPr>
            <w:rStyle w:val="Hyperlink"/>
            <w:noProof/>
          </w:rPr>
          <w:t>Figure 6 Remains of three bridles (bits and cheek pieces). Iron: partly covered with gold foil. 5, 8, 9, 13 Scale 1:2; rest, not to scale. (Konovalov 2008: 95)</w:t>
        </w:r>
        <w:r>
          <w:rPr>
            <w:noProof/>
            <w:webHidden/>
          </w:rPr>
          <w:tab/>
        </w:r>
        <w:r>
          <w:rPr>
            <w:noProof/>
            <w:webHidden/>
          </w:rPr>
          <w:fldChar w:fldCharType="begin"/>
        </w:r>
        <w:r>
          <w:rPr>
            <w:noProof/>
            <w:webHidden/>
          </w:rPr>
          <w:instrText xml:space="preserve"> PAGEREF _Toc48820061 \h </w:instrText>
        </w:r>
        <w:r>
          <w:rPr>
            <w:noProof/>
            <w:webHidden/>
          </w:rPr>
        </w:r>
        <w:r>
          <w:rPr>
            <w:noProof/>
            <w:webHidden/>
          </w:rPr>
          <w:fldChar w:fldCharType="separate"/>
        </w:r>
        <w:r>
          <w:rPr>
            <w:noProof/>
            <w:webHidden/>
          </w:rPr>
          <w:t>42</w:t>
        </w:r>
        <w:r>
          <w:rPr>
            <w:noProof/>
            <w:webHidden/>
          </w:rPr>
          <w:fldChar w:fldCharType="end"/>
        </w:r>
      </w:hyperlink>
    </w:p>
    <w:p w14:paraId="4F3DF9E0" w14:textId="296611F1" w:rsidR="0095350B" w:rsidRDefault="0095350B">
      <w:pPr>
        <w:pStyle w:val="TableofFigures"/>
        <w:tabs>
          <w:tab w:val="right" w:leader="dot" w:pos="9016"/>
        </w:tabs>
        <w:rPr>
          <w:rFonts w:asciiTheme="minorHAnsi" w:hAnsiTheme="minorHAnsi"/>
          <w:noProof/>
          <w:sz w:val="22"/>
        </w:rPr>
      </w:pPr>
      <w:hyperlink r:id="rId18" w:anchor="_Toc48820062" w:history="1">
        <w:r w:rsidRPr="00574D3F">
          <w:rPr>
            <w:rStyle w:val="Hyperlink"/>
            <w:noProof/>
          </w:rPr>
          <w:t>Figure 7 excavated 22nd Noin-Ula mound (Karpova et al, 2016: 16)</w:t>
        </w:r>
        <w:r>
          <w:rPr>
            <w:noProof/>
            <w:webHidden/>
          </w:rPr>
          <w:tab/>
        </w:r>
        <w:r>
          <w:rPr>
            <w:noProof/>
            <w:webHidden/>
          </w:rPr>
          <w:fldChar w:fldCharType="begin"/>
        </w:r>
        <w:r>
          <w:rPr>
            <w:noProof/>
            <w:webHidden/>
          </w:rPr>
          <w:instrText xml:space="preserve"> PAGEREF _Toc48820062 \h </w:instrText>
        </w:r>
        <w:r>
          <w:rPr>
            <w:noProof/>
            <w:webHidden/>
          </w:rPr>
        </w:r>
        <w:r>
          <w:rPr>
            <w:noProof/>
            <w:webHidden/>
          </w:rPr>
          <w:fldChar w:fldCharType="separate"/>
        </w:r>
        <w:r>
          <w:rPr>
            <w:noProof/>
            <w:webHidden/>
          </w:rPr>
          <w:t>46</w:t>
        </w:r>
        <w:r>
          <w:rPr>
            <w:noProof/>
            <w:webHidden/>
          </w:rPr>
          <w:fldChar w:fldCharType="end"/>
        </w:r>
      </w:hyperlink>
    </w:p>
    <w:p w14:paraId="17A7EB02" w14:textId="227753CB" w:rsidR="0095350B" w:rsidRDefault="0095350B">
      <w:pPr>
        <w:pStyle w:val="TableofFigures"/>
        <w:tabs>
          <w:tab w:val="right" w:leader="dot" w:pos="9016"/>
        </w:tabs>
        <w:rPr>
          <w:rFonts w:asciiTheme="minorHAnsi" w:hAnsiTheme="minorHAnsi"/>
          <w:noProof/>
          <w:sz w:val="22"/>
        </w:rPr>
      </w:pPr>
      <w:hyperlink r:id="rId19" w:anchor="_Toc48820063" w:history="1">
        <w:r w:rsidRPr="00574D3F">
          <w:rPr>
            <w:rStyle w:val="Hyperlink"/>
            <w:noProof/>
          </w:rPr>
          <w:t>Figure 8 boot legging after restoration (Karpova et al, 2016: 19)</w:t>
        </w:r>
        <w:r>
          <w:rPr>
            <w:noProof/>
            <w:webHidden/>
          </w:rPr>
          <w:tab/>
        </w:r>
        <w:r>
          <w:rPr>
            <w:noProof/>
            <w:webHidden/>
          </w:rPr>
          <w:fldChar w:fldCharType="begin"/>
        </w:r>
        <w:r>
          <w:rPr>
            <w:noProof/>
            <w:webHidden/>
          </w:rPr>
          <w:instrText xml:space="preserve"> PAGEREF _Toc48820063 \h </w:instrText>
        </w:r>
        <w:r>
          <w:rPr>
            <w:noProof/>
            <w:webHidden/>
          </w:rPr>
        </w:r>
        <w:r>
          <w:rPr>
            <w:noProof/>
            <w:webHidden/>
          </w:rPr>
          <w:fldChar w:fldCharType="separate"/>
        </w:r>
        <w:r>
          <w:rPr>
            <w:noProof/>
            <w:webHidden/>
          </w:rPr>
          <w:t>47</w:t>
        </w:r>
        <w:r>
          <w:rPr>
            <w:noProof/>
            <w:webHidden/>
          </w:rPr>
          <w:fldChar w:fldCharType="end"/>
        </w:r>
      </w:hyperlink>
    </w:p>
    <w:p w14:paraId="1FEF5D08" w14:textId="7879D44E" w:rsidR="0095350B" w:rsidRDefault="0095350B">
      <w:pPr>
        <w:pStyle w:val="TableofFigures"/>
        <w:tabs>
          <w:tab w:val="right" w:leader="dot" w:pos="9016"/>
        </w:tabs>
        <w:rPr>
          <w:rFonts w:asciiTheme="minorHAnsi" w:hAnsiTheme="minorHAnsi"/>
          <w:noProof/>
          <w:sz w:val="22"/>
        </w:rPr>
      </w:pPr>
      <w:hyperlink r:id="rId20" w:anchor="_Toc48820064" w:history="1">
        <w:r w:rsidRPr="00574D3F">
          <w:rPr>
            <w:rStyle w:val="Hyperlink"/>
            <w:noProof/>
          </w:rPr>
          <w:t>Figure 9 Tapestry fragment (Karpova et al, 2016: 20)</w:t>
        </w:r>
        <w:r>
          <w:rPr>
            <w:noProof/>
            <w:webHidden/>
          </w:rPr>
          <w:tab/>
        </w:r>
        <w:r>
          <w:rPr>
            <w:noProof/>
            <w:webHidden/>
          </w:rPr>
          <w:fldChar w:fldCharType="begin"/>
        </w:r>
        <w:r>
          <w:rPr>
            <w:noProof/>
            <w:webHidden/>
          </w:rPr>
          <w:instrText xml:space="preserve"> PAGEREF _Toc48820064 \h </w:instrText>
        </w:r>
        <w:r>
          <w:rPr>
            <w:noProof/>
            <w:webHidden/>
          </w:rPr>
        </w:r>
        <w:r>
          <w:rPr>
            <w:noProof/>
            <w:webHidden/>
          </w:rPr>
          <w:fldChar w:fldCharType="separate"/>
        </w:r>
        <w:r>
          <w:rPr>
            <w:noProof/>
            <w:webHidden/>
          </w:rPr>
          <w:t>49</w:t>
        </w:r>
        <w:r>
          <w:rPr>
            <w:noProof/>
            <w:webHidden/>
          </w:rPr>
          <w:fldChar w:fldCharType="end"/>
        </w:r>
      </w:hyperlink>
    </w:p>
    <w:p w14:paraId="3CD0C350" w14:textId="7AAFEB79" w:rsidR="0095350B" w:rsidRDefault="0095350B">
      <w:pPr>
        <w:pStyle w:val="TableofFigures"/>
        <w:tabs>
          <w:tab w:val="right" w:leader="dot" w:pos="9016"/>
        </w:tabs>
        <w:rPr>
          <w:rFonts w:asciiTheme="minorHAnsi" w:hAnsiTheme="minorHAnsi"/>
          <w:noProof/>
          <w:sz w:val="22"/>
        </w:rPr>
      </w:pPr>
      <w:hyperlink r:id="rId21" w:anchor="_Toc48820065" w:history="1">
        <w:r w:rsidRPr="00574D3F">
          <w:rPr>
            <w:rStyle w:val="Hyperlink"/>
            <w:noProof/>
          </w:rPr>
          <w:t>Figure 10 Felt carpet with an embroidery in a form of spirals (Karpova 2016: 20)</w:t>
        </w:r>
        <w:r>
          <w:rPr>
            <w:noProof/>
            <w:webHidden/>
          </w:rPr>
          <w:tab/>
        </w:r>
        <w:r>
          <w:rPr>
            <w:noProof/>
            <w:webHidden/>
          </w:rPr>
          <w:fldChar w:fldCharType="begin"/>
        </w:r>
        <w:r>
          <w:rPr>
            <w:noProof/>
            <w:webHidden/>
          </w:rPr>
          <w:instrText xml:space="preserve"> PAGEREF _Toc48820065 \h </w:instrText>
        </w:r>
        <w:r>
          <w:rPr>
            <w:noProof/>
            <w:webHidden/>
          </w:rPr>
        </w:r>
        <w:r>
          <w:rPr>
            <w:noProof/>
            <w:webHidden/>
          </w:rPr>
          <w:fldChar w:fldCharType="separate"/>
        </w:r>
        <w:r>
          <w:rPr>
            <w:noProof/>
            <w:webHidden/>
          </w:rPr>
          <w:t>51</w:t>
        </w:r>
        <w:r>
          <w:rPr>
            <w:noProof/>
            <w:webHidden/>
          </w:rPr>
          <w:fldChar w:fldCharType="end"/>
        </w:r>
      </w:hyperlink>
    </w:p>
    <w:p w14:paraId="2FE1B1E0" w14:textId="779A806A" w:rsidR="0095350B" w:rsidRDefault="0095350B">
      <w:pPr>
        <w:pStyle w:val="TableofFigures"/>
        <w:tabs>
          <w:tab w:val="right" w:leader="dot" w:pos="9016"/>
        </w:tabs>
        <w:rPr>
          <w:rFonts w:asciiTheme="minorHAnsi" w:hAnsiTheme="minorHAnsi"/>
          <w:noProof/>
          <w:sz w:val="22"/>
        </w:rPr>
      </w:pPr>
      <w:hyperlink r:id="rId22" w:anchor="_Toc48820066" w:history="1">
        <w:r w:rsidRPr="00574D3F">
          <w:rPr>
            <w:rStyle w:val="Hyperlink"/>
            <w:noProof/>
          </w:rPr>
          <w:t>Figure 11 Fragments of silk textiles: (a)fabricwithrhombuses,(b)fabricwithanornamentintheformofstylizedbirds,(c)fragment of a silk belt, (d)fragment of a silk ribbon wrapped around the bronze tip of the chariot umbrella spokes (before restoration) (Karpova 2016: 21).</w:t>
        </w:r>
        <w:r>
          <w:rPr>
            <w:noProof/>
            <w:webHidden/>
          </w:rPr>
          <w:tab/>
        </w:r>
        <w:r>
          <w:rPr>
            <w:noProof/>
            <w:webHidden/>
          </w:rPr>
          <w:fldChar w:fldCharType="begin"/>
        </w:r>
        <w:r>
          <w:rPr>
            <w:noProof/>
            <w:webHidden/>
          </w:rPr>
          <w:instrText xml:space="preserve"> PAGEREF _Toc48820066 \h </w:instrText>
        </w:r>
        <w:r>
          <w:rPr>
            <w:noProof/>
            <w:webHidden/>
          </w:rPr>
        </w:r>
        <w:r>
          <w:rPr>
            <w:noProof/>
            <w:webHidden/>
          </w:rPr>
          <w:fldChar w:fldCharType="separate"/>
        </w:r>
        <w:r>
          <w:rPr>
            <w:noProof/>
            <w:webHidden/>
          </w:rPr>
          <w:t>52</w:t>
        </w:r>
        <w:r>
          <w:rPr>
            <w:noProof/>
            <w:webHidden/>
          </w:rPr>
          <w:fldChar w:fldCharType="end"/>
        </w:r>
      </w:hyperlink>
    </w:p>
    <w:p w14:paraId="0071A1BD" w14:textId="258611B8" w:rsidR="0095350B" w:rsidRDefault="0095350B">
      <w:pPr>
        <w:pStyle w:val="TableofFigures"/>
        <w:tabs>
          <w:tab w:val="right" w:leader="dot" w:pos="9016"/>
        </w:tabs>
        <w:rPr>
          <w:rFonts w:asciiTheme="minorHAnsi" w:hAnsiTheme="minorHAnsi"/>
          <w:noProof/>
          <w:sz w:val="22"/>
        </w:rPr>
      </w:pPr>
      <w:hyperlink r:id="rId23" w:anchor="_Toc48820067" w:history="1">
        <w:r w:rsidRPr="00574D3F">
          <w:rPr>
            <w:rStyle w:val="Hyperlink"/>
            <w:noProof/>
          </w:rPr>
          <w:t>Figure 12 Location of Egyin Gol 1 (Murail et al, 2000: 531)</w:t>
        </w:r>
        <w:r>
          <w:rPr>
            <w:noProof/>
            <w:webHidden/>
          </w:rPr>
          <w:tab/>
        </w:r>
        <w:r>
          <w:rPr>
            <w:noProof/>
            <w:webHidden/>
          </w:rPr>
          <w:fldChar w:fldCharType="begin"/>
        </w:r>
        <w:r>
          <w:rPr>
            <w:noProof/>
            <w:webHidden/>
          </w:rPr>
          <w:instrText xml:space="preserve"> PAGEREF _Toc48820067 \h </w:instrText>
        </w:r>
        <w:r>
          <w:rPr>
            <w:noProof/>
            <w:webHidden/>
          </w:rPr>
        </w:r>
        <w:r>
          <w:rPr>
            <w:noProof/>
            <w:webHidden/>
          </w:rPr>
          <w:fldChar w:fldCharType="separate"/>
        </w:r>
        <w:r>
          <w:rPr>
            <w:noProof/>
            <w:webHidden/>
          </w:rPr>
          <w:t>55</w:t>
        </w:r>
        <w:r>
          <w:rPr>
            <w:noProof/>
            <w:webHidden/>
          </w:rPr>
          <w:fldChar w:fldCharType="end"/>
        </w:r>
      </w:hyperlink>
    </w:p>
    <w:p w14:paraId="22568E74" w14:textId="5B3E57B5" w:rsidR="0095350B" w:rsidRDefault="0095350B">
      <w:pPr>
        <w:pStyle w:val="TableofFigures"/>
        <w:tabs>
          <w:tab w:val="right" w:leader="dot" w:pos="9016"/>
        </w:tabs>
        <w:rPr>
          <w:rFonts w:asciiTheme="minorHAnsi" w:hAnsiTheme="minorHAnsi"/>
          <w:noProof/>
          <w:sz w:val="22"/>
        </w:rPr>
      </w:pPr>
      <w:hyperlink r:id="rId24" w:anchor="_Toc48820068" w:history="1">
        <w:r w:rsidRPr="00574D3F">
          <w:rPr>
            <w:rStyle w:val="Hyperlink"/>
            <w:noProof/>
          </w:rPr>
          <w:t>Figure 13 1 hyoid bone in offering box: 2 fragments of bone bow: 3 rings from belt made from antler tines: 4 pieces of birch bark: 5 2 bone sticks: 6 fragment of bronze mirror: 7 fragment of lacquered wood mounted on bronze (Murail et al, 2000: 533)</w:t>
        </w:r>
        <w:r>
          <w:rPr>
            <w:noProof/>
            <w:webHidden/>
          </w:rPr>
          <w:tab/>
        </w:r>
        <w:r>
          <w:rPr>
            <w:noProof/>
            <w:webHidden/>
          </w:rPr>
          <w:fldChar w:fldCharType="begin"/>
        </w:r>
        <w:r>
          <w:rPr>
            <w:noProof/>
            <w:webHidden/>
          </w:rPr>
          <w:instrText xml:space="preserve"> PAGEREF _Toc48820068 \h </w:instrText>
        </w:r>
        <w:r>
          <w:rPr>
            <w:noProof/>
            <w:webHidden/>
          </w:rPr>
        </w:r>
        <w:r>
          <w:rPr>
            <w:noProof/>
            <w:webHidden/>
          </w:rPr>
          <w:fldChar w:fldCharType="separate"/>
        </w:r>
        <w:r>
          <w:rPr>
            <w:noProof/>
            <w:webHidden/>
          </w:rPr>
          <w:t>57</w:t>
        </w:r>
        <w:r>
          <w:rPr>
            <w:noProof/>
            <w:webHidden/>
          </w:rPr>
          <w:fldChar w:fldCharType="end"/>
        </w:r>
      </w:hyperlink>
    </w:p>
    <w:p w14:paraId="6DA3B3DB" w14:textId="0EB04F0C" w:rsidR="0095350B" w:rsidRDefault="0095350B">
      <w:pPr>
        <w:pStyle w:val="TableofFigures"/>
        <w:tabs>
          <w:tab w:val="right" w:leader="dot" w:pos="9016"/>
        </w:tabs>
        <w:rPr>
          <w:rFonts w:asciiTheme="minorHAnsi" w:hAnsiTheme="minorHAnsi"/>
          <w:noProof/>
          <w:sz w:val="22"/>
        </w:rPr>
      </w:pPr>
      <w:hyperlink r:id="rId25" w:anchor="_Toc48820069" w:history="1">
        <w:r w:rsidRPr="00574D3F">
          <w:rPr>
            <w:rStyle w:val="Hyperlink"/>
            <w:noProof/>
          </w:rPr>
          <w:t>Figure 14 Hyoid bone of Individual 33 (Murail et al, 2000: 534)</w:t>
        </w:r>
        <w:r>
          <w:rPr>
            <w:noProof/>
            <w:webHidden/>
          </w:rPr>
          <w:tab/>
        </w:r>
        <w:r>
          <w:rPr>
            <w:noProof/>
            <w:webHidden/>
          </w:rPr>
          <w:fldChar w:fldCharType="begin"/>
        </w:r>
        <w:r>
          <w:rPr>
            <w:noProof/>
            <w:webHidden/>
          </w:rPr>
          <w:instrText xml:space="preserve"> PAGEREF _Toc48820069 \h </w:instrText>
        </w:r>
        <w:r>
          <w:rPr>
            <w:noProof/>
            <w:webHidden/>
          </w:rPr>
        </w:r>
        <w:r>
          <w:rPr>
            <w:noProof/>
            <w:webHidden/>
          </w:rPr>
          <w:fldChar w:fldCharType="separate"/>
        </w:r>
        <w:r>
          <w:rPr>
            <w:noProof/>
            <w:webHidden/>
          </w:rPr>
          <w:t>58</w:t>
        </w:r>
        <w:r>
          <w:rPr>
            <w:noProof/>
            <w:webHidden/>
          </w:rPr>
          <w:fldChar w:fldCharType="end"/>
        </w:r>
      </w:hyperlink>
    </w:p>
    <w:p w14:paraId="3C37DB59" w14:textId="2625DE55" w:rsidR="0095350B" w:rsidRDefault="0095350B">
      <w:pPr>
        <w:pStyle w:val="TableofFigures"/>
        <w:tabs>
          <w:tab w:val="right" w:leader="dot" w:pos="9016"/>
        </w:tabs>
        <w:rPr>
          <w:rFonts w:asciiTheme="minorHAnsi" w:hAnsiTheme="minorHAnsi"/>
          <w:noProof/>
          <w:sz w:val="22"/>
        </w:rPr>
      </w:pPr>
      <w:hyperlink r:id="rId26" w:anchor="_Toc48820070" w:history="1">
        <w:r w:rsidRPr="00574D3F">
          <w:rPr>
            <w:rStyle w:val="Hyperlink"/>
            <w:noProof/>
          </w:rPr>
          <w:t>Figure 15 Hyoid bone of individual 33A (Murail et al, 2000:534)</w:t>
        </w:r>
        <w:r>
          <w:rPr>
            <w:noProof/>
            <w:webHidden/>
          </w:rPr>
          <w:tab/>
        </w:r>
        <w:r>
          <w:rPr>
            <w:noProof/>
            <w:webHidden/>
          </w:rPr>
          <w:fldChar w:fldCharType="begin"/>
        </w:r>
        <w:r>
          <w:rPr>
            <w:noProof/>
            <w:webHidden/>
          </w:rPr>
          <w:instrText xml:space="preserve"> PAGEREF _Toc48820070 \h </w:instrText>
        </w:r>
        <w:r>
          <w:rPr>
            <w:noProof/>
            <w:webHidden/>
          </w:rPr>
        </w:r>
        <w:r>
          <w:rPr>
            <w:noProof/>
            <w:webHidden/>
          </w:rPr>
          <w:fldChar w:fldCharType="separate"/>
        </w:r>
        <w:r>
          <w:rPr>
            <w:noProof/>
            <w:webHidden/>
          </w:rPr>
          <w:t>59</w:t>
        </w:r>
        <w:r>
          <w:rPr>
            <w:noProof/>
            <w:webHidden/>
          </w:rPr>
          <w:fldChar w:fldCharType="end"/>
        </w:r>
      </w:hyperlink>
    </w:p>
    <w:p w14:paraId="5382FB85" w14:textId="45E6AE16" w:rsidR="001A1D5F" w:rsidRDefault="00915447" w:rsidP="000E75E5">
      <w:pPr>
        <w:spacing w:line="480" w:lineRule="auto"/>
        <w:jc w:val="left"/>
      </w:pPr>
      <w:r>
        <w:fldChar w:fldCharType="end"/>
      </w:r>
    </w:p>
    <w:p w14:paraId="5F63F919" w14:textId="60334C98" w:rsidR="001A1D5F" w:rsidRDefault="001A1D5F" w:rsidP="000E75E5">
      <w:pPr>
        <w:pStyle w:val="Heading1"/>
        <w:spacing w:line="480" w:lineRule="auto"/>
      </w:pPr>
      <w:bookmarkStart w:id="2" w:name="_Toc48820024"/>
      <w:r>
        <w:t>List of Tables</w:t>
      </w:r>
      <w:bookmarkEnd w:id="2"/>
      <w:r>
        <w:t xml:space="preserve"> </w:t>
      </w:r>
    </w:p>
    <w:p w14:paraId="4E06EBF5" w14:textId="2F99FE71" w:rsidR="0095350B" w:rsidRDefault="001A1D5F">
      <w:pPr>
        <w:pStyle w:val="TableofFigures"/>
        <w:tabs>
          <w:tab w:val="right" w:leader="dot" w:pos="9016"/>
        </w:tabs>
        <w:rPr>
          <w:rFonts w:asciiTheme="minorHAnsi" w:hAnsiTheme="minorHAnsi"/>
          <w:noProof/>
          <w:sz w:val="22"/>
        </w:rPr>
      </w:pPr>
      <w:r>
        <w:fldChar w:fldCharType="begin"/>
      </w:r>
      <w:r>
        <w:instrText xml:space="preserve"> TOC \h \z \c "Table" </w:instrText>
      </w:r>
      <w:r>
        <w:fldChar w:fldCharType="separate"/>
      </w:r>
      <w:hyperlink w:anchor="_Toc48820071" w:history="1">
        <w:r w:rsidR="0095350B" w:rsidRPr="007F332F">
          <w:rPr>
            <w:rStyle w:val="Hyperlink"/>
            <w:noProof/>
          </w:rPr>
          <w:t>Table 1 Catalogue of finds from Il’movaia Pad’, No. 54</w:t>
        </w:r>
        <w:r w:rsidR="0095350B">
          <w:rPr>
            <w:noProof/>
            <w:webHidden/>
          </w:rPr>
          <w:tab/>
        </w:r>
        <w:r w:rsidR="0095350B">
          <w:rPr>
            <w:noProof/>
            <w:webHidden/>
          </w:rPr>
          <w:fldChar w:fldCharType="begin"/>
        </w:r>
        <w:r w:rsidR="0095350B">
          <w:rPr>
            <w:noProof/>
            <w:webHidden/>
          </w:rPr>
          <w:instrText xml:space="preserve"> PAGEREF _Toc48820071 \h </w:instrText>
        </w:r>
        <w:r w:rsidR="0095350B">
          <w:rPr>
            <w:noProof/>
            <w:webHidden/>
          </w:rPr>
        </w:r>
        <w:r w:rsidR="0095350B">
          <w:rPr>
            <w:noProof/>
            <w:webHidden/>
          </w:rPr>
          <w:fldChar w:fldCharType="separate"/>
        </w:r>
        <w:r w:rsidR="0095350B">
          <w:rPr>
            <w:noProof/>
            <w:webHidden/>
          </w:rPr>
          <w:t>39</w:t>
        </w:r>
        <w:r w:rsidR="0095350B">
          <w:rPr>
            <w:noProof/>
            <w:webHidden/>
          </w:rPr>
          <w:fldChar w:fldCharType="end"/>
        </w:r>
      </w:hyperlink>
    </w:p>
    <w:p w14:paraId="7A9704F8" w14:textId="3A994ECB" w:rsidR="0095350B" w:rsidRDefault="0095350B">
      <w:pPr>
        <w:pStyle w:val="TableofFigures"/>
        <w:tabs>
          <w:tab w:val="right" w:leader="dot" w:pos="9016"/>
        </w:tabs>
        <w:rPr>
          <w:rFonts w:asciiTheme="minorHAnsi" w:hAnsiTheme="minorHAnsi"/>
          <w:noProof/>
          <w:sz w:val="22"/>
        </w:rPr>
      </w:pPr>
      <w:hyperlink w:anchor="_Toc48820072" w:history="1">
        <w:r w:rsidRPr="007F332F">
          <w:rPr>
            <w:rStyle w:val="Hyperlink"/>
            <w:noProof/>
          </w:rPr>
          <w:t>Table 2 Catalogue of finds from Il’movaia Pad’, No.54-B</w:t>
        </w:r>
        <w:r>
          <w:rPr>
            <w:noProof/>
            <w:webHidden/>
          </w:rPr>
          <w:tab/>
        </w:r>
        <w:r>
          <w:rPr>
            <w:noProof/>
            <w:webHidden/>
          </w:rPr>
          <w:fldChar w:fldCharType="begin"/>
        </w:r>
        <w:r>
          <w:rPr>
            <w:noProof/>
            <w:webHidden/>
          </w:rPr>
          <w:instrText xml:space="preserve"> PAGEREF _Toc48820072 \h </w:instrText>
        </w:r>
        <w:r>
          <w:rPr>
            <w:noProof/>
            <w:webHidden/>
          </w:rPr>
        </w:r>
        <w:r>
          <w:rPr>
            <w:noProof/>
            <w:webHidden/>
          </w:rPr>
          <w:fldChar w:fldCharType="separate"/>
        </w:r>
        <w:r>
          <w:rPr>
            <w:noProof/>
            <w:webHidden/>
          </w:rPr>
          <w:t>44</w:t>
        </w:r>
        <w:r>
          <w:rPr>
            <w:noProof/>
            <w:webHidden/>
          </w:rPr>
          <w:fldChar w:fldCharType="end"/>
        </w:r>
      </w:hyperlink>
    </w:p>
    <w:p w14:paraId="0EA69EAD" w14:textId="1079689F" w:rsidR="0095350B" w:rsidRDefault="0095350B">
      <w:pPr>
        <w:pStyle w:val="TableofFigures"/>
        <w:tabs>
          <w:tab w:val="right" w:leader="dot" w:pos="9016"/>
        </w:tabs>
        <w:rPr>
          <w:rFonts w:asciiTheme="minorHAnsi" w:hAnsiTheme="minorHAnsi"/>
          <w:noProof/>
          <w:sz w:val="22"/>
        </w:rPr>
      </w:pPr>
      <w:hyperlink w:anchor="_Toc48820073" w:history="1">
        <w:r w:rsidRPr="007F332F">
          <w:rPr>
            <w:rStyle w:val="Hyperlink"/>
            <w:noProof/>
          </w:rPr>
          <w:t>Table 3 Catalogue of finds from Noin-Ula, No.22</w:t>
        </w:r>
        <w:r>
          <w:rPr>
            <w:noProof/>
            <w:webHidden/>
          </w:rPr>
          <w:tab/>
        </w:r>
        <w:r>
          <w:rPr>
            <w:noProof/>
            <w:webHidden/>
          </w:rPr>
          <w:fldChar w:fldCharType="begin"/>
        </w:r>
        <w:r>
          <w:rPr>
            <w:noProof/>
            <w:webHidden/>
          </w:rPr>
          <w:instrText xml:space="preserve"> PAGEREF _Toc48820073 \h </w:instrText>
        </w:r>
        <w:r>
          <w:rPr>
            <w:noProof/>
            <w:webHidden/>
          </w:rPr>
        </w:r>
        <w:r>
          <w:rPr>
            <w:noProof/>
            <w:webHidden/>
          </w:rPr>
          <w:fldChar w:fldCharType="separate"/>
        </w:r>
        <w:r>
          <w:rPr>
            <w:noProof/>
            <w:webHidden/>
          </w:rPr>
          <w:t>47</w:t>
        </w:r>
        <w:r>
          <w:rPr>
            <w:noProof/>
            <w:webHidden/>
          </w:rPr>
          <w:fldChar w:fldCharType="end"/>
        </w:r>
      </w:hyperlink>
    </w:p>
    <w:p w14:paraId="17DD13D9" w14:textId="2921FAA3" w:rsidR="00F52D6A" w:rsidRDefault="001A1D5F" w:rsidP="000E75E5">
      <w:pPr>
        <w:spacing w:line="480" w:lineRule="auto"/>
        <w:jc w:val="left"/>
      </w:pPr>
      <w:r>
        <w:lastRenderedPageBreak/>
        <w:fldChar w:fldCharType="end"/>
      </w:r>
    </w:p>
    <w:p w14:paraId="6C5620B5" w14:textId="77777777" w:rsidR="00F52D6A" w:rsidRDefault="00F52D6A" w:rsidP="00F52D6A">
      <w:pPr>
        <w:pStyle w:val="Heading1"/>
      </w:pPr>
      <w:bookmarkStart w:id="3" w:name="_Toc48820025"/>
      <w:r>
        <w:t>List of abbreviations</w:t>
      </w:r>
      <w:bookmarkEnd w:id="3"/>
    </w:p>
    <w:p w14:paraId="63682C92" w14:textId="77777777" w:rsidR="00F52D6A" w:rsidRDefault="00F52D6A" w:rsidP="00F52D6A"/>
    <w:p w14:paraId="0EAE05E8" w14:textId="14C0737D" w:rsidR="00F52D6A" w:rsidRDefault="00F52D6A" w:rsidP="00F52D6A">
      <w:r>
        <w:t>SEM</w:t>
      </w:r>
      <w:r w:rsidR="008D5BB7">
        <w:t xml:space="preserve">- Scanning electron microscope </w:t>
      </w:r>
    </w:p>
    <w:p w14:paraId="5229D3EF" w14:textId="4D4808DB" w:rsidR="00F52D6A" w:rsidRDefault="00F52D6A" w:rsidP="00F52D6A">
      <w:r>
        <w:t>SEM-EDS</w:t>
      </w:r>
      <w:r w:rsidR="008D5BB7">
        <w:t>- Scanning electron microscope (equipped with an) energy dispersive X-ray</w:t>
      </w:r>
    </w:p>
    <w:p w14:paraId="5F88A707" w14:textId="4D32D61B" w:rsidR="008D5BB7" w:rsidRDefault="008D5BB7" w:rsidP="00F52D6A">
      <w:r>
        <w:t>HPLC- High performance liquid chromatography</w:t>
      </w:r>
    </w:p>
    <w:p w14:paraId="4F6EF0BF" w14:textId="66368A23" w:rsidR="008D5BB7" w:rsidRDefault="00F52D6A" w:rsidP="00F52D6A">
      <w:r>
        <w:t>HPLC-DAD</w:t>
      </w:r>
      <w:r w:rsidR="008D5BB7">
        <w:t>- High performance liquid chromatography (equipped with a) diode array detector</w:t>
      </w:r>
    </w:p>
    <w:p w14:paraId="035C17F7" w14:textId="4C755084" w:rsidR="00915447" w:rsidRDefault="00915447" w:rsidP="00F52D6A">
      <w:r>
        <w:br w:type="page"/>
      </w:r>
    </w:p>
    <w:p w14:paraId="4F88D60C" w14:textId="4023E5D0" w:rsidR="00CC5E8C" w:rsidRPr="000F0C89" w:rsidRDefault="00915447" w:rsidP="000F0C89">
      <w:pPr>
        <w:pStyle w:val="Heading1"/>
        <w:spacing w:line="480" w:lineRule="auto"/>
      </w:pPr>
      <w:bookmarkStart w:id="4" w:name="_Toc48820026"/>
      <w:r>
        <w:lastRenderedPageBreak/>
        <w:t>Abstract</w:t>
      </w:r>
      <w:bookmarkEnd w:id="4"/>
      <w:r w:rsidRPr="0051566E">
        <w:t xml:space="preserve"> </w:t>
      </w:r>
    </w:p>
    <w:p w14:paraId="46280568" w14:textId="6251032D" w:rsidR="00915447" w:rsidRPr="0051566E" w:rsidRDefault="00915447" w:rsidP="003507F3">
      <w:pPr>
        <w:spacing w:line="480" w:lineRule="auto"/>
        <w:rPr>
          <w:rFonts w:cs="Times New Roman"/>
          <w:szCs w:val="24"/>
        </w:rPr>
      </w:pPr>
      <w:r w:rsidRPr="0051566E">
        <w:rPr>
          <w:rFonts w:cs="Times New Roman"/>
          <w:szCs w:val="24"/>
        </w:rPr>
        <w:t xml:space="preserve">Cradled between the modern land masses of Russia and China are the vast expanses of the Mongolian mountains, forests and planes. This landmass once belonged to the great tribal confederacy of the Xiongnu people and elites whose power was respected and documented by both Roman and Chinese historians alike. This paper will use the small metal and organic finds of </w:t>
      </w:r>
      <w:r w:rsidR="003540DB">
        <w:rPr>
          <w:rFonts w:cs="Times New Roman"/>
          <w:szCs w:val="24"/>
        </w:rPr>
        <w:t xml:space="preserve">Northern </w:t>
      </w:r>
      <w:r w:rsidRPr="0051566E">
        <w:rPr>
          <w:rFonts w:cs="Times New Roman"/>
          <w:szCs w:val="24"/>
        </w:rPr>
        <w:t xml:space="preserve">Xiongnu elite burials dating from 150BCE to 50CE to recreate the narrative of these elite peoples and their political relationships with their imperial neighbours. </w:t>
      </w:r>
    </w:p>
    <w:p w14:paraId="086445F2" w14:textId="5A30309F" w:rsidR="00915447" w:rsidRPr="006C0039" w:rsidRDefault="000A5366" w:rsidP="003507F3">
      <w:pPr>
        <w:spacing w:line="480" w:lineRule="auto"/>
        <w:rPr>
          <w:rFonts w:cs="Times New Roman"/>
          <w:szCs w:val="24"/>
          <w:lang w:val="en-US"/>
        </w:rPr>
      </w:pPr>
      <w:r>
        <w:rPr>
          <w:rFonts w:cs="Times New Roman"/>
          <w:szCs w:val="24"/>
        </w:rPr>
        <w:t>This paper will focus an analysis of the Northern Xiongnu burial practises and their connections to foreign powers.</w:t>
      </w:r>
      <w:r w:rsidR="00915447" w:rsidRPr="0051566E">
        <w:rPr>
          <w:rFonts w:cs="Times New Roman"/>
          <w:szCs w:val="24"/>
        </w:rPr>
        <w:t xml:space="preserve"> As it is a broad topic this paper will be split into a serious of chapters which will allow for a more methodical approach to answering the question</w:t>
      </w:r>
      <w:r w:rsidR="006C0039">
        <w:rPr>
          <w:rFonts w:cs="Times New Roman"/>
          <w:szCs w:val="24"/>
        </w:rPr>
        <w:t>s;</w:t>
      </w:r>
      <w:r w:rsidR="00915447" w:rsidRPr="0051566E">
        <w:rPr>
          <w:rFonts w:cs="Times New Roman"/>
          <w:szCs w:val="24"/>
        </w:rPr>
        <w:t xml:space="preserve"> ‘</w:t>
      </w:r>
      <w:r>
        <w:rPr>
          <w:rFonts w:cs="Times New Roman"/>
          <w:szCs w:val="24"/>
        </w:rPr>
        <w:t>to</w:t>
      </w:r>
      <w:r w:rsidR="00915447" w:rsidRPr="0051566E">
        <w:rPr>
          <w:rFonts w:cs="Times New Roman"/>
          <w:szCs w:val="24"/>
        </w:rPr>
        <w:t xml:space="preserve"> what extent were </w:t>
      </w:r>
      <w:r>
        <w:rPr>
          <w:rFonts w:cs="Times New Roman"/>
          <w:szCs w:val="24"/>
        </w:rPr>
        <w:t xml:space="preserve">the northern </w:t>
      </w:r>
      <w:r w:rsidR="006C0039">
        <w:rPr>
          <w:rFonts w:cs="Times New Roman"/>
          <w:szCs w:val="24"/>
        </w:rPr>
        <w:t>Xiongnu</w:t>
      </w:r>
      <w:r w:rsidR="00915447" w:rsidRPr="0051566E">
        <w:rPr>
          <w:rFonts w:cs="Times New Roman"/>
          <w:szCs w:val="24"/>
        </w:rPr>
        <w:t xml:space="preserve"> influenced by the Han and Roman empires?’ </w:t>
      </w:r>
      <w:r w:rsidR="006C0039">
        <w:rPr>
          <w:rFonts w:cs="Times New Roman"/>
          <w:szCs w:val="24"/>
        </w:rPr>
        <w:t>and ‘w</w:t>
      </w:r>
      <w:r w:rsidR="006C0039" w:rsidRPr="006C0039">
        <w:rPr>
          <w:rFonts w:cs="Times New Roman"/>
          <w:szCs w:val="24"/>
        </w:rPr>
        <w:t>hat can Northern Xiongnu elite burials tell us about their relationship with foreign cultures?</w:t>
      </w:r>
      <w:r w:rsidR="006C0039">
        <w:rPr>
          <w:rFonts w:cs="Times New Roman"/>
          <w:szCs w:val="24"/>
        </w:rPr>
        <w:t>’</w:t>
      </w:r>
    </w:p>
    <w:p w14:paraId="7713CED5" w14:textId="3AD94F11" w:rsidR="006C0039" w:rsidRDefault="00915447" w:rsidP="006C0039">
      <w:pPr>
        <w:spacing w:line="480" w:lineRule="auto"/>
        <w:rPr>
          <w:rFonts w:cs="Times New Roman"/>
          <w:szCs w:val="24"/>
        </w:rPr>
      </w:pPr>
      <w:r w:rsidRPr="0051566E">
        <w:rPr>
          <w:rFonts w:cs="Times New Roman"/>
          <w:szCs w:val="24"/>
        </w:rPr>
        <w:t>The current state of research into the Xiongnu is relatively extensive. However, it seems to be rather fragmented and isolated within itself. There are distinct circles of findings and studies which do not appear to integrate data from more than one region (</w:t>
      </w:r>
      <w:r w:rsidR="006C0039" w:rsidRPr="0051566E">
        <w:rPr>
          <w:rFonts w:cs="Times New Roman"/>
          <w:szCs w:val="24"/>
        </w:rPr>
        <w:t>Brosseder</w:t>
      </w:r>
      <w:r w:rsidRPr="0051566E">
        <w:rPr>
          <w:rFonts w:cs="Times New Roman"/>
          <w:szCs w:val="24"/>
        </w:rPr>
        <w:t xml:space="preserve"> and Miller 2011: 22). For my research I have </w:t>
      </w:r>
      <w:r w:rsidR="003540DB">
        <w:rPr>
          <w:rFonts w:cs="Times New Roman"/>
          <w:szCs w:val="24"/>
        </w:rPr>
        <w:t>collated</w:t>
      </w:r>
      <w:r w:rsidRPr="0051566E">
        <w:rPr>
          <w:rFonts w:cs="Times New Roman"/>
          <w:szCs w:val="24"/>
        </w:rPr>
        <w:t xml:space="preserve"> </w:t>
      </w:r>
      <w:r w:rsidR="003540DB">
        <w:rPr>
          <w:rFonts w:cs="Times New Roman"/>
          <w:szCs w:val="24"/>
        </w:rPr>
        <w:t xml:space="preserve">the </w:t>
      </w:r>
      <w:r w:rsidRPr="0051566E">
        <w:rPr>
          <w:rFonts w:cs="Times New Roman"/>
          <w:szCs w:val="24"/>
        </w:rPr>
        <w:t xml:space="preserve">burial data </w:t>
      </w:r>
      <w:r w:rsidR="003540DB">
        <w:rPr>
          <w:rFonts w:cs="Times New Roman"/>
          <w:szCs w:val="24"/>
        </w:rPr>
        <w:t>of</w:t>
      </w:r>
      <w:r w:rsidRPr="0051566E">
        <w:rPr>
          <w:rFonts w:cs="Times New Roman"/>
          <w:szCs w:val="24"/>
        </w:rPr>
        <w:t xml:space="preserve"> </w:t>
      </w:r>
      <w:r w:rsidR="003540DB">
        <w:rPr>
          <w:rFonts w:cs="Times New Roman"/>
          <w:szCs w:val="24"/>
        </w:rPr>
        <w:t>three main sites</w:t>
      </w:r>
      <w:r w:rsidRPr="0051566E">
        <w:rPr>
          <w:rFonts w:cs="Times New Roman"/>
          <w:szCs w:val="24"/>
        </w:rPr>
        <w:t xml:space="preserve"> </w:t>
      </w:r>
      <w:r w:rsidR="003540DB">
        <w:rPr>
          <w:rFonts w:cs="Times New Roman"/>
          <w:szCs w:val="24"/>
        </w:rPr>
        <w:t>from the northern regions</w:t>
      </w:r>
      <w:r w:rsidRPr="0051566E">
        <w:rPr>
          <w:rFonts w:cs="Times New Roman"/>
          <w:szCs w:val="24"/>
        </w:rPr>
        <w:t xml:space="preserve"> which have been attributed to Xiongnu. This paper will suggest that the political structure of the</w:t>
      </w:r>
      <w:r w:rsidR="003540DB">
        <w:rPr>
          <w:rFonts w:cs="Times New Roman"/>
          <w:szCs w:val="24"/>
        </w:rPr>
        <w:t xml:space="preserve"> northern</w:t>
      </w:r>
      <w:r w:rsidRPr="0051566E">
        <w:rPr>
          <w:rFonts w:cs="Times New Roman"/>
          <w:szCs w:val="24"/>
        </w:rPr>
        <w:t xml:space="preserve"> Xiongnu elite developed from warrior elites to diplomatic leaders and politicians whose cultural identity is indeed unique but is distinctly influenced by Han foreign policy and trade that is tangible through burial structures and grave goods. </w:t>
      </w:r>
    </w:p>
    <w:p w14:paraId="60ECC832" w14:textId="5BB4EC77" w:rsidR="006C0039" w:rsidRDefault="006C0039" w:rsidP="006C0039">
      <w:pPr>
        <w:spacing w:line="480" w:lineRule="auto"/>
        <w:rPr>
          <w:rFonts w:cs="Times New Roman"/>
          <w:szCs w:val="24"/>
        </w:rPr>
      </w:pPr>
    </w:p>
    <w:p w14:paraId="46E08718" w14:textId="77777777" w:rsidR="006C0039" w:rsidRPr="006C0039" w:rsidRDefault="006C0039" w:rsidP="006C0039">
      <w:pPr>
        <w:spacing w:line="480" w:lineRule="auto"/>
        <w:rPr>
          <w:rFonts w:cs="Times New Roman"/>
          <w:szCs w:val="24"/>
        </w:rPr>
      </w:pPr>
    </w:p>
    <w:p w14:paraId="57C5E69B" w14:textId="2EC5D89D" w:rsidR="00CC5E8C" w:rsidRPr="000F0C89" w:rsidRDefault="000B73DF" w:rsidP="000F0C89">
      <w:pPr>
        <w:pStyle w:val="Heading1"/>
        <w:spacing w:line="480" w:lineRule="auto"/>
      </w:pPr>
      <w:bookmarkStart w:id="5" w:name="_Toc48820027"/>
      <w:r w:rsidRPr="00073D44">
        <w:lastRenderedPageBreak/>
        <w:t xml:space="preserve">Chapter 1: </w:t>
      </w:r>
      <w:r w:rsidR="00BC614B" w:rsidRPr="00073D44">
        <w:t>Introduction</w:t>
      </w:r>
      <w:bookmarkEnd w:id="5"/>
    </w:p>
    <w:p w14:paraId="5638639E" w14:textId="5C104DF8" w:rsidR="00BC614B" w:rsidRDefault="00BC614B" w:rsidP="004C0478">
      <w:pPr>
        <w:pStyle w:val="Heading2"/>
        <w:numPr>
          <w:ilvl w:val="1"/>
          <w:numId w:val="16"/>
        </w:numPr>
        <w:spacing w:line="480" w:lineRule="auto"/>
        <w:rPr>
          <w:rFonts w:cs="Times New Roman"/>
          <w:color w:val="000000" w:themeColor="text1"/>
          <w:szCs w:val="24"/>
          <w:u w:val="single"/>
        </w:rPr>
      </w:pPr>
      <w:bookmarkStart w:id="6" w:name="_Toc48820028"/>
      <w:r w:rsidRPr="00073D44">
        <w:rPr>
          <w:rFonts w:cs="Times New Roman"/>
          <w:color w:val="000000" w:themeColor="text1"/>
          <w:szCs w:val="24"/>
          <w:u w:val="single"/>
        </w:rPr>
        <w:t>Political configuration change and its impact on Xiongnu culture</w:t>
      </w:r>
      <w:bookmarkEnd w:id="6"/>
    </w:p>
    <w:p w14:paraId="287643B5" w14:textId="77777777" w:rsidR="004C0478" w:rsidRPr="004C0478" w:rsidRDefault="004C0478" w:rsidP="004C0478"/>
    <w:p w14:paraId="21D8001B" w14:textId="01649BA9" w:rsidR="005158D1" w:rsidRPr="009D2547" w:rsidRDefault="00167975" w:rsidP="00CC5E8C">
      <w:pPr>
        <w:pStyle w:val="Heading3"/>
        <w:spacing w:line="480" w:lineRule="auto"/>
        <w:rPr>
          <w:u w:val="single"/>
        </w:rPr>
      </w:pPr>
      <w:bookmarkStart w:id="7" w:name="_Toc48820029"/>
      <w:r w:rsidRPr="009D2547">
        <w:rPr>
          <w:u w:val="single"/>
        </w:rPr>
        <w:t xml:space="preserve">1.1.1 </w:t>
      </w:r>
      <w:r w:rsidR="005158D1" w:rsidRPr="009D2547">
        <w:rPr>
          <w:u w:val="single"/>
        </w:rPr>
        <w:t>Defining Xiongnu</w:t>
      </w:r>
      <w:r w:rsidR="00CC4532" w:rsidRPr="009D2547">
        <w:rPr>
          <w:u w:val="single"/>
        </w:rPr>
        <w:t>- What makes a Xiongnu?</w:t>
      </w:r>
      <w:bookmarkEnd w:id="7"/>
    </w:p>
    <w:p w14:paraId="21572A8F" w14:textId="65A46C01" w:rsidR="0071128B" w:rsidRPr="00E64CAD" w:rsidRDefault="0071128B" w:rsidP="003507F3">
      <w:pPr>
        <w:spacing w:before="240" w:line="480" w:lineRule="auto"/>
        <w:rPr>
          <w:szCs w:val="24"/>
        </w:rPr>
      </w:pPr>
      <w:r w:rsidRPr="00E64CAD">
        <w:rPr>
          <w:szCs w:val="24"/>
        </w:rPr>
        <w:t>In order to understand who the Xiongnu elite were and how they were culturally influenced by their connection to the Han empire and the Rom</w:t>
      </w:r>
      <w:r w:rsidR="00FD7489">
        <w:rPr>
          <w:szCs w:val="24"/>
        </w:rPr>
        <w:t>an empire,</w:t>
      </w:r>
      <w:r w:rsidRPr="00E64CAD">
        <w:rPr>
          <w:szCs w:val="24"/>
        </w:rPr>
        <w:t xml:space="preserve"> we must first establish what exactly </w:t>
      </w:r>
      <w:r w:rsidR="002C4385">
        <w:rPr>
          <w:szCs w:val="24"/>
        </w:rPr>
        <w:t xml:space="preserve">the name </w:t>
      </w:r>
      <w:r w:rsidRPr="00E64CAD">
        <w:rPr>
          <w:szCs w:val="24"/>
        </w:rPr>
        <w:t>Xiongnu</w:t>
      </w:r>
      <w:r w:rsidR="002C4385">
        <w:rPr>
          <w:szCs w:val="24"/>
        </w:rPr>
        <w:t xml:space="preserve"> reefers to</w:t>
      </w:r>
      <w:r w:rsidRPr="00E64CAD">
        <w:rPr>
          <w:szCs w:val="24"/>
        </w:rPr>
        <w:t>. The name Xiongnu refer</w:t>
      </w:r>
      <w:r w:rsidR="002C4385">
        <w:rPr>
          <w:szCs w:val="24"/>
        </w:rPr>
        <w:t>s</w:t>
      </w:r>
      <w:r w:rsidRPr="00E64CAD">
        <w:rPr>
          <w:szCs w:val="24"/>
        </w:rPr>
        <w:t xml:space="preserve"> to a socio-political “designation and does not denominate a coherent entity of people with the same language, same ethnic affiliation, a uniform biological heritage or a completely homogeneous archaeological culture” (Brosseder and Miller 2011: 30). This is important to keep in mind when we consider that “Xiongnu” or </w:t>
      </w:r>
      <w:r w:rsidRPr="00E64CAD">
        <w:rPr>
          <w:rFonts w:hint="eastAsia"/>
          <w:szCs w:val="24"/>
          <w:lang w:val="el-GR"/>
        </w:rPr>
        <w:t>匈奴</w:t>
      </w:r>
      <w:r w:rsidRPr="00E64CAD">
        <w:rPr>
          <w:szCs w:val="24"/>
        </w:rPr>
        <w:t xml:space="preserve"> was conceived as a label utilised by the historians of the Han court in their “diplomatic and military dealings with the northern steppe leaders and their constituents” </w:t>
      </w:r>
      <w:r w:rsidR="002C4385">
        <w:rPr>
          <w:szCs w:val="24"/>
        </w:rPr>
        <w:t>(</w:t>
      </w:r>
      <w:r w:rsidR="002C4385" w:rsidRPr="00E64CAD">
        <w:rPr>
          <w:szCs w:val="24"/>
        </w:rPr>
        <w:t>Brosseder and Miller 2011: 30</w:t>
      </w:r>
      <w:r w:rsidR="002C4385">
        <w:rPr>
          <w:szCs w:val="24"/>
        </w:rPr>
        <w:t>). M</w:t>
      </w:r>
      <w:r w:rsidRPr="00E64CAD">
        <w:rPr>
          <w:szCs w:val="24"/>
        </w:rPr>
        <w:t xml:space="preserve">odern scholarship employs this designation as an umbrella term </w:t>
      </w:r>
      <w:r w:rsidR="00AD761A" w:rsidRPr="00E64CAD">
        <w:rPr>
          <w:szCs w:val="24"/>
        </w:rPr>
        <w:t>“not merely for the polity mentioned by Chinese chroniclers but for all of the peoples within that polity and thus have masked diversity within” (Brosseder and Miller 2011: 30).</w:t>
      </w:r>
    </w:p>
    <w:p w14:paraId="6B84191D" w14:textId="6BCBE8AA" w:rsidR="005158D1" w:rsidRPr="00E64CAD" w:rsidRDefault="00AD761A" w:rsidP="003507F3">
      <w:pPr>
        <w:spacing w:before="240" w:line="480" w:lineRule="auto"/>
        <w:rPr>
          <w:szCs w:val="24"/>
        </w:rPr>
      </w:pPr>
      <w:r w:rsidRPr="00E64CAD">
        <w:rPr>
          <w:szCs w:val="24"/>
        </w:rPr>
        <w:t xml:space="preserve">This leads us to beg the question of how we can identify finds and culture as belonging to a group of people of a non-homogenous archaeological culture? For example, with the evaluation of 182 brick chamber tombs from the cemetery of </w:t>
      </w:r>
      <w:proofErr w:type="spellStart"/>
      <w:r w:rsidRPr="00E64CAD">
        <w:rPr>
          <w:szCs w:val="24"/>
        </w:rPr>
        <w:t>Shangsunjiazhai</w:t>
      </w:r>
      <w:proofErr w:type="spellEnd"/>
      <w:r w:rsidRPr="00E64CAD">
        <w:rPr>
          <w:szCs w:val="24"/>
        </w:rPr>
        <w:t xml:space="preserve"> in the Qinghai province.</w:t>
      </w:r>
      <w:r w:rsidR="00F82E2C" w:rsidRPr="00E64CAD">
        <w:rPr>
          <w:szCs w:val="24"/>
        </w:rPr>
        <w:t xml:space="preserve"> Of these 182 tombs, all built in the typical Eastern Han style, contained collections of wholly Chinese product</w:t>
      </w:r>
      <w:r w:rsidR="00326483">
        <w:rPr>
          <w:szCs w:val="24"/>
        </w:rPr>
        <w:t>s</w:t>
      </w:r>
      <w:r w:rsidR="00F82E2C" w:rsidRPr="00E64CAD">
        <w:rPr>
          <w:szCs w:val="24"/>
        </w:rPr>
        <w:t>, 12 of these tombs were classified as Xiongnu interments. The reasoning for this this attribution “lies solely in the discovery of small bronze seals, which are topped with crouched camels and bear inscriptions that designate the interred individuals as “Xiongnu chiefs” who had surrendered to the Han. If not for the seals, then archaeologists would otherwise have considered the occupants to be Han Chinese.” (Brosseder and Miller 2011: 32).</w:t>
      </w:r>
      <w:r w:rsidRPr="00E64CAD">
        <w:rPr>
          <w:szCs w:val="24"/>
        </w:rPr>
        <w:t xml:space="preserve">    </w:t>
      </w:r>
    </w:p>
    <w:p w14:paraId="7D9A0FD7" w14:textId="567F19CE" w:rsidR="005158D1" w:rsidRDefault="00FA43C0" w:rsidP="003507F3">
      <w:pPr>
        <w:spacing w:before="240" w:line="480" w:lineRule="auto"/>
        <w:rPr>
          <w:szCs w:val="24"/>
        </w:rPr>
      </w:pPr>
      <w:r w:rsidRPr="00FA43C0">
        <w:rPr>
          <w:szCs w:val="24"/>
        </w:rPr>
        <w:lastRenderedPageBreak/>
        <w:t>Therefore, in general terms the</w:t>
      </w:r>
      <w:r w:rsidR="00F82E2C" w:rsidRPr="00FA43C0">
        <w:rPr>
          <w:szCs w:val="24"/>
        </w:rPr>
        <w:t xml:space="preserve"> Xiongnu</w:t>
      </w:r>
      <w:r w:rsidRPr="00FA43C0">
        <w:rPr>
          <w:szCs w:val="24"/>
        </w:rPr>
        <w:t xml:space="preserve"> are the </w:t>
      </w:r>
      <w:r w:rsidR="00F82E2C" w:rsidRPr="00FA43C0">
        <w:rPr>
          <w:szCs w:val="24"/>
        </w:rPr>
        <w:t xml:space="preserve">Northern nomads </w:t>
      </w:r>
      <w:r w:rsidRPr="00FA43C0">
        <w:rPr>
          <w:szCs w:val="24"/>
        </w:rPr>
        <w:t>classified by the Han courts and Han historians. They are</w:t>
      </w:r>
      <w:r w:rsidR="00F82E2C" w:rsidRPr="00FA43C0">
        <w:rPr>
          <w:szCs w:val="24"/>
        </w:rPr>
        <w:t xml:space="preserve"> a grouping of persons</w:t>
      </w:r>
      <w:r w:rsidRPr="00FA43C0">
        <w:rPr>
          <w:szCs w:val="24"/>
        </w:rPr>
        <w:t>,</w:t>
      </w:r>
      <w:r w:rsidR="00F82E2C" w:rsidRPr="00FA43C0">
        <w:rPr>
          <w:szCs w:val="24"/>
        </w:rPr>
        <w:t xml:space="preserve"> </w:t>
      </w:r>
      <w:r w:rsidRPr="00FA43C0">
        <w:rPr>
          <w:szCs w:val="24"/>
        </w:rPr>
        <w:t xml:space="preserve">geographically and topographically linked in a way </w:t>
      </w:r>
      <w:r w:rsidR="00F82E2C" w:rsidRPr="00FA43C0">
        <w:rPr>
          <w:szCs w:val="24"/>
        </w:rPr>
        <w:t xml:space="preserve">which allowed them to create a </w:t>
      </w:r>
      <w:r w:rsidRPr="00FA43C0">
        <w:rPr>
          <w:szCs w:val="24"/>
        </w:rPr>
        <w:t>large scaled culture as well as regional</w:t>
      </w:r>
      <w:r w:rsidR="00F82E2C" w:rsidRPr="00FA43C0">
        <w:rPr>
          <w:szCs w:val="24"/>
        </w:rPr>
        <w:t xml:space="preserve"> identities</w:t>
      </w:r>
      <w:r w:rsidRPr="00FA43C0">
        <w:rPr>
          <w:szCs w:val="24"/>
        </w:rPr>
        <w:t>,</w:t>
      </w:r>
      <w:r w:rsidR="00F82E2C" w:rsidRPr="00FA43C0">
        <w:rPr>
          <w:szCs w:val="24"/>
        </w:rPr>
        <w:t xml:space="preserve"> </w:t>
      </w:r>
      <w:r w:rsidRPr="00FA43C0">
        <w:rPr>
          <w:szCs w:val="24"/>
        </w:rPr>
        <w:t xml:space="preserve">seemingly </w:t>
      </w:r>
      <w:r w:rsidR="00F82E2C" w:rsidRPr="00FA43C0">
        <w:rPr>
          <w:szCs w:val="24"/>
        </w:rPr>
        <w:t xml:space="preserve">unique </w:t>
      </w:r>
      <w:r w:rsidRPr="00FA43C0">
        <w:rPr>
          <w:szCs w:val="24"/>
        </w:rPr>
        <w:t xml:space="preserve">to the </w:t>
      </w:r>
      <w:r w:rsidR="00326483" w:rsidRPr="00FA43C0">
        <w:rPr>
          <w:szCs w:val="24"/>
        </w:rPr>
        <w:t>Northern Steppe region</w:t>
      </w:r>
      <w:r w:rsidRPr="00FA43C0">
        <w:rPr>
          <w:szCs w:val="24"/>
        </w:rPr>
        <w:t xml:space="preserve"> with respective diversity</w:t>
      </w:r>
      <w:r w:rsidR="00326483" w:rsidRPr="00FA43C0">
        <w:rPr>
          <w:szCs w:val="24"/>
        </w:rPr>
        <w:t xml:space="preserve">. </w:t>
      </w:r>
    </w:p>
    <w:p w14:paraId="650DE8DF" w14:textId="571C14AC" w:rsidR="002C4385" w:rsidRPr="002C4385" w:rsidRDefault="002C4385" w:rsidP="002C4385">
      <w:pPr>
        <w:spacing w:before="240" w:line="480" w:lineRule="auto"/>
      </w:pPr>
      <w:r>
        <w:t xml:space="preserve">On the one hand the Xiongnu are a concept invented by Han historians to refer to a wide range of peoples on the northern steppe. But there is also formation of regional identities among the different Xiongnu groups. It seems that as historians and scholars we have gotten used to looking at the Xiongnu too much through a Han lens and not enough through a Xiongnu lens where we </w:t>
      </w:r>
      <w:r w:rsidR="00001824">
        <w:t>can</w:t>
      </w:r>
      <w:r>
        <w:t xml:space="preserve"> see more agency with their cultural, political and economic engagement with their imperial neighbours.</w:t>
      </w:r>
    </w:p>
    <w:p w14:paraId="3C01717B" w14:textId="77777777" w:rsidR="005158D1" w:rsidRPr="00E64CAD" w:rsidRDefault="005158D1" w:rsidP="003507F3">
      <w:pPr>
        <w:pStyle w:val="ListParagraph"/>
        <w:spacing w:line="480" w:lineRule="auto"/>
        <w:rPr>
          <w:rFonts w:cs="Times New Roman"/>
          <w:color w:val="FF0000"/>
          <w:szCs w:val="24"/>
        </w:rPr>
      </w:pPr>
    </w:p>
    <w:p w14:paraId="4EACCC5F" w14:textId="73BED5AF" w:rsidR="00326483" w:rsidRDefault="00167975" w:rsidP="000F0C89">
      <w:pPr>
        <w:pStyle w:val="Heading3"/>
        <w:spacing w:line="480" w:lineRule="auto"/>
        <w:rPr>
          <w:u w:val="single"/>
        </w:rPr>
      </w:pPr>
      <w:bookmarkStart w:id="8" w:name="_Toc48820030"/>
      <w:r w:rsidRPr="00E64CAD">
        <w:rPr>
          <w:u w:val="single"/>
        </w:rPr>
        <w:t xml:space="preserve">1.1.2 </w:t>
      </w:r>
      <w:r w:rsidR="00BC614B" w:rsidRPr="00E64CAD">
        <w:rPr>
          <w:u w:val="single"/>
        </w:rPr>
        <w:t xml:space="preserve">Defining </w:t>
      </w:r>
      <w:r w:rsidR="00743697">
        <w:rPr>
          <w:u w:val="single"/>
        </w:rPr>
        <w:t xml:space="preserve">the Xiongnu </w:t>
      </w:r>
      <w:r w:rsidR="00BC614B" w:rsidRPr="00E64CAD">
        <w:rPr>
          <w:u w:val="single"/>
        </w:rPr>
        <w:t>empire</w:t>
      </w:r>
      <w:r w:rsidR="00743697">
        <w:rPr>
          <w:u w:val="single"/>
        </w:rPr>
        <w:t>. Necessary considerations for the division of land and power within the</w:t>
      </w:r>
      <w:r w:rsidR="00BC614B" w:rsidRPr="00E64CAD">
        <w:rPr>
          <w:u w:val="single"/>
        </w:rPr>
        <w:t xml:space="preserve"> Xiongnu eli</w:t>
      </w:r>
      <w:r w:rsidR="00743697">
        <w:rPr>
          <w:u w:val="single"/>
        </w:rPr>
        <w:t>te.</w:t>
      </w:r>
      <w:bookmarkEnd w:id="8"/>
    </w:p>
    <w:p w14:paraId="7B18A33D" w14:textId="77777777" w:rsidR="000F0C89" w:rsidRPr="000F0C89" w:rsidRDefault="000F0C89" w:rsidP="000F0C89"/>
    <w:p w14:paraId="6F4F9AD2" w14:textId="6F5BFDD2" w:rsidR="00FA43C0" w:rsidRPr="000F0C89" w:rsidRDefault="00326483" w:rsidP="00CC5E8C">
      <w:pPr>
        <w:spacing w:line="480" w:lineRule="auto"/>
        <w:jc w:val="center"/>
        <w:rPr>
          <w:rFonts w:cs="Times New Roman"/>
          <w:i/>
          <w:iCs/>
          <w:szCs w:val="24"/>
        </w:rPr>
      </w:pPr>
      <w:r w:rsidRPr="000F0C89">
        <w:rPr>
          <w:rFonts w:cs="Times New Roman"/>
          <w:i/>
          <w:iCs/>
          <w:szCs w:val="24"/>
        </w:rPr>
        <w:t>At one extreme, place is conceptually non-existent; at the other it is absolute. Between these extremes are a range of perceptions and practices that hold key insights with far implications. (Rodgers 2015: 76)</w:t>
      </w:r>
    </w:p>
    <w:p w14:paraId="6FC1410B" w14:textId="6A0B2BB0" w:rsidR="00FA43C0" w:rsidRDefault="00FA43C0" w:rsidP="003507F3">
      <w:pPr>
        <w:spacing w:line="480" w:lineRule="auto"/>
        <w:rPr>
          <w:rFonts w:cs="Times New Roman"/>
          <w:szCs w:val="24"/>
        </w:rPr>
      </w:pPr>
      <w:r>
        <w:rPr>
          <w:rFonts w:cs="Times New Roman"/>
          <w:szCs w:val="24"/>
        </w:rPr>
        <w:t>In order to understand the political division of power and land, and thus later in this paper the resulting connections to foreign cultural influences</w:t>
      </w:r>
      <w:r w:rsidR="00C576FA">
        <w:rPr>
          <w:rFonts w:cs="Times New Roman"/>
          <w:szCs w:val="24"/>
        </w:rPr>
        <w:t>,</w:t>
      </w:r>
      <w:r>
        <w:rPr>
          <w:rFonts w:cs="Times New Roman"/>
          <w:szCs w:val="24"/>
        </w:rPr>
        <w:t xml:space="preserve"> we must</w:t>
      </w:r>
      <w:r w:rsidR="00C576FA">
        <w:rPr>
          <w:rFonts w:cs="Times New Roman"/>
          <w:szCs w:val="24"/>
        </w:rPr>
        <w:t xml:space="preserve"> first</w:t>
      </w:r>
      <w:r>
        <w:rPr>
          <w:rFonts w:cs="Times New Roman"/>
          <w:szCs w:val="24"/>
        </w:rPr>
        <w:t xml:space="preserve"> understand the physical division of a political landscape. Are we truly dealing with an empire when we discuss the Xiongnu and t</w:t>
      </w:r>
      <w:r w:rsidR="00C576FA">
        <w:rPr>
          <w:rFonts w:cs="Times New Roman"/>
          <w:szCs w:val="24"/>
        </w:rPr>
        <w:t xml:space="preserve">heir relations with foreign polities? </w:t>
      </w:r>
    </w:p>
    <w:p w14:paraId="28C6E921" w14:textId="7B3B6759" w:rsidR="00E64CAD" w:rsidRPr="000F0C89" w:rsidRDefault="00BB7E32" w:rsidP="000F0C89">
      <w:pPr>
        <w:spacing w:line="480" w:lineRule="auto"/>
        <w:rPr>
          <w:szCs w:val="24"/>
        </w:rPr>
      </w:pPr>
      <w:r w:rsidRPr="00E64CAD">
        <w:rPr>
          <w:rFonts w:cs="Times New Roman"/>
          <w:szCs w:val="24"/>
        </w:rPr>
        <w:t xml:space="preserve">Rodgers defines an empire as a state which expands to encompass multiple geographic zones and ethnicities, incorporating other political entities and states in the process. These empires, through expansion, modify their organisation to incorporate diversity through numerous </w:t>
      </w:r>
      <w:r w:rsidRPr="00E64CAD">
        <w:rPr>
          <w:rFonts w:cs="Times New Roman"/>
          <w:szCs w:val="24"/>
        </w:rPr>
        <w:lastRenderedPageBreak/>
        <w:t>differing strategies (Rodgers 2015: 74). According to this definition, scholars of the Xiongnu must shift from “</w:t>
      </w:r>
      <w:r w:rsidRPr="00E64CAD">
        <w:rPr>
          <w:rFonts w:cs="Times New Roman"/>
          <w:color w:val="000000" w:themeColor="text1"/>
          <w:szCs w:val="24"/>
        </w:rPr>
        <w:t>archetypes of the “wandering nomad” to considerations of various degrees of mobile and pastoral lifestyles. This variety is especially important when considering large states like the Xiongnu which encompassed vast territories and varied regions.” (</w:t>
      </w:r>
      <w:r w:rsidRPr="00E64CAD">
        <w:rPr>
          <w:szCs w:val="24"/>
        </w:rPr>
        <w:t>Brosseder and Miller 2011: 22).</w:t>
      </w:r>
      <w:r w:rsidR="00E64CAD" w:rsidRPr="00E64CAD">
        <w:rPr>
          <w:szCs w:val="24"/>
        </w:rPr>
        <w:t xml:space="preserve"> </w:t>
      </w:r>
      <w:r w:rsidRPr="00E64CAD">
        <w:rPr>
          <w:szCs w:val="24"/>
        </w:rPr>
        <w:t>It is an a</w:t>
      </w:r>
      <w:r w:rsidR="00E64CAD" w:rsidRPr="00E64CAD">
        <w:rPr>
          <w:szCs w:val="24"/>
        </w:rPr>
        <w:t xml:space="preserve">cknowledged fact that </w:t>
      </w:r>
      <w:r w:rsidR="00E64CAD" w:rsidRPr="00E64CAD">
        <w:rPr>
          <w:rFonts w:cs="Times New Roman"/>
          <w:szCs w:val="24"/>
        </w:rPr>
        <w:t>states, as political systems, often incorporate “hierarchies of control with coercive power. Individuals who reside in a state recognize it as politically independent, with specific leaders and a known territory” (Rogers 2015: 74). These hierarchies may still apply to the Xiongnu when we consider that empires develop out of states, however, they are not merely large states. Therefore, when interpreting the Xiongnu empire we must consider the state and other recognised political systems, such as chiefdoms” (Rodgers 2015:73). According to Rodgers 2015</w:t>
      </w:r>
      <w:r w:rsidR="00E64CAD">
        <w:rPr>
          <w:rFonts w:cs="Times New Roman"/>
          <w:szCs w:val="24"/>
        </w:rPr>
        <w:t>:</w:t>
      </w:r>
      <w:r w:rsidR="00E64CAD" w:rsidRPr="00E64CAD">
        <w:rPr>
          <w:rFonts w:cs="Times New Roman"/>
          <w:szCs w:val="24"/>
        </w:rPr>
        <w:t xml:space="preserve"> </w:t>
      </w:r>
    </w:p>
    <w:p w14:paraId="0AF6FAF0" w14:textId="309E2A93" w:rsidR="00FD7489" w:rsidRPr="000F0C89" w:rsidRDefault="00BC614B" w:rsidP="000F0C89">
      <w:pPr>
        <w:spacing w:line="480" w:lineRule="auto"/>
        <w:jc w:val="center"/>
        <w:rPr>
          <w:rFonts w:cs="Times New Roman"/>
          <w:i/>
          <w:iCs/>
          <w:szCs w:val="24"/>
        </w:rPr>
      </w:pPr>
      <w:r w:rsidRPr="000F0C89">
        <w:rPr>
          <w:rFonts w:cs="Times New Roman"/>
          <w:i/>
          <w:iCs/>
          <w:szCs w:val="24"/>
        </w:rPr>
        <w:t>it is important to provide some clarity about these terms, but it is also essential to keep the definitions broad, to allow for study of differences and similarities, and not allow the definitions to become the explanations. While many authors agree on some characteristics of the state or empire, the various definitions include considerable variation. The idea of defining any entity, such as the state, presumes that it has characteristics that are relatively uniform and that represent some sort of agreed-upon set of concepts by those who live within the state. The state, then, is an ideology designed to make practice and institutional structure predicable to those within and outside the state. However, in order to capture an understanding of variation the objective should be to consider actual political practice, rather than a standardized perception of such practice. (Rogers 2015: 73-74).</w:t>
      </w:r>
    </w:p>
    <w:p w14:paraId="36FE6A42" w14:textId="37B62299" w:rsidR="00BC614B" w:rsidRPr="004C0478" w:rsidRDefault="00FD7489" w:rsidP="004C0478">
      <w:pPr>
        <w:spacing w:line="480" w:lineRule="auto"/>
        <w:rPr>
          <w:rFonts w:cs="Times New Roman"/>
          <w:szCs w:val="24"/>
        </w:rPr>
      </w:pPr>
      <w:r w:rsidRPr="00743697">
        <w:rPr>
          <w:rFonts w:cs="Times New Roman"/>
          <w:szCs w:val="24"/>
        </w:rPr>
        <w:t>When attempting to define the Xiongnu within space and time, Brosseder and Miller</w:t>
      </w:r>
      <w:r w:rsidR="00326483">
        <w:rPr>
          <w:rFonts w:cs="Times New Roman"/>
          <w:szCs w:val="24"/>
        </w:rPr>
        <w:t>,</w:t>
      </w:r>
      <w:r w:rsidRPr="00743697">
        <w:rPr>
          <w:rFonts w:cs="Times New Roman"/>
          <w:szCs w:val="24"/>
        </w:rPr>
        <w:t xml:space="preserve"> argue that there are two fundamental topics which can be seen as “(1) an archaeological determination of the Xiongnu and (2) </w:t>
      </w:r>
      <w:proofErr w:type="spellStart"/>
      <w:r w:rsidRPr="00743697">
        <w:rPr>
          <w:rFonts w:cs="Times New Roman"/>
          <w:szCs w:val="24"/>
        </w:rPr>
        <w:t>periodizations</w:t>
      </w:r>
      <w:proofErr w:type="spellEnd"/>
      <w:r w:rsidRPr="00743697">
        <w:rPr>
          <w:rFonts w:cs="Times New Roman"/>
          <w:szCs w:val="24"/>
        </w:rPr>
        <w:t xml:space="preserve"> of such an archaeological culture(s) associated with the Xiongnu.” (Brosseder and Miller 2011: 30). For this paper I will not be looking to define the </w:t>
      </w:r>
      <w:r w:rsidRPr="00743697">
        <w:rPr>
          <w:rFonts w:cs="Times New Roman"/>
          <w:szCs w:val="24"/>
        </w:rPr>
        <w:lastRenderedPageBreak/>
        <w:t xml:space="preserve">Xiongnu within a time and therefore </w:t>
      </w:r>
      <w:r w:rsidR="00326483">
        <w:rPr>
          <w:rFonts w:cs="Times New Roman"/>
          <w:szCs w:val="24"/>
        </w:rPr>
        <w:t xml:space="preserve">will not be looking at </w:t>
      </w:r>
      <w:r w:rsidRPr="00743697">
        <w:rPr>
          <w:rFonts w:cs="Times New Roman"/>
          <w:szCs w:val="24"/>
        </w:rPr>
        <w:t xml:space="preserve">the periodisation of </w:t>
      </w:r>
      <w:r w:rsidR="00743697" w:rsidRPr="00743697">
        <w:rPr>
          <w:rFonts w:cs="Times New Roman"/>
          <w:szCs w:val="24"/>
        </w:rPr>
        <w:t>archaeological culture</w:t>
      </w:r>
      <w:r w:rsidR="00743697">
        <w:rPr>
          <w:rFonts w:cs="Times New Roman"/>
          <w:szCs w:val="24"/>
        </w:rPr>
        <w:t xml:space="preserve">(s) associated with the Xiongnu. Instead, I will be looking to define within space the Xiongnu elite and the foreign influences through an archaeological determination of elite burials from the Eurasian steppe. </w:t>
      </w:r>
      <w:r w:rsidR="00554C6F">
        <w:t xml:space="preserve">This </w:t>
      </w:r>
      <w:proofErr w:type="spellStart"/>
      <w:r w:rsidR="00554C6F">
        <w:t>spatio</w:t>
      </w:r>
      <w:proofErr w:type="spellEnd"/>
      <w:r w:rsidR="00554C6F">
        <w:t xml:space="preserve">-archaeological approach will allow me to critically analyse the selected funerary objects without the added complication of a temporal analysis. A temporal rather than a </w:t>
      </w:r>
      <w:proofErr w:type="spellStart"/>
      <w:r w:rsidR="00554C6F">
        <w:t>spacio</w:t>
      </w:r>
      <w:proofErr w:type="spellEnd"/>
      <w:r w:rsidR="00554C6F">
        <w:t xml:space="preserve">-archaeological approach would add nothing and would switch the focus of object analysis and potentially detract from my argument.   </w:t>
      </w:r>
    </w:p>
    <w:p w14:paraId="69ED6D31" w14:textId="04F47780" w:rsidR="00BC614B" w:rsidRPr="001A3910" w:rsidRDefault="00BC614B" w:rsidP="003507F3">
      <w:pPr>
        <w:pStyle w:val="Heading2"/>
        <w:spacing w:line="480" w:lineRule="auto"/>
        <w:rPr>
          <w:rFonts w:cs="Times New Roman"/>
          <w:color w:val="000000" w:themeColor="text1"/>
          <w:szCs w:val="24"/>
          <w:u w:val="single"/>
        </w:rPr>
      </w:pPr>
      <w:bookmarkStart w:id="9" w:name="_Toc48820031"/>
      <w:r w:rsidRPr="00073D44">
        <w:rPr>
          <w:rFonts w:cs="Times New Roman"/>
          <w:color w:val="000000" w:themeColor="text1"/>
          <w:szCs w:val="24"/>
          <w:u w:val="single"/>
        </w:rPr>
        <w:t xml:space="preserve">1.2 </w:t>
      </w:r>
      <w:r w:rsidR="005D5D98" w:rsidRPr="00601019">
        <w:rPr>
          <w:u w:val="single"/>
        </w:rPr>
        <w:t xml:space="preserve">Interest in the </w:t>
      </w:r>
      <w:r w:rsidR="005D5D98" w:rsidRPr="00601019">
        <w:rPr>
          <w:rFonts w:hint="eastAsia"/>
          <w:u w:val="single"/>
          <w:lang w:val="el-GR"/>
        </w:rPr>
        <w:t>北方地区</w:t>
      </w:r>
      <w:r w:rsidR="005D5D98" w:rsidRPr="00087EC2">
        <w:rPr>
          <w:rFonts w:hint="eastAsia"/>
          <w:u w:val="single"/>
        </w:rPr>
        <w:t xml:space="preserve"> </w:t>
      </w:r>
      <w:r w:rsidR="005D5D98" w:rsidRPr="005D5D98">
        <w:rPr>
          <w:u w:val="single"/>
        </w:rPr>
        <w:t>(</w:t>
      </w:r>
      <w:proofErr w:type="spellStart"/>
      <w:r w:rsidR="005D5D98" w:rsidRPr="00554C6F">
        <w:rPr>
          <w:i/>
          <w:iCs/>
          <w:u w:val="single"/>
        </w:rPr>
        <w:t>beifang</w:t>
      </w:r>
      <w:proofErr w:type="spellEnd"/>
      <w:r w:rsidR="005D5D98" w:rsidRPr="00554C6F">
        <w:rPr>
          <w:i/>
          <w:iCs/>
          <w:u w:val="single"/>
        </w:rPr>
        <w:t xml:space="preserve"> </w:t>
      </w:r>
      <w:proofErr w:type="spellStart"/>
      <w:r w:rsidR="005D5D98" w:rsidRPr="00554C6F">
        <w:rPr>
          <w:i/>
          <w:iCs/>
          <w:u w:val="single"/>
        </w:rPr>
        <w:t>diqu</w:t>
      </w:r>
      <w:proofErr w:type="spellEnd"/>
      <w:r w:rsidR="005D5D98" w:rsidRPr="005D5D98">
        <w:rPr>
          <w:u w:val="single"/>
        </w:rPr>
        <w:t xml:space="preserve">) ‘Northern Zone’ </w:t>
      </w:r>
      <w:r w:rsidR="005D5D98">
        <w:rPr>
          <w:u w:val="single"/>
        </w:rPr>
        <w:t>and cultural evolution</w:t>
      </w:r>
      <w:bookmarkEnd w:id="9"/>
    </w:p>
    <w:p w14:paraId="72BCAD4F" w14:textId="77777777" w:rsidR="00CC5E8C" w:rsidRDefault="00CC5E8C" w:rsidP="00CC5E8C">
      <w:pPr>
        <w:spacing w:line="480" w:lineRule="auto"/>
        <w:jc w:val="center"/>
      </w:pPr>
    </w:p>
    <w:p w14:paraId="06A87714" w14:textId="5898EB3A" w:rsidR="00C576FA" w:rsidRPr="000F0C89" w:rsidRDefault="00C576FA" w:rsidP="00CC5E8C">
      <w:pPr>
        <w:spacing w:line="480" w:lineRule="auto"/>
        <w:jc w:val="center"/>
        <w:rPr>
          <w:i/>
          <w:iCs/>
        </w:rPr>
      </w:pPr>
      <w:r w:rsidRPr="000F0C89">
        <w:rPr>
          <w:i/>
          <w:iCs/>
        </w:rPr>
        <w:t>Scholarly attention is drawn toward the steppes at this time not only from the ancient accounts of powerful nomad groups but also from the ostentatious tombs of the steppe elites unearthed in Mongolia and South Siberia within the last century (Brosseder and Miller 2011: 19).</w:t>
      </w:r>
    </w:p>
    <w:p w14:paraId="51A3A876" w14:textId="7435AF51" w:rsidR="00196545" w:rsidRDefault="00196545" w:rsidP="003507F3">
      <w:pPr>
        <w:spacing w:line="480" w:lineRule="auto"/>
        <w:rPr>
          <w:szCs w:val="24"/>
        </w:rPr>
      </w:pPr>
      <w:r>
        <w:rPr>
          <w:szCs w:val="24"/>
        </w:rPr>
        <w:t>In 2011, Brosseder and Millar, called for a different approach to the way in which we study the Xiongnu. They claim that “in</w:t>
      </w:r>
      <w:r w:rsidRPr="00196545">
        <w:rPr>
          <w:szCs w:val="24"/>
        </w:rPr>
        <w:t xml:space="preserve"> order to achieve more balanced and integrated historical archaeological investigations of the Xiongnu, we must incorporate the entire spectrum of material remains and consider the dynamics apparent within them as simultaneously contrasting with and correlating to narratives constructed from the historical records.” (Brosseder and Miller 2011: 22).</w:t>
      </w:r>
      <w:r>
        <w:rPr>
          <w:szCs w:val="24"/>
        </w:rPr>
        <w:t xml:space="preserve"> Brosseder and Miller, also, make note of the fact that there is a great gap in this field of research:</w:t>
      </w:r>
    </w:p>
    <w:p w14:paraId="66A1FB07" w14:textId="66E96647" w:rsidR="00196545" w:rsidRPr="000F0C89" w:rsidRDefault="00196545" w:rsidP="00CC5E8C">
      <w:pPr>
        <w:spacing w:line="480" w:lineRule="auto"/>
        <w:jc w:val="center"/>
        <w:rPr>
          <w:i/>
          <w:iCs/>
        </w:rPr>
      </w:pPr>
      <w:r w:rsidRPr="000F0C89">
        <w:rPr>
          <w:i/>
          <w:iCs/>
        </w:rPr>
        <w:t>Archaeological studies conducted in northern China, Mongolia, Transbaikalia, and the Russian Federation represent distinct regions of remains that have generated relatively independent scholarly circles, each of which investigate what are called the “Xiongnu”, “</w:t>
      </w:r>
      <w:proofErr w:type="spellStart"/>
      <w:r w:rsidRPr="000F0C89">
        <w:rPr>
          <w:i/>
          <w:iCs/>
        </w:rPr>
        <w:t>Kh</w:t>
      </w:r>
      <w:r w:rsidRPr="000F0C89">
        <w:rPr>
          <w:rFonts w:cs="Times New Roman"/>
          <w:i/>
          <w:iCs/>
        </w:rPr>
        <w:t>ü</w:t>
      </w:r>
      <w:r w:rsidRPr="000F0C89">
        <w:rPr>
          <w:i/>
          <w:iCs/>
        </w:rPr>
        <w:t>nn</w:t>
      </w:r>
      <w:r w:rsidRPr="000F0C89">
        <w:rPr>
          <w:rFonts w:cs="Times New Roman"/>
          <w:i/>
          <w:iCs/>
        </w:rPr>
        <w:t>ü</w:t>
      </w:r>
      <w:proofErr w:type="spellEnd"/>
      <w:r w:rsidRPr="000F0C89">
        <w:rPr>
          <w:i/>
          <w:iCs/>
        </w:rPr>
        <w:t>”, “</w:t>
      </w:r>
      <w:proofErr w:type="spellStart"/>
      <w:r w:rsidRPr="000F0C89">
        <w:rPr>
          <w:i/>
          <w:iCs/>
        </w:rPr>
        <w:t>Khunnu</w:t>
      </w:r>
      <w:proofErr w:type="spellEnd"/>
      <w:r w:rsidRPr="000F0C89">
        <w:rPr>
          <w:i/>
          <w:iCs/>
        </w:rPr>
        <w:t>”, “</w:t>
      </w:r>
      <w:proofErr w:type="spellStart"/>
      <w:r w:rsidRPr="000F0C89">
        <w:rPr>
          <w:i/>
          <w:iCs/>
        </w:rPr>
        <w:t>Khunnu</w:t>
      </w:r>
      <w:proofErr w:type="spellEnd"/>
      <w:r w:rsidRPr="000F0C89">
        <w:rPr>
          <w:i/>
          <w:iCs/>
        </w:rPr>
        <w:t xml:space="preserve">-Sarmatian”, or sometimes even “Eastern Huns”. Although </w:t>
      </w:r>
      <w:r w:rsidRPr="000F0C89">
        <w:rPr>
          <w:i/>
          <w:iCs/>
        </w:rPr>
        <w:lastRenderedPageBreak/>
        <w:t>scholars within these distinct circles are cognizant of findings and studies within other regions, they have seldom integrated data of more than one region, much less all related regions. Instead, linguistic differences and the partition of remains between national borders have perpetuated the scholarly discord, and studies continue to be constrained to micro-regional perspectives of a macro-regional entity. (Brosseder and Miller 2011: 22).</w:t>
      </w:r>
    </w:p>
    <w:p w14:paraId="65F7987E" w14:textId="77777777" w:rsidR="00196545" w:rsidRDefault="00196545" w:rsidP="00CC5E8C">
      <w:pPr>
        <w:spacing w:line="480" w:lineRule="auto"/>
        <w:rPr>
          <w:szCs w:val="24"/>
        </w:rPr>
      </w:pPr>
    </w:p>
    <w:p w14:paraId="1934428A" w14:textId="340762DE" w:rsidR="00642F22" w:rsidRDefault="00196545" w:rsidP="003507F3">
      <w:pPr>
        <w:spacing w:line="480" w:lineRule="auto"/>
        <w:rPr>
          <w:szCs w:val="24"/>
        </w:rPr>
      </w:pPr>
      <w:r>
        <w:rPr>
          <w:szCs w:val="24"/>
        </w:rPr>
        <w:t>This paper will use th</w:t>
      </w:r>
      <w:r w:rsidR="00325CEB">
        <w:rPr>
          <w:szCs w:val="24"/>
        </w:rPr>
        <w:t>e</w:t>
      </w:r>
      <w:r>
        <w:rPr>
          <w:szCs w:val="24"/>
        </w:rPr>
        <w:t xml:space="preserve"> burial goods from </w:t>
      </w:r>
      <w:r w:rsidR="00325CEB">
        <w:rPr>
          <w:szCs w:val="24"/>
        </w:rPr>
        <w:t>three</w:t>
      </w:r>
      <w:r>
        <w:rPr>
          <w:szCs w:val="24"/>
        </w:rPr>
        <w:t xml:space="preserve"> grave sites </w:t>
      </w:r>
      <w:r w:rsidR="00325CEB">
        <w:rPr>
          <w:szCs w:val="24"/>
        </w:rPr>
        <w:t>in</w:t>
      </w:r>
      <w:r>
        <w:rPr>
          <w:szCs w:val="24"/>
        </w:rPr>
        <w:t xml:space="preserve"> </w:t>
      </w:r>
      <w:r w:rsidR="00325CEB">
        <w:rPr>
          <w:szCs w:val="24"/>
        </w:rPr>
        <w:t>north Mongolia</w:t>
      </w:r>
      <w:r>
        <w:rPr>
          <w:szCs w:val="24"/>
        </w:rPr>
        <w:t xml:space="preserve"> which are attributed to the Xiongnu elite, to discuss the </w:t>
      </w:r>
      <w:r w:rsidR="002206D6">
        <w:rPr>
          <w:szCs w:val="24"/>
        </w:rPr>
        <w:t xml:space="preserve">cultural and material influence of the </w:t>
      </w:r>
      <w:r>
        <w:rPr>
          <w:szCs w:val="24"/>
        </w:rPr>
        <w:t xml:space="preserve">Roman and Han empires on the </w:t>
      </w:r>
      <w:r w:rsidR="00325CEB">
        <w:rPr>
          <w:szCs w:val="24"/>
        </w:rPr>
        <w:t xml:space="preserve">northern </w:t>
      </w:r>
      <w:r>
        <w:rPr>
          <w:szCs w:val="24"/>
        </w:rPr>
        <w:t xml:space="preserve">Xiongnu. </w:t>
      </w:r>
      <w:r w:rsidR="00325CEB">
        <w:rPr>
          <w:szCs w:val="24"/>
        </w:rPr>
        <w:t xml:space="preserve">Chapter </w:t>
      </w:r>
      <w:r w:rsidR="00C8585F">
        <w:rPr>
          <w:szCs w:val="24"/>
        </w:rPr>
        <w:t>4</w:t>
      </w:r>
      <w:r w:rsidR="00325CEB">
        <w:rPr>
          <w:szCs w:val="24"/>
        </w:rPr>
        <w:t xml:space="preserve"> of th</w:t>
      </w:r>
      <w:r w:rsidR="002206D6">
        <w:rPr>
          <w:szCs w:val="24"/>
        </w:rPr>
        <w:t>is</w:t>
      </w:r>
      <w:r w:rsidR="00325CEB">
        <w:rPr>
          <w:szCs w:val="24"/>
        </w:rPr>
        <w:t xml:space="preserve"> paper will</w:t>
      </w:r>
      <w:r w:rsidR="002206D6">
        <w:rPr>
          <w:szCs w:val="24"/>
        </w:rPr>
        <w:t xml:space="preserve"> discuss the bifurcati</w:t>
      </w:r>
      <w:r w:rsidR="00554C6F">
        <w:rPr>
          <w:szCs w:val="24"/>
        </w:rPr>
        <w:t>on</w:t>
      </w:r>
      <w:r w:rsidR="002206D6">
        <w:rPr>
          <w:szCs w:val="24"/>
        </w:rPr>
        <w:t xml:space="preserve"> of the Xiongnu empire </w:t>
      </w:r>
      <w:r w:rsidR="00325CEB">
        <w:rPr>
          <w:szCs w:val="24"/>
        </w:rPr>
        <w:t>which led to</w:t>
      </w:r>
      <w:r w:rsidR="002206D6">
        <w:rPr>
          <w:szCs w:val="24"/>
        </w:rPr>
        <w:t xml:space="preserve"> two distinct developments of burial cultures in the north and south</w:t>
      </w:r>
      <w:r w:rsidR="00325CEB">
        <w:rPr>
          <w:szCs w:val="24"/>
        </w:rPr>
        <w:t>, however, as previously stated this paper will focus on the northern Xiongnu burial practises and grave goods</w:t>
      </w:r>
      <w:r w:rsidR="002206D6">
        <w:rPr>
          <w:szCs w:val="24"/>
        </w:rPr>
        <w:t xml:space="preserve">. </w:t>
      </w:r>
    </w:p>
    <w:p w14:paraId="05C5A5C3" w14:textId="77777777" w:rsidR="000F0C89" w:rsidRPr="00642F22" w:rsidRDefault="000F0C89" w:rsidP="003507F3">
      <w:pPr>
        <w:spacing w:line="480" w:lineRule="auto"/>
        <w:rPr>
          <w:szCs w:val="24"/>
        </w:rPr>
      </w:pPr>
    </w:p>
    <w:p w14:paraId="6741171E" w14:textId="0FC17A3A" w:rsidR="00BC614B" w:rsidRDefault="00BC614B" w:rsidP="003507F3">
      <w:pPr>
        <w:pStyle w:val="Heading2"/>
        <w:spacing w:line="480" w:lineRule="auto"/>
        <w:rPr>
          <w:rFonts w:cs="Times New Roman"/>
          <w:color w:val="000000" w:themeColor="text1"/>
          <w:szCs w:val="24"/>
          <w:u w:val="single"/>
        </w:rPr>
      </w:pPr>
      <w:bookmarkStart w:id="10" w:name="_Toc48820032"/>
      <w:r w:rsidRPr="00073D44">
        <w:rPr>
          <w:rFonts w:cs="Times New Roman"/>
          <w:color w:val="000000" w:themeColor="text1"/>
          <w:szCs w:val="24"/>
          <w:u w:val="single"/>
        </w:rPr>
        <w:t>1.3 Methodology and theory</w:t>
      </w:r>
      <w:bookmarkEnd w:id="10"/>
    </w:p>
    <w:p w14:paraId="30F244D3" w14:textId="77777777" w:rsidR="00BB09C8" w:rsidRDefault="00BB09C8" w:rsidP="00CC5E8C">
      <w:pPr>
        <w:spacing w:line="480" w:lineRule="auto"/>
        <w:jc w:val="center"/>
        <w:rPr>
          <w:sz w:val="20"/>
          <w:szCs w:val="18"/>
        </w:rPr>
      </w:pPr>
    </w:p>
    <w:p w14:paraId="41CDB844" w14:textId="29349BB8" w:rsidR="00BB09C8" w:rsidRPr="000F0C89" w:rsidRDefault="00BB09C8" w:rsidP="00CC5E8C">
      <w:pPr>
        <w:spacing w:line="480" w:lineRule="auto"/>
        <w:jc w:val="center"/>
        <w:rPr>
          <w:i/>
          <w:iCs/>
        </w:rPr>
      </w:pPr>
      <w:r w:rsidRPr="000F0C89">
        <w:rPr>
          <w:i/>
          <w:iCs/>
        </w:rPr>
        <w:t xml:space="preserve">One of the main challenges to productive archaeological investigations of the peoples, practices, and politics associated with the Xiongnu phenomenon is to surpass multi-disciplinary studies to develop truly interdisciplinary investigations (Brosseder and Miller 2011: 19). </w:t>
      </w:r>
    </w:p>
    <w:p w14:paraId="2E224C62" w14:textId="6BDEE042" w:rsidR="00BB09C8" w:rsidRDefault="00BB09C8" w:rsidP="003507F3">
      <w:pPr>
        <w:spacing w:line="480" w:lineRule="auto"/>
      </w:pPr>
      <w:r>
        <w:t xml:space="preserve">Brosseder and Miller argue that the sources of different social lives or of different forms may be analysed separately, however, they require a common research goal which will frame independent analyses in order that they may be synthesised productively. To be achieved, however, it would require a more integrative approach from the outset than is currently seen in </w:t>
      </w:r>
      <w:r>
        <w:lastRenderedPageBreak/>
        <w:t xml:space="preserve">Xiongnu investigations. Such an approach is likely to result in research outcomes that could not have reached through </w:t>
      </w:r>
      <w:r w:rsidR="00786271">
        <w:t xml:space="preserve">any single resource or discipline (Brosseder and Miller 2011: 19). </w:t>
      </w:r>
      <w:r>
        <w:t xml:space="preserve"> </w:t>
      </w:r>
    </w:p>
    <w:p w14:paraId="50F7DE6B" w14:textId="35913D49" w:rsidR="0091606B" w:rsidRDefault="00786271" w:rsidP="003507F3">
      <w:pPr>
        <w:spacing w:line="480" w:lineRule="auto"/>
      </w:pPr>
      <w:r>
        <w:t>Conversely</w:t>
      </w:r>
      <w:r w:rsidR="00554C6F">
        <w:t xml:space="preserve"> Di</w:t>
      </w:r>
      <w:r>
        <w:t xml:space="preserve"> Cosmo advises against such an approach by warning that although one may be tempted into seeking a confirmation of a hypothetical reconstruction of the Xiongnu elites through the investigation of archaeological literature which is vastly available today, one should resist such a temptation, as superimposing a theoretical scheme which is drawn from “</w:t>
      </w:r>
      <w:r w:rsidRPr="00786271">
        <w:t>historical sources onto an altogether different set of evidence and qualities, born out of archaeological research</w:t>
      </w:r>
      <w:r>
        <w:t xml:space="preserve">” would be unsound methodologically. According to </w:t>
      </w:r>
      <w:r w:rsidR="00554C6F">
        <w:t xml:space="preserve">Di </w:t>
      </w:r>
      <w:r>
        <w:t xml:space="preserve">Cosmo a comparison between different forms of distribution, hierarchal structures and identification of the Xiongnu empire’s aristocracy need to be preceded by </w:t>
      </w:r>
      <w:r w:rsidR="0091606B">
        <w:t xml:space="preserve">“a </w:t>
      </w:r>
      <w:r w:rsidR="0091606B" w:rsidRPr="0091606B">
        <w:t>thorough examination of elite status based exclusively on an analysis of the material record” (</w:t>
      </w:r>
      <w:r w:rsidR="00554C6F">
        <w:t xml:space="preserve">Di </w:t>
      </w:r>
      <w:r w:rsidR="0091606B" w:rsidRPr="0091606B">
        <w:t>Cosmo 2013: 34).</w:t>
      </w:r>
      <w:r w:rsidR="0091606B">
        <w:t xml:space="preserve"> I however disagree with </w:t>
      </w:r>
      <w:r w:rsidR="00A64102">
        <w:t xml:space="preserve">Di </w:t>
      </w:r>
      <w:r w:rsidR="0091606B">
        <w:t xml:space="preserve">Cosmo in regarding this suggested approach upon the basis, that, exclusively utilising one resource when examining an ancient culture and people we must take all available materials to better our understanding of not only their domestic lives but their international relations, for example the </w:t>
      </w:r>
      <w:r w:rsidR="0091606B" w:rsidRPr="001B62B5">
        <w:rPr>
          <w:i/>
          <w:iCs/>
        </w:rPr>
        <w:t>heqin</w:t>
      </w:r>
      <w:r w:rsidR="0091606B">
        <w:t xml:space="preserve"> policies (which will be discussed further in </w:t>
      </w:r>
      <w:r w:rsidR="0091606B" w:rsidRPr="00A47A74">
        <w:t>chapter</w:t>
      </w:r>
      <w:r w:rsidR="00A47A74">
        <w:t xml:space="preserve"> </w:t>
      </w:r>
      <w:r w:rsidR="003770D1">
        <w:t>3</w:t>
      </w:r>
      <w:r w:rsidR="0091606B">
        <w:t xml:space="preserve">). </w:t>
      </w:r>
    </w:p>
    <w:p w14:paraId="02B515DF" w14:textId="430B2C3A" w:rsidR="0091606B" w:rsidRPr="0091606B" w:rsidRDefault="0091606B" w:rsidP="003507F3">
      <w:pPr>
        <w:spacing w:line="480" w:lineRule="auto"/>
      </w:pPr>
      <w:r>
        <w:t xml:space="preserve">This paper acknowledges the disparity of focus in </w:t>
      </w:r>
      <w:r w:rsidR="00C500CE">
        <w:t>the studies of the Xiongnu, as noted by Brosseder and Miller, that focus is most often given to the foreign relations of the Xiongnu:</w:t>
      </w:r>
    </w:p>
    <w:p w14:paraId="7814CF72" w14:textId="3CA8BA09" w:rsidR="0091606B" w:rsidRPr="000F0C89" w:rsidRDefault="0091606B" w:rsidP="00CC5E8C">
      <w:pPr>
        <w:spacing w:line="480" w:lineRule="auto"/>
        <w:jc w:val="center"/>
        <w:rPr>
          <w:rFonts w:cs="Times New Roman"/>
          <w:i/>
          <w:iCs/>
          <w:color w:val="000000" w:themeColor="text1"/>
          <w:szCs w:val="24"/>
        </w:rPr>
      </w:pPr>
      <w:r w:rsidRPr="000F0C89">
        <w:rPr>
          <w:rFonts w:cs="Times New Roman"/>
          <w:i/>
          <w:iCs/>
          <w:color w:val="000000" w:themeColor="text1"/>
          <w:szCs w:val="24"/>
        </w:rPr>
        <w:t xml:space="preserve">Studies of Xiongnu foreign relations have focused predominantly on interactions with the Han Chinese as well as non-Chinese groups within the Han empire or </w:t>
      </w:r>
      <w:proofErr w:type="spellStart"/>
      <w:r w:rsidRPr="000F0C89">
        <w:rPr>
          <w:rFonts w:cs="Times New Roman"/>
          <w:i/>
          <w:iCs/>
          <w:color w:val="000000" w:themeColor="text1"/>
          <w:szCs w:val="24"/>
        </w:rPr>
        <w:t>neighboring</w:t>
      </w:r>
      <w:proofErr w:type="spellEnd"/>
      <w:r w:rsidRPr="000F0C89">
        <w:rPr>
          <w:rFonts w:cs="Times New Roman"/>
          <w:i/>
          <w:iCs/>
          <w:color w:val="000000" w:themeColor="text1"/>
          <w:szCs w:val="24"/>
        </w:rPr>
        <w:t xml:space="preserve"> it. The materials employed in such studies have ranged from prestige goods to human remains, though scholars have yet to fully question the acculturative assumptions of Han Chinese goods in Xiongnu contexts…or…to critique simplified models of population migration and admixture in biological and even cultural arguments. </w:t>
      </w:r>
      <w:r w:rsidRPr="000F0C89">
        <w:rPr>
          <w:rFonts w:cs="Times New Roman"/>
          <w:i/>
          <w:iCs/>
          <w:szCs w:val="24"/>
        </w:rPr>
        <w:t xml:space="preserve">Although recent archaeological studies have begun to reassess the nature of Han-Xiongnu interactions and their material </w:t>
      </w:r>
      <w:r w:rsidRPr="000F0C89">
        <w:rPr>
          <w:rFonts w:cs="Times New Roman"/>
          <w:i/>
          <w:iCs/>
          <w:szCs w:val="24"/>
        </w:rPr>
        <w:lastRenderedPageBreak/>
        <w:t>manifestations, understandings of the Xiongnu are nevertheless still dominated by a paradigm of relations with China. (</w:t>
      </w:r>
      <w:r w:rsidRPr="000F0C89">
        <w:rPr>
          <w:i/>
          <w:iCs/>
        </w:rPr>
        <w:t>Brosseder and Miller 2011: 30).</w:t>
      </w:r>
    </w:p>
    <w:p w14:paraId="49A86771" w14:textId="7CD30180" w:rsidR="00C500CE" w:rsidRDefault="00C500CE" w:rsidP="003507F3">
      <w:pPr>
        <w:spacing w:line="480" w:lineRule="auto"/>
      </w:pPr>
      <w:r>
        <w:t xml:space="preserve">This disparity may be due to the fact that, in terms of literary evidence, the Xiongnu are better recorded by their Han neighbours than anywhere, especially for the period of the early Xiongnu empire. </w:t>
      </w:r>
      <w:r w:rsidR="001B2115">
        <w:t xml:space="preserve">The fundamental conflicts over </w:t>
      </w:r>
      <w:r w:rsidR="00907F20">
        <w:t xml:space="preserve">interpretations of the Xiongnu seem to centre around the complexity and extent of political control, an issue which features in this paper through the issues of foreign policy and centrally controlled trade with neighbouring powers. Such mechanisms are challenging to analyse archaeologically; due to cultural, region or even hierarchal factors which are not always represented in the archaeological record, and historical documents necessitate substantial interpretation (Rodgers 2015: 77).  </w:t>
      </w:r>
      <w:r w:rsidR="00ED458B">
        <w:t>For example, both</w:t>
      </w:r>
      <w:r w:rsidR="00057EA2" w:rsidRPr="00057EA2">
        <w:t xml:space="preserve"> </w:t>
      </w:r>
      <w:r w:rsidR="00057EA2">
        <w:t>“</w:t>
      </w:r>
      <w:proofErr w:type="spellStart"/>
      <w:r w:rsidR="00057EA2" w:rsidRPr="00057EA2">
        <w:t>Honeychurch</w:t>
      </w:r>
      <w:proofErr w:type="spellEnd"/>
      <w:r w:rsidR="00057EA2" w:rsidRPr="00057EA2">
        <w:t xml:space="preserve"> (2012) and </w:t>
      </w:r>
      <w:proofErr w:type="spellStart"/>
      <w:r w:rsidR="00057EA2" w:rsidRPr="00057EA2">
        <w:t>Kradin</w:t>
      </w:r>
      <w:proofErr w:type="spellEnd"/>
      <w:r w:rsidR="00057EA2" w:rsidRPr="00057EA2">
        <w:t xml:space="preserve"> (2011) have argued for the dispersed and not very centralized character of the Xiongnu political community engaged in the constant renegotiation of control” (Rodgers 2015: 77-78).</w:t>
      </w:r>
      <w:r w:rsidR="00ED458B">
        <w:t xml:space="preserve"> </w:t>
      </w:r>
      <w:r>
        <w:t>However, just as the written records are subject to interpretations and reinterpretation in the light of further comparisons with archaeological discoveries or documentary evidence, so too, should the material remains be understood to not constitute a</w:t>
      </w:r>
      <w:r w:rsidR="001B2115">
        <w:t>n</w:t>
      </w:r>
      <w:r>
        <w:t xml:space="preserve"> anthology of instantly apparent facts</w:t>
      </w:r>
      <w:r w:rsidR="001B2115">
        <w:t xml:space="preserve"> about past economic and social practices (Brosseder and Miller 2011: 22). Therefore, this paper will examine all sources with an eye to interdisciplinary interpretation, bringing together a careful re-examination of material remains ascribed to the Xiongnu elite. To achieve this chapter 2 will focus on the documentary evidence of the Xiongnu, which will help us to understand who the elites were, and so will help with the interpretation of the burial goods and foreign policies of the Xiongnu aristocracy.</w:t>
      </w:r>
    </w:p>
    <w:p w14:paraId="5CA0F00E" w14:textId="77777777" w:rsidR="00057EA2" w:rsidRDefault="00057EA2" w:rsidP="003507F3">
      <w:pPr>
        <w:spacing w:line="480" w:lineRule="auto"/>
      </w:pPr>
    </w:p>
    <w:p w14:paraId="5C49D1C9" w14:textId="6C939EAD" w:rsidR="00073D44" w:rsidRPr="00DA70BE" w:rsidRDefault="00BC614B" w:rsidP="003507F3">
      <w:pPr>
        <w:pStyle w:val="Heading3"/>
        <w:spacing w:line="480" w:lineRule="auto"/>
        <w:rPr>
          <w:rFonts w:cs="Times New Roman"/>
          <w:u w:val="single"/>
        </w:rPr>
      </w:pPr>
      <w:bookmarkStart w:id="11" w:name="_Toc48820033"/>
      <w:r w:rsidRPr="00073D44">
        <w:rPr>
          <w:rFonts w:cs="Times New Roman"/>
          <w:u w:val="single"/>
        </w:rPr>
        <w:t>1.</w:t>
      </w:r>
      <w:r w:rsidR="00167975">
        <w:rPr>
          <w:rFonts w:cs="Times New Roman"/>
          <w:u w:val="single"/>
        </w:rPr>
        <w:t>3</w:t>
      </w:r>
      <w:r w:rsidRPr="00073D44">
        <w:rPr>
          <w:rFonts w:cs="Times New Roman"/>
          <w:u w:val="single"/>
        </w:rPr>
        <w:t>.1 Metallurgy and archaeological theory</w:t>
      </w:r>
      <w:bookmarkEnd w:id="11"/>
    </w:p>
    <w:p w14:paraId="7B85602C" w14:textId="7AF91EF3" w:rsidR="00DA70BE" w:rsidRDefault="00DA70BE" w:rsidP="003507F3">
      <w:pPr>
        <w:spacing w:line="480" w:lineRule="auto"/>
        <w:rPr>
          <w:sz w:val="20"/>
          <w:szCs w:val="20"/>
        </w:rPr>
      </w:pPr>
    </w:p>
    <w:p w14:paraId="42255CFE" w14:textId="67C09389" w:rsidR="001832BB" w:rsidRDefault="001832BB" w:rsidP="003507F3">
      <w:pPr>
        <w:spacing w:line="480" w:lineRule="auto"/>
        <w:rPr>
          <w:szCs w:val="18"/>
        </w:rPr>
      </w:pPr>
      <w:r>
        <w:lastRenderedPageBreak/>
        <w:t>As we have to come to terms with the implications of the term ‘Xiongnu’ which is often uncritically applied as an ethnonym to unify all recovered material remains from the steppes, so too must we address the preponderance “</w:t>
      </w:r>
      <w:r>
        <w:rPr>
          <w:szCs w:val="18"/>
        </w:rPr>
        <w:t xml:space="preserve">of archaeological agendas, and even conclusions, about these Inner Asian groups that are guided by the assumptions of traditional interpretations of historical narratives” if we are to reach a more comprehensive understanding of the economic, political and social aspects of the people of the northern steppe (Brosseder and Miller 2011: 21). </w:t>
      </w:r>
    </w:p>
    <w:p w14:paraId="00CF8A6F" w14:textId="4D00946B" w:rsidR="00057EA2" w:rsidRPr="000F0C89" w:rsidRDefault="00057EA2" w:rsidP="00CC5E8C">
      <w:pPr>
        <w:spacing w:line="480" w:lineRule="auto"/>
        <w:jc w:val="center"/>
        <w:rPr>
          <w:i/>
          <w:iCs/>
          <w:szCs w:val="24"/>
        </w:rPr>
      </w:pPr>
      <w:r w:rsidRPr="000F0C89">
        <w:rPr>
          <w:i/>
          <w:iCs/>
          <w:szCs w:val="24"/>
        </w:rPr>
        <w:t>we can approach the issue of identification of ‘elites’ from two common starting points, namely by looking at ‘elite burials’ and ‘elite goods’ separately in each of these two areas. (</w:t>
      </w:r>
      <w:r w:rsidR="00A64102">
        <w:rPr>
          <w:i/>
          <w:iCs/>
          <w:szCs w:val="24"/>
        </w:rPr>
        <w:t xml:space="preserve">Di </w:t>
      </w:r>
      <w:r w:rsidRPr="000F0C89">
        <w:rPr>
          <w:i/>
          <w:iCs/>
          <w:szCs w:val="24"/>
        </w:rPr>
        <w:t xml:space="preserve">Cosmo 2013: 35). </w:t>
      </w:r>
    </w:p>
    <w:p w14:paraId="57FD55DE" w14:textId="7DBF60F4" w:rsidR="00642F22" w:rsidRDefault="00057EA2" w:rsidP="003507F3">
      <w:pPr>
        <w:spacing w:line="480" w:lineRule="auto"/>
      </w:pPr>
      <w:r>
        <w:t>This paper will approach the issue of elite identification and the impact that foreign influence</w:t>
      </w:r>
      <w:r w:rsidR="00C523C1">
        <w:t xml:space="preserve">s </w:t>
      </w:r>
      <w:r>
        <w:t>had on the burial practices of the Xiongnu elites through an evaluation of not only the elite burial goods but also the tomb construction</w:t>
      </w:r>
      <w:r w:rsidR="00ED458B">
        <w:t xml:space="preserve"> and the seeming </w:t>
      </w:r>
      <w:r w:rsidR="00C523C1">
        <w:t xml:space="preserve">cultural </w:t>
      </w:r>
      <w:r w:rsidR="00ED458B" w:rsidRPr="00ED458B">
        <w:t>bifurcation</w:t>
      </w:r>
      <w:r w:rsidR="00C523C1">
        <w:t>,</w:t>
      </w:r>
      <w:r w:rsidR="00ED458B">
        <w:t xml:space="preserve"> and subsequent </w:t>
      </w:r>
      <w:r w:rsidR="00C523C1">
        <w:t>potential quartering,</w:t>
      </w:r>
      <w:r w:rsidR="00ED458B">
        <w:t xml:space="preserve"> of the Xiongnu </w:t>
      </w:r>
      <w:r w:rsidR="00C523C1">
        <w:t>empire</w:t>
      </w:r>
      <w:r w:rsidR="00ED458B">
        <w:t>.</w:t>
      </w:r>
      <w:r w:rsidR="00C523C1">
        <w:t xml:space="preserve"> This division</w:t>
      </w:r>
      <w:r w:rsidR="00325CEB">
        <w:t>, as stated previously,</w:t>
      </w:r>
      <w:r w:rsidR="00C523C1">
        <w:t xml:space="preserve"> will be discussed in detail in </w:t>
      </w:r>
      <w:r w:rsidR="00C523C1" w:rsidRPr="00A47A74">
        <w:t>chapter</w:t>
      </w:r>
      <w:r w:rsidR="00A47A74">
        <w:t xml:space="preserve"> </w:t>
      </w:r>
      <w:r w:rsidR="00C8585F">
        <w:t>4</w:t>
      </w:r>
      <w:r w:rsidR="00C523C1">
        <w:t>,</w:t>
      </w:r>
      <w:r>
        <w:t xml:space="preserve"> </w:t>
      </w:r>
      <w:r w:rsidR="00C523C1">
        <w:t>however, it would be prudent at this point to make mention of the north/south division of burial culture. It is well documented that the a</w:t>
      </w:r>
      <w:r w:rsidR="00C523C1" w:rsidRPr="00C523C1">
        <w:t xml:space="preserve">rchaeological sites </w:t>
      </w:r>
      <w:r w:rsidR="00C523C1">
        <w:t xml:space="preserve">attributed to the </w:t>
      </w:r>
      <w:r w:rsidR="00C523C1" w:rsidRPr="00C523C1">
        <w:t xml:space="preserve">Xiongnu </w:t>
      </w:r>
      <w:r w:rsidR="00C523C1">
        <w:t xml:space="preserve">which </w:t>
      </w:r>
      <w:r w:rsidR="00C523C1" w:rsidRPr="00C523C1">
        <w:t xml:space="preserve">are located to the south of the Gobi, </w:t>
      </w:r>
      <w:r w:rsidR="00B55E32">
        <w:t>with</w:t>
      </w:r>
      <w:r w:rsidR="00C523C1" w:rsidRPr="00C523C1">
        <w:t xml:space="preserve">in Inner Mongolia and </w:t>
      </w:r>
      <w:r w:rsidR="00B55E32">
        <w:t xml:space="preserve">the </w:t>
      </w:r>
      <w:r w:rsidR="00C523C1" w:rsidRPr="00C523C1">
        <w:t>adjacent areas included in the</w:t>
      </w:r>
      <w:r w:rsidR="00B55E32">
        <w:t xml:space="preserve"> </w:t>
      </w:r>
      <w:r w:rsidR="00B55E32">
        <w:rPr>
          <w:rFonts w:hint="eastAsia"/>
        </w:rPr>
        <w:t>北方地区</w:t>
      </w:r>
      <w:r w:rsidR="00B55E32">
        <w:rPr>
          <w:rFonts w:hint="eastAsia"/>
        </w:rPr>
        <w:t xml:space="preserve"> </w:t>
      </w:r>
      <w:r w:rsidR="00C523C1" w:rsidRPr="00C523C1">
        <w:t xml:space="preserve">of Chinese archaeology, show </w:t>
      </w:r>
      <w:r w:rsidR="00B55E32" w:rsidRPr="00C523C1">
        <w:t>markedly</w:t>
      </w:r>
      <w:r w:rsidR="00C523C1" w:rsidRPr="00C523C1">
        <w:t xml:space="preserve"> different features from the Xiongnu archaeology of the north of the Gobi, </w:t>
      </w:r>
      <w:r w:rsidR="00B55E32">
        <w:t>“</w:t>
      </w:r>
      <w:r w:rsidR="00C523C1" w:rsidRPr="00C523C1">
        <w:t>which are characterized by large necropolises, monumental burials and distinct ritual ceremonies.” (</w:t>
      </w:r>
      <w:r w:rsidR="00A64102">
        <w:t xml:space="preserve">Di </w:t>
      </w:r>
      <w:r w:rsidR="00C523C1" w:rsidRPr="00C523C1">
        <w:t>Cosmo 2013: 35).</w:t>
      </w:r>
      <w:r w:rsidR="00C523C1">
        <w:t xml:space="preserve"> </w:t>
      </w:r>
    </w:p>
    <w:p w14:paraId="4B93D836" w14:textId="7CC48628" w:rsidR="00642F22" w:rsidRPr="000F0C89" w:rsidRDefault="00642F22" w:rsidP="00642F22">
      <w:pPr>
        <w:pStyle w:val="ListParagraph"/>
        <w:spacing w:line="480" w:lineRule="auto"/>
        <w:ind w:left="360"/>
        <w:jc w:val="center"/>
        <w:rPr>
          <w:rFonts w:cs="Times New Roman"/>
          <w:i/>
          <w:iCs/>
          <w:sz w:val="32"/>
          <w:szCs w:val="28"/>
        </w:rPr>
      </w:pPr>
      <w:r w:rsidRPr="000F0C89">
        <w:rPr>
          <w:i/>
          <w:iCs/>
        </w:rPr>
        <w:t xml:space="preserve">Pastoral peoples’ remains, largely limited to burials, shared some common features, including above all metal objects, such as weapons, buckles, ornamental plaques, and horse and chariot fittings, often featuring a distinctive ‘animal style’ and geometric </w:t>
      </w:r>
      <w:r w:rsidRPr="000F0C89">
        <w:rPr>
          <w:i/>
          <w:iCs/>
        </w:rPr>
        <w:lastRenderedPageBreak/>
        <w:t>décor, in bronze, but also gold, silver, and iron. These forms show continuity with earlier types and wide trans-regional distribution. In other respects, such as burial customs, pottery tradition, and bone artifacts, northern cultural sites differ profoundly, and local characteristics predominate (</w:t>
      </w:r>
      <w:r w:rsidR="00A64102">
        <w:rPr>
          <w:i/>
          <w:iCs/>
        </w:rPr>
        <w:t xml:space="preserve">Di </w:t>
      </w:r>
      <w:r w:rsidRPr="000F0C89">
        <w:rPr>
          <w:i/>
          <w:iCs/>
        </w:rPr>
        <w:t>Cosmo 2013: 36).</w:t>
      </w:r>
    </w:p>
    <w:p w14:paraId="792B23AC" w14:textId="0A75D388" w:rsidR="005D5D98" w:rsidRDefault="00B55E32" w:rsidP="003507F3">
      <w:pPr>
        <w:spacing w:line="480" w:lineRule="auto"/>
      </w:pPr>
      <w:r>
        <w:t xml:space="preserve">In </w:t>
      </w:r>
      <w:r w:rsidRPr="00B55E32">
        <w:t>general terms the “elite burials in the northern part of the Xiongnu ‘phenomenon’ are characterized by monumental burials, not found in the southeast area, which also contain elite goods, whereas elite status in the Xiongnu tombs of southern Mongolia and northern China is represented only by elite goods</w:t>
      </w:r>
      <w:r>
        <w:t>” (</w:t>
      </w:r>
      <w:r w:rsidR="00A64102">
        <w:t xml:space="preserve">Di </w:t>
      </w:r>
      <w:r>
        <w:t>Cosmo 2013: 35).</w:t>
      </w:r>
      <w:r w:rsidR="005D5D98">
        <w:t xml:space="preserve"> The </w:t>
      </w:r>
      <w:r w:rsidR="005D5D98">
        <w:rPr>
          <w:rFonts w:hint="eastAsia"/>
          <w:lang w:val="el-GR"/>
        </w:rPr>
        <w:t>北方地区</w:t>
      </w:r>
      <w:r w:rsidR="005D5D98" w:rsidRPr="005D5D98">
        <w:rPr>
          <w:rFonts w:hint="eastAsia"/>
        </w:rPr>
        <w:t xml:space="preserve"> </w:t>
      </w:r>
      <w:r w:rsidR="005D5D98">
        <w:t>metallurgical traditions and finds have led to researchers regarding it as one of the fundamental centres of ancient metallurgical cultures (</w:t>
      </w:r>
      <w:r w:rsidR="00A64102">
        <w:t xml:space="preserve">Di </w:t>
      </w:r>
      <w:r w:rsidR="005D5D98">
        <w:t>Cosmo 2013: 36). However, these discoveries are more typical of southern grave sites than the northern sites which display more evidence of goods of foreign origin.</w:t>
      </w:r>
    </w:p>
    <w:p w14:paraId="6540CD43" w14:textId="77777777" w:rsidR="00624954" w:rsidRPr="00BC614B" w:rsidRDefault="00624954" w:rsidP="003507F3">
      <w:pPr>
        <w:spacing w:line="480" w:lineRule="auto"/>
      </w:pPr>
    </w:p>
    <w:p w14:paraId="3A14B5DB" w14:textId="53409BE6" w:rsidR="00F215E5" w:rsidRDefault="00FD22E4" w:rsidP="003507F3">
      <w:pPr>
        <w:spacing w:line="480" w:lineRule="auto"/>
        <w:rPr>
          <w:szCs w:val="18"/>
        </w:rPr>
      </w:pPr>
      <w:r>
        <w:rPr>
          <w:noProof/>
          <w:color w:val="F79646" w:themeColor="accent6"/>
        </w:rPr>
        <w:lastRenderedPageBreak/>
        <w:drawing>
          <wp:anchor distT="0" distB="0" distL="114300" distR="114300" simplePos="0" relativeHeight="251668480" behindDoc="1" locked="0" layoutInCell="1" allowOverlap="1" wp14:anchorId="60635F68" wp14:editId="2AC0A1D9">
            <wp:simplePos x="0" y="0"/>
            <wp:positionH relativeFrom="margin">
              <wp:posOffset>1093470</wp:posOffset>
            </wp:positionH>
            <wp:positionV relativeFrom="paragraph">
              <wp:posOffset>2029460</wp:posOffset>
            </wp:positionV>
            <wp:extent cx="3414395" cy="4361815"/>
            <wp:effectExtent l="0" t="0" r="0" b="635"/>
            <wp:wrapTight wrapText="bothSides">
              <wp:wrapPolygon edited="0">
                <wp:start x="0" y="0"/>
                <wp:lineTo x="0" y="21509"/>
                <wp:lineTo x="21451" y="21509"/>
                <wp:lineTo x="21451" y="0"/>
                <wp:lineTo x="0" y="0"/>
              </wp:wrapPolygon>
            </wp:wrapTight>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 chronology of major polities for Inner Asia (Rodgers 2015 78).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414395" cy="4361815"/>
                    </a:xfrm>
                    <a:prstGeom prst="rect">
                      <a:avLst/>
                    </a:prstGeom>
                  </pic:spPr>
                </pic:pic>
              </a:graphicData>
            </a:graphic>
            <wp14:sizeRelH relativeFrom="margin">
              <wp14:pctWidth>0</wp14:pctWidth>
            </wp14:sizeRelH>
            <wp14:sizeRelV relativeFrom="margin">
              <wp14:pctHeight>0</wp14:pctHeight>
            </wp14:sizeRelV>
          </wp:anchor>
        </w:drawing>
      </w:r>
      <w:r w:rsidR="00E815A4">
        <w:t xml:space="preserve">Another issue which seems to permeate through Xiongnu archaeology </w:t>
      </w:r>
      <w:r w:rsidR="00F215E5">
        <w:t xml:space="preserve">is the problem of the periodisation of remains. When exactly “did what we refer to as </w:t>
      </w:r>
      <w:r w:rsidR="005D5D98">
        <w:t>‘</w:t>
      </w:r>
      <w:r w:rsidR="00F215E5">
        <w:t>Xiongnu material culture</w:t>
      </w:r>
      <w:r w:rsidR="005D5D98">
        <w:t>’</w:t>
      </w:r>
      <w:r w:rsidR="00F215E5">
        <w:t xml:space="preserve"> come into being in northern China, Mongolia, and Transbaikalia? If, as has been recently suggested, we can trace Xiongnu material culture in Mongolia and Transbaikalia only back to the 1</w:t>
      </w:r>
      <w:r w:rsidR="00F215E5" w:rsidRPr="00D94D6E">
        <w:rPr>
          <w:vertAlign w:val="superscript"/>
        </w:rPr>
        <w:t>st</w:t>
      </w:r>
      <w:r w:rsidR="00F215E5">
        <w:t xml:space="preserve"> century BC and onwards” (</w:t>
      </w:r>
      <w:r w:rsidR="00F215E5">
        <w:rPr>
          <w:szCs w:val="18"/>
        </w:rPr>
        <w:t>Brosseder and Miller 2011: 32). In response to this question I refer to Rodgers:</w:t>
      </w:r>
    </w:p>
    <w:p w14:paraId="30713CCE" w14:textId="1C09C377" w:rsidR="00F215E5" w:rsidRDefault="00F215E5" w:rsidP="00CC5E8C">
      <w:pPr>
        <w:spacing w:line="480" w:lineRule="auto"/>
        <w:rPr>
          <w:szCs w:val="18"/>
        </w:rPr>
      </w:pPr>
    </w:p>
    <w:p w14:paraId="0105AA26" w14:textId="537D26CA" w:rsidR="00DA70BE" w:rsidRDefault="00F215E5" w:rsidP="00CC5E8C">
      <w:pPr>
        <w:spacing w:line="480" w:lineRule="auto"/>
      </w:pPr>
      <w:r>
        <w:rPr>
          <w:szCs w:val="18"/>
        </w:rPr>
        <w:t xml:space="preserve"> </w:t>
      </w:r>
    </w:p>
    <w:p w14:paraId="10442E2A" w14:textId="44EA54F9" w:rsidR="00F215E5" w:rsidRDefault="00F215E5" w:rsidP="00CC5E8C">
      <w:pPr>
        <w:spacing w:line="480" w:lineRule="auto"/>
        <w:rPr>
          <w:color w:val="F79646" w:themeColor="accent6"/>
        </w:rPr>
      </w:pPr>
    </w:p>
    <w:p w14:paraId="300ACFEE" w14:textId="0F848D19" w:rsidR="00F215E5" w:rsidRDefault="00F215E5" w:rsidP="00CC5E8C">
      <w:pPr>
        <w:spacing w:line="480" w:lineRule="auto"/>
        <w:rPr>
          <w:color w:val="F79646" w:themeColor="accent6"/>
        </w:rPr>
      </w:pPr>
    </w:p>
    <w:p w14:paraId="503D2DA3" w14:textId="3D2BC607" w:rsidR="00F215E5" w:rsidRDefault="00F215E5" w:rsidP="00CC5E8C">
      <w:pPr>
        <w:spacing w:line="480" w:lineRule="auto"/>
        <w:rPr>
          <w:color w:val="F79646" w:themeColor="accent6"/>
        </w:rPr>
      </w:pPr>
    </w:p>
    <w:p w14:paraId="3CAE82EF" w14:textId="1096B98D" w:rsidR="00F215E5" w:rsidRDefault="00F215E5" w:rsidP="00CC5E8C">
      <w:pPr>
        <w:spacing w:line="480" w:lineRule="auto"/>
        <w:rPr>
          <w:color w:val="F79646" w:themeColor="accent6"/>
        </w:rPr>
      </w:pPr>
    </w:p>
    <w:p w14:paraId="2C70320E" w14:textId="63671E36" w:rsidR="00F215E5" w:rsidRDefault="00F215E5" w:rsidP="00CC5E8C">
      <w:pPr>
        <w:spacing w:line="480" w:lineRule="auto"/>
        <w:rPr>
          <w:color w:val="F79646" w:themeColor="accent6"/>
        </w:rPr>
      </w:pPr>
    </w:p>
    <w:p w14:paraId="2B6C65B9" w14:textId="0B829FC1" w:rsidR="00F215E5" w:rsidRDefault="00F215E5" w:rsidP="00CC5E8C">
      <w:pPr>
        <w:spacing w:line="480" w:lineRule="auto"/>
        <w:rPr>
          <w:color w:val="F79646" w:themeColor="accent6"/>
        </w:rPr>
      </w:pPr>
    </w:p>
    <w:p w14:paraId="776FDBDB" w14:textId="58514E1F" w:rsidR="00F215E5" w:rsidRDefault="00F215E5" w:rsidP="00CC5E8C">
      <w:pPr>
        <w:spacing w:line="480" w:lineRule="auto"/>
        <w:rPr>
          <w:color w:val="F79646" w:themeColor="accent6"/>
        </w:rPr>
      </w:pPr>
    </w:p>
    <w:p w14:paraId="093CE03F" w14:textId="199C83B5" w:rsidR="00F215E5" w:rsidRDefault="00FD22E4" w:rsidP="00CC5E8C">
      <w:pPr>
        <w:spacing w:line="480" w:lineRule="auto"/>
        <w:rPr>
          <w:color w:val="F79646" w:themeColor="accent6"/>
        </w:rPr>
      </w:pPr>
      <w:r>
        <w:rPr>
          <w:noProof/>
        </w:rPr>
        <mc:AlternateContent>
          <mc:Choice Requires="wps">
            <w:drawing>
              <wp:anchor distT="0" distB="0" distL="114300" distR="114300" simplePos="0" relativeHeight="251671552" behindDoc="1" locked="0" layoutInCell="1" allowOverlap="1" wp14:anchorId="0695A124" wp14:editId="215D16E5">
                <wp:simplePos x="0" y="0"/>
                <wp:positionH relativeFrom="column">
                  <wp:posOffset>1113155</wp:posOffset>
                </wp:positionH>
                <wp:positionV relativeFrom="paragraph">
                  <wp:posOffset>59690</wp:posOffset>
                </wp:positionV>
                <wp:extent cx="3414395"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3414395" cy="635"/>
                        </a:xfrm>
                        <a:prstGeom prst="rect">
                          <a:avLst/>
                        </a:prstGeom>
                        <a:solidFill>
                          <a:prstClr val="white"/>
                        </a:solidFill>
                        <a:ln>
                          <a:noFill/>
                        </a:ln>
                      </wps:spPr>
                      <wps:txbx>
                        <w:txbxContent>
                          <w:p w14:paraId="03057970" w14:textId="6EC6F6F9" w:rsidR="008304F3" w:rsidRPr="009839DC" w:rsidRDefault="008304F3" w:rsidP="00642F22">
                            <w:pPr>
                              <w:pStyle w:val="Caption"/>
                              <w:rPr>
                                <w:noProof/>
                                <w:color w:val="F79646" w:themeColor="accent6"/>
                                <w:sz w:val="24"/>
                              </w:rPr>
                            </w:pPr>
                            <w:bookmarkStart w:id="12" w:name="_Toc48820056"/>
                            <w:r>
                              <w:t xml:space="preserve">Figure </w:t>
                            </w:r>
                            <w:fldSimple w:instr=" SEQ Figure \* ARABIC ">
                              <w:r>
                                <w:rPr>
                                  <w:noProof/>
                                </w:rPr>
                                <w:t>1</w:t>
                              </w:r>
                            </w:fldSimple>
                            <w:r w:rsidRPr="00DF1FA9">
                              <w:t xml:space="preserve"> A chronology of major polities for Inner Asia (Rodgers 2015: 78).</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95A124" id="Text Box 3" o:spid="_x0000_s1028" type="#_x0000_t202" style="position:absolute;left:0;text-align:left;margin-left:87.65pt;margin-top:4.7pt;width:268.8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" stroked="f">
                <v:textbox style="mso-fit-shape-to-text:t" inset="0,0,0,0">
                  <w:txbxContent>
                    <w:p w14:paraId="03057970" w14:textId="6EC6F6F9" w:rsidR="008304F3" w:rsidRPr="009839DC" w:rsidRDefault="008304F3" w:rsidP="00642F22">
                      <w:pPr>
                        <w:pStyle w:val="Caption"/>
                        <w:rPr>
                          <w:noProof/>
                          <w:color w:val="F79646" w:themeColor="accent6"/>
                          <w:sz w:val="24"/>
                        </w:rPr>
                      </w:pPr>
                      <w:bookmarkStart w:id="13" w:name="_Toc48820056"/>
                      <w:r>
                        <w:t xml:space="preserve">Figure </w:t>
                      </w:r>
                      <w:fldSimple w:instr=" SEQ Figure \* ARABIC ">
                        <w:r>
                          <w:rPr>
                            <w:noProof/>
                          </w:rPr>
                          <w:t>1</w:t>
                        </w:r>
                      </w:fldSimple>
                      <w:r w:rsidRPr="00DF1FA9">
                        <w:t xml:space="preserve"> A chronology of major polities for Inner Asia (Rodgers 2015: 78).</w:t>
                      </w:r>
                      <w:bookmarkEnd w:id="13"/>
                    </w:p>
                  </w:txbxContent>
                </v:textbox>
                <w10:wrap type="tight"/>
              </v:shape>
            </w:pict>
          </mc:Fallback>
        </mc:AlternateContent>
      </w:r>
    </w:p>
    <w:p w14:paraId="0B39F186" w14:textId="1F805729" w:rsidR="00F215E5" w:rsidRDefault="00F215E5" w:rsidP="00CC5E8C">
      <w:pPr>
        <w:spacing w:line="480" w:lineRule="auto"/>
        <w:rPr>
          <w:color w:val="F79646" w:themeColor="accent6"/>
        </w:rPr>
      </w:pPr>
    </w:p>
    <w:p w14:paraId="2B658D22" w14:textId="3CEF6F9E" w:rsidR="00BC614B" w:rsidRDefault="00132676" w:rsidP="004C0478">
      <w:pPr>
        <w:spacing w:line="480" w:lineRule="auto"/>
      </w:pPr>
      <w:r>
        <w:t>Here we can clearly see that the Xiongnu empire has been placed further back than merely the first century BCE.</w:t>
      </w:r>
    </w:p>
    <w:p w14:paraId="4899DDFC" w14:textId="77777777" w:rsidR="004C0478" w:rsidRPr="004C0478" w:rsidRDefault="004C0478" w:rsidP="004C0478">
      <w:pPr>
        <w:spacing w:line="480" w:lineRule="auto"/>
      </w:pPr>
    </w:p>
    <w:bookmarkStart w:id="14" w:name="_Toc48820034"/>
    <w:p w14:paraId="4F28ADF9" w14:textId="4DD68F03" w:rsidR="00BC614B" w:rsidRPr="002B1315" w:rsidRDefault="00D37076" w:rsidP="003507F3">
      <w:pPr>
        <w:pStyle w:val="Heading3"/>
        <w:spacing w:line="480" w:lineRule="auto"/>
        <w:rPr>
          <w:rFonts w:cs="Times New Roman"/>
          <w:u w:val="single"/>
        </w:rPr>
      </w:pPr>
      <w:r w:rsidRPr="002B1315">
        <w:rPr>
          <w:rFonts w:cs="Times New Roman"/>
          <w:noProof/>
          <w:u w:val="single"/>
        </w:rPr>
        <w:lastRenderedPageBreak/>
        <mc:AlternateContent>
          <mc:Choice Requires="wpi">
            <w:drawing>
              <wp:anchor distT="0" distB="0" distL="114300" distR="114300" simplePos="0" relativeHeight="251669504" behindDoc="0" locked="0" layoutInCell="1" allowOverlap="1" wp14:anchorId="7B6DA74E" wp14:editId="7209F165">
                <wp:simplePos x="0" y="0"/>
                <wp:positionH relativeFrom="column">
                  <wp:posOffset>7192642</wp:posOffset>
                </wp:positionH>
                <wp:positionV relativeFrom="paragraph">
                  <wp:posOffset>366078</wp:posOffset>
                </wp:positionV>
                <wp:extent cx="73440" cy="36360"/>
                <wp:effectExtent l="19050" t="38100" r="41275" b="40005"/>
                <wp:wrapNone/>
                <wp:docPr id="1" name="Ink 1"/>
                <wp:cNvGraphicFramePr/>
                <a:graphic xmlns:a="http://schemas.openxmlformats.org/drawingml/2006/main">
                  <a:graphicData uri="http://schemas.microsoft.com/office/word/2010/wordprocessingInk">
                    <w14:contentPart bwMode="auto" r:id="rId28">
                      <w14:nvContentPartPr>
                        <w14:cNvContentPartPr/>
                      </w14:nvContentPartPr>
                      <w14:xfrm>
                        <a:off x="0" y="0"/>
                        <a:ext cx="73025" cy="36195"/>
                      </w14:xfrm>
                    </w14:contentPart>
                  </a:graphicData>
                </a:graphic>
              </wp:anchor>
            </w:drawing>
          </mc:Choice>
          <mc:Fallback>
            <w:pict>
              <v:shapetype w14:anchorId="27D8185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65.65pt;margin-top:28.15pt;width:7.2pt;height:4.2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">
                <v:imagedata r:id="rId29" o:title=""/>
              </v:shape>
            </w:pict>
          </mc:Fallback>
        </mc:AlternateContent>
      </w:r>
      <w:r w:rsidR="00BC614B" w:rsidRPr="002B1315">
        <w:rPr>
          <w:rFonts w:cs="Times New Roman"/>
          <w:u w:val="single"/>
        </w:rPr>
        <w:t>1.</w:t>
      </w:r>
      <w:r w:rsidR="00167975" w:rsidRPr="002B1315">
        <w:rPr>
          <w:rFonts w:cs="Times New Roman"/>
          <w:u w:val="single"/>
        </w:rPr>
        <w:t>3</w:t>
      </w:r>
      <w:r w:rsidR="00BC614B" w:rsidRPr="002B1315">
        <w:rPr>
          <w:rFonts w:cs="Times New Roman"/>
          <w:u w:val="single"/>
        </w:rPr>
        <w:t>.2</w:t>
      </w:r>
      <w:r w:rsidR="00DE5881" w:rsidRPr="002B1315">
        <w:rPr>
          <w:rFonts w:cs="Times New Roman"/>
          <w:u w:val="single"/>
        </w:rPr>
        <w:t xml:space="preserve"> </w:t>
      </w:r>
      <w:r w:rsidR="00BC614B" w:rsidRPr="002B1315">
        <w:rPr>
          <w:rFonts w:cs="Times New Roman"/>
          <w:u w:val="single"/>
        </w:rPr>
        <w:t xml:space="preserve">Cultural theories and </w:t>
      </w:r>
      <w:r w:rsidR="00420568">
        <w:rPr>
          <w:rFonts w:cs="Times New Roman"/>
          <w:u w:val="single"/>
        </w:rPr>
        <w:t>pastoralist societies</w:t>
      </w:r>
      <w:bookmarkEnd w:id="14"/>
    </w:p>
    <w:p w14:paraId="4DFC26AB" w14:textId="6465456C" w:rsidR="00BC614B" w:rsidRPr="002B1315" w:rsidRDefault="00BC614B" w:rsidP="00CC5E8C">
      <w:pPr>
        <w:spacing w:line="480" w:lineRule="auto"/>
        <w:jc w:val="center"/>
        <w:rPr>
          <w:rFonts w:cs="Times New Roman"/>
          <w:sz w:val="20"/>
          <w:szCs w:val="20"/>
        </w:rPr>
      </w:pPr>
    </w:p>
    <w:p w14:paraId="4054ECBA" w14:textId="0E602BFC" w:rsidR="00BC614B" w:rsidRPr="000F0C89" w:rsidRDefault="00BC614B" w:rsidP="00CC5E8C">
      <w:pPr>
        <w:spacing w:line="480" w:lineRule="auto"/>
        <w:jc w:val="center"/>
        <w:rPr>
          <w:rFonts w:cs="Times New Roman"/>
          <w:i/>
          <w:iCs/>
          <w:color w:val="000000" w:themeColor="text1"/>
          <w:szCs w:val="24"/>
        </w:rPr>
      </w:pPr>
      <w:r w:rsidRPr="000F0C89">
        <w:rPr>
          <w:rFonts w:cs="Times New Roman"/>
          <w:i/>
          <w:iCs/>
          <w:color w:val="000000" w:themeColor="text1"/>
          <w:szCs w:val="24"/>
        </w:rPr>
        <w:t xml:space="preserve">the general study of state formation tends to derive from, and focus on, pathways to complexity along the track to agriculture and sedentary life, reflected in numerous studies of the city and the development of urbanism. The story of how cities developed is an interpretive path that has unquestionably produced important insights. Yet, it has tended to ignore or </w:t>
      </w:r>
      <w:proofErr w:type="spellStart"/>
      <w:r w:rsidRPr="000F0C89">
        <w:rPr>
          <w:rFonts w:cs="Times New Roman"/>
          <w:i/>
          <w:iCs/>
          <w:color w:val="000000" w:themeColor="text1"/>
          <w:szCs w:val="24"/>
        </w:rPr>
        <w:t>sideline</w:t>
      </w:r>
      <w:proofErr w:type="spellEnd"/>
      <w:r w:rsidRPr="000F0C89">
        <w:rPr>
          <w:rFonts w:cs="Times New Roman"/>
          <w:i/>
          <w:iCs/>
          <w:color w:val="000000" w:themeColor="text1"/>
          <w:szCs w:val="24"/>
        </w:rPr>
        <w:t xml:space="preserve"> pastoralist societies, whether in collaboration or opposition to their more sedentary neighbours. Several studies have highlighted the important characteristics that steppe pastoralists bring to the understanding of general social complexity. (Rodgers 2015: 74).</w:t>
      </w:r>
    </w:p>
    <w:p w14:paraId="38F8EAD0" w14:textId="439DA924" w:rsidR="00BC614B" w:rsidRDefault="00EA2E56" w:rsidP="003507F3">
      <w:pPr>
        <w:spacing w:line="480" w:lineRule="auto"/>
      </w:pPr>
      <w:r w:rsidRPr="00EA2E56">
        <w:t>Th</w:t>
      </w:r>
      <w:r>
        <w:t>e nomadic polities whose characteristics present this alternate pathway to empire centre</w:t>
      </w:r>
      <w:r w:rsidR="00DF42EF">
        <w:t xml:space="preserve"> around a vast network of interactions, the wealth generating potentials of herding animals and unpredictable economics, as well as the “nature of ‘control hierarchies’ that were typically dispersed with minimal bureaucratic structure” (Rodgers 2015: 74). This alternative pathway to empire as discussed by Rodgers offers support to the claims made by Sima Qian for the division of power and political structure of the Xiongnu elites.</w:t>
      </w:r>
      <w:r w:rsidR="00DF42EF" w:rsidRPr="00DF42EF">
        <w:rPr>
          <w:rStyle w:val="FootnoteReference"/>
          <w:rFonts w:cs="Times New Roman"/>
          <w:szCs w:val="24"/>
        </w:rPr>
        <w:footnoteReference w:id="1"/>
      </w:r>
      <w:r w:rsidR="00DF42EF">
        <w:t xml:space="preserve"> </w:t>
      </w:r>
      <w:r w:rsidR="00EC7DC8">
        <w:t>This is important as the structure of the Xiongnu elites</w:t>
      </w:r>
      <w:r w:rsidR="00EC7DC8">
        <w:rPr>
          <w:rFonts w:cs="Times New Roman"/>
          <w:szCs w:val="24"/>
        </w:rPr>
        <w:t>, both politically and geographically, aid us in not only the identification of ‘elite’ burials but also helps us analyse Xiongnu cultural connections, be the</w:t>
      </w:r>
      <w:r w:rsidR="00AB13DF">
        <w:rPr>
          <w:rFonts w:cs="Times New Roman"/>
          <w:szCs w:val="24"/>
        </w:rPr>
        <w:t>y</w:t>
      </w:r>
      <w:r w:rsidR="00EC7DC8">
        <w:rPr>
          <w:rFonts w:cs="Times New Roman"/>
          <w:szCs w:val="24"/>
        </w:rPr>
        <w:t xml:space="preserve"> domestic or foreign.  </w:t>
      </w:r>
    </w:p>
    <w:p w14:paraId="3A0B324C" w14:textId="5E704865" w:rsidR="00642F22" w:rsidRDefault="00EC7DC8" w:rsidP="003507F3">
      <w:pPr>
        <w:spacing w:line="480" w:lineRule="auto"/>
      </w:pPr>
      <w:r>
        <w:t>When attempting to interpret the emergence of social complexities, such as empires, on the steppe it has proven useful to outline some of the basic economic and social characteristics which seem to link inner Asian societies to other pastoral polities which emerge in Africa and the Middle East. As with</w:t>
      </w:r>
      <w:r w:rsidR="00206682">
        <w:t xml:space="preserve"> other</w:t>
      </w:r>
      <w:r>
        <w:t xml:space="preserve"> pastoralist societies</w:t>
      </w:r>
      <w:r w:rsidR="00206682">
        <w:t>,</w:t>
      </w:r>
      <w:r>
        <w:t xml:space="preserve"> Xiongnu</w:t>
      </w:r>
      <w:r w:rsidR="00206682">
        <w:t xml:space="preserve"> economic and social practices do not just stem from the herding of goats, yaks, horses, camels and sheep in different proportions. </w:t>
      </w:r>
      <w:r w:rsidR="00206682">
        <w:lastRenderedPageBreak/>
        <w:t>The gathering of plants and hunting of wild animals was routinely practice</w:t>
      </w:r>
      <w:r w:rsidR="001518B4">
        <w:t>d</w:t>
      </w:r>
      <w:r w:rsidR="00206682">
        <w:t>, with formal irrigation agriculture being exercised to varying degrees. Ethnographically and archaeologically there is substantial evidence for “multi-resource pastoralism” (Rodgers 2015: 75)</w:t>
      </w:r>
      <w:r w:rsidR="00BE7E63">
        <w:t>.</w:t>
      </w:r>
      <w:r w:rsidR="00BE7E63" w:rsidRPr="00BE7E63">
        <w:rPr>
          <w:rStyle w:val="FootnoteReference"/>
        </w:rPr>
        <w:t xml:space="preserve"> </w:t>
      </w:r>
      <w:r w:rsidR="00BE7E63">
        <w:rPr>
          <w:rStyle w:val="FootnoteReference"/>
        </w:rPr>
        <w:footnoteReference w:id="2"/>
      </w:r>
      <w:r w:rsidR="00206682">
        <w:t xml:space="preserve"> </w:t>
      </w:r>
    </w:p>
    <w:p w14:paraId="337A8E79" w14:textId="76E648A8" w:rsidR="00BE7E63" w:rsidRPr="00EC7DC8" w:rsidRDefault="00BE7E63" w:rsidP="003507F3">
      <w:pPr>
        <w:spacing w:line="480" w:lineRule="auto"/>
      </w:pPr>
      <w:r>
        <w:t xml:space="preserve">When discussing the communication networks, it has often been taken for granted that distance on the steppe caused many issues. It is logical to acknowledge that one may not be able to always predict the location of a specific camp, family or potentially a whole community from time to time. However, in actuality the communication networks amongst </w:t>
      </w:r>
      <w:r w:rsidR="004E12EA">
        <w:t xml:space="preserve">these </w:t>
      </w:r>
      <w:r>
        <w:t xml:space="preserve">pastoralists </w:t>
      </w:r>
      <w:r w:rsidR="004E12EA">
        <w:t>were</w:t>
      </w:r>
      <w:r>
        <w:t xml:space="preserve"> quite effective for three reasons:  </w:t>
      </w:r>
    </w:p>
    <w:p w14:paraId="63EB9681" w14:textId="5F94009C" w:rsidR="00073D44" w:rsidRPr="000F0C89" w:rsidRDefault="00073D44" w:rsidP="000F0C89">
      <w:pPr>
        <w:spacing w:line="480" w:lineRule="auto"/>
        <w:jc w:val="center"/>
        <w:rPr>
          <w:rFonts w:cs="Times New Roman"/>
          <w:i/>
          <w:iCs/>
          <w:color w:val="000000" w:themeColor="text1"/>
          <w:szCs w:val="24"/>
        </w:rPr>
      </w:pPr>
      <w:r w:rsidRPr="000F0C89">
        <w:rPr>
          <w:rFonts w:cs="Times New Roman"/>
          <w:i/>
          <w:iCs/>
          <w:color w:val="000000" w:themeColor="text1"/>
          <w:szCs w:val="24"/>
        </w:rPr>
        <w:t>first, members of the family do not simply stay within sight of the camp, but are out tending to herds where they routinely come in contact with herders from other camps; secondly, pastoralists participate in a wide variety of economic and social activities that follow well known seasonal schedules; and third, families are fairly predictable in terms of seasonal movements and these patterns are well known to others. In times of conflict, communication networks are even more tightly integrated, no</w:t>
      </w:r>
      <w:r w:rsidR="004E12EA" w:rsidRPr="000F0C89">
        <w:rPr>
          <w:rFonts w:cs="Times New Roman"/>
          <w:i/>
          <w:iCs/>
          <w:color w:val="000000" w:themeColor="text1"/>
          <w:szCs w:val="24"/>
        </w:rPr>
        <w:t>t</w:t>
      </w:r>
      <w:r w:rsidRPr="000F0C89">
        <w:rPr>
          <w:rFonts w:cs="Times New Roman"/>
          <w:i/>
          <w:iCs/>
          <w:color w:val="000000" w:themeColor="text1"/>
          <w:szCs w:val="24"/>
        </w:rPr>
        <w:t xml:space="preserve"> less so (Rodgers 2015: 76).</w:t>
      </w:r>
    </w:p>
    <w:p w14:paraId="05747A76" w14:textId="2DD2B77B" w:rsidR="00DE5881" w:rsidRDefault="00DE5881" w:rsidP="003507F3">
      <w:pPr>
        <w:spacing w:line="480" w:lineRule="auto"/>
      </w:pPr>
      <w:r>
        <w:t xml:space="preserve">The idea of amassed wealth within pastoralist societies is often marked by the size of one’s herd. An </w:t>
      </w:r>
      <w:r w:rsidR="002B1315">
        <w:t>often-cited</w:t>
      </w:r>
      <w:r>
        <w:t xml:space="preserve"> fundamental problem of herd-based wealth for those pastoralists engaging in the creation of formal hierarchal distinctions and power accumulation</w:t>
      </w:r>
      <w:r w:rsidR="00A13703">
        <w:t>,</w:t>
      </w:r>
      <w:r>
        <w:t xml:space="preserve"> is the </w:t>
      </w:r>
      <w:r w:rsidR="00A13703">
        <w:t>vulnerability of the herd to extreme weather such as severe cold or drought. On the contrary, however, there is vast ethnographic information, having also been paralleled by computer simulation results, which indicates that wealthy elite families and their descendants maintain</w:t>
      </w:r>
      <w:r w:rsidR="00420568">
        <w:t>ed</w:t>
      </w:r>
      <w:r w:rsidR="00A13703">
        <w:t xml:space="preserve"> their resources over many generations irrespective of natural or unnatural challenges, such as the extreme weather or war. </w:t>
      </w:r>
      <w:r w:rsidR="002B1315">
        <w:t xml:space="preserve">There are a range of social mechanisms which can account for this, such as: </w:t>
      </w:r>
      <w:r w:rsidR="002B1315">
        <w:lastRenderedPageBreak/>
        <w:t>“</w:t>
      </w:r>
      <w:r w:rsidR="002B1315" w:rsidRPr="002B1315">
        <w:t>differential access to water and grazing, social sharing, more extensive social networks allowing greater mobility, and implied decision flexibility” (Rodgers 2015: 76-77).</w:t>
      </w:r>
    </w:p>
    <w:p w14:paraId="74E777D6" w14:textId="026165D0" w:rsidR="0037641F" w:rsidRPr="00BE7E63" w:rsidRDefault="0037641F" w:rsidP="003507F3">
      <w:pPr>
        <w:spacing w:line="480" w:lineRule="auto"/>
      </w:pPr>
      <w:r>
        <w:t>These patterns of pastoralism can be observed within Inner Asia at the time of the Xiongnu empire which does illustrate that though there is a majority tendency towards herding, the pastoralism of the Xiongnu is best described under the parameters of multi-resource pastoralism. The dominance of these pastoral characteristics within the Xiongnu empire, as outlined above, demonstrates not only the economic tendencies of the steppe empire but also</w:t>
      </w:r>
      <w:r w:rsidR="00420568">
        <w:t xml:space="preserve"> </w:t>
      </w:r>
      <w:r>
        <w:t>how the</w:t>
      </w:r>
      <w:r w:rsidR="00420568">
        <w:t>ir</w:t>
      </w:r>
      <w:r>
        <w:t xml:space="preserve"> complex political system </w:t>
      </w:r>
      <w:r w:rsidR="00420568">
        <w:t xml:space="preserve">was able to emerge and be </w:t>
      </w:r>
      <w:r>
        <w:t>managed</w:t>
      </w:r>
      <w:r w:rsidR="00420568">
        <w:t xml:space="preserve"> (Rodgers 2015: 77).</w:t>
      </w:r>
    </w:p>
    <w:p w14:paraId="37AA5630" w14:textId="77777777" w:rsidR="008710F6" w:rsidRPr="001C7725" w:rsidRDefault="008710F6" w:rsidP="003507F3">
      <w:pPr>
        <w:spacing w:line="480" w:lineRule="auto"/>
        <w:ind w:left="1440"/>
        <w:rPr>
          <w:rFonts w:cs="Times New Roman"/>
          <w:color w:val="FF0000"/>
          <w:highlight w:val="green"/>
        </w:rPr>
      </w:pPr>
    </w:p>
    <w:p w14:paraId="01C2A0C7" w14:textId="2957A7F4" w:rsidR="003B5D1E" w:rsidRPr="00420568" w:rsidRDefault="00167975" w:rsidP="003507F3">
      <w:pPr>
        <w:pStyle w:val="Heading3"/>
        <w:spacing w:line="480" w:lineRule="auto"/>
        <w:rPr>
          <w:u w:val="single"/>
        </w:rPr>
      </w:pPr>
      <w:bookmarkStart w:id="15" w:name="_Toc48820035"/>
      <w:r w:rsidRPr="00420568">
        <w:rPr>
          <w:u w:val="single"/>
        </w:rPr>
        <w:t>1.3.2.</w:t>
      </w:r>
      <w:r w:rsidR="0091646B">
        <w:rPr>
          <w:u w:val="single"/>
        </w:rPr>
        <w:t>1</w:t>
      </w:r>
      <w:r w:rsidRPr="00420568">
        <w:rPr>
          <w:u w:val="single"/>
        </w:rPr>
        <w:t xml:space="preserve"> </w:t>
      </w:r>
      <w:r w:rsidR="008710F6" w:rsidRPr="00420568">
        <w:rPr>
          <w:u w:val="single"/>
        </w:rPr>
        <w:t>Identifying culture and cultural practices</w:t>
      </w:r>
      <w:bookmarkEnd w:id="15"/>
      <w:r w:rsidR="008710F6" w:rsidRPr="00420568">
        <w:rPr>
          <w:u w:val="single"/>
        </w:rPr>
        <w:t xml:space="preserve"> </w:t>
      </w:r>
    </w:p>
    <w:p w14:paraId="160A8D74" w14:textId="669640D0" w:rsidR="00167975" w:rsidRDefault="00420568" w:rsidP="003507F3">
      <w:pPr>
        <w:spacing w:line="480" w:lineRule="auto"/>
      </w:pPr>
      <w:r w:rsidRPr="00420568">
        <w:t xml:space="preserve">One </w:t>
      </w:r>
      <w:r>
        <w:t xml:space="preserve">of the major problems which </w:t>
      </w:r>
      <w:r w:rsidR="00BD6F80">
        <w:t>stems from the study of the “Xiongnu” is that “</w:t>
      </w:r>
      <w:r w:rsidR="00BD6F80" w:rsidRPr="00BD6F80">
        <w:t xml:space="preserve">archaeologists have not yet fully defined the </w:t>
      </w:r>
      <w:r w:rsidR="00BD6F80">
        <w:t>‘</w:t>
      </w:r>
      <w:r w:rsidR="00BD6F80" w:rsidRPr="00BD6F80">
        <w:t>archaeological culture(s)</w:t>
      </w:r>
      <w:r w:rsidR="00BD6F80">
        <w:t>’</w:t>
      </w:r>
      <w:r w:rsidR="00BD6F80" w:rsidRPr="00BD6F80">
        <w:t xml:space="preserve"> or </w:t>
      </w:r>
      <w:r w:rsidR="00BD6F80">
        <w:t>‘</w:t>
      </w:r>
      <w:r w:rsidR="00BD6F80" w:rsidRPr="00BD6F80">
        <w:t>archaeological cultural groups</w:t>
      </w:r>
      <w:r w:rsidR="00BD6F80">
        <w:t>’</w:t>
      </w:r>
      <w:r w:rsidR="00BD6F80" w:rsidRPr="00BD6F80">
        <w:t xml:space="preserve"> of Southern Siberia, Mongolia and Northern China”</w:t>
      </w:r>
      <w:r w:rsidR="00BD6F80">
        <w:t xml:space="preserve"> (Brosseder and Miller 2011:31) from the late Iron Age and therefore the subsequent cultural developments which emerge within the Xiongnu empire. This is also problematic as it leads to potential misunderstandings within this field of study, having peoples attributed as being Xiongnu due to geographic rather than cultural factors.    </w:t>
      </w:r>
    </w:p>
    <w:p w14:paraId="2AA5DC65" w14:textId="63ACC0EC" w:rsidR="001518B4" w:rsidRDefault="003756F7" w:rsidP="003507F3">
      <w:pPr>
        <w:spacing w:line="480" w:lineRule="auto"/>
      </w:pPr>
      <w:r>
        <w:t>This leads us to question, what types of identity can be and are expressed by the material remains? That and what identities do individuals take which may not be expressed through means which would make it into the archaeological record? For example</w:t>
      </w:r>
      <w:r w:rsidR="001518B4">
        <w:t>;</w:t>
      </w:r>
      <w:r>
        <w:t xml:space="preserve"> </w:t>
      </w:r>
    </w:p>
    <w:p w14:paraId="2F98B83C" w14:textId="7CB75FD8" w:rsidR="001518B4" w:rsidRPr="001518B4" w:rsidRDefault="003756F7" w:rsidP="001518B4">
      <w:pPr>
        <w:spacing w:line="480" w:lineRule="auto"/>
        <w:jc w:val="center"/>
        <w:rPr>
          <w:i/>
          <w:iCs/>
        </w:rPr>
      </w:pPr>
      <w:r w:rsidRPr="001518B4">
        <w:rPr>
          <w:i/>
          <w:iCs/>
        </w:rPr>
        <w:t xml:space="preserve">did the Chinese who defected into the ranks of the Xiongnu groups or Han royal princesses who were sent as diplomatic tribute to the </w:t>
      </w:r>
      <w:proofErr w:type="spellStart"/>
      <w:r w:rsidRPr="001518B4">
        <w:rPr>
          <w:i/>
          <w:iCs/>
        </w:rPr>
        <w:t>chanyu</w:t>
      </w:r>
      <w:proofErr w:type="spellEnd"/>
      <w:r w:rsidRPr="001518B4">
        <w:rPr>
          <w:i/>
          <w:iCs/>
        </w:rPr>
        <w:t xml:space="preserve"> rulers, after years of living with the northerners, begin to identify themselves as “Xiongnu” as forsake all sense of “Han” identity? How did the steppe communities in which they lived view them?... in a converse situation, are there any individuals who may have identifie</w:t>
      </w:r>
      <w:r w:rsidR="00FC6680" w:rsidRPr="001518B4">
        <w:rPr>
          <w:i/>
          <w:iCs/>
        </w:rPr>
        <w:t>d</w:t>
      </w:r>
      <w:r w:rsidRPr="001518B4">
        <w:rPr>
          <w:i/>
          <w:iCs/>
        </w:rPr>
        <w:t xml:space="preserve"> themselves, or been identified by </w:t>
      </w:r>
      <w:r w:rsidRPr="001518B4">
        <w:rPr>
          <w:i/>
          <w:iCs/>
        </w:rPr>
        <w:lastRenderedPageBreak/>
        <w:t>others, with the Xiongnu entity yet exhibit no elements in their burial practices or personal trappings that would indicate this? (Brosseder and Miller 2011: 31-32)</w:t>
      </w:r>
    </w:p>
    <w:p w14:paraId="2C62F7FB" w14:textId="3804EA2E" w:rsidR="00FE0833" w:rsidRPr="004C0478" w:rsidRDefault="003756F7" w:rsidP="003507F3">
      <w:pPr>
        <w:spacing w:line="480" w:lineRule="auto"/>
      </w:pPr>
      <w:r>
        <w:t xml:space="preserve">These questions regarding identity should be considered and applied to the later chapters of this paper when we are discussing elite burial types and grave goods. </w:t>
      </w:r>
      <w:r w:rsidR="00FC6680">
        <w:t xml:space="preserve">Bioanthropological or biochemical studies may be able to determine a person’s place of origin (which may place their burial context in communities they are foreign to) and establish that they are not genetically related to members of their communities (Brosseder and Miller 2011: 31-32). However, these determinations </w:t>
      </w:r>
      <w:r w:rsidR="00725731">
        <w:t>cannot</w:t>
      </w:r>
      <w:r w:rsidR="00FC6680">
        <w:t xml:space="preserve"> signify identity, therefore we must attempt to withstand the temptation to focus on the ethnographic origins of the Xiongnu empire and elites.</w:t>
      </w:r>
    </w:p>
    <w:p w14:paraId="3AB81034" w14:textId="4252654B" w:rsidR="00680455" w:rsidRPr="00680455" w:rsidRDefault="00680455" w:rsidP="003507F3">
      <w:pPr>
        <w:spacing w:line="480" w:lineRule="auto"/>
      </w:pPr>
    </w:p>
    <w:p w14:paraId="5323F1FF" w14:textId="7F1A01E1" w:rsidR="00FE0833" w:rsidRDefault="00FE0833" w:rsidP="003507F3">
      <w:pPr>
        <w:spacing w:line="480" w:lineRule="auto"/>
        <w:rPr>
          <w:rFonts w:cs="Times New Roman"/>
          <w:sz w:val="20"/>
          <w:szCs w:val="20"/>
        </w:rPr>
      </w:pPr>
    </w:p>
    <w:p w14:paraId="5F6E6AB4" w14:textId="6D75BF4B" w:rsidR="00725731" w:rsidRDefault="00725731" w:rsidP="00725731"/>
    <w:p w14:paraId="59388493" w14:textId="6842DDA2" w:rsidR="00725731" w:rsidRDefault="00725731" w:rsidP="00725731"/>
    <w:p w14:paraId="683D6EB5" w14:textId="17CD1450" w:rsidR="00725731" w:rsidRDefault="00725731" w:rsidP="00725731"/>
    <w:p w14:paraId="3190EC86" w14:textId="1FCE91A5" w:rsidR="00725731" w:rsidRDefault="00725731" w:rsidP="00725731"/>
    <w:p w14:paraId="52B62CEC" w14:textId="31E64C9A" w:rsidR="00725731" w:rsidRDefault="00725731" w:rsidP="00725731"/>
    <w:p w14:paraId="6B1574E1" w14:textId="77777777" w:rsidR="00725731" w:rsidRPr="00725731" w:rsidRDefault="00725731" w:rsidP="00725731"/>
    <w:p w14:paraId="6BC629E1" w14:textId="2C417BD3" w:rsidR="00725731" w:rsidRDefault="00725731" w:rsidP="00725731"/>
    <w:p w14:paraId="67381475" w14:textId="77777777" w:rsidR="00725731" w:rsidRPr="00725731" w:rsidRDefault="00725731" w:rsidP="00725731"/>
    <w:p w14:paraId="44897664" w14:textId="77777777" w:rsidR="00725731" w:rsidRPr="00725731" w:rsidRDefault="00725731" w:rsidP="00725731"/>
    <w:p w14:paraId="56A22B8B" w14:textId="266D5056" w:rsidR="00725731" w:rsidRDefault="00725731" w:rsidP="00725731"/>
    <w:p w14:paraId="4AAFA8BE" w14:textId="77777777" w:rsidR="00725731" w:rsidRPr="00725731" w:rsidRDefault="00725731" w:rsidP="00725731"/>
    <w:p w14:paraId="154F3FD7" w14:textId="21A020FA" w:rsidR="00CC5E8C" w:rsidRPr="00407B1F" w:rsidRDefault="001C7725" w:rsidP="00407B1F">
      <w:pPr>
        <w:pStyle w:val="Heading1"/>
        <w:spacing w:line="480" w:lineRule="auto"/>
      </w:pPr>
      <w:bookmarkStart w:id="16" w:name="_Toc48820036"/>
      <w:r w:rsidRPr="00A67353">
        <w:lastRenderedPageBreak/>
        <w:t xml:space="preserve">Chapter 2: Defining the </w:t>
      </w:r>
      <w:r w:rsidR="00A47A74">
        <w:t xml:space="preserve">political structure of </w:t>
      </w:r>
      <w:r w:rsidRPr="00A67353">
        <w:t>Xiongnu elite</w:t>
      </w:r>
      <w:r w:rsidR="00A47A74">
        <w:t xml:space="preserve">s through an examination of the </w:t>
      </w:r>
      <w:r w:rsidR="00E04B83">
        <w:rPr>
          <w:rFonts w:cs="Times New Roman" w:hint="eastAsia"/>
          <w:color w:val="000000"/>
          <w:shd w:val="clear" w:color="auto" w:fill="FFFFFF"/>
        </w:rPr>
        <w:t>史記</w:t>
      </w:r>
      <w:r w:rsidR="00E04B83">
        <w:rPr>
          <w:rFonts w:ascii="Microsoft YaHei" w:eastAsia="Microsoft YaHei" w:hAnsi="Microsoft YaHei" w:cs="Microsoft YaHei" w:hint="eastAsia"/>
          <w:color w:val="000000"/>
          <w:shd w:val="clear" w:color="auto" w:fill="FFFFFF"/>
        </w:rPr>
        <w:t xml:space="preserve"> (</w:t>
      </w:r>
      <w:proofErr w:type="spellStart"/>
      <w:r w:rsidR="00A47A74" w:rsidRPr="00E04B83">
        <w:rPr>
          <w:rFonts w:cs="Times New Roman" w:hint="eastAsia"/>
          <w:i/>
          <w:iCs/>
          <w:color w:val="000000"/>
          <w:shd w:val="clear" w:color="auto" w:fill="FFFFFF"/>
        </w:rPr>
        <w:t>S</w:t>
      </w:r>
      <w:r w:rsidR="00A47A74" w:rsidRPr="00E04B83">
        <w:rPr>
          <w:rFonts w:cs="Times New Roman"/>
          <w:i/>
          <w:iCs/>
          <w:color w:val="000000"/>
          <w:shd w:val="clear" w:color="auto" w:fill="FFFFFF"/>
        </w:rPr>
        <w:t>hiji</w:t>
      </w:r>
      <w:proofErr w:type="spellEnd"/>
      <w:r w:rsidR="00E04B83">
        <w:rPr>
          <w:rFonts w:cs="Times New Roman"/>
          <w:i/>
          <w:iCs/>
          <w:color w:val="000000"/>
          <w:shd w:val="clear" w:color="auto" w:fill="FFFFFF"/>
        </w:rPr>
        <w:t>)</w:t>
      </w:r>
      <w:bookmarkEnd w:id="16"/>
    </w:p>
    <w:p w14:paraId="6DC6A377" w14:textId="307D7310" w:rsidR="001C7725" w:rsidRPr="00407B1F" w:rsidRDefault="001C7725" w:rsidP="00407B1F">
      <w:pPr>
        <w:pStyle w:val="Heading3"/>
        <w:spacing w:line="480" w:lineRule="auto"/>
        <w:rPr>
          <w:u w:val="single"/>
          <w:shd w:val="clear" w:color="auto" w:fill="FFFFFF"/>
        </w:rPr>
      </w:pPr>
      <w:bookmarkStart w:id="17" w:name="_Toc48820037"/>
      <w:r w:rsidRPr="00A67353">
        <w:rPr>
          <w:u w:val="single"/>
          <w:shd w:val="clear" w:color="auto" w:fill="FFFFFF"/>
        </w:rPr>
        <w:t>2.1 Chapter introduction</w:t>
      </w:r>
      <w:bookmarkEnd w:id="17"/>
    </w:p>
    <w:p w14:paraId="787A0550" w14:textId="5A92966A" w:rsidR="001C7725" w:rsidRPr="00D50456" w:rsidRDefault="001C7725" w:rsidP="000F0C89">
      <w:pPr>
        <w:spacing w:line="480" w:lineRule="auto"/>
        <w:rPr>
          <w:rFonts w:eastAsia="Microsoft YaHei" w:cs="Times New Roman"/>
          <w:color w:val="000000"/>
          <w:szCs w:val="24"/>
          <w:shd w:val="clear" w:color="auto" w:fill="FFFFFF"/>
        </w:rPr>
      </w:pPr>
      <w:r>
        <w:rPr>
          <w:rFonts w:eastAsia="Microsoft YaHei" w:cs="Times New Roman"/>
          <w:color w:val="000000"/>
          <w:szCs w:val="24"/>
          <w:shd w:val="clear" w:color="auto" w:fill="FFFFFF"/>
        </w:rPr>
        <w:t xml:space="preserve">This chapter will be taking advantage of the renewed interest in the Eurasian steppe to examine the political structures of the Xiongnu in an attempt to understand the classification of the nomadic elite in order to know how the political roles of Xiongnu people affected the cultural and burial traditions of the elites of a nomadic empire connected to both China and Europe. As other empires are seen to do, the Xiongnu extend their territory and project their power beyond their ‘original’ homeland. Similarly to the Roman and Chinese empires, they had a variety of linguistic and ethnic parts, and their connections to foreign domains extended through European and Asian states in which “the imperial status of its supreme head, the </w:t>
      </w:r>
      <w:proofErr w:type="spellStart"/>
      <w:r>
        <w:rPr>
          <w:rFonts w:eastAsia="Microsoft YaHei" w:cs="Times New Roman"/>
          <w:color w:val="000000"/>
          <w:szCs w:val="24"/>
          <w:shd w:val="clear" w:color="auto" w:fill="FFFFFF"/>
        </w:rPr>
        <w:t>Chanyu</w:t>
      </w:r>
      <w:proofErr w:type="spellEnd"/>
      <w:r>
        <w:rPr>
          <w:rFonts w:eastAsia="Microsoft YaHei" w:cs="Times New Roman"/>
          <w:color w:val="000000"/>
          <w:szCs w:val="24"/>
          <w:shd w:val="clear" w:color="auto" w:fill="FFFFFF"/>
        </w:rPr>
        <w:t>, was implicitly and explicitly recognized as having the same dignity as that of the Chinese emperor” (</w:t>
      </w:r>
      <w:r w:rsidR="00A64102">
        <w:rPr>
          <w:rFonts w:eastAsia="Microsoft YaHei" w:cs="Times New Roman"/>
          <w:color w:val="000000"/>
          <w:szCs w:val="24"/>
          <w:shd w:val="clear" w:color="auto" w:fill="FFFFFF"/>
        </w:rPr>
        <w:t xml:space="preserve">Di </w:t>
      </w:r>
      <w:r>
        <w:rPr>
          <w:rFonts w:eastAsia="Microsoft YaHei" w:cs="Times New Roman"/>
          <w:color w:val="000000"/>
          <w:szCs w:val="24"/>
          <w:shd w:val="clear" w:color="auto" w:fill="FFFFFF"/>
        </w:rPr>
        <w:t xml:space="preserve">Cosmo 2013: 25). It is inarguable that the political landscape of the steppe was composed of dispersed aristocratic families which fought or collaborated to establish power. </w:t>
      </w:r>
    </w:p>
    <w:p w14:paraId="7C2ABC47" w14:textId="7B294BAF" w:rsidR="001C7725" w:rsidRDefault="00A64102" w:rsidP="000F0C89">
      <w:pPr>
        <w:spacing w:line="480" w:lineRule="auto"/>
        <w:rPr>
          <w:rFonts w:eastAsia="Microsoft YaHei" w:cs="Times New Roman"/>
          <w:color w:val="000000"/>
          <w:szCs w:val="24"/>
          <w:shd w:val="clear" w:color="auto" w:fill="FFFFFF"/>
        </w:rPr>
      </w:pPr>
      <w:r>
        <w:rPr>
          <w:rFonts w:eastAsia="Microsoft YaHei" w:cs="Times New Roman"/>
          <w:color w:val="000000"/>
          <w:szCs w:val="24"/>
          <w:shd w:val="clear" w:color="auto" w:fill="FFFFFF"/>
        </w:rPr>
        <w:t xml:space="preserve">Di </w:t>
      </w:r>
      <w:r w:rsidR="001C7725">
        <w:rPr>
          <w:rFonts w:eastAsia="Microsoft YaHei" w:cs="Times New Roman"/>
          <w:color w:val="000000"/>
          <w:szCs w:val="24"/>
          <w:shd w:val="clear" w:color="auto" w:fill="FFFFFF"/>
        </w:rPr>
        <w:t>Cosmo’s work on the analysis of elite structures of the Xiongnu is extensive and tends towards the understanding that although it is difficult to demonstrate into schematic representations the social and political relations of a nomadic nation, it is not impossible. Usually within the context of archaeology the term ‘elite’ is applied in a broad and encompassing spectrum, used interchangeably “with terms such as royal or aristocratic, monumental, and ostentatious if referring to burials and luxury prestige if referring to goods” (</w:t>
      </w:r>
      <w:r>
        <w:rPr>
          <w:rFonts w:eastAsia="Microsoft YaHei" w:cs="Times New Roman"/>
          <w:color w:val="000000"/>
          <w:szCs w:val="24"/>
          <w:shd w:val="clear" w:color="auto" w:fill="FFFFFF"/>
        </w:rPr>
        <w:t xml:space="preserve">Di </w:t>
      </w:r>
      <w:r w:rsidR="001C7725">
        <w:rPr>
          <w:rFonts w:eastAsia="Microsoft YaHei" w:cs="Times New Roman"/>
          <w:color w:val="000000"/>
          <w:szCs w:val="24"/>
          <w:shd w:val="clear" w:color="auto" w:fill="FFFFFF"/>
        </w:rPr>
        <w:t>Cosmo 2013: 24).</w:t>
      </w:r>
    </w:p>
    <w:p w14:paraId="44744E73" w14:textId="321EF6E9" w:rsidR="001C7725" w:rsidRDefault="001C7725" w:rsidP="00407B1F">
      <w:pPr>
        <w:spacing w:line="480" w:lineRule="auto"/>
        <w:rPr>
          <w:rFonts w:eastAsia="Microsoft YaHei" w:cs="Times New Roman"/>
          <w:color w:val="000000"/>
          <w:szCs w:val="24"/>
          <w:shd w:val="clear" w:color="auto" w:fill="FFFFFF"/>
        </w:rPr>
      </w:pPr>
      <w:r>
        <w:rPr>
          <w:rFonts w:cs="Times New Roman"/>
          <w:szCs w:val="24"/>
        </w:rPr>
        <w:t xml:space="preserve">Within this chapter I will be using the </w:t>
      </w:r>
      <w:r w:rsidR="00E04B83">
        <w:rPr>
          <w:rFonts w:cs="Times New Roman" w:hint="eastAsia"/>
          <w:color w:val="000000"/>
          <w:shd w:val="clear" w:color="auto" w:fill="FFFFFF"/>
        </w:rPr>
        <w:t>史記</w:t>
      </w:r>
      <w:r w:rsidR="000902D3">
        <w:rPr>
          <w:rFonts w:eastAsia="Microsoft YaHei" w:cs="Times New Roman"/>
          <w:color w:val="000000"/>
          <w:shd w:val="clear" w:color="auto" w:fill="FFFFFF"/>
        </w:rPr>
        <w:t xml:space="preserve"> </w:t>
      </w:r>
      <w:r>
        <w:rPr>
          <w:rFonts w:eastAsia="Microsoft YaHei" w:cs="Times New Roman"/>
          <w:color w:val="000000"/>
          <w:szCs w:val="24"/>
          <w:shd w:val="clear" w:color="auto" w:fill="FFFFFF"/>
        </w:rPr>
        <w:t xml:space="preserve">to explore, delineate and analyse the political divisions of power within the Xiongnu nomads who have been classified as members of the </w:t>
      </w:r>
      <w:r>
        <w:rPr>
          <w:rFonts w:eastAsia="Microsoft YaHei" w:cs="Times New Roman"/>
          <w:color w:val="000000"/>
          <w:szCs w:val="24"/>
          <w:shd w:val="clear" w:color="auto" w:fill="FFFFFF"/>
        </w:rPr>
        <w:lastRenderedPageBreak/>
        <w:t>ancient elite. This will form the basis of demonstrating the structure and hierarchy of power in a comparable manner to other foreign imperial structures.</w:t>
      </w:r>
    </w:p>
    <w:p w14:paraId="24CCBFE4" w14:textId="77777777" w:rsidR="004C0478" w:rsidRPr="00407B1F" w:rsidRDefault="004C0478" w:rsidP="00407B1F">
      <w:pPr>
        <w:spacing w:line="480" w:lineRule="auto"/>
        <w:rPr>
          <w:rFonts w:eastAsia="Microsoft YaHei" w:cs="Times New Roman"/>
          <w:color w:val="000000"/>
          <w:szCs w:val="24"/>
          <w:shd w:val="clear" w:color="auto" w:fill="FFFFFF"/>
        </w:rPr>
      </w:pPr>
    </w:p>
    <w:p w14:paraId="3CF27C07" w14:textId="77777777" w:rsidR="001C7725" w:rsidRPr="00A67353" w:rsidRDefault="001C7725" w:rsidP="000F0C89">
      <w:pPr>
        <w:pStyle w:val="Heading3"/>
        <w:spacing w:line="480" w:lineRule="auto"/>
        <w:rPr>
          <w:u w:val="single"/>
        </w:rPr>
      </w:pPr>
      <w:bookmarkStart w:id="18" w:name="_Toc48820038"/>
      <w:r w:rsidRPr="00A67353">
        <w:rPr>
          <w:u w:val="single"/>
        </w:rPr>
        <w:t>2.2 Where does our information come from?</w:t>
      </w:r>
      <w:bookmarkEnd w:id="18"/>
    </w:p>
    <w:p w14:paraId="66117945" w14:textId="77777777" w:rsidR="00CC5E8C" w:rsidRDefault="00CC5E8C" w:rsidP="000F0C89">
      <w:pPr>
        <w:spacing w:line="480" w:lineRule="auto"/>
      </w:pPr>
    </w:p>
    <w:p w14:paraId="60BD47FB" w14:textId="4F82231E" w:rsidR="001C7725" w:rsidRPr="006A43F2" w:rsidRDefault="001C7725" w:rsidP="000F0C89">
      <w:pPr>
        <w:spacing w:line="480" w:lineRule="auto"/>
        <w:rPr>
          <w:rFonts w:cs="Times New Roman"/>
          <w:szCs w:val="24"/>
        </w:rPr>
      </w:pPr>
      <w:r w:rsidRPr="006A43F2">
        <w:rPr>
          <w:rFonts w:cs="Times New Roman"/>
          <w:szCs w:val="24"/>
        </w:rPr>
        <w:t>“The most famous sources [of Xiongnu information] are the Han dynastic Histories, which include the “</w:t>
      </w:r>
      <w:proofErr w:type="spellStart"/>
      <w:r w:rsidRPr="006A43F2">
        <w:rPr>
          <w:rFonts w:cs="Times New Roman"/>
          <w:szCs w:val="24"/>
        </w:rPr>
        <w:t>Shiji</w:t>
      </w:r>
      <w:proofErr w:type="spellEnd"/>
      <w:r w:rsidRPr="006A43F2">
        <w:rPr>
          <w:rFonts w:cs="Times New Roman"/>
          <w:szCs w:val="24"/>
        </w:rPr>
        <w:t>”</w:t>
      </w:r>
      <w:r>
        <w:rPr>
          <w:rFonts w:cs="Times New Roman"/>
          <w:szCs w:val="24"/>
        </w:rPr>
        <w:t xml:space="preserve"> [</w:t>
      </w:r>
      <w:r w:rsidR="00E04B83">
        <w:rPr>
          <w:rFonts w:cs="Times New Roman" w:hint="eastAsia"/>
          <w:color w:val="000000"/>
          <w:shd w:val="clear" w:color="auto" w:fill="FFFFFF"/>
        </w:rPr>
        <w:t>史記</w:t>
      </w:r>
      <w:r>
        <w:rPr>
          <w:rFonts w:cs="Times New Roman"/>
          <w:szCs w:val="24"/>
        </w:rPr>
        <w:t>]</w:t>
      </w:r>
      <w:r w:rsidRPr="00D50456">
        <w:rPr>
          <w:rFonts w:eastAsia="Microsoft YaHei" w:cs="Times New Roman"/>
          <w:color w:val="000000"/>
          <w:shd w:val="clear" w:color="auto" w:fill="FFFFFF"/>
        </w:rPr>
        <w:t xml:space="preserve"> </w:t>
      </w:r>
      <w:r w:rsidRPr="006A43F2">
        <w:rPr>
          <w:rFonts w:cs="Times New Roman"/>
          <w:szCs w:val="24"/>
        </w:rPr>
        <w:t xml:space="preserve"> compiled in the late 2</w:t>
      </w:r>
      <w:r w:rsidRPr="006A43F2">
        <w:rPr>
          <w:rFonts w:cs="Times New Roman"/>
          <w:szCs w:val="24"/>
          <w:vertAlign w:val="superscript"/>
        </w:rPr>
        <w:t>nd</w:t>
      </w:r>
      <w:r w:rsidRPr="006A43F2">
        <w:rPr>
          <w:rFonts w:cs="Times New Roman"/>
          <w:szCs w:val="24"/>
        </w:rPr>
        <w:t xml:space="preserve"> to early 1</w:t>
      </w:r>
      <w:r w:rsidRPr="006A43F2">
        <w:rPr>
          <w:rFonts w:cs="Times New Roman"/>
          <w:szCs w:val="24"/>
          <w:vertAlign w:val="superscript"/>
        </w:rPr>
        <w:t>st</w:t>
      </w:r>
      <w:r w:rsidRPr="006A43F2">
        <w:rPr>
          <w:rFonts w:cs="Times New Roman"/>
          <w:szCs w:val="24"/>
        </w:rPr>
        <w:t xml:space="preserve"> centuries BC…The “</w:t>
      </w:r>
      <w:proofErr w:type="spellStart"/>
      <w:r w:rsidRPr="006A43F2">
        <w:rPr>
          <w:rFonts w:cs="Times New Roman"/>
          <w:szCs w:val="24"/>
        </w:rPr>
        <w:t>Hanshu</w:t>
      </w:r>
      <w:proofErr w:type="spellEnd"/>
      <w:r w:rsidRPr="006A43F2">
        <w:rPr>
          <w:rFonts w:cs="Times New Roman"/>
          <w:szCs w:val="24"/>
        </w:rPr>
        <w:t>” complied in the late 1</w:t>
      </w:r>
      <w:r w:rsidRPr="006A43F2">
        <w:rPr>
          <w:rFonts w:cs="Times New Roman"/>
          <w:szCs w:val="24"/>
          <w:vertAlign w:val="superscript"/>
        </w:rPr>
        <w:t>st</w:t>
      </w:r>
      <w:r w:rsidRPr="006A43F2">
        <w:rPr>
          <w:rFonts w:cs="Times New Roman"/>
          <w:szCs w:val="24"/>
        </w:rPr>
        <w:t xml:space="preserve"> to early 2</w:t>
      </w:r>
      <w:r w:rsidRPr="006A43F2">
        <w:rPr>
          <w:rFonts w:cs="Times New Roman"/>
          <w:szCs w:val="24"/>
          <w:vertAlign w:val="superscript"/>
        </w:rPr>
        <w:t>nd</w:t>
      </w:r>
      <w:r w:rsidRPr="006A43F2">
        <w:rPr>
          <w:rFonts w:cs="Times New Roman"/>
          <w:szCs w:val="24"/>
        </w:rPr>
        <w:t xml:space="preserve"> centuries AD…and the “Hou </w:t>
      </w:r>
      <w:proofErr w:type="spellStart"/>
      <w:r w:rsidRPr="006A43F2">
        <w:rPr>
          <w:rFonts w:cs="Times New Roman"/>
          <w:szCs w:val="24"/>
        </w:rPr>
        <w:t>Hanshu</w:t>
      </w:r>
      <w:proofErr w:type="spellEnd"/>
      <w:r w:rsidRPr="006A43F2">
        <w:rPr>
          <w:rFonts w:cs="Times New Roman"/>
          <w:szCs w:val="24"/>
        </w:rPr>
        <w:t>” complied in the 5</w:t>
      </w:r>
      <w:r w:rsidRPr="006A43F2">
        <w:rPr>
          <w:rFonts w:cs="Times New Roman"/>
          <w:szCs w:val="24"/>
          <w:vertAlign w:val="superscript"/>
        </w:rPr>
        <w:t>th</w:t>
      </w:r>
      <w:r w:rsidRPr="006A43F2">
        <w:rPr>
          <w:rFonts w:cs="Times New Roman"/>
          <w:szCs w:val="24"/>
        </w:rPr>
        <w:t xml:space="preserve"> century AD” (Brosseder and Miller 2011: 20). Due to the nature of the later texts and the tradition of copying source material for information regarding foreign subjects I have chosen to focus on the evaluation of power division given in the </w:t>
      </w:r>
      <w:proofErr w:type="spellStart"/>
      <w:r w:rsidRPr="006A43F2">
        <w:rPr>
          <w:rFonts w:cs="Times New Roman"/>
          <w:i/>
          <w:iCs/>
          <w:szCs w:val="24"/>
        </w:rPr>
        <w:t>Shiji</w:t>
      </w:r>
      <w:proofErr w:type="spellEnd"/>
      <w:r w:rsidRPr="006A43F2">
        <w:rPr>
          <w:rFonts w:cs="Times New Roman"/>
          <w:szCs w:val="24"/>
        </w:rPr>
        <w:t xml:space="preserve"> instead of the later text to establish the elite power structure precedent, this will be further in this Chapter. However, it warrants mentioning now as it should be acknowledged that</w:t>
      </w:r>
      <w:r w:rsidRPr="006A43F2">
        <w:rPr>
          <w:rFonts w:cs="Times New Roman"/>
          <w:color w:val="FF0000"/>
          <w:szCs w:val="24"/>
        </w:rPr>
        <w:t xml:space="preserve"> </w:t>
      </w:r>
      <w:r w:rsidRPr="006A43F2">
        <w:rPr>
          <w:rFonts w:cs="Times New Roman"/>
          <w:szCs w:val="24"/>
        </w:rPr>
        <w:t xml:space="preserve">“researchers face temporal, regional, and even socio-cultural confusions when using these sources” (Brosseder and Miller 2011: 20). </w:t>
      </w:r>
    </w:p>
    <w:p w14:paraId="587F6217" w14:textId="77777777" w:rsidR="001C7725" w:rsidRPr="006A43F2" w:rsidRDefault="001C7725" w:rsidP="00CC5E8C">
      <w:pPr>
        <w:spacing w:line="480" w:lineRule="auto"/>
        <w:rPr>
          <w:rFonts w:eastAsia="Microsoft YaHei" w:cs="Times New Roman"/>
          <w:i/>
          <w:iCs/>
          <w:color w:val="000000"/>
          <w:szCs w:val="24"/>
          <w:shd w:val="clear" w:color="auto" w:fill="FFFFFF"/>
        </w:rPr>
      </w:pPr>
    </w:p>
    <w:p w14:paraId="29E2FA80" w14:textId="189F2308" w:rsidR="001C7725" w:rsidRPr="000F0C89" w:rsidRDefault="001C7725" w:rsidP="00CC5E8C">
      <w:pPr>
        <w:spacing w:line="480" w:lineRule="auto"/>
        <w:jc w:val="center"/>
        <w:rPr>
          <w:rFonts w:eastAsia="Microsoft YaHei" w:cs="Times New Roman"/>
          <w:i/>
          <w:iCs/>
          <w:color w:val="000000"/>
          <w:szCs w:val="24"/>
          <w:shd w:val="clear" w:color="auto" w:fill="FFFFFF"/>
        </w:rPr>
      </w:pPr>
      <w:r w:rsidRPr="000F0C89">
        <w:rPr>
          <w:rFonts w:eastAsia="Microsoft YaHei" w:cs="Times New Roman"/>
          <w:i/>
          <w:iCs/>
          <w:color w:val="000000"/>
          <w:szCs w:val="24"/>
          <w:shd w:val="clear" w:color="auto" w:fill="FFFFFF"/>
        </w:rPr>
        <w:t xml:space="preserve">The Xiongnu played the special historical role of being the first empire formed to the north of China, and, as such, the precursor of many other nomadic empires (Turks, Uighur, </w:t>
      </w:r>
      <w:proofErr w:type="spellStart"/>
      <w:r w:rsidRPr="000F0C89">
        <w:rPr>
          <w:rFonts w:eastAsia="Microsoft YaHei" w:cs="Times New Roman"/>
          <w:i/>
          <w:iCs/>
          <w:color w:val="000000"/>
          <w:szCs w:val="24"/>
          <w:shd w:val="clear" w:color="auto" w:fill="FFFFFF"/>
        </w:rPr>
        <w:t>Khitan</w:t>
      </w:r>
      <w:proofErr w:type="spellEnd"/>
      <w:r w:rsidRPr="000F0C89">
        <w:rPr>
          <w:rFonts w:eastAsia="Microsoft YaHei" w:cs="Times New Roman"/>
          <w:i/>
          <w:iCs/>
          <w:color w:val="000000"/>
          <w:szCs w:val="24"/>
          <w:shd w:val="clear" w:color="auto" w:fill="FFFFFF"/>
        </w:rPr>
        <w:t>, Jurchen, and especially Mongols), achieving distinction, if not always appreciation, in the historical records of Eurasian civilizations. Archaeological research is transforming our knowledge of the Xiongnu phenomenon by revealing its cultural complexity and at the same time stimulating a re-examination of the written sources with a new appreciation of the internal diversity of the ancient nomadic world (</w:t>
      </w:r>
      <w:r w:rsidR="00A64102">
        <w:rPr>
          <w:rFonts w:eastAsia="Microsoft YaHei" w:cs="Times New Roman"/>
          <w:i/>
          <w:iCs/>
          <w:color w:val="000000"/>
          <w:szCs w:val="24"/>
          <w:shd w:val="clear" w:color="auto" w:fill="FFFFFF"/>
        </w:rPr>
        <w:t xml:space="preserve">Di </w:t>
      </w:r>
      <w:r w:rsidRPr="000F0C89">
        <w:rPr>
          <w:rFonts w:eastAsia="Microsoft YaHei" w:cs="Times New Roman"/>
          <w:i/>
          <w:iCs/>
          <w:color w:val="000000"/>
          <w:szCs w:val="24"/>
          <w:shd w:val="clear" w:color="auto" w:fill="FFFFFF"/>
        </w:rPr>
        <w:t>Cosmo 2013: 24).</w:t>
      </w:r>
    </w:p>
    <w:p w14:paraId="03B0DACB" w14:textId="77777777" w:rsidR="001C7725" w:rsidRPr="002866AD" w:rsidRDefault="001C7725" w:rsidP="00CC5E8C">
      <w:pPr>
        <w:spacing w:line="480" w:lineRule="auto"/>
        <w:jc w:val="center"/>
        <w:rPr>
          <w:rFonts w:eastAsia="Microsoft YaHei" w:cs="Times New Roman"/>
          <w:i/>
          <w:iCs/>
          <w:color w:val="000000"/>
          <w:sz w:val="20"/>
          <w:szCs w:val="20"/>
          <w:shd w:val="clear" w:color="auto" w:fill="FFFFFF"/>
        </w:rPr>
      </w:pPr>
      <w:r>
        <w:rPr>
          <w:rFonts w:eastAsia="Microsoft YaHei" w:cs="Times New Roman"/>
          <w:i/>
          <w:iCs/>
          <w:color w:val="000000"/>
          <w:sz w:val="20"/>
          <w:szCs w:val="20"/>
          <w:shd w:val="clear" w:color="auto" w:fill="FFFFFF"/>
        </w:rPr>
        <w:lastRenderedPageBreak/>
        <w:t xml:space="preserve">   </w:t>
      </w:r>
    </w:p>
    <w:p w14:paraId="32C64C81" w14:textId="2E39B5C1" w:rsidR="001C7725" w:rsidRDefault="001C7725" w:rsidP="000F0C89">
      <w:pPr>
        <w:spacing w:line="480" w:lineRule="auto"/>
        <w:rPr>
          <w:rFonts w:eastAsia="Microsoft YaHei" w:cs="Times New Roman"/>
          <w:color w:val="000000"/>
          <w:szCs w:val="24"/>
          <w:shd w:val="clear" w:color="auto" w:fill="FFFFFF"/>
        </w:rPr>
      </w:pPr>
      <w:r w:rsidRPr="00D50456">
        <w:rPr>
          <w:rFonts w:eastAsia="Microsoft YaHei" w:cs="Times New Roman"/>
          <w:color w:val="000000"/>
          <w:szCs w:val="24"/>
          <w:shd w:val="clear" w:color="auto" w:fill="FFFFFF"/>
        </w:rPr>
        <w:t xml:space="preserve">If we analyse the </w:t>
      </w:r>
      <w:r w:rsidR="00E04B83">
        <w:rPr>
          <w:rFonts w:cs="Times New Roman" w:hint="eastAsia"/>
          <w:color w:val="000000"/>
          <w:shd w:val="clear" w:color="auto" w:fill="FFFFFF"/>
        </w:rPr>
        <w:t>史記</w:t>
      </w:r>
      <w:r w:rsidRPr="00D50456">
        <w:rPr>
          <w:rFonts w:eastAsia="Microsoft YaHei" w:cs="Times New Roman"/>
          <w:color w:val="000000"/>
          <w:shd w:val="clear" w:color="auto" w:fill="FFFFFF"/>
        </w:rPr>
        <w:t xml:space="preserve"> </w:t>
      </w:r>
      <w:r w:rsidRPr="00D50456">
        <w:rPr>
          <w:rFonts w:eastAsia="Microsoft YaHei" w:cs="Times New Roman"/>
          <w:color w:val="000000"/>
          <w:szCs w:val="24"/>
          <w:shd w:val="clear" w:color="auto" w:fill="FFFFFF"/>
        </w:rPr>
        <w:t xml:space="preserve">with the understanding that, in the context of this paper, it is used only with the intention of defining the political strata of Xiongnu elites, it is a very fruitful text. “Like other histories of the northern people written by Chinese historians” the </w:t>
      </w:r>
      <w:r w:rsidR="00E04B83">
        <w:rPr>
          <w:rFonts w:cs="Times New Roman" w:hint="eastAsia"/>
          <w:color w:val="000000"/>
          <w:shd w:val="clear" w:color="auto" w:fill="FFFFFF"/>
        </w:rPr>
        <w:t>史記</w:t>
      </w:r>
      <w:r w:rsidRPr="00D50456">
        <w:rPr>
          <w:rFonts w:eastAsia="Microsoft YaHei" w:cs="Times New Roman"/>
          <w:color w:val="000000"/>
          <w:shd w:val="clear" w:color="auto" w:fill="FFFFFF"/>
        </w:rPr>
        <w:t xml:space="preserve"> </w:t>
      </w:r>
      <w:r w:rsidRPr="00D50456">
        <w:rPr>
          <w:rFonts w:eastAsia="Microsoft YaHei" w:cs="Times New Roman"/>
          <w:color w:val="000000"/>
          <w:szCs w:val="24"/>
          <w:shd w:val="clear" w:color="auto" w:fill="FFFFFF"/>
        </w:rPr>
        <w:t xml:space="preserve">provides an origin narrative which centres around the actions of “centralized hereditary leaders” (Rodgers 2015: 77). </w:t>
      </w:r>
      <w:r w:rsidRPr="00D50456">
        <w:rPr>
          <w:rFonts w:eastAsia="Microsoft YaHei" w:cs="Times New Roman"/>
          <w:color w:val="000000"/>
          <w:sz w:val="28"/>
          <w:szCs w:val="28"/>
          <w:shd w:val="clear" w:color="auto" w:fill="FFFFFF"/>
        </w:rPr>
        <w:t xml:space="preserve"> </w:t>
      </w:r>
      <w:r w:rsidRPr="00D50456">
        <w:rPr>
          <w:rFonts w:eastAsia="Microsoft YaHei" w:cs="Times New Roman"/>
          <w:color w:val="000000"/>
          <w:szCs w:val="24"/>
          <w:shd w:val="clear" w:color="auto" w:fill="FFFFFF"/>
        </w:rPr>
        <w:t>However, we must first understand the context of the text and the limitations which that poses to the accurate understanding of a people who were not only foreign to the author but also the fact that a lot of the information documented by Sima Qian was secondary to him in a Chinese context.</w:t>
      </w:r>
      <w:r>
        <w:rPr>
          <w:rFonts w:eastAsia="Microsoft YaHei" w:cs="Times New Roman"/>
          <w:color w:val="000000"/>
          <w:szCs w:val="24"/>
          <w:shd w:val="clear" w:color="auto" w:fill="FFFFFF"/>
        </w:rPr>
        <w:t xml:space="preserve"> It also warrants mentioning that as an early source the </w:t>
      </w:r>
      <w:r w:rsidR="00E04B83">
        <w:rPr>
          <w:rFonts w:cs="Times New Roman" w:hint="eastAsia"/>
          <w:color w:val="000000"/>
          <w:shd w:val="clear" w:color="auto" w:fill="FFFFFF"/>
        </w:rPr>
        <w:t>史記</w:t>
      </w:r>
      <w:r w:rsidRPr="009C0A33">
        <w:rPr>
          <w:rFonts w:eastAsia="Microsoft YaHei" w:cs="Times New Roman"/>
          <w:color w:val="000000"/>
          <w:shd w:val="clear" w:color="auto" w:fill="FFFFFF"/>
        </w:rPr>
        <w:t xml:space="preserve"> </w:t>
      </w:r>
      <w:r>
        <w:rPr>
          <w:rFonts w:eastAsia="Microsoft YaHei" w:cs="Times New Roman"/>
          <w:color w:val="000000"/>
          <w:shd w:val="clear" w:color="auto" w:fill="FFFFFF"/>
        </w:rPr>
        <w:t xml:space="preserve"> </w:t>
      </w:r>
      <w:r>
        <w:rPr>
          <w:rFonts w:eastAsia="Microsoft YaHei" w:cs="Times New Roman"/>
          <w:color w:val="000000"/>
          <w:szCs w:val="24"/>
          <w:shd w:val="clear" w:color="auto" w:fill="FFFFFF"/>
        </w:rPr>
        <w:t xml:space="preserve">reports a Xiongnu political hierarchy made up of 24 leaders and kings of the left and right (which will be discussed further in the later section of this chapter),  all of whom answer to a central leader, which does give the impression of a very well organised political system. Rodgers makes the argument that it is highly likely that the local leaders were “not on equal footing and undoubtedly exercised varying levels of compliance with mandates issued by the left, right, or center” (Rodgers 2015: 78). This will become more important as we explore burial culture and identity in later chapters as it allows us to explore cultural expression and identity fluidity on not just a hierarchal basis but also with regionality. Therefore, whilst the historical sources, such as the </w:t>
      </w:r>
      <w:r w:rsidR="00E04B83">
        <w:rPr>
          <w:rFonts w:cs="Times New Roman" w:hint="eastAsia"/>
          <w:color w:val="000000"/>
          <w:shd w:val="clear" w:color="auto" w:fill="FFFFFF"/>
        </w:rPr>
        <w:t>史記</w:t>
      </w:r>
      <w:r>
        <w:rPr>
          <w:rFonts w:eastAsia="Microsoft YaHei" w:cs="Times New Roman"/>
          <w:color w:val="000000"/>
          <w:szCs w:val="24"/>
          <w:shd w:val="clear" w:color="auto" w:fill="FFFFFF"/>
        </w:rPr>
        <w:t xml:space="preserve">, do provide us with glimpses into the complexity of these political dynamics. There is generally more concern with “those </w:t>
      </w:r>
      <w:proofErr w:type="spellStart"/>
      <w:r>
        <w:rPr>
          <w:rFonts w:eastAsia="Microsoft YaHei" w:cs="Times New Roman"/>
          <w:color w:val="000000"/>
          <w:szCs w:val="24"/>
          <w:shd w:val="clear" w:color="auto" w:fill="FFFFFF"/>
        </w:rPr>
        <w:t>polities</w:t>
      </w:r>
      <w:proofErr w:type="spellEnd"/>
      <w:r>
        <w:rPr>
          <w:rFonts w:eastAsia="Microsoft YaHei" w:cs="Times New Roman"/>
          <w:color w:val="000000"/>
          <w:szCs w:val="24"/>
          <w:shd w:val="clear" w:color="auto" w:fill="FFFFFF"/>
        </w:rPr>
        <w:t xml:space="preserve"> that emerged and were capable if posing a real threat to China” (Rodgers 2015: 78), once again bringing to our attention the need to be cautious in being too dependent on historical literature. </w:t>
      </w:r>
    </w:p>
    <w:p w14:paraId="7C71B186" w14:textId="77777777" w:rsidR="001C7725" w:rsidRDefault="001C7725" w:rsidP="000F0C89">
      <w:pPr>
        <w:spacing w:line="480" w:lineRule="auto"/>
        <w:rPr>
          <w:rFonts w:eastAsia="Microsoft YaHei" w:cs="Times New Roman"/>
          <w:color w:val="000000"/>
          <w:szCs w:val="24"/>
          <w:shd w:val="clear" w:color="auto" w:fill="FFFFFF"/>
        </w:rPr>
      </w:pPr>
      <w:r>
        <w:rPr>
          <w:rFonts w:eastAsia="Microsoft YaHei" w:cs="Times New Roman"/>
          <w:color w:val="000000"/>
          <w:szCs w:val="24"/>
          <w:shd w:val="clear" w:color="auto" w:fill="FFFFFF"/>
        </w:rPr>
        <w:t xml:space="preserve">It is imperative at this point, however, as argued by Brosseder and Miller, to note “the difference between the narratives contained in the original writings and the subsequent </w:t>
      </w:r>
      <w:r>
        <w:rPr>
          <w:rFonts w:eastAsia="Microsoft YaHei" w:cs="Times New Roman"/>
          <w:color w:val="000000"/>
          <w:szCs w:val="24"/>
          <w:shd w:val="clear" w:color="auto" w:fill="FFFFFF"/>
        </w:rPr>
        <w:lastRenderedPageBreak/>
        <w:t>narratives constructed via historical interpretation and filtering of those writings, the latter of which is often placed at odds with material remains” (Brosseder and Miller 2011: 21).</w:t>
      </w:r>
    </w:p>
    <w:p w14:paraId="30B45884" w14:textId="77777777" w:rsidR="001C7725" w:rsidRDefault="001C7725" w:rsidP="000F0C89">
      <w:pPr>
        <w:spacing w:line="480" w:lineRule="auto"/>
        <w:rPr>
          <w:rFonts w:eastAsia="Microsoft YaHei" w:cs="Times New Roman"/>
          <w:color w:val="000000"/>
          <w:szCs w:val="24"/>
          <w:u w:val="single"/>
          <w:shd w:val="clear" w:color="auto" w:fill="FFFFFF"/>
        </w:rPr>
      </w:pPr>
    </w:p>
    <w:p w14:paraId="11B49D18" w14:textId="1D66B1FF" w:rsidR="001C7725" w:rsidRPr="00A67353" w:rsidRDefault="001C7725" w:rsidP="000F0C89">
      <w:pPr>
        <w:pStyle w:val="Heading3"/>
        <w:spacing w:line="480" w:lineRule="auto"/>
        <w:rPr>
          <w:u w:val="single"/>
          <w:shd w:val="clear" w:color="auto" w:fill="FFFFFF"/>
        </w:rPr>
      </w:pPr>
      <w:bookmarkStart w:id="19" w:name="_Toc48820039"/>
      <w:r w:rsidRPr="00A67353">
        <w:rPr>
          <w:u w:val="single"/>
          <w:shd w:val="clear" w:color="auto" w:fill="FFFFFF"/>
        </w:rPr>
        <w:t xml:space="preserve">2.3 The Xiongnu elite structure according to the </w:t>
      </w:r>
      <w:r w:rsidR="00E04B83">
        <w:rPr>
          <w:rFonts w:cs="Times New Roman" w:hint="eastAsia"/>
          <w:color w:val="000000"/>
          <w:shd w:val="clear" w:color="auto" w:fill="FFFFFF"/>
        </w:rPr>
        <w:t>史記</w:t>
      </w:r>
      <w:bookmarkEnd w:id="19"/>
    </w:p>
    <w:p w14:paraId="58FB4CBA" w14:textId="77777777" w:rsidR="001C7725" w:rsidRPr="002866AD" w:rsidRDefault="001C7725" w:rsidP="000F0C89">
      <w:pPr>
        <w:spacing w:line="480" w:lineRule="auto"/>
      </w:pPr>
    </w:p>
    <w:p w14:paraId="3BBB5F73" w14:textId="02D34B9B" w:rsidR="001C7725" w:rsidRDefault="001C7725" w:rsidP="000F0C89">
      <w:pPr>
        <w:spacing w:line="480" w:lineRule="auto"/>
        <w:rPr>
          <w:rFonts w:eastAsia="Microsoft YaHei" w:cs="Times New Roman"/>
          <w:color w:val="000000"/>
          <w:szCs w:val="24"/>
          <w:shd w:val="clear" w:color="auto" w:fill="FFFFFF"/>
        </w:rPr>
      </w:pPr>
      <w:r>
        <w:rPr>
          <w:rFonts w:eastAsia="Microsoft YaHei" w:cs="Times New Roman"/>
          <w:color w:val="000000"/>
          <w:szCs w:val="24"/>
          <w:shd w:val="clear" w:color="auto" w:fill="FFFFFF"/>
        </w:rPr>
        <w:t xml:space="preserve">The first section of the </w:t>
      </w:r>
      <w:bookmarkStart w:id="20" w:name="_Hlk40887481"/>
      <w:r w:rsidR="00E04B83">
        <w:rPr>
          <w:rFonts w:cs="Times New Roman" w:hint="eastAsia"/>
          <w:color w:val="000000"/>
          <w:shd w:val="clear" w:color="auto" w:fill="FFFFFF"/>
        </w:rPr>
        <w:t>史記</w:t>
      </w:r>
      <w:r w:rsidR="00E04B83">
        <w:rPr>
          <w:rFonts w:ascii="Microsoft YaHei" w:eastAsia="Microsoft YaHei" w:hAnsi="Microsoft YaHei" w:cs="Microsoft YaHei" w:hint="eastAsia"/>
          <w:color w:val="000000"/>
          <w:shd w:val="clear" w:color="auto" w:fill="FFFFFF"/>
        </w:rPr>
        <w:t xml:space="preserve"> </w:t>
      </w:r>
      <w:r>
        <w:rPr>
          <w:rFonts w:ascii="Microsoft YaHei" w:eastAsia="Microsoft YaHei" w:hAnsi="Microsoft YaHei" w:cs="Microsoft YaHei" w:hint="eastAsia"/>
          <w:color w:val="000000"/>
          <w:shd w:val="clear" w:color="auto" w:fill="FFFFFF"/>
        </w:rPr>
        <w:t xml:space="preserve"> </w:t>
      </w:r>
      <w:bookmarkEnd w:id="20"/>
      <w:r>
        <w:rPr>
          <w:rFonts w:eastAsia="Microsoft YaHei" w:cs="Times New Roman"/>
          <w:color w:val="000000"/>
          <w:szCs w:val="24"/>
          <w:shd w:val="clear" w:color="auto" w:fill="FFFFFF"/>
        </w:rPr>
        <w:t xml:space="preserve">which I will discuss deals with the violent coup </w:t>
      </w:r>
      <w:proofErr w:type="spellStart"/>
      <w:r>
        <w:rPr>
          <w:rFonts w:eastAsia="Microsoft YaHei" w:cs="Times New Roman"/>
          <w:color w:val="000000"/>
          <w:szCs w:val="24"/>
          <w:shd w:val="clear" w:color="auto" w:fill="FFFFFF"/>
        </w:rPr>
        <w:t>d’etat</w:t>
      </w:r>
      <w:proofErr w:type="spellEnd"/>
      <w:r>
        <w:rPr>
          <w:rFonts w:eastAsia="Microsoft YaHei" w:cs="Times New Roman"/>
          <w:color w:val="000000"/>
          <w:szCs w:val="24"/>
          <w:shd w:val="clear" w:color="auto" w:fill="FFFFFF"/>
        </w:rPr>
        <w:t xml:space="preserve"> of </w:t>
      </w:r>
      <w:proofErr w:type="spellStart"/>
      <w:r w:rsidR="00953D08">
        <w:rPr>
          <w:rFonts w:eastAsia="Microsoft YaHei" w:cs="Times New Roman"/>
          <w:color w:val="000000"/>
          <w:szCs w:val="24"/>
          <w:shd w:val="clear" w:color="auto" w:fill="FFFFFF"/>
        </w:rPr>
        <w:t>shany</w:t>
      </w:r>
      <w:r>
        <w:rPr>
          <w:rFonts w:eastAsia="Microsoft YaHei" w:cs="Times New Roman"/>
          <w:color w:val="000000"/>
          <w:szCs w:val="24"/>
          <w:shd w:val="clear" w:color="auto" w:fill="FFFFFF"/>
        </w:rPr>
        <w:t>dun</w:t>
      </w:r>
      <w:proofErr w:type="spellEnd"/>
      <w:r>
        <w:rPr>
          <w:rFonts w:eastAsia="Microsoft YaHei" w:cs="Times New Roman"/>
          <w:color w:val="000000"/>
          <w:szCs w:val="24"/>
          <w:shd w:val="clear" w:color="auto" w:fill="FFFFFF"/>
        </w:rPr>
        <w:t xml:space="preserve"> who, in order to seize his father’s throne violently murders his father (Touman) and many of his followers who were members of the political elite.</w:t>
      </w:r>
    </w:p>
    <w:p w14:paraId="1E499D7D" w14:textId="77777777" w:rsidR="001C7725" w:rsidRPr="000F0C89" w:rsidRDefault="001C7725" w:rsidP="00CC5E8C">
      <w:pPr>
        <w:spacing w:line="480" w:lineRule="auto"/>
        <w:jc w:val="center"/>
        <w:rPr>
          <w:rFonts w:eastAsia="Microsoft YaHei" w:cs="Times New Roman"/>
          <w:color w:val="000000"/>
          <w:szCs w:val="24"/>
          <w:shd w:val="clear" w:color="auto" w:fill="FFFFFF"/>
        </w:rPr>
      </w:pPr>
      <w:r w:rsidRPr="000F0C89">
        <w:rPr>
          <w:rFonts w:eastAsia="Microsoft YaHei" w:cs="Times New Roman"/>
          <w:i/>
          <w:iCs/>
          <w:color w:val="000000"/>
          <w:szCs w:val="24"/>
          <w:shd w:val="clear" w:color="auto" w:fill="FFFFFF"/>
        </w:rPr>
        <w:t xml:space="preserve">“finally, he [Maodun] went out hunting with his men and shot a whistling arrow at one of his father’s finest horse. All his followers promptly discharged their arrows in the same direction, and Maodun knew that at last they could be trusted. Accompanying his father, the </w:t>
      </w:r>
      <w:r w:rsidRPr="000F0C89">
        <w:rPr>
          <w:rFonts w:eastAsia="Microsoft YaHei" w:cs="Times New Roman"/>
          <w:color w:val="000000"/>
          <w:szCs w:val="24"/>
          <w:shd w:val="clear" w:color="auto" w:fill="FFFFFF"/>
        </w:rPr>
        <w:t xml:space="preserve">Shanyu </w:t>
      </w:r>
      <w:r w:rsidRPr="000F0C89">
        <w:rPr>
          <w:rFonts w:eastAsia="Microsoft YaHei" w:cs="Times New Roman"/>
          <w:i/>
          <w:iCs/>
          <w:color w:val="000000"/>
          <w:szCs w:val="24"/>
          <w:shd w:val="clear" w:color="auto" w:fill="FFFFFF"/>
        </w:rPr>
        <w:t xml:space="preserve">Touman, on a hunting expedition, he shot a whistling arrow at his father and every one of his followers aimed their arrows in the same direction and shot the </w:t>
      </w:r>
      <w:r w:rsidRPr="000F0C89">
        <w:rPr>
          <w:rFonts w:eastAsia="Microsoft YaHei" w:cs="Times New Roman"/>
          <w:color w:val="000000"/>
          <w:szCs w:val="24"/>
          <w:shd w:val="clear" w:color="auto" w:fill="FFFFFF"/>
        </w:rPr>
        <w:t xml:space="preserve">Shanyu </w:t>
      </w:r>
      <w:r w:rsidRPr="000F0C89">
        <w:rPr>
          <w:rFonts w:eastAsia="Microsoft YaHei" w:cs="Times New Roman"/>
          <w:i/>
          <w:iCs/>
          <w:color w:val="000000"/>
          <w:szCs w:val="24"/>
          <w:shd w:val="clear" w:color="auto" w:fill="FFFFFF"/>
        </w:rPr>
        <w:t xml:space="preserve">dead. The Maodun executed his stepmothers, his younger brothers, and all the high officials of the nation who refused to take orders from him and set himself up as the new </w:t>
      </w:r>
      <w:r w:rsidRPr="000F0C89">
        <w:rPr>
          <w:rFonts w:eastAsia="Microsoft YaHei" w:cs="Times New Roman"/>
          <w:color w:val="000000"/>
          <w:szCs w:val="24"/>
          <w:shd w:val="clear" w:color="auto" w:fill="FFFFFF"/>
        </w:rPr>
        <w:t>Shanyu.” (Sima Q p134).</w:t>
      </w:r>
    </w:p>
    <w:p w14:paraId="092B8EAB" w14:textId="77777777" w:rsidR="001C7725" w:rsidRDefault="001C7725" w:rsidP="000F0C89">
      <w:pPr>
        <w:spacing w:line="480" w:lineRule="auto"/>
        <w:rPr>
          <w:rFonts w:eastAsia="Microsoft YaHei" w:cs="Times New Roman"/>
          <w:color w:val="000000"/>
          <w:szCs w:val="24"/>
          <w:shd w:val="clear" w:color="auto" w:fill="FFFFFF"/>
        </w:rPr>
      </w:pPr>
      <w:r>
        <w:rPr>
          <w:rFonts w:eastAsia="Microsoft YaHei" w:cs="Times New Roman"/>
          <w:color w:val="000000"/>
          <w:szCs w:val="24"/>
          <w:shd w:val="clear" w:color="auto" w:fill="FFFFFF"/>
        </w:rPr>
        <w:t xml:space="preserve">This passage, of not only patricide but also regicide, reveals to a reader at least 3 distinctions of Xiongnu elite types: the royal attendants, the familial members of the royal clan and the high officials (ministers). </w:t>
      </w:r>
      <w:r>
        <w:rPr>
          <w:rStyle w:val="FootnoteReference"/>
          <w:rFonts w:eastAsia="Microsoft YaHei" w:cs="Times New Roman"/>
          <w:color w:val="000000"/>
          <w:szCs w:val="24"/>
          <w:shd w:val="clear" w:color="auto" w:fill="FFFFFF"/>
        </w:rPr>
        <w:footnoteReference w:id="3"/>
      </w:r>
      <w:r>
        <w:rPr>
          <w:rFonts w:eastAsia="Microsoft YaHei" w:cs="Times New Roman"/>
          <w:color w:val="000000"/>
          <w:szCs w:val="24"/>
          <w:shd w:val="clear" w:color="auto" w:fill="FFFFFF"/>
        </w:rPr>
        <w:t xml:space="preserve">The motives behind the subsequent matricide, fratricide and murder of the uncooperative officials tell us ever more about the structure of the Xiongnu elite structure: </w:t>
      </w:r>
    </w:p>
    <w:p w14:paraId="670CE9D2" w14:textId="77777777" w:rsidR="001C7725" w:rsidRDefault="001C7725" w:rsidP="000F0C89">
      <w:pPr>
        <w:spacing w:line="480" w:lineRule="auto"/>
        <w:rPr>
          <w:rFonts w:eastAsia="Microsoft YaHei" w:cs="Times New Roman"/>
          <w:color w:val="000000"/>
          <w:szCs w:val="24"/>
          <w:shd w:val="clear" w:color="auto" w:fill="FFFFFF"/>
        </w:rPr>
      </w:pPr>
    </w:p>
    <w:p w14:paraId="757303DD" w14:textId="4592AF85" w:rsidR="001C7725" w:rsidRPr="000F0C89" w:rsidRDefault="00825873" w:rsidP="000F0C89">
      <w:pPr>
        <w:pStyle w:val="ListParagraph"/>
        <w:numPr>
          <w:ilvl w:val="0"/>
          <w:numId w:val="2"/>
        </w:numPr>
        <w:spacing w:line="480" w:lineRule="auto"/>
        <w:rPr>
          <w:rFonts w:eastAsia="Microsoft YaHei" w:cs="Times New Roman"/>
          <w:color w:val="000000"/>
          <w:szCs w:val="24"/>
          <w:shd w:val="clear" w:color="auto" w:fill="FFFFFF"/>
        </w:rPr>
      </w:pPr>
      <w:r>
        <w:rPr>
          <w:rFonts w:eastAsia="Microsoft YaHei" w:cs="Times New Roman"/>
          <w:color w:val="000000"/>
          <w:szCs w:val="24"/>
          <w:shd w:val="clear" w:color="auto" w:fill="FFFFFF"/>
        </w:rPr>
        <w:t xml:space="preserve">1) </w:t>
      </w:r>
      <w:r w:rsidR="001C7725" w:rsidRPr="000F0C89">
        <w:rPr>
          <w:rFonts w:eastAsia="Microsoft YaHei" w:cs="Times New Roman"/>
          <w:color w:val="000000"/>
          <w:szCs w:val="24"/>
          <w:shd w:val="clear" w:color="auto" w:fill="FFFFFF"/>
        </w:rPr>
        <w:t xml:space="preserve">The murder of the officials:- It is seemingly obvious that the officials who remained loyal to the </w:t>
      </w:r>
      <w:r w:rsidR="001C7725" w:rsidRPr="000F0C89">
        <w:rPr>
          <w:rFonts w:eastAsia="Microsoft YaHei" w:cs="Times New Roman"/>
          <w:i/>
          <w:iCs/>
          <w:color w:val="000000"/>
          <w:szCs w:val="24"/>
          <w:shd w:val="clear" w:color="auto" w:fill="FFFFFF"/>
        </w:rPr>
        <w:t xml:space="preserve">Shanyu </w:t>
      </w:r>
      <w:r w:rsidR="001C7725" w:rsidRPr="000F0C89">
        <w:rPr>
          <w:rFonts w:eastAsia="Microsoft YaHei" w:cs="Times New Roman"/>
          <w:color w:val="000000"/>
          <w:szCs w:val="24"/>
          <w:shd w:val="clear" w:color="auto" w:fill="FFFFFF"/>
        </w:rPr>
        <w:t>Touman</w:t>
      </w:r>
      <w:r w:rsidR="001C7725" w:rsidRPr="000F0C89">
        <w:rPr>
          <w:rFonts w:eastAsia="Microsoft YaHei" w:cs="Times New Roman"/>
          <w:i/>
          <w:iCs/>
          <w:color w:val="000000"/>
          <w:szCs w:val="24"/>
          <w:shd w:val="clear" w:color="auto" w:fill="FFFFFF"/>
        </w:rPr>
        <w:t xml:space="preserve"> </w:t>
      </w:r>
      <w:r w:rsidR="001C7725" w:rsidRPr="000F0C89">
        <w:rPr>
          <w:rFonts w:eastAsia="Microsoft YaHei" w:cs="Times New Roman"/>
          <w:color w:val="000000"/>
          <w:szCs w:val="24"/>
          <w:shd w:val="clear" w:color="auto" w:fill="FFFFFF"/>
        </w:rPr>
        <w:t xml:space="preserve">may have formed a hostile resistance to Maodun’s ascension as </w:t>
      </w:r>
      <w:r w:rsidR="001C7725" w:rsidRPr="000F0C89">
        <w:rPr>
          <w:rFonts w:eastAsia="Microsoft YaHei" w:cs="Times New Roman"/>
          <w:i/>
          <w:iCs/>
          <w:color w:val="000000"/>
          <w:szCs w:val="24"/>
          <w:shd w:val="clear" w:color="auto" w:fill="FFFFFF"/>
        </w:rPr>
        <w:t xml:space="preserve">Shanyu, </w:t>
      </w:r>
      <w:r w:rsidR="001C7725" w:rsidRPr="000F0C89">
        <w:rPr>
          <w:rFonts w:eastAsia="Microsoft YaHei" w:cs="Times New Roman"/>
          <w:color w:val="000000"/>
          <w:szCs w:val="24"/>
          <w:shd w:val="clear" w:color="auto" w:fill="FFFFFF"/>
        </w:rPr>
        <w:t>which explains the necessity to remove them</w:t>
      </w:r>
      <w:r w:rsidR="001C7725" w:rsidRPr="000F0C89">
        <w:rPr>
          <w:rFonts w:eastAsia="Microsoft YaHei" w:cs="Times New Roman"/>
          <w:i/>
          <w:iCs/>
          <w:color w:val="000000"/>
          <w:szCs w:val="24"/>
          <w:shd w:val="clear" w:color="auto" w:fill="FFFFFF"/>
        </w:rPr>
        <w:t xml:space="preserve">. </w:t>
      </w:r>
      <w:r w:rsidR="001C7725" w:rsidRPr="000F0C89">
        <w:rPr>
          <w:rFonts w:eastAsia="Microsoft YaHei" w:cs="Times New Roman"/>
          <w:color w:val="000000"/>
          <w:szCs w:val="24"/>
          <w:shd w:val="clear" w:color="auto" w:fill="FFFFFF"/>
        </w:rPr>
        <w:t>However, the fact that they could have resisted tells us that their role in the elite structure was more than puppetry and they held power. These ministers were therefore most likely dignitaries in charge of state affairs such as, military, civil or religious affairs (</w:t>
      </w:r>
      <w:r w:rsidR="00A64102">
        <w:rPr>
          <w:rFonts w:eastAsia="Microsoft YaHei" w:cs="Times New Roman"/>
          <w:color w:val="000000"/>
          <w:szCs w:val="24"/>
          <w:shd w:val="clear" w:color="auto" w:fill="FFFFFF"/>
        </w:rPr>
        <w:t xml:space="preserve">Di </w:t>
      </w:r>
      <w:r w:rsidR="001C7725" w:rsidRPr="000F0C89">
        <w:rPr>
          <w:rFonts w:eastAsia="Microsoft YaHei" w:cs="Times New Roman"/>
          <w:color w:val="000000"/>
          <w:szCs w:val="24"/>
          <w:shd w:val="clear" w:color="auto" w:fill="FFFFFF"/>
        </w:rPr>
        <w:t>Cosmo 2013: 25). This can be surmised due to the fact that if their roles were contrary to those suggested above, their lack of cooperation would pose no issue to Maodun and his rule.</w:t>
      </w:r>
    </w:p>
    <w:p w14:paraId="586828AC" w14:textId="2D603789" w:rsidR="001C7725" w:rsidRPr="000F0C89" w:rsidRDefault="00825873" w:rsidP="000F0C89">
      <w:pPr>
        <w:pStyle w:val="ListParagraph"/>
        <w:numPr>
          <w:ilvl w:val="0"/>
          <w:numId w:val="2"/>
        </w:numPr>
        <w:spacing w:line="480" w:lineRule="auto"/>
        <w:rPr>
          <w:rFonts w:eastAsia="Microsoft YaHei" w:cs="Times New Roman"/>
          <w:color w:val="000000"/>
          <w:szCs w:val="24"/>
          <w:shd w:val="clear" w:color="auto" w:fill="FFFFFF"/>
        </w:rPr>
      </w:pPr>
      <w:r>
        <w:rPr>
          <w:rFonts w:eastAsia="Microsoft YaHei" w:cs="Times New Roman"/>
          <w:color w:val="000000"/>
          <w:szCs w:val="24"/>
          <w:shd w:val="clear" w:color="auto" w:fill="FFFFFF"/>
        </w:rPr>
        <w:t xml:space="preserve">2) </w:t>
      </w:r>
      <w:r w:rsidR="001C7725" w:rsidRPr="000F0C89">
        <w:rPr>
          <w:rFonts w:eastAsia="Microsoft YaHei" w:cs="Times New Roman"/>
          <w:color w:val="000000"/>
          <w:szCs w:val="24"/>
          <w:shd w:val="clear" w:color="auto" w:fill="FFFFFF"/>
        </w:rPr>
        <w:t xml:space="preserve">Matricide and fratricide:- As the wives and (other) sons of the </w:t>
      </w:r>
      <w:r w:rsidR="001C7725" w:rsidRPr="000F0C89">
        <w:rPr>
          <w:rFonts w:eastAsia="Microsoft YaHei" w:cs="Times New Roman"/>
          <w:i/>
          <w:iCs/>
          <w:color w:val="000000"/>
          <w:szCs w:val="24"/>
          <w:shd w:val="clear" w:color="auto" w:fill="FFFFFF"/>
        </w:rPr>
        <w:t xml:space="preserve">Shanyu </w:t>
      </w:r>
      <w:r w:rsidR="001C7725" w:rsidRPr="000F0C89">
        <w:rPr>
          <w:rFonts w:eastAsia="Microsoft YaHei" w:cs="Times New Roman"/>
          <w:color w:val="000000"/>
          <w:szCs w:val="24"/>
          <w:shd w:val="clear" w:color="auto" w:fill="FFFFFF"/>
        </w:rPr>
        <w:t xml:space="preserve">Touman they are all members of the royal clan, the presence of which would </w:t>
      </w:r>
      <w:proofErr w:type="spellStart"/>
      <w:r w:rsidR="001C7725" w:rsidRPr="000F0C89">
        <w:rPr>
          <w:rFonts w:eastAsia="Microsoft YaHei" w:cs="Times New Roman"/>
          <w:color w:val="000000"/>
          <w:szCs w:val="24"/>
          <w:shd w:val="clear" w:color="auto" w:fill="FFFFFF"/>
        </w:rPr>
        <w:t>prose</w:t>
      </w:r>
      <w:proofErr w:type="spellEnd"/>
      <w:r w:rsidR="001C7725" w:rsidRPr="000F0C89">
        <w:rPr>
          <w:rFonts w:eastAsia="Microsoft YaHei" w:cs="Times New Roman"/>
          <w:color w:val="000000"/>
          <w:szCs w:val="24"/>
          <w:shd w:val="clear" w:color="auto" w:fill="FFFFFF"/>
        </w:rPr>
        <w:t xml:space="preserve"> a problem to Maodun’s rise to power. In the existence of such a challenge from his brothers and stepmothers rather than his uncles we recognise “a system of hereditary succession from father to son wherein the vertical principle prevailed rather than a lateral principle from older to younger brother, in which case a challenge could also have come from his father’s brothers” (</w:t>
      </w:r>
      <w:r w:rsidR="00A64102">
        <w:rPr>
          <w:rFonts w:eastAsia="Microsoft YaHei" w:cs="Times New Roman"/>
          <w:color w:val="000000"/>
          <w:szCs w:val="24"/>
          <w:shd w:val="clear" w:color="auto" w:fill="FFFFFF"/>
        </w:rPr>
        <w:t xml:space="preserve">Di </w:t>
      </w:r>
      <w:r w:rsidR="001C7725" w:rsidRPr="000F0C89">
        <w:rPr>
          <w:rFonts w:eastAsia="Microsoft YaHei" w:cs="Times New Roman"/>
          <w:color w:val="000000"/>
          <w:szCs w:val="24"/>
          <w:shd w:val="clear" w:color="auto" w:fill="FFFFFF"/>
        </w:rPr>
        <w:t>Cosmo 2013:25). Although, as with many things in the ancient world, it is impossible to say that this system of vertical transmission for the succession occurred in all instances, we can surmise that this was the most common system.</w:t>
      </w:r>
    </w:p>
    <w:p w14:paraId="2EED4433" w14:textId="77777777" w:rsidR="001C7725" w:rsidRDefault="001C7725" w:rsidP="00CC5E8C">
      <w:pPr>
        <w:spacing w:line="480" w:lineRule="auto"/>
        <w:rPr>
          <w:rFonts w:eastAsia="Microsoft YaHei" w:cs="Times New Roman"/>
          <w:color w:val="000000"/>
          <w:szCs w:val="24"/>
          <w:shd w:val="clear" w:color="auto" w:fill="FFFFFF"/>
        </w:rPr>
      </w:pPr>
    </w:p>
    <w:p w14:paraId="5F5E19B7" w14:textId="77777777" w:rsidR="001C7725" w:rsidRDefault="001C7725" w:rsidP="000F0C89">
      <w:pPr>
        <w:spacing w:line="480" w:lineRule="auto"/>
        <w:rPr>
          <w:rFonts w:eastAsia="Microsoft YaHei" w:cs="Times New Roman"/>
          <w:color w:val="000000"/>
          <w:szCs w:val="24"/>
          <w:shd w:val="clear" w:color="auto" w:fill="FFFFFF"/>
        </w:rPr>
      </w:pPr>
      <w:r>
        <w:rPr>
          <w:rFonts w:eastAsia="Microsoft YaHei" w:cs="Times New Roman"/>
          <w:color w:val="000000"/>
          <w:szCs w:val="24"/>
          <w:shd w:val="clear" w:color="auto" w:fill="FFFFFF"/>
        </w:rPr>
        <w:t xml:space="preserve">Therefore, from this passage alone we can recognise the existence of a precedent for the structure of royal succession as well as the role of high officials being administrative in state affairs. </w:t>
      </w:r>
    </w:p>
    <w:p w14:paraId="380D5C5F" w14:textId="77777777" w:rsidR="001C7725" w:rsidRPr="005769F1" w:rsidRDefault="001C7725" w:rsidP="000F0C89">
      <w:pPr>
        <w:spacing w:line="480" w:lineRule="auto"/>
        <w:rPr>
          <w:rFonts w:cs="Times New Roman"/>
          <w:color w:val="000000"/>
          <w:szCs w:val="24"/>
          <w:shd w:val="clear" w:color="auto" w:fill="FFFFFF"/>
        </w:rPr>
      </w:pPr>
      <w:r>
        <w:rPr>
          <w:rFonts w:eastAsia="Microsoft YaHei" w:cs="Times New Roman"/>
          <w:color w:val="000000"/>
          <w:szCs w:val="24"/>
          <w:shd w:val="clear" w:color="auto" w:fill="FFFFFF"/>
        </w:rPr>
        <w:t>The next passage gives us an even more definitive distinctions of the members of the royal clan and the administrative elite of the Xiongnu:</w:t>
      </w:r>
      <w:r>
        <w:rPr>
          <w:rFonts w:eastAsia="Microsoft YaHei" w:cs="Times New Roman" w:hint="eastAsia"/>
          <w:color w:val="000000"/>
          <w:szCs w:val="24"/>
          <w:shd w:val="clear" w:color="auto" w:fill="FFFFFF"/>
        </w:rPr>
        <w:t xml:space="preserve"> </w:t>
      </w:r>
    </w:p>
    <w:p w14:paraId="739D68A6" w14:textId="3E92893A" w:rsidR="001C7725" w:rsidRPr="000F0C89" w:rsidRDefault="001C7725" w:rsidP="00CC5E8C">
      <w:pPr>
        <w:spacing w:line="480" w:lineRule="auto"/>
        <w:jc w:val="center"/>
        <w:rPr>
          <w:rFonts w:eastAsia="Microsoft YaHei" w:cs="Times New Roman"/>
          <w:i/>
          <w:iCs/>
          <w:color w:val="202122"/>
          <w:szCs w:val="24"/>
          <w:shd w:val="clear" w:color="auto" w:fill="FFFFFF"/>
        </w:rPr>
      </w:pPr>
      <w:r w:rsidRPr="000F0C89">
        <w:rPr>
          <w:rFonts w:eastAsia="Microsoft YaHei" w:cs="Times New Roman"/>
          <w:i/>
          <w:iCs/>
          <w:color w:val="000000"/>
          <w:szCs w:val="24"/>
          <w:shd w:val="clear" w:color="auto" w:fill="FFFFFF"/>
        </w:rPr>
        <w:lastRenderedPageBreak/>
        <w:t xml:space="preserve">“Under the </w:t>
      </w:r>
      <w:r w:rsidRPr="000F0C89">
        <w:rPr>
          <w:rFonts w:eastAsia="Microsoft YaHei" w:cs="Times New Roman"/>
          <w:color w:val="000000"/>
          <w:szCs w:val="24"/>
          <w:shd w:val="clear" w:color="auto" w:fill="FFFFFF"/>
        </w:rPr>
        <w:t>Shanyu</w:t>
      </w:r>
      <w:r w:rsidRPr="000F0C89">
        <w:rPr>
          <w:rFonts w:eastAsia="Microsoft YaHei" w:cs="Times New Roman"/>
          <w:i/>
          <w:iCs/>
          <w:color w:val="000000"/>
          <w:szCs w:val="24"/>
          <w:shd w:val="clear" w:color="auto" w:fill="FFFFFF"/>
        </w:rPr>
        <w:t xml:space="preserve"> are the Wise Kings [Xian Wang</w:t>
      </w:r>
      <w:r w:rsidR="00E04B83">
        <w:rPr>
          <w:rFonts w:eastAsia="Microsoft YaHei" w:cs="Times New Roman" w:hint="eastAsia"/>
          <w:i/>
          <w:iCs/>
          <w:color w:val="000000"/>
          <w:szCs w:val="24"/>
          <w:shd w:val="clear" w:color="auto" w:fill="FFFFFF"/>
        </w:rPr>
        <w:t>賢</w:t>
      </w:r>
      <w:r w:rsidRPr="000F0C89">
        <w:rPr>
          <w:rFonts w:eastAsia="Microsoft YaHei" w:cs="Times New Roman"/>
          <w:i/>
          <w:iCs/>
          <w:color w:val="202122"/>
          <w:szCs w:val="24"/>
          <w:lang w:eastAsia="zh-Hans"/>
        </w:rPr>
        <w:t>賢王</w:t>
      </w:r>
      <w:r w:rsidRPr="000F0C89">
        <w:rPr>
          <w:rFonts w:eastAsia="Microsoft YaHei" w:cs="Times New Roman"/>
          <w:i/>
          <w:iCs/>
          <w:color w:val="202122"/>
          <w:szCs w:val="24"/>
          <w:lang w:eastAsia="zh-Hans"/>
        </w:rPr>
        <w:t xml:space="preserve">] of the Left and Right, the Left and Right </w:t>
      </w:r>
      <w:proofErr w:type="spellStart"/>
      <w:r w:rsidRPr="000F0C89">
        <w:rPr>
          <w:rFonts w:eastAsia="Microsoft YaHei" w:cs="Times New Roman"/>
          <w:i/>
          <w:iCs/>
          <w:color w:val="202122"/>
          <w:szCs w:val="24"/>
          <w:lang w:eastAsia="zh-Hans"/>
        </w:rPr>
        <w:t>Luli</w:t>
      </w:r>
      <w:proofErr w:type="spellEnd"/>
      <w:r w:rsidRPr="000F0C89">
        <w:rPr>
          <w:rFonts w:eastAsia="Microsoft YaHei" w:cs="Times New Roman"/>
          <w:i/>
          <w:iCs/>
          <w:color w:val="202122"/>
          <w:szCs w:val="24"/>
          <w:lang w:eastAsia="zh-Hans"/>
        </w:rPr>
        <w:t xml:space="preserve"> [</w:t>
      </w:r>
      <w:r w:rsidRPr="000F0C89">
        <w:rPr>
          <w:rFonts w:eastAsia="Microsoft YaHei" w:cs="Times New Roman"/>
          <w:i/>
          <w:iCs/>
          <w:color w:val="202122"/>
          <w:szCs w:val="24"/>
          <w:lang w:eastAsia="zh-Hans"/>
        </w:rPr>
        <w:t>谷蠡</w:t>
      </w:r>
      <w:r w:rsidRPr="000F0C89">
        <w:rPr>
          <w:rFonts w:eastAsia="Microsoft YaHei" w:cs="Times New Roman"/>
          <w:i/>
          <w:iCs/>
          <w:color w:val="202122"/>
          <w:szCs w:val="24"/>
          <w:lang w:eastAsia="zh-Hans"/>
        </w:rPr>
        <w:t>] Kings, left and right generals [da jiang</w:t>
      </w:r>
      <w:r w:rsidR="00E04B83">
        <w:rPr>
          <w:rFonts w:eastAsia="Microsoft YaHei" w:cs="Times New Roman"/>
          <w:i/>
          <w:iCs/>
          <w:color w:val="202122"/>
          <w:szCs w:val="24"/>
          <w:lang w:eastAsia="zh-Hans"/>
        </w:rPr>
        <w:t xml:space="preserve"> </w:t>
      </w:r>
      <w:r w:rsidRPr="000F0C89">
        <w:rPr>
          <w:rFonts w:eastAsia="Microsoft YaHei" w:cs="Times New Roman"/>
          <w:i/>
          <w:iCs/>
          <w:color w:val="202122"/>
          <w:szCs w:val="24"/>
          <w:lang w:eastAsia="zh-Hans"/>
        </w:rPr>
        <w:t>大</w:t>
      </w:r>
      <w:r w:rsidRPr="000F0C89">
        <w:rPr>
          <w:rFonts w:eastAsia="Microsoft YaHei" w:cs="Times New Roman"/>
          <w:i/>
          <w:iCs/>
          <w:color w:val="202122"/>
          <w:szCs w:val="24"/>
          <w:shd w:val="clear" w:color="auto" w:fill="FFFFFF"/>
        </w:rPr>
        <w:t>將</w:t>
      </w:r>
      <w:r w:rsidRPr="000F0C89">
        <w:rPr>
          <w:rFonts w:eastAsia="Microsoft YaHei" w:cs="Times New Roman"/>
          <w:i/>
          <w:iCs/>
          <w:color w:val="202122"/>
          <w:szCs w:val="24"/>
          <w:lang w:eastAsia="zh-Hans"/>
        </w:rPr>
        <w:t>], left and right commanders [</w:t>
      </w:r>
      <w:proofErr w:type="spellStart"/>
      <w:r w:rsidRPr="000F0C89">
        <w:rPr>
          <w:rFonts w:eastAsia="Microsoft YaHei" w:cs="Times New Roman"/>
          <w:i/>
          <w:iCs/>
          <w:color w:val="202122"/>
          <w:szCs w:val="24"/>
          <w:lang w:eastAsia="zh-Hans"/>
        </w:rPr>
        <w:t>duwei</w:t>
      </w:r>
      <w:proofErr w:type="spellEnd"/>
      <w:r w:rsidRPr="000F0C89">
        <w:rPr>
          <w:rFonts w:eastAsia="Microsoft YaHei" w:cs="Times New Roman"/>
          <w:i/>
          <w:iCs/>
          <w:color w:val="202122"/>
          <w:szCs w:val="24"/>
          <w:lang w:eastAsia="zh-Hans"/>
        </w:rPr>
        <w:t>都尉</w:t>
      </w:r>
      <w:r w:rsidRPr="000F0C89">
        <w:rPr>
          <w:rFonts w:eastAsia="Microsoft YaHei" w:cs="Times New Roman"/>
          <w:i/>
          <w:iCs/>
          <w:color w:val="202122"/>
          <w:szCs w:val="24"/>
          <w:lang w:eastAsia="zh-Hans"/>
        </w:rPr>
        <w:t xml:space="preserve">], left and right household administrators [da </w:t>
      </w:r>
      <w:proofErr w:type="spellStart"/>
      <w:r w:rsidRPr="000F0C89">
        <w:rPr>
          <w:rFonts w:eastAsia="Microsoft YaHei" w:cs="Times New Roman"/>
          <w:i/>
          <w:iCs/>
          <w:color w:val="202122"/>
          <w:szCs w:val="24"/>
          <w:lang w:eastAsia="zh-Hans"/>
        </w:rPr>
        <w:t>danghu</w:t>
      </w:r>
      <w:proofErr w:type="spellEnd"/>
      <w:r w:rsidRPr="000F0C89">
        <w:rPr>
          <w:rFonts w:eastAsia="Microsoft YaHei" w:cs="Times New Roman"/>
          <w:i/>
          <w:iCs/>
          <w:color w:val="202122"/>
          <w:szCs w:val="24"/>
          <w:lang w:eastAsia="zh-Hans"/>
        </w:rPr>
        <w:t>大當户</w:t>
      </w:r>
      <w:r w:rsidRPr="000F0C89">
        <w:rPr>
          <w:rFonts w:eastAsia="Microsoft YaHei" w:cs="Times New Roman"/>
          <w:i/>
          <w:iCs/>
          <w:color w:val="202122"/>
          <w:szCs w:val="24"/>
          <w:lang w:eastAsia="zh-Hans"/>
        </w:rPr>
        <w:t xml:space="preserve">], and left and right </w:t>
      </w:r>
      <w:proofErr w:type="spellStart"/>
      <w:r w:rsidRPr="000F0C89">
        <w:rPr>
          <w:rFonts w:eastAsia="Microsoft YaHei" w:cs="Times New Roman"/>
          <w:i/>
          <w:iCs/>
          <w:color w:val="202122"/>
          <w:szCs w:val="24"/>
          <w:lang w:eastAsia="zh-Hans"/>
        </w:rPr>
        <w:t>Gudu</w:t>
      </w:r>
      <w:proofErr w:type="spellEnd"/>
      <w:r w:rsidRPr="000F0C89">
        <w:rPr>
          <w:rFonts w:eastAsia="Microsoft YaHei" w:cs="Times New Roman"/>
          <w:i/>
          <w:iCs/>
          <w:color w:val="202122"/>
          <w:szCs w:val="24"/>
          <w:lang w:eastAsia="zh-Hans"/>
        </w:rPr>
        <w:t xml:space="preserve"> Marquises [</w:t>
      </w:r>
      <w:proofErr w:type="spellStart"/>
      <w:r w:rsidRPr="000F0C89">
        <w:rPr>
          <w:rFonts w:eastAsia="Microsoft YaHei" w:cs="Times New Roman"/>
          <w:i/>
          <w:iCs/>
          <w:color w:val="202122"/>
          <w:szCs w:val="24"/>
          <w:lang w:eastAsia="zh-Hans"/>
        </w:rPr>
        <w:t>gudu</w:t>
      </w:r>
      <w:proofErr w:type="spellEnd"/>
      <w:r w:rsidRPr="000F0C89">
        <w:rPr>
          <w:rFonts w:eastAsia="Microsoft YaHei" w:cs="Times New Roman"/>
          <w:i/>
          <w:iCs/>
          <w:color w:val="202122"/>
          <w:szCs w:val="24"/>
          <w:lang w:eastAsia="zh-Hans"/>
        </w:rPr>
        <w:t xml:space="preserve"> </w:t>
      </w:r>
      <w:proofErr w:type="spellStart"/>
      <w:r w:rsidRPr="000F0C89">
        <w:rPr>
          <w:rFonts w:eastAsia="Microsoft YaHei" w:cs="Times New Roman"/>
          <w:i/>
          <w:iCs/>
          <w:color w:val="202122"/>
          <w:szCs w:val="24"/>
          <w:lang w:eastAsia="zh-Hans"/>
        </w:rPr>
        <w:t>hou</w:t>
      </w:r>
      <w:proofErr w:type="spellEnd"/>
      <w:r w:rsidRPr="000F0C89">
        <w:rPr>
          <w:rFonts w:eastAsia="Microsoft YaHei" w:cs="Times New Roman"/>
          <w:i/>
          <w:iCs/>
          <w:color w:val="202122"/>
          <w:szCs w:val="24"/>
          <w:lang w:eastAsia="zh-Hans"/>
        </w:rPr>
        <w:t>骨都侯</w:t>
      </w:r>
      <w:r w:rsidRPr="000F0C89">
        <w:rPr>
          <w:rFonts w:eastAsia="Microsoft YaHei" w:cs="Times New Roman"/>
          <w:i/>
          <w:iCs/>
          <w:color w:val="202122"/>
          <w:szCs w:val="24"/>
          <w:lang w:eastAsia="zh-Hans"/>
        </w:rPr>
        <w:t>]. The Xiongnu word for ‘wise’ is ‘</w:t>
      </w:r>
      <w:proofErr w:type="spellStart"/>
      <w:r w:rsidRPr="000F0C89">
        <w:rPr>
          <w:rFonts w:eastAsia="Microsoft YaHei" w:cs="Times New Roman"/>
          <w:i/>
          <w:iCs/>
          <w:color w:val="202122"/>
          <w:szCs w:val="24"/>
          <w:lang w:eastAsia="zh-Hans"/>
        </w:rPr>
        <w:t>tuqi</w:t>
      </w:r>
      <w:proofErr w:type="spellEnd"/>
      <w:r w:rsidRPr="000F0C89">
        <w:rPr>
          <w:rFonts w:eastAsia="Microsoft YaHei" w:cs="Times New Roman"/>
          <w:i/>
          <w:iCs/>
          <w:color w:val="202122"/>
          <w:szCs w:val="24"/>
          <w:lang w:eastAsia="zh-Hans"/>
        </w:rPr>
        <w:t>’ [</w:t>
      </w:r>
      <w:r w:rsidRPr="000F0C89">
        <w:rPr>
          <w:rFonts w:cs="Times New Roman"/>
          <w:i/>
          <w:iCs/>
          <w:color w:val="202122"/>
          <w:szCs w:val="24"/>
          <w:shd w:val="clear" w:color="auto" w:fill="FFFFFF"/>
        </w:rPr>
        <w:t>屠</w:t>
      </w:r>
      <w:r w:rsidRPr="000F0C89">
        <w:rPr>
          <w:rFonts w:eastAsia="Microsoft YaHei" w:cs="Times New Roman"/>
          <w:i/>
          <w:iCs/>
          <w:color w:val="202122"/>
          <w:szCs w:val="24"/>
          <w:shd w:val="clear" w:color="auto" w:fill="FFFFFF"/>
        </w:rPr>
        <w:t>耆</w:t>
      </w:r>
      <w:r w:rsidRPr="000F0C89">
        <w:rPr>
          <w:rFonts w:eastAsia="Microsoft YaHei" w:cs="Times New Roman"/>
          <w:i/>
          <w:iCs/>
          <w:color w:val="202122"/>
          <w:szCs w:val="24"/>
          <w:shd w:val="clear" w:color="auto" w:fill="FFFFFF"/>
        </w:rPr>
        <w:t xml:space="preserve">], so the heir of the </w:t>
      </w:r>
      <w:r w:rsidRPr="000F0C89">
        <w:rPr>
          <w:rFonts w:eastAsia="Microsoft YaHei" w:cs="Times New Roman"/>
          <w:color w:val="202122"/>
          <w:szCs w:val="24"/>
          <w:shd w:val="clear" w:color="auto" w:fill="FFFFFF"/>
        </w:rPr>
        <w:t xml:space="preserve">Shanyu </w:t>
      </w:r>
      <w:r w:rsidRPr="000F0C89">
        <w:rPr>
          <w:rFonts w:eastAsia="Microsoft YaHei" w:cs="Times New Roman"/>
          <w:i/>
          <w:iCs/>
          <w:color w:val="202122"/>
          <w:szCs w:val="24"/>
          <w:shd w:val="clear" w:color="auto" w:fill="FFFFFF"/>
        </w:rPr>
        <w:t>is customarily called the ‘</w:t>
      </w:r>
      <w:proofErr w:type="spellStart"/>
      <w:r w:rsidRPr="000F0C89">
        <w:rPr>
          <w:rFonts w:eastAsia="Microsoft YaHei" w:cs="Times New Roman"/>
          <w:i/>
          <w:iCs/>
          <w:color w:val="202122"/>
          <w:szCs w:val="24"/>
          <w:shd w:val="clear" w:color="auto" w:fill="FFFFFF"/>
        </w:rPr>
        <w:t>Tuqi</w:t>
      </w:r>
      <w:proofErr w:type="spellEnd"/>
      <w:r w:rsidRPr="000F0C89">
        <w:rPr>
          <w:rFonts w:eastAsia="Microsoft YaHei" w:cs="Times New Roman"/>
          <w:i/>
          <w:iCs/>
          <w:color w:val="202122"/>
          <w:szCs w:val="24"/>
          <w:shd w:val="clear" w:color="auto" w:fill="FFFFFF"/>
        </w:rPr>
        <w:t xml:space="preserve"> king of the Left’. Among the other leaders, from the wise kings on down to the household administrators, the more important ones command 10,000 horsemen and the lesser ones several thousand, numbering twenty-four leaders [</w:t>
      </w:r>
      <w:proofErr w:type="spellStart"/>
      <w:r w:rsidRPr="000F0C89">
        <w:rPr>
          <w:rFonts w:eastAsia="Microsoft YaHei" w:cs="Times New Roman"/>
          <w:i/>
          <w:iCs/>
          <w:color w:val="202122"/>
          <w:szCs w:val="24"/>
          <w:shd w:val="clear" w:color="auto" w:fill="FFFFFF"/>
        </w:rPr>
        <w:t>zhang</w:t>
      </w:r>
      <w:proofErr w:type="spellEnd"/>
      <w:r w:rsidRPr="000F0C89">
        <w:rPr>
          <w:rFonts w:eastAsia="Microsoft YaHei" w:cs="Times New Roman"/>
          <w:i/>
          <w:iCs/>
          <w:color w:val="202122"/>
          <w:szCs w:val="24"/>
          <w:shd w:val="clear" w:color="auto" w:fill="FFFFFF"/>
        </w:rPr>
        <w:t>長</w:t>
      </w:r>
      <w:r w:rsidRPr="000F0C89">
        <w:rPr>
          <w:rFonts w:eastAsia="Microsoft YaHei" w:cs="Times New Roman"/>
          <w:i/>
          <w:iCs/>
          <w:color w:val="202122"/>
          <w:szCs w:val="24"/>
          <w:shd w:val="clear" w:color="auto" w:fill="FFFFFF"/>
        </w:rPr>
        <w:t xml:space="preserve">] in all, though all are known by the title of ‘Ten Thousand Horsemen’. The high ministerial offices [da </w:t>
      </w:r>
      <w:proofErr w:type="spellStart"/>
      <w:r w:rsidRPr="000F0C89">
        <w:rPr>
          <w:rFonts w:eastAsia="Microsoft YaHei" w:cs="Times New Roman"/>
          <w:i/>
          <w:iCs/>
          <w:color w:val="202122"/>
          <w:szCs w:val="24"/>
          <w:shd w:val="clear" w:color="auto" w:fill="FFFFFF"/>
        </w:rPr>
        <w:t>chen</w:t>
      </w:r>
      <w:proofErr w:type="spellEnd"/>
      <w:r w:rsidRPr="000F0C89">
        <w:rPr>
          <w:rFonts w:eastAsia="Microsoft YaHei" w:cs="Times New Roman"/>
          <w:i/>
          <w:iCs/>
          <w:color w:val="202122"/>
          <w:szCs w:val="24"/>
          <w:shd w:val="clear" w:color="auto" w:fill="FFFFFF"/>
        </w:rPr>
        <w:t>大臣</w:t>
      </w:r>
      <w:r w:rsidRPr="000F0C89">
        <w:rPr>
          <w:rFonts w:eastAsia="Microsoft YaHei" w:cs="Times New Roman"/>
          <w:i/>
          <w:iCs/>
          <w:color w:val="202122"/>
          <w:szCs w:val="24"/>
          <w:shd w:val="clear" w:color="auto" w:fill="FFFFFF"/>
        </w:rPr>
        <w:t>] are hereditary [</w:t>
      </w:r>
      <w:proofErr w:type="spellStart"/>
      <w:r w:rsidRPr="000F0C89">
        <w:rPr>
          <w:rFonts w:eastAsia="Microsoft YaHei" w:cs="Times New Roman"/>
          <w:i/>
          <w:iCs/>
          <w:color w:val="202122"/>
          <w:szCs w:val="24"/>
          <w:shd w:val="clear" w:color="auto" w:fill="FFFFFF"/>
        </w:rPr>
        <w:t>shiguan</w:t>
      </w:r>
      <w:proofErr w:type="spellEnd"/>
      <w:r w:rsidRPr="000F0C89">
        <w:rPr>
          <w:rFonts w:cs="Times New Roman"/>
          <w:i/>
          <w:iCs/>
          <w:szCs w:val="24"/>
          <w:lang w:val="el-GR"/>
        </w:rPr>
        <w:t>世官</w:t>
      </w:r>
      <w:r w:rsidRPr="000F0C89">
        <w:rPr>
          <w:rFonts w:cs="Times New Roman"/>
          <w:i/>
          <w:iCs/>
          <w:szCs w:val="24"/>
        </w:rPr>
        <w:t>]</w:t>
      </w:r>
      <w:r w:rsidRPr="000F0C89">
        <w:rPr>
          <w:rFonts w:eastAsia="Microsoft YaHei" w:cs="Times New Roman"/>
          <w:i/>
          <w:iCs/>
          <w:color w:val="202122"/>
          <w:szCs w:val="24"/>
          <w:shd w:val="clear" w:color="auto" w:fill="FFFFFF"/>
        </w:rPr>
        <w:t xml:space="preserve">, being filled from generation to generation by members of the Huyan and Lan families, and in more recent times by the </w:t>
      </w:r>
      <w:proofErr w:type="spellStart"/>
      <w:r w:rsidRPr="000F0C89">
        <w:rPr>
          <w:rFonts w:eastAsia="Microsoft YaHei" w:cs="Times New Roman"/>
          <w:i/>
          <w:iCs/>
          <w:color w:val="202122"/>
          <w:szCs w:val="24"/>
          <w:shd w:val="clear" w:color="auto" w:fill="FFFFFF"/>
        </w:rPr>
        <w:t>Xubu</w:t>
      </w:r>
      <w:proofErr w:type="spellEnd"/>
      <w:r w:rsidRPr="000F0C89">
        <w:rPr>
          <w:rFonts w:eastAsia="Microsoft YaHei" w:cs="Times New Roman"/>
          <w:i/>
          <w:iCs/>
          <w:color w:val="202122"/>
          <w:szCs w:val="24"/>
          <w:shd w:val="clear" w:color="auto" w:fill="FFFFFF"/>
        </w:rPr>
        <w:t xml:space="preserve"> family. These three families constitute the aristocracy of the nation. The kings and other leaders [jiang</w:t>
      </w:r>
      <w:r w:rsidRPr="000F0C89">
        <w:rPr>
          <w:rFonts w:eastAsia="Microsoft YaHei" w:cs="Times New Roman"/>
          <w:i/>
          <w:iCs/>
          <w:color w:val="202122"/>
          <w:szCs w:val="24"/>
          <w:shd w:val="clear" w:color="auto" w:fill="FFFFFF"/>
        </w:rPr>
        <w:t>將</w:t>
      </w:r>
      <w:r w:rsidRPr="000F0C89">
        <w:rPr>
          <w:rFonts w:eastAsia="Microsoft YaHei" w:cs="Times New Roman"/>
          <w:i/>
          <w:iCs/>
          <w:color w:val="202122"/>
          <w:szCs w:val="24"/>
          <w:shd w:val="clear" w:color="auto" w:fill="FFFFFF"/>
        </w:rPr>
        <w:t xml:space="preserve">] of the left line in the eastern sector, the region from </w:t>
      </w:r>
      <w:proofErr w:type="spellStart"/>
      <w:r w:rsidRPr="000F0C89">
        <w:rPr>
          <w:rFonts w:eastAsia="Microsoft YaHei" w:cs="Times New Roman"/>
          <w:i/>
          <w:iCs/>
          <w:color w:val="202122"/>
          <w:szCs w:val="24"/>
          <w:shd w:val="clear" w:color="auto" w:fill="FFFFFF"/>
        </w:rPr>
        <w:t>Shanggu</w:t>
      </w:r>
      <w:proofErr w:type="spellEnd"/>
      <w:r w:rsidRPr="000F0C89">
        <w:rPr>
          <w:rFonts w:eastAsia="Microsoft YaHei" w:cs="Times New Roman"/>
          <w:i/>
          <w:iCs/>
          <w:color w:val="202122"/>
          <w:szCs w:val="24"/>
          <w:shd w:val="clear" w:color="auto" w:fill="FFFFFF"/>
        </w:rPr>
        <w:t xml:space="preserve"> east to the lands of the </w:t>
      </w:r>
      <w:proofErr w:type="spellStart"/>
      <w:r w:rsidRPr="000F0C89">
        <w:rPr>
          <w:rFonts w:eastAsia="Microsoft YaHei" w:cs="Times New Roman"/>
          <w:i/>
          <w:iCs/>
          <w:color w:val="202122"/>
          <w:szCs w:val="24"/>
          <w:shd w:val="clear" w:color="auto" w:fill="FFFFFF"/>
        </w:rPr>
        <w:t>Huimo</w:t>
      </w:r>
      <w:proofErr w:type="spellEnd"/>
      <w:r w:rsidRPr="000F0C89">
        <w:rPr>
          <w:rFonts w:eastAsia="Microsoft YaHei" w:cs="Times New Roman"/>
          <w:i/>
          <w:iCs/>
          <w:color w:val="202122"/>
          <w:szCs w:val="24"/>
          <w:shd w:val="clear" w:color="auto" w:fill="FFFFFF"/>
        </w:rPr>
        <w:t xml:space="preserve"> and the </w:t>
      </w:r>
      <w:proofErr w:type="spellStart"/>
      <w:r w:rsidRPr="000F0C89">
        <w:rPr>
          <w:rFonts w:eastAsia="Microsoft YaHei" w:cs="Times New Roman"/>
          <w:i/>
          <w:iCs/>
          <w:color w:val="202122"/>
          <w:szCs w:val="24"/>
          <w:shd w:val="clear" w:color="auto" w:fill="FFFFFF"/>
        </w:rPr>
        <w:t>Chaoxian</w:t>
      </w:r>
      <w:proofErr w:type="spellEnd"/>
      <w:r w:rsidRPr="000F0C89">
        <w:rPr>
          <w:rFonts w:eastAsia="Microsoft YaHei" w:cs="Times New Roman"/>
          <w:i/>
          <w:iCs/>
          <w:color w:val="202122"/>
          <w:szCs w:val="24"/>
          <w:shd w:val="clear" w:color="auto" w:fill="FFFFFF"/>
        </w:rPr>
        <w:t xml:space="preserve"> peoples. The kings and other leaders of the right in the west, the area from Shang Province west to the territories of Yuezhi and </w:t>
      </w:r>
      <w:proofErr w:type="spellStart"/>
      <w:r w:rsidRPr="000F0C89">
        <w:rPr>
          <w:rFonts w:eastAsia="Microsoft YaHei" w:cs="Times New Roman"/>
          <w:i/>
          <w:iCs/>
          <w:color w:val="202122"/>
          <w:szCs w:val="24"/>
          <w:shd w:val="clear" w:color="auto" w:fill="FFFFFF"/>
        </w:rPr>
        <w:t>Qiang</w:t>
      </w:r>
      <w:proofErr w:type="spellEnd"/>
      <w:r w:rsidRPr="000F0C89">
        <w:rPr>
          <w:rFonts w:eastAsia="Microsoft YaHei" w:cs="Times New Roman"/>
          <w:i/>
          <w:iCs/>
          <w:color w:val="202122"/>
          <w:szCs w:val="24"/>
          <w:shd w:val="clear" w:color="auto" w:fill="FFFFFF"/>
        </w:rPr>
        <w:t xml:space="preserve"> tribes. The </w:t>
      </w:r>
      <w:r w:rsidRPr="000F0C89">
        <w:rPr>
          <w:rFonts w:eastAsia="Microsoft YaHei" w:cs="Times New Roman"/>
          <w:color w:val="202122"/>
          <w:szCs w:val="24"/>
          <w:shd w:val="clear" w:color="auto" w:fill="FFFFFF"/>
        </w:rPr>
        <w:t xml:space="preserve">Shanyu </w:t>
      </w:r>
      <w:r w:rsidRPr="000F0C89">
        <w:rPr>
          <w:rFonts w:eastAsia="Microsoft YaHei" w:cs="Times New Roman"/>
          <w:i/>
          <w:iCs/>
          <w:color w:val="202122"/>
          <w:szCs w:val="24"/>
          <w:shd w:val="clear" w:color="auto" w:fill="FFFFFF"/>
        </w:rPr>
        <w:t xml:space="preserve">has his court in the region north of Dai and </w:t>
      </w:r>
      <w:proofErr w:type="spellStart"/>
      <w:r w:rsidRPr="000F0C89">
        <w:rPr>
          <w:rFonts w:eastAsia="Microsoft YaHei" w:cs="Times New Roman"/>
          <w:i/>
          <w:iCs/>
          <w:color w:val="202122"/>
          <w:szCs w:val="24"/>
          <w:shd w:val="clear" w:color="auto" w:fill="FFFFFF"/>
        </w:rPr>
        <w:t>Yunzhong</w:t>
      </w:r>
      <w:proofErr w:type="spellEnd"/>
      <w:r w:rsidRPr="000F0C89">
        <w:rPr>
          <w:rFonts w:eastAsia="Microsoft YaHei" w:cs="Times New Roman"/>
          <w:i/>
          <w:iCs/>
          <w:color w:val="202122"/>
          <w:szCs w:val="24"/>
          <w:shd w:val="clear" w:color="auto" w:fill="FFFFFF"/>
        </w:rPr>
        <w:t xml:space="preserve">. Each group has its own area, within which it moves about from place to place looking for water and pasture. The Left and Right wise kings and </w:t>
      </w:r>
      <w:proofErr w:type="spellStart"/>
      <w:r w:rsidRPr="000F0C89">
        <w:rPr>
          <w:rFonts w:eastAsia="Microsoft YaHei" w:cs="Times New Roman"/>
          <w:i/>
          <w:iCs/>
          <w:color w:val="202122"/>
          <w:szCs w:val="24"/>
          <w:shd w:val="clear" w:color="auto" w:fill="FFFFFF"/>
        </w:rPr>
        <w:t>Luli</w:t>
      </w:r>
      <w:proofErr w:type="spellEnd"/>
      <w:r w:rsidRPr="000F0C89">
        <w:rPr>
          <w:rFonts w:eastAsia="Microsoft YaHei" w:cs="Times New Roman"/>
          <w:i/>
          <w:iCs/>
          <w:color w:val="202122"/>
          <w:szCs w:val="24"/>
          <w:shd w:val="clear" w:color="auto" w:fill="FFFFFF"/>
        </w:rPr>
        <w:t xml:space="preserve"> kings are the most powerful, while the </w:t>
      </w:r>
      <w:proofErr w:type="spellStart"/>
      <w:r w:rsidRPr="000F0C89">
        <w:rPr>
          <w:rFonts w:eastAsia="Microsoft YaHei" w:cs="Times New Roman"/>
          <w:i/>
          <w:iCs/>
          <w:color w:val="202122"/>
          <w:szCs w:val="24"/>
          <w:shd w:val="clear" w:color="auto" w:fill="FFFFFF"/>
        </w:rPr>
        <w:t>Gudu</w:t>
      </w:r>
      <w:proofErr w:type="spellEnd"/>
      <w:r w:rsidRPr="000F0C89">
        <w:rPr>
          <w:rFonts w:eastAsia="Microsoft YaHei" w:cs="Times New Roman"/>
          <w:i/>
          <w:iCs/>
          <w:color w:val="202122"/>
          <w:szCs w:val="24"/>
          <w:shd w:val="clear" w:color="auto" w:fill="FFFFFF"/>
        </w:rPr>
        <w:t xml:space="preserve"> marquises assist the </w:t>
      </w:r>
      <w:r w:rsidRPr="000F0C89">
        <w:rPr>
          <w:rFonts w:eastAsia="Microsoft YaHei" w:cs="Times New Roman"/>
          <w:color w:val="202122"/>
          <w:szCs w:val="24"/>
          <w:shd w:val="clear" w:color="auto" w:fill="FFFFFF"/>
        </w:rPr>
        <w:t xml:space="preserve">Shanyu </w:t>
      </w:r>
      <w:r w:rsidRPr="000F0C89">
        <w:rPr>
          <w:rFonts w:eastAsia="Microsoft YaHei" w:cs="Times New Roman"/>
          <w:i/>
          <w:iCs/>
          <w:color w:val="202122"/>
          <w:szCs w:val="24"/>
          <w:shd w:val="clear" w:color="auto" w:fill="FFFFFF"/>
        </w:rPr>
        <w:t>in the administration of the nation.” (Sima Q p136).</w:t>
      </w:r>
    </w:p>
    <w:p w14:paraId="78C494B9" w14:textId="5EEB5B90" w:rsidR="001C7725" w:rsidRDefault="001C7725" w:rsidP="000F0C89">
      <w:pPr>
        <w:spacing w:line="480" w:lineRule="auto"/>
        <w:rPr>
          <w:rFonts w:eastAsia="Microsoft YaHei" w:cs="Times New Roman"/>
          <w:color w:val="000000"/>
          <w:szCs w:val="24"/>
          <w:shd w:val="clear" w:color="auto" w:fill="FFFFFF"/>
        </w:rPr>
      </w:pPr>
      <w:r>
        <w:rPr>
          <w:rFonts w:eastAsia="Microsoft YaHei" w:cs="Times New Roman"/>
          <w:color w:val="000000"/>
          <w:szCs w:val="24"/>
          <w:shd w:val="clear" w:color="auto" w:fill="FFFFFF"/>
        </w:rPr>
        <w:t xml:space="preserve">Here we are given a ranked honour system which differentiates between the upper elite as well as land divisions whilst demonstrating how the nomadic movements and lands were maintained. This system of political and land division implies the existence of territorial fiefs that were run </w:t>
      </w:r>
      <w:r>
        <w:rPr>
          <w:rFonts w:eastAsia="Microsoft YaHei" w:cs="Times New Roman"/>
          <w:color w:val="000000"/>
          <w:szCs w:val="24"/>
          <w:shd w:val="clear" w:color="auto" w:fill="FFFFFF"/>
        </w:rPr>
        <w:lastRenderedPageBreak/>
        <w:t>in a fully autonomous and semi-independent manner (</w:t>
      </w:r>
      <w:r w:rsidR="00A64102">
        <w:rPr>
          <w:rFonts w:eastAsia="Microsoft YaHei" w:cs="Times New Roman"/>
          <w:color w:val="000000"/>
          <w:szCs w:val="24"/>
          <w:shd w:val="clear" w:color="auto" w:fill="FFFFFF"/>
        </w:rPr>
        <w:t xml:space="preserve">Di </w:t>
      </w:r>
      <w:r>
        <w:rPr>
          <w:rFonts w:eastAsia="Microsoft YaHei" w:cs="Times New Roman"/>
          <w:color w:val="000000"/>
          <w:szCs w:val="24"/>
          <w:shd w:val="clear" w:color="auto" w:fill="FFFFFF"/>
        </w:rPr>
        <w:t xml:space="preserve">Cosmo 2013: 27). This is made more likely by the fact that empires themselves tend to develop out of states, therefore, the interpretation of the Xiongnu empire and their elite requires us to consider the development of political structural development from systems such as chiefdoms and fiefdoms (Rogers 2015: 73). Systems which seem to continue in use and may have had a great effect on the organisation and elite structure of the Xiongnu during the period of empire. This assessment is arguably strengthened by another passage in the </w:t>
      </w:r>
      <w:r>
        <w:rPr>
          <w:rFonts w:hint="eastAsia"/>
          <w:lang w:val="el-GR"/>
        </w:rPr>
        <w:t>史记</w:t>
      </w:r>
      <w:r>
        <w:t xml:space="preserve"> </w:t>
      </w:r>
      <w:r>
        <w:rPr>
          <w:rFonts w:cs="Times New Roman"/>
          <w:szCs w:val="24"/>
        </w:rPr>
        <w:t xml:space="preserve">which details land allocation and movement in a more comprehensive manner. </w:t>
      </w:r>
      <w:r>
        <w:rPr>
          <w:rFonts w:eastAsia="Microsoft YaHei" w:cs="Times New Roman"/>
          <w:color w:val="000000"/>
          <w:szCs w:val="24"/>
          <w:shd w:val="clear" w:color="auto" w:fill="FFFFFF"/>
        </w:rPr>
        <w:t xml:space="preserve"> </w:t>
      </w:r>
    </w:p>
    <w:p w14:paraId="288A771E" w14:textId="77777777" w:rsidR="001C7725" w:rsidRPr="000F0C89" w:rsidRDefault="001C7725" w:rsidP="00CC5E8C">
      <w:pPr>
        <w:spacing w:line="480" w:lineRule="auto"/>
        <w:jc w:val="center"/>
        <w:rPr>
          <w:rFonts w:eastAsia="Microsoft YaHei" w:cs="Times New Roman"/>
          <w:i/>
          <w:iCs/>
          <w:color w:val="000000"/>
          <w:szCs w:val="24"/>
          <w:shd w:val="clear" w:color="auto" w:fill="FFFFFF"/>
        </w:rPr>
      </w:pPr>
      <w:r w:rsidRPr="000F0C89">
        <w:rPr>
          <w:rFonts w:eastAsia="Microsoft YaHei" w:cs="Times New Roman"/>
          <w:i/>
          <w:iCs/>
          <w:color w:val="000000"/>
          <w:szCs w:val="24"/>
          <w:shd w:val="clear" w:color="auto" w:fill="FFFFFF"/>
        </w:rPr>
        <w:t xml:space="preserve">“Each of the twenty-four leaders in turn appoints his own ‘Chiefs of a thousand’, ‘Chiefs of a hundred’, and ‘Chiefs of ten’, as well as his subordinate kings [pi </w:t>
      </w:r>
      <w:proofErr w:type="spellStart"/>
      <w:r w:rsidRPr="000F0C89">
        <w:rPr>
          <w:rFonts w:eastAsia="Microsoft YaHei" w:cs="Times New Roman"/>
          <w:i/>
          <w:iCs/>
          <w:color w:val="000000"/>
          <w:szCs w:val="24"/>
          <w:shd w:val="clear" w:color="auto" w:fill="FFFFFF"/>
        </w:rPr>
        <w:t>xiao</w:t>
      </w:r>
      <w:proofErr w:type="spellEnd"/>
      <w:r w:rsidRPr="000F0C89">
        <w:rPr>
          <w:rFonts w:eastAsia="Microsoft YaHei" w:cs="Times New Roman"/>
          <w:i/>
          <w:iCs/>
          <w:color w:val="000000"/>
          <w:szCs w:val="24"/>
          <w:shd w:val="clear" w:color="auto" w:fill="FFFFFF"/>
        </w:rPr>
        <w:t xml:space="preserve"> wang</w:t>
      </w:r>
      <w:r w:rsidRPr="000F0C89">
        <w:rPr>
          <w:rFonts w:eastAsia="Microsoft YaHei" w:cs="Times New Roman" w:hint="eastAsia"/>
          <w:i/>
          <w:iCs/>
          <w:color w:val="000000"/>
          <w:szCs w:val="24"/>
          <w:shd w:val="clear" w:color="auto" w:fill="FFFFFF"/>
        </w:rPr>
        <w:t>裨</w:t>
      </w:r>
      <w:r w:rsidRPr="000F0C89">
        <w:rPr>
          <w:rFonts w:eastAsia="Microsoft YaHei" w:cs="Times New Roman"/>
          <w:i/>
          <w:iCs/>
          <w:color w:val="000000"/>
          <w:szCs w:val="24"/>
          <w:shd w:val="clear" w:color="auto" w:fill="FFFFFF"/>
        </w:rPr>
        <w:t>小王</w:t>
      </w:r>
      <w:r w:rsidRPr="000F0C89">
        <w:rPr>
          <w:rFonts w:eastAsia="Microsoft YaHei" w:cs="Times New Roman"/>
          <w:i/>
          <w:iCs/>
          <w:color w:val="000000"/>
          <w:szCs w:val="24"/>
          <w:shd w:val="clear" w:color="auto" w:fill="FFFFFF"/>
        </w:rPr>
        <w:t xml:space="preserve">], prime ministers, chiefs commandants, household administrators, </w:t>
      </w:r>
      <w:proofErr w:type="spellStart"/>
      <w:r w:rsidRPr="000F0C89">
        <w:rPr>
          <w:rFonts w:eastAsia="Microsoft YaHei" w:cs="Times New Roman"/>
          <w:i/>
          <w:iCs/>
          <w:color w:val="000000"/>
          <w:szCs w:val="24"/>
          <w:shd w:val="clear" w:color="auto" w:fill="FFFFFF"/>
        </w:rPr>
        <w:t>juqu</w:t>
      </w:r>
      <w:proofErr w:type="spellEnd"/>
      <w:r w:rsidRPr="000F0C89">
        <w:rPr>
          <w:rStyle w:val="FootnoteReference"/>
          <w:rFonts w:eastAsia="Microsoft YaHei" w:cs="Times New Roman"/>
          <w:color w:val="000000"/>
          <w:szCs w:val="24"/>
          <w:shd w:val="clear" w:color="auto" w:fill="FFFFFF"/>
        </w:rPr>
        <w:footnoteReference w:id="4"/>
      </w:r>
      <w:r w:rsidRPr="000F0C89">
        <w:rPr>
          <w:rFonts w:eastAsia="Microsoft YaHei" w:cs="Times New Roman"/>
          <w:i/>
          <w:iCs/>
          <w:color w:val="000000"/>
          <w:szCs w:val="24"/>
          <w:shd w:val="clear" w:color="auto" w:fill="FFFFFF"/>
        </w:rPr>
        <w:t xml:space="preserve"> officials [</w:t>
      </w:r>
      <w:r w:rsidRPr="000F0C89">
        <w:rPr>
          <w:rFonts w:eastAsia="Microsoft YaHei" w:cs="Times New Roman"/>
          <w:i/>
          <w:iCs/>
          <w:color w:val="000000"/>
          <w:szCs w:val="24"/>
          <w:shd w:val="clear" w:color="auto" w:fill="FFFFFF"/>
        </w:rPr>
        <w:t>沮渠</w:t>
      </w:r>
      <w:r w:rsidRPr="000F0C89">
        <w:rPr>
          <w:rFonts w:cs="Times New Roman"/>
          <w:i/>
          <w:iCs/>
          <w:szCs w:val="24"/>
        </w:rPr>
        <w:t>]</w:t>
      </w:r>
      <w:r w:rsidRPr="000F0C89">
        <w:rPr>
          <w:rFonts w:eastAsia="Microsoft YaHei" w:cs="Times New Roman"/>
          <w:i/>
          <w:iCs/>
          <w:color w:val="000000"/>
          <w:szCs w:val="24"/>
          <w:shd w:val="clear" w:color="auto" w:fill="FFFFFF"/>
        </w:rPr>
        <w:t>, and so forth.”</w:t>
      </w:r>
      <w:r w:rsidRPr="000F0C89">
        <w:rPr>
          <w:rStyle w:val="FootnoteReference"/>
          <w:rFonts w:eastAsia="Microsoft YaHei" w:cs="Times New Roman"/>
          <w:color w:val="000000"/>
          <w:szCs w:val="24"/>
          <w:shd w:val="clear" w:color="auto" w:fill="FFFFFF"/>
        </w:rPr>
        <w:t xml:space="preserve"> </w:t>
      </w:r>
      <w:r w:rsidRPr="000F0C89">
        <w:rPr>
          <w:rStyle w:val="FootnoteReference"/>
          <w:rFonts w:eastAsia="Microsoft YaHei" w:cs="Times New Roman"/>
          <w:color w:val="000000"/>
          <w:szCs w:val="24"/>
          <w:shd w:val="clear" w:color="auto" w:fill="FFFFFF"/>
        </w:rPr>
        <w:footnoteReference w:id="5"/>
      </w:r>
    </w:p>
    <w:p w14:paraId="630881C1" w14:textId="7A8C2F33" w:rsidR="001C7725" w:rsidRPr="007C7CC3" w:rsidRDefault="001C7725" w:rsidP="000F0C89">
      <w:pPr>
        <w:spacing w:line="480" w:lineRule="auto"/>
        <w:rPr>
          <w:rFonts w:eastAsia="Microsoft YaHei" w:cs="Times New Roman"/>
          <w:color w:val="000000"/>
          <w:szCs w:val="24"/>
          <w:shd w:val="clear" w:color="auto" w:fill="FFFFFF"/>
        </w:rPr>
      </w:pPr>
      <w:r>
        <w:rPr>
          <w:rFonts w:eastAsia="Microsoft YaHei" w:cs="Times New Roman"/>
          <w:color w:val="000000"/>
          <w:szCs w:val="24"/>
          <w:shd w:val="clear" w:color="auto" w:fill="FFFFFF"/>
        </w:rPr>
        <w:t xml:space="preserve">Rogers (2015) takes these </w:t>
      </w:r>
      <w:proofErr w:type="spellStart"/>
      <w:r>
        <w:rPr>
          <w:rFonts w:eastAsia="Microsoft YaHei" w:cs="Times New Roman"/>
          <w:color w:val="000000"/>
          <w:szCs w:val="24"/>
          <w:shd w:val="clear" w:color="auto" w:fill="FFFFFF"/>
        </w:rPr>
        <w:t>distin</w:t>
      </w:r>
      <w:proofErr w:type="spellEnd"/>
      <w:r w:rsidR="009840B9">
        <w:rPr>
          <w:rFonts w:eastAsia="Microsoft YaHei" w:cs="Times New Roman"/>
          <w:color w:val="000000"/>
          <w:szCs w:val="24"/>
          <w:shd w:val="clear" w:color="auto" w:fill="FFFFFF"/>
        </w:rPr>
        <w:t xml:space="preserve"> </w:t>
      </w:r>
      <w:proofErr w:type="spellStart"/>
      <w:r>
        <w:rPr>
          <w:rFonts w:eastAsia="Microsoft YaHei" w:cs="Times New Roman"/>
          <w:color w:val="000000"/>
          <w:szCs w:val="24"/>
          <w:shd w:val="clear" w:color="auto" w:fill="FFFFFF"/>
        </w:rPr>
        <w:t>ctions</w:t>
      </w:r>
      <w:proofErr w:type="spellEnd"/>
      <w:r>
        <w:rPr>
          <w:rFonts w:eastAsia="Microsoft YaHei" w:cs="Times New Roman"/>
          <w:color w:val="000000"/>
          <w:szCs w:val="24"/>
          <w:shd w:val="clear" w:color="auto" w:fill="FFFFFF"/>
        </w:rPr>
        <w:t xml:space="preserve"> and fanned out hierarchy to argue for a dispersed and non-centralised Xiongnu political community. Arguing that whilst ancient authors presented a well-organised system, it is more likely that local leaders were not “on equal footing and undoubtedly exercised varying levels of compliance with mandates issued by the left, right, or center” (Rogers 2015: 78). This is important to keep in mind whilst evaluating the burial goods and graves of Xiongnu elite as it may explain regional local difference in quantity or quality of artifacts despite potentially being ‘equal’ on the political hierarchical structure.  </w:t>
      </w:r>
    </w:p>
    <w:p w14:paraId="7C7192E1" w14:textId="3A0A21BA" w:rsidR="00B84BA8" w:rsidRDefault="00B84BA8">
      <w:pPr>
        <w:rPr>
          <w:sz w:val="20"/>
          <w:szCs w:val="20"/>
        </w:rPr>
      </w:pPr>
    </w:p>
    <w:p w14:paraId="3954851D" w14:textId="30C9C839" w:rsidR="00757BD4" w:rsidRPr="00793C1B" w:rsidRDefault="00757BD4" w:rsidP="00A64102">
      <w:pPr>
        <w:pStyle w:val="Heading1"/>
        <w:spacing w:line="480" w:lineRule="auto"/>
      </w:pPr>
      <w:bookmarkStart w:id="21" w:name="_Toc48820040"/>
      <w:r w:rsidRPr="00793C1B">
        <w:lastRenderedPageBreak/>
        <w:t>Chapter 3: Han and Roman imperial exchange</w:t>
      </w:r>
      <w:bookmarkEnd w:id="21"/>
      <w:r w:rsidRPr="00793C1B">
        <w:t xml:space="preserve"> </w:t>
      </w:r>
    </w:p>
    <w:p w14:paraId="7A836F4A" w14:textId="77777777" w:rsidR="00757BD4" w:rsidRPr="00A64102" w:rsidRDefault="00757BD4" w:rsidP="00A64102">
      <w:pPr>
        <w:pStyle w:val="Heading2"/>
        <w:spacing w:line="480" w:lineRule="auto"/>
        <w:rPr>
          <w:u w:val="single"/>
        </w:rPr>
      </w:pPr>
      <w:bookmarkStart w:id="22" w:name="_Toc48820041"/>
      <w:r w:rsidRPr="00A64102">
        <w:rPr>
          <w:u w:val="single"/>
        </w:rPr>
        <w:t>3.1 Han China and Northern Xiongnu interactions</w:t>
      </w:r>
      <w:bookmarkEnd w:id="22"/>
      <w:r w:rsidRPr="00A64102">
        <w:rPr>
          <w:u w:val="single"/>
        </w:rPr>
        <w:t xml:space="preserve"> </w:t>
      </w:r>
    </w:p>
    <w:p w14:paraId="1F516E35" w14:textId="77777777" w:rsidR="00757BD4" w:rsidRDefault="00757BD4" w:rsidP="00A64102">
      <w:pPr>
        <w:spacing w:line="480" w:lineRule="auto"/>
      </w:pPr>
    </w:p>
    <w:p w14:paraId="11FDB8B4" w14:textId="1E3B1B78" w:rsidR="00757BD4" w:rsidRDefault="00757BD4" w:rsidP="00A64102">
      <w:pPr>
        <w:spacing w:line="480" w:lineRule="auto"/>
      </w:pPr>
      <w:r>
        <w:t>Evidence for a measurable development of a culturally homogenous northern Xiongnu elite, which distinguished itself through Chinese prestige items, comes from the monumental tombs of these members of the elite (</w:t>
      </w:r>
      <w:r w:rsidR="00A64102">
        <w:t xml:space="preserve">Di </w:t>
      </w:r>
      <w:r>
        <w:t xml:space="preserve">Cosmo 2013: 48). On a historical-cultural level as immigrants </w:t>
      </w:r>
      <w:proofErr w:type="spellStart"/>
      <w:r>
        <w:t>form</w:t>
      </w:r>
      <w:proofErr w:type="spellEnd"/>
      <w:r>
        <w:t xml:space="preserve"> China’s neighbouring regions, the northern Xiongnu, could not avoid cultural interactions with the Han Chinese. This interaction and the Han influence is reflected through northern Xiongnu burial complexes and grave goods, therefore, it is not surprising to find “</w:t>
      </w:r>
      <w:r w:rsidRPr="00693C5B">
        <w:t>a similarity of Xiongnu royal graves with analogous monuments on the territory of the early Chinese kingdoms of the Shang and Zhou period, and even more markedly with the graves of the Huangdi (emperors) and wangs (kings) of the Qin and Han empires” (Konovalov 2008: 48).</w:t>
      </w:r>
      <w:r>
        <w:t xml:space="preserve"> </w:t>
      </w:r>
    </w:p>
    <w:p w14:paraId="4DA395E0" w14:textId="77777777" w:rsidR="00757BD4" w:rsidRPr="00EE5737" w:rsidRDefault="00757BD4" w:rsidP="00A64102">
      <w:pPr>
        <w:spacing w:line="480" w:lineRule="auto"/>
      </w:pPr>
      <w:r>
        <w:t>It is acknowledged that prior to its bifurcation the Xiongnu empire was considered a unified enemy of Han China. During the reign of Gaozu [r.202-195 BCE] (</w:t>
      </w:r>
      <w:r w:rsidRPr="00EE5737">
        <w:t>Hucker 1975: 125-126</w:t>
      </w:r>
      <w:r>
        <w:t xml:space="preserve">), we see the introduction of a novel form of the </w:t>
      </w:r>
      <w:r w:rsidRPr="00725731">
        <w:rPr>
          <w:i/>
          <w:iCs/>
        </w:rPr>
        <w:t>heqin</w:t>
      </w:r>
      <w:r>
        <w:t xml:space="preserve"> [</w:t>
      </w:r>
      <w:r>
        <w:rPr>
          <w:rFonts w:hint="eastAsia"/>
        </w:rPr>
        <w:t>和親</w:t>
      </w:r>
      <w:r>
        <w:rPr>
          <w:rFonts w:hint="eastAsia"/>
        </w:rPr>
        <w:t>]</w:t>
      </w:r>
      <w:r>
        <w:t xml:space="preserve"> policy. The policy pursued by Gaozu to Maodun (the Shanyu during this time) was one of peace and appeasement, treating Maodun and his successors as equals, settling to annual payments of cloth, grains and silk floss and the opening of trade at boarder markets (</w:t>
      </w:r>
      <w:r w:rsidRPr="00375491">
        <w:t>Chin 2019: 338</w:t>
      </w:r>
      <w:r>
        <w:t xml:space="preserve">). This policy would last for many generations and would set in motion the relationship between the Han court and the northern Xiongnu elites that we can so evidently see.  </w:t>
      </w:r>
    </w:p>
    <w:p w14:paraId="17B98CF7" w14:textId="77777777" w:rsidR="00757BD4" w:rsidRPr="00936C47" w:rsidRDefault="00757BD4" w:rsidP="00A64102">
      <w:pPr>
        <w:spacing w:line="480" w:lineRule="auto"/>
      </w:pPr>
    </w:p>
    <w:p w14:paraId="4461AA5C" w14:textId="77777777" w:rsidR="00757BD4" w:rsidRPr="00725731" w:rsidRDefault="00757BD4" w:rsidP="00A64102">
      <w:pPr>
        <w:pStyle w:val="Heading3"/>
        <w:spacing w:line="480" w:lineRule="auto"/>
        <w:rPr>
          <w:u w:val="single"/>
        </w:rPr>
      </w:pPr>
      <w:bookmarkStart w:id="23" w:name="_Toc48820042"/>
      <w:r w:rsidRPr="00725731">
        <w:rPr>
          <w:u w:val="single"/>
        </w:rPr>
        <w:t xml:space="preserve">3.1.1 The </w:t>
      </w:r>
      <w:r w:rsidRPr="00725731">
        <w:rPr>
          <w:rFonts w:hint="eastAsia"/>
          <w:u w:val="single"/>
        </w:rPr>
        <w:t>和親</w:t>
      </w:r>
      <w:r w:rsidRPr="00725731">
        <w:rPr>
          <w:u w:val="single"/>
        </w:rPr>
        <w:t xml:space="preserve"> policy</w:t>
      </w:r>
      <w:bookmarkEnd w:id="23"/>
    </w:p>
    <w:p w14:paraId="71D161F6" w14:textId="77777777" w:rsidR="00757BD4" w:rsidRDefault="00757BD4" w:rsidP="00A64102">
      <w:pPr>
        <w:spacing w:line="480" w:lineRule="auto"/>
        <w:rPr>
          <w:rFonts w:cs="Times New Roman"/>
          <w:color w:val="FF0000"/>
          <w:sz w:val="20"/>
          <w:szCs w:val="18"/>
          <w:u w:val="single"/>
        </w:rPr>
      </w:pPr>
    </w:p>
    <w:p w14:paraId="08A812B5" w14:textId="77777777" w:rsidR="00757BD4" w:rsidRDefault="00757BD4" w:rsidP="00A64102">
      <w:pPr>
        <w:spacing w:line="480" w:lineRule="auto"/>
      </w:pPr>
      <w:r>
        <w:lastRenderedPageBreak/>
        <w:t xml:space="preserve">In 200 BCE, following the Han army’s defeat at </w:t>
      </w:r>
      <w:proofErr w:type="spellStart"/>
      <w:r>
        <w:t>Pingcheng</w:t>
      </w:r>
      <w:proofErr w:type="spellEnd"/>
      <w:r>
        <w:t xml:space="preserve"> </w:t>
      </w:r>
      <w:r>
        <w:rPr>
          <w:rFonts w:hint="eastAsia"/>
        </w:rPr>
        <w:t>平城</w:t>
      </w:r>
      <w:r>
        <w:t xml:space="preserve">, the </w:t>
      </w:r>
      <w:r>
        <w:rPr>
          <w:rFonts w:hint="eastAsia"/>
        </w:rPr>
        <w:t>和親</w:t>
      </w:r>
      <w:r>
        <w:rPr>
          <w:rFonts w:hint="eastAsia"/>
        </w:rPr>
        <w:t xml:space="preserve"> </w:t>
      </w:r>
      <w:r>
        <w:t xml:space="preserve">policy (also known as marriage diplomacy) was established with the Xiongnu by Liu Jing, forming an imperial relationship which would mould Han foreign affairs for centuries. This policy, </w:t>
      </w:r>
      <w:r>
        <w:rPr>
          <w:rFonts w:hint="eastAsia"/>
        </w:rPr>
        <w:t>和</w:t>
      </w:r>
      <w:r>
        <w:t xml:space="preserve"> meaning peace and </w:t>
      </w:r>
      <w:r>
        <w:rPr>
          <w:rFonts w:hint="eastAsia"/>
        </w:rPr>
        <w:t>親</w:t>
      </w:r>
      <w:r>
        <w:rPr>
          <w:rFonts w:hint="eastAsia"/>
        </w:rPr>
        <w:t xml:space="preserve"> </w:t>
      </w:r>
      <w:r>
        <w:t xml:space="preserve">meaning kin or kinship, literally means peace through kinship. Therefore, instead of having to pay annual tribute to the imperial court, foreign subjects were bonded by the egalitarian language of ‘brotherly love’, this required the giving of a Han princess to the Xiongnu leader (Chin 2019: 311). However, it is important to note here that pre-imperial accounts of </w:t>
      </w:r>
      <w:r>
        <w:rPr>
          <w:rFonts w:hint="eastAsia"/>
        </w:rPr>
        <w:t>和親</w:t>
      </w:r>
      <w:r>
        <w:rPr>
          <w:rFonts w:hint="eastAsia"/>
        </w:rPr>
        <w:t xml:space="preserve"> </w:t>
      </w:r>
      <w:r>
        <w:t xml:space="preserve">policies make no mention of payments, giving rise to the question of not how the Han-Xiongnu treaty was different but why? </w:t>
      </w:r>
    </w:p>
    <w:p w14:paraId="32E25271" w14:textId="1F032CC6" w:rsidR="00757BD4" w:rsidRDefault="00757BD4" w:rsidP="00A64102">
      <w:pPr>
        <w:spacing w:line="480" w:lineRule="auto"/>
      </w:pPr>
      <w:r>
        <w:t xml:space="preserve">The Han-Xiongnu </w:t>
      </w:r>
      <w:r>
        <w:rPr>
          <w:rFonts w:hint="eastAsia"/>
        </w:rPr>
        <w:t>和親</w:t>
      </w:r>
      <w:r>
        <w:rPr>
          <w:rFonts w:hint="eastAsia"/>
        </w:rPr>
        <w:t xml:space="preserve"> </w:t>
      </w:r>
      <w:r>
        <w:t xml:space="preserve">policy is interestingly unique. Before the </w:t>
      </w:r>
      <w:r w:rsidR="00E04B83">
        <w:rPr>
          <w:rFonts w:cs="Times New Roman" w:hint="eastAsia"/>
          <w:color w:val="000000"/>
          <w:shd w:val="clear" w:color="auto" w:fill="FFFFFF"/>
        </w:rPr>
        <w:t>史記</w:t>
      </w:r>
      <w:r>
        <w:rPr>
          <w:rFonts w:hint="eastAsia"/>
        </w:rPr>
        <w:t xml:space="preserve"> </w:t>
      </w:r>
      <w:r>
        <w:t xml:space="preserve">the term </w:t>
      </w:r>
      <w:r>
        <w:rPr>
          <w:rFonts w:hint="eastAsia"/>
        </w:rPr>
        <w:t>和親</w:t>
      </w:r>
      <w:r>
        <w:rPr>
          <w:rFonts w:hint="eastAsia"/>
        </w:rPr>
        <w:t xml:space="preserve"> </w:t>
      </w:r>
      <w:r>
        <w:t>was uncommon and referred to achieving harmonious relation, for example, “</w:t>
      </w:r>
      <w:r w:rsidRPr="00752841">
        <w:t>in music and war, amongst the general population, or within the traditional bonds, such as those between father and son, between ruler and subject, or between brothers</w:t>
      </w:r>
      <w:r>
        <w:t>” (Chin 2019: 337)</w:t>
      </w:r>
      <w:r w:rsidRPr="00752841">
        <w:t>.</w:t>
      </w:r>
      <w:r>
        <w:t xml:space="preserve"> Later when the term </w:t>
      </w:r>
      <w:r>
        <w:rPr>
          <w:rFonts w:hint="eastAsia"/>
        </w:rPr>
        <w:t>和親</w:t>
      </w:r>
      <w:r>
        <w:rPr>
          <w:rFonts w:hint="eastAsia"/>
        </w:rPr>
        <w:t xml:space="preserve"> </w:t>
      </w:r>
      <w:r>
        <w:t xml:space="preserve">was used it referred to peace being achieved between two states or between clans of the same state. Importantly, however, prior to the </w:t>
      </w:r>
      <w:r w:rsidR="00E04B83">
        <w:rPr>
          <w:rFonts w:cs="Times New Roman" w:hint="eastAsia"/>
          <w:color w:val="000000"/>
          <w:shd w:val="clear" w:color="auto" w:fill="FFFFFF"/>
        </w:rPr>
        <w:t>史記</w:t>
      </w:r>
      <w:r>
        <w:rPr>
          <w:rFonts w:hint="eastAsia"/>
        </w:rPr>
        <w:t xml:space="preserve"> t</w:t>
      </w:r>
      <w:r>
        <w:t>he ancient texts do not mention any contractual or ritual elements (</w:t>
      </w:r>
      <w:r w:rsidRPr="00EF300A">
        <w:t>Chin 2019: 338</w:t>
      </w:r>
      <w:r>
        <w:t xml:space="preserve">), components which formed the basis of the Han-Xiongnu </w:t>
      </w:r>
      <w:r>
        <w:rPr>
          <w:rFonts w:hint="eastAsia"/>
        </w:rPr>
        <w:t>和親</w:t>
      </w:r>
      <w:r>
        <w:rPr>
          <w:rFonts w:hint="eastAsia"/>
        </w:rPr>
        <w:t>t</w:t>
      </w:r>
      <w:r>
        <w:t>reaty. The Han court “</w:t>
      </w:r>
      <w:r w:rsidRPr="00E2285C">
        <w:t>ostensibly used the marriage ritual to transform th</w:t>
      </w:r>
      <w:r>
        <w:t>en [the annual payments]</w:t>
      </w:r>
      <w:r w:rsidRPr="00E2285C">
        <w:t xml:space="preserve"> into symbolic dowry payments so that they would not be interpreted as tribute” (Chin 2019: 350).</w:t>
      </w:r>
    </w:p>
    <w:p w14:paraId="2F8184BB" w14:textId="77777777" w:rsidR="00757BD4" w:rsidRDefault="00757BD4" w:rsidP="00A64102">
      <w:pPr>
        <w:spacing w:line="480" w:lineRule="auto"/>
      </w:pPr>
      <w:r>
        <w:t xml:space="preserve">Economic interpretations of the </w:t>
      </w:r>
      <w:r>
        <w:rPr>
          <w:rFonts w:hint="eastAsia"/>
        </w:rPr>
        <w:t>Han</w:t>
      </w:r>
      <w:r>
        <w:t xml:space="preserve">-Xiongnu </w:t>
      </w:r>
      <w:r>
        <w:rPr>
          <w:rFonts w:hint="eastAsia"/>
        </w:rPr>
        <w:t>和親</w:t>
      </w:r>
      <w:r>
        <w:rPr>
          <w:rFonts w:hint="eastAsia"/>
        </w:rPr>
        <w:t xml:space="preserve"> </w:t>
      </w:r>
      <w:r>
        <w:t xml:space="preserve">treaty emphases that the marriage aspect served merely as a ritual instrument which served as a political trompe l’oeil for the Han court to </w:t>
      </w:r>
      <w:proofErr w:type="spellStart"/>
      <w:r>
        <w:t>used</w:t>
      </w:r>
      <w:proofErr w:type="spellEnd"/>
      <w:r>
        <w:t xml:space="preserve"> to justify their annual payments as a ritual dowry rather than a reverse tribute being payed to the Xiongnu victor. However, political interpretations of the policy emphasise the </w:t>
      </w:r>
      <w:r>
        <w:lastRenderedPageBreak/>
        <w:t xml:space="preserve">peace aspect of the contract, applying traditional marriage diplomacy to an unparalleled situation, imperial defeat (Chin 2019: 339).  </w:t>
      </w:r>
    </w:p>
    <w:p w14:paraId="16CDBEF2" w14:textId="77777777" w:rsidR="00757BD4" w:rsidRPr="009112F1" w:rsidRDefault="00757BD4" w:rsidP="00A64102">
      <w:pPr>
        <w:spacing w:line="480" w:lineRule="auto"/>
      </w:pPr>
      <w:r>
        <w:t xml:space="preserve">According to the treaty of Liu Jing the establishment of a policy which broached peace through kinship was more practical and further reaching than buying peace, it would ensure that the </w:t>
      </w:r>
      <w:r w:rsidRPr="009112F1">
        <w:rPr>
          <w:i/>
          <w:iCs/>
        </w:rPr>
        <w:t xml:space="preserve">Shanyu’s </w:t>
      </w:r>
      <w:r>
        <w:t xml:space="preserve">future sons and grandsons were Han subject. Also, due to the Han ideas of kinship subordination, a leader married to a Han princess or the product of a procreative marriage with a Han princess, the current and subsequent leaders of the Xiongnu would be compelled through duty, blood and honour to defer to their senior relative, the Han emperor (Chin 2019: 340-341). </w:t>
      </w:r>
    </w:p>
    <w:p w14:paraId="6E23088D" w14:textId="1CC78D32" w:rsidR="00757BD4" w:rsidRDefault="00757BD4" w:rsidP="00A64102">
      <w:pPr>
        <w:spacing w:line="480" w:lineRule="auto"/>
        <w:jc w:val="center"/>
        <w:rPr>
          <w:rFonts w:cs="Times New Roman"/>
          <w:sz w:val="20"/>
          <w:szCs w:val="18"/>
        </w:rPr>
      </w:pPr>
      <w:r>
        <w:rPr>
          <w:rFonts w:cs="Times New Roman"/>
          <w:sz w:val="20"/>
          <w:szCs w:val="18"/>
        </w:rPr>
        <w:t xml:space="preserve">In Liu Jing’s design, the </w:t>
      </w:r>
      <w:r>
        <w:rPr>
          <w:rFonts w:cs="Times New Roman"/>
          <w:i/>
          <w:iCs/>
          <w:sz w:val="20"/>
          <w:szCs w:val="18"/>
        </w:rPr>
        <w:t>heqin’s</w:t>
      </w:r>
      <w:r>
        <w:rPr>
          <w:rFonts w:cs="Times New Roman"/>
          <w:sz w:val="20"/>
          <w:szCs w:val="18"/>
        </w:rPr>
        <w:t xml:space="preserve"> reversal of Han -Xiongnu power relations depends not on future military action, but on the Han princess giving birth to the next Xiongnu leader who would defer to his imperial Han “father-in-law.” To ensure that the </w:t>
      </w:r>
      <w:r>
        <w:rPr>
          <w:rFonts w:cs="Times New Roman"/>
          <w:i/>
          <w:iCs/>
          <w:sz w:val="20"/>
          <w:szCs w:val="18"/>
        </w:rPr>
        <w:t xml:space="preserve">heqin’s </w:t>
      </w:r>
      <w:r>
        <w:rPr>
          <w:rFonts w:cs="Times New Roman"/>
          <w:sz w:val="20"/>
          <w:szCs w:val="18"/>
        </w:rPr>
        <w:t xml:space="preserve">marriage would reverse power relations, the </w:t>
      </w:r>
      <w:r>
        <w:rPr>
          <w:rFonts w:cs="Times New Roman"/>
          <w:i/>
          <w:iCs/>
          <w:sz w:val="20"/>
          <w:szCs w:val="18"/>
        </w:rPr>
        <w:t>heqin</w:t>
      </w:r>
      <w:r>
        <w:rPr>
          <w:rFonts w:cs="Times New Roman"/>
          <w:sz w:val="20"/>
          <w:szCs w:val="18"/>
        </w:rPr>
        <w:t xml:space="preserve"> would send rhetoricians (</w:t>
      </w:r>
      <w:proofErr w:type="spellStart"/>
      <w:r w:rsidRPr="006D2425">
        <w:rPr>
          <w:rFonts w:cs="Times New Roman"/>
          <w:i/>
          <w:iCs/>
          <w:sz w:val="20"/>
          <w:szCs w:val="18"/>
        </w:rPr>
        <w:t>bian</w:t>
      </w:r>
      <w:proofErr w:type="spellEnd"/>
      <w:r w:rsidRPr="006D2425">
        <w:rPr>
          <w:rFonts w:cs="Times New Roman"/>
          <w:i/>
          <w:iCs/>
          <w:sz w:val="20"/>
          <w:szCs w:val="18"/>
        </w:rPr>
        <w:t xml:space="preserve"> </w:t>
      </w:r>
      <w:proofErr w:type="spellStart"/>
      <w:r w:rsidRPr="006D2425">
        <w:rPr>
          <w:rFonts w:cs="Times New Roman"/>
          <w:i/>
          <w:iCs/>
          <w:sz w:val="20"/>
          <w:szCs w:val="18"/>
        </w:rPr>
        <w:t>shi</w:t>
      </w:r>
      <w:proofErr w:type="spellEnd"/>
      <w:r>
        <w:rPr>
          <w:rFonts w:cs="Times New Roman"/>
          <w:sz w:val="20"/>
          <w:szCs w:val="18"/>
        </w:rPr>
        <w:t xml:space="preserve"> </w:t>
      </w:r>
      <w:r>
        <w:rPr>
          <w:rFonts w:cs="Times New Roman" w:hint="eastAsia"/>
          <w:sz w:val="20"/>
          <w:szCs w:val="18"/>
        </w:rPr>
        <w:t>辯士</w:t>
      </w:r>
      <w:r>
        <w:rPr>
          <w:rFonts w:cs="Times New Roman"/>
          <w:sz w:val="20"/>
          <w:szCs w:val="18"/>
        </w:rPr>
        <w:t>) to persuade (</w:t>
      </w:r>
      <w:r w:rsidRPr="006D2425">
        <w:rPr>
          <w:rFonts w:cs="Times New Roman"/>
          <w:i/>
          <w:iCs/>
          <w:sz w:val="20"/>
          <w:szCs w:val="18"/>
        </w:rPr>
        <w:t xml:space="preserve">feng </w:t>
      </w:r>
      <w:proofErr w:type="spellStart"/>
      <w:r w:rsidRPr="006D2425">
        <w:rPr>
          <w:rFonts w:cs="Times New Roman"/>
          <w:i/>
          <w:iCs/>
          <w:sz w:val="20"/>
          <w:szCs w:val="18"/>
        </w:rPr>
        <w:t>yu</w:t>
      </w:r>
      <w:proofErr w:type="spellEnd"/>
      <w:r>
        <w:rPr>
          <w:rFonts w:cs="Times New Roman"/>
          <w:sz w:val="20"/>
          <w:szCs w:val="18"/>
        </w:rPr>
        <w:t xml:space="preserve"> </w:t>
      </w:r>
      <w:r>
        <w:rPr>
          <w:rFonts w:cs="Times New Roman" w:hint="eastAsia"/>
          <w:sz w:val="20"/>
          <w:szCs w:val="18"/>
        </w:rPr>
        <w:t>風諭</w:t>
      </w:r>
      <w:r>
        <w:rPr>
          <w:rFonts w:cs="Times New Roman"/>
          <w:sz w:val="20"/>
          <w:szCs w:val="18"/>
        </w:rPr>
        <w:t>) the Xiongnu into adopting the rules of the Central States for ritual conduct (</w:t>
      </w:r>
      <w:proofErr w:type="spellStart"/>
      <w:r w:rsidRPr="006D2425">
        <w:rPr>
          <w:rFonts w:cs="Times New Roman"/>
          <w:i/>
          <w:iCs/>
          <w:sz w:val="20"/>
          <w:szCs w:val="18"/>
        </w:rPr>
        <w:t>lijie</w:t>
      </w:r>
      <w:proofErr w:type="spellEnd"/>
      <w:r>
        <w:rPr>
          <w:rFonts w:cs="Times New Roman"/>
          <w:sz w:val="20"/>
          <w:szCs w:val="18"/>
        </w:rPr>
        <w:t xml:space="preserve"> </w:t>
      </w:r>
      <w:r w:rsidRPr="006043D4">
        <w:rPr>
          <w:rFonts w:cs="Times New Roman" w:hint="eastAsia"/>
          <w:sz w:val="20"/>
          <w:szCs w:val="18"/>
        </w:rPr>
        <w:t>禮節</w:t>
      </w:r>
      <w:r>
        <w:rPr>
          <w:rFonts w:cs="Times New Roman" w:hint="eastAsia"/>
          <w:sz w:val="20"/>
          <w:szCs w:val="18"/>
        </w:rPr>
        <w:t>)</w:t>
      </w:r>
      <w:r>
        <w:rPr>
          <w:rFonts w:cs="Times New Roman"/>
          <w:sz w:val="20"/>
          <w:szCs w:val="18"/>
        </w:rPr>
        <w:t xml:space="preserve"> (Chin 2019: 345-346).</w:t>
      </w:r>
      <w:r w:rsidRPr="006043D4">
        <w:rPr>
          <w:rFonts w:cs="Times New Roman" w:hint="eastAsia"/>
          <w:sz w:val="20"/>
          <w:szCs w:val="18"/>
        </w:rPr>
        <w:t xml:space="preserve"> </w:t>
      </w:r>
      <w:r>
        <w:rPr>
          <w:rFonts w:cs="Times New Roman"/>
          <w:sz w:val="20"/>
          <w:szCs w:val="18"/>
        </w:rPr>
        <w:t xml:space="preserve"> </w:t>
      </w:r>
    </w:p>
    <w:p w14:paraId="510C03BB" w14:textId="4677F641" w:rsidR="00757BD4" w:rsidRPr="00E04B83" w:rsidRDefault="00757BD4" w:rsidP="00A64102">
      <w:pPr>
        <w:spacing w:line="480" w:lineRule="auto"/>
        <w:rPr>
          <w:rFonts w:cs="Times New Roman"/>
          <w:color w:val="000000"/>
          <w:shd w:val="clear" w:color="auto" w:fill="FFFFFF"/>
        </w:rPr>
      </w:pPr>
      <w:r>
        <w:t xml:space="preserve">In its most ideal form the Han princess of the </w:t>
      </w:r>
      <w:r>
        <w:rPr>
          <w:rFonts w:hint="eastAsia"/>
        </w:rPr>
        <w:t>和親</w:t>
      </w:r>
      <w:r>
        <w:rPr>
          <w:rFonts w:hint="eastAsia"/>
        </w:rPr>
        <w:t xml:space="preserve"> </w:t>
      </w:r>
      <w:r>
        <w:t xml:space="preserve">policy would be a figure who remained politically faithful to her imperial homeland and gave lyric voice to life amongst the Xiongnu. However, in the </w:t>
      </w:r>
      <w:r w:rsidR="00E04B83">
        <w:rPr>
          <w:rFonts w:cs="Times New Roman" w:hint="eastAsia"/>
          <w:color w:val="000000"/>
          <w:shd w:val="clear" w:color="auto" w:fill="FFFFFF"/>
        </w:rPr>
        <w:t>史記</w:t>
      </w:r>
      <w:r>
        <w:rPr>
          <w:rFonts w:hint="eastAsia"/>
        </w:rPr>
        <w:t>,</w:t>
      </w:r>
      <w:r>
        <w:t xml:space="preserve"> unlike later Chinese historiographies and literature,</w:t>
      </w:r>
      <w:r>
        <w:rPr>
          <w:rFonts w:hint="eastAsia"/>
        </w:rPr>
        <w:t xml:space="preserve"> </w:t>
      </w:r>
      <w:r>
        <w:t xml:space="preserve">the </w:t>
      </w:r>
      <w:r>
        <w:rPr>
          <w:rFonts w:hint="eastAsia"/>
        </w:rPr>
        <w:t>和親</w:t>
      </w:r>
      <w:r>
        <w:rPr>
          <w:rFonts w:hint="eastAsia"/>
        </w:rPr>
        <w:t>p</w:t>
      </w:r>
      <w:r>
        <w:t>rincess remained a silent figure; a strategic device used for the completion of political design. Lui Jing’s policy required the Han princess to remain submissive to her Han father so that she may produce a submissive Xiongnu son, by which the Han may be able to tame their neighbours to the north (Chin 2019: 349).</w:t>
      </w:r>
    </w:p>
    <w:p w14:paraId="54F7F62C" w14:textId="77777777" w:rsidR="00757BD4" w:rsidRDefault="00757BD4" w:rsidP="00A64102">
      <w:pPr>
        <w:spacing w:line="480" w:lineRule="auto"/>
      </w:pPr>
      <w:r>
        <w:t xml:space="preserve">The answer then, to the question of </w:t>
      </w:r>
      <w:r>
        <w:rPr>
          <w:rFonts w:hint="eastAsia"/>
        </w:rPr>
        <w:t>w</w:t>
      </w:r>
      <w:r>
        <w:t xml:space="preserve">hy the Han-Xiongnu </w:t>
      </w:r>
      <w:r>
        <w:rPr>
          <w:rFonts w:hint="eastAsia"/>
        </w:rPr>
        <w:t>和親</w:t>
      </w:r>
      <w:r>
        <w:rPr>
          <w:rFonts w:hint="eastAsia"/>
        </w:rPr>
        <w:t xml:space="preserve"> </w:t>
      </w:r>
      <w:r>
        <w:t>treaty was unique is twofold. First, this policy was the result of an unprecedented event, the defeat of the imperial army and</w:t>
      </w:r>
      <w:r>
        <w:rPr>
          <w:rFonts w:hint="eastAsia"/>
        </w:rPr>
        <w:t xml:space="preserve"> </w:t>
      </w:r>
      <w:r>
        <w:t xml:space="preserve">Gaozu. Second, this treaty was created by Lui Jing to create peace with a foreign power, not a domestic state affair. </w:t>
      </w:r>
    </w:p>
    <w:p w14:paraId="47ABDCA3" w14:textId="77777777" w:rsidR="00757BD4" w:rsidRPr="00A64102" w:rsidRDefault="00757BD4" w:rsidP="00A64102">
      <w:pPr>
        <w:pStyle w:val="Heading3"/>
        <w:spacing w:line="480" w:lineRule="auto"/>
        <w:rPr>
          <w:u w:val="single"/>
        </w:rPr>
      </w:pPr>
      <w:bookmarkStart w:id="24" w:name="_Toc48820043"/>
      <w:r w:rsidRPr="00A64102">
        <w:rPr>
          <w:u w:val="single"/>
        </w:rPr>
        <w:lastRenderedPageBreak/>
        <w:t>3.1.2 Silk and Chinese goods in the north</w:t>
      </w:r>
      <w:bookmarkEnd w:id="24"/>
    </w:p>
    <w:p w14:paraId="273C2D36" w14:textId="77777777" w:rsidR="00757BD4" w:rsidRDefault="00757BD4" w:rsidP="00A64102">
      <w:pPr>
        <w:spacing w:line="480" w:lineRule="auto"/>
        <w:rPr>
          <w:rFonts w:cs="Times New Roman"/>
          <w:color w:val="FF0000"/>
          <w:sz w:val="20"/>
          <w:szCs w:val="18"/>
          <w:u w:val="single"/>
        </w:rPr>
      </w:pPr>
    </w:p>
    <w:p w14:paraId="4A9F3BD8" w14:textId="10CA5B85" w:rsidR="00757BD4" w:rsidRPr="00D739A1" w:rsidRDefault="00757BD4" w:rsidP="00A64102">
      <w:pPr>
        <w:spacing w:line="480" w:lineRule="auto"/>
      </w:pPr>
      <w:r>
        <w:t xml:space="preserve">It is fact universally acknowledged that periodically the Han rulers sent rich gifts to the Xiongnu and the bulk of these gifts, according to the Han records, was made up of silk. According to Simmons “one can reasonably conclude, therefore, that the </w:t>
      </w:r>
      <w:proofErr w:type="spellStart"/>
      <w:r>
        <w:t>Noin</w:t>
      </w:r>
      <w:proofErr w:type="spellEnd"/>
      <w:r>
        <w:t xml:space="preserve">-Ula textiles are the fragmentary remains either of such peace offerings, or of loot from one of the </w:t>
      </w:r>
      <w:proofErr w:type="spellStart"/>
      <w:r>
        <w:t>Hsiung</w:t>
      </w:r>
      <w:proofErr w:type="spellEnd"/>
      <w:r>
        <w:t xml:space="preserve">-nu raids in Chinese territory” (Simmons 2019: 89). Similarly, </w:t>
      </w:r>
      <w:r w:rsidR="00A64102">
        <w:t xml:space="preserve">Di </w:t>
      </w:r>
      <w:r>
        <w:t>Cosmo argues that the presence of prestige items of Chinese origin can only represent gifts “</w:t>
      </w:r>
      <w:r w:rsidRPr="00880CB7">
        <w:t>directly sent (perhaps together with brides, artisans, and engineers) from China to various Xiongnu aristocrats</w:t>
      </w:r>
      <w:r>
        <w:t xml:space="preserve">” </w:t>
      </w:r>
      <w:r w:rsidRPr="00880CB7">
        <w:t>(</w:t>
      </w:r>
      <w:r w:rsidR="00A64102">
        <w:t xml:space="preserve">Di </w:t>
      </w:r>
      <w:r w:rsidRPr="00880CB7">
        <w:t>Cosmo 2013: 45)</w:t>
      </w:r>
      <w:r>
        <w:t>, explaining that China’s relationship with the Xiongnu was one of ‘divide and rule’</w:t>
      </w:r>
      <w:r w:rsidRPr="00880CB7">
        <w:t>.</w:t>
      </w:r>
      <w:r>
        <w:t xml:space="preserve"> However, </w:t>
      </w:r>
      <w:r w:rsidR="00A64102">
        <w:t xml:space="preserve">Di </w:t>
      </w:r>
      <w:r>
        <w:t xml:space="preserve">Cosmo’s explanation of the ‘divide and rule’ interactions only equates to the frontier policies of the Han court with the southern Xiongnu. </w:t>
      </w:r>
      <w:r w:rsidRPr="00880CB7">
        <w:t xml:space="preserve">Such tactics </w:t>
      </w:r>
      <w:r>
        <w:t>would</w:t>
      </w:r>
      <w:r w:rsidRPr="00880CB7">
        <w:t xml:space="preserve"> </w:t>
      </w:r>
      <w:r>
        <w:t>discourage</w:t>
      </w:r>
      <w:r w:rsidRPr="00880CB7">
        <w:t xml:space="preserve"> attacks from the Xiongnu but</w:t>
      </w:r>
      <w:r>
        <w:t xml:space="preserve"> would</w:t>
      </w:r>
      <w:r w:rsidRPr="00880CB7">
        <w:t xml:space="preserve"> also encourage </w:t>
      </w:r>
      <w:r>
        <w:t xml:space="preserve">the development of </w:t>
      </w:r>
      <w:r w:rsidRPr="00880CB7">
        <w:t>international relationships</w:t>
      </w:r>
      <w:r>
        <w:t xml:space="preserve">. </w:t>
      </w:r>
      <w:r w:rsidR="008B6300">
        <w:t>Yet</w:t>
      </w:r>
      <w:r>
        <w:t xml:space="preserve"> still, it seems that historians do not </w:t>
      </w:r>
      <w:r w:rsidRPr="00880CB7">
        <w:t xml:space="preserve">consider </w:t>
      </w:r>
      <w:r>
        <w:t xml:space="preserve">the possibility that these objects were the result of </w:t>
      </w:r>
      <w:r w:rsidRPr="00880CB7">
        <w:t>trade, only gifts, due to previously established hostilities</w:t>
      </w:r>
      <w:r>
        <w:t>. These hostilities only really appear however at the frontier and in the south, it would be</w:t>
      </w:r>
      <w:r w:rsidRPr="00880CB7">
        <w:t xml:space="preserve"> foolish</w:t>
      </w:r>
      <w:r>
        <w:t>, therefore,</w:t>
      </w:r>
      <w:r w:rsidRPr="00880CB7">
        <w:t xml:space="preserve"> to not consider</w:t>
      </w:r>
      <w:r>
        <w:t xml:space="preserve"> that the northern Xiongnu elites (who present more evidence of cultural interaction with Han China than the southern Xiongnu elites) were engaging in trade with the Han empire. </w:t>
      </w:r>
      <w:r>
        <w:rPr>
          <w:rFonts w:hint="eastAsia"/>
        </w:rPr>
        <w:t>It</w:t>
      </w:r>
      <w:r>
        <w:t xml:space="preserve"> is dangerous to </w:t>
      </w:r>
      <w:r w:rsidRPr="00880CB7">
        <w:t>continue</w:t>
      </w:r>
      <w:r>
        <w:t xml:space="preserve"> assumptions based on</w:t>
      </w:r>
      <w:r w:rsidRPr="00880CB7">
        <w:t xml:space="preserve"> outdated notions</w:t>
      </w:r>
      <w:r>
        <w:t xml:space="preserve"> of the Xiongnu and frontier hostilities when the northern Xiongnu present as a culturally independent body from their southern </w:t>
      </w:r>
      <w:r w:rsidR="00725731">
        <w:t>brethren</w:t>
      </w:r>
      <w:r>
        <w:t xml:space="preserve">. It appears that historians have always had a proclivity (in terms of Han-Xiongnu studies) to deal with Han-Xiongnu relations as either hostile or appeasing hostility. However, </w:t>
      </w:r>
      <w:r w:rsidRPr="00715450">
        <w:t>even basic commercial, economic, and foreign policy would indicate that a direct relationship must have, at least at times, lacked hostility and encouraged trade</w:t>
      </w:r>
      <w:r>
        <w:t xml:space="preserve">. Or one could </w:t>
      </w:r>
      <w:r>
        <w:lastRenderedPageBreak/>
        <w:t xml:space="preserve">consider the trafficking of goods through the </w:t>
      </w:r>
      <w:r>
        <w:rPr>
          <w:rFonts w:hint="eastAsia"/>
        </w:rPr>
        <w:t>和親</w:t>
      </w:r>
      <w:r>
        <w:rPr>
          <w:rFonts w:hint="eastAsia"/>
        </w:rPr>
        <w:t xml:space="preserve"> </w:t>
      </w:r>
      <w:r>
        <w:t>policy, which although began as an appeasement treaty did include the opening of trade markets.</w:t>
      </w:r>
    </w:p>
    <w:p w14:paraId="59C7B565" w14:textId="77777777" w:rsidR="00757BD4" w:rsidRDefault="00757BD4" w:rsidP="00A64102">
      <w:pPr>
        <w:spacing w:line="480" w:lineRule="auto"/>
      </w:pPr>
    </w:p>
    <w:p w14:paraId="5D86BB0E" w14:textId="77777777" w:rsidR="00757BD4" w:rsidRPr="004D7D5E" w:rsidRDefault="00757BD4" w:rsidP="00A64102">
      <w:pPr>
        <w:pStyle w:val="Heading2"/>
        <w:spacing w:line="480" w:lineRule="auto"/>
        <w:rPr>
          <w:u w:val="single"/>
        </w:rPr>
      </w:pPr>
      <w:bookmarkStart w:id="25" w:name="_Toc48820044"/>
      <w:r w:rsidRPr="004D7D5E">
        <w:rPr>
          <w:u w:val="single"/>
        </w:rPr>
        <w:t>3.2 Xiongnu and the Roman Mediterranean</w:t>
      </w:r>
      <w:bookmarkEnd w:id="25"/>
      <w:r w:rsidRPr="004D7D5E">
        <w:rPr>
          <w:u w:val="single"/>
        </w:rPr>
        <w:t xml:space="preserve"> </w:t>
      </w:r>
    </w:p>
    <w:p w14:paraId="14C30059" w14:textId="77777777" w:rsidR="00757BD4" w:rsidRDefault="00757BD4" w:rsidP="00A64102">
      <w:pPr>
        <w:spacing w:line="480" w:lineRule="auto"/>
      </w:pPr>
    </w:p>
    <w:p w14:paraId="17F11E44" w14:textId="77777777" w:rsidR="00757BD4" w:rsidRDefault="00757BD4" w:rsidP="00A64102">
      <w:pPr>
        <w:spacing w:line="480" w:lineRule="auto"/>
      </w:pPr>
      <w:r>
        <w:t xml:space="preserve">As will be fully discussed in chapter 4, </w:t>
      </w:r>
      <w:r>
        <w:rPr>
          <w:rFonts w:hint="eastAsia"/>
        </w:rPr>
        <w:t>Mediterranean</w:t>
      </w:r>
      <w:r>
        <w:t xml:space="preserve"> products have been found in the context of at least one northern elite burial. Although, the method of transportation for these goods to the north of Mongolia is, as yet, unknown we can surmise that they may be the result of small trade. Whether this trade was done through goods exchange, with the Xiongnu elite trading Chinese goods or whether the goods were exchanged by Mediterranean merchants for Xiongnu goods (such as weapons, leathers or horses) remains to be proven. We do know however, that no matter the mode of transport, these goods were considered by the </w:t>
      </w:r>
      <w:r>
        <w:rPr>
          <w:rFonts w:hint="eastAsia"/>
        </w:rPr>
        <w:t>northern</w:t>
      </w:r>
      <w:r>
        <w:t xml:space="preserve"> </w:t>
      </w:r>
      <w:r>
        <w:rPr>
          <w:rFonts w:hint="eastAsia"/>
        </w:rPr>
        <w:t>Xiongnu</w:t>
      </w:r>
      <w:r>
        <w:t xml:space="preserve"> </w:t>
      </w:r>
      <w:r>
        <w:rPr>
          <w:rFonts w:hint="eastAsia"/>
        </w:rPr>
        <w:t>elite</w:t>
      </w:r>
      <w:r>
        <w:t xml:space="preserve"> as prestige items which originate from the Roman Mediterranean. </w:t>
      </w:r>
    </w:p>
    <w:p w14:paraId="1822D891" w14:textId="77777777" w:rsidR="00757BD4" w:rsidRDefault="00757BD4" w:rsidP="00A64102">
      <w:pPr>
        <w:spacing w:line="480" w:lineRule="auto"/>
      </w:pPr>
      <w:r>
        <w:t xml:space="preserve">We do have intriguing reference to the Seres in Roman texts, the Seres were believed to be harvesters of silk in forests on the outer edges of Asia. These people have been interpreted by historians to be the Han Chinese. However, Horace’s reference to their horsemanship and archery is not a common trope appointed to the Han by ancient scholars. This suggests that the interpretation may be incorrect, especially when coupled with </w:t>
      </w:r>
      <w:proofErr w:type="spellStart"/>
      <w:r>
        <w:t>Piny’s</w:t>
      </w:r>
      <w:proofErr w:type="spellEnd"/>
      <w:r>
        <w:t xml:space="preserve"> accounts of </w:t>
      </w:r>
      <w:proofErr w:type="spellStart"/>
      <w:r>
        <w:t>there</w:t>
      </w:r>
      <w:proofErr w:type="spellEnd"/>
      <w:r>
        <w:t xml:space="preserve"> homeland location. Although it is true that Pliny did apply ideas of the ‘barbarians’ who inhabited the northern borders of the Roman European empire, it </w:t>
      </w:r>
      <w:proofErr w:type="spellStart"/>
      <w:r>
        <w:t>can not</w:t>
      </w:r>
      <w:proofErr w:type="spellEnd"/>
      <w:r>
        <w:t xml:space="preserve"> be taken from granted that Pliny’s knowledge of their locality allows us to see Rome’s scope of understanding on the geography of areas of Asia. The Seres were placed “</w:t>
      </w:r>
      <w:r w:rsidRPr="005458C9">
        <w:t xml:space="preserve">north of the Himalayas in what would be </w:t>
      </w:r>
      <w:proofErr w:type="spellStart"/>
      <w:r w:rsidRPr="005458C9">
        <w:t>Tarim</w:t>
      </w:r>
      <w:proofErr w:type="spellEnd"/>
      <w:r w:rsidRPr="005458C9">
        <w:t xml:space="preserve"> territories on the western edge of modern China</w:t>
      </w:r>
      <w:r>
        <w:t>…</w:t>
      </w:r>
      <w:r w:rsidRPr="005458C9">
        <w:t xml:space="preserve">they seem to have migrated from somewhere in the Russian </w:t>
      </w:r>
      <w:proofErr w:type="spellStart"/>
      <w:r w:rsidRPr="005458C9">
        <w:t>steppe</w:t>
      </w:r>
      <w:proofErr w:type="spellEnd"/>
      <w:r w:rsidRPr="005458C9">
        <w:t xml:space="preserve"> down into the </w:t>
      </w:r>
      <w:proofErr w:type="spellStart"/>
      <w:r w:rsidRPr="005458C9">
        <w:t>Tarim</w:t>
      </w:r>
      <w:proofErr w:type="spellEnd"/>
      <w:r w:rsidRPr="005458C9">
        <w:t xml:space="preserve"> oasis territories in the second millennia </w:t>
      </w:r>
      <w:r w:rsidRPr="005458C9">
        <w:lastRenderedPageBreak/>
        <w:t>BC” (McLaughlin 2008: 35).</w:t>
      </w:r>
      <w:r>
        <w:t xml:space="preserve"> The presence of Roman contact with the Seres and the possibility of Mediterranean overland trade routes which do include traversing the northern steppe territories,</w:t>
      </w:r>
    </w:p>
    <w:p w14:paraId="0BDAFF8E" w14:textId="77777777" w:rsidR="00757BD4" w:rsidRDefault="00757BD4" w:rsidP="00A64102">
      <w:pPr>
        <w:keepNext/>
        <w:spacing w:line="480" w:lineRule="auto"/>
      </w:pPr>
      <w:r>
        <w:rPr>
          <w:noProof/>
        </w:rPr>
        <w:drawing>
          <wp:anchor distT="0" distB="0" distL="114300" distR="114300" simplePos="0" relativeHeight="251673600" behindDoc="1" locked="0" layoutInCell="1" allowOverlap="1" wp14:anchorId="4CF4448B" wp14:editId="24E1C004">
            <wp:simplePos x="0" y="0"/>
            <wp:positionH relativeFrom="column">
              <wp:posOffset>-141923</wp:posOffset>
            </wp:positionH>
            <wp:positionV relativeFrom="paragraph">
              <wp:posOffset>334010</wp:posOffset>
            </wp:positionV>
            <wp:extent cx="5731510" cy="4208145"/>
            <wp:effectExtent l="0" t="0" r="2540" b="1905"/>
            <wp:wrapTight wrapText="bothSides">
              <wp:wrapPolygon edited="0">
                <wp:start x="0" y="0"/>
                <wp:lineTo x="0" y="21512"/>
                <wp:lineTo x="21538" y="21512"/>
                <wp:lineTo x="21538" y="0"/>
                <wp:lineTo x="0" y="0"/>
              </wp:wrapPolygon>
            </wp:wrapTight>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claughlin 2008 37.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4208145"/>
                    </a:xfrm>
                    <a:prstGeom prst="rect">
                      <a:avLst/>
                    </a:prstGeom>
                  </pic:spPr>
                </pic:pic>
              </a:graphicData>
            </a:graphic>
            <wp14:sizeRelH relativeFrom="page">
              <wp14:pctWidth>0</wp14:pctWidth>
            </wp14:sizeRelH>
            <wp14:sizeRelV relativeFrom="page">
              <wp14:pctHeight>0</wp14:pctHeight>
            </wp14:sizeRelV>
          </wp:anchor>
        </w:drawing>
      </w:r>
    </w:p>
    <w:p w14:paraId="6B8AABFF" w14:textId="5EC82721" w:rsidR="00757BD4" w:rsidRDefault="00757BD4" w:rsidP="00A64102">
      <w:pPr>
        <w:pStyle w:val="Caption"/>
        <w:spacing w:line="480" w:lineRule="auto"/>
      </w:pPr>
      <w:bookmarkStart w:id="26" w:name="_Toc48820057"/>
      <w:r>
        <w:t xml:space="preserve">Figure </w:t>
      </w:r>
      <w:fldSimple w:instr=" SEQ Figure \* ARABIC ">
        <w:r w:rsidR="00972138">
          <w:rPr>
            <w:noProof/>
          </w:rPr>
          <w:t>2</w:t>
        </w:r>
      </w:fldSimple>
      <w:r>
        <w:t xml:space="preserve"> image of overland trade routes, China to Roman Mediterranean (Mclaughlin 2008: 37)</w:t>
      </w:r>
      <w:bookmarkEnd w:id="26"/>
    </w:p>
    <w:p w14:paraId="41F5456E" w14:textId="77777777" w:rsidR="00757BD4" w:rsidRDefault="00757BD4" w:rsidP="00A64102">
      <w:pPr>
        <w:spacing w:line="480" w:lineRule="auto"/>
      </w:pPr>
      <w:r>
        <w:t xml:space="preserve">gives credence to the idea that the Xiongnu were trading Mediterranean goods. Whether they had direct contact with Roman traders or whether the northern Xiongnu were acting as indirect agents of imperial trade regrettably remains undetermined. </w:t>
      </w:r>
    </w:p>
    <w:p w14:paraId="79756719" w14:textId="77777777" w:rsidR="00757BD4" w:rsidRDefault="00757BD4" w:rsidP="00A64102">
      <w:pPr>
        <w:spacing w:line="480" w:lineRule="auto"/>
        <w:jc w:val="center"/>
        <w:rPr>
          <w:rFonts w:cs="Times New Roman"/>
          <w:color w:val="FF0000"/>
          <w:sz w:val="20"/>
          <w:szCs w:val="18"/>
        </w:rPr>
      </w:pPr>
    </w:p>
    <w:p w14:paraId="280117A1" w14:textId="77777777" w:rsidR="00757BD4" w:rsidRPr="006043D4" w:rsidRDefault="00757BD4" w:rsidP="00A64102">
      <w:pPr>
        <w:spacing w:line="480" w:lineRule="auto"/>
      </w:pPr>
    </w:p>
    <w:p w14:paraId="13B8ACAC" w14:textId="378E8EF5" w:rsidR="00B84BA8" w:rsidRDefault="00B84BA8" w:rsidP="00A64102">
      <w:pPr>
        <w:spacing w:line="480" w:lineRule="auto"/>
        <w:jc w:val="left"/>
        <w:rPr>
          <w:sz w:val="20"/>
          <w:szCs w:val="20"/>
        </w:rPr>
      </w:pPr>
      <w:r>
        <w:rPr>
          <w:sz w:val="20"/>
          <w:szCs w:val="20"/>
        </w:rPr>
        <w:br w:type="page"/>
      </w:r>
    </w:p>
    <w:p w14:paraId="6D5D02D1" w14:textId="77777777" w:rsidR="000A5366" w:rsidRDefault="000A5366">
      <w:pPr>
        <w:rPr>
          <w:sz w:val="20"/>
          <w:szCs w:val="20"/>
        </w:rPr>
      </w:pPr>
    </w:p>
    <w:p w14:paraId="2C1CCDB5" w14:textId="42323BC9" w:rsidR="000A5366" w:rsidRDefault="000A5366" w:rsidP="000A5366">
      <w:pPr>
        <w:pStyle w:val="Heading1"/>
        <w:spacing w:line="480" w:lineRule="auto"/>
        <w:rPr>
          <w:rFonts w:cs="Times New Roman"/>
          <w:color w:val="262626" w:themeColor="text1" w:themeTint="D9"/>
        </w:rPr>
      </w:pPr>
      <w:bookmarkStart w:id="27" w:name="_Toc48820045"/>
      <w:r>
        <w:rPr>
          <w:rFonts w:cs="Times New Roman"/>
          <w:color w:val="262626" w:themeColor="text1" w:themeTint="D9"/>
        </w:rPr>
        <w:t xml:space="preserve">Chapter </w:t>
      </w:r>
      <w:r w:rsidR="00B84BA8">
        <w:rPr>
          <w:rFonts w:cs="Times New Roman"/>
          <w:color w:val="262626" w:themeColor="text1" w:themeTint="D9"/>
        </w:rPr>
        <w:t>4</w:t>
      </w:r>
      <w:r>
        <w:rPr>
          <w:rFonts w:cs="Times New Roman"/>
          <w:color w:val="262626" w:themeColor="text1" w:themeTint="D9"/>
        </w:rPr>
        <w:t>: Northern Xiongnu grave goods and their foreign connections.</w:t>
      </w:r>
      <w:bookmarkEnd w:id="27"/>
    </w:p>
    <w:p w14:paraId="680C57EB" w14:textId="77777777" w:rsidR="000A5366" w:rsidRPr="001719E5" w:rsidRDefault="000A5366" w:rsidP="000A5366"/>
    <w:p w14:paraId="3C95B0EE" w14:textId="2B9F034C" w:rsidR="000A5366" w:rsidRDefault="00FA2C1C" w:rsidP="000A5366">
      <w:pPr>
        <w:pStyle w:val="Heading2"/>
        <w:spacing w:line="480" w:lineRule="auto"/>
        <w:rPr>
          <w:u w:val="single"/>
        </w:rPr>
      </w:pPr>
      <w:bookmarkStart w:id="28" w:name="_Toc48820046"/>
      <w:r>
        <w:rPr>
          <w:u w:val="single"/>
        </w:rPr>
        <w:t>4</w:t>
      </w:r>
      <w:r w:rsidR="000A5366" w:rsidRPr="00780F6C">
        <w:rPr>
          <w:u w:val="single"/>
        </w:rPr>
        <w:t>.</w:t>
      </w:r>
      <w:r w:rsidR="000A5366">
        <w:rPr>
          <w:u w:val="single"/>
        </w:rPr>
        <w:t>1</w:t>
      </w:r>
      <w:r w:rsidR="000A5366" w:rsidRPr="00780F6C">
        <w:rPr>
          <w:u w:val="single"/>
        </w:rPr>
        <w:t xml:space="preserve"> </w:t>
      </w:r>
      <w:r w:rsidR="000A5366">
        <w:rPr>
          <w:u w:val="single"/>
        </w:rPr>
        <w:t>Political e</w:t>
      </w:r>
      <w:r w:rsidR="000A5366" w:rsidRPr="00780F6C">
        <w:rPr>
          <w:u w:val="single"/>
        </w:rPr>
        <w:t>conomic development and its effect on social evolution</w:t>
      </w:r>
      <w:bookmarkEnd w:id="28"/>
    </w:p>
    <w:p w14:paraId="55B17D24" w14:textId="77777777" w:rsidR="000A5366" w:rsidRPr="00AF1436" w:rsidRDefault="000A5366" w:rsidP="000A5366"/>
    <w:p w14:paraId="151AB063" w14:textId="211C7779" w:rsidR="000A5366" w:rsidRDefault="000A5366" w:rsidP="000A5366">
      <w:pPr>
        <w:spacing w:line="480" w:lineRule="auto"/>
      </w:pPr>
      <w:r>
        <w:t>Archaeology contributes to our understanding of Xiongnu elites, not through knowledge of specific development of specific individuals, but through the detailing of the wider-ranging cultural changes which in turn sheds light on the historical process of foreign connection development. With this in mind, we are at this point forced to discuss the distinctions between the ‘network’ and ‘corporate’ political economies from which elite structures emerge (</w:t>
      </w:r>
      <w:r w:rsidR="00A64102">
        <w:t xml:space="preserve">Di </w:t>
      </w:r>
      <w:r>
        <w:t>Cosmo 2013: 37), in order to establish the base for not only cultural but economic bifurcation within the Xiongnu empire and the ways in which we can establish the northern Xiongnu economic connections to Han China and the Roman Mediterranean.</w:t>
      </w:r>
    </w:p>
    <w:p w14:paraId="3BED856E" w14:textId="7C4E09B0" w:rsidR="000A5366" w:rsidRDefault="000A5366" w:rsidP="000A5366">
      <w:pPr>
        <w:spacing w:line="480" w:lineRule="auto"/>
      </w:pPr>
      <w:r>
        <w:t>A corporate mode of political economy is based on local or regional interactions, with the rise to power of elites occurring in close connection to the ‘communal identities’ of the local populace. This mode of political economy can be characterised by an egalitarian wealth distribution, power rooted in the ‘group’, power distribution, monumental ritual places, a focus on food production and other less prominent features (</w:t>
      </w:r>
      <w:r w:rsidR="00A64102">
        <w:t xml:space="preserve">Di </w:t>
      </w:r>
      <w:r w:rsidRPr="00D3393D">
        <w:t>Cosmo 2013: 37)</w:t>
      </w:r>
      <w:r>
        <w:t>. The individual elites are deeply connected to the community and there is very little emphasis on personal accumulation of wealth, which can be seen elsewhere</w:t>
      </w:r>
      <w:r w:rsidR="00D14438">
        <w:t xml:space="preserve"> in places such as: Iron Age Britain, feudal Japan, Han China e.c.t</w:t>
      </w:r>
      <w:r>
        <w:t>, in the form of obtaining prestige goods through long-distance exchanges (</w:t>
      </w:r>
      <w:r w:rsidR="00A64102">
        <w:t xml:space="preserve">Di </w:t>
      </w:r>
      <w:r w:rsidRPr="00D3393D">
        <w:t>Cosmo 2013: 37)</w:t>
      </w:r>
      <w:r>
        <w:t xml:space="preserve">. In essence, the corporate mode of political economy is based on a relatively myopic focus on the immediate locality of power and the people within a relatively small distinct regionality. </w:t>
      </w:r>
    </w:p>
    <w:p w14:paraId="2224A108" w14:textId="3D261E62" w:rsidR="000A5366" w:rsidRDefault="000A5366" w:rsidP="000A5366">
      <w:pPr>
        <w:spacing w:line="480" w:lineRule="auto"/>
      </w:pPr>
      <w:r>
        <w:lastRenderedPageBreak/>
        <w:t>Conversely, the network mode is one in which it is the individuals who confer power, power which is derived from long-distance connections and the display, control and production of prestige items that are associated with these sorts of interactions. As such, network modes of political economies are characterised by their princely burials, personal glorification, concentrated wealth, ostentatious adornment and prestige goods. The grandiose facets of network economy elites are centred around rare materials which cannot be reproduced or require extremely costly labour investments (</w:t>
      </w:r>
      <w:r w:rsidR="00A64102">
        <w:t xml:space="preserve">Di </w:t>
      </w:r>
      <w:r>
        <w:t>Cosmo 2013: 37-38). So, to summarise the network mode is synonymous with the idea of non-local ostentatiousness, looking out for foreign materials and connections in order to amass a concentrated wealth, a wealth not only of monies and prestige items, but also of power.</w:t>
      </w:r>
    </w:p>
    <w:p w14:paraId="7242821A" w14:textId="19C3CD85" w:rsidR="000A5366" w:rsidRDefault="000A5366" w:rsidP="000A5366">
      <w:pPr>
        <w:spacing w:line="480" w:lineRule="auto"/>
      </w:pPr>
      <w:r>
        <w:t>These distinctions, therefore, can be useful in aiding out understanding of modes of self-representation and identity within the northern elites. The funerary assemblages which I have collated from three northern Xiongnu sites were analysed with this in mind. Status objects usually consist of metal objects (made from precious metals) and artifacts related to adornment in the form</w:t>
      </w:r>
      <w:r w:rsidR="00757BD4">
        <w:t xml:space="preserve"> of</w:t>
      </w:r>
      <w:r>
        <w:t xml:space="preserve"> precious stones or fine craftsmanship. Within the context of these selected grave sites, animal bones and </w:t>
      </w:r>
      <w:r w:rsidR="00757BD4">
        <w:t>textiles</w:t>
      </w:r>
      <w:r>
        <w:t xml:space="preserve"> were also analysed due to their nature as sacrificial offerings which may also give indications of elite status.</w:t>
      </w:r>
      <w:r w:rsidR="00D14438">
        <w:t xml:space="preserve"> I have chosen to focus on objects found within a grave context as they are deliberate forms of funerary personal representation, they reflect the buried individuals lifestyle and identity in a way that allows for the interpretation of their political and cultural practises.  </w:t>
      </w:r>
    </w:p>
    <w:p w14:paraId="7C86033F" w14:textId="6E2FEFC4" w:rsidR="000A5366" w:rsidRPr="004F2B63" w:rsidRDefault="00FA2C1C" w:rsidP="000A5366">
      <w:pPr>
        <w:pStyle w:val="Heading3"/>
        <w:spacing w:line="480" w:lineRule="auto"/>
        <w:rPr>
          <w:u w:val="single"/>
        </w:rPr>
      </w:pPr>
      <w:bookmarkStart w:id="29" w:name="_Toc48820047"/>
      <w:r>
        <w:rPr>
          <w:u w:val="single"/>
        </w:rPr>
        <w:t>4</w:t>
      </w:r>
      <w:r w:rsidR="000A5366" w:rsidRPr="004F2B63">
        <w:rPr>
          <w:u w:val="single"/>
        </w:rPr>
        <w:t>.1.1 Network/corporate economy social status displays in burial contexts</w:t>
      </w:r>
      <w:bookmarkEnd w:id="29"/>
      <w:r w:rsidR="000A5366" w:rsidRPr="004F2B63">
        <w:rPr>
          <w:u w:val="single"/>
        </w:rPr>
        <w:t xml:space="preserve"> </w:t>
      </w:r>
    </w:p>
    <w:p w14:paraId="3C3785FE" w14:textId="77777777" w:rsidR="000A5366" w:rsidRDefault="000A5366" w:rsidP="000A5366">
      <w:pPr>
        <w:pStyle w:val="ListParagraph"/>
        <w:spacing w:line="480" w:lineRule="auto"/>
        <w:rPr>
          <w:sz w:val="20"/>
          <w:szCs w:val="18"/>
        </w:rPr>
      </w:pPr>
    </w:p>
    <w:p w14:paraId="391C2FB9" w14:textId="2A0CC205" w:rsidR="000A5366" w:rsidRPr="000614DE" w:rsidRDefault="000A5366" w:rsidP="000A5366">
      <w:pPr>
        <w:spacing w:line="480" w:lineRule="auto"/>
      </w:pPr>
      <w:r>
        <w:t>The funerary assemblages can be divided into two rather broad categories</w:t>
      </w:r>
      <w:r w:rsidR="007F40D5">
        <w:t>, which match current theories on the bifurcation of the north and south not just economically and politically but also culturally</w:t>
      </w:r>
      <w:r>
        <w:t xml:space="preserve">. The first; is distinguished by martial symbols, in way of weapons, horse fittings and </w:t>
      </w:r>
      <w:r>
        <w:lastRenderedPageBreak/>
        <w:t>ornaments which carry non intrinsic worth or are not particularly rare but do carry indications of elite status. The second; is dominated by ostentatiousness in the form of prestige items which range from relatively ordinary to extremely precious, these are on occasion found in large quantities within a single grave (</w:t>
      </w:r>
      <w:r w:rsidR="00A64102">
        <w:t xml:space="preserve">Di </w:t>
      </w:r>
      <w:r>
        <w:t xml:space="preserve">Cosmo 2013:  38). These two potentialities may be indicative of the way in which the northern Xiongnu represented leadership status rather than just social status whilst engaging with the network mode of economy (as opposed to the southern Xiongnu who seem to engage with the corporate mode as a reaction to their interactions with Han China). </w:t>
      </w:r>
      <w:r w:rsidR="00A64102">
        <w:t xml:space="preserve">Di </w:t>
      </w:r>
      <w:r>
        <w:t xml:space="preserve">Cosmo argues that a martial burial </w:t>
      </w:r>
      <w:r w:rsidRPr="00CA5122">
        <w:t>“may be indicative of a leadership that emphasizes a warrior’s status, charisma, and personal prowess, but not his accumulation of personal wealth, and finds its raison d’être in a system of values internal to the community, such as the protection of the group and the rituals associated to it”</w:t>
      </w:r>
      <w:r>
        <w:t xml:space="preserve"> (</w:t>
      </w:r>
      <w:r w:rsidR="00A64102">
        <w:t xml:space="preserve">Di </w:t>
      </w:r>
      <w:r>
        <w:t>Cosmo 201</w:t>
      </w:r>
      <w:r w:rsidR="0044289E">
        <w:t>3</w:t>
      </w:r>
      <w:r>
        <w:t xml:space="preserve">: 38). However, the prevalence of prestige objects in the northern Xiongnu burials where there are also items which suggest a martial burial is more indicative of elites who were connected with hereditary prestige and foreign commercial opportunities, yet wanted to maintain an image or assumed identity of ‘the warrior’. Thus, demonstrating that the northern Xiongnu were engaging in a network mode of political economy. </w:t>
      </w:r>
      <w:r w:rsidRPr="00CA5122">
        <w:t xml:space="preserve"> </w:t>
      </w:r>
      <w:r>
        <w:t xml:space="preserve">   </w:t>
      </w:r>
    </w:p>
    <w:p w14:paraId="095FACDE" w14:textId="7957CCA1" w:rsidR="000A5366" w:rsidRDefault="00FA2C1C" w:rsidP="000A5366">
      <w:pPr>
        <w:pStyle w:val="Heading2"/>
        <w:rPr>
          <w:u w:val="single"/>
        </w:rPr>
      </w:pPr>
      <w:bookmarkStart w:id="30" w:name="_Toc48820048"/>
      <w:r>
        <w:rPr>
          <w:u w:val="single"/>
        </w:rPr>
        <w:t>4</w:t>
      </w:r>
      <w:r w:rsidR="000A5366" w:rsidRPr="001C0E0F">
        <w:rPr>
          <w:u w:val="single"/>
        </w:rPr>
        <w:t>.</w:t>
      </w:r>
      <w:r w:rsidR="000A5366">
        <w:rPr>
          <w:u w:val="single"/>
        </w:rPr>
        <w:t>2</w:t>
      </w:r>
      <w:r w:rsidR="000A5366" w:rsidRPr="001C0E0F">
        <w:rPr>
          <w:u w:val="single"/>
        </w:rPr>
        <w:t xml:space="preserve"> </w:t>
      </w:r>
      <w:r w:rsidR="0044289E">
        <w:rPr>
          <w:u w:val="single"/>
        </w:rPr>
        <w:t>The n</w:t>
      </w:r>
      <w:r w:rsidR="000A5366" w:rsidRPr="001C0E0F">
        <w:rPr>
          <w:u w:val="single"/>
        </w:rPr>
        <w:t xml:space="preserve">orth/south bifurcation </w:t>
      </w:r>
      <w:r w:rsidR="0044289E">
        <w:rPr>
          <w:u w:val="single"/>
        </w:rPr>
        <w:t>of Xiongnu elites</w:t>
      </w:r>
      <w:bookmarkEnd w:id="30"/>
    </w:p>
    <w:p w14:paraId="7F57F9EE" w14:textId="77777777" w:rsidR="0044289E" w:rsidRPr="0044289E" w:rsidRDefault="0044289E" w:rsidP="0044289E"/>
    <w:p w14:paraId="21806C59" w14:textId="7353C872" w:rsidR="000A5366" w:rsidRDefault="0044289E" w:rsidP="000A5366">
      <w:pPr>
        <w:spacing w:line="480" w:lineRule="auto"/>
      </w:pPr>
      <w:r>
        <w:t>The bifurcation of the Xiongnu empire and the subsequent emergence of the northern Xiongnu elite seems to come about after the death of</w:t>
      </w:r>
      <w:r w:rsidRPr="00953D08">
        <w:rPr>
          <w:i/>
          <w:iCs/>
        </w:rPr>
        <w:t xml:space="preserve"> Shanyu</w:t>
      </w:r>
      <w:r>
        <w:t xml:space="preserve"> Yu c.46CE. Following the</w:t>
      </w:r>
      <w:r w:rsidRPr="00953D08">
        <w:rPr>
          <w:i/>
          <w:iCs/>
        </w:rPr>
        <w:t xml:space="preserve"> Shanyu’s</w:t>
      </w:r>
      <w:r>
        <w:t xml:space="preserve"> death there was a succession debate as well as other natural disasters which resulted in a civil war and the splitting of the Xiongnu empire into a northern and southern branch (Konovalov 2008: 54). This explains why the </w:t>
      </w:r>
      <w:r w:rsidR="00357105">
        <w:t xml:space="preserve">tombs </w:t>
      </w:r>
      <w:r>
        <w:t xml:space="preserve">of </w:t>
      </w:r>
      <w:r w:rsidR="00357105">
        <w:t>the</w:t>
      </w:r>
      <w:r>
        <w:t xml:space="preserve"> </w:t>
      </w:r>
      <w:r w:rsidR="00357105">
        <w:t>n</w:t>
      </w:r>
      <w:r>
        <w:t>orth</w:t>
      </w:r>
      <w:r w:rsidR="00357105">
        <w:t>ern elites</w:t>
      </w:r>
      <w:r>
        <w:t xml:space="preserve"> continue in their overt displays of Han connections which the southern Xiongnu tombs </w:t>
      </w:r>
      <w:r w:rsidR="00357105">
        <w:t>do not seem to demonstrate.</w:t>
      </w:r>
      <w:r>
        <w:t xml:space="preserve"> </w:t>
      </w:r>
      <w:r w:rsidR="000A5366">
        <w:t xml:space="preserve">Whilst they had scarcer material and human resources, the northern Xiongnu elites display a distinct type of </w:t>
      </w:r>
      <w:r w:rsidR="000A5366">
        <w:lastRenderedPageBreak/>
        <w:t>status consciousness which presents in the form of prestige objects and large burials (</w:t>
      </w:r>
      <w:r w:rsidR="00A64102">
        <w:t xml:space="preserve">Di </w:t>
      </w:r>
      <w:r w:rsidR="000A5366">
        <w:t xml:space="preserve">Cosmo 2013: 46).  </w:t>
      </w:r>
    </w:p>
    <w:p w14:paraId="56C95C49" w14:textId="007E7631" w:rsidR="000A5366" w:rsidRPr="00AF1436" w:rsidRDefault="000A5366" w:rsidP="000A5366">
      <w:pPr>
        <w:spacing w:line="480" w:lineRule="auto"/>
      </w:pPr>
      <w:r>
        <w:t>The large quantity of Chinese prestige objects found within northern Xiongnu elite burials potentially demonstrates the importance of the Han court in the determination or confirmation of rank and status for local elites. Also to be noted, there is the emergence of the ‘ostentatious’ terraced tombs (</w:t>
      </w:r>
      <w:r w:rsidR="00A64102">
        <w:t xml:space="preserve">Di </w:t>
      </w:r>
      <w:r>
        <w:t xml:space="preserve">Cosmo 2013: 46), which can be linked to the political events that brought to fruition the significant developments in cultural and social values after the bifurcation. Developments in which the presence of Chinese influence, trade and prestige items played a key role </w:t>
      </w:r>
    </w:p>
    <w:p w14:paraId="05E64114" w14:textId="031C8C39" w:rsidR="000A5366" w:rsidRDefault="00FA2C1C" w:rsidP="000A5366">
      <w:pPr>
        <w:pStyle w:val="Heading2"/>
        <w:spacing w:line="480" w:lineRule="auto"/>
        <w:rPr>
          <w:u w:val="single"/>
        </w:rPr>
      </w:pPr>
      <w:bookmarkStart w:id="31" w:name="_Toc48820049"/>
      <w:r>
        <w:rPr>
          <w:u w:val="single"/>
        </w:rPr>
        <w:t>4.</w:t>
      </w:r>
      <w:r w:rsidR="000A5366">
        <w:rPr>
          <w:u w:val="single"/>
        </w:rPr>
        <w:t xml:space="preserve">3 </w:t>
      </w:r>
      <w:r w:rsidR="000A5366" w:rsidRPr="00736F45">
        <w:rPr>
          <w:u w:val="single"/>
        </w:rPr>
        <w:t>Northern Xiongnu elite burials</w:t>
      </w:r>
      <w:bookmarkEnd w:id="31"/>
    </w:p>
    <w:p w14:paraId="6D5B4699" w14:textId="77777777" w:rsidR="000A5366" w:rsidRPr="0016247B" w:rsidRDefault="000A5366" w:rsidP="000A5366"/>
    <w:p w14:paraId="61B04D79" w14:textId="66EC5189" w:rsidR="000A5366" w:rsidRDefault="000A5366" w:rsidP="000A5366">
      <w:pPr>
        <w:spacing w:line="480" w:lineRule="auto"/>
      </w:pPr>
      <w:r>
        <w:t xml:space="preserve">The Xiongnu archaeological sites north of the Gobi desert can be dated from the first century BCE and arguably the most visible and important displays of northern elite culture emerge around this period. The large and imposing tombs which display complex constructions are significantly different from the circular tombs with elite goods (and other status indicators) from an earlier period or the south. The square or rectangular, large ramped burials found in the necropolises of northern Mongolia have been dated between the first century BCE and the first century CE. The three burial sites discussed in this chapter all fall within this assessment of the dating of the northern necropolises, all with the same fundamental features of architecture and mode of inhumation reflecting </w:t>
      </w:r>
      <w:proofErr w:type="spellStart"/>
      <w:r>
        <w:t>a</w:t>
      </w:r>
      <w:proofErr w:type="spellEnd"/>
      <w:r>
        <w:t xml:space="preserve"> amalgamation of two separate traditions. For instance, the construction of a wooden burial chamber seems to have been derived from Scythian tombs, however, the architecture of the deep burial chambers, terraced constructions and long ramps can be attributed to Chinese influences, there is even a distinct possibility that these graves were constructed by Chinese prisoners of war or slaves (</w:t>
      </w:r>
      <w:r w:rsidR="00A64102">
        <w:t xml:space="preserve">Di </w:t>
      </w:r>
      <w:r>
        <w:t xml:space="preserve">Cosmo 2013: 44). These burials are relatively uniform in terms of style and funerary objects, many of which give </w:t>
      </w:r>
      <w:r>
        <w:lastRenderedPageBreak/>
        <w:t>indications to the relationships these elites had with artisanal centres and workshops located in China or the Mediterranean. Even the labour-intensive satellite round burial pits of the northern Xiongnu are constructed in a manner which reflects the connections previously stated and they too point to a form of self-representation of elite individuals vastly different form the southern elites (</w:t>
      </w:r>
      <w:r w:rsidR="00A64102">
        <w:t xml:space="preserve">Di </w:t>
      </w:r>
      <w:r>
        <w:t xml:space="preserve">Cosmo 2013: 44). </w:t>
      </w:r>
    </w:p>
    <w:p w14:paraId="43D5FE63" w14:textId="16DB1823" w:rsidR="007F40D5" w:rsidRDefault="000A5366" w:rsidP="007F40D5">
      <w:pPr>
        <w:spacing w:line="480" w:lineRule="auto"/>
      </w:pPr>
      <w:r>
        <w:t xml:space="preserve">The three burial sites which are being evaluated in this chapter will serve as set of case studies aimed at giving archaeological confirmation of network economy and the Xiongnu connections to Han China and the Roman Mediterranean. </w:t>
      </w:r>
      <w:r w:rsidR="007F40D5">
        <w:t>The artefacts which are analysed throughout this chapter are those from the graves which show distinctive elite status and fall into either local or foreign in origin. This analysis will allow for the better understanding of the Xiongnu elite who was interred as well as how they fit into the narrative of the northern Xiongnu elite system engaging with a network economy.</w:t>
      </w:r>
    </w:p>
    <w:p w14:paraId="4398F865" w14:textId="02063FEE" w:rsidR="000A5366" w:rsidRPr="0016247B" w:rsidRDefault="00BC10EC" w:rsidP="000A5366">
      <w:pPr>
        <w:spacing w:line="480" w:lineRule="auto"/>
      </w:pPr>
      <w:r>
        <w:rPr>
          <w:noProof/>
        </w:rPr>
        <w:drawing>
          <wp:anchor distT="0" distB="0" distL="114300" distR="114300" simplePos="0" relativeHeight="251677696" behindDoc="1" locked="0" layoutInCell="1" allowOverlap="1" wp14:anchorId="7C2F2C3E" wp14:editId="2104B280">
            <wp:simplePos x="0" y="0"/>
            <wp:positionH relativeFrom="margin">
              <wp:align>center</wp:align>
            </wp:positionH>
            <wp:positionV relativeFrom="paragraph">
              <wp:posOffset>164465</wp:posOffset>
            </wp:positionV>
            <wp:extent cx="3462020" cy="5111115"/>
            <wp:effectExtent l="0" t="5398" r="0" b="0"/>
            <wp:wrapTight wrapText="bothSides">
              <wp:wrapPolygon edited="0">
                <wp:start x="21634" y="23"/>
                <wp:lineTo x="121" y="23"/>
                <wp:lineTo x="121" y="21518"/>
                <wp:lineTo x="21634" y="21518"/>
                <wp:lineTo x="21634" y="23"/>
              </wp:wrapPolygon>
            </wp:wrapTight>
            <wp:docPr id="9" name="Picture 9"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 Funerary structure after the removal of the partition walls with the descending steps and intra-burial structure.  2 Reconstructed longitudinal section of the funerary structures along the axial line. Scale 1,250 (konovalov 2008, 71).jpg"/>
                    <pic:cNvPicPr/>
                  </pic:nvPicPr>
                  <pic:blipFill>
                    <a:blip r:embed="rId31" cstate="print">
                      <a:extLst>
                        <a:ext uri="{28A0092B-C50C-407E-A947-70E740481C1C}">
                          <a14:useLocalDpi xmlns:a14="http://schemas.microsoft.com/office/drawing/2010/main" val="0"/>
                        </a:ext>
                      </a:extLst>
                    </a:blip>
                    <a:stretch>
                      <a:fillRect/>
                    </a:stretch>
                  </pic:blipFill>
                  <pic:spPr>
                    <a:xfrm rot="16200000">
                      <a:off x="0" y="0"/>
                      <a:ext cx="3462020" cy="5111115"/>
                    </a:xfrm>
                    <a:prstGeom prst="rect">
                      <a:avLst/>
                    </a:prstGeom>
                  </pic:spPr>
                </pic:pic>
              </a:graphicData>
            </a:graphic>
            <wp14:sizeRelH relativeFrom="margin">
              <wp14:pctWidth>0</wp14:pctWidth>
            </wp14:sizeRelH>
            <wp14:sizeRelV relativeFrom="margin">
              <wp14:pctHeight>0</wp14:pctHeight>
            </wp14:sizeRelV>
          </wp:anchor>
        </w:drawing>
      </w:r>
    </w:p>
    <w:p w14:paraId="5E7E0192" w14:textId="326FB1D6" w:rsidR="000A5366" w:rsidRDefault="00FA2C1C" w:rsidP="000A5366">
      <w:pPr>
        <w:pStyle w:val="Heading3"/>
        <w:rPr>
          <w:u w:val="single"/>
        </w:rPr>
      </w:pPr>
      <w:bookmarkStart w:id="32" w:name="_Toc48820050"/>
      <w:r>
        <w:rPr>
          <w:u w:val="single"/>
        </w:rPr>
        <w:t>4</w:t>
      </w:r>
      <w:r w:rsidR="000A5366" w:rsidRPr="008012EE">
        <w:rPr>
          <w:u w:val="single"/>
        </w:rPr>
        <w:t>.</w:t>
      </w:r>
      <w:r w:rsidR="000A5366">
        <w:rPr>
          <w:u w:val="single"/>
        </w:rPr>
        <w:t>3.1</w:t>
      </w:r>
      <w:r w:rsidR="000A5366" w:rsidRPr="008012EE">
        <w:rPr>
          <w:u w:val="single"/>
        </w:rPr>
        <w:t xml:space="preserve"> Il’movaia Pad</w:t>
      </w:r>
      <w:r w:rsidR="000A5366">
        <w:rPr>
          <w:u w:val="single"/>
        </w:rPr>
        <w:t>’</w:t>
      </w:r>
      <w:r w:rsidR="000A5366" w:rsidRPr="008012EE">
        <w:rPr>
          <w:u w:val="single"/>
        </w:rPr>
        <w:t>, Transbaikalia</w:t>
      </w:r>
      <w:bookmarkEnd w:id="32"/>
    </w:p>
    <w:p w14:paraId="230F37CD" w14:textId="0DF19E19" w:rsidR="000A5366" w:rsidRDefault="00BC10EC" w:rsidP="000A5366">
      <w:r>
        <w:rPr>
          <w:noProof/>
        </w:rPr>
        <mc:AlternateContent>
          <mc:Choice Requires="wps">
            <w:drawing>
              <wp:anchor distT="0" distB="0" distL="114300" distR="114300" simplePos="0" relativeHeight="251679744" behindDoc="1" locked="0" layoutInCell="1" allowOverlap="1" wp14:anchorId="41221911" wp14:editId="4BDBCEEB">
                <wp:simplePos x="0" y="0"/>
                <wp:positionH relativeFrom="margin">
                  <wp:posOffset>333692</wp:posOffset>
                </wp:positionH>
                <wp:positionV relativeFrom="paragraph">
                  <wp:posOffset>3422333</wp:posOffset>
                </wp:positionV>
                <wp:extent cx="5521325" cy="635"/>
                <wp:effectExtent l="0" t="0" r="3175" b="0"/>
                <wp:wrapTight wrapText="bothSides">
                  <wp:wrapPolygon edited="0">
                    <wp:start x="0" y="0"/>
                    <wp:lineTo x="0" y="20052"/>
                    <wp:lineTo x="21538" y="20052"/>
                    <wp:lineTo x="21538"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5521325" cy="635"/>
                        </a:xfrm>
                        <a:prstGeom prst="rect">
                          <a:avLst/>
                        </a:prstGeom>
                        <a:solidFill>
                          <a:prstClr val="white"/>
                        </a:solidFill>
                        <a:ln>
                          <a:noFill/>
                        </a:ln>
                      </wps:spPr>
                      <wps:txbx>
                        <w:txbxContent>
                          <w:p w14:paraId="4744C719" w14:textId="0E8B3E01" w:rsidR="008304F3" w:rsidRPr="004669A9" w:rsidRDefault="008304F3" w:rsidP="00FA2C1C">
                            <w:pPr>
                              <w:pStyle w:val="Caption"/>
                              <w:rPr>
                                <w:noProof/>
                                <w:sz w:val="24"/>
                              </w:rPr>
                            </w:pPr>
                            <w:bookmarkStart w:id="33" w:name="_Toc48820058"/>
                            <w:r>
                              <w:t xml:space="preserve">Figure </w:t>
                            </w:r>
                            <w:fldSimple w:instr=" SEQ Figure \* ARABIC ">
                              <w:r>
                                <w:rPr>
                                  <w:noProof/>
                                </w:rPr>
                                <w:t>3</w:t>
                              </w:r>
                            </w:fldSimple>
                            <w:r>
                              <w:t xml:space="preserve"> </w:t>
                            </w:r>
                            <w:r w:rsidRPr="00391952">
                              <w:t>1 Funerary structure after the removal of the partition walls with the descending steps and intra-burial structure.  2 Reconstructed longitudinal section of the funerary structures along the axial line. Scale 1</w:t>
                            </w:r>
                            <w:r>
                              <w:t>:</w:t>
                            </w:r>
                            <w:r w:rsidRPr="00391952">
                              <w:t>250 (</w:t>
                            </w:r>
                            <w:r>
                              <w:t>K</w:t>
                            </w:r>
                            <w:r w:rsidRPr="00391952">
                              <w:t>onovalov 2008</w:t>
                            </w:r>
                            <w:r>
                              <w:t>:</w:t>
                            </w:r>
                            <w:r w:rsidRPr="00391952">
                              <w:t xml:space="preserve"> 71)</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221911" id="Text Box 10" o:spid="_x0000_s1029" type="#_x0000_t202" style="position:absolute;left:0;text-align:left;margin-left:26.25pt;margin-top:269.5pt;width:434.75pt;height:.05pt;z-index:-2516367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" stroked="f">
                <v:textbox style="mso-fit-shape-to-text:t" inset="0,0,0,0">
                  <w:txbxContent>
                    <w:p w14:paraId="4744C719" w14:textId="0E8B3E01" w:rsidR="008304F3" w:rsidRPr="004669A9" w:rsidRDefault="008304F3" w:rsidP="00FA2C1C">
                      <w:pPr>
                        <w:pStyle w:val="Caption"/>
                        <w:rPr>
                          <w:noProof/>
                          <w:sz w:val="24"/>
                        </w:rPr>
                      </w:pPr>
                      <w:bookmarkStart w:id="34" w:name="_Toc48820058"/>
                      <w:r>
                        <w:t xml:space="preserve">Figure </w:t>
                      </w:r>
                      <w:fldSimple w:instr=" SEQ Figure \* ARABIC ">
                        <w:r>
                          <w:rPr>
                            <w:noProof/>
                          </w:rPr>
                          <w:t>3</w:t>
                        </w:r>
                      </w:fldSimple>
                      <w:r>
                        <w:t xml:space="preserve"> </w:t>
                      </w:r>
                      <w:r w:rsidRPr="00391952">
                        <w:t>1 Funerary structure after the removal of the partition walls with the descending steps and intra-burial structure.  2 Reconstructed longitudinal section of the funerary structures along the axial line. Scale 1</w:t>
                      </w:r>
                      <w:r>
                        <w:t>:</w:t>
                      </w:r>
                      <w:r w:rsidRPr="00391952">
                        <w:t>250 (</w:t>
                      </w:r>
                      <w:r>
                        <w:t>K</w:t>
                      </w:r>
                      <w:r w:rsidRPr="00391952">
                        <w:t>onovalov 2008</w:t>
                      </w:r>
                      <w:r>
                        <w:t>:</w:t>
                      </w:r>
                      <w:r w:rsidRPr="00391952">
                        <w:t xml:space="preserve"> 71)</w:t>
                      </w:r>
                      <w:bookmarkEnd w:id="34"/>
                    </w:p>
                  </w:txbxContent>
                </v:textbox>
                <w10:wrap type="tight" anchorx="margin"/>
              </v:shape>
            </w:pict>
          </mc:Fallback>
        </mc:AlternateContent>
      </w:r>
    </w:p>
    <w:p w14:paraId="19DC6D52" w14:textId="1FC61A74" w:rsidR="000A5366" w:rsidRDefault="000A5366" w:rsidP="000A5366">
      <w:pPr>
        <w:spacing w:line="480" w:lineRule="auto"/>
      </w:pPr>
      <w:r>
        <w:lastRenderedPageBreak/>
        <w:t xml:space="preserve">In 1896-7 D. </w:t>
      </w:r>
      <w:proofErr w:type="spellStart"/>
      <w:r>
        <w:t>Tal’ko-Gryntsevich</w:t>
      </w:r>
      <w:proofErr w:type="spellEnd"/>
      <w:r>
        <w:t xml:space="preserve"> was the first to discover Xiongnu archaeological antiquities in Transbaikalia in the first attempt at the excavation of the </w:t>
      </w:r>
      <w:proofErr w:type="spellStart"/>
      <w:r>
        <w:t>Iu</w:t>
      </w:r>
      <w:proofErr w:type="spellEnd"/>
      <w:r>
        <w:t xml:space="preserve"> barrow at Il’movaia Pad’. The impressive size and the rich material finds were central in the classification of these monuments as ‘royal’ burials (Konovalov 2008: 11). This section of the chapter will focus on the discussion and analyses of barrow No.54 and the accompanying common grave No.54-B.  </w:t>
      </w:r>
    </w:p>
    <w:p w14:paraId="776B802A" w14:textId="49F8ACF1" w:rsidR="00FA2C1C" w:rsidRDefault="00FA2C1C" w:rsidP="000A5366">
      <w:pPr>
        <w:spacing w:line="480" w:lineRule="auto"/>
      </w:pPr>
    </w:p>
    <w:p w14:paraId="385A9EF5" w14:textId="0FCB11D6" w:rsidR="000A5366" w:rsidRDefault="000A5366" w:rsidP="000A5366">
      <w:pPr>
        <w:pStyle w:val="ListParagraph"/>
      </w:pPr>
    </w:p>
    <w:p w14:paraId="0790F160" w14:textId="4E8728D7" w:rsidR="000A5366" w:rsidRPr="000A5366" w:rsidRDefault="00FA2C1C" w:rsidP="000A5366">
      <w:pPr>
        <w:pStyle w:val="Heading4"/>
        <w:rPr>
          <w:u w:val="single"/>
        </w:rPr>
      </w:pPr>
      <w:r>
        <w:rPr>
          <w:u w:val="single"/>
        </w:rPr>
        <w:t>4</w:t>
      </w:r>
      <w:r w:rsidR="000A5366" w:rsidRPr="000A5366">
        <w:rPr>
          <w:u w:val="single"/>
        </w:rPr>
        <w:t>.3.1.1 Discussion of No.54</w:t>
      </w:r>
    </w:p>
    <w:p w14:paraId="5E88B794" w14:textId="4E259589" w:rsidR="000A5366" w:rsidRDefault="000A5366" w:rsidP="000A5366"/>
    <w:p w14:paraId="3DF7A273" w14:textId="7C57F23E" w:rsidR="000A5366" w:rsidRPr="00265180" w:rsidRDefault="000A5366" w:rsidP="000A5366">
      <w:pPr>
        <w:spacing w:line="480" w:lineRule="auto"/>
      </w:pPr>
      <w:r>
        <w:t>The corners of the burial chamber were not preserved leaving only the crushed fragments of the outer and inner walls on the bottom of the chamber under a burned mass of stone, sand and ash. Consequently, the burial chamber was not preserved, the walls of the wooden chamber were shattered by lateral pressure caused by the stone packing surrounding the chamber. Evidence of burn and rot of the wood which supported the chamber comes from first, the burning, which occurred when the funeral pyre was kindled on it. Then, the subsequent activities of the looters and the collapse of the burial chamber ceiling, due extra weight being added by the looter’s funnel, caused the rot and destruction of the burial chamber walls (</w:t>
      </w:r>
      <w:r w:rsidRPr="00265180">
        <w:t>Konovalov 2008:</w:t>
      </w:r>
      <w:r>
        <w:t xml:space="preserve"> 27). As is evidenced by table 1, the vast majority of finds which were made before entry into the burial chamber were discovered in the looter’s passage.</w:t>
      </w:r>
    </w:p>
    <w:p w14:paraId="601FEF04" w14:textId="77777777" w:rsidR="000A5366" w:rsidRPr="00DA600D" w:rsidRDefault="000A5366" w:rsidP="000A5366">
      <w:pPr>
        <w:pStyle w:val="ListParagraph"/>
        <w:spacing w:line="480" w:lineRule="auto"/>
        <w:ind w:left="1440"/>
        <w:rPr>
          <w:sz w:val="20"/>
          <w:szCs w:val="18"/>
        </w:rPr>
      </w:pPr>
    </w:p>
    <w:tbl>
      <w:tblPr>
        <w:tblStyle w:val="TableGrid"/>
        <w:tblpPr w:leftFromText="180" w:rightFromText="180" w:vertAnchor="text" w:horzAnchor="page" w:tblpX="263" w:tblpY="830"/>
        <w:tblW w:w="11477" w:type="dxa"/>
        <w:tblLook w:val="04A0" w:firstRow="1" w:lastRow="0" w:firstColumn="1" w:lastColumn="0" w:noHBand="0" w:noVBand="1"/>
      </w:tblPr>
      <w:tblGrid>
        <w:gridCol w:w="1513"/>
        <w:gridCol w:w="1514"/>
        <w:gridCol w:w="1536"/>
        <w:gridCol w:w="1513"/>
        <w:gridCol w:w="5401"/>
      </w:tblGrid>
      <w:tr w:rsidR="00D3071F" w14:paraId="0E14AD50" w14:textId="77777777" w:rsidTr="0044289E">
        <w:tc>
          <w:tcPr>
            <w:tcW w:w="1513" w:type="dxa"/>
          </w:tcPr>
          <w:p w14:paraId="4421531B" w14:textId="77777777" w:rsidR="000A5366" w:rsidRDefault="000A5366" w:rsidP="0044289E">
            <w:pPr>
              <w:pStyle w:val="ListParagraph"/>
              <w:ind w:left="0"/>
              <w:rPr>
                <w:sz w:val="20"/>
                <w:szCs w:val="18"/>
              </w:rPr>
            </w:pPr>
            <w:r w:rsidRPr="0001625C">
              <w:t xml:space="preserve">Material </w:t>
            </w:r>
          </w:p>
        </w:tc>
        <w:tc>
          <w:tcPr>
            <w:tcW w:w="1514" w:type="dxa"/>
          </w:tcPr>
          <w:p w14:paraId="4D7E06CD" w14:textId="77777777" w:rsidR="000A5366" w:rsidRDefault="000A5366" w:rsidP="0044289E">
            <w:pPr>
              <w:pStyle w:val="ListParagraph"/>
              <w:ind w:left="0"/>
              <w:rPr>
                <w:sz w:val="20"/>
                <w:szCs w:val="18"/>
              </w:rPr>
            </w:pPr>
            <w:r w:rsidRPr="0001625C">
              <w:t>Item</w:t>
            </w:r>
          </w:p>
        </w:tc>
        <w:tc>
          <w:tcPr>
            <w:tcW w:w="1536" w:type="dxa"/>
          </w:tcPr>
          <w:p w14:paraId="76D7D810" w14:textId="77777777" w:rsidR="000A5366" w:rsidRDefault="000A5366" w:rsidP="0044289E">
            <w:pPr>
              <w:pStyle w:val="ListParagraph"/>
              <w:ind w:left="0"/>
              <w:rPr>
                <w:sz w:val="20"/>
                <w:szCs w:val="18"/>
              </w:rPr>
            </w:pPr>
            <w:r w:rsidRPr="0001625C">
              <w:t xml:space="preserve">Classification </w:t>
            </w:r>
          </w:p>
        </w:tc>
        <w:tc>
          <w:tcPr>
            <w:tcW w:w="1513" w:type="dxa"/>
          </w:tcPr>
          <w:p w14:paraId="5188C5BD" w14:textId="77777777" w:rsidR="000A5366" w:rsidRDefault="000A5366" w:rsidP="0044289E">
            <w:pPr>
              <w:pStyle w:val="ListParagraph"/>
              <w:ind w:left="0"/>
              <w:rPr>
                <w:sz w:val="20"/>
                <w:szCs w:val="18"/>
              </w:rPr>
            </w:pPr>
            <w:r w:rsidRPr="0001625C">
              <w:t>Context within the grave</w:t>
            </w:r>
          </w:p>
        </w:tc>
        <w:tc>
          <w:tcPr>
            <w:tcW w:w="5401" w:type="dxa"/>
          </w:tcPr>
          <w:p w14:paraId="0716BB1B" w14:textId="77777777" w:rsidR="000A5366" w:rsidRDefault="000A5366" w:rsidP="0044289E">
            <w:pPr>
              <w:pStyle w:val="ListParagraph"/>
              <w:ind w:left="0"/>
              <w:rPr>
                <w:sz w:val="20"/>
                <w:szCs w:val="18"/>
              </w:rPr>
            </w:pPr>
            <w:r w:rsidRPr="0001625C">
              <w:t>Description</w:t>
            </w:r>
          </w:p>
        </w:tc>
      </w:tr>
      <w:tr w:rsidR="00D3071F" w14:paraId="51529B5E" w14:textId="77777777" w:rsidTr="0044289E">
        <w:tc>
          <w:tcPr>
            <w:tcW w:w="1513" w:type="dxa"/>
          </w:tcPr>
          <w:p w14:paraId="4A4999DF" w14:textId="77777777" w:rsidR="000A5366" w:rsidRPr="00E653AC" w:rsidRDefault="000A5366" w:rsidP="0044289E">
            <w:pPr>
              <w:pStyle w:val="ListParagraph"/>
              <w:ind w:left="0"/>
              <w:jc w:val="center"/>
              <w:rPr>
                <w:sz w:val="16"/>
                <w:szCs w:val="14"/>
              </w:rPr>
            </w:pPr>
            <w:r>
              <w:rPr>
                <w:sz w:val="16"/>
                <w:szCs w:val="14"/>
              </w:rPr>
              <w:t xml:space="preserve">Bone </w:t>
            </w:r>
          </w:p>
        </w:tc>
        <w:tc>
          <w:tcPr>
            <w:tcW w:w="1514" w:type="dxa"/>
          </w:tcPr>
          <w:p w14:paraId="04A0E89E" w14:textId="77777777" w:rsidR="000A5366" w:rsidRPr="00B63067" w:rsidRDefault="000A5366" w:rsidP="0044289E">
            <w:pPr>
              <w:pStyle w:val="ListParagraph"/>
              <w:ind w:left="0"/>
              <w:jc w:val="center"/>
              <w:rPr>
                <w:sz w:val="16"/>
                <w:szCs w:val="14"/>
              </w:rPr>
            </w:pPr>
            <w:r w:rsidRPr="00B63067">
              <w:rPr>
                <w:sz w:val="16"/>
                <w:szCs w:val="14"/>
              </w:rPr>
              <w:t>Skull</w:t>
            </w:r>
          </w:p>
        </w:tc>
        <w:tc>
          <w:tcPr>
            <w:tcW w:w="1536" w:type="dxa"/>
          </w:tcPr>
          <w:p w14:paraId="2C089864" w14:textId="77777777" w:rsidR="000A5366" w:rsidRPr="00B63067" w:rsidRDefault="000A5366" w:rsidP="0044289E">
            <w:pPr>
              <w:pStyle w:val="ListParagraph"/>
              <w:ind w:left="0"/>
              <w:jc w:val="center"/>
              <w:rPr>
                <w:sz w:val="16"/>
                <w:szCs w:val="14"/>
              </w:rPr>
            </w:pPr>
            <w:r>
              <w:rPr>
                <w:sz w:val="16"/>
                <w:szCs w:val="14"/>
              </w:rPr>
              <w:t>Ritual offering</w:t>
            </w:r>
          </w:p>
        </w:tc>
        <w:tc>
          <w:tcPr>
            <w:tcW w:w="1513" w:type="dxa"/>
          </w:tcPr>
          <w:p w14:paraId="60CB077F" w14:textId="77777777" w:rsidR="000A5366" w:rsidRPr="00B63067" w:rsidRDefault="000A5366" w:rsidP="0044289E">
            <w:pPr>
              <w:pStyle w:val="ListParagraph"/>
              <w:ind w:left="0"/>
              <w:jc w:val="center"/>
              <w:rPr>
                <w:sz w:val="16"/>
                <w:szCs w:val="14"/>
              </w:rPr>
            </w:pPr>
            <w:r>
              <w:rPr>
                <w:sz w:val="16"/>
                <w:szCs w:val="14"/>
              </w:rPr>
              <w:t>Found at 1.4m depth of pit fill</w:t>
            </w:r>
          </w:p>
        </w:tc>
        <w:tc>
          <w:tcPr>
            <w:tcW w:w="5401" w:type="dxa"/>
          </w:tcPr>
          <w:p w14:paraId="67EB84CD" w14:textId="77777777" w:rsidR="000A5366" w:rsidRPr="00B63067" w:rsidRDefault="000A5366" w:rsidP="0044289E">
            <w:pPr>
              <w:pStyle w:val="ListParagraph"/>
              <w:ind w:left="0"/>
              <w:jc w:val="center"/>
              <w:rPr>
                <w:sz w:val="16"/>
                <w:szCs w:val="14"/>
              </w:rPr>
            </w:pPr>
            <w:r>
              <w:rPr>
                <w:sz w:val="16"/>
                <w:szCs w:val="14"/>
              </w:rPr>
              <w:t>Unidentified small animal skulls from the dark stratified fill section of the baulk.</w:t>
            </w:r>
          </w:p>
        </w:tc>
      </w:tr>
      <w:tr w:rsidR="00D3071F" w14:paraId="39A35B4C" w14:textId="77777777" w:rsidTr="0044289E">
        <w:tc>
          <w:tcPr>
            <w:tcW w:w="1513" w:type="dxa"/>
          </w:tcPr>
          <w:p w14:paraId="691F3864" w14:textId="77777777" w:rsidR="000A5366" w:rsidRPr="00B63067" w:rsidRDefault="000A5366" w:rsidP="0044289E">
            <w:pPr>
              <w:pStyle w:val="ListParagraph"/>
              <w:ind w:left="0"/>
              <w:jc w:val="center"/>
              <w:rPr>
                <w:sz w:val="16"/>
                <w:szCs w:val="14"/>
              </w:rPr>
            </w:pPr>
            <w:r>
              <w:rPr>
                <w:sz w:val="16"/>
                <w:szCs w:val="14"/>
              </w:rPr>
              <w:t xml:space="preserve">Gold </w:t>
            </w:r>
          </w:p>
        </w:tc>
        <w:tc>
          <w:tcPr>
            <w:tcW w:w="1514" w:type="dxa"/>
          </w:tcPr>
          <w:p w14:paraId="6DC34CF6" w14:textId="77777777" w:rsidR="000A5366" w:rsidRPr="00DA0D57" w:rsidRDefault="000A5366" w:rsidP="0044289E">
            <w:pPr>
              <w:pStyle w:val="ListParagraph"/>
              <w:ind w:left="0"/>
              <w:jc w:val="center"/>
              <w:rPr>
                <w:sz w:val="16"/>
                <w:szCs w:val="14"/>
              </w:rPr>
            </w:pPr>
            <w:r w:rsidRPr="00DA0D57">
              <w:rPr>
                <w:sz w:val="16"/>
                <w:szCs w:val="14"/>
              </w:rPr>
              <w:t xml:space="preserve">Miscellaneous </w:t>
            </w:r>
          </w:p>
        </w:tc>
        <w:tc>
          <w:tcPr>
            <w:tcW w:w="1536" w:type="dxa"/>
          </w:tcPr>
          <w:p w14:paraId="786C6423" w14:textId="77777777" w:rsidR="000A5366" w:rsidRPr="00DA0D57" w:rsidRDefault="000A5366" w:rsidP="0044289E">
            <w:pPr>
              <w:pStyle w:val="ListParagraph"/>
              <w:ind w:left="0"/>
              <w:jc w:val="center"/>
              <w:rPr>
                <w:sz w:val="16"/>
                <w:szCs w:val="14"/>
              </w:rPr>
            </w:pPr>
            <w:r w:rsidRPr="00DA0D57">
              <w:rPr>
                <w:sz w:val="16"/>
                <w:szCs w:val="14"/>
              </w:rPr>
              <w:t xml:space="preserve">Unknown </w:t>
            </w:r>
          </w:p>
        </w:tc>
        <w:tc>
          <w:tcPr>
            <w:tcW w:w="1513" w:type="dxa"/>
          </w:tcPr>
          <w:p w14:paraId="714A8CC5" w14:textId="77777777" w:rsidR="000A5366" w:rsidRPr="00B63067" w:rsidRDefault="000A5366" w:rsidP="0044289E">
            <w:pPr>
              <w:pStyle w:val="ListParagraph"/>
              <w:ind w:left="0"/>
              <w:jc w:val="center"/>
              <w:rPr>
                <w:sz w:val="16"/>
                <w:szCs w:val="14"/>
              </w:rPr>
            </w:pPr>
            <w:r>
              <w:rPr>
                <w:sz w:val="16"/>
                <w:szCs w:val="14"/>
              </w:rPr>
              <w:t>Found at 1.4m depth of pit fill</w:t>
            </w:r>
          </w:p>
        </w:tc>
        <w:tc>
          <w:tcPr>
            <w:tcW w:w="5401" w:type="dxa"/>
          </w:tcPr>
          <w:p w14:paraId="54075DB9" w14:textId="77777777" w:rsidR="000A5366" w:rsidRPr="00B63067" w:rsidRDefault="000A5366" w:rsidP="0044289E">
            <w:pPr>
              <w:pStyle w:val="ListParagraph"/>
              <w:ind w:left="0"/>
              <w:jc w:val="center"/>
              <w:rPr>
                <w:sz w:val="16"/>
                <w:szCs w:val="14"/>
              </w:rPr>
            </w:pPr>
            <w:r>
              <w:rPr>
                <w:sz w:val="16"/>
                <w:szCs w:val="14"/>
              </w:rPr>
              <w:t>Fragments of gold foil,</w:t>
            </w:r>
          </w:p>
        </w:tc>
      </w:tr>
      <w:tr w:rsidR="00D3071F" w14:paraId="0121AD3D" w14:textId="77777777" w:rsidTr="0044289E">
        <w:tc>
          <w:tcPr>
            <w:tcW w:w="1513" w:type="dxa"/>
          </w:tcPr>
          <w:p w14:paraId="4AF24B53" w14:textId="77777777" w:rsidR="000A5366" w:rsidRPr="00B63067" w:rsidRDefault="000A5366" w:rsidP="0044289E">
            <w:pPr>
              <w:pStyle w:val="ListParagraph"/>
              <w:ind w:left="0"/>
              <w:jc w:val="center"/>
              <w:rPr>
                <w:sz w:val="16"/>
                <w:szCs w:val="14"/>
              </w:rPr>
            </w:pPr>
            <w:r>
              <w:rPr>
                <w:sz w:val="16"/>
                <w:szCs w:val="14"/>
              </w:rPr>
              <w:t>Bronze</w:t>
            </w:r>
          </w:p>
        </w:tc>
        <w:tc>
          <w:tcPr>
            <w:tcW w:w="1514" w:type="dxa"/>
          </w:tcPr>
          <w:p w14:paraId="4C408B63" w14:textId="77777777" w:rsidR="000A5366" w:rsidRPr="00B63067" w:rsidRDefault="000A5366" w:rsidP="0044289E">
            <w:pPr>
              <w:pStyle w:val="ListParagraph"/>
              <w:ind w:left="0"/>
              <w:jc w:val="center"/>
              <w:rPr>
                <w:sz w:val="16"/>
                <w:szCs w:val="14"/>
              </w:rPr>
            </w:pPr>
            <w:r>
              <w:rPr>
                <w:sz w:val="16"/>
                <w:szCs w:val="14"/>
              </w:rPr>
              <w:t>Horse figure (appliqu</w:t>
            </w:r>
            <w:r>
              <w:rPr>
                <w:rFonts w:cs="Times New Roman"/>
                <w:sz w:val="16"/>
                <w:szCs w:val="14"/>
              </w:rPr>
              <w:t>é?</w:t>
            </w:r>
            <w:r>
              <w:rPr>
                <w:sz w:val="16"/>
                <w:szCs w:val="14"/>
              </w:rPr>
              <w:t>)</w:t>
            </w:r>
          </w:p>
        </w:tc>
        <w:tc>
          <w:tcPr>
            <w:tcW w:w="1536" w:type="dxa"/>
          </w:tcPr>
          <w:p w14:paraId="633045CE" w14:textId="77777777" w:rsidR="000A5366" w:rsidRPr="00B63067" w:rsidRDefault="000A5366" w:rsidP="0044289E">
            <w:pPr>
              <w:pStyle w:val="ListParagraph"/>
              <w:ind w:left="0"/>
              <w:jc w:val="center"/>
              <w:rPr>
                <w:sz w:val="16"/>
                <w:szCs w:val="14"/>
              </w:rPr>
            </w:pPr>
            <w:r>
              <w:rPr>
                <w:sz w:val="16"/>
                <w:szCs w:val="14"/>
              </w:rPr>
              <w:t>Apparel</w:t>
            </w:r>
          </w:p>
        </w:tc>
        <w:tc>
          <w:tcPr>
            <w:tcW w:w="1513" w:type="dxa"/>
          </w:tcPr>
          <w:p w14:paraId="4DF2DECE" w14:textId="77777777" w:rsidR="000A5366" w:rsidRPr="00B63067" w:rsidRDefault="000A5366" w:rsidP="0044289E">
            <w:pPr>
              <w:pStyle w:val="ListParagraph"/>
              <w:ind w:left="0"/>
              <w:jc w:val="center"/>
              <w:rPr>
                <w:sz w:val="16"/>
                <w:szCs w:val="14"/>
              </w:rPr>
            </w:pPr>
            <w:r>
              <w:rPr>
                <w:sz w:val="16"/>
                <w:szCs w:val="14"/>
              </w:rPr>
              <w:t xml:space="preserve">Found at the northwest corner of </w:t>
            </w:r>
            <w:r>
              <w:rPr>
                <w:sz w:val="16"/>
                <w:szCs w:val="14"/>
              </w:rPr>
              <w:lastRenderedPageBreak/>
              <w:t>the barrow, in the looter’s deposit</w:t>
            </w:r>
          </w:p>
        </w:tc>
        <w:tc>
          <w:tcPr>
            <w:tcW w:w="5401" w:type="dxa"/>
          </w:tcPr>
          <w:p w14:paraId="795A5F0C" w14:textId="77777777" w:rsidR="000A5366" w:rsidRDefault="000A5366" w:rsidP="0044289E">
            <w:pPr>
              <w:pStyle w:val="ListParagraph"/>
              <w:ind w:left="0"/>
              <w:jc w:val="center"/>
              <w:rPr>
                <w:sz w:val="16"/>
                <w:szCs w:val="14"/>
              </w:rPr>
            </w:pPr>
            <w:r>
              <w:rPr>
                <w:sz w:val="16"/>
                <w:szCs w:val="14"/>
              </w:rPr>
              <w:lastRenderedPageBreak/>
              <w:t xml:space="preserve">Size= </w:t>
            </w:r>
            <w:r w:rsidRPr="00B66FFD">
              <w:rPr>
                <w:sz w:val="16"/>
                <w:szCs w:val="14"/>
              </w:rPr>
              <w:t>2.8 x 1.8cm</w:t>
            </w:r>
            <w:r>
              <w:rPr>
                <w:sz w:val="16"/>
                <w:szCs w:val="14"/>
              </w:rPr>
              <w:t xml:space="preserve">. The gilt bronze figure </w:t>
            </w:r>
            <w:r w:rsidRPr="00B66FFD">
              <w:rPr>
                <w:sz w:val="16"/>
                <w:szCs w:val="14"/>
              </w:rPr>
              <w:t xml:space="preserve">represents </w:t>
            </w:r>
            <w:r>
              <w:rPr>
                <w:sz w:val="16"/>
                <w:szCs w:val="14"/>
              </w:rPr>
              <w:t>a</w:t>
            </w:r>
            <w:r w:rsidRPr="00B66FFD">
              <w:rPr>
                <w:sz w:val="16"/>
                <w:szCs w:val="14"/>
              </w:rPr>
              <w:t xml:space="preserve"> horse in a trotting gait, although it could be the pose is that of a calmly walking horse</w:t>
            </w:r>
            <w:r>
              <w:rPr>
                <w:sz w:val="16"/>
                <w:szCs w:val="14"/>
              </w:rPr>
              <w:t>. It</w:t>
            </w:r>
            <w:r w:rsidRPr="00B66FFD">
              <w:rPr>
                <w:sz w:val="16"/>
                <w:szCs w:val="14"/>
              </w:rPr>
              <w:t xml:space="preserve"> is a one-sided, </w:t>
            </w:r>
            <w:r w:rsidRPr="00B66FFD">
              <w:rPr>
                <w:sz w:val="16"/>
                <w:szCs w:val="14"/>
              </w:rPr>
              <w:lastRenderedPageBreak/>
              <w:t>openwork relief casting, with a flat reverse side on which there are no attachments</w:t>
            </w:r>
            <w:r>
              <w:rPr>
                <w:sz w:val="16"/>
                <w:szCs w:val="14"/>
              </w:rPr>
              <w:t xml:space="preserve"> </w:t>
            </w:r>
            <w:r w:rsidRPr="00B66FFD">
              <w:rPr>
                <w:sz w:val="16"/>
                <w:szCs w:val="14"/>
              </w:rPr>
              <w:t xml:space="preserve">for fastening it to anything. </w:t>
            </w:r>
          </w:p>
          <w:p w14:paraId="1AFD43E0" w14:textId="77777777" w:rsidR="000A5366" w:rsidRPr="00B63067" w:rsidRDefault="000A5366" w:rsidP="0044289E">
            <w:pPr>
              <w:pStyle w:val="ListParagraph"/>
              <w:ind w:left="0"/>
              <w:jc w:val="center"/>
              <w:rPr>
                <w:sz w:val="16"/>
                <w:szCs w:val="14"/>
              </w:rPr>
            </w:pPr>
            <w:r>
              <w:rPr>
                <w:sz w:val="16"/>
                <w:szCs w:val="14"/>
              </w:rPr>
              <w:t xml:space="preserve">analogues to one previously found at this site in one of the large tombs. </w:t>
            </w:r>
          </w:p>
        </w:tc>
      </w:tr>
      <w:tr w:rsidR="00D3071F" w14:paraId="274C7CEC" w14:textId="77777777" w:rsidTr="0044289E">
        <w:tc>
          <w:tcPr>
            <w:tcW w:w="1513" w:type="dxa"/>
          </w:tcPr>
          <w:p w14:paraId="03FFADDE" w14:textId="77777777" w:rsidR="000A5366" w:rsidRPr="00B63067" w:rsidRDefault="000A5366" w:rsidP="0044289E">
            <w:pPr>
              <w:pStyle w:val="ListParagraph"/>
              <w:ind w:left="0"/>
              <w:jc w:val="center"/>
              <w:rPr>
                <w:sz w:val="16"/>
                <w:szCs w:val="14"/>
              </w:rPr>
            </w:pPr>
            <w:r>
              <w:rPr>
                <w:sz w:val="16"/>
                <w:szCs w:val="14"/>
              </w:rPr>
              <w:lastRenderedPageBreak/>
              <w:t xml:space="preserve">Gold </w:t>
            </w:r>
          </w:p>
        </w:tc>
        <w:tc>
          <w:tcPr>
            <w:tcW w:w="1514" w:type="dxa"/>
          </w:tcPr>
          <w:p w14:paraId="02BDD3AD" w14:textId="77777777" w:rsidR="000A5366" w:rsidRPr="00B63067" w:rsidRDefault="000A5366" w:rsidP="0044289E">
            <w:pPr>
              <w:pStyle w:val="ListParagraph"/>
              <w:ind w:left="0"/>
              <w:jc w:val="center"/>
              <w:rPr>
                <w:sz w:val="16"/>
                <w:szCs w:val="14"/>
              </w:rPr>
            </w:pPr>
            <w:r>
              <w:rPr>
                <w:sz w:val="16"/>
                <w:szCs w:val="14"/>
              </w:rPr>
              <w:t>Ribbon</w:t>
            </w:r>
          </w:p>
        </w:tc>
        <w:tc>
          <w:tcPr>
            <w:tcW w:w="1536" w:type="dxa"/>
          </w:tcPr>
          <w:p w14:paraId="476E5165" w14:textId="77777777" w:rsidR="000A5366" w:rsidRPr="00B63067" w:rsidRDefault="000A5366" w:rsidP="0044289E">
            <w:pPr>
              <w:pStyle w:val="ListParagraph"/>
              <w:ind w:left="0"/>
              <w:jc w:val="center"/>
              <w:rPr>
                <w:sz w:val="16"/>
                <w:szCs w:val="14"/>
              </w:rPr>
            </w:pPr>
            <w:r>
              <w:rPr>
                <w:sz w:val="16"/>
                <w:szCs w:val="14"/>
              </w:rPr>
              <w:t>Coffin ornament</w:t>
            </w:r>
          </w:p>
        </w:tc>
        <w:tc>
          <w:tcPr>
            <w:tcW w:w="1513" w:type="dxa"/>
          </w:tcPr>
          <w:p w14:paraId="6E357D70" w14:textId="77777777" w:rsidR="000A5366" w:rsidRPr="00B63067" w:rsidRDefault="000A5366" w:rsidP="0044289E">
            <w:pPr>
              <w:pStyle w:val="ListParagraph"/>
              <w:ind w:left="0"/>
              <w:jc w:val="center"/>
              <w:rPr>
                <w:sz w:val="16"/>
                <w:szCs w:val="14"/>
              </w:rPr>
            </w:pPr>
            <w:r>
              <w:rPr>
                <w:sz w:val="16"/>
                <w:szCs w:val="14"/>
              </w:rPr>
              <w:t xml:space="preserve">Found at the </w:t>
            </w:r>
            <w:r w:rsidRPr="001A0F78">
              <w:rPr>
                <w:sz w:val="16"/>
                <w:szCs w:val="14"/>
              </w:rPr>
              <w:t>bottom of the burial chamber</w:t>
            </w:r>
          </w:p>
        </w:tc>
        <w:tc>
          <w:tcPr>
            <w:tcW w:w="5401" w:type="dxa"/>
          </w:tcPr>
          <w:p w14:paraId="151A26BA" w14:textId="77777777" w:rsidR="000A5366" w:rsidRPr="00B63067" w:rsidRDefault="000A5366" w:rsidP="0044289E">
            <w:pPr>
              <w:pStyle w:val="ListParagraph"/>
              <w:ind w:left="0"/>
              <w:jc w:val="center"/>
              <w:rPr>
                <w:sz w:val="16"/>
                <w:szCs w:val="14"/>
              </w:rPr>
            </w:pPr>
            <w:r>
              <w:rPr>
                <w:sz w:val="16"/>
                <w:szCs w:val="14"/>
              </w:rPr>
              <w:t xml:space="preserve">Pieces of gold foil </w:t>
            </w:r>
            <w:r w:rsidRPr="001A0F78">
              <w:rPr>
                <w:sz w:val="16"/>
                <w:szCs w:val="14"/>
              </w:rPr>
              <w:t>15-2cm wide</w:t>
            </w:r>
            <w:r>
              <w:rPr>
                <w:sz w:val="16"/>
                <w:szCs w:val="14"/>
              </w:rPr>
              <w:t xml:space="preserve"> various lengths. T</w:t>
            </w:r>
            <w:r w:rsidRPr="001A0F78">
              <w:rPr>
                <w:sz w:val="16"/>
                <w:szCs w:val="14"/>
              </w:rPr>
              <w:t>races of their former weaving into a net</w:t>
            </w:r>
            <w:r>
              <w:rPr>
                <w:sz w:val="16"/>
                <w:szCs w:val="14"/>
              </w:rPr>
              <w:t xml:space="preserve"> visible, with evidence of </w:t>
            </w:r>
            <w:r w:rsidRPr="001A0F78">
              <w:rPr>
                <w:sz w:val="16"/>
                <w:szCs w:val="14"/>
              </w:rPr>
              <w:t>small iron nails</w:t>
            </w:r>
            <w:r>
              <w:rPr>
                <w:sz w:val="16"/>
                <w:szCs w:val="14"/>
              </w:rPr>
              <w:t xml:space="preserve"> being used</w:t>
            </w:r>
            <w:r w:rsidRPr="001A0F78">
              <w:rPr>
                <w:sz w:val="16"/>
                <w:szCs w:val="14"/>
              </w:rPr>
              <w:t xml:space="preserve"> at the intersections of the ribbon</w:t>
            </w:r>
            <w:r>
              <w:rPr>
                <w:sz w:val="16"/>
                <w:szCs w:val="14"/>
              </w:rPr>
              <w:t>.</w:t>
            </w:r>
          </w:p>
        </w:tc>
      </w:tr>
      <w:tr w:rsidR="00D3071F" w14:paraId="66857BE0" w14:textId="77777777" w:rsidTr="0044289E">
        <w:tc>
          <w:tcPr>
            <w:tcW w:w="1513" w:type="dxa"/>
          </w:tcPr>
          <w:p w14:paraId="3C612AEC" w14:textId="77777777" w:rsidR="000A5366" w:rsidRPr="00B63067" w:rsidRDefault="000A5366" w:rsidP="0044289E">
            <w:pPr>
              <w:pStyle w:val="ListParagraph"/>
              <w:ind w:left="0"/>
              <w:jc w:val="center"/>
              <w:rPr>
                <w:sz w:val="16"/>
                <w:szCs w:val="14"/>
              </w:rPr>
            </w:pPr>
            <w:r>
              <w:rPr>
                <w:sz w:val="16"/>
                <w:szCs w:val="14"/>
              </w:rPr>
              <w:t>Wood and charcoal</w:t>
            </w:r>
          </w:p>
        </w:tc>
        <w:tc>
          <w:tcPr>
            <w:tcW w:w="1514" w:type="dxa"/>
          </w:tcPr>
          <w:p w14:paraId="76B87A9F" w14:textId="77777777" w:rsidR="000A5366" w:rsidRPr="00B63067" w:rsidRDefault="000A5366" w:rsidP="0044289E">
            <w:pPr>
              <w:pStyle w:val="ListParagraph"/>
              <w:ind w:left="0"/>
              <w:jc w:val="center"/>
              <w:rPr>
                <w:sz w:val="16"/>
                <w:szCs w:val="14"/>
              </w:rPr>
            </w:pPr>
            <w:r>
              <w:rPr>
                <w:sz w:val="16"/>
                <w:szCs w:val="14"/>
              </w:rPr>
              <w:t xml:space="preserve">Miscellaneous </w:t>
            </w:r>
          </w:p>
        </w:tc>
        <w:tc>
          <w:tcPr>
            <w:tcW w:w="1536" w:type="dxa"/>
          </w:tcPr>
          <w:p w14:paraId="1E450C44" w14:textId="77777777" w:rsidR="000A5366" w:rsidRPr="00B63067" w:rsidRDefault="000A5366" w:rsidP="0044289E">
            <w:pPr>
              <w:pStyle w:val="ListParagraph"/>
              <w:ind w:left="0"/>
              <w:jc w:val="center"/>
              <w:rPr>
                <w:sz w:val="16"/>
                <w:szCs w:val="14"/>
              </w:rPr>
            </w:pPr>
            <w:r>
              <w:rPr>
                <w:sz w:val="16"/>
                <w:szCs w:val="14"/>
              </w:rPr>
              <w:t xml:space="preserve">Funerary </w:t>
            </w:r>
          </w:p>
        </w:tc>
        <w:tc>
          <w:tcPr>
            <w:tcW w:w="1513" w:type="dxa"/>
          </w:tcPr>
          <w:p w14:paraId="59F452C3" w14:textId="77777777" w:rsidR="000A5366" w:rsidRPr="00B63067" w:rsidRDefault="000A5366" w:rsidP="0044289E">
            <w:pPr>
              <w:pStyle w:val="ListParagraph"/>
              <w:ind w:left="0"/>
              <w:jc w:val="center"/>
              <w:rPr>
                <w:sz w:val="16"/>
                <w:szCs w:val="14"/>
              </w:rPr>
            </w:pPr>
            <w:r>
              <w:rPr>
                <w:sz w:val="16"/>
                <w:szCs w:val="14"/>
              </w:rPr>
              <w:t>Found in the central part of the looter’s passage</w:t>
            </w:r>
          </w:p>
        </w:tc>
        <w:tc>
          <w:tcPr>
            <w:tcW w:w="5401" w:type="dxa"/>
          </w:tcPr>
          <w:p w14:paraId="0D17D650" w14:textId="77777777" w:rsidR="000A5366" w:rsidRPr="00B63067" w:rsidRDefault="000A5366" w:rsidP="0044289E">
            <w:pPr>
              <w:pStyle w:val="ListParagraph"/>
              <w:ind w:left="0"/>
              <w:jc w:val="center"/>
              <w:rPr>
                <w:sz w:val="16"/>
                <w:szCs w:val="14"/>
              </w:rPr>
            </w:pPr>
            <w:r>
              <w:rPr>
                <w:sz w:val="16"/>
                <w:szCs w:val="14"/>
              </w:rPr>
              <w:t xml:space="preserve">Tiny fragments </w:t>
            </w:r>
          </w:p>
        </w:tc>
      </w:tr>
      <w:tr w:rsidR="00D3071F" w14:paraId="12CD6F17" w14:textId="77777777" w:rsidTr="0044289E">
        <w:tc>
          <w:tcPr>
            <w:tcW w:w="1513" w:type="dxa"/>
          </w:tcPr>
          <w:p w14:paraId="29EE1EC9" w14:textId="77777777" w:rsidR="000A5366" w:rsidRPr="00B63067" w:rsidRDefault="000A5366" w:rsidP="0044289E">
            <w:pPr>
              <w:pStyle w:val="ListParagraph"/>
              <w:ind w:left="0"/>
              <w:jc w:val="center"/>
              <w:rPr>
                <w:sz w:val="16"/>
                <w:szCs w:val="14"/>
              </w:rPr>
            </w:pPr>
            <w:r>
              <w:rPr>
                <w:sz w:val="16"/>
                <w:szCs w:val="14"/>
              </w:rPr>
              <w:t xml:space="preserve">Iron </w:t>
            </w:r>
          </w:p>
        </w:tc>
        <w:tc>
          <w:tcPr>
            <w:tcW w:w="1514" w:type="dxa"/>
          </w:tcPr>
          <w:p w14:paraId="2F1FD9C4" w14:textId="77777777" w:rsidR="000A5366" w:rsidRPr="00B63067" w:rsidRDefault="000A5366" w:rsidP="0044289E">
            <w:pPr>
              <w:pStyle w:val="ListParagraph"/>
              <w:ind w:left="0"/>
              <w:jc w:val="center"/>
              <w:rPr>
                <w:sz w:val="16"/>
                <w:szCs w:val="14"/>
              </w:rPr>
            </w:pPr>
            <w:r>
              <w:rPr>
                <w:sz w:val="16"/>
                <w:szCs w:val="14"/>
              </w:rPr>
              <w:t xml:space="preserve">Nail </w:t>
            </w:r>
          </w:p>
        </w:tc>
        <w:tc>
          <w:tcPr>
            <w:tcW w:w="1536" w:type="dxa"/>
          </w:tcPr>
          <w:p w14:paraId="73F1F863" w14:textId="77777777" w:rsidR="000A5366" w:rsidRPr="00B63067" w:rsidRDefault="000A5366" w:rsidP="0044289E">
            <w:pPr>
              <w:pStyle w:val="ListParagraph"/>
              <w:ind w:left="0"/>
              <w:jc w:val="center"/>
              <w:rPr>
                <w:sz w:val="16"/>
                <w:szCs w:val="14"/>
              </w:rPr>
            </w:pPr>
            <w:r>
              <w:rPr>
                <w:sz w:val="16"/>
                <w:szCs w:val="14"/>
              </w:rPr>
              <w:t xml:space="preserve">Funerary </w:t>
            </w:r>
          </w:p>
        </w:tc>
        <w:tc>
          <w:tcPr>
            <w:tcW w:w="1513" w:type="dxa"/>
          </w:tcPr>
          <w:p w14:paraId="24D2D30C" w14:textId="77777777" w:rsidR="000A5366" w:rsidRPr="00B63067" w:rsidRDefault="000A5366" w:rsidP="0044289E">
            <w:pPr>
              <w:pStyle w:val="ListParagraph"/>
              <w:ind w:left="0"/>
              <w:jc w:val="center"/>
              <w:rPr>
                <w:sz w:val="16"/>
                <w:szCs w:val="14"/>
              </w:rPr>
            </w:pPr>
            <w:r>
              <w:rPr>
                <w:sz w:val="16"/>
                <w:szCs w:val="14"/>
              </w:rPr>
              <w:t>Found in the central part of the looter’s passage</w:t>
            </w:r>
          </w:p>
        </w:tc>
        <w:tc>
          <w:tcPr>
            <w:tcW w:w="5401" w:type="dxa"/>
          </w:tcPr>
          <w:p w14:paraId="46F7282F" w14:textId="77777777" w:rsidR="000A5366" w:rsidRPr="00B63067" w:rsidRDefault="000A5366" w:rsidP="0044289E">
            <w:pPr>
              <w:pStyle w:val="ListParagraph"/>
              <w:ind w:left="0"/>
              <w:jc w:val="center"/>
              <w:rPr>
                <w:sz w:val="16"/>
                <w:szCs w:val="14"/>
              </w:rPr>
            </w:pPr>
            <w:r>
              <w:rPr>
                <w:sz w:val="16"/>
                <w:szCs w:val="14"/>
              </w:rPr>
              <w:t>Fragmentary but with small about of gold foil distinguishable on the head</w:t>
            </w:r>
          </w:p>
        </w:tc>
      </w:tr>
      <w:tr w:rsidR="00D3071F" w14:paraId="6FE52FFB" w14:textId="77777777" w:rsidTr="0044289E">
        <w:tc>
          <w:tcPr>
            <w:tcW w:w="1513" w:type="dxa"/>
          </w:tcPr>
          <w:p w14:paraId="6E2B7AED" w14:textId="77777777" w:rsidR="000A5366" w:rsidRPr="00B63067" w:rsidRDefault="000A5366" w:rsidP="0044289E">
            <w:pPr>
              <w:pStyle w:val="ListParagraph"/>
              <w:ind w:left="0"/>
              <w:jc w:val="center"/>
              <w:rPr>
                <w:sz w:val="16"/>
                <w:szCs w:val="14"/>
              </w:rPr>
            </w:pPr>
            <w:r>
              <w:rPr>
                <w:sz w:val="16"/>
                <w:szCs w:val="14"/>
              </w:rPr>
              <w:t xml:space="preserve">Iron </w:t>
            </w:r>
          </w:p>
        </w:tc>
        <w:tc>
          <w:tcPr>
            <w:tcW w:w="1514" w:type="dxa"/>
          </w:tcPr>
          <w:p w14:paraId="1517D16F" w14:textId="77777777" w:rsidR="000A5366" w:rsidRPr="00B63067" w:rsidRDefault="000A5366" w:rsidP="0044289E">
            <w:pPr>
              <w:pStyle w:val="ListParagraph"/>
              <w:ind w:left="0"/>
              <w:jc w:val="center"/>
              <w:rPr>
                <w:sz w:val="16"/>
                <w:szCs w:val="14"/>
              </w:rPr>
            </w:pPr>
            <w:r>
              <w:rPr>
                <w:sz w:val="16"/>
                <w:szCs w:val="14"/>
              </w:rPr>
              <w:t xml:space="preserve">Bits </w:t>
            </w:r>
          </w:p>
        </w:tc>
        <w:tc>
          <w:tcPr>
            <w:tcW w:w="1536" w:type="dxa"/>
          </w:tcPr>
          <w:p w14:paraId="4DCA4233" w14:textId="77777777" w:rsidR="000A5366" w:rsidRPr="00B63067" w:rsidRDefault="000A5366" w:rsidP="0044289E">
            <w:pPr>
              <w:pStyle w:val="ListParagraph"/>
              <w:ind w:left="0"/>
              <w:jc w:val="center"/>
              <w:rPr>
                <w:sz w:val="16"/>
                <w:szCs w:val="14"/>
              </w:rPr>
            </w:pPr>
            <w:r>
              <w:rPr>
                <w:sz w:val="16"/>
                <w:szCs w:val="14"/>
              </w:rPr>
              <w:t xml:space="preserve">Apparel </w:t>
            </w:r>
          </w:p>
        </w:tc>
        <w:tc>
          <w:tcPr>
            <w:tcW w:w="1513" w:type="dxa"/>
          </w:tcPr>
          <w:p w14:paraId="635A852D" w14:textId="059D738A" w:rsidR="000A5366" w:rsidRPr="00B63067" w:rsidRDefault="000A5366" w:rsidP="0044289E">
            <w:pPr>
              <w:pStyle w:val="ListParagraph"/>
              <w:ind w:left="0"/>
              <w:jc w:val="center"/>
              <w:rPr>
                <w:sz w:val="16"/>
                <w:szCs w:val="14"/>
              </w:rPr>
            </w:pPr>
            <w:r>
              <w:rPr>
                <w:sz w:val="16"/>
                <w:szCs w:val="14"/>
              </w:rPr>
              <w:t>Found in the central part of the looter’s passage</w:t>
            </w:r>
          </w:p>
        </w:tc>
        <w:tc>
          <w:tcPr>
            <w:tcW w:w="5401" w:type="dxa"/>
          </w:tcPr>
          <w:p w14:paraId="22B409B5" w14:textId="77777777" w:rsidR="000A5366" w:rsidRPr="00B63067" w:rsidRDefault="000A5366" w:rsidP="0044289E">
            <w:pPr>
              <w:pStyle w:val="ListParagraph"/>
              <w:ind w:left="0"/>
              <w:jc w:val="center"/>
              <w:rPr>
                <w:sz w:val="16"/>
                <w:szCs w:val="14"/>
              </w:rPr>
            </w:pPr>
            <w:r>
              <w:rPr>
                <w:sz w:val="16"/>
                <w:szCs w:val="14"/>
              </w:rPr>
              <w:t>P</w:t>
            </w:r>
            <w:r w:rsidRPr="009336F3">
              <w:rPr>
                <w:sz w:val="16"/>
                <w:szCs w:val="14"/>
              </w:rPr>
              <w:t>arts of three different</w:t>
            </w:r>
            <w:r>
              <w:rPr>
                <w:sz w:val="16"/>
                <w:szCs w:val="14"/>
              </w:rPr>
              <w:t xml:space="preserve"> </w:t>
            </w:r>
            <w:r w:rsidRPr="009336F3">
              <w:rPr>
                <w:sz w:val="16"/>
                <w:szCs w:val="14"/>
              </w:rPr>
              <w:t>bits</w:t>
            </w:r>
            <w:r>
              <w:rPr>
                <w:sz w:val="16"/>
                <w:szCs w:val="14"/>
              </w:rPr>
              <w:t>. The bits are identical (ring type) with different cheek pieces. Two bit</w:t>
            </w:r>
            <w:r w:rsidRPr="00796A2F">
              <w:rPr>
                <w:sz w:val="16"/>
                <w:szCs w:val="14"/>
              </w:rPr>
              <w:t>s had two-petal cheek pieces with rounded flat medallion-like heads on the ends</w:t>
            </w:r>
            <w:r>
              <w:rPr>
                <w:sz w:val="16"/>
                <w:szCs w:val="14"/>
              </w:rPr>
              <w:t>. The other bit had two-hole cheek pieces with pointed ends. With these bits were found other bridle accoutrements such as: long flat rods</w:t>
            </w:r>
            <w:r>
              <w:t xml:space="preserve"> </w:t>
            </w:r>
            <w:r w:rsidRPr="00796A2F">
              <w:rPr>
                <w:sz w:val="16"/>
                <w:szCs w:val="14"/>
              </w:rPr>
              <w:t>which ended in medallion-shaped, gold-covered circles</w:t>
            </w:r>
            <w:r>
              <w:rPr>
                <w:sz w:val="16"/>
                <w:szCs w:val="14"/>
              </w:rPr>
              <w:t xml:space="preserve"> and </w:t>
            </w:r>
            <w:r w:rsidRPr="00796A2F">
              <w:rPr>
                <w:sz w:val="16"/>
                <w:szCs w:val="14"/>
              </w:rPr>
              <w:t>two thin, long rods with cap-shaped terminals and a rivet on one end</w:t>
            </w:r>
            <w:r>
              <w:t xml:space="preserve"> </w:t>
            </w:r>
            <w:r w:rsidRPr="00796A2F">
              <w:rPr>
                <w:sz w:val="16"/>
                <w:szCs w:val="14"/>
              </w:rPr>
              <w:t>ca. 0.2cm thick and ca. 1.5cm wide, 27cm long</w:t>
            </w:r>
            <w:r>
              <w:rPr>
                <w:sz w:val="16"/>
                <w:szCs w:val="14"/>
              </w:rPr>
              <w:t xml:space="preserve">. </w:t>
            </w:r>
          </w:p>
        </w:tc>
      </w:tr>
      <w:tr w:rsidR="00D3071F" w14:paraId="46DC1E57" w14:textId="77777777" w:rsidTr="0044289E">
        <w:tc>
          <w:tcPr>
            <w:tcW w:w="1513" w:type="dxa"/>
          </w:tcPr>
          <w:p w14:paraId="466E981C" w14:textId="77777777" w:rsidR="000A5366" w:rsidRPr="00B63067" w:rsidRDefault="000A5366" w:rsidP="0044289E">
            <w:pPr>
              <w:pStyle w:val="ListParagraph"/>
              <w:ind w:left="0"/>
              <w:jc w:val="center"/>
              <w:rPr>
                <w:sz w:val="16"/>
                <w:szCs w:val="14"/>
              </w:rPr>
            </w:pPr>
            <w:r>
              <w:rPr>
                <w:sz w:val="16"/>
                <w:szCs w:val="14"/>
              </w:rPr>
              <w:t xml:space="preserve">Bone </w:t>
            </w:r>
          </w:p>
        </w:tc>
        <w:tc>
          <w:tcPr>
            <w:tcW w:w="1514" w:type="dxa"/>
          </w:tcPr>
          <w:p w14:paraId="1BCE419E" w14:textId="2FC99D4A" w:rsidR="000A5366" w:rsidRPr="00B63067" w:rsidRDefault="000A5366" w:rsidP="0044289E">
            <w:pPr>
              <w:pStyle w:val="ListParagraph"/>
              <w:ind w:left="0"/>
              <w:jc w:val="center"/>
              <w:rPr>
                <w:sz w:val="16"/>
                <w:szCs w:val="14"/>
              </w:rPr>
            </w:pPr>
            <w:r>
              <w:rPr>
                <w:sz w:val="16"/>
                <w:szCs w:val="14"/>
              </w:rPr>
              <w:t xml:space="preserve">Awl </w:t>
            </w:r>
          </w:p>
        </w:tc>
        <w:tc>
          <w:tcPr>
            <w:tcW w:w="1536" w:type="dxa"/>
          </w:tcPr>
          <w:p w14:paraId="52B7FCE6" w14:textId="4A03E24B" w:rsidR="000A5366" w:rsidRPr="00B63067" w:rsidRDefault="000A5366" w:rsidP="0044289E">
            <w:pPr>
              <w:pStyle w:val="ListParagraph"/>
              <w:ind w:left="0"/>
              <w:jc w:val="center"/>
              <w:rPr>
                <w:sz w:val="16"/>
                <w:szCs w:val="14"/>
              </w:rPr>
            </w:pPr>
            <w:r>
              <w:rPr>
                <w:sz w:val="16"/>
                <w:szCs w:val="14"/>
              </w:rPr>
              <w:t>Funerary</w:t>
            </w:r>
          </w:p>
        </w:tc>
        <w:tc>
          <w:tcPr>
            <w:tcW w:w="1513" w:type="dxa"/>
          </w:tcPr>
          <w:p w14:paraId="776DEDBA" w14:textId="627B99FE" w:rsidR="000A5366" w:rsidRPr="00B63067" w:rsidRDefault="000A5366" w:rsidP="0044289E">
            <w:pPr>
              <w:pStyle w:val="ListParagraph"/>
              <w:ind w:left="0"/>
              <w:jc w:val="center"/>
              <w:rPr>
                <w:sz w:val="16"/>
                <w:szCs w:val="14"/>
              </w:rPr>
            </w:pPr>
            <w:r>
              <w:rPr>
                <w:sz w:val="16"/>
                <w:szCs w:val="14"/>
              </w:rPr>
              <w:t>Found near the burial chamber, deep in the looter’s passage</w:t>
            </w:r>
          </w:p>
        </w:tc>
        <w:tc>
          <w:tcPr>
            <w:tcW w:w="5401" w:type="dxa"/>
          </w:tcPr>
          <w:p w14:paraId="4F45E12B" w14:textId="77777777" w:rsidR="000A5366" w:rsidRPr="00B63067" w:rsidRDefault="000A5366" w:rsidP="0044289E">
            <w:pPr>
              <w:pStyle w:val="ListParagraph"/>
              <w:ind w:left="0"/>
              <w:jc w:val="center"/>
              <w:rPr>
                <w:sz w:val="16"/>
                <w:szCs w:val="14"/>
              </w:rPr>
            </w:pPr>
            <w:r>
              <w:rPr>
                <w:sz w:val="16"/>
                <w:szCs w:val="14"/>
              </w:rPr>
              <w:t>Length= 10.2cm, width= 1cm. Made from a hardened bon rod</w:t>
            </w:r>
          </w:p>
        </w:tc>
      </w:tr>
      <w:tr w:rsidR="00D3071F" w14:paraId="2F28E8DF" w14:textId="77777777" w:rsidTr="0044289E">
        <w:tc>
          <w:tcPr>
            <w:tcW w:w="1513" w:type="dxa"/>
          </w:tcPr>
          <w:p w14:paraId="0584C2C8" w14:textId="18C2A997" w:rsidR="000A5366" w:rsidRPr="00B63067" w:rsidRDefault="000A5366" w:rsidP="0044289E">
            <w:pPr>
              <w:pStyle w:val="ListParagraph"/>
              <w:ind w:left="0"/>
              <w:jc w:val="center"/>
              <w:rPr>
                <w:sz w:val="16"/>
                <w:szCs w:val="14"/>
              </w:rPr>
            </w:pPr>
            <w:r>
              <w:rPr>
                <w:sz w:val="16"/>
                <w:szCs w:val="14"/>
              </w:rPr>
              <w:t xml:space="preserve">Bronze </w:t>
            </w:r>
          </w:p>
        </w:tc>
        <w:tc>
          <w:tcPr>
            <w:tcW w:w="1514" w:type="dxa"/>
          </w:tcPr>
          <w:p w14:paraId="51311798" w14:textId="2309BF34" w:rsidR="000A5366" w:rsidRPr="00B63067" w:rsidRDefault="000A5366" w:rsidP="0044289E">
            <w:pPr>
              <w:pStyle w:val="ListParagraph"/>
              <w:ind w:left="0"/>
              <w:jc w:val="center"/>
              <w:rPr>
                <w:sz w:val="16"/>
                <w:szCs w:val="14"/>
              </w:rPr>
            </w:pPr>
            <w:r>
              <w:rPr>
                <w:sz w:val="16"/>
                <w:szCs w:val="14"/>
              </w:rPr>
              <w:t>A</w:t>
            </w:r>
            <w:r w:rsidRPr="00B66FFD">
              <w:rPr>
                <w:sz w:val="16"/>
                <w:szCs w:val="14"/>
              </w:rPr>
              <w:t>ppliqué</w:t>
            </w:r>
          </w:p>
        </w:tc>
        <w:tc>
          <w:tcPr>
            <w:tcW w:w="1536" w:type="dxa"/>
          </w:tcPr>
          <w:p w14:paraId="6363111C" w14:textId="3793B18C" w:rsidR="000A5366" w:rsidRPr="00B63067" w:rsidRDefault="000A5366" w:rsidP="0044289E">
            <w:pPr>
              <w:pStyle w:val="ListParagraph"/>
              <w:ind w:left="0"/>
              <w:jc w:val="center"/>
              <w:rPr>
                <w:sz w:val="16"/>
                <w:szCs w:val="14"/>
              </w:rPr>
            </w:pPr>
            <w:r>
              <w:rPr>
                <w:sz w:val="16"/>
                <w:szCs w:val="14"/>
              </w:rPr>
              <w:t>Coffin ornament</w:t>
            </w:r>
          </w:p>
        </w:tc>
        <w:tc>
          <w:tcPr>
            <w:tcW w:w="1513" w:type="dxa"/>
          </w:tcPr>
          <w:p w14:paraId="6A9458C7" w14:textId="1E0D440A" w:rsidR="000A5366" w:rsidRPr="00B63067" w:rsidRDefault="000A5366" w:rsidP="0044289E">
            <w:pPr>
              <w:pStyle w:val="ListParagraph"/>
              <w:ind w:left="0"/>
              <w:jc w:val="center"/>
              <w:rPr>
                <w:sz w:val="16"/>
                <w:szCs w:val="14"/>
              </w:rPr>
            </w:pPr>
            <w:r>
              <w:rPr>
                <w:sz w:val="16"/>
                <w:szCs w:val="14"/>
              </w:rPr>
              <w:t>Found near the burial chamber, deep in the looter’s passage</w:t>
            </w:r>
          </w:p>
        </w:tc>
        <w:tc>
          <w:tcPr>
            <w:tcW w:w="5401" w:type="dxa"/>
          </w:tcPr>
          <w:p w14:paraId="581EC2ED" w14:textId="77777777" w:rsidR="000A5366" w:rsidRPr="009336F3" w:rsidRDefault="000A5366" w:rsidP="0044289E">
            <w:pPr>
              <w:pStyle w:val="ListParagraph"/>
              <w:jc w:val="center"/>
              <w:rPr>
                <w:sz w:val="20"/>
                <w:szCs w:val="18"/>
              </w:rPr>
            </w:pPr>
            <w:r>
              <w:rPr>
                <w:sz w:val="16"/>
                <w:szCs w:val="14"/>
              </w:rPr>
              <w:t>A quatrefoil rosette appliqu</w:t>
            </w:r>
            <w:r>
              <w:rPr>
                <w:rFonts w:cs="Times New Roman"/>
                <w:sz w:val="16"/>
                <w:szCs w:val="14"/>
              </w:rPr>
              <w:t xml:space="preserve">é, </w:t>
            </w:r>
            <w:r w:rsidRPr="000C0ABA">
              <w:rPr>
                <w:rFonts w:cs="Times New Roman"/>
                <w:sz w:val="16"/>
                <w:szCs w:val="14"/>
              </w:rPr>
              <w:t>used as decoration</w:t>
            </w:r>
            <w:r>
              <w:rPr>
                <w:rFonts w:cs="Times New Roman"/>
                <w:sz w:val="16"/>
                <w:szCs w:val="14"/>
              </w:rPr>
              <w:t xml:space="preserve"> </w:t>
            </w:r>
            <w:r w:rsidRPr="000C0ABA">
              <w:rPr>
                <w:rFonts w:cs="Times New Roman"/>
                <w:sz w:val="16"/>
                <w:szCs w:val="14"/>
              </w:rPr>
              <w:t xml:space="preserve">on the draping of the </w:t>
            </w:r>
            <w:r>
              <w:rPr>
                <w:rFonts w:cs="Times New Roman"/>
                <w:sz w:val="16"/>
                <w:szCs w:val="14"/>
              </w:rPr>
              <w:t>coffin. On facing surface in the centre of the flower is a loop with remains of fabric lacing which had been threaded through it. In the middle of the rosette are holes for thin nails to allow attachment to the coffin.</w:t>
            </w:r>
          </w:p>
        </w:tc>
      </w:tr>
      <w:tr w:rsidR="00D3071F" w14:paraId="0E44C198" w14:textId="77777777" w:rsidTr="0044289E">
        <w:tc>
          <w:tcPr>
            <w:tcW w:w="1513" w:type="dxa"/>
          </w:tcPr>
          <w:p w14:paraId="4F7A86A2" w14:textId="77777777" w:rsidR="000A5366" w:rsidRPr="00B63067" w:rsidRDefault="000A5366" w:rsidP="0044289E">
            <w:pPr>
              <w:pStyle w:val="ListParagraph"/>
              <w:ind w:left="0"/>
              <w:jc w:val="center"/>
              <w:rPr>
                <w:sz w:val="16"/>
                <w:szCs w:val="14"/>
              </w:rPr>
            </w:pPr>
            <w:r>
              <w:rPr>
                <w:sz w:val="16"/>
                <w:szCs w:val="14"/>
              </w:rPr>
              <w:t xml:space="preserve">Lacquer </w:t>
            </w:r>
          </w:p>
        </w:tc>
        <w:tc>
          <w:tcPr>
            <w:tcW w:w="1514" w:type="dxa"/>
          </w:tcPr>
          <w:p w14:paraId="2A8BC39A" w14:textId="77777777" w:rsidR="000A5366" w:rsidRPr="00B63067" w:rsidRDefault="000A5366" w:rsidP="0044289E">
            <w:pPr>
              <w:pStyle w:val="ListParagraph"/>
              <w:ind w:left="0"/>
              <w:jc w:val="center"/>
              <w:rPr>
                <w:sz w:val="16"/>
                <w:szCs w:val="14"/>
              </w:rPr>
            </w:pPr>
            <w:r>
              <w:rPr>
                <w:sz w:val="16"/>
                <w:szCs w:val="14"/>
              </w:rPr>
              <w:t>Miscellaneous</w:t>
            </w:r>
          </w:p>
        </w:tc>
        <w:tc>
          <w:tcPr>
            <w:tcW w:w="1536" w:type="dxa"/>
          </w:tcPr>
          <w:p w14:paraId="4EDBC11D" w14:textId="77777777" w:rsidR="000A5366" w:rsidRPr="00B63067" w:rsidRDefault="000A5366" w:rsidP="0044289E">
            <w:pPr>
              <w:pStyle w:val="ListParagraph"/>
              <w:ind w:left="0"/>
              <w:jc w:val="center"/>
              <w:rPr>
                <w:sz w:val="16"/>
                <w:szCs w:val="14"/>
              </w:rPr>
            </w:pPr>
            <w:r>
              <w:rPr>
                <w:sz w:val="16"/>
                <w:szCs w:val="14"/>
              </w:rPr>
              <w:t xml:space="preserve">Unknown  </w:t>
            </w:r>
          </w:p>
        </w:tc>
        <w:tc>
          <w:tcPr>
            <w:tcW w:w="1513" w:type="dxa"/>
          </w:tcPr>
          <w:p w14:paraId="5F8C4B07" w14:textId="77777777" w:rsidR="000A5366" w:rsidRPr="00B63067" w:rsidRDefault="000A5366" w:rsidP="0044289E">
            <w:pPr>
              <w:pStyle w:val="ListParagraph"/>
              <w:ind w:left="0"/>
              <w:jc w:val="center"/>
              <w:rPr>
                <w:sz w:val="16"/>
                <w:szCs w:val="14"/>
              </w:rPr>
            </w:pPr>
            <w:r>
              <w:rPr>
                <w:sz w:val="16"/>
                <w:szCs w:val="14"/>
              </w:rPr>
              <w:t>Found near the burial chamber, deep in the looter’s passage</w:t>
            </w:r>
          </w:p>
        </w:tc>
        <w:tc>
          <w:tcPr>
            <w:tcW w:w="5401" w:type="dxa"/>
          </w:tcPr>
          <w:p w14:paraId="24272F0D" w14:textId="77777777" w:rsidR="000A5366" w:rsidRPr="00B63067" w:rsidRDefault="000A5366" w:rsidP="0044289E">
            <w:pPr>
              <w:pStyle w:val="ListParagraph"/>
              <w:ind w:left="0"/>
              <w:jc w:val="center"/>
              <w:rPr>
                <w:sz w:val="16"/>
                <w:szCs w:val="14"/>
              </w:rPr>
            </w:pPr>
            <w:r>
              <w:rPr>
                <w:sz w:val="16"/>
                <w:szCs w:val="14"/>
              </w:rPr>
              <w:t xml:space="preserve">Fragments of a film of red lacquer. </w:t>
            </w:r>
          </w:p>
        </w:tc>
      </w:tr>
      <w:tr w:rsidR="00D3071F" w14:paraId="1EE1EFBB" w14:textId="77777777" w:rsidTr="0044289E">
        <w:tc>
          <w:tcPr>
            <w:tcW w:w="1513" w:type="dxa"/>
          </w:tcPr>
          <w:p w14:paraId="7EC39CB6" w14:textId="77777777" w:rsidR="000A5366" w:rsidRPr="00B63067" w:rsidRDefault="000A5366" w:rsidP="0044289E">
            <w:pPr>
              <w:pStyle w:val="ListParagraph"/>
              <w:ind w:left="0"/>
              <w:jc w:val="center"/>
              <w:rPr>
                <w:sz w:val="16"/>
                <w:szCs w:val="14"/>
              </w:rPr>
            </w:pPr>
            <w:r>
              <w:rPr>
                <w:sz w:val="16"/>
                <w:szCs w:val="14"/>
              </w:rPr>
              <w:t xml:space="preserve">Bone </w:t>
            </w:r>
          </w:p>
        </w:tc>
        <w:tc>
          <w:tcPr>
            <w:tcW w:w="1514" w:type="dxa"/>
          </w:tcPr>
          <w:p w14:paraId="315FF0AC" w14:textId="77777777" w:rsidR="000A5366" w:rsidRPr="00B63067" w:rsidRDefault="000A5366" w:rsidP="0044289E">
            <w:pPr>
              <w:pStyle w:val="ListParagraph"/>
              <w:ind w:left="0"/>
              <w:jc w:val="center"/>
              <w:rPr>
                <w:sz w:val="16"/>
                <w:szCs w:val="14"/>
              </w:rPr>
            </w:pPr>
            <w:r>
              <w:rPr>
                <w:sz w:val="16"/>
                <w:szCs w:val="14"/>
              </w:rPr>
              <w:t>Bow-plates</w:t>
            </w:r>
          </w:p>
        </w:tc>
        <w:tc>
          <w:tcPr>
            <w:tcW w:w="1536" w:type="dxa"/>
          </w:tcPr>
          <w:p w14:paraId="48A0C861" w14:textId="77777777" w:rsidR="000A5366" w:rsidRPr="00B63067" w:rsidRDefault="000A5366" w:rsidP="0044289E">
            <w:pPr>
              <w:pStyle w:val="ListParagraph"/>
              <w:ind w:left="0"/>
              <w:jc w:val="center"/>
              <w:rPr>
                <w:sz w:val="16"/>
                <w:szCs w:val="14"/>
              </w:rPr>
            </w:pPr>
            <w:r>
              <w:rPr>
                <w:sz w:val="16"/>
                <w:szCs w:val="14"/>
              </w:rPr>
              <w:t xml:space="preserve">Funerary  </w:t>
            </w:r>
          </w:p>
        </w:tc>
        <w:tc>
          <w:tcPr>
            <w:tcW w:w="1513" w:type="dxa"/>
          </w:tcPr>
          <w:p w14:paraId="5B341F88" w14:textId="77777777" w:rsidR="000A5366" w:rsidRPr="00B63067" w:rsidRDefault="000A5366" w:rsidP="0044289E">
            <w:pPr>
              <w:pStyle w:val="ListParagraph"/>
              <w:ind w:left="0"/>
              <w:jc w:val="center"/>
              <w:rPr>
                <w:sz w:val="16"/>
                <w:szCs w:val="14"/>
              </w:rPr>
            </w:pPr>
            <w:r>
              <w:rPr>
                <w:sz w:val="16"/>
                <w:szCs w:val="14"/>
              </w:rPr>
              <w:t>Found near the burial chamber, deep in the looter’s passage</w:t>
            </w:r>
          </w:p>
        </w:tc>
        <w:tc>
          <w:tcPr>
            <w:tcW w:w="5401" w:type="dxa"/>
          </w:tcPr>
          <w:p w14:paraId="79AA8CA1" w14:textId="77777777" w:rsidR="000A5366" w:rsidRPr="00B63067" w:rsidRDefault="000A5366" w:rsidP="0044289E">
            <w:pPr>
              <w:pStyle w:val="ListParagraph"/>
              <w:ind w:left="0"/>
              <w:jc w:val="center"/>
              <w:rPr>
                <w:sz w:val="16"/>
                <w:szCs w:val="14"/>
              </w:rPr>
            </w:pPr>
            <w:r w:rsidRPr="00AF7371">
              <w:rPr>
                <w:sz w:val="16"/>
                <w:szCs w:val="14"/>
              </w:rPr>
              <w:t>Tiny fragments of bone bow-plates of the shapes common for the Xiongnu.</w:t>
            </w:r>
          </w:p>
        </w:tc>
      </w:tr>
      <w:tr w:rsidR="00D3071F" w14:paraId="04F030A0" w14:textId="77777777" w:rsidTr="0044289E">
        <w:tc>
          <w:tcPr>
            <w:tcW w:w="1513" w:type="dxa"/>
          </w:tcPr>
          <w:p w14:paraId="5CB69A7F" w14:textId="77777777" w:rsidR="000A5366" w:rsidRPr="00B63067" w:rsidRDefault="000A5366" w:rsidP="0044289E">
            <w:pPr>
              <w:pStyle w:val="ListParagraph"/>
              <w:ind w:left="0"/>
              <w:jc w:val="center"/>
              <w:rPr>
                <w:sz w:val="16"/>
                <w:szCs w:val="14"/>
              </w:rPr>
            </w:pPr>
            <w:r>
              <w:rPr>
                <w:sz w:val="16"/>
                <w:szCs w:val="14"/>
              </w:rPr>
              <w:t>Bone</w:t>
            </w:r>
          </w:p>
        </w:tc>
        <w:tc>
          <w:tcPr>
            <w:tcW w:w="1514" w:type="dxa"/>
          </w:tcPr>
          <w:p w14:paraId="6451D180" w14:textId="77D667F5" w:rsidR="000A5366" w:rsidRPr="00B63067" w:rsidRDefault="000A5366" w:rsidP="0044289E">
            <w:pPr>
              <w:pStyle w:val="ListParagraph"/>
              <w:ind w:left="0"/>
              <w:jc w:val="center"/>
              <w:rPr>
                <w:sz w:val="16"/>
                <w:szCs w:val="14"/>
              </w:rPr>
            </w:pPr>
            <w:r>
              <w:rPr>
                <w:sz w:val="16"/>
                <w:szCs w:val="14"/>
              </w:rPr>
              <w:t xml:space="preserve">Large animals </w:t>
            </w:r>
          </w:p>
        </w:tc>
        <w:tc>
          <w:tcPr>
            <w:tcW w:w="1536" w:type="dxa"/>
          </w:tcPr>
          <w:p w14:paraId="31DF13C3" w14:textId="77FDDF63" w:rsidR="000A5366" w:rsidRPr="00B63067" w:rsidRDefault="000A5366" w:rsidP="0044289E">
            <w:pPr>
              <w:pStyle w:val="ListParagraph"/>
              <w:ind w:left="0"/>
              <w:jc w:val="center"/>
              <w:rPr>
                <w:sz w:val="16"/>
                <w:szCs w:val="14"/>
              </w:rPr>
            </w:pPr>
            <w:r>
              <w:rPr>
                <w:sz w:val="16"/>
                <w:szCs w:val="14"/>
              </w:rPr>
              <w:t>Ritual offering</w:t>
            </w:r>
          </w:p>
        </w:tc>
        <w:tc>
          <w:tcPr>
            <w:tcW w:w="1513" w:type="dxa"/>
          </w:tcPr>
          <w:p w14:paraId="5605E7C5" w14:textId="4EFA1891" w:rsidR="000A5366" w:rsidRPr="00B63067" w:rsidRDefault="000A5366" w:rsidP="0044289E">
            <w:pPr>
              <w:pStyle w:val="ListParagraph"/>
              <w:ind w:left="0"/>
              <w:jc w:val="center"/>
              <w:rPr>
                <w:sz w:val="16"/>
                <w:szCs w:val="14"/>
              </w:rPr>
            </w:pPr>
            <w:r>
              <w:rPr>
                <w:sz w:val="16"/>
                <w:szCs w:val="14"/>
              </w:rPr>
              <w:t>Found near the burial chamber, deep in the looter’s passage</w:t>
            </w:r>
          </w:p>
        </w:tc>
        <w:tc>
          <w:tcPr>
            <w:tcW w:w="5401" w:type="dxa"/>
          </w:tcPr>
          <w:p w14:paraId="3B9958CB" w14:textId="77777777" w:rsidR="000A5366" w:rsidRPr="00B63067" w:rsidRDefault="000A5366" w:rsidP="0044289E">
            <w:pPr>
              <w:pStyle w:val="ListParagraph"/>
              <w:ind w:left="0"/>
              <w:jc w:val="center"/>
              <w:rPr>
                <w:sz w:val="16"/>
                <w:szCs w:val="14"/>
              </w:rPr>
            </w:pPr>
            <w:r>
              <w:rPr>
                <w:sz w:val="16"/>
                <w:szCs w:val="14"/>
              </w:rPr>
              <w:t>There were a mixture of large animal bones, amongst them were pieces of horn from a Manchurian deer and small fragments of horn (bullock or cow)</w:t>
            </w:r>
          </w:p>
        </w:tc>
      </w:tr>
      <w:tr w:rsidR="00D3071F" w14:paraId="21817B11" w14:textId="77777777" w:rsidTr="0044289E">
        <w:tc>
          <w:tcPr>
            <w:tcW w:w="1513" w:type="dxa"/>
          </w:tcPr>
          <w:p w14:paraId="0D862B8A" w14:textId="77777777" w:rsidR="000A5366" w:rsidRPr="00B63067" w:rsidRDefault="000A5366" w:rsidP="0044289E">
            <w:pPr>
              <w:pStyle w:val="ListParagraph"/>
              <w:ind w:left="0"/>
              <w:jc w:val="center"/>
              <w:rPr>
                <w:sz w:val="16"/>
                <w:szCs w:val="14"/>
              </w:rPr>
            </w:pPr>
            <w:r>
              <w:rPr>
                <w:sz w:val="16"/>
                <w:szCs w:val="14"/>
              </w:rPr>
              <w:t xml:space="preserve">Gold </w:t>
            </w:r>
          </w:p>
        </w:tc>
        <w:tc>
          <w:tcPr>
            <w:tcW w:w="1514" w:type="dxa"/>
          </w:tcPr>
          <w:p w14:paraId="6F41168F" w14:textId="77777777" w:rsidR="000A5366" w:rsidRPr="00B63067" w:rsidRDefault="000A5366" w:rsidP="0044289E">
            <w:pPr>
              <w:pStyle w:val="ListParagraph"/>
              <w:ind w:left="0"/>
              <w:jc w:val="center"/>
              <w:rPr>
                <w:sz w:val="16"/>
                <w:szCs w:val="14"/>
              </w:rPr>
            </w:pPr>
            <w:r>
              <w:rPr>
                <w:sz w:val="16"/>
                <w:szCs w:val="14"/>
              </w:rPr>
              <w:t>2 Appliqu</w:t>
            </w:r>
            <w:r>
              <w:rPr>
                <w:rFonts w:cs="Times New Roman"/>
                <w:sz w:val="16"/>
                <w:szCs w:val="14"/>
              </w:rPr>
              <w:t>é</w:t>
            </w:r>
            <w:r>
              <w:rPr>
                <w:sz w:val="16"/>
                <w:szCs w:val="14"/>
              </w:rPr>
              <w:t>s</w:t>
            </w:r>
          </w:p>
        </w:tc>
        <w:tc>
          <w:tcPr>
            <w:tcW w:w="1536" w:type="dxa"/>
          </w:tcPr>
          <w:p w14:paraId="2F0B6C74" w14:textId="77777777" w:rsidR="000A5366" w:rsidRPr="00B63067" w:rsidRDefault="000A5366" w:rsidP="0044289E">
            <w:pPr>
              <w:pStyle w:val="ListParagraph"/>
              <w:ind w:left="0"/>
              <w:jc w:val="center"/>
              <w:rPr>
                <w:sz w:val="16"/>
                <w:szCs w:val="14"/>
              </w:rPr>
            </w:pPr>
            <w:r>
              <w:rPr>
                <w:sz w:val="16"/>
                <w:szCs w:val="14"/>
              </w:rPr>
              <w:t>Apparel</w:t>
            </w:r>
          </w:p>
        </w:tc>
        <w:tc>
          <w:tcPr>
            <w:tcW w:w="1513" w:type="dxa"/>
          </w:tcPr>
          <w:p w14:paraId="644C6565" w14:textId="405A26A9" w:rsidR="000A5366" w:rsidRPr="00B63067" w:rsidRDefault="000A5366" w:rsidP="0044289E">
            <w:pPr>
              <w:pStyle w:val="ListParagraph"/>
              <w:ind w:left="0"/>
              <w:jc w:val="center"/>
              <w:rPr>
                <w:sz w:val="16"/>
                <w:szCs w:val="14"/>
              </w:rPr>
            </w:pPr>
            <w:r>
              <w:rPr>
                <w:sz w:val="16"/>
                <w:szCs w:val="14"/>
              </w:rPr>
              <w:t>Found near the burial chamber, deep in the looter’s passage</w:t>
            </w:r>
          </w:p>
        </w:tc>
        <w:tc>
          <w:tcPr>
            <w:tcW w:w="5401" w:type="dxa"/>
          </w:tcPr>
          <w:p w14:paraId="61DAC9ED" w14:textId="77777777" w:rsidR="000A5366" w:rsidRPr="00B63067" w:rsidRDefault="000A5366" w:rsidP="0044289E">
            <w:pPr>
              <w:pStyle w:val="ListParagraph"/>
              <w:ind w:left="0"/>
              <w:jc w:val="center"/>
              <w:rPr>
                <w:sz w:val="16"/>
                <w:szCs w:val="14"/>
              </w:rPr>
            </w:pPr>
            <w:r>
              <w:rPr>
                <w:sz w:val="16"/>
                <w:szCs w:val="14"/>
              </w:rPr>
              <w:t>Made of pure gold, not foil. Oval and round in shape, about 0.5-1cm in diameter, bulging in cross-section. Hollow inside and hemispherical but slightly deformed. Small holes along the edges for sewing. Another three examples found near bottom of burial chamber.</w:t>
            </w:r>
          </w:p>
        </w:tc>
      </w:tr>
      <w:tr w:rsidR="00D3071F" w14:paraId="0BEEB3A0" w14:textId="77777777" w:rsidTr="0044289E">
        <w:tc>
          <w:tcPr>
            <w:tcW w:w="1513" w:type="dxa"/>
          </w:tcPr>
          <w:p w14:paraId="7F5AF936" w14:textId="77777777" w:rsidR="000A5366" w:rsidRPr="00B63067" w:rsidRDefault="000A5366" w:rsidP="0044289E">
            <w:pPr>
              <w:pStyle w:val="ListParagraph"/>
              <w:ind w:left="0"/>
              <w:jc w:val="center"/>
              <w:rPr>
                <w:sz w:val="16"/>
                <w:szCs w:val="14"/>
              </w:rPr>
            </w:pPr>
          </w:p>
        </w:tc>
        <w:tc>
          <w:tcPr>
            <w:tcW w:w="1514" w:type="dxa"/>
          </w:tcPr>
          <w:p w14:paraId="60179C1A" w14:textId="77777777" w:rsidR="000A5366" w:rsidRPr="00B63067" w:rsidRDefault="000A5366" w:rsidP="0044289E">
            <w:pPr>
              <w:pStyle w:val="ListParagraph"/>
              <w:ind w:left="0"/>
              <w:jc w:val="center"/>
              <w:rPr>
                <w:sz w:val="16"/>
                <w:szCs w:val="14"/>
              </w:rPr>
            </w:pPr>
            <w:r>
              <w:rPr>
                <w:sz w:val="16"/>
                <w:szCs w:val="14"/>
              </w:rPr>
              <w:t xml:space="preserve">Beads </w:t>
            </w:r>
          </w:p>
        </w:tc>
        <w:tc>
          <w:tcPr>
            <w:tcW w:w="1536" w:type="dxa"/>
          </w:tcPr>
          <w:p w14:paraId="04CC8BA8" w14:textId="77777777" w:rsidR="000A5366" w:rsidRPr="00B63067" w:rsidRDefault="000A5366" w:rsidP="0044289E">
            <w:pPr>
              <w:pStyle w:val="ListParagraph"/>
              <w:ind w:left="0"/>
              <w:jc w:val="center"/>
              <w:rPr>
                <w:sz w:val="16"/>
                <w:szCs w:val="14"/>
              </w:rPr>
            </w:pPr>
            <w:r>
              <w:rPr>
                <w:sz w:val="16"/>
                <w:szCs w:val="14"/>
              </w:rPr>
              <w:t xml:space="preserve">Apparel </w:t>
            </w:r>
          </w:p>
        </w:tc>
        <w:tc>
          <w:tcPr>
            <w:tcW w:w="1513" w:type="dxa"/>
          </w:tcPr>
          <w:p w14:paraId="36166953" w14:textId="79AA15F1" w:rsidR="000A5366" w:rsidRPr="00B63067" w:rsidRDefault="000A5366" w:rsidP="0044289E">
            <w:pPr>
              <w:pStyle w:val="ListParagraph"/>
              <w:ind w:left="0"/>
              <w:jc w:val="center"/>
              <w:rPr>
                <w:sz w:val="16"/>
                <w:szCs w:val="14"/>
              </w:rPr>
            </w:pPr>
            <w:r>
              <w:rPr>
                <w:sz w:val="16"/>
                <w:szCs w:val="14"/>
              </w:rPr>
              <w:t>Found near the burial chamber, deep in the looter’s passage</w:t>
            </w:r>
          </w:p>
        </w:tc>
        <w:tc>
          <w:tcPr>
            <w:tcW w:w="5401" w:type="dxa"/>
          </w:tcPr>
          <w:p w14:paraId="14D35EF6" w14:textId="77777777" w:rsidR="000A5366" w:rsidRPr="00B63067" w:rsidRDefault="000A5366" w:rsidP="0044289E">
            <w:pPr>
              <w:pStyle w:val="ListParagraph"/>
              <w:ind w:left="0"/>
              <w:jc w:val="center"/>
              <w:rPr>
                <w:sz w:val="16"/>
                <w:szCs w:val="14"/>
              </w:rPr>
            </w:pPr>
            <w:r>
              <w:rPr>
                <w:sz w:val="16"/>
                <w:szCs w:val="14"/>
              </w:rPr>
              <w:t>0.5-0.7cm in diameter, 0.1cm thick. Small and hollow hemispherical with two holes along the edges.</w:t>
            </w:r>
          </w:p>
        </w:tc>
      </w:tr>
      <w:tr w:rsidR="00D3071F" w14:paraId="3C6E1CB3" w14:textId="77777777" w:rsidTr="0044289E">
        <w:tc>
          <w:tcPr>
            <w:tcW w:w="1513" w:type="dxa"/>
          </w:tcPr>
          <w:p w14:paraId="5F6DB3B3" w14:textId="77777777" w:rsidR="000A5366" w:rsidRPr="00B63067" w:rsidRDefault="000A5366" w:rsidP="0044289E">
            <w:pPr>
              <w:pStyle w:val="ListParagraph"/>
              <w:ind w:left="0"/>
              <w:jc w:val="center"/>
              <w:rPr>
                <w:sz w:val="16"/>
                <w:szCs w:val="14"/>
              </w:rPr>
            </w:pPr>
            <w:r>
              <w:rPr>
                <w:sz w:val="16"/>
                <w:szCs w:val="14"/>
              </w:rPr>
              <w:t>Argillaceous shale</w:t>
            </w:r>
          </w:p>
        </w:tc>
        <w:tc>
          <w:tcPr>
            <w:tcW w:w="1514" w:type="dxa"/>
          </w:tcPr>
          <w:p w14:paraId="0E93CB2C" w14:textId="77777777" w:rsidR="000A5366" w:rsidRPr="00B63067" w:rsidRDefault="000A5366" w:rsidP="0044289E">
            <w:pPr>
              <w:pStyle w:val="ListParagraph"/>
              <w:ind w:left="0"/>
              <w:jc w:val="center"/>
              <w:rPr>
                <w:sz w:val="16"/>
                <w:szCs w:val="14"/>
              </w:rPr>
            </w:pPr>
            <w:r>
              <w:rPr>
                <w:sz w:val="16"/>
                <w:szCs w:val="14"/>
              </w:rPr>
              <w:t>shaped plate</w:t>
            </w:r>
          </w:p>
        </w:tc>
        <w:tc>
          <w:tcPr>
            <w:tcW w:w="1536" w:type="dxa"/>
          </w:tcPr>
          <w:p w14:paraId="56E61519" w14:textId="77777777" w:rsidR="000A5366" w:rsidRPr="00B63067" w:rsidRDefault="000A5366" w:rsidP="0044289E">
            <w:pPr>
              <w:pStyle w:val="ListParagraph"/>
              <w:ind w:left="0"/>
              <w:jc w:val="center"/>
              <w:rPr>
                <w:sz w:val="16"/>
                <w:szCs w:val="14"/>
              </w:rPr>
            </w:pPr>
            <w:r>
              <w:rPr>
                <w:sz w:val="16"/>
                <w:szCs w:val="14"/>
              </w:rPr>
              <w:t xml:space="preserve">Funerary </w:t>
            </w:r>
          </w:p>
        </w:tc>
        <w:tc>
          <w:tcPr>
            <w:tcW w:w="1513" w:type="dxa"/>
          </w:tcPr>
          <w:p w14:paraId="53C4502D" w14:textId="77777777" w:rsidR="000A5366" w:rsidRPr="00B63067" w:rsidRDefault="000A5366" w:rsidP="0044289E">
            <w:pPr>
              <w:pStyle w:val="ListParagraph"/>
              <w:ind w:left="0"/>
              <w:jc w:val="center"/>
              <w:rPr>
                <w:sz w:val="16"/>
                <w:szCs w:val="14"/>
              </w:rPr>
            </w:pPr>
            <w:r>
              <w:rPr>
                <w:sz w:val="16"/>
                <w:szCs w:val="14"/>
              </w:rPr>
              <w:t xml:space="preserve">Found near the eastern dromos </w:t>
            </w:r>
          </w:p>
        </w:tc>
        <w:tc>
          <w:tcPr>
            <w:tcW w:w="5401" w:type="dxa"/>
          </w:tcPr>
          <w:p w14:paraId="2D449DFF" w14:textId="77777777" w:rsidR="000A5366" w:rsidRPr="00B704E3" w:rsidRDefault="000A5366" w:rsidP="0044289E">
            <w:pPr>
              <w:pStyle w:val="ListParagraph"/>
              <w:jc w:val="center"/>
              <w:rPr>
                <w:sz w:val="20"/>
                <w:szCs w:val="18"/>
              </w:rPr>
            </w:pPr>
            <w:r>
              <w:rPr>
                <w:sz w:val="16"/>
                <w:szCs w:val="14"/>
              </w:rPr>
              <w:t>Fragmentary, a piece of a buckle in the form of a flat rectangular plate with paired holes on the short end, purpose of the holes unknown.</w:t>
            </w:r>
          </w:p>
        </w:tc>
      </w:tr>
      <w:tr w:rsidR="00D3071F" w14:paraId="166B55B2" w14:textId="77777777" w:rsidTr="0044289E">
        <w:tc>
          <w:tcPr>
            <w:tcW w:w="1513" w:type="dxa"/>
          </w:tcPr>
          <w:p w14:paraId="674FC96E" w14:textId="77777777" w:rsidR="000A5366" w:rsidRDefault="000A5366" w:rsidP="0044289E">
            <w:pPr>
              <w:pStyle w:val="ListParagraph"/>
              <w:ind w:left="0"/>
              <w:jc w:val="center"/>
              <w:rPr>
                <w:sz w:val="16"/>
                <w:szCs w:val="14"/>
              </w:rPr>
            </w:pPr>
            <w:r>
              <w:rPr>
                <w:sz w:val="16"/>
                <w:szCs w:val="14"/>
              </w:rPr>
              <w:t xml:space="preserve">Iron </w:t>
            </w:r>
          </w:p>
        </w:tc>
        <w:tc>
          <w:tcPr>
            <w:tcW w:w="1514" w:type="dxa"/>
          </w:tcPr>
          <w:p w14:paraId="7AEF68F5" w14:textId="77777777" w:rsidR="000A5366" w:rsidRDefault="000A5366" w:rsidP="0044289E">
            <w:pPr>
              <w:pStyle w:val="ListParagraph"/>
              <w:ind w:left="0"/>
              <w:jc w:val="center"/>
              <w:rPr>
                <w:sz w:val="16"/>
                <w:szCs w:val="14"/>
              </w:rPr>
            </w:pPr>
            <w:r>
              <w:rPr>
                <w:sz w:val="16"/>
                <w:szCs w:val="14"/>
              </w:rPr>
              <w:t xml:space="preserve">Knife? </w:t>
            </w:r>
          </w:p>
        </w:tc>
        <w:tc>
          <w:tcPr>
            <w:tcW w:w="1536" w:type="dxa"/>
          </w:tcPr>
          <w:p w14:paraId="4D9A83B4" w14:textId="77777777" w:rsidR="000A5366" w:rsidRDefault="000A5366" w:rsidP="0044289E">
            <w:pPr>
              <w:pStyle w:val="ListParagraph"/>
              <w:ind w:left="0"/>
              <w:jc w:val="center"/>
              <w:rPr>
                <w:sz w:val="16"/>
                <w:szCs w:val="14"/>
              </w:rPr>
            </w:pPr>
            <w:r>
              <w:rPr>
                <w:sz w:val="16"/>
                <w:szCs w:val="14"/>
              </w:rPr>
              <w:t>Funerary</w:t>
            </w:r>
          </w:p>
        </w:tc>
        <w:tc>
          <w:tcPr>
            <w:tcW w:w="1513" w:type="dxa"/>
          </w:tcPr>
          <w:p w14:paraId="3BBB5E3E" w14:textId="047AD1A6" w:rsidR="000A5366" w:rsidRDefault="000A5366" w:rsidP="0044289E">
            <w:pPr>
              <w:pStyle w:val="ListParagraph"/>
              <w:ind w:left="0"/>
              <w:jc w:val="center"/>
              <w:rPr>
                <w:sz w:val="16"/>
                <w:szCs w:val="14"/>
              </w:rPr>
            </w:pPr>
            <w:r>
              <w:rPr>
                <w:sz w:val="16"/>
                <w:szCs w:val="14"/>
              </w:rPr>
              <w:t>Found in the pile of fill stones on the eastern side of the chamber</w:t>
            </w:r>
          </w:p>
        </w:tc>
        <w:tc>
          <w:tcPr>
            <w:tcW w:w="5401" w:type="dxa"/>
          </w:tcPr>
          <w:p w14:paraId="1E1B3FCD" w14:textId="77777777" w:rsidR="000A5366" w:rsidRDefault="000A5366" w:rsidP="0044289E">
            <w:pPr>
              <w:pStyle w:val="ListParagraph"/>
              <w:ind w:left="0"/>
              <w:jc w:val="center"/>
              <w:rPr>
                <w:sz w:val="16"/>
                <w:szCs w:val="14"/>
              </w:rPr>
            </w:pPr>
            <w:r>
              <w:rPr>
                <w:sz w:val="16"/>
                <w:szCs w:val="14"/>
              </w:rPr>
              <w:t>Fragments of an iron b</w:t>
            </w:r>
            <w:r w:rsidRPr="00AF7371">
              <w:rPr>
                <w:sz w:val="16"/>
                <w:szCs w:val="14"/>
              </w:rPr>
              <w:t>lade fragments from a</w:t>
            </w:r>
            <w:r>
              <w:rPr>
                <w:sz w:val="16"/>
                <w:szCs w:val="14"/>
              </w:rPr>
              <w:t xml:space="preserve"> </w:t>
            </w:r>
            <w:r w:rsidRPr="00AF7371">
              <w:rPr>
                <w:sz w:val="16"/>
                <w:szCs w:val="14"/>
              </w:rPr>
              <w:t xml:space="preserve">knife </w:t>
            </w:r>
            <w:r>
              <w:rPr>
                <w:sz w:val="16"/>
                <w:szCs w:val="14"/>
              </w:rPr>
              <w:t xml:space="preserve">(of </w:t>
            </w:r>
            <w:r w:rsidRPr="00AF7371">
              <w:rPr>
                <w:sz w:val="16"/>
                <w:szCs w:val="14"/>
              </w:rPr>
              <w:t>a typical Xiongnu shape</w:t>
            </w:r>
            <w:r>
              <w:rPr>
                <w:sz w:val="16"/>
                <w:szCs w:val="14"/>
              </w:rPr>
              <w:t>)</w:t>
            </w:r>
            <w:r w:rsidRPr="00AF7371">
              <w:rPr>
                <w:sz w:val="16"/>
                <w:szCs w:val="14"/>
              </w:rPr>
              <w:t xml:space="preserve"> </w:t>
            </w:r>
            <w:r>
              <w:rPr>
                <w:sz w:val="16"/>
                <w:szCs w:val="14"/>
              </w:rPr>
              <w:t xml:space="preserve">which resembles the ends of a knife previously found in the common burial No.46 at the same cemetery site. </w:t>
            </w:r>
          </w:p>
        </w:tc>
      </w:tr>
      <w:tr w:rsidR="00D3071F" w14:paraId="79FDBBE0" w14:textId="77777777" w:rsidTr="0044289E">
        <w:tc>
          <w:tcPr>
            <w:tcW w:w="1513" w:type="dxa"/>
          </w:tcPr>
          <w:p w14:paraId="2EC34650" w14:textId="77777777" w:rsidR="000A5366" w:rsidRDefault="000A5366" w:rsidP="0044289E">
            <w:pPr>
              <w:pStyle w:val="ListParagraph"/>
              <w:ind w:left="0"/>
              <w:jc w:val="center"/>
              <w:rPr>
                <w:sz w:val="16"/>
                <w:szCs w:val="14"/>
              </w:rPr>
            </w:pPr>
            <w:r>
              <w:rPr>
                <w:sz w:val="16"/>
                <w:szCs w:val="14"/>
              </w:rPr>
              <w:t xml:space="preserve">Cloth </w:t>
            </w:r>
          </w:p>
        </w:tc>
        <w:tc>
          <w:tcPr>
            <w:tcW w:w="1514" w:type="dxa"/>
          </w:tcPr>
          <w:p w14:paraId="146D2AD4" w14:textId="77777777" w:rsidR="000A5366" w:rsidRDefault="000A5366" w:rsidP="0044289E">
            <w:pPr>
              <w:pStyle w:val="ListParagraph"/>
              <w:ind w:left="0"/>
              <w:jc w:val="center"/>
              <w:rPr>
                <w:sz w:val="16"/>
                <w:szCs w:val="14"/>
              </w:rPr>
            </w:pPr>
            <w:r>
              <w:rPr>
                <w:sz w:val="16"/>
                <w:szCs w:val="14"/>
              </w:rPr>
              <w:t xml:space="preserve">Miscellaneous </w:t>
            </w:r>
          </w:p>
        </w:tc>
        <w:tc>
          <w:tcPr>
            <w:tcW w:w="1536" w:type="dxa"/>
          </w:tcPr>
          <w:p w14:paraId="3B10D099" w14:textId="77777777" w:rsidR="000A5366" w:rsidRDefault="000A5366" w:rsidP="0044289E">
            <w:pPr>
              <w:pStyle w:val="ListParagraph"/>
              <w:ind w:left="0"/>
              <w:jc w:val="center"/>
              <w:rPr>
                <w:sz w:val="16"/>
                <w:szCs w:val="14"/>
              </w:rPr>
            </w:pPr>
            <w:r>
              <w:rPr>
                <w:sz w:val="16"/>
                <w:szCs w:val="14"/>
              </w:rPr>
              <w:t>Unknown</w:t>
            </w:r>
          </w:p>
        </w:tc>
        <w:tc>
          <w:tcPr>
            <w:tcW w:w="1513" w:type="dxa"/>
          </w:tcPr>
          <w:p w14:paraId="0F1F3F4C" w14:textId="77777777" w:rsidR="000A5366" w:rsidRDefault="000A5366" w:rsidP="0044289E">
            <w:pPr>
              <w:pStyle w:val="ListParagraph"/>
              <w:ind w:left="0"/>
              <w:jc w:val="center"/>
              <w:rPr>
                <w:sz w:val="16"/>
                <w:szCs w:val="14"/>
              </w:rPr>
            </w:pPr>
            <w:r>
              <w:rPr>
                <w:sz w:val="16"/>
                <w:szCs w:val="14"/>
              </w:rPr>
              <w:t>Throughout the burial chamber, looter’s passage and looter’s dump</w:t>
            </w:r>
          </w:p>
        </w:tc>
        <w:tc>
          <w:tcPr>
            <w:tcW w:w="5401" w:type="dxa"/>
          </w:tcPr>
          <w:p w14:paraId="3CCC058D" w14:textId="77777777" w:rsidR="000A5366" w:rsidRDefault="000A5366" w:rsidP="0044289E">
            <w:pPr>
              <w:pStyle w:val="ListParagraph"/>
              <w:ind w:left="0"/>
              <w:jc w:val="center"/>
              <w:rPr>
                <w:sz w:val="16"/>
                <w:szCs w:val="14"/>
              </w:rPr>
            </w:pPr>
            <w:r>
              <w:rPr>
                <w:sz w:val="16"/>
                <w:szCs w:val="14"/>
              </w:rPr>
              <w:t xml:space="preserve">Many fragments of various cloth types </w:t>
            </w:r>
          </w:p>
        </w:tc>
      </w:tr>
      <w:tr w:rsidR="00D3071F" w14:paraId="46EAFB7B" w14:textId="77777777" w:rsidTr="0044289E">
        <w:tc>
          <w:tcPr>
            <w:tcW w:w="1513" w:type="dxa"/>
          </w:tcPr>
          <w:p w14:paraId="161D6F6C" w14:textId="77777777" w:rsidR="000A5366" w:rsidRDefault="000A5366" w:rsidP="0044289E">
            <w:pPr>
              <w:pStyle w:val="ListParagraph"/>
              <w:ind w:left="0"/>
              <w:jc w:val="center"/>
              <w:rPr>
                <w:sz w:val="16"/>
                <w:szCs w:val="14"/>
              </w:rPr>
            </w:pPr>
            <w:r>
              <w:rPr>
                <w:sz w:val="16"/>
                <w:szCs w:val="14"/>
              </w:rPr>
              <w:t xml:space="preserve">Lacquer </w:t>
            </w:r>
          </w:p>
        </w:tc>
        <w:tc>
          <w:tcPr>
            <w:tcW w:w="1514" w:type="dxa"/>
          </w:tcPr>
          <w:p w14:paraId="02483D35" w14:textId="77777777" w:rsidR="000A5366" w:rsidRDefault="000A5366" w:rsidP="0044289E">
            <w:pPr>
              <w:pStyle w:val="ListParagraph"/>
              <w:ind w:left="0"/>
              <w:jc w:val="center"/>
              <w:rPr>
                <w:sz w:val="16"/>
                <w:szCs w:val="14"/>
              </w:rPr>
            </w:pPr>
            <w:r>
              <w:rPr>
                <w:sz w:val="16"/>
                <w:szCs w:val="14"/>
              </w:rPr>
              <w:t xml:space="preserve">Miscellaneous </w:t>
            </w:r>
          </w:p>
        </w:tc>
        <w:tc>
          <w:tcPr>
            <w:tcW w:w="1536" w:type="dxa"/>
          </w:tcPr>
          <w:p w14:paraId="2860CBDC" w14:textId="77777777" w:rsidR="000A5366" w:rsidRDefault="000A5366" w:rsidP="0044289E">
            <w:pPr>
              <w:pStyle w:val="ListParagraph"/>
              <w:ind w:left="0"/>
              <w:jc w:val="center"/>
              <w:rPr>
                <w:sz w:val="16"/>
                <w:szCs w:val="14"/>
              </w:rPr>
            </w:pPr>
            <w:r>
              <w:rPr>
                <w:sz w:val="16"/>
                <w:szCs w:val="14"/>
              </w:rPr>
              <w:t xml:space="preserve">Unknown </w:t>
            </w:r>
          </w:p>
        </w:tc>
        <w:tc>
          <w:tcPr>
            <w:tcW w:w="1513" w:type="dxa"/>
          </w:tcPr>
          <w:p w14:paraId="247973D8" w14:textId="77777777" w:rsidR="000A5366" w:rsidRDefault="000A5366" w:rsidP="0044289E">
            <w:pPr>
              <w:pStyle w:val="ListParagraph"/>
              <w:ind w:left="0"/>
              <w:jc w:val="center"/>
              <w:rPr>
                <w:sz w:val="16"/>
                <w:szCs w:val="14"/>
              </w:rPr>
            </w:pPr>
            <w:r>
              <w:rPr>
                <w:sz w:val="16"/>
                <w:szCs w:val="14"/>
              </w:rPr>
              <w:t xml:space="preserve">At the bottom of the burial pit </w:t>
            </w:r>
          </w:p>
        </w:tc>
        <w:tc>
          <w:tcPr>
            <w:tcW w:w="5401" w:type="dxa"/>
          </w:tcPr>
          <w:p w14:paraId="625DE36F" w14:textId="77777777" w:rsidR="000A5366" w:rsidRDefault="000A5366" w:rsidP="0044289E">
            <w:pPr>
              <w:pStyle w:val="ListParagraph"/>
              <w:ind w:left="0"/>
              <w:jc w:val="center"/>
              <w:rPr>
                <w:sz w:val="16"/>
                <w:szCs w:val="14"/>
              </w:rPr>
            </w:pPr>
            <w:r>
              <w:rPr>
                <w:sz w:val="16"/>
                <w:szCs w:val="14"/>
              </w:rPr>
              <w:t>Multiple small fragments of flakes of lacquer film and lacquer wares</w:t>
            </w:r>
          </w:p>
        </w:tc>
      </w:tr>
    </w:tbl>
    <w:p w14:paraId="187191EE" w14:textId="0BF69DF1" w:rsidR="000A5366" w:rsidRDefault="00D3071F" w:rsidP="00D3071F">
      <w:pPr>
        <w:pStyle w:val="Caption"/>
      </w:pPr>
      <w:bookmarkStart w:id="35" w:name="_Toc48820071"/>
      <w:r>
        <w:t xml:space="preserve">Table </w:t>
      </w:r>
      <w:fldSimple w:instr=" SEQ Table \* ARABIC ">
        <w:r>
          <w:rPr>
            <w:noProof/>
          </w:rPr>
          <w:t>1</w:t>
        </w:r>
      </w:fldSimple>
      <w:r>
        <w:t xml:space="preserve"> </w:t>
      </w:r>
      <w:r w:rsidRPr="003006B5">
        <w:t>Catalogue of finds from Il’movaia Pad’, No. 54</w:t>
      </w:r>
      <w:r>
        <w:rPr>
          <w:rStyle w:val="FootnoteReference"/>
        </w:rPr>
        <w:footnoteReference w:id="6"/>
      </w:r>
      <w:bookmarkEnd w:id="35"/>
    </w:p>
    <w:p w14:paraId="6620200F" w14:textId="77777777" w:rsidR="00D3071F" w:rsidRDefault="00D3071F" w:rsidP="00FA2C1C">
      <w:pPr>
        <w:spacing w:line="480" w:lineRule="auto"/>
      </w:pPr>
    </w:p>
    <w:p w14:paraId="6FC50006" w14:textId="523F6C07" w:rsidR="00FA2C1C" w:rsidRDefault="000A5366" w:rsidP="00FA2C1C">
      <w:pPr>
        <w:spacing w:line="480" w:lineRule="auto"/>
      </w:pPr>
      <w:r>
        <w:lastRenderedPageBreak/>
        <w:t>Secondly, I will discuss the gold ribbon and quatre foil rosettes which have been attributed to the coffin wall lining.</w:t>
      </w:r>
    </w:p>
    <w:p w14:paraId="2FD9C7DE" w14:textId="37CC907A" w:rsidR="00FA2C1C" w:rsidRDefault="00D3071F" w:rsidP="000A5366">
      <w:r>
        <w:rPr>
          <w:noProof/>
        </w:rPr>
        <w:drawing>
          <wp:anchor distT="0" distB="0" distL="114300" distR="114300" simplePos="0" relativeHeight="251674624" behindDoc="1" locked="0" layoutInCell="1" allowOverlap="1" wp14:anchorId="716051E1" wp14:editId="1A40CD74">
            <wp:simplePos x="0" y="0"/>
            <wp:positionH relativeFrom="margin">
              <wp:posOffset>1654175</wp:posOffset>
            </wp:positionH>
            <wp:positionV relativeFrom="paragraph">
              <wp:posOffset>-895350</wp:posOffset>
            </wp:positionV>
            <wp:extent cx="2310130" cy="4109085"/>
            <wp:effectExtent l="0" t="4128" r="0" b="0"/>
            <wp:wrapTight wrapText="bothSides">
              <wp:wrapPolygon edited="0">
                <wp:start x="21639" y="22"/>
                <wp:lineTo x="264" y="22"/>
                <wp:lineTo x="264" y="21451"/>
                <wp:lineTo x="21639" y="21451"/>
                <wp:lineTo x="21639" y="22"/>
              </wp:wrapPolygon>
            </wp:wrapTight>
            <wp:docPr id="7" name="Picture 7" descr="A picture containing r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 Bronze handle of the coffin, 2 Reconstruction of the decoration of the coffin wall with bronze rosettes and ribbons of gold foil. 1 Scale 1,2, 2 not to scale (Konovalov 2008, 98.jpg"/>
                    <pic:cNvPicPr/>
                  </pic:nvPicPr>
                  <pic:blipFill>
                    <a:blip r:embed="rId32" cstate="print">
                      <a:extLst>
                        <a:ext uri="{28A0092B-C50C-407E-A947-70E740481C1C}">
                          <a14:useLocalDpi xmlns:a14="http://schemas.microsoft.com/office/drawing/2010/main" val="0"/>
                        </a:ext>
                      </a:extLst>
                    </a:blip>
                    <a:stretch>
                      <a:fillRect/>
                    </a:stretch>
                  </pic:blipFill>
                  <pic:spPr>
                    <a:xfrm rot="16200000">
                      <a:off x="0" y="0"/>
                      <a:ext cx="2310130" cy="4109085"/>
                    </a:xfrm>
                    <a:prstGeom prst="rect">
                      <a:avLst/>
                    </a:prstGeom>
                  </pic:spPr>
                </pic:pic>
              </a:graphicData>
            </a:graphic>
            <wp14:sizeRelH relativeFrom="page">
              <wp14:pctWidth>0</wp14:pctWidth>
            </wp14:sizeRelH>
            <wp14:sizeRelV relativeFrom="page">
              <wp14:pctHeight>0</wp14:pctHeight>
            </wp14:sizeRelV>
          </wp:anchor>
        </w:drawing>
      </w:r>
    </w:p>
    <w:p w14:paraId="2442C8D8" w14:textId="35C25635" w:rsidR="00FA2C1C" w:rsidRDefault="00FA2C1C" w:rsidP="000A5366"/>
    <w:p w14:paraId="2E51CF5B" w14:textId="033342E3" w:rsidR="00FA2C1C" w:rsidRDefault="00FA2C1C" w:rsidP="000A5366"/>
    <w:p w14:paraId="160E6A32" w14:textId="37B6BE27" w:rsidR="00FA2C1C" w:rsidRDefault="00FA2C1C" w:rsidP="000A5366"/>
    <w:p w14:paraId="59895C01" w14:textId="535ADF6F" w:rsidR="00FA2C1C" w:rsidRDefault="00FA2C1C" w:rsidP="00FA2C1C">
      <w:pPr>
        <w:spacing w:line="480" w:lineRule="auto"/>
      </w:pPr>
    </w:p>
    <w:p w14:paraId="3BD822B9" w14:textId="41229306" w:rsidR="007F40D5" w:rsidRDefault="00D3071F" w:rsidP="00FA2C1C">
      <w:pPr>
        <w:spacing w:line="480" w:lineRule="auto"/>
      </w:pPr>
      <w:r>
        <w:rPr>
          <w:noProof/>
        </w:rPr>
        <mc:AlternateContent>
          <mc:Choice Requires="wps">
            <w:drawing>
              <wp:anchor distT="0" distB="0" distL="114300" distR="114300" simplePos="0" relativeHeight="251676672" behindDoc="1" locked="0" layoutInCell="1" allowOverlap="1" wp14:anchorId="5E1C9580" wp14:editId="13170EC2">
                <wp:simplePos x="0" y="0"/>
                <wp:positionH relativeFrom="margin">
                  <wp:posOffset>80645</wp:posOffset>
                </wp:positionH>
                <wp:positionV relativeFrom="paragraph">
                  <wp:posOffset>501650</wp:posOffset>
                </wp:positionV>
                <wp:extent cx="5981700" cy="635"/>
                <wp:effectExtent l="0" t="0" r="0" b="0"/>
                <wp:wrapTight wrapText="bothSides">
                  <wp:wrapPolygon edited="0">
                    <wp:start x="0" y="0"/>
                    <wp:lineTo x="0" y="20052"/>
                    <wp:lineTo x="21531" y="20052"/>
                    <wp:lineTo x="21531"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5981700" cy="635"/>
                        </a:xfrm>
                        <a:prstGeom prst="rect">
                          <a:avLst/>
                        </a:prstGeom>
                        <a:solidFill>
                          <a:prstClr val="white"/>
                        </a:solidFill>
                        <a:ln>
                          <a:noFill/>
                        </a:ln>
                      </wps:spPr>
                      <wps:txbx>
                        <w:txbxContent>
                          <w:p w14:paraId="07317ECD" w14:textId="42A79C7F" w:rsidR="008304F3" w:rsidRPr="005840C6" w:rsidRDefault="008304F3" w:rsidP="00FA2C1C">
                            <w:pPr>
                              <w:pStyle w:val="Caption"/>
                              <w:rPr>
                                <w:noProof/>
                                <w:sz w:val="24"/>
                              </w:rPr>
                            </w:pPr>
                            <w:bookmarkStart w:id="36" w:name="_Toc48820059"/>
                            <w:r>
                              <w:t xml:space="preserve">Figure </w:t>
                            </w:r>
                            <w:fldSimple w:instr=" SEQ Figure \* ARABIC ">
                              <w:r>
                                <w:rPr>
                                  <w:noProof/>
                                </w:rPr>
                                <w:t>4</w:t>
                              </w:r>
                            </w:fldSimple>
                            <w:r>
                              <w:t xml:space="preserve"> "</w:t>
                            </w:r>
                            <w:r w:rsidRPr="00F8781D">
                              <w:t>1 Bronze handle of the coffin</w:t>
                            </w:r>
                            <w:r>
                              <w:t>;</w:t>
                            </w:r>
                            <w:r w:rsidRPr="00F8781D">
                              <w:t xml:space="preserve"> 2 Reconstruction of the decoration of the coffin wall with bronze rosettes and ribbons of gold foil. 1 Scale 1</w:t>
                            </w:r>
                            <w:r>
                              <w:t>:</w:t>
                            </w:r>
                            <w:r w:rsidRPr="00F8781D">
                              <w:t>2</w:t>
                            </w:r>
                            <w:r>
                              <w:t>;</w:t>
                            </w:r>
                            <w:r w:rsidRPr="00F8781D">
                              <w:t xml:space="preserve"> 2 not to scale</w:t>
                            </w:r>
                            <w:r>
                              <w:t>"</w:t>
                            </w:r>
                            <w:r w:rsidRPr="00F8781D">
                              <w:t xml:space="preserve"> (Konovalov 2008</w:t>
                            </w:r>
                            <w:r>
                              <w:t>:</w:t>
                            </w:r>
                            <w:r w:rsidRPr="00F8781D">
                              <w:t xml:space="preserve"> 98</w:t>
                            </w:r>
                            <w:r>
                              <w:t>)</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1C9580" id="Text Box 8" o:spid="_x0000_s1030" type="#_x0000_t202" style="position:absolute;left:0;text-align:left;margin-left:6.35pt;margin-top:39.5pt;width:471pt;height:.05pt;z-index:-2516398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" stroked="f">
                <v:textbox style="mso-fit-shape-to-text:t" inset="0,0,0,0">
                  <w:txbxContent>
                    <w:p w14:paraId="07317ECD" w14:textId="42A79C7F" w:rsidR="008304F3" w:rsidRPr="005840C6" w:rsidRDefault="008304F3" w:rsidP="00FA2C1C">
                      <w:pPr>
                        <w:pStyle w:val="Caption"/>
                        <w:rPr>
                          <w:noProof/>
                          <w:sz w:val="24"/>
                        </w:rPr>
                      </w:pPr>
                      <w:bookmarkStart w:id="37" w:name="_Toc48820059"/>
                      <w:r>
                        <w:t xml:space="preserve">Figure </w:t>
                      </w:r>
                      <w:fldSimple w:instr=" SEQ Figure \* ARABIC ">
                        <w:r>
                          <w:rPr>
                            <w:noProof/>
                          </w:rPr>
                          <w:t>4</w:t>
                        </w:r>
                      </w:fldSimple>
                      <w:r>
                        <w:t xml:space="preserve"> "</w:t>
                      </w:r>
                      <w:r w:rsidRPr="00F8781D">
                        <w:t>1 Bronze handle of the coffin</w:t>
                      </w:r>
                      <w:r>
                        <w:t>;</w:t>
                      </w:r>
                      <w:r w:rsidRPr="00F8781D">
                        <w:t xml:space="preserve"> 2 Reconstruction of the decoration of the coffin wall with bronze rosettes and ribbons of gold foil. 1 Scale 1</w:t>
                      </w:r>
                      <w:r>
                        <w:t>:</w:t>
                      </w:r>
                      <w:r w:rsidRPr="00F8781D">
                        <w:t>2</w:t>
                      </w:r>
                      <w:r>
                        <w:t>;</w:t>
                      </w:r>
                      <w:r w:rsidRPr="00F8781D">
                        <w:t xml:space="preserve"> 2 not to scale</w:t>
                      </w:r>
                      <w:r>
                        <w:t>"</w:t>
                      </w:r>
                      <w:r w:rsidRPr="00F8781D">
                        <w:t xml:space="preserve"> (Konovalov 2008</w:t>
                      </w:r>
                      <w:r>
                        <w:t>:</w:t>
                      </w:r>
                      <w:r w:rsidRPr="00F8781D">
                        <w:t xml:space="preserve"> 98</w:t>
                      </w:r>
                      <w:r>
                        <w:t>)</w:t>
                      </w:r>
                      <w:bookmarkEnd w:id="37"/>
                    </w:p>
                  </w:txbxContent>
                </v:textbox>
                <w10:wrap type="tight" anchorx="margin"/>
              </v:shape>
            </w:pict>
          </mc:Fallback>
        </mc:AlternateContent>
      </w:r>
    </w:p>
    <w:p w14:paraId="57F81BF2" w14:textId="0AD79833" w:rsidR="000A5366" w:rsidRPr="00DA0D57" w:rsidRDefault="000A5366" w:rsidP="00FA2C1C">
      <w:pPr>
        <w:spacing w:line="480" w:lineRule="auto"/>
      </w:pPr>
      <w:r>
        <w:t>De</w:t>
      </w:r>
      <w:r w:rsidR="007F40D5">
        <w:t>s</w:t>
      </w:r>
      <w:r>
        <w:t xml:space="preserve">pite their fragmentary nature we can form an idea of how the gold foil ribbons would have looked and how they would have contributed to the overall ostentatiousness of the burial. The ribbons were supposedly arrayed in a manner which fashioned a rhomboid net with gilt bronze rosettes attached inside the frame which these ribbons created. Small iron nails which were found at the intersections of the ribbon give us the approximate shape of the decorative netting and the attachment of the netting to the coffin with thin wooden laths which were glued to the coffin give us the purely decorative function of the net. The bronze rosettes were attached to the side walls of the coffin and presumably to the lid also, they were likely attached through the holes which appear in the middle of each rosette and along the edges of the decorative gold ribbon there were, potentially, half rosettes which would have created a gold and bronze net-like draping for the coffin (Konovalov 2008: 38).  </w:t>
      </w:r>
    </w:p>
    <w:p w14:paraId="2DFFFD05" w14:textId="509A86A0" w:rsidR="00223681" w:rsidRDefault="000A5366" w:rsidP="00FA2C1C">
      <w:pPr>
        <w:spacing w:line="480" w:lineRule="auto"/>
      </w:pPr>
      <w:r>
        <w:t>The gilt bronze figurine of a horse is characteristic of the forms representing a horse which were of Xiongnu workmanship. The small one-sided openwork relief casting with a flat reverse is indicative of Xiongnu metalwork and craftsmanship (</w:t>
      </w:r>
      <w:r w:rsidRPr="00C806FC">
        <w:t>Konovalov 2008: 39</w:t>
      </w:r>
      <w:r>
        <w:t xml:space="preserve">). Due to its size </w:t>
      </w:r>
      <w:r>
        <w:lastRenderedPageBreak/>
        <w:t>and lack of attachments for it to fastened to something else, it would seem appropriate to classify it as an appliqu</w:t>
      </w:r>
      <w:r>
        <w:rPr>
          <w:rFonts w:cs="Times New Roman"/>
        </w:rPr>
        <w:t>é</w:t>
      </w:r>
      <w:r>
        <w:t xml:space="preserve">.   </w:t>
      </w:r>
    </w:p>
    <w:p w14:paraId="7B4C1093" w14:textId="0AB9895A" w:rsidR="00AE4926" w:rsidRDefault="00AE4926" w:rsidP="00FA2C1C">
      <w:pPr>
        <w:spacing w:line="480" w:lineRule="auto"/>
      </w:pPr>
      <w:r>
        <w:rPr>
          <w:noProof/>
        </w:rPr>
        <mc:AlternateContent>
          <mc:Choice Requires="wps">
            <w:drawing>
              <wp:anchor distT="0" distB="0" distL="114300" distR="114300" simplePos="0" relativeHeight="251682816" behindDoc="1" locked="0" layoutInCell="1" allowOverlap="1" wp14:anchorId="32F7CE0A" wp14:editId="41287F66">
                <wp:simplePos x="0" y="0"/>
                <wp:positionH relativeFrom="column">
                  <wp:posOffset>25927</wp:posOffset>
                </wp:positionH>
                <wp:positionV relativeFrom="paragraph">
                  <wp:posOffset>4311718</wp:posOffset>
                </wp:positionV>
                <wp:extent cx="598043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5980430" cy="635"/>
                        </a:xfrm>
                        <a:prstGeom prst="rect">
                          <a:avLst/>
                        </a:prstGeom>
                        <a:solidFill>
                          <a:prstClr val="white"/>
                        </a:solidFill>
                        <a:ln>
                          <a:noFill/>
                        </a:ln>
                      </wps:spPr>
                      <wps:txbx>
                        <w:txbxContent>
                          <w:p w14:paraId="6DA73923" w14:textId="52DD1580" w:rsidR="008304F3" w:rsidRPr="004D7A74" w:rsidRDefault="008304F3" w:rsidP="00AE4926">
                            <w:pPr>
                              <w:pStyle w:val="Caption"/>
                              <w:rPr>
                                <w:noProof/>
                                <w:sz w:val="24"/>
                              </w:rPr>
                            </w:pPr>
                            <w:bookmarkStart w:id="38" w:name="_Toc48820060"/>
                            <w:r>
                              <w:t xml:space="preserve">Figure </w:t>
                            </w:r>
                            <w:fldSimple w:instr=" SEQ Figure \* ARABIC ">
                              <w:r>
                                <w:rPr>
                                  <w:noProof/>
                                </w:rPr>
                                <w:t>5</w:t>
                              </w:r>
                            </w:fldSimple>
                            <w:r>
                              <w:t xml:space="preserve"> </w:t>
                            </w:r>
                            <w:r w:rsidRPr="007F7D21">
                              <w:t>Various objects. 1–3</w:t>
                            </w:r>
                            <w:r>
                              <w:t xml:space="preserve"> </w:t>
                            </w:r>
                            <w:r w:rsidRPr="007F7D21">
                              <w:t>Bone, 4 plaque of argillaceous shale, 5–7 Gold appliqués, 8 Gilt bronze. 1–4 Scale 1</w:t>
                            </w:r>
                            <w:r>
                              <w:t>:</w:t>
                            </w:r>
                            <w:r w:rsidRPr="007F7D21">
                              <w:t>2</w:t>
                            </w:r>
                            <w:r>
                              <w:t>,</w:t>
                            </w:r>
                            <w:r w:rsidRPr="007F7D21">
                              <w:t xml:space="preserve"> 5–8 full size. (Konovalov 2008</w:t>
                            </w:r>
                            <w:r>
                              <w:t>:</w:t>
                            </w:r>
                            <w:r w:rsidRPr="007F7D21">
                              <w:t xml:space="preserve"> 99</w:t>
                            </w:r>
                            <w:r>
                              <w:t>)</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F7CE0A" id="Text Box 12" o:spid="_x0000_s1031" type="#_x0000_t202" style="position:absolute;left:0;text-align:left;margin-left:2.05pt;margin-top:339.5pt;width:470.9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" stroked="f">
                <v:textbox style="mso-fit-shape-to-text:t" inset="0,0,0,0">
                  <w:txbxContent>
                    <w:p w14:paraId="6DA73923" w14:textId="52DD1580" w:rsidR="008304F3" w:rsidRPr="004D7A74" w:rsidRDefault="008304F3" w:rsidP="00AE4926">
                      <w:pPr>
                        <w:pStyle w:val="Caption"/>
                        <w:rPr>
                          <w:noProof/>
                          <w:sz w:val="24"/>
                        </w:rPr>
                      </w:pPr>
                      <w:bookmarkStart w:id="39" w:name="_Toc48820060"/>
                      <w:r>
                        <w:t xml:space="preserve">Figure </w:t>
                      </w:r>
                      <w:fldSimple w:instr=" SEQ Figure \* ARABIC ">
                        <w:r>
                          <w:rPr>
                            <w:noProof/>
                          </w:rPr>
                          <w:t>5</w:t>
                        </w:r>
                      </w:fldSimple>
                      <w:r>
                        <w:t xml:space="preserve"> </w:t>
                      </w:r>
                      <w:r w:rsidRPr="007F7D21">
                        <w:t>Various objects. 1–3</w:t>
                      </w:r>
                      <w:r>
                        <w:t xml:space="preserve"> </w:t>
                      </w:r>
                      <w:r w:rsidRPr="007F7D21">
                        <w:t>Bone, 4 plaque of argillaceous shale, 5–7 Gold appliqués, 8 Gilt bronze. 1–4 Scale 1</w:t>
                      </w:r>
                      <w:r>
                        <w:t>:</w:t>
                      </w:r>
                      <w:r w:rsidRPr="007F7D21">
                        <w:t>2</w:t>
                      </w:r>
                      <w:r>
                        <w:t>,</w:t>
                      </w:r>
                      <w:r w:rsidRPr="007F7D21">
                        <w:t xml:space="preserve"> 5–8 full size. (Konovalov 2008</w:t>
                      </w:r>
                      <w:r>
                        <w:t>:</w:t>
                      </w:r>
                      <w:r w:rsidRPr="007F7D21">
                        <w:t xml:space="preserve"> 99</w:t>
                      </w:r>
                      <w:r>
                        <w:t>)</w:t>
                      </w:r>
                      <w:bookmarkEnd w:id="39"/>
                    </w:p>
                  </w:txbxContent>
                </v:textbox>
                <w10:wrap type="tight"/>
              </v:shape>
            </w:pict>
          </mc:Fallback>
        </mc:AlternateContent>
      </w:r>
      <w:r>
        <w:rPr>
          <w:noProof/>
        </w:rPr>
        <w:drawing>
          <wp:anchor distT="0" distB="0" distL="114300" distR="114300" simplePos="0" relativeHeight="251680768" behindDoc="1" locked="0" layoutInCell="1" allowOverlap="1" wp14:anchorId="72D33A27" wp14:editId="7BBB9E9A">
            <wp:simplePos x="0" y="0"/>
            <wp:positionH relativeFrom="column">
              <wp:posOffset>821055</wp:posOffset>
            </wp:positionH>
            <wp:positionV relativeFrom="paragraph">
              <wp:posOffset>-807720</wp:posOffset>
            </wp:positionV>
            <wp:extent cx="4357370" cy="5980430"/>
            <wp:effectExtent l="7620" t="0" r="0" b="0"/>
            <wp:wrapTight wrapText="bothSides">
              <wp:wrapPolygon edited="0">
                <wp:start x="21562" y="-28"/>
                <wp:lineTo x="126" y="-28"/>
                <wp:lineTo x="126" y="21508"/>
                <wp:lineTo x="21562" y="21508"/>
                <wp:lineTo x="21562" y="-28"/>
              </wp:wrapPolygon>
            </wp:wrapTight>
            <wp:docPr id="11" name="Picture 11" descr="A picture containing sitting,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Various objects. 1 – 3 Bone, 4 plaque of argillaceous shale, 5 – 7 Gold appliqués, 8 Gilt bronze. 1 – 4 Scale 1,2, 5 – 8 full size. (Konovalov 2008, 99.jpg"/>
                    <pic:cNvPicPr/>
                  </pic:nvPicPr>
                  <pic:blipFill rotWithShape="1">
                    <a:blip r:embed="rId33">
                      <a:extLst>
                        <a:ext uri="{28A0092B-C50C-407E-A947-70E740481C1C}">
                          <a14:useLocalDpi xmlns:a14="http://schemas.microsoft.com/office/drawing/2010/main" val="0"/>
                        </a:ext>
                      </a:extLst>
                    </a:blip>
                    <a:srcRect r="103" b="1272"/>
                    <a:stretch/>
                  </pic:blipFill>
                  <pic:spPr bwMode="auto">
                    <a:xfrm rot="16200000">
                      <a:off x="0" y="0"/>
                      <a:ext cx="4357370" cy="598043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928387E" w14:textId="78DAFB07" w:rsidR="000A5366" w:rsidRDefault="00D3071F" w:rsidP="00FA2C1C">
      <w:pPr>
        <w:spacing w:line="480" w:lineRule="auto"/>
      </w:pPr>
      <w:r>
        <w:rPr>
          <w:noProof/>
        </w:rPr>
        <w:lastRenderedPageBreak/>
        <mc:AlternateContent>
          <mc:Choice Requires="wps">
            <w:drawing>
              <wp:anchor distT="0" distB="0" distL="114300" distR="114300" simplePos="0" relativeHeight="251685888" behindDoc="1" locked="0" layoutInCell="1" allowOverlap="1" wp14:anchorId="41635523" wp14:editId="002DEE21">
                <wp:simplePos x="0" y="0"/>
                <wp:positionH relativeFrom="margin">
                  <wp:posOffset>-81915</wp:posOffset>
                </wp:positionH>
                <wp:positionV relativeFrom="paragraph">
                  <wp:posOffset>7043420</wp:posOffset>
                </wp:positionV>
                <wp:extent cx="6067425" cy="635"/>
                <wp:effectExtent l="0" t="0" r="9525" b="0"/>
                <wp:wrapTight wrapText="bothSides">
                  <wp:wrapPolygon edited="0">
                    <wp:start x="0" y="0"/>
                    <wp:lineTo x="0" y="20052"/>
                    <wp:lineTo x="21566" y="20052"/>
                    <wp:lineTo x="21566"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6067425" cy="635"/>
                        </a:xfrm>
                        <a:prstGeom prst="rect">
                          <a:avLst/>
                        </a:prstGeom>
                        <a:solidFill>
                          <a:prstClr val="white"/>
                        </a:solidFill>
                        <a:ln>
                          <a:noFill/>
                        </a:ln>
                      </wps:spPr>
                      <wps:txbx>
                        <w:txbxContent>
                          <w:p w14:paraId="39AE9D0F" w14:textId="0DDFC187" w:rsidR="008304F3" w:rsidRPr="00B720DF" w:rsidRDefault="008304F3" w:rsidP="00AE4926">
                            <w:pPr>
                              <w:pStyle w:val="Caption"/>
                              <w:rPr>
                                <w:noProof/>
                                <w:sz w:val="24"/>
                              </w:rPr>
                            </w:pPr>
                            <w:bookmarkStart w:id="40" w:name="_Toc48820061"/>
                            <w:r>
                              <w:t xml:space="preserve">Figure </w:t>
                            </w:r>
                            <w:fldSimple w:instr=" SEQ Figure \* ARABIC ">
                              <w:r>
                                <w:rPr>
                                  <w:noProof/>
                                </w:rPr>
                                <w:t>6</w:t>
                              </w:r>
                            </w:fldSimple>
                            <w:r>
                              <w:t xml:space="preserve"> </w:t>
                            </w:r>
                            <w:r w:rsidRPr="00E16662">
                              <w:t>Remains of three bridles (bits and cheek pieces). Iron</w:t>
                            </w:r>
                            <w:r>
                              <w:t>:</w:t>
                            </w:r>
                            <w:r w:rsidRPr="00E16662">
                              <w:t xml:space="preserve"> partly covered with gold foil. 5, 8, 9, 13 Scale 1</w:t>
                            </w:r>
                            <w:r>
                              <w:t>:</w:t>
                            </w:r>
                            <w:r w:rsidRPr="00E16662">
                              <w:t>2</w:t>
                            </w:r>
                            <w:r>
                              <w:t>;</w:t>
                            </w:r>
                            <w:r w:rsidRPr="00E16662">
                              <w:t xml:space="preserve"> rest, not to scale. (Konovalov 2008</w:t>
                            </w:r>
                            <w:r>
                              <w:t>:</w:t>
                            </w:r>
                            <w:r w:rsidRPr="00E16662">
                              <w:t xml:space="preserve"> 95</w:t>
                            </w:r>
                            <w:r>
                              <w:t>)</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635523" id="Text Box 14" o:spid="_x0000_s1032" type="#_x0000_t202" style="position:absolute;left:0;text-align:left;margin-left:-6.45pt;margin-top:554.6pt;width:477.75pt;height:.05pt;z-index:-25163059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atmLwIAAGYEAAAOAAAAZHJzL2Uyb0RvYy54bWysVMFu2zAMvQ/YPwi6L06yNi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" stroked="f">
                <v:textbox style="mso-fit-shape-to-text:t" inset="0,0,0,0">
                  <w:txbxContent>
                    <w:p w14:paraId="39AE9D0F" w14:textId="0DDFC187" w:rsidR="008304F3" w:rsidRPr="00B720DF" w:rsidRDefault="008304F3" w:rsidP="00AE4926">
                      <w:pPr>
                        <w:pStyle w:val="Caption"/>
                        <w:rPr>
                          <w:noProof/>
                          <w:sz w:val="24"/>
                        </w:rPr>
                      </w:pPr>
                      <w:bookmarkStart w:id="41" w:name="_Toc48820061"/>
                      <w:r>
                        <w:t xml:space="preserve">Figure </w:t>
                      </w:r>
                      <w:fldSimple w:instr=" SEQ Figure \* ARABIC ">
                        <w:r>
                          <w:rPr>
                            <w:noProof/>
                          </w:rPr>
                          <w:t>6</w:t>
                        </w:r>
                      </w:fldSimple>
                      <w:r>
                        <w:t xml:space="preserve"> </w:t>
                      </w:r>
                      <w:r w:rsidRPr="00E16662">
                        <w:t>Remains of three bridles (bits and cheek pieces). Iron</w:t>
                      </w:r>
                      <w:r>
                        <w:t>:</w:t>
                      </w:r>
                      <w:r w:rsidRPr="00E16662">
                        <w:t xml:space="preserve"> partly covered with gold foil. 5, 8, 9, 13 Scale 1</w:t>
                      </w:r>
                      <w:r>
                        <w:t>:</w:t>
                      </w:r>
                      <w:r w:rsidRPr="00E16662">
                        <w:t>2</w:t>
                      </w:r>
                      <w:r>
                        <w:t>;</w:t>
                      </w:r>
                      <w:r w:rsidRPr="00E16662">
                        <w:t xml:space="preserve"> rest, not to scale. (Konovalov 2008</w:t>
                      </w:r>
                      <w:r>
                        <w:t>:</w:t>
                      </w:r>
                      <w:r w:rsidRPr="00E16662">
                        <w:t xml:space="preserve"> 95</w:t>
                      </w:r>
                      <w:r>
                        <w:t>)</w:t>
                      </w:r>
                      <w:bookmarkEnd w:id="41"/>
                    </w:p>
                  </w:txbxContent>
                </v:textbox>
                <w10:wrap type="tight" anchorx="margin"/>
              </v:shape>
            </w:pict>
          </mc:Fallback>
        </mc:AlternateContent>
      </w:r>
      <w:r>
        <w:rPr>
          <w:noProof/>
        </w:rPr>
        <w:drawing>
          <wp:anchor distT="0" distB="0" distL="114300" distR="114300" simplePos="0" relativeHeight="251683840" behindDoc="1" locked="0" layoutInCell="1" allowOverlap="1" wp14:anchorId="09FE29C8" wp14:editId="73BBF3B2">
            <wp:simplePos x="0" y="0"/>
            <wp:positionH relativeFrom="margin">
              <wp:align>center</wp:align>
            </wp:positionH>
            <wp:positionV relativeFrom="paragraph">
              <wp:posOffset>1949450</wp:posOffset>
            </wp:positionV>
            <wp:extent cx="4429125" cy="6067425"/>
            <wp:effectExtent l="0" t="0" r="9525" b="9525"/>
            <wp:wrapTight wrapText="bothSides">
              <wp:wrapPolygon edited="0">
                <wp:start x="21600" y="0"/>
                <wp:lineTo x="46" y="0"/>
                <wp:lineTo x="46" y="21566"/>
                <wp:lineTo x="21600" y="21566"/>
                <wp:lineTo x="21600" y="0"/>
              </wp:wrapPolygon>
            </wp:wrapTight>
            <wp:docPr id="13" name="Picture 13" descr="A picture containing photo, different, clock, vario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Remains of three bridles (bits and cheek pieces). Iron, partly covered with gold foil.  5, 8, 9, 13 Scale 1,2, rest, not to scale. (Konovalov 2008, 95.jpg"/>
                    <pic:cNvPicPr/>
                  </pic:nvPicPr>
                  <pic:blipFill>
                    <a:blip r:embed="rId34">
                      <a:extLst>
                        <a:ext uri="{28A0092B-C50C-407E-A947-70E740481C1C}">
                          <a14:useLocalDpi xmlns:a14="http://schemas.microsoft.com/office/drawing/2010/main" val="0"/>
                        </a:ext>
                      </a:extLst>
                    </a:blip>
                    <a:stretch>
                      <a:fillRect/>
                    </a:stretch>
                  </pic:blipFill>
                  <pic:spPr>
                    <a:xfrm rot="16200000">
                      <a:off x="0" y="0"/>
                      <a:ext cx="4429125" cy="6067425"/>
                    </a:xfrm>
                    <a:prstGeom prst="rect">
                      <a:avLst/>
                    </a:prstGeom>
                  </pic:spPr>
                </pic:pic>
              </a:graphicData>
            </a:graphic>
          </wp:anchor>
        </w:drawing>
      </w:r>
      <w:r w:rsidR="000A5366">
        <w:t>The fragments of three iron bits which (as discussed in table 1) are of different shapes seem to belong to three different bridles. The two bits with the two-petal cheek pieces and flat medallion-like heads undoubtedly belong to ceremonial bridles. These bridles would have been made especially for the burial ritual, one of which, (potentially both) had a series of round plaques which were covered with gold foil (</w:t>
      </w:r>
      <w:r w:rsidR="000A5366" w:rsidRPr="00C806FC">
        <w:t>Konovalov 2008:</w:t>
      </w:r>
      <w:r w:rsidR="000A5366">
        <w:t xml:space="preserve"> 39). Therefore, there is evidence of at least one ornate ceremonial bridle decorated in gold, another ceremonial bridle which was potentially less ornate and lastly a bridle whose bit suggests wear, meaning that it was very likely used by the individual interred in burial No.54.</w:t>
      </w:r>
    </w:p>
    <w:p w14:paraId="0E25C171" w14:textId="4BAFA77C" w:rsidR="00AE4926" w:rsidRDefault="00AE4926" w:rsidP="00FA2C1C">
      <w:pPr>
        <w:spacing w:line="480" w:lineRule="auto"/>
      </w:pPr>
    </w:p>
    <w:p w14:paraId="558E0A27" w14:textId="6F7F11CE" w:rsidR="00AE4926" w:rsidRDefault="00AE4926" w:rsidP="00FA2C1C">
      <w:pPr>
        <w:spacing w:line="480" w:lineRule="auto"/>
      </w:pPr>
    </w:p>
    <w:p w14:paraId="070C1052" w14:textId="4EDBB7F6" w:rsidR="000A5366" w:rsidRPr="00BA3434" w:rsidRDefault="000A5366" w:rsidP="00FA2C1C">
      <w:pPr>
        <w:spacing w:line="480" w:lineRule="auto"/>
      </w:pPr>
      <w:r>
        <w:lastRenderedPageBreak/>
        <w:t xml:space="preserve">We can assume that the artifacts which were found in the tomb made up only a small portion of what was originally a rich funerary inventory. This can be explained not only by the substantial damage to the burial chamber (due to the ritual burning and later collapse of the tomb), but also by the significant looting which occurred after the tomb was sealed. Within No.54 there were noticeably few articles found, none of which were intact. Despite this, we can form an idea of an inventory of ostentatious prestige items which, although on the surface seem to denote a more corporate form of political economy, for example the horse figurine which could have been made locally, actually display an amassing of wealth and non-martial burial practises indicative of an elite engaging in network economy.   </w:t>
      </w:r>
    </w:p>
    <w:p w14:paraId="74DAC565" w14:textId="3C0C1107" w:rsidR="000A5366" w:rsidRPr="00B72ABD" w:rsidRDefault="000A5366" w:rsidP="00FA2C1C">
      <w:pPr>
        <w:spacing w:line="480" w:lineRule="auto"/>
        <w:rPr>
          <w:sz w:val="20"/>
          <w:szCs w:val="18"/>
        </w:rPr>
      </w:pPr>
    </w:p>
    <w:p w14:paraId="07D3A8F5" w14:textId="53A9A49C" w:rsidR="000A5366" w:rsidRPr="000A5366" w:rsidRDefault="000A5366" w:rsidP="000A5366">
      <w:pPr>
        <w:pStyle w:val="Heading4"/>
        <w:rPr>
          <w:u w:val="single"/>
        </w:rPr>
      </w:pPr>
      <w:r w:rsidRPr="000A5366">
        <w:rPr>
          <w:u w:val="single"/>
        </w:rPr>
        <w:t>3.3.1.2 Grave No.54-B analysis</w:t>
      </w:r>
    </w:p>
    <w:p w14:paraId="5E057CD1" w14:textId="77777777" w:rsidR="000A5366" w:rsidRDefault="000A5366" w:rsidP="000A5366">
      <w:pPr>
        <w:spacing w:line="480" w:lineRule="auto"/>
      </w:pPr>
    </w:p>
    <w:p w14:paraId="13925883" w14:textId="77777777" w:rsidR="000A5366" w:rsidRDefault="000A5366" w:rsidP="000A5366">
      <w:pPr>
        <w:spacing w:line="480" w:lineRule="auto"/>
      </w:pPr>
      <w:r>
        <w:t xml:space="preserve">Grave No.54-B was small and built in a well like fashion, although it is connected to No.54 it was definitely an ordinary grave for a small child. Much like No.54 the wood in No.54-B was not well preserved. Only the edges of the coffin, which had been pressed against the walls of the grave, survived therefore no lid was recovered.    </w:t>
      </w:r>
    </w:p>
    <w:p w14:paraId="705A535B" w14:textId="77777777" w:rsidR="000A5366" w:rsidRDefault="000A5366" w:rsidP="000A5366"/>
    <w:tbl>
      <w:tblPr>
        <w:tblStyle w:val="TableGrid"/>
        <w:tblpPr w:leftFromText="180" w:rightFromText="180" w:vertAnchor="text" w:horzAnchor="margin" w:tblpXSpec="center" w:tblpY="-33"/>
        <w:tblW w:w="11653" w:type="dxa"/>
        <w:tblLook w:val="04A0" w:firstRow="1" w:lastRow="0" w:firstColumn="1" w:lastColumn="0" w:noHBand="0" w:noVBand="1"/>
      </w:tblPr>
      <w:tblGrid>
        <w:gridCol w:w="1659"/>
        <w:gridCol w:w="1659"/>
        <w:gridCol w:w="1659"/>
        <w:gridCol w:w="1659"/>
        <w:gridCol w:w="5017"/>
      </w:tblGrid>
      <w:tr w:rsidR="00223681" w14:paraId="66CCEA45" w14:textId="77777777" w:rsidTr="00223681">
        <w:tc>
          <w:tcPr>
            <w:tcW w:w="1659" w:type="dxa"/>
          </w:tcPr>
          <w:p w14:paraId="4D7F0CDE" w14:textId="77777777" w:rsidR="00223681" w:rsidRPr="00B704E3" w:rsidRDefault="00223681" w:rsidP="00223681">
            <w:pPr>
              <w:pStyle w:val="ListParagraph"/>
              <w:spacing w:line="480" w:lineRule="auto"/>
              <w:ind w:left="0"/>
              <w:rPr>
                <w:sz w:val="16"/>
                <w:szCs w:val="14"/>
              </w:rPr>
            </w:pPr>
            <w:r w:rsidRPr="0001625C">
              <w:lastRenderedPageBreak/>
              <w:t xml:space="preserve">Material </w:t>
            </w:r>
          </w:p>
        </w:tc>
        <w:tc>
          <w:tcPr>
            <w:tcW w:w="1659" w:type="dxa"/>
          </w:tcPr>
          <w:p w14:paraId="1E1D6C2E" w14:textId="77777777" w:rsidR="00223681" w:rsidRPr="00B704E3" w:rsidRDefault="00223681" w:rsidP="00223681">
            <w:pPr>
              <w:pStyle w:val="ListParagraph"/>
              <w:spacing w:line="480" w:lineRule="auto"/>
              <w:ind w:left="0"/>
              <w:rPr>
                <w:sz w:val="16"/>
                <w:szCs w:val="14"/>
              </w:rPr>
            </w:pPr>
            <w:r w:rsidRPr="0001625C">
              <w:t>Item</w:t>
            </w:r>
          </w:p>
        </w:tc>
        <w:tc>
          <w:tcPr>
            <w:tcW w:w="1659" w:type="dxa"/>
          </w:tcPr>
          <w:p w14:paraId="69CBD7C8" w14:textId="77777777" w:rsidR="00223681" w:rsidRPr="00B704E3" w:rsidRDefault="00223681" w:rsidP="00223681">
            <w:pPr>
              <w:pStyle w:val="ListParagraph"/>
              <w:spacing w:line="480" w:lineRule="auto"/>
              <w:ind w:left="0"/>
              <w:rPr>
                <w:sz w:val="16"/>
                <w:szCs w:val="14"/>
              </w:rPr>
            </w:pPr>
            <w:r w:rsidRPr="0001625C">
              <w:t xml:space="preserve">Classification </w:t>
            </w:r>
          </w:p>
        </w:tc>
        <w:tc>
          <w:tcPr>
            <w:tcW w:w="1659" w:type="dxa"/>
          </w:tcPr>
          <w:p w14:paraId="4C2200E7" w14:textId="77777777" w:rsidR="00223681" w:rsidRPr="00B704E3" w:rsidRDefault="00223681" w:rsidP="00223681">
            <w:pPr>
              <w:pStyle w:val="ListParagraph"/>
              <w:spacing w:line="480" w:lineRule="auto"/>
              <w:ind w:left="0"/>
              <w:rPr>
                <w:sz w:val="16"/>
                <w:szCs w:val="14"/>
              </w:rPr>
            </w:pPr>
            <w:r w:rsidRPr="0001625C">
              <w:t>Context within the grave</w:t>
            </w:r>
          </w:p>
        </w:tc>
        <w:tc>
          <w:tcPr>
            <w:tcW w:w="5017" w:type="dxa"/>
          </w:tcPr>
          <w:p w14:paraId="4F897150" w14:textId="77777777" w:rsidR="00223681" w:rsidRPr="00B704E3" w:rsidRDefault="00223681" w:rsidP="00223681">
            <w:pPr>
              <w:pStyle w:val="ListParagraph"/>
              <w:spacing w:line="480" w:lineRule="auto"/>
              <w:ind w:left="0"/>
              <w:rPr>
                <w:sz w:val="16"/>
                <w:szCs w:val="14"/>
              </w:rPr>
            </w:pPr>
            <w:r w:rsidRPr="0001625C">
              <w:t>Description</w:t>
            </w:r>
          </w:p>
        </w:tc>
      </w:tr>
      <w:tr w:rsidR="00223681" w14:paraId="762E30D2" w14:textId="77777777" w:rsidTr="00223681">
        <w:tc>
          <w:tcPr>
            <w:tcW w:w="1659" w:type="dxa"/>
          </w:tcPr>
          <w:p w14:paraId="5E443B98" w14:textId="77777777" w:rsidR="00223681" w:rsidRPr="00B704E3" w:rsidRDefault="00223681" w:rsidP="00223681">
            <w:pPr>
              <w:pStyle w:val="ListParagraph"/>
              <w:ind w:left="0"/>
              <w:jc w:val="center"/>
              <w:rPr>
                <w:sz w:val="16"/>
                <w:szCs w:val="14"/>
              </w:rPr>
            </w:pPr>
            <w:r>
              <w:rPr>
                <w:sz w:val="16"/>
                <w:szCs w:val="14"/>
              </w:rPr>
              <w:t>Wood</w:t>
            </w:r>
          </w:p>
        </w:tc>
        <w:tc>
          <w:tcPr>
            <w:tcW w:w="1659" w:type="dxa"/>
          </w:tcPr>
          <w:p w14:paraId="7AAF30F3" w14:textId="77777777" w:rsidR="00223681" w:rsidRPr="00B704E3" w:rsidRDefault="00223681" w:rsidP="00223681">
            <w:pPr>
              <w:pStyle w:val="ListParagraph"/>
              <w:ind w:left="0"/>
              <w:jc w:val="center"/>
              <w:rPr>
                <w:sz w:val="16"/>
                <w:szCs w:val="14"/>
              </w:rPr>
            </w:pPr>
            <w:r>
              <w:rPr>
                <w:sz w:val="16"/>
                <w:szCs w:val="14"/>
              </w:rPr>
              <w:t>Coffin</w:t>
            </w:r>
          </w:p>
        </w:tc>
        <w:tc>
          <w:tcPr>
            <w:tcW w:w="1659" w:type="dxa"/>
          </w:tcPr>
          <w:p w14:paraId="2DF5C859" w14:textId="77777777" w:rsidR="00223681" w:rsidRPr="00B704E3" w:rsidRDefault="00223681" w:rsidP="00223681">
            <w:pPr>
              <w:pStyle w:val="ListParagraph"/>
              <w:ind w:left="0"/>
              <w:jc w:val="center"/>
              <w:rPr>
                <w:sz w:val="16"/>
                <w:szCs w:val="14"/>
              </w:rPr>
            </w:pPr>
            <w:r>
              <w:rPr>
                <w:sz w:val="16"/>
                <w:szCs w:val="14"/>
              </w:rPr>
              <w:t xml:space="preserve">Funerary </w:t>
            </w:r>
          </w:p>
        </w:tc>
        <w:tc>
          <w:tcPr>
            <w:tcW w:w="1659" w:type="dxa"/>
          </w:tcPr>
          <w:p w14:paraId="4913D1BA" w14:textId="77777777" w:rsidR="00223681" w:rsidRPr="00B704E3" w:rsidRDefault="00223681" w:rsidP="00223681">
            <w:pPr>
              <w:pStyle w:val="ListParagraph"/>
              <w:ind w:left="0"/>
              <w:jc w:val="center"/>
              <w:rPr>
                <w:sz w:val="16"/>
                <w:szCs w:val="14"/>
              </w:rPr>
            </w:pPr>
            <w:r>
              <w:rPr>
                <w:sz w:val="16"/>
                <w:szCs w:val="14"/>
              </w:rPr>
              <w:t>In the burial pit</w:t>
            </w:r>
          </w:p>
        </w:tc>
        <w:tc>
          <w:tcPr>
            <w:tcW w:w="5017" w:type="dxa"/>
          </w:tcPr>
          <w:p w14:paraId="1861ACC8" w14:textId="77777777" w:rsidR="00223681" w:rsidRPr="00B704E3" w:rsidRDefault="00223681" w:rsidP="00223681">
            <w:pPr>
              <w:pStyle w:val="ListParagraph"/>
              <w:ind w:left="0"/>
              <w:jc w:val="center"/>
              <w:rPr>
                <w:sz w:val="16"/>
                <w:szCs w:val="14"/>
              </w:rPr>
            </w:pPr>
            <w:r>
              <w:rPr>
                <w:sz w:val="16"/>
                <w:szCs w:val="14"/>
              </w:rPr>
              <w:t>Length= 1.40m, width= 0.34 from the front and from behind 0.28m, thickness= of the short walls a little over 3cm, side wall a somewhat thinner. Small and unusually light with infrequent rings. The lid had fallen into the coffin. The lid itself was half decayed however the edges were preserved, most of the lid was fragmented. Its bottom was made up of boards.</w:t>
            </w:r>
          </w:p>
        </w:tc>
      </w:tr>
      <w:tr w:rsidR="00223681" w14:paraId="7B435438" w14:textId="77777777" w:rsidTr="00223681">
        <w:tc>
          <w:tcPr>
            <w:tcW w:w="1659" w:type="dxa"/>
          </w:tcPr>
          <w:p w14:paraId="6513E305" w14:textId="77777777" w:rsidR="00223681" w:rsidRPr="00B704E3" w:rsidRDefault="00223681" w:rsidP="00223681">
            <w:pPr>
              <w:pStyle w:val="ListParagraph"/>
              <w:ind w:left="0"/>
              <w:jc w:val="center"/>
              <w:rPr>
                <w:sz w:val="16"/>
                <w:szCs w:val="14"/>
              </w:rPr>
            </w:pPr>
            <w:r>
              <w:rPr>
                <w:sz w:val="16"/>
                <w:szCs w:val="14"/>
              </w:rPr>
              <w:t xml:space="preserve">Bone </w:t>
            </w:r>
          </w:p>
        </w:tc>
        <w:tc>
          <w:tcPr>
            <w:tcW w:w="1659" w:type="dxa"/>
          </w:tcPr>
          <w:p w14:paraId="46F92509" w14:textId="77777777" w:rsidR="00223681" w:rsidRPr="00B704E3" w:rsidRDefault="00223681" w:rsidP="00223681">
            <w:pPr>
              <w:pStyle w:val="ListParagraph"/>
              <w:ind w:left="0"/>
              <w:jc w:val="center"/>
              <w:rPr>
                <w:sz w:val="16"/>
                <w:szCs w:val="14"/>
              </w:rPr>
            </w:pPr>
            <w:r>
              <w:rPr>
                <w:sz w:val="16"/>
                <w:szCs w:val="14"/>
              </w:rPr>
              <w:t xml:space="preserve">Skeleton </w:t>
            </w:r>
          </w:p>
        </w:tc>
        <w:tc>
          <w:tcPr>
            <w:tcW w:w="1659" w:type="dxa"/>
          </w:tcPr>
          <w:p w14:paraId="5F0EAB86" w14:textId="77777777" w:rsidR="00223681" w:rsidRPr="00B704E3" w:rsidRDefault="00223681" w:rsidP="00223681">
            <w:pPr>
              <w:pStyle w:val="ListParagraph"/>
              <w:ind w:left="0"/>
              <w:jc w:val="center"/>
              <w:rPr>
                <w:sz w:val="16"/>
                <w:szCs w:val="14"/>
              </w:rPr>
            </w:pPr>
            <w:r>
              <w:rPr>
                <w:sz w:val="16"/>
                <w:szCs w:val="14"/>
              </w:rPr>
              <w:t>Human remains</w:t>
            </w:r>
          </w:p>
        </w:tc>
        <w:tc>
          <w:tcPr>
            <w:tcW w:w="1659" w:type="dxa"/>
          </w:tcPr>
          <w:p w14:paraId="50D72B0A" w14:textId="77777777" w:rsidR="00223681" w:rsidRPr="00B704E3" w:rsidRDefault="00223681" w:rsidP="00223681">
            <w:pPr>
              <w:pStyle w:val="ListParagraph"/>
              <w:ind w:left="0"/>
              <w:jc w:val="center"/>
              <w:rPr>
                <w:sz w:val="16"/>
                <w:szCs w:val="14"/>
              </w:rPr>
            </w:pPr>
            <w:r>
              <w:rPr>
                <w:sz w:val="16"/>
                <w:szCs w:val="14"/>
              </w:rPr>
              <w:t>Within the coffin</w:t>
            </w:r>
          </w:p>
        </w:tc>
        <w:tc>
          <w:tcPr>
            <w:tcW w:w="5017" w:type="dxa"/>
          </w:tcPr>
          <w:p w14:paraId="699B0608" w14:textId="77777777" w:rsidR="00223681" w:rsidRPr="00B704E3" w:rsidRDefault="00223681" w:rsidP="00223681">
            <w:pPr>
              <w:pStyle w:val="ListParagraph"/>
              <w:ind w:left="0"/>
              <w:jc w:val="center"/>
              <w:rPr>
                <w:sz w:val="16"/>
                <w:szCs w:val="14"/>
              </w:rPr>
            </w:pPr>
            <w:r>
              <w:rPr>
                <w:sz w:val="16"/>
                <w:szCs w:val="14"/>
              </w:rPr>
              <w:t xml:space="preserve">Positioned supine with legs extended, the fingers on the hips, feet pointed inward. The skull was lying in its original position, turned to the right, the face nearly touching the side wall of the coffin, well preserved with large teeth. The skeleton was intact and appeared undisturbed. The length of the skeleton is 1.27-1.28m. The torso is short and the epiphysis of the bones had not developed, indicative of a child. </w:t>
            </w:r>
          </w:p>
        </w:tc>
      </w:tr>
      <w:tr w:rsidR="00223681" w14:paraId="132AD828" w14:textId="77777777" w:rsidTr="00223681">
        <w:tc>
          <w:tcPr>
            <w:tcW w:w="1659" w:type="dxa"/>
          </w:tcPr>
          <w:p w14:paraId="6102D716" w14:textId="77777777" w:rsidR="00223681" w:rsidRPr="00B704E3" w:rsidRDefault="00223681" w:rsidP="00223681">
            <w:pPr>
              <w:pStyle w:val="ListParagraph"/>
              <w:ind w:left="0"/>
              <w:jc w:val="center"/>
              <w:rPr>
                <w:sz w:val="16"/>
                <w:szCs w:val="14"/>
              </w:rPr>
            </w:pPr>
            <w:r>
              <w:rPr>
                <w:sz w:val="16"/>
                <w:szCs w:val="14"/>
              </w:rPr>
              <w:t xml:space="preserve">Iron and leather </w:t>
            </w:r>
          </w:p>
        </w:tc>
        <w:tc>
          <w:tcPr>
            <w:tcW w:w="1659" w:type="dxa"/>
          </w:tcPr>
          <w:p w14:paraId="450252D0" w14:textId="77777777" w:rsidR="00223681" w:rsidRPr="00B704E3" w:rsidRDefault="00223681" w:rsidP="00223681">
            <w:pPr>
              <w:pStyle w:val="ListParagraph"/>
              <w:ind w:left="0"/>
              <w:jc w:val="center"/>
              <w:rPr>
                <w:sz w:val="16"/>
                <w:szCs w:val="14"/>
              </w:rPr>
            </w:pPr>
            <w:r>
              <w:rPr>
                <w:sz w:val="16"/>
                <w:szCs w:val="14"/>
              </w:rPr>
              <w:t xml:space="preserve">Belt </w:t>
            </w:r>
          </w:p>
        </w:tc>
        <w:tc>
          <w:tcPr>
            <w:tcW w:w="1659" w:type="dxa"/>
          </w:tcPr>
          <w:p w14:paraId="052FDE04" w14:textId="77777777" w:rsidR="00223681" w:rsidRPr="00B704E3" w:rsidRDefault="00223681" w:rsidP="00223681">
            <w:pPr>
              <w:pStyle w:val="ListParagraph"/>
              <w:ind w:left="0"/>
              <w:jc w:val="center"/>
              <w:rPr>
                <w:sz w:val="16"/>
                <w:szCs w:val="14"/>
              </w:rPr>
            </w:pPr>
            <w:r>
              <w:rPr>
                <w:sz w:val="16"/>
                <w:szCs w:val="14"/>
              </w:rPr>
              <w:t xml:space="preserve">Apparel </w:t>
            </w:r>
          </w:p>
        </w:tc>
        <w:tc>
          <w:tcPr>
            <w:tcW w:w="1659" w:type="dxa"/>
          </w:tcPr>
          <w:p w14:paraId="1864FAE0" w14:textId="77777777" w:rsidR="00223681" w:rsidRPr="00B704E3" w:rsidRDefault="00223681" w:rsidP="00223681">
            <w:pPr>
              <w:pStyle w:val="ListParagraph"/>
              <w:ind w:left="0"/>
              <w:jc w:val="center"/>
              <w:rPr>
                <w:sz w:val="16"/>
                <w:szCs w:val="14"/>
              </w:rPr>
            </w:pPr>
            <w:r>
              <w:rPr>
                <w:sz w:val="16"/>
                <w:szCs w:val="14"/>
              </w:rPr>
              <w:t xml:space="preserve">Found at the waist of the skeleton </w:t>
            </w:r>
          </w:p>
        </w:tc>
        <w:tc>
          <w:tcPr>
            <w:tcW w:w="5017" w:type="dxa"/>
          </w:tcPr>
          <w:p w14:paraId="74F9186C" w14:textId="77777777" w:rsidR="00223681" w:rsidRPr="00B704E3" w:rsidRDefault="00223681" w:rsidP="00223681">
            <w:pPr>
              <w:pStyle w:val="ListParagraph"/>
              <w:ind w:left="0"/>
              <w:jc w:val="center"/>
              <w:rPr>
                <w:sz w:val="16"/>
                <w:szCs w:val="14"/>
              </w:rPr>
            </w:pPr>
            <w:r>
              <w:rPr>
                <w:sz w:val="16"/>
                <w:szCs w:val="14"/>
              </w:rPr>
              <w:t>A band of corroded iron consisting of separate links. The middle of the belt seems to consist of separate iron plates. Under one of the plates were traces of leather along with the remains of a rivet</w:t>
            </w:r>
          </w:p>
        </w:tc>
      </w:tr>
      <w:tr w:rsidR="00223681" w14:paraId="1EB465FD" w14:textId="77777777" w:rsidTr="00223681">
        <w:tc>
          <w:tcPr>
            <w:tcW w:w="1659" w:type="dxa"/>
          </w:tcPr>
          <w:p w14:paraId="6DB31FD0" w14:textId="77777777" w:rsidR="00223681" w:rsidRPr="00B704E3" w:rsidRDefault="00223681" w:rsidP="00223681">
            <w:pPr>
              <w:pStyle w:val="ListParagraph"/>
              <w:ind w:left="0"/>
              <w:jc w:val="center"/>
              <w:rPr>
                <w:sz w:val="16"/>
                <w:szCs w:val="14"/>
              </w:rPr>
            </w:pPr>
            <w:r>
              <w:rPr>
                <w:sz w:val="16"/>
                <w:szCs w:val="14"/>
              </w:rPr>
              <w:t xml:space="preserve">Iron </w:t>
            </w:r>
          </w:p>
        </w:tc>
        <w:tc>
          <w:tcPr>
            <w:tcW w:w="1659" w:type="dxa"/>
          </w:tcPr>
          <w:p w14:paraId="0BD871FE" w14:textId="77777777" w:rsidR="00223681" w:rsidRPr="00B704E3" w:rsidRDefault="00223681" w:rsidP="00223681">
            <w:pPr>
              <w:pStyle w:val="ListParagraph"/>
              <w:ind w:left="0"/>
              <w:jc w:val="center"/>
              <w:rPr>
                <w:sz w:val="16"/>
                <w:szCs w:val="14"/>
              </w:rPr>
            </w:pPr>
            <w:r>
              <w:rPr>
                <w:sz w:val="16"/>
                <w:szCs w:val="14"/>
              </w:rPr>
              <w:t xml:space="preserve">2 Buckles </w:t>
            </w:r>
          </w:p>
        </w:tc>
        <w:tc>
          <w:tcPr>
            <w:tcW w:w="1659" w:type="dxa"/>
          </w:tcPr>
          <w:p w14:paraId="0999C178" w14:textId="77777777" w:rsidR="00223681" w:rsidRPr="00B704E3" w:rsidRDefault="00223681" w:rsidP="00223681">
            <w:pPr>
              <w:pStyle w:val="ListParagraph"/>
              <w:ind w:left="0"/>
              <w:jc w:val="center"/>
              <w:rPr>
                <w:sz w:val="16"/>
                <w:szCs w:val="14"/>
              </w:rPr>
            </w:pPr>
            <w:r>
              <w:rPr>
                <w:sz w:val="16"/>
                <w:szCs w:val="14"/>
              </w:rPr>
              <w:t xml:space="preserve">Apparel </w:t>
            </w:r>
          </w:p>
        </w:tc>
        <w:tc>
          <w:tcPr>
            <w:tcW w:w="1659" w:type="dxa"/>
          </w:tcPr>
          <w:p w14:paraId="6A9FC1CD" w14:textId="77777777" w:rsidR="00223681" w:rsidRPr="00B704E3" w:rsidRDefault="00223681" w:rsidP="00223681">
            <w:pPr>
              <w:pStyle w:val="ListParagraph"/>
              <w:ind w:left="0"/>
              <w:jc w:val="center"/>
              <w:rPr>
                <w:sz w:val="16"/>
                <w:szCs w:val="14"/>
              </w:rPr>
            </w:pPr>
            <w:r>
              <w:rPr>
                <w:sz w:val="16"/>
                <w:szCs w:val="14"/>
              </w:rPr>
              <w:t>One found to the left of the spinal column and one under the bones of the right forearm arm</w:t>
            </w:r>
          </w:p>
        </w:tc>
        <w:tc>
          <w:tcPr>
            <w:tcW w:w="5017" w:type="dxa"/>
          </w:tcPr>
          <w:p w14:paraId="0DDAD1EF" w14:textId="77777777" w:rsidR="00223681" w:rsidRPr="00B704E3" w:rsidRDefault="00223681" w:rsidP="00223681">
            <w:pPr>
              <w:pStyle w:val="ListParagraph"/>
              <w:ind w:left="0"/>
              <w:jc w:val="center"/>
              <w:rPr>
                <w:sz w:val="16"/>
                <w:szCs w:val="14"/>
              </w:rPr>
            </w:pPr>
            <w:r>
              <w:rPr>
                <w:sz w:val="16"/>
                <w:szCs w:val="14"/>
              </w:rPr>
              <w:t xml:space="preserve">A semi-circular shaped buckle which seem to have been attached at one point to the above-mentioned belt. On the buckle found under the arm there were remains of coarse-weave cloth which had adhered, </w:t>
            </w:r>
            <w:proofErr w:type="spellStart"/>
            <w:r>
              <w:rPr>
                <w:sz w:val="16"/>
                <w:szCs w:val="14"/>
              </w:rPr>
              <w:t>along side</w:t>
            </w:r>
            <w:proofErr w:type="spellEnd"/>
            <w:r>
              <w:rPr>
                <w:sz w:val="16"/>
                <w:szCs w:val="14"/>
              </w:rPr>
              <w:t xml:space="preserve"> this buckle was a </w:t>
            </w:r>
            <w:r w:rsidRPr="005B1B5C">
              <w:rPr>
                <w:sz w:val="16"/>
                <w:szCs w:val="14"/>
              </w:rPr>
              <w:t>fragment of a leather strap, impregnated with rust and fused with some indeterminate iron mass</w:t>
            </w:r>
            <w:r>
              <w:rPr>
                <w:sz w:val="16"/>
                <w:szCs w:val="14"/>
              </w:rPr>
              <w:t>.</w:t>
            </w:r>
          </w:p>
        </w:tc>
      </w:tr>
      <w:tr w:rsidR="00223681" w14:paraId="67445171" w14:textId="77777777" w:rsidTr="00223681">
        <w:tc>
          <w:tcPr>
            <w:tcW w:w="1659" w:type="dxa"/>
          </w:tcPr>
          <w:p w14:paraId="09B95C2D" w14:textId="77777777" w:rsidR="00223681" w:rsidRPr="00B704E3" w:rsidRDefault="00223681" w:rsidP="00223681">
            <w:pPr>
              <w:pStyle w:val="ListParagraph"/>
              <w:ind w:left="0"/>
              <w:jc w:val="center"/>
              <w:rPr>
                <w:sz w:val="16"/>
                <w:szCs w:val="14"/>
              </w:rPr>
            </w:pPr>
            <w:r>
              <w:rPr>
                <w:sz w:val="16"/>
                <w:szCs w:val="14"/>
              </w:rPr>
              <w:t xml:space="preserve">Iron </w:t>
            </w:r>
          </w:p>
        </w:tc>
        <w:tc>
          <w:tcPr>
            <w:tcW w:w="1659" w:type="dxa"/>
          </w:tcPr>
          <w:p w14:paraId="2711E5D8" w14:textId="77777777" w:rsidR="00223681" w:rsidRPr="00B704E3" w:rsidRDefault="00223681" w:rsidP="00223681">
            <w:pPr>
              <w:pStyle w:val="ListParagraph"/>
              <w:ind w:left="0"/>
              <w:jc w:val="center"/>
              <w:rPr>
                <w:sz w:val="16"/>
                <w:szCs w:val="14"/>
              </w:rPr>
            </w:pPr>
            <w:r>
              <w:rPr>
                <w:sz w:val="16"/>
                <w:szCs w:val="14"/>
              </w:rPr>
              <w:t xml:space="preserve">Chain? </w:t>
            </w:r>
          </w:p>
        </w:tc>
        <w:tc>
          <w:tcPr>
            <w:tcW w:w="1659" w:type="dxa"/>
          </w:tcPr>
          <w:p w14:paraId="74AB4B7C" w14:textId="77777777" w:rsidR="00223681" w:rsidRPr="00B704E3" w:rsidRDefault="00223681" w:rsidP="00223681">
            <w:pPr>
              <w:pStyle w:val="ListParagraph"/>
              <w:ind w:left="0"/>
              <w:jc w:val="center"/>
              <w:rPr>
                <w:sz w:val="16"/>
                <w:szCs w:val="14"/>
              </w:rPr>
            </w:pPr>
            <w:r>
              <w:rPr>
                <w:sz w:val="16"/>
                <w:szCs w:val="14"/>
              </w:rPr>
              <w:t xml:space="preserve">Funerary </w:t>
            </w:r>
          </w:p>
        </w:tc>
        <w:tc>
          <w:tcPr>
            <w:tcW w:w="1659" w:type="dxa"/>
          </w:tcPr>
          <w:p w14:paraId="6A7BC0D7" w14:textId="77777777" w:rsidR="00223681" w:rsidRPr="00B704E3" w:rsidRDefault="00223681" w:rsidP="00223681">
            <w:pPr>
              <w:pStyle w:val="ListParagraph"/>
              <w:ind w:left="0"/>
              <w:jc w:val="center"/>
              <w:rPr>
                <w:sz w:val="16"/>
                <w:szCs w:val="14"/>
              </w:rPr>
            </w:pPr>
            <w:r>
              <w:rPr>
                <w:sz w:val="16"/>
                <w:szCs w:val="14"/>
              </w:rPr>
              <w:t>Found at the right ankle</w:t>
            </w:r>
          </w:p>
        </w:tc>
        <w:tc>
          <w:tcPr>
            <w:tcW w:w="5017" w:type="dxa"/>
          </w:tcPr>
          <w:p w14:paraId="28A1EE6B" w14:textId="77777777" w:rsidR="00223681" w:rsidRPr="00B704E3" w:rsidRDefault="00223681" w:rsidP="00223681">
            <w:pPr>
              <w:pStyle w:val="ListParagraph"/>
              <w:ind w:left="0"/>
              <w:jc w:val="center"/>
              <w:rPr>
                <w:sz w:val="16"/>
                <w:szCs w:val="14"/>
              </w:rPr>
            </w:pPr>
            <w:r>
              <w:rPr>
                <w:sz w:val="16"/>
                <w:szCs w:val="14"/>
              </w:rPr>
              <w:t xml:space="preserve">The indecipherable chain extends between the legs but does not reach the left leg. At the middle of the chain there is an elongated narrow loop. A small ring was distinguished in a congealed mass on the right leg, the remaining links could not be recognised. </w:t>
            </w:r>
          </w:p>
        </w:tc>
      </w:tr>
      <w:tr w:rsidR="00223681" w14:paraId="4544C31D" w14:textId="77777777" w:rsidTr="00223681">
        <w:tc>
          <w:tcPr>
            <w:tcW w:w="1659" w:type="dxa"/>
          </w:tcPr>
          <w:p w14:paraId="42F53C55" w14:textId="77777777" w:rsidR="00223681" w:rsidRPr="00B704E3" w:rsidRDefault="00223681" w:rsidP="00223681">
            <w:pPr>
              <w:pStyle w:val="ListParagraph"/>
              <w:ind w:left="0"/>
              <w:jc w:val="center"/>
              <w:rPr>
                <w:sz w:val="16"/>
                <w:szCs w:val="14"/>
              </w:rPr>
            </w:pPr>
            <w:r>
              <w:rPr>
                <w:sz w:val="16"/>
                <w:szCs w:val="14"/>
              </w:rPr>
              <w:t>Fur</w:t>
            </w:r>
          </w:p>
        </w:tc>
        <w:tc>
          <w:tcPr>
            <w:tcW w:w="1659" w:type="dxa"/>
          </w:tcPr>
          <w:p w14:paraId="55187261" w14:textId="77777777" w:rsidR="00223681" w:rsidRPr="00B704E3" w:rsidRDefault="00223681" w:rsidP="00223681">
            <w:pPr>
              <w:pStyle w:val="ListParagraph"/>
              <w:ind w:left="0"/>
              <w:jc w:val="center"/>
              <w:rPr>
                <w:sz w:val="16"/>
                <w:szCs w:val="14"/>
              </w:rPr>
            </w:pPr>
            <w:r>
              <w:rPr>
                <w:sz w:val="16"/>
                <w:szCs w:val="14"/>
              </w:rPr>
              <w:t xml:space="preserve">Miscellaneous </w:t>
            </w:r>
          </w:p>
        </w:tc>
        <w:tc>
          <w:tcPr>
            <w:tcW w:w="1659" w:type="dxa"/>
          </w:tcPr>
          <w:p w14:paraId="25E8C37D" w14:textId="77777777" w:rsidR="00223681" w:rsidRPr="00B704E3" w:rsidRDefault="00223681" w:rsidP="00223681">
            <w:pPr>
              <w:pStyle w:val="ListParagraph"/>
              <w:ind w:left="0"/>
              <w:jc w:val="center"/>
              <w:rPr>
                <w:sz w:val="16"/>
                <w:szCs w:val="14"/>
              </w:rPr>
            </w:pPr>
            <w:r>
              <w:rPr>
                <w:sz w:val="16"/>
                <w:szCs w:val="14"/>
              </w:rPr>
              <w:t xml:space="preserve">Unknown </w:t>
            </w:r>
          </w:p>
        </w:tc>
        <w:tc>
          <w:tcPr>
            <w:tcW w:w="1659" w:type="dxa"/>
          </w:tcPr>
          <w:p w14:paraId="6DA05A7D" w14:textId="77777777" w:rsidR="00223681" w:rsidRPr="00B704E3" w:rsidRDefault="00223681" w:rsidP="00223681">
            <w:pPr>
              <w:pStyle w:val="ListParagraph"/>
              <w:ind w:left="0"/>
              <w:jc w:val="center"/>
              <w:rPr>
                <w:sz w:val="16"/>
                <w:szCs w:val="14"/>
              </w:rPr>
            </w:pPr>
            <w:r>
              <w:rPr>
                <w:sz w:val="16"/>
                <w:szCs w:val="14"/>
              </w:rPr>
              <w:t>Found in the left groin area of the skeleton at the head of the thigh bone</w:t>
            </w:r>
          </w:p>
        </w:tc>
        <w:tc>
          <w:tcPr>
            <w:tcW w:w="5017" w:type="dxa"/>
          </w:tcPr>
          <w:p w14:paraId="3BBC6393" w14:textId="77777777" w:rsidR="00223681" w:rsidRPr="00B704E3" w:rsidRDefault="00223681" w:rsidP="00223681">
            <w:pPr>
              <w:pStyle w:val="ListParagraph"/>
              <w:ind w:left="0"/>
              <w:jc w:val="center"/>
              <w:rPr>
                <w:sz w:val="16"/>
                <w:szCs w:val="14"/>
              </w:rPr>
            </w:pPr>
            <w:r>
              <w:rPr>
                <w:sz w:val="16"/>
                <w:szCs w:val="14"/>
              </w:rPr>
              <w:t xml:space="preserve">The clump of fur indicates some kind of substance, and a sharp astragalus. </w:t>
            </w:r>
          </w:p>
        </w:tc>
      </w:tr>
      <w:tr w:rsidR="00223681" w14:paraId="0DEAEAB1" w14:textId="77777777" w:rsidTr="00223681">
        <w:tc>
          <w:tcPr>
            <w:tcW w:w="1659" w:type="dxa"/>
          </w:tcPr>
          <w:p w14:paraId="79FDF8A9" w14:textId="77777777" w:rsidR="00223681" w:rsidRPr="00B704E3" w:rsidRDefault="00223681" w:rsidP="00223681">
            <w:pPr>
              <w:pStyle w:val="ListParagraph"/>
              <w:ind w:left="0"/>
              <w:jc w:val="center"/>
              <w:rPr>
                <w:sz w:val="16"/>
                <w:szCs w:val="14"/>
              </w:rPr>
            </w:pPr>
            <w:r>
              <w:rPr>
                <w:sz w:val="16"/>
                <w:szCs w:val="14"/>
              </w:rPr>
              <w:t xml:space="preserve">Bone </w:t>
            </w:r>
          </w:p>
        </w:tc>
        <w:tc>
          <w:tcPr>
            <w:tcW w:w="1659" w:type="dxa"/>
          </w:tcPr>
          <w:p w14:paraId="1F397664" w14:textId="77777777" w:rsidR="00223681" w:rsidRPr="00B704E3" w:rsidRDefault="00223681" w:rsidP="00223681">
            <w:pPr>
              <w:pStyle w:val="ListParagraph"/>
              <w:ind w:left="0"/>
              <w:jc w:val="center"/>
              <w:rPr>
                <w:sz w:val="16"/>
                <w:szCs w:val="14"/>
              </w:rPr>
            </w:pPr>
            <w:r>
              <w:rPr>
                <w:sz w:val="16"/>
                <w:szCs w:val="14"/>
              </w:rPr>
              <w:t xml:space="preserve">Dice </w:t>
            </w:r>
          </w:p>
        </w:tc>
        <w:tc>
          <w:tcPr>
            <w:tcW w:w="1659" w:type="dxa"/>
          </w:tcPr>
          <w:p w14:paraId="7A7F8BB4" w14:textId="77777777" w:rsidR="00223681" w:rsidRPr="00B704E3" w:rsidRDefault="00223681" w:rsidP="00223681">
            <w:pPr>
              <w:pStyle w:val="ListParagraph"/>
              <w:ind w:left="0"/>
              <w:jc w:val="center"/>
              <w:rPr>
                <w:sz w:val="16"/>
                <w:szCs w:val="14"/>
              </w:rPr>
            </w:pPr>
            <w:r>
              <w:rPr>
                <w:sz w:val="16"/>
                <w:szCs w:val="14"/>
              </w:rPr>
              <w:t xml:space="preserve">Funerary </w:t>
            </w:r>
          </w:p>
        </w:tc>
        <w:tc>
          <w:tcPr>
            <w:tcW w:w="1659" w:type="dxa"/>
          </w:tcPr>
          <w:p w14:paraId="0A1F6D22" w14:textId="77777777" w:rsidR="00223681" w:rsidRPr="00B704E3" w:rsidRDefault="00223681" w:rsidP="00223681">
            <w:pPr>
              <w:pStyle w:val="ListParagraph"/>
              <w:ind w:left="0"/>
              <w:jc w:val="center"/>
              <w:rPr>
                <w:sz w:val="16"/>
                <w:szCs w:val="14"/>
              </w:rPr>
            </w:pPr>
            <w:r>
              <w:rPr>
                <w:sz w:val="16"/>
                <w:szCs w:val="14"/>
              </w:rPr>
              <w:t xml:space="preserve">Found by the side of the right hip </w:t>
            </w:r>
          </w:p>
        </w:tc>
        <w:tc>
          <w:tcPr>
            <w:tcW w:w="5017" w:type="dxa"/>
          </w:tcPr>
          <w:p w14:paraId="72AA64D3" w14:textId="77777777" w:rsidR="00223681" w:rsidRPr="00B704E3" w:rsidRDefault="00223681" w:rsidP="00223681">
            <w:pPr>
              <w:pStyle w:val="ListParagraph"/>
              <w:ind w:left="0"/>
              <w:jc w:val="center"/>
              <w:rPr>
                <w:sz w:val="16"/>
                <w:szCs w:val="14"/>
              </w:rPr>
            </w:pPr>
            <w:r>
              <w:rPr>
                <w:sz w:val="16"/>
                <w:szCs w:val="14"/>
              </w:rPr>
              <w:t xml:space="preserve">Five bone pieces, three of them show drilled holes on the sides. </w:t>
            </w:r>
          </w:p>
        </w:tc>
      </w:tr>
    </w:tbl>
    <w:p w14:paraId="543CCBFC" w14:textId="645AD1FC" w:rsidR="000A5366" w:rsidRDefault="000A5366" w:rsidP="000A5366">
      <w:pPr>
        <w:pStyle w:val="Caption"/>
        <w:keepNext/>
      </w:pPr>
      <w:bookmarkStart w:id="42" w:name="_Toc48820072"/>
      <w:r>
        <w:t xml:space="preserve">Table </w:t>
      </w:r>
      <w:fldSimple w:instr=" SEQ Table \* ARABIC ">
        <w:r w:rsidR="00D3071F">
          <w:rPr>
            <w:noProof/>
          </w:rPr>
          <w:t>2</w:t>
        </w:r>
      </w:fldSimple>
      <w:r>
        <w:t xml:space="preserve"> </w:t>
      </w:r>
      <w:r w:rsidRPr="000723DA">
        <w:t>Catalogue of finds from Il’movaia Pad’, No.54-B</w:t>
      </w:r>
      <w:bookmarkEnd w:id="42"/>
    </w:p>
    <w:p w14:paraId="02127839" w14:textId="65A508ED" w:rsidR="000A5366" w:rsidRDefault="000A5366" w:rsidP="000A5366">
      <w:pPr>
        <w:spacing w:line="480" w:lineRule="auto"/>
      </w:pPr>
      <w:r>
        <w:t xml:space="preserve">The presence of dice within the grave of the child indicates that they were most likely for the purpose of entertainment, the question that we are left with is whether they are for the entertainment of the child or the interred elite of No.54. The presence of an iron chain band that was backed on leather with buckles demonstrates that it was indeed a belt (as it is referred to in table 1) on the interred child. Iron, during the period in which tombs No.54 and No.54-B were constructed, was still considered a precious metal within northern Xiongnu communities. However, it was not considered precious or ostentatious by members of the northern Xiongnu elite. This allows us to make the assumption that this child may have been a slave who was connected to the interred elite of No.54 and was seemingly cared for. Unfortunately, due to the degradation of the fragments found it is not possible to create an image of the belt, however, we can tell that it was of very simple design and technique indicating that the child was not a member of the northern Xiongnu elite. </w:t>
      </w:r>
    </w:p>
    <w:p w14:paraId="199AC301" w14:textId="536D134D" w:rsidR="000A5366" w:rsidRDefault="000A5366" w:rsidP="000A5366">
      <w:pPr>
        <w:spacing w:line="480" w:lineRule="auto"/>
      </w:pPr>
      <w:r>
        <w:lastRenderedPageBreak/>
        <w:t xml:space="preserve">With the idea of the child being a slave kept in mind it is very likely that the dice were either placed with the child for him to entertain his master in the </w:t>
      </w:r>
      <w:r w:rsidR="00D3071F">
        <w:t>afterlife</w:t>
      </w:r>
      <w:r>
        <w:t xml:space="preserve"> or as an offering to a respected or honoured slave.</w:t>
      </w:r>
    </w:p>
    <w:p w14:paraId="6137BBDB" w14:textId="1A8A6231" w:rsidR="000A5366" w:rsidRDefault="000A5366" w:rsidP="000A5366">
      <w:pPr>
        <w:spacing w:line="480" w:lineRule="auto"/>
      </w:pPr>
      <w:r>
        <w:t xml:space="preserve">It is well documented that some Xiongnu elite engaged in the ritual sacrifice of wives and slaves, for them to accompany their husband or master in the afterlife. Although, the child’s body did not display signs of trauma which would indicate a very violent death, the process of ritual sacrifice in other Xiongnu burials do not show signs of trauma. Therefore, despite being speculative, it is likely that the child interred in No.54-B was buried as part of ritual human sacrifice. </w:t>
      </w:r>
    </w:p>
    <w:p w14:paraId="49E5B6E2" w14:textId="09C5ABEA" w:rsidR="00D3071F" w:rsidRDefault="00D3071F" w:rsidP="000A5366">
      <w:pPr>
        <w:spacing w:line="480" w:lineRule="auto"/>
      </w:pPr>
      <w:r>
        <w:t xml:space="preserve">The interpretation of slave burial as regards network or corporate economies in this case is difficult. The burying of ones slave could be interpreted as an affirmation of ostentatiousness or it could be a reflection of local tradition to have a young slave buried with you, signifying local or familial connectivity. However, when the items of grave No.54 account,  I would postulate that </w:t>
      </w:r>
      <w:r w:rsidR="004004F4">
        <w:t xml:space="preserve">the burial of a young slave in this contexts signifies an engagement with ostentatious burial practises, and therefore, furthering the argument that the northern Xiongnu political economy was predicated on a network model.  </w:t>
      </w:r>
    </w:p>
    <w:p w14:paraId="416766E8" w14:textId="399843DA" w:rsidR="000A5366" w:rsidRPr="001041FC" w:rsidRDefault="000A5366" w:rsidP="000A5366"/>
    <w:p w14:paraId="36E3B20A" w14:textId="77777777" w:rsidR="000A5366" w:rsidRPr="007B0A44" w:rsidRDefault="000A5366" w:rsidP="000A5366">
      <w:pPr>
        <w:pStyle w:val="Heading3"/>
        <w:rPr>
          <w:u w:val="single"/>
        </w:rPr>
      </w:pPr>
      <w:bookmarkStart w:id="43" w:name="_Toc48820051"/>
      <w:r w:rsidRPr="007B0A44">
        <w:rPr>
          <w:u w:val="single"/>
        </w:rPr>
        <w:t>3.</w:t>
      </w:r>
      <w:r>
        <w:rPr>
          <w:u w:val="single"/>
        </w:rPr>
        <w:t>3</w:t>
      </w:r>
      <w:r w:rsidRPr="007B0A44">
        <w:rPr>
          <w:u w:val="single"/>
        </w:rPr>
        <w:t xml:space="preserve">.2 </w:t>
      </w:r>
      <w:proofErr w:type="spellStart"/>
      <w:r w:rsidRPr="007B0A44">
        <w:rPr>
          <w:u w:val="single"/>
        </w:rPr>
        <w:t>Noin</w:t>
      </w:r>
      <w:proofErr w:type="spellEnd"/>
      <w:r w:rsidRPr="007B0A44">
        <w:rPr>
          <w:u w:val="single"/>
        </w:rPr>
        <w:t>- Ula, Mongolia</w:t>
      </w:r>
      <w:bookmarkEnd w:id="43"/>
    </w:p>
    <w:p w14:paraId="6AD15595" w14:textId="77777777" w:rsidR="00297437" w:rsidRDefault="00297437" w:rsidP="000A5366">
      <w:pPr>
        <w:spacing w:line="480" w:lineRule="auto"/>
      </w:pPr>
    </w:p>
    <w:p w14:paraId="12854194" w14:textId="5B872633" w:rsidR="000A5366" w:rsidRPr="00EB40B8" w:rsidRDefault="000A5366" w:rsidP="000A5366">
      <w:pPr>
        <w:spacing w:line="480" w:lineRule="auto"/>
      </w:pPr>
      <w:r>
        <w:t xml:space="preserve">The </w:t>
      </w:r>
      <w:proofErr w:type="spellStart"/>
      <w:r>
        <w:t>Noin</w:t>
      </w:r>
      <w:proofErr w:type="spellEnd"/>
      <w:r>
        <w:t>-Ula burial complex is located in the mountainous regions of northern Mongolia. The complex itself is renowned for the preserved funerary items made of organic matter, items such as fabrics, curtains, wood, clothes, wares of lacquer and carpets, which do not usually survive</w:t>
      </w:r>
      <w:r w:rsidR="00297437">
        <w:t xml:space="preserve"> </w:t>
      </w:r>
      <w:r>
        <w:t xml:space="preserve">in these memorial contexts. This section of the chapter focuses on the analysis of dyed fabrics from grave No.22 in order to ascertain the extent organic material trade. </w:t>
      </w:r>
    </w:p>
    <w:p w14:paraId="1D31903A" w14:textId="77777777" w:rsidR="000A5366" w:rsidRDefault="000A5366" w:rsidP="000A5366">
      <w:pPr>
        <w:pStyle w:val="Heading4"/>
        <w:rPr>
          <w:i/>
          <w:iCs w:val="0"/>
          <w:u w:val="single"/>
        </w:rPr>
      </w:pPr>
      <w:r w:rsidRPr="007B0A44">
        <w:rPr>
          <w:i/>
          <w:iCs w:val="0"/>
          <w:u w:val="single"/>
        </w:rPr>
        <w:lastRenderedPageBreak/>
        <w:t>3.</w:t>
      </w:r>
      <w:r>
        <w:rPr>
          <w:i/>
          <w:iCs w:val="0"/>
          <w:u w:val="single"/>
        </w:rPr>
        <w:t>3</w:t>
      </w:r>
      <w:r w:rsidRPr="007B0A44">
        <w:rPr>
          <w:i/>
          <w:iCs w:val="0"/>
          <w:u w:val="single"/>
        </w:rPr>
        <w:t>.2.1 Grave No.22</w:t>
      </w:r>
    </w:p>
    <w:p w14:paraId="1176C329" w14:textId="77777777" w:rsidR="000A5366" w:rsidRDefault="000A5366" w:rsidP="000A5366"/>
    <w:p w14:paraId="01BF86D9" w14:textId="767438A9" w:rsidR="00297437" w:rsidRDefault="00297437" w:rsidP="000A5366">
      <w:pPr>
        <w:spacing w:line="480" w:lineRule="auto"/>
      </w:pPr>
      <w:r>
        <w:rPr>
          <w:noProof/>
        </w:rPr>
        <w:drawing>
          <wp:anchor distT="0" distB="0" distL="114300" distR="114300" simplePos="0" relativeHeight="251696128" behindDoc="1" locked="0" layoutInCell="1" allowOverlap="1" wp14:anchorId="50E55BEB" wp14:editId="2410E607">
            <wp:simplePos x="0" y="0"/>
            <wp:positionH relativeFrom="column">
              <wp:posOffset>1494790</wp:posOffset>
            </wp:positionH>
            <wp:positionV relativeFrom="paragraph">
              <wp:posOffset>-742950</wp:posOffset>
            </wp:positionV>
            <wp:extent cx="2595880" cy="4084320"/>
            <wp:effectExtent l="0" t="1270" r="0" b="0"/>
            <wp:wrapTight wrapText="bothSides">
              <wp:wrapPolygon edited="0">
                <wp:start x="21611" y="7"/>
                <wp:lineTo x="211" y="7"/>
                <wp:lineTo x="211" y="21466"/>
                <wp:lineTo x="21611" y="21466"/>
                <wp:lineTo x="21611" y="7"/>
              </wp:wrapPolygon>
            </wp:wrapTight>
            <wp:docPr id="23" name="Picture 23" descr="A close up of a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excavated 22nd noin-ula mound (Karpova et al, 2016) .jpg"/>
                    <pic:cNvPicPr/>
                  </pic:nvPicPr>
                  <pic:blipFill rotWithShape="1">
                    <a:blip r:embed="rId35">
                      <a:extLst>
                        <a:ext uri="{28A0092B-C50C-407E-A947-70E740481C1C}">
                          <a14:useLocalDpi xmlns:a14="http://schemas.microsoft.com/office/drawing/2010/main" val="0"/>
                        </a:ext>
                      </a:extLst>
                    </a:blip>
                    <a:srcRect t="1814" r="719"/>
                    <a:stretch/>
                  </pic:blipFill>
                  <pic:spPr bwMode="auto">
                    <a:xfrm rot="16200000">
                      <a:off x="0" y="0"/>
                      <a:ext cx="2595880" cy="4084320"/>
                    </a:xfrm>
                    <a:prstGeom prst="rect">
                      <a:avLst/>
                    </a:prstGeom>
                    <a:ln>
                      <a:noFill/>
                    </a:ln>
                    <a:extLst>
                      <a:ext uri="{53640926-AAD7-44D8-BBD7-CCE9431645EC}">
                        <a14:shadowObscured xmlns:a14="http://schemas.microsoft.com/office/drawing/2010/main"/>
                      </a:ext>
                    </a:extLst>
                  </pic:spPr>
                </pic:pic>
              </a:graphicData>
            </a:graphic>
          </wp:anchor>
        </w:drawing>
      </w:r>
    </w:p>
    <w:p w14:paraId="7001B7EC" w14:textId="4F05E975" w:rsidR="00297437" w:rsidRDefault="00297437" w:rsidP="000A5366">
      <w:pPr>
        <w:spacing w:line="480" w:lineRule="auto"/>
      </w:pPr>
    </w:p>
    <w:p w14:paraId="674F2901" w14:textId="0B416A43" w:rsidR="00297437" w:rsidRDefault="00297437" w:rsidP="000A5366">
      <w:pPr>
        <w:spacing w:line="480" w:lineRule="auto"/>
      </w:pPr>
    </w:p>
    <w:p w14:paraId="06923B84" w14:textId="6108D8FB" w:rsidR="00297437" w:rsidRDefault="00297437" w:rsidP="000A5366">
      <w:pPr>
        <w:spacing w:line="480" w:lineRule="auto"/>
      </w:pPr>
    </w:p>
    <w:p w14:paraId="6DEF9415" w14:textId="6A4C9AA0" w:rsidR="00297437" w:rsidRDefault="00297437" w:rsidP="000A5366">
      <w:pPr>
        <w:spacing w:line="480" w:lineRule="auto"/>
      </w:pPr>
    </w:p>
    <w:p w14:paraId="3F7B386F" w14:textId="30DA16A1" w:rsidR="00297437" w:rsidRDefault="00297437" w:rsidP="000A5366">
      <w:pPr>
        <w:spacing w:line="480" w:lineRule="auto"/>
      </w:pPr>
      <w:r>
        <w:rPr>
          <w:noProof/>
        </w:rPr>
        <mc:AlternateContent>
          <mc:Choice Requires="wps">
            <w:drawing>
              <wp:anchor distT="0" distB="0" distL="114300" distR="114300" simplePos="0" relativeHeight="251698176" behindDoc="1" locked="0" layoutInCell="1" allowOverlap="1" wp14:anchorId="5B665C30" wp14:editId="39A2F242">
                <wp:simplePos x="0" y="0"/>
                <wp:positionH relativeFrom="margin">
                  <wp:align>center</wp:align>
                </wp:positionH>
                <wp:positionV relativeFrom="paragraph">
                  <wp:posOffset>261652</wp:posOffset>
                </wp:positionV>
                <wp:extent cx="4084320" cy="635"/>
                <wp:effectExtent l="0" t="0" r="0" b="8255"/>
                <wp:wrapTight wrapText="bothSides">
                  <wp:wrapPolygon edited="0">
                    <wp:start x="0" y="0"/>
                    <wp:lineTo x="0" y="20698"/>
                    <wp:lineTo x="21459" y="20698"/>
                    <wp:lineTo x="21459"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4084320" cy="635"/>
                        </a:xfrm>
                        <a:prstGeom prst="rect">
                          <a:avLst/>
                        </a:prstGeom>
                        <a:solidFill>
                          <a:prstClr val="white"/>
                        </a:solidFill>
                        <a:ln>
                          <a:noFill/>
                        </a:ln>
                      </wps:spPr>
                      <wps:txbx>
                        <w:txbxContent>
                          <w:p w14:paraId="037D84B9" w14:textId="2BD3F0C7" w:rsidR="008304F3" w:rsidRPr="00F07A63" w:rsidRDefault="008304F3" w:rsidP="00297437">
                            <w:pPr>
                              <w:pStyle w:val="Caption"/>
                              <w:rPr>
                                <w:noProof/>
                                <w:sz w:val="24"/>
                              </w:rPr>
                            </w:pPr>
                            <w:bookmarkStart w:id="44" w:name="_Toc48820062"/>
                            <w:r>
                              <w:t xml:space="preserve">Figure </w:t>
                            </w:r>
                            <w:fldSimple w:instr=" SEQ Figure \* ARABIC ">
                              <w:r>
                                <w:rPr>
                                  <w:noProof/>
                                </w:rPr>
                                <w:t>7</w:t>
                              </w:r>
                            </w:fldSimple>
                            <w:r>
                              <w:t xml:space="preserve"> </w:t>
                            </w:r>
                            <w:r w:rsidRPr="00002BED">
                              <w:t xml:space="preserve">excavated 22nd </w:t>
                            </w:r>
                            <w:proofErr w:type="spellStart"/>
                            <w:r w:rsidRPr="00002BED">
                              <w:t>Noin</w:t>
                            </w:r>
                            <w:proofErr w:type="spellEnd"/>
                            <w:r w:rsidRPr="00002BED">
                              <w:t>-Ula mound (Karpova et al, 2016: 16)</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665C30" id="Text Box 24" o:spid="_x0000_s1033" type="#_x0000_t202" style="position:absolute;left:0;text-align:left;margin-left:0;margin-top:20.6pt;width:321.6pt;height:.05pt;z-index:-2516183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FFnLwIAAGYEAAAOAAAAZHJzL2Uyb0RvYy54bWysVMFu2zAMvQ/YPwi6L07SrCu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" stroked="f">
                <v:textbox style="mso-fit-shape-to-text:t" inset="0,0,0,0">
                  <w:txbxContent>
                    <w:p w14:paraId="037D84B9" w14:textId="2BD3F0C7" w:rsidR="008304F3" w:rsidRPr="00F07A63" w:rsidRDefault="008304F3" w:rsidP="00297437">
                      <w:pPr>
                        <w:pStyle w:val="Caption"/>
                        <w:rPr>
                          <w:noProof/>
                          <w:sz w:val="24"/>
                        </w:rPr>
                      </w:pPr>
                      <w:bookmarkStart w:id="45" w:name="_Toc48820062"/>
                      <w:r>
                        <w:t xml:space="preserve">Figure </w:t>
                      </w:r>
                      <w:fldSimple w:instr=" SEQ Figure \* ARABIC ">
                        <w:r>
                          <w:rPr>
                            <w:noProof/>
                          </w:rPr>
                          <w:t>7</w:t>
                        </w:r>
                      </w:fldSimple>
                      <w:r>
                        <w:t xml:space="preserve"> </w:t>
                      </w:r>
                      <w:r w:rsidRPr="00002BED">
                        <w:t xml:space="preserve">excavated 22nd </w:t>
                      </w:r>
                      <w:proofErr w:type="spellStart"/>
                      <w:r w:rsidRPr="00002BED">
                        <w:t>Noin</w:t>
                      </w:r>
                      <w:proofErr w:type="spellEnd"/>
                      <w:r w:rsidRPr="00002BED">
                        <w:t>-Ula mound (Karpova et al, 2016: 16)</w:t>
                      </w:r>
                      <w:bookmarkEnd w:id="45"/>
                    </w:p>
                  </w:txbxContent>
                </v:textbox>
                <w10:wrap type="tight" anchorx="margin"/>
              </v:shape>
            </w:pict>
          </mc:Fallback>
        </mc:AlternateContent>
      </w:r>
    </w:p>
    <w:p w14:paraId="6E2B36B6" w14:textId="1E90EE56" w:rsidR="00297437" w:rsidRDefault="00297437" w:rsidP="000A5366">
      <w:pPr>
        <w:spacing w:line="480" w:lineRule="auto"/>
      </w:pPr>
    </w:p>
    <w:p w14:paraId="1429B751" w14:textId="7530DA14" w:rsidR="000A5366" w:rsidRDefault="000A5366" w:rsidP="000A5366">
      <w:pPr>
        <w:spacing w:line="480" w:lineRule="auto"/>
      </w:pPr>
      <w:r>
        <w:t xml:space="preserve">Due to the accumulation of ground water at the bottom of the burial chamber and looting the integrity of the chamber was damaged, leaving the floor covered with lake clay which had leaked from the filling of space between the burial chamber, the walls of the pit and the ceiling of the tomb. As noted by Karpova, et al (2016: 17), the clay was brought to the area specially from elsewhere as a necessary part of the burial ritual, the clay was used to seal the wooden chamber, which would have at the time of burial made the chamber relatively water tight in a wet mountainous region. </w:t>
      </w:r>
    </w:p>
    <w:p w14:paraId="1F6A537A" w14:textId="77777777" w:rsidR="000A5366" w:rsidRPr="00EB40B8" w:rsidRDefault="000A5366" w:rsidP="000A5366">
      <w:pPr>
        <w:spacing w:line="480" w:lineRule="auto"/>
      </w:pPr>
      <w:r>
        <w:t>In general colour fogging or discolouration occurs when fabrics are impregnated with inorganic substances in wet, clay-based soils. Typically, metal objects such as iron and bronze contaminate objects nearby due to patina and other oxides which can impregnate organic materials over time. However, investigations of Early Iron Age Scandinavian organic fibres (dated 500 BCE- 400 CE) have demonstrated that dyes such as weld, indigo and madder can be identified through SEM-EDS and HPLC-DAD, even if the remaining colour is distorted or the original colour is no longer visible (Karpova, et al 2016: 17-18).</w:t>
      </w:r>
    </w:p>
    <w:p w14:paraId="4D1139E0" w14:textId="77777777" w:rsidR="000A5366" w:rsidRDefault="000A5366" w:rsidP="000A5366">
      <w:pPr>
        <w:spacing w:line="480" w:lineRule="auto"/>
      </w:pPr>
      <w:r>
        <w:lastRenderedPageBreak/>
        <w:t xml:space="preserve">The fabrics found in No.22 were mostly made of silk and wool, SEM analysis demonstrates that the fibres from the samples were highly degraded, the surface of all samples being contaminated by inorganic particles (Karpova, et al 2016: 18).  </w:t>
      </w:r>
    </w:p>
    <w:p w14:paraId="28E615F3" w14:textId="77777777" w:rsidR="000A5366" w:rsidRDefault="000A5366" w:rsidP="000A5366"/>
    <w:tbl>
      <w:tblPr>
        <w:tblStyle w:val="TableGrid"/>
        <w:tblW w:w="11651" w:type="dxa"/>
        <w:tblInd w:w="-1308" w:type="dxa"/>
        <w:tblLook w:val="04A0" w:firstRow="1" w:lastRow="0" w:firstColumn="1" w:lastColumn="0" w:noHBand="0" w:noVBand="1"/>
      </w:tblPr>
      <w:tblGrid>
        <w:gridCol w:w="1803"/>
        <w:gridCol w:w="1803"/>
        <w:gridCol w:w="1803"/>
        <w:gridCol w:w="1803"/>
        <w:gridCol w:w="4439"/>
      </w:tblGrid>
      <w:tr w:rsidR="000A5366" w14:paraId="45377259" w14:textId="77777777" w:rsidTr="0044289E">
        <w:tc>
          <w:tcPr>
            <w:tcW w:w="1803" w:type="dxa"/>
          </w:tcPr>
          <w:p w14:paraId="1DE4E15F" w14:textId="77777777" w:rsidR="000A5366" w:rsidRDefault="000A5366" w:rsidP="0044289E">
            <w:r w:rsidRPr="0001625C">
              <w:t xml:space="preserve">Material </w:t>
            </w:r>
          </w:p>
        </w:tc>
        <w:tc>
          <w:tcPr>
            <w:tcW w:w="1803" w:type="dxa"/>
          </w:tcPr>
          <w:p w14:paraId="70A6C809" w14:textId="77777777" w:rsidR="000A5366" w:rsidRDefault="000A5366" w:rsidP="0044289E">
            <w:r w:rsidRPr="0001625C">
              <w:t>Item</w:t>
            </w:r>
          </w:p>
        </w:tc>
        <w:tc>
          <w:tcPr>
            <w:tcW w:w="1803" w:type="dxa"/>
          </w:tcPr>
          <w:p w14:paraId="4954E8E5" w14:textId="77777777" w:rsidR="000A5366" w:rsidRDefault="000A5366" w:rsidP="0044289E">
            <w:r w:rsidRPr="0001625C">
              <w:t xml:space="preserve">Classification </w:t>
            </w:r>
          </w:p>
        </w:tc>
        <w:tc>
          <w:tcPr>
            <w:tcW w:w="1803" w:type="dxa"/>
          </w:tcPr>
          <w:p w14:paraId="59777B1F" w14:textId="77777777" w:rsidR="000A5366" w:rsidRDefault="000A5366" w:rsidP="0044289E">
            <w:r w:rsidRPr="0001625C">
              <w:t>Context within the grave</w:t>
            </w:r>
          </w:p>
        </w:tc>
        <w:tc>
          <w:tcPr>
            <w:tcW w:w="4439" w:type="dxa"/>
          </w:tcPr>
          <w:p w14:paraId="57BB3D9C" w14:textId="77777777" w:rsidR="000A5366" w:rsidRDefault="000A5366" w:rsidP="0044289E">
            <w:r w:rsidRPr="0001625C">
              <w:t>Description</w:t>
            </w:r>
          </w:p>
        </w:tc>
      </w:tr>
      <w:tr w:rsidR="000A5366" w14:paraId="3B7E1ED3" w14:textId="77777777" w:rsidTr="0044289E">
        <w:tc>
          <w:tcPr>
            <w:tcW w:w="1803" w:type="dxa"/>
          </w:tcPr>
          <w:p w14:paraId="7B2A90A7" w14:textId="77777777" w:rsidR="000A5366" w:rsidRPr="009A0F31" w:rsidRDefault="000A5366" w:rsidP="0044289E">
            <w:pPr>
              <w:jc w:val="center"/>
              <w:rPr>
                <w:sz w:val="16"/>
                <w:szCs w:val="14"/>
              </w:rPr>
            </w:pPr>
            <w:r>
              <w:rPr>
                <w:sz w:val="16"/>
                <w:szCs w:val="14"/>
              </w:rPr>
              <w:t xml:space="preserve">Wool, silk and hair (fragmentary) </w:t>
            </w:r>
          </w:p>
        </w:tc>
        <w:tc>
          <w:tcPr>
            <w:tcW w:w="1803" w:type="dxa"/>
          </w:tcPr>
          <w:p w14:paraId="2AFC4C15" w14:textId="77777777" w:rsidR="000A5366" w:rsidRPr="009A0F31" w:rsidRDefault="000A5366" w:rsidP="0044289E">
            <w:pPr>
              <w:jc w:val="center"/>
              <w:rPr>
                <w:sz w:val="16"/>
                <w:szCs w:val="14"/>
              </w:rPr>
            </w:pPr>
            <w:r>
              <w:rPr>
                <w:sz w:val="16"/>
                <w:szCs w:val="14"/>
              </w:rPr>
              <w:t>Boot and leggings</w:t>
            </w:r>
          </w:p>
        </w:tc>
        <w:tc>
          <w:tcPr>
            <w:tcW w:w="1803" w:type="dxa"/>
          </w:tcPr>
          <w:p w14:paraId="2BFF8D62" w14:textId="77777777" w:rsidR="000A5366" w:rsidRPr="009A0F31" w:rsidRDefault="000A5366" w:rsidP="0044289E">
            <w:pPr>
              <w:jc w:val="center"/>
              <w:rPr>
                <w:sz w:val="16"/>
                <w:szCs w:val="14"/>
              </w:rPr>
            </w:pPr>
            <w:r>
              <w:rPr>
                <w:sz w:val="16"/>
                <w:szCs w:val="14"/>
              </w:rPr>
              <w:t xml:space="preserve">Apparel </w:t>
            </w:r>
          </w:p>
        </w:tc>
        <w:tc>
          <w:tcPr>
            <w:tcW w:w="1803" w:type="dxa"/>
          </w:tcPr>
          <w:p w14:paraId="05DFB495" w14:textId="77777777" w:rsidR="000A5366" w:rsidRPr="009A0F31" w:rsidRDefault="000A5366" w:rsidP="0044289E">
            <w:pPr>
              <w:jc w:val="center"/>
              <w:rPr>
                <w:sz w:val="16"/>
                <w:szCs w:val="14"/>
              </w:rPr>
            </w:pPr>
            <w:r>
              <w:rPr>
                <w:sz w:val="16"/>
                <w:szCs w:val="14"/>
              </w:rPr>
              <w:t>Within the grave site at 18m depth</w:t>
            </w:r>
          </w:p>
        </w:tc>
        <w:tc>
          <w:tcPr>
            <w:tcW w:w="4439" w:type="dxa"/>
          </w:tcPr>
          <w:p w14:paraId="721F72A5" w14:textId="77777777" w:rsidR="000A5366" w:rsidRPr="009A0F31" w:rsidRDefault="000A5366" w:rsidP="0044289E">
            <w:pPr>
              <w:jc w:val="center"/>
              <w:rPr>
                <w:sz w:val="16"/>
                <w:szCs w:val="14"/>
              </w:rPr>
            </w:pPr>
            <w:r>
              <w:rPr>
                <w:sz w:val="16"/>
                <w:szCs w:val="14"/>
              </w:rPr>
              <w:t xml:space="preserve">The leggings were made of a fine wool, the fibre diameter was 21 </w:t>
            </w:r>
            <w:r>
              <w:rPr>
                <w:rFonts w:cs="Times New Roman"/>
                <w:sz w:val="16"/>
                <w:szCs w:val="14"/>
              </w:rPr>
              <w:t>µ</w:t>
            </w:r>
            <w:r>
              <w:rPr>
                <w:sz w:val="16"/>
                <w:szCs w:val="14"/>
              </w:rPr>
              <w:t xml:space="preserve">m. The boot coating was made of a wool based felt, the seaming thread was strengthened with camel’s hair of 90 </w:t>
            </w:r>
            <w:r>
              <w:rPr>
                <w:rFonts w:cs="Times New Roman"/>
                <w:sz w:val="16"/>
                <w:szCs w:val="14"/>
              </w:rPr>
              <w:t xml:space="preserve">µm diameter. </w:t>
            </w:r>
            <w:r>
              <w:rPr>
                <w:sz w:val="16"/>
                <w:szCs w:val="14"/>
              </w:rPr>
              <w:t xml:space="preserve">The original colour of the boot and leggings was presumably red. The silk embroidery threads are assumed to be blue and the thick woollen seaming thread was likely light blue. </w:t>
            </w:r>
          </w:p>
        </w:tc>
      </w:tr>
      <w:tr w:rsidR="000A5366" w14:paraId="1F92F54D" w14:textId="77777777" w:rsidTr="0044289E">
        <w:tc>
          <w:tcPr>
            <w:tcW w:w="1803" w:type="dxa"/>
          </w:tcPr>
          <w:p w14:paraId="70715A4B" w14:textId="77777777" w:rsidR="000A5366" w:rsidRPr="009A0F31" w:rsidRDefault="000A5366" w:rsidP="0044289E">
            <w:pPr>
              <w:jc w:val="center"/>
              <w:rPr>
                <w:sz w:val="16"/>
                <w:szCs w:val="14"/>
              </w:rPr>
            </w:pPr>
            <w:r>
              <w:rPr>
                <w:sz w:val="16"/>
                <w:szCs w:val="14"/>
              </w:rPr>
              <w:t>Wool (fragmentary)</w:t>
            </w:r>
          </w:p>
        </w:tc>
        <w:tc>
          <w:tcPr>
            <w:tcW w:w="1803" w:type="dxa"/>
          </w:tcPr>
          <w:p w14:paraId="47A1E0B0" w14:textId="77777777" w:rsidR="000A5366" w:rsidRPr="009A0F31" w:rsidRDefault="000A5366" w:rsidP="0044289E">
            <w:pPr>
              <w:jc w:val="center"/>
              <w:rPr>
                <w:sz w:val="16"/>
                <w:szCs w:val="14"/>
              </w:rPr>
            </w:pPr>
            <w:r>
              <w:rPr>
                <w:sz w:val="16"/>
                <w:szCs w:val="14"/>
              </w:rPr>
              <w:t>Tapestry</w:t>
            </w:r>
          </w:p>
        </w:tc>
        <w:tc>
          <w:tcPr>
            <w:tcW w:w="1803" w:type="dxa"/>
          </w:tcPr>
          <w:p w14:paraId="28359A14" w14:textId="77777777" w:rsidR="000A5366" w:rsidRPr="009A0F31" w:rsidRDefault="000A5366" w:rsidP="0044289E">
            <w:pPr>
              <w:jc w:val="center"/>
              <w:rPr>
                <w:sz w:val="16"/>
                <w:szCs w:val="14"/>
              </w:rPr>
            </w:pPr>
            <w:r>
              <w:rPr>
                <w:sz w:val="16"/>
                <w:szCs w:val="14"/>
              </w:rPr>
              <w:t xml:space="preserve">Funerary </w:t>
            </w:r>
          </w:p>
        </w:tc>
        <w:tc>
          <w:tcPr>
            <w:tcW w:w="1803" w:type="dxa"/>
          </w:tcPr>
          <w:p w14:paraId="2B64B873" w14:textId="77777777" w:rsidR="000A5366" w:rsidRPr="009A0F31" w:rsidRDefault="000A5366" w:rsidP="0044289E">
            <w:pPr>
              <w:jc w:val="center"/>
              <w:rPr>
                <w:sz w:val="16"/>
                <w:szCs w:val="14"/>
              </w:rPr>
            </w:pPr>
            <w:r>
              <w:rPr>
                <w:sz w:val="16"/>
                <w:szCs w:val="14"/>
              </w:rPr>
              <w:t>Within the grave site at 18m depth</w:t>
            </w:r>
          </w:p>
        </w:tc>
        <w:tc>
          <w:tcPr>
            <w:tcW w:w="4439" w:type="dxa"/>
          </w:tcPr>
          <w:p w14:paraId="5204DCAF" w14:textId="77777777" w:rsidR="000A5366" w:rsidRPr="009A0F31" w:rsidRDefault="000A5366" w:rsidP="0044289E">
            <w:pPr>
              <w:jc w:val="center"/>
              <w:rPr>
                <w:sz w:val="16"/>
                <w:szCs w:val="14"/>
              </w:rPr>
            </w:pPr>
            <w:r>
              <w:rPr>
                <w:sz w:val="16"/>
                <w:szCs w:val="14"/>
              </w:rPr>
              <w:t xml:space="preserve">The fragment has five bands of alternatively woven patterns in a tapestry technique. The central part depicts images of two ivy stems entwined with variegates leaves, there are patterns of running waves on either side and ornamental strips of flowers and fruits located close to the edges of the canvas. The leaf shaped patterns were made of originally purple threads. The tapestry was made up of purple, red, greens, blues and white.  </w:t>
            </w:r>
          </w:p>
        </w:tc>
      </w:tr>
      <w:tr w:rsidR="000A5366" w14:paraId="72D4C4BE" w14:textId="77777777" w:rsidTr="0044289E">
        <w:tc>
          <w:tcPr>
            <w:tcW w:w="1803" w:type="dxa"/>
          </w:tcPr>
          <w:p w14:paraId="63D948A3" w14:textId="77777777" w:rsidR="000A5366" w:rsidRPr="009A0F31" w:rsidRDefault="000A5366" w:rsidP="0044289E">
            <w:pPr>
              <w:jc w:val="center"/>
              <w:rPr>
                <w:sz w:val="16"/>
                <w:szCs w:val="14"/>
              </w:rPr>
            </w:pPr>
            <w:r>
              <w:rPr>
                <w:sz w:val="16"/>
                <w:szCs w:val="14"/>
              </w:rPr>
              <w:t xml:space="preserve">Wool felt </w:t>
            </w:r>
          </w:p>
        </w:tc>
        <w:tc>
          <w:tcPr>
            <w:tcW w:w="1803" w:type="dxa"/>
          </w:tcPr>
          <w:p w14:paraId="21C481DD" w14:textId="77777777" w:rsidR="000A5366" w:rsidRPr="009A0F31" w:rsidRDefault="000A5366" w:rsidP="0044289E">
            <w:pPr>
              <w:jc w:val="center"/>
              <w:rPr>
                <w:sz w:val="16"/>
                <w:szCs w:val="14"/>
              </w:rPr>
            </w:pPr>
            <w:r>
              <w:rPr>
                <w:sz w:val="16"/>
                <w:szCs w:val="14"/>
              </w:rPr>
              <w:t xml:space="preserve">Felt carpet </w:t>
            </w:r>
          </w:p>
        </w:tc>
        <w:tc>
          <w:tcPr>
            <w:tcW w:w="1803" w:type="dxa"/>
          </w:tcPr>
          <w:p w14:paraId="0AB6BD4D" w14:textId="77777777" w:rsidR="000A5366" w:rsidRPr="009A0F31" w:rsidRDefault="000A5366" w:rsidP="0044289E">
            <w:pPr>
              <w:jc w:val="center"/>
              <w:rPr>
                <w:sz w:val="16"/>
                <w:szCs w:val="14"/>
              </w:rPr>
            </w:pPr>
            <w:r>
              <w:rPr>
                <w:sz w:val="16"/>
                <w:szCs w:val="14"/>
              </w:rPr>
              <w:t xml:space="preserve">Funerary </w:t>
            </w:r>
          </w:p>
        </w:tc>
        <w:tc>
          <w:tcPr>
            <w:tcW w:w="1803" w:type="dxa"/>
          </w:tcPr>
          <w:p w14:paraId="1F88E76D" w14:textId="77777777" w:rsidR="000A5366" w:rsidRPr="009A0F31" w:rsidRDefault="000A5366" w:rsidP="0044289E">
            <w:pPr>
              <w:jc w:val="center"/>
              <w:rPr>
                <w:sz w:val="16"/>
                <w:szCs w:val="14"/>
              </w:rPr>
            </w:pPr>
            <w:r>
              <w:rPr>
                <w:sz w:val="16"/>
                <w:szCs w:val="14"/>
              </w:rPr>
              <w:t>Within the grave site at 18m depth</w:t>
            </w:r>
          </w:p>
        </w:tc>
        <w:tc>
          <w:tcPr>
            <w:tcW w:w="4439" w:type="dxa"/>
          </w:tcPr>
          <w:p w14:paraId="6222F9C4" w14:textId="77777777" w:rsidR="000A5366" w:rsidRPr="009A0F31" w:rsidRDefault="000A5366" w:rsidP="0044289E">
            <w:pPr>
              <w:jc w:val="center"/>
              <w:rPr>
                <w:sz w:val="16"/>
                <w:szCs w:val="14"/>
              </w:rPr>
            </w:pPr>
            <w:r>
              <w:rPr>
                <w:sz w:val="16"/>
                <w:szCs w:val="14"/>
              </w:rPr>
              <w:t>Embroidered spirals were detected on the central part carpet. There were also geometric felt appliqu</w:t>
            </w:r>
            <w:r>
              <w:rPr>
                <w:rFonts w:cs="Times New Roman"/>
                <w:sz w:val="16"/>
                <w:szCs w:val="14"/>
              </w:rPr>
              <w:t>é</w:t>
            </w:r>
            <w:r>
              <w:rPr>
                <w:sz w:val="16"/>
                <w:szCs w:val="14"/>
              </w:rPr>
              <w:t xml:space="preserve"> sewn onto the perimeter. The warp yarns were made of fine wool. The weft yarns were made of average thickness wool. The central part of the carpet coating was blue woollen cloth. The blue centre had red embroidered spirals.  </w:t>
            </w:r>
          </w:p>
        </w:tc>
      </w:tr>
      <w:tr w:rsidR="000A5366" w14:paraId="13E83D7E" w14:textId="77777777" w:rsidTr="0044289E">
        <w:tc>
          <w:tcPr>
            <w:tcW w:w="1803" w:type="dxa"/>
          </w:tcPr>
          <w:p w14:paraId="678CA67B" w14:textId="77777777" w:rsidR="000A5366" w:rsidRPr="009A0F31" w:rsidRDefault="000A5366" w:rsidP="0044289E">
            <w:pPr>
              <w:jc w:val="center"/>
              <w:rPr>
                <w:sz w:val="16"/>
                <w:szCs w:val="14"/>
              </w:rPr>
            </w:pPr>
            <w:r>
              <w:rPr>
                <w:sz w:val="16"/>
                <w:szCs w:val="14"/>
              </w:rPr>
              <w:t xml:space="preserve">Silk (fragmentary) </w:t>
            </w:r>
          </w:p>
        </w:tc>
        <w:tc>
          <w:tcPr>
            <w:tcW w:w="1803" w:type="dxa"/>
          </w:tcPr>
          <w:p w14:paraId="19DBA776" w14:textId="77777777" w:rsidR="000A5366" w:rsidRPr="009A0F31" w:rsidRDefault="000A5366" w:rsidP="0044289E">
            <w:pPr>
              <w:jc w:val="center"/>
              <w:rPr>
                <w:sz w:val="16"/>
                <w:szCs w:val="14"/>
              </w:rPr>
            </w:pPr>
            <w:r>
              <w:rPr>
                <w:sz w:val="16"/>
                <w:szCs w:val="14"/>
              </w:rPr>
              <w:t xml:space="preserve">Miscellaneous </w:t>
            </w:r>
          </w:p>
        </w:tc>
        <w:tc>
          <w:tcPr>
            <w:tcW w:w="1803" w:type="dxa"/>
          </w:tcPr>
          <w:p w14:paraId="1AB40720" w14:textId="77777777" w:rsidR="000A5366" w:rsidRPr="009A0F31" w:rsidRDefault="000A5366" w:rsidP="0044289E">
            <w:pPr>
              <w:jc w:val="center"/>
              <w:rPr>
                <w:sz w:val="16"/>
                <w:szCs w:val="14"/>
              </w:rPr>
            </w:pPr>
            <w:r>
              <w:rPr>
                <w:sz w:val="16"/>
                <w:szCs w:val="14"/>
              </w:rPr>
              <w:t xml:space="preserve">Unknown </w:t>
            </w:r>
          </w:p>
        </w:tc>
        <w:tc>
          <w:tcPr>
            <w:tcW w:w="1803" w:type="dxa"/>
          </w:tcPr>
          <w:p w14:paraId="07822561" w14:textId="77777777" w:rsidR="000A5366" w:rsidRPr="009A0F31" w:rsidRDefault="000A5366" w:rsidP="0044289E">
            <w:pPr>
              <w:jc w:val="center"/>
              <w:rPr>
                <w:sz w:val="16"/>
                <w:szCs w:val="14"/>
              </w:rPr>
            </w:pPr>
            <w:r>
              <w:rPr>
                <w:sz w:val="16"/>
                <w:szCs w:val="14"/>
              </w:rPr>
              <w:t xml:space="preserve">Found in the mound </w:t>
            </w:r>
          </w:p>
        </w:tc>
        <w:tc>
          <w:tcPr>
            <w:tcW w:w="4439" w:type="dxa"/>
          </w:tcPr>
          <w:p w14:paraId="26E0AA0B" w14:textId="77777777" w:rsidR="000A5366" w:rsidRPr="009A0F31" w:rsidRDefault="000A5366" w:rsidP="0044289E">
            <w:pPr>
              <w:jc w:val="center"/>
              <w:rPr>
                <w:sz w:val="16"/>
                <w:szCs w:val="14"/>
              </w:rPr>
            </w:pPr>
            <w:r>
              <w:rPr>
                <w:sz w:val="16"/>
                <w:szCs w:val="14"/>
              </w:rPr>
              <w:t>There were many miscellaneous fragments of silk found, mostly of reddish brown and dirty sand colours.</w:t>
            </w:r>
          </w:p>
        </w:tc>
      </w:tr>
      <w:tr w:rsidR="000A5366" w14:paraId="2C79CD30" w14:textId="77777777" w:rsidTr="0044289E">
        <w:tc>
          <w:tcPr>
            <w:tcW w:w="1803" w:type="dxa"/>
          </w:tcPr>
          <w:p w14:paraId="4F8BC7EA" w14:textId="77777777" w:rsidR="000A5366" w:rsidRPr="009A0F31" w:rsidRDefault="000A5366" w:rsidP="0044289E">
            <w:pPr>
              <w:jc w:val="center"/>
              <w:rPr>
                <w:sz w:val="16"/>
                <w:szCs w:val="14"/>
              </w:rPr>
            </w:pPr>
            <w:r>
              <w:rPr>
                <w:sz w:val="16"/>
                <w:szCs w:val="14"/>
              </w:rPr>
              <w:t>Silk (fragmentary)</w:t>
            </w:r>
          </w:p>
        </w:tc>
        <w:tc>
          <w:tcPr>
            <w:tcW w:w="1803" w:type="dxa"/>
          </w:tcPr>
          <w:p w14:paraId="40813E3D" w14:textId="77777777" w:rsidR="000A5366" w:rsidRPr="009A0F31" w:rsidRDefault="000A5366" w:rsidP="0044289E">
            <w:pPr>
              <w:jc w:val="center"/>
              <w:rPr>
                <w:sz w:val="16"/>
                <w:szCs w:val="14"/>
              </w:rPr>
            </w:pPr>
            <w:r>
              <w:rPr>
                <w:sz w:val="16"/>
                <w:szCs w:val="14"/>
              </w:rPr>
              <w:t>Belt decoration</w:t>
            </w:r>
          </w:p>
        </w:tc>
        <w:tc>
          <w:tcPr>
            <w:tcW w:w="1803" w:type="dxa"/>
          </w:tcPr>
          <w:p w14:paraId="393D8905" w14:textId="77777777" w:rsidR="000A5366" w:rsidRPr="009A0F31" w:rsidRDefault="000A5366" w:rsidP="0044289E">
            <w:pPr>
              <w:jc w:val="center"/>
              <w:rPr>
                <w:sz w:val="16"/>
                <w:szCs w:val="14"/>
              </w:rPr>
            </w:pPr>
            <w:r>
              <w:rPr>
                <w:sz w:val="16"/>
                <w:szCs w:val="14"/>
              </w:rPr>
              <w:t>Apparel</w:t>
            </w:r>
          </w:p>
        </w:tc>
        <w:tc>
          <w:tcPr>
            <w:tcW w:w="1803" w:type="dxa"/>
          </w:tcPr>
          <w:p w14:paraId="08BE5D03" w14:textId="77777777" w:rsidR="000A5366" w:rsidRPr="009A0F31" w:rsidRDefault="000A5366" w:rsidP="0044289E">
            <w:pPr>
              <w:jc w:val="center"/>
              <w:rPr>
                <w:sz w:val="16"/>
                <w:szCs w:val="14"/>
              </w:rPr>
            </w:pPr>
            <w:r>
              <w:rPr>
                <w:sz w:val="16"/>
                <w:szCs w:val="14"/>
              </w:rPr>
              <w:t xml:space="preserve">Found in the mound </w:t>
            </w:r>
          </w:p>
        </w:tc>
        <w:tc>
          <w:tcPr>
            <w:tcW w:w="4439" w:type="dxa"/>
          </w:tcPr>
          <w:p w14:paraId="0A02E78D" w14:textId="77777777" w:rsidR="000A5366" w:rsidRPr="009A0F31" w:rsidRDefault="000A5366" w:rsidP="0044289E">
            <w:pPr>
              <w:jc w:val="center"/>
              <w:rPr>
                <w:sz w:val="16"/>
                <w:szCs w:val="14"/>
              </w:rPr>
            </w:pPr>
            <w:r>
              <w:rPr>
                <w:sz w:val="16"/>
                <w:szCs w:val="14"/>
              </w:rPr>
              <w:t xml:space="preserve">Embroidered cloth and woven fabric with patterns, were used as bet decoration. The woven silk threads were of 10-12 </w:t>
            </w:r>
            <w:r>
              <w:rPr>
                <w:rFonts w:cs="Times New Roman"/>
                <w:sz w:val="16"/>
                <w:szCs w:val="14"/>
              </w:rPr>
              <w:t>µ</w:t>
            </w:r>
            <w:r>
              <w:rPr>
                <w:sz w:val="16"/>
                <w:szCs w:val="14"/>
              </w:rPr>
              <w:t>m in diameter. The fabric was bicoloured. The base threads of the belt were blue and the embroidery was done with red silk threads.</w:t>
            </w:r>
          </w:p>
        </w:tc>
      </w:tr>
      <w:tr w:rsidR="000A5366" w14:paraId="360E4C87" w14:textId="77777777" w:rsidTr="0044289E">
        <w:tc>
          <w:tcPr>
            <w:tcW w:w="1803" w:type="dxa"/>
          </w:tcPr>
          <w:p w14:paraId="57C1706B" w14:textId="77777777" w:rsidR="000A5366" w:rsidRPr="009A0F31" w:rsidRDefault="000A5366" w:rsidP="0044289E">
            <w:pPr>
              <w:jc w:val="center"/>
              <w:rPr>
                <w:sz w:val="16"/>
                <w:szCs w:val="14"/>
              </w:rPr>
            </w:pPr>
            <w:r>
              <w:rPr>
                <w:sz w:val="16"/>
                <w:szCs w:val="14"/>
              </w:rPr>
              <w:t>Silk (fragmentary)</w:t>
            </w:r>
          </w:p>
        </w:tc>
        <w:tc>
          <w:tcPr>
            <w:tcW w:w="1803" w:type="dxa"/>
          </w:tcPr>
          <w:p w14:paraId="3302ABBD" w14:textId="77777777" w:rsidR="000A5366" w:rsidRPr="009A0F31" w:rsidRDefault="000A5366" w:rsidP="0044289E">
            <w:pPr>
              <w:jc w:val="center"/>
              <w:rPr>
                <w:sz w:val="16"/>
                <w:szCs w:val="14"/>
              </w:rPr>
            </w:pPr>
            <w:r>
              <w:rPr>
                <w:sz w:val="16"/>
                <w:szCs w:val="14"/>
              </w:rPr>
              <w:t xml:space="preserve">Coat decoration </w:t>
            </w:r>
          </w:p>
        </w:tc>
        <w:tc>
          <w:tcPr>
            <w:tcW w:w="1803" w:type="dxa"/>
          </w:tcPr>
          <w:p w14:paraId="08833699" w14:textId="77777777" w:rsidR="000A5366" w:rsidRPr="009A0F31" w:rsidRDefault="000A5366" w:rsidP="0044289E">
            <w:pPr>
              <w:jc w:val="center"/>
              <w:rPr>
                <w:sz w:val="16"/>
                <w:szCs w:val="14"/>
              </w:rPr>
            </w:pPr>
            <w:r>
              <w:rPr>
                <w:sz w:val="16"/>
                <w:szCs w:val="14"/>
              </w:rPr>
              <w:t xml:space="preserve">Apparel </w:t>
            </w:r>
          </w:p>
        </w:tc>
        <w:tc>
          <w:tcPr>
            <w:tcW w:w="1803" w:type="dxa"/>
          </w:tcPr>
          <w:p w14:paraId="2CD24341" w14:textId="77777777" w:rsidR="000A5366" w:rsidRPr="009A0F31" w:rsidRDefault="000A5366" w:rsidP="0044289E">
            <w:pPr>
              <w:jc w:val="center"/>
              <w:rPr>
                <w:sz w:val="16"/>
                <w:szCs w:val="14"/>
              </w:rPr>
            </w:pPr>
            <w:r>
              <w:rPr>
                <w:sz w:val="16"/>
                <w:szCs w:val="14"/>
              </w:rPr>
              <w:t>Found in the mound</w:t>
            </w:r>
          </w:p>
        </w:tc>
        <w:tc>
          <w:tcPr>
            <w:tcW w:w="4439" w:type="dxa"/>
          </w:tcPr>
          <w:p w14:paraId="196AECE2" w14:textId="77777777" w:rsidR="000A5366" w:rsidRPr="009A0F31" w:rsidRDefault="000A5366" w:rsidP="0044289E">
            <w:pPr>
              <w:jc w:val="center"/>
              <w:rPr>
                <w:sz w:val="16"/>
                <w:szCs w:val="14"/>
              </w:rPr>
            </w:pPr>
            <w:r>
              <w:rPr>
                <w:sz w:val="16"/>
                <w:szCs w:val="14"/>
              </w:rPr>
              <w:t xml:space="preserve">The background was blue, the rhombus pattern was white or yellowish (uncoloured silk). </w:t>
            </w:r>
          </w:p>
        </w:tc>
      </w:tr>
      <w:tr w:rsidR="000A5366" w14:paraId="1502598B" w14:textId="77777777" w:rsidTr="0044289E">
        <w:tc>
          <w:tcPr>
            <w:tcW w:w="1803" w:type="dxa"/>
          </w:tcPr>
          <w:p w14:paraId="5D9ABA3F" w14:textId="77777777" w:rsidR="000A5366" w:rsidRPr="009A0F31" w:rsidRDefault="000A5366" w:rsidP="0044289E">
            <w:pPr>
              <w:jc w:val="center"/>
              <w:rPr>
                <w:sz w:val="16"/>
                <w:szCs w:val="14"/>
              </w:rPr>
            </w:pPr>
            <w:r>
              <w:rPr>
                <w:sz w:val="16"/>
                <w:szCs w:val="14"/>
              </w:rPr>
              <w:t>Silk (fragmentary)</w:t>
            </w:r>
          </w:p>
        </w:tc>
        <w:tc>
          <w:tcPr>
            <w:tcW w:w="1803" w:type="dxa"/>
          </w:tcPr>
          <w:p w14:paraId="13E7EF9C" w14:textId="77777777" w:rsidR="000A5366" w:rsidRPr="009A0F31" w:rsidRDefault="000A5366" w:rsidP="0044289E">
            <w:pPr>
              <w:jc w:val="center"/>
              <w:rPr>
                <w:sz w:val="16"/>
                <w:szCs w:val="14"/>
              </w:rPr>
            </w:pPr>
            <w:r>
              <w:rPr>
                <w:sz w:val="16"/>
                <w:szCs w:val="14"/>
              </w:rPr>
              <w:t xml:space="preserve">Decoration for a case of a braid of horsehair </w:t>
            </w:r>
          </w:p>
        </w:tc>
        <w:tc>
          <w:tcPr>
            <w:tcW w:w="1803" w:type="dxa"/>
          </w:tcPr>
          <w:p w14:paraId="43DFFCA7" w14:textId="77777777" w:rsidR="000A5366" w:rsidRPr="009A0F31" w:rsidRDefault="000A5366" w:rsidP="0044289E">
            <w:pPr>
              <w:jc w:val="center"/>
              <w:rPr>
                <w:sz w:val="16"/>
                <w:szCs w:val="14"/>
              </w:rPr>
            </w:pPr>
            <w:r>
              <w:rPr>
                <w:sz w:val="16"/>
                <w:szCs w:val="14"/>
              </w:rPr>
              <w:t xml:space="preserve">Funerary </w:t>
            </w:r>
          </w:p>
        </w:tc>
        <w:tc>
          <w:tcPr>
            <w:tcW w:w="1803" w:type="dxa"/>
          </w:tcPr>
          <w:p w14:paraId="02EC695D" w14:textId="77777777" w:rsidR="000A5366" w:rsidRPr="009A0F31" w:rsidRDefault="000A5366" w:rsidP="0044289E">
            <w:pPr>
              <w:jc w:val="center"/>
              <w:rPr>
                <w:sz w:val="16"/>
                <w:szCs w:val="14"/>
              </w:rPr>
            </w:pPr>
            <w:r>
              <w:rPr>
                <w:sz w:val="16"/>
                <w:szCs w:val="14"/>
              </w:rPr>
              <w:t xml:space="preserve">Found in the mound </w:t>
            </w:r>
          </w:p>
        </w:tc>
        <w:tc>
          <w:tcPr>
            <w:tcW w:w="4439" w:type="dxa"/>
          </w:tcPr>
          <w:p w14:paraId="4292CE55" w14:textId="77777777" w:rsidR="000A5366" w:rsidRPr="009A0F31" w:rsidRDefault="000A5366" w:rsidP="0044289E">
            <w:pPr>
              <w:jc w:val="center"/>
              <w:rPr>
                <w:sz w:val="16"/>
                <w:szCs w:val="14"/>
              </w:rPr>
            </w:pPr>
            <w:r>
              <w:rPr>
                <w:sz w:val="16"/>
                <w:szCs w:val="14"/>
              </w:rPr>
              <w:t xml:space="preserve">Woven pattern of staggered hooks in a form of stylised birds. The fabric was bicoloured. The base seems to have been blue and the ornament white or yellowish (uncoloured silk). </w:t>
            </w:r>
          </w:p>
        </w:tc>
      </w:tr>
      <w:tr w:rsidR="000A5366" w14:paraId="0ADF3AF4" w14:textId="77777777" w:rsidTr="0044289E">
        <w:tc>
          <w:tcPr>
            <w:tcW w:w="1803" w:type="dxa"/>
          </w:tcPr>
          <w:p w14:paraId="1631D8A1" w14:textId="77777777" w:rsidR="000A5366" w:rsidRPr="009A0F31" w:rsidRDefault="000A5366" w:rsidP="0044289E">
            <w:pPr>
              <w:jc w:val="center"/>
              <w:rPr>
                <w:sz w:val="16"/>
                <w:szCs w:val="14"/>
              </w:rPr>
            </w:pPr>
            <w:r>
              <w:rPr>
                <w:sz w:val="16"/>
                <w:szCs w:val="14"/>
              </w:rPr>
              <w:t xml:space="preserve">Silk ribbon and bronze (fragmentary) </w:t>
            </w:r>
          </w:p>
        </w:tc>
        <w:tc>
          <w:tcPr>
            <w:tcW w:w="1803" w:type="dxa"/>
          </w:tcPr>
          <w:p w14:paraId="115055A2" w14:textId="77777777" w:rsidR="000A5366" w:rsidRPr="009A0F31" w:rsidRDefault="000A5366" w:rsidP="0044289E">
            <w:pPr>
              <w:jc w:val="center"/>
              <w:rPr>
                <w:sz w:val="16"/>
                <w:szCs w:val="14"/>
              </w:rPr>
            </w:pPr>
            <w:r>
              <w:rPr>
                <w:sz w:val="16"/>
                <w:szCs w:val="14"/>
              </w:rPr>
              <w:t>Chariot umbrella</w:t>
            </w:r>
          </w:p>
        </w:tc>
        <w:tc>
          <w:tcPr>
            <w:tcW w:w="1803" w:type="dxa"/>
          </w:tcPr>
          <w:p w14:paraId="51F1E3B8" w14:textId="77777777" w:rsidR="000A5366" w:rsidRPr="009A0F31" w:rsidRDefault="000A5366" w:rsidP="0044289E">
            <w:pPr>
              <w:jc w:val="center"/>
              <w:rPr>
                <w:sz w:val="16"/>
                <w:szCs w:val="14"/>
              </w:rPr>
            </w:pPr>
            <w:r>
              <w:rPr>
                <w:sz w:val="16"/>
                <w:szCs w:val="14"/>
              </w:rPr>
              <w:t xml:space="preserve">Funerary </w:t>
            </w:r>
          </w:p>
        </w:tc>
        <w:tc>
          <w:tcPr>
            <w:tcW w:w="1803" w:type="dxa"/>
          </w:tcPr>
          <w:p w14:paraId="47B9E8B4" w14:textId="77777777" w:rsidR="000A5366" w:rsidRPr="009A0F31" w:rsidRDefault="000A5366" w:rsidP="0044289E">
            <w:pPr>
              <w:jc w:val="center"/>
              <w:rPr>
                <w:sz w:val="16"/>
                <w:szCs w:val="14"/>
              </w:rPr>
            </w:pPr>
            <w:r>
              <w:rPr>
                <w:sz w:val="16"/>
                <w:szCs w:val="14"/>
              </w:rPr>
              <w:t xml:space="preserve">Found in the mound </w:t>
            </w:r>
          </w:p>
        </w:tc>
        <w:tc>
          <w:tcPr>
            <w:tcW w:w="4439" w:type="dxa"/>
          </w:tcPr>
          <w:p w14:paraId="42211995" w14:textId="77777777" w:rsidR="000A5366" w:rsidRPr="009A0F31" w:rsidRDefault="000A5366" w:rsidP="0044289E">
            <w:pPr>
              <w:jc w:val="center"/>
              <w:rPr>
                <w:sz w:val="16"/>
                <w:szCs w:val="14"/>
              </w:rPr>
            </w:pPr>
            <w:r>
              <w:rPr>
                <w:sz w:val="16"/>
                <w:szCs w:val="14"/>
              </w:rPr>
              <w:t xml:space="preserve">Found wrapped around the spokes of the bronze tip of a chariot umbrella. The woollen thread which stitched the fabric was undyed. The silk ribbon was bright red.  </w:t>
            </w:r>
          </w:p>
        </w:tc>
      </w:tr>
    </w:tbl>
    <w:p w14:paraId="30E5639B" w14:textId="360A13C6" w:rsidR="000A5366" w:rsidRDefault="00297437" w:rsidP="000A5366">
      <w:pPr>
        <w:pStyle w:val="Caption"/>
      </w:pPr>
      <w:bookmarkStart w:id="46" w:name="_Toc48820073"/>
      <w:r>
        <w:rPr>
          <w:noProof/>
          <w:u w:val="single"/>
        </w:rPr>
        <w:drawing>
          <wp:anchor distT="0" distB="0" distL="114300" distR="114300" simplePos="0" relativeHeight="251686912" behindDoc="1" locked="0" layoutInCell="1" allowOverlap="1" wp14:anchorId="3CD5AD63" wp14:editId="74DC6630">
            <wp:simplePos x="0" y="0"/>
            <wp:positionH relativeFrom="column">
              <wp:posOffset>1765935</wp:posOffset>
            </wp:positionH>
            <wp:positionV relativeFrom="paragraph">
              <wp:posOffset>140335</wp:posOffset>
            </wp:positionV>
            <wp:extent cx="2272665" cy="3087370"/>
            <wp:effectExtent l="0" t="7302" r="6032" b="6033"/>
            <wp:wrapTight wrapText="bothSides">
              <wp:wrapPolygon edited="0">
                <wp:start x="21669" y="51"/>
                <wp:lineTo x="124" y="51"/>
                <wp:lineTo x="124" y="21509"/>
                <wp:lineTo x="21669" y="21509"/>
                <wp:lineTo x="21669" y="51"/>
              </wp:wrapPolygon>
            </wp:wrapTight>
            <wp:docPr id="15" name="Picture 1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oot legging after restoration (Karpover et al, 2016, 19).jpg"/>
                    <pic:cNvPicPr/>
                  </pic:nvPicPr>
                  <pic:blipFill>
                    <a:blip r:embed="rId36">
                      <a:extLst>
                        <a:ext uri="{28A0092B-C50C-407E-A947-70E740481C1C}">
                          <a14:useLocalDpi xmlns:a14="http://schemas.microsoft.com/office/drawing/2010/main" val="0"/>
                        </a:ext>
                      </a:extLst>
                    </a:blip>
                    <a:stretch>
                      <a:fillRect/>
                    </a:stretch>
                  </pic:blipFill>
                  <pic:spPr>
                    <a:xfrm rot="16200000">
                      <a:off x="0" y="0"/>
                      <a:ext cx="2272665" cy="3087370"/>
                    </a:xfrm>
                    <a:prstGeom prst="rect">
                      <a:avLst/>
                    </a:prstGeom>
                  </pic:spPr>
                </pic:pic>
              </a:graphicData>
            </a:graphic>
            <wp14:sizeRelH relativeFrom="margin">
              <wp14:pctWidth>0</wp14:pctWidth>
            </wp14:sizeRelH>
            <wp14:sizeRelV relativeFrom="margin">
              <wp14:pctHeight>0</wp14:pctHeight>
            </wp14:sizeRelV>
          </wp:anchor>
        </w:drawing>
      </w:r>
      <w:r w:rsidR="000A5366">
        <w:t xml:space="preserve">Table </w:t>
      </w:r>
      <w:fldSimple w:instr=" SEQ Table \* ARABIC ">
        <w:r w:rsidR="00D3071F">
          <w:rPr>
            <w:noProof/>
          </w:rPr>
          <w:t>3</w:t>
        </w:r>
      </w:fldSimple>
      <w:r w:rsidR="000A5366">
        <w:t xml:space="preserve"> Catalogue of finds from </w:t>
      </w:r>
      <w:proofErr w:type="spellStart"/>
      <w:r w:rsidR="000A5366">
        <w:t>Noin</w:t>
      </w:r>
      <w:proofErr w:type="spellEnd"/>
      <w:r w:rsidR="000A5366">
        <w:t>-Ula, No.22</w:t>
      </w:r>
      <w:r w:rsidR="000A5366">
        <w:rPr>
          <w:rStyle w:val="FootnoteReference"/>
        </w:rPr>
        <w:footnoteReference w:id="7"/>
      </w:r>
      <w:bookmarkEnd w:id="46"/>
    </w:p>
    <w:p w14:paraId="6B2AF74A" w14:textId="07F4B28A" w:rsidR="000A5366" w:rsidRDefault="000A5366" w:rsidP="000A5366">
      <w:pPr>
        <w:spacing w:line="480" w:lineRule="auto"/>
        <w:rPr>
          <w:u w:val="single"/>
        </w:rPr>
      </w:pPr>
      <w:r w:rsidRPr="00481A46">
        <w:rPr>
          <w:u w:val="single"/>
        </w:rPr>
        <w:t>Analysis of the boots and leggings</w:t>
      </w:r>
    </w:p>
    <w:p w14:paraId="3D08937C" w14:textId="0736DDB5" w:rsidR="00223681" w:rsidRDefault="00223681" w:rsidP="000A5366">
      <w:pPr>
        <w:spacing w:line="480" w:lineRule="auto"/>
        <w:rPr>
          <w:u w:val="single"/>
        </w:rPr>
      </w:pPr>
    </w:p>
    <w:p w14:paraId="45D4649C" w14:textId="77777777" w:rsidR="00223681" w:rsidRDefault="00223681" w:rsidP="000A5366">
      <w:pPr>
        <w:spacing w:line="480" w:lineRule="auto"/>
        <w:rPr>
          <w:u w:val="single"/>
        </w:rPr>
      </w:pPr>
    </w:p>
    <w:p w14:paraId="11C6DFD5" w14:textId="77777777" w:rsidR="00223681" w:rsidRDefault="00223681" w:rsidP="000A5366">
      <w:pPr>
        <w:spacing w:line="480" w:lineRule="auto"/>
      </w:pPr>
    </w:p>
    <w:p w14:paraId="45D53B3E" w14:textId="3052AA8D" w:rsidR="00223681" w:rsidRDefault="00297437" w:rsidP="000A5366">
      <w:pPr>
        <w:spacing w:line="480" w:lineRule="auto"/>
      </w:pPr>
      <w:r>
        <w:rPr>
          <w:noProof/>
        </w:rPr>
        <mc:AlternateContent>
          <mc:Choice Requires="wps">
            <w:drawing>
              <wp:anchor distT="0" distB="0" distL="114300" distR="114300" simplePos="0" relativeHeight="251688960" behindDoc="1" locked="0" layoutInCell="1" allowOverlap="1" wp14:anchorId="3E5C9B02" wp14:editId="140C2823">
                <wp:simplePos x="0" y="0"/>
                <wp:positionH relativeFrom="column">
                  <wp:posOffset>1384591</wp:posOffset>
                </wp:positionH>
                <wp:positionV relativeFrom="paragraph">
                  <wp:posOffset>500681</wp:posOffset>
                </wp:positionV>
                <wp:extent cx="3087370" cy="635"/>
                <wp:effectExtent l="0" t="0" r="0" b="0"/>
                <wp:wrapTight wrapText="bothSides">
                  <wp:wrapPolygon edited="0">
                    <wp:start x="0" y="0"/>
                    <wp:lineTo x="0" y="21600"/>
                    <wp:lineTo x="21600" y="21600"/>
                    <wp:lineTo x="21600" y="0"/>
                  </wp:wrapPolygon>
                </wp:wrapTight>
                <wp:docPr id="16" name="Text Box 16"/>
                <wp:cNvGraphicFramePr/>
                <a:graphic xmlns:a="http://schemas.openxmlformats.org/drawingml/2006/main">
                  <a:graphicData uri="http://schemas.microsoft.com/office/word/2010/wordprocessingShape">
                    <wps:wsp>
                      <wps:cNvSpPr txBox="1"/>
                      <wps:spPr>
                        <a:xfrm>
                          <a:off x="0" y="0"/>
                          <a:ext cx="3087370" cy="635"/>
                        </a:xfrm>
                        <a:prstGeom prst="rect">
                          <a:avLst/>
                        </a:prstGeom>
                        <a:solidFill>
                          <a:prstClr val="white"/>
                        </a:solidFill>
                        <a:ln>
                          <a:noFill/>
                        </a:ln>
                      </wps:spPr>
                      <wps:txbx>
                        <w:txbxContent>
                          <w:p w14:paraId="77382166" w14:textId="6A807406" w:rsidR="008304F3" w:rsidRPr="003E274B" w:rsidRDefault="008304F3" w:rsidP="00223681">
                            <w:pPr>
                              <w:pStyle w:val="Caption"/>
                              <w:rPr>
                                <w:noProof/>
                                <w:u w:val="single"/>
                              </w:rPr>
                            </w:pPr>
                            <w:bookmarkStart w:id="47" w:name="_Toc48820063"/>
                            <w:r>
                              <w:t xml:space="preserve">Figure </w:t>
                            </w:r>
                            <w:fldSimple w:instr=" SEQ Figure \* ARABIC ">
                              <w:r>
                                <w:rPr>
                                  <w:noProof/>
                                </w:rPr>
                                <w:t>8</w:t>
                              </w:r>
                            </w:fldSimple>
                            <w:r>
                              <w:t xml:space="preserve"> </w:t>
                            </w:r>
                            <w:r w:rsidRPr="00563A4E">
                              <w:t>boot legging after restoration (Karpova et al, 2016</w:t>
                            </w:r>
                            <w:r>
                              <w:t>:</w:t>
                            </w:r>
                            <w:r w:rsidRPr="00563A4E">
                              <w:t xml:space="preserve"> 19)</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5C9B02" id="Text Box 16" o:spid="_x0000_s1034" type="#_x0000_t202" style="position:absolute;left:0;text-align:left;margin-left:109pt;margin-top:39.4pt;width:243.1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" stroked="f">
                <v:textbox style="mso-fit-shape-to-text:t" inset="0,0,0,0">
                  <w:txbxContent>
                    <w:p w14:paraId="77382166" w14:textId="6A807406" w:rsidR="008304F3" w:rsidRPr="003E274B" w:rsidRDefault="008304F3" w:rsidP="00223681">
                      <w:pPr>
                        <w:pStyle w:val="Caption"/>
                        <w:rPr>
                          <w:noProof/>
                          <w:u w:val="single"/>
                        </w:rPr>
                      </w:pPr>
                      <w:bookmarkStart w:id="48" w:name="_Toc48820063"/>
                      <w:r>
                        <w:t xml:space="preserve">Figure </w:t>
                      </w:r>
                      <w:fldSimple w:instr=" SEQ Figure \* ARABIC ">
                        <w:r>
                          <w:rPr>
                            <w:noProof/>
                          </w:rPr>
                          <w:t>8</w:t>
                        </w:r>
                      </w:fldSimple>
                      <w:r>
                        <w:t xml:space="preserve"> </w:t>
                      </w:r>
                      <w:r w:rsidRPr="00563A4E">
                        <w:t>boot legging after restoration (Karpova et al, 2016</w:t>
                      </w:r>
                      <w:r>
                        <w:t>:</w:t>
                      </w:r>
                      <w:r w:rsidRPr="00563A4E">
                        <w:t xml:space="preserve"> 19)</w:t>
                      </w:r>
                      <w:bookmarkEnd w:id="48"/>
                    </w:p>
                  </w:txbxContent>
                </v:textbox>
                <w10:wrap type="tight"/>
              </v:shape>
            </w:pict>
          </mc:Fallback>
        </mc:AlternateContent>
      </w:r>
    </w:p>
    <w:p w14:paraId="02FF16DF" w14:textId="7C71AEFA" w:rsidR="00223681" w:rsidRDefault="00223681" w:rsidP="000A5366">
      <w:pPr>
        <w:spacing w:line="480" w:lineRule="auto"/>
      </w:pPr>
    </w:p>
    <w:p w14:paraId="6D085FFE" w14:textId="072CDD3D" w:rsidR="00223681" w:rsidRDefault="00223681" w:rsidP="000A5366">
      <w:pPr>
        <w:spacing w:line="480" w:lineRule="auto"/>
      </w:pPr>
    </w:p>
    <w:p w14:paraId="6A5DC4BF" w14:textId="0F1D2B07" w:rsidR="000A5366" w:rsidRDefault="000A5366" w:rsidP="000A5366">
      <w:pPr>
        <w:spacing w:line="480" w:lineRule="auto"/>
      </w:pPr>
      <w:r>
        <w:t>Laccaic acid, alizarin and purpurin were detected in the woollen fabric of the leggings, the source of the purpurin and alizarin was madder. However, the ration does not allow for the determination of its specific type. Laccaic acid, or lay-dye</w:t>
      </w:r>
      <w:r>
        <w:rPr>
          <w:rStyle w:val="FootnoteReference"/>
        </w:rPr>
        <w:footnoteReference w:id="8"/>
      </w:r>
      <w:r>
        <w:t xml:space="preserve">, was produced by the scale insects </w:t>
      </w:r>
      <w:r>
        <w:rPr>
          <w:i/>
          <w:iCs/>
        </w:rPr>
        <w:t>Kerria</w:t>
      </w:r>
      <w:r>
        <w:t xml:space="preserve"> which are native to the East and South Asia. The composition of the dyestuffs indicates that the original colour of the leggings was red (Karpova, et al 2016: 18-19).  </w:t>
      </w:r>
    </w:p>
    <w:p w14:paraId="2A51BEC3" w14:textId="6586B59B" w:rsidR="000A5366" w:rsidRDefault="000A5366" w:rsidP="000A5366">
      <w:pPr>
        <w:spacing w:line="480" w:lineRule="auto"/>
      </w:pPr>
      <w:r>
        <w:t>In the boot coating there were traces of alizarin and carminic acid, both of which contribute to red dye; alizarin, being a plant based red dye and carminic acid, being a scale insect based red dye, “n</w:t>
      </w:r>
      <w:r w:rsidRPr="00A4011F">
        <w:t>atural sources of carminic acid are the representatives of a large number of species of scale insects of Porphyrophora genus, living in Central Asia, the Caucasus, as well as in the Mediterranean, Nepal and South Africa”</w:t>
      </w:r>
      <w:r>
        <w:t xml:space="preserve"> (Karpova et al 2016: 19). The presence of a high alizarin content and the absence of purpurin demonstrates that the dyeing was done with </w:t>
      </w:r>
      <w:proofErr w:type="spellStart"/>
      <w:r>
        <w:t>Chay</w:t>
      </w:r>
      <w:proofErr w:type="spellEnd"/>
      <w:r>
        <w:t xml:space="preserve"> root. Roots of </w:t>
      </w:r>
      <w:r w:rsidRPr="00A4011F">
        <w:rPr>
          <w:i/>
          <w:iCs/>
        </w:rPr>
        <w:t>Oldenlandia umbellate</w:t>
      </w:r>
      <w:r w:rsidRPr="00A4011F">
        <w:t xml:space="preserve"> L</w:t>
      </w:r>
      <w:r>
        <w:t>., used for dyeing grow in India, Burma and Java (Karpova et al 2016: 19).</w:t>
      </w:r>
    </w:p>
    <w:p w14:paraId="1D0FFD7B" w14:textId="7046DC17" w:rsidR="000A5366" w:rsidRDefault="000A5366" w:rsidP="000A5366">
      <w:pPr>
        <w:spacing w:line="480" w:lineRule="auto"/>
      </w:pPr>
      <w:r>
        <w:t xml:space="preserve">Within the silk threads of the embroidery pattern were detectable amounts of indirubin and indigotin which allow for the assumption that they were dyed blue. The thick woollen seaming thread (which was sewn into the monochrome edging), however, contained only traces of indigotin indicating that the original colour was much lighter a blue than the embroidery silk threads (Karpova, et al 2016: 19). </w:t>
      </w:r>
    </w:p>
    <w:p w14:paraId="097C2BD5" w14:textId="7000E436" w:rsidR="000A5366" w:rsidRDefault="000A5366" w:rsidP="000A5366">
      <w:pPr>
        <w:spacing w:line="480" w:lineRule="auto"/>
      </w:pPr>
      <w:r>
        <w:t xml:space="preserve">Various plant species - such as </w:t>
      </w:r>
      <w:r w:rsidRPr="00CD6D38">
        <w:rPr>
          <w:i/>
          <w:iCs/>
        </w:rPr>
        <w:t>Indigofera tinctorial</w:t>
      </w:r>
      <w:r>
        <w:rPr>
          <w:i/>
          <w:iCs/>
        </w:rPr>
        <w:t xml:space="preserve"> </w:t>
      </w:r>
      <w:r>
        <w:t>L.</w:t>
      </w:r>
      <w:r>
        <w:rPr>
          <w:i/>
          <w:iCs/>
        </w:rPr>
        <w:t>,</w:t>
      </w:r>
      <w:r w:rsidRPr="00CD6D38">
        <w:rPr>
          <w:i/>
          <w:iCs/>
        </w:rPr>
        <w:t xml:space="preserve"> </w:t>
      </w:r>
      <w:proofErr w:type="spellStart"/>
      <w:r w:rsidRPr="00CD6D38">
        <w:rPr>
          <w:i/>
          <w:iCs/>
        </w:rPr>
        <w:t>Isatis</w:t>
      </w:r>
      <w:proofErr w:type="spellEnd"/>
      <w:r w:rsidRPr="00CD6D38">
        <w:rPr>
          <w:i/>
          <w:iCs/>
        </w:rPr>
        <w:t xml:space="preserve"> tinctoria</w:t>
      </w:r>
      <w:r w:rsidRPr="00A4011F">
        <w:t xml:space="preserve"> L.,</w:t>
      </w:r>
      <w:r>
        <w:t xml:space="preserve"> </w:t>
      </w:r>
      <w:proofErr w:type="spellStart"/>
      <w:r w:rsidRPr="00CD6D38">
        <w:rPr>
          <w:i/>
          <w:iCs/>
        </w:rPr>
        <w:t>Strobilanthes</w:t>
      </w:r>
      <w:proofErr w:type="spellEnd"/>
      <w:r w:rsidRPr="00CD6D38">
        <w:rPr>
          <w:i/>
          <w:iCs/>
        </w:rPr>
        <w:t xml:space="preserve"> </w:t>
      </w:r>
      <w:proofErr w:type="spellStart"/>
      <w:r w:rsidRPr="00CD6D38">
        <w:rPr>
          <w:i/>
          <w:iCs/>
        </w:rPr>
        <w:t>flaccidifolius</w:t>
      </w:r>
      <w:proofErr w:type="spellEnd"/>
      <w:r w:rsidRPr="00A4011F">
        <w:t xml:space="preserve"> </w:t>
      </w:r>
      <w:proofErr w:type="spellStart"/>
      <w:r w:rsidRPr="00A4011F">
        <w:t>Nees</w:t>
      </w:r>
      <w:proofErr w:type="spellEnd"/>
      <w:r w:rsidRPr="00A4011F">
        <w:t xml:space="preserve">., and </w:t>
      </w:r>
      <w:r w:rsidRPr="00A4011F">
        <w:rPr>
          <w:i/>
          <w:iCs/>
        </w:rPr>
        <w:t>Polygonum tinctorium</w:t>
      </w:r>
      <w:r w:rsidRPr="00A4011F">
        <w:t xml:space="preserve"> Ait.</w:t>
      </w:r>
      <w:r>
        <w:t xml:space="preserve"> </w:t>
      </w:r>
      <w:r>
        <w:rPr>
          <w:i/>
          <w:iCs/>
        </w:rPr>
        <w:t xml:space="preserve">- </w:t>
      </w:r>
      <w:r>
        <w:t xml:space="preserve">were used for obtaining the colour blue </w:t>
      </w:r>
      <w:r>
        <w:lastRenderedPageBreak/>
        <w:t xml:space="preserve">in the ancient world. Based on the HPLC profile it is not possible to determine the origin of the indigo dye used, however, it can be assumed that the source of the dye in the case of the silk thread can be attributed to either </w:t>
      </w:r>
      <w:r w:rsidRPr="00CD6D38">
        <w:rPr>
          <w:i/>
          <w:iCs/>
        </w:rPr>
        <w:t>Indigofera tinctorial</w:t>
      </w:r>
      <w:r>
        <w:rPr>
          <w:i/>
          <w:iCs/>
        </w:rPr>
        <w:t xml:space="preserve"> </w:t>
      </w:r>
      <w:r>
        <w:t>L.</w:t>
      </w:r>
      <w:r>
        <w:rPr>
          <w:i/>
          <w:iCs/>
        </w:rPr>
        <w:t>,</w:t>
      </w:r>
      <w:r w:rsidRPr="00CD6D38">
        <w:rPr>
          <w:i/>
          <w:iCs/>
        </w:rPr>
        <w:t xml:space="preserve"> </w:t>
      </w:r>
      <w:r>
        <w:t xml:space="preserve">or </w:t>
      </w:r>
      <w:r w:rsidRPr="00A4011F">
        <w:rPr>
          <w:i/>
          <w:iCs/>
        </w:rPr>
        <w:t>Polygonum tinctorium</w:t>
      </w:r>
      <w:r w:rsidRPr="00A4011F">
        <w:t xml:space="preserve"> Ait.</w:t>
      </w:r>
      <w:r>
        <w:t xml:space="preserve"> which grows mostly in Central Asia and India, as it is known “that </w:t>
      </w:r>
      <w:r w:rsidRPr="00CD6D38">
        <w:t>these species of indigoid plants were cultivated in China since ancient times for use in dyeing” (Karpova, et al: 2016: 19)</w:t>
      </w:r>
      <w:r>
        <w:t>.</w:t>
      </w:r>
      <w:r w:rsidRPr="00CD6D38">
        <w:t xml:space="preserve">  </w:t>
      </w:r>
    </w:p>
    <w:p w14:paraId="7BAA3D2D" w14:textId="4E969C1B" w:rsidR="000A5366" w:rsidRDefault="000A5366" w:rsidP="000A5366">
      <w:pPr>
        <w:spacing w:line="480" w:lineRule="auto"/>
      </w:pPr>
      <w:r>
        <w:t>With these results it is very likely that the fabrics used to make the boot and legging were sourced from China.</w:t>
      </w:r>
      <w:r w:rsidR="00AF6095">
        <w:t xml:space="preserve"> This is significant as it demonstrates that the cultural exchange of items was not limited to decoration of one’s environment but one’s own person. The northern elite interred in grave No.22 was one who even dressed in Han Chinese clothes and embraced articles of cultural identification, meaning that his engagement with network economy was rather successful.</w:t>
      </w:r>
    </w:p>
    <w:p w14:paraId="4CF9ED65" w14:textId="2A20D99E" w:rsidR="000A5366" w:rsidRDefault="00223681" w:rsidP="000A5366">
      <w:pPr>
        <w:spacing w:line="480" w:lineRule="auto"/>
        <w:rPr>
          <w:u w:val="single"/>
        </w:rPr>
      </w:pPr>
      <w:bookmarkStart w:id="49" w:name="_Hlk46771842"/>
      <w:r>
        <w:rPr>
          <w:noProof/>
        </w:rPr>
        <w:drawing>
          <wp:anchor distT="0" distB="0" distL="114300" distR="114300" simplePos="0" relativeHeight="251689984" behindDoc="1" locked="0" layoutInCell="1" allowOverlap="1" wp14:anchorId="4541228C" wp14:editId="3FAFFC1E">
            <wp:simplePos x="0" y="0"/>
            <wp:positionH relativeFrom="margin">
              <wp:align>center</wp:align>
            </wp:positionH>
            <wp:positionV relativeFrom="paragraph">
              <wp:posOffset>296545</wp:posOffset>
            </wp:positionV>
            <wp:extent cx="4411980" cy="1000125"/>
            <wp:effectExtent l="0" t="0" r="7620" b="9525"/>
            <wp:wrapTight wrapText="bothSides">
              <wp:wrapPolygon edited="0">
                <wp:start x="0" y="0"/>
                <wp:lineTo x="0" y="21394"/>
                <wp:lineTo x="21544" y="21394"/>
                <wp:lineTo x="21544" y="0"/>
                <wp:lineTo x="0" y="0"/>
              </wp:wrapPolygon>
            </wp:wrapTight>
            <wp:docPr id="17" name="Picture 17"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apestry fragment (Karpover et al, 2016, 20).jpg"/>
                    <pic:cNvPicPr/>
                  </pic:nvPicPr>
                  <pic:blipFill>
                    <a:blip r:embed="rId37">
                      <a:extLst>
                        <a:ext uri="{28A0092B-C50C-407E-A947-70E740481C1C}">
                          <a14:useLocalDpi xmlns:a14="http://schemas.microsoft.com/office/drawing/2010/main" val="0"/>
                        </a:ext>
                      </a:extLst>
                    </a:blip>
                    <a:stretch>
                      <a:fillRect/>
                    </a:stretch>
                  </pic:blipFill>
                  <pic:spPr>
                    <a:xfrm>
                      <a:off x="0" y="0"/>
                      <a:ext cx="4411980" cy="1000125"/>
                    </a:xfrm>
                    <a:prstGeom prst="rect">
                      <a:avLst/>
                    </a:prstGeom>
                  </pic:spPr>
                </pic:pic>
              </a:graphicData>
            </a:graphic>
            <wp14:sizeRelH relativeFrom="margin">
              <wp14:pctWidth>0</wp14:pctWidth>
            </wp14:sizeRelH>
            <wp14:sizeRelV relativeFrom="margin">
              <wp14:pctHeight>0</wp14:pctHeight>
            </wp14:sizeRelV>
          </wp:anchor>
        </w:drawing>
      </w:r>
      <w:r w:rsidR="000A5366" w:rsidRPr="003F6DDA">
        <w:rPr>
          <w:u w:val="single"/>
        </w:rPr>
        <w:t xml:space="preserve">Analysis of the </w:t>
      </w:r>
      <w:bookmarkEnd w:id="49"/>
      <w:r w:rsidR="000A5366" w:rsidRPr="003F6DDA">
        <w:rPr>
          <w:u w:val="single"/>
        </w:rPr>
        <w:t>tapestry</w:t>
      </w:r>
    </w:p>
    <w:p w14:paraId="7097166B" w14:textId="3ACD63EF" w:rsidR="00223681" w:rsidRDefault="00223681" w:rsidP="000A5366">
      <w:pPr>
        <w:spacing w:line="480" w:lineRule="auto"/>
      </w:pPr>
    </w:p>
    <w:p w14:paraId="1E6BC5B0" w14:textId="49494190" w:rsidR="00223681" w:rsidRDefault="00223681" w:rsidP="000A5366">
      <w:pPr>
        <w:spacing w:line="480" w:lineRule="auto"/>
      </w:pPr>
      <w:r>
        <w:rPr>
          <w:noProof/>
        </w:rPr>
        <mc:AlternateContent>
          <mc:Choice Requires="wps">
            <w:drawing>
              <wp:anchor distT="0" distB="0" distL="114300" distR="114300" simplePos="0" relativeHeight="251692032" behindDoc="1" locked="0" layoutInCell="1" allowOverlap="1" wp14:anchorId="46B6DE70" wp14:editId="3A0CC3FE">
                <wp:simplePos x="0" y="0"/>
                <wp:positionH relativeFrom="column">
                  <wp:posOffset>815873</wp:posOffset>
                </wp:positionH>
                <wp:positionV relativeFrom="paragraph">
                  <wp:posOffset>281615</wp:posOffset>
                </wp:positionV>
                <wp:extent cx="441198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4411980" cy="635"/>
                        </a:xfrm>
                        <a:prstGeom prst="rect">
                          <a:avLst/>
                        </a:prstGeom>
                        <a:solidFill>
                          <a:prstClr val="white"/>
                        </a:solidFill>
                        <a:ln>
                          <a:noFill/>
                        </a:ln>
                      </wps:spPr>
                      <wps:txbx>
                        <w:txbxContent>
                          <w:p w14:paraId="2ADA8F61" w14:textId="030263F1" w:rsidR="008304F3" w:rsidRPr="00F967E6" w:rsidRDefault="008304F3" w:rsidP="00223681">
                            <w:pPr>
                              <w:pStyle w:val="Caption"/>
                              <w:rPr>
                                <w:noProof/>
                                <w:sz w:val="24"/>
                              </w:rPr>
                            </w:pPr>
                            <w:bookmarkStart w:id="50" w:name="_Toc48820064"/>
                            <w:r>
                              <w:t xml:space="preserve">Figure </w:t>
                            </w:r>
                            <w:fldSimple w:instr=" SEQ Figure \* ARABIC ">
                              <w:r>
                                <w:rPr>
                                  <w:noProof/>
                                </w:rPr>
                                <w:t>9</w:t>
                              </w:r>
                            </w:fldSimple>
                            <w:r>
                              <w:t xml:space="preserve"> </w:t>
                            </w:r>
                            <w:r w:rsidRPr="00E51882">
                              <w:t>Tapestry fragment (Karpova et al, 2016</w:t>
                            </w:r>
                            <w:r>
                              <w:t>:</w:t>
                            </w:r>
                            <w:r w:rsidRPr="00E51882">
                              <w:t xml:space="preserve"> 20)</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B6DE70" id="Text Box 18" o:spid="_x0000_s1035" type="#_x0000_t202" style="position:absolute;left:0;text-align:left;margin-left:64.25pt;margin-top:22.15pt;width:347.4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" stroked="f">
                <v:textbox style="mso-fit-shape-to-text:t" inset="0,0,0,0">
                  <w:txbxContent>
                    <w:p w14:paraId="2ADA8F61" w14:textId="030263F1" w:rsidR="008304F3" w:rsidRPr="00F967E6" w:rsidRDefault="008304F3" w:rsidP="00223681">
                      <w:pPr>
                        <w:pStyle w:val="Caption"/>
                        <w:rPr>
                          <w:noProof/>
                          <w:sz w:val="24"/>
                        </w:rPr>
                      </w:pPr>
                      <w:bookmarkStart w:id="51" w:name="_Toc48820064"/>
                      <w:r>
                        <w:t xml:space="preserve">Figure </w:t>
                      </w:r>
                      <w:fldSimple w:instr=" SEQ Figure \* ARABIC ">
                        <w:r>
                          <w:rPr>
                            <w:noProof/>
                          </w:rPr>
                          <w:t>9</w:t>
                        </w:r>
                      </w:fldSimple>
                      <w:r>
                        <w:t xml:space="preserve"> </w:t>
                      </w:r>
                      <w:r w:rsidRPr="00E51882">
                        <w:t>Tapestry fragment (Karpova et al, 2016</w:t>
                      </w:r>
                      <w:r>
                        <w:t>:</w:t>
                      </w:r>
                      <w:r w:rsidRPr="00E51882">
                        <w:t xml:space="preserve"> 20)</w:t>
                      </w:r>
                      <w:bookmarkEnd w:id="51"/>
                    </w:p>
                  </w:txbxContent>
                </v:textbox>
                <w10:wrap type="tight"/>
              </v:shape>
            </w:pict>
          </mc:Fallback>
        </mc:AlternateContent>
      </w:r>
    </w:p>
    <w:p w14:paraId="45DD3498" w14:textId="77777777" w:rsidR="00297437" w:rsidRDefault="00297437" w:rsidP="000A5366">
      <w:pPr>
        <w:spacing w:line="480" w:lineRule="auto"/>
      </w:pPr>
    </w:p>
    <w:p w14:paraId="2B1513E2" w14:textId="2000482A" w:rsidR="000A5366" w:rsidRDefault="000A5366" w:rsidP="000A5366">
      <w:pPr>
        <w:spacing w:line="480" w:lineRule="auto"/>
      </w:pPr>
      <w:r>
        <w:t>The fragment of tapestry that was recovered consisted of a red leaf-shaped pattern, a beige pattern, dark brown inclusions, dirty-brown threads, a black thread pattern and red cloth (as noted in table 3). Alizarin, laccaic acid, indigotin and purpurin were present in the red thread used to make the leaf-shaped pattern which would indicate that the original colour of the threads was originally purple rather than red.</w:t>
      </w:r>
    </w:p>
    <w:p w14:paraId="62A896EC" w14:textId="77777777" w:rsidR="000A5366" w:rsidRDefault="000A5366" w:rsidP="000A5366">
      <w:pPr>
        <w:spacing w:line="480" w:lineRule="auto"/>
      </w:pPr>
      <w:r>
        <w:t xml:space="preserve">Ellagic acid and indigotin present in the black threads indicate that their original colour was either a blue-black or green. It seems more probable that the threads were green as textiles dyed with iron mordant tannins degrade more quickly than those without, and the combination of </w:t>
      </w:r>
      <w:r>
        <w:lastRenderedPageBreak/>
        <w:t>indigotin and ellagic acid without iron mordant tannins creates a dark green colour (</w:t>
      </w:r>
      <w:r w:rsidRPr="00CD6D38">
        <w:t>Karpova, et al: 2016:</w:t>
      </w:r>
      <w:r>
        <w:t xml:space="preserve"> 20).</w:t>
      </w:r>
    </w:p>
    <w:p w14:paraId="78B2C30F" w14:textId="77777777" w:rsidR="000A5366" w:rsidRDefault="000A5366" w:rsidP="000A5366">
      <w:pPr>
        <w:spacing w:line="480" w:lineRule="auto"/>
      </w:pPr>
      <w:r>
        <w:t xml:space="preserve">The threads which present as black and dark brown on the tapestry patterns were probably of multiple shades of greens which were obtained through combinations of different amounts of tannins and blue indigo. The threads which present as dirty-brown demonstrated another shade of red comprised of purpurin, alizarin and kermesic acid. </w:t>
      </w:r>
      <w:proofErr w:type="spellStart"/>
      <w:r w:rsidRPr="00BA7400">
        <w:rPr>
          <w:i/>
          <w:iCs/>
        </w:rPr>
        <w:t>Rubia</w:t>
      </w:r>
      <w:proofErr w:type="spellEnd"/>
      <w:r w:rsidRPr="00BA7400">
        <w:rPr>
          <w:i/>
          <w:iCs/>
        </w:rPr>
        <w:t xml:space="preserve"> tinctorium</w:t>
      </w:r>
      <w:r w:rsidRPr="00BA7400">
        <w:t xml:space="preserve"> L.</w:t>
      </w:r>
      <w:r>
        <w:t>, European madder, could be the source of the purpurin and alizarin. However, as carminic acid was not detected, “</w:t>
      </w:r>
      <w:r w:rsidRPr="00BA7400">
        <w:t xml:space="preserve">the source of kermesic acid can be the kind of scale insects of the </w:t>
      </w:r>
      <w:r w:rsidRPr="00BA7400">
        <w:rPr>
          <w:i/>
          <w:iCs/>
        </w:rPr>
        <w:t xml:space="preserve">genus Kermes- K. </w:t>
      </w:r>
      <w:proofErr w:type="spellStart"/>
      <w:r w:rsidRPr="00BA7400">
        <w:rPr>
          <w:i/>
          <w:iCs/>
        </w:rPr>
        <w:t>vermilio</w:t>
      </w:r>
      <w:proofErr w:type="spellEnd"/>
      <w:r w:rsidRPr="00BA7400">
        <w:t xml:space="preserve"> </w:t>
      </w:r>
      <w:proofErr w:type="spellStart"/>
      <w:r w:rsidRPr="00BA7400">
        <w:t>Planchon</w:t>
      </w:r>
      <w:proofErr w:type="spellEnd"/>
      <w:r w:rsidRPr="00BA7400">
        <w:t xml:space="preserve"> living in the Mediterranean and the Far East</w:t>
      </w:r>
      <w:r>
        <w:t>” (</w:t>
      </w:r>
      <w:r w:rsidRPr="00CD6D38">
        <w:t>Karpova, et al: 2016:</w:t>
      </w:r>
      <w:r>
        <w:t xml:space="preserve"> 20). </w:t>
      </w:r>
    </w:p>
    <w:p w14:paraId="7CF202CB" w14:textId="77777777" w:rsidR="000A5366" w:rsidRDefault="000A5366" w:rsidP="000A5366">
      <w:pPr>
        <w:spacing w:line="480" w:lineRule="auto"/>
      </w:pPr>
      <w:r>
        <w:t xml:space="preserve">The trace amounts of indigotin in the beige tapestry threads indicate that they were blue. The dark brown threads were dyed with indigo and tannins which indicates that they too were green. Threads from the red cloth of the tapestry fabric were coloured with </w:t>
      </w:r>
      <w:proofErr w:type="spellStart"/>
      <w:r>
        <w:t>laccaid</w:t>
      </w:r>
      <w:proofErr w:type="spellEnd"/>
      <w:r>
        <w:t xml:space="preserve"> acid indicating that their original colour was red (</w:t>
      </w:r>
      <w:r w:rsidRPr="00CD6D38">
        <w:t>Karpova, et al: 2016:</w:t>
      </w:r>
      <w:r>
        <w:t xml:space="preserve"> 20), a different shade from the other red threads which were used to embroider the leaf-shaped pattern and to create the red threads mentioned above. </w:t>
      </w:r>
      <w:r w:rsidRPr="00BA7400">
        <w:t>The</w:t>
      </w:r>
      <w:r>
        <w:t xml:space="preserve"> nature of the well-preserved cloth shows the stabilising qualities of lac-dye as opposed to madder or scale insects which inhabit the Mediterranean (Karpova, et al 2016: 20).</w:t>
      </w:r>
    </w:p>
    <w:p w14:paraId="6B6218C2" w14:textId="77777777" w:rsidR="000A5366" w:rsidRDefault="000A5366" w:rsidP="000A5366">
      <w:pPr>
        <w:spacing w:line="480" w:lineRule="auto"/>
      </w:pPr>
      <w:r>
        <w:t>The combination of varying dyes of different origins to obtain all the necessary shades of colour for the dyed threads used in the creation of the colourful tapestry patterns demonstrates that the process was done by masters who would have had extensive experience and understanding of dyeing craft. Both the creating process and the dyeing of the threads were most likely of Mediterranean (Syrian) origin</w:t>
      </w:r>
      <w:r>
        <w:rPr>
          <w:rStyle w:val="FootnoteReference"/>
        </w:rPr>
        <w:footnoteReference w:id="9"/>
      </w:r>
      <w:r>
        <w:t xml:space="preserve">. This assertation is strengthened by the existence of trade relations between the East and Central Asia, “ </w:t>
      </w:r>
      <w:r w:rsidRPr="00EA65A7">
        <w:t xml:space="preserve">the similarity of materials (wool) and weaving </w:t>
      </w:r>
      <w:r w:rsidRPr="00EA65A7">
        <w:lastRenderedPageBreak/>
        <w:t>methods, the similarity of dyes and ornaments, the proximity in time of manufacture of textiles of ancient Palmyra and found in Xiongnu burials”</w:t>
      </w:r>
      <w:r>
        <w:t xml:space="preserve"> </w:t>
      </w:r>
      <w:r w:rsidRPr="00EA65A7">
        <w:t>(Karpova, et al: 2016: 20).</w:t>
      </w:r>
    </w:p>
    <w:p w14:paraId="2D5CC3C9" w14:textId="7D45B4A3" w:rsidR="000A5366" w:rsidRDefault="00223681" w:rsidP="000A5366">
      <w:pPr>
        <w:spacing w:line="480" w:lineRule="auto"/>
        <w:rPr>
          <w:u w:val="single"/>
        </w:rPr>
      </w:pPr>
      <w:r>
        <w:rPr>
          <w:noProof/>
          <w:u w:val="single"/>
        </w:rPr>
        <w:drawing>
          <wp:anchor distT="0" distB="0" distL="114300" distR="114300" simplePos="0" relativeHeight="251693056" behindDoc="1" locked="0" layoutInCell="1" allowOverlap="1" wp14:anchorId="57C884EA" wp14:editId="3325C758">
            <wp:simplePos x="0" y="0"/>
            <wp:positionH relativeFrom="column">
              <wp:posOffset>1434465</wp:posOffset>
            </wp:positionH>
            <wp:positionV relativeFrom="paragraph">
              <wp:posOffset>378460</wp:posOffset>
            </wp:positionV>
            <wp:extent cx="2362200" cy="1590675"/>
            <wp:effectExtent l="0" t="0" r="0" b="9525"/>
            <wp:wrapTight wrapText="bothSides">
              <wp:wrapPolygon edited="0">
                <wp:start x="0" y="0"/>
                <wp:lineTo x="0" y="21471"/>
                <wp:lineTo x="21426" y="21471"/>
                <wp:lineTo x="2142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Felt carpet with an embroidery in a form of spirals (Karpova 2016, 20).jpg"/>
                    <pic:cNvPicPr/>
                  </pic:nvPicPr>
                  <pic:blipFill>
                    <a:blip r:embed="rId38">
                      <a:extLst>
                        <a:ext uri="{28A0092B-C50C-407E-A947-70E740481C1C}">
                          <a14:useLocalDpi xmlns:a14="http://schemas.microsoft.com/office/drawing/2010/main" val="0"/>
                        </a:ext>
                      </a:extLst>
                    </a:blip>
                    <a:stretch>
                      <a:fillRect/>
                    </a:stretch>
                  </pic:blipFill>
                  <pic:spPr>
                    <a:xfrm>
                      <a:off x="0" y="0"/>
                      <a:ext cx="2362200" cy="1590675"/>
                    </a:xfrm>
                    <a:prstGeom prst="rect">
                      <a:avLst/>
                    </a:prstGeom>
                  </pic:spPr>
                </pic:pic>
              </a:graphicData>
            </a:graphic>
          </wp:anchor>
        </w:drawing>
      </w:r>
      <w:r w:rsidR="000A5366" w:rsidRPr="003F6DDA">
        <w:rPr>
          <w:u w:val="single"/>
        </w:rPr>
        <w:t>Analysis of the</w:t>
      </w:r>
      <w:r w:rsidR="000A5366">
        <w:rPr>
          <w:u w:val="single"/>
        </w:rPr>
        <w:t xml:space="preserve"> felt carpet </w:t>
      </w:r>
    </w:p>
    <w:p w14:paraId="321EC0B2" w14:textId="6E3206ED" w:rsidR="00223681" w:rsidRDefault="00223681" w:rsidP="000A5366">
      <w:pPr>
        <w:spacing w:line="480" w:lineRule="auto"/>
        <w:rPr>
          <w:u w:val="single"/>
        </w:rPr>
      </w:pPr>
    </w:p>
    <w:p w14:paraId="1FC9A823" w14:textId="5B16F1EF" w:rsidR="00223681" w:rsidRDefault="00223681" w:rsidP="000A5366">
      <w:pPr>
        <w:spacing w:line="480" w:lineRule="auto"/>
        <w:rPr>
          <w:u w:val="single"/>
        </w:rPr>
      </w:pPr>
    </w:p>
    <w:p w14:paraId="60C97F18" w14:textId="77777777" w:rsidR="00223681" w:rsidRDefault="00223681" w:rsidP="000A5366">
      <w:pPr>
        <w:spacing w:line="480" w:lineRule="auto"/>
      </w:pPr>
    </w:p>
    <w:p w14:paraId="669CF6FA" w14:textId="762FCF8A" w:rsidR="00223681" w:rsidRDefault="00223681" w:rsidP="000A5366">
      <w:pPr>
        <w:spacing w:line="480" w:lineRule="auto"/>
      </w:pPr>
      <w:r>
        <w:rPr>
          <w:noProof/>
        </w:rPr>
        <mc:AlternateContent>
          <mc:Choice Requires="wps">
            <w:drawing>
              <wp:anchor distT="0" distB="0" distL="114300" distR="114300" simplePos="0" relativeHeight="251695104" behindDoc="1" locked="0" layoutInCell="1" allowOverlap="1" wp14:anchorId="74DBD8D3" wp14:editId="64DC63C7">
                <wp:simplePos x="0" y="0"/>
                <wp:positionH relativeFrom="column">
                  <wp:posOffset>1434465</wp:posOffset>
                </wp:positionH>
                <wp:positionV relativeFrom="paragraph">
                  <wp:posOffset>123825</wp:posOffset>
                </wp:positionV>
                <wp:extent cx="2362200"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2362200" cy="635"/>
                        </a:xfrm>
                        <a:prstGeom prst="rect">
                          <a:avLst/>
                        </a:prstGeom>
                        <a:solidFill>
                          <a:prstClr val="white"/>
                        </a:solidFill>
                        <a:ln>
                          <a:noFill/>
                        </a:ln>
                      </wps:spPr>
                      <wps:txbx>
                        <w:txbxContent>
                          <w:p w14:paraId="5CDCEA4D" w14:textId="75879411" w:rsidR="008304F3" w:rsidRPr="00774D9E" w:rsidRDefault="008304F3" w:rsidP="00223681">
                            <w:pPr>
                              <w:pStyle w:val="Caption"/>
                              <w:rPr>
                                <w:noProof/>
                                <w:sz w:val="24"/>
                                <w:u w:val="single"/>
                              </w:rPr>
                            </w:pPr>
                            <w:bookmarkStart w:id="52" w:name="_Toc48820065"/>
                            <w:r>
                              <w:t xml:space="preserve">Figure </w:t>
                            </w:r>
                            <w:fldSimple w:instr=" SEQ Figure \* ARABIC ">
                              <w:r>
                                <w:rPr>
                                  <w:noProof/>
                                </w:rPr>
                                <w:t>10</w:t>
                              </w:r>
                            </w:fldSimple>
                            <w:r>
                              <w:t xml:space="preserve"> </w:t>
                            </w:r>
                            <w:r w:rsidRPr="00C81B4E">
                              <w:t>Felt carpet with an embroidery in a form of spirals (Karpova 2016</w:t>
                            </w:r>
                            <w:r>
                              <w:t>:</w:t>
                            </w:r>
                            <w:r w:rsidRPr="00C81B4E">
                              <w:t xml:space="preserve"> 20)</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DBD8D3" id="Text Box 20" o:spid="_x0000_s1036" type="#_x0000_t202" style="position:absolute;left:0;text-align:left;margin-left:112.95pt;margin-top:9.75pt;width:186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" stroked="f">
                <v:textbox style="mso-fit-shape-to-text:t" inset="0,0,0,0">
                  <w:txbxContent>
                    <w:p w14:paraId="5CDCEA4D" w14:textId="75879411" w:rsidR="008304F3" w:rsidRPr="00774D9E" w:rsidRDefault="008304F3" w:rsidP="00223681">
                      <w:pPr>
                        <w:pStyle w:val="Caption"/>
                        <w:rPr>
                          <w:noProof/>
                          <w:sz w:val="24"/>
                          <w:u w:val="single"/>
                        </w:rPr>
                      </w:pPr>
                      <w:bookmarkStart w:id="53" w:name="_Toc48820065"/>
                      <w:r>
                        <w:t xml:space="preserve">Figure </w:t>
                      </w:r>
                      <w:fldSimple w:instr=" SEQ Figure \* ARABIC ">
                        <w:r>
                          <w:rPr>
                            <w:noProof/>
                          </w:rPr>
                          <w:t>10</w:t>
                        </w:r>
                      </w:fldSimple>
                      <w:r>
                        <w:t xml:space="preserve"> </w:t>
                      </w:r>
                      <w:r w:rsidRPr="00C81B4E">
                        <w:t>Felt carpet with an embroidery in a form of spirals (Karpova 2016</w:t>
                      </w:r>
                      <w:r>
                        <w:t>:</w:t>
                      </w:r>
                      <w:r w:rsidRPr="00C81B4E">
                        <w:t xml:space="preserve"> 20)</w:t>
                      </w:r>
                      <w:bookmarkEnd w:id="53"/>
                    </w:p>
                  </w:txbxContent>
                </v:textbox>
                <w10:wrap type="tight"/>
              </v:shape>
            </w:pict>
          </mc:Fallback>
        </mc:AlternateContent>
      </w:r>
    </w:p>
    <w:p w14:paraId="7372C0AE" w14:textId="77777777" w:rsidR="00223681" w:rsidRDefault="00223681" w:rsidP="000A5366">
      <w:pPr>
        <w:spacing w:line="480" w:lineRule="auto"/>
      </w:pPr>
    </w:p>
    <w:p w14:paraId="5ACFD2DB" w14:textId="6BC57D46" w:rsidR="000A5366" w:rsidRDefault="000A5366" w:rsidP="000A5366">
      <w:pPr>
        <w:spacing w:line="480" w:lineRule="auto"/>
      </w:pPr>
      <w:r>
        <w:t xml:space="preserve">The base of the felt carpet appears the have not been coloured. This assumption is due </w:t>
      </w:r>
      <w:r w:rsidR="00DA268C">
        <w:t xml:space="preserve">the </w:t>
      </w:r>
      <w:proofErr w:type="spellStart"/>
      <w:r>
        <w:t>to</w:t>
      </w:r>
      <w:proofErr w:type="spellEnd"/>
      <w:r>
        <w:t xml:space="preserve"> fact that there were no traces of dye. However, the fabric of the boarder was made with dyed fine wool, the dye was obtained from </w:t>
      </w:r>
      <w:proofErr w:type="spellStart"/>
      <w:r>
        <w:rPr>
          <w:i/>
          <w:iCs/>
        </w:rPr>
        <w:t>Rubia</w:t>
      </w:r>
      <w:proofErr w:type="spellEnd"/>
      <w:r>
        <w:rPr>
          <w:i/>
          <w:iCs/>
        </w:rPr>
        <w:t xml:space="preserve"> </w:t>
      </w:r>
      <w:r>
        <w:t>sp., which indicates that the fine wool would have been red. There was also purpurin and alizarin present in the sample, but the purpurin content in the dye was almost double that of alizarin making it impossible to determine the original source of the dyestuffs. The woollen cloth of the carpet coating centre, which now presents as brown was dyed with indigotin making its original colour blue whilst the embroidered spiral pattern was comprised of red thread which contained kermesic and carminic acids, meaning that the original red was very vibrant.  The kermesic acid content predominates, suggesting that there were two different kinds of scale insects used for dyeing - “</w:t>
      </w:r>
      <w:r w:rsidRPr="0000149A">
        <w:rPr>
          <w:i/>
          <w:iCs/>
        </w:rPr>
        <w:t xml:space="preserve">Kermes </w:t>
      </w:r>
      <w:proofErr w:type="spellStart"/>
      <w:r w:rsidRPr="0000149A">
        <w:rPr>
          <w:i/>
          <w:iCs/>
        </w:rPr>
        <w:t>vermilio</w:t>
      </w:r>
      <w:proofErr w:type="spellEnd"/>
      <w:r w:rsidRPr="0000149A">
        <w:t xml:space="preserve"> </w:t>
      </w:r>
      <w:proofErr w:type="spellStart"/>
      <w:r w:rsidRPr="0000149A">
        <w:t>Planchon</w:t>
      </w:r>
      <w:proofErr w:type="spellEnd"/>
      <w:r w:rsidRPr="0000149A">
        <w:t xml:space="preserve">, producing kermesic acid and </w:t>
      </w:r>
      <w:r w:rsidRPr="0000149A">
        <w:rPr>
          <w:i/>
          <w:iCs/>
        </w:rPr>
        <w:t>Porphyrophora sp</w:t>
      </w:r>
      <w:r w:rsidRPr="0000149A">
        <w:t>.- a natural source of carminic acid</w:t>
      </w:r>
      <w:r>
        <w:t>” (</w:t>
      </w:r>
      <w:r w:rsidRPr="0000149A">
        <w:t>Karpova, et al 2016</w:t>
      </w:r>
      <w:r>
        <w:t xml:space="preserve">: 21). </w:t>
      </w:r>
    </w:p>
    <w:p w14:paraId="71D8F76B" w14:textId="77777777" w:rsidR="000A5366" w:rsidRDefault="000A5366" w:rsidP="000A5366">
      <w:pPr>
        <w:spacing w:line="480" w:lineRule="auto"/>
      </w:pPr>
      <w:r>
        <w:t xml:space="preserve">The presence of cochineal and kermes indicates that the carpet, or at least the threads, were manufactured and dyed in the Mediterranean as both kermes and cochineal were only </w:t>
      </w:r>
      <w:r>
        <w:lastRenderedPageBreak/>
        <w:t xml:space="preserve">distributed through the Mediterranean (Karpova, et al 2016: 21). This origin would likely link the tapestry and carpet both to trade routes emanating from the Roman Mediterranean. </w:t>
      </w:r>
    </w:p>
    <w:p w14:paraId="2B98B83C" w14:textId="77777777" w:rsidR="000A5366" w:rsidRDefault="000A5366" w:rsidP="000A5366">
      <w:pPr>
        <w:spacing w:line="480" w:lineRule="auto"/>
      </w:pPr>
      <w:r w:rsidRPr="0000149A">
        <w:rPr>
          <w:i/>
          <w:iCs/>
        </w:rPr>
        <w:t xml:space="preserve">Kermes </w:t>
      </w:r>
      <w:proofErr w:type="spellStart"/>
      <w:r w:rsidRPr="0000149A">
        <w:rPr>
          <w:i/>
          <w:iCs/>
        </w:rPr>
        <w:t>vermilio</w:t>
      </w:r>
      <w:proofErr w:type="spellEnd"/>
      <w:r w:rsidRPr="0000149A">
        <w:t xml:space="preserve"> </w:t>
      </w:r>
      <w:proofErr w:type="spellStart"/>
      <w:r w:rsidRPr="0000149A">
        <w:t>Planchon</w:t>
      </w:r>
      <w:proofErr w:type="spellEnd"/>
      <w:r w:rsidRPr="0000149A">
        <w:t xml:space="preserve">, producing kermesic acid and </w:t>
      </w:r>
      <w:r w:rsidRPr="0000149A">
        <w:rPr>
          <w:i/>
          <w:iCs/>
        </w:rPr>
        <w:t>Porphyrophora sp</w:t>
      </w:r>
      <w:r w:rsidRPr="0000149A">
        <w:t xml:space="preserve">.- a natural source of carminic acid. Kermes and cochineal, reported to be only distributed in the Mediterranean area, might be a good indication of that the </w:t>
      </w:r>
      <w:proofErr w:type="spellStart"/>
      <w:r w:rsidRPr="0000149A">
        <w:t>colored</w:t>
      </w:r>
      <w:proofErr w:type="spellEnd"/>
      <w:r w:rsidRPr="0000149A">
        <w:t xml:space="preserve"> fabric and threads which were used for carpet and tapestry manufacture are of Mediterranean origin” (Karpova, et al: 2016: 21).</w:t>
      </w:r>
    </w:p>
    <w:p w14:paraId="1CE0B316" w14:textId="029DA29B" w:rsidR="000A5366" w:rsidRDefault="00297437" w:rsidP="000A5366">
      <w:pPr>
        <w:spacing w:line="480" w:lineRule="auto"/>
        <w:rPr>
          <w:u w:val="single"/>
        </w:rPr>
      </w:pPr>
      <w:r>
        <w:rPr>
          <w:noProof/>
          <w:u w:val="single"/>
        </w:rPr>
        <w:drawing>
          <wp:anchor distT="0" distB="0" distL="114300" distR="114300" simplePos="0" relativeHeight="251699200" behindDoc="1" locked="0" layoutInCell="1" allowOverlap="1" wp14:anchorId="22BBA438" wp14:editId="5FE4139C">
            <wp:simplePos x="0" y="0"/>
            <wp:positionH relativeFrom="column">
              <wp:posOffset>893898</wp:posOffset>
            </wp:positionH>
            <wp:positionV relativeFrom="paragraph">
              <wp:posOffset>444033</wp:posOffset>
            </wp:positionV>
            <wp:extent cx="3321363" cy="3305858"/>
            <wp:effectExtent l="0" t="0" r="0" b="8890"/>
            <wp:wrapTight wrapText="bothSides">
              <wp:wrapPolygon edited="0">
                <wp:start x="0" y="0"/>
                <wp:lineTo x="0" y="21534"/>
                <wp:lineTo x="21435" y="21534"/>
                <wp:lineTo x="21435" y="0"/>
                <wp:lineTo x="0" y="0"/>
              </wp:wrapPolygon>
            </wp:wrapTight>
            <wp:docPr id="25" name="Picture 25" descr="A picture containing tea, food, beverage,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Fragmentsofsilktextiles (a)fabricwithrhombuses,(b)fabricwithanornamentintheformofstylizedbirds,(c)fragmentofasilkbelt, (d)fragmentofasilkribbonwrapped around the bronze tip of the chariot umbrella spokes (before restoration)..jpg"/>
                    <pic:cNvPicPr/>
                  </pic:nvPicPr>
                  <pic:blipFill rotWithShape="1">
                    <a:blip r:embed="rId39">
                      <a:extLst>
                        <a:ext uri="{28A0092B-C50C-407E-A947-70E740481C1C}">
                          <a14:useLocalDpi xmlns:a14="http://schemas.microsoft.com/office/drawing/2010/main" val="0"/>
                        </a:ext>
                      </a:extLst>
                    </a:blip>
                    <a:srcRect t="4388" r="656"/>
                    <a:stretch/>
                  </pic:blipFill>
                  <pic:spPr bwMode="auto">
                    <a:xfrm>
                      <a:off x="0" y="0"/>
                      <a:ext cx="3321363" cy="33058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5366" w:rsidRPr="003F6DDA">
        <w:rPr>
          <w:u w:val="single"/>
        </w:rPr>
        <w:t>Analysis of the</w:t>
      </w:r>
      <w:r w:rsidR="000A5366">
        <w:rPr>
          <w:u w:val="single"/>
        </w:rPr>
        <w:t xml:space="preserve"> fragments of silk fabric.</w:t>
      </w:r>
    </w:p>
    <w:p w14:paraId="44323572" w14:textId="076D64FB" w:rsidR="00297437" w:rsidRDefault="00297437" w:rsidP="000A5366">
      <w:pPr>
        <w:spacing w:line="480" w:lineRule="auto"/>
        <w:rPr>
          <w:u w:val="single"/>
        </w:rPr>
      </w:pPr>
    </w:p>
    <w:p w14:paraId="0F8F6D2F" w14:textId="635C009D" w:rsidR="00297437" w:rsidRDefault="00297437" w:rsidP="000A5366">
      <w:pPr>
        <w:spacing w:line="480" w:lineRule="auto"/>
        <w:rPr>
          <w:u w:val="single"/>
        </w:rPr>
      </w:pPr>
    </w:p>
    <w:p w14:paraId="4D4CD142" w14:textId="77777777" w:rsidR="00297437" w:rsidRDefault="00297437" w:rsidP="000A5366">
      <w:pPr>
        <w:spacing w:line="480" w:lineRule="auto"/>
        <w:rPr>
          <w:u w:val="single"/>
        </w:rPr>
      </w:pPr>
    </w:p>
    <w:p w14:paraId="442CF50F" w14:textId="77777777" w:rsidR="00297437" w:rsidRDefault="00297437" w:rsidP="000A5366">
      <w:pPr>
        <w:spacing w:line="480" w:lineRule="auto"/>
      </w:pPr>
    </w:p>
    <w:p w14:paraId="312F5247" w14:textId="77777777" w:rsidR="00297437" w:rsidRDefault="00297437" w:rsidP="000A5366">
      <w:pPr>
        <w:spacing w:line="480" w:lineRule="auto"/>
      </w:pPr>
    </w:p>
    <w:p w14:paraId="2B939C06" w14:textId="77777777" w:rsidR="00297437" w:rsidRDefault="00297437" w:rsidP="000A5366">
      <w:pPr>
        <w:spacing w:line="480" w:lineRule="auto"/>
      </w:pPr>
    </w:p>
    <w:p w14:paraId="0D395D87" w14:textId="33BE8EEA" w:rsidR="00297437" w:rsidRDefault="00407B1F" w:rsidP="000A5366">
      <w:pPr>
        <w:spacing w:line="480" w:lineRule="auto"/>
      </w:pPr>
      <w:r>
        <w:rPr>
          <w:noProof/>
        </w:rPr>
        <mc:AlternateContent>
          <mc:Choice Requires="wps">
            <w:drawing>
              <wp:anchor distT="0" distB="0" distL="114300" distR="114300" simplePos="0" relativeHeight="251701248" behindDoc="1" locked="0" layoutInCell="1" allowOverlap="1" wp14:anchorId="219AA7C7" wp14:editId="0E1C061A">
                <wp:simplePos x="0" y="0"/>
                <wp:positionH relativeFrom="margin">
                  <wp:posOffset>-467995</wp:posOffset>
                </wp:positionH>
                <wp:positionV relativeFrom="paragraph">
                  <wp:posOffset>575945</wp:posOffset>
                </wp:positionV>
                <wp:extent cx="6835140" cy="635"/>
                <wp:effectExtent l="0" t="0" r="3810" b="0"/>
                <wp:wrapTight wrapText="bothSides">
                  <wp:wrapPolygon edited="0">
                    <wp:start x="0" y="0"/>
                    <wp:lineTo x="0" y="20052"/>
                    <wp:lineTo x="21552" y="20052"/>
                    <wp:lineTo x="21552"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6835140" cy="635"/>
                        </a:xfrm>
                        <a:prstGeom prst="rect">
                          <a:avLst/>
                        </a:prstGeom>
                        <a:solidFill>
                          <a:prstClr val="white"/>
                        </a:solidFill>
                        <a:ln>
                          <a:noFill/>
                        </a:ln>
                      </wps:spPr>
                      <wps:txbx>
                        <w:txbxContent>
                          <w:p w14:paraId="2C997F76" w14:textId="414C94FB" w:rsidR="008304F3" w:rsidRPr="006F2BDB" w:rsidRDefault="008304F3" w:rsidP="00297437">
                            <w:pPr>
                              <w:pStyle w:val="Caption"/>
                              <w:rPr>
                                <w:noProof/>
                                <w:sz w:val="24"/>
                                <w:u w:val="single"/>
                              </w:rPr>
                            </w:pPr>
                            <w:bookmarkStart w:id="54" w:name="_Toc48820066"/>
                            <w:r>
                              <w:t xml:space="preserve">Figure </w:t>
                            </w:r>
                            <w:fldSimple w:instr=" SEQ Figure \* ARABIC ">
                              <w:r>
                                <w:rPr>
                                  <w:noProof/>
                                </w:rPr>
                                <w:t>11</w:t>
                              </w:r>
                            </w:fldSimple>
                            <w:r>
                              <w:t xml:space="preserve"> </w:t>
                            </w:r>
                            <w:r w:rsidRPr="00FC61F5">
                              <w:t>Fragments</w:t>
                            </w:r>
                            <w:r>
                              <w:t xml:space="preserve"> </w:t>
                            </w:r>
                            <w:r w:rsidRPr="00FC61F5">
                              <w:t>of</w:t>
                            </w:r>
                            <w:r>
                              <w:t xml:space="preserve"> </w:t>
                            </w:r>
                            <w:r w:rsidRPr="00FC61F5">
                              <w:t>silk</w:t>
                            </w:r>
                            <w:r>
                              <w:t xml:space="preserve"> </w:t>
                            </w:r>
                            <w:r w:rsidRPr="00FC61F5">
                              <w:t>textiles</w:t>
                            </w:r>
                            <w:r>
                              <w:t>:</w:t>
                            </w:r>
                            <w:r w:rsidRPr="00FC61F5">
                              <w:t xml:space="preserve"> (a)fabricwithrhombuses,(b)fabricwithanornamentintheformofstylizedbirds,(c)fragment</w:t>
                            </w:r>
                            <w:r>
                              <w:t xml:space="preserve"> </w:t>
                            </w:r>
                            <w:r w:rsidRPr="00FC61F5">
                              <w:t>of</w:t>
                            </w:r>
                            <w:r>
                              <w:t xml:space="preserve"> </w:t>
                            </w:r>
                            <w:r w:rsidRPr="00FC61F5">
                              <w:t>a</w:t>
                            </w:r>
                            <w:r>
                              <w:t xml:space="preserve"> </w:t>
                            </w:r>
                            <w:r w:rsidRPr="00FC61F5">
                              <w:t>silk</w:t>
                            </w:r>
                            <w:r>
                              <w:t xml:space="preserve"> </w:t>
                            </w:r>
                            <w:r w:rsidRPr="00FC61F5">
                              <w:t>belt, (d)fragment</w:t>
                            </w:r>
                            <w:r>
                              <w:t xml:space="preserve"> </w:t>
                            </w:r>
                            <w:r w:rsidRPr="00FC61F5">
                              <w:t>of</w:t>
                            </w:r>
                            <w:r>
                              <w:t xml:space="preserve"> </w:t>
                            </w:r>
                            <w:r w:rsidRPr="00FC61F5">
                              <w:t>a</w:t>
                            </w:r>
                            <w:r>
                              <w:t xml:space="preserve"> </w:t>
                            </w:r>
                            <w:r w:rsidRPr="00FC61F5">
                              <w:t>silk</w:t>
                            </w:r>
                            <w:r>
                              <w:t xml:space="preserve"> </w:t>
                            </w:r>
                            <w:r w:rsidRPr="00FC61F5">
                              <w:t>ribbon</w:t>
                            </w:r>
                            <w:r>
                              <w:t xml:space="preserve"> </w:t>
                            </w:r>
                            <w:r w:rsidRPr="00FC61F5">
                              <w:t>wrapped around the bronze tip of the chariot umbrella spokes (before restoration)</w:t>
                            </w:r>
                            <w:r>
                              <w:t xml:space="preserve"> (Karpova 2016: 21)</w:t>
                            </w:r>
                            <w:r w:rsidRPr="00FC61F5">
                              <w:t>.</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9AA7C7" id="Text Box 26" o:spid="_x0000_s1037" type="#_x0000_t202" style="position:absolute;left:0;text-align:left;margin-left:-36.85pt;margin-top:45.35pt;width:538.2pt;height:.05pt;z-index:-2516152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CARLwIAAGcEAAAOAAAAZHJzL2Uyb0RvYy54bWysVMFu2zAMvQ/YPwi6L07SNSi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" stroked="f">
                <v:textbox style="mso-fit-shape-to-text:t" inset="0,0,0,0">
                  <w:txbxContent>
                    <w:p w14:paraId="2C997F76" w14:textId="414C94FB" w:rsidR="008304F3" w:rsidRPr="006F2BDB" w:rsidRDefault="008304F3" w:rsidP="00297437">
                      <w:pPr>
                        <w:pStyle w:val="Caption"/>
                        <w:rPr>
                          <w:noProof/>
                          <w:sz w:val="24"/>
                          <w:u w:val="single"/>
                        </w:rPr>
                      </w:pPr>
                      <w:bookmarkStart w:id="55" w:name="_Toc48820066"/>
                      <w:r>
                        <w:t xml:space="preserve">Figure </w:t>
                      </w:r>
                      <w:fldSimple w:instr=" SEQ Figure \* ARABIC ">
                        <w:r>
                          <w:rPr>
                            <w:noProof/>
                          </w:rPr>
                          <w:t>11</w:t>
                        </w:r>
                      </w:fldSimple>
                      <w:r>
                        <w:t xml:space="preserve"> </w:t>
                      </w:r>
                      <w:r w:rsidRPr="00FC61F5">
                        <w:t>Fragments</w:t>
                      </w:r>
                      <w:r>
                        <w:t xml:space="preserve"> </w:t>
                      </w:r>
                      <w:r w:rsidRPr="00FC61F5">
                        <w:t>of</w:t>
                      </w:r>
                      <w:r>
                        <w:t xml:space="preserve"> </w:t>
                      </w:r>
                      <w:r w:rsidRPr="00FC61F5">
                        <w:t>silk</w:t>
                      </w:r>
                      <w:r>
                        <w:t xml:space="preserve"> </w:t>
                      </w:r>
                      <w:r w:rsidRPr="00FC61F5">
                        <w:t>textiles</w:t>
                      </w:r>
                      <w:r>
                        <w:t>:</w:t>
                      </w:r>
                      <w:r w:rsidRPr="00FC61F5">
                        <w:t xml:space="preserve"> (a)fabricwithrhombuses,(b)fabricwithanornamentintheformofstylizedbirds,(c)fragment</w:t>
                      </w:r>
                      <w:r>
                        <w:t xml:space="preserve"> </w:t>
                      </w:r>
                      <w:r w:rsidRPr="00FC61F5">
                        <w:t>of</w:t>
                      </w:r>
                      <w:r>
                        <w:t xml:space="preserve"> </w:t>
                      </w:r>
                      <w:r w:rsidRPr="00FC61F5">
                        <w:t>a</w:t>
                      </w:r>
                      <w:r>
                        <w:t xml:space="preserve"> </w:t>
                      </w:r>
                      <w:r w:rsidRPr="00FC61F5">
                        <w:t>silk</w:t>
                      </w:r>
                      <w:r>
                        <w:t xml:space="preserve"> </w:t>
                      </w:r>
                      <w:r w:rsidRPr="00FC61F5">
                        <w:t>belt, (d)fragment</w:t>
                      </w:r>
                      <w:r>
                        <w:t xml:space="preserve"> </w:t>
                      </w:r>
                      <w:r w:rsidRPr="00FC61F5">
                        <w:t>of</w:t>
                      </w:r>
                      <w:r>
                        <w:t xml:space="preserve"> </w:t>
                      </w:r>
                      <w:r w:rsidRPr="00FC61F5">
                        <w:t>a</w:t>
                      </w:r>
                      <w:r>
                        <w:t xml:space="preserve"> </w:t>
                      </w:r>
                      <w:r w:rsidRPr="00FC61F5">
                        <w:t>silk</w:t>
                      </w:r>
                      <w:r>
                        <w:t xml:space="preserve"> </w:t>
                      </w:r>
                      <w:r w:rsidRPr="00FC61F5">
                        <w:t>ribbon</w:t>
                      </w:r>
                      <w:r>
                        <w:t xml:space="preserve"> </w:t>
                      </w:r>
                      <w:r w:rsidRPr="00FC61F5">
                        <w:t>wrapped around the bronze tip of the chariot umbrella spokes (before restoration)</w:t>
                      </w:r>
                      <w:r>
                        <w:t xml:space="preserve"> (Karpova 2016: 21)</w:t>
                      </w:r>
                      <w:r w:rsidRPr="00FC61F5">
                        <w:t>.</w:t>
                      </w:r>
                      <w:bookmarkEnd w:id="55"/>
                    </w:p>
                  </w:txbxContent>
                </v:textbox>
                <w10:wrap type="tight" anchorx="margin"/>
              </v:shape>
            </w:pict>
          </mc:Fallback>
        </mc:AlternateContent>
      </w:r>
    </w:p>
    <w:p w14:paraId="79E4668D" w14:textId="0CCD1C2C" w:rsidR="00297437" w:rsidRDefault="00297437" w:rsidP="000A5366">
      <w:pPr>
        <w:spacing w:line="480" w:lineRule="auto"/>
      </w:pPr>
    </w:p>
    <w:p w14:paraId="73430BEF" w14:textId="4A3F3006" w:rsidR="000A5366" w:rsidRDefault="000A5366" w:rsidP="000A5366">
      <w:pPr>
        <w:spacing w:line="480" w:lineRule="auto"/>
      </w:pPr>
      <w:r>
        <w:t>The fragment of silk which displayed the stylised bird pattern (referred to as decoration for a case of a braid of horsehair in table 3) was bicoloured. The ornament was uncoloured natural silk woven into a base of blue dyed silk. Similarly, the fabric with the rhombus pattern, (referred to as coat decoration in table 3), was bicoloured. The fabric was made up of uncoloured natural silk woven with threads dyed with indigotin (blue) which made up the base (</w:t>
      </w:r>
      <w:r w:rsidRPr="0000149A">
        <w:t>Karpova, et al: 2016:</w:t>
      </w:r>
      <w:r>
        <w:t xml:space="preserve"> 21).</w:t>
      </w:r>
    </w:p>
    <w:p w14:paraId="6E2DD1D3" w14:textId="77777777" w:rsidR="000A5366" w:rsidRDefault="000A5366" w:rsidP="000A5366">
      <w:pPr>
        <w:spacing w:line="480" w:lineRule="auto"/>
      </w:pPr>
      <w:r>
        <w:lastRenderedPageBreak/>
        <w:t>The fragment of silk belt (referred to as belt decoration in table 3) was, once again, bicoloured. The threads which formed the base were dyed with indirubin and indigotin making them blue. Unfortunately, the make-up of the dyes for the seaming thread yarns and edges could not be determined, however, according to the absorption maxima of 260. 555</w:t>
      </w:r>
      <w:r>
        <w:rPr>
          <w:rFonts w:cs="Times New Roman"/>
        </w:rPr>
        <w:t>n</w:t>
      </w:r>
      <w:r>
        <w:t>m of the threads, the colour can be assumed to be red (</w:t>
      </w:r>
      <w:r w:rsidRPr="0000149A">
        <w:t>Karpova, et al: 2016:</w:t>
      </w:r>
      <w:r>
        <w:t xml:space="preserve"> 22).  </w:t>
      </w:r>
    </w:p>
    <w:p w14:paraId="6ED76B2F" w14:textId="1B044416" w:rsidR="000A5366" w:rsidRDefault="000A5366" w:rsidP="000A5366">
      <w:pPr>
        <w:spacing w:line="480" w:lineRule="auto"/>
      </w:pPr>
      <w:r>
        <w:t xml:space="preserve">The fragment of the silk ribbon (referred to as chariot umbrella in table 3) was most likely dyed with </w:t>
      </w:r>
      <w:proofErr w:type="spellStart"/>
      <w:r>
        <w:rPr>
          <w:i/>
          <w:iCs/>
        </w:rPr>
        <w:t>Rubia</w:t>
      </w:r>
      <w:proofErr w:type="spellEnd"/>
      <w:r>
        <w:rPr>
          <w:i/>
          <w:iCs/>
        </w:rPr>
        <w:t xml:space="preserve"> </w:t>
      </w:r>
      <w:proofErr w:type="spellStart"/>
      <w:r>
        <w:rPr>
          <w:i/>
          <w:iCs/>
        </w:rPr>
        <w:t>cordifolia</w:t>
      </w:r>
      <w:proofErr w:type="spellEnd"/>
      <w:r>
        <w:rPr>
          <w:i/>
          <w:iCs/>
        </w:rPr>
        <w:t xml:space="preserve"> </w:t>
      </w:r>
      <w:r>
        <w:t>L., Indian madder, due to the fact that the purpurin content was much higher than the alizarin content. As it is known that Indian madder was specifically grown for use in Han silk dyeing to obtain red shades it is likely that the silk i</w:t>
      </w:r>
      <w:r w:rsidR="00DA268C">
        <w:t>s</w:t>
      </w:r>
      <w:r>
        <w:t xml:space="preserve"> of Han Chinese origin. The woollen thread which was used to stitch the fabric did contain minute traces of purpurin, however, it is most likely that the thread was not coloured. Silk ribbons were a frequently used decoration for Han chariots (</w:t>
      </w:r>
      <w:r w:rsidRPr="0000149A">
        <w:t>Karpova, et al: 2016:</w:t>
      </w:r>
      <w:r>
        <w:t xml:space="preserve"> 22), with this it taken into consideration is reasonable to assume that not only was the silk ribbon produced in China but that it was part of a complete chariot umbrella, which was manufactured in China and deposited complete in the burial site.</w:t>
      </w:r>
    </w:p>
    <w:p w14:paraId="5937DAB1" w14:textId="77777777" w:rsidR="000A5366" w:rsidRPr="00271BDE" w:rsidRDefault="000A5366" w:rsidP="000A5366">
      <w:pPr>
        <w:spacing w:line="480" w:lineRule="auto"/>
        <w:rPr>
          <w:u w:val="single"/>
        </w:rPr>
      </w:pPr>
      <w:r>
        <w:rPr>
          <w:u w:val="single"/>
        </w:rPr>
        <w:t>Section conclusion.</w:t>
      </w:r>
    </w:p>
    <w:p w14:paraId="4ECD9270" w14:textId="77777777" w:rsidR="000A5366" w:rsidRDefault="000A5366" w:rsidP="000A5366">
      <w:pPr>
        <w:spacing w:line="480" w:lineRule="auto"/>
      </w:pPr>
      <w:r>
        <w:t xml:space="preserve">All the dyes used for the dyeing of the threads and materials found in grave No.22 belonged to three dye types- tannins, indigoid and anthraquinone. As there were no flavonoid dyes found, there were evidently no yellow threads. This is unusual as the presence of yellow is usually assumed in fabrics with polychrome patterns (Karpova, et al: 2016: 22). It is possible that there were yellow threads originally which were destroyed in after the ground water entered the grave and sat for 2000 years. Therefore, it is difficult to understand the importance which their absence could imbue on these fabrics, they could either be bespoke items without yellow or they could be items which were foreign in manufacture but were also seemingly common in </w:t>
      </w:r>
      <w:r>
        <w:lastRenderedPageBreak/>
        <w:t>terms of prestige items. The composition of the dyes found in the woollen textiles were comprised of both insect and plant-based origin. The combination of dyes “</w:t>
      </w:r>
      <w:r w:rsidRPr="003A3515">
        <w:t xml:space="preserve">of Eastern and European origin in the </w:t>
      </w:r>
      <w:proofErr w:type="spellStart"/>
      <w:r w:rsidRPr="003A3515">
        <w:t>woolen</w:t>
      </w:r>
      <w:proofErr w:type="spellEnd"/>
      <w:r w:rsidRPr="003A3515">
        <w:t xml:space="preserve"> textile points to an extensive exchange of dyes, </w:t>
      </w:r>
      <w:proofErr w:type="spellStart"/>
      <w:r w:rsidRPr="003A3515">
        <w:t>colored</w:t>
      </w:r>
      <w:proofErr w:type="spellEnd"/>
      <w:r w:rsidRPr="003A3515">
        <w:t xml:space="preserve"> yarns and fabrics between East and West, as well as the fact that the dyeing was carried out in several stages to obtain desired hues in workshops with established traditions of dyeing and textile manufacture”</w:t>
      </w:r>
      <w:r>
        <w:t xml:space="preserve"> (Karpova, et al: 2016: 22).</w:t>
      </w:r>
    </w:p>
    <w:p w14:paraId="3F77C03C" w14:textId="77777777" w:rsidR="000A5366" w:rsidRDefault="000A5366" w:rsidP="000A5366">
      <w:pPr>
        <w:spacing w:line="480" w:lineRule="auto"/>
      </w:pPr>
      <w:r>
        <w:t xml:space="preserve">The silk fabrics were produced and dyed in a manner typical for the Han Chinese workshops (Karpova, et al: 2016: 22). This is evidenced by the presence of dye types mostly derived from plants- indigo and Indian madder, the use of domesticated silkworms and the weaving patterns. Therefore, we know that the silk in grave No.22 originates from China. </w:t>
      </w:r>
    </w:p>
    <w:p w14:paraId="22817DDA" w14:textId="6B41D1DF" w:rsidR="00DA268C" w:rsidRDefault="000A5366" w:rsidP="00DA268C">
      <w:pPr>
        <w:spacing w:line="480" w:lineRule="auto"/>
      </w:pPr>
      <w:r>
        <w:t xml:space="preserve">The fragments of fabrics in No.22 tell the story of a Xiongnu elite who enjoyed and benefitted from trade occurring through Central Asia to the Far East. </w:t>
      </w:r>
      <w:r w:rsidR="00DA268C">
        <w:t>There are at least two aspects of the network economy here:</w:t>
      </w:r>
    </w:p>
    <w:p w14:paraId="28391C38" w14:textId="3738AA9B" w:rsidR="00DA268C" w:rsidRDefault="00825873" w:rsidP="00825873">
      <w:pPr>
        <w:pStyle w:val="ListParagraph"/>
        <w:numPr>
          <w:ilvl w:val="0"/>
          <w:numId w:val="18"/>
        </w:numPr>
        <w:spacing w:line="480" w:lineRule="auto"/>
      </w:pPr>
      <w:r>
        <w:t>1) T</w:t>
      </w:r>
      <w:r w:rsidR="00DA268C">
        <w:t>he Xiongnu elite was engaged in long-distance trade</w:t>
      </w:r>
      <w:r>
        <w:t>.</w:t>
      </w:r>
    </w:p>
    <w:p w14:paraId="701686B3" w14:textId="55CCA804" w:rsidR="000A5366" w:rsidRDefault="00825873" w:rsidP="00825873">
      <w:pPr>
        <w:pStyle w:val="ListParagraph"/>
        <w:numPr>
          <w:ilvl w:val="0"/>
          <w:numId w:val="18"/>
        </w:numPr>
        <w:spacing w:line="480" w:lineRule="auto"/>
      </w:pPr>
      <w:r>
        <w:t>2) T</w:t>
      </w:r>
      <w:r w:rsidR="00DA268C">
        <w:t>heir self-presentation was ostentatious and reflective of the power of individual members of the elite rather than the collective community in their locality.</w:t>
      </w:r>
    </w:p>
    <w:p w14:paraId="1B8ECA93" w14:textId="7605327F" w:rsidR="00DA268C" w:rsidRDefault="00DA268C" w:rsidP="00DA268C">
      <w:pPr>
        <w:spacing w:line="480" w:lineRule="auto"/>
      </w:pPr>
      <w:r>
        <w:t>This supports the claim that the northern Xiongnu elite were engaging with network political economy, furthering the development of their burial traditions and the prestige items, reflecting an elite whose ostentatiousness was comparable with their southern and western neighbours</w:t>
      </w:r>
    </w:p>
    <w:p w14:paraId="2B3A771E" w14:textId="77777777" w:rsidR="000A5366" w:rsidRPr="00C430B4" w:rsidRDefault="000A5366" w:rsidP="000A5366">
      <w:pPr>
        <w:spacing w:line="480" w:lineRule="auto"/>
      </w:pPr>
    </w:p>
    <w:p w14:paraId="7CF87790" w14:textId="77777777" w:rsidR="000A5366" w:rsidRPr="0011024C" w:rsidRDefault="000A5366" w:rsidP="000A5366"/>
    <w:p w14:paraId="6DAA8E87" w14:textId="77E802CD" w:rsidR="000A5366" w:rsidRDefault="000A5366" w:rsidP="00735D29">
      <w:pPr>
        <w:pStyle w:val="Heading3"/>
        <w:rPr>
          <w:u w:val="single"/>
        </w:rPr>
      </w:pPr>
      <w:bookmarkStart w:id="56" w:name="_Toc48820052"/>
      <w:r w:rsidRPr="008012EE">
        <w:rPr>
          <w:u w:val="single"/>
        </w:rPr>
        <w:t>3.</w:t>
      </w:r>
      <w:r>
        <w:rPr>
          <w:u w:val="single"/>
        </w:rPr>
        <w:t>3</w:t>
      </w:r>
      <w:r w:rsidRPr="008012EE">
        <w:rPr>
          <w:u w:val="single"/>
        </w:rPr>
        <w:t>.</w:t>
      </w:r>
      <w:r>
        <w:rPr>
          <w:u w:val="single"/>
        </w:rPr>
        <w:t>3</w:t>
      </w:r>
      <w:r w:rsidRPr="008012EE">
        <w:rPr>
          <w:u w:val="single"/>
        </w:rPr>
        <w:t xml:space="preserve"> </w:t>
      </w:r>
      <w:proofErr w:type="spellStart"/>
      <w:r w:rsidRPr="008012EE">
        <w:rPr>
          <w:u w:val="single"/>
        </w:rPr>
        <w:t>Egyin</w:t>
      </w:r>
      <w:proofErr w:type="spellEnd"/>
      <w:r w:rsidRPr="008012EE">
        <w:rPr>
          <w:u w:val="single"/>
        </w:rPr>
        <w:t xml:space="preserve"> Gol </w:t>
      </w:r>
      <w:r>
        <w:rPr>
          <w:u w:val="single"/>
        </w:rPr>
        <w:t>I</w:t>
      </w:r>
      <w:r w:rsidRPr="008012EE">
        <w:rPr>
          <w:u w:val="single"/>
        </w:rPr>
        <w:t>, Mongolia</w:t>
      </w:r>
      <w:bookmarkEnd w:id="56"/>
    </w:p>
    <w:p w14:paraId="1AC06F88" w14:textId="77777777" w:rsidR="00735D29" w:rsidRPr="00735D29" w:rsidRDefault="00735D29" w:rsidP="00735D29"/>
    <w:p w14:paraId="4420D02B" w14:textId="77777777" w:rsidR="00735D29" w:rsidRDefault="00735D29" w:rsidP="000A5366">
      <w:pPr>
        <w:spacing w:line="480" w:lineRule="auto"/>
      </w:pPr>
    </w:p>
    <w:p w14:paraId="369E83A4" w14:textId="32C2F772" w:rsidR="00735D29" w:rsidRDefault="00735D29" w:rsidP="000A5366">
      <w:pPr>
        <w:spacing w:line="480" w:lineRule="auto"/>
      </w:pPr>
      <w:r>
        <w:rPr>
          <w:noProof/>
        </w:rPr>
        <w:lastRenderedPageBreak/>
        <w:drawing>
          <wp:anchor distT="0" distB="0" distL="114300" distR="114300" simplePos="0" relativeHeight="251702272" behindDoc="1" locked="0" layoutInCell="1" allowOverlap="1" wp14:anchorId="2CA964FB" wp14:editId="0D7707E3">
            <wp:simplePos x="0" y="0"/>
            <wp:positionH relativeFrom="column">
              <wp:posOffset>1518920</wp:posOffset>
            </wp:positionH>
            <wp:positionV relativeFrom="paragraph">
              <wp:posOffset>114300</wp:posOffset>
            </wp:positionV>
            <wp:extent cx="2552700" cy="2642870"/>
            <wp:effectExtent l="0" t="0" r="0" b="5080"/>
            <wp:wrapTight wrapText="bothSides">
              <wp:wrapPolygon edited="0">
                <wp:start x="0" y="0"/>
                <wp:lineTo x="0" y="21486"/>
                <wp:lineTo x="21439" y="21486"/>
                <wp:lineTo x="21439" y="0"/>
                <wp:lineTo x="0" y="0"/>
              </wp:wrapPolygon>
            </wp:wrapTight>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cation of Egyin Gol 1 (Murial et al 2000, 531).jpg"/>
                    <pic:cNvPicPr/>
                  </pic:nvPicPr>
                  <pic:blipFill rotWithShape="1">
                    <a:blip r:embed="rId40">
                      <a:extLst>
                        <a:ext uri="{28A0092B-C50C-407E-A947-70E740481C1C}">
                          <a14:useLocalDpi xmlns:a14="http://schemas.microsoft.com/office/drawing/2010/main" val="0"/>
                        </a:ext>
                      </a:extLst>
                    </a:blip>
                    <a:srcRect l="3657" t="3626" r="2951" b="4460"/>
                    <a:stretch/>
                  </pic:blipFill>
                  <pic:spPr bwMode="auto">
                    <a:xfrm>
                      <a:off x="0" y="0"/>
                      <a:ext cx="2552700" cy="2642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AA8790" w14:textId="77777777" w:rsidR="00735D29" w:rsidRDefault="00735D29" w:rsidP="000A5366">
      <w:pPr>
        <w:spacing w:line="480" w:lineRule="auto"/>
      </w:pPr>
    </w:p>
    <w:p w14:paraId="52B4C92B" w14:textId="77777777" w:rsidR="00735D29" w:rsidRDefault="00735D29" w:rsidP="000A5366">
      <w:pPr>
        <w:spacing w:line="480" w:lineRule="auto"/>
      </w:pPr>
    </w:p>
    <w:p w14:paraId="30A48D7E" w14:textId="77777777" w:rsidR="00735D29" w:rsidRDefault="00735D29" w:rsidP="000A5366">
      <w:pPr>
        <w:spacing w:line="480" w:lineRule="auto"/>
      </w:pPr>
    </w:p>
    <w:p w14:paraId="0B06C4BB" w14:textId="77777777" w:rsidR="00735D29" w:rsidRDefault="00735D29" w:rsidP="000A5366">
      <w:pPr>
        <w:spacing w:line="480" w:lineRule="auto"/>
      </w:pPr>
    </w:p>
    <w:p w14:paraId="655C3E18" w14:textId="77777777" w:rsidR="00735D29" w:rsidRDefault="00735D29" w:rsidP="000A5366">
      <w:pPr>
        <w:spacing w:line="480" w:lineRule="auto"/>
      </w:pPr>
    </w:p>
    <w:p w14:paraId="54178227" w14:textId="7C9BA0A9" w:rsidR="00735D29" w:rsidRDefault="00735D29" w:rsidP="000A5366">
      <w:pPr>
        <w:spacing w:line="480" w:lineRule="auto"/>
      </w:pPr>
      <w:r>
        <w:rPr>
          <w:noProof/>
        </w:rPr>
        <mc:AlternateContent>
          <mc:Choice Requires="wps">
            <w:drawing>
              <wp:anchor distT="0" distB="0" distL="114300" distR="114300" simplePos="0" relativeHeight="251704320" behindDoc="1" locked="0" layoutInCell="1" allowOverlap="1" wp14:anchorId="5A7E6697" wp14:editId="42B779DB">
                <wp:simplePos x="0" y="0"/>
                <wp:positionH relativeFrom="column">
                  <wp:posOffset>1471295</wp:posOffset>
                </wp:positionH>
                <wp:positionV relativeFrom="paragraph">
                  <wp:posOffset>48895</wp:posOffset>
                </wp:positionV>
                <wp:extent cx="2743200"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14:paraId="7FF184DF" w14:textId="3749FA59" w:rsidR="008304F3" w:rsidRPr="006B360C" w:rsidRDefault="008304F3" w:rsidP="00735D29">
                            <w:pPr>
                              <w:pStyle w:val="Caption"/>
                              <w:rPr>
                                <w:noProof/>
                                <w:sz w:val="24"/>
                              </w:rPr>
                            </w:pPr>
                            <w:bookmarkStart w:id="57" w:name="_Toc48820067"/>
                            <w:r>
                              <w:t xml:space="preserve">Figure </w:t>
                            </w:r>
                            <w:fldSimple w:instr=" SEQ Figure \* ARABIC ">
                              <w:r>
                                <w:rPr>
                                  <w:noProof/>
                                </w:rPr>
                                <w:t>12</w:t>
                              </w:r>
                            </w:fldSimple>
                            <w:r>
                              <w:t xml:space="preserve"> Location of </w:t>
                            </w:r>
                            <w:proofErr w:type="spellStart"/>
                            <w:r>
                              <w:t>Egyin</w:t>
                            </w:r>
                            <w:proofErr w:type="spellEnd"/>
                            <w:r>
                              <w:t xml:space="preserve"> Gol 1 (Murail et al, 2000: 531)</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7E6697" id="Text Box 21" o:spid="_x0000_s1038" type="#_x0000_t202" style="position:absolute;left:0;text-align:left;margin-left:115.85pt;margin-top:3.85pt;width:3in;height:.05pt;z-index:-251612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" stroked="f">
                <v:textbox style="mso-fit-shape-to-text:t" inset="0,0,0,0">
                  <w:txbxContent>
                    <w:p w14:paraId="7FF184DF" w14:textId="3749FA59" w:rsidR="008304F3" w:rsidRPr="006B360C" w:rsidRDefault="008304F3" w:rsidP="00735D29">
                      <w:pPr>
                        <w:pStyle w:val="Caption"/>
                        <w:rPr>
                          <w:noProof/>
                          <w:sz w:val="24"/>
                        </w:rPr>
                      </w:pPr>
                      <w:bookmarkStart w:id="58" w:name="_Toc48820067"/>
                      <w:r>
                        <w:t xml:space="preserve">Figure </w:t>
                      </w:r>
                      <w:fldSimple w:instr=" SEQ Figure \* ARABIC ">
                        <w:r>
                          <w:rPr>
                            <w:noProof/>
                          </w:rPr>
                          <w:t>12</w:t>
                        </w:r>
                      </w:fldSimple>
                      <w:r>
                        <w:t xml:space="preserve"> Location of </w:t>
                      </w:r>
                      <w:proofErr w:type="spellStart"/>
                      <w:r>
                        <w:t>Egyin</w:t>
                      </w:r>
                      <w:proofErr w:type="spellEnd"/>
                      <w:r>
                        <w:t xml:space="preserve"> Gol 1 (Murail et al, 2000: 531)</w:t>
                      </w:r>
                      <w:bookmarkEnd w:id="58"/>
                    </w:p>
                  </w:txbxContent>
                </v:textbox>
                <w10:wrap type="tight"/>
              </v:shape>
            </w:pict>
          </mc:Fallback>
        </mc:AlternateContent>
      </w:r>
    </w:p>
    <w:p w14:paraId="432AB9CB" w14:textId="24E8F201" w:rsidR="000A5366" w:rsidRDefault="000A5366" w:rsidP="000A5366">
      <w:pPr>
        <w:spacing w:line="480" w:lineRule="auto"/>
      </w:pPr>
      <w:proofErr w:type="spellStart"/>
      <w:r>
        <w:t>Egyin</w:t>
      </w:r>
      <w:proofErr w:type="spellEnd"/>
      <w:r>
        <w:t xml:space="preserve"> Gol I is a grave complex consisting of 66 tombs which are in the form of circular tumuli. The 66 tombs have been dated ranging from the 4</w:t>
      </w:r>
      <w:r w:rsidRPr="00871698">
        <w:rPr>
          <w:vertAlign w:val="superscript"/>
        </w:rPr>
        <w:t>th</w:t>
      </w:r>
      <w:r>
        <w:t xml:space="preserve"> century BCE to the 2</w:t>
      </w:r>
      <w:r w:rsidRPr="00871698">
        <w:rPr>
          <w:vertAlign w:val="superscript"/>
        </w:rPr>
        <w:t>nd</w:t>
      </w:r>
      <w:r>
        <w:t xml:space="preserve"> century CE meaning that the site was in use for a considerable amount of time. These tombs from this site were generally deep and filled with a substantial amount of soil and stone. The usual assortment of grave goods from this site from the earlier graves largely consisted of weapons however the later graves included weapons, coffin ornaments and jewellery indicating a switch from corporate political economy to elite interaction with network economy and international trade. This section will deal with tomb 33, dated between the 1</w:t>
      </w:r>
      <w:r w:rsidRPr="0036659E">
        <w:rPr>
          <w:vertAlign w:val="superscript"/>
        </w:rPr>
        <w:t>st</w:t>
      </w:r>
      <w:r>
        <w:t xml:space="preserve"> century BCE and the 1</w:t>
      </w:r>
      <w:r w:rsidRPr="0036659E">
        <w:rPr>
          <w:vertAlign w:val="superscript"/>
        </w:rPr>
        <w:t>st</w:t>
      </w:r>
      <w:r>
        <w:t xml:space="preserve"> century CE, which contains artefacts consistent with Xiongnu burial culture as well as anomalous finds which lead us to question the nature of the burial rituals being practised </w:t>
      </w:r>
      <w:r w:rsidRPr="0036659E">
        <w:t>(Murail, et al 2000: 531-532).</w:t>
      </w:r>
    </w:p>
    <w:p w14:paraId="59267830" w14:textId="77777777" w:rsidR="000A5366" w:rsidRPr="00810A1E" w:rsidRDefault="000A5366" w:rsidP="000A5366">
      <w:pPr>
        <w:pStyle w:val="Heading4"/>
        <w:rPr>
          <w:i/>
          <w:iCs w:val="0"/>
          <w:u w:val="single"/>
        </w:rPr>
      </w:pPr>
      <w:r w:rsidRPr="00810A1E">
        <w:rPr>
          <w:i/>
          <w:iCs w:val="0"/>
          <w:u w:val="single"/>
        </w:rPr>
        <w:t xml:space="preserve">3.3.3.1 </w:t>
      </w:r>
      <w:r>
        <w:rPr>
          <w:i/>
          <w:iCs w:val="0"/>
          <w:u w:val="single"/>
        </w:rPr>
        <w:t>Grave No.</w:t>
      </w:r>
      <w:r w:rsidRPr="00810A1E">
        <w:rPr>
          <w:i/>
          <w:iCs w:val="0"/>
          <w:u w:val="single"/>
        </w:rPr>
        <w:t xml:space="preserve">33 </w:t>
      </w:r>
    </w:p>
    <w:tbl>
      <w:tblPr>
        <w:tblStyle w:val="TableGrid"/>
        <w:tblpPr w:leftFromText="180" w:rightFromText="180" w:vertAnchor="text" w:horzAnchor="margin" w:tblpXSpec="center" w:tblpY="1270"/>
        <w:tblW w:w="11383" w:type="dxa"/>
        <w:tblLook w:val="04A0" w:firstRow="1" w:lastRow="0" w:firstColumn="1" w:lastColumn="0" w:noHBand="0" w:noVBand="1"/>
      </w:tblPr>
      <w:tblGrid>
        <w:gridCol w:w="1803"/>
        <w:gridCol w:w="1803"/>
        <w:gridCol w:w="1803"/>
        <w:gridCol w:w="1803"/>
        <w:gridCol w:w="4171"/>
      </w:tblGrid>
      <w:tr w:rsidR="00157308" w14:paraId="2016C519" w14:textId="77777777" w:rsidTr="00157308">
        <w:tc>
          <w:tcPr>
            <w:tcW w:w="1803" w:type="dxa"/>
          </w:tcPr>
          <w:p w14:paraId="7D0BEB53" w14:textId="77777777" w:rsidR="00157308" w:rsidRPr="0001625C" w:rsidRDefault="00157308" w:rsidP="00157308">
            <w:pPr>
              <w:jc w:val="center"/>
            </w:pPr>
            <w:r w:rsidRPr="0001625C">
              <w:t xml:space="preserve">Material </w:t>
            </w:r>
          </w:p>
        </w:tc>
        <w:tc>
          <w:tcPr>
            <w:tcW w:w="1803" w:type="dxa"/>
          </w:tcPr>
          <w:p w14:paraId="4D4FB893" w14:textId="77777777" w:rsidR="00157308" w:rsidRPr="0001625C" w:rsidRDefault="00157308" w:rsidP="00157308">
            <w:pPr>
              <w:jc w:val="center"/>
            </w:pPr>
            <w:r w:rsidRPr="0001625C">
              <w:t>Item</w:t>
            </w:r>
          </w:p>
        </w:tc>
        <w:tc>
          <w:tcPr>
            <w:tcW w:w="1803" w:type="dxa"/>
          </w:tcPr>
          <w:p w14:paraId="0668CF20" w14:textId="77777777" w:rsidR="00157308" w:rsidRPr="0001625C" w:rsidRDefault="00157308" w:rsidP="00157308">
            <w:pPr>
              <w:jc w:val="center"/>
            </w:pPr>
            <w:r w:rsidRPr="0001625C">
              <w:t xml:space="preserve">Classification </w:t>
            </w:r>
          </w:p>
        </w:tc>
        <w:tc>
          <w:tcPr>
            <w:tcW w:w="1803" w:type="dxa"/>
          </w:tcPr>
          <w:p w14:paraId="7DDEAB6E" w14:textId="77777777" w:rsidR="00157308" w:rsidRPr="0001625C" w:rsidRDefault="00157308" w:rsidP="00157308">
            <w:pPr>
              <w:jc w:val="center"/>
            </w:pPr>
            <w:r w:rsidRPr="0001625C">
              <w:t>Context within the grave</w:t>
            </w:r>
          </w:p>
        </w:tc>
        <w:tc>
          <w:tcPr>
            <w:tcW w:w="4171" w:type="dxa"/>
          </w:tcPr>
          <w:p w14:paraId="62638CA0" w14:textId="77777777" w:rsidR="00157308" w:rsidRPr="0001625C" w:rsidRDefault="00157308" w:rsidP="00157308">
            <w:pPr>
              <w:jc w:val="center"/>
            </w:pPr>
            <w:r w:rsidRPr="0001625C">
              <w:t>Description</w:t>
            </w:r>
          </w:p>
        </w:tc>
      </w:tr>
      <w:tr w:rsidR="00157308" w14:paraId="113472CC" w14:textId="77777777" w:rsidTr="00157308">
        <w:tc>
          <w:tcPr>
            <w:tcW w:w="1803" w:type="dxa"/>
          </w:tcPr>
          <w:p w14:paraId="249403EF" w14:textId="77777777" w:rsidR="00157308" w:rsidRPr="0001625C" w:rsidRDefault="00157308" w:rsidP="00157308">
            <w:pPr>
              <w:jc w:val="center"/>
              <w:rPr>
                <w:sz w:val="16"/>
                <w:szCs w:val="16"/>
              </w:rPr>
            </w:pPr>
            <w:r w:rsidRPr="0001625C">
              <w:rPr>
                <w:sz w:val="16"/>
                <w:szCs w:val="16"/>
              </w:rPr>
              <w:t>Bone</w:t>
            </w:r>
          </w:p>
        </w:tc>
        <w:tc>
          <w:tcPr>
            <w:tcW w:w="1803" w:type="dxa"/>
          </w:tcPr>
          <w:p w14:paraId="5D67B5F9" w14:textId="77777777" w:rsidR="00157308" w:rsidRPr="0001625C" w:rsidRDefault="00157308" w:rsidP="00157308">
            <w:pPr>
              <w:jc w:val="center"/>
              <w:rPr>
                <w:sz w:val="16"/>
                <w:szCs w:val="16"/>
              </w:rPr>
            </w:pPr>
            <w:r w:rsidRPr="0001625C">
              <w:rPr>
                <w:sz w:val="16"/>
                <w:szCs w:val="16"/>
              </w:rPr>
              <w:t>Complete cattle skull</w:t>
            </w:r>
          </w:p>
        </w:tc>
        <w:tc>
          <w:tcPr>
            <w:tcW w:w="1803" w:type="dxa"/>
          </w:tcPr>
          <w:p w14:paraId="6EBCFC9A" w14:textId="77777777" w:rsidR="00157308" w:rsidRPr="0001625C" w:rsidRDefault="00157308" w:rsidP="00157308">
            <w:pPr>
              <w:jc w:val="center"/>
              <w:rPr>
                <w:sz w:val="16"/>
                <w:szCs w:val="16"/>
              </w:rPr>
            </w:pPr>
            <w:r w:rsidRPr="0001625C">
              <w:rPr>
                <w:sz w:val="16"/>
                <w:szCs w:val="16"/>
              </w:rPr>
              <w:t>Ritual offering</w:t>
            </w:r>
          </w:p>
        </w:tc>
        <w:tc>
          <w:tcPr>
            <w:tcW w:w="1803" w:type="dxa"/>
          </w:tcPr>
          <w:p w14:paraId="63339668" w14:textId="77777777" w:rsidR="00157308" w:rsidRPr="0001625C" w:rsidRDefault="00157308" w:rsidP="00157308">
            <w:pPr>
              <w:jc w:val="center"/>
              <w:rPr>
                <w:sz w:val="16"/>
                <w:szCs w:val="16"/>
              </w:rPr>
            </w:pPr>
            <w:r w:rsidRPr="0001625C">
              <w:rPr>
                <w:sz w:val="16"/>
                <w:szCs w:val="16"/>
              </w:rPr>
              <w:t>Found at 1.7m in the centre of initial tumulus</w:t>
            </w:r>
          </w:p>
        </w:tc>
        <w:tc>
          <w:tcPr>
            <w:tcW w:w="4171" w:type="dxa"/>
          </w:tcPr>
          <w:p w14:paraId="4D1DF45D" w14:textId="77777777" w:rsidR="00157308" w:rsidRPr="0001625C" w:rsidRDefault="00157308" w:rsidP="00157308">
            <w:pPr>
              <w:jc w:val="center"/>
              <w:rPr>
                <w:sz w:val="16"/>
                <w:szCs w:val="16"/>
              </w:rPr>
            </w:pPr>
            <w:r w:rsidRPr="0001625C">
              <w:rPr>
                <w:sz w:val="16"/>
                <w:szCs w:val="16"/>
              </w:rPr>
              <w:t>Possibly of a cow or bullock, found facing west</w:t>
            </w:r>
            <w:r>
              <w:rPr>
                <w:sz w:val="16"/>
                <w:szCs w:val="16"/>
              </w:rPr>
              <w:t>-</w:t>
            </w:r>
            <w:r w:rsidRPr="0001625C">
              <w:rPr>
                <w:sz w:val="16"/>
                <w:szCs w:val="16"/>
              </w:rPr>
              <w:t xml:space="preserve"> one half of the jaw in its anatomical position the other half laid on the skull</w:t>
            </w:r>
          </w:p>
        </w:tc>
      </w:tr>
      <w:tr w:rsidR="00157308" w14:paraId="13BB8788" w14:textId="77777777" w:rsidTr="00157308">
        <w:tc>
          <w:tcPr>
            <w:tcW w:w="1803" w:type="dxa"/>
          </w:tcPr>
          <w:p w14:paraId="2424BBE0" w14:textId="77777777" w:rsidR="00157308" w:rsidRPr="0001625C" w:rsidRDefault="00157308" w:rsidP="00157308">
            <w:pPr>
              <w:jc w:val="center"/>
              <w:rPr>
                <w:sz w:val="16"/>
                <w:szCs w:val="16"/>
              </w:rPr>
            </w:pPr>
            <w:r w:rsidRPr="0001625C">
              <w:rPr>
                <w:sz w:val="16"/>
                <w:szCs w:val="16"/>
              </w:rPr>
              <w:lastRenderedPageBreak/>
              <w:t>Wood</w:t>
            </w:r>
            <w:r>
              <w:rPr>
                <w:sz w:val="16"/>
                <w:szCs w:val="16"/>
              </w:rPr>
              <w:t xml:space="preserve"> </w:t>
            </w:r>
          </w:p>
        </w:tc>
        <w:tc>
          <w:tcPr>
            <w:tcW w:w="1803" w:type="dxa"/>
          </w:tcPr>
          <w:p w14:paraId="304849F5" w14:textId="77777777" w:rsidR="00157308" w:rsidRPr="0001625C" w:rsidRDefault="00157308" w:rsidP="00157308">
            <w:pPr>
              <w:jc w:val="center"/>
              <w:rPr>
                <w:sz w:val="16"/>
                <w:szCs w:val="16"/>
              </w:rPr>
            </w:pPr>
            <w:r>
              <w:rPr>
                <w:sz w:val="16"/>
                <w:szCs w:val="16"/>
              </w:rPr>
              <w:t xml:space="preserve">Coffin </w:t>
            </w:r>
          </w:p>
        </w:tc>
        <w:tc>
          <w:tcPr>
            <w:tcW w:w="1803" w:type="dxa"/>
          </w:tcPr>
          <w:p w14:paraId="6049FDB7" w14:textId="77777777" w:rsidR="00157308" w:rsidRPr="0001625C" w:rsidRDefault="00157308" w:rsidP="00157308">
            <w:pPr>
              <w:jc w:val="center"/>
              <w:rPr>
                <w:sz w:val="16"/>
                <w:szCs w:val="16"/>
              </w:rPr>
            </w:pPr>
            <w:r>
              <w:rPr>
                <w:sz w:val="16"/>
                <w:szCs w:val="16"/>
              </w:rPr>
              <w:t xml:space="preserve">Funerary </w:t>
            </w:r>
          </w:p>
        </w:tc>
        <w:tc>
          <w:tcPr>
            <w:tcW w:w="1803" w:type="dxa"/>
          </w:tcPr>
          <w:p w14:paraId="11973AC9" w14:textId="23211353" w:rsidR="00157308" w:rsidRPr="0001625C" w:rsidRDefault="00157308" w:rsidP="00157308">
            <w:pPr>
              <w:jc w:val="center"/>
              <w:rPr>
                <w:sz w:val="16"/>
                <w:szCs w:val="16"/>
              </w:rPr>
            </w:pPr>
            <w:r>
              <w:rPr>
                <w:sz w:val="16"/>
                <w:szCs w:val="16"/>
              </w:rPr>
              <w:t>Located against the southern wall of the pit</w:t>
            </w:r>
          </w:p>
        </w:tc>
        <w:tc>
          <w:tcPr>
            <w:tcW w:w="4171" w:type="dxa"/>
          </w:tcPr>
          <w:p w14:paraId="71B6FAAC" w14:textId="77777777" w:rsidR="00157308" w:rsidRPr="0001625C" w:rsidRDefault="00157308" w:rsidP="00157308">
            <w:pPr>
              <w:jc w:val="center"/>
              <w:rPr>
                <w:sz w:val="16"/>
                <w:szCs w:val="16"/>
              </w:rPr>
            </w:pPr>
            <w:r>
              <w:rPr>
                <w:sz w:val="16"/>
                <w:szCs w:val="16"/>
              </w:rPr>
              <w:t xml:space="preserve">Length= 180cm, width= 50cm </w:t>
            </w:r>
          </w:p>
        </w:tc>
      </w:tr>
      <w:tr w:rsidR="00157308" w14:paraId="0FE093E1" w14:textId="77777777" w:rsidTr="00157308">
        <w:tc>
          <w:tcPr>
            <w:tcW w:w="1803" w:type="dxa"/>
          </w:tcPr>
          <w:p w14:paraId="1C4B2761" w14:textId="77777777" w:rsidR="00157308" w:rsidRPr="0001625C" w:rsidRDefault="00157308" w:rsidP="00157308">
            <w:pPr>
              <w:jc w:val="center"/>
              <w:rPr>
                <w:sz w:val="16"/>
                <w:szCs w:val="16"/>
              </w:rPr>
            </w:pPr>
            <w:r>
              <w:rPr>
                <w:sz w:val="16"/>
                <w:szCs w:val="16"/>
              </w:rPr>
              <w:t>Wood</w:t>
            </w:r>
          </w:p>
        </w:tc>
        <w:tc>
          <w:tcPr>
            <w:tcW w:w="1803" w:type="dxa"/>
          </w:tcPr>
          <w:p w14:paraId="0A3265D8" w14:textId="77777777" w:rsidR="00157308" w:rsidRPr="0001625C" w:rsidRDefault="00157308" w:rsidP="00157308">
            <w:pPr>
              <w:jc w:val="center"/>
              <w:rPr>
                <w:sz w:val="16"/>
                <w:szCs w:val="16"/>
              </w:rPr>
            </w:pPr>
            <w:r>
              <w:rPr>
                <w:sz w:val="16"/>
                <w:szCs w:val="16"/>
              </w:rPr>
              <w:t xml:space="preserve">Coffin </w:t>
            </w:r>
          </w:p>
        </w:tc>
        <w:tc>
          <w:tcPr>
            <w:tcW w:w="1803" w:type="dxa"/>
          </w:tcPr>
          <w:p w14:paraId="4A79CC63" w14:textId="77777777" w:rsidR="00157308" w:rsidRPr="0001625C" w:rsidRDefault="00157308" w:rsidP="00157308">
            <w:pPr>
              <w:jc w:val="center"/>
              <w:rPr>
                <w:sz w:val="16"/>
                <w:szCs w:val="16"/>
              </w:rPr>
            </w:pPr>
            <w:r>
              <w:rPr>
                <w:sz w:val="16"/>
                <w:szCs w:val="16"/>
              </w:rPr>
              <w:t xml:space="preserve">Funerary </w:t>
            </w:r>
          </w:p>
        </w:tc>
        <w:tc>
          <w:tcPr>
            <w:tcW w:w="1803" w:type="dxa"/>
          </w:tcPr>
          <w:p w14:paraId="3DA2BF4B" w14:textId="77777777" w:rsidR="00157308" w:rsidRPr="0001625C" w:rsidRDefault="00157308" w:rsidP="00157308">
            <w:pPr>
              <w:jc w:val="center"/>
              <w:rPr>
                <w:sz w:val="16"/>
                <w:szCs w:val="16"/>
              </w:rPr>
            </w:pPr>
            <w:r>
              <w:rPr>
                <w:sz w:val="16"/>
                <w:szCs w:val="16"/>
              </w:rPr>
              <w:t>Located against the northern wall of the pit</w:t>
            </w:r>
          </w:p>
        </w:tc>
        <w:tc>
          <w:tcPr>
            <w:tcW w:w="4171" w:type="dxa"/>
          </w:tcPr>
          <w:p w14:paraId="2791651B" w14:textId="77777777" w:rsidR="00157308" w:rsidRPr="0001625C" w:rsidRDefault="00157308" w:rsidP="00157308">
            <w:pPr>
              <w:jc w:val="center"/>
              <w:rPr>
                <w:sz w:val="16"/>
                <w:szCs w:val="16"/>
              </w:rPr>
            </w:pPr>
            <w:r>
              <w:rPr>
                <w:sz w:val="16"/>
                <w:szCs w:val="16"/>
              </w:rPr>
              <w:t>Length= 180cm, width= 50cm</w:t>
            </w:r>
          </w:p>
        </w:tc>
      </w:tr>
      <w:tr w:rsidR="00157308" w14:paraId="0595C4DF" w14:textId="77777777" w:rsidTr="00157308">
        <w:tc>
          <w:tcPr>
            <w:tcW w:w="1803" w:type="dxa"/>
          </w:tcPr>
          <w:p w14:paraId="3595D4C3" w14:textId="77777777" w:rsidR="00157308" w:rsidRPr="0001625C" w:rsidRDefault="00157308" w:rsidP="00157308">
            <w:pPr>
              <w:jc w:val="center"/>
              <w:rPr>
                <w:sz w:val="16"/>
                <w:szCs w:val="16"/>
              </w:rPr>
            </w:pPr>
            <w:r>
              <w:rPr>
                <w:sz w:val="16"/>
                <w:szCs w:val="16"/>
              </w:rPr>
              <w:t>Wood?</w:t>
            </w:r>
          </w:p>
        </w:tc>
        <w:tc>
          <w:tcPr>
            <w:tcW w:w="1803" w:type="dxa"/>
          </w:tcPr>
          <w:p w14:paraId="50101541" w14:textId="77777777" w:rsidR="00157308" w:rsidRPr="0001625C" w:rsidRDefault="00157308" w:rsidP="00157308">
            <w:pPr>
              <w:jc w:val="center"/>
              <w:rPr>
                <w:sz w:val="16"/>
                <w:szCs w:val="16"/>
              </w:rPr>
            </w:pPr>
            <w:r>
              <w:rPr>
                <w:sz w:val="16"/>
                <w:szCs w:val="16"/>
              </w:rPr>
              <w:t>Offering box</w:t>
            </w:r>
          </w:p>
        </w:tc>
        <w:tc>
          <w:tcPr>
            <w:tcW w:w="1803" w:type="dxa"/>
          </w:tcPr>
          <w:p w14:paraId="140C4558" w14:textId="77777777" w:rsidR="00157308" w:rsidRPr="0001625C" w:rsidRDefault="00157308" w:rsidP="00157308">
            <w:pPr>
              <w:jc w:val="center"/>
              <w:rPr>
                <w:sz w:val="16"/>
                <w:szCs w:val="16"/>
              </w:rPr>
            </w:pPr>
            <w:r>
              <w:rPr>
                <w:sz w:val="16"/>
                <w:szCs w:val="16"/>
              </w:rPr>
              <w:t>Ritual offering</w:t>
            </w:r>
          </w:p>
        </w:tc>
        <w:tc>
          <w:tcPr>
            <w:tcW w:w="1803" w:type="dxa"/>
          </w:tcPr>
          <w:p w14:paraId="35CCF592" w14:textId="77777777" w:rsidR="00157308" w:rsidRPr="0001625C" w:rsidRDefault="00157308" w:rsidP="00157308">
            <w:pPr>
              <w:jc w:val="center"/>
              <w:rPr>
                <w:sz w:val="16"/>
                <w:szCs w:val="16"/>
              </w:rPr>
            </w:pPr>
            <w:r>
              <w:rPr>
                <w:sz w:val="16"/>
                <w:szCs w:val="16"/>
              </w:rPr>
              <w:t>Located at the eastern end of the southern coffin at the head of individual 33’s coffin.</w:t>
            </w:r>
          </w:p>
        </w:tc>
        <w:tc>
          <w:tcPr>
            <w:tcW w:w="4171" w:type="dxa"/>
          </w:tcPr>
          <w:p w14:paraId="12F5A926" w14:textId="77777777" w:rsidR="00157308" w:rsidRDefault="00157308" w:rsidP="00157308">
            <w:pPr>
              <w:jc w:val="center"/>
              <w:rPr>
                <w:sz w:val="20"/>
                <w:szCs w:val="18"/>
              </w:rPr>
            </w:pPr>
            <w:r>
              <w:rPr>
                <w:sz w:val="16"/>
                <w:szCs w:val="16"/>
              </w:rPr>
              <w:t>Length= 85cm, brim= 5cm thick. Contents: four cattle feet (from the same individual), four cattle sacral vertebrae and one cattle sacrum,  eight partial or complete sacra of sheep/goat, four pieces of folded birch and a human hyoid bone</w:t>
            </w:r>
          </w:p>
          <w:p w14:paraId="7566D8BD" w14:textId="77777777" w:rsidR="00157308" w:rsidRPr="0001625C" w:rsidRDefault="00157308" w:rsidP="00157308">
            <w:pPr>
              <w:jc w:val="center"/>
              <w:rPr>
                <w:sz w:val="16"/>
                <w:szCs w:val="16"/>
              </w:rPr>
            </w:pPr>
          </w:p>
        </w:tc>
      </w:tr>
      <w:tr w:rsidR="00157308" w14:paraId="3F029E61" w14:textId="77777777" w:rsidTr="00157308">
        <w:tc>
          <w:tcPr>
            <w:tcW w:w="1803" w:type="dxa"/>
          </w:tcPr>
          <w:p w14:paraId="5DAE5C60" w14:textId="77777777" w:rsidR="00157308" w:rsidRPr="0001625C" w:rsidRDefault="00157308" w:rsidP="00157308">
            <w:pPr>
              <w:jc w:val="center"/>
              <w:rPr>
                <w:sz w:val="16"/>
                <w:szCs w:val="16"/>
              </w:rPr>
            </w:pPr>
            <w:r>
              <w:rPr>
                <w:sz w:val="16"/>
                <w:szCs w:val="16"/>
              </w:rPr>
              <w:t>Bone</w:t>
            </w:r>
          </w:p>
        </w:tc>
        <w:tc>
          <w:tcPr>
            <w:tcW w:w="1803" w:type="dxa"/>
          </w:tcPr>
          <w:p w14:paraId="051AC604" w14:textId="77777777" w:rsidR="00157308" w:rsidRPr="0001625C" w:rsidRDefault="00157308" w:rsidP="00157308">
            <w:pPr>
              <w:jc w:val="center"/>
              <w:rPr>
                <w:sz w:val="16"/>
                <w:szCs w:val="16"/>
              </w:rPr>
            </w:pPr>
            <w:r>
              <w:rPr>
                <w:sz w:val="16"/>
                <w:szCs w:val="16"/>
              </w:rPr>
              <w:t>Individual 33</w:t>
            </w:r>
          </w:p>
        </w:tc>
        <w:tc>
          <w:tcPr>
            <w:tcW w:w="1803" w:type="dxa"/>
          </w:tcPr>
          <w:p w14:paraId="6F2B3395" w14:textId="77777777" w:rsidR="00157308" w:rsidRPr="0001625C" w:rsidRDefault="00157308" w:rsidP="00157308">
            <w:pPr>
              <w:jc w:val="center"/>
              <w:rPr>
                <w:sz w:val="16"/>
                <w:szCs w:val="16"/>
              </w:rPr>
            </w:pPr>
            <w:r>
              <w:rPr>
                <w:sz w:val="16"/>
                <w:szCs w:val="16"/>
              </w:rPr>
              <w:t>Human remains</w:t>
            </w:r>
          </w:p>
        </w:tc>
        <w:tc>
          <w:tcPr>
            <w:tcW w:w="1803" w:type="dxa"/>
          </w:tcPr>
          <w:p w14:paraId="6766DACE" w14:textId="77777777" w:rsidR="00157308" w:rsidRPr="0001625C" w:rsidRDefault="00157308" w:rsidP="00157308">
            <w:pPr>
              <w:jc w:val="center"/>
              <w:rPr>
                <w:sz w:val="16"/>
                <w:szCs w:val="16"/>
              </w:rPr>
            </w:pPr>
            <w:r>
              <w:rPr>
                <w:sz w:val="16"/>
                <w:szCs w:val="16"/>
              </w:rPr>
              <w:t>Located in the southern coffin</w:t>
            </w:r>
          </w:p>
        </w:tc>
        <w:tc>
          <w:tcPr>
            <w:tcW w:w="4171" w:type="dxa"/>
          </w:tcPr>
          <w:p w14:paraId="6FE4FE74" w14:textId="77777777" w:rsidR="00157308" w:rsidRPr="0001625C" w:rsidRDefault="00157308" w:rsidP="00157308">
            <w:pPr>
              <w:jc w:val="center"/>
              <w:rPr>
                <w:sz w:val="16"/>
                <w:szCs w:val="16"/>
              </w:rPr>
            </w:pPr>
            <w:r>
              <w:rPr>
                <w:sz w:val="16"/>
                <w:szCs w:val="16"/>
              </w:rPr>
              <w:t>Male, approximately 30-45 years old. Right arm and both legs in anatomical position, all other bones found in eastern part of the coffin, majority against the east wall of the southern coffin. Placed supine with head turned towards the east</w:t>
            </w:r>
          </w:p>
        </w:tc>
      </w:tr>
      <w:tr w:rsidR="00157308" w14:paraId="3099AA1C" w14:textId="77777777" w:rsidTr="00157308">
        <w:tc>
          <w:tcPr>
            <w:tcW w:w="1803" w:type="dxa"/>
          </w:tcPr>
          <w:p w14:paraId="6282BAFD" w14:textId="77777777" w:rsidR="00157308" w:rsidRPr="0001625C" w:rsidRDefault="00157308" w:rsidP="00157308">
            <w:pPr>
              <w:jc w:val="center"/>
              <w:rPr>
                <w:sz w:val="16"/>
                <w:szCs w:val="16"/>
              </w:rPr>
            </w:pPr>
            <w:r>
              <w:rPr>
                <w:sz w:val="16"/>
                <w:szCs w:val="16"/>
              </w:rPr>
              <w:t xml:space="preserve">Bone </w:t>
            </w:r>
          </w:p>
        </w:tc>
        <w:tc>
          <w:tcPr>
            <w:tcW w:w="1803" w:type="dxa"/>
          </w:tcPr>
          <w:p w14:paraId="4C4C6E40" w14:textId="77777777" w:rsidR="00157308" w:rsidRPr="0001625C" w:rsidRDefault="00157308" w:rsidP="00157308">
            <w:pPr>
              <w:jc w:val="center"/>
              <w:rPr>
                <w:sz w:val="16"/>
                <w:szCs w:val="16"/>
              </w:rPr>
            </w:pPr>
            <w:r>
              <w:rPr>
                <w:sz w:val="16"/>
                <w:szCs w:val="16"/>
              </w:rPr>
              <w:t xml:space="preserve">Bow  </w:t>
            </w:r>
          </w:p>
        </w:tc>
        <w:tc>
          <w:tcPr>
            <w:tcW w:w="1803" w:type="dxa"/>
          </w:tcPr>
          <w:p w14:paraId="2B2E6E22" w14:textId="77777777" w:rsidR="00157308" w:rsidRPr="0001625C" w:rsidRDefault="00157308" w:rsidP="00157308">
            <w:pPr>
              <w:jc w:val="center"/>
              <w:rPr>
                <w:sz w:val="16"/>
                <w:szCs w:val="16"/>
              </w:rPr>
            </w:pPr>
            <w:r>
              <w:rPr>
                <w:sz w:val="16"/>
                <w:szCs w:val="16"/>
              </w:rPr>
              <w:t xml:space="preserve">Weaponry </w:t>
            </w:r>
          </w:p>
        </w:tc>
        <w:tc>
          <w:tcPr>
            <w:tcW w:w="1803" w:type="dxa"/>
          </w:tcPr>
          <w:p w14:paraId="2F43E2DF" w14:textId="77777777" w:rsidR="00157308" w:rsidRPr="0001625C" w:rsidRDefault="00157308" w:rsidP="00157308">
            <w:pPr>
              <w:jc w:val="center"/>
              <w:rPr>
                <w:sz w:val="16"/>
                <w:szCs w:val="16"/>
              </w:rPr>
            </w:pPr>
            <w:r>
              <w:rPr>
                <w:sz w:val="16"/>
                <w:szCs w:val="16"/>
              </w:rPr>
              <w:t>Found lying against the right thigh and feet of individual 33</w:t>
            </w:r>
          </w:p>
        </w:tc>
        <w:tc>
          <w:tcPr>
            <w:tcW w:w="4171" w:type="dxa"/>
          </w:tcPr>
          <w:p w14:paraId="5A635AA7" w14:textId="77777777" w:rsidR="00157308" w:rsidRPr="0001625C" w:rsidRDefault="00157308" w:rsidP="00157308">
            <w:pPr>
              <w:jc w:val="center"/>
              <w:rPr>
                <w:sz w:val="16"/>
                <w:szCs w:val="16"/>
              </w:rPr>
            </w:pPr>
            <w:r>
              <w:rPr>
                <w:sz w:val="16"/>
                <w:szCs w:val="16"/>
              </w:rPr>
              <w:t>The middle and end parts of a single bow</w:t>
            </w:r>
          </w:p>
        </w:tc>
      </w:tr>
      <w:tr w:rsidR="00157308" w14:paraId="59EE6798" w14:textId="77777777" w:rsidTr="00157308">
        <w:tc>
          <w:tcPr>
            <w:tcW w:w="1803" w:type="dxa"/>
          </w:tcPr>
          <w:p w14:paraId="121FCE2A" w14:textId="77777777" w:rsidR="00157308" w:rsidRPr="0001625C" w:rsidRDefault="00157308" w:rsidP="00157308">
            <w:pPr>
              <w:jc w:val="center"/>
              <w:rPr>
                <w:sz w:val="16"/>
                <w:szCs w:val="16"/>
              </w:rPr>
            </w:pPr>
            <w:r>
              <w:rPr>
                <w:sz w:val="16"/>
                <w:szCs w:val="16"/>
              </w:rPr>
              <w:t xml:space="preserve">Metal </w:t>
            </w:r>
          </w:p>
        </w:tc>
        <w:tc>
          <w:tcPr>
            <w:tcW w:w="1803" w:type="dxa"/>
          </w:tcPr>
          <w:p w14:paraId="6934DA80" w14:textId="77777777" w:rsidR="00157308" w:rsidRPr="0001625C" w:rsidRDefault="00157308" w:rsidP="00157308">
            <w:pPr>
              <w:jc w:val="center"/>
              <w:rPr>
                <w:sz w:val="16"/>
                <w:szCs w:val="16"/>
              </w:rPr>
            </w:pPr>
            <w:r>
              <w:rPr>
                <w:sz w:val="16"/>
                <w:szCs w:val="16"/>
              </w:rPr>
              <w:t>Spear head</w:t>
            </w:r>
          </w:p>
        </w:tc>
        <w:tc>
          <w:tcPr>
            <w:tcW w:w="1803" w:type="dxa"/>
          </w:tcPr>
          <w:p w14:paraId="2BAF5803" w14:textId="77777777" w:rsidR="00157308" w:rsidRPr="0001625C" w:rsidRDefault="00157308" w:rsidP="00157308">
            <w:pPr>
              <w:jc w:val="center"/>
              <w:rPr>
                <w:sz w:val="16"/>
                <w:szCs w:val="16"/>
              </w:rPr>
            </w:pPr>
            <w:r>
              <w:rPr>
                <w:sz w:val="16"/>
                <w:szCs w:val="16"/>
              </w:rPr>
              <w:t xml:space="preserve">Weaponry </w:t>
            </w:r>
          </w:p>
        </w:tc>
        <w:tc>
          <w:tcPr>
            <w:tcW w:w="1803" w:type="dxa"/>
          </w:tcPr>
          <w:p w14:paraId="00D03A12" w14:textId="77777777" w:rsidR="00157308" w:rsidRPr="0001625C" w:rsidRDefault="00157308" w:rsidP="00157308">
            <w:pPr>
              <w:jc w:val="center"/>
              <w:rPr>
                <w:sz w:val="16"/>
                <w:szCs w:val="16"/>
              </w:rPr>
            </w:pPr>
            <w:r>
              <w:rPr>
                <w:sz w:val="16"/>
                <w:szCs w:val="16"/>
              </w:rPr>
              <w:t>Resting along left thigh of individual 33</w:t>
            </w:r>
          </w:p>
        </w:tc>
        <w:tc>
          <w:tcPr>
            <w:tcW w:w="4171" w:type="dxa"/>
          </w:tcPr>
          <w:p w14:paraId="4F5062E2" w14:textId="77777777" w:rsidR="00157308" w:rsidRPr="0001625C" w:rsidRDefault="00157308" w:rsidP="00157308">
            <w:pPr>
              <w:jc w:val="center"/>
              <w:rPr>
                <w:sz w:val="16"/>
                <w:szCs w:val="16"/>
              </w:rPr>
            </w:pPr>
            <w:r>
              <w:rPr>
                <w:sz w:val="16"/>
                <w:szCs w:val="16"/>
              </w:rPr>
              <w:t xml:space="preserve">Unidentified metal but missing wooden shaft </w:t>
            </w:r>
          </w:p>
        </w:tc>
      </w:tr>
      <w:tr w:rsidR="00157308" w14:paraId="6C6CC21A" w14:textId="77777777" w:rsidTr="00157308">
        <w:tc>
          <w:tcPr>
            <w:tcW w:w="1803" w:type="dxa"/>
          </w:tcPr>
          <w:p w14:paraId="2A092250" w14:textId="77777777" w:rsidR="00157308" w:rsidRDefault="00157308" w:rsidP="00157308">
            <w:pPr>
              <w:jc w:val="center"/>
              <w:rPr>
                <w:sz w:val="16"/>
                <w:szCs w:val="16"/>
              </w:rPr>
            </w:pPr>
            <w:r>
              <w:rPr>
                <w:sz w:val="16"/>
                <w:szCs w:val="16"/>
              </w:rPr>
              <w:t>Bone, wood, metal</w:t>
            </w:r>
          </w:p>
        </w:tc>
        <w:tc>
          <w:tcPr>
            <w:tcW w:w="1803" w:type="dxa"/>
          </w:tcPr>
          <w:p w14:paraId="3B7626B6" w14:textId="77777777" w:rsidR="00157308" w:rsidRDefault="00157308" w:rsidP="00157308">
            <w:pPr>
              <w:jc w:val="center"/>
              <w:rPr>
                <w:sz w:val="16"/>
                <w:szCs w:val="16"/>
              </w:rPr>
            </w:pPr>
            <w:r>
              <w:rPr>
                <w:sz w:val="16"/>
                <w:szCs w:val="16"/>
              </w:rPr>
              <w:t>Spikes, arrow shafts, heads</w:t>
            </w:r>
          </w:p>
        </w:tc>
        <w:tc>
          <w:tcPr>
            <w:tcW w:w="1803" w:type="dxa"/>
          </w:tcPr>
          <w:p w14:paraId="3EB7F12E" w14:textId="77777777" w:rsidR="00157308" w:rsidRDefault="00157308" w:rsidP="00157308">
            <w:pPr>
              <w:jc w:val="center"/>
              <w:rPr>
                <w:sz w:val="16"/>
                <w:szCs w:val="16"/>
              </w:rPr>
            </w:pPr>
            <w:r>
              <w:rPr>
                <w:sz w:val="16"/>
                <w:szCs w:val="16"/>
              </w:rPr>
              <w:t>Weaponry</w:t>
            </w:r>
          </w:p>
        </w:tc>
        <w:tc>
          <w:tcPr>
            <w:tcW w:w="1803" w:type="dxa"/>
          </w:tcPr>
          <w:p w14:paraId="31AC3C1E" w14:textId="77777777" w:rsidR="00157308" w:rsidRDefault="00157308" w:rsidP="00157308">
            <w:pPr>
              <w:jc w:val="center"/>
              <w:rPr>
                <w:sz w:val="16"/>
                <w:szCs w:val="16"/>
              </w:rPr>
            </w:pPr>
            <w:r>
              <w:rPr>
                <w:sz w:val="16"/>
                <w:szCs w:val="16"/>
              </w:rPr>
              <w:t xml:space="preserve">Found between the legs of individual 33 </w:t>
            </w:r>
          </w:p>
        </w:tc>
        <w:tc>
          <w:tcPr>
            <w:tcW w:w="4171" w:type="dxa"/>
          </w:tcPr>
          <w:p w14:paraId="378B0C89" w14:textId="77777777" w:rsidR="00157308" w:rsidRDefault="00157308" w:rsidP="00157308">
            <w:pPr>
              <w:jc w:val="center"/>
              <w:rPr>
                <w:sz w:val="16"/>
                <w:szCs w:val="16"/>
              </w:rPr>
            </w:pPr>
            <w:r>
              <w:rPr>
                <w:sz w:val="16"/>
                <w:szCs w:val="16"/>
              </w:rPr>
              <w:t>Miscellaneous weapon items were discovered in the disturbed part of the southern coffin</w:t>
            </w:r>
          </w:p>
        </w:tc>
      </w:tr>
      <w:tr w:rsidR="00157308" w14:paraId="54AB047C" w14:textId="77777777" w:rsidTr="00157308">
        <w:tc>
          <w:tcPr>
            <w:tcW w:w="1803" w:type="dxa"/>
          </w:tcPr>
          <w:p w14:paraId="235F5396" w14:textId="77777777" w:rsidR="00157308" w:rsidRDefault="00157308" w:rsidP="00157308">
            <w:pPr>
              <w:jc w:val="center"/>
              <w:rPr>
                <w:sz w:val="16"/>
                <w:szCs w:val="16"/>
              </w:rPr>
            </w:pPr>
            <w:r>
              <w:rPr>
                <w:sz w:val="16"/>
                <w:szCs w:val="16"/>
              </w:rPr>
              <w:t>Bone</w:t>
            </w:r>
          </w:p>
        </w:tc>
        <w:tc>
          <w:tcPr>
            <w:tcW w:w="1803" w:type="dxa"/>
          </w:tcPr>
          <w:p w14:paraId="1B1669F3" w14:textId="77777777" w:rsidR="00157308" w:rsidRDefault="00157308" w:rsidP="00157308">
            <w:pPr>
              <w:jc w:val="center"/>
              <w:rPr>
                <w:sz w:val="16"/>
                <w:szCs w:val="16"/>
              </w:rPr>
            </w:pPr>
            <w:r>
              <w:rPr>
                <w:sz w:val="16"/>
                <w:szCs w:val="16"/>
              </w:rPr>
              <w:t>Belt</w:t>
            </w:r>
          </w:p>
        </w:tc>
        <w:tc>
          <w:tcPr>
            <w:tcW w:w="1803" w:type="dxa"/>
          </w:tcPr>
          <w:p w14:paraId="45EB5B8E" w14:textId="77777777" w:rsidR="00157308" w:rsidRDefault="00157308" w:rsidP="00157308">
            <w:pPr>
              <w:jc w:val="center"/>
              <w:rPr>
                <w:sz w:val="16"/>
                <w:szCs w:val="16"/>
              </w:rPr>
            </w:pPr>
            <w:r>
              <w:rPr>
                <w:sz w:val="16"/>
                <w:szCs w:val="16"/>
              </w:rPr>
              <w:t xml:space="preserve">Apparel </w:t>
            </w:r>
          </w:p>
        </w:tc>
        <w:tc>
          <w:tcPr>
            <w:tcW w:w="1803" w:type="dxa"/>
          </w:tcPr>
          <w:p w14:paraId="71242CFA" w14:textId="77777777" w:rsidR="00157308" w:rsidRDefault="00157308" w:rsidP="00157308">
            <w:pPr>
              <w:jc w:val="center"/>
              <w:rPr>
                <w:sz w:val="16"/>
                <w:szCs w:val="16"/>
              </w:rPr>
            </w:pPr>
            <w:r>
              <w:rPr>
                <w:sz w:val="16"/>
                <w:szCs w:val="16"/>
              </w:rPr>
              <w:t>Found within the southern coffin</w:t>
            </w:r>
          </w:p>
        </w:tc>
        <w:tc>
          <w:tcPr>
            <w:tcW w:w="4171" w:type="dxa"/>
          </w:tcPr>
          <w:p w14:paraId="13DE5D39" w14:textId="77777777" w:rsidR="00157308" w:rsidRDefault="00157308" w:rsidP="00157308">
            <w:pPr>
              <w:jc w:val="center"/>
              <w:rPr>
                <w:sz w:val="16"/>
                <w:szCs w:val="16"/>
              </w:rPr>
            </w:pPr>
            <w:r>
              <w:rPr>
                <w:sz w:val="16"/>
                <w:szCs w:val="16"/>
              </w:rPr>
              <w:t>The evidence of the belt is represented by rings made of antler tines</w:t>
            </w:r>
          </w:p>
        </w:tc>
      </w:tr>
      <w:tr w:rsidR="00157308" w14:paraId="46DCE646" w14:textId="77777777" w:rsidTr="00157308">
        <w:tc>
          <w:tcPr>
            <w:tcW w:w="1803" w:type="dxa"/>
          </w:tcPr>
          <w:p w14:paraId="3FD7EC67" w14:textId="77777777" w:rsidR="00157308" w:rsidRDefault="00157308" w:rsidP="00157308">
            <w:pPr>
              <w:jc w:val="center"/>
              <w:rPr>
                <w:sz w:val="16"/>
                <w:szCs w:val="16"/>
              </w:rPr>
            </w:pPr>
            <w:r>
              <w:rPr>
                <w:sz w:val="16"/>
                <w:szCs w:val="16"/>
              </w:rPr>
              <w:t xml:space="preserve">Amber </w:t>
            </w:r>
          </w:p>
        </w:tc>
        <w:tc>
          <w:tcPr>
            <w:tcW w:w="1803" w:type="dxa"/>
          </w:tcPr>
          <w:p w14:paraId="5994FFB6" w14:textId="77777777" w:rsidR="00157308" w:rsidRDefault="00157308" w:rsidP="00157308">
            <w:pPr>
              <w:jc w:val="center"/>
              <w:rPr>
                <w:sz w:val="16"/>
                <w:szCs w:val="16"/>
              </w:rPr>
            </w:pPr>
            <w:r>
              <w:rPr>
                <w:sz w:val="16"/>
                <w:szCs w:val="16"/>
              </w:rPr>
              <w:t>Bead</w:t>
            </w:r>
          </w:p>
        </w:tc>
        <w:tc>
          <w:tcPr>
            <w:tcW w:w="1803" w:type="dxa"/>
          </w:tcPr>
          <w:p w14:paraId="4422D038" w14:textId="77777777" w:rsidR="00157308" w:rsidRDefault="00157308" w:rsidP="00157308">
            <w:pPr>
              <w:jc w:val="center"/>
              <w:rPr>
                <w:sz w:val="16"/>
                <w:szCs w:val="16"/>
              </w:rPr>
            </w:pPr>
            <w:r>
              <w:rPr>
                <w:sz w:val="16"/>
                <w:szCs w:val="16"/>
              </w:rPr>
              <w:t xml:space="preserve">Apparel </w:t>
            </w:r>
          </w:p>
        </w:tc>
        <w:tc>
          <w:tcPr>
            <w:tcW w:w="1803" w:type="dxa"/>
          </w:tcPr>
          <w:p w14:paraId="069ACBCA" w14:textId="77777777" w:rsidR="00157308" w:rsidRDefault="00157308" w:rsidP="00157308">
            <w:pPr>
              <w:jc w:val="center"/>
              <w:rPr>
                <w:sz w:val="16"/>
                <w:szCs w:val="16"/>
              </w:rPr>
            </w:pPr>
            <w:r>
              <w:rPr>
                <w:sz w:val="16"/>
                <w:szCs w:val="16"/>
              </w:rPr>
              <w:t>Found within the southern coffin</w:t>
            </w:r>
          </w:p>
        </w:tc>
        <w:tc>
          <w:tcPr>
            <w:tcW w:w="4171" w:type="dxa"/>
          </w:tcPr>
          <w:p w14:paraId="7B88B6E2" w14:textId="77777777" w:rsidR="00157308" w:rsidRDefault="00157308" w:rsidP="00157308">
            <w:pPr>
              <w:jc w:val="center"/>
              <w:rPr>
                <w:sz w:val="16"/>
                <w:szCs w:val="16"/>
              </w:rPr>
            </w:pPr>
            <w:r>
              <w:rPr>
                <w:sz w:val="16"/>
                <w:szCs w:val="16"/>
              </w:rPr>
              <w:t>found in context with the above-mentioned belt</w:t>
            </w:r>
          </w:p>
        </w:tc>
      </w:tr>
      <w:tr w:rsidR="00157308" w14:paraId="4F7EA15C" w14:textId="77777777" w:rsidTr="00157308">
        <w:tc>
          <w:tcPr>
            <w:tcW w:w="1803" w:type="dxa"/>
          </w:tcPr>
          <w:p w14:paraId="237AF41B" w14:textId="77777777" w:rsidR="00157308" w:rsidRDefault="00157308" w:rsidP="00157308">
            <w:pPr>
              <w:jc w:val="center"/>
              <w:rPr>
                <w:sz w:val="16"/>
                <w:szCs w:val="16"/>
              </w:rPr>
            </w:pPr>
            <w:r>
              <w:rPr>
                <w:sz w:val="16"/>
                <w:szCs w:val="16"/>
              </w:rPr>
              <w:t>Iron</w:t>
            </w:r>
          </w:p>
        </w:tc>
        <w:tc>
          <w:tcPr>
            <w:tcW w:w="1803" w:type="dxa"/>
          </w:tcPr>
          <w:p w14:paraId="3EF38022" w14:textId="77777777" w:rsidR="00157308" w:rsidRDefault="00157308" w:rsidP="00157308">
            <w:pPr>
              <w:jc w:val="center"/>
              <w:rPr>
                <w:sz w:val="16"/>
                <w:szCs w:val="16"/>
              </w:rPr>
            </w:pPr>
            <w:r>
              <w:rPr>
                <w:sz w:val="16"/>
                <w:szCs w:val="16"/>
              </w:rPr>
              <w:t>Ornament</w:t>
            </w:r>
          </w:p>
        </w:tc>
        <w:tc>
          <w:tcPr>
            <w:tcW w:w="1803" w:type="dxa"/>
          </w:tcPr>
          <w:p w14:paraId="1E876767" w14:textId="77777777" w:rsidR="00157308" w:rsidRDefault="00157308" w:rsidP="00157308">
            <w:pPr>
              <w:jc w:val="center"/>
              <w:rPr>
                <w:sz w:val="16"/>
                <w:szCs w:val="16"/>
              </w:rPr>
            </w:pPr>
            <w:r>
              <w:rPr>
                <w:sz w:val="16"/>
                <w:szCs w:val="16"/>
              </w:rPr>
              <w:t xml:space="preserve">Coffin ornament </w:t>
            </w:r>
          </w:p>
        </w:tc>
        <w:tc>
          <w:tcPr>
            <w:tcW w:w="1803" w:type="dxa"/>
          </w:tcPr>
          <w:p w14:paraId="4B96A618" w14:textId="77777777" w:rsidR="00157308" w:rsidRDefault="00157308" w:rsidP="00157308">
            <w:pPr>
              <w:jc w:val="center"/>
              <w:rPr>
                <w:sz w:val="16"/>
                <w:szCs w:val="16"/>
              </w:rPr>
            </w:pPr>
            <w:r>
              <w:rPr>
                <w:sz w:val="16"/>
                <w:szCs w:val="16"/>
              </w:rPr>
              <w:t>Located on the upper section of the eastern wall of the southern coffin</w:t>
            </w:r>
          </w:p>
        </w:tc>
        <w:tc>
          <w:tcPr>
            <w:tcW w:w="4171" w:type="dxa"/>
          </w:tcPr>
          <w:p w14:paraId="6D6ED217" w14:textId="77777777" w:rsidR="00157308" w:rsidRDefault="00157308" w:rsidP="00157308">
            <w:pPr>
              <w:jc w:val="center"/>
              <w:rPr>
                <w:sz w:val="16"/>
                <w:szCs w:val="16"/>
              </w:rPr>
            </w:pPr>
            <w:r>
              <w:rPr>
                <w:sz w:val="16"/>
                <w:szCs w:val="16"/>
              </w:rPr>
              <w:t>Made in the shape of a crescent moon</w:t>
            </w:r>
          </w:p>
        </w:tc>
      </w:tr>
      <w:tr w:rsidR="00157308" w14:paraId="3A8C9409" w14:textId="77777777" w:rsidTr="00157308">
        <w:tc>
          <w:tcPr>
            <w:tcW w:w="1803" w:type="dxa"/>
          </w:tcPr>
          <w:p w14:paraId="48011A91" w14:textId="77777777" w:rsidR="00157308" w:rsidRDefault="00157308" w:rsidP="00157308">
            <w:pPr>
              <w:jc w:val="center"/>
              <w:rPr>
                <w:sz w:val="16"/>
                <w:szCs w:val="16"/>
              </w:rPr>
            </w:pPr>
            <w:r>
              <w:rPr>
                <w:sz w:val="16"/>
                <w:szCs w:val="16"/>
              </w:rPr>
              <w:t>Iron</w:t>
            </w:r>
          </w:p>
        </w:tc>
        <w:tc>
          <w:tcPr>
            <w:tcW w:w="1803" w:type="dxa"/>
          </w:tcPr>
          <w:p w14:paraId="6D6505D7" w14:textId="77777777" w:rsidR="00157308" w:rsidRDefault="00157308" w:rsidP="00157308">
            <w:pPr>
              <w:jc w:val="center"/>
              <w:rPr>
                <w:sz w:val="16"/>
                <w:szCs w:val="16"/>
              </w:rPr>
            </w:pPr>
            <w:r>
              <w:rPr>
                <w:sz w:val="16"/>
                <w:szCs w:val="16"/>
              </w:rPr>
              <w:t>Ornament</w:t>
            </w:r>
          </w:p>
        </w:tc>
        <w:tc>
          <w:tcPr>
            <w:tcW w:w="1803" w:type="dxa"/>
          </w:tcPr>
          <w:p w14:paraId="579DE8CA" w14:textId="77777777" w:rsidR="00157308" w:rsidRDefault="00157308" w:rsidP="00157308">
            <w:pPr>
              <w:jc w:val="center"/>
              <w:rPr>
                <w:sz w:val="16"/>
                <w:szCs w:val="16"/>
              </w:rPr>
            </w:pPr>
            <w:r>
              <w:rPr>
                <w:sz w:val="16"/>
                <w:szCs w:val="16"/>
              </w:rPr>
              <w:t xml:space="preserve">Coffin ornament </w:t>
            </w:r>
          </w:p>
        </w:tc>
        <w:tc>
          <w:tcPr>
            <w:tcW w:w="1803" w:type="dxa"/>
          </w:tcPr>
          <w:p w14:paraId="5FF86592" w14:textId="77777777" w:rsidR="00157308" w:rsidRDefault="00157308" w:rsidP="00157308">
            <w:pPr>
              <w:jc w:val="center"/>
              <w:rPr>
                <w:sz w:val="16"/>
                <w:szCs w:val="16"/>
              </w:rPr>
            </w:pPr>
            <w:r>
              <w:rPr>
                <w:sz w:val="16"/>
                <w:szCs w:val="16"/>
              </w:rPr>
              <w:t>Located on the upper section of the eastern wall of the southern coffin</w:t>
            </w:r>
          </w:p>
        </w:tc>
        <w:tc>
          <w:tcPr>
            <w:tcW w:w="4171" w:type="dxa"/>
          </w:tcPr>
          <w:p w14:paraId="575D8A39" w14:textId="77777777" w:rsidR="00157308" w:rsidRDefault="00157308" w:rsidP="00157308">
            <w:pPr>
              <w:jc w:val="center"/>
              <w:rPr>
                <w:sz w:val="16"/>
                <w:szCs w:val="16"/>
              </w:rPr>
            </w:pPr>
            <w:r>
              <w:rPr>
                <w:sz w:val="16"/>
                <w:szCs w:val="16"/>
              </w:rPr>
              <w:t>Made in a circular shape, potentially symbolising the sun</w:t>
            </w:r>
          </w:p>
        </w:tc>
      </w:tr>
      <w:tr w:rsidR="00157308" w14:paraId="123107B9" w14:textId="77777777" w:rsidTr="00157308">
        <w:tc>
          <w:tcPr>
            <w:tcW w:w="1803" w:type="dxa"/>
          </w:tcPr>
          <w:p w14:paraId="3E17E341" w14:textId="77777777" w:rsidR="00157308" w:rsidRDefault="00157308" w:rsidP="00157308">
            <w:pPr>
              <w:jc w:val="center"/>
              <w:rPr>
                <w:sz w:val="16"/>
                <w:szCs w:val="16"/>
              </w:rPr>
            </w:pPr>
            <w:r>
              <w:rPr>
                <w:sz w:val="16"/>
                <w:szCs w:val="16"/>
              </w:rPr>
              <w:t>Bone</w:t>
            </w:r>
          </w:p>
        </w:tc>
        <w:tc>
          <w:tcPr>
            <w:tcW w:w="1803" w:type="dxa"/>
          </w:tcPr>
          <w:p w14:paraId="3576011E" w14:textId="77777777" w:rsidR="00157308" w:rsidRDefault="00157308" w:rsidP="00157308">
            <w:pPr>
              <w:jc w:val="center"/>
              <w:rPr>
                <w:sz w:val="16"/>
                <w:szCs w:val="16"/>
              </w:rPr>
            </w:pPr>
            <w:r>
              <w:rPr>
                <w:sz w:val="16"/>
                <w:szCs w:val="16"/>
              </w:rPr>
              <w:t>Individual 33A</w:t>
            </w:r>
          </w:p>
        </w:tc>
        <w:tc>
          <w:tcPr>
            <w:tcW w:w="1803" w:type="dxa"/>
          </w:tcPr>
          <w:p w14:paraId="0B15A0D6" w14:textId="77777777" w:rsidR="00157308" w:rsidRDefault="00157308" w:rsidP="00157308">
            <w:pPr>
              <w:jc w:val="center"/>
              <w:rPr>
                <w:sz w:val="16"/>
                <w:szCs w:val="16"/>
              </w:rPr>
            </w:pPr>
            <w:r>
              <w:rPr>
                <w:sz w:val="16"/>
                <w:szCs w:val="16"/>
              </w:rPr>
              <w:t>Human remains</w:t>
            </w:r>
          </w:p>
        </w:tc>
        <w:tc>
          <w:tcPr>
            <w:tcW w:w="1803" w:type="dxa"/>
          </w:tcPr>
          <w:p w14:paraId="57C7E96A" w14:textId="77777777" w:rsidR="00157308" w:rsidRDefault="00157308" w:rsidP="00157308">
            <w:pPr>
              <w:jc w:val="center"/>
              <w:rPr>
                <w:sz w:val="16"/>
                <w:szCs w:val="16"/>
              </w:rPr>
            </w:pPr>
            <w:r>
              <w:rPr>
                <w:sz w:val="16"/>
                <w:szCs w:val="16"/>
              </w:rPr>
              <w:t>Located in the northern coffin</w:t>
            </w:r>
          </w:p>
        </w:tc>
        <w:tc>
          <w:tcPr>
            <w:tcW w:w="4171" w:type="dxa"/>
          </w:tcPr>
          <w:p w14:paraId="2B525FC6" w14:textId="77777777" w:rsidR="00157308" w:rsidRDefault="00157308" w:rsidP="00157308">
            <w:pPr>
              <w:jc w:val="center"/>
              <w:rPr>
                <w:sz w:val="16"/>
                <w:szCs w:val="16"/>
              </w:rPr>
            </w:pPr>
            <w:r>
              <w:rPr>
                <w:sz w:val="16"/>
                <w:szCs w:val="16"/>
              </w:rPr>
              <w:t xml:space="preserve">Female, approximately 30 years old. Skeleton in strictly anatomical position, fully articulated. Laid supine, arms parallel to body, hands on upper thighs. Antero-lateral aspect of right </w:t>
            </w:r>
            <w:proofErr w:type="spellStart"/>
            <w:r>
              <w:rPr>
                <w:sz w:val="16"/>
                <w:szCs w:val="16"/>
              </w:rPr>
              <w:t>humerus</w:t>
            </w:r>
            <w:proofErr w:type="spellEnd"/>
            <w:r>
              <w:rPr>
                <w:sz w:val="16"/>
                <w:szCs w:val="16"/>
              </w:rPr>
              <w:t xml:space="preserve"> and forearm facing upwards with hand in pronation. Skull raised on object, mandible laying on thoracic cage. Hyoid bone missing.</w:t>
            </w:r>
          </w:p>
        </w:tc>
      </w:tr>
      <w:tr w:rsidR="00157308" w14:paraId="1C3FC187" w14:textId="77777777" w:rsidTr="00157308">
        <w:tc>
          <w:tcPr>
            <w:tcW w:w="1803" w:type="dxa"/>
          </w:tcPr>
          <w:p w14:paraId="7E02010C" w14:textId="77777777" w:rsidR="00157308" w:rsidRDefault="00157308" w:rsidP="00157308">
            <w:pPr>
              <w:jc w:val="center"/>
              <w:rPr>
                <w:sz w:val="16"/>
                <w:szCs w:val="16"/>
              </w:rPr>
            </w:pPr>
            <w:r>
              <w:rPr>
                <w:sz w:val="16"/>
                <w:szCs w:val="16"/>
              </w:rPr>
              <w:t xml:space="preserve">Leather </w:t>
            </w:r>
          </w:p>
        </w:tc>
        <w:tc>
          <w:tcPr>
            <w:tcW w:w="1803" w:type="dxa"/>
          </w:tcPr>
          <w:p w14:paraId="2DEF1615" w14:textId="77777777" w:rsidR="00157308" w:rsidRDefault="00157308" w:rsidP="00157308">
            <w:pPr>
              <w:jc w:val="center"/>
              <w:rPr>
                <w:sz w:val="16"/>
                <w:szCs w:val="16"/>
              </w:rPr>
            </w:pPr>
            <w:r>
              <w:rPr>
                <w:sz w:val="16"/>
                <w:szCs w:val="16"/>
              </w:rPr>
              <w:t xml:space="preserve">Miscellaneous </w:t>
            </w:r>
          </w:p>
        </w:tc>
        <w:tc>
          <w:tcPr>
            <w:tcW w:w="1803" w:type="dxa"/>
          </w:tcPr>
          <w:p w14:paraId="482EECAF" w14:textId="77777777" w:rsidR="00157308" w:rsidRDefault="00157308" w:rsidP="00157308">
            <w:pPr>
              <w:jc w:val="center"/>
              <w:rPr>
                <w:sz w:val="16"/>
                <w:szCs w:val="16"/>
              </w:rPr>
            </w:pPr>
            <w:r>
              <w:rPr>
                <w:sz w:val="16"/>
                <w:szCs w:val="16"/>
              </w:rPr>
              <w:t xml:space="preserve">Unknown </w:t>
            </w:r>
          </w:p>
        </w:tc>
        <w:tc>
          <w:tcPr>
            <w:tcW w:w="1803" w:type="dxa"/>
          </w:tcPr>
          <w:p w14:paraId="4B3AD33C" w14:textId="77777777" w:rsidR="00157308" w:rsidRDefault="00157308" w:rsidP="00157308">
            <w:pPr>
              <w:jc w:val="center"/>
              <w:rPr>
                <w:sz w:val="16"/>
                <w:szCs w:val="16"/>
              </w:rPr>
            </w:pPr>
            <w:r>
              <w:rPr>
                <w:sz w:val="16"/>
                <w:szCs w:val="16"/>
              </w:rPr>
              <w:t>Found under the skull of individual 33A</w:t>
            </w:r>
          </w:p>
        </w:tc>
        <w:tc>
          <w:tcPr>
            <w:tcW w:w="4171" w:type="dxa"/>
          </w:tcPr>
          <w:p w14:paraId="2AC68096" w14:textId="77777777" w:rsidR="00157308" w:rsidRDefault="00157308" w:rsidP="00157308">
            <w:pPr>
              <w:jc w:val="center"/>
              <w:rPr>
                <w:sz w:val="16"/>
                <w:szCs w:val="16"/>
              </w:rPr>
            </w:pPr>
            <w:r>
              <w:rPr>
                <w:sz w:val="16"/>
                <w:szCs w:val="16"/>
              </w:rPr>
              <w:t>Round object raising the head of female skeleton. Thickness= 2cm.</w:t>
            </w:r>
          </w:p>
        </w:tc>
      </w:tr>
      <w:tr w:rsidR="00157308" w14:paraId="29646DC8" w14:textId="77777777" w:rsidTr="00157308">
        <w:tc>
          <w:tcPr>
            <w:tcW w:w="1803" w:type="dxa"/>
          </w:tcPr>
          <w:p w14:paraId="54F01303" w14:textId="77777777" w:rsidR="00157308" w:rsidRDefault="00157308" w:rsidP="00157308">
            <w:pPr>
              <w:jc w:val="center"/>
              <w:rPr>
                <w:sz w:val="16"/>
                <w:szCs w:val="16"/>
              </w:rPr>
            </w:pPr>
            <w:r>
              <w:rPr>
                <w:sz w:val="16"/>
                <w:szCs w:val="16"/>
              </w:rPr>
              <w:t>Bone</w:t>
            </w:r>
          </w:p>
        </w:tc>
        <w:tc>
          <w:tcPr>
            <w:tcW w:w="1803" w:type="dxa"/>
          </w:tcPr>
          <w:p w14:paraId="1916320F" w14:textId="77777777" w:rsidR="00157308" w:rsidRDefault="00157308" w:rsidP="00157308">
            <w:pPr>
              <w:jc w:val="center"/>
              <w:rPr>
                <w:sz w:val="16"/>
                <w:szCs w:val="16"/>
              </w:rPr>
            </w:pPr>
            <w:r>
              <w:rPr>
                <w:sz w:val="16"/>
                <w:szCs w:val="16"/>
              </w:rPr>
              <w:t>2 Hair pins</w:t>
            </w:r>
          </w:p>
        </w:tc>
        <w:tc>
          <w:tcPr>
            <w:tcW w:w="1803" w:type="dxa"/>
          </w:tcPr>
          <w:p w14:paraId="038B265F" w14:textId="77777777" w:rsidR="00157308" w:rsidRDefault="00157308" w:rsidP="00157308">
            <w:pPr>
              <w:jc w:val="center"/>
              <w:rPr>
                <w:sz w:val="16"/>
                <w:szCs w:val="16"/>
              </w:rPr>
            </w:pPr>
            <w:r>
              <w:rPr>
                <w:sz w:val="16"/>
                <w:szCs w:val="16"/>
              </w:rPr>
              <w:t xml:space="preserve">Apparel </w:t>
            </w:r>
          </w:p>
        </w:tc>
        <w:tc>
          <w:tcPr>
            <w:tcW w:w="1803" w:type="dxa"/>
          </w:tcPr>
          <w:p w14:paraId="0C4BB17A" w14:textId="77777777" w:rsidR="00157308" w:rsidRDefault="00157308" w:rsidP="00157308">
            <w:pPr>
              <w:jc w:val="center"/>
              <w:rPr>
                <w:sz w:val="16"/>
                <w:szCs w:val="16"/>
              </w:rPr>
            </w:pPr>
            <w:r>
              <w:rPr>
                <w:sz w:val="16"/>
                <w:szCs w:val="16"/>
              </w:rPr>
              <w:t>Located at the level of the lambda, posterior part of cranial vault of the northern coffin</w:t>
            </w:r>
          </w:p>
        </w:tc>
        <w:tc>
          <w:tcPr>
            <w:tcW w:w="4171" w:type="dxa"/>
          </w:tcPr>
          <w:p w14:paraId="4EE45A2E" w14:textId="77777777" w:rsidR="00157308" w:rsidRDefault="00157308" w:rsidP="00157308">
            <w:pPr>
              <w:jc w:val="center"/>
              <w:rPr>
                <w:sz w:val="16"/>
                <w:szCs w:val="16"/>
              </w:rPr>
            </w:pPr>
            <w:r>
              <w:rPr>
                <w:sz w:val="16"/>
                <w:szCs w:val="16"/>
              </w:rPr>
              <w:t xml:space="preserve">Two bone sticks crossed behind 33A’s skull demonstrate they are for pinning the hair in a coil not chopsticks. </w:t>
            </w:r>
          </w:p>
        </w:tc>
      </w:tr>
      <w:tr w:rsidR="00157308" w14:paraId="5D55E74D" w14:textId="77777777" w:rsidTr="00157308">
        <w:tc>
          <w:tcPr>
            <w:tcW w:w="1803" w:type="dxa"/>
          </w:tcPr>
          <w:p w14:paraId="0CD447AF" w14:textId="77777777" w:rsidR="00157308" w:rsidRDefault="00157308" w:rsidP="00157308">
            <w:pPr>
              <w:jc w:val="center"/>
              <w:rPr>
                <w:sz w:val="16"/>
                <w:szCs w:val="16"/>
              </w:rPr>
            </w:pPr>
            <w:r>
              <w:rPr>
                <w:sz w:val="16"/>
                <w:szCs w:val="16"/>
              </w:rPr>
              <w:t>Bronze (fragment)</w:t>
            </w:r>
          </w:p>
        </w:tc>
        <w:tc>
          <w:tcPr>
            <w:tcW w:w="1803" w:type="dxa"/>
          </w:tcPr>
          <w:p w14:paraId="46CEB6A0" w14:textId="77777777" w:rsidR="00157308" w:rsidRDefault="00157308" w:rsidP="00157308">
            <w:pPr>
              <w:jc w:val="center"/>
              <w:rPr>
                <w:sz w:val="16"/>
                <w:szCs w:val="16"/>
              </w:rPr>
            </w:pPr>
            <w:r>
              <w:rPr>
                <w:sz w:val="16"/>
                <w:szCs w:val="16"/>
              </w:rPr>
              <w:t xml:space="preserve">Mirror </w:t>
            </w:r>
          </w:p>
        </w:tc>
        <w:tc>
          <w:tcPr>
            <w:tcW w:w="1803" w:type="dxa"/>
          </w:tcPr>
          <w:p w14:paraId="0340FEDB" w14:textId="77777777" w:rsidR="00157308" w:rsidRDefault="00157308" w:rsidP="00157308">
            <w:pPr>
              <w:jc w:val="center"/>
              <w:rPr>
                <w:sz w:val="16"/>
                <w:szCs w:val="16"/>
              </w:rPr>
            </w:pPr>
            <w:r>
              <w:rPr>
                <w:sz w:val="16"/>
                <w:szCs w:val="16"/>
              </w:rPr>
              <w:t>Apparel</w:t>
            </w:r>
          </w:p>
        </w:tc>
        <w:tc>
          <w:tcPr>
            <w:tcW w:w="1803" w:type="dxa"/>
          </w:tcPr>
          <w:p w14:paraId="6F7DCC28" w14:textId="77777777" w:rsidR="00157308" w:rsidRDefault="00157308" w:rsidP="00157308">
            <w:pPr>
              <w:jc w:val="center"/>
              <w:rPr>
                <w:sz w:val="16"/>
                <w:szCs w:val="16"/>
              </w:rPr>
            </w:pPr>
            <w:r>
              <w:rPr>
                <w:sz w:val="16"/>
                <w:szCs w:val="16"/>
              </w:rPr>
              <w:t xml:space="preserve">Located against the right lateral part of individual 33A’s thorax </w:t>
            </w:r>
          </w:p>
        </w:tc>
        <w:tc>
          <w:tcPr>
            <w:tcW w:w="4171" w:type="dxa"/>
          </w:tcPr>
          <w:p w14:paraId="480E0801" w14:textId="77777777" w:rsidR="00157308" w:rsidRDefault="00157308" w:rsidP="00157308">
            <w:pPr>
              <w:jc w:val="center"/>
              <w:rPr>
                <w:sz w:val="16"/>
                <w:szCs w:val="16"/>
              </w:rPr>
            </w:pPr>
            <w:r>
              <w:rPr>
                <w:sz w:val="16"/>
                <w:szCs w:val="16"/>
              </w:rPr>
              <w:t xml:space="preserve">Fragmentary but presumably of Chinese origin. </w:t>
            </w:r>
          </w:p>
        </w:tc>
      </w:tr>
      <w:tr w:rsidR="00157308" w14:paraId="63EED357" w14:textId="77777777" w:rsidTr="00157308">
        <w:tc>
          <w:tcPr>
            <w:tcW w:w="1803" w:type="dxa"/>
          </w:tcPr>
          <w:p w14:paraId="4397661D" w14:textId="77777777" w:rsidR="00157308" w:rsidRDefault="00157308" w:rsidP="00157308">
            <w:pPr>
              <w:jc w:val="center"/>
              <w:rPr>
                <w:sz w:val="16"/>
                <w:szCs w:val="16"/>
              </w:rPr>
            </w:pPr>
            <w:r>
              <w:rPr>
                <w:sz w:val="16"/>
                <w:szCs w:val="16"/>
              </w:rPr>
              <w:t>Lacquer (fragment) and bronze</w:t>
            </w:r>
          </w:p>
        </w:tc>
        <w:tc>
          <w:tcPr>
            <w:tcW w:w="1803" w:type="dxa"/>
          </w:tcPr>
          <w:p w14:paraId="22354B04" w14:textId="77777777" w:rsidR="00157308" w:rsidRDefault="00157308" w:rsidP="00157308">
            <w:pPr>
              <w:jc w:val="center"/>
              <w:rPr>
                <w:sz w:val="16"/>
                <w:szCs w:val="16"/>
              </w:rPr>
            </w:pPr>
            <w:r>
              <w:rPr>
                <w:sz w:val="16"/>
                <w:szCs w:val="16"/>
              </w:rPr>
              <w:t xml:space="preserve">Ornament? </w:t>
            </w:r>
          </w:p>
        </w:tc>
        <w:tc>
          <w:tcPr>
            <w:tcW w:w="1803" w:type="dxa"/>
          </w:tcPr>
          <w:p w14:paraId="718BA22E" w14:textId="77777777" w:rsidR="00157308" w:rsidRDefault="00157308" w:rsidP="00157308">
            <w:pPr>
              <w:jc w:val="center"/>
              <w:rPr>
                <w:sz w:val="16"/>
                <w:szCs w:val="16"/>
              </w:rPr>
            </w:pPr>
            <w:r>
              <w:rPr>
                <w:sz w:val="16"/>
                <w:szCs w:val="16"/>
              </w:rPr>
              <w:t xml:space="preserve">Coffin ornament? </w:t>
            </w:r>
          </w:p>
        </w:tc>
        <w:tc>
          <w:tcPr>
            <w:tcW w:w="1803" w:type="dxa"/>
          </w:tcPr>
          <w:p w14:paraId="14D9B4BA" w14:textId="77777777" w:rsidR="00157308" w:rsidRDefault="00157308" w:rsidP="00157308">
            <w:pPr>
              <w:jc w:val="center"/>
              <w:rPr>
                <w:sz w:val="16"/>
                <w:szCs w:val="16"/>
              </w:rPr>
            </w:pPr>
            <w:r>
              <w:rPr>
                <w:sz w:val="16"/>
                <w:szCs w:val="16"/>
              </w:rPr>
              <w:t>Found in the fill above the right elbow of individual 33A</w:t>
            </w:r>
          </w:p>
        </w:tc>
        <w:tc>
          <w:tcPr>
            <w:tcW w:w="4171" w:type="dxa"/>
          </w:tcPr>
          <w:p w14:paraId="7EF6FA57" w14:textId="77777777" w:rsidR="00157308" w:rsidRDefault="00157308" w:rsidP="00157308">
            <w:pPr>
              <w:jc w:val="center"/>
              <w:rPr>
                <w:sz w:val="16"/>
                <w:szCs w:val="16"/>
              </w:rPr>
            </w:pPr>
            <w:r>
              <w:rPr>
                <w:sz w:val="16"/>
                <w:szCs w:val="16"/>
              </w:rPr>
              <w:t>the fragment of lacquered wood, mounted on bronze, with red background and black design.</w:t>
            </w:r>
          </w:p>
        </w:tc>
      </w:tr>
    </w:tbl>
    <w:p w14:paraId="64D42C63" w14:textId="7FFE60E7" w:rsidR="00157308" w:rsidRDefault="00157308" w:rsidP="00157308">
      <w:pPr>
        <w:pStyle w:val="Caption"/>
        <w:keepNext/>
      </w:pPr>
      <w:r w:rsidRPr="004974A9">
        <w:t xml:space="preserve">Table 4 Catalogue of finds from </w:t>
      </w:r>
      <w:proofErr w:type="spellStart"/>
      <w:r w:rsidRPr="004974A9">
        <w:t>Egyin</w:t>
      </w:r>
      <w:proofErr w:type="spellEnd"/>
      <w:r w:rsidRPr="004974A9">
        <w:t xml:space="preserve"> Gol I, tomb 33</w:t>
      </w:r>
      <w:r>
        <w:rPr>
          <w:rStyle w:val="FootnoteReference"/>
        </w:rPr>
        <w:footnoteReference w:id="10"/>
      </w:r>
    </w:p>
    <w:p w14:paraId="6DB64A34" w14:textId="0A19C264" w:rsidR="00157308" w:rsidRDefault="00157308" w:rsidP="000A5366">
      <w:pPr>
        <w:spacing w:line="480" w:lineRule="auto"/>
        <w:rPr>
          <w:u w:val="single"/>
        </w:rPr>
      </w:pPr>
    </w:p>
    <w:p w14:paraId="19431BA5" w14:textId="5CC01B0C" w:rsidR="00735D29" w:rsidRDefault="00735D29" w:rsidP="000A5366">
      <w:pPr>
        <w:spacing w:line="480" w:lineRule="auto"/>
        <w:rPr>
          <w:u w:val="single"/>
        </w:rPr>
      </w:pPr>
    </w:p>
    <w:p w14:paraId="0E234849" w14:textId="102D7310" w:rsidR="00735D29" w:rsidRDefault="00735D29" w:rsidP="000A5366">
      <w:pPr>
        <w:spacing w:line="480" w:lineRule="auto"/>
        <w:rPr>
          <w:noProof/>
          <w:u w:val="single"/>
        </w:rPr>
      </w:pPr>
    </w:p>
    <w:p w14:paraId="3AA3F45F" w14:textId="4B7C6363" w:rsidR="00735D29" w:rsidRDefault="00735D29" w:rsidP="000A5366">
      <w:pPr>
        <w:spacing w:line="480" w:lineRule="auto"/>
        <w:rPr>
          <w:noProof/>
          <w:u w:val="single"/>
        </w:rPr>
      </w:pPr>
    </w:p>
    <w:p w14:paraId="44FA2627" w14:textId="038494EE" w:rsidR="000A5366" w:rsidRDefault="00735D29" w:rsidP="000A5366">
      <w:pPr>
        <w:spacing w:line="480" w:lineRule="auto"/>
        <w:rPr>
          <w:noProof/>
          <w:u w:val="single"/>
        </w:rPr>
      </w:pPr>
      <w:r>
        <w:rPr>
          <w:noProof/>
        </w:rPr>
        <w:lastRenderedPageBreak/>
        <mc:AlternateContent>
          <mc:Choice Requires="wps">
            <w:drawing>
              <wp:anchor distT="0" distB="0" distL="114300" distR="114300" simplePos="0" relativeHeight="251707392" behindDoc="1" locked="0" layoutInCell="1" allowOverlap="1" wp14:anchorId="1FCBAC71" wp14:editId="0B06014B">
                <wp:simplePos x="0" y="0"/>
                <wp:positionH relativeFrom="column">
                  <wp:posOffset>-360680</wp:posOffset>
                </wp:positionH>
                <wp:positionV relativeFrom="paragraph">
                  <wp:posOffset>2547620</wp:posOffset>
                </wp:positionV>
                <wp:extent cx="6572250" cy="635"/>
                <wp:effectExtent l="0" t="0" r="0" b="0"/>
                <wp:wrapTight wrapText="bothSides">
                  <wp:wrapPolygon edited="0">
                    <wp:start x="0" y="0"/>
                    <wp:lineTo x="0" y="21600"/>
                    <wp:lineTo x="21600" y="21600"/>
                    <wp:lineTo x="21600" y="0"/>
                  </wp:wrapPolygon>
                </wp:wrapTight>
                <wp:docPr id="29" name="Text Box 29"/>
                <wp:cNvGraphicFramePr/>
                <a:graphic xmlns:a="http://schemas.openxmlformats.org/drawingml/2006/main">
                  <a:graphicData uri="http://schemas.microsoft.com/office/word/2010/wordprocessingShape">
                    <wps:wsp>
                      <wps:cNvSpPr txBox="1"/>
                      <wps:spPr>
                        <a:xfrm>
                          <a:off x="0" y="0"/>
                          <a:ext cx="6572250" cy="635"/>
                        </a:xfrm>
                        <a:prstGeom prst="rect">
                          <a:avLst/>
                        </a:prstGeom>
                        <a:solidFill>
                          <a:prstClr val="white"/>
                        </a:solidFill>
                        <a:ln>
                          <a:noFill/>
                        </a:ln>
                      </wps:spPr>
                      <wps:txbx>
                        <w:txbxContent>
                          <w:p w14:paraId="0C174625" w14:textId="3FD21647" w:rsidR="008304F3" w:rsidRPr="00A905F4" w:rsidRDefault="008304F3" w:rsidP="00735D29">
                            <w:pPr>
                              <w:pStyle w:val="Caption"/>
                              <w:rPr>
                                <w:noProof/>
                                <w:sz w:val="24"/>
                                <w:u w:val="single"/>
                              </w:rPr>
                            </w:pPr>
                            <w:bookmarkStart w:id="59" w:name="_Toc48820068"/>
                            <w:r>
                              <w:t xml:space="preserve">Figure </w:t>
                            </w:r>
                            <w:fldSimple w:instr=" SEQ Figure \* ARABIC ">
                              <w:r>
                                <w:rPr>
                                  <w:noProof/>
                                </w:rPr>
                                <w:t>13</w:t>
                              </w:r>
                            </w:fldSimple>
                            <w:r>
                              <w:t xml:space="preserve"> </w:t>
                            </w:r>
                            <w:r w:rsidRPr="000D1B97">
                              <w:t>1 hyoid bone in offering bo</w:t>
                            </w:r>
                            <w:r>
                              <w:t>x:</w:t>
                            </w:r>
                            <w:r w:rsidRPr="000D1B97">
                              <w:t xml:space="preserve"> 2 fragments of bone bow</w:t>
                            </w:r>
                            <w:r>
                              <w:t>:</w:t>
                            </w:r>
                            <w:r w:rsidRPr="000D1B97">
                              <w:t xml:space="preserve"> 3 rings from belt made from antler tines</w:t>
                            </w:r>
                            <w:r>
                              <w:t>:</w:t>
                            </w:r>
                            <w:r w:rsidRPr="000D1B97">
                              <w:t xml:space="preserve"> 4 pieces of birch bark</w:t>
                            </w:r>
                            <w:r>
                              <w:t>:</w:t>
                            </w:r>
                            <w:r w:rsidRPr="000D1B97">
                              <w:t xml:space="preserve"> 5 2 bone sticks</w:t>
                            </w:r>
                            <w:r>
                              <w:t>:</w:t>
                            </w:r>
                            <w:r w:rsidRPr="000D1B97">
                              <w:t xml:space="preserve"> 6 fragment of bronze mirror</w:t>
                            </w:r>
                            <w:r>
                              <w:t>:</w:t>
                            </w:r>
                            <w:r w:rsidRPr="000D1B97">
                              <w:t xml:space="preserve"> 7 fragment of lacquered wood mounted on bronze (Mur</w:t>
                            </w:r>
                            <w:r>
                              <w:t>ai</w:t>
                            </w:r>
                            <w:r w:rsidRPr="000D1B97">
                              <w:t>l et al, 2000</w:t>
                            </w:r>
                            <w:r>
                              <w:t>:</w:t>
                            </w:r>
                            <w:r w:rsidRPr="000D1B97">
                              <w:t xml:space="preserve"> 533</w:t>
                            </w:r>
                            <w:r>
                              <w:t>)</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CBAC71" id="Text Box 29" o:spid="_x0000_s1039" type="#_x0000_t202" style="position:absolute;left:0;text-align:left;margin-left:-28.4pt;margin-top:200.6pt;width:517.5pt;height:.05pt;z-index:-25160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XrVMAIAAGcEAAAOAAAAZHJzL2Uyb0RvYy54bWysVMFu2zAMvQ/YPwi6L05SJFuN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" stroked="f">
                <v:textbox style="mso-fit-shape-to-text:t" inset="0,0,0,0">
                  <w:txbxContent>
                    <w:p w14:paraId="0C174625" w14:textId="3FD21647" w:rsidR="008304F3" w:rsidRPr="00A905F4" w:rsidRDefault="008304F3" w:rsidP="00735D29">
                      <w:pPr>
                        <w:pStyle w:val="Caption"/>
                        <w:rPr>
                          <w:noProof/>
                          <w:sz w:val="24"/>
                          <w:u w:val="single"/>
                        </w:rPr>
                      </w:pPr>
                      <w:bookmarkStart w:id="60" w:name="_Toc48820068"/>
                      <w:r>
                        <w:t xml:space="preserve">Figure </w:t>
                      </w:r>
                      <w:fldSimple w:instr=" SEQ Figure \* ARABIC ">
                        <w:r>
                          <w:rPr>
                            <w:noProof/>
                          </w:rPr>
                          <w:t>13</w:t>
                        </w:r>
                      </w:fldSimple>
                      <w:r>
                        <w:t xml:space="preserve"> </w:t>
                      </w:r>
                      <w:r w:rsidRPr="000D1B97">
                        <w:t>1 hyoid bone in offering bo</w:t>
                      </w:r>
                      <w:r>
                        <w:t>x:</w:t>
                      </w:r>
                      <w:r w:rsidRPr="000D1B97">
                        <w:t xml:space="preserve"> 2 fragments of bone bow</w:t>
                      </w:r>
                      <w:r>
                        <w:t>:</w:t>
                      </w:r>
                      <w:r w:rsidRPr="000D1B97">
                        <w:t xml:space="preserve"> 3 rings from belt made from antler tines</w:t>
                      </w:r>
                      <w:r>
                        <w:t>:</w:t>
                      </w:r>
                      <w:r w:rsidRPr="000D1B97">
                        <w:t xml:space="preserve"> 4 pieces of birch bark</w:t>
                      </w:r>
                      <w:r>
                        <w:t>:</w:t>
                      </w:r>
                      <w:r w:rsidRPr="000D1B97">
                        <w:t xml:space="preserve"> 5 2 bone sticks</w:t>
                      </w:r>
                      <w:r>
                        <w:t>:</w:t>
                      </w:r>
                      <w:r w:rsidRPr="000D1B97">
                        <w:t xml:space="preserve"> 6 fragment of bronze mirror</w:t>
                      </w:r>
                      <w:r>
                        <w:t>:</w:t>
                      </w:r>
                      <w:r w:rsidRPr="000D1B97">
                        <w:t xml:space="preserve"> 7 fragment of lacquered wood mounted on bronze (Mur</w:t>
                      </w:r>
                      <w:r>
                        <w:t>ai</w:t>
                      </w:r>
                      <w:r w:rsidRPr="000D1B97">
                        <w:t>l et al, 2000</w:t>
                      </w:r>
                      <w:r>
                        <w:t>:</w:t>
                      </w:r>
                      <w:r w:rsidRPr="000D1B97">
                        <w:t xml:space="preserve"> 533</w:t>
                      </w:r>
                      <w:r>
                        <w:t>)</w:t>
                      </w:r>
                      <w:bookmarkEnd w:id="60"/>
                    </w:p>
                  </w:txbxContent>
                </v:textbox>
                <w10:wrap type="tight"/>
              </v:shape>
            </w:pict>
          </mc:Fallback>
        </mc:AlternateContent>
      </w:r>
      <w:r>
        <w:rPr>
          <w:noProof/>
          <w:u w:val="single"/>
        </w:rPr>
        <w:drawing>
          <wp:anchor distT="0" distB="0" distL="114300" distR="114300" simplePos="0" relativeHeight="251705344" behindDoc="1" locked="0" layoutInCell="1" allowOverlap="1" wp14:anchorId="02AF78A1" wp14:editId="10437A3E">
            <wp:simplePos x="0" y="0"/>
            <wp:positionH relativeFrom="column">
              <wp:posOffset>1597025</wp:posOffset>
            </wp:positionH>
            <wp:positionV relativeFrom="paragraph">
              <wp:posOffset>-1971675</wp:posOffset>
            </wp:positionV>
            <wp:extent cx="2628900" cy="6572250"/>
            <wp:effectExtent l="9525" t="0" r="9525" b="9525"/>
            <wp:wrapTight wrapText="bothSides">
              <wp:wrapPolygon edited="0">
                <wp:start x="78" y="21631"/>
                <wp:lineTo x="21522" y="21631"/>
                <wp:lineTo x="21522" y="31"/>
                <wp:lineTo x="78" y="31"/>
                <wp:lineTo x="78" y="21631"/>
              </wp:wrapPolygon>
            </wp:wrapTight>
            <wp:docPr id="28" name="Picture 2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1 hyoid bone in offering box, 2 fragments of bone bow, 3 rings from belt made from antler tines, 4 pieces of birch bark, 5 2 bone sticks, 6 fragment of bronze mirror, 7 fragment of lacquered wood mounted on bronze (Murial et al, 2000, 533  .jpg"/>
                    <pic:cNvPicPr/>
                  </pic:nvPicPr>
                  <pic:blipFill>
                    <a:blip r:embed="rId41">
                      <a:extLst>
                        <a:ext uri="{28A0092B-C50C-407E-A947-70E740481C1C}">
                          <a14:useLocalDpi xmlns:a14="http://schemas.microsoft.com/office/drawing/2010/main" val="0"/>
                        </a:ext>
                      </a:extLst>
                    </a:blip>
                    <a:stretch>
                      <a:fillRect/>
                    </a:stretch>
                  </pic:blipFill>
                  <pic:spPr>
                    <a:xfrm rot="5400000">
                      <a:off x="0" y="0"/>
                      <a:ext cx="2628900" cy="6572250"/>
                    </a:xfrm>
                    <a:prstGeom prst="rect">
                      <a:avLst/>
                    </a:prstGeom>
                  </pic:spPr>
                </pic:pic>
              </a:graphicData>
            </a:graphic>
          </wp:anchor>
        </w:drawing>
      </w:r>
      <w:r w:rsidR="000A5366" w:rsidRPr="00BC1963">
        <w:rPr>
          <w:u w:val="single"/>
        </w:rPr>
        <w:t>Tomb construction</w:t>
      </w:r>
    </w:p>
    <w:p w14:paraId="4B9671D9" w14:textId="5E892523" w:rsidR="000A5366" w:rsidRPr="00BC1963" w:rsidRDefault="000A5366" w:rsidP="000A5366">
      <w:pPr>
        <w:spacing w:line="480" w:lineRule="auto"/>
        <w:rPr>
          <w:u w:val="single"/>
        </w:rPr>
      </w:pPr>
      <w:r>
        <w:t>Tomb 33 was constructed with three main levels which were separated by the soil and stone fill. The burial chamber itself consisted of an asymmetrical double coffin in which were the remains of individual 33 and 33A. The manner of the burial suggests that both individuals were interred simultaneously, with the pit corresponding to the position if individual 33’s coffin and whilst the spacing suggests that individual 33A’s coffin had been placed in a section which had been “hollowed out form the bottom of the pit” (</w:t>
      </w:r>
      <w:r w:rsidRPr="0036659E">
        <w:t>Murail, et al 2000:</w:t>
      </w:r>
      <w:r>
        <w:t xml:space="preserve"> 533).</w:t>
      </w:r>
    </w:p>
    <w:p w14:paraId="659A653A" w14:textId="69A1E9C8" w:rsidR="000A5366" w:rsidRDefault="000A5366" w:rsidP="000A5366">
      <w:pPr>
        <w:spacing w:line="480" w:lineRule="auto"/>
        <w:rPr>
          <w:u w:val="single"/>
        </w:rPr>
      </w:pPr>
      <w:r>
        <w:rPr>
          <w:u w:val="single"/>
        </w:rPr>
        <w:t>Individual 33</w:t>
      </w:r>
    </w:p>
    <w:p w14:paraId="6F2A4247" w14:textId="77777777" w:rsidR="000A5366" w:rsidRPr="00011E78" w:rsidRDefault="000A5366" w:rsidP="000A5366">
      <w:pPr>
        <w:spacing w:line="480" w:lineRule="auto"/>
      </w:pPr>
      <w:r>
        <w:t xml:space="preserve">The cause of death for individual 33 is thus far undetermined. The weapons which were found within the coffin of individual 33 were well preserved for a grave in this area and the lack of damage to the weapons pre-interment suggests that they served the </w:t>
      </w:r>
      <w:r w:rsidRPr="00B56743">
        <w:t>purpose of a post-mortem representation of his warrior and elite status rather than items which he had used</w:t>
      </w:r>
      <w:r>
        <w:t xml:space="preserve"> </w:t>
      </w:r>
      <w:r w:rsidRPr="00B56743">
        <w:t>being buried with him.</w:t>
      </w:r>
    </w:p>
    <w:p w14:paraId="433D8053" w14:textId="77777777" w:rsidR="000A5366" w:rsidRDefault="000A5366" w:rsidP="000A5366">
      <w:pPr>
        <w:spacing w:line="480" w:lineRule="auto"/>
      </w:pPr>
      <w:r>
        <w:t xml:space="preserve">The 2 iron coffin ornaments are interesting, as the motif of sun and moon are indicative of early Xiongnu metalwork and personal adornment, however, they do not feature commonly as coffin </w:t>
      </w:r>
      <w:r>
        <w:lastRenderedPageBreak/>
        <w:t>ornaments as the practice of ornamenting ones coffin is a phenomenon seen in the later periods of northern Xiongnu burials which contain great inventories of foreign grave goods.</w:t>
      </w:r>
    </w:p>
    <w:p w14:paraId="2970C499" w14:textId="6F1E11DF" w:rsidR="000A5366" w:rsidRDefault="00972138" w:rsidP="000A5366">
      <w:pPr>
        <w:spacing w:line="480" w:lineRule="auto"/>
      </w:pPr>
      <w:r>
        <w:rPr>
          <w:noProof/>
        </w:rPr>
        <w:drawing>
          <wp:anchor distT="0" distB="0" distL="114300" distR="114300" simplePos="0" relativeHeight="251708416" behindDoc="1" locked="0" layoutInCell="1" allowOverlap="1" wp14:anchorId="016C37F7" wp14:editId="66448FD9">
            <wp:simplePos x="0" y="0"/>
            <wp:positionH relativeFrom="column">
              <wp:posOffset>499745</wp:posOffset>
            </wp:positionH>
            <wp:positionV relativeFrom="paragraph">
              <wp:posOffset>1006475</wp:posOffset>
            </wp:positionV>
            <wp:extent cx="4556760" cy="3733800"/>
            <wp:effectExtent l="0" t="0" r="0" b="0"/>
            <wp:wrapTight wrapText="bothSides">
              <wp:wrapPolygon edited="0">
                <wp:start x="0" y="0"/>
                <wp:lineTo x="0" y="21490"/>
                <wp:lineTo x="21492" y="21490"/>
                <wp:lineTo x="21492" y="0"/>
                <wp:lineTo x="0" y="0"/>
              </wp:wrapPolygon>
            </wp:wrapTight>
            <wp:docPr id="30" name="Picture 30" descr="A picture containing indoor, sitting, book, stuff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Male hyoid bone with meassurments (Murial et al, 2000, 534.jpg"/>
                    <pic:cNvPicPr/>
                  </pic:nvPicPr>
                  <pic:blipFill rotWithShape="1">
                    <a:blip r:embed="rId42">
                      <a:extLst>
                        <a:ext uri="{28A0092B-C50C-407E-A947-70E740481C1C}">
                          <a14:useLocalDpi xmlns:a14="http://schemas.microsoft.com/office/drawing/2010/main" val="0"/>
                        </a:ext>
                      </a:extLst>
                    </a:blip>
                    <a:srcRect l="1330" t="24935" r="19150" b="2386"/>
                    <a:stretch/>
                  </pic:blipFill>
                  <pic:spPr bwMode="auto">
                    <a:xfrm>
                      <a:off x="0" y="0"/>
                      <a:ext cx="4556760" cy="3733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A5366">
        <w:t>The lack of items and the disruption of the remains indicates that the grave was looted and disturbed at some point in antiquity which explains a lot of the damage we see today in the grave.</w:t>
      </w:r>
    </w:p>
    <w:p w14:paraId="381B1AD0" w14:textId="39453904" w:rsidR="00972138" w:rsidRDefault="00972138" w:rsidP="000A5366">
      <w:pPr>
        <w:spacing w:line="480" w:lineRule="auto"/>
      </w:pPr>
    </w:p>
    <w:p w14:paraId="74D0A470" w14:textId="77777777" w:rsidR="00972138" w:rsidRDefault="00972138" w:rsidP="000A5366">
      <w:pPr>
        <w:spacing w:line="480" w:lineRule="auto"/>
      </w:pPr>
    </w:p>
    <w:p w14:paraId="6434FC1C" w14:textId="77777777" w:rsidR="00972138" w:rsidRDefault="00972138" w:rsidP="000A5366">
      <w:pPr>
        <w:spacing w:line="480" w:lineRule="auto"/>
        <w:rPr>
          <w:u w:val="single"/>
        </w:rPr>
      </w:pPr>
    </w:p>
    <w:p w14:paraId="47B51C60" w14:textId="77777777" w:rsidR="00972138" w:rsidRDefault="00972138" w:rsidP="000A5366">
      <w:pPr>
        <w:spacing w:line="480" w:lineRule="auto"/>
        <w:rPr>
          <w:u w:val="single"/>
        </w:rPr>
      </w:pPr>
    </w:p>
    <w:p w14:paraId="63E87C44" w14:textId="77777777" w:rsidR="00972138" w:rsidRDefault="00972138" w:rsidP="000A5366">
      <w:pPr>
        <w:spacing w:line="480" w:lineRule="auto"/>
        <w:rPr>
          <w:u w:val="single"/>
        </w:rPr>
      </w:pPr>
    </w:p>
    <w:p w14:paraId="791FAC80" w14:textId="77777777" w:rsidR="00972138" w:rsidRDefault="00972138" w:rsidP="000A5366">
      <w:pPr>
        <w:spacing w:line="480" w:lineRule="auto"/>
        <w:rPr>
          <w:u w:val="single"/>
        </w:rPr>
      </w:pPr>
    </w:p>
    <w:p w14:paraId="08AC996D" w14:textId="77777777" w:rsidR="00972138" w:rsidRDefault="00972138" w:rsidP="000A5366">
      <w:pPr>
        <w:spacing w:line="480" w:lineRule="auto"/>
        <w:rPr>
          <w:u w:val="single"/>
        </w:rPr>
      </w:pPr>
    </w:p>
    <w:p w14:paraId="2676BB92" w14:textId="6FA094FD" w:rsidR="00972138" w:rsidRDefault="00972138" w:rsidP="000A5366">
      <w:pPr>
        <w:spacing w:line="480" w:lineRule="auto"/>
        <w:rPr>
          <w:u w:val="single"/>
        </w:rPr>
      </w:pPr>
      <w:r>
        <w:rPr>
          <w:noProof/>
        </w:rPr>
        <mc:AlternateContent>
          <mc:Choice Requires="wps">
            <w:drawing>
              <wp:anchor distT="0" distB="0" distL="114300" distR="114300" simplePos="0" relativeHeight="251710464" behindDoc="1" locked="0" layoutInCell="1" allowOverlap="1" wp14:anchorId="602CAE55" wp14:editId="45D599DF">
                <wp:simplePos x="0" y="0"/>
                <wp:positionH relativeFrom="column">
                  <wp:posOffset>518795</wp:posOffset>
                </wp:positionH>
                <wp:positionV relativeFrom="paragraph">
                  <wp:posOffset>332105</wp:posOffset>
                </wp:positionV>
                <wp:extent cx="4556760" cy="635"/>
                <wp:effectExtent l="0" t="0" r="0" b="0"/>
                <wp:wrapTight wrapText="bothSides">
                  <wp:wrapPolygon edited="0">
                    <wp:start x="0" y="0"/>
                    <wp:lineTo x="0" y="21600"/>
                    <wp:lineTo x="21600" y="21600"/>
                    <wp:lineTo x="21600" y="0"/>
                  </wp:wrapPolygon>
                </wp:wrapTight>
                <wp:docPr id="31" name="Text Box 31"/>
                <wp:cNvGraphicFramePr/>
                <a:graphic xmlns:a="http://schemas.openxmlformats.org/drawingml/2006/main">
                  <a:graphicData uri="http://schemas.microsoft.com/office/word/2010/wordprocessingShape">
                    <wps:wsp>
                      <wps:cNvSpPr txBox="1"/>
                      <wps:spPr>
                        <a:xfrm>
                          <a:off x="0" y="0"/>
                          <a:ext cx="4556760" cy="635"/>
                        </a:xfrm>
                        <a:prstGeom prst="rect">
                          <a:avLst/>
                        </a:prstGeom>
                        <a:solidFill>
                          <a:prstClr val="white"/>
                        </a:solidFill>
                        <a:ln>
                          <a:noFill/>
                        </a:ln>
                      </wps:spPr>
                      <wps:txbx>
                        <w:txbxContent>
                          <w:p w14:paraId="747CB2B5" w14:textId="43309F04" w:rsidR="008304F3" w:rsidRPr="00FD3CF8" w:rsidRDefault="008304F3" w:rsidP="00972138">
                            <w:pPr>
                              <w:pStyle w:val="Caption"/>
                              <w:rPr>
                                <w:noProof/>
                                <w:sz w:val="24"/>
                              </w:rPr>
                            </w:pPr>
                            <w:bookmarkStart w:id="61" w:name="_Toc48820069"/>
                            <w:r>
                              <w:t xml:space="preserve">Figure </w:t>
                            </w:r>
                            <w:fldSimple w:instr=" SEQ Figure \* ARABIC ">
                              <w:r>
                                <w:rPr>
                                  <w:noProof/>
                                </w:rPr>
                                <w:t>14</w:t>
                              </w:r>
                            </w:fldSimple>
                            <w:r>
                              <w:t xml:space="preserve"> Hyoid bone of Individual 33 (Murail et al, 2000: 534)</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2CAE55" id="Text Box 31" o:spid="_x0000_s1040" type="#_x0000_t202" style="position:absolute;left:0;text-align:left;margin-left:40.85pt;margin-top:26.15pt;width:358.8pt;height:.05pt;z-index:-25160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" stroked="f">
                <v:textbox style="mso-fit-shape-to-text:t" inset="0,0,0,0">
                  <w:txbxContent>
                    <w:p w14:paraId="747CB2B5" w14:textId="43309F04" w:rsidR="008304F3" w:rsidRPr="00FD3CF8" w:rsidRDefault="008304F3" w:rsidP="00972138">
                      <w:pPr>
                        <w:pStyle w:val="Caption"/>
                        <w:rPr>
                          <w:noProof/>
                          <w:sz w:val="24"/>
                        </w:rPr>
                      </w:pPr>
                      <w:bookmarkStart w:id="62" w:name="_Toc48820069"/>
                      <w:r>
                        <w:t xml:space="preserve">Figure </w:t>
                      </w:r>
                      <w:fldSimple w:instr=" SEQ Figure \* ARABIC ">
                        <w:r>
                          <w:rPr>
                            <w:noProof/>
                          </w:rPr>
                          <w:t>14</w:t>
                        </w:r>
                      </w:fldSimple>
                      <w:r>
                        <w:t xml:space="preserve"> Hyoid bone of Individual 33 (Murail et al, 2000: 534)</w:t>
                      </w:r>
                      <w:bookmarkEnd w:id="62"/>
                    </w:p>
                  </w:txbxContent>
                </v:textbox>
                <w10:wrap type="tight"/>
              </v:shape>
            </w:pict>
          </mc:Fallback>
        </mc:AlternateContent>
      </w:r>
    </w:p>
    <w:p w14:paraId="799F88BC" w14:textId="5064FB8E" w:rsidR="00972138" w:rsidRDefault="00972138" w:rsidP="000A5366">
      <w:pPr>
        <w:spacing w:line="480" w:lineRule="auto"/>
        <w:rPr>
          <w:u w:val="single"/>
        </w:rPr>
      </w:pPr>
    </w:p>
    <w:p w14:paraId="6632F041" w14:textId="34068816" w:rsidR="000A5366" w:rsidRDefault="000A5366" w:rsidP="000A5366">
      <w:pPr>
        <w:spacing w:line="480" w:lineRule="auto"/>
        <w:rPr>
          <w:u w:val="single"/>
        </w:rPr>
      </w:pPr>
      <w:r>
        <w:rPr>
          <w:u w:val="single"/>
        </w:rPr>
        <w:t>Individual 33A</w:t>
      </w:r>
    </w:p>
    <w:p w14:paraId="4B37E32D" w14:textId="77777777" w:rsidR="000A5366" w:rsidRDefault="000A5366" w:rsidP="000A5366">
      <w:pPr>
        <w:spacing w:line="480" w:lineRule="auto"/>
      </w:pPr>
      <w:r>
        <w:t xml:space="preserve">As with individual 33 the cause of death for individual 33A cannot be determined however we do know that her hypoid bone and tongue were removed before her interment. It is possible that the hyoid bone found in the offering box above individual 33’s coffin belonged to individual 33A as, </w:t>
      </w:r>
    </w:p>
    <w:p w14:paraId="3A130EF6" w14:textId="77777777" w:rsidR="000A5366" w:rsidRDefault="000A5366" w:rsidP="000A5366">
      <w:pPr>
        <w:spacing w:line="480" w:lineRule="auto"/>
        <w:jc w:val="center"/>
        <w:rPr>
          <w:sz w:val="20"/>
          <w:szCs w:val="18"/>
        </w:rPr>
      </w:pPr>
      <w:r>
        <w:rPr>
          <w:sz w:val="20"/>
          <w:szCs w:val="18"/>
        </w:rPr>
        <w:t xml:space="preserve">“Theoretically, in a case such as this where the bones of the thorax and the head were in perfect anatomical position and were not disturbed, the hyoid bone should have been found between the mandible and the cervical </w:t>
      </w:r>
      <w:r>
        <w:rPr>
          <w:sz w:val="20"/>
          <w:szCs w:val="18"/>
        </w:rPr>
        <w:lastRenderedPageBreak/>
        <w:t>column. The search of this area was fruitless and no hyoid bone was found in this tomb” (Murail, et al 2000: 535).</w:t>
      </w:r>
    </w:p>
    <w:p w14:paraId="0831D680" w14:textId="7B53D17E" w:rsidR="000A5366" w:rsidRDefault="000A5366" w:rsidP="000A5366">
      <w:pPr>
        <w:spacing w:line="480" w:lineRule="auto"/>
      </w:pPr>
      <w:r>
        <w:t>The hyoid bone of individual 33 was located within his coffin. It is very tempting therefore, to suggest that individual 33A’s hyoid bone was removed as part of ritual sacrifice, which has bee</w:t>
      </w:r>
      <w:r w:rsidR="00972138">
        <w:t>n</w:t>
      </w:r>
      <w:r>
        <w:t xml:space="preserve"> alluded to in literature concerning death of husbands. If it were ritual, it is impossible to determine whether the tongue was removed ante or post-mortem. The presence of a human hyoid bone within an offering box however in Mongolia is unique to tomb 33, indicating a new or foreign form of ritual practice within a Xiongnu context </w:t>
      </w:r>
    </w:p>
    <w:p w14:paraId="5998C130" w14:textId="7F86A0E0" w:rsidR="00972138" w:rsidRDefault="00972138" w:rsidP="000A5366">
      <w:pPr>
        <w:spacing w:line="480" w:lineRule="auto"/>
      </w:pPr>
      <w:r>
        <w:rPr>
          <w:noProof/>
        </w:rPr>
        <w:drawing>
          <wp:anchor distT="0" distB="0" distL="114300" distR="114300" simplePos="0" relativeHeight="251711488" behindDoc="1" locked="0" layoutInCell="1" allowOverlap="1" wp14:anchorId="2CDFEB09" wp14:editId="50845DE7">
            <wp:simplePos x="0" y="0"/>
            <wp:positionH relativeFrom="column">
              <wp:posOffset>495300</wp:posOffset>
            </wp:positionH>
            <wp:positionV relativeFrom="paragraph">
              <wp:posOffset>4445</wp:posOffset>
            </wp:positionV>
            <wp:extent cx="5000625" cy="4071620"/>
            <wp:effectExtent l="0" t="0" r="0" b="5080"/>
            <wp:wrapTight wrapText="bothSides">
              <wp:wrapPolygon edited="0">
                <wp:start x="0" y="0"/>
                <wp:lineTo x="0" y="21526"/>
                <wp:lineTo x="21477" y="21526"/>
                <wp:lineTo x="21477" y="0"/>
                <wp:lineTo x="0" y="0"/>
              </wp:wrapPolygon>
            </wp:wrapTight>
            <wp:docPr id="128" name="Picture 128"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Female hyoid bone with measurments (Murial et al, 2000, 534).jpg"/>
                    <pic:cNvPicPr/>
                  </pic:nvPicPr>
                  <pic:blipFill rotWithShape="1">
                    <a:blip r:embed="rId43">
                      <a:extLst>
                        <a:ext uri="{28A0092B-C50C-407E-A947-70E740481C1C}">
                          <a14:useLocalDpi xmlns:a14="http://schemas.microsoft.com/office/drawing/2010/main" val="0"/>
                        </a:ext>
                      </a:extLst>
                    </a:blip>
                    <a:srcRect l="2011" t="1581" r="2011" b="1918"/>
                    <a:stretch/>
                  </pic:blipFill>
                  <pic:spPr bwMode="auto">
                    <a:xfrm>
                      <a:off x="0" y="0"/>
                      <a:ext cx="5000625" cy="4071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8A6528" w14:textId="77777777" w:rsidR="00972138" w:rsidRPr="00F1214F" w:rsidRDefault="00972138" w:rsidP="000A5366">
      <w:pPr>
        <w:spacing w:line="480" w:lineRule="auto"/>
      </w:pPr>
    </w:p>
    <w:p w14:paraId="0528D4D6" w14:textId="77777777" w:rsidR="00972138" w:rsidRDefault="00972138" w:rsidP="000A5366">
      <w:pPr>
        <w:spacing w:line="480" w:lineRule="auto"/>
      </w:pPr>
    </w:p>
    <w:p w14:paraId="7F87BFB9" w14:textId="77777777" w:rsidR="00972138" w:rsidRDefault="00972138" w:rsidP="000A5366">
      <w:pPr>
        <w:spacing w:line="480" w:lineRule="auto"/>
      </w:pPr>
    </w:p>
    <w:p w14:paraId="60D0047A" w14:textId="77777777" w:rsidR="00972138" w:rsidRDefault="00972138" w:rsidP="000A5366">
      <w:pPr>
        <w:spacing w:line="480" w:lineRule="auto"/>
      </w:pPr>
    </w:p>
    <w:p w14:paraId="2839831C" w14:textId="77777777" w:rsidR="00972138" w:rsidRDefault="00972138" w:rsidP="000A5366">
      <w:pPr>
        <w:spacing w:line="480" w:lineRule="auto"/>
      </w:pPr>
    </w:p>
    <w:p w14:paraId="3CF17DC6" w14:textId="77777777" w:rsidR="00972138" w:rsidRDefault="00972138" w:rsidP="000A5366">
      <w:pPr>
        <w:spacing w:line="480" w:lineRule="auto"/>
      </w:pPr>
    </w:p>
    <w:p w14:paraId="30A05D55" w14:textId="77777777" w:rsidR="00972138" w:rsidRDefault="00972138" w:rsidP="000A5366">
      <w:pPr>
        <w:spacing w:line="480" w:lineRule="auto"/>
      </w:pPr>
    </w:p>
    <w:p w14:paraId="33FF5664" w14:textId="77777777" w:rsidR="00972138" w:rsidRDefault="00972138" w:rsidP="000A5366">
      <w:pPr>
        <w:spacing w:line="480" w:lineRule="auto"/>
      </w:pPr>
    </w:p>
    <w:p w14:paraId="1223D2E1" w14:textId="6AD69B19" w:rsidR="00972138" w:rsidRDefault="00972138" w:rsidP="000A5366">
      <w:pPr>
        <w:spacing w:line="480" w:lineRule="auto"/>
      </w:pPr>
      <w:r>
        <w:rPr>
          <w:noProof/>
        </w:rPr>
        <mc:AlternateContent>
          <mc:Choice Requires="wps">
            <w:drawing>
              <wp:anchor distT="0" distB="0" distL="114300" distR="114300" simplePos="0" relativeHeight="251713536" behindDoc="1" locked="0" layoutInCell="1" allowOverlap="1" wp14:anchorId="5CF8A509" wp14:editId="57210413">
                <wp:simplePos x="0" y="0"/>
                <wp:positionH relativeFrom="column">
                  <wp:posOffset>547370</wp:posOffset>
                </wp:positionH>
                <wp:positionV relativeFrom="paragraph">
                  <wp:posOffset>12065</wp:posOffset>
                </wp:positionV>
                <wp:extent cx="5000625" cy="635"/>
                <wp:effectExtent l="0" t="0" r="0" b="0"/>
                <wp:wrapTight wrapText="bothSides">
                  <wp:wrapPolygon edited="0">
                    <wp:start x="0" y="0"/>
                    <wp:lineTo x="0" y="21600"/>
                    <wp:lineTo x="21600" y="21600"/>
                    <wp:lineTo x="21600" y="0"/>
                  </wp:wrapPolygon>
                </wp:wrapTight>
                <wp:docPr id="129" name="Text Box 129"/>
                <wp:cNvGraphicFramePr/>
                <a:graphic xmlns:a="http://schemas.openxmlformats.org/drawingml/2006/main">
                  <a:graphicData uri="http://schemas.microsoft.com/office/word/2010/wordprocessingShape">
                    <wps:wsp>
                      <wps:cNvSpPr txBox="1"/>
                      <wps:spPr>
                        <a:xfrm>
                          <a:off x="0" y="0"/>
                          <a:ext cx="5000625" cy="635"/>
                        </a:xfrm>
                        <a:prstGeom prst="rect">
                          <a:avLst/>
                        </a:prstGeom>
                        <a:solidFill>
                          <a:prstClr val="white"/>
                        </a:solidFill>
                        <a:ln>
                          <a:noFill/>
                        </a:ln>
                      </wps:spPr>
                      <wps:txbx>
                        <w:txbxContent>
                          <w:p w14:paraId="263442B9" w14:textId="76C9EE74" w:rsidR="008304F3" w:rsidRPr="00A566FB" w:rsidRDefault="008304F3" w:rsidP="00972138">
                            <w:pPr>
                              <w:pStyle w:val="Caption"/>
                              <w:rPr>
                                <w:noProof/>
                                <w:sz w:val="24"/>
                              </w:rPr>
                            </w:pPr>
                            <w:bookmarkStart w:id="63" w:name="_Toc48820070"/>
                            <w:r>
                              <w:t xml:space="preserve">Figure </w:t>
                            </w:r>
                            <w:fldSimple w:instr=" SEQ Figure \* ARABIC ">
                              <w:r>
                                <w:rPr>
                                  <w:noProof/>
                                </w:rPr>
                                <w:t>15</w:t>
                              </w:r>
                            </w:fldSimple>
                            <w:r>
                              <w:t xml:space="preserve"> Hyoid bone of individual 33A (Murail et al, 2000:534)</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F8A509" id="Text Box 129" o:spid="_x0000_s1041" type="#_x0000_t202" style="position:absolute;left:0;text-align:left;margin-left:43.1pt;margin-top:.95pt;width:393.75pt;height:.05pt;z-index:-25160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" stroked="f">
                <v:textbox style="mso-fit-shape-to-text:t" inset="0,0,0,0">
                  <w:txbxContent>
                    <w:p w14:paraId="263442B9" w14:textId="76C9EE74" w:rsidR="008304F3" w:rsidRPr="00A566FB" w:rsidRDefault="008304F3" w:rsidP="00972138">
                      <w:pPr>
                        <w:pStyle w:val="Caption"/>
                        <w:rPr>
                          <w:noProof/>
                          <w:sz w:val="24"/>
                        </w:rPr>
                      </w:pPr>
                      <w:bookmarkStart w:id="64" w:name="_Toc48820070"/>
                      <w:r>
                        <w:t xml:space="preserve">Figure </w:t>
                      </w:r>
                      <w:fldSimple w:instr=" SEQ Figure \* ARABIC ">
                        <w:r>
                          <w:rPr>
                            <w:noProof/>
                          </w:rPr>
                          <w:t>15</w:t>
                        </w:r>
                      </w:fldSimple>
                      <w:r>
                        <w:t xml:space="preserve"> Hyoid bone of individual 33A (Murail et al, 2000:534)</w:t>
                      </w:r>
                      <w:bookmarkEnd w:id="64"/>
                    </w:p>
                  </w:txbxContent>
                </v:textbox>
                <w10:wrap type="tight"/>
              </v:shape>
            </w:pict>
          </mc:Fallback>
        </mc:AlternateContent>
      </w:r>
    </w:p>
    <w:p w14:paraId="7AFEABE3" w14:textId="65A1FAEA" w:rsidR="000A5366" w:rsidRDefault="000A5366" w:rsidP="000A5366">
      <w:pPr>
        <w:spacing w:line="480" w:lineRule="auto"/>
      </w:pPr>
      <w:r>
        <w:t xml:space="preserve">The presence of the thick leather round under the skull as well as the ‘chop stick’ like hairpins found positioned at the posterior part of the cranium, demonstrates that individual 33A was placed in the coffin with great care so as to not disturb her hair which had been coiled for the </w:t>
      </w:r>
      <w:r>
        <w:lastRenderedPageBreak/>
        <w:t>purpose of burial. Whether this coiling was specific to the funerary practice is unknown, however, it can be surmised that her hair was well dressed before her internment.</w:t>
      </w:r>
    </w:p>
    <w:p w14:paraId="171516EF" w14:textId="77777777" w:rsidR="000A5366" w:rsidRDefault="000A5366" w:rsidP="000A5366">
      <w:pPr>
        <w:spacing w:line="480" w:lineRule="auto"/>
      </w:pPr>
      <w:r>
        <w:t xml:space="preserve">There were few goods found within individual 33A’s coffin which may, once again, be due to looting. However, the lack of disruption to the bones, which were fully articulated, indicates that individual 33A was not interred with many inorganic items. Resulting in only the few fragments of lacquer and bronze, as most of the organic materials within the burial site whose presence can be assumed decayed leaving a seemingly poor funerary inventory. </w:t>
      </w:r>
    </w:p>
    <w:p w14:paraId="1F1D7EDB" w14:textId="77777777" w:rsidR="000A5366" w:rsidRDefault="000A5366" w:rsidP="000A5366">
      <w:pPr>
        <w:spacing w:line="480" w:lineRule="auto"/>
      </w:pPr>
      <w:r>
        <w:t xml:space="preserve">The bronze mirror although fragmentary indicates a Chinese origin and its placement on the abdomen demonstrates its presumed importance to the interred individual by those who placed it in the burial context. As for the fragment of lacquer wood mounted to a piece of bronze, it is almost impossible to surmise what the original item was further than it being a coffin ornament, we can however place its origin as Chinese due to its design and its lacquering process. These items may suggest that individual 33A was herself a member of the elite of Chinese origin which would make her a bride of a Xiongnu elite who was given as part of the </w:t>
      </w:r>
      <w:r w:rsidRPr="00725731">
        <w:rPr>
          <w:i/>
          <w:iCs/>
        </w:rPr>
        <w:t>heqin</w:t>
      </w:r>
      <w:r>
        <w:t xml:space="preserve"> policy.  </w:t>
      </w:r>
    </w:p>
    <w:p w14:paraId="49985B98" w14:textId="77777777" w:rsidR="000A5366" w:rsidRPr="00AF3278" w:rsidRDefault="000A5366" w:rsidP="000A5366">
      <w:pPr>
        <w:spacing w:line="480" w:lineRule="auto"/>
      </w:pPr>
      <w:r>
        <w:t>Whatever the sequence of events for the death of individual 33A (be that natural or sacrificial, proceeded or followed by ablation) we know that she was buried with care and that her funerary inventory which accompanied her interment was predominantly Chinese in origin. Whether these artefacts paid respect to her own Chinese origin with items she had brought with her or whether they were items acquired through trade is still, as yet, undetermined.</w:t>
      </w:r>
    </w:p>
    <w:p w14:paraId="74FEAD5C" w14:textId="77777777" w:rsidR="000A5366" w:rsidRDefault="000A5366" w:rsidP="000A5366">
      <w:pPr>
        <w:spacing w:line="480" w:lineRule="auto"/>
        <w:jc w:val="center"/>
        <w:rPr>
          <w:color w:val="FF0000"/>
          <w:sz w:val="20"/>
          <w:szCs w:val="18"/>
        </w:rPr>
      </w:pPr>
    </w:p>
    <w:p w14:paraId="694D85C6" w14:textId="77777777" w:rsidR="000A5366" w:rsidRPr="00920CEC" w:rsidRDefault="000A5366" w:rsidP="000A5366">
      <w:pPr>
        <w:spacing w:line="480" w:lineRule="auto"/>
        <w:jc w:val="center"/>
        <w:rPr>
          <w:sz w:val="20"/>
          <w:szCs w:val="18"/>
        </w:rPr>
      </w:pPr>
    </w:p>
    <w:p w14:paraId="654A170B" w14:textId="291A5B98" w:rsidR="00A8304A" w:rsidRDefault="00A8304A" w:rsidP="00CC5E8C">
      <w:pPr>
        <w:spacing w:line="480" w:lineRule="auto"/>
        <w:rPr>
          <w:sz w:val="20"/>
          <w:szCs w:val="20"/>
        </w:rPr>
      </w:pPr>
    </w:p>
    <w:p w14:paraId="7338A45E" w14:textId="77777777" w:rsidR="00A8304A" w:rsidRDefault="00A8304A">
      <w:pPr>
        <w:jc w:val="left"/>
        <w:rPr>
          <w:sz w:val="20"/>
          <w:szCs w:val="20"/>
        </w:rPr>
      </w:pPr>
      <w:r>
        <w:rPr>
          <w:sz w:val="20"/>
          <w:szCs w:val="20"/>
        </w:rPr>
        <w:br w:type="page"/>
      </w:r>
    </w:p>
    <w:p w14:paraId="5F06954B" w14:textId="77777777" w:rsidR="00A8304A" w:rsidRPr="00061CD1" w:rsidRDefault="00A8304A" w:rsidP="00A8304A">
      <w:pPr>
        <w:pStyle w:val="Heading1"/>
        <w:rPr>
          <w:rFonts w:cs="Times New Roman"/>
          <w:color w:val="262626" w:themeColor="text1" w:themeTint="D9"/>
        </w:rPr>
      </w:pPr>
      <w:bookmarkStart w:id="65" w:name="_Toc48820053"/>
      <w:r w:rsidRPr="00061CD1">
        <w:rPr>
          <w:rFonts w:cs="Times New Roman"/>
          <w:color w:val="262626" w:themeColor="text1" w:themeTint="D9"/>
        </w:rPr>
        <w:lastRenderedPageBreak/>
        <w:t>Chapter 5: Conclusion</w:t>
      </w:r>
      <w:bookmarkEnd w:id="65"/>
    </w:p>
    <w:p w14:paraId="1A9A54DC" w14:textId="77777777" w:rsidR="00A8304A" w:rsidRDefault="00A8304A" w:rsidP="00A8304A">
      <w:pPr>
        <w:spacing w:after="0" w:line="240" w:lineRule="auto"/>
      </w:pPr>
    </w:p>
    <w:p w14:paraId="2DB64401" w14:textId="77777777" w:rsidR="00A8304A" w:rsidRPr="00E64493" w:rsidRDefault="00A8304A" w:rsidP="00A8304A">
      <w:pPr>
        <w:spacing w:after="0" w:line="480" w:lineRule="auto"/>
        <w:rPr>
          <w:rFonts w:cs="Times New Roman"/>
          <w:color w:val="262626" w:themeColor="text1" w:themeTint="D9"/>
          <w:szCs w:val="24"/>
        </w:rPr>
      </w:pPr>
      <w:r w:rsidRPr="00E64493">
        <w:rPr>
          <w:rFonts w:cs="Times New Roman"/>
          <w:color w:val="262626" w:themeColor="text1" w:themeTint="D9"/>
          <w:szCs w:val="24"/>
        </w:rPr>
        <w:t xml:space="preserve">The northern Xiongnu elite evolved culturally from an elite force of Xiongnu warriors </w:t>
      </w:r>
      <w:r>
        <w:rPr>
          <w:rFonts w:cs="Times New Roman"/>
          <w:color w:val="262626" w:themeColor="text1" w:themeTint="D9"/>
          <w:szCs w:val="24"/>
        </w:rPr>
        <w:t>in</w:t>
      </w:r>
      <w:r w:rsidRPr="00E64493">
        <w:rPr>
          <w:rFonts w:cs="Times New Roman"/>
          <w:color w:val="262626" w:themeColor="text1" w:themeTint="D9"/>
          <w:szCs w:val="24"/>
        </w:rPr>
        <w:t>to diplomats, leaders and politicians who engaged in network economy with the Han empire and connected themselves to the Roman Mediterranean to form a unique identity.</w:t>
      </w:r>
      <w:r>
        <w:rPr>
          <w:rFonts w:cs="Times New Roman"/>
          <w:color w:val="262626" w:themeColor="text1" w:themeTint="D9"/>
          <w:szCs w:val="24"/>
        </w:rPr>
        <w:t xml:space="preserve"> Di Cosmo argues that this occurs due to the bifurcation of the Xiongnu empire:</w:t>
      </w:r>
    </w:p>
    <w:p w14:paraId="445BAA29" w14:textId="77777777" w:rsidR="00A8304A" w:rsidRDefault="00A8304A" w:rsidP="00A8304A">
      <w:pPr>
        <w:spacing w:after="0" w:line="480" w:lineRule="auto"/>
        <w:rPr>
          <w:rFonts w:cs="Times New Roman"/>
          <w:color w:val="262626" w:themeColor="text1" w:themeTint="D9"/>
        </w:rPr>
      </w:pPr>
    </w:p>
    <w:p w14:paraId="0B9BD1E5" w14:textId="77777777" w:rsidR="00A8304A" w:rsidRDefault="00A8304A" w:rsidP="00A8304A">
      <w:pPr>
        <w:spacing w:line="480" w:lineRule="auto"/>
        <w:jc w:val="center"/>
        <w:rPr>
          <w:rFonts w:eastAsia="Microsoft YaHei" w:cs="Times New Roman"/>
          <w:i/>
          <w:iCs/>
          <w:color w:val="000000"/>
          <w:szCs w:val="24"/>
          <w:shd w:val="clear" w:color="auto" w:fill="FFFFFF"/>
        </w:rPr>
      </w:pPr>
      <w:r w:rsidRPr="00E64493">
        <w:rPr>
          <w:rFonts w:eastAsia="Microsoft YaHei" w:cs="Times New Roman"/>
          <w:i/>
          <w:iCs/>
          <w:color w:val="000000"/>
          <w:szCs w:val="24"/>
          <w:shd w:val="clear" w:color="auto" w:fill="FFFFFF"/>
        </w:rPr>
        <w:t xml:space="preserve">just as the crisis that led to </w:t>
      </w:r>
      <w:proofErr w:type="spellStart"/>
      <w:r w:rsidRPr="00E64493">
        <w:rPr>
          <w:rFonts w:eastAsia="Microsoft YaHei" w:cs="Times New Roman"/>
          <w:i/>
          <w:iCs/>
          <w:color w:val="000000"/>
          <w:szCs w:val="24"/>
          <w:shd w:val="clear" w:color="auto" w:fill="FFFFFF"/>
        </w:rPr>
        <w:t>Modu’s</w:t>
      </w:r>
      <w:proofErr w:type="spellEnd"/>
      <w:r w:rsidRPr="00E64493">
        <w:rPr>
          <w:rFonts w:eastAsia="Microsoft YaHei" w:cs="Times New Roman"/>
          <w:i/>
          <w:iCs/>
          <w:color w:val="000000"/>
          <w:szCs w:val="24"/>
          <w:shd w:val="clear" w:color="auto" w:fill="FFFFFF"/>
        </w:rPr>
        <w:t xml:space="preserve"> seizure of power produced a new aristocracy in the Xiongnu empire, the crisis of the civil war among the Xiongnu around the middle of the first century BCE may have stimulated the rise of a new aristocracy among the independent northern Xiongnu. This new aristocracy was more fragmented and autonomous, had a well-defined territorial base, and probably entered separate relations with the Han court (</w:t>
      </w:r>
      <w:r>
        <w:rPr>
          <w:rFonts w:eastAsia="Microsoft YaHei" w:cs="Times New Roman"/>
          <w:i/>
          <w:iCs/>
          <w:color w:val="000000"/>
          <w:szCs w:val="24"/>
          <w:shd w:val="clear" w:color="auto" w:fill="FFFFFF"/>
        </w:rPr>
        <w:t xml:space="preserve">Di </w:t>
      </w:r>
      <w:r w:rsidRPr="00E64493">
        <w:rPr>
          <w:rFonts w:eastAsia="Microsoft YaHei" w:cs="Times New Roman"/>
          <w:i/>
          <w:iCs/>
          <w:color w:val="000000"/>
          <w:szCs w:val="24"/>
          <w:shd w:val="clear" w:color="auto" w:fill="FFFFFF"/>
        </w:rPr>
        <w:t>Cosmo 2013: 44-45).</w:t>
      </w:r>
    </w:p>
    <w:p w14:paraId="73D0005A" w14:textId="77777777" w:rsidR="00A8304A" w:rsidRPr="00111377" w:rsidRDefault="00A8304A" w:rsidP="00A8304A">
      <w:pPr>
        <w:spacing w:line="480" w:lineRule="auto"/>
        <w:jc w:val="center"/>
        <w:rPr>
          <w:rFonts w:eastAsia="Microsoft YaHei" w:cs="Times New Roman"/>
          <w:i/>
          <w:iCs/>
          <w:color w:val="000000"/>
          <w:szCs w:val="24"/>
          <w:shd w:val="clear" w:color="auto" w:fill="FFFFFF"/>
        </w:rPr>
      </w:pPr>
    </w:p>
    <w:p w14:paraId="0DAA6573" w14:textId="77777777" w:rsidR="00A8304A" w:rsidRDefault="00A8304A" w:rsidP="00A8304A">
      <w:pPr>
        <w:spacing w:after="0" w:line="480" w:lineRule="auto"/>
        <w:rPr>
          <w:rFonts w:cs="Times New Roman"/>
          <w:color w:val="262626" w:themeColor="text1" w:themeTint="D9"/>
          <w:szCs w:val="24"/>
        </w:rPr>
      </w:pPr>
      <w:r>
        <w:rPr>
          <w:rFonts w:cs="Times New Roman"/>
          <w:color w:val="262626" w:themeColor="text1" w:themeTint="D9"/>
          <w:szCs w:val="24"/>
        </w:rPr>
        <w:t xml:space="preserve">However, although the bifurcation of the Xiongnu does allow for the acquisition of a different ontology for the northern Xiongnu to their southern neighbours, depending on the analysis of its material or historical dimension, the emergence of the northern elite and their material culture seems to be more dramatically altered as a direct result of elite interaction with foreign powers, not as a symptom. The evidence of northern Xiongnu interactions with Han China is closely connected to the presence of terraced tombs and funerary practises indicative of Han Chinese style burials. The intimate nature of funerary culture and the development which reflects Chinese connections indicates that there was a great degree of influence from Han China which was willingly engaged in. This coupled with the fact that the northern Xiongnu were able to create and maintain separate relations with Han China, due to a lack of immediate </w:t>
      </w:r>
      <w:r>
        <w:rPr>
          <w:rFonts w:cs="Times New Roman"/>
          <w:color w:val="262626" w:themeColor="text1" w:themeTint="D9"/>
          <w:szCs w:val="24"/>
        </w:rPr>
        <w:lastRenderedPageBreak/>
        <w:t xml:space="preserve">proximity to the frontier leading to a reduction in hostilities allows us to see the true engagement of the northern Xiongnu with the Han court. </w:t>
      </w:r>
    </w:p>
    <w:p w14:paraId="5D029DDB" w14:textId="77777777" w:rsidR="00A8304A" w:rsidRDefault="00A8304A" w:rsidP="00A8304A">
      <w:pPr>
        <w:spacing w:after="0" w:line="480" w:lineRule="auto"/>
        <w:rPr>
          <w:rFonts w:cs="Times New Roman"/>
          <w:color w:val="262626" w:themeColor="text1" w:themeTint="D9"/>
          <w:szCs w:val="24"/>
        </w:rPr>
      </w:pPr>
    </w:p>
    <w:p w14:paraId="486EB36C" w14:textId="77777777" w:rsidR="00A8304A" w:rsidRPr="00E64493" w:rsidRDefault="00A8304A" w:rsidP="00A8304A">
      <w:pPr>
        <w:spacing w:after="0" w:line="480" w:lineRule="auto"/>
        <w:rPr>
          <w:rFonts w:cs="Times New Roman"/>
          <w:color w:val="262626" w:themeColor="text1" w:themeTint="D9"/>
          <w:szCs w:val="24"/>
        </w:rPr>
      </w:pPr>
      <w:r w:rsidRPr="00E64493">
        <w:rPr>
          <w:rFonts w:cs="Times New Roman"/>
          <w:color w:val="262626" w:themeColor="text1" w:themeTint="D9"/>
          <w:szCs w:val="24"/>
        </w:rPr>
        <w:t xml:space="preserve">With the previous analyses of </w:t>
      </w:r>
      <w:r>
        <w:rPr>
          <w:rFonts w:cs="Times New Roman"/>
          <w:color w:val="262626" w:themeColor="text1" w:themeTint="D9"/>
          <w:szCs w:val="24"/>
        </w:rPr>
        <w:t xml:space="preserve">this paper regarding </w:t>
      </w:r>
      <w:r w:rsidRPr="00E64493">
        <w:rPr>
          <w:rFonts w:cs="Times New Roman"/>
          <w:color w:val="262626" w:themeColor="text1" w:themeTint="D9"/>
          <w:szCs w:val="24"/>
        </w:rPr>
        <w:t xml:space="preserve">political and material cultural exchange we can postulate that </w:t>
      </w:r>
      <w:r>
        <w:rPr>
          <w:rFonts w:cs="Times New Roman"/>
          <w:color w:val="262626" w:themeColor="text1" w:themeTint="D9"/>
          <w:szCs w:val="24"/>
        </w:rPr>
        <w:t xml:space="preserve">Han </w:t>
      </w:r>
      <w:r w:rsidRPr="00E64493">
        <w:rPr>
          <w:rFonts w:cs="Times New Roman"/>
          <w:color w:val="262626" w:themeColor="text1" w:themeTint="D9"/>
          <w:szCs w:val="24"/>
        </w:rPr>
        <w:t>Chinese influence acted as an agent for</w:t>
      </w:r>
      <w:r>
        <w:rPr>
          <w:rFonts w:cs="Times New Roman"/>
          <w:color w:val="262626" w:themeColor="text1" w:themeTint="D9"/>
          <w:szCs w:val="24"/>
        </w:rPr>
        <w:t xml:space="preserve"> the northern Xiongnu elite’s interaction with a distinctively network economy</w:t>
      </w:r>
      <w:r w:rsidRPr="00E64493">
        <w:rPr>
          <w:rFonts w:cs="Times New Roman"/>
          <w:color w:val="262626" w:themeColor="text1" w:themeTint="D9"/>
          <w:szCs w:val="24"/>
        </w:rPr>
        <w:t xml:space="preserve">. The catalyst for such developments being trade and political relations </w:t>
      </w:r>
      <w:r>
        <w:rPr>
          <w:rFonts w:cs="Times New Roman"/>
          <w:color w:val="262626" w:themeColor="text1" w:themeTint="D9"/>
          <w:szCs w:val="24"/>
        </w:rPr>
        <w:t xml:space="preserve">with </w:t>
      </w:r>
      <w:r w:rsidRPr="00E64493">
        <w:rPr>
          <w:rFonts w:cs="Times New Roman"/>
          <w:color w:val="262626" w:themeColor="text1" w:themeTint="D9"/>
          <w:szCs w:val="24"/>
        </w:rPr>
        <w:t xml:space="preserve">the Han court, more so than with internal and other international influences. </w:t>
      </w:r>
      <w:r>
        <w:rPr>
          <w:rFonts w:cs="Times New Roman"/>
          <w:color w:val="262626" w:themeColor="text1" w:themeTint="D9"/>
          <w:szCs w:val="24"/>
        </w:rPr>
        <w:t>Therefore, the emergence of the northern elite as a bifurcated Xiongnu phenomenon is distinctly</w:t>
      </w:r>
      <w:r w:rsidRPr="00111377">
        <w:rPr>
          <w:rFonts w:eastAsia="Times New Roman" w:cs="Times New Roman"/>
          <w:szCs w:val="24"/>
        </w:rPr>
        <w:t xml:space="preserve"> influenced by Han</w:t>
      </w:r>
      <w:r>
        <w:rPr>
          <w:rFonts w:eastAsia="Times New Roman" w:cs="Times New Roman"/>
          <w:szCs w:val="24"/>
        </w:rPr>
        <w:t>-Xiongnu</w:t>
      </w:r>
      <w:r w:rsidRPr="00111377">
        <w:rPr>
          <w:rFonts w:eastAsia="Times New Roman" w:cs="Times New Roman"/>
          <w:szCs w:val="24"/>
        </w:rPr>
        <w:t xml:space="preserve"> foreign policy and trade</w:t>
      </w:r>
      <w:r>
        <w:rPr>
          <w:rFonts w:eastAsia="Times New Roman" w:cs="Times New Roman"/>
          <w:szCs w:val="24"/>
        </w:rPr>
        <w:t xml:space="preserve"> practises in a manner</w:t>
      </w:r>
      <w:r w:rsidRPr="00111377">
        <w:rPr>
          <w:rFonts w:eastAsia="Times New Roman" w:cs="Times New Roman"/>
          <w:szCs w:val="24"/>
        </w:rPr>
        <w:t xml:space="preserve"> that is tangible through burial structures and grave goods.</w:t>
      </w:r>
    </w:p>
    <w:p w14:paraId="44DE8ED5" w14:textId="05690BE9" w:rsidR="009B60B6" w:rsidRDefault="009B60B6" w:rsidP="00CC5E8C">
      <w:pPr>
        <w:spacing w:line="480" w:lineRule="auto"/>
        <w:rPr>
          <w:sz w:val="20"/>
          <w:szCs w:val="20"/>
        </w:rPr>
      </w:pPr>
    </w:p>
    <w:p w14:paraId="004251E2" w14:textId="77777777" w:rsidR="002F75F7" w:rsidRDefault="002F75F7">
      <w:pPr>
        <w:jc w:val="left"/>
        <w:rPr>
          <w:sz w:val="20"/>
          <w:szCs w:val="20"/>
        </w:rPr>
      </w:pPr>
    </w:p>
    <w:p w14:paraId="45E71508" w14:textId="2B5E5A5B" w:rsidR="002F75F7" w:rsidRDefault="002F75F7" w:rsidP="002F75F7">
      <w:pPr>
        <w:pStyle w:val="Heading1"/>
      </w:pPr>
      <w:bookmarkStart w:id="66" w:name="_Toc48820054"/>
      <w:r>
        <w:t>Acknowledgments</w:t>
      </w:r>
      <w:bookmarkEnd w:id="66"/>
      <w:r>
        <w:t xml:space="preserve"> </w:t>
      </w:r>
    </w:p>
    <w:p w14:paraId="5DBD12A6" w14:textId="77777777" w:rsidR="002F75F7" w:rsidRPr="002F75F7" w:rsidRDefault="002F75F7" w:rsidP="002F75F7"/>
    <w:p w14:paraId="29FA8C57" w14:textId="39814FFC" w:rsidR="009B60B6" w:rsidRDefault="002F75F7" w:rsidP="002F75F7">
      <w:pPr>
        <w:spacing w:line="480" w:lineRule="auto"/>
      </w:pPr>
      <w:r>
        <w:t xml:space="preserve">I would like to thank Thomas Jansen for his help and support throughout the past year. I am also very grateful towards Ros </w:t>
      </w:r>
      <w:proofErr w:type="spellStart"/>
      <w:r>
        <w:t>Coard</w:t>
      </w:r>
      <w:proofErr w:type="spellEnd"/>
      <w:r>
        <w:t xml:space="preserve"> for her insights into the archaeological culture of Asian and Eurasian sites. Lastly, I would like to thank Hillary Slack for her enduring support and encouragements. </w:t>
      </w:r>
      <w:r w:rsidR="009B60B6">
        <w:br w:type="page"/>
      </w:r>
    </w:p>
    <w:p w14:paraId="291E25B5" w14:textId="49F6183E" w:rsidR="009B60B6" w:rsidRDefault="009B60B6" w:rsidP="009B60B6">
      <w:pPr>
        <w:pStyle w:val="Heading1"/>
        <w:spacing w:line="480" w:lineRule="auto"/>
        <w:rPr>
          <w:rFonts w:cs="Times New Roman"/>
          <w:color w:val="000000" w:themeColor="text1"/>
        </w:rPr>
      </w:pPr>
      <w:bookmarkStart w:id="67" w:name="_Toc48820055"/>
      <w:r w:rsidRPr="00F10D0E">
        <w:rPr>
          <w:rFonts w:cs="Times New Roman"/>
          <w:color w:val="000000" w:themeColor="text1"/>
        </w:rPr>
        <w:lastRenderedPageBreak/>
        <w:t>Bibliography</w:t>
      </w:r>
      <w:bookmarkEnd w:id="67"/>
      <w:r w:rsidRPr="00F10D0E">
        <w:rPr>
          <w:rFonts w:cs="Times New Roman"/>
          <w:color w:val="000000" w:themeColor="text1"/>
        </w:rPr>
        <w:t xml:space="preserve"> </w:t>
      </w:r>
    </w:p>
    <w:p w14:paraId="010CED4D" w14:textId="77777777" w:rsidR="009B60B6" w:rsidRPr="009B60B6" w:rsidRDefault="009B60B6" w:rsidP="009B60B6"/>
    <w:p w14:paraId="049957CA" w14:textId="77777777" w:rsidR="009B60B6" w:rsidRPr="00831AD9" w:rsidRDefault="009B60B6" w:rsidP="009B60B6">
      <w:pPr>
        <w:spacing w:line="480" w:lineRule="auto"/>
        <w:rPr>
          <w:rFonts w:cs="Times New Roman"/>
          <w:szCs w:val="24"/>
          <w:u w:val="single"/>
        </w:rPr>
      </w:pPr>
      <w:r>
        <w:rPr>
          <w:rFonts w:cs="Times New Roman"/>
          <w:szCs w:val="24"/>
          <w:u w:val="single"/>
        </w:rPr>
        <w:t>Primary Sources:</w:t>
      </w:r>
    </w:p>
    <w:p w14:paraId="09C99B5B" w14:textId="77777777" w:rsidR="009B60B6" w:rsidRPr="00831AD9" w:rsidRDefault="009B60B6" w:rsidP="009B60B6">
      <w:pPr>
        <w:spacing w:line="480" w:lineRule="auto"/>
        <w:rPr>
          <w:rFonts w:cs="Times New Roman"/>
          <w:szCs w:val="24"/>
        </w:rPr>
      </w:pPr>
      <w:r>
        <w:rPr>
          <w:rFonts w:cs="Times New Roman"/>
          <w:szCs w:val="24"/>
        </w:rPr>
        <w:t xml:space="preserve">Sima. Q, Watson. B. (1971) </w:t>
      </w:r>
      <w:r>
        <w:rPr>
          <w:rFonts w:cs="Times New Roman"/>
          <w:i/>
          <w:iCs/>
          <w:szCs w:val="24"/>
        </w:rPr>
        <w:t xml:space="preserve">Records of the Grand Historian of China. </w:t>
      </w:r>
      <w:r>
        <w:rPr>
          <w:rFonts w:cs="Times New Roman"/>
          <w:szCs w:val="24"/>
        </w:rPr>
        <w:t>Columbia University Press, Vol 2, Han Dynasty II. Pp126-162.</w:t>
      </w:r>
    </w:p>
    <w:p w14:paraId="1659A3AA" w14:textId="77777777" w:rsidR="009B60B6" w:rsidRPr="00B03781" w:rsidRDefault="009B60B6" w:rsidP="009B60B6">
      <w:pPr>
        <w:spacing w:line="480" w:lineRule="auto"/>
        <w:rPr>
          <w:rFonts w:cs="Times New Roman"/>
          <w:szCs w:val="24"/>
          <w:u w:val="single"/>
        </w:rPr>
      </w:pPr>
      <w:r w:rsidRPr="00B03781">
        <w:rPr>
          <w:rFonts w:cs="Times New Roman"/>
          <w:szCs w:val="24"/>
          <w:u w:val="single"/>
        </w:rPr>
        <w:t>Modern Scholarship</w:t>
      </w:r>
      <w:r>
        <w:rPr>
          <w:rFonts w:cs="Times New Roman"/>
          <w:szCs w:val="24"/>
          <w:u w:val="single"/>
        </w:rPr>
        <w:t>:</w:t>
      </w:r>
    </w:p>
    <w:p w14:paraId="07E86DAE" w14:textId="77777777" w:rsidR="009B60B6" w:rsidRPr="00F10D0E" w:rsidRDefault="009B60B6" w:rsidP="009B60B6">
      <w:pPr>
        <w:spacing w:line="480" w:lineRule="auto"/>
        <w:rPr>
          <w:rFonts w:cs="Times New Roman"/>
          <w:szCs w:val="24"/>
        </w:rPr>
      </w:pPr>
      <w:r>
        <w:rPr>
          <w:rFonts w:cs="Times New Roman"/>
          <w:szCs w:val="24"/>
        </w:rPr>
        <w:t xml:space="preserve">Brosseder. U, Miller. B. K. (2011) </w:t>
      </w:r>
      <w:r>
        <w:rPr>
          <w:rFonts w:cs="Times New Roman"/>
          <w:i/>
          <w:iCs/>
          <w:szCs w:val="24"/>
        </w:rPr>
        <w:t xml:space="preserve">State of Research and Future Directions of Xiongnu Studies. </w:t>
      </w:r>
      <w:r>
        <w:rPr>
          <w:rFonts w:cs="Times New Roman"/>
          <w:szCs w:val="24"/>
        </w:rPr>
        <w:t xml:space="preserve">In [U. </w:t>
      </w:r>
      <w:proofErr w:type="spellStart"/>
      <w:r>
        <w:rPr>
          <w:rFonts w:cs="Times New Roman"/>
          <w:szCs w:val="24"/>
        </w:rPr>
        <w:t>Brusseder</w:t>
      </w:r>
      <w:proofErr w:type="spellEnd"/>
      <w:r>
        <w:rPr>
          <w:rFonts w:cs="Times New Roman"/>
          <w:szCs w:val="24"/>
        </w:rPr>
        <w:t xml:space="preserve">, B. K. Miller, eds] “Xiongnu Archaeology. Multidisciplinary Perspectives of the First Steppe Empire in Inner Asia.” Bonn Contributions to Asian Archaeology, Vol 5. </w:t>
      </w:r>
      <w:proofErr w:type="spellStart"/>
      <w:r w:rsidRPr="00F812D2">
        <w:rPr>
          <w:rFonts w:cs="Times New Roman"/>
          <w:szCs w:val="24"/>
        </w:rPr>
        <w:t>Vor</w:t>
      </w:r>
      <w:proofErr w:type="spellEnd"/>
      <w:r w:rsidRPr="00F812D2">
        <w:rPr>
          <w:rFonts w:cs="Times New Roman"/>
          <w:szCs w:val="24"/>
        </w:rPr>
        <w:t xml:space="preserve">- und </w:t>
      </w:r>
      <w:proofErr w:type="spellStart"/>
      <w:r w:rsidRPr="00F812D2">
        <w:rPr>
          <w:rFonts w:cs="Times New Roman"/>
          <w:szCs w:val="24"/>
        </w:rPr>
        <w:t>Frühgeschichtliche</w:t>
      </w:r>
      <w:proofErr w:type="spellEnd"/>
      <w:r w:rsidRPr="00F812D2">
        <w:rPr>
          <w:rFonts w:cs="Times New Roman"/>
          <w:szCs w:val="24"/>
        </w:rPr>
        <w:t xml:space="preserve"> </w:t>
      </w:r>
      <w:proofErr w:type="spellStart"/>
      <w:r w:rsidRPr="00F812D2">
        <w:rPr>
          <w:rFonts w:cs="Times New Roman"/>
          <w:szCs w:val="24"/>
        </w:rPr>
        <w:t>Archäologie</w:t>
      </w:r>
      <w:proofErr w:type="spellEnd"/>
      <w:r w:rsidRPr="00F812D2">
        <w:rPr>
          <w:rFonts w:cs="Times New Roman"/>
          <w:szCs w:val="24"/>
        </w:rPr>
        <w:t xml:space="preserve">  </w:t>
      </w:r>
      <w:proofErr w:type="spellStart"/>
      <w:r w:rsidRPr="00F812D2">
        <w:rPr>
          <w:rFonts w:cs="Times New Roman"/>
          <w:szCs w:val="24"/>
        </w:rPr>
        <w:t>Rheinishe</w:t>
      </w:r>
      <w:proofErr w:type="spellEnd"/>
      <w:r w:rsidRPr="00F812D2">
        <w:rPr>
          <w:rFonts w:cs="Times New Roman"/>
          <w:szCs w:val="24"/>
        </w:rPr>
        <w:t xml:space="preserve"> Friedrich-</w:t>
      </w:r>
      <w:proofErr w:type="spellStart"/>
      <w:r w:rsidRPr="00F812D2">
        <w:rPr>
          <w:rFonts w:cs="Times New Roman"/>
          <w:szCs w:val="24"/>
        </w:rPr>
        <w:t>Wilhelms</w:t>
      </w:r>
      <w:proofErr w:type="spellEnd"/>
      <w:r w:rsidRPr="00F812D2">
        <w:rPr>
          <w:rFonts w:cs="Times New Roman"/>
          <w:szCs w:val="24"/>
        </w:rPr>
        <w:t>- Universität Bonn.</w:t>
      </w:r>
      <w:r>
        <w:rPr>
          <w:rFonts w:cs="Times New Roman"/>
          <w:szCs w:val="24"/>
        </w:rPr>
        <w:t xml:space="preserve"> Pp 19-33.</w:t>
      </w:r>
    </w:p>
    <w:p w14:paraId="7AC4532C" w14:textId="77777777" w:rsidR="009B60B6" w:rsidRPr="00F10D0E" w:rsidRDefault="009B60B6" w:rsidP="009B60B6">
      <w:pPr>
        <w:spacing w:line="480" w:lineRule="auto"/>
        <w:rPr>
          <w:rFonts w:cs="Times New Roman"/>
          <w:szCs w:val="24"/>
        </w:rPr>
      </w:pPr>
      <w:r>
        <w:rPr>
          <w:rFonts w:cs="Times New Roman"/>
          <w:szCs w:val="24"/>
        </w:rPr>
        <w:t xml:space="preserve">Chin. T. T. (2010) </w:t>
      </w:r>
      <w:r>
        <w:rPr>
          <w:rFonts w:cs="Times New Roman"/>
          <w:i/>
          <w:iCs/>
          <w:szCs w:val="24"/>
        </w:rPr>
        <w:t xml:space="preserve">Defamiliarizing the Foreign: Sima Qian’s Ethnography and Han-Xiongnu Marriage Diplomacy. </w:t>
      </w:r>
      <w:r>
        <w:rPr>
          <w:rFonts w:cs="Times New Roman"/>
          <w:szCs w:val="24"/>
        </w:rPr>
        <w:t>Harvard-</w:t>
      </w:r>
      <w:proofErr w:type="spellStart"/>
      <w:r>
        <w:rPr>
          <w:rFonts w:cs="Times New Roman"/>
          <w:szCs w:val="24"/>
        </w:rPr>
        <w:t>Yenching</w:t>
      </w:r>
      <w:proofErr w:type="spellEnd"/>
      <w:r>
        <w:rPr>
          <w:rFonts w:cs="Times New Roman"/>
          <w:szCs w:val="24"/>
        </w:rPr>
        <w:t xml:space="preserve"> Institute. </w:t>
      </w:r>
      <w:r w:rsidRPr="00FE7A14">
        <w:rPr>
          <w:rFonts w:cs="Times New Roman"/>
          <w:i/>
          <w:iCs/>
          <w:szCs w:val="24"/>
        </w:rPr>
        <w:t>Harvard Journal of Asiatic Studies</w:t>
      </w:r>
      <w:r>
        <w:rPr>
          <w:rFonts w:cs="Times New Roman"/>
          <w:szCs w:val="24"/>
        </w:rPr>
        <w:t xml:space="preserve">, Vol 70 (2). Pp311-354. </w:t>
      </w:r>
      <w:hyperlink r:id="rId44" w:history="1">
        <w:r w:rsidRPr="00C602B6">
          <w:rPr>
            <w:rStyle w:val="Hyperlink"/>
            <w:rFonts w:cs="Times New Roman"/>
            <w:szCs w:val="24"/>
          </w:rPr>
          <w:t>www.jsort.org/stable/40930904</w:t>
        </w:r>
      </w:hyperlink>
      <w:r>
        <w:rPr>
          <w:rFonts w:cs="Times New Roman"/>
          <w:szCs w:val="24"/>
        </w:rPr>
        <w:t xml:space="preserve">. [accessed 21/11/2019]. </w:t>
      </w:r>
    </w:p>
    <w:p w14:paraId="58B7AA35" w14:textId="77777777" w:rsidR="009B60B6" w:rsidRPr="00F10D0E" w:rsidRDefault="009B60B6" w:rsidP="009B60B6">
      <w:pPr>
        <w:spacing w:line="480" w:lineRule="auto"/>
        <w:rPr>
          <w:rFonts w:cs="Times New Roman"/>
          <w:szCs w:val="24"/>
        </w:rPr>
      </w:pPr>
      <w:r>
        <w:rPr>
          <w:rFonts w:cs="Times New Roman"/>
          <w:szCs w:val="24"/>
        </w:rPr>
        <w:t xml:space="preserve">Di Cosmo. N. (2013) </w:t>
      </w:r>
      <w:r>
        <w:rPr>
          <w:rFonts w:cs="Times New Roman"/>
          <w:i/>
          <w:iCs/>
          <w:szCs w:val="24"/>
        </w:rPr>
        <w:t>Aristocratic Elites in the Xiongnu Empire as Seen from Historical and Archaeological Evidence.</w:t>
      </w:r>
      <w:r>
        <w:rPr>
          <w:rFonts w:cs="Times New Roman"/>
          <w:szCs w:val="24"/>
        </w:rPr>
        <w:t xml:space="preserve"> In [H. V. Jürgen- Paul, eds] “</w:t>
      </w:r>
      <w:proofErr w:type="spellStart"/>
      <w:r>
        <w:rPr>
          <w:rFonts w:cs="Times New Roman"/>
          <w:szCs w:val="24"/>
        </w:rPr>
        <w:t>Nomaden</w:t>
      </w:r>
      <w:proofErr w:type="spellEnd"/>
      <w:r>
        <w:rPr>
          <w:rFonts w:cs="Times New Roman"/>
          <w:szCs w:val="24"/>
        </w:rPr>
        <w:t xml:space="preserve"> und </w:t>
      </w:r>
      <w:proofErr w:type="spellStart"/>
      <w:r>
        <w:rPr>
          <w:rFonts w:cs="Times New Roman"/>
          <w:szCs w:val="24"/>
        </w:rPr>
        <w:t>Sesshafte</w:t>
      </w:r>
      <w:proofErr w:type="spellEnd"/>
      <w:r>
        <w:rPr>
          <w:rFonts w:cs="Times New Roman"/>
          <w:szCs w:val="24"/>
        </w:rPr>
        <w:t xml:space="preserve">.” Germany: </w:t>
      </w:r>
      <w:proofErr w:type="spellStart"/>
      <w:r>
        <w:rPr>
          <w:rFonts w:cs="Times New Roman"/>
          <w:szCs w:val="24"/>
        </w:rPr>
        <w:t>Deutchen</w:t>
      </w:r>
      <w:proofErr w:type="spellEnd"/>
      <w:r>
        <w:rPr>
          <w:rFonts w:cs="Times New Roman"/>
          <w:szCs w:val="24"/>
        </w:rPr>
        <w:t xml:space="preserve"> </w:t>
      </w:r>
      <w:proofErr w:type="spellStart"/>
      <w:r>
        <w:rPr>
          <w:rFonts w:cs="Times New Roman"/>
          <w:szCs w:val="24"/>
        </w:rPr>
        <w:t>Nationalbibliografie</w:t>
      </w:r>
      <w:proofErr w:type="spellEnd"/>
      <w:r>
        <w:rPr>
          <w:rFonts w:cs="Times New Roman"/>
          <w:szCs w:val="24"/>
        </w:rPr>
        <w:t xml:space="preserve">.  </w:t>
      </w:r>
    </w:p>
    <w:p w14:paraId="19098A66" w14:textId="77777777" w:rsidR="009B60B6" w:rsidRPr="00F10D0E" w:rsidRDefault="009B60B6" w:rsidP="009B60B6">
      <w:pPr>
        <w:spacing w:line="480" w:lineRule="auto"/>
        <w:rPr>
          <w:rFonts w:cs="Times New Roman"/>
          <w:szCs w:val="24"/>
        </w:rPr>
      </w:pPr>
      <w:r>
        <w:rPr>
          <w:rFonts w:cs="Times New Roman"/>
          <w:szCs w:val="24"/>
        </w:rPr>
        <w:t xml:space="preserve">Hucker. C. O, (1975) </w:t>
      </w:r>
      <w:r>
        <w:rPr>
          <w:rFonts w:cs="Times New Roman"/>
          <w:i/>
          <w:iCs/>
          <w:szCs w:val="24"/>
        </w:rPr>
        <w:t xml:space="preserve">China’s Imperial Past. An Introduction to Chinese History and Culture. </w:t>
      </w:r>
      <w:r>
        <w:rPr>
          <w:rFonts w:cs="Times New Roman"/>
          <w:szCs w:val="24"/>
        </w:rPr>
        <w:t>Stanford: Stanford University Press.</w:t>
      </w:r>
    </w:p>
    <w:p w14:paraId="1E0F280C" w14:textId="77777777" w:rsidR="009B60B6" w:rsidRDefault="009B60B6" w:rsidP="009B60B6">
      <w:pPr>
        <w:spacing w:line="480" w:lineRule="auto"/>
        <w:rPr>
          <w:rFonts w:cs="Times New Roman"/>
          <w:szCs w:val="24"/>
        </w:rPr>
      </w:pPr>
      <w:r>
        <w:rPr>
          <w:rFonts w:cs="Times New Roman"/>
          <w:szCs w:val="24"/>
        </w:rPr>
        <w:t xml:space="preserve">Karpova. E, </w:t>
      </w:r>
      <w:proofErr w:type="spellStart"/>
      <w:r>
        <w:rPr>
          <w:rFonts w:cs="Times New Roman"/>
          <w:szCs w:val="24"/>
        </w:rPr>
        <w:t>Vasiliev</w:t>
      </w:r>
      <w:proofErr w:type="spellEnd"/>
      <w:r>
        <w:rPr>
          <w:rFonts w:cs="Times New Roman"/>
          <w:szCs w:val="24"/>
        </w:rPr>
        <w:t xml:space="preserve">. V, </w:t>
      </w:r>
      <w:proofErr w:type="spellStart"/>
      <w:r>
        <w:rPr>
          <w:rFonts w:cs="Times New Roman"/>
          <w:szCs w:val="24"/>
        </w:rPr>
        <w:t>Mamatyuk</w:t>
      </w:r>
      <w:proofErr w:type="spellEnd"/>
      <w:r>
        <w:rPr>
          <w:rFonts w:cs="Times New Roman"/>
          <w:szCs w:val="24"/>
        </w:rPr>
        <w:t xml:space="preserve">. V, </w:t>
      </w:r>
      <w:proofErr w:type="spellStart"/>
      <w:r>
        <w:rPr>
          <w:rFonts w:cs="Times New Roman"/>
          <w:szCs w:val="24"/>
        </w:rPr>
        <w:t>Polosmak</w:t>
      </w:r>
      <w:proofErr w:type="spellEnd"/>
      <w:r>
        <w:rPr>
          <w:rFonts w:cs="Times New Roman"/>
          <w:szCs w:val="24"/>
        </w:rPr>
        <w:t xml:space="preserve">. N, </w:t>
      </w:r>
      <w:proofErr w:type="spellStart"/>
      <w:r>
        <w:rPr>
          <w:rFonts w:cs="Times New Roman"/>
          <w:szCs w:val="24"/>
        </w:rPr>
        <w:t>Kundo</w:t>
      </w:r>
      <w:proofErr w:type="spellEnd"/>
      <w:r>
        <w:rPr>
          <w:rFonts w:cs="Times New Roman"/>
          <w:szCs w:val="24"/>
        </w:rPr>
        <w:t xml:space="preserve">. L. (2016) </w:t>
      </w:r>
      <w:r>
        <w:rPr>
          <w:rFonts w:cs="Times New Roman"/>
          <w:i/>
          <w:iCs/>
          <w:szCs w:val="24"/>
        </w:rPr>
        <w:t>Xiongnu burial complex: A study of ancient textiles from the 22</w:t>
      </w:r>
      <w:r w:rsidRPr="00F10D0E">
        <w:rPr>
          <w:rFonts w:cs="Times New Roman"/>
          <w:i/>
          <w:iCs/>
          <w:szCs w:val="24"/>
          <w:vertAlign w:val="superscript"/>
        </w:rPr>
        <w:t>nd</w:t>
      </w:r>
      <w:r>
        <w:rPr>
          <w:rFonts w:cs="Times New Roman"/>
          <w:i/>
          <w:iCs/>
          <w:szCs w:val="24"/>
        </w:rPr>
        <w:t xml:space="preserve"> </w:t>
      </w:r>
      <w:proofErr w:type="spellStart"/>
      <w:r>
        <w:rPr>
          <w:rFonts w:cs="Times New Roman"/>
          <w:i/>
          <w:iCs/>
          <w:szCs w:val="24"/>
        </w:rPr>
        <w:t>Noin</w:t>
      </w:r>
      <w:proofErr w:type="spellEnd"/>
      <w:r>
        <w:rPr>
          <w:rFonts w:cs="Times New Roman"/>
          <w:i/>
          <w:iCs/>
          <w:szCs w:val="24"/>
        </w:rPr>
        <w:t xml:space="preserve">-Ula Barrow (Mongolia, first century AD). </w:t>
      </w:r>
      <w:r>
        <w:rPr>
          <w:rFonts w:cs="Times New Roman"/>
          <w:szCs w:val="24"/>
        </w:rPr>
        <w:t>Journal of Archaeological Science, Vol 70. Pp15-22</w:t>
      </w:r>
    </w:p>
    <w:p w14:paraId="468028A7" w14:textId="77777777" w:rsidR="009B60B6" w:rsidRDefault="009B60B6" w:rsidP="009B60B6">
      <w:pPr>
        <w:spacing w:line="480" w:lineRule="auto"/>
        <w:rPr>
          <w:rFonts w:cs="Times New Roman"/>
          <w:szCs w:val="24"/>
        </w:rPr>
      </w:pPr>
      <w:r w:rsidRPr="00DB1ED0">
        <w:rPr>
          <w:rFonts w:cs="Times New Roman"/>
          <w:szCs w:val="24"/>
        </w:rPr>
        <w:lastRenderedPageBreak/>
        <w:t xml:space="preserve">Konovalov. P. B. (2008) </w:t>
      </w:r>
      <w:r w:rsidRPr="00DB1ED0">
        <w:rPr>
          <w:rFonts w:cs="Times New Roman"/>
          <w:i/>
          <w:iCs/>
          <w:szCs w:val="24"/>
        </w:rPr>
        <w:t xml:space="preserve">The Burial Vault of a Xiongnu Prince at </w:t>
      </w:r>
      <w:proofErr w:type="spellStart"/>
      <w:r w:rsidRPr="00DB1ED0">
        <w:rPr>
          <w:rFonts w:cs="Times New Roman"/>
          <w:i/>
          <w:iCs/>
          <w:szCs w:val="24"/>
        </w:rPr>
        <w:t>Sudzha</w:t>
      </w:r>
      <w:proofErr w:type="spellEnd"/>
      <w:r w:rsidRPr="00DB1ED0">
        <w:rPr>
          <w:rFonts w:cs="Times New Roman"/>
          <w:i/>
          <w:iCs/>
          <w:szCs w:val="24"/>
        </w:rPr>
        <w:t xml:space="preserve"> (Il’movaia Pad’, Transbaikalia). </w:t>
      </w:r>
      <w:r>
        <w:rPr>
          <w:rFonts w:cs="Times New Roman"/>
          <w:szCs w:val="24"/>
        </w:rPr>
        <w:t>Bonn Contributions to Asian Archaeology, Vol 3. Bonn:</w:t>
      </w:r>
      <w:r w:rsidRPr="00DB1ED0">
        <w:rPr>
          <w:rFonts w:cs="Times New Roman"/>
          <w:szCs w:val="24"/>
        </w:rPr>
        <w:t xml:space="preserve"> </w:t>
      </w:r>
      <w:proofErr w:type="spellStart"/>
      <w:r w:rsidRPr="00DB1ED0">
        <w:rPr>
          <w:rFonts w:cs="Times New Roman"/>
          <w:szCs w:val="24"/>
        </w:rPr>
        <w:t>Vor</w:t>
      </w:r>
      <w:proofErr w:type="spellEnd"/>
      <w:r w:rsidRPr="00DB1ED0">
        <w:rPr>
          <w:rFonts w:cs="Times New Roman"/>
          <w:szCs w:val="24"/>
        </w:rPr>
        <w:t xml:space="preserve">- und </w:t>
      </w:r>
      <w:proofErr w:type="spellStart"/>
      <w:r w:rsidRPr="00DB1ED0">
        <w:rPr>
          <w:rFonts w:cs="Times New Roman"/>
          <w:szCs w:val="24"/>
        </w:rPr>
        <w:t>Frühgeschichtliche</w:t>
      </w:r>
      <w:proofErr w:type="spellEnd"/>
      <w:r w:rsidRPr="00DB1ED0">
        <w:rPr>
          <w:rFonts w:cs="Times New Roman"/>
          <w:szCs w:val="24"/>
        </w:rPr>
        <w:t xml:space="preserve"> </w:t>
      </w:r>
      <w:proofErr w:type="spellStart"/>
      <w:r w:rsidRPr="00DB1ED0">
        <w:rPr>
          <w:rFonts w:cs="Times New Roman"/>
          <w:szCs w:val="24"/>
        </w:rPr>
        <w:t>Archäologie</w:t>
      </w:r>
      <w:proofErr w:type="spellEnd"/>
      <w:r w:rsidRPr="00DB1ED0">
        <w:rPr>
          <w:rFonts w:cs="Times New Roman"/>
          <w:szCs w:val="24"/>
        </w:rPr>
        <w:t xml:space="preserve">  </w:t>
      </w:r>
      <w:proofErr w:type="spellStart"/>
      <w:r w:rsidRPr="00DB1ED0">
        <w:rPr>
          <w:rFonts w:cs="Times New Roman"/>
          <w:szCs w:val="24"/>
        </w:rPr>
        <w:t>Rheinishe</w:t>
      </w:r>
      <w:proofErr w:type="spellEnd"/>
      <w:r w:rsidRPr="00DB1ED0">
        <w:rPr>
          <w:rFonts w:cs="Times New Roman"/>
          <w:szCs w:val="24"/>
        </w:rPr>
        <w:t xml:space="preserve"> Friedrich-</w:t>
      </w:r>
      <w:proofErr w:type="spellStart"/>
      <w:r w:rsidRPr="00DB1ED0">
        <w:rPr>
          <w:rFonts w:cs="Times New Roman"/>
          <w:szCs w:val="24"/>
        </w:rPr>
        <w:t>Wilhelms</w:t>
      </w:r>
      <w:proofErr w:type="spellEnd"/>
      <w:r w:rsidRPr="00DB1ED0">
        <w:rPr>
          <w:rFonts w:cs="Times New Roman"/>
          <w:szCs w:val="24"/>
        </w:rPr>
        <w:t>- Universität Bonn.</w:t>
      </w:r>
    </w:p>
    <w:p w14:paraId="3DA475C5" w14:textId="77777777" w:rsidR="009B60B6" w:rsidRDefault="009B60B6" w:rsidP="009B60B6">
      <w:pPr>
        <w:spacing w:line="480" w:lineRule="auto"/>
        <w:rPr>
          <w:rFonts w:cs="Times New Roman"/>
          <w:szCs w:val="24"/>
        </w:rPr>
      </w:pPr>
      <w:r>
        <w:rPr>
          <w:rFonts w:cs="Times New Roman"/>
          <w:szCs w:val="24"/>
        </w:rPr>
        <w:t xml:space="preserve">Maenchen-Helfen. O. (1943) </w:t>
      </w:r>
      <w:r>
        <w:rPr>
          <w:rFonts w:cs="Times New Roman"/>
          <w:i/>
          <w:iCs/>
          <w:szCs w:val="24"/>
        </w:rPr>
        <w:t xml:space="preserve">From China to Palmyra. </w:t>
      </w:r>
      <w:r>
        <w:rPr>
          <w:rFonts w:cs="Times New Roman"/>
          <w:szCs w:val="24"/>
        </w:rPr>
        <w:t xml:space="preserve">CAA. The Art Bulletin, Vol 25 (4). Pp358-362. </w:t>
      </w:r>
      <w:hyperlink r:id="rId45" w:history="1">
        <w:r w:rsidRPr="00C602B6">
          <w:rPr>
            <w:rStyle w:val="Hyperlink"/>
            <w:rFonts w:cs="Times New Roman"/>
            <w:szCs w:val="24"/>
          </w:rPr>
          <w:t>www.jstor.org/stable/3046907</w:t>
        </w:r>
      </w:hyperlink>
      <w:r>
        <w:rPr>
          <w:rFonts w:cs="Times New Roman"/>
          <w:szCs w:val="24"/>
        </w:rPr>
        <w:t xml:space="preserve">. [accessed 21/11/2019]. </w:t>
      </w:r>
    </w:p>
    <w:p w14:paraId="6946DE01" w14:textId="77777777" w:rsidR="009B60B6" w:rsidRPr="00F10D0E" w:rsidRDefault="009B60B6" w:rsidP="009B60B6">
      <w:pPr>
        <w:spacing w:line="480" w:lineRule="auto"/>
        <w:rPr>
          <w:rFonts w:cs="Times New Roman"/>
          <w:szCs w:val="24"/>
        </w:rPr>
      </w:pPr>
      <w:r w:rsidRPr="00F10D0E">
        <w:rPr>
          <w:rFonts w:cs="Times New Roman"/>
          <w:szCs w:val="24"/>
        </w:rPr>
        <w:t>Mclaughlin</w:t>
      </w:r>
      <w:r>
        <w:rPr>
          <w:rFonts w:cs="Times New Roman"/>
          <w:szCs w:val="24"/>
        </w:rPr>
        <w:t xml:space="preserve">. R. (2008) </w:t>
      </w:r>
      <w:r>
        <w:rPr>
          <w:rFonts w:cs="Times New Roman"/>
          <w:i/>
          <w:iCs/>
          <w:szCs w:val="24"/>
        </w:rPr>
        <w:t>Silk Ties: The Links Between Ancient Rome and China.</w:t>
      </w:r>
      <w:r>
        <w:rPr>
          <w:rFonts w:cs="Times New Roman"/>
          <w:szCs w:val="24"/>
        </w:rPr>
        <w:t xml:space="preserve"> History Today, Vol 58. Pp35-50. </w:t>
      </w:r>
    </w:p>
    <w:p w14:paraId="5EBFCB97" w14:textId="77777777" w:rsidR="009B60B6" w:rsidRDefault="009B60B6" w:rsidP="009B60B6">
      <w:pPr>
        <w:spacing w:line="480" w:lineRule="auto"/>
        <w:rPr>
          <w:rFonts w:cs="Times New Roman"/>
          <w:szCs w:val="24"/>
        </w:rPr>
      </w:pPr>
      <w:r>
        <w:rPr>
          <w:rFonts w:cs="Times New Roman"/>
          <w:szCs w:val="24"/>
        </w:rPr>
        <w:t xml:space="preserve">Murail. P, </w:t>
      </w:r>
      <w:proofErr w:type="spellStart"/>
      <w:r>
        <w:rPr>
          <w:rFonts w:cs="Times New Roman"/>
          <w:szCs w:val="24"/>
        </w:rPr>
        <w:t>Crubézy</w:t>
      </w:r>
      <w:proofErr w:type="spellEnd"/>
      <w:r>
        <w:rPr>
          <w:rFonts w:cs="Times New Roman"/>
          <w:szCs w:val="24"/>
        </w:rPr>
        <w:t xml:space="preserve">. E, Martin. H, Haye. L, </w:t>
      </w:r>
      <w:proofErr w:type="spellStart"/>
      <w:r>
        <w:rPr>
          <w:rFonts w:cs="Times New Roman"/>
          <w:szCs w:val="24"/>
        </w:rPr>
        <w:t>Bruzek</w:t>
      </w:r>
      <w:proofErr w:type="spellEnd"/>
      <w:r>
        <w:rPr>
          <w:rFonts w:cs="Times New Roman"/>
          <w:szCs w:val="24"/>
        </w:rPr>
        <w:t xml:space="preserve">. J, Giscard. P. H, </w:t>
      </w:r>
      <w:proofErr w:type="spellStart"/>
      <w:r>
        <w:rPr>
          <w:rFonts w:cs="Times New Roman"/>
          <w:szCs w:val="24"/>
        </w:rPr>
        <w:t>Turbat</w:t>
      </w:r>
      <w:proofErr w:type="spellEnd"/>
      <w:r>
        <w:rPr>
          <w:rFonts w:cs="Times New Roman"/>
          <w:szCs w:val="24"/>
        </w:rPr>
        <w:t xml:space="preserve">. T, </w:t>
      </w:r>
      <w:proofErr w:type="spellStart"/>
      <w:r>
        <w:rPr>
          <w:rFonts w:cs="Times New Roman"/>
          <w:szCs w:val="24"/>
        </w:rPr>
        <w:t>Erdenebaatar</w:t>
      </w:r>
      <w:proofErr w:type="spellEnd"/>
      <w:r>
        <w:rPr>
          <w:rFonts w:cs="Times New Roman"/>
          <w:szCs w:val="24"/>
        </w:rPr>
        <w:t xml:space="preserve">. D, (2000) </w:t>
      </w:r>
      <w:r>
        <w:rPr>
          <w:rFonts w:cs="Times New Roman"/>
          <w:i/>
          <w:iCs/>
          <w:szCs w:val="24"/>
        </w:rPr>
        <w:t>The man, the woman and the hyoid bone: from archaeology to the burial practices of the Xiongnu people (</w:t>
      </w:r>
      <w:proofErr w:type="spellStart"/>
      <w:r>
        <w:rPr>
          <w:rFonts w:cs="Times New Roman"/>
          <w:i/>
          <w:iCs/>
          <w:szCs w:val="24"/>
        </w:rPr>
        <w:t>Egyin</w:t>
      </w:r>
      <w:proofErr w:type="spellEnd"/>
      <w:r>
        <w:rPr>
          <w:rFonts w:cs="Times New Roman"/>
          <w:i/>
          <w:iCs/>
          <w:szCs w:val="24"/>
        </w:rPr>
        <w:t xml:space="preserve"> Gol valley, Mongolia). </w:t>
      </w:r>
      <w:r>
        <w:rPr>
          <w:rFonts w:cs="Times New Roman"/>
          <w:szCs w:val="24"/>
        </w:rPr>
        <w:t xml:space="preserve">Antiquity, Vol 74. </w:t>
      </w:r>
      <w:hyperlink r:id="rId46" w:history="1">
        <w:r w:rsidRPr="00C602B6">
          <w:rPr>
            <w:rStyle w:val="Hyperlink"/>
            <w:rFonts w:cs="Times New Roman"/>
            <w:szCs w:val="24"/>
          </w:rPr>
          <w:t>file:///D:/Archaeology/Burial%20complexes/the%20burial%20of%20the%20xiongnu%20people%20(Egyin%20Gol%20valley).pdf</w:t>
        </w:r>
      </w:hyperlink>
      <w:r>
        <w:rPr>
          <w:rFonts w:cs="Times New Roman"/>
          <w:szCs w:val="24"/>
        </w:rPr>
        <w:t xml:space="preserve"> [accessed 02/01/2020].  </w:t>
      </w:r>
    </w:p>
    <w:p w14:paraId="7EF24A06" w14:textId="77777777" w:rsidR="009B60B6" w:rsidRPr="00F620E1" w:rsidRDefault="009B60B6" w:rsidP="009B60B6">
      <w:pPr>
        <w:spacing w:line="480" w:lineRule="auto"/>
        <w:rPr>
          <w:rFonts w:cs="Times New Roman"/>
          <w:szCs w:val="24"/>
        </w:rPr>
      </w:pPr>
      <w:r>
        <w:rPr>
          <w:rFonts w:cs="Times New Roman"/>
          <w:szCs w:val="24"/>
        </w:rPr>
        <w:t xml:space="preserve">Rogers. J. D. (2015) </w:t>
      </w:r>
      <w:r>
        <w:rPr>
          <w:rFonts w:cs="Times New Roman"/>
          <w:i/>
          <w:iCs/>
          <w:szCs w:val="24"/>
        </w:rPr>
        <w:t>Empire Dynamics and Inner Asia.</w:t>
      </w:r>
      <w:r>
        <w:rPr>
          <w:rFonts w:cs="Times New Roman"/>
          <w:szCs w:val="24"/>
        </w:rPr>
        <w:t xml:space="preserve"> In [J. </w:t>
      </w:r>
      <w:proofErr w:type="spellStart"/>
      <w:r>
        <w:rPr>
          <w:rFonts w:cs="Times New Roman"/>
          <w:szCs w:val="24"/>
        </w:rPr>
        <w:t>Bemmann</w:t>
      </w:r>
      <w:proofErr w:type="spellEnd"/>
      <w:r>
        <w:rPr>
          <w:rFonts w:cs="Times New Roman"/>
          <w:szCs w:val="24"/>
        </w:rPr>
        <w:t xml:space="preserve">, M. </w:t>
      </w:r>
      <w:proofErr w:type="spellStart"/>
      <w:r>
        <w:rPr>
          <w:rFonts w:cs="Times New Roman"/>
          <w:szCs w:val="24"/>
        </w:rPr>
        <w:t>Schmauder</w:t>
      </w:r>
      <w:proofErr w:type="spellEnd"/>
      <w:r>
        <w:rPr>
          <w:rFonts w:cs="Times New Roman"/>
          <w:szCs w:val="24"/>
        </w:rPr>
        <w:t xml:space="preserve">, eds] “Complexity of interaction along the Eurasian Steppe Zone in the first millennium CE.” Bonn Contributions to Asian Archaeology, Vol 7. </w:t>
      </w:r>
      <w:proofErr w:type="spellStart"/>
      <w:r w:rsidRPr="00DB1ED0">
        <w:rPr>
          <w:rFonts w:cs="Times New Roman"/>
          <w:szCs w:val="24"/>
        </w:rPr>
        <w:t>Vor</w:t>
      </w:r>
      <w:proofErr w:type="spellEnd"/>
      <w:r w:rsidRPr="00DB1ED0">
        <w:rPr>
          <w:rFonts w:cs="Times New Roman"/>
          <w:szCs w:val="24"/>
        </w:rPr>
        <w:t xml:space="preserve">- und </w:t>
      </w:r>
      <w:proofErr w:type="spellStart"/>
      <w:r w:rsidRPr="00DB1ED0">
        <w:rPr>
          <w:rFonts w:cs="Times New Roman"/>
          <w:szCs w:val="24"/>
        </w:rPr>
        <w:t>Frühgeschichtliche</w:t>
      </w:r>
      <w:proofErr w:type="spellEnd"/>
      <w:r w:rsidRPr="00DB1ED0">
        <w:rPr>
          <w:rFonts w:cs="Times New Roman"/>
          <w:szCs w:val="24"/>
        </w:rPr>
        <w:t xml:space="preserve"> </w:t>
      </w:r>
      <w:proofErr w:type="spellStart"/>
      <w:r w:rsidRPr="00DB1ED0">
        <w:rPr>
          <w:rFonts w:cs="Times New Roman"/>
          <w:szCs w:val="24"/>
        </w:rPr>
        <w:t>Archäologie</w:t>
      </w:r>
      <w:proofErr w:type="spellEnd"/>
      <w:r w:rsidRPr="00DB1ED0">
        <w:rPr>
          <w:rFonts w:cs="Times New Roman"/>
          <w:szCs w:val="24"/>
        </w:rPr>
        <w:t xml:space="preserve">  </w:t>
      </w:r>
      <w:proofErr w:type="spellStart"/>
      <w:r w:rsidRPr="00DB1ED0">
        <w:rPr>
          <w:rFonts w:cs="Times New Roman"/>
          <w:szCs w:val="24"/>
        </w:rPr>
        <w:t>Rheinishe</w:t>
      </w:r>
      <w:proofErr w:type="spellEnd"/>
      <w:r w:rsidRPr="00DB1ED0">
        <w:rPr>
          <w:rFonts w:cs="Times New Roman"/>
          <w:szCs w:val="24"/>
        </w:rPr>
        <w:t xml:space="preserve"> Friedrich-</w:t>
      </w:r>
      <w:proofErr w:type="spellStart"/>
      <w:r w:rsidRPr="00DB1ED0">
        <w:rPr>
          <w:rFonts w:cs="Times New Roman"/>
          <w:szCs w:val="24"/>
        </w:rPr>
        <w:t>Wilhelms</w:t>
      </w:r>
      <w:proofErr w:type="spellEnd"/>
      <w:r w:rsidRPr="00DB1ED0">
        <w:rPr>
          <w:rFonts w:cs="Times New Roman"/>
          <w:szCs w:val="24"/>
        </w:rPr>
        <w:t>- Universität Bonn.</w:t>
      </w:r>
      <w:r>
        <w:rPr>
          <w:rFonts w:cs="Times New Roman"/>
          <w:szCs w:val="24"/>
        </w:rPr>
        <w:t xml:space="preserve"> Pp 73-83.</w:t>
      </w:r>
    </w:p>
    <w:p w14:paraId="300ED725" w14:textId="77777777" w:rsidR="009B60B6" w:rsidRPr="00F10D0E" w:rsidRDefault="009B60B6" w:rsidP="009B60B6">
      <w:pPr>
        <w:spacing w:line="480" w:lineRule="auto"/>
        <w:rPr>
          <w:rFonts w:cs="Times New Roman"/>
          <w:szCs w:val="24"/>
        </w:rPr>
      </w:pPr>
      <w:r>
        <w:rPr>
          <w:rFonts w:cs="Times New Roman"/>
          <w:szCs w:val="24"/>
        </w:rPr>
        <w:t xml:space="preserve">Simmons. P. (1950) </w:t>
      </w:r>
      <w:r>
        <w:rPr>
          <w:rFonts w:cs="Times New Roman"/>
          <w:i/>
          <w:iCs/>
          <w:szCs w:val="24"/>
        </w:rPr>
        <w:t xml:space="preserve">Crosscurrents in Chinese Silk History. </w:t>
      </w:r>
      <w:r>
        <w:rPr>
          <w:rFonts w:cs="Times New Roman"/>
          <w:szCs w:val="24"/>
        </w:rPr>
        <w:t xml:space="preserve">The Metropolitan Museum of Art. The Metropolitan Museum of Art Bulletin, Vol 9 (3). Pp87-96. </w:t>
      </w:r>
      <w:hyperlink r:id="rId47" w:history="1">
        <w:r w:rsidRPr="00C602B6">
          <w:rPr>
            <w:rStyle w:val="Hyperlink"/>
            <w:rFonts w:cs="Times New Roman"/>
            <w:szCs w:val="24"/>
          </w:rPr>
          <w:t>www.jstor.org/stable/3257512</w:t>
        </w:r>
      </w:hyperlink>
      <w:r>
        <w:rPr>
          <w:rFonts w:cs="Times New Roman"/>
          <w:szCs w:val="24"/>
        </w:rPr>
        <w:t xml:space="preserve">. [accessed 21/11/2019]. </w:t>
      </w:r>
    </w:p>
    <w:p w14:paraId="44606FCC" w14:textId="77777777" w:rsidR="009B60B6" w:rsidRDefault="009B60B6" w:rsidP="009B60B6">
      <w:pPr>
        <w:spacing w:line="480" w:lineRule="auto"/>
        <w:rPr>
          <w:rFonts w:cs="Times New Roman"/>
          <w:szCs w:val="24"/>
          <w:u w:val="single"/>
        </w:rPr>
      </w:pPr>
    </w:p>
    <w:p w14:paraId="42ADB848" w14:textId="77777777" w:rsidR="009B60B6" w:rsidRPr="00A85698" w:rsidRDefault="009B60B6" w:rsidP="009B60B6">
      <w:pPr>
        <w:spacing w:line="480" w:lineRule="auto"/>
        <w:rPr>
          <w:rFonts w:cs="Times New Roman"/>
          <w:szCs w:val="24"/>
        </w:rPr>
      </w:pPr>
      <w:r>
        <w:t xml:space="preserve"> </w:t>
      </w:r>
    </w:p>
    <w:p w14:paraId="76646AFB" w14:textId="77777777" w:rsidR="00680455" w:rsidRPr="00BC614B" w:rsidRDefault="00680455" w:rsidP="00CC5E8C">
      <w:pPr>
        <w:spacing w:line="480" w:lineRule="auto"/>
        <w:rPr>
          <w:sz w:val="20"/>
          <w:szCs w:val="20"/>
        </w:rPr>
      </w:pPr>
    </w:p>
    <w:sectPr w:rsidR="00680455" w:rsidRPr="00BC614B" w:rsidSect="00915447">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431F1C" w14:textId="77777777" w:rsidR="00B56AD4" w:rsidRDefault="00B56AD4" w:rsidP="00161F98">
      <w:pPr>
        <w:spacing w:after="0" w:line="240" w:lineRule="auto"/>
      </w:pPr>
      <w:r>
        <w:separator/>
      </w:r>
    </w:p>
  </w:endnote>
  <w:endnote w:type="continuationSeparator" w:id="0">
    <w:p w14:paraId="2CC28198" w14:textId="77777777" w:rsidR="00B56AD4" w:rsidRDefault="00B56AD4" w:rsidP="00161F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9992835"/>
      <w:docPartObj>
        <w:docPartGallery w:val="Page Numbers (Bottom of Page)"/>
        <w:docPartUnique/>
      </w:docPartObj>
    </w:sdtPr>
    <w:sdtEndPr>
      <w:rPr>
        <w:noProof/>
      </w:rPr>
    </w:sdtEndPr>
    <w:sdtContent>
      <w:p w14:paraId="03A9A03F" w14:textId="36E9342A" w:rsidR="008304F3" w:rsidRDefault="008304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4E37C1" w14:textId="77777777" w:rsidR="008304F3" w:rsidRDefault="008304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9951E2" w14:textId="77777777" w:rsidR="00B56AD4" w:rsidRDefault="00B56AD4" w:rsidP="00161F98">
      <w:pPr>
        <w:spacing w:after="0" w:line="240" w:lineRule="auto"/>
      </w:pPr>
      <w:r>
        <w:separator/>
      </w:r>
    </w:p>
  </w:footnote>
  <w:footnote w:type="continuationSeparator" w:id="0">
    <w:p w14:paraId="33E315D9" w14:textId="77777777" w:rsidR="00B56AD4" w:rsidRDefault="00B56AD4" w:rsidP="00161F98">
      <w:pPr>
        <w:spacing w:after="0" w:line="240" w:lineRule="auto"/>
      </w:pPr>
      <w:r>
        <w:continuationSeparator/>
      </w:r>
    </w:p>
  </w:footnote>
  <w:footnote w:id="1">
    <w:p w14:paraId="17515BFB" w14:textId="77777777" w:rsidR="008304F3" w:rsidRPr="00EA2E56" w:rsidRDefault="008304F3" w:rsidP="00DF42EF">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This division will be fully discussed in Chapter 2.</w:t>
      </w:r>
    </w:p>
  </w:footnote>
  <w:footnote w:id="2">
    <w:p w14:paraId="7C9F667E" w14:textId="77777777" w:rsidR="008304F3" w:rsidRDefault="008304F3" w:rsidP="00BE7E63">
      <w:pPr>
        <w:pStyle w:val="FootnoteText"/>
      </w:pPr>
      <w:r>
        <w:rPr>
          <w:rStyle w:val="FootnoteReference"/>
        </w:rPr>
        <w:footnoteRef/>
      </w:r>
      <w:r>
        <w:rPr>
          <w:rStyle w:val="FootnoteReference"/>
        </w:rPr>
        <w:footnoteRef/>
      </w:r>
      <w:r>
        <w:t xml:space="preserve"> </w:t>
      </w:r>
      <w:r w:rsidRPr="00BE7E63">
        <w:rPr>
          <w:rFonts w:ascii="Times New Roman" w:hAnsi="Times New Roman" w:cs="Times New Roman"/>
        </w:rPr>
        <w:t>which once again supports, in part, Sima Qian’s assessment of the nomadic nature and movement patterns of the elites and general populace</w:t>
      </w:r>
      <w:r>
        <w:rPr>
          <w:rFonts w:ascii="Times New Roman" w:hAnsi="Times New Roman" w:cs="Times New Roman"/>
        </w:rPr>
        <w:t>.</w:t>
      </w:r>
    </w:p>
  </w:footnote>
  <w:footnote w:id="3">
    <w:p w14:paraId="5866AA5E" w14:textId="17D4E328" w:rsidR="008304F3" w:rsidRDefault="008304F3" w:rsidP="001C7725">
      <w:pPr>
        <w:pStyle w:val="FootnoteText"/>
      </w:pPr>
      <w:r>
        <w:rPr>
          <w:rStyle w:val="FootnoteReference"/>
        </w:rPr>
        <w:footnoteRef/>
      </w:r>
      <w:r>
        <w:t xml:space="preserve"> </w:t>
      </w:r>
      <w:r w:rsidRPr="002A4864">
        <w:rPr>
          <w:rFonts w:ascii="Times New Roman" w:eastAsia="Microsoft YaHei" w:hAnsi="Times New Roman" w:cs="Times New Roman"/>
          <w:color w:val="000000"/>
          <w:shd w:val="clear" w:color="auto" w:fill="FFFFFF"/>
        </w:rPr>
        <w:t>In</w:t>
      </w:r>
      <w:r>
        <w:rPr>
          <w:rFonts w:ascii="Times New Roman" w:eastAsia="Microsoft YaHei" w:hAnsi="Times New Roman" w:cs="Times New Roman"/>
          <w:color w:val="000000"/>
          <w:shd w:val="clear" w:color="auto" w:fill="FFFFFF"/>
        </w:rPr>
        <w:t xml:space="preserve"> Di</w:t>
      </w:r>
      <w:r w:rsidRPr="002A4864">
        <w:rPr>
          <w:rFonts w:ascii="Times New Roman" w:eastAsia="Microsoft YaHei" w:hAnsi="Times New Roman" w:cs="Times New Roman"/>
          <w:color w:val="000000"/>
          <w:shd w:val="clear" w:color="auto" w:fill="FFFFFF"/>
        </w:rPr>
        <w:t xml:space="preserve"> Cosmo’s translation of this passage she chooses to make a distinction between the attendants as those of the “left” and “right” showing a directional separation which indicates the east and west (</w:t>
      </w:r>
      <w:r>
        <w:rPr>
          <w:rFonts w:ascii="Times New Roman" w:eastAsia="Microsoft YaHei" w:hAnsi="Times New Roman" w:cs="Times New Roman"/>
          <w:color w:val="000000"/>
          <w:shd w:val="clear" w:color="auto" w:fill="FFFFFF"/>
        </w:rPr>
        <w:t xml:space="preserve">Di </w:t>
      </w:r>
      <w:r w:rsidRPr="002A4864">
        <w:rPr>
          <w:rFonts w:ascii="Times New Roman" w:eastAsia="Microsoft YaHei" w:hAnsi="Times New Roman" w:cs="Times New Roman"/>
          <w:color w:val="000000"/>
          <w:shd w:val="clear" w:color="auto" w:fill="FFFFFF"/>
        </w:rPr>
        <w:t>Cosmo 2013: 25-26). Watson does show this distinction later, in another passage which we will shortly discuss, however</w:t>
      </w:r>
      <w:r>
        <w:rPr>
          <w:rFonts w:ascii="Times New Roman" w:eastAsia="Microsoft YaHei" w:hAnsi="Times New Roman" w:cs="Times New Roman"/>
          <w:color w:val="000000"/>
          <w:shd w:val="clear" w:color="auto" w:fill="FFFFFF"/>
        </w:rPr>
        <w:t>,</w:t>
      </w:r>
      <w:r w:rsidRPr="002A4864">
        <w:rPr>
          <w:rFonts w:ascii="Times New Roman" w:eastAsia="Microsoft YaHei" w:hAnsi="Times New Roman" w:cs="Times New Roman"/>
          <w:color w:val="000000"/>
          <w:shd w:val="clear" w:color="auto" w:fill="FFFFFF"/>
        </w:rPr>
        <w:t xml:space="preserve"> the passage of the </w:t>
      </w:r>
      <w:r>
        <w:rPr>
          <w:rFonts w:cs="Times New Roman" w:hint="eastAsia"/>
          <w:color w:val="000000"/>
          <w:shd w:val="clear" w:color="auto" w:fill="FFFFFF"/>
        </w:rPr>
        <w:t>史記</w:t>
      </w:r>
      <w:r w:rsidRPr="002A4864">
        <w:rPr>
          <w:rFonts w:ascii="Times New Roman" w:eastAsia="Microsoft YaHei" w:hAnsi="Times New Roman" w:cs="Times New Roman" w:hint="eastAsia"/>
          <w:color w:val="000000"/>
          <w:shd w:val="clear" w:color="auto" w:fill="FFFFFF"/>
        </w:rPr>
        <w:t xml:space="preserve"> </w:t>
      </w:r>
      <w:r w:rsidRPr="002A4864">
        <w:rPr>
          <w:rFonts w:ascii="Times New Roman" w:eastAsia="Microsoft YaHei" w:hAnsi="Times New Roman" w:cs="Times New Roman"/>
          <w:color w:val="000000"/>
          <w:shd w:val="clear" w:color="auto" w:fill="FFFFFF"/>
        </w:rPr>
        <w:t>referenced above in the original text does not contain the distinction.</w:t>
      </w:r>
      <w:r>
        <w:rPr>
          <w:rFonts w:ascii="Times New Roman" w:eastAsia="Microsoft YaHei" w:hAnsi="Times New Roman" w:cs="Times New Roman"/>
          <w:color w:val="000000"/>
          <w:shd w:val="clear" w:color="auto" w:fill="FFFFFF"/>
        </w:rPr>
        <w:t xml:space="preserve"> Di Cosmo includes it at this earlier point to help introduce the separation of attendants before the more complex distinctions later in the text.</w:t>
      </w:r>
    </w:p>
  </w:footnote>
  <w:footnote w:id="4">
    <w:p w14:paraId="75A2CF82" w14:textId="77777777" w:rsidR="008304F3" w:rsidRPr="007C7CC3" w:rsidRDefault="008304F3" w:rsidP="001C772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Watson does note at this point that it is not possible “to tell from the name alone what this title means. In later times, when these peoples invaded and conquered northern China, Juqu became a Chinese surname” (Watson </w:t>
      </w:r>
      <w:r w:rsidRPr="007B6B06">
        <w:rPr>
          <w:rFonts w:ascii="Times New Roman" w:hAnsi="Times New Roman" w:cs="Times New Roman"/>
        </w:rPr>
        <w:t>1971: 136).</w:t>
      </w:r>
      <w:r>
        <w:rPr>
          <w:rFonts w:ascii="Times New Roman" w:hAnsi="Times New Roman" w:cs="Times New Roman"/>
        </w:rPr>
        <w:t xml:space="preserve"> </w:t>
      </w:r>
    </w:p>
  </w:footnote>
  <w:footnote w:id="5">
    <w:p w14:paraId="01FF95A2" w14:textId="77777777" w:rsidR="008304F3" w:rsidRDefault="008304F3" w:rsidP="001C7725">
      <w:pPr>
        <w:pStyle w:val="FootnoteText"/>
      </w:pPr>
      <w:r>
        <w:rPr>
          <w:rStyle w:val="FootnoteReference"/>
        </w:rPr>
        <w:footnoteRef/>
      </w:r>
      <w:r>
        <w:t xml:space="preserve"> </w:t>
      </w:r>
      <w:r w:rsidRPr="00794923">
        <w:rPr>
          <w:rFonts w:ascii="Times New Roman" w:hAnsi="Times New Roman" w:cs="Times New Roman"/>
        </w:rPr>
        <w:t xml:space="preserve">It can be noted at this point that the titles which are established at a local level seem to be the same as those titles established at state level. However, they are missing the </w:t>
      </w:r>
      <w:r w:rsidRPr="00794923">
        <w:rPr>
          <w:rFonts w:ascii="Times New Roman" w:hAnsi="Times New Roman" w:cs="Times New Roman"/>
        </w:rPr>
        <w:t>大</w:t>
      </w:r>
      <w:r w:rsidRPr="00794923">
        <w:rPr>
          <w:rFonts w:ascii="Times New Roman" w:hAnsi="Times New Roman" w:cs="Times New Roman"/>
        </w:rPr>
        <w:t xml:space="preserve"> prefix (in this context, meaning great) and do not appear to be split into left and right positions as the state titles were.</w:t>
      </w:r>
    </w:p>
  </w:footnote>
  <w:footnote w:id="6">
    <w:p w14:paraId="0F15EFFC" w14:textId="03EC3130" w:rsidR="008304F3" w:rsidRPr="00D3071F" w:rsidRDefault="008304F3">
      <w:pPr>
        <w:pStyle w:val="FootnoteText"/>
        <w:rPr>
          <w:rFonts w:ascii="Times New Roman" w:hAnsi="Times New Roman" w:cs="Times New Roman"/>
        </w:rPr>
      </w:pPr>
      <w:r w:rsidRPr="00D3071F">
        <w:rPr>
          <w:rStyle w:val="FootnoteReference"/>
          <w:rFonts w:ascii="Times New Roman" w:hAnsi="Times New Roman" w:cs="Times New Roman"/>
        </w:rPr>
        <w:footnoteRef/>
      </w:r>
      <w:r w:rsidRPr="00D3071F">
        <w:rPr>
          <w:rFonts w:ascii="Times New Roman" w:hAnsi="Times New Roman" w:cs="Times New Roman"/>
        </w:rPr>
        <w:t xml:space="preserve"> All information gathered for this table was sourced from, Konovalov 2008: 15-39.</w:t>
      </w:r>
    </w:p>
  </w:footnote>
  <w:footnote w:id="7">
    <w:p w14:paraId="7259DC55" w14:textId="77777777" w:rsidR="008304F3" w:rsidRPr="000A5366" w:rsidRDefault="008304F3" w:rsidP="000A5366">
      <w:pPr>
        <w:pStyle w:val="FootnoteText"/>
        <w:rPr>
          <w:rFonts w:ascii="Times New Roman" w:hAnsi="Times New Roman" w:cs="Times New Roman"/>
        </w:rPr>
      </w:pPr>
      <w:r w:rsidRPr="000A5366">
        <w:rPr>
          <w:rStyle w:val="FootnoteReference"/>
          <w:rFonts w:ascii="Times New Roman" w:hAnsi="Times New Roman" w:cs="Times New Roman"/>
        </w:rPr>
        <w:footnoteRef/>
      </w:r>
      <w:r w:rsidRPr="000A5366">
        <w:rPr>
          <w:rFonts w:ascii="Times New Roman" w:hAnsi="Times New Roman" w:cs="Times New Roman"/>
        </w:rPr>
        <w:t xml:space="preserve"> All information gathered for this table was sourced from, Karpova, et al 2016: 15-22.</w:t>
      </w:r>
    </w:p>
  </w:footnote>
  <w:footnote w:id="8">
    <w:p w14:paraId="7C669E70" w14:textId="77777777" w:rsidR="008304F3" w:rsidRDefault="008304F3" w:rsidP="000A5366">
      <w:pPr>
        <w:pStyle w:val="FootnoteText"/>
      </w:pPr>
      <w:r w:rsidRPr="000A5366">
        <w:rPr>
          <w:rStyle w:val="FootnoteReference"/>
          <w:rFonts w:ascii="Times New Roman" w:hAnsi="Times New Roman" w:cs="Times New Roman"/>
        </w:rPr>
        <w:footnoteRef/>
      </w:r>
      <w:r w:rsidRPr="000A5366">
        <w:rPr>
          <w:rFonts w:ascii="Times New Roman" w:hAnsi="Times New Roman" w:cs="Times New Roman"/>
        </w:rPr>
        <w:t xml:space="preserve"> In antiquity lac-dye was employed in China for the use of dyeing leather as well as in India for dying silk and wool. The colour of the dye “can be modified by the appropriate choice of mordant from violet to red and brown…lac-dye was the principal red dye used in classical Persian (Iranian) carpets” (Karpova, et al 2016: 19).</w:t>
      </w:r>
    </w:p>
  </w:footnote>
  <w:footnote w:id="9">
    <w:p w14:paraId="07D92EBE" w14:textId="77777777" w:rsidR="008304F3" w:rsidRPr="000A5366" w:rsidRDefault="008304F3" w:rsidP="000A5366">
      <w:pPr>
        <w:pStyle w:val="FootnoteText"/>
        <w:rPr>
          <w:rFonts w:ascii="Times New Roman" w:hAnsi="Times New Roman" w:cs="Times New Roman"/>
        </w:rPr>
      </w:pPr>
      <w:r w:rsidRPr="000A5366">
        <w:rPr>
          <w:rStyle w:val="FootnoteReference"/>
          <w:rFonts w:ascii="Times New Roman" w:hAnsi="Times New Roman" w:cs="Times New Roman"/>
        </w:rPr>
        <w:footnoteRef/>
      </w:r>
      <w:r w:rsidRPr="000A5366">
        <w:rPr>
          <w:rFonts w:ascii="Times New Roman" w:hAnsi="Times New Roman" w:cs="Times New Roman"/>
        </w:rPr>
        <w:t xml:space="preserve"> In Roman Syria there were experienced master dyers and weavers where they would have had access to all various dyeing materials and patterns.  </w:t>
      </w:r>
    </w:p>
  </w:footnote>
  <w:footnote w:id="10">
    <w:p w14:paraId="5CD87B46" w14:textId="031D7122" w:rsidR="008304F3" w:rsidRDefault="008304F3">
      <w:pPr>
        <w:pStyle w:val="FootnoteText"/>
      </w:pPr>
      <w:r>
        <w:rPr>
          <w:rStyle w:val="FootnoteReference"/>
        </w:rPr>
        <w:footnoteRef/>
      </w:r>
      <w:r>
        <w:t xml:space="preserve"> </w:t>
      </w:r>
      <w:r w:rsidRPr="000A5366">
        <w:rPr>
          <w:rFonts w:ascii="Times New Roman" w:hAnsi="Times New Roman" w:cs="Times New Roman"/>
        </w:rPr>
        <w:t>All information gathered for this table was sourced from</w:t>
      </w:r>
      <w:r>
        <w:rPr>
          <w:rFonts w:ascii="Times New Roman" w:hAnsi="Times New Roman" w:cs="Times New Roman"/>
        </w:rPr>
        <w:t>,</w:t>
      </w:r>
      <w:r>
        <w:rPr>
          <w:szCs w:val="18"/>
        </w:rPr>
        <w:t xml:space="preserve"> </w:t>
      </w:r>
      <w:r w:rsidRPr="00157308">
        <w:rPr>
          <w:rFonts w:ascii="Times New Roman" w:hAnsi="Times New Roman" w:cs="Times New Roman"/>
          <w:szCs w:val="18"/>
        </w:rPr>
        <w:t>Murail, et al 2000: 531-535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C7479D"/>
    <w:multiLevelType w:val="hybridMultilevel"/>
    <w:tmpl w:val="9BA48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E508C"/>
    <w:multiLevelType w:val="hybridMultilevel"/>
    <w:tmpl w:val="94E6B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56734F"/>
    <w:multiLevelType w:val="hybridMultilevel"/>
    <w:tmpl w:val="CB201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C31B3F"/>
    <w:multiLevelType w:val="hybridMultilevel"/>
    <w:tmpl w:val="0A826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04282A"/>
    <w:multiLevelType w:val="hybridMultilevel"/>
    <w:tmpl w:val="29DAD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1A1ADD"/>
    <w:multiLevelType w:val="hybridMultilevel"/>
    <w:tmpl w:val="8132D7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79046BE"/>
    <w:multiLevelType w:val="hybridMultilevel"/>
    <w:tmpl w:val="5A4A4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632EBA"/>
    <w:multiLevelType w:val="hybridMultilevel"/>
    <w:tmpl w:val="C2085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A82DFE"/>
    <w:multiLevelType w:val="hybridMultilevel"/>
    <w:tmpl w:val="3E3E1B2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52F2593B"/>
    <w:multiLevelType w:val="hybridMultilevel"/>
    <w:tmpl w:val="EA489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316C44"/>
    <w:multiLevelType w:val="hybridMultilevel"/>
    <w:tmpl w:val="59F46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6D0241"/>
    <w:multiLevelType w:val="hybridMultilevel"/>
    <w:tmpl w:val="E36AF1F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B649A0"/>
    <w:multiLevelType w:val="hybridMultilevel"/>
    <w:tmpl w:val="FF9802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F271D9"/>
    <w:multiLevelType w:val="hybridMultilevel"/>
    <w:tmpl w:val="A31E2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4E16EC"/>
    <w:multiLevelType w:val="hybridMultilevel"/>
    <w:tmpl w:val="02CEEF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88B2FEB"/>
    <w:multiLevelType w:val="multilevel"/>
    <w:tmpl w:val="F69A223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B971CE8"/>
    <w:multiLevelType w:val="hybridMultilevel"/>
    <w:tmpl w:val="9B8A981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C510037"/>
    <w:multiLevelType w:val="hybridMultilevel"/>
    <w:tmpl w:val="F3581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0"/>
  </w:num>
  <w:num w:numId="4">
    <w:abstractNumId w:val="17"/>
  </w:num>
  <w:num w:numId="5">
    <w:abstractNumId w:val="9"/>
  </w:num>
  <w:num w:numId="6">
    <w:abstractNumId w:val="4"/>
  </w:num>
  <w:num w:numId="7">
    <w:abstractNumId w:val="1"/>
  </w:num>
  <w:num w:numId="8">
    <w:abstractNumId w:val="5"/>
  </w:num>
  <w:num w:numId="9">
    <w:abstractNumId w:val="7"/>
  </w:num>
  <w:num w:numId="10">
    <w:abstractNumId w:val="10"/>
  </w:num>
  <w:num w:numId="11">
    <w:abstractNumId w:val="3"/>
  </w:num>
  <w:num w:numId="12">
    <w:abstractNumId w:val="8"/>
  </w:num>
  <w:num w:numId="13">
    <w:abstractNumId w:val="13"/>
  </w:num>
  <w:num w:numId="14">
    <w:abstractNumId w:val="14"/>
  </w:num>
  <w:num w:numId="15">
    <w:abstractNumId w:val="6"/>
  </w:num>
  <w:num w:numId="16">
    <w:abstractNumId w:val="15"/>
  </w:num>
  <w:num w:numId="17">
    <w:abstractNumId w:val="12"/>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3DF"/>
    <w:rsid w:val="00001824"/>
    <w:rsid w:val="00057EA2"/>
    <w:rsid w:val="00073D44"/>
    <w:rsid w:val="000775C4"/>
    <w:rsid w:val="00085660"/>
    <w:rsid w:val="000902D3"/>
    <w:rsid w:val="000956D7"/>
    <w:rsid w:val="000A5366"/>
    <w:rsid w:val="000B73DF"/>
    <w:rsid w:val="000D6D69"/>
    <w:rsid w:val="000E5829"/>
    <w:rsid w:val="000E75E5"/>
    <w:rsid w:val="000F0C89"/>
    <w:rsid w:val="00132676"/>
    <w:rsid w:val="001518B4"/>
    <w:rsid w:val="00157308"/>
    <w:rsid w:val="00161F98"/>
    <w:rsid w:val="00167975"/>
    <w:rsid w:val="001832BB"/>
    <w:rsid w:val="00196545"/>
    <w:rsid w:val="001A1D5F"/>
    <w:rsid w:val="001A3910"/>
    <w:rsid w:val="001B2115"/>
    <w:rsid w:val="001B62B5"/>
    <w:rsid w:val="001C7725"/>
    <w:rsid w:val="001F7127"/>
    <w:rsid w:val="00206266"/>
    <w:rsid w:val="00206682"/>
    <w:rsid w:val="0021119D"/>
    <w:rsid w:val="00216D1A"/>
    <w:rsid w:val="002206D6"/>
    <w:rsid w:val="00223681"/>
    <w:rsid w:val="002601F0"/>
    <w:rsid w:val="002867D3"/>
    <w:rsid w:val="00297437"/>
    <w:rsid w:val="002B1315"/>
    <w:rsid w:val="002C4385"/>
    <w:rsid w:val="002F3E9A"/>
    <w:rsid w:val="002F75F7"/>
    <w:rsid w:val="00325CEB"/>
    <w:rsid w:val="00326483"/>
    <w:rsid w:val="003507F3"/>
    <w:rsid w:val="003540DB"/>
    <w:rsid w:val="00357105"/>
    <w:rsid w:val="003756F7"/>
    <w:rsid w:val="0037641F"/>
    <w:rsid w:val="003770D1"/>
    <w:rsid w:val="003B5D1E"/>
    <w:rsid w:val="003D0E6D"/>
    <w:rsid w:val="004004F4"/>
    <w:rsid w:val="00401093"/>
    <w:rsid w:val="00407B1F"/>
    <w:rsid w:val="00410DA1"/>
    <w:rsid w:val="00420568"/>
    <w:rsid w:val="0044289E"/>
    <w:rsid w:val="00443361"/>
    <w:rsid w:val="004C0478"/>
    <w:rsid w:val="004D7D5E"/>
    <w:rsid w:val="004E12EA"/>
    <w:rsid w:val="005158D1"/>
    <w:rsid w:val="00554C6F"/>
    <w:rsid w:val="005B2956"/>
    <w:rsid w:val="005D1156"/>
    <w:rsid w:val="005D5D98"/>
    <w:rsid w:val="00624954"/>
    <w:rsid w:val="00642F22"/>
    <w:rsid w:val="00680455"/>
    <w:rsid w:val="006969A7"/>
    <w:rsid w:val="006C0039"/>
    <w:rsid w:val="00705EDC"/>
    <w:rsid w:val="0071128B"/>
    <w:rsid w:val="00725731"/>
    <w:rsid w:val="00735D29"/>
    <w:rsid w:val="00743697"/>
    <w:rsid w:val="00752FDD"/>
    <w:rsid w:val="00757BD4"/>
    <w:rsid w:val="00786271"/>
    <w:rsid w:val="00790E7C"/>
    <w:rsid w:val="007B6B06"/>
    <w:rsid w:val="007C379A"/>
    <w:rsid w:val="007F40D5"/>
    <w:rsid w:val="00825873"/>
    <w:rsid w:val="008304F3"/>
    <w:rsid w:val="00844520"/>
    <w:rsid w:val="008710F6"/>
    <w:rsid w:val="008B6300"/>
    <w:rsid w:val="008C247E"/>
    <w:rsid w:val="008D5BB7"/>
    <w:rsid w:val="008E546F"/>
    <w:rsid w:val="00907F20"/>
    <w:rsid w:val="00915447"/>
    <w:rsid w:val="0091606B"/>
    <w:rsid w:val="0091646B"/>
    <w:rsid w:val="00924D1A"/>
    <w:rsid w:val="00936759"/>
    <w:rsid w:val="0095350B"/>
    <w:rsid w:val="00953D08"/>
    <w:rsid w:val="00957C45"/>
    <w:rsid w:val="00972138"/>
    <w:rsid w:val="00982AB0"/>
    <w:rsid w:val="009840B9"/>
    <w:rsid w:val="009B60B6"/>
    <w:rsid w:val="009D0D2A"/>
    <w:rsid w:val="009D2547"/>
    <w:rsid w:val="009D5FD3"/>
    <w:rsid w:val="00A13703"/>
    <w:rsid w:val="00A47A74"/>
    <w:rsid w:val="00A51029"/>
    <w:rsid w:val="00A64102"/>
    <w:rsid w:val="00A74C2B"/>
    <w:rsid w:val="00A8304A"/>
    <w:rsid w:val="00A93DEE"/>
    <w:rsid w:val="00AA3E3D"/>
    <w:rsid w:val="00AB13DF"/>
    <w:rsid w:val="00AD761A"/>
    <w:rsid w:val="00AE4926"/>
    <w:rsid w:val="00AF6095"/>
    <w:rsid w:val="00B55525"/>
    <w:rsid w:val="00B55E32"/>
    <w:rsid w:val="00B56AD4"/>
    <w:rsid w:val="00B84BA8"/>
    <w:rsid w:val="00BA7617"/>
    <w:rsid w:val="00BB09C8"/>
    <w:rsid w:val="00BB7E32"/>
    <w:rsid w:val="00BC10EC"/>
    <w:rsid w:val="00BC614B"/>
    <w:rsid w:val="00BD2E8E"/>
    <w:rsid w:val="00BD6F80"/>
    <w:rsid w:val="00BE7E63"/>
    <w:rsid w:val="00C3082B"/>
    <w:rsid w:val="00C32CE0"/>
    <w:rsid w:val="00C500CE"/>
    <w:rsid w:val="00C523C1"/>
    <w:rsid w:val="00C576FA"/>
    <w:rsid w:val="00C71A00"/>
    <w:rsid w:val="00C765F1"/>
    <w:rsid w:val="00C8585F"/>
    <w:rsid w:val="00CB29F5"/>
    <w:rsid w:val="00CB61EC"/>
    <w:rsid w:val="00CB643B"/>
    <w:rsid w:val="00CC4532"/>
    <w:rsid w:val="00CC5E8C"/>
    <w:rsid w:val="00CE166F"/>
    <w:rsid w:val="00CF7476"/>
    <w:rsid w:val="00D14438"/>
    <w:rsid w:val="00D3071F"/>
    <w:rsid w:val="00D31AEF"/>
    <w:rsid w:val="00D37076"/>
    <w:rsid w:val="00D413CC"/>
    <w:rsid w:val="00D4544B"/>
    <w:rsid w:val="00D94D6E"/>
    <w:rsid w:val="00DA268C"/>
    <w:rsid w:val="00DA70BE"/>
    <w:rsid w:val="00DB4770"/>
    <w:rsid w:val="00DE5881"/>
    <w:rsid w:val="00DF42EF"/>
    <w:rsid w:val="00DF581D"/>
    <w:rsid w:val="00E04B83"/>
    <w:rsid w:val="00E21486"/>
    <w:rsid w:val="00E23664"/>
    <w:rsid w:val="00E64CAD"/>
    <w:rsid w:val="00E64EFF"/>
    <w:rsid w:val="00E7434F"/>
    <w:rsid w:val="00E815A4"/>
    <w:rsid w:val="00EA2E56"/>
    <w:rsid w:val="00EA42AB"/>
    <w:rsid w:val="00EC7DC8"/>
    <w:rsid w:val="00ED458B"/>
    <w:rsid w:val="00F215E5"/>
    <w:rsid w:val="00F242DF"/>
    <w:rsid w:val="00F52D6A"/>
    <w:rsid w:val="00F53F29"/>
    <w:rsid w:val="00F615E4"/>
    <w:rsid w:val="00F82E2C"/>
    <w:rsid w:val="00F9634F"/>
    <w:rsid w:val="00FA2C1C"/>
    <w:rsid w:val="00FA43C0"/>
    <w:rsid w:val="00FC6680"/>
    <w:rsid w:val="00FD22E4"/>
    <w:rsid w:val="00FD7489"/>
    <w:rsid w:val="00FE08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9A7A13"/>
  <w15:chartTrackingRefBased/>
  <w15:docId w15:val="{8CDA2331-1334-4C8B-B81D-5A4C9F7A8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366"/>
    <w:pPr>
      <w:jc w:val="both"/>
    </w:pPr>
    <w:rPr>
      <w:rFonts w:ascii="Times New Roman" w:hAnsi="Times New Roman"/>
      <w:sz w:val="24"/>
    </w:rPr>
  </w:style>
  <w:style w:type="paragraph" w:styleId="Heading1">
    <w:name w:val="heading 1"/>
    <w:basedOn w:val="Normal"/>
    <w:next w:val="Normal"/>
    <w:link w:val="Heading1Char"/>
    <w:uiPriority w:val="9"/>
    <w:qFormat/>
    <w:rsid w:val="00915447"/>
    <w:pPr>
      <w:keepNext/>
      <w:keepLines/>
      <w:spacing w:before="240" w:after="0"/>
      <w:outlineLvl w:val="0"/>
    </w:pPr>
    <w:rPr>
      <w:rFonts w:eastAsiaTheme="majorEastAsia" w:cstheme="majorBidi"/>
      <w:sz w:val="32"/>
      <w:szCs w:val="32"/>
      <w:u w:val="single"/>
    </w:rPr>
  </w:style>
  <w:style w:type="paragraph" w:styleId="Heading2">
    <w:name w:val="heading 2"/>
    <w:basedOn w:val="Normal"/>
    <w:next w:val="Normal"/>
    <w:link w:val="Heading2Char"/>
    <w:uiPriority w:val="9"/>
    <w:unhideWhenUsed/>
    <w:qFormat/>
    <w:rsid w:val="00073D44"/>
    <w:pPr>
      <w:keepNext/>
      <w:keepLines/>
      <w:spacing w:before="40" w:after="0" w:line="256" w:lineRule="auto"/>
      <w:outlineLvl w:val="1"/>
    </w:pPr>
    <w:rPr>
      <w:rFonts w:eastAsiaTheme="majorEastAsia" w:cstheme="majorBidi"/>
      <w:szCs w:val="26"/>
    </w:rPr>
  </w:style>
  <w:style w:type="paragraph" w:styleId="Heading3">
    <w:name w:val="heading 3"/>
    <w:basedOn w:val="Normal"/>
    <w:next w:val="Normal"/>
    <w:link w:val="Heading3Char"/>
    <w:uiPriority w:val="9"/>
    <w:unhideWhenUsed/>
    <w:qFormat/>
    <w:rsid w:val="00073D44"/>
    <w:pPr>
      <w:keepNext/>
      <w:keepLines/>
      <w:spacing w:before="40" w:after="0" w:line="256" w:lineRule="auto"/>
      <w:outlineLvl w:val="2"/>
    </w:pPr>
    <w:rPr>
      <w:rFonts w:eastAsiaTheme="majorEastAsia" w:cstheme="majorBidi"/>
      <w:color w:val="000000" w:themeColor="text1"/>
      <w:szCs w:val="24"/>
    </w:rPr>
  </w:style>
  <w:style w:type="paragraph" w:styleId="Heading4">
    <w:name w:val="heading 4"/>
    <w:basedOn w:val="Normal"/>
    <w:next w:val="Normal"/>
    <w:link w:val="Heading4Char"/>
    <w:uiPriority w:val="9"/>
    <w:unhideWhenUsed/>
    <w:qFormat/>
    <w:rsid w:val="000A5366"/>
    <w:pPr>
      <w:keepNext/>
      <w:keepLines/>
      <w:spacing w:before="40" w:after="0" w:line="256" w:lineRule="auto"/>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447"/>
    <w:rPr>
      <w:rFonts w:ascii="Times New Roman" w:eastAsiaTheme="majorEastAsia" w:hAnsi="Times New Roman" w:cstheme="majorBidi"/>
      <w:sz w:val="32"/>
      <w:szCs w:val="32"/>
      <w:u w:val="single"/>
    </w:rPr>
  </w:style>
  <w:style w:type="paragraph" w:styleId="ListParagraph">
    <w:name w:val="List Paragraph"/>
    <w:basedOn w:val="Normal"/>
    <w:uiPriority w:val="34"/>
    <w:qFormat/>
    <w:rsid w:val="000B73DF"/>
    <w:pPr>
      <w:ind w:left="720"/>
      <w:contextualSpacing/>
    </w:pPr>
  </w:style>
  <w:style w:type="paragraph" w:styleId="Header">
    <w:name w:val="header"/>
    <w:basedOn w:val="Normal"/>
    <w:link w:val="HeaderChar"/>
    <w:uiPriority w:val="99"/>
    <w:unhideWhenUsed/>
    <w:rsid w:val="00161F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F98"/>
  </w:style>
  <w:style w:type="paragraph" w:styleId="Footer">
    <w:name w:val="footer"/>
    <w:basedOn w:val="Normal"/>
    <w:link w:val="FooterChar"/>
    <w:uiPriority w:val="99"/>
    <w:unhideWhenUsed/>
    <w:rsid w:val="00161F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F98"/>
  </w:style>
  <w:style w:type="character" w:customStyle="1" w:styleId="Heading2Char">
    <w:name w:val="Heading 2 Char"/>
    <w:basedOn w:val="DefaultParagraphFont"/>
    <w:link w:val="Heading2"/>
    <w:uiPriority w:val="9"/>
    <w:rsid w:val="00073D44"/>
    <w:rPr>
      <w:rFonts w:ascii="Times New Roman" w:eastAsiaTheme="majorEastAsia" w:hAnsi="Times New Roman" w:cstheme="majorBidi"/>
      <w:sz w:val="24"/>
      <w:szCs w:val="26"/>
    </w:rPr>
  </w:style>
  <w:style w:type="character" w:customStyle="1" w:styleId="Heading3Char">
    <w:name w:val="Heading 3 Char"/>
    <w:basedOn w:val="DefaultParagraphFont"/>
    <w:link w:val="Heading3"/>
    <w:uiPriority w:val="9"/>
    <w:rsid w:val="00073D44"/>
    <w:rPr>
      <w:rFonts w:ascii="Times New Roman" w:eastAsiaTheme="majorEastAsia" w:hAnsi="Times New Roman" w:cstheme="majorBidi"/>
      <w:color w:val="000000" w:themeColor="text1"/>
      <w:sz w:val="24"/>
      <w:szCs w:val="24"/>
    </w:rPr>
  </w:style>
  <w:style w:type="character" w:customStyle="1" w:styleId="Heading4Char">
    <w:name w:val="Heading 4 Char"/>
    <w:basedOn w:val="DefaultParagraphFont"/>
    <w:link w:val="Heading4"/>
    <w:uiPriority w:val="9"/>
    <w:rsid w:val="000A5366"/>
    <w:rPr>
      <w:rFonts w:ascii="Times New Roman" w:eastAsiaTheme="majorEastAsia" w:hAnsi="Times New Roman" w:cstheme="majorBidi"/>
      <w:iCs/>
      <w:sz w:val="24"/>
    </w:rPr>
  </w:style>
  <w:style w:type="paragraph" w:styleId="BalloonText">
    <w:name w:val="Balloon Text"/>
    <w:basedOn w:val="Normal"/>
    <w:link w:val="BalloonTextChar"/>
    <w:uiPriority w:val="99"/>
    <w:semiHidden/>
    <w:unhideWhenUsed/>
    <w:rsid w:val="00752F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2FDD"/>
    <w:rPr>
      <w:rFonts w:ascii="Segoe UI" w:hAnsi="Segoe UI" w:cs="Segoe UI"/>
      <w:sz w:val="18"/>
      <w:szCs w:val="18"/>
    </w:rPr>
  </w:style>
  <w:style w:type="paragraph" w:styleId="NoSpacing">
    <w:name w:val="No Spacing"/>
    <w:link w:val="NoSpacingChar"/>
    <w:uiPriority w:val="1"/>
    <w:qFormat/>
    <w:rsid w:val="00132676"/>
    <w:pPr>
      <w:spacing w:after="0" w:line="240" w:lineRule="auto"/>
    </w:pPr>
    <w:rPr>
      <w:lang w:val="en-US" w:eastAsia="en-US"/>
    </w:rPr>
  </w:style>
  <w:style w:type="character" w:customStyle="1" w:styleId="NoSpacingChar">
    <w:name w:val="No Spacing Char"/>
    <w:basedOn w:val="DefaultParagraphFont"/>
    <w:link w:val="NoSpacing"/>
    <w:uiPriority w:val="1"/>
    <w:rsid w:val="00132676"/>
    <w:rPr>
      <w:lang w:val="en-US" w:eastAsia="en-US"/>
    </w:rPr>
  </w:style>
  <w:style w:type="paragraph" w:styleId="TOCHeading">
    <w:name w:val="TOC Heading"/>
    <w:basedOn w:val="Heading1"/>
    <w:next w:val="Normal"/>
    <w:uiPriority w:val="39"/>
    <w:unhideWhenUsed/>
    <w:qFormat/>
    <w:rsid w:val="00915447"/>
    <w:pPr>
      <w:jc w:val="left"/>
      <w:outlineLvl w:val="9"/>
    </w:pPr>
    <w:rPr>
      <w:rFonts w:asciiTheme="majorHAnsi" w:hAnsiTheme="majorHAnsi"/>
      <w:color w:val="365F91" w:themeColor="accent1" w:themeShade="BF"/>
      <w:u w:val="none"/>
      <w:lang w:val="en-US" w:eastAsia="en-US"/>
    </w:rPr>
  </w:style>
  <w:style w:type="paragraph" w:styleId="TOC2">
    <w:name w:val="toc 2"/>
    <w:basedOn w:val="Normal"/>
    <w:next w:val="Normal"/>
    <w:autoRedefine/>
    <w:uiPriority w:val="39"/>
    <w:unhideWhenUsed/>
    <w:rsid w:val="00443361"/>
    <w:pPr>
      <w:spacing w:after="100"/>
      <w:ind w:left="220"/>
      <w:jc w:val="left"/>
    </w:pPr>
    <w:rPr>
      <w:rFonts w:cs="Times New Roman"/>
      <w:lang w:val="en-US" w:eastAsia="en-US"/>
    </w:rPr>
  </w:style>
  <w:style w:type="paragraph" w:styleId="TOC1">
    <w:name w:val="toc 1"/>
    <w:basedOn w:val="Normal"/>
    <w:next w:val="Normal"/>
    <w:autoRedefine/>
    <w:uiPriority w:val="39"/>
    <w:unhideWhenUsed/>
    <w:rsid w:val="00443361"/>
    <w:pPr>
      <w:spacing w:after="100"/>
      <w:jc w:val="left"/>
    </w:pPr>
    <w:rPr>
      <w:rFonts w:cs="Times New Roman"/>
      <w:lang w:val="en-US" w:eastAsia="en-US"/>
    </w:rPr>
  </w:style>
  <w:style w:type="paragraph" w:styleId="TOC3">
    <w:name w:val="toc 3"/>
    <w:basedOn w:val="Normal"/>
    <w:next w:val="Normal"/>
    <w:autoRedefine/>
    <w:uiPriority w:val="39"/>
    <w:unhideWhenUsed/>
    <w:qFormat/>
    <w:rsid w:val="00443361"/>
    <w:pPr>
      <w:spacing w:after="100"/>
      <w:ind w:left="440"/>
      <w:jc w:val="left"/>
    </w:pPr>
    <w:rPr>
      <w:rFonts w:cs="Times New Roman"/>
      <w:lang w:val="en-US" w:eastAsia="en-US"/>
    </w:rPr>
  </w:style>
  <w:style w:type="character" w:styleId="Hyperlink">
    <w:name w:val="Hyperlink"/>
    <w:basedOn w:val="DefaultParagraphFont"/>
    <w:uiPriority w:val="99"/>
    <w:unhideWhenUsed/>
    <w:rsid w:val="00915447"/>
    <w:rPr>
      <w:color w:val="0000FF" w:themeColor="hyperlink"/>
      <w:u w:val="single"/>
    </w:rPr>
  </w:style>
  <w:style w:type="paragraph" w:styleId="Caption">
    <w:name w:val="caption"/>
    <w:basedOn w:val="Normal"/>
    <w:next w:val="Normal"/>
    <w:uiPriority w:val="35"/>
    <w:unhideWhenUsed/>
    <w:qFormat/>
    <w:rsid w:val="00A51029"/>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A51029"/>
    <w:pPr>
      <w:spacing w:after="0"/>
    </w:pPr>
  </w:style>
  <w:style w:type="paragraph" w:styleId="FootnoteText">
    <w:name w:val="footnote text"/>
    <w:basedOn w:val="Normal"/>
    <w:link w:val="FootnoteTextChar"/>
    <w:uiPriority w:val="99"/>
    <w:semiHidden/>
    <w:unhideWhenUsed/>
    <w:rsid w:val="001C7725"/>
    <w:pPr>
      <w:spacing w:after="0" w:line="240" w:lineRule="auto"/>
      <w:jc w:val="left"/>
    </w:pPr>
    <w:rPr>
      <w:rFonts w:asciiTheme="minorHAnsi" w:hAnsiTheme="minorHAnsi"/>
      <w:sz w:val="20"/>
      <w:szCs w:val="20"/>
    </w:rPr>
  </w:style>
  <w:style w:type="character" w:customStyle="1" w:styleId="FootnoteTextChar">
    <w:name w:val="Footnote Text Char"/>
    <w:basedOn w:val="DefaultParagraphFont"/>
    <w:link w:val="FootnoteText"/>
    <w:uiPriority w:val="99"/>
    <w:semiHidden/>
    <w:rsid w:val="001C7725"/>
    <w:rPr>
      <w:sz w:val="20"/>
      <w:szCs w:val="20"/>
    </w:rPr>
  </w:style>
  <w:style w:type="character" w:styleId="FootnoteReference">
    <w:name w:val="footnote reference"/>
    <w:basedOn w:val="DefaultParagraphFont"/>
    <w:uiPriority w:val="99"/>
    <w:semiHidden/>
    <w:unhideWhenUsed/>
    <w:rsid w:val="001C7725"/>
    <w:rPr>
      <w:vertAlign w:val="superscript"/>
    </w:rPr>
  </w:style>
  <w:style w:type="paragraph" w:styleId="TOC7">
    <w:name w:val="toc 7"/>
    <w:basedOn w:val="Normal"/>
    <w:next w:val="Normal"/>
    <w:autoRedefine/>
    <w:uiPriority w:val="39"/>
    <w:semiHidden/>
    <w:unhideWhenUsed/>
    <w:rsid w:val="00443361"/>
    <w:pPr>
      <w:spacing w:after="100"/>
      <w:ind w:left="1440"/>
    </w:pPr>
  </w:style>
  <w:style w:type="table" w:styleId="TableGrid">
    <w:name w:val="Table Grid"/>
    <w:basedOn w:val="TableNormal"/>
    <w:uiPriority w:val="39"/>
    <w:rsid w:val="000A53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A5366"/>
    <w:rPr>
      <w:color w:val="808080"/>
    </w:rPr>
  </w:style>
  <w:style w:type="character" w:styleId="FollowedHyperlink">
    <w:name w:val="FollowedHyperlink"/>
    <w:basedOn w:val="DefaultParagraphFont"/>
    <w:uiPriority w:val="99"/>
    <w:semiHidden/>
    <w:unhideWhenUsed/>
    <w:rsid w:val="009B60B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0801633">
      <w:bodyDiv w:val="1"/>
      <w:marLeft w:val="0"/>
      <w:marRight w:val="0"/>
      <w:marTop w:val="0"/>
      <w:marBottom w:val="0"/>
      <w:divBdr>
        <w:top w:val="none" w:sz="0" w:space="0" w:color="auto"/>
        <w:left w:val="none" w:sz="0" w:space="0" w:color="auto"/>
        <w:bottom w:val="none" w:sz="0" w:space="0" w:color="auto"/>
        <w:right w:val="none" w:sz="0" w:space="0" w:color="auto"/>
      </w:divBdr>
    </w:div>
    <w:div w:id="1199396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D:\MA%20Diss%20Chapters\MA%20Diss.docx" TargetMode="External"/><Relationship Id="rId18" Type="http://schemas.openxmlformats.org/officeDocument/2006/relationships/hyperlink" Target="file:///D:\MA%20Diss%20Chapters\MA%20Diss.docx" TargetMode="External"/><Relationship Id="rId26" Type="http://schemas.openxmlformats.org/officeDocument/2006/relationships/hyperlink" Target="file:///D:\MA%20Diss%20Chapters\MA%20Diss.docx" TargetMode="External"/><Relationship Id="rId39" Type="http://schemas.openxmlformats.org/officeDocument/2006/relationships/image" Target="media/image15.jpg"/><Relationship Id="rId3" Type="http://schemas.openxmlformats.org/officeDocument/2006/relationships/numbering" Target="numbering.xml"/><Relationship Id="rId21" Type="http://schemas.openxmlformats.org/officeDocument/2006/relationships/hyperlink" Target="file:///D:\MA%20Diss%20Chapters\MA%20Diss.docx" TargetMode="External"/><Relationship Id="rId34" Type="http://schemas.openxmlformats.org/officeDocument/2006/relationships/image" Target="media/image10.jpg"/><Relationship Id="rId42" Type="http://schemas.openxmlformats.org/officeDocument/2006/relationships/image" Target="media/image18.jpg"/><Relationship Id="rId47" Type="http://schemas.openxmlformats.org/officeDocument/2006/relationships/hyperlink" Target="http://www.jstor.org/stable/3257512" TargetMode="External"/><Relationship Id="rId50"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file:///D:\MA%20Diss%20Chapters\MA%20Diss.docx" TargetMode="External"/><Relationship Id="rId25" Type="http://schemas.openxmlformats.org/officeDocument/2006/relationships/hyperlink" Target="file:///D:\MA%20Diss%20Chapters\MA%20Diss.docx" TargetMode="External"/><Relationship Id="rId33" Type="http://schemas.openxmlformats.org/officeDocument/2006/relationships/image" Target="media/image9.jpg"/><Relationship Id="rId38" Type="http://schemas.openxmlformats.org/officeDocument/2006/relationships/image" Target="media/image14.jpg"/><Relationship Id="rId46" Type="http://schemas.openxmlformats.org/officeDocument/2006/relationships/hyperlink" Target="file:///D:/Archaeology/Burial%20complexes/the%20burial%20of%20the%20xiongnu%20people%20(Egyin%20Gol%20valley).pdf" TargetMode="External"/><Relationship Id="rId2" Type="http://schemas.openxmlformats.org/officeDocument/2006/relationships/customXml" Target="../customXml/item2.xml"/><Relationship Id="rId16" Type="http://schemas.openxmlformats.org/officeDocument/2006/relationships/hyperlink" Target="file:///D:\MA%20Diss%20Chapters\MA%20Diss.docx" TargetMode="External"/><Relationship Id="rId20" Type="http://schemas.openxmlformats.org/officeDocument/2006/relationships/hyperlink" Target="file:///D:\MA%20Diss%20Chapters\MA%20Diss.docx" TargetMode="External"/><Relationship Id="rId29" Type="http://schemas.openxmlformats.org/officeDocument/2006/relationships/image" Target="media/image5.png"/><Relationship Id="rId41" Type="http://schemas.openxmlformats.org/officeDocument/2006/relationships/image" Target="media/image17.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file:///D:\MA%20Diss%20Chapters\MA%20Diss.docx" TargetMode="External"/><Relationship Id="rId32" Type="http://schemas.openxmlformats.org/officeDocument/2006/relationships/image" Target="media/image8.jpeg"/><Relationship Id="rId37" Type="http://schemas.openxmlformats.org/officeDocument/2006/relationships/image" Target="media/image13.jpg"/><Relationship Id="rId40" Type="http://schemas.openxmlformats.org/officeDocument/2006/relationships/image" Target="media/image16.jpg"/><Relationship Id="rId45" Type="http://schemas.openxmlformats.org/officeDocument/2006/relationships/hyperlink" Target="http://www.jstor.org/stable/3046907" TargetMode="External"/><Relationship Id="rId5" Type="http://schemas.openxmlformats.org/officeDocument/2006/relationships/settings" Target="settings.xml"/><Relationship Id="rId15" Type="http://schemas.openxmlformats.org/officeDocument/2006/relationships/hyperlink" Target="file:///D:\MA%20Diss%20Chapters\MA%20Diss.docx" TargetMode="External"/><Relationship Id="rId23" Type="http://schemas.openxmlformats.org/officeDocument/2006/relationships/hyperlink" Target="file:///D:\MA%20Diss%20Chapters\MA%20Diss.docx" TargetMode="External"/><Relationship Id="rId28" Type="http://schemas.openxmlformats.org/officeDocument/2006/relationships/customXml" Target="ink/ink1.xml"/><Relationship Id="rId36" Type="http://schemas.openxmlformats.org/officeDocument/2006/relationships/image" Target="media/image12.jpg"/><Relationship Id="rId49"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hyperlink" Target="file:///D:\MA%20Diss%20Chapters\MA%20Diss.docx" TargetMode="External"/><Relationship Id="rId31" Type="http://schemas.openxmlformats.org/officeDocument/2006/relationships/image" Target="media/image7.jpg"/><Relationship Id="rId44" Type="http://schemas.openxmlformats.org/officeDocument/2006/relationships/hyperlink" Target="http://www.jsort.org/stable/40930904"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D:\MA%20Diss%20Chapters\MA%20Diss.docx" TargetMode="External"/><Relationship Id="rId22" Type="http://schemas.openxmlformats.org/officeDocument/2006/relationships/hyperlink" Target="file:///D:\MA%20Diss%20Chapters\MA%20Diss.docx" TargetMode="External"/><Relationship Id="rId27" Type="http://schemas.openxmlformats.org/officeDocument/2006/relationships/image" Target="media/image5.jpeg"/><Relationship Id="rId30" Type="http://schemas.openxmlformats.org/officeDocument/2006/relationships/image" Target="media/image6.jpg"/><Relationship Id="rId35" Type="http://schemas.openxmlformats.org/officeDocument/2006/relationships/image" Target="media/image11.jpg"/><Relationship Id="rId43" Type="http://schemas.openxmlformats.org/officeDocument/2006/relationships/image" Target="media/image19.jpg"/><Relationship Id="rId48"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ACBF3ECF0A243C09367452C386C6AB7"/>
        <w:category>
          <w:name w:val="General"/>
          <w:gallery w:val="placeholder"/>
        </w:category>
        <w:types>
          <w:type w:val="bbPlcHdr"/>
        </w:types>
        <w:behaviors>
          <w:behavior w:val="content"/>
        </w:behaviors>
        <w:guid w:val="{CACBE2D1-8FC5-4B43-A784-12AA9CA5CE38}"/>
      </w:docPartPr>
      <w:docPartBody>
        <w:p w:rsidR="00E84932" w:rsidRDefault="00766A20" w:rsidP="00766A20">
          <w:pPr>
            <w:pStyle w:val="FACBF3ECF0A243C09367452C386C6AB7"/>
          </w:pPr>
          <w:r>
            <w:rPr>
              <w:rFonts w:asciiTheme="majorHAnsi" w:eastAsiaTheme="majorEastAsia" w:hAnsiTheme="majorHAnsi" w:cstheme="majorBidi"/>
              <w:caps/>
              <w:color w:val="4472C4" w:themeColor="accent1"/>
              <w:sz w:val="80"/>
              <w:szCs w:val="80"/>
            </w:rPr>
            <w:t>[Document title]</w:t>
          </w:r>
        </w:p>
      </w:docPartBody>
    </w:docPart>
    <w:docPart>
      <w:docPartPr>
        <w:name w:val="BFDEB1B16B7C477AB2D83F39A6B164B9"/>
        <w:category>
          <w:name w:val="General"/>
          <w:gallery w:val="placeholder"/>
        </w:category>
        <w:types>
          <w:type w:val="bbPlcHdr"/>
        </w:types>
        <w:behaviors>
          <w:behavior w:val="content"/>
        </w:behaviors>
        <w:guid w:val="{4C7D27E2-1F08-4D14-9B79-5A2BAEA1479F}"/>
      </w:docPartPr>
      <w:docPartBody>
        <w:p w:rsidR="00E84932" w:rsidRDefault="00766A20" w:rsidP="00766A20">
          <w:pPr>
            <w:pStyle w:val="BFDEB1B16B7C477AB2D83F39A6B164B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A20"/>
    <w:rsid w:val="000A157E"/>
    <w:rsid w:val="001B7C61"/>
    <w:rsid w:val="003F4A4A"/>
    <w:rsid w:val="004A58CB"/>
    <w:rsid w:val="00766A20"/>
    <w:rsid w:val="007C3499"/>
    <w:rsid w:val="00982823"/>
    <w:rsid w:val="00B931BE"/>
    <w:rsid w:val="00C0218E"/>
    <w:rsid w:val="00D1346A"/>
    <w:rsid w:val="00D6666E"/>
    <w:rsid w:val="00E00965"/>
    <w:rsid w:val="00E812F3"/>
    <w:rsid w:val="00E84932"/>
    <w:rsid w:val="00F859D9"/>
    <w:rsid w:val="00FE3A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CBF3ECF0A243C09367452C386C6AB7">
    <w:name w:val="FACBF3ECF0A243C09367452C386C6AB7"/>
    <w:rsid w:val="00766A20"/>
  </w:style>
  <w:style w:type="paragraph" w:customStyle="1" w:styleId="BFDEB1B16B7C477AB2D83F39A6B164B9">
    <w:name w:val="BFDEB1B16B7C477AB2D83F39A6B164B9"/>
    <w:rsid w:val="00766A20"/>
  </w:style>
  <w:style w:type="paragraph" w:customStyle="1" w:styleId="68534AF339B74B45ACB994683EBB7D55">
    <w:name w:val="68534AF339B74B45ACB994683EBB7D55"/>
    <w:rsid w:val="00766A20"/>
  </w:style>
  <w:style w:type="paragraph" w:customStyle="1" w:styleId="A3F27EF54E3747D382D36E3A6BE624E8">
    <w:name w:val="A3F27EF54E3747D382D36E3A6BE624E8"/>
    <w:rsid w:val="00766A20"/>
  </w:style>
  <w:style w:type="paragraph" w:customStyle="1" w:styleId="E3394213AF8B4A529AB1B1777FA25B95">
    <w:name w:val="E3394213AF8B4A529AB1B1777FA25B95"/>
    <w:rsid w:val="00766A20"/>
  </w:style>
  <w:style w:type="paragraph" w:customStyle="1" w:styleId="5D9D0EDE5855484AB0EE641983D575F8">
    <w:name w:val="5D9D0EDE5855484AB0EE641983D575F8"/>
    <w:rsid w:val="003F4A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7-20T11:21:28.374"/>
    </inkml:context>
    <inkml:brush xml:id="br0">
      <inkml:brushProperty name="width" value="0.05" units="cm"/>
      <inkml:brushProperty name="height" value="0.05" units="cm"/>
    </inkml:brush>
  </inkml:definitions>
  <inkml:trace contextRef="#ctx0" brushRef="#br0">1 36 12608 0 0,'29'-13'560'0'0,"-18"10"112"0"0,5 0-536 0 0,-1-1-136 0 0,0-3 0 0 0,3 7 0 0 0,2-3 0 0 0,-5 0 80 0 0,1 3-80 0 0,-5 0 64 0 0,4 0 0 0 0,-4 3 0 0 0,-4 0 0 0 0,-3 8 0 0 0,-8-1-736 0 0,0 2-144 0 0,-14 19-32 0 0,3 0-8 0 0</inkml:trace>
</inkml:ink>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849C1-2436-44FB-A26C-B1D421209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11079</TotalTime>
  <Pages>65</Pages>
  <Words>16623</Words>
  <Characters>94754</Characters>
  <Application>Microsoft Office Word</Application>
  <DocSecurity>0</DocSecurity>
  <Lines>789</Lines>
  <Paragraphs>222</Paragraphs>
  <ScaleCrop>false</ScaleCrop>
  <HeadingPairs>
    <vt:vector size="2" baseType="variant">
      <vt:variant>
        <vt:lpstr>Title</vt:lpstr>
      </vt:variant>
      <vt:variant>
        <vt:i4>1</vt:i4>
      </vt:variant>
    </vt:vector>
  </HeadingPairs>
  <TitlesOfParts>
    <vt:vector size="1" baseType="lpstr">
      <vt:lpstr>What can Northern Xiongnu elite burials tell us about their relationship with foreign cultures?</vt:lpstr>
    </vt:vector>
  </TitlesOfParts>
  <Company/>
  <LinksUpToDate>false</LinksUpToDate>
  <CharactersWithSpaces>111155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can Northern Xiongnu elite burials tell us about their relationship with foreign cultures?</dc:title>
  <dc:subject>By Elizabeth Webster 1500116</dc:subject>
  <dc:creator>libi webster</dc:creator>
  <cp:keywords/>
  <dc:description/>
  <cp:lastModifiedBy>Elizabeth Webster (1500116)</cp:lastModifiedBy>
  <cp:revision>72</cp:revision>
  <dcterms:created xsi:type="dcterms:W3CDTF">2020-02-27T14:09:00Z</dcterms:created>
  <dcterms:modified xsi:type="dcterms:W3CDTF">2020-08-20T11:47:00Z</dcterms:modified>
</cp:coreProperties>
</file>