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BC002" w14:textId="1C86104A" w:rsidR="00951D4A" w:rsidRDefault="00951D4A" w:rsidP="00951D4A">
      <w:pPr>
        <w:spacing w:line="480" w:lineRule="auto"/>
        <w:jc w:val="center"/>
        <w:rPr>
          <w:b/>
          <w:bCs/>
          <w:sz w:val="32"/>
          <w:szCs w:val="32"/>
          <w:lang w:val="en-GB"/>
        </w:rPr>
      </w:pPr>
      <w:bookmarkStart w:id="0" w:name="_Hlk237333325"/>
      <w:r>
        <w:rPr>
          <w:noProof/>
        </w:rPr>
        <w:drawing>
          <wp:inline distT="0" distB="0" distL="0" distR="0" wp14:anchorId="196BB6C9" wp14:editId="544FF464">
            <wp:extent cx="3406775" cy="1458826"/>
            <wp:effectExtent l="0" t="0" r="3175" b="8255"/>
            <wp:docPr id="1025" name="Picture 1" descr="University of Wales Trinity Saint David launches new digital healthcare  course - Digital Health and Care Wales">
              <a:extLst xmlns:a="http://schemas.openxmlformats.org/drawingml/2006/main">
                <a:ext uri="{FF2B5EF4-FFF2-40B4-BE49-F238E27FC236}">
                  <a16:creationId xmlns:a16="http://schemas.microsoft.com/office/drawing/2014/main" id="{28C6EFC4-412A-953A-A841-0731710E10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1" descr="University of Wales Trinity Saint David launches new digital healthcare  course - Digital Health and Care Wales">
                      <a:extLst>
                        <a:ext uri="{FF2B5EF4-FFF2-40B4-BE49-F238E27FC236}">
                          <a16:creationId xmlns:a16="http://schemas.microsoft.com/office/drawing/2014/main" id="{28C6EFC4-412A-953A-A841-0731710E1036}"/>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36629" cy="1471610"/>
                    </a:xfrm>
                    <a:prstGeom prst="rect">
                      <a:avLst/>
                    </a:prstGeom>
                    <a:noFill/>
                  </pic:spPr>
                </pic:pic>
              </a:graphicData>
            </a:graphic>
          </wp:inline>
        </w:drawing>
      </w:r>
      <w:r>
        <w:rPr>
          <w:b/>
          <w:bCs/>
          <w:sz w:val="32"/>
          <w:szCs w:val="32"/>
          <w:lang w:val="en-GB"/>
        </w:rPr>
        <w:t xml:space="preserve">   </w:t>
      </w:r>
    </w:p>
    <w:p w14:paraId="67E91643" w14:textId="77777777" w:rsidR="00951D4A" w:rsidRDefault="00951D4A" w:rsidP="00951D4A">
      <w:pPr>
        <w:spacing w:line="480" w:lineRule="auto"/>
        <w:jc w:val="center"/>
        <w:rPr>
          <w:b/>
          <w:bCs/>
          <w:sz w:val="32"/>
          <w:szCs w:val="32"/>
          <w:lang w:val="en-GB"/>
        </w:rPr>
      </w:pPr>
    </w:p>
    <w:p w14:paraId="73566D00" w14:textId="77777777" w:rsidR="00951D4A" w:rsidRDefault="00951D4A" w:rsidP="00951D4A">
      <w:pPr>
        <w:spacing w:line="480" w:lineRule="auto"/>
        <w:jc w:val="center"/>
        <w:rPr>
          <w:b/>
          <w:bCs/>
          <w:sz w:val="32"/>
          <w:szCs w:val="32"/>
          <w:lang w:val="en-GB"/>
        </w:rPr>
      </w:pPr>
    </w:p>
    <w:p w14:paraId="6B2BBB9C" w14:textId="74080937" w:rsidR="00951D4A" w:rsidRPr="000B5AD4" w:rsidRDefault="00951D4A" w:rsidP="005F6746">
      <w:pPr>
        <w:spacing w:line="480" w:lineRule="auto"/>
        <w:jc w:val="center"/>
        <w:rPr>
          <w:b/>
          <w:bCs/>
          <w:sz w:val="32"/>
          <w:szCs w:val="32"/>
          <w:lang w:val="en-US"/>
        </w:rPr>
      </w:pPr>
      <w:r w:rsidRPr="000B5AD4">
        <w:rPr>
          <w:b/>
          <w:bCs/>
          <w:sz w:val="32"/>
          <w:szCs w:val="32"/>
          <w:lang w:val="en-GB"/>
        </w:rPr>
        <w:t>Programme Name: Master of Business Administration</w:t>
      </w:r>
    </w:p>
    <w:p w14:paraId="07C945EA" w14:textId="3FFBE839" w:rsidR="00951D4A" w:rsidRPr="005F6746" w:rsidRDefault="00951D4A" w:rsidP="005F6746">
      <w:pPr>
        <w:spacing w:line="480" w:lineRule="auto"/>
        <w:jc w:val="center"/>
        <w:rPr>
          <w:b/>
          <w:bCs/>
          <w:sz w:val="32"/>
          <w:szCs w:val="32"/>
          <w:lang w:val="en-IN" w:bidi="gu-IN"/>
        </w:rPr>
      </w:pPr>
      <w:r w:rsidRPr="000B5AD4">
        <w:rPr>
          <w:b/>
          <w:bCs/>
          <w:sz w:val="32"/>
          <w:szCs w:val="32"/>
          <w:lang w:val="en-GB"/>
        </w:rPr>
        <w:t xml:space="preserve">Module Name: </w:t>
      </w:r>
      <w:r w:rsidR="005F6746">
        <w:rPr>
          <w:b/>
          <w:bCs/>
          <w:sz w:val="32"/>
          <w:szCs w:val="32"/>
          <w:lang w:val="en-US"/>
        </w:rPr>
        <w:t xml:space="preserve">Financial </w:t>
      </w:r>
      <w:r w:rsidRPr="000B5AD4">
        <w:rPr>
          <w:b/>
          <w:bCs/>
          <w:sz w:val="32"/>
          <w:szCs w:val="32"/>
          <w:lang w:val="en-US"/>
        </w:rPr>
        <w:t xml:space="preserve">Management </w:t>
      </w:r>
    </w:p>
    <w:p w14:paraId="4F8BC765" w14:textId="5E171F88" w:rsidR="00951D4A" w:rsidRPr="000B5AD4" w:rsidRDefault="00951D4A" w:rsidP="005F6746">
      <w:pPr>
        <w:spacing w:line="480" w:lineRule="auto"/>
        <w:jc w:val="center"/>
        <w:rPr>
          <w:b/>
          <w:bCs/>
          <w:sz w:val="32"/>
          <w:szCs w:val="32"/>
          <w:cs/>
          <w:lang w:bidi="gu-IN"/>
        </w:rPr>
      </w:pPr>
      <w:r w:rsidRPr="000B5AD4">
        <w:rPr>
          <w:b/>
          <w:bCs/>
          <w:sz w:val="32"/>
          <w:szCs w:val="32"/>
          <w:lang w:val="en-GB"/>
        </w:rPr>
        <w:t>Module Code: LCMB70</w:t>
      </w:r>
      <w:r w:rsidR="005F6746">
        <w:rPr>
          <w:b/>
          <w:bCs/>
          <w:sz w:val="32"/>
          <w:szCs w:val="32"/>
          <w:lang w:val="en-GB"/>
        </w:rPr>
        <w:t>02</w:t>
      </w:r>
    </w:p>
    <w:p w14:paraId="406D6008" w14:textId="22D7212D" w:rsidR="00951D4A" w:rsidRDefault="00951D4A" w:rsidP="005F6746">
      <w:pPr>
        <w:spacing w:line="480" w:lineRule="auto"/>
        <w:jc w:val="center"/>
        <w:rPr>
          <w:b/>
          <w:bCs/>
          <w:sz w:val="32"/>
          <w:szCs w:val="32"/>
          <w:lang w:val="en-US" w:bidi="gu-IN"/>
        </w:rPr>
      </w:pPr>
      <w:r w:rsidRPr="000B5AD4">
        <w:rPr>
          <w:b/>
          <w:bCs/>
          <w:sz w:val="32"/>
          <w:szCs w:val="32"/>
          <w:lang w:val="en-GB"/>
        </w:rPr>
        <w:t xml:space="preserve">Title: Assessment component </w:t>
      </w:r>
      <w:r w:rsidR="005F6746">
        <w:rPr>
          <w:b/>
          <w:bCs/>
          <w:sz w:val="32"/>
          <w:szCs w:val="32"/>
          <w:lang w:val="en-GB"/>
        </w:rPr>
        <w:t>1</w:t>
      </w:r>
      <w:r w:rsidRPr="000B5AD4">
        <w:rPr>
          <w:b/>
          <w:bCs/>
          <w:sz w:val="32"/>
          <w:szCs w:val="32"/>
          <w:lang w:val="en-GB"/>
        </w:rPr>
        <w:t xml:space="preserve">: </w:t>
      </w:r>
      <w:r w:rsidR="005F6746">
        <w:rPr>
          <w:b/>
          <w:bCs/>
          <w:sz w:val="32"/>
          <w:szCs w:val="32"/>
          <w:lang w:val="en-US" w:bidi="gu-IN"/>
        </w:rPr>
        <w:t>Report</w:t>
      </w:r>
    </w:p>
    <w:p w14:paraId="3F09F3CA" w14:textId="35AA7DF1" w:rsidR="00951D4A" w:rsidRPr="000B5AD4" w:rsidRDefault="00951D4A" w:rsidP="005F6746">
      <w:pPr>
        <w:spacing w:line="480" w:lineRule="auto"/>
        <w:jc w:val="center"/>
        <w:rPr>
          <w:b/>
          <w:bCs/>
          <w:sz w:val="32"/>
          <w:szCs w:val="32"/>
          <w:cs/>
          <w:lang w:val="en-US" w:bidi="gu-IN"/>
        </w:rPr>
      </w:pPr>
      <w:r w:rsidRPr="000B5AD4">
        <w:rPr>
          <w:b/>
          <w:bCs/>
          <w:sz w:val="32"/>
          <w:szCs w:val="32"/>
          <w:lang w:val="en-GB"/>
        </w:rPr>
        <w:t xml:space="preserve">Lecturer’s Name:  </w:t>
      </w:r>
      <w:r w:rsidR="005F6746" w:rsidRPr="005F6746">
        <w:rPr>
          <w:b/>
          <w:bCs/>
          <w:sz w:val="32"/>
          <w:szCs w:val="32"/>
        </w:rPr>
        <w:t xml:space="preserve">Dr </w:t>
      </w:r>
      <w:proofErr w:type="spellStart"/>
      <w:r w:rsidR="005F6746" w:rsidRPr="005F6746">
        <w:rPr>
          <w:b/>
          <w:bCs/>
          <w:sz w:val="32"/>
          <w:szCs w:val="32"/>
        </w:rPr>
        <w:t>Shengfeng</w:t>
      </w:r>
      <w:proofErr w:type="spellEnd"/>
      <w:r w:rsidR="005F6746" w:rsidRPr="005F6746">
        <w:rPr>
          <w:b/>
          <w:bCs/>
          <w:sz w:val="32"/>
          <w:szCs w:val="32"/>
        </w:rPr>
        <w:t xml:space="preserve"> Mei</w:t>
      </w:r>
      <w:r w:rsidRPr="000B5AD4">
        <w:rPr>
          <w:b/>
          <w:bCs/>
          <w:sz w:val="32"/>
          <w:szCs w:val="32"/>
          <w:lang w:val="en-IN"/>
        </w:rPr>
        <w:t> </w:t>
      </w:r>
    </w:p>
    <w:p w14:paraId="387DA963" w14:textId="77777777" w:rsidR="005F6746" w:rsidRDefault="00951D4A" w:rsidP="005F6746">
      <w:pPr>
        <w:spacing w:line="480" w:lineRule="auto"/>
        <w:jc w:val="center"/>
        <w:rPr>
          <w:b/>
          <w:bCs/>
          <w:sz w:val="32"/>
          <w:szCs w:val="32"/>
          <w:lang w:bidi="gu-IN"/>
        </w:rPr>
      </w:pPr>
      <w:r w:rsidRPr="000B5AD4">
        <w:rPr>
          <w:b/>
          <w:bCs/>
          <w:sz w:val="32"/>
          <w:szCs w:val="32"/>
          <w:lang w:val="en-GB"/>
        </w:rPr>
        <w:t xml:space="preserve">Student Name: </w:t>
      </w:r>
      <w:r w:rsidR="005F6746">
        <w:rPr>
          <w:b/>
          <w:bCs/>
          <w:sz w:val="32"/>
          <w:szCs w:val="32"/>
          <w:lang w:val="en-GB"/>
        </w:rPr>
        <w:t xml:space="preserve">Dimple </w:t>
      </w:r>
      <w:proofErr w:type="spellStart"/>
      <w:r w:rsidR="005F6746">
        <w:rPr>
          <w:b/>
          <w:bCs/>
          <w:sz w:val="32"/>
          <w:szCs w:val="32"/>
          <w:lang w:val="en-GB"/>
        </w:rPr>
        <w:t>Kamleshbhai</w:t>
      </w:r>
      <w:proofErr w:type="spellEnd"/>
      <w:r w:rsidR="005F6746">
        <w:rPr>
          <w:b/>
          <w:bCs/>
          <w:sz w:val="32"/>
          <w:szCs w:val="32"/>
          <w:lang w:val="en-GB"/>
        </w:rPr>
        <w:t xml:space="preserve"> Thakar</w:t>
      </w:r>
    </w:p>
    <w:p w14:paraId="03C45391" w14:textId="446A675C" w:rsidR="00951D4A" w:rsidRPr="000B5AD4" w:rsidRDefault="00951D4A" w:rsidP="005F6746">
      <w:pPr>
        <w:spacing w:line="480" w:lineRule="auto"/>
        <w:jc w:val="center"/>
        <w:rPr>
          <w:b/>
          <w:bCs/>
          <w:sz w:val="32"/>
          <w:szCs w:val="32"/>
          <w:cs/>
          <w:lang w:bidi="gu-IN"/>
        </w:rPr>
      </w:pPr>
      <w:r w:rsidRPr="000B5AD4">
        <w:rPr>
          <w:b/>
          <w:bCs/>
          <w:sz w:val="32"/>
          <w:szCs w:val="32"/>
          <w:lang w:val="en-GB"/>
        </w:rPr>
        <w:t>Student ID: 25</w:t>
      </w:r>
      <w:r w:rsidR="005F6746">
        <w:rPr>
          <w:b/>
          <w:bCs/>
          <w:sz w:val="32"/>
          <w:szCs w:val="32"/>
          <w:lang w:val="en-GB"/>
        </w:rPr>
        <w:t>09581</w:t>
      </w:r>
    </w:p>
    <w:p w14:paraId="1DC68678" w14:textId="2888F785" w:rsidR="00951D4A" w:rsidRPr="000B5AD4" w:rsidRDefault="00951D4A" w:rsidP="005F6746">
      <w:pPr>
        <w:spacing w:line="480" w:lineRule="auto"/>
        <w:jc w:val="center"/>
        <w:rPr>
          <w:b/>
          <w:bCs/>
          <w:sz w:val="32"/>
          <w:szCs w:val="32"/>
          <w:lang w:val="en-IN" w:bidi="gu-IN"/>
        </w:rPr>
      </w:pPr>
      <w:r w:rsidRPr="000B5AD4">
        <w:rPr>
          <w:b/>
          <w:bCs/>
          <w:sz w:val="32"/>
          <w:szCs w:val="32"/>
          <w:lang w:val="en-GB"/>
        </w:rPr>
        <w:t xml:space="preserve">Word Count: </w:t>
      </w:r>
      <w:r w:rsidR="005072DB" w:rsidRPr="005072DB">
        <w:rPr>
          <w:b/>
          <w:bCs/>
          <w:sz w:val="32"/>
          <w:szCs w:val="32"/>
        </w:rPr>
        <w:t>5,470</w:t>
      </w:r>
    </w:p>
    <w:p w14:paraId="64216430" w14:textId="0AA69C07" w:rsidR="00951D4A" w:rsidRDefault="00951D4A" w:rsidP="005F6746">
      <w:pPr>
        <w:spacing w:line="480" w:lineRule="auto"/>
        <w:jc w:val="center"/>
        <w:rPr>
          <w:b/>
          <w:bCs/>
          <w:sz w:val="32"/>
          <w:szCs w:val="32"/>
          <w:lang w:val="en-IN"/>
        </w:rPr>
      </w:pPr>
      <w:r w:rsidRPr="000B5AD4">
        <w:rPr>
          <w:b/>
          <w:bCs/>
          <w:sz w:val="32"/>
          <w:szCs w:val="32"/>
          <w:lang w:val="en-GB"/>
        </w:rPr>
        <w:t>Submission Date:</w:t>
      </w:r>
      <w:r>
        <w:rPr>
          <w:b/>
          <w:bCs/>
          <w:sz w:val="32"/>
          <w:szCs w:val="32"/>
          <w:lang w:val="en-GB"/>
        </w:rPr>
        <w:t>1</w:t>
      </w:r>
      <w:r w:rsidR="005F6746">
        <w:rPr>
          <w:b/>
          <w:bCs/>
          <w:sz w:val="32"/>
          <w:szCs w:val="32"/>
          <w:lang w:val="en-GB"/>
        </w:rPr>
        <w:t>3</w:t>
      </w:r>
      <w:r w:rsidRPr="000B5AD4">
        <w:rPr>
          <w:b/>
          <w:bCs/>
          <w:sz w:val="32"/>
          <w:szCs w:val="32"/>
          <w:lang w:val="en-GB"/>
        </w:rPr>
        <w:t xml:space="preserve"> </w:t>
      </w:r>
      <w:r w:rsidRPr="000B5AD4">
        <w:rPr>
          <w:b/>
          <w:bCs/>
          <w:sz w:val="32"/>
          <w:szCs w:val="32"/>
          <w:lang w:val="en-IN"/>
        </w:rPr>
        <w:t>August 2026</w:t>
      </w:r>
    </w:p>
    <w:p w14:paraId="700D60EC" w14:textId="77777777" w:rsidR="00951D4A" w:rsidRPr="000B5AD4" w:rsidRDefault="00951D4A" w:rsidP="005F6746">
      <w:pPr>
        <w:spacing w:line="480" w:lineRule="auto"/>
        <w:jc w:val="center"/>
        <w:rPr>
          <w:b/>
          <w:bCs/>
          <w:sz w:val="32"/>
          <w:szCs w:val="32"/>
          <w:cs/>
          <w:lang w:bidi="gu-IN"/>
        </w:rPr>
      </w:pPr>
      <w:r>
        <w:rPr>
          <w:b/>
          <w:bCs/>
          <w:sz w:val="32"/>
          <w:szCs w:val="32"/>
          <w:lang w:val="en-IN"/>
        </w:rPr>
        <w:t>TERM 1</w:t>
      </w:r>
    </w:p>
    <w:bookmarkEnd w:id="0"/>
    <w:p w14:paraId="3D14472A" w14:textId="7954305C" w:rsidR="00602561" w:rsidRDefault="00602561">
      <w:pPr>
        <w:jc w:val="center"/>
        <w:rPr>
          <w:b/>
          <w:bCs/>
          <w:sz w:val="28"/>
          <w:szCs w:val="28"/>
        </w:rPr>
      </w:pPr>
    </w:p>
    <w:p w14:paraId="3D14472B" w14:textId="77777777" w:rsidR="00602561" w:rsidRDefault="00602561">
      <w:pPr>
        <w:jc w:val="center"/>
        <w:rPr>
          <w:b/>
          <w:bCs/>
          <w:sz w:val="28"/>
          <w:szCs w:val="28"/>
        </w:rPr>
      </w:pPr>
    </w:p>
    <w:p w14:paraId="3D14472C" w14:textId="77777777" w:rsidR="00602561" w:rsidRDefault="00602561">
      <w:pPr>
        <w:jc w:val="center"/>
        <w:rPr>
          <w:b/>
          <w:bCs/>
          <w:sz w:val="28"/>
          <w:szCs w:val="28"/>
        </w:rPr>
      </w:pPr>
    </w:p>
    <w:p w14:paraId="3D14472D" w14:textId="77777777" w:rsidR="00602561" w:rsidRDefault="00602561">
      <w:pPr>
        <w:jc w:val="center"/>
        <w:rPr>
          <w:b/>
          <w:bCs/>
          <w:sz w:val="28"/>
          <w:szCs w:val="28"/>
        </w:rPr>
      </w:pPr>
    </w:p>
    <w:p w14:paraId="3D14472E" w14:textId="77777777" w:rsidR="00602561" w:rsidRDefault="00602561">
      <w:pPr>
        <w:jc w:val="center"/>
        <w:rPr>
          <w:b/>
          <w:bCs/>
          <w:sz w:val="28"/>
          <w:szCs w:val="28"/>
        </w:rPr>
      </w:pPr>
    </w:p>
    <w:p w14:paraId="3D144735" w14:textId="36D2A94C" w:rsidR="00602561" w:rsidRDefault="00C85233">
      <w:pPr>
        <w:jc w:val="center"/>
        <w:rPr>
          <w:b/>
          <w:bCs/>
          <w:sz w:val="28"/>
          <w:szCs w:val="28"/>
        </w:rPr>
      </w:pPr>
      <w:r>
        <w:br w:type="page"/>
      </w:r>
    </w:p>
    <w:p w14:paraId="3D144736" w14:textId="77777777" w:rsidR="00602561" w:rsidRDefault="00C85233">
      <w:pPr>
        <w:jc w:val="center"/>
        <w:rPr>
          <w:b/>
          <w:bCs/>
          <w:sz w:val="28"/>
          <w:szCs w:val="28"/>
        </w:rPr>
      </w:pPr>
      <w:r>
        <w:rPr>
          <w:b/>
          <w:bCs/>
          <w:sz w:val="28"/>
          <w:szCs w:val="28"/>
        </w:rPr>
        <w:t>Table of contents</w:t>
      </w:r>
    </w:p>
    <w:sdt>
      <w:sdtPr>
        <w:id w:val="567166519"/>
        <w:docPartObj>
          <w:docPartGallery w:val="Table of Contents"/>
          <w:docPartUnique/>
        </w:docPartObj>
      </w:sdtPr>
      <w:sdtContent>
        <w:p w14:paraId="675D710F" w14:textId="280856D0" w:rsidR="004F0C13" w:rsidRDefault="00C85233" w:rsidP="00CF61D9">
          <w:pPr>
            <w:pStyle w:val="TOC1"/>
            <w:tabs>
              <w:tab w:val="right" w:pos="9350"/>
            </w:tabs>
            <w:spacing w:after="0"/>
            <w:rPr>
              <w:noProof/>
            </w:rPr>
          </w:pPr>
          <w:r>
            <w:fldChar w:fldCharType="begin"/>
          </w:r>
          <w:r>
            <w:instrText xml:space="preserve"> TOC \h \u \z \t "Heading 1,1,Heading 2,2,Heading 3,3,Heading 4,4,Heading 5,5,Heading 6,6,"</w:instrText>
          </w:r>
          <w:r>
            <w:fldChar w:fldCharType="separate"/>
          </w:r>
          <w:hyperlink w:anchor="_Toc234603212" w:history="1">
            <w:r w:rsidR="004F0C13" w:rsidRPr="008308EB">
              <w:rPr>
                <w:rStyle w:val="Hyperlink"/>
                <w:noProof/>
              </w:rPr>
              <w:t>1. Financial Health Check</w:t>
            </w:r>
            <w:r w:rsidR="004F0C13">
              <w:rPr>
                <w:noProof/>
                <w:webHidden/>
              </w:rPr>
              <w:tab/>
            </w:r>
            <w:r w:rsidR="004F0C13">
              <w:rPr>
                <w:noProof/>
                <w:webHidden/>
              </w:rPr>
              <w:fldChar w:fldCharType="begin"/>
            </w:r>
            <w:r w:rsidR="004F0C13">
              <w:rPr>
                <w:noProof/>
                <w:webHidden/>
              </w:rPr>
              <w:instrText xml:space="preserve"> PAGEREF _Toc234603212 \h </w:instrText>
            </w:r>
            <w:r w:rsidR="004F0C13">
              <w:rPr>
                <w:noProof/>
                <w:webHidden/>
              </w:rPr>
            </w:r>
            <w:r w:rsidR="004F0C13">
              <w:rPr>
                <w:noProof/>
                <w:webHidden/>
              </w:rPr>
              <w:fldChar w:fldCharType="separate"/>
            </w:r>
            <w:r w:rsidR="00CF61D9">
              <w:rPr>
                <w:noProof/>
                <w:webHidden/>
              </w:rPr>
              <w:t>4</w:t>
            </w:r>
            <w:r w:rsidR="004F0C13">
              <w:rPr>
                <w:noProof/>
                <w:webHidden/>
              </w:rPr>
              <w:fldChar w:fldCharType="end"/>
            </w:r>
          </w:hyperlink>
        </w:p>
        <w:p w14:paraId="06C73880" w14:textId="4282BC5C" w:rsidR="004F0C13" w:rsidRDefault="004F0C13" w:rsidP="00CF61D9">
          <w:pPr>
            <w:pStyle w:val="TOC2"/>
            <w:tabs>
              <w:tab w:val="right" w:pos="9350"/>
            </w:tabs>
            <w:spacing w:after="0"/>
            <w:rPr>
              <w:noProof/>
            </w:rPr>
          </w:pPr>
          <w:hyperlink w:anchor="_Toc234603213" w:history="1">
            <w:r w:rsidRPr="008308EB">
              <w:rPr>
                <w:rStyle w:val="Hyperlink"/>
                <w:noProof/>
              </w:rPr>
              <w:t>1.1 Five-Year Financial Statement Analysis</w:t>
            </w:r>
            <w:r>
              <w:rPr>
                <w:noProof/>
                <w:webHidden/>
              </w:rPr>
              <w:tab/>
            </w:r>
            <w:r>
              <w:rPr>
                <w:noProof/>
                <w:webHidden/>
              </w:rPr>
              <w:fldChar w:fldCharType="begin"/>
            </w:r>
            <w:r>
              <w:rPr>
                <w:noProof/>
                <w:webHidden/>
              </w:rPr>
              <w:instrText xml:space="preserve"> PAGEREF _Toc234603213 \h </w:instrText>
            </w:r>
            <w:r>
              <w:rPr>
                <w:noProof/>
                <w:webHidden/>
              </w:rPr>
            </w:r>
            <w:r>
              <w:rPr>
                <w:noProof/>
                <w:webHidden/>
              </w:rPr>
              <w:fldChar w:fldCharType="separate"/>
            </w:r>
            <w:r w:rsidR="00CF61D9">
              <w:rPr>
                <w:noProof/>
                <w:webHidden/>
              </w:rPr>
              <w:t>4</w:t>
            </w:r>
            <w:r>
              <w:rPr>
                <w:noProof/>
                <w:webHidden/>
              </w:rPr>
              <w:fldChar w:fldCharType="end"/>
            </w:r>
          </w:hyperlink>
        </w:p>
        <w:p w14:paraId="23CF3721" w14:textId="66B8ADEB" w:rsidR="004F0C13" w:rsidRDefault="004F0C13" w:rsidP="00CF61D9">
          <w:pPr>
            <w:pStyle w:val="TOC3"/>
            <w:tabs>
              <w:tab w:val="right" w:pos="9350"/>
            </w:tabs>
            <w:spacing w:after="0"/>
            <w:rPr>
              <w:noProof/>
            </w:rPr>
          </w:pPr>
          <w:hyperlink w:anchor="_Toc234603214" w:history="1">
            <w:r w:rsidRPr="008308EB">
              <w:rPr>
                <w:rStyle w:val="Hyperlink"/>
                <w:noProof/>
              </w:rPr>
              <w:t>1.1.1 Income Statement Analysis</w:t>
            </w:r>
            <w:r>
              <w:rPr>
                <w:noProof/>
                <w:webHidden/>
              </w:rPr>
              <w:tab/>
            </w:r>
            <w:r>
              <w:rPr>
                <w:noProof/>
                <w:webHidden/>
              </w:rPr>
              <w:fldChar w:fldCharType="begin"/>
            </w:r>
            <w:r>
              <w:rPr>
                <w:noProof/>
                <w:webHidden/>
              </w:rPr>
              <w:instrText xml:space="preserve"> PAGEREF _Toc234603214 \h </w:instrText>
            </w:r>
            <w:r>
              <w:rPr>
                <w:noProof/>
                <w:webHidden/>
              </w:rPr>
            </w:r>
            <w:r>
              <w:rPr>
                <w:noProof/>
                <w:webHidden/>
              </w:rPr>
              <w:fldChar w:fldCharType="separate"/>
            </w:r>
            <w:r w:rsidR="00CF61D9">
              <w:rPr>
                <w:noProof/>
                <w:webHidden/>
              </w:rPr>
              <w:t>4</w:t>
            </w:r>
            <w:r>
              <w:rPr>
                <w:noProof/>
                <w:webHidden/>
              </w:rPr>
              <w:fldChar w:fldCharType="end"/>
            </w:r>
          </w:hyperlink>
        </w:p>
        <w:p w14:paraId="5F82C268" w14:textId="33985F73" w:rsidR="004F0C13" w:rsidRDefault="004F0C13" w:rsidP="00CF61D9">
          <w:pPr>
            <w:pStyle w:val="TOC3"/>
            <w:tabs>
              <w:tab w:val="right" w:pos="9350"/>
            </w:tabs>
            <w:spacing w:after="0"/>
            <w:rPr>
              <w:noProof/>
            </w:rPr>
          </w:pPr>
          <w:hyperlink w:anchor="_Toc234603215" w:history="1">
            <w:r w:rsidRPr="008308EB">
              <w:rPr>
                <w:rStyle w:val="Hyperlink"/>
                <w:noProof/>
              </w:rPr>
              <w:t>1.1.2 Statement of Financial Position Analysis (Balance Sheet)</w:t>
            </w:r>
            <w:r>
              <w:rPr>
                <w:noProof/>
                <w:webHidden/>
              </w:rPr>
              <w:tab/>
            </w:r>
            <w:r>
              <w:rPr>
                <w:noProof/>
                <w:webHidden/>
              </w:rPr>
              <w:fldChar w:fldCharType="begin"/>
            </w:r>
            <w:r>
              <w:rPr>
                <w:noProof/>
                <w:webHidden/>
              </w:rPr>
              <w:instrText xml:space="preserve"> PAGEREF _Toc234603215 \h </w:instrText>
            </w:r>
            <w:r>
              <w:rPr>
                <w:noProof/>
                <w:webHidden/>
              </w:rPr>
            </w:r>
            <w:r>
              <w:rPr>
                <w:noProof/>
                <w:webHidden/>
              </w:rPr>
              <w:fldChar w:fldCharType="separate"/>
            </w:r>
            <w:r w:rsidR="00CF61D9">
              <w:rPr>
                <w:noProof/>
                <w:webHidden/>
              </w:rPr>
              <w:t>4</w:t>
            </w:r>
            <w:r>
              <w:rPr>
                <w:noProof/>
                <w:webHidden/>
              </w:rPr>
              <w:fldChar w:fldCharType="end"/>
            </w:r>
          </w:hyperlink>
        </w:p>
        <w:p w14:paraId="3668EC52" w14:textId="4B803364" w:rsidR="004F0C13" w:rsidRDefault="004F0C13" w:rsidP="00CF61D9">
          <w:pPr>
            <w:pStyle w:val="TOC3"/>
            <w:tabs>
              <w:tab w:val="right" w:pos="9350"/>
            </w:tabs>
            <w:spacing w:after="0"/>
            <w:rPr>
              <w:noProof/>
            </w:rPr>
          </w:pPr>
          <w:hyperlink w:anchor="_Toc234603216" w:history="1">
            <w:r w:rsidRPr="008308EB">
              <w:rPr>
                <w:rStyle w:val="Hyperlink"/>
                <w:noProof/>
              </w:rPr>
              <w:t>1.1.3 Cash Flow Statement</w:t>
            </w:r>
            <w:r>
              <w:rPr>
                <w:noProof/>
                <w:webHidden/>
              </w:rPr>
              <w:tab/>
            </w:r>
            <w:r>
              <w:rPr>
                <w:noProof/>
                <w:webHidden/>
              </w:rPr>
              <w:fldChar w:fldCharType="begin"/>
            </w:r>
            <w:r>
              <w:rPr>
                <w:noProof/>
                <w:webHidden/>
              </w:rPr>
              <w:instrText xml:space="preserve"> PAGEREF _Toc234603216 \h </w:instrText>
            </w:r>
            <w:r>
              <w:rPr>
                <w:noProof/>
                <w:webHidden/>
              </w:rPr>
            </w:r>
            <w:r>
              <w:rPr>
                <w:noProof/>
                <w:webHidden/>
              </w:rPr>
              <w:fldChar w:fldCharType="separate"/>
            </w:r>
            <w:r w:rsidR="00CF61D9">
              <w:rPr>
                <w:noProof/>
                <w:webHidden/>
              </w:rPr>
              <w:t>5</w:t>
            </w:r>
            <w:r>
              <w:rPr>
                <w:noProof/>
                <w:webHidden/>
              </w:rPr>
              <w:fldChar w:fldCharType="end"/>
            </w:r>
          </w:hyperlink>
        </w:p>
        <w:p w14:paraId="723EC5C6" w14:textId="1339EA27" w:rsidR="004F0C13" w:rsidRDefault="004F0C13" w:rsidP="00CF61D9">
          <w:pPr>
            <w:pStyle w:val="TOC2"/>
            <w:tabs>
              <w:tab w:val="right" w:pos="9350"/>
            </w:tabs>
            <w:spacing w:after="0"/>
            <w:rPr>
              <w:noProof/>
            </w:rPr>
          </w:pPr>
          <w:hyperlink w:anchor="_Toc234603217" w:history="1">
            <w:r w:rsidRPr="008308EB">
              <w:rPr>
                <w:rStyle w:val="Hyperlink"/>
                <w:noProof/>
              </w:rPr>
              <w:t>1.2 Financial Ratio Analysis</w:t>
            </w:r>
            <w:r>
              <w:rPr>
                <w:noProof/>
                <w:webHidden/>
              </w:rPr>
              <w:tab/>
            </w:r>
            <w:r>
              <w:rPr>
                <w:noProof/>
                <w:webHidden/>
              </w:rPr>
              <w:fldChar w:fldCharType="begin"/>
            </w:r>
            <w:r>
              <w:rPr>
                <w:noProof/>
                <w:webHidden/>
              </w:rPr>
              <w:instrText xml:space="preserve"> PAGEREF _Toc234603217 \h </w:instrText>
            </w:r>
            <w:r>
              <w:rPr>
                <w:noProof/>
                <w:webHidden/>
              </w:rPr>
            </w:r>
            <w:r>
              <w:rPr>
                <w:noProof/>
                <w:webHidden/>
              </w:rPr>
              <w:fldChar w:fldCharType="separate"/>
            </w:r>
            <w:r w:rsidR="00CF61D9">
              <w:rPr>
                <w:noProof/>
                <w:webHidden/>
              </w:rPr>
              <w:t>5</w:t>
            </w:r>
            <w:r>
              <w:rPr>
                <w:noProof/>
                <w:webHidden/>
              </w:rPr>
              <w:fldChar w:fldCharType="end"/>
            </w:r>
          </w:hyperlink>
        </w:p>
        <w:p w14:paraId="6D3641C6" w14:textId="255C5AF9" w:rsidR="004F0C13" w:rsidRDefault="004F0C13" w:rsidP="00CF61D9">
          <w:pPr>
            <w:pStyle w:val="TOC3"/>
            <w:tabs>
              <w:tab w:val="right" w:pos="9350"/>
            </w:tabs>
            <w:spacing w:after="0"/>
            <w:rPr>
              <w:noProof/>
            </w:rPr>
          </w:pPr>
          <w:hyperlink w:anchor="_Toc234603218" w:history="1">
            <w:r w:rsidRPr="008308EB">
              <w:rPr>
                <w:rStyle w:val="Hyperlink"/>
                <w:noProof/>
              </w:rPr>
              <w:t>1.2.1 Profitability Ratios</w:t>
            </w:r>
            <w:r>
              <w:rPr>
                <w:noProof/>
                <w:webHidden/>
              </w:rPr>
              <w:tab/>
            </w:r>
            <w:r>
              <w:rPr>
                <w:noProof/>
                <w:webHidden/>
              </w:rPr>
              <w:fldChar w:fldCharType="begin"/>
            </w:r>
            <w:r>
              <w:rPr>
                <w:noProof/>
                <w:webHidden/>
              </w:rPr>
              <w:instrText xml:space="preserve"> PAGEREF _Toc234603218 \h </w:instrText>
            </w:r>
            <w:r>
              <w:rPr>
                <w:noProof/>
                <w:webHidden/>
              </w:rPr>
            </w:r>
            <w:r>
              <w:rPr>
                <w:noProof/>
                <w:webHidden/>
              </w:rPr>
              <w:fldChar w:fldCharType="separate"/>
            </w:r>
            <w:r w:rsidR="00CF61D9">
              <w:rPr>
                <w:noProof/>
                <w:webHidden/>
              </w:rPr>
              <w:t>5</w:t>
            </w:r>
            <w:r>
              <w:rPr>
                <w:noProof/>
                <w:webHidden/>
              </w:rPr>
              <w:fldChar w:fldCharType="end"/>
            </w:r>
          </w:hyperlink>
        </w:p>
        <w:p w14:paraId="55864B14" w14:textId="150CC91E" w:rsidR="004F0C13" w:rsidRDefault="004F0C13" w:rsidP="00CF61D9">
          <w:pPr>
            <w:pStyle w:val="TOC3"/>
            <w:tabs>
              <w:tab w:val="right" w:pos="9350"/>
            </w:tabs>
            <w:spacing w:after="0"/>
            <w:rPr>
              <w:noProof/>
            </w:rPr>
          </w:pPr>
          <w:hyperlink w:anchor="_Toc234603219" w:history="1">
            <w:r w:rsidRPr="008308EB">
              <w:rPr>
                <w:rStyle w:val="Hyperlink"/>
                <w:noProof/>
              </w:rPr>
              <w:t>1.2.2 Liquidity Ratios</w:t>
            </w:r>
            <w:r>
              <w:rPr>
                <w:noProof/>
                <w:webHidden/>
              </w:rPr>
              <w:tab/>
            </w:r>
            <w:r>
              <w:rPr>
                <w:noProof/>
                <w:webHidden/>
              </w:rPr>
              <w:fldChar w:fldCharType="begin"/>
            </w:r>
            <w:r>
              <w:rPr>
                <w:noProof/>
                <w:webHidden/>
              </w:rPr>
              <w:instrText xml:space="preserve"> PAGEREF _Toc234603219 \h </w:instrText>
            </w:r>
            <w:r>
              <w:rPr>
                <w:noProof/>
                <w:webHidden/>
              </w:rPr>
            </w:r>
            <w:r>
              <w:rPr>
                <w:noProof/>
                <w:webHidden/>
              </w:rPr>
              <w:fldChar w:fldCharType="separate"/>
            </w:r>
            <w:r w:rsidR="00CF61D9">
              <w:rPr>
                <w:noProof/>
                <w:webHidden/>
              </w:rPr>
              <w:t>7</w:t>
            </w:r>
            <w:r>
              <w:rPr>
                <w:noProof/>
                <w:webHidden/>
              </w:rPr>
              <w:fldChar w:fldCharType="end"/>
            </w:r>
          </w:hyperlink>
        </w:p>
        <w:p w14:paraId="1BFB2BBD" w14:textId="6CA26AA1" w:rsidR="004F0C13" w:rsidRDefault="004F0C13" w:rsidP="00CF61D9">
          <w:pPr>
            <w:pStyle w:val="TOC3"/>
            <w:tabs>
              <w:tab w:val="right" w:pos="9350"/>
            </w:tabs>
            <w:spacing w:after="0"/>
            <w:rPr>
              <w:noProof/>
            </w:rPr>
          </w:pPr>
          <w:hyperlink w:anchor="_Toc234603220" w:history="1">
            <w:r w:rsidRPr="008308EB">
              <w:rPr>
                <w:rStyle w:val="Hyperlink"/>
                <w:noProof/>
              </w:rPr>
              <w:t>1.2.3 Efficiency Ratios</w:t>
            </w:r>
            <w:r>
              <w:rPr>
                <w:noProof/>
                <w:webHidden/>
              </w:rPr>
              <w:tab/>
            </w:r>
            <w:r>
              <w:rPr>
                <w:noProof/>
                <w:webHidden/>
              </w:rPr>
              <w:fldChar w:fldCharType="begin"/>
            </w:r>
            <w:r>
              <w:rPr>
                <w:noProof/>
                <w:webHidden/>
              </w:rPr>
              <w:instrText xml:space="preserve"> PAGEREF _Toc234603220 \h </w:instrText>
            </w:r>
            <w:r>
              <w:rPr>
                <w:noProof/>
                <w:webHidden/>
              </w:rPr>
            </w:r>
            <w:r>
              <w:rPr>
                <w:noProof/>
                <w:webHidden/>
              </w:rPr>
              <w:fldChar w:fldCharType="separate"/>
            </w:r>
            <w:r w:rsidR="00CF61D9">
              <w:rPr>
                <w:noProof/>
                <w:webHidden/>
              </w:rPr>
              <w:t>8</w:t>
            </w:r>
            <w:r>
              <w:rPr>
                <w:noProof/>
                <w:webHidden/>
              </w:rPr>
              <w:fldChar w:fldCharType="end"/>
            </w:r>
          </w:hyperlink>
        </w:p>
        <w:p w14:paraId="0DC9B39A" w14:textId="43A13841" w:rsidR="004F0C13" w:rsidRDefault="004F0C13" w:rsidP="00CF61D9">
          <w:pPr>
            <w:pStyle w:val="TOC3"/>
            <w:tabs>
              <w:tab w:val="right" w:pos="9350"/>
            </w:tabs>
            <w:spacing w:after="0"/>
            <w:rPr>
              <w:noProof/>
            </w:rPr>
          </w:pPr>
          <w:hyperlink w:anchor="_Toc234603221" w:history="1">
            <w:r w:rsidRPr="008308EB">
              <w:rPr>
                <w:rStyle w:val="Hyperlink"/>
                <w:noProof/>
              </w:rPr>
              <w:t>1.2.4 Gearing Ratios</w:t>
            </w:r>
            <w:r>
              <w:rPr>
                <w:noProof/>
                <w:webHidden/>
              </w:rPr>
              <w:tab/>
            </w:r>
            <w:r>
              <w:rPr>
                <w:noProof/>
                <w:webHidden/>
              </w:rPr>
              <w:fldChar w:fldCharType="begin"/>
            </w:r>
            <w:r>
              <w:rPr>
                <w:noProof/>
                <w:webHidden/>
              </w:rPr>
              <w:instrText xml:space="preserve"> PAGEREF _Toc234603221 \h </w:instrText>
            </w:r>
            <w:r>
              <w:rPr>
                <w:noProof/>
                <w:webHidden/>
              </w:rPr>
            </w:r>
            <w:r>
              <w:rPr>
                <w:noProof/>
                <w:webHidden/>
              </w:rPr>
              <w:fldChar w:fldCharType="separate"/>
            </w:r>
            <w:r w:rsidR="00CF61D9">
              <w:rPr>
                <w:noProof/>
                <w:webHidden/>
              </w:rPr>
              <w:t>9</w:t>
            </w:r>
            <w:r>
              <w:rPr>
                <w:noProof/>
                <w:webHidden/>
              </w:rPr>
              <w:fldChar w:fldCharType="end"/>
            </w:r>
          </w:hyperlink>
        </w:p>
        <w:p w14:paraId="0DFBC86E" w14:textId="368A1137" w:rsidR="004F0C13" w:rsidRDefault="004F0C13" w:rsidP="00CF61D9">
          <w:pPr>
            <w:pStyle w:val="TOC3"/>
            <w:tabs>
              <w:tab w:val="right" w:pos="9350"/>
            </w:tabs>
            <w:spacing w:after="0"/>
            <w:rPr>
              <w:noProof/>
            </w:rPr>
          </w:pPr>
          <w:hyperlink w:anchor="_Toc234603222" w:history="1">
            <w:r w:rsidRPr="008308EB">
              <w:rPr>
                <w:rStyle w:val="Hyperlink"/>
                <w:noProof/>
              </w:rPr>
              <w:t>1.2.5 Investment Ratios</w:t>
            </w:r>
            <w:r>
              <w:rPr>
                <w:noProof/>
                <w:webHidden/>
              </w:rPr>
              <w:tab/>
            </w:r>
            <w:r>
              <w:rPr>
                <w:noProof/>
                <w:webHidden/>
              </w:rPr>
              <w:fldChar w:fldCharType="begin"/>
            </w:r>
            <w:r>
              <w:rPr>
                <w:noProof/>
                <w:webHidden/>
              </w:rPr>
              <w:instrText xml:space="preserve"> PAGEREF _Toc234603222 \h </w:instrText>
            </w:r>
            <w:r>
              <w:rPr>
                <w:noProof/>
                <w:webHidden/>
              </w:rPr>
            </w:r>
            <w:r>
              <w:rPr>
                <w:noProof/>
                <w:webHidden/>
              </w:rPr>
              <w:fldChar w:fldCharType="separate"/>
            </w:r>
            <w:r w:rsidR="00CF61D9">
              <w:rPr>
                <w:noProof/>
                <w:webHidden/>
              </w:rPr>
              <w:t>11</w:t>
            </w:r>
            <w:r>
              <w:rPr>
                <w:noProof/>
                <w:webHidden/>
              </w:rPr>
              <w:fldChar w:fldCharType="end"/>
            </w:r>
          </w:hyperlink>
        </w:p>
        <w:p w14:paraId="0F44E141" w14:textId="037BDABB" w:rsidR="004F0C13" w:rsidRDefault="004F0C13" w:rsidP="00CF61D9">
          <w:pPr>
            <w:pStyle w:val="TOC3"/>
            <w:tabs>
              <w:tab w:val="right" w:pos="9350"/>
            </w:tabs>
            <w:spacing w:after="0"/>
            <w:rPr>
              <w:noProof/>
            </w:rPr>
          </w:pPr>
          <w:hyperlink w:anchor="_Toc234603223" w:history="1">
            <w:r w:rsidRPr="008308EB">
              <w:rPr>
                <w:rStyle w:val="Hyperlink"/>
                <w:noProof/>
              </w:rPr>
              <w:t>1.2.6 Cash Flow Ratios</w:t>
            </w:r>
            <w:r>
              <w:rPr>
                <w:noProof/>
                <w:webHidden/>
              </w:rPr>
              <w:tab/>
            </w:r>
            <w:r>
              <w:rPr>
                <w:noProof/>
                <w:webHidden/>
              </w:rPr>
              <w:fldChar w:fldCharType="begin"/>
            </w:r>
            <w:r>
              <w:rPr>
                <w:noProof/>
                <w:webHidden/>
              </w:rPr>
              <w:instrText xml:space="preserve"> PAGEREF _Toc234603223 \h </w:instrText>
            </w:r>
            <w:r>
              <w:rPr>
                <w:noProof/>
                <w:webHidden/>
              </w:rPr>
            </w:r>
            <w:r>
              <w:rPr>
                <w:noProof/>
                <w:webHidden/>
              </w:rPr>
              <w:fldChar w:fldCharType="separate"/>
            </w:r>
            <w:r w:rsidR="00CF61D9">
              <w:rPr>
                <w:noProof/>
                <w:webHidden/>
              </w:rPr>
              <w:t>12</w:t>
            </w:r>
            <w:r>
              <w:rPr>
                <w:noProof/>
                <w:webHidden/>
              </w:rPr>
              <w:fldChar w:fldCharType="end"/>
            </w:r>
          </w:hyperlink>
        </w:p>
        <w:p w14:paraId="6082446A" w14:textId="584B78C5" w:rsidR="004F0C13" w:rsidRDefault="004F0C13" w:rsidP="00CF61D9">
          <w:pPr>
            <w:pStyle w:val="TOC2"/>
            <w:tabs>
              <w:tab w:val="right" w:pos="9350"/>
            </w:tabs>
            <w:spacing w:after="0"/>
            <w:rPr>
              <w:noProof/>
            </w:rPr>
          </w:pPr>
          <w:hyperlink w:anchor="_Toc234603224" w:history="1">
            <w:r w:rsidRPr="008308EB">
              <w:rPr>
                <w:rStyle w:val="Hyperlink"/>
                <w:noProof/>
              </w:rPr>
              <w:t>1.3 Industry Benchmark Comparison</w:t>
            </w:r>
            <w:r>
              <w:rPr>
                <w:noProof/>
                <w:webHidden/>
              </w:rPr>
              <w:tab/>
            </w:r>
            <w:r>
              <w:rPr>
                <w:noProof/>
                <w:webHidden/>
              </w:rPr>
              <w:fldChar w:fldCharType="begin"/>
            </w:r>
            <w:r>
              <w:rPr>
                <w:noProof/>
                <w:webHidden/>
              </w:rPr>
              <w:instrText xml:space="preserve"> PAGEREF _Toc234603224 \h </w:instrText>
            </w:r>
            <w:r>
              <w:rPr>
                <w:noProof/>
                <w:webHidden/>
              </w:rPr>
            </w:r>
            <w:r>
              <w:rPr>
                <w:noProof/>
                <w:webHidden/>
              </w:rPr>
              <w:fldChar w:fldCharType="separate"/>
            </w:r>
            <w:r w:rsidR="00CF61D9">
              <w:rPr>
                <w:noProof/>
                <w:webHidden/>
              </w:rPr>
              <w:t>13</w:t>
            </w:r>
            <w:r>
              <w:rPr>
                <w:noProof/>
                <w:webHidden/>
              </w:rPr>
              <w:fldChar w:fldCharType="end"/>
            </w:r>
          </w:hyperlink>
        </w:p>
        <w:p w14:paraId="0087937E" w14:textId="58656C14" w:rsidR="004F0C13" w:rsidRDefault="004F0C13" w:rsidP="00CF61D9">
          <w:pPr>
            <w:pStyle w:val="TOC3"/>
            <w:tabs>
              <w:tab w:val="right" w:pos="9350"/>
            </w:tabs>
            <w:spacing w:after="0"/>
            <w:rPr>
              <w:noProof/>
            </w:rPr>
          </w:pPr>
          <w:hyperlink w:anchor="_Toc234603225" w:history="1">
            <w:r w:rsidRPr="008308EB">
              <w:rPr>
                <w:rStyle w:val="Hyperlink"/>
                <w:noProof/>
              </w:rPr>
              <w:t>1.3.1 Liquidity Ratio Comparison</w:t>
            </w:r>
            <w:r>
              <w:rPr>
                <w:noProof/>
                <w:webHidden/>
              </w:rPr>
              <w:tab/>
            </w:r>
            <w:r>
              <w:rPr>
                <w:noProof/>
                <w:webHidden/>
              </w:rPr>
              <w:fldChar w:fldCharType="begin"/>
            </w:r>
            <w:r>
              <w:rPr>
                <w:noProof/>
                <w:webHidden/>
              </w:rPr>
              <w:instrText xml:space="preserve"> PAGEREF _Toc234603225 \h </w:instrText>
            </w:r>
            <w:r>
              <w:rPr>
                <w:noProof/>
                <w:webHidden/>
              </w:rPr>
            </w:r>
            <w:r>
              <w:rPr>
                <w:noProof/>
                <w:webHidden/>
              </w:rPr>
              <w:fldChar w:fldCharType="separate"/>
            </w:r>
            <w:r w:rsidR="00CF61D9">
              <w:rPr>
                <w:noProof/>
                <w:webHidden/>
              </w:rPr>
              <w:t>13</w:t>
            </w:r>
            <w:r>
              <w:rPr>
                <w:noProof/>
                <w:webHidden/>
              </w:rPr>
              <w:fldChar w:fldCharType="end"/>
            </w:r>
          </w:hyperlink>
        </w:p>
        <w:p w14:paraId="6C31FB59" w14:textId="28B983B6" w:rsidR="004F0C13" w:rsidRDefault="004F0C13" w:rsidP="00CF61D9">
          <w:pPr>
            <w:pStyle w:val="TOC3"/>
            <w:tabs>
              <w:tab w:val="right" w:pos="9350"/>
            </w:tabs>
            <w:spacing w:after="0"/>
            <w:rPr>
              <w:noProof/>
            </w:rPr>
          </w:pPr>
          <w:hyperlink w:anchor="_Toc234603226" w:history="1">
            <w:r w:rsidRPr="008308EB">
              <w:rPr>
                <w:rStyle w:val="Hyperlink"/>
                <w:noProof/>
              </w:rPr>
              <w:t>1.3.2 Evaluation Against Industry Benchmarks</w:t>
            </w:r>
            <w:r>
              <w:rPr>
                <w:noProof/>
                <w:webHidden/>
              </w:rPr>
              <w:tab/>
            </w:r>
            <w:r>
              <w:rPr>
                <w:noProof/>
                <w:webHidden/>
              </w:rPr>
              <w:fldChar w:fldCharType="begin"/>
            </w:r>
            <w:r>
              <w:rPr>
                <w:noProof/>
                <w:webHidden/>
              </w:rPr>
              <w:instrText xml:space="preserve"> PAGEREF _Toc234603226 \h </w:instrText>
            </w:r>
            <w:r>
              <w:rPr>
                <w:noProof/>
                <w:webHidden/>
              </w:rPr>
            </w:r>
            <w:r>
              <w:rPr>
                <w:noProof/>
                <w:webHidden/>
              </w:rPr>
              <w:fldChar w:fldCharType="separate"/>
            </w:r>
            <w:r w:rsidR="00CF61D9">
              <w:rPr>
                <w:noProof/>
                <w:webHidden/>
              </w:rPr>
              <w:t>13</w:t>
            </w:r>
            <w:r>
              <w:rPr>
                <w:noProof/>
                <w:webHidden/>
              </w:rPr>
              <w:fldChar w:fldCharType="end"/>
            </w:r>
          </w:hyperlink>
        </w:p>
        <w:p w14:paraId="54847679" w14:textId="1850971A" w:rsidR="004F0C13" w:rsidRDefault="004F0C13" w:rsidP="00CF61D9">
          <w:pPr>
            <w:pStyle w:val="TOC1"/>
            <w:tabs>
              <w:tab w:val="right" w:pos="9350"/>
            </w:tabs>
            <w:spacing w:after="0"/>
            <w:rPr>
              <w:noProof/>
            </w:rPr>
          </w:pPr>
          <w:hyperlink w:anchor="_Toc234603227" w:history="1">
            <w:r w:rsidRPr="008308EB">
              <w:rPr>
                <w:rStyle w:val="Hyperlink"/>
                <w:noProof/>
              </w:rPr>
              <w:t>2. Working Capital Management Analysis</w:t>
            </w:r>
            <w:r>
              <w:rPr>
                <w:noProof/>
                <w:webHidden/>
              </w:rPr>
              <w:tab/>
            </w:r>
            <w:r>
              <w:rPr>
                <w:noProof/>
                <w:webHidden/>
              </w:rPr>
              <w:fldChar w:fldCharType="begin"/>
            </w:r>
            <w:r>
              <w:rPr>
                <w:noProof/>
                <w:webHidden/>
              </w:rPr>
              <w:instrText xml:space="preserve"> PAGEREF _Toc234603227 \h </w:instrText>
            </w:r>
            <w:r>
              <w:rPr>
                <w:noProof/>
                <w:webHidden/>
              </w:rPr>
            </w:r>
            <w:r>
              <w:rPr>
                <w:noProof/>
                <w:webHidden/>
              </w:rPr>
              <w:fldChar w:fldCharType="separate"/>
            </w:r>
            <w:r w:rsidR="00CF61D9">
              <w:rPr>
                <w:noProof/>
                <w:webHidden/>
              </w:rPr>
              <w:t>14</w:t>
            </w:r>
            <w:r>
              <w:rPr>
                <w:noProof/>
                <w:webHidden/>
              </w:rPr>
              <w:fldChar w:fldCharType="end"/>
            </w:r>
          </w:hyperlink>
        </w:p>
        <w:p w14:paraId="78C1EFF9" w14:textId="2A2C4C82" w:rsidR="004F0C13" w:rsidRDefault="004F0C13" w:rsidP="00CF61D9">
          <w:pPr>
            <w:pStyle w:val="TOC2"/>
            <w:tabs>
              <w:tab w:val="right" w:pos="9350"/>
            </w:tabs>
            <w:spacing w:after="0"/>
            <w:rPr>
              <w:noProof/>
            </w:rPr>
          </w:pPr>
          <w:hyperlink w:anchor="_Toc234603228" w:history="1">
            <w:r w:rsidRPr="008308EB">
              <w:rPr>
                <w:rStyle w:val="Hyperlink"/>
                <w:noProof/>
              </w:rPr>
              <w:t>2.1 Cash Operating Cycle Analysis</w:t>
            </w:r>
            <w:r>
              <w:rPr>
                <w:noProof/>
                <w:webHidden/>
              </w:rPr>
              <w:tab/>
            </w:r>
            <w:r>
              <w:rPr>
                <w:noProof/>
                <w:webHidden/>
              </w:rPr>
              <w:fldChar w:fldCharType="begin"/>
            </w:r>
            <w:r>
              <w:rPr>
                <w:noProof/>
                <w:webHidden/>
              </w:rPr>
              <w:instrText xml:space="preserve"> PAGEREF _Toc234603228 \h </w:instrText>
            </w:r>
            <w:r>
              <w:rPr>
                <w:noProof/>
                <w:webHidden/>
              </w:rPr>
            </w:r>
            <w:r>
              <w:rPr>
                <w:noProof/>
                <w:webHidden/>
              </w:rPr>
              <w:fldChar w:fldCharType="separate"/>
            </w:r>
            <w:r w:rsidR="00CF61D9">
              <w:rPr>
                <w:noProof/>
                <w:webHidden/>
              </w:rPr>
              <w:t>14</w:t>
            </w:r>
            <w:r>
              <w:rPr>
                <w:noProof/>
                <w:webHidden/>
              </w:rPr>
              <w:fldChar w:fldCharType="end"/>
            </w:r>
          </w:hyperlink>
        </w:p>
        <w:p w14:paraId="43201280" w14:textId="429E60E8" w:rsidR="004F0C13" w:rsidRDefault="004F0C13" w:rsidP="00CF61D9">
          <w:pPr>
            <w:pStyle w:val="TOC3"/>
            <w:tabs>
              <w:tab w:val="right" w:pos="9350"/>
            </w:tabs>
            <w:spacing w:after="0"/>
            <w:rPr>
              <w:noProof/>
            </w:rPr>
          </w:pPr>
          <w:hyperlink w:anchor="_Toc234603229" w:history="1">
            <w:r w:rsidRPr="008308EB">
              <w:rPr>
                <w:rStyle w:val="Hyperlink"/>
                <w:noProof/>
              </w:rPr>
              <w:t>2.1.1 Inventory Holding Period</w:t>
            </w:r>
            <w:r>
              <w:rPr>
                <w:noProof/>
                <w:webHidden/>
              </w:rPr>
              <w:tab/>
            </w:r>
            <w:r>
              <w:rPr>
                <w:noProof/>
                <w:webHidden/>
              </w:rPr>
              <w:fldChar w:fldCharType="begin"/>
            </w:r>
            <w:r>
              <w:rPr>
                <w:noProof/>
                <w:webHidden/>
              </w:rPr>
              <w:instrText xml:space="preserve"> PAGEREF _Toc234603229 \h </w:instrText>
            </w:r>
            <w:r>
              <w:rPr>
                <w:noProof/>
                <w:webHidden/>
              </w:rPr>
            </w:r>
            <w:r>
              <w:rPr>
                <w:noProof/>
                <w:webHidden/>
              </w:rPr>
              <w:fldChar w:fldCharType="separate"/>
            </w:r>
            <w:r w:rsidR="00CF61D9">
              <w:rPr>
                <w:noProof/>
                <w:webHidden/>
              </w:rPr>
              <w:t>14</w:t>
            </w:r>
            <w:r>
              <w:rPr>
                <w:noProof/>
                <w:webHidden/>
              </w:rPr>
              <w:fldChar w:fldCharType="end"/>
            </w:r>
          </w:hyperlink>
        </w:p>
        <w:p w14:paraId="407299D5" w14:textId="676A4FA3" w:rsidR="004F0C13" w:rsidRDefault="004F0C13" w:rsidP="00CF61D9">
          <w:pPr>
            <w:pStyle w:val="TOC3"/>
            <w:tabs>
              <w:tab w:val="right" w:pos="9350"/>
            </w:tabs>
            <w:spacing w:after="0"/>
            <w:rPr>
              <w:noProof/>
            </w:rPr>
          </w:pPr>
          <w:hyperlink w:anchor="_Toc234603230" w:history="1">
            <w:r w:rsidRPr="008308EB">
              <w:rPr>
                <w:rStyle w:val="Hyperlink"/>
                <w:noProof/>
              </w:rPr>
              <w:t>2.1.2 Receivables Collection Period</w:t>
            </w:r>
            <w:r>
              <w:rPr>
                <w:noProof/>
                <w:webHidden/>
              </w:rPr>
              <w:tab/>
            </w:r>
            <w:r>
              <w:rPr>
                <w:noProof/>
                <w:webHidden/>
              </w:rPr>
              <w:fldChar w:fldCharType="begin"/>
            </w:r>
            <w:r>
              <w:rPr>
                <w:noProof/>
                <w:webHidden/>
              </w:rPr>
              <w:instrText xml:space="preserve"> PAGEREF _Toc234603230 \h </w:instrText>
            </w:r>
            <w:r>
              <w:rPr>
                <w:noProof/>
                <w:webHidden/>
              </w:rPr>
            </w:r>
            <w:r>
              <w:rPr>
                <w:noProof/>
                <w:webHidden/>
              </w:rPr>
              <w:fldChar w:fldCharType="separate"/>
            </w:r>
            <w:r w:rsidR="00CF61D9">
              <w:rPr>
                <w:noProof/>
                <w:webHidden/>
              </w:rPr>
              <w:t>14</w:t>
            </w:r>
            <w:r>
              <w:rPr>
                <w:noProof/>
                <w:webHidden/>
              </w:rPr>
              <w:fldChar w:fldCharType="end"/>
            </w:r>
          </w:hyperlink>
        </w:p>
        <w:p w14:paraId="07845859" w14:textId="2480A820" w:rsidR="004F0C13" w:rsidRDefault="004F0C13" w:rsidP="00CF61D9">
          <w:pPr>
            <w:pStyle w:val="TOC3"/>
            <w:tabs>
              <w:tab w:val="right" w:pos="9350"/>
            </w:tabs>
            <w:spacing w:after="0"/>
            <w:rPr>
              <w:noProof/>
            </w:rPr>
          </w:pPr>
          <w:hyperlink w:anchor="_Toc234603231" w:history="1">
            <w:r w:rsidRPr="008308EB">
              <w:rPr>
                <w:rStyle w:val="Hyperlink"/>
                <w:noProof/>
              </w:rPr>
              <w:t>2.1.3 Payables Payment Period</w:t>
            </w:r>
            <w:r>
              <w:rPr>
                <w:noProof/>
                <w:webHidden/>
              </w:rPr>
              <w:tab/>
            </w:r>
            <w:r>
              <w:rPr>
                <w:noProof/>
                <w:webHidden/>
              </w:rPr>
              <w:fldChar w:fldCharType="begin"/>
            </w:r>
            <w:r>
              <w:rPr>
                <w:noProof/>
                <w:webHidden/>
              </w:rPr>
              <w:instrText xml:space="preserve"> PAGEREF _Toc234603231 \h </w:instrText>
            </w:r>
            <w:r>
              <w:rPr>
                <w:noProof/>
                <w:webHidden/>
              </w:rPr>
            </w:r>
            <w:r>
              <w:rPr>
                <w:noProof/>
                <w:webHidden/>
              </w:rPr>
              <w:fldChar w:fldCharType="separate"/>
            </w:r>
            <w:r w:rsidR="00CF61D9">
              <w:rPr>
                <w:noProof/>
                <w:webHidden/>
              </w:rPr>
              <w:t>15</w:t>
            </w:r>
            <w:r>
              <w:rPr>
                <w:noProof/>
                <w:webHidden/>
              </w:rPr>
              <w:fldChar w:fldCharType="end"/>
            </w:r>
          </w:hyperlink>
        </w:p>
        <w:p w14:paraId="7B3E0B3F" w14:textId="07DE7046" w:rsidR="004F0C13" w:rsidRDefault="004F0C13" w:rsidP="00CF61D9">
          <w:pPr>
            <w:pStyle w:val="TOC3"/>
            <w:tabs>
              <w:tab w:val="right" w:pos="9350"/>
            </w:tabs>
            <w:spacing w:after="0"/>
            <w:rPr>
              <w:noProof/>
            </w:rPr>
          </w:pPr>
          <w:hyperlink w:anchor="_Toc234603232" w:history="1">
            <w:r w:rsidRPr="008308EB">
              <w:rPr>
                <w:rStyle w:val="Hyperlink"/>
                <w:noProof/>
              </w:rPr>
              <w:t>2.1.4 Cash Conversion Cycle Assessment</w:t>
            </w:r>
            <w:r>
              <w:rPr>
                <w:noProof/>
                <w:webHidden/>
              </w:rPr>
              <w:tab/>
            </w:r>
            <w:r>
              <w:rPr>
                <w:noProof/>
                <w:webHidden/>
              </w:rPr>
              <w:fldChar w:fldCharType="begin"/>
            </w:r>
            <w:r>
              <w:rPr>
                <w:noProof/>
                <w:webHidden/>
              </w:rPr>
              <w:instrText xml:space="preserve"> PAGEREF _Toc234603232 \h </w:instrText>
            </w:r>
            <w:r>
              <w:rPr>
                <w:noProof/>
                <w:webHidden/>
              </w:rPr>
            </w:r>
            <w:r>
              <w:rPr>
                <w:noProof/>
                <w:webHidden/>
              </w:rPr>
              <w:fldChar w:fldCharType="separate"/>
            </w:r>
            <w:r w:rsidR="00CF61D9">
              <w:rPr>
                <w:noProof/>
                <w:webHidden/>
              </w:rPr>
              <w:t>16</w:t>
            </w:r>
            <w:r>
              <w:rPr>
                <w:noProof/>
                <w:webHidden/>
              </w:rPr>
              <w:fldChar w:fldCharType="end"/>
            </w:r>
          </w:hyperlink>
        </w:p>
        <w:p w14:paraId="16426394" w14:textId="5B036B17" w:rsidR="004F0C13" w:rsidRDefault="004F0C13" w:rsidP="00CF61D9">
          <w:pPr>
            <w:pStyle w:val="TOC2"/>
            <w:tabs>
              <w:tab w:val="right" w:pos="9350"/>
            </w:tabs>
            <w:spacing w:after="0"/>
            <w:rPr>
              <w:noProof/>
            </w:rPr>
          </w:pPr>
          <w:hyperlink w:anchor="_Toc234603233" w:history="1">
            <w:r w:rsidRPr="008308EB">
              <w:rPr>
                <w:rStyle w:val="Hyperlink"/>
                <w:noProof/>
              </w:rPr>
              <w:t>2.2 Critical Evaluation of Challenges of Working Capital</w:t>
            </w:r>
            <w:r>
              <w:rPr>
                <w:noProof/>
                <w:webHidden/>
              </w:rPr>
              <w:tab/>
            </w:r>
            <w:r>
              <w:rPr>
                <w:noProof/>
                <w:webHidden/>
              </w:rPr>
              <w:fldChar w:fldCharType="begin"/>
            </w:r>
            <w:r>
              <w:rPr>
                <w:noProof/>
                <w:webHidden/>
              </w:rPr>
              <w:instrText xml:space="preserve"> PAGEREF _Toc234603233 \h </w:instrText>
            </w:r>
            <w:r>
              <w:rPr>
                <w:noProof/>
                <w:webHidden/>
              </w:rPr>
            </w:r>
            <w:r>
              <w:rPr>
                <w:noProof/>
                <w:webHidden/>
              </w:rPr>
              <w:fldChar w:fldCharType="separate"/>
            </w:r>
            <w:r w:rsidR="00CF61D9">
              <w:rPr>
                <w:noProof/>
                <w:webHidden/>
              </w:rPr>
              <w:t>17</w:t>
            </w:r>
            <w:r>
              <w:rPr>
                <w:noProof/>
                <w:webHidden/>
              </w:rPr>
              <w:fldChar w:fldCharType="end"/>
            </w:r>
          </w:hyperlink>
        </w:p>
        <w:p w14:paraId="0BF2E9A1" w14:textId="2BC7F0E8" w:rsidR="004F0C13" w:rsidRDefault="004F0C13" w:rsidP="00CF61D9">
          <w:pPr>
            <w:pStyle w:val="TOC2"/>
            <w:tabs>
              <w:tab w:val="right" w:pos="9350"/>
            </w:tabs>
            <w:spacing w:after="0"/>
            <w:rPr>
              <w:noProof/>
            </w:rPr>
          </w:pPr>
          <w:hyperlink w:anchor="_Toc234603234" w:history="1">
            <w:r w:rsidRPr="008308EB">
              <w:rPr>
                <w:rStyle w:val="Hyperlink"/>
                <w:noProof/>
              </w:rPr>
              <w:t>2.3 Strategies to Improve Liquidity</w:t>
            </w:r>
            <w:r>
              <w:rPr>
                <w:noProof/>
                <w:webHidden/>
              </w:rPr>
              <w:tab/>
            </w:r>
            <w:r>
              <w:rPr>
                <w:noProof/>
                <w:webHidden/>
              </w:rPr>
              <w:fldChar w:fldCharType="begin"/>
            </w:r>
            <w:r>
              <w:rPr>
                <w:noProof/>
                <w:webHidden/>
              </w:rPr>
              <w:instrText xml:space="preserve"> PAGEREF _Toc234603234 \h </w:instrText>
            </w:r>
            <w:r>
              <w:rPr>
                <w:noProof/>
                <w:webHidden/>
              </w:rPr>
            </w:r>
            <w:r>
              <w:rPr>
                <w:noProof/>
                <w:webHidden/>
              </w:rPr>
              <w:fldChar w:fldCharType="separate"/>
            </w:r>
            <w:r w:rsidR="00CF61D9">
              <w:rPr>
                <w:noProof/>
                <w:webHidden/>
              </w:rPr>
              <w:t>17</w:t>
            </w:r>
            <w:r>
              <w:rPr>
                <w:noProof/>
                <w:webHidden/>
              </w:rPr>
              <w:fldChar w:fldCharType="end"/>
            </w:r>
          </w:hyperlink>
        </w:p>
        <w:p w14:paraId="00F97632" w14:textId="174E2056" w:rsidR="004F0C13" w:rsidRDefault="004F0C13" w:rsidP="00CF61D9">
          <w:pPr>
            <w:pStyle w:val="TOC3"/>
            <w:tabs>
              <w:tab w:val="right" w:pos="9350"/>
            </w:tabs>
            <w:spacing w:after="0"/>
            <w:rPr>
              <w:noProof/>
            </w:rPr>
          </w:pPr>
          <w:hyperlink w:anchor="_Toc234603235" w:history="1">
            <w:r w:rsidRPr="008308EB">
              <w:rPr>
                <w:rStyle w:val="Hyperlink"/>
                <w:noProof/>
              </w:rPr>
              <w:t>2.3.1 Expansion of Investment Opportunities</w:t>
            </w:r>
            <w:r>
              <w:rPr>
                <w:noProof/>
                <w:webHidden/>
              </w:rPr>
              <w:tab/>
            </w:r>
            <w:r>
              <w:rPr>
                <w:noProof/>
                <w:webHidden/>
              </w:rPr>
              <w:fldChar w:fldCharType="begin"/>
            </w:r>
            <w:r>
              <w:rPr>
                <w:noProof/>
                <w:webHidden/>
              </w:rPr>
              <w:instrText xml:space="preserve"> PAGEREF _Toc234603235 \h </w:instrText>
            </w:r>
            <w:r>
              <w:rPr>
                <w:noProof/>
                <w:webHidden/>
              </w:rPr>
            </w:r>
            <w:r>
              <w:rPr>
                <w:noProof/>
                <w:webHidden/>
              </w:rPr>
              <w:fldChar w:fldCharType="separate"/>
            </w:r>
            <w:r w:rsidR="00CF61D9">
              <w:rPr>
                <w:noProof/>
                <w:webHidden/>
              </w:rPr>
              <w:t>17</w:t>
            </w:r>
            <w:r>
              <w:rPr>
                <w:noProof/>
                <w:webHidden/>
              </w:rPr>
              <w:fldChar w:fldCharType="end"/>
            </w:r>
          </w:hyperlink>
        </w:p>
        <w:p w14:paraId="7D38122F" w14:textId="1A447BCB" w:rsidR="004F0C13" w:rsidRDefault="004F0C13" w:rsidP="00CF61D9">
          <w:pPr>
            <w:pStyle w:val="TOC3"/>
            <w:tabs>
              <w:tab w:val="right" w:pos="9350"/>
            </w:tabs>
            <w:spacing w:after="0"/>
            <w:rPr>
              <w:noProof/>
            </w:rPr>
          </w:pPr>
          <w:hyperlink w:anchor="_Toc234603236" w:history="1">
            <w:r w:rsidRPr="008308EB">
              <w:rPr>
                <w:rStyle w:val="Hyperlink"/>
                <w:noProof/>
              </w:rPr>
              <w:t>2.3.2 Improvement in Operating Profits</w:t>
            </w:r>
            <w:r>
              <w:rPr>
                <w:noProof/>
                <w:webHidden/>
              </w:rPr>
              <w:tab/>
            </w:r>
            <w:r>
              <w:rPr>
                <w:noProof/>
                <w:webHidden/>
              </w:rPr>
              <w:fldChar w:fldCharType="begin"/>
            </w:r>
            <w:r>
              <w:rPr>
                <w:noProof/>
                <w:webHidden/>
              </w:rPr>
              <w:instrText xml:space="preserve"> PAGEREF _Toc234603236 \h </w:instrText>
            </w:r>
            <w:r>
              <w:rPr>
                <w:noProof/>
                <w:webHidden/>
              </w:rPr>
            </w:r>
            <w:r>
              <w:rPr>
                <w:noProof/>
                <w:webHidden/>
              </w:rPr>
              <w:fldChar w:fldCharType="separate"/>
            </w:r>
            <w:r w:rsidR="00CF61D9">
              <w:rPr>
                <w:noProof/>
                <w:webHidden/>
              </w:rPr>
              <w:t>17</w:t>
            </w:r>
            <w:r>
              <w:rPr>
                <w:noProof/>
                <w:webHidden/>
              </w:rPr>
              <w:fldChar w:fldCharType="end"/>
            </w:r>
          </w:hyperlink>
        </w:p>
        <w:p w14:paraId="6B1E93DA" w14:textId="563D57BD" w:rsidR="004F0C13" w:rsidRDefault="004F0C13" w:rsidP="00CF61D9">
          <w:pPr>
            <w:pStyle w:val="TOC3"/>
            <w:tabs>
              <w:tab w:val="right" w:pos="9350"/>
            </w:tabs>
            <w:spacing w:after="0"/>
            <w:rPr>
              <w:noProof/>
            </w:rPr>
          </w:pPr>
          <w:hyperlink w:anchor="_Toc234603237" w:history="1">
            <w:r w:rsidRPr="008308EB">
              <w:rPr>
                <w:rStyle w:val="Hyperlink"/>
                <w:noProof/>
              </w:rPr>
              <w:t>2.3.3 Monitoring of Expenses</w:t>
            </w:r>
            <w:r>
              <w:rPr>
                <w:noProof/>
                <w:webHidden/>
              </w:rPr>
              <w:tab/>
            </w:r>
            <w:r>
              <w:rPr>
                <w:noProof/>
                <w:webHidden/>
              </w:rPr>
              <w:fldChar w:fldCharType="begin"/>
            </w:r>
            <w:r>
              <w:rPr>
                <w:noProof/>
                <w:webHidden/>
              </w:rPr>
              <w:instrText xml:space="preserve"> PAGEREF _Toc234603237 \h </w:instrText>
            </w:r>
            <w:r>
              <w:rPr>
                <w:noProof/>
                <w:webHidden/>
              </w:rPr>
            </w:r>
            <w:r>
              <w:rPr>
                <w:noProof/>
                <w:webHidden/>
              </w:rPr>
              <w:fldChar w:fldCharType="separate"/>
            </w:r>
            <w:r w:rsidR="00CF61D9">
              <w:rPr>
                <w:noProof/>
                <w:webHidden/>
              </w:rPr>
              <w:t>18</w:t>
            </w:r>
            <w:r>
              <w:rPr>
                <w:noProof/>
                <w:webHidden/>
              </w:rPr>
              <w:fldChar w:fldCharType="end"/>
            </w:r>
          </w:hyperlink>
        </w:p>
        <w:p w14:paraId="0F1B0477" w14:textId="7D32547B" w:rsidR="004F0C13" w:rsidRDefault="004F0C13" w:rsidP="00CF61D9">
          <w:pPr>
            <w:pStyle w:val="TOC2"/>
            <w:tabs>
              <w:tab w:val="right" w:pos="9350"/>
            </w:tabs>
            <w:spacing w:after="0"/>
            <w:rPr>
              <w:noProof/>
            </w:rPr>
          </w:pPr>
          <w:hyperlink w:anchor="_Toc234603238" w:history="1">
            <w:r w:rsidRPr="008308EB">
              <w:rPr>
                <w:rStyle w:val="Hyperlink"/>
                <w:noProof/>
              </w:rPr>
              <w:t>2.4 Financing Alternatives</w:t>
            </w:r>
            <w:r>
              <w:rPr>
                <w:noProof/>
                <w:webHidden/>
              </w:rPr>
              <w:tab/>
            </w:r>
            <w:r>
              <w:rPr>
                <w:noProof/>
                <w:webHidden/>
              </w:rPr>
              <w:fldChar w:fldCharType="begin"/>
            </w:r>
            <w:r>
              <w:rPr>
                <w:noProof/>
                <w:webHidden/>
              </w:rPr>
              <w:instrText xml:space="preserve"> PAGEREF _Toc234603238 \h </w:instrText>
            </w:r>
            <w:r>
              <w:rPr>
                <w:noProof/>
                <w:webHidden/>
              </w:rPr>
            </w:r>
            <w:r>
              <w:rPr>
                <w:noProof/>
                <w:webHidden/>
              </w:rPr>
              <w:fldChar w:fldCharType="separate"/>
            </w:r>
            <w:r w:rsidR="00CF61D9">
              <w:rPr>
                <w:noProof/>
                <w:webHidden/>
              </w:rPr>
              <w:t>19</w:t>
            </w:r>
            <w:r>
              <w:rPr>
                <w:noProof/>
                <w:webHidden/>
              </w:rPr>
              <w:fldChar w:fldCharType="end"/>
            </w:r>
          </w:hyperlink>
        </w:p>
        <w:p w14:paraId="1A86FCDC" w14:textId="3EDD9294" w:rsidR="004F0C13" w:rsidRDefault="004F0C13" w:rsidP="00CF61D9">
          <w:pPr>
            <w:pStyle w:val="TOC3"/>
            <w:tabs>
              <w:tab w:val="right" w:pos="9350"/>
            </w:tabs>
            <w:spacing w:after="0"/>
            <w:rPr>
              <w:noProof/>
            </w:rPr>
          </w:pPr>
          <w:hyperlink w:anchor="_Toc234603239" w:history="1">
            <w:r w:rsidRPr="008308EB">
              <w:rPr>
                <w:rStyle w:val="Hyperlink"/>
                <w:noProof/>
              </w:rPr>
              <w:t>2.4.1 Short-Term Financing</w:t>
            </w:r>
            <w:r>
              <w:rPr>
                <w:noProof/>
                <w:webHidden/>
              </w:rPr>
              <w:tab/>
            </w:r>
            <w:r>
              <w:rPr>
                <w:noProof/>
                <w:webHidden/>
              </w:rPr>
              <w:fldChar w:fldCharType="begin"/>
            </w:r>
            <w:r>
              <w:rPr>
                <w:noProof/>
                <w:webHidden/>
              </w:rPr>
              <w:instrText xml:space="preserve"> PAGEREF _Toc234603239 \h </w:instrText>
            </w:r>
            <w:r>
              <w:rPr>
                <w:noProof/>
                <w:webHidden/>
              </w:rPr>
            </w:r>
            <w:r>
              <w:rPr>
                <w:noProof/>
                <w:webHidden/>
              </w:rPr>
              <w:fldChar w:fldCharType="separate"/>
            </w:r>
            <w:r w:rsidR="00CF61D9">
              <w:rPr>
                <w:noProof/>
                <w:webHidden/>
              </w:rPr>
              <w:t>19</w:t>
            </w:r>
            <w:r>
              <w:rPr>
                <w:noProof/>
                <w:webHidden/>
              </w:rPr>
              <w:fldChar w:fldCharType="end"/>
            </w:r>
          </w:hyperlink>
        </w:p>
        <w:p w14:paraId="479F3D2B" w14:textId="05593F23" w:rsidR="004F0C13" w:rsidRDefault="004F0C13" w:rsidP="00CF61D9">
          <w:pPr>
            <w:pStyle w:val="TOC3"/>
            <w:tabs>
              <w:tab w:val="right" w:pos="9350"/>
            </w:tabs>
            <w:spacing w:after="0"/>
            <w:rPr>
              <w:noProof/>
            </w:rPr>
          </w:pPr>
          <w:hyperlink w:anchor="_Toc234603240" w:history="1">
            <w:r w:rsidRPr="008308EB">
              <w:rPr>
                <w:rStyle w:val="Hyperlink"/>
                <w:noProof/>
              </w:rPr>
              <w:t>2.4.2 Long-Term Financing</w:t>
            </w:r>
            <w:r>
              <w:rPr>
                <w:noProof/>
                <w:webHidden/>
              </w:rPr>
              <w:tab/>
            </w:r>
            <w:r>
              <w:rPr>
                <w:noProof/>
                <w:webHidden/>
              </w:rPr>
              <w:fldChar w:fldCharType="begin"/>
            </w:r>
            <w:r>
              <w:rPr>
                <w:noProof/>
                <w:webHidden/>
              </w:rPr>
              <w:instrText xml:space="preserve"> PAGEREF _Toc234603240 \h </w:instrText>
            </w:r>
            <w:r>
              <w:rPr>
                <w:noProof/>
                <w:webHidden/>
              </w:rPr>
            </w:r>
            <w:r>
              <w:rPr>
                <w:noProof/>
                <w:webHidden/>
              </w:rPr>
              <w:fldChar w:fldCharType="separate"/>
            </w:r>
            <w:r w:rsidR="00CF61D9">
              <w:rPr>
                <w:noProof/>
                <w:webHidden/>
              </w:rPr>
              <w:t>20</w:t>
            </w:r>
            <w:r>
              <w:rPr>
                <w:noProof/>
                <w:webHidden/>
              </w:rPr>
              <w:fldChar w:fldCharType="end"/>
            </w:r>
          </w:hyperlink>
        </w:p>
        <w:p w14:paraId="42FA6BC5" w14:textId="30403FD0" w:rsidR="004F0C13" w:rsidRDefault="004F0C13" w:rsidP="00CF61D9">
          <w:pPr>
            <w:pStyle w:val="TOC3"/>
            <w:tabs>
              <w:tab w:val="right" w:pos="9350"/>
            </w:tabs>
            <w:spacing w:after="0"/>
            <w:rPr>
              <w:noProof/>
            </w:rPr>
          </w:pPr>
          <w:hyperlink w:anchor="_Toc234603241" w:history="1">
            <w:r w:rsidRPr="008308EB">
              <w:rPr>
                <w:rStyle w:val="Hyperlink"/>
                <w:noProof/>
              </w:rPr>
              <w:t>2.4.3 Comparative Evaluation</w:t>
            </w:r>
            <w:r>
              <w:rPr>
                <w:noProof/>
                <w:webHidden/>
              </w:rPr>
              <w:tab/>
            </w:r>
            <w:r>
              <w:rPr>
                <w:noProof/>
                <w:webHidden/>
              </w:rPr>
              <w:fldChar w:fldCharType="begin"/>
            </w:r>
            <w:r>
              <w:rPr>
                <w:noProof/>
                <w:webHidden/>
              </w:rPr>
              <w:instrText xml:space="preserve"> PAGEREF _Toc234603241 \h </w:instrText>
            </w:r>
            <w:r>
              <w:rPr>
                <w:noProof/>
                <w:webHidden/>
              </w:rPr>
            </w:r>
            <w:r>
              <w:rPr>
                <w:noProof/>
                <w:webHidden/>
              </w:rPr>
              <w:fldChar w:fldCharType="separate"/>
            </w:r>
            <w:r w:rsidR="00CF61D9">
              <w:rPr>
                <w:noProof/>
                <w:webHidden/>
              </w:rPr>
              <w:t>20</w:t>
            </w:r>
            <w:r>
              <w:rPr>
                <w:noProof/>
                <w:webHidden/>
              </w:rPr>
              <w:fldChar w:fldCharType="end"/>
            </w:r>
          </w:hyperlink>
        </w:p>
        <w:p w14:paraId="1C05338B" w14:textId="5325FC1A" w:rsidR="004F0C13" w:rsidRDefault="004F0C13" w:rsidP="00CF61D9">
          <w:pPr>
            <w:pStyle w:val="TOC1"/>
            <w:tabs>
              <w:tab w:val="right" w:pos="9350"/>
            </w:tabs>
            <w:spacing w:after="0"/>
            <w:rPr>
              <w:noProof/>
            </w:rPr>
          </w:pPr>
          <w:hyperlink w:anchor="_Toc234603242" w:history="1">
            <w:r w:rsidRPr="008308EB">
              <w:rPr>
                <w:rStyle w:val="Hyperlink"/>
                <w:noProof/>
              </w:rPr>
              <w:t>3. Strategic Financial Restructuring Plan</w:t>
            </w:r>
            <w:r>
              <w:rPr>
                <w:noProof/>
                <w:webHidden/>
              </w:rPr>
              <w:tab/>
            </w:r>
            <w:r>
              <w:rPr>
                <w:noProof/>
                <w:webHidden/>
              </w:rPr>
              <w:fldChar w:fldCharType="begin"/>
            </w:r>
            <w:r>
              <w:rPr>
                <w:noProof/>
                <w:webHidden/>
              </w:rPr>
              <w:instrText xml:space="preserve"> PAGEREF _Toc234603242 \h </w:instrText>
            </w:r>
            <w:r>
              <w:rPr>
                <w:noProof/>
                <w:webHidden/>
              </w:rPr>
            </w:r>
            <w:r>
              <w:rPr>
                <w:noProof/>
                <w:webHidden/>
              </w:rPr>
              <w:fldChar w:fldCharType="separate"/>
            </w:r>
            <w:r w:rsidR="00CF61D9">
              <w:rPr>
                <w:noProof/>
                <w:webHidden/>
              </w:rPr>
              <w:t>21</w:t>
            </w:r>
            <w:r>
              <w:rPr>
                <w:noProof/>
                <w:webHidden/>
              </w:rPr>
              <w:fldChar w:fldCharType="end"/>
            </w:r>
          </w:hyperlink>
        </w:p>
        <w:p w14:paraId="0E972035" w14:textId="43212FCE" w:rsidR="004F0C13" w:rsidRDefault="004F0C13" w:rsidP="00CF61D9">
          <w:pPr>
            <w:pStyle w:val="TOC2"/>
            <w:tabs>
              <w:tab w:val="right" w:pos="9350"/>
            </w:tabs>
            <w:spacing w:after="0"/>
            <w:rPr>
              <w:noProof/>
            </w:rPr>
          </w:pPr>
          <w:hyperlink w:anchor="_Toc234603243" w:history="1">
            <w:r w:rsidRPr="008308EB">
              <w:rPr>
                <w:rStyle w:val="Hyperlink"/>
                <w:noProof/>
              </w:rPr>
              <w:t>3.1 Financial Restructuring Options</w:t>
            </w:r>
            <w:r>
              <w:rPr>
                <w:noProof/>
                <w:webHidden/>
              </w:rPr>
              <w:tab/>
            </w:r>
            <w:r>
              <w:rPr>
                <w:noProof/>
                <w:webHidden/>
              </w:rPr>
              <w:fldChar w:fldCharType="begin"/>
            </w:r>
            <w:r>
              <w:rPr>
                <w:noProof/>
                <w:webHidden/>
              </w:rPr>
              <w:instrText xml:space="preserve"> PAGEREF _Toc234603243 \h </w:instrText>
            </w:r>
            <w:r>
              <w:rPr>
                <w:noProof/>
                <w:webHidden/>
              </w:rPr>
            </w:r>
            <w:r>
              <w:rPr>
                <w:noProof/>
                <w:webHidden/>
              </w:rPr>
              <w:fldChar w:fldCharType="separate"/>
            </w:r>
            <w:r w:rsidR="00CF61D9">
              <w:rPr>
                <w:noProof/>
                <w:webHidden/>
              </w:rPr>
              <w:t>21</w:t>
            </w:r>
            <w:r>
              <w:rPr>
                <w:noProof/>
                <w:webHidden/>
              </w:rPr>
              <w:fldChar w:fldCharType="end"/>
            </w:r>
          </w:hyperlink>
        </w:p>
        <w:p w14:paraId="56BB5A62" w14:textId="3DD734FC" w:rsidR="004F0C13" w:rsidRDefault="004F0C13" w:rsidP="00CF61D9">
          <w:pPr>
            <w:pStyle w:val="TOC3"/>
            <w:tabs>
              <w:tab w:val="right" w:pos="9350"/>
            </w:tabs>
            <w:spacing w:after="0"/>
            <w:rPr>
              <w:noProof/>
            </w:rPr>
          </w:pPr>
          <w:hyperlink w:anchor="_Toc234603244" w:history="1">
            <w:r w:rsidRPr="008308EB">
              <w:rPr>
                <w:rStyle w:val="Hyperlink"/>
                <w:noProof/>
              </w:rPr>
              <w:t>3.1.1 Divestiture</w:t>
            </w:r>
            <w:r>
              <w:rPr>
                <w:noProof/>
                <w:webHidden/>
              </w:rPr>
              <w:tab/>
            </w:r>
            <w:r>
              <w:rPr>
                <w:noProof/>
                <w:webHidden/>
              </w:rPr>
              <w:fldChar w:fldCharType="begin"/>
            </w:r>
            <w:r>
              <w:rPr>
                <w:noProof/>
                <w:webHidden/>
              </w:rPr>
              <w:instrText xml:space="preserve"> PAGEREF _Toc234603244 \h </w:instrText>
            </w:r>
            <w:r>
              <w:rPr>
                <w:noProof/>
                <w:webHidden/>
              </w:rPr>
            </w:r>
            <w:r>
              <w:rPr>
                <w:noProof/>
                <w:webHidden/>
              </w:rPr>
              <w:fldChar w:fldCharType="separate"/>
            </w:r>
            <w:r w:rsidR="00CF61D9">
              <w:rPr>
                <w:noProof/>
                <w:webHidden/>
              </w:rPr>
              <w:t>21</w:t>
            </w:r>
            <w:r>
              <w:rPr>
                <w:noProof/>
                <w:webHidden/>
              </w:rPr>
              <w:fldChar w:fldCharType="end"/>
            </w:r>
          </w:hyperlink>
        </w:p>
        <w:p w14:paraId="6C87463A" w14:textId="3A930B5D" w:rsidR="004F0C13" w:rsidRDefault="004F0C13" w:rsidP="00CF61D9">
          <w:pPr>
            <w:pStyle w:val="TOC3"/>
            <w:tabs>
              <w:tab w:val="right" w:pos="9350"/>
            </w:tabs>
            <w:spacing w:after="0"/>
            <w:rPr>
              <w:noProof/>
            </w:rPr>
          </w:pPr>
          <w:hyperlink w:anchor="_Toc234603245" w:history="1">
            <w:r w:rsidRPr="008308EB">
              <w:rPr>
                <w:rStyle w:val="Hyperlink"/>
                <w:noProof/>
              </w:rPr>
              <w:t>3.1.2 Merger or Acquisition</w:t>
            </w:r>
            <w:r>
              <w:rPr>
                <w:noProof/>
                <w:webHidden/>
              </w:rPr>
              <w:tab/>
            </w:r>
            <w:r>
              <w:rPr>
                <w:noProof/>
                <w:webHidden/>
              </w:rPr>
              <w:fldChar w:fldCharType="begin"/>
            </w:r>
            <w:r>
              <w:rPr>
                <w:noProof/>
                <w:webHidden/>
              </w:rPr>
              <w:instrText xml:space="preserve"> PAGEREF _Toc234603245 \h </w:instrText>
            </w:r>
            <w:r>
              <w:rPr>
                <w:noProof/>
                <w:webHidden/>
              </w:rPr>
            </w:r>
            <w:r>
              <w:rPr>
                <w:noProof/>
                <w:webHidden/>
              </w:rPr>
              <w:fldChar w:fldCharType="separate"/>
            </w:r>
            <w:r w:rsidR="00CF61D9">
              <w:rPr>
                <w:noProof/>
                <w:webHidden/>
              </w:rPr>
              <w:t>21</w:t>
            </w:r>
            <w:r>
              <w:rPr>
                <w:noProof/>
                <w:webHidden/>
              </w:rPr>
              <w:fldChar w:fldCharType="end"/>
            </w:r>
          </w:hyperlink>
        </w:p>
        <w:p w14:paraId="1C9E1D1A" w14:textId="2CD5CFFE" w:rsidR="004F0C13" w:rsidRDefault="004F0C13" w:rsidP="00CF61D9">
          <w:pPr>
            <w:pStyle w:val="TOC3"/>
            <w:tabs>
              <w:tab w:val="right" w:pos="9350"/>
            </w:tabs>
            <w:spacing w:after="0"/>
            <w:rPr>
              <w:noProof/>
            </w:rPr>
          </w:pPr>
          <w:hyperlink w:anchor="_Toc234603246" w:history="1">
            <w:r w:rsidRPr="008308EB">
              <w:rPr>
                <w:rStyle w:val="Hyperlink"/>
                <w:noProof/>
              </w:rPr>
              <w:t>3.1.3 Equity Injection</w:t>
            </w:r>
            <w:r>
              <w:rPr>
                <w:noProof/>
                <w:webHidden/>
              </w:rPr>
              <w:tab/>
            </w:r>
            <w:r>
              <w:rPr>
                <w:noProof/>
                <w:webHidden/>
              </w:rPr>
              <w:fldChar w:fldCharType="begin"/>
            </w:r>
            <w:r>
              <w:rPr>
                <w:noProof/>
                <w:webHidden/>
              </w:rPr>
              <w:instrText xml:space="preserve"> PAGEREF _Toc234603246 \h </w:instrText>
            </w:r>
            <w:r>
              <w:rPr>
                <w:noProof/>
                <w:webHidden/>
              </w:rPr>
            </w:r>
            <w:r>
              <w:rPr>
                <w:noProof/>
                <w:webHidden/>
              </w:rPr>
              <w:fldChar w:fldCharType="separate"/>
            </w:r>
            <w:r w:rsidR="00CF61D9">
              <w:rPr>
                <w:noProof/>
                <w:webHidden/>
              </w:rPr>
              <w:t>21</w:t>
            </w:r>
            <w:r>
              <w:rPr>
                <w:noProof/>
                <w:webHidden/>
              </w:rPr>
              <w:fldChar w:fldCharType="end"/>
            </w:r>
          </w:hyperlink>
        </w:p>
        <w:p w14:paraId="78CF3600" w14:textId="0694DA87" w:rsidR="004F0C13" w:rsidRDefault="004F0C13" w:rsidP="00CF61D9">
          <w:pPr>
            <w:pStyle w:val="TOC2"/>
            <w:tabs>
              <w:tab w:val="right" w:pos="9350"/>
            </w:tabs>
            <w:spacing w:after="0"/>
            <w:rPr>
              <w:noProof/>
            </w:rPr>
          </w:pPr>
          <w:hyperlink w:anchor="_Toc234603247" w:history="1">
            <w:r w:rsidRPr="008308EB">
              <w:rPr>
                <w:rStyle w:val="Hyperlink"/>
                <w:noProof/>
              </w:rPr>
              <w:t>3.2 Impact of Financial Restructuring</w:t>
            </w:r>
            <w:r>
              <w:rPr>
                <w:noProof/>
                <w:webHidden/>
              </w:rPr>
              <w:tab/>
            </w:r>
            <w:r>
              <w:rPr>
                <w:noProof/>
                <w:webHidden/>
              </w:rPr>
              <w:fldChar w:fldCharType="begin"/>
            </w:r>
            <w:r>
              <w:rPr>
                <w:noProof/>
                <w:webHidden/>
              </w:rPr>
              <w:instrText xml:space="preserve"> PAGEREF _Toc234603247 \h </w:instrText>
            </w:r>
            <w:r>
              <w:rPr>
                <w:noProof/>
                <w:webHidden/>
              </w:rPr>
            </w:r>
            <w:r>
              <w:rPr>
                <w:noProof/>
                <w:webHidden/>
              </w:rPr>
              <w:fldChar w:fldCharType="separate"/>
            </w:r>
            <w:r w:rsidR="00CF61D9">
              <w:rPr>
                <w:noProof/>
                <w:webHidden/>
              </w:rPr>
              <w:t>22</w:t>
            </w:r>
            <w:r>
              <w:rPr>
                <w:noProof/>
                <w:webHidden/>
              </w:rPr>
              <w:fldChar w:fldCharType="end"/>
            </w:r>
          </w:hyperlink>
        </w:p>
        <w:p w14:paraId="405789BF" w14:textId="0D313787" w:rsidR="004F0C13" w:rsidRDefault="004F0C13" w:rsidP="00CF61D9">
          <w:pPr>
            <w:pStyle w:val="TOC3"/>
            <w:tabs>
              <w:tab w:val="right" w:pos="9350"/>
            </w:tabs>
            <w:spacing w:after="0"/>
            <w:rPr>
              <w:noProof/>
            </w:rPr>
          </w:pPr>
          <w:hyperlink w:anchor="_Toc234603248" w:history="1">
            <w:r w:rsidRPr="008308EB">
              <w:rPr>
                <w:rStyle w:val="Hyperlink"/>
                <w:noProof/>
              </w:rPr>
              <w:t>3.2.1 Impact on Shareholder Value</w:t>
            </w:r>
            <w:r>
              <w:rPr>
                <w:noProof/>
                <w:webHidden/>
              </w:rPr>
              <w:tab/>
            </w:r>
            <w:r>
              <w:rPr>
                <w:noProof/>
                <w:webHidden/>
              </w:rPr>
              <w:fldChar w:fldCharType="begin"/>
            </w:r>
            <w:r>
              <w:rPr>
                <w:noProof/>
                <w:webHidden/>
              </w:rPr>
              <w:instrText xml:space="preserve"> PAGEREF _Toc234603248 \h </w:instrText>
            </w:r>
            <w:r>
              <w:rPr>
                <w:noProof/>
                <w:webHidden/>
              </w:rPr>
            </w:r>
            <w:r>
              <w:rPr>
                <w:noProof/>
                <w:webHidden/>
              </w:rPr>
              <w:fldChar w:fldCharType="separate"/>
            </w:r>
            <w:r w:rsidR="00CF61D9">
              <w:rPr>
                <w:noProof/>
                <w:webHidden/>
              </w:rPr>
              <w:t>22</w:t>
            </w:r>
            <w:r>
              <w:rPr>
                <w:noProof/>
                <w:webHidden/>
              </w:rPr>
              <w:fldChar w:fldCharType="end"/>
            </w:r>
          </w:hyperlink>
        </w:p>
        <w:p w14:paraId="794C4604" w14:textId="16C3C14C" w:rsidR="004F0C13" w:rsidRDefault="004F0C13" w:rsidP="00CF61D9">
          <w:pPr>
            <w:pStyle w:val="TOC3"/>
            <w:tabs>
              <w:tab w:val="right" w:pos="9350"/>
            </w:tabs>
            <w:spacing w:after="0"/>
            <w:rPr>
              <w:noProof/>
            </w:rPr>
          </w:pPr>
          <w:hyperlink w:anchor="_Toc234603249" w:history="1">
            <w:r w:rsidRPr="008308EB">
              <w:rPr>
                <w:rStyle w:val="Hyperlink"/>
                <w:noProof/>
              </w:rPr>
              <w:t>3.2.2 Impact on Debt Structure</w:t>
            </w:r>
            <w:r>
              <w:rPr>
                <w:noProof/>
                <w:webHidden/>
              </w:rPr>
              <w:tab/>
            </w:r>
            <w:r>
              <w:rPr>
                <w:noProof/>
                <w:webHidden/>
              </w:rPr>
              <w:fldChar w:fldCharType="begin"/>
            </w:r>
            <w:r>
              <w:rPr>
                <w:noProof/>
                <w:webHidden/>
              </w:rPr>
              <w:instrText xml:space="preserve"> PAGEREF _Toc234603249 \h </w:instrText>
            </w:r>
            <w:r>
              <w:rPr>
                <w:noProof/>
                <w:webHidden/>
              </w:rPr>
            </w:r>
            <w:r>
              <w:rPr>
                <w:noProof/>
                <w:webHidden/>
              </w:rPr>
              <w:fldChar w:fldCharType="separate"/>
            </w:r>
            <w:r w:rsidR="00CF61D9">
              <w:rPr>
                <w:noProof/>
                <w:webHidden/>
              </w:rPr>
              <w:t>22</w:t>
            </w:r>
            <w:r>
              <w:rPr>
                <w:noProof/>
                <w:webHidden/>
              </w:rPr>
              <w:fldChar w:fldCharType="end"/>
            </w:r>
          </w:hyperlink>
        </w:p>
        <w:p w14:paraId="7E26FB4A" w14:textId="6C5E2B29" w:rsidR="004F0C13" w:rsidRDefault="004F0C13" w:rsidP="00CF61D9">
          <w:pPr>
            <w:pStyle w:val="TOC3"/>
            <w:tabs>
              <w:tab w:val="right" w:pos="9350"/>
            </w:tabs>
            <w:spacing w:after="0"/>
            <w:rPr>
              <w:noProof/>
            </w:rPr>
          </w:pPr>
          <w:hyperlink w:anchor="_Toc234603250" w:history="1">
            <w:r w:rsidRPr="008308EB">
              <w:rPr>
                <w:rStyle w:val="Hyperlink"/>
                <w:noProof/>
              </w:rPr>
              <w:t>3.2.3 Impact on Operational Flexibility</w:t>
            </w:r>
            <w:r>
              <w:rPr>
                <w:noProof/>
                <w:webHidden/>
              </w:rPr>
              <w:tab/>
            </w:r>
            <w:r>
              <w:rPr>
                <w:noProof/>
                <w:webHidden/>
              </w:rPr>
              <w:fldChar w:fldCharType="begin"/>
            </w:r>
            <w:r>
              <w:rPr>
                <w:noProof/>
                <w:webHidden/>
              </w:rPr>
              <w:instrText xml:space="preserve"> PAGEREF _Toc234603250 \h </w:instrText>
            </w:r>
            <w:r>
              <w:rPr>
                <w:noProof/>
                <w:webHidden/>
              </w:rPr>
            </w:r>
            <w:r>
              <w:rPr>
                <w:noProof/>
                <w:webHidden/>
              </w:rPr>
              <w:fldChar w:fldCharType="separate"/>
            </w:r>
            <w:r w:rsidR="00CF61D9">
              <w:rPr>
                <w:noProof/>
                <w:webHidden/>
              </w:rPr>
              <w:t>23</w:t>
            </w:r>
            <w:r>
              <w:rPr>
                <w:noProof/>
                <w:webHidden/>
              </w:rPr>
              <w:fldChar w:fldCharType="end"/>
            </w:r>
          </w:hyperlink>
        </w:p>
        <w:p w14:paraId="38833F31" w14:textId="7526F362" w:rsidR="004F0C13" w:rsidRDefault="004F0C13" w:rsidP="00CF61D9">
          <w:pPr>
            <w:pStyle w:val="TOC2"/>
            <w:tabs>
              <w:tab w:val="right" w:pos="9350"/>
            </w:tabs>
            <w:spacing w:after="0"/>
            <w:rPr>
              <w:noProof/>
            </w:rPr>
          </w:pPr>
          <w:hyperlink w:anchor="_Toc234603251" w:history="1">
            <w:r w:rsidRPr="008308EB">
              <w:rPr>
                <w:rStyle w:val="Hyperlink"/>
                <w:noProof/>
              </w:rPr>
              <w:t>3.3 International Considerations</w:t>
            </w:r>
            <w:r>
              <w:rPr>
                <w:noProof/>
                <w:webHidden/>
              </w:rPr>
              <w:tab/>
            </w:r>
            <w:r>
              <w:rPr>
                <w:noProof/>
                <w:webHidden/>
              </w:rPr>
              <w:fldChar w:fldCharType="begin"/>
            </w:r>
            <w:r>
              <w:rPr>
                <w:noProof/>
                <w:webHidden/>
              </w:rPr>
              <w:instrText xml:space="preserve"> PAGEREF _Toc234603251 \h </w:instrText>
            </w:r>
            <w:r>
              <w:rPr>
                <w:noProof/>
                <w:webHidden/>
              </w:rPr>
            </w:r>
            <w:r>
              <w:rPr>
                <w:noProof/>
                <w:webHidden/>
              </w:rPr>
              <w:fldChar w:fldCharType="separate"/>
            </w:r>
            <w:r w:rsidR="00CF61D9">
              <w:rPr>
                <w:noProof/>
                <w:webHidden/>
              </w:rPr>
              <w:t>23</w:t>
            </w:r>
            <w:r>
              <w:rPr>
                <w:noProof/>
                <w:webHidden/>
              </w:rPr>
              <w:fldChar w:fldCharType="end"/>
            </w:r>
          </w:hyperlink>
        </w:p>
        <w:p w14:paraId="1E1C17A4" w14:textId="194A18EE" w:rsidR="004F0C13" w:rsidRDefault="004F0C13" w:rsidP="00CF61D9">
          <w:pPr>
            <w:pStyle w:val="TOC3"/>
            <w:tabs>
              <w:tab w:val="right" w:pos="9350"/>
            </w:tabs>
            <w:spacing w:after="0"/>
            <w:rPr>
              <w:noProof/>
            </w:rPr>
          </w:pPr>
          <w:hyperlink w:anchor="_Toc234603252" w:history="1">
            <w:r w:rsidRPr="008308EB">
              <w:rPr>
                <w:rStyle w:val="Hyperlink"/>
                <w:noProof/>
              </w:rPr>
              <w:t>3.3.1 Taxation Considerations</w:t>
            </w:r>
            <w:r>
              <w:rPr>
                <w:noProof/>
                <w:webHidden/>
              </w:rPr>
              <w:tab/>
            </w:r>
            <w:r>
              <w:rPr>
                <w:noProof/>
                <w:webHidden/>
              </w:rPr>
              <w:fldChar w:fldCharType="begin"/>
            </w:r>
            <w:r>
              <w:rPr>
                <w:noProof/>
                <w:webHidden/>
              </w:rPr>
              <w:instrText xml:space="preserve"> PAGEREF _Toc234603252 \h </w:instrText>
            </w:r>
            <w:r>
              <w:rPr>
                <w:noProof/>
                <w:webHidden/>
              </w:rPr>
            </w:r>
            <w:r>
              <w:rPr>
                <w:noProof/>
                <w:webHidden/>
              </w:rPr>
              <w:fldChar w:fldCharType="separate"/>
            </w:r>
            <w:r w:rsidR="00CF61D9">
              <w:rPr>
                <w:noProof/>
                <w:webHidden/>
              </w:rPr>
              <w:t>23</w:t>
            </w:r>
            <w:r>
              <w:rPr>
                <w:noProof/>
                <w:webHidden/>
              </w:rPr>
              <w:fldChar w:fldCharType="end"/>
            </w:r>
          </w:hyperlink>
        </w:p>
        <w:p w14:paraId="36C3A414" w14:textId="24DC372A" w:rsidR="004F0C13" w:rsidRDefault="004F0C13" w:rsidP="00CF61D9">
          <w:pPr>
            <w:pStyle w:val="TOC3"/>
            <w:tabs>
              <w:tab w:val="right" w:pos="9350"/>
            </w:tabs>
            <w:spacing w:after="0"/>
            <w:rPr>
              <w:noProof/>
            </w:rPr>
          </w:pPr>
          <w:hyperlink w:anchor="_Toc234603253" w:history="1">
            <w:r w:rsidRPr="008308EB">
              <w:rPr>
                <w:rStyle w:val="Hyperlink"/>
                <w:noProof/>
              </w:rPr>
              <w:t>3.3.2 Currency Risk</w:t>
            </w:r>
            <w:r>
              <w:rPr>
                <w:noProof/>
                <w:webHidden/>
              </w:rPr>
              <w:tab/>
            </w:r>
            <w:r>
              <w:rPr>
                <w:noProof/>
                <w:webHidden/>
              </w:rPr>
              <w:fldChar w:fldCharType="begin"/>
            </w:r>
            <w:r>
              <w:rPr>
                <w:noProof/>
                <w:webHidden/>
              </w:rPr>
              <w:instrText xml:space="preserve"> PAGEREF _Toc234603253 \h </w:instrText>
            </w:r>
            <w:r>
              <w:rPr>
                <w:noProof/>
                <w:webHidden/>
              </w:rPr>
            </w:r>
            <w:r>
              <w:rPr>
                <w:noProof/>
                <w:webHidden/>
              </w:rPr>
              <w:fldChar w:fldCharType="separate"/>
            </w:r>
            <w:r w:rsidR="00CF61D9">
              <w:rPr>
                <w:noProof/>
                <w:webHidden/>
              </w:rPr>
              <w:t>23</w:t>
            </w:r>
            <w:r>
              <w:rPr>
                <w:noProof/>
                <w:webHidden/>
              </w:rPr>
              <w:fldChar w:fldCharType="end"/>
            </w:r>
          </w:hyperlink>
        </w:p>
        <w:p w14:paraId="0A7A6145" w14:textId="5652F8C5" w:rsidR="004F0C13" w:rsidRDefault="004F0C13" w:rsidP="00CF61D9">
          <w:pPr>
            <w:pStyle w:val="TOC3"/>
            <w:tabs>
              <w:tab w:val="right" w:pos="9350"/>
            </w:tabs>
            <w:spacing w:after="0"/>
            <w:rPr>
              <w:noProof/>
            </w:rPr>
          </w:pPr>
          <w:hyperlink w:anchor="_Toc234603254" w:history="1">
            <w:r w:rsidRPr="008308EB">
              <w:rPr>
                <w:rStyle w:val="Hyperlink"/>
                <w:noProof/>
              </w:rPr>
              <w:t>3.3.3 Inflation Risk</w:t>
            </w:r>
            <w:r>
              <w:rPr>
                <w:noProof/>
                <w:webHidden/>
              </w:rPr>
              <w:tab/>
            </w:r>
            <w:r>
              <w:rPr>
                <w:noProof/>
                <w:webHidden/>
              </w:rPr>
              <w:fldChar w:fldCharType="begin"/>
            </w:r>
            <w:r>
              <w:rPr>
                <w:noProof/>
                <w:webHidden/>
              </w:rPr>
              <w:instrText xml:space="preserve"> PAGEREF _Toc234603254 \h </w:instrText>
            </w:r>
            <w:r>
              <w:rPr>
                <w:noProof/>
                <w:webHidden/>
              </w:rPr>
            </w:r>
            <w:r>
              <w:rPr>
                <w:noProof/>
                <w:webHidden/>
              </w:rPr>
              <w:fldChar w:fldCharType="separate"/>
            </w:r>
            <w:r w:rsidR="00CF61D9">
              <w:rPr>
                <w:noProof/>
                <w:webHidden/>
              </w:rPr>
              <w:t>24</w:t>
            </w:r>
            <w:r>
              <w:rPr>
                <w:noProof/>
                <w:webHidden/>
              </w:rPr>
              <w:fldChar w:fldCharType="end"/>
            </w:r>
          </w:hyperlink>
        </w:p>
        <w:p w14:paraId="13F24AEB" w14:textId="5791F784" w:rsidR="004F0C13" w:rsidRDefault="004F0C13" w:rsidP="00CF61D9">
          <w:pPr>
            <w:pStyle w:val="TOC2"/>
            <w:tabs>
              <w:tab w:val="right" w:pos="9350"/>
            </w:tabs>
            <w:spacing w:after="0"/>
            <w:rPr>
              <w:noProof/>
            </w:rPr>
          </w:pPr>
          <w:hyperlink w:anchor="_Toc234603255" w:history="1">
            <w:r w:rsidRPr="008308EB">
              <w:rPr>
                <w:rStyle w:val="Hyperlink"/>
                <w:noProof/>
              </w:rPr>
              <w:t>3.4 Discussion on the Ethical and ESG Operations</w:t>
            </w:r>
            <w:r>
              <w:rPr>
                <w:noProof/>
                <w:webHidden/>
              </w:rPr>
              <w:tab/>
            </w:r>
            <w:r>
              <w:rPr>
                <w:noProof/>
                <w:webHidden/>
              </w:rPr>
              <w:fldChar w:fldCharType="begin"/>
            </w:r>
            <w:r>
              <w:rPr>
                <w:noProof/>
                <w:webHidden/>
              </w:rPr>
              <w:instrText xml:space="preserve"> PAGEREF _Toc234603255 \h </w:instrText>
            </w:r>
            <w:r>
              <w:rPr>
                <w:noProof/>
                <w:webHidden/>
              </w:rPr>
            </w:r>
            <w:r>
              <w:rPr>
                <w:noProof/>
                <w:webHidden/>
              </w:rPr>
              <w:fldChar w:fldCharType="separate"/>
            </w:r>
            <w:r w:rsidR="00CF61D9">
              <w:rPr>
                <w:noProof/>
                <w:webHidden/>
              </w:rPr>
              <w:t>24</w:t>
            </w:r>
            <w:r>
              <w:rPr>
                <w:noProof/>
                <w:webHidden/>
              </w:rPr>
              <w:fldChar w:fldCharType="end"/>
            </w:r>
          </w:hyperlink>
        </w:p>
        <w:p w14:paraId="5130CB59" w14:textId="1DBED3F4" w:rsidR="004F0C13" w:rsidRDefault="004F0C13" w:rsidP="00CF61D9">
          <w:pPr>
            <w:pStyle w:val="TOC3"/>
            <w:tabs>
              <w:tab w:val="right" w:pos="9350"/>
            </w:tabs>
            <w:spacing w:after="0"/>
            <w:rPr>
              <w:noProof/>
            </w:rPr>
          </w:pPr>
          <w:hyperlink w:anchor="_Toc234603256" w:history="1">
            <w:r w:rsidRPr="008308EB">
              <w:rPr>
                <w:rStyle w:val="Hyperlink"/>
                <w:noProof/>
              </w:rPr>
              <w:t>3.4.1 Corporate Social Responsibility</w:t>
            </w:r>
            <w:r>
              <w:rPr>
                <w:noProof/>
                <w:webHidden/>
              </w:rPr>
              <w:tab/>
            </w:r>
            <w:r>
              <w:rPr>
                <w:noProof/>
                <w:webHidden/>
              </w:rPr>
              <w:fldChar w:fldCharType="begin"/>
            </w:r>
            <w:r>
              <w:rPr>
                <w:noProof/>
                <w:webHidden/>
              </w:rPr>
              <w:instrText xml:space="preserve"> PAGEREF _Toc234603256 \h </w:instrText>
            </w:r>
            <w:r>
              <w:rPr>
                <w:noProof/>
                <w:webHidden/>
              </w:rPr>
            </w:r>
            <w:r>
              <w:rPr>
                <w:noProof/>
                <w:webHidden/>
              </w:rPr>
              <w:fldChar w:fldCharType="separate"/>
            </w:r>
            <w:r w:rsidR="00CF61D9">
              <w:rPr>
                <w:noProof/>
                <w:webHidden/>
              </w:rPr>
              <w:t>24</w:t>
            </w:r>
            <w:r>
              <w:rPr>
                <w:noProof/>
                <w:webHidden/>
              </w:rPr>
              <w:fldChar w:fldCharType="end"/>
            </w:r>
          </w:hyperlink>
        </w:p>
        <w:p w14:paraId="57F5F517" w14:textId="768FA539" w:rsidR="004F0C13" w:rsidRDefault="004F0C13" w:rsidP="00CF61D9">
          <w:pPr>
            <w:pStyle w:val="TOC3"/>
            <w:tabs>
              <w:tab w:val="right" w:pos="9350"/>
            </w:tabs>
            <w:spacing w:after="0"/>
            <w:rPr>
              <w:noProof/>
            </w:rPr>
          </w:pPr>
          <w:hyperlink w:anchor="_Toc234603257" w:history="1">
            <w:r w:rsidRPr="008308EB">
              <w:rPr>
                <w:rStyle w:val="Hyperlink"/>
                <w:noProof/>
              </w:rPr>
              <w:t>3.4.2 Environmental Sustainability</w:t>
            </w:r>
            <w:r>
              <w:rPr>
                <w:noProof/>
                <w:webHidden/>
              </w:rPr>
              <w:tab/>
            </w:r>
            <w:r>
              <w:rPr>
                <w:noProof/>
                <w:webHidden/>
              </w:rPr>
              <w:fldChar w:fldCharType="begin"/>
            </w:r>
            <w:r>
              <w:rPr>
                <w:noProof/>
                <w:webHidden/>
              </w:rPr>
              <w:instrText xml:space="preserve"> PAGEREF _Toc234603257 \h </w:instrText>
            </w:r>
            <w:r>
              <w:rPr>
                <w:noProof/>
                <w:webHidden/>
              </w:rPr>
            </w:r>
            <w:r>
              <w:rPr>
                <w:noProof/>
                <w:webHidden/>
              </w:rPr>
              <w:fldChar w:fldCharType="separate"/>
            </w:r>
            <w:r w:rsidR="00CF61D9">
              <w:rPr>
                <w:noProof/>
                <w:webHidden/>
              </w:rPr>
              <w:t>25</w:t>
            </w:r>
            <w:r>
              <w:rPr>
                <w:noProof/>
                <w:webHidden/>
              </w:rPr>
              <w:fldChar w:fldCharType="end"/>
            </w:r>
          </w:hyperlink>
        </w:p>
        <w:p w14:paraId="11C85271" w14:textId="5F9D537B" w:rsidR="004F0C13" w:rsidRDefault="004F0C13" w:rsidP="00CF61D9">
          <w:pPr>
            <w:pStyle w:val="TOC3"/>
            <w:tabs>
              <w:tab w:val="right" w:pos="9350"/>
            </w:tabs>
            <w:spacing w:after="0"/>
            <w:rPr>
              <w:noProof/>
            </w:rPr>
          </w:pPr>
          <w:hyperlink w:anchor="_Toc234603258" w:history="1">
            <w:r w:rsidRPr="008308EB">
              <w:rPr>
                <w:rStyle w:val="Hyperlink"/>
                <w:noProof/>
              </w:rPr>
              <w:t>3.4.3 ESG Performance and Reporting</w:t>
            </w:r>
            <w:r>
              <w:rPr>
                <w:noProof/>
                <w:webHidden/>
              </w:rPr>
              <w:tab/>
            </w:r>
            <w:r>
              <w:rPr>
                <w:noProof/>
                <w:webHidden/>
              </w:rPr>
              <w:fldChar w:fldCharType="begin"/>
            </w:r>
            <w:r>
              <w:rPr>
                <w:noProof/>
                <w:webHidden/>
              </w:rPr>
              <w:instrText xml:space="preserve"> PAGEREF _Toc234603258 \h </w:instrText>
            </w:r>
            <w:r>
              <w:rPr>
                <w:noProof/>
                <w:webHidden/>
              </w:rPr>
            </w:r>
            <w:r>
              <w:rPr>
                <w:noProof/>
                <w:webHidden/>
              </w:rPr>
              <w:fldChar w:fldCharType="separate"/>
            </w:r>
            <w:r w:rsidR="00CF61D9">
              <w:rPr>
                <w:noProof/>
                <w:webHidden/>
              </w:rPr>
              <w:t>25</w:t>
            </w:r>
            <w:r>
              <w:rPr>
                <w:noProof/>
                <w:webHidden/>
              </w:rPr>
              <w:fldChar w:fldCharType="end"/>
            </w:r>
          </w:hyperlink>
        </w:p>
        <w:p w14:paraId="4D0F7FC8" w14:textId="42B2DA0E" w:rsidR="004F0C13" w:rsidRDefault="004F0C13" w:rsidP="00CF61D9">
          <w:pPr>
            <w:pStyle w:val="TOC1"/>
            <w:tabs>
              <w:tab w:val="right" w:pos="9350"/>
            </w:tabs>
            <w:spacing w:after="0"/>
            <w:rPr>
              <w:noProof/>
            </w:rPr>
          </w:pPr>
          <w:hyperlink w:anchor="_Toc234603259" w:history="1">
            <w:r w:rsidRPr="008308EB">
              <w:rPr>
                <w:rStyle w:val="Hyperlink"/>
                <w:noProof/>
              </w:rPr>
              <w:t>4. Investment Appraisal and Capital Budgeting</w:t>
            </w:r>
            <w:r>
              <w:rPr>
                <w:noProof/>
                <w:webHidden/>
              </w:rPr>
              <w:tab/>
            </w:r>
            <w:r>
              <w:rPr>
                <w:noProof/>
                <w:webHidden/>
              </w:rPr>
              <w:fldChar w:fldCharType="begin"/>
            </w:r>
            <w:r>
              <w:rPr>
                <w:noProof/>
                <w:webHidden/>
              </w:rPr>
              <w:instrText xml:space="preserve"> PAGEREF _Toc234603259 \h </w:instrText>
            </w:r>
            <w:r>
              <w:rPr>
                <w:noProof/>
                <w:webHidden/>
              </w:rPr>
            </w:r>
            <w:r>
              <w:rPr>
                <w:noProof/>
                <w:webHidden/>
              </w:rPr>
              <w:fldChar w:fldCharType="separate"/>
            </w:r>
            <w:r w:rsidR="00CF61D9">
              <w:rPr>
                <w:noProof/>
                <w:webHidden/>
              </w:rPr>
              <w:t>26</w:t>
            </w:r>
            <w:r>
              <w:rPr>
                <w:noProof/>
                <w:webHidden/>
              </w:rPr>
              <w:fldChar w:fldCharType="end"/>
            </w:r>
          </w:hyperlink>
        </w:p>
        <w:p w14:paraId="66A6077A" w14:textId="36DDEA4A" w:rsidR="004F0C13" w:rsidRDefault="004F0C13" w:rsidP="00CF61D9">
          <w:pPr>
            <w:pStyle w:val="TOC2"/>
            <w:tabs>
              <w:tab w:val="right" w:pos="9350"/>
            </w:tabs>
            <w:spacing w:after="0"/>
            <w:rPr>
              <w:noProof/>
            </w:rPr>
          </w:pPr>
          <w:hyperlink w:anchor="_Toc234603260" w:history="1">
            <w:r w:rsidRPr="008308EB">
              <w:rPr>
                <w:rStyle w:val="Hyperlink"/>
                <w:noProof/>
              </w:rPr>
              <w:t>4.1 Overview of Proposed Investment Projects</w:t>
            </w:r>
            <w:r>
              <w:rPr>
                <w:noProof/>
                <w:webHidden/>
              </w:rPr>
              <w:tab/>
            </w:r>
            <w:r>
              <w:rPr>
                <w:noProof/>
                <w:webHidden/>
              </w:rPr>
              <w:fldChar w:fldCharType="begin"/>
            </w:r>
            <w:r>
              <w:rPr>
                <w:noProof/>
                <w:webHidden/>
              </w:rPr>
              <w:instrText xml:space="preserve"> PAGEREF _Toc234603260 \h </w:instrText>
            </w:r>
            <w:r>
              <w:rPr>
                <w:noProof/>
                <w:webHidden/>
              </w:rPr>
            </w:r>
            <w:r>
              <w:rPr>
                <w:noProof/>
                <w:webHidden/>
              </w:rPr>
              <w:fldChar w:fldCharType="separate"/>
            </w:r>
            <w:r w:rsidR="00CF61D9">
              <w:rPr>
                <w:noProof/>
                <w:webHidden/>
              </w:rPr>
              <w:t>26</w:t>
            </w:r>
            <w:r>
              <w:rPr>
                <w:noProof/>
                <w:webHidden/>
              </w:rPr>
              <w:fldChar w:fldCharType="end"/>
            </w:r>
          </w:hyperlink>
        </w:p>
        <w:p w14:paraId="0A79BBC6" w14:textId="7D20DB6A" w:rsidR="004F0C13" w:rsidRDefault="004F0C13" w:rsidP="00CF61D9">
          <w:pPr>
            <w:pStyle w:val="TOC2"/>
            <w:tabs>
              <w:tab w:val="right" w:pos="9350"/>
            </w:tabs>
            <w:spacing w:after="0"/>
            <w:rPr>
              <w:noProof/>
            </w:rPr>
          </w:pPr>
          <w:hyperlink w:anchor="_Toc234603261" w:history="1">
            <w:r w:rsidRPr="008308EB">
              <w:rPr>
                <w:rStyle w:val="Hyperlink"/>
                <w:noProof/>
              </w:rPr>
              <w:t>4.2 Investment Appraisal</w:t>
            </w:r>
            <w:r>
              <w:rPr>
                <w:noProof/>
                <w:webHidden/>
              </w:rPr>
              <w:tab/>
            </w:r>
            <w:r>
              <w:rPr>
                <w:noProof/>
                <w:webHidden/>
              </w:rPr>
              <w:fldChar w:fldCharType="begin"/>
            </w:r>
            <w:r>
              <w:rPr>
                <w:noProof/>
                <w:webHidden/>
              </w:rPr>
              <w:instrText xml:space="preserve"> PAGEREF _Toc234603261 \h </w:instrText>
            </w:r>
            <w:r>
              <w:rPr>
                <w:noProof/>
                <w:webHidden/>
              </w:rPr>
            </w:r>
            <w:r>
              <w:rPr>
                <w:noProof/>
                <w:webHidden/>
              </w:rPr>
              <w:fldChar w:fldCharType="separate"/>
            </w:r>
            <w:r w:rsidR="00CF61D9">
              <w:rPr>
                <w:noProof/>
                <w:webHidden/>
              </w:rPr>
              <w:t>26</w:t>
            </w:r>
            <w:r>
              <w:rPr>
                <w:noProof/>
                <w:webHidden/>
              </w:rPr>
              <w:fldChar w:fldCharType="end"/>
            </w:r>
          </w:hyperlink>
        </w:p>
        <w:p w14:paraId="7B255658" w14:textId="23AD24DE" w:rsidR="004F0C13" w:rsidRDefault="004F0C13" w:rsidP="00CF61D9">
          <w:pPr>
            <w:pStyle w:val="TOC3"/>
            <w:tabs>
              <w:tab w:val="right" w:pos="9350"/>
            </w:tabs>
            <w:spacing w:after="0"/>
            <w:rPr>
              <w:noProof/>
            </w:rPr>
          </w:pPr>
          <w:hyperlink w:anchor="_Toc234603262" w:history="1">
            <w:r w:rsidRPr="008308EB">
              <w:rPr>
                <w:rStyle w:val="Hyperlink"/>
                <w:noProof/>
              </w:rPr>
              <w:t>4.2.1 Project A</w:t>
            </w:r>
            <w:r>
              <w:rPr>
                <w:noProof/>
                <w:webHidden/>
              </w:rPr>
              <w:tab/>
            </w:r>
            <w:r>
              <w:rPr>
                <w:noProof/>
                <w:webHidden/>
              </w:rPr>
              <w:fldChar w:fldCharType="begin"/>
            </w:r>
            <w:r>
              <w:rPr>
                <w:noProof/>
                <w:webHidden/>
              </w:rPr>
              <w:instrText xml:space="preserve"> PAGEREF _Toc234603262 \h </w:instrText>
            </w:r>
            <w:r>
              <w:rPr>
                <w:noProof/>
                <w:webHidden/>
              </w:rPr>
            </w:r>
            <w:r>
              <w:rPr>
                <w:noProof/>
                <w:webHidden/>
              </w:rPr>
              <w:fldChar w:fldCharType="separate"/>
            </w:r>
            <w:r w:rsidR="00CF61D9">
              <w:rPr>
                <w:noProof/>
                <w:webHidden/>
              </w:rPr>
              <w:t>26</w:t>
            </w:r>
            <w:r>
              <w:rPr>
                <w:noProof/>
                <w:webHidden/>
              </w:rPr>
              <w:fldChar w:fldCharType="end"/>
            </w:r>
          </w:hyperlink>
        </w:p>
        <w:p w14:paraId="626E6FBE" w14:textId="0116EDEC" w:rsidR="004F0C13" w:rsidRDefault="004F0C13" w:rsidP="00CF61D9">
          <w:pPr>
            <w:pStyle w:val="TOC3"/>
            <w:tabs>
              <w:tab w:val="right" w:pos="9350"/>
            </w:tabs>
            <w:spacing w:after="0"/>
            <w:rPr>
              <w:noProof/>
            </w:rPr>
          </w:pPr>
          <w:hyperlink w:anchor="_Toc234603263" w:history="1">
            <w:r w:rsidRPr="008308EB">
              <w:rPr>
                <w:rStyle w:val="Hyperlink"/>
                <w:noProof/>
              </w:rPr>
              <w:t>4.2.2 Project B</w:t>
            </w:r>
            <w:r>
              <w:rPr>
                <w:noProof/>
                <w:webHidden/>
              </w:rPr>
              <w:tab/>
            </w:r>
            <w:r>
              <w:rPr>
                <w:noProof/>
                <w:webHidden/>
              </w:rPr>
              <w:fldChar w:fldCharType="begin"/>
            </w:r>
            <w:r>
              <w:rPr>
                <w:noProof/>
                <w:webHidden/>
              </w:rPr>
              <w:instrText xml:space="preserve"> PAGEREF _Toc234603263 \h </w:instrText>
            </w:r>
            <w:r>
              <w:rPr>
                <w:noProof/>
                <w:webHidden/>
              </w:rPr>
            </w:r>
            <w:r>
              <w:rPr>
                <w:noProof/>
                <w:webHidden/>
              </w:rPr>
              <w:fldChar w:fldCharType="separate"/>
            </w:r>
            <w:r w:rsidR="00CF61D9">
              <w:rPr>
                <w:noProof/>
                <w:webHidden/>
              </w:rPr>
              <w:t>29</w:t>
            </w:r>
            <w:r>
              <w:rPr>
                <w:noProof/>
                <w:webHidden/>
              </w:rPr>
              <w:fldChar w:fldCharType="end"/>
            </w:r>
          </w:hyperlink>
        </w:p>
        <w:p w14:paraId="41C1BCF1" w14:textId="365E0A12" w:rsidR="004F0C13" w:rsidRDefault="004F0C13" w:rsidP="00CF61D9">
          <w:pPr>
            <w:pStyle w:val="TOC3"/>
            <w:tabs>
              <w:tab w:val="right" w:pos="9350"/>
            </w:tabs>
            <w:spacing w:after="0"/>
            <w:rPr>
              <w:noProof/>
            </w:rPr>
          </w:pPr>
          <w:hyperlink w:anchor="_Toc234603264" w:history="1">
            <w:r w:rsidRPr="008308EB">
              <w:rPr>
                <w:rStyle w:val="Hyperlink"/>
                <w:noProof/>
              </w:rPr>
              <w:t>4.2.3 Project C</w:t>
            </w:r>
            <w:r>
              <w:rPr>
                <w:noProof/>
                <w:webHidden/>
              </w:rPr>
              <w:tab/>
            </w:r>
            <w:r>
              <w:rPr>
                <w:noProof/>
                <w:webHidden/>
              </w:rPr>
              <w:fldChar w:fldCharType="begin"/>
            </w:r>
            <w:r>
              <w:rPr>
                <w:noProof/>
                <w:webHidden/>
              </w:rPr>
              <w:instrText xml:space="preserve"> PAGEREF _Toc234603264 \h </w:instrText>
            </w:r>
            <w:r>
              <w:rPr>
                <w:noProof/>
                <w:webHidden/>
              </w:rPr>
            </w:r>
            <w:r>
              <w:rPr>
                <w:noProof/>
                <w:webHidden/>
              </w:rPr>
              <w:fldChar w:fldCharType="separate"/>
            </w:r>
            <w:r w:rsidR="00CF61D9">
              <w:rPr>
                <w:noProof/>
                <w:webHidden/>
              </w:rPr>
              <w:t>31</w:t>
            </w:r>
            <w:r>
              <w:rPr>
                <w:noProof/>
                <w:webHidden/>
              </w:rPr>
              <w:fldChar w:fldCharType="end"/>
            </w:r>
          </w:hyperlink>
        </w:p>
        <w:p w14:paraId="407A3920" w14:textId="50E97A9C" w:rsidR="004F0C13" w:rsidRDefault="004F0C13" w:rsidP="00CF61D9">
          <w:pPr>
            <w:pStyle w:val="TOC2"/>
            <w:tabs>
              <w:tab w:val="right" w:pos="9350"/>
            </w:tabs>
            <w:spacing w:after="0"/>
            <w:rPr>
              <w:noProof/>
            </w:rPr>
          </w:pPr>
          <w:hyperlink w:anchor="_Toc234603265" w:history="1">
            <w:r w:rsidRPr="008308EB">
              <w:rPr>
                <w:rStyle w:val="Hyperlink"/>
                <w:noProof/>
              </w:rPr>
              <w:t>4.3 Recommended Project</w:t>
            </w:r>
            <w:r>
              <w:rPr>
                <w:noProof/>
                <w:webHidden/>
              </w:rPr>
              <w:tab/>
            </w:r>
            <w:r>
              <w:rPr>
                <w:noProof/>
                <w:webHidden/>
              </w:rPr>
              <w:fldChar w:fldCharType="begin"/>
            </w:r>
            <w:r>
              <w:rPr>
                <w:noProof/>
                <w:webHidden/>
              </w:rPr>
              <w:instrText xml:space="preserve"> PAGEREF _Toc234603265 \h </w:instrText>
            </w:r>
            <w:r>
              <w:rPr>
                <w:noProof/>
                <w:webHidden/>
              </w:rPr>
            </w:r>
            <w:r>
              <w:rPr>
                <w:noProof/>
                <w:webHidden/>
              </w:rPr>
              <w:fldChar w:fldCharType="separate"/>
            </w:r>
            <w:r w:rsidR="00CF61D9">
              <w:rPr>
                <w:noProof/>
                <w:webHidden/>
              </w:rPr>
              <w:t>34</w:t>
            </w:r>
            <w:r>
              <w:rPr>
                <w:noProof/>
                <w:webHidden/>
              </w:rPr>
              <w:fldChar w:fldCharType="end"/>
            </w:r>
          </w:hyperlink>
        </w:p>
        <w:p w14:paraId="2BEE56B8" w14:textId="448A6C4A" w:rsidR="004F0C13" w:rsidRDefault="004F0C13" w:rsidP="00CF61D9">
          <w:pPr>
            <w:pStyle w:val="TOC2"/>
            <w:tabs>
              <w:tab w:val="right" w:pos="9350"/>
            </w:tabs>
            <w:spacing w:after="0"/>
            <w:rPr>
              <w:noProof/>
            </w:rPr>
          </w:pPr>
          <w:hyperlink w:anchor="_Toc234603266" w:history="1">
            <w:r w:rsidRPr="008308EB">
              <w:rPr>
                <w:rStyle w:val="Hyperlink"/>
                <w:noProof/>
              </w:rPr>
              <w:t>4.4 Financial Justification</w:t>
            </w:r>
            <w:r>
              <w:rPr>
                <w:noProof/>
                <w:webHidden/>
              </w:rPr>
              <w:tab/>
            </w:r>
            <w:r>
              <w:rPr>
                <w:noProof/>
                <w:webHidden/>
              </w:rPr>
              <w:fldChar w:fldCharType="begin"/>
            </w:r>
            <w:r>
              <w:rPr>
                <w:noProof/>
                <w:webHidden/>
              </w:rPr>
              <w:instrText xml:space="preserve"> PAGEREF _Toc234603266 \h </w:instrText>
            </w:r>
            <w:r>
              <w:rPr>
                <w:noProof/>
                <w:webHidden/>
              </w:rPr>
            </w:r>
            <w:r>
              <w:rPr>
                <w:noProof/>
                <w:webHidden/>
              </w:rPr>
              <w:fldChar w:fldCharType="separate"/>
            </w:r>
            <w:r w:rsidR="00CF61D9">
              <w:rPr>
                <w:noProof/>
                <w:webHidden/>
              </w:rPr>
              <w:t>34</w:t>
            </w:r>
            <w:r>
              <w:rPr>
                <w:noProof/>
                <w:webHidden/>
              </w:rPr>
              <w:fldChar w:fldCharType="end"/>
            </w:r>
          </w:hyperlink>
        </w:p>
        <w:p w14:paraId="71819F5E" w14:textId="141F86D3" w:rsidR="004F0C13" w:rsidRDefault="004F0C13" w:rsidP="00CF61D9">
          <w:pPr>
            <w:pStyle w:val="TOC2"/>
            <w:tabs>
              <w:tab w:val="right" w:pos="9350"/>
            </w:tabs>
            <w:spacing w:after="0"/>
            <w:rPr>
              <w:noProof/>
            </w:rPr>
          </w:pPr>
          <w:hyperlink w:anchor="_Toc234603267" w:history="1">
            <w:r w:rsidRPr="008308EB">
              <w:rPr>
                <w:rStyle w:val="Hyperlink"/>
                <w:noProof/>
              </w:rPr>
              <w:t>4.5 Non-Financial Risk Assessment</w:t>
            </w:r>
            <w:r>
              <w:rPr>
                <w:noProof/>
                <w:webHidden/>
              </w:rPr>
              <w:tab/>
            </w:r>
            <w:r>
              <w:rPr>
                <w:noProof/>
                <w:webHidden/>
              </w:rPr>
              <w:fldChar w:fldCharType="begin"/>
            </w:r>
            <w:r>
              <w:rPr>
                <w:noProof/>
                <w:webHidden/>
              </w:rPr>
              <w:instrText xml:space="preserve"> PAGEREF _Toc234603267 \h </w:instrText>
            </w:r>
            <w:r>
              <w:rPr>
                <w:noProof/>
                <w:webHidden/>
              </w:rPr>
            </w:r>
            <w:r>
              <w:rPr>
                <w:noProof/>
                <w:webHidden/>
              </w:rPr>
              <w:fldChar w:fldCharType="separate"/>
            </w:r>
            <w:r w:rsidR="00CF61D9">
              <w:rPr>
                <w:noProof/>
                <w:webHidden/>
              </w:rPr>
              <w:t>35</w:t>
            </w:r>
            <w:r>
              <w:rPr>
                <w:noProof/>
                <w:webHidden/>
              </w:rPr>
              <w:fldChar w:fldCharType="end"/>
            </w:r>
          </w:hyperlink>
        </w:p>
        <w:p w14:paraId="14CBC0C7" w14:textId="1E054122" w:rsidR="004F0C13" w:rsidRDefault="004F0C13" w:rsidP="00CF61D9">
          <w:pPr>
            <w:pStyle w:val="TOC2"/>
            <w:tabs>
              <w:tab w:val="right" w:pos="9350"/>
            </w:tabs>
            <w:spacing w:after="0"/>
            <w:rPr>
              <w:noProof/>
            </w:rPr>
          </w:pPr>
          <w:hyperlink w:anchor="_Toc234603268" w:history="1">
            <w:r w:rsidRPr="008308EB">
              <w:rPr>
                <w:rStyle w:val="Hyperlink"/>
                <w:noProof/>
              </w:rPr>
              <w:t>4.6 Capital Rationing Analysis</w:t>
            </w:r>
            <w:r>
              <w:rPr>
                <w:noProof/>
                <w:webHidden/>
              </w:rPr>
              <w:tab/>
            </w:r>
            <w:r>
              <w:rPr>
                <w:noProof/>
                <w:webHidden/>
              </w:rPr>
              <w:fldChar w:fldCharType="begin"/>
            </w:r>
            <w:r>
              <w:rPr>
                <w:noProof/>
                <w:webHidden/>
              </w:rPr>
              <w:instrText xml:space="preserve"> PAGEREF _Toc234603268 \h </w:instrText>
            </w:r>
            <w:r>
              <w:rPr>
                <w:noProof/>
                <w:webHidden/>
              </w:rPr>
            </w:r>
            <w:r>
              <w:rPr>
                <w:noProof/>
                <w:webHidden/>
              </w:rPr>
              <w:fldChar w:fldCharType="separate"/>
            </w:r>
            <w:r w:rsidR="00CF61D9">
              <w:rPr>
                <w:noProof/>
                <w:webHidden/>
              </w:rPr>
              <w:t>35</w:t>
            </w:r>
            <w:r>
              <w:rPr>
                <w:noProof/>
                <w:webHidden/>
              </w:rPr>
              <w:fldChar w:fldCharType="end"/>
            </w:r>
          </w:hyperlink>
        </w:p>
        <w:p w14:paraId="67AF4DDC" w14:textId="08A5AA63" w:rsidR="004F0C13" w:rsidRDefault="004F0C13" w:rsidP="00CF61D9">
          <w:pPr>
            <w:pStyle w:val="TOC1"/>
            <w:tabs>
              <w:tab w:val="right" w:pos="9350"/>
            </w:tabs>
            <w:spacing w:after="0"/>
            <w:rPr>
              <w:noProof/>
            </w:rPr>
          </w:pPr>
          <w:hyperlink w:anchor="_Toc234603269" w:history="1">
            <w:r w:rsidRPr="008308EB">
              <w:rPr>
                <w:rStyle w:val="Hyperlink"/>
                <w:noProof/>
              </w:rPr>
              <w:t>5. Critical Reflection on AI Usage</w:t>
            </w:r>
            <w:r>
              <w:rPr>
                <w:noProof/>
                <w:webHidden/>
              </w:rPr>
              <w:tab/>
            </w:r>
            <w:r>
              <w:rPr>
                <w:noProof/>
                <w:webHidden/>
              </w:rPr>
              <w:fldChar w:fldCharType="begin"/>
            </w:r>
            <w:r>
              <w:rPr>
                <w:noProof/>
                <w:webHidden/>
              </w:rPr>
              <w:instrText xml:space="preserve"> PAGEREF _Toc234603269 \h </w:instrText>
            </w:r>
            <w:r>
              <w:rPr>
                <w:noProof/>
                <w:webHidden/>
              </w:rPr>
            </w:r>
            <w:r>
              <w:rPr>
                <w:noProof/>
                <w:webHidden/>
              </w:rPr>
              <w:fldChar w:fldCharType="separate"/>
            </w:r>
            <w:r w:rsidR="00CF61D9">
              <w:rPr>
                <w:noProof/>
                <w:webHidden/>
              </w:rPr>
              <w:t>37</w:t>
            </w:r>
            <w:r>
              <w:rPr>
                <w:noProof/>
                <w:webHidden/>
              </w:rPr>
              <w:fldChar w:fldCharType="end"/>
            </w:r>
          </w:hyperlink>
        </w:p>
        <w:p w14:paraId="4B4ADA45" w14:textId="79BE1792" w:rsidR="004F0C13" w:rsidRDefault="004F0C13" w:rsidP="00CF61D9">
          <w:pPr>
            <w:pStyle w:val="TOC2"/>
            <w:tabs>
              <w:tab w:val="right" w:pos="9350"/>
            </w:tabs>
            <w:spacing w:after="0"/>
            <w:rPr>
              <w:noProof/>
            </w:rPr>
          </w:pPr>
          <w:hyperlink w:anchor="_Toc234603270" w:history="1">
            <w:r w:rsidRPr="008308EB">
              <w:rPr>
                <w:rStyle w:val="Hyperlink"/>
                <w:noProof/>
              </w:rPr>
              <w:t>5.1 AI Tool Disclosure</w:t>
            </w:r>
            <w:r>
              <w:rPr>
                <w:noProof/>
                <w:webHidden/>
              </w:rPr>
              <w:tab/>
            </w:r>
            <w:r>
              <w:rPr>
                <w:noProof/>
                <w:webHidden/>
              </w:rPr>
              <w:fldChar w:fldCharType="begin"/>
            </w:r>
            <w:r>
              <w:rPr>
                <w:noProof/>
                <w:webHidden/>
              </w:rPr>
              <w:instrText xml:space="preserve"> PAGEREF _Toc234603270 \h </w:instrText>
            </w:r>
            <w:r>
              <w:rPr>
                <w:noProof/>
                <w:webHidden/>
              </w:rPr>
            </w:r>
            <w:r>
              <w:rPr>
                <w:noProof/>
                <w:webHidden/>
              </w:rPr>
              <w:fldChar w:fldCharType="separate"/>
            </w:r>
            <w:r w:rsidR="00CF61D9">
              <w:rPr>
                <w:noProof/>
                <w:webHidden/>
              </w:rPr>
              <w:t>37</w:t>
            </w:r>
            <w:r>
              <w:rPr>
                <w:noProof/>
                <w:webHidden/>
              </w:rPr>
              <w:fldChar w:fldCharType="end"/>
            </w:r>
          </w:hyperlink>
        </w:p>
        <w:p w14:paraId="11A471BF" w14:textId="3BA7B995" w:rsidR="004F0C13" w:rsidRDefault="004F0C13" w:rsidP="00CF61D9">
          <w:pPr>
            <w:pStyle w:val="TOC2"/>
            <w:tabs>
              <w:tab w:val="right" w:pos="9350"/>
            </w:tabs>
            <w:spacing w:after="0"/>
            <w:rPr>
              <w:noProof/>
            </w:rPr>
          </w:pPr>
          <w:hyperlink w:anchor="_Toc234603271" w:history="1">
            <w:r w:rsidRPr="008308EB">
              <w:rPr>
                <w:rStyle w:val="Hyperlink"/>
                <w:noProof/>
              </w:rPr>
              <w:t>5.2 Critical Evaluation of AI-Generated Outputs</w:t>
            </w:r>
            <w:r>
              <w:rPr>
                <w:noProof/>
                <w:webHidden/>
              </w:rPr>
              <w:tab/>
            </w:r>
            <w:r>
              <w:rPr>
                <w:noProof/>
                <w:webHidden/>
              </w:rPr>
              <w:fldChar w:fldCharType="begin"/>
            </w:r>
            <w:r>
              <w:rPr>
                <w:noProof/>
                <w:webHidden/>
              </w:rPr>
              <w:instrText xml:space="preserve"> PAGEREF _Toc234603271 \h </w:instrText>
            </w:r>
            <w:r>
              <w:rPr>
                <w:noProof/>
                <w:webHidden/>
              </w:rPr>
            </w:r>
            <w:r>
              <w:rPr>
                <w:noProof/>
                <w:webHidden/>
              </w:rPr>
              <w:fldChar w:fldCharType="separate"/>
            </w:r>
            <w:r w:rsidR="00CF61D9">
              <w:rPr>
                <w:noProof/>
                <w:webHidden/>
              </w:rPr>
              <w:t>37</w:t>
            </w:r>
            <w:r>
              <w:rPr>
                <w:noProof/>
                <w:webHidden/>
              </w:rPr>
              <w:fldChar w:fldCharType="end"/>
            </w:r>
          </w:hyperlink>
        </w:p>
        <w:p w14:paraId="6CAC5658" w14:textId="600F3FB9" w:rsidR="004F0C13" w:rsidRDefault="004F0C13" w:rsidP="00CF61D9">
          <w:pPr>
            <w:pStyle w:val="TOC2"/>
            <w:tabs>
              <w:tab w:val="right" w:pos="9350"/>
            </w:tabs>
            <w:spacing w:after="0"/>
            <w:rPr>
              <w:noProof/>
            </w:rPr>
          </w:pPr>
          <w:hyperlink w:anchor="_Toc234603272" w:history="1">
            <w:r w:rsidRPr="008308EB">
              <w:rPr>
                <w:rStyle w:val="Hyperlink"/>
                <w:noProof/>
              </w:rPr>
              <w:t>5.3 AI Contribution and Original Analysis</w:t>
            </w:r>
            <w:r>
              <w:rPr>
                <w:noProof/>
                <w:webHidden/>
              </w:rPr>
              <w:tab/>
            </w:r>
            <w:r>
              <w:rPr>
                <w:noProof/>
                <w:webHidden/>
              </w:rPr>
              <w:fldChar w:fldCharType="begin"/>
            </w:r>
            <w:r>
              <w:rPr>
                <w:noProof/>
                <w:webHidden/>
              </w:rPr>
              <w:instrText xml:space="preserve"> PAGEREF _Toc234603272 \h </w:instrText>
            </w:r>
            <w:r>
              <w:rPr>
                <w:noProof/>
                <w:webHidden/>
              </w:rPr>
            </w:r>
            <w:r>
              <w:rPr>
                <w:noProof/>
                <w:webHidden/>
              </w:rPr>
              <w:fldChar w:fldCharType="separate"/>
            </w:r>
            <w:r w:rsidR="00CF61D9">
              <w:rPr>
                <w:noProof/>
                <w:webHidden/>
              </w:rPr>
              <w:t>37</w:t>
            </w:r>
            <w:r>
              <w:rPr>
                <w:noProof/>
                <w:webHidden/>
              </w:rPr>
              <w:fldChar w:fldCharType="end"/>
            </w:r>
          </w:hyperlink>
        </w:p>
        <w:p w14:paraId="2A796362" w14:textId="2E97CAD5" w:rsidR="004F0C13" w:rsidRDefault="004F0C13" w:rsidP="00CF61D9">
          <w:pPr>
            <w:pStyle w:val="TOC2"/>
            <w:tabs>
              <w:tab w:val="right" w:pos="9350"/>
            </w:tabs>
            <w:spacing w:after="0"/>
            <w:rPr>
              <w:noProof/>
            </w:rPr>
          </w:pPr>
          <w:hyperlink w:anchor="_Toc234603273" w:history="1">
            <w:r w:rsidRPr="008308EB">
              <w:rPr>
                <w:rStyle w:val="Hyperlink"/>
                <w:noProof/>
              </w:rPr>
              <w:t>5.4 Ethical and Professional Reflection</w:t>
            </w:r>
            <w:r>
              <w:rPr>
                <w:noProof/>
                <w:webHidden/>
              </w:rPr>
              <w:tab/>
            </w:r>
            <w:r>
              <w:rPr>
                <w:noProof/>
                <w:webHidden/>
              </w:rPr>
              <w:fldChar w:fldCharType="begin"/>
            </w:r>
            <w:r>
              <w:rPr>
                <w:noProof/>
                <w:webHidden/>
              </w:rPr>
              <w:instrText xml:space="preserve"> PAGEREF _Toc234603273 \h </w:instrText>
            </w:r>
            <w:r>
              <w:rPr>
                <w:noProof/>
                <w:webHidden/>
              </w:rPr>
            </w:r>
            <w:r>
              <w:rPr>
                <w:noProof/>
                <w:webHidden/>
              </w:rPr>
              <w:fldChar w:fldCharType="separate"/>
            </w:r>
            <w:r w:rsidR="00CF61D9">
              <w:rPr>
                <w:noProof/>
                <w:webHidden/>
              </w:rPr>
              <w:t>38</w:t>
            </w:r>
            <w:r>
              <w:rPr>
                <w:noProof/>
                <w:webHidden/>
              </w:rPr>
              <w:fldChar w:fldCharType="end"/>
            </w:r>
          </w:hyperlink>
        </w:p>
        <w:p w14:paraId="0DE6725C" w14:textId="792E94CD" w:rsidR="004F0C13" w:rsidRDefault="004F0C13" w:rsidP="00CF61D9">
          <w:pPr>
            <w:pStyle w:val="TOC1"/>
            <w:tabs>
              <w:tab w:val="right" w:pos="9350"/>
            </w:tabs>
            <w:spacing w:after="0"/>
            <w:rPr>
              <w:noProof/>
            </w:rPr>
          </w:pPr>
          <w:hyperlink w:anchor="_Toc234603274" w:history="1">
            <w:r w:rsidRPr="008308EB">
              <w:rPr>
                <w:rStyle w:val="Hyperlink"/>
                <w:noProof/>
              </w:rPr>
              <w:t>References</w:t>
            </w:r>
            <w:r>
              <w:rPr>
                <w:noProof/>
                <w:webHidden/>
              </w:rPr>
              <w:tab/>
            </w:r>
            <w:r>
              <w:rPr>
                <w:noProof/>
                <w:webHidden/>
              </w:rPr>
              <w:fldChar w:fldCharType="begin"/>
            </w:r>
            <w:r>
              <w:rPr>
                <w:noProof/>
                <w:webHidden/>
              </w:rPr>
              <w:instrText xml:space="preserve"> PAGEREF _Toc234603274 \h </w:instrText>
            </w:r>
            <w:r>
              <w:rPr>
                <w:noProof/>
                <w:webHidden/>
              </w:rPr>
            </w:r>
            <w:r>
              <w:rPr>
                <w:noProof/>
                <w:webHidden/>
              </w:rPr>
              <w:fldChar w:fldCharType="separate"/>
            </w:r>
            <w:r w:rsidR="00CF61D9">
              <w:rPr>
                <w:noProof/>
                <w:webHidden/>
              </w:rPr>
              <w:t>39</w:t>
            </w:r>
            <w:r>
              <w:rPr>
                <w:noProof/>
                <w:webHidden/>
              </w:rPr>
              <w:fldChar w:fldCharType="end"/>
            </w:r>
          </w:hyperlink>
        </w:p>
        <w:p w14:paraId="5CBDD909" w14:textId="68DED0AB" w:rsidR="004F0C13" w:rsidRDefault="004F0C13" w:rsidP="00CF61D9">
          <w:pPr>
            <w:pStyle w:val="TOC1"/>
            <w:tabs>
              <w:tab w:val="right" w:pos="9350"/>
            </w:tabs>
            <w:spacing w:after="0"/>
            <w:rPr>
              <w:noProof/>
            </w:rPr>
          </w:pPr>
          <w:hyperlink w:anchor="_Toc234603275" w:history="1">
            <w:r w:rsidRPr="008308EB">
              <w:rPr>
                <w:rStyle w:val="Hyperlink"/>
                <w:noProof/>
              </w:rPr>
              <w:t>Appendices</w:t>
            </w:r>
            <w:r>
              <w:rPr>
                <w:noProof/>
                <w:webHidden/>
              </w:rPr>
              <w:tab/>
            </w:r>
            <w:r>
              <w:rPr>
                <w:noProof/>
                <w:webHidden/>
              </w:rPr>
              <w:fldChar w:fldCharType="begin"/>
            </w:r>
            <w:r>
              <w:rPr>
                <w:noProof/>
                <w:webHidden/>
              </w:rPr>
              <w:instrText xml:space="preserve"> PAGEREF _Toc234603275 \h </w:instrText>
            </w:r>
            <w:r>
              <w:rPr>
                <w:noProof/>
                <w:webHidden/>
              </w:rPr>
            </w:r>
            <w:r>
              <w:rPr>
                <w:noProof/>
                <w:webHidden/>
              </w:rPr>
              <w:fldChar w:fldCharType="separate"/>
            </w:r>
            <w:r w:rsidR="00CF61D9">
              <w:rPr>
                <w:noProof/>
                <w:webHidden/>
              </w:rPr>
              <w:t>44</w:t>
            </w:r>
            <w:r>
              <w:rPr>
                <w:noProof/>
                <w:webHidden/>
              </w:rPr>
              <w:fldChar w:fldCharType="end"/>
            </w:r>
          </w:hyperlink>
        </w:p>
        <w:p w14:paraId="7A3C0F26" w14:textId="3888672A" w:rsidR="004F0C13" w:rsidRDefault="004F0C13" w:rsidP="00CF61D9">
          <w:pPr>
            <w:pStyle w:val="TOC2"/>
            <w:tabs>
              <w:tab w:val="right" w:pos="9350"/>
            </w:tabs>
            <w:spacing w:after="0"/>
            <w:rPr>
              <w:noProof/>
            </w:rPr>
          </w:pPr>
          <w:hyperlink w:anchor="_Toc234603276" w:history="1">
            <w:r w:rsidRPr="008308EB">
              <w:rPr>
                <w:rStyle w:val="Hyperlink"/>
                <w:noProof/>
              </w:rPr>
              <w:t>Appendix 1: Ratio analysis</w:t>
            </w:r>
            <w:r>
              <w:rPr>
                <w:noProof/>
                <w:webHidden/>
              </w:rPr>
              <w:tab/>
            </w:r>
            <w:r>
              <w:rPr>
                <w:noProof/>
                <w:webHidden/>
              </w:rPr>
              <w:fldChar w:fldCharType="begin"/>
            </w:r>
            <w:r>
              <w:rPr>
                <w:noProof/>
                <w:webHidden/>
              </w:rPr>
              <w:instrText xml:space="preserve"> PAGEREF _Toc234603276 \h </w:instrText>
            </w:r>
            <w:r>
              <w:rPr>
                <w:noProof/>
                <w:webHidden/>
              </w:rPr>
            </w:r>
            <w:r>
              <w:rPr>
                <w:noProof/>
                <w:webHidden/>
              </w:rPr>
              <w:fldChar w:fldCharType="separate"/>
            </w:r>
            <w:r w:rsidR="00CF61D9">
              <w:rPr>
                <w:noProof/>
                <w:webHidden/>
              </w:rPr>
              <w:t>44</w:t>
            </w:r>
            <w:r>
              <w:rPr>
                <w:noProof/>
                <w:webHidden/>
              </w:rPr>
              <w:fldChar w:fldCharType="end"/>
            </w:r>
          </w:hyperlink>
        </w:p>
        <w:p w14:paraId="6D1E1FAF" w14:textId="370053C4" w:rsidR="004F0C13" w:rsidRDefault="004F0C13" w:rsidP="00CF61D9">
          <w:pPr>
            <w:pStyle w:val="TOC2"/>
            <w:tabs>
              <w:tab w:val="right" w:pos="9350"/>
            </w:tabs>
            <w:spacing w:after="0"/>
            <w:rPr>
              <w:noProof/>
            </w:rPr>
          </w:pPr>
          <w:hyperlink w:anchor="_Toc234603277" w:history="1">
            <w:r w:rsidRPr="008308EB">
              <w:rPr>
                <w:rStyle w:val="Hyperlink"/>
                <w:noProof/>
              </w:rPr>
              <w:t>Appendix 2: Capital rationing analysis</w:t>
            </w:r>
            <w:r>
              <w:rPr>
                <w:noProof/>
                <w:webHidden/>
              </w:rPr>
              <w:tab/>
            </w:r>
            <w:r>
              <w:rPr>
                <w:noProof/>
                <w:webHidden/>
              </w:rPr>
              <w:fldChar w:fldCharType="begin"/>
            </w:r>
            <w:r>
              <w:rPr>
                <w:noProof/>
                <w:webHidden/>
              </w:rPr>
              <w:instrText xml:space="preserve"> PAGEREF _Toc234603277 \h </w:instrText>
            </w:r>
            <w:r>
              <w:rPr>
                <w:noProof/>
                <w:webHidden/>
              </w:rPr>
            </w:r>
            <w:r>
              <w:rPr>
                <w:noProof/>
                <w:webHidden/>
              </w:rPr>
              <w:fldChar w:fldCharType="separate"/>
            </w:r>
            <w:r w:rsidR="00CF61D9">
              <w:rPr>
                <w:noProof/>
                <w:webHidden/>
              </w:rPr>
              <w:t>48</w:t>
            </w:r>
            <w:r>
              <w:rPr>
                <w:noProof/>
                <w:webHidden/>
              </w:rPr>
              <w:fldChar w:fldCharType="end"/>
            </w:r>
          </w:hyperlink>
        </w:p>
        <w:p w14:paraId="37B27895" w14:textId="161E8649" w:rsidR="004F0C13" w:rsidRDefault="004F0C13" w:rsidP="00CF61D9">
          <w:pPr>
            <w:pStyle w:val="TOC2"/>
            <w:tabs>
              <w:tab w:val="right" w:pos="9350"/>
            </w:tabs>
            <w:spacing w:after="0"/>
            <w:rPr>
              <w:noProof/>
            </w:rPr>
          </w:pPr>
          <w:hyperlink w:anchor="_Toc234603278" w:history="1">
            <w:r w:rsidRPr="008308EB">
              <w:rPr>
                <w:rStyle w:val="Hyperlink"/>
                <w:noProof/>
              </w:rPr>
              <w:t>Appendix 3: Income Statement of 2021 and 2022</w:t>
            </w:r>
            <w:r>
              <w:rPr>
                <w:noProof/>
                <w:webHidden/>
              </w:rPr>
              <w:tab/>
            </w:r>
            <w:r>
              <w:rPr>
                <w:noProof/>
                <w:webHidden/>
              </w:rPr>
              <w:fldChar w:fldCharType="begin"/>
            </w:r>
            <w:r>
              <w:rPr>
                <w:noProof/>
                <w:webHidden/>
              </w:rPr>
              <w:instrText xml:space="preserve"> PAGEREF _Toc234603278 \h </w:instrText>
            </w:r>
            <w:r>
              <w:rPr>
                <w:noProof/>
                <w:webHidden/>
              </w:rPr>
            </w:r>
            <w:r>
              <w:rPr>
                <w:noProof/>
                <w:webHidden/>
              </w:rPr>
              <w:fldChar w:fldCharType="separate"/>
            </w:r>
            <w:r w:rsidR="00CF61D9">
              <w:rPr>
                <w:noProof/>
                <w:webHidden/>
              </w:rPr>
              <w:t>49</w:t>
            </w:r>
            <w:r>
              <w:rPr>
                <w:noProof/>
                <w:webHidden/>
              </w:rPr>
              <w:fldChar w:fldCharType="end"/>
            </w:r>
          </w:hyperlink>
        </w:p>
        <w:p w14:paraId="54C8B748" w14:textId="569B4CE7" w:rsidR="004F0C13" w:rsidRDefault="004F0C13" w:rsidP="00CF61D9">
          <w:pPr>
            <w:pStyle w:val="TOC2"/>
            <w:tabs>
              <w:tab w:val="right" w:pos="9350"/>
            </w:tabs>
            <w:spacing w:after="0"/>
            <w:rPr>
              <w:noProof/>
            </w:rPr>
          </w:pPr>
          <w:hyperlink w:anchor="_Toc234603279" w:history="1">
            <w:r w:rsidRPr="008308EB">
              <w:rPr>
                <w:rStyle w:val="Hyperlink"/>
                <w:noProof/>
              </w:rPr>
              <w:t>Appendix 4: Income Statement of 2023 and 2024</w:t>
            </w:r>
            <w:r>
              <w:rPr>
                <w:noProof/>
                <w:webHidden/>
              </w:rPr>
              <w:tab/>
            </w:r>
            <w:r>
              <w:rPr>
                <w:noProof/>
                <w:webHidden/>
              </w:rPr>
              <w:fldChar w:fldCharType="begin"/>
            </w:r>
            <w:r>
              <w:rPr>
                <w:noProof/>
                <w:webHidden/>
              </w:rPr>
              <w:instrText xml:space="preserve"> PAGEREF _Toc234603279 \h </w:instrText>
            </w:r>
            <w:r>
              <w:rPr>
                <w:noProof/>
                <w:webHidden/>
              </w:rPr>
            </w:r>
            <w:r>
              <w:rPr>
                <w:noProof/>
                <w:webHidden/>
              </w:rPr>
              <w:fldChar w:fldCharType="separate"/>
            </w:r>
            <w:r w:rsidR="00CF61D9">
              <w:rPr>
                <w:noProof/>
                <w:webHidden/>
              </w:rPr>
              <w:t>50</w:t>
            </w:r>
            <w:r>
              <w:rPr>
                <w:noProof/>
                <w:webHidden/>
              </w:rPr>
              <w:fldChar w:fldCharType="end"/>
            </w:r>
          </w:hyperlink>
        </w:p>
        <w:p w14:paraId="332C261D" w14:textId="62256AC2" w:rsidR="004F0C13" w:rsidRDefault="004F0C13" w:rsidP="00CF61D9">
          <w:pPr>
            <w:pStyle w:val="TOC2"/>
            <w:tabs>
              <w:tab w:val="right" w:pos="9350"/>
            </w:tabs>
            <w:spacing w:after="0"/>
            <w:rPr>
              <w:noProof/>
            </w:rPr>
          </w:pPr>
          <w:hyperlink w:anchor="_Toc234603280" w:history="1">
            <w:r w:rsidRPr="008308EB">
              <w:rPr>
                <w:rStyle w:val="Hyperlink"/>
                <w:noProof/>
              </w:rPr>
              <w:t>Appendix 5: Income Statement of 2025</w:t>
            </w:r>
            <w:r>
              <w:rPr>
                <w:noProof/>
                <w:webHidden/>
              </w:rPr>
              <w:tab/>
            </w:r>
            <w:r>
              <w:rPr>
                <w:noProof/>
                <w:webHidden/>
              </w:rPr>
              <w:fldChar w:fldCharType="begin"/>
            </w:r>
            <w:r>
              <w:rPr>
                <w:noProof/>
                <w:webHidden/>
              </w:rPr>
              <w:instrText xml:space="preserve"> PAGEREF _Toc234603280 \h </w:instrText>
            </w:r>
            <w:r>
              <w:rPr>
                <w:noProof/>
                <w:webHidden/>
              </w:rPr>
            </w:r>
            <w:r>
              <w:rPr>
                <w:noProof/>
                <w:webHidden/>
              </w:rPr>
              <w:fldChar w:fldCharType="separate"/>
            </w:r>
            <w:r w:rsidR="00CF61D9">
              <w:rPr>
                <w:noProof/>
                <w:webHidden/>
              </w:rPr>
              <w:t>51</w:t>
            </w:r>
            <w:r>
              <w:rPr>
                <w:noProof/>
                <w:webHidden/>
              </w:rPr>
              <w:fldChar w:fldCharType="end"/>
            </w:r>
          </w:hyperlink>
        </w:p>
        <w:p w14:paraId="3D14477B" w14:textId="3FBF0206" w:rsidR="00602561" w:rsidRDefault="00C85233" w:rsidP="00CF61D9">
          <w:pPr>
            <w:widowControl w:val="0"/>
            <w:tabs>
              <w:tab w:val="right" w:pos="12000"/>
            </w:tabs>
            <w:spacing w:before="60" w:line="240" w:lineRule="auto"/>
            <w:ind w:left="360"/>
            <w:jc w:val="left"/>
            <w:rPr>
              <w:color w:val="000000"/>
            </w:rPr>
          </w:pPr>
          <w:r>
            <w:fldChar w:fldCharType="end"/>
          </w:r>
        </w:p>
      </w:sdtContent>
    </w:sdt>
    <w:p w14:paraId="3D14477C" w14:textId="77777777" w:rsidR="00602561" w:rsidRDefault="00C85233">
      <w:pPr>
        <w:jc w:val="center"/>
      </w:pPr>
      <w:r>
        <w:br w:type="page"/>
      </w:r>
    </w:p>
    <w:p w14:paraId="3D14477D" w14:textId="77777777" w:rsidR="00602561" w:rsidRDefault="00C85233">
      <w:pPr>
        <w:pStyle w:val="Heading1"/>
      </w:pPr>
      <w:bookmarkStart w:id="1" w:name="_Toc234603212"/>
      <w:r>
        <w:t>1. Financial Health Check</w:t>
      </w:r>
      <w:bookmarkEnd w:id="1"/>
    </w:p>
    <w:p w14:paraId="3D14477E" w14:textId="77777777" w:rsidR="00602561" w:rsidRDefault="00C85233">
      <w:pPr>
        <w:pStyle w:val="Heading2"/>
      </w:pPr>
      <w:bookmarkStart w:id="2" w:name="_Toc234603213"/>
      <w:r>
        <w:t>1.1 Five-Year Financial Statement Analysis</w:t>
      </w:r>
      <w:bookmarkEnd w:id="2"/>
    </w:p>
    <w:p w14:paraId="3D14477F" w14:textId="77777777" w:rsidR="00602561" w:rsidRDefault="00C85233">
      <w:pPr>
        <w:pStyle w:val="Heading3"/>
      </w:pPr>
      <w:bookmarkStart w:id="3" w:name="_Toc234603214"/>
      <w:r>
        <w:t>1.1.1 Income Statement Analysis</w:t>
      </w:r>
      <w:bookmarkEnd w:id="3"/>
    </w:p>
    <w:p w14:paraId="3D144780" w14:textId="77777777" w:rsidR="00602561" w:rsidRDefault="00C85233">
      <w:r>
        <w:t>The key consolidated incomes statement also illustrates the declining performance trend of Whitbread Plc in 2025 while for a longer term it will recover its position from 2021. Thus, the key revenue also increased by 395.7% from £589.4 million to £2,921.9 million in 2025 and also indicated better management of cashflow with increasing hospitality sector growth effectively (Whitbread PLC, 2025). On the other hand, profit after tax will also be recovered from the £906.5 million loss in 2021 with an acquired substantial position of £253.7 million in 2025. Overall, earning through share value also decreased by 12.1% from 161.0 pence to 141.5 pence indicating lack of shareholders confidence in management capitalise position of Whitbread Plc (Whitbread PLC, 2025).</w:t>
      </w:r>
    </w:p>
    <w:p w14:paraId="3D144781" w14:textId="77777777" w:rsidR="00602561" w:rsidRDefault="00C85233">
      <w:r>
        <w:rPr>
          <w:noProof/>
        </w:rPr>
        <w:drawing>
          <wp:inline distT="114300" distB="114300" distL="114300" distR="114300" wp14:anchorId="3D144AE2" wp14:editId="3D144AE3">
            <wp:extent cx="5943600" cy="2298700"/>
            <wp:effectExtent l="0" t="0" r="0" b="0"/>
            <wp:docPr id="45"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8"/>
                    <a:srcRect/>
                    <a:stretch>
                      <a:fillRect/>
                    </a:stretch>
                  </pic:blipFill>
                  <pic:spPr>
                    <a:xfrm>
                      <a:off x="0" y="0"/>
                      <a:ext cx="5943600" cy="2298700"/>
                    </a:xfrm>
                    <a:prstGeom prst="rect">
                      <a:avLst/>
                    </a:prstGeom>
                    <a:ln/>
                  </pic:spPr>
                </pic:pic>
              </a:graphicData>
            </a:graphic>
          </wp:inline>
        </w:drawing>
      </w:r>
    </w:p>
    <w:p w14:paraId="3D144782" w14:textId="77777777" w:rsidR="00602561" w:rsidRDefault="00C85233">
      <w:pPr>
        <w:jc w:val="center"/>
        <w:rPr>
          <w:b/>
          <w:bCs/>
        </w:rPr>
      </w:pPr>
      <w:r>
        <w:rPr>
          <w:b/>
          <w:bCs/>
        </w:rPr>
        <w:t>Figure 1: Income statement</w:t>
      </w:r>
    </w:p>
    <w:p w14:paraId="3D144783" w14:textId="77777777" w:rsidR="00602561" w:rsidRDefault="00C85233">
      <w:pPr>
        <w:jc w:val="center"/>
      </w:pPr>
      <w:r>
        <w:t>(Source: Whitbread PLC, 2025)</w:t>
      </w:r>
    </w:p>
    <w:p w14:paraId="3D144784" w14:textId="77777777" w:rsidR="00602561" w:rsidRDefault="00C85233">
      <w:pPr>
        <w:pStyle w:val="Heading3"/>
      </w:pPr>
      <w:bookmarkStart w:id="4" w:name="_Toc234603215"/>
      <w:r>
        <w:t>1.1.2 Statement of Financial Position Analysis (Balance Sheet)</w:t>
      </w:r>
      <w:bookmarkEnd w:id="4"/>
    </w:p>
    <w:p w14:paraId="3D144785" w14:textId="31431BA8" w:rsidR="00602561" w:rsidRDefault="00C85233">
      <w:r>
        <w:t xml:space="preserve">Whitbread PLC showcases its structural recovery with its total assets of about £9,300 billion in 2021 to £ 9,904.7 billion in 2025, with an increase of about 6.50% (Yahoo Finance, 2026). The reliable growth of assets is addressed due to the significant expansion of Whitbread PLC in Germany by ability to highlight its core hub in the UK. The rise in total liabilities in 2023 is about £5,831.4b to £6,570.2b in 2025, which increases 12.67% (Yahoo Finance, 2026). </w:t>
      </w:r>
    </w:p>
    <w:p w14:paraId="3D144786" w14:textId="77777777" w:rsidR="00602561" w:rsidRDefault="00C85233">
      <w:pPr>
        <w:jc w:val="center"/>
      </w:pPr>
      <w:r>
        <w:rPr>
          <w:noProof/>
        </w:rPr>
        <w:drawing>
          <wp:inline distT="114300" distB="114300" distL="114300" distR="114300" wp14:anchorId="3D144AE4" wp14:editId="3D144AE5">
            <wp:extent cx="5943600" cy="1803400"/>
            <wp:effectExtent l="0" t="0" r="0" b="0"/>
            <wp:docPr id="33"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9"/>
                    <a:srcRect/>
                    <a:stretch>
                      <a:fillRect/>
                    </a:stretch>
                  </pic:blipFill>
                  <pic:spPr>
                    <a:xfrm>
                      <a:off x="0" y="0"/>
                      <a:ext cx="5943600" cy="1803400"/>
                    </a:xfrm>
                    <a:prstGeom prst="rect">
                      <a:avLst/>
                    </a:prstGeom>
                    <a:ln/>
                  </pic:spPr>
                </pic:pic>
              </a:graphicData>
            </a:graphic>
          </wp:inline>
        </w:drawing>
      </w:r>
    </w:p>
    <w:p w14:paraId="3D144787" w14:textId="77777777" w:rsidR="00602561" w:rsidRDefault="00C85233">
      <w:pPr>
        <w:jc w:val="center"/>
        <w:rPr>
          <w:b/>
          <w:bCs/>
        </w:rPr>
      </w:pPr>
      <w:r>
        <w:rPr>
          <w:b/>
          <w:bCs/>
        </w:rPr>
        <w:t xml:space="preserve"> Figure 2: Balance sheet analysis of Whitbread PLC </w:t>
      </w:r>
    </w:p>
    <w:p w14:paraId="3D144788" w14:textId="77777777" w:rsidR="00602561" w:rsidRDefault="00C85233">
      <w:pPr>
        <w:jc w:val="center"/>
      </w:pPr>
      <w:r>
        <w:t>(Source: Yahoo Finance, 2026)</w:t>
      </w:r>
    </w:p>
    <w:p w14:paraId="3D144789" w14:textId="77777777" w:rsidR="00602561" w:rsidRDefault="00C85233">
      <w:pPr>
        <w:pStyle w:val="Heading3"/>
      </w:pPr>
      <w:bookmarkStart w:id="5" w:name="_Toc234603216"/>
      <w:r>
        <w:t>1.1.3 Cash Flow Statement</w:t>
      </w:r>
      <w:bookmarkEnd w:id="5"/>
    </w:p>
    <w:p w14:paraId="3D14478A" w14:textId="4E9E23E5" w:rsidR="00602561" w:rsidRDefault="00C85233">
      <w:r>
        <w:t xml:space="preserve">The cash flow statement has provided information regarding the financial health of the companies. Whitbread Plc has observed growth in its factory investments by 100% from £200m in 2022 (Whitbread Plc, 2023). In addition, the organisation has also focused on acquiring properties with an intent to strengthen its market position. On the other hand, Whitbread Plc has also provided higher dividends of £178m for strengthening its goodwill among investors in 2025 (Whitbread PLC, 2025). </w:t>
      </w:r>
    </w:p>
    <w:p w14:paraId="3D14478B" w14:textId="77777777" w:rsidR="00602561" w:rsidRDefault="00C85233">
      <w:pPr>
        <w:pStyle w:val="Heading2"/>
      </w:pPr>
      <w:bookmarkStart w:id="6" w:name="_Toc234603217"/>
      <w:r>
        <w:t>1.2 Financial Ratio Analysis</w:t>
      </w:r>
      <w:bookmarkEnd w:id="6"/>
    </w:p>
    <w:p w14:paraId="3D14478C" w14:textId="77777777" w:rsidR="00602561" w:rsidRDefault="00C85233">
      <w:pPr>
        <w:pStyle w:val="Heading3"/>
      </w:pPr>
      <w:bookmarkStart w:id="7" w:name="_Toc234603218"/>
      <w:r>
        <w:t>1.2.1 Profitability Ratios</w:t>
      </w:r>
      <w:bookmarkEnd w:id="7"/>
    </w:p>
    <w:p w14:paraId="3D14478D" w14:textId="77777777" w:rsidR="00602561" w:rsidRDefault="00C85233">
      <w:r>
        <w:rPr>
          <w:noProof/>
        </w:rPr>
        <w:drawing>
          <wp:inline distT="114300" distB="114300" distL="114300" distR="114300" wp14:anchorId="3D144AE6" wp14:editId="3D144AE7">
            <wp:extent cx="5943600" cy="1295400"/>
            <wp:effectExtent l="0" t="0" r="0" b="0"/>
            <wp:docPr id="2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5943600" cy="1295400"/>
                    </a:xfrm>
                    <a:prstGeom prst="rect">
                      <a:avLst/>
                    </a:prstGeom>
                    <a:ln/>
                  </pic:spPr>
                </pic:pic>
              </a:graphicData>
            </a:graphic>
          </wp:inline>
        </w:drawing>
      </w:r>
    </w:p>
    <w:p w14:paraId="3D14478E" w14:textId="77777777" w:rsidR="00602561" w:rsidRDefault="00C85233">
      <w:pPr>
        <w:jc w:val="center"/>
      </w:pPr>
      <w:r>
        <w:rPr>
          <w:noProof/>
        </w:rPr>
        <w:drawing>
          <wp:inline distT="114300" distB="114300" distL="114300" distR="114300" wp14:anchorId="3D144AE8" wp14:editId="3D144AE9">
            <wp:extent cx="5041866" cy="3062288"/>
            <wp:effectExtent l="0" t="0" r="0" b="0"/>
            <wp:docPr id="46"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11"/>
                    <a:srcRect/>
                    <a:stretch>
                      <a:fillRect/>
                    </a:stretch>
                  </pic:blipFill>
                  <pic:spPr>
                    <a:xfrm>
                      <a:off x="0" y="0"/>
                      <a:ext cx="5041866" cy="3062288"/>
                    </a:xfrm>
                    <a:prstGeom prst="rect">
                      <a:avLst/>
                    </a:prstGeom>
                    <a:ln/>
                  </pic:spPr>
                </pic:pic>
              </a:graphicData>
            </a:graphic>
          </wp:inline>
        </w:drawing>
      </w:r>
    </w:p>
    <w:p w14:paraId="3D14478F" w14:textId="77777777" w:rsidR="00602561" w:rsidRDefault="00C85233">
      <w:pPr>
        <w:jc w:val="center"/>
        <w:rPr>
          <w:b/>
          <w:bCs/>
        </w:rPr>
      </w:pPr>
      <w:r>
        <w:rPr>
          <w:b/>
          <w:bCs/>
        </w:rPr>
        <w:t>Figure 3: Profitability Ratios</w:t>
      </w:r>
    </w:p>
    <w:p w14:paraId="3D144790" w14:textId="77777777" w:rsidR="00602561" w:rsidRDefault="00C85233">
      <w:pPr>
        <w:jc w:val="center"/>
      </w:pPr>
      <w:r>
        <w:t>(Source: Whitbread Plc, 2021; Whitbread Plc, 2023; Whitbread PLC, 2025)</w:t>
      </w:r>
    </w:p>
    <w:p w14:paraId="3D144791" w14:textId="77777777" w:rsidR="00602561" w:rsidRDefault="00C85233">
      <w:pPr>
        <w:rPr>
          <w:b/>
          <w:bCs/>
        </w:rPr>
      </w:pPr>
      <w:r>
        <w:rPr>
          <w:b/>
          <w:bCs/>
        </w:rPr>
        <w:t>Evaluation of trends</w:t>
      </w:r>
    </w:p>
    <w:p w14:paraId="3D144792" w14:textId="77777777" w:rsidR="00602561" w:rsidRDefault="00C85233">
      <w:r>
        <w:rPr>
          <w:rFonts w:ascii="Arial Unicode MS" w:eastAsia="Arial Unicode MS" w:hAnsi="Arial Unicode MS" w:cs="Arial Unicode MS"/>
        </w:rPr>
        <w:t xml:space="preserve">The net profit marginal value is also defined as mixed performance due to rise its peak level till 2023 from -153.80% to 10.62% calculated by “(Net Profit ÷ Revenue) × 100” (Whitbread PLC, 2023). However, recovery of sale value also declined to 8.68% with falling net profit 18.7% in 2025. On the other hand, ROCE also increased by 6.38% till 2024 supported rising operational profit by £551.8m calculated “Operating Profit ÷ (Total Assets − Current Liabilities) × 100”. Also, a declining rate of 5.93% in 2025 indicated failure to meet long term capital employed in Whitbread Plc (Whitbread PLC, 2025). ROE also abruptly increased from -15.48% (2021) to 8.87% (2024) defined by “(Net Profit ÷ Shareholders' Equity) × 100”. Overall, the declining position of ROE about 7.61% also indicated a weaker equity base of the organisation. </w:t>
      </w:r>
    </w:p>
    <w:p w14:paraId="3D144793" w14:textId="77777777" w:rsidR="00602561" w:rsidRDefault="00C85233">
      <w:pPr>
        <w:rPr>
          <w:b/>
          <w:bCs/>
        </w:rPr>
      </w:pPr>
      <w:r>
        <w:rPr>
          <w:b/>
          <w:bCs/>
        </w:rPr>
        <w:t>Financial Strengths</w:t>
      </w:r>
    </w:p>
    <w:p w14:paraId="3D144794" w14:textId="77777777" w:rsidR="00602561" w:rsidRDefault="00C85233">
      <w:r>
        <w:t>The long term financial stability is also supported due to recovery after 2021 with improving capital efficiency and consistent positive earnings.</w:t>
      </w:r>
    </w:p>
    <w:p w14:paraId="3D144795" w14:textId="77777777" w:rsidR="00602561" w:rsidRDefault="00C85233">
      <w:pPr>
        <w:rPr>
          <w:b/>
          <w:bCs/>
        </w:rPr>
      </w:pPr>
      <w:r>
        <w:rPr>
          <w:b/>
          <w:bCs/>
        </w:rPr>
        <w:t>Financial Threats</w:t>
      </w:r>
    </w:p>
    <w:p w14:paraId="3D144796" w14:textId="77777777" w:rsidR="00602561" w:rsidRDefault="00C85233">
      <w:r>
        <w:t>Declining profit margins, reduced earnings, rising operating costs, and weakening shareholder returns threaten future financial performance.</w:t>
      </w:r>
    </w:p>
    <w:p w14:paraId="3D144797" w14:textId="77777777" w:rsidR="00602561" w:rsidRDefault="00C85233">
      <w:pPr>
        <w:pStyle w:val="Heading3"/>
      </w:pPr>
      <w:bookmarkStart w:id="8" w:name="_Toc234603219"/>
      <w:r>
        <w:t>1.2.2 Liquidity Ratios</w:t>
      </w:r>
      <w:bookmarkEnd w:id="8"/>
    </w:p>
    <w:p w14:paraId="3D144798" w14:textId="77777777" w:rsidR="00602561" w:rsidRDefault="00C85233">
      <w:r>
        <w:rPr>
          <w:noProof/>
        </w:rPr>
        <w:drawing>
          <wp:inline distT="114300" distB="114300" distL="114300" distR="114300" wp14:anchorId="3D144AEA" wp14:editId="3D144AEB">
            <wp:extent cx="5943600" cy="114300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943600" cy="1143000"/>
                    </a:xfrm>
                    <a:prstGeom prst="rect">
                      <a:avLst/>
                    </a:prstGeom>
                    <a:ln/>
                  </pic:spPr>
                </pic:pic>
              </a:graphicData>
            </a:graphic>
          </wp:inline>
        </w:drawing>
      </w:r>
    </w:p>
    <w:p w14:paraId="3D144799" w14:textId="77777777" w:rsidR="00602561" w:rsidRDefault="00C85233">
      <w:pPr>
        <w:jc w:val="center"/>
      </w:pPr>
      <w:r>
        <w:rPr>
          <w:noProof/>
        </w:rPr>
        <w:drawing>
          <wp:inline distT="114300" distB="114300" distL="114300" distR="114300" wp14:anchorId="3D144AEC" wp14:editId="3D144AED">
            <wp:extent cx="5054165" cy="3037359"/>
            <wp:effectExtent l="0" t="0" r="0" b="0"/>
            <wp:docPr id="12"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3"/>
                    <a:srcRect/>
                    <a:stretch>
                      <a:fillRect/>
                    </a:stretch>
                  </pic:blipFill>
                  <pic:spPr>
                    <a:xfrm>
                      <a:off x="0" y="0"/>
                      <a:ext cx="5054165" cy="3037359"/>
                    </a:xfrm>
                    <a:prstGeom prst="rect">
                      <a:avLst/>
                    </a:prstGeom>
                    <a:ln/>
                  </pic:spPr>
                </pic:pic>
              </a:graphicData>
            </a:graphic>
          </wp:inline>
        </w:drawing>
      </w:r>
    </w:p>
    <w:p w14:paraId="3D14479A" w14:textId="77777777" w:rsidR="00602561" w:rsidRDefault="00C85233">
      <w:pPr>
        <w:jc w:val="center"/>
        <w:rPr>
          <w:b/>
          <w:bCs/>
        </w:rPr>
      </w:pPr>
      <w:r>
        <w:rPr>
          <w:b/>
          <w:bCs/>
        </w:rPr>
        <w:t>Figure 4: Liquidity Ratios</w:t>
      </w:r>
    </w:p>
    <w:p w14:paraId="3D14479B" w14:textId="77777777" w:rsidR="00602561" w:rsidRDefault="00C85233">
      <w:pPr>
        <w:jc w:val="center"/>
        <w:rPr>
          <w:b/>
          <w:bCs/>
        </w:rPr>
      </w:pPr>
      <w:r>
        <w:t>(Source: Whitbread Plc, 2021; Whitbread Plc, 2023; Whitbread PLC, 2025)</w:t>
      </w:r>
    </w:p>
    <w:p w14:paraId="3D14479C" w14:textId="77777777" w:rsidR="00602561" w:rsidRDefault="00C85233">
      <w:pPr>
        <w:rPr>
          <w:b/>
          <w:bCs/>
        </w:rPr>
      </w:pPr>
      <w:r>
        <w:rPr>
          <w:b/>
          <w:bCs/>
        </w:rPr>
        <w:t>Evaluation of trends</w:t>
      </w:r>
    </w:p>
    <w:p w14:paraId="3D14479D" w14:textId="77777777" w:rsidR="00602561" w:rsidRDefault="00C85233">
      <w:r>
        <w:t xml:space="preserve">The liquidity ratio helps businesses to showcase significant payment of debt by their ability to meet dues without raising high capital (Damayanti, Taujiharrahman and Fikri Ghozali, 2022). Measuring short-term obligations through current assets is addressed through “Current Assets ÷ Current Liabilities,”. Thus, a decrease of about 53.45% in the current ratio is due to a slowdown in cash reserves, with its “adjusted profit " of about £787m and short -term debt to enhance operational efficiency (Whitbread PLC, 2025). Quick ratio is figured through “(Current Assets - Inventory)÷ Current Liabilities decreased about 53.76%, leading to overpaying of dividends and aggressive purchasing of inventory. Cash ratio is figured out through “(Cash ÷ Current Liability)” decreased about 57.41% due to inventory reduction and the ability to pay for long term assets. </w:t>
      </w:r>
    </w:p>
    <w:p w14:paraId="3D14479E" w14:textId="77777777" w:rsidR="00602561" w:rsidRDefault="00C85233">
      <w:pPr>
        <w:rPr>
          <w:b/>
          <w:bCs/>
        </w:rPr>
      </w:pPr>
      <w:r>
        <w:rPr>
          <w:b/>
          <w:bCs/>
        </w:rPr>
        <w:t>Financial Strengths</w:t>
      </w:r>
    </w:p>
    <w:p w14:paraId="3D14479F" w14:textId="77777777" w:rsidR="00602561" w:rsidRDefault="00C85233">
      <w:r>
        <w:t>Whitbread PLC has the ability to access capital through the significant issuing of notes, which in term strains the short-term liquidity of the business.</w:t>
      </w:r>
    </w:p>
    <w:p w14:paraId="3D1447A0" w14:textId="77777777" w:rsidR="00602561" w:rsidRDefault="00C85233">
      <w:pPr>
        <w:rPr>
          <w:b/>
          <w:bCs/>
        </w:rPr>
      </w:pPr>
      <w:r>
        <w:rPr>
          <w:b/>
          <w:bCs/>
        </w:rPr>
        <w:t>Financial Threats</w:t>
      </w:r>
    </w:p>
    <w:p w14:paraId="3D1447A1" w14:textId="77777777" w:rsidR="00602561" w:rsidRDefault="00C85233">
      <w:r>
        <w:t>Whitbread PLC faced potential challenges by deteriorating its current ratio which led to high rises of cash flow pressure.</w:t>
      </w:r>
    </w:p>
    <w:p w14:paraId="3D1447A2" w14:textId="77777777" w:rsidR="00602561" w:rsidRDefault="00C85233">
      <w:pPr>
        <w:pStyle w:val="Heading3"/>
      </w:pPr>
      <w:bookmarkStart w:id="9" w:name="_Toc234603220"/>
      <w:r>
        <w:t>1.2.3 Efficiency Ratios</w:t>
      </w:r>
      <w:bookmarkEnd w:id="9"/>
    </w:p>
    <w:p w14:paraId="3D1447A3" w14:textId="77777777" w:rsidR="00602561" w:rsidRDefault="00C85233">
      <w:r>
        <w:rPr>
          <w:noProof/>
        </w:rPr>
        <w:drawing>
          <wp:inline distT="114300" distB="114300" distL="114300" distR="114300" wp14:anchorId="3D144AEE" wp14:editId="3D144AEF">
            <wp:extent cx="5943600" cy="2019300"/>
            <wp:effectExtent l="0" t="0" r="0" b="0"/>
            <wp:docPr id="39"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14"/>
                    <a:srcRect/>
                    <a:stretch>
                      <a:fillRect/>
                    </a:stretch>
                  </pic:blipFill>
                  <pic:spPr>
                    <a:xfrm>
                      <a:off x="0" y="0"/>
                      <a:ext cx="5943600" cy="2019300"/>
                    </a:xfrm>
                    <a:prstGeom prst="rect">
                      <a:avLst/>
                    </a:prstGeom>
                    <a:ln/>
                  </pic:spPr>
                </pic:pic>
              </a:graphicData>
            </a:graphic>
          </wp:inline>
        </w:drawing>
      </w:r>
    </w:p>
    <w:p w14:paraId="3D1447A4" w14:textId="77777777" w:rsidR="00602561" w:rsidRDefault="00C85233">
      <w:pPr>
        <w:jc w:val="center"/>
      </w:pPr>
      <w:r>
        <w:rPr>
          <w:noProof/>
        </w:rPr>
        <w:drawing>
          <wp:inline distT="114300" distB="114300" distL="114300" distR="114300" wp14:anchorId="3D144AF0" wp14:editId="3D144AF1">
            <wp:extent cx="4976813" cy="2990873"/>
            <wp:effectExtent l="0" t="0" r="0" b="0"/>
            <wp:docPr id="21"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15"/>
                    <a:srcRect/>
                    <a:stretch>
                      <a:fillRect/>
                    </a:stretch>
                  </pic:blipFill>
                  <pic:spPr>
                    <a:xfrm>
                      <a:off x="0" y="0"/>
                      <a:ext cx="4976813" cy="2990873"/>
                    </a:xfrm>
                    <a:prstGeom prst="rect">
                      <a:avLst/>
                    </a:prstGeom>
                    <a:ln/>
                  </pic:spPr>
                </pic:pic>
              </a:graphicData>
            </a:graphic>
          </wp:inline>
        </w:drawing>
      </w:r>
    </w:p>
    <w:p w14:paraId="3D1447A5" w14:textId="77777777" w:rsidR="00602561" w:rsidRDefault="00C85233">
      <w:pPr>
        <w:jc w:val="center"/>
        <w:rPr>
          <w:b/>
          <w:bCs/>
        </w:rPr>
      </w:pPr>
      <w:r>
        <w:rPr>
          <w:b/>
          <w:bCs/>
        </w:rPr>
        <w:t>Figure 5: Efficiency Ratios</w:t>
      </w:r>
    </w:p>
    <w:p w14:paraId="3D1447A6" w14:textId="77777777" w:rsidR="00602561" w:rsidRDefault="00C85233">
      <w:pPr>
        <w:jc w:val="center"/>
      </w:pPr>
      <w:r>
        <w:t>(Source: Whitbread Plc, 2021; Whitbread Plc, 2023; Whitbread PLC, 2025)</w:t>
      </w:r>
    </w:p>
    <w:p w14:paraId="3D1447A7" w14:textId="77777777" w:rsidR="00602561" w:rsidRDefault="00C85233">
      <w:pPr>
        <w:rPr>
          <w:b/>
          <w:bCs/>
        </w:rPr>
      </w:pPr>
      <w:r>
        <w:rPr>
          <w:b/>
          <w:bCs/>
        </w:rPr>
        <w:t>Evaluation of trends</w:t>
      </w:r>
    </w:p>
    <w:p w14:paraId="3D1447A8" w14:textId="7688D545" w:rsidR="00602561" w:rsidRDefault="00C85233">
      <w:r>
        <w:t xml:space="preserve">The efficiency ratio analyses the impact of the stock management operations adopted by the organisations in its business operations (Kumar and Santhosh, 2024). Whitbread Plc has illustrated improvement in the recovery of its due by lowering its accounts receivable days period “Average Trade Receivables ÷ Cost of Sales × 365” by 86.8% in 2025 (Whitbread PLC, 2025). The strengthening of the debtor relations has also provided opportunities for the company in observing operational growth. Whitbread has also observed a lowering in its inventory management ratios “Average Inventory ÷ Cost of Sales × 365” to 3 days due to improvement in the supply chain investment activities. On the other hand, the company has observed issues in its creditor management activities that has also increased the value of its accounts payable days ratio "Average Trade Payables ÷ Cost of Sales × 365” to 100 days in 2025. </w:t>
      </w:r>
    </w:p>
    <w:p w14:paraId="3D1447A9" w14:textId="77777777" w:rsidR="00602561" w:rsidRDefault="00C85233">
      <w:pPr>
        <w:rPr>
          <w:b/>
          <w:bCs/>
        </w:rPr>
      </w:pPr>
      <w:r>
        <w:rPr>
          <w:b/>
          <w:bCs/>
        </w:rPr>
        <w:t>Financial Strengths</w:t>
      </w:r>
    </w:p>
    <w:p w14:paraId="3D1447AA" w14:textId="77777777" w:rsidR="00602561" w:rsidRDefault="00C85233">
      <w:r>
        <w:t>The improvement in the stock replacement activities has helped Whitbread Plc in strengthening its raw material quality.</w:t>
      </w:r>
    </w:p>
    <w:p w14:paraId="3D1447AB" w14:textId="77777777" w:rsidR="00602561" w:rsidRDefault="00C85233">
      <w:pPr>
        <w:rPr>
          <w:b/>
          <w:bCs/>
        </w:rPr>
      </w:pPr>
      <w:r>
        <w:rPr>
          <w:b/>
          <w:bCs/>
        </w:rPr>
        <w:t>Financial Threats</w:t>
      </w:r>
    </w:p>
    <w:p w14:paraId="3D1447AC" w14:textId="77777777" w:rsidR="00602561" w:rsidRDefault="00C85233">
      <w:r>
        <w:t>The lowering of the creditor relationship has reduced the fund supply of Whitbread Plc in its business operations.</w:t>
      </w:r>
    </w:p>
    <w:p w14:paraId="3D1447AD" w14:textId="77777777" w:rsidR="00602561" w:rsidRDefault="00C85233">
      <w:pPr>
        <w:pStyle w:val="Heading3"/>
      </w:pPr>
      <w:bookmarkStart w:id="10" w:name="_Toc234603221"/>
      <w:r>
        <w:t>1.2.4 Gearing Ratios</w:t>
      </w:r>
      <w:bookmarkEnd w:id="10"/>
    </w:p>
    <w:p w14:paraId="3D1447AE" w14:textId="77777777" w:rsidR="00602561" w:rsidRDefault="00C85233">
      <w:r>
        <w:rPr>
          <w:noProof/>
        </w:rPr>
        <w:drawing>
          <wp:inline distT="114300" distB="114300" distL="114300" distR="114300" wp14:anchorId="3D144AF2" wp14:editId="3D144AF3">
            <wp:extent cx="5943600" cy="1346200"/>
            <wp:effectExtent l="0" t="0" r="0" b="0"/>
            <wp:docPr id="1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5943600" cy="1346200"/>
                    </a:xfrm>
                    <a:prstGeom prst="rect">
                      <a:avLst/>
                    </a:prstGeom>
                    <a:ln/>
                  </pic:spPr>
                </pic:pic>
              </a:graphicData>
            </a:graphic>
          </wp:inline>
        </w:drawing>
      </w:r>
    </w:p>
    <w:p w14:paraId="3D1447AF" w14:textId="77777777" w:rsidR="00602561" w:rsidRDefault="00C85233">
      <w:pPr>
        <w:jc w:val="center"/>
      </w:pPr>
      <w:r>
        <w:rPr>
          <w:noProof/>
        </w:rPr>
        <w:drawing>
          <wp:inline distT="114300" distB="114300" distL="114300" distR="114300" wp14:anchorId="3D144AF4" wp14:editId="3D144AF5">
            <wp:extent cx="5043488" cy="3030942"/>
            <wp:effectExtent l="0" t="0" r="0" b="0"/>
            <wp:docPr id="1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7"/>
                    <a:srcRect/>
                    <a:stretch>
                      <a:fillRect/>
                    </a:stretch>
                  </pic:blipFill>
                  <pic:spPr>
                    <a:xfrm>
                      <a:off x="0" y="0"/>
                      <a:ext cx="5043488" cy="3030942"/>
                    </a:xfrm>
                    <a:prstGeom prst="rect">
                      <a:avLst/>
                    </a:prstGeom>
                    <a:ln/>
                  </pic:spPr>
                </pic:pic>
              </a:graphicData>
            </a:graphic>
          </wp:inline>
        </w:drawing>
      </w:r>
    </w:p>
    <w:p w14:paraId="3D1447B0" w14:textId="77777777" w:rsidR="00602561" w:rsidRDefault="00C85233">
      <w:pPr>
        <w:jc w:val="center"/>
        <w:rPr>
          <w:b/>
          <w:bCs/>
        </w:rPr>
      </w:pPr>
      <w:r>
        <w:rPr>
          <w:b/>
          <w:bCs/>
        </w:rPr>
        <w:t>Figure 6: Gearing Ratios</w:t>
      </w:r>
    </w:p>
    <w:p w14:paraId="3D1447B1" w14:textId="77777777" w:rsidR="00602561" w:rsidRDefault="00C85233">
      <w:pPr>
        <w:jc w:val="center"/>
      </w:pPr>
      <w:r>
        <w:t>(Source: Whitbread Plc, 2021; Whitbread Plc, 2023; Whitbread PLC, 2025)</w:t>
      </w:r>
    </w:p>
    <w:p w14:paraId="3D1447B2" w14:textId="77777777" w:rsidR="00602561" w:rsidRDefault="00C85233">
      <w:pPr>
        <w:rPr>
          <w:b/>
          <w:bCs/>
        </w:rPr>
      </w:pPr>
      <w:r>
        <w:rPr>
          <w:b/>
          <w:bCs/>
        </w:rPr>
        <w:t>Evaluation of trends</w:t>
      </w:r>
    </w:p>
    <w:p w14:paraId="3D1447B3" w14:textId="77777777" w:rsidR="00602561" w:rsidRDefault="00C85233">
      <w:r>
        <w:t>The gearing ratio positions also illustrate the balance position between the borrowing fund and the equity position of the organisation (Kenton, 2025). The D/E ratio was also increased from 0.87 to 1.21 in 2025 calculated “Total Liabilities ÷ Total Equity” indicating higher debenture value of organization. As a result, total liabilities of the organization also rose by 32.3% with declining shareholder equity 43.0% enabling greater dependency on debenture value (Financial Times, 2025). Further, "Interest Coverage Ratio” was also at its peak in 2023 with 3.62 while it also decreased in 2025 defined by “Operating Profit ÷ Interest Expense” due to operating profit decreased by 7.7% apart from raising interest expense 7.6% (Whitbread Plc, 2025). Overall, D/C ratio increased 0.61 as total debt increased by 25.4% generating higher financial risk of Whitbread Plc capital structure.</w:t>
      </w:r>
    </w:p>
    <w:p w14:paraId="3D1447B4" w14:textId="77777777" w:rsidR="00602561" w:rsidRDefault="00C85233">
      <w:pPr>
        <w:rPr>
          <w:b/>
          <w:bCs/>
        </w:rPr>
      </w:pPr>
      <w:r>
        <w:rPr>
          <w:b/>
          <w:bCs/>
        </w:rPr>
        <w:t>Financial Strengths</w:t>
      </w:r>
    </w:p>
    <w:p w14:paraId="3D1447B5" w14:textId="77777777" w:rsidR="00602561" w:rsidRDefault="00C85233">
      <w:r>
        <w:t>Improved interest coverage and stable profitability demonstrate effective debt management despite increasing leverage and financing obligations.</w:t>
      </w:r>
    </w:p>
    <w:p w14:paraId="3D1447B6" w14:textId="77777777" w:rsidR="00602561" w:rsidRDefault="00C85233">
      <w:pPr>
        <w:rPr>
          <w:b/>
          <w:bCs/>
        </w:rPr>
      </w:pPr>
      <w:r>
        <w:rPr>
          <w:b/>
          <w:bCs/>
        </w:rPr>
        <w:t>Financial Threats</w:t>
      </w:r>
    </w:p>
    <w:p w14:paraId="3D1447B7" w14:textId="77777777" w:rsidR="00602561" w:rsidRDefault="00C85233">
      <w:r>
        <w:t>The rise of debt levels, declining equity, and higher leverage increase financial risk with repayment pressure in future</w:t>
      </w:r>
    </w:p>
    <w:p w14:paraId="3D1447B8" w14:textId="77777777" w:rsidR="00602561" w:rsidRDefault="00C85233">
      <w:pPr>
        <w:pStyle w:val="Heading3"/>
      </w:pPr>
      <w:bookmarkStart w:id="11" w:name="_Toc234603222"/>
      <w:r>
        <w:t>1.2.5 Investment Ratios</w:t>
      </w:r>
      <w:bookmarkEnd w:id="11"/>
    </w:p>
    <w:p w14:paraId="3D1447B9" w14:textId="77777777" w:rsidR="00602561" w:rsidRDefault="00C85233">
      <w:r>
        <w:rPr>
          <w:noProof/>
        </w:rPr>
        <w:drawing>
          <wp:inline distT="114300" distB="114300" distL="114300" distR="114300" wp14:anchorId="3D144AF6" wp14:editId="3D144AF7">
            <wp:extent cx="5943600" cy="584200"/>
            <wp:effectExtent l="0" t="0" r="0" b="0"/>
            <wp:docPr id="38"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18"/>
                    <a:srcRect/>
                    <a:stretch>
                      <a:fillRect/>
                    </a:stretch>
                  </pic:blipFill>
                  <pic:spPr>
                    <a:xfrm>
                      <a:off x="0" y="0"/>
                      <a:ext cx="5943600" cy="584200"/>
                    </a:xfrm>
                    <a:prstGeom prst="rect">
                      <a:avLst/>
                    </a:prstGeom>
                    <a:ln/>
                  </pic:spPr>
                </pic:pic>
              </a:graphicData>
            </a:graphic>
          </wp:inline>
        </w:drawing>
      </w:r>
    </w:p>
    <w:p w14:paraId="3D1447BA" w14:textId="77777777" w:rsidR="00602561" w:rsidRDefault="00C85233">
      <w:pPr>
        <w:jc w:val="center"/>
      </w:pPr>
      <w:r>
        <w:rPr>
          <w:noProof/>
        </w:rPr>
        <w:drawing>
          <wp:inline distT="114300" distB="114300" distL="114300" distR="114300" wp14:anchorId="3D144AF8" wp14:editId="3D144AF9">
            <wp:extent cx="4948238" cy="2973700"/>
            <wp:effectExtent l="0" t="0" r="0" b="0"/>
            <wp:docPr id="35"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19"/>
                    <a:srcRect/>
                    <a:stretch>
                      <a:fillRect/>
                    </a:stretch>
                  </pic:blipFill>
                  <pic:spPr>
                    <a:xfrm>
                      <a:off x="0" y="0"/>
                      <a:ext cx="4948238" cy="2973700"/>
                    </a:xfrm>
                    <a:prstGeom prst="rect">
                      <a:avLst/>
                    </a:prstGeom>
                    <a:ln/>
                  </pic:spPr>
                </pic:pic>
              </a:graphicData>
            </a:graphic>
          </wp:inline>
        </w:drawing>
      </w:r>
    </w:p>
    <w:p w14:paraId="3D1447BB" w14:textId="77777777" w:rsidR="00602561" w:rsidRDefault="00C85233">
      <w:pPr>
        <w:jc w:val="center"/>
        <w:rPr>
          <w:b/>
          <w:bCs/>
        </w:rPr>
      </w:pPr>
      <w:r>
        <w:rPr>
          <w:b/>
          <w:bCs/>
        </w:rPr>
        <w:t>Figure 7: Investment Ratios</w:t>
      </w:r>
    </w:p>
    <w:p w14:paraId="3D1447BC" w14:textId="77777777" w:rsidR="00602561" w:rsidRDefault="00C85233">
      <w:pPr>
        <w:jc w:val="center"/>
      </w:pPr>
      <w:r>
        <w:t>(Source: Whitbread Plc, 2021; Whitbread Plc, 2023; Whitbread PLC, 2025)</w:t>
      </w:r>
    </w:p>
    <w:p w14:paraId="3D1447BD" w14:textId="77777777" w:rsidR="00602561" w:rsidRDefault="00C85233">
      <w:pPr>
        <w:rPr>
          <w:b/>
          <w:bCs/>
        </w:rPr>
      </w:pPr>
      <w:r>
        <w:rPr>
          <w:b/>
          <w:bCs/>
        </w:rPr>
        <w:t>Evaluation of trends</w:t>
      </w:r>
    </w:p>
    <w:p w14:paraId="3D1447BE" w14:textId="0A751658" w:rsidR="00602561" w:rsidRDefault="00C85233">
      <w:r>
        <w:t>Whitbread Plc has observed growth in its “Earnings Per Share Value” that has been represented by “(Net Income ÷ Outstanding Shares)” to 576.8 due to higher sales revenue. in 2025 (Whitbread PLC, 2025). In addition, the enhancement in the income value has also helped the company in strengthening its investor relationship..</w:t>
      </w:r>
    </w:p>
    <w:p w14:paraId="3D1447BF" w14:textId="77777777" w:rsidR="00602561" w:rsidRDefault="00C85233">
      <w:pPr>
        <w:rPr>
          <w:b/>
          <w:bCs/>
        </w:rPr>
      </w:pPr>
      <w:r>
        <w:rPr>
          <w:b/>
          <w:bCs/>
        </w:rPr>
        <w:t>Financial Strengths</w:t>
      </w:r>
    </w:p>
    <w:p w14:paraId="3D1447C0" w14:textId="77777777" w:rsidR="00602561" w:rsidRDefault="00C85233">
      <w:r>
        <w:t>The EPS growth achieved by Whitbread Plc has also caused the influx of business investments from new shareholders.</w:t>
      </w:r>
    </w:p>
    <w:p w14:paraId="3D1447C1" w14:textId="77777777" w:rsidR="00602561" w:rsidRDefault="00C85233">
      <w:pPr>
        <w:rPr>
          <w:b/>
          <w:bCs/>
        </w:rPr>
      </w:pPr>
      <w:r>
        <w:rPr>
          <w:b/>
          <w:bCs/>
        </w:rPr>
        <w:t>Financial Threats</w:t>
      </w:r>
    </w:p>
    <w:p w14:paraId="3D1447C2" w14:textId="77777777" w:rsidR="00602561" w:rsidRDefault="00C85233">
      <w:r>
        <w:t>The existence of high EPS value has caused overvaluation of the stock and hampered market growth of Whitbread Plc</w:t>
      </w:r>
    </w:p>
    <w:p w14:paraId="3D1447C3" w14:textId="77777777" w:rsidR="00602561" w:rsidRDefault="00C85233">
      <w:pPr>
        <w:pStyle w:val="Heading3"/>
      </w:pPr>
      <w:bookmarkStart w:id="12" w:name="_Toc234603223"/>
      <w:r>
        <w:t>1.2.6 Cash Flow Ratios</w:t>
      </w:r>
      <w:bookmarkEnd w:id="12"/>
    </w:p>
    <w:p w14:paraId="3D1447C4" w14:textId="77777777" w:rsidR="00602561" w:rsidRDefault="00C85233">
      <w:r>
        <w:rPr>
          <w:noProof/>
        </w:rPr>
        <w:drawing>
          <wp:inline distT="114300" distB="114300" distL="114300" distR="114300" wp14:anchorId="3D144AFA" wp14:editId="3D144AFB">
            <wp:extent cx="5943600" cy="838200"/>
            <wp:effectExtent l="0" t="0" r="0" b="0"/>
            <wp:docPr id="37"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0"/>
                    <a:srcRect/>
                    <a:stretch>
                      <a:fillRect/>
                    </a:stretch>
                  </pic:blipFill>
                  <pic:spPr>
                    <a:xfrm>
                      <a:off x="0" y="0"/>
                      <a:ext cx="5943600" cy="838200"/>
                    </a:xfrm>
                    <a:prstGeom prst="rect">
                      <a:avLst/>
                    </a:prstGeom>
                    <a:ln/>
                  </pic:spPr>
                </pic:pic>
              </a:graphicData>
            </a:graphic>
          </wp:inline>
        </w:drawing>
      </w:r>
    </w:p>
    <w:p w14:paraId="3D1447C5" w14:textId="77777777" w:rsidR="00602561" w:rsidRDefault="00C85233">
      <w:pPr>
        <w:jc w:val="center"/>
      </w:pPr>
      <w:r>
        <w:rPr>
          <w:noProof/>
        </w:rPr>
        <w:drawing>
          <wp:inline distT="114300" distB="114300" distL="114300" distR="114300" wp14:anchorId="3D144AFC" wp14:editId="3D144AFD">
            <wp:extent cx="5033963" cy="3025218"/>
            <wp:effectExtent l="0" t="0" r="0" b="0"/>
            <wp:docPr id="40"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21"/>
                    <a:srcRect/>
                    <a:stretch>
                      <a:fillRect/>
                    </a:stretch>
                  </pic:blipFill>
                  <pic:spPr>
                    <a:xfrm>
                      <a:off x="0" y="0"/>
                      <a:ext cx="5033963" cy="3025218"/>
                    </a:xfrm>
                    <a:prstGeom prst="rect">
                      <a:avLst/>
                    </a:prstGeom>
                    <a:ln/>
                  </pic:spPr>
                </pic:pic>
              </a:graphicData>
            </a:graphic>
          </wp:inline>
        </w:drawing>
      </w:r>
    </w:p>
    <w:p w14:paraId="3D1447C6" w14:textId="77777777" w:rsidR="00602561" w:rsidRDefault="00C85233">
      <w:pPr>
        <w:jc w:val="center"/>
        <w:rPr>
          <w:b/>
          <w:bCs/>
        </w:rPr>
      </w:pPr>
      <w:r>
        <w:rPr>
          <w:b/>
          <w:bCs/>
        </w:rPr>
        <w:t>Figure 8: Cashflow Ratios</w:t>
      </w:r>
    </w:p>
    <w:p w14:paraId="3D1447C7" w14:textId="77777777" w:rsidR="00602561" w:rsidRDefault="00C85233">
      <w:pPr>
        <w:jc w:val="center"/>
      </w:pPr>
      <w:r>
        <w:t>(Source: Whitbread Plc, 2021; Whitbread Plc, 2023; Whitbread PLC, 2025)</w:t>
      </w:r>
    </w:p>
    <w:p w14:paraId="3D1447C8" w14:textId="77777777" w:rsidR="00602561" w:rsidRDefault="00C85233">
      <w:pPr>
        <w:rPr>
          <w:b/>
          <w:bCs/>
        </w:rPr>
      </w:pPr>
      <w:r>
        <w:rPr>
          <w:b/>
          <w:bCs/>
        </w:rPr>
        <w:t>Evaluation of trends</w:t>
      </w:r>
    </w:p>
    <w:p w14:paraId="3D1447C9" w14:textId="77777777" w:rsidR="00602561" w:rsidRDefault="00C85233">
      <w:r>
        <w:t xml:space="preserve">The operational cash flow ratios illustrated a declining trend due to the 1.01 in 2024 to 0.58 in 2025 “Cash Flow from Operations ÷ Current Liabilities”. Hence, total declination about 13.2% indicated lack of management of liabilities position of Whitbread Plc. As a result, liabilities also 51.5% as compared to base year of 2021 indicated pressure to manage short term cash coverage effectively. On the other hand, “Cash Return on Assets” disclose liquidity management capability by dividing operational cash flow and assets. In this case ratio increased significantly from -0.04 (2021) to 0.09 (2024) indicated better management of liquid cash potentiality while 0.08 in 2025 reduced the short term liquidity position of the organization. </w:t>
      </w:r>
    </w:p>
    <w:p w14:paraId="3D1447CA" w14:textId="77777777" w:rsidR="00602561" w:rsidRDefault="00C85233">
      <w:pPr>
        <w:rPr>
          <w:b/>
          <w:bCs/>
        </w:rPr>
      </w:pPr>
      <w:r>
        <w:rPr>
          <w:b/>
          <w:bCs/>
        </w:rPr>
        <w:t>Financial Strengths</w:t>
      </w:r>
    </w:p>
    <w:p w14:paraId="3D1447CB" w14:textId="77777777" w:rsidR="00602561" w:rsidRDefault="00C85233">
      <w:r>
        <w:t>The strong cash generation capacity with proper assets utilization also helpful enhancing liquidity and sustaining ongoing operational performance effectively.</w:t>
      </w:r>
    </w:p>
    <w:p w14:paraId="3D1447CC" w14:textId="77777777" w:rsidR="00602561" w:rsidRDefault="00C85233">
      <w:pPr>
        <w:rPr>
          <w:b/>
          <w:bCs/>
        </w:rPr>
      </w:pPr>
      <w:r>
        <w:rPr>
          <w:b/>
          <w:bCs/>
        </w:rPr>
        <w:t>Financial Threats</w:t>
      </w:r>
    </w:p>
    <w:p w14:paraId="3D1447CD" w14:textId="77777777" w:rsidR="00602561" w:rsidRDefault="00C85233">
      <w:r>
        <w:t>Declining operating cash flow and rising current liabilities weaken liquidity and reduce short-term financial resilience.</w:t>
      </w:r>
    </w:p>
    <w:p w14:paraId="3D1447CE" w14:textId="77777777" w:rsidR="00602561" w:rsidRDefault="00C85233">
      <w:pPr>
        <w:pStyle w:val="Heading2"/>
      </w:pPr>
      <w:bookmarkStart w:id="13" w:name="_Toc234603224"/>
      <w:r>
        <w:t>1.3 Industry Benchmark Comparison</w:t>
      </w:r>
      <w:bookmarkEnd w:id="13"/>
    </w:p>
    <w:p w14:paraId="3D1447CF" w14:textId="77777777" w:rsidR="00602561" w:rsidRDefault="00C85233">
      <w:pPr>
        <w:pStyle w:val="Heading3"/>
      </w:pPr>
      <w:bookmarkStart w:id="14" w:name="_Toc234603225"/>
      <w:r>
        <w:t>1.3.1 Liquidity Ratio Comparison</w:t>
      </w:r>
      <w:bookmarkEnd w:id="14"/>
    </w:p>
    <w:p w14:paraId="3D1447D0" w14:textId="48E6F05B" w:rsidR="00602561" w:rsidRDefault="00C85233">
      <w:r>
        <w:t>Whitbread PLC ability to drop its current ratio to about 0.7x, as falling of the hospitality industry standard is about 1.5x encountering significant</w:t>
      </w:r>
      <w:r w:rsidR="004F0C13">
        <w:t xml:space="preserve"> </w:t>
      </w:r>
      <w:r>
        <w:t xml:space="preserve">“cash flow pressure” in meeting current liabilities (Whitbread PLC, 2026). That lowering down of the current ratio in the hospitality sector is addressed due to the significant shift of the customer towards leisure services, leading to enhanced operational cash flow of the business. This helped Whitbread in managing overall revenue by leading to high rises in bookings at Premier Inn addresses due to significant cash flow maintenance. </w:t>
      </w:r>
    </w:p>
    <w:p w14:paraId="3D1447D1" w14:textId="77777777" w:rsidR="00602561" w:rsidRDefault="00C85233">
      <w:pPr>
        <w:pStyle w:val="Heading3"/>
      </w:pPr>
      <w:bookmarkStart w:id="15" w:name="_Toc234603226"/>
      <w:r>
        <w:t>1.3.2 Evaluation Against Industry Benchmarks</w:t>
      </w:r>
      <w:bookmarkEnd w:id="15"/>
    </w:p>
    <w:p w14:paraId="3D1447D2" w14:textId="5E9FAA59" w:rsidR="00602561" w:rsidRDefault="00C85233">
      <w:r>
        <w:t xml:space="preserve">In the UK, the hospitality sector has stressed upon ensuring a consistent supply of financial resources for meeting its business expenses. The industry has achieved grants worth £700m from the government for enhancing its digital operations in 2025 (Government of UK, 2025). In addition, the existence of the investment opportunities has also strengthened the operational productivity of the organisation. On the other hand, declining liquidity results of Whitbread Plc has showcased the inability of the company to adopt market trends in its business operations. </w:t>
      </w:r>
      <w:r>
        <w:br w:type="page"/>
      </w:r>
    </w:p>
    <w:p w14:paraId="3D1447D3" w14:textId="77777777" w:rsidR="00602561" w:rsidRDefault="00C85233">
      <w:pPr>
        <w:pStyle w:val="Heading1"/>
      </w:pPr>
      <w:bookmarkStart w:id="16" w:name="_Toc234603227"/>
      <w:r>
        <w:t>2. Working Capital Management Analysis</w:t>
      </w:r>
      <w:bookmarkEnd w:id="16"/>
      <w:r>
        <w:t xml:space="preserve"> </w:t>
      </w:r>
    </w:p>
    <w:p w14:paraId="3D1447D4" w14:textId="77777777" w:rsidR="00602561" w:rsidRDefault="00C85233">
      <w:pPr>
        <w:pStyle w:val="Heading2"/>
      </w:pPr>
      <w:bookmarkStart w:id="17" w:name="_Toc234603228"/>
      <w:r>
        <w:t>2.1 Cash Operating Cycle Analysis</w:t>
      </w:r>
      <w:bookmarkEnd w:id="17"/>
      <w:r>
        <w:t xml:space="preserve"> </w:t>
      </w:r>
    </w:p>
    <w:p w14:paraId="3D1447D5" w14:textId="77777777" w:rsidR="00602561" w:rsidRDefault="00C85233">
      <w:pPr>
        <w:pStyle w:val="Heading3"/>
      </w:pPr>
      <w:bookmarkStart w:id="18" w:name="_Toc234603229"/>
      <w:r>
        <w:t>2.1.1 Inventory Holding Period</w:t>
      </w:r>
      <w:bookmarkEnd w:id="18"/>
    </w:p>
    <w:p w14:paraId="3D1447D6" w14:textId="77777777" w:rsidR="00602561" w:rsidRDefault="00C85233">
      <w:pPr>
        <w:jc w:val="center"/>
      </w:pPr>
      <w:r>
        <w:rPr>
          <w:noProof/>
        </w:rPr>
        <w:drawing>
          <wp:inline distT="114300" distB="114300" distL="114300" distR="114300" wp14:anchorId="3D144AFE" wp14:editId="3D144AFF">
            <wp:extent cx="5791200" cy="1428750"/>
            <wp:effectExtent l="0" t="0" r="0" b="0"/>
            <wp:docPr id="1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791200" cy="1428750"/>
                    </a:xfrm>
                    <a:prstGeom prst="rect">
                      <a:avLst/>
                    </a:prstGeom>
                    <a:ln/>
                  </pic:spPr>
                </pic:pic>
              </a:graphicData>
            </a:graphic>
          </wp:inline>
        </w:drawing>
      </w:r>
    </w:p>
    <w:p w14:paraId="3D1447D7" w14:textId="77777777" w:rsidR="00602561" w:rsidRDefault="00C85233">
      <w:pPr>
        <w:jc w:val="center"/>
      </w:pPr>
      <w:r>
        <w:rPr>
          <w:noProof/>
        </w:rPr>
        <w:drawing>
          <wp:inline distT="114300" distB="114300" distL="114300" distR="114300" wp14:anchorId="3D144B00" wp14:editId="3D144B01">
            <wp:extent cx="4071938" cy="2447078"/>
            <wp:effectExtent l="0" t="0" r="0" b="0"/>
            <wp:docPr id="1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3"/>
                    <a:srcRect/>
                    <a:stretch>
                      <a:fillRect/>
                    </a:stretch>
                  </pic:blipFill>
                  <pic:spPr>
                    <a:xfrm>
                      <a:off x="0" y="0"/>
                      <a:ext cx="4071938" cy="2447078"/>
                    </a:xfrm>
                    <a:prstGeom prst="rect">
                      <a:avLst/>
                    </a:prstGeom>
                    <a:ln/>
                  </pic:spPr>
                </pic:pic>
              </a:graphicData>
            </a:graphic>
          </wp:inline>
        </w:drawing>
      </w:r>
    </w:p>
    <w:p w14:paraId="3D1447D8" w14:textId="77777777" w:rsidR="00602561" w:rsidRDefault="00C85233">
      <w:pPr>
        <w:jc w:val="center"/>
        <w:rPr>
          <w:b/>
          <w:bCs/>
        </w:rPr>
      </w:pPr>
      <w:r>
        <w:rPr>
          <w:b/>
          <w:bCs/>
        </w:rPr>
        <w:t>Figure 9: Inventory Holding Period</w:t>
      </w:r>
    </w:p>
    <w:p w14:paraId="3D1447D9" w14:textId="77777777" w:rsidR="00602561" w:rsidRDefault="00C85233">
      <w:pPr>
        <w:jc w:val="center"/>
      </w:pPr>
      <w:r>
        <w:t>(Source: Whitbread Plc, 2021; Whitbread Plc, 2023; Whitbread PLC, 2025)</w:t>
      </w:r>
    </w:p>
    <w:p w14:paraId="3D1447DA" w14:textId="77777777" w:rsidR="00602561" w:rsidRDefault="00C85233">
      <w:r>
        <w:t>Whitbread has maintained its inventory period to “3 days”, illustrating consistency in its stock management services. In addition, the company has also increased its supplier volume by 200 units in 2025 (Whitbread, 2025). Hence, the diversification of the supply chain sources has reduced operational delays for the company.</w:t>
      </w:r>
    </w:p>
    <w:p w14:paraId="3D1447DB" w14:textId="77777777" w:rsidR="00602561" w:rsidRDefault="00C85233">
      <w:pPr>
        <w:pStyle w:val="Heading3"/>
      </w:pPr>
      <w:bookmarkStart w:id="19" w:name="_Toc234603230"/>
      <w:r>
        <w:t>2.1.2 Receivables Collection Period</w:t>
      </w:r>
      <w:bookmarkEnd w:id="19"/>
    </w:p>
    <w:p w14:paraId="3D1447DC" w14:textId="77777777" w:rsidR="00602561" w:rsidRDefault="00C85233">
      <w:pPr>
        <w:jc w:val="center"/>
      </w:pPr>
      <w:r>
        <w:rPr>
          <w:noProof/>
        </w:rPr>
        <w:drawing>
          <wp:inline distT="114300" distB="114300" distL="114300" distR="114300" wp14:anchorId="3D144B02" wp14:editId="3D144B03">
            <wp:extent cx="5838825" cy="1457325"/>
            <wp:effectExtent l="0" t="0" r="0" b="0"/>
            <wp:docPr id="1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4"/>
                    <a:srcRect/>
                    <a:stretch>
                      <a:fillRect/>
                    </a:stretch>
                  </pic:blipFill>
                  <pic:spPr>
                    <a:xfrm>
                      <a:off x="0" y="0"/>
                      <a:ext cx="5838825" cy="1457325"/>
                    </a:xfrm>
                    <a:prstGeom prst="rect">
                      <a:avLst/>
                    </a:prstGeom>
                    <a:ln/>
                  </pic:spPr>
                </pic:pic>
              </a:graphicData>
            </a:graphic>
          </wp:inline>
        </w:drawing>
      </w:r>
    </w:p>
    <w:p w14:paraId="3D1447DD" w14:textId="77777777" w:rsidR="00602561" w:rsidRDefault="00C85233">
      <w:pPr>
        <w:jc w:val="center"/>
      </w:pPr>
      <w:r>
        <w:rPr>
          <w:noProof/>
        </w:rPr>
        <w:drawing>
          <wp:inline distT="114300" distB="114300" distL="114300" distR="114300" wp14:anchorId="3D144B04" wp14:editId="3D144B05">
            <wp:extent cx="4281488" cy="2573009"/>
            <wp:effectExtent l="0" t="0" r="0" b="0"/>
            <wp:docPr id="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5"/>
                    <a:srcRect/>
                    <a:stretch>
                      <a:fillRect/>
                    </a:stretch>
                  </pic:blipFill>
                  <pic:spPr>
                    <a:xfrm>
                      <a:off x="0" y="0"/>
                      <a:ext cx="4281488" cy="2573009"/>
                    </a:xfrm>
                    <a:prstGeom prst="rect">
                      <a:avLst/>
                    </a:prstGeom>
                    <a:ln/>
                  </pic:spPr>
                </pic:pic>
              </a:graphicData>
            </a:graphic>
          </wp:inline>
        </w:drawing>
      </w:r>
    </w:p>
    <w:p w14:paraId="3D1447DE" w14:textId="77777777" w:rsidR="00602561" w:rsidRDefault="00C85233">
      <w:pPr>
        <w:jc w:val="center"/>
        <w:rPr>
          <w:b/>
          <w:bCs/>
        </w:rPr>
      </w:pPr>
      <w:r>
        <w:rPr>
          <w:b/>
          <w:bCs/>
        </w:rPr>
        <w:t xml:space="preserve"> Figure 10: Receivable collection period </w:t>
      </w:r>
    </w:p>
    <w:p w14:paraId="3D1447DF" w14:textId="77777777" w:rsidR="00602561" w:rsidRDefault="00C85233">
      <w:pPr>
        <w:jc w:val="center"/>
      </w:pPr>
      <w:r>
        <w:t>(Source: Whitbread Plc, 2021; Whitbread Plc, 2023; Whitbread PLC, 2025)</w:t>
      </w:r>
    </w:p>
    <w:p w14:paraId="3D1447E0" w14:textId="77777777" w:rsidR="00602561" w:rsidRDefault="00C85233">
      <w:r>
        <w:t xml:space="preserve">Whitbread Plc receivable collection days in 2021 is about 114 and in 2025 is about 15 which decreases 86.84% leading to significant disruption in cash flow and reduced risk in bad debt. The company decreased its EBITDA margin which fell about 60bp and dropped about 1% drop of UK RevPAR (Fitch Rating, 2026). Whitbread Plc declined its beverage and food sales which is about 4% affecting overall growth of business. Thus impact of these comparative challenges affect Whitbread Plc hamper overall profit margin of business. </w:t>
      </w:r>
    </w:p>
    <w:p w14:paraId="3D1447E1" w14:textId="77777777" w:rsidR="00602561" w:rsidRDefault="00C85233">
      <w:pPr>
        <w:pStyle w:val="Heading3"/>
      </w:pPr>
      <w:bookmarkStart w:id="20" w:name="_Toc234603231"/>
      <w:r>
        <w:t>2.1.3 Payables Payment Period</w:t>
      </w:r>
      <w:bookmarkEnd w:id="20"/>
    </w:p>
    <w:p w14:paraId="3D1447E2" w14:textId="77777777" w:rsidR="00602561" w:rsidRDefault="00C85233">
      <w:pPr>
        <w:jc w:val="center"/>
      </w:pPr>
      <w:r>
        <w:rPr>
          <w:noProof/>
        </w:rPr>
        <w:drawing>
          <wp:inline distT="114300" distB="114300" distL="114300" distR="114300" wp14:anchorId="3D144B06" wp14:editId="3D144B07">
            <wp:extent cx="5791200" cy="1438275"/>
            <wp:effectExtent l="0" t="0" r="0" b="0"/>
            <wp:docPr id="1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6"/>
                    <a:srcRect/>
                    <a:stretch>
                      <a:fillRect/>
                    </a:stretch>
                  </pic:blipFill>
                  <pic:spPr>
                    <a:xfrm>
                      <a:off x="0" y="0"/>
                      <a:ext cx="5791200" cy="1438275"/>
                    </a:xfrm>
                    <a:prstGeom prst="rect">
                      <a:avLst/>
                    </a:prstGeom>
                    <a:ln/>
                  </pic:spPr>
                </pic:pic>
              </a:graphicData>
            </a:graphic>
          </wp:inline>
        </w:drawing>
      </w:r>
    </w:p>
    <w:p w14:paraId="3D1447E3" w14:textId="77777777" w:rsidR="00602561" w:rsidRDefault="00C85233">
      <w:pPr>
        <w:jc w:val="center"/>
      </w:pPr>
      <w:r>
        <w:rPr>
          <w:noProof/>
        </w:rPr>
        <w:drawing>
          <wp:inline distT="114300" distB="114300" distL="114300" distR="114300" wp14:anchorId="3D144B08" wp14:editId="3D144B09">
            <wp:extent cx="3986213" cy="2395560"/>
            <wp:effectExtent l="0" t="0" r="0" b="0"/>
            <wp:docPr id="32"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7"/>
                    <a:srcRect/>
                    <a:stretch>
                      <a:fillRect/>
                    </a:stretch>
                  </pic:blipFill>
                  <pic:spPr>
                    <a:xfrm>
                      <a:off x="0" y="0"/>
                      <a:ext cx="3986213" cy="2395560"/>
                    </a:xfrm>
                    <a:prstGeom prst="rect">
                      <a:avLst/>
                    </a:prstGeom>
                    <a:ln/>
                  </pic:spPr>
                </pic:pic>
              </a:graphicData>
            </a:graphic>
          </wp:inline>
        </w:drawing>
      </w:r>
    </w:p>
    <w:p w14:paraId="3D1447E4" w14:textId="77777777" w:rsidR="00602561" w:rsidRDefault="00C85233">
      <w:pPr>
        <w:jc w:val="center"/>
        <w:rPr>
          <w:b/>
          <w:bCs/>
        </w:rPr>
      </w:pPr>
      <w:r>
        <w:rPr>
          <w:b/>
          <w:bCs/>
        </w:rPr>
        <w:t>Figure 11: Payable Deferral Period</w:t>
      </w:r>
    </w:p>
    <w:p w14:paraId="3D1447E5" w14:textId="77777777" w:rsidR="00602561" w:rsidRDefault="00C85233">
      <w:pPr>
        <w:jc w:val="center"/>
      </w:pPr>
      <w:r>
        <w:t>(Source: Whitbread Plc, 2021; Whitbread Plc, 2023; Whitbread PLC, 2025)</w:t>
      </w:r>
    </w:p>
    <w:p w14:paraId="3D1447E6" w14:textId="77777777" w:rsidR="00602561" w:rsidRDefault="00C85233">
      <w:r>
        <w:t>Whitbread Plc has achieved an uptrend of 6.54% in its payable deferral period that has improved its stakeholder relationship (Retail Drive, 2025). The company has collaborated with Fujitsu for developing a “Smartphone Operating System” to track payment records of its creditors. Thus, technological diversification has improved the stakeholder goodwill of the company.</w:t>
      </w:r>
    </w:p>
    <w:p w14:paraId="3D1447E7" w14:textId="77777777" w:rsidR="00602561" w:rsidRDefault="00C85233">
      <w:pPr>
        <w:pStyle w:val="Heading3"/>
      </w:pPr>
      <w:bookmarkStart w:id="21" w:name="_Toc234603232"/>
      <w:r>
        <w:t>2.1.4 Cash Conversion Cycle Assessment</w:t>
      </w:r>
      <w:bookmarkEnd w:id="21"/>
    </w:p>
    <w:p w14:paraId="3D1447E8" w14:textId="77777777" w:rsidR="00602561" w:rsidRDefault="00C85233">
      <w:pPr>
        <w:jc w:val="center"/>
      </w:pPr>
      <w:r>
        <w:rPr>
          <w:noProof/>
        </w:rPr>
        <w:drawing>
          <wp:inline distT="114300" distB="114300" distL="114300" distR="114300" wp14:anchorId="3D144B0A" wp14:editId="3D144B0B">
            <wp:extent cx="5857875" cy="1695450"/>
            <wp:effectExtent l="0" t="0" r="0" b="0"/>
            <wp:docPr id="41"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8"/>
                    <a:srcRect/>
                    <a:stretch>
                      <a:fillRect/>
                    </a:stretch>
                  </pic:blipFill>
                  <pic:spPr>
                    <a:xfrm>
                      <a:off x="0" y="0"/>
                      <a:ext cx="5857875" cy="1695450"/>
                    </a:xfrm>
                    <a:prstGeom prst="rect">
                      <a:avLst/>
                    </a:prstGeom>
                    <a:ln/>
                  </pic:spPr>
                </pic:pic>
              </a:graphicData>
            </a:graphic>
          </wp:inline>
        </w:drawing>
      </w:r>
    </w:p>
    <w:p w14:paraId="3D1447E9" w14:textId="77777777" w:rsidR="00602561" w:rsidRDefault="00C85233">
      <w:pPr>
        <w:jc w:val="center"/>
      </w:pPr>
      <w:r>
        <w:rPr>
          <w:b/>
          <w:bCs/>
        </w:rPr>
        <w:t>Figure 12: Cash Conversion Cycle Assessment</w:t>
      </w:r>
      <w:r>
        <w:t xml:space="preserve"> </w:t>
      </w:r>
    </w:p>
    <w:p w14:paraId="3D1447EA" w14:textId="77777777" w:rsidR="00602561" w:rsidRDefault="00C85233">
      <w:pPr>
        <w:jc w:val="center"/>
      </w:pPr>
      <w:r>
        <w:t>(Source: Whitbread Plc, 2021; Whitbread Plc, 2023; Whitbread PLC, 2025)</w:t>
      </w:r>
    </w:p>
    <w:p w14:paraId="3D1447EB" w14:textId="77777777" w:rsidR="00602561" w:rsidRDefault="00C85233">
      <w:r>
        <w:t>Whitbread Plc "cash operating cycle” is about 30 in 2021 and -82 in 2025, which decreases 373.33% by reducing outstanding sales. The company showcases its negative FCF of about 10% and 3% that are attributed to high rises of capital expenditure (Fitch Rating, 2026). The impact of negative FCF temporarily hampers overall operating cash flow through significant growth of business at Germany</w:t>
      </w:r>
    </w:p>
    <w:p w14:paraId="3D1447EC" w14:textId="77777777" w:rsidR="00602561" w:rsidRDefault="00C85233">
      <w:pPr>
        <w:pStyle w:val="Heading2"/>
      </w:pPr>
      <w:bookmarkStart w:id="22" w:name="_Toc234603233"/>
      <w:r>
        <w:t>2.2 Critical Evaluation of Challenges of Working Capital</w:t>
      </w:r>
      <w:bookmarkEnd w:id="22"/>
    </w:p>
    <w:p w14:paraId="3D1447ED" w14:textId="77777777" w:rsidR="00602561" w:rsidRDefault="00C85233">
      <w:r>
        <w:t xml:space="preserve">Whitbread Plc faced a significant decline in working capital that has been driven due to rises of property costs and increases in wage address through significant restructuring. The company increased its interest rate in 2025 which led to a slight decline in revenue of business. Negative outlook in the business have been addressed through significant investment for development of "Acceleration Growth plan” which in term prioritises shareholder return. This in term leads to a net profit of about $10million in 2026 that can be addressed through significant expansion by addressing reliable improvement in managing large customer bases (Fitch Rating, 2026). This leads to high rises of liquidity pressure through significant expansion of cost to affect business operation. </w:t>
      </w:r>
    </w:p>
    <w:p w14:paraId="3D1447EE" w14:textId="77777777" w:rsidR="00602561" w:rsidRDefault="00C85233">
      <w:pPr>
        <w:pStyle w:val="Heading2"/>
      </w:pPr>
      <w:bookmarkStart w:id="23" w:name="_Toc234603234"/>
      <w:r>
        <w:t>2.3 Strategies to Improve Liquidity</w:t>
      </w:r>
      <w:bookmarkEnd w:id="23"/>
    </w:p>
    <w:p w14:paraId="3D1447EF" w14:textId="77777777" w:rsidR="00602561" w:rsidRDefault="00C85233">
      <w:pPr>
        <w:pStyle w:val="Heading3"/>
      </w:pPr>
      <w:bookmarkStart w:id="24" w:name="_Toc234603235"/>
      <w:r>
        <w:t>2.3.1 Expansion of Investment Opportunities</w:t>
      </w:r>
      <w:bookmarkEnd w:id="24"/>
      <w:r>
        <w:t xml:space="preserve"> </w:t>
      </w:r>
    </w:p>
    <w:p w14:paraId="3D1447F0" w14:textId="62060D65" w:rsidR="00602561" w:rsidRDefault="00C85233">
      <w:r>
        <w:t xml:space="preserve">Whitbread Plc has adopted a fund diversification strategy for ensuring smooth completion of its business activities. The company has acquired stakes worth £3.6bn of </w:t>
      </w:r>
      <w:r w:rsidR="001C525F">
        <w:t>“</w:t>
      </w:r>
      <w:r>
        <w:t>Corvex</w:t>
      </w:r>
      <w:r w:rsidR="001C525F">
        <w:t>”</w:t>
      </w:r>
      <w:r>
        <w:t xml:space="preserve"> that has increased its brand presence in Ireland (Altexsoft, 2025). Overall, the property enhancement has strengthened the market growth of the organisation.</w:t>
      </w:r>
    </w:p>
    <w:p w14:paraId="3D1447F1" w14:textId="77777777" w:rsidR="00602561" w:rsidRDefault="00C85233">
      <w:pPr>
        <w:pStyle w:val="Heading3"/>
      </w:pPr>
      <w:bookmarkStart w:id="25" w:name="_Toc234603236"/>
      <w:r>
        <w:t>2.3.2 Improvement in Operating Profits</w:t>
      </w:r>
      <w:bookmarkEnd w:id="25"/>
    </w:p>
    <w:p w14:paraId="3D1447F2" w14:textId="77777777" w:rsidR="00602561" w:rsidRDefault="00C85233">
      <w:r>
        <w:t xml:space="preserve">Whitbread Plc has observed improvements in the value of its revenue from £1500m in 2021 to £3000m in 2025 (Market Screener, 2025). In addition , the company has also enhanced its net margin due to high service demand among customers. Hence, the income growth achieved by Whitbread Plc has strengthened its market position. </w:t>
      </w:r>
    </w:p>
    <w:p w14:paraId="3D1447F3" w14:textId="77777777" w:rsidR="00602561" w:rsidRDefault="00C85233">
      <w:pPr>
        <w:jc w:val="center"/>
      </w:pPr>
      <w:r>
        <w:rPr>
          <w:noProof/>
        </w:rPr>
        <w:drawing>
          <wp:inline distT="114300" distB="114300" distL="114300" distR="114300" wp14:anchorId="3D144B0C" wp14:editId="3D144B0D">
            <wp:extent cx="5943600" cy="3124200"/>
            <wp:effectExtent l="0" t="0" r="0" b="0"/>
            <wp:docPr id="43"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29"/>
                    <a:srcRect/>
                    <a:stretch>
                      <a:fillRect/>
                    </a:stretch>
                  </pic:blipFill>
                  <pic:spPr>
                    <a:xfrm>
                      <a:off x="0" y="0"/>
                      <a:ext cx="5943600" cy="3124200"/>
                    </a:xfrm>
                    <a:prstGeom prst="rect">
                      <a:avLst/>
                    </a:prstGeom>
                    <a:ln/>
                  </pic:spPr>
                </pic:pic>
              </a:graphicData>
            </a:graphic>
          </wp:inline>
        </w:drawing>
      </w:r>
    </w:p>
    <w:p w14:paraId="3D1447F4" w14:textId="77777777" w:rsidR="00602561" w:rsidRDefault="00C85233">
      <w:pPr>
        <w:jc w:val="center"/>
        <w:rPr>
          <w:b/>
          <w:bCs/>
        </w:rPr>
      </w:pPr>
      <w:r>
        <w:rPr>
          <w:b/>
          <w:bCs/>
        </w:rPr>
        <w:t>Figure 13: EBIT Income of Whitbread Plc</w:t>
      </w:r>
    </w:p>
    <w:p w14:paraId="3D1447F5" w14:textId="77777777" w:rsidR="00602561" w:rsidRDefault="00C85233">
      <w:pPr>
        <w:jc w:val="center"/>
      </w:pPr>
      <w:r>
        <w:t>(Source: Market Screener, 2025)</w:t>
      </w:r>
    </w:p>
    <w:p w14:paraId="3D1447F6" w14:textId="77777777" w:rsidR="00602561" w:rsidRDefault="00C85233">
      <w:pPr>
        <w:pStyle w:val="Heading3"/>
      </w:pPr>
      <w:bookmarkStart w:id="26" w:name="_Toc234603237"/>
      <w:r>
        <w:t>2.3.3 Monitoring of Expenses</w:t>
      </w:r>
      <w:bookmarkEnd w:id="26"/>
    </w:p>
    <w:p w14:paraId="3D1447F7" w14:textId="77777777" w:rsidR="00602561" w:rsidRDefault="00C85233">
      <w:r>
        <w:t>Whitbread Plc has focused on regulating its expenditure that has helped in balancing its working capital requirements. For instance, the operating cost of the company has reduced by £144m due to sale of business units in 2025 (Yahoo Finance, 2026). Thus, the existence of lower expenses has improved the infrastructural growth of the organisation.</w:t>
      </w:r>
    </w:p>
    <w:p w14:paraId="3D1447F8" w14:textId="77777777" w:rsidR="00602561" w:rsidRDefault="00C85233">
      <w:pPr>
        <w:jc w:val="center"/>
      </w:pPr>
      <w:r>
        <w:rPr>
          <w:noProof/>
        </w:rPr>
        <w:drawing>
          <wp:inline distT="114300" distB="114300" distL="114300" distR="114300" wp14:anchorId="3D144B0E" wp14:editId="3D144B0F">
            <wp:extent cx="4929188" cy="3357219"/>
            <wp:effectExtent l="0" t="0" r="0" b="0"/>
            <wp:docPr id="47"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30"/>
                    <a:srcRect/>
                    <a:stretch>
                      <a:fillRect/>
                    </a:stretch>
                  </pic:blipFill>
                  <pic:spPr>
                    <a:xfrm>
                      <a:off x="0" y="0"/>
                      <a:ext cx="4929188" cy="3357219"/>
                    </a:xfrm>
                    <a:prstGeom prst="rect">
                      <a:avLst/>
                    </a:prstGeom>
                    <a:ln/>
                  </pic:spPr>
                </pic:pic>
              </a:graphicData>
            </a:graphic>
          </wp:inline>
        </w:drawing>
      </w:r>
    </w:p>
    <w:p w14:paraId="3D1447F9" w14:textId="77777777" w:rsidR="00602561" w:rsidRDefault="00C85233">
      <w:pPr>
        <w:jc w:val="center"/>
        <w:rPr>
          <w:b/>
          <w:bCs/>
        </w:rPr>
      </w:pPr>
      <w:r>
        <w:rPr>
          <w:b/>
          <w:bCs/>
        </w:rPr>
        <w:t>Figure 14: Expenditure of Whitbread Plc</w:t>
      </w:r>
    </w:p>
    <w:p w14:paraId="3D1447FA" w14:textId="77777777" w:rsidR="00602561" w:rsidRDefault="00C85233">
      <w:pPr>
        <w:jc w:val="center"/>
      </w:pPr>
      <w:r>
        <w:t>(Source: Yahoo Finance, 2026)</w:t>
      </w:r>
    </w:p>
    <w:p w14:paraId="3D1447FB" w14:textId="77777777" w:rsidR="00602561" w:rsidRDefault="00C85233">
      <w:pPr>
        <w:pStyle w:val="Heading2"/>
      </w:pPr>
      <w:bookmarkStart w:id="27" w:name="_Toc234603238"/>
      <w:r>
        <w:t>2.4 Financing Alternatives</w:t>
      </w:r>
      <w:bookmarkEnd w:id="27"/>
    </w:p>
    <w:p w14:paraId="3D1447FC" w14:textId="77777777" w:rsidR="00602561" w:rsidRDefault="00C85233">
      <w:pPr>
        <w:pStyle w:val="Heading3"/>
      </w:pPr>
      <w:bookmarkStart w:id="28" w:name="_Toc234603239"/>
      <w:r>
        <w:t>2.4.1 Short-Term Financing</w:t>
      </w:r>
      <w:bookmarkEnd w:id="28"/>
    </w:p>
    <w:p w14:paraId="3D1447FD" w14:textId="77777777" w:rsidR="00602561" w:rsidRDefault="00C85233">
      <w:pPr>
        <w:rPr>
          <w:b/>
          <w:bCs/>
        </w:rPr>
      </w:pPr>
      <w:r>
        <w:rPr>
          <w:b/>
          <w:bCs/>
        </w:rPr>
        <w:t xml:space="preserve">Lines of credit </w:t>
      </w:r>
    </w:p>
    <w:p w14:paraId="3D1447FE" w14:textId="77777777" w:rsidR="00602561" w:rsidRDefault="00C85233">
      <w:r>
        <w:t xml:space="preserve">Whitbread PLC has the ability to invest £775m for “revolving credit facility" which will mature in 2029 and £35 million for “ancillary guarantee facility” (Whitbread PLC, 2025). These robust credit lines serve significant liquidity maintenance that have been followed by Premier Inn and Whitbread PLC. Thus, the company manages its credit limit by obtaining interest which affects the operational cash flow of the business. </w:t>
      </w:r>
    </w:p>
    <w:p w14:paraId="3D1447FF" w14:textId="77777777" w:rsidR="00602561" w:rsidRDefault="00C85233">
      <w:pPr>
        <w:rPr>
          <w:b/>
          <w:bCs/>
        </w:rPr>
      </w:pPr>
      <w:r>
        <w:rPr>
          <w:b/>
          <w:bCs/>
        </w:rPr>
        <w:t xml:space="preserve">Loans </w:t>
      </w:r>
    </w:p>
    <w:p w14:paraId="3D144800" w14:textId="77777777" w:rsidR="00602561" w:rsidRDefault="00C85233">
      <w:r>
        <w:t>Whitbread PLC ability to manage its outstanding loan through unsecured bonds and managing credit facilities. The company issued about £300m for “green bonds” which will be measured by 2027 and £250m by 2031 (Whitbread PLC, 2025). This in term leads to high rises of debt which in term affect overall brand reputation</w:t>
      </w:r>
    </w:p>
    <w:p w14:paraId="7A2AE0F6" w14:textId="77777777" w:rsidR="00700A28" w:rsidRDefault="00700A28">
      <w:pPr>
        <w:rPr>
          <w:b/>
          <w:bCs/>
        </w:rPr>
      </w:pPr>
      <w:bookmarkStart w:id="29" w:name="_Toc234603240"/>
      <w:r>
        <w:br w:type="page"/>
      </w:r>
    </w:p>
    <w:p w14:paraId="3D144801" w14:textId="509834B5" w:rsidR="00602561" w:rsidRDefault="00C85233">
      <w:pPr>
        <w:pStyle w:val="Heading3"/>
      </w:pPr>
      <w:r>
        <w:t>2.4.2 Long-Term Financing</w:t>
      </w:r>
      <w:bookmarkEnd w:id="29"/>
    </w:p>
    <w:p w14:paraId="3D144802" w14:textId="77777777" w:rsidR="00602561" w:rsidRDefault="00C85233">
      <w:pPr>
        <w:rPr>
          <w:b/>
          <w:bCs/>
        </w:rPr>
      </w:pPr>
      <w:r>
        <w:rPr>
          <w:b/>
          <w:bCs/>
        </w:rPr>
        <w:t>Equity Capital</w:t>
      </w:r>
    </w:p>
    <w:p w14:paraId="3D144803" w14:textId="77777777" w:rsidR="00602561" w:rsidRDefault="00C85233">
      <w:r>
        <w:t xml:space="preserve">Whitbread PLC, through “Property Recycling,” has the ability to achieve £1.5bn by ability to shift its brand portfolio by about 50%. Managing equity has been addressed through significant expansion of funds, which leads to high rises of credit rating. This, the hospitality group leads to rises in its capital employed that have been driven through “double-digit return”. </w:t>
      </w:r>
    </w:p>
    <w:p w14:paraId="3D144804" w14:textId="77777777" w:rsidR="00602561" w:rsidRDefault="00C85233">
      <w:pPr>
        <w:rPr>
          <w:b/>
          <w:bCs/>
        </w:rPr>
      </w:pPr>
      <w:r>
        <w:rPr>
          <w:b/>
          <w:bCs/>
        </w:rPr>
        <w:t>Retained earning</w:t>
      </w:r>
    </w:p>
    <w:p w14:paraId="3D144805" w14:textId="77777777" w:rsidR="00602561" w:rsidRDefault="00C85233">
      <w:r>
        <w:t xml:space="preserve">Whitbread PLC raises its total shareholder returns by about £442m, which has been addressed due to dividend distribution and buyback programme (Whitbread PLC, 2025). This has been addressed through restructuring by the ability to generate its cash flow through capital allocation with a £250 million "buyback programme" (Investing, 2025). </w:t>
      </w:r>
    </w:p>
    <w:p w14:paraId="3D144806" w14:textId="77777777" w:rsidR="00602561" w:rsidRDefault="00C85233">
      <w:pPr>
        <w:pStyle w:val="Heading3"/>
      </w:pPr>
      <w:bookmarkStart w:id="30" w:name="_Toc234603241"/>
      <w:r>
        <w:t>2.4.3 Comparative Evaluation</w:t>
      </w:r>
      <w:bookmarkEnd w:id="30"/>
    </w:p>
    <w:p w14:paraId="3D144807" w14:textId="77777777" w:rsidR="00602561" w:rsidRDefault="00C85233">
      <w:r>
        <w:t xml:space="preserve">The short and long term financing options of Whitbread PLC have been addressed through capital recycling, refinancing and shareholder execution. Maturing debt has its significant impact in assessing overall profit by ability to respond with inflation. The company showcases its “long term resilience” about £1.5 billion for adoption of “leaseback strategy” which leads to its significant capital return. </w:t>
      </w:r>
    </w:p>
    <w:p w14:paraId="3D144808" w14:textId="77777777" w:rsidR="00602561" w:rsidRDefault="00C85233">
      <w:pPr>
        <w:pStyle w:val="Heading3"/>
      </w:pPr>
      <w:bookmarkStart w:id="31" w:name="_7a436rrd3gmw" w:colFirst="0" w:colLast="0"/>
      <w:bookmarkEnd w:id="31"/>
      <w:r>
        <w:br w:type="page"/>
      </w:r>
    </w:p>
    <w:p w14:paraId="3D144809" w14:textId="77777777" w:rsidR="00602561" w:rsidRDefault="00C85233">
      <w:pPr>
        <w:pStyle w:val="Heading1"/>
      </w:pPr>
      <w:bookmarkStart w:id="32" w:name="_Toc234603242"/>
      <w:r>
        <w:t>3. Strategic Financial Restructuring Plan</w:t>
      </w:r>
      <w:bookmarkEnd w:id="32"/>
      <w:r>
        <w:t xml:space="preserve"> </w:t>
      </w:r>
    </w:p>
    <w:p w14:paraId="3D14480A" w14:textId="77777777" w:rsidR="00602561" w:rsidRDefault="00C85233">
      <w:pPr>
        <w:pStyle w:val="Heading2"/>
      </w:pPr>
      <w:bookmarkStart w:id="33" w:name="_Toc234603243"/>
      <w:r>
        <w:t>3.1 Financial Restructuring Options</w:t>
      </w:r>
      <w:bookmarkEnd w:id="33"/>
    </w:p>
    <w:p w14:paraId="3D14480B" w14:textId="77777777" w:rsidR="00602561" w:rsidRDefault="00C85233">
      <w:pPr>
        <w:pStyle w:val="Heading3"/>
      </w:pPr>
      <w:bookmarkStart w:id="34" w:name="_Toc234603244"/>
      <w:r>
        <w:t>3.1.1 Divestiture</w:t>
      </w:r>
      <w:bookmarkEnd w:id="34"/>
    </w:p>
    <w:p w14:paraId="3D14480C" w14:textId="77777777" w:rsidR="00602561" w:rsidRDefault="00C85233">
      <w:r>
        <w:t>The divestiture strategy has provided assistance to companies in identifying and removing the non-performing assets from its business operations. Whitbread Plc has sold around 197 properties worth £1.3bn due to lowering its sales volume in 2026 (Pattanaik, 2026). Thus, the revamping of the infrastructure has increased the operational efficiency of the company.</w:t>
      </w:r>
    </w:p>
    <w:p w14:paraId="3D14480D" w14:textId="77777777" w:rsidR="00602561" w:rsidRDefault="00C85233">
      <w:pPr>
        <w:pStyle w:val="Heading3"/>
      </w:pPr>
      <w:bookmarkStart w:id="35" w:name="_Toc234603245"/>
      <w:r>
        <w:t>3.1.2 Merger or Acquisition</w:t>
      </w:r>
      <w:bookmarkEnd w:id="35"/>
    </w:p>
    <w:p w14:paraId="3D14480E" w14:textId="77777777" w:rsidR="00602561" w:rsidRDefault="00C85233">
      <w:r>
        <w:t xml:space="preserve">Whitbread Plc has merged with Premier Inn for developing storage infrastructure of around 45000sqft with an intent to ensure consistent supply of raw materials in 2025 (Whitbread , 2026). In addition, the partnership has also improved the supply chain operations of the organisation. Overall, the availability of strategic mergers has assisted Whitbread Plc in overcoming market competition and achieving operational stability. </w:t>
      </w:r>
    </w:p>
    <w:p w14:paraId="3D14480F" w14:textId="77777777" w:rsidR="00602561" w:rsidRDefault="00C85233">
      <w:pPr>
        <w:pStyle w:val="Heading3"/>
      </w:pPr>
      <w:bookmarkStart w:id="36" w:name="_Toc234603246"/>
      <w:r>
        <w:t>3.1.3 Equity Injection</w:t>
      </w:r>
      <w:bookmarkEnd w:id="36"/>
    </w:p>
    <w:p w14:paraId="3D144810" w14:textId="77777777" w:rsidR="00602561" w:rsidRDefault="00C85233">
      <w:r>
        <w:t>The adoption of the equity injection strategy has assisted the organisation in analysing its share performance. Whitbread Plc has observed a decline in its market growth by 20% due to the existence of high service costs in 2026 (Kalia, 2026). Hence, the decline in the share value has lowered the business investment value and hampered the brand loyalty of Whitbread Plc among investors.</w:t>
      </w:r>
    </w:p>
    <w:p w14:paraId="3D144811" w14:textId="77777777" w:rsidR="00602561" w:rsidRDefault="00C85233">
      <w:pPr>
        <w:jc w:val="center"/>
      </w:pPr>
      <w:r>
        <w:rPr>
          <w:noProof/>
        </w:rPr>
        <w:drawing>
          <wp:inline distT="114300" distB="114300" distL="114300" distR="114300" wp14:anchorId="3D144B10" wp14:editId="3D144B11">
            <wp:extent cx="4710113" cy="3443953"/>
            <wp:effectExtent l="0" t="0" r="0" b="0"/>
            <wp:docPr id="44"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31"/>
                    <a:srcRect/>
                    <a:stretch>
                      <a:fillRect/>
                    </a:stretch>
                  </pic:blipFill>
                  <pic:spPr>
                    <a:xfrm>
                      <a:off x="0" y="0"/>
                      <a:ext cx="4710113" cy="3443953"/>
                    </a:xfrm>
                    <a:prstGeom prst="rect">
                      <a:avLst/>
                    </a:prstGeom>
                    <a:ln/>
                  </pic:spPr>
                </pic:pic>
              </a:graphicData>
            </a:graphic>
          </wp:inline>
        </w:drawing>
      </w:r>
    </w:p>
    <w:p w14:paraId="3D144812" w14:textId="77777777" w:rsidR="00602561" w:rsidRDefault="00C85233">
      <w:pPr>
        <w:jc w:val="center"/>
        <w:rPr>
          <w:b/>
          <w:bCs/>
        </w:rPr>
      </w:pPr>
      <w:r>
        <w:rPr>
          <w:b/>
          <w:bCs/>
        </w:rPr>
        <w:t>Figure 15: Share Performance of Whitbread Plc</w:t>
      </w:r>
    </w:p>
    <w:p w14:paraId="3D144813" w14:textId="77777777" w:rsidR="00602561" w:rsidRDefault="00C85233">
      <w:pPr>
        <w:jc w:val="center"/>
      </w:pPr>
      <w:r>
        <w:t>(Source: Kalia, 2026)</w:t>
      </w:r>
    </w:p>
    <w:p w14:paraId="3D144814" w14:textId="77777777" w:rsidR="00602561" w:rsidRDefault="00C85233">
      <w:pPr>
        <w:pStyle w:val="Heading2"/>
      </w:pPr>
      <w:bookmarkStart w:id="37" w:name="_Toc234603247"/>
      <w:r>
        <w:t>3.2 Impact of Financial Restructuring</w:t>
      </w:r>
      <w:bookmarkEnd w:id="37"/>
    </w:p>
    <w:p w14:paraId="3D144815" w14:textId="77777777" w:rsidR="00602561" w:rsidRDefault="00C85233">
      <w:pPr>
        <w:pStyle w:val="Heading3"/>
      </w:pPr>
      <w:bookmarkStart w:id="38" w:name="_Toc234603248"/>
      <w:r>
        <w:t>3.2.1 Impact on Shareholder Value</w:t>
      </w:r>
      <w:bookmarkEnd w:id="38"/>
    </w:p>
    <w:p w14:paraId="3D144816" w14:textId="77777777" w:rsidR="00602561" w:rsidRDefault="00C85233">
      <w:r>
        <w:t xml:space="preserve">Whitbread PLC drives its shareholder value which will be about 275million by 2031 for cash flow and £1.5 billion for recycling which in term reduces capital investment (Yahoo Finance, 2026). Development of this strategy has its ability to boost overall profit margin which in term dominates market share of the UK. This leads to enhanced overall value creation of business by ability to reduce capital investment through expansion of the hotel in the German market. </w:t>
      </w:r>
    </w:p>
    <w:p w14:paraId="3D144817" w14:textId="77777777" w:rsidR="00602561" w:rsidRDefault="00C85233">
      <w:pPr>
        <w:pStyle w:val="Heading3"/>
      </w:pPr>
      <w:bookmarkStart w:id="39" w:name="_Toc234603249"/>
      <w:r>
        <w:t>3.2.2 Impact on Debt Structure</w:t>
      </w:r>
      <w:bookmarkEnd w:id="39"/>
    </w:p>
    <w:p w14:paraId="3D144818" w14:textId="77777777" w:rsidR="00602561" w:rsidRDefault="00C85233">
      <w:r>
        <w:t xml:space="preserve">Whitbread PLC manages its debt structure through corporate bonds and commits to credit facilities to enhance organic cash reserves. The company streamlined its financial debt, which has been addressed through three bonds of about $950million (Fitch Rating, 2026). Thus, this has been addressed through significant refinancing by ability to secure significant credit lines. Although the company monetizes its assets through significant growth of rooms of Whitbread PLC in Germany. </w:t>
      </w:r>
    </w:p>
    <w:p w14:paraId="3D144819" w14:textId="77777777" w:rsidR="00602561" w:rsidRDefault="00C85233">
      <w:pPr>
        <w:jc w:val="center"/>
      </w:pPr>
      <w:r>
        <w:rPr>
          <w:noProof/>
        </w:rPr>
        <w:drawing>
          <wp:inline distT="114300" distB="114300" distL="114300" distR="114300" wp14:anchorId="3D144B12" wp14:editId="3D144B13">
            <wp:extent cx="4948238" cy="2960411"/>
            <wp:effectExtent l="0" t="0" r="0" b="0"/>
            <wp:docPr id="36"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32"/>
                    <a:srcRect/>
                    <a:stretch>
                      <a:fillRect/>
                    </a:stretch>
                  </pic:blipFill>
                  <pic:spPr>
                    <a:xfrm>
                      <a:off x="0" y="0"/>
                      <a:ext cx="4948238" cy="2960411"/>
                    </a:xfrm>
                    <a:prstGeom prst="rect">
                      <a:avLst/>
                    </a:prstGeom>
                    <a:ln/>
                  </pic:spPr>
                </pic:pic>
              </a:graphicData>
            </a:graphic>
          </wp:inline>
        </w:drawing>
      </w:r>
    </w:p>
    <w:p w14:paraId="3D14481A" w14:textId="77777777" w:rsidR="00602561" w:rsidRDefault="00C85233">
      <w:pPr>
        <w:jc w:val="center"/>
      </w:pPr>
      <w:r>
        <w:rPr>
          <w:b/>
          <w:bCs/>
        </w:rPr>
        <w:t xml:space="preserve"> Figure 16: Bond maturity at Whitbread PLC</w:t>
      </w:r>
      <w:r>
        <w:rPr>
          <w:b/>
          <w:bCs/>
        </w:rPr>
        <w:br/>
      </w:r>
      <w:r>
        <w:t>(Source: Whitbread PLC, 2025)</w:t>
      </w:r>
    </w:p>
    <w:p w14:paraId="3D14481B" w14:textId="77777777" w:rsidR="00602561" w:rsidRDefault="00C85233">
      <w:pPr>
        <w:pStyle w:val="Heading3"/>
      </w:pPr>
      <w:bookmarkStart w:id="40" w:name="_Toc234603250"/>
      <w:r>
        <w:t>3.2.3 Impact on Operational Flexibility</w:t>
      </w:r>
      <w:bookmarkEnd w:id="40"/>
    </w:p>
    <w:p w14:paraId="3D14481C" w14:textId="77777777" w:rsidR="00602561" w:rsidRDefault="00C85233">
      <w:r>
        <w:t xml:space="preserve">Whitbread PLC has its ability to restructure finance by ability to invest for “Accelerating Growth Plan” and "cost efficiency" programmes to enhance operational efficiency. The company enhances its cost efficiencies by ability to improve inflationary pressure in 2030 through 20% reduction of targets that will be achieved by 2030 (Whitbread PLC, 2026). Although, maximizing efficiency of the business leads to high growth of room and sustaining with freehold property. </w:t>
      </w:r>
    </w:p>
    <w:p w14:paraId="3D14481D" w14:textId="77777777" w:rsidR="00602561" w:rsidRDefault="00C85233">
      <w:pPr>
        <w:pStyle w:val="Heading2"/>
      </w:pPr>
      <w:bookmarkStart w:id="41" w:name="_Toc234603251"/>
      <w:r>
        <w:t>3.3 International Considerations</w:t>
      </w:r>
      <w:bookmarkEnd w:id="41"/>
    </w:p>
    <w:p w14:paraId="3D14481E" w14:textId="77777777" w:rsidR="00602561" w:rsidRDefault="00C85233">
      <w:pPr>
        <w:pStyle w:val="Heading3"/>
      </w:pPr>
      <w:bookmarkStart w:id="42" w:name="_Toc234603252"/>
      <w:r>
        <w:t>3.3.1 Taxation Considerations</w:t>
      </w:r>
      <w:bookmarkEnd w:id="42"/>
    </w:p>
    <w:p w14:paraId="3D14481F" w14:textId="77777777" w:rsidR="00602561" w:rsidRDefault="00C85233">
      <w:r>
        <w:t>Whitbread Plc has increased its income tax payable value from £480m in 2024 to £483m in 2025 (Whitbread PLC, 2026). The enhancement in the taxation value has also reduced the income of the organisation. For example, the gross profit of Whitbread Plc has reduced to £298m in 2026 (Investing News, 2026). Thus, the decline in the sales value has lowered the market potential level of the company.</w:t>
      </w:r>
    </w:p>
    <w:p w14:paraId="3D144820" w14:textId="77777777" w:rsidR="00602561" w:rsidRDefault="00C85233">
      <w:pPr>
        <w:pStyle w:val="Heading3"/>
      </w:pPr>
      <w:bookmarkStart w:id="43" w:name="_Toc234603253"/>
      <w:r>
        <w:t>3.3.2 Currency Risk</w:t>
      </w:r>
      <w:bookmarkEnd w:id="43"/>
    </w:p>
    <w:p w14:paraId="3D144821" w14:textId="77777777" w:rsidR="00602561" w:rsidRDefault="00C85233">
      <w:r>
        <w:t>The occurrence of currency risk has an adverse impact on the operational expenses of the organisation and also reduces the purchasing power of the customers. For example, Whitbread has increased the cost value of its raw materials to £275m due to price rise in 2025 (Yahoo Finance, 2026). Thus, the enhancement in the service expenses has reduced the consumer relationship of the organisation.</w:t>
      </w:r>
    </w:p>
    <w:p w14:paraId="3D144822" w14:textId="77777777" w:rsidR="00602561" w:rsidRDefault="00C85233">
      <w:pPr>
        <w:pStyle w:val="Heading3"/>
      </w:pPr>
      <w:bookmarkStart w:id="44" w:name="_Toc234603254"/>
      <w:r>
        <w:t>3.3.3 Inflation Risk</w:t>
      </w:r>
      <w:bookmarkEnd w:id="44"/>
    </w:p>
    <w:p w14:paraId="3D144823" w14:textId="77777777" w:rsidR="00602561" w:rsidRDefault="00C85233">
      <w:r>
        <w:t xml:space="preserve">The existence of high inflation value has lowered the standard of living for the customers that has adversely influenced the sales growth of luxury hotel companies. In the UK, the inflation rate has enhanced from 2% in 2024 to 3.6% in 2025 (BBC, 2025). Thus, the occurrence of price rise has reduced the preference level of travelers in lodging in hotels. </w:t>
      </w:r>
    </w:p>
    <w:p w14:paraId="3D144824" w14:textId="77777777" w:rsidR="00602561" w:rsidRDefault="00C85233">
      <w:pPr>
        <w:jc w:val="center"/>
      </w:pPr>
      <w:r>
        <w:rPr>
          <w:noProof/>
        </w:rPr>
        <w:drawing>
          <wp:inline distT="114300" distB="114300" distL="114300" distR="114300" wp14:anchorId="3D144B14" wp14:editId="3D144B15">
            <wp:extent cx="4708389" cy="3682202"/>
            <wp:effectExtent l="0" t="0" r="0" b="0"/>
            <wp:docPr id="2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3"/>
                    <a:srcRect/>
                    <a:stretch>
                      <a:fillRect/>
                    </a:stretch>
                  </pic:blipFill>
                  <pic:spPr>
                    <a:xfrm>
                      <a:off x="0" y="0"/>
                      <a:ext cx="4708389" cy="3682202"/>
                    </a:xfrm>
                    <a:prstGeom prst="rect">
                      <a:avLst/>
                    </a:prstGeom>
                    <a:ln/>
                  </pic:spPr>
                </pic:pic>
              </a:graphicData>
            </a:graphic>
          </wp:inline>
        </w:drawing>
      </w:r>
    </w:p>
    <w:p w14:paraId="3D144825" w14:textId="77777777" w:rsidR="00602561" w:rsidRDefault="00C85233">
      <w:pPr>
        <w:jc w:val="center"/>
        <w:rPr>
          <w:b/>
          <w:bCs/>
        </w:rPr>
      </w:pPr>
      <w:r>
        <w:rPr>
          <w:b/>
          <w:bCs/>
        </w:rPr>
        <w:t>Figure 17: UK Inflation Value</w:t>
      </w:r>
    </w:p>
    <w:p w14:paraId="3D144826" w14:textId="1D3CBBFA" w:rsidR="00602561" w:rsidRDefault="00C85233">
      <w:pPr>
        <w:jc w:val="center"/>
      </w:pPr>
      <w:r>
        <w:t>(Source:</w:t>
      </w:r>
      <w:r w:rsidR="001C525F">
        <w:t xml:space="preserve"> </w:t>
      </w:r>
      <w:r>
        <w:t>BBC, 2025)</w:t>
      </w:r>
    </w:p>
    <w:p w14:paraId="3D144827" w14:textId="77777777" w:rsidR="00602561" w:rsidRDefault="00C85233">
      <w:pPr>
        <w:pStyle w:val="Heading2"/>
      </w:pPr>
      <w:bookmarkStart w:id="45" w:name="_Toc234603255"/>
      <w:r>
        <w:t>3.4 Discussion on the Ethical and ESG Operations</w:t>
      </w:r>
      <w:bookmarkEnd w:id="45"/>
    </w:p>
    <w:p w14:paraId="3D144828" w14:textId="77777777" w:rsidR="00602561" w:rsidRDefault="00C85233">
      <w:pPr>
        <w:pStyle w:val="Heading3"/>
      </w:pPr>
      <w:bookmarkStart w:id="46" w:name="_Toc234603256"/>
      <w:r>
        <w:t>3.4.1 Corporate Social Responsibility</w:t>
      </w:r>
      <w:bookmarkEnd w:id="46"/>
      <w:r>
        <w:t xml:space="preserve"> </w:t>
      </w:r>
    </w:p>
    <w:p w14:paraId="3D144829" w14:textId="77777777" w:rsidR="00602561" w:rsidRDefault="00C85233">
      <w:r>
        <w:t xml:space="preserve">Whitbread PLC has its significant impact following the “Force for Good” programme by following responsibility, community and opportunity (Whitbread Plc, 2025). The key achievement associated with Whitbread PLC are high rises of “low carbon” hotels with its 18% reduction of hotels in Ireland and in the UK. The company has the ability to raise about £ 2 .6 m for “Great Ormond Hospital" in 2025 (Whitbread PLC, 2026). </w:t>
      </w:r>
    </w:p>
    <w:p w14:paraId="3D14482A" w14:textId="77777777" w:rsidR="00602561" w:rsidRDefault="00C85233">
      <w:pPr>
        <w:pStyle w:val="Heading3"/>
      </w:pPr>
      <w:bookmarkStart w:id="47" w:name="_Toc234603257"/>
      <w:r>
        <w:t>3.4.2 Environmental Sustainability</w:t>
      </w:r>
      <w:bookmarkEnd w:id="47"/>
    </w:p>
    <w:p w14:paraId="3D14482B" w14:textId="77777777" w:rsidR="00602561" w:rsidRDefault="00C85233">
      <w:r>
        <w:t xml:space="preserve">Whitbread PLC has its ability to achieve “Net zero targets” by reducing its food waste 50% by 2030 and reduction of water use 20% (Whitbread, 2025). The company reduced its 99% carbon emission rate by achieving scope 1 and 2 with its intensity targets 2040. This in term enhances improvement in the value chain by ability to follow ESG targets. </w:t>
      </w:r>
    </w:p>
    <w:p w14:paraId="3D14482C" w14:textId="77777777" w:rsidR="00602561" w:rsidRDefault="00C85233">
      <w:pPr>
        <w:pStyle w:val="Heading3"/>
      </w:pPr>
      <w:bookmarkStart w:id="48" w:name="_Toc234603258"/>
      <w:r>
        <w:t>3.4.3 ESG Performance and Reporting</w:t>
      </w:r>
      <w:bookmarkEnd w:id="48"/>
    </w:p>
    <w:p w14:paraId="3D14482D" w14:textId="77777777" w:rsidR="00602561" w:rsidRDefault="00C85233">
      <w:r>
        <w:t xml:space="preserve">Whitbread PLC ESG score is about 54% by following “AA rating” which in term follow strict governance protocols enhance improvement in business operation (Whitbread PLC, 2026). The corporate governance committee is responsible for managing KPI of business by following strict ESG standards. </w:t>
      </w:r>
    </w:p>
    <w:p w14:paraId="3D14482E" w14:textId="77777777" w:rsidR="00602561" w:rsidRDefault="00C85233">
      <w:pPr>
        <w:pStyle w:val="Heading3"/>
      </w:pPr>
      <w:bookmarkStart w:id="49" w:name="_8w2cba9wmihm" w:colFirst="0" w:colLast="0"/>
      <w:bookmarkEnd w:id="49"/>
      <w:r>
        <w:br w:type="page"/>
      </w:r>
    </w:p>
    <w:p w14:paraId="3D14482F" w14:textId="77777777" w:rsidR="00602561" w:rsidRDefault="00C85233">
      <w:pPr>
        <w:pStyle w:val="Heading1"/>
      </w:pPr>
      <w:bookmarkStart w:id="50" w:name="_Toc234603259"/>
      <w:r>
        <w:t>4. Investment Appraisal and Capital Budgeting</w:t>
      </w:r>
      <w:bookmarkEnd w:id="50"/>
      <w:r>
        <w:t xml:space="preserve"> </w:t>
      </w:r>
    </w:p>
    <w:p w14:paraId="3D144830" w14:textId="77777777" w:rsidR="00602561" w:rsidRDefault="00C85233">
      <w:pPr>
        <w:pStyle w:val="Heading2"/>
      </w:pPr>
      <w:bookmarkStart w:id="51" w:name="_Toc234603260"/>
      <w:r>
        <w:t>4.1 Overview of Proposed Investment Projects</w:t>
      </w:r>
      <w:bookmarkEnd w:id="51"/>
    </w:p>
    <w:p w14:paraId="3D144831" w14:textId="77777777" w:rsidR="00602561" w:rsidRDefault="00C85233">
      <w:r>
        <w:t>The use of investment appraisal is also helpful for the choice of suitable projects in the case of Whitbread Plc among projects A, B and C that generate higher retune and reduce risk effectively. According to Karnavas (2024), investment appraisal is a significant method for evaluating financial viability and risk associated with a project for long term project success. In this case of analysis key indicator use “Payback Period (PBP), Accounting Rate of Return (ARR), Net Present Value (NPV), Profitability Index (PI), and Internal Rate of Return (IRR)” that assured low risk and high retune project for Whitbread Plc. Overall, the evaluation of initial investment for every project is £50 million over a five-year period with sector discounting rate 8%.</w:t>
      </w:r>
    </w:p>
    <w:p w14:paraId="3D144832" w14:textId="77777777" w:rsidR="00602561" w:rsidRDefault="00C85233">
      <w:pPr>
        <w:pStyle w:val="Heading2"/>
      </w:pPr>
      <w:bookmarkStart w:id="52" w:name="_Toc234603261"/>
      <w:r>
        <w:t>4.2 Investment Appraisal</w:t>
      </w:r>
      <w:bookmarkEnd w:id="52"/>
    </w:p>
    <w:p w14:paraId="3D144833" w14:textId="77777777" w:rsidR="00602561" w:rsidRDefault="00C85233">
      <w:pPr>
        <w:pStyle w:val="Heading3"/>
      </w:pPr>
      <w:bookmarkStart w:id="53" w:name="_Toc234603262"/>
      <w:r>
        <w:t>4.2.1 Project A</w:t>
      </w:r>
      <w:bookmarkEnd w:id="53"/>
    </w:p>
    <w:p w14:paraId="3D144834" w14:textId="77777777" w:rsidR="00602561" w:rsidRDefault="00C85233">
      <w:pPr>
        <w:jc w:val="center"/>
        <w:rPr>
          <w:b/>
          <w:bCs/>
        </w:rPr>
      </w:pPr>
      <w:r>
        <w:rPr>
          <w:b/>
          <w:bCs/>
          <w:noProof/>
        </w:rPr>
        <w:drawing>
          <wp:inline distT="114300" distB="114300" distL="114300" distR="114300" wp14:anchorId="3D144B16" wp14:editId="3D144B17">
            <wp:extent cx="5781675" cy="2505075"/>
            <wp:effectExtent l="0" t="0" r="0" b="0"/>
            <wp:docPr id="25"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34"/>
                    <a:srcRect/>
                    <a:stretch>
                      <a:fillRect/>
                    </a:stretch>
                  </pic:blipFill>
                  <pic:spPr>
                    <a:xfrm>
                      <a:off x="0" y="0"/>
                      <a:ext cx="5781675" cy="2505075"/>
                    </a:xfrm>
                    <a:prstGeom prst="rect">
                      <a:avLst/>
                    </a:prstGeom>
                    <a:ln/>
                  </pic:spPr>
                </pic:pic>
              </a:graphicData>
            </a:graphic>
          </wp:inline>
        </w:drawing>
      </w:r>
    </w:p>
    <w:p w14:paraId="3D144835" w14:textId="77777777" w:rsidR="00602561" w:rsidRDefault="00C85233">
      <w:pPr>
        <w:jc w:val="center"/>
        <w:rPr>
          <w:b/>
          <w:bCs/>
        </w:rPr>
      </w:pPr>
      <w:r>
        <w:rPr>
          <w:b/>
          <w:bCs/>
        </w:rPr>
        <w:t>Figure 18: Payback Period</w:t>
      </w:r>
    </w:p>
    <w:p w14:paraId="3D144836" w14:textId="77777777" w:rsidR="00602561" w:rsidRDefault="00C85233">
      <w:pPr>
        <w:jc w:val="center"/>
        <w:rPr>
          <w:b/>
          <w:bCs/>
        </w:rPr>
      </w:pPr>
      <w:r>
        <w:t>(Source: Self-developed)</w:t>
      </w:r>
    </w:p>
    <w:p w14:paraId="3D144837" w14:textId="3338976F" w:rsidR="00602561" w:rsidRDefault="00C85233">
      <w:r>
        <w:t>According to Kagan (2026), the payback period analysis is reliable for reducing risk of financial outflow and adherence guaranteed return from projects within a smaller time period. Thus, project A also acquired PBP value of 4.50 years for recovering initial outlay value invested of £50 million. Overall, the balance of £4 million at Year 4 indicated higher payback for re</w:t>
      </w:r>
      <w:r w:rsidR="001C525F">
        <w:t>covering</w:t>
      </w:r>
      <w:r>
        <w:t xml:space="preserve"> initial investment of the project.</w:t>
      </w:r>
    </w:p>
    <w:p w14:paraId="3D144838" w14:textId="77777777" w:rsidR="00602561" w:rsidRDefault="00C85233">
      <w:pPr>
        <w:jc w:val="center"/>
        <w:rPr>
          <w:b/>
          <w:bCs/>
        </w:rPr>
      </w:pPr>
      <w:r>
        <w:rPr>
          <w:b/>
          <w:bCs/>
          <w:noProof/>
        </w:rPr>
        <w:drawing>
          <wp:inline distT="114300" distB="114300" distL="114300" distR="114300" wp14:anchorId="3D144B18" wp14:editId="3D144B19">
            <wp:extent cx="5800725" cy="148590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5"/>
                    <a:srcRect/>
                    <a:stretch>
                      <a:fillRect/>
                    </a:stretch>
                  </pic:blipFill>
                  <pic:spPr>
                    <a:xfrm>
                      <a:off x="0" y="0"/>
                      <a:ext cx="5800725" cy="1485900"/>
                    </a:xfrm>
                    <a:prstGeom prst="rect">
                      <a:avLst/>
                    </a:prstGeom>
                    <a:ln/>
                  </pic:spPr>
                </pic:pic>
              </a:graphicData>
            </a:graphic>
          </wp:inline>
        </w:drawing>
      </w:r>
    </w:p>
    <w:p w14:paraId="3D144839" w14:textId="77777777" w:rsidR="00602561" w:rsidRDefault="00C85233">
      <w:pPr>
        <w:jc w:val="center"/>
        <w:rPr>
          <w:b/>
          <w:bCs/>
        </w:rPr>
      </w:pPr>
      <w:r>
        <w:rPr>
          <w:b/>
          <w:bCs/>
        </w:rPr>
        <w:t>Figure 19: ARR</w:t>
      </w:r>
    </w:p>
    <w:p w14:paraId="3D14483A" w14:textId="77777777" w:rsidR="00602561" w:rsidRDefault="00C85233">
      <w:pPr>
        <w:jc w:val="center"/>
        <w:rPr>
          <w:b/>
          <w:bCs/>
        </w:rPr>
      </w:pPr>
      <w:r>
        <w:t>(Source: Self-developed)</w:t>
      </w:r>
    </w:p>
    <w:p w14:paraId="3D14483B" w14:textId="77777777" w:rsidR="00602561" w:rsidRDefault="00C85233">
      <w:r>
        <w:t>ARR is evaluated average return potentiality from a project against total revenue value associated within a stipulated time period (Kenton, 2026). Hence, exploring with total overall profit of £54 million indicating accounting profit generated in each year £4 million. Hence, ARR value 3.2% assure low accounting profitability against average £0.8 million in five years.</w:t>
      </w:r>
    </w:p>
    <w:p w14:paraId="3D14483C" w14:textId="77777777" w:rsidR="00602561" w:rsidRDefault="00C85233">
      <w:pPr>
        <w:rPr>
          <w:b/>
          <w:bCs/>
        </w:rPr>
      </w:pPr>
      <w:r>
        <w:rPr>
          <w:b/>
          <w:bCs/>
          <w:noProof/>
        </w:rPr>
        <w:drawing>
          <wp:inline distT="114300" distB="114300" distL="114300" distR="114300" wp14:anchorId="3D144B1A" wp14:editId="3D144B1B">
            <wp:extent cx="5791200" cy="1885950"/>
            <wp:effectExtent l="0" t="0" r="0" b="0"/>
            <wp:docPr id="34"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36"/>
                    <a:srcRect/>
                    <a:stretch>
                      <a:fillRect/>
                    </a:stretch>
                  </pic:blipFill>
                  <pic:spPr>
                    <a:xfrm>
                      <a:off x="0" y="0"/>
                      <a:ext cx="5791200" cy="1885950"/>
                    </a:xfrm>
                    <a:prstGeom prst="rect">
                      <a:avLst/>
                    </a:prstGeom>
                    <a:ln/>
                  </pic:spPr>
                </pic:pic>
              </a:graphicData>
            </a:graphic>
          </wp:inline>
        </w:drawing>
      </w:r>
    </w:p>
    <w:p w14:paraId="3D14483D" w14:textId="77777777" w:rsidR="00602561" w:rsidRDefault="00C85233">
      <w:pPr>
        <w:jc w:val="center"/>
        <w:rPr>
          <w:b/>
          <w:bCs/>
        </w:rPr>
      </w:pPr>
      <w:r>
        <w:rPr>
          <w:b/>
          <w:bCs/>
        </w:rPr>
        <w:t>Figure 20: NPV</w:t>
      </w:r>
    </w:p>
    <w:p w14:paraId="3D14483E" w14:textId="77777777" w:rsidR="00602561" w:rsidRDefault="00C85233">
      <w:pPr>
        <w:jc w:val="center"/>
      </w:pPr>
      <w:r>
        <w:t>(Source: Self-developed)</w:t>
      </w:r>
    </w:p>
    <w:p w14:paraId="3D14483F" w14:textId="77777777" w:rsidR="00602561" w:rsidRDefault="00C85233">
      <w:pPr>
        <w:rPr>
          <w:b/>
          <w:bCs/>
        </w:rPr>
      </w:pPr>
      <w:r>
        <w:rPr>
          <w:b/>
          <w:bCs/>
        </w:rPr>
        <w:t>NPV</w:t>
      </w:r>
    </w:p>
    <w:p w14:paraId="3D144840" w14:textId="77777777" w:rsidR="00602561" w:rsidRDefault="00C85233">
      <w:r>
        <w:t>The NPV is also helpful to forecasting cash flow management potentiality in the future associated with a particular project to make suitable choices for investors (Fernando, 2026). The use of 8% discounting rate also generates present value of cash flow £43.46 million generating negative NPV £6.54 million. Overall, this indicated cash flow is inefficient for recovering the initial outlay amount of the project.</w:t>
      </w:r>
    </w:p>
    <w:p w14:paraId="3D144841" w14:textId="77777777" w:rsidR="00602561" w:rsidRDefault="00C85233">
      <w:r>
        <w:rPr>
          <w:noProof/>
        </w:rPr>
        <w:drawing>
          <wp:inline distT="114300" distB="114300" distL="114300" distR="114300" wp14:anchorId="3D144B1C" wp14:editId="3D144B1D">
            <wp:extent cx="5810250" cy="2276475"/>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7"/>
                    <a:srcRect/>
                    <a:stretch>
                      <a:fillRect/>
                    </a:stretch>
                  </pic:blipFill>
                  <pic:spPr>
                    <a:xfrm>
                      <a:off x="0" y="0"/>
                      <a:ext cx="5810250" cy="2276475"/>
                    </a:xfrm>
                    <a:prstGeom prst="rect">
                      <a:avLst/>
                    </a:prstGeom>
                    <a:ln/>
                  </pic:spPr>
                </pic:pic>
              </a:graphicData>
            </a:graphic>
          </wp:inline>
        </w:drawing>
      </w:r>
    </w:p>
    <w:p w14:paraId="3D144842" w14:textId="77777777" w:rsidR="00602561" w:rsidRDefault="00C85233">
      <w:pPr>
        <w:jc w:val="center"/>
        <w:rPr>
          <w:b/>
          <w:bCs/>
        </w:rPr>
      </w:pPr>
      <w:r>
        <w:rPr>
          <w:b/>
          <w:bCs/>
        </w:rPr>
        <w:t>Figure 21: PI</w:t>
      </w:r>
    </w:p>
    <w:p w14:paraId="3D144843" w14:textId="77777777" w:rsidR="00602561" w:rsidRDefault="00C85233">
      <w:pPr>
        <w:jc w:val="center"/>
        <w:rPr>
          <w:b/>
          <w:bCs/>
        </w:rPr>
      </w:pPr>
      <w:r>
        <w:t>(Source: Self-developed)</w:t>
      </w:r>
    </w:p>
    <w:p w14:paraId="3D144844" w14:textId="77777777" w:rsidR="00602561" w:rsidRDefault="00C85233">
      <w:r>
        <w:t>Project A is generally adjusted with PI index 0.87 that also is less than the industry benchmark of 1. It is indicated investment of £1 also generates a value £0.87 that makes a loss of £0.13 among shareholders. Overall, this project is not attractive for investors for the long term.</w:t>
      </w:r>
    </w:p>
    <w:p w14:paraId="3D144845" w14:textId="77777777" w:rsidR="00602561" w:rsidRDefault="00C85233" w:rsidP="0024580B">
      <w:pPr>
        <w:jc w:val="center"/>
      </w:pPr>
      <w:r>
        <w:rPr>
          <w:noProof/>
        </w:rPr>
        <w:drawing>
          <wp:inline distT="114300" distB="114300" distL="114300" distR="114300" wp14:anchorId="3D144B1E" wp14:editId="52E56E75">
            <wp:extent cx="5658416" cy="3530852"/>
            <wp:effectExtent l="0" t="0" r="0" b="0"/>
            <wp:docPr id="2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38"/>
                    <a:srcRect/>
                    <a:stretch>
                      <a:fillRect/>
                    </a:stretch>
                  </pic:blipFill>
                  <pic:spPr>
                    <a:xfrm>
                      <a:off x="0" y="0"/>
                      <a:ext cx="5660210" cy="3531972"/>
                    </a:xfrm>
                    <a:prstGeom prst="rect">
                      <a:avLst/>
                    </a:prstGeom>
                    <a:ln/>
                  </pic:spPr>
                </pic:pic>
              </a:graphicData>
            </a:graphic>
          </wp:inline>
        </w:drawing>
      </w:r>
    </w:p>
    <w:p w14:paraId="3D144846" w14:textId="77777777" w:rsidR="00602561" w:rsidRDefault="00C85233">
      <w:pPr>
        <w:jc w:val="center"/>
        <w:rPr>
          <w:b/>
          <w:bCs/>
        </w:rPr>
      </w:pPr>
      <w:r>
        <w:rPr>
          <w:b/>
          <w:bCs/>
        </w:rPr>
        <w:t>Figure 22: IRR</w:t>
      </w:r>
    </w:p>
    <w:p w14:paraId="3D144847" w14:textId="77777777" w:rsidR="00602561" w:rsidRDefault="00C85233">
      <w:pPr>
        <w:jc w:val="center"/>
        <w:rPr>
          <w:b/>
          <w:bCs/>
        </w:rPr>
      </w:pPr>
      <w:r>
        <w:t>(Source: Self-developed)</w:t>
      </w:r>
    </w:p>
    <w:p w14:paraId="3D144848" w14:textId="77777777" w:rsidR="00602561" w:rsidRDefault="00C85233">
      <w:r>
        <w:t>The substantial discounting rate selected for project boat 8% that is higher than achieved IRR value of project about 3.04%. The interrelated boat 0% and 8% dusting rate also illustrate a higher NPV value of £4 million provided with assuming 0% dissolution rate. Overall, this evaluation project failed to meet minimal investment of Whitbread Plc making it financially attractive.</w:t>
      </w:r>
    </w:p>
    <w:p w14:paraId="3D144849" w14:textId="77777777" w:rsidR="00602561" w:rsidRDefault="00C85233">
      <w:pPr>
        <w:pStyle w:val="Heading3"/>
      </w:pPr>
      <w:bookmarkStart w:id="54" w:name="_Toc234603263"/>
      <w:r>
        <w:t>4.2.2 Project B</w:t>
      </w:r>
      <w:bookmarkEnd w:id="54"/>
    </w:p>
    <w:p w14:paraId="3D14484A" w14:textId="77777777" w:rsidR="00602561" w:rsidRDefault="00C85233">
      <w:r>
        <w:rPr>
          <w:noProof/>
        </w:rPr>
        <w:drawing>
          <wp:inline distT="114300" distB="114300" distL="114300" distR="114300" wp14:anchorId="3D144B20" wp14:editId="3D144B21">
            <wp:extent cx="5772150" cy="2438400"/>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9"/>
                    <a:srcRect/>
                    <a:stretch>
                      <a:fillRect/>
                    </a:stretch>
                  </pic:blipFill>
                  <pic:spPr>
                    <a:xfrm>
                      <a:off x="0" y="0"/>
                      <a:ext cx="5772150" cy="2438400"/>
                    </a:xfrm>
                    <a:prstGeom prst="rect">
                      <a:avLst/>
                    </a:prstGeom>
                    <a:ln/>
                  </pic:spPr>
                </pic:pic>
              </a:graphicData>
            </a:graphic>
          </wp:inline>
        </w:drawing>
      </w:r>
    </w:p>
    <w:p w14:paraId="3D14484B" w14:textId="77777777" w:rsidR="00602561" w:rsidRDefault="00C85233">
      <w:pPr>
        <w:jc w:val="center"/>
        <w:rPr>
          <w:b/>
          <w:bCs/>
        </w:rPr>
      </w:pPr>
      <w:r>
        <w:rPr>
          <w:b/>
          <w:bCs/>
        </w:rPr>
        <w:t>Figure 23: PBP</w:t>
      </w:r>
    </w:p>
    <w:p w14:paraId="3D14484C" w14:textId="77777777" w:rsidR="00602561" w:rsidRDefault="00C85233">
      <w:pPr>
        <w:jc w:val="center"/>
        <w:rPr>
          <w:b/>
          <w:bCs/>
        </w:rPr>
      </w:pPr>
      <w:r>
        <w:t>(Source: Self-developed)</w:t>
      </w:r>
    </w:p>
    <w:p w14:paraId="3D14484D" w14:textId="77777777" w:rsidR="00602561" w:rsidRDefault="00C85233">
      <w:r>
        <w:t>The project B is generally to recover the initial amount before completion of five years with a total stipulated time period of 4.55 years. The maximum unrecovered balance that makes delay in fifth consecutive years is £6 million that is covered through generating cash inflow of £11 million in fifth years.</w:t>
      </w:r>
    </w:p>
    <w:p w14:paraId="3D14484E" w14:textId="77777777" w:rsidR="00602561" w:rsidRDefault="00C85233">
      <w:r>
        <w:rPr>
          <w:noProof/>
        </w:rPr>
        <w:drawing>
          <wp:inline distT="114300" distB="114300" distL="114300" distR="114300" wp14:anchorId="3D144B22" wp14:editId="3D144B23">
            <wp:extent cx="5772150" cy="1466850"/>
            <wp:effectExtent l="0" t="0" r="0" b="0"/>
            <wp:docPr id="3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40"/>
                    <a:srcRect/>
                    <a:stretch>
                      <a:fillRect/>
                    </a:stretch>
                  </pic:blipFill>
                  <pic:spPr>
                    <a:xfrm>
                      <a:off x="0" y="0"/>
                      <a:ext cx="5772150" cy="1466850"/>
                    </a:xfrm>
                    <a:prstGeom prst="rect">
                      <a:avLst/>
                    </a:prstGeom>
                    <a:ln/>
                  </pic:spPr>
                </pic:pic>
              </a:graphicData>
            </a:graphic>
          </wp:inline>
        </w:drawing>
      </w:r>
    </w:p>
    <w:p w14:paraId="3D14484F" w14:textId="77777777" w:rsidR="00602561" w:rsidRDefault="00C85233">
      <w:pPr>
        <w:jc w:val="center"/>
        <w:rPr>
          <w:b/>
          <w:bCs/>
        </w:rPr>
      </w:pPr>
      <w:r>
        <w:rPr>
          <w:b/>
          <w:bCs/>
        </w:rPr>
        <w:t>Figure 24: ARR</w:t>
      </w:r>
    </w:p>
    <w:p w14:paraId="3D144850" w14:textId="77777777" w:rsidR="00602561" w:rsidRDefault="00C85233">
      <w:pPr>
        <w:jc w:val="center"/>
        <w:rPr>
          <w:b/>
          <w:bCs/>
        </w:rPr>
      </w:pPr>
      <w:r>
        <w:t>(Source: Self-developed)</w:t>
      </w:r>
    </w:p>
    <w:p w14:paraId="3D144851" w14:textId="77777777" w:rsidR="00602561" w:rsidRDefault="00C85233">
      <w:r>
        <w:t>The total cash inflow analysis is most significant to calculate ARR value that is associated with 4% in case of project B. Thus, cash inflow of £55 million also be assured accounting profit value of £5 million make average value £1 million modest for long term investment.</w:t>
      </w:r>
    </w:p>
    <w:p w14:paraId="3D144852" w14:textId="77777777" w:rsidR="00602561" w:rsidRDefault="00C85233">
      <w:pPr>
        <w:jc w:val="center"/>
      </w:pPr>
      <w:r>
        <w:rPr>
          <w:noProof/>
        </w:rPr>
        <w:drawing>
          <wp:inline distT="114300" distB="114300" distL="114300" distR="114300" wp14:anchorId="3D144B24" wp14:editId="3D144B25">
            <wp:extent cx="5791200" cy="18669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1"/>
                    <a:srcRect/>
                    <a:stretch>
                      <a:fillRect/>
                    </a:stretch>
                  </pic:blipFill>
                  <pic:spPr>
                    <a:xfrm>
                      <a:off x="0" y="0"/>
                      <a:ext cx="5791200" cy="1866900"/>
                    </a:xfrm>
                    <a:prstGeom prst="rect">
                      <a:avLst/>
                    </a:prstGeom>
                    <a:ln/>
                  </pic:spPr>
                </pic:pic>
              </a:graphicData>
            </a:graphic>
          </wp:inline>
        </w:drawing>
      </w:r>
    </w:p>
    <w:p w14:paraId="3D144853" w14:textId="77777777" w:rsidR="00602561" w:rsidRDefault="00C85233">
      <w:pPr>
        <w:jc w:val="center"/>
        <w:rPr>
          <w:b/>
          <w:bCs/>
        </w:rPr>
      </w:pPr>
      <w:r>
        <w:rPr>
          <w:b/>
          <w:bCs/>
        </w:rPr>
        <w:t>Figure 25: NPV</w:t>
      </w:r>
    </w:p>
    <w:p w14:paraId="3D144854" w14:textId="77777777" w:rsidR="00602561" w:rsidRDefault="00C85233">
      <w:pPr>
        <w:jc w:val="center"/>
        <w:rPr>
          <w:b/>
          <w:bCs/>
        </w:rPr>
      </w:pPr>
      <w:r>
        <w:t>(Source: Self-developed)</w:t>
      </w:r>
    </w:p>
    <w:p w14:paraId="3D144855" w14:textId="0C6F2C4A" w:rsidR="00602561" w:rsidRDefault="00C85233">
      <w:r>
        <w:t>The assured future cash f\</w:t>
      </w:r>
      <w:r w:rsidR="00B023A5">
        <w:t>inflow</w:t>
      </w:r>
      <w:r>
        <w:t xml:space="preserve"> of project A is also raised in project B is £43.93 million against the total investment of £55 million. This is also to generate negative NPV £6.07 million illustrated not financially viable for long term investors of Whitbread Plc.</w:t>
      </w:r>
    </w:p>
    <w:p w14:paraId="3D144856" w14:textId="77777777" w:rsidR="00602561" w:rsidRDefault="00C85233">
      <w:pPr>
        <w:jc w:val="center"/>
      </w:pPr>
      <w:r>
        <w:rPr>
          <w:noProof/>
        </w:rPr>
        <w:drawing>
          <wp:inline distT="114300" distB="114300" distL="114300" distR="114300" wp14:anchorId="3D144B26" wp14:editId="3D144B27">
            <wp:extent cx="5810250" cy="2266950"/>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42"/>
                    <a:srcRect/>
                    <a:stretch>
                      <a:fillRect/>
                    </a:stretch>
                  </pic:blipFill>
                  <pic:spPr>
                    <a:xfrm>
                      <a:off x="0" y="0"/>
                      <a:ext cx="5810250" cy="2266950"/>
                    </a:xfrm>
                    <a:prstGeom prst="rect">
                      <a:avLst/>
                    </a:prstGeom>
                    <a:ln/>
                  </pic:spPr>
                </pic:pic>
              </a:graphicData>
            </a:graphic>
          </wp:inline>
        </w:drawing>
      </w:r>
    </w:p>
    <w:p w14:paraId="3D144857" w14:textId="77777777" w:rsidR="00602561" w:rsidRDefault="00C85233">
      <w:pPr>
        <w:jc w:val="center"/>
        <w:rPr>
          <w:b/>
          <w:bCs/>
        </w:rPr>
      </w:pPr>
      <w:r>
        <w:rPr>
          <w:b/>
          <w:bCs/>
        </w:rPr>
        <w:t>Figure 26: PI</w:t>
      </w:r>
    </w:p>
    <w:p w14:paraId="3D144858" w14:textId="77777777" w:rsidR="00602561" w:rsidRDefault="00C85233">
      <w:pPr>
        <w:jc w:val="center"/>
        <w:rPr>
          <w:b/>
          <w:bCs/>
        </w:rPr>
      </w:pPr>
      <w:r>
        <w:t>(Source: Self-developed)</w:t>
      </w:r>
    </w:p>
    <w:p w14:paraId="3D144859" w14:textId="77777777" w:rsidR="00602561" w:rsidRDefault="00C85233">
      <w:r>
        <w:t>Project A is generally assured with PI index 0.88 that also is less than the industry benchmark of 1. It is also indicated if investors are invested £1 also generates a value £0.88 which lower than £0.12 make less viable for investors.</w:t>
      </w:r>
    </w:p>
    <w:p w14:paraId="3D14485A" w14:textId="77777777" w:rsidR="00602561" w:rsidRDefault="00C85233">
      <w:pPr>
        <w:jc w:val="center"/>
      </w:pPr>
      <w:r>
        <w:rPr>
          <w:noProof/>
        </w:rPr>
        <w:drawing>
          <wp:inline distT="114300" distB="114300" distL="114300" distR="114300" wp14:anchorId="3D144B28" wp14:editId="3D144B29">
            <wp:extent cx="5800725" cy="4067175"/>
            <wp:effectExtent l="0" t="0" r="0" b="0"/>
            <wp:docPr id="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3"/>
                    <a:srcRect/>
                    <a:stretch>
                      <a:fillRect/>
                    </a:stretch>
                  </pic:blipFill>
                  <pic:spPr>
                    <a:xfrm>
                      <a:off x="0" y="0"/>
                      <a:ext cx="5800725" cy="4067175"/>
                    </a:xfrm>
                    <a:prstGeom prst="rect">
                      <a:avLst/>
                    </a:prstGeom>
                    <a:ln/>
                  </pic:spPr>
                </pic:pic>
              </a:graphicData>
            </a:graphic>
          </wp:inline>
        </w:drawing>
      </w:r>
    </w:p>
    <w:p w14:paraId="3D14485B" w14:textId="77777777" w:rsidR="00602561" w:rsidRDefault="00C85233">
      <w:pPr>
        <w:jc w:val="center"/>
        <w:rPr>
          <w:b/>
          <w:bCs/>
        </w:rPr>
      </w:pPr>
      <w:r>
        <w:rPr>
          <w:b/>
          <w:bCs/>
        </w:rPr>
        <w:t>Figure 27: IRR</w:t>
      </w:r>
    </w:p>
    <w:p w14:paraId="3D14485C" w14:textId="77777777" w:rsidR="00602561" w:rsidRDefault="00C85233">
      <w:pPr>
        <w:jc w:val="center"/>
        <w:rPr>
          <w:b/>
          <w:bCs/>
        </w:rPr>
      </w:pPr>
      <w:r>
        <w:t>(Source: Self-developed)</w:t>
      </w:r>
    </w:p>
    <w:p w14:paraId="3D14485D" w14:textId="77777777" w:rsidR="00602561" w:rsidRDefault="00C85233">
      <w:r>
        <w:t>The assured IRR value of 3.61% identified based on key interpolation among dissolution factors 0% and 8% respectively. Thus, below 8% adjusted to generate a negative NPV of £6.07 million fails to satisfy acceptance criteria of the project.</w:t>
      </w:r>
    </w:p>
    <w:p w14:paraId="3D14485E" w14:textId="77777777" w:rsidR="00602561" w:rsidRDefault="00C85233">
      <w:pPr>
        <w:pStyle w:val="Heading3"/>
      </w:pPr>
      <w:bookmarkStart w:id="55" w:name="_Toc234603264"/>
      <w:r>
        <w:t>4.2.3 Project C</w:t>
      </w:r>
      <w:bookmarkEnd w:id="55"/>
    </w:p>
    <w:p w14:paraId="3D14485F" w14:textId="77777777" w:rsidR="00602561" w:rsidRDefault="00C85233">
      <w:pPr>
        <w:jc w:val="center"/>
      </w:pPr>
      <w:r>
        <w:rPr>
          <w:noProof/>
        </w:rPr>
        <w:drawing>
          <wp:inline distT="114300" distB="114300" distL="114300" distR="114300" wp14:anchorId="3D144B2A" wp14:editId="5F6975C6">
            <wp:extent cx="5468293" cy="1874067"/>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4"/>
                    <a:srcRect/>
                    <a:stretch>
                      <a:fillRect/>
                    </a:stretch>
                  </pic:blipFill>
                  <pic:spPr>
                    <a:xfrm>
                      <a:off x="0" y="0"/>
                      <a:ext cx="5477325" cy="1877162"/>
                    </a:xfrm>
                    <a:prstGeom prst="rect">
                      <a:avLst/>
                    </a:prstGeom>
                    <a:ln/>
                  </pic:spPr>
                </pic:pic>
              </a:graphicData>
            </a:graphic>
          </wp:inline>
        </w:drawing>
      </w:r>
    </w:p>
    <w:p w14:paraId="3D144860" w14:textId="77777777" w:rsidR="00602561" w:rsidRDefault="00C85233">
      <w:pPr>
        <w:jc w:val="center"/>
        <w:rPr>
          <w:b/>
          <w:bCs/>
        </w:rPr>
      </w:pPr>
      <w:r>
        <w:rPr>
          <w:b/>
          <w:bCs/>
        </w:rPr>
        <w:t>Figure 28: PBP</w:t>
      </w:r>
    </w:p>
    <w:p w14:paraId="3D144861" w14:textId="77777777" w:rsidR="00602561" w:rsidRDefault="00C85233">
      <w:pPr>
        <w:jc w:val="center"/>
        <w:rPr>
          <w:b/>
          <w:bCs/>
        </w:rPr>
      </w:pPr>
      <w:r>
        <w:t>(Source: Self-developed)</w:t>
      </w:r>
    </w:p>
    <w:p w14:paraId="3D144862" w14:textId="77777777" w:rsidR="00602561" w:rsidRDefault="00C85233">
      <w:r>
        <w:t>The project C also has a time period of 3.66 years that is most attractive due to the unrecovered balance also being recovered earlier. Hence, unrecovered balances of £15 million at Year 3 are generally made completed within the third quarter and also enable more return potentiality for the project.</w:t>
      </w:r>
    </w:p>
    <w:p w14:paraId="3D144863" w14:textId="77777777" w:rsidR="00602561" w:rsidRDefault="00C85233">
      <w:pPr>
        <w:jc w:val="center"/>
        <w:rPr>
          <w:b/>
          <w:bCs/>
        </w:rPr>
      </w:pPr>
      <w:r>
        <w:rPr>
          <w:b/>
          <w:bCs/>
          <w:noProof/>
        </w:rPr>
        <w:drawing>
          <wp:inline distT="114300" distB="114300" distL="114300" distR="114300" wp14:anchorId="3D144B2C" wp14:editId="3D144B2D">
            <wp:extent cx="5781675" cy="1466850"/>
            <wp:effectExtent l="0" t="0" r="0" b="0"/>
            <wp:docPr id="8"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45"/>
                    <a:srcRect/>
                    <a:stretch>
                      <a:fillRect/>
                    </a:stretch>
                  </pic:blipFill>
                  <pic:spPr>
                    <a:xfrm>
                      <a:off x="0" y="0"/>
                      <a:ext cx="5781675" cy="1466850"/>
                    </a:xfrm>
                    <a:prstGeom prst="rect">
                      <a:avLst/>
                    </a:prstGeom>
                    <a:ln/>
                  </pic:spPr>
                </pic:pic>
              </a:graphicData>
            </a:graphic>
          </wp:inline>
        </w:drawing>
      </w:r>
    </w:p>
    <w:p w14:paraId="3D144864" w14:textId="77777777" w:rsidR="00602561" w:rsidRDefault="00C85233">
      <w:pPr>
        <w:jc w:val="center"/>
        <w:rPr>
          <w:b/>
          <w:bCs/>
        </w:rPr>
      </w:pPr>
      <w:r>
        <w:rPr>
          <w:b/>
          <w:bCs/>
        </w:rPr>
        <w:t>Figure  29: ARR</w:t>
      </w:r>
    </w:p>
    <w:p w14:paraId="3D144865" w14:textId="77777777" w:rsidR="00602561" w:rsidRDefault="00C85233">
      <w:pPr>
        <w:jc w:val="center"/>
        <w:rPr>
          <w:b/>
          <w:bCs/>
        </w:rPr>
      </w:pPr>
      <w:r>
        <w:t>(Source: Self-developed)</w:t>
      </w:r>
    </w:p>
    <w:p w14:paraId="3D144866" w14:textId="77777777" w:rsidR="00602561" w:rsidRDefault="00C85233">
      <w:r>
        <w:t>Total overall profit of £65 million indicating accounting profit generated in each year £15 million. Hence, ARR value 12% assure high accounting profitability against average £3 million in five years.</w:t>
      </w:r>
    </w:p>
    <w:p w14:paraId="3D144867" w14:textId="77777777" w:rsidR="00602561" w:rsidRDefault="00C85233">
      <w:pPr>
        <w:jc w:val="center"/>
      </w:pPr>
      <w:r>
        <w:rPr>
          <w:noProof/>
        </w:rPr>
        <w:drawing>
          <wp:inline distT="114300" distB="114300" distL="114300" distR="114300" wp14:anchorId="3D144B2E" wp14:editId="3D144B2F">
            <wp:extent cx="5810250" cy="1885950"/>
            <wp:effectExtent l="0" t="0" r="0" b="0"/>
            <wp:docPr id="7"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46"/>
                    <a:srcRect/>
                    <a:stretch>
                      <a:fillRect/>
                    </a:stretch>
                  </pic:blipFill>
                  <pic:spPr>
                    <a:xfrm>
                      <a:off x="0" y="0"/>
                      <a:ext cx="5810250" cy="1885950"/>
                    </a:xfrm>
                    <a:prstGeom prst="rect">
                      <a:avLst/>
                    </a:prstGeom>
                    <a:ln/>
                  </pic:spPr>
                </pic:pic>
              </a:graphicData>
            </a:graphic>
          </wp:inline>
        </w:drawing>
      </w:r>
    </w:p>
    <w:p w14:paraId="3D144868" w14:textId="77777777" w:rsidR="00602561" w:rsidRDefault="00C85233">
      <w:pPr>
        <w:jc w:val="center"/>
        <w:rPr>
          <w:b/>
          <w:bCs/>
        </w:rPr>
      </w:pPr>
      <w:r>
        <w:rPr>
          <w:b/>
          <w:bCs/>
        </w:rPr>
        <w:t>Figure 30: NPV</w:t>
      </w:r>
    </w:p>
    <w:p w14:paraId="3D144869" w14:textId="77777777" w:rsidR="00602561" w:rsidRDefault="00C85233">
      <w:pPr>
        <w:jc w:val="center"/>
        <w:rPr>
          <w:b/>
          <w:bCs/>
        </w:rPr>
      </w:pPr>
      <w:r>
        <w:t>(Source: Self-developed)</w:t>
      </w:r>
    </w:p>
    <w:p w14:paraId="3D14486A" w14:textId="77777777" w:rsidR="00602561" w:rsidRDefault="00C85233">
      <w:r>
        <w:t>The use of 8% discounting rate also generates present value of cash flow £50.87 million against the initial investment of £55 million. Hence, it is also assured to generate positive NPV £0.87 million. Overall, this indicated cash flow is also effectively exceeding investment cost with the most suitable project for investors of Whitbread Plc.</w:t>
      </w:r>
    </w:p>
    <w:p w14:paraId="3D14486B" w14:textId="77777777" w:rsidR="00602561" w:rsidRDefault="00C85233">
      <w:pPr>
        <w:jc w:val="center"/>
      </w:pPr>
      <w:r>
        <w:rPr>
          <w:noProof/>
        </w:rPr>
        <w:drawing>
          <wp:inline distT="114300" distB="114300" distL="114300" distR="114300" wp14:anchorId="3D144B30" wp14:editId="3D144B31">
            <wp:extent cx="5800725" cy="2257425"/>
            <wp:effectExtent l="0" t="0" r="0" b="0"/>
            <wp:docPr id="3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7"/>
                    <a:srcRect/>
                    <a:stretch>
                      <a:fillRect/>
                    </a:stretch>
                  </pic:blipFill>
                  <pic:spPr>
                    <a:xfrm>
                      <a:off x="0" y="0"/>
                      <a:ext cx="5800725" cy="2257425"/>
                    </a:xfrm>
                    <a:prstGeom prst="rect">
                      <a:avLst/>
                    </a:prstGeom>
                    <a:ln/>
                  </pic:spPr>
                </pic:pic>
              </a:graphicData>
            </a:graphic>
          </wp:inline>
        </w:drawing>
      </w:r>
    </w:p>
    <w:p w14:paraId="3D14486C" w14:textId="77777777" w:rsidR="00602561" w:rsidRDefault="00C85233">
      <w:pPr>
        <w:jc w:val="center"/>
        <w:rPr>
          <w:b/>
          <w:bCs/>
        </w:rPr>
      </w:pPr>
      <w:r>
        <w:rPr>
          <w:b/>
          <w:bCs/>
        </w:rPr>
        <w:t>Figure 31: PI</w:t>
      </w:r>
    </w:p>
    <w:p w14:paraId="3D14486D" w14:textId="77777777" w:rsidR="00602561" w:rsidRDefault="00C85233">
      <w:pPr>
        <w:jc w:val="center"/>
        <w:rPr>
          <w:b/>
          <w:bCs/>
        </w:rPr>
      </w:pPr>
      <w:r>
        <w:t>(Source: Self-developed)</w:t>
      </w:r>
    </w:p>
    <w:p w14:paraId="3D14486E" w14:textId="77777777" w:rsidR="00602561" w:rsidRDefault="00C85233">
      <w:r>
        <w:t>Project C is generally adjusted with PI index 1.02 that is also greater than the industry benchmark of 1. It is indicated investment of £1 also generates a value £1.02 that makes a profit of £0.02 among shareholders. Overall, this project is attractive for investors to gain capital effectively..</w:t>
      </w:r>
    </w:p>
    <w:p w14:paraId="3D14486F" w14:textId="77777777" w:rsidR="00602561" w:rsidRDefault="00C85233">
      <w:pPr>
        <w:jc w:val="center"/>
      </w:pPr>
      <w:r>
        <w:rPr>
          <w:noProof/>
        </w:rPr>
        <w:drawing>
          <wp:inline distT="114300" distB="114300" distL="114300" distR="114300" wp14:anchorId="3D144B32" wp14:editId="453EA621">
            <wp:extent cx="5649362" cy="3775296"/>
            <wp:effectExtent l="0" t="0" r="8890" b="0"/>
            <wp:docPr id="22"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48"/>
                    <a:srcRect/>
                    <a:stretch>
                      <a:fillRect/>
                    </a:stretch>
                  </pic:blipFill>
                  <pic:spPr>
                    <a:xfrm>
                      <a:off x="0" y="0"/>
                      <a:ext cx="5651872" cy="3776973"/>
                    </a:xfrm>
                    <a:prstGeom prst="rect">
                      <a:avLst/>
                    </a:prstGeom>
                    <a:ln/>
                  </pic:spPr>
                </pic:pic>
              </a:graphicData>
            </a:graphic>
          </wp:inline>
        </w:drawing>
      </w:r>
    </w:p>
    <w:p w14:paraId="3D144870" w14:textId="77777777" w:rsidR="00602561" w:rsidRDefault="00C85233">
      <w:pPr>
        <w:jc w:val="center"/>
        <w:rPr>
          <w:b/>
          <w:bCs/>
        </w:rPr>
      </w:pPr>
      <w:r>
        <w:rPr>
          <w:b/>
          <w:bCs/>
        </w:rPr>
        <w:t>Figure 32: IRR</w:t>
      </w:r>
    </w:p>
    <w:p w14:paraId="3D144871" w14:textId="77777777" w:rsidR="00602561" w:rsidRDefault="00C85233">
      <w:pPr>
        <w:jc w:val="center"/>
        <w:rPr>
          <w:b/>
          <w:bCs/>
        </w:rPr>
      </w:pPr>
      <w:r>
        <w:t>(Source: Self-developed)</w:t>
      </w:r>
    </w:p>
    <w:p w14:paraId="3D144872" w14:textId="77777777" w:rsidR="00602561" w:rsidRDefault="00C85233">
      <w:r>
        <w:t xml:space="preserve">The assured IRR value of 8.61% identified based on key interpolation among dissolution factors 0% and 8% respectively. Thus, an interpolated value of 8% was also to generate NPV of £0.87 million satisfying investment criteria and fulfill investor return of Whitbread Plc. </w:t>
      </w:r>
    </w:p>
    <w:p w14:paraId="3D144873" w14:textId="77777777" w:rsidR="00602561" w:rsidRDefault="00C85233">
      <w:pPr>
        <w:pStyle w:val="Heading2"/>
      </w:pPr>
      <w:bookmarkStart w:id="56" w:name="_Toc234603265"/>
      <w:r>
        <w:t>4.3 Recommended Project</w:t>
      </w:r>
      <w:bookmarkEnd w:id="56"/>
    </w:p>
    <w:p w14:paraId="3D144874" w14:textId="77777777" w:rsidR="00602561" w:rsidRDefault="00C85233">
      <w:r>
        <w:t>The project C is most suitable for Whitbread Plc to raise capital with less risk factor due its shorter recovery period of 3.60 years. On the other hand, a positive NPV value of £0.87 million and ARR 12% indicated PI index above industry benchmark 1 accepted for investors.</w:t>
      </w:r>
    </w:p>
    <w:p w14:paraId="3D144875" w14:textId="77777777" w:rsidR="00602561" w:rsidRDefault="00C85233">
      <w:pPr>
        <w:pStyle w:val="Heading2"/>
      </w:pPr>
      <w:bookmarkStart w:id="57" w:name="_Toc234603266"/>
      <w:r>
        <w:t>4.4 Financial Justification</w:t>
      </w:r>
      <w:bookmarkEnd w:id="57"/>
      <w:r>
        <w:t xml:space="preserve"> </w:t>
      </w:r>
    </w:p>
    <w:p w14:paraId="3D144876" w14:textId="77777777" w:rsidR="00602561" w:rsidRDefault="00C85233">
      <w:pPr>
        <w:numPr>
          <w:ilvl w:val="0"/>
          <w:numId w:val="2"/>
        </w:numPr>
        <w:rPr>
          <w:b/>
          <w:bCs/>
        </w:rPr>
      </w:pPr>
      <w:r>
        <w:rPr>
          <w:b/>
          <w:bCs/>
        </w:rPr>
        <w:t xml:space="preserve">Profit Implication </w:t>
      </w:r>
    </w:p>
    <w:p w14:paraId="3D144877" w14:textId="77777777" w:rsidR="00602561" w:rsidRDefault="00C85233">
      <w:r>
        <w:t>Whitbread Plc will carry out investments in project C due to its positive NPV of 0.87 and low investment value of £50m In addition, the inclusion of the business plan will also help the company in achieving operation expansion and service popularity. Whitbread Plc will achieve an enhancement in its sales value to £483m in 2026 (Whitbread Plc, 2026). Thus, the improvement in the revenue through the development of business projects will assist the company in strengthening its market position.</w:t>
      </w:r>
    </w:p>
    <w:p w14:paraId="3D144878" w14:textId="77777777" w:rsidR="00602561" w:rsidRDefault="00C85233">
      <w:pPr>
        <w:jc w:val="center"/>
      </w:pPr>
      <w:r>
        <w:rPr>
          <w:noProof/>
        </w:rPr>
        <w:drawing>
          <wp:inline distT="114300" distB="114300" distL="114300" distR="114300" wp14:anchorId="3D144B34" wp14:editId="13584006">
            <wp:extent cx="5524500" cy="2844800"/>
            <wp:effectExtent l="0" t="0" r="0" b="0"/>
            <wp:docPr id="26"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49"/>
                    <a:srcRect/>
                    <a:stretch>
                      <a:fillRect/>
                    </a:stretch>
                  </pic:blipFill>
                  <pic:spPr>
                    <a:xfrm>
                      <a:off x="0" y="0"/>
                      <a:ext cx="5524500" cy="2844800"/>
                    </a:xfrm>
                    <a:prstGeom prst="rect">
                      <a:avLst/>
                    </a:prstGeom>
                    <a:ln/>
                  </pic:spPr>
                </pic:pic>
              </a:graphicData>
            </a:graphic>
          </wp:inline>
        </w:drawing>
      </w:r>
    </w:p>
    <w:p w14:paraId="3D144879" w14:textId="77777777" w:rsidR="00602561" w:rsidRDefault="00C85233">
      <w:pPr>
        <w:jc w:val="center"/>
        <w:rPr>
          <w:b/>
          <w:bCs/>
        </w:rPr>
      </w:pPr>
      <w:r>
        <w:rPr>
          <w:b/>
          <w:bCs/>
        </w:rPr>
        <w:t>Figure 33: Market Growth of Whitbread Plc</w:t>
      </w:r>
    </w:p>
    <w:p w14:paraId="3D14487A" w14:textId="77777777" w:rsidR="00602561" w:rsidRDefault="00C85233">
      <w:pPr>
        <w:jc w:val="center"/>
      </w:pPr>
      <w:r>
        <w:t>(Source: Whitbread Plc, 2026)</w:t>
      </w:r>
    </w:p>
    <w:p w14:paraId="3D14487B" w14:textId="77777777" w:rsidR="00602561" w:rsidRDefault="00C85233">
      <w:pPr>
        <w:numPr>
          <w:ilvl w:val="0"/>
          <w:numId w:val="1"/>
        </w:numPr>
        <w:rPr>
          <w:b/>
          <w:bCs/>
        </w:rPr>
      </w:pPr>
      <w:r>
        <w:rPr>
          <w:b/>
          <w:bCs/>
        </w:rPr>
        <w:t>Liquidity Implication</w:t>
      </w:r>
    </w:p>
    <w:p w14:paraId="3D14487C" w14:textId="77777777" w:rsidR="00602561" w:rsidRDefault="00C85233">
      <w:r>
        <w:t>Project C has observed steady improvement in its cash flow value from -£45m in year 1 to £10m in year 5. The scheme will help Whitbread Plc in meeting the fund requirements of its business operations. In addition, the organisation has also increased its cash value to £675m in 2025 (Financial Times, 2026). Hence, the improvement in the financial resource has strengthened the service quality of Whitbread Plc.</w:t>
      </w:r>
    </w:p>
    <w:p w14:paraId="3D14487D" w14:textId="77777777" w:rsidR="00602561" w:rsidRDefault="00C85233">
      <w:pPr>
        <w:pStyle w:val="Heading2"/>
      </w:pPr>
      <w:bookmarkStart w:id="58" w:name="_Toc234603267"/>
      <w:r>
        <w:t>4.5 Non-Financial Risk Assessment</w:t>
      </w:r>
      <w:bookmarkEnd w:id="58"/>
    </w:p>
    <w:p w14:paraId="3D14487E" w14:textId="77777777" w:rsidR="00602561" w:rsidRDefault="00C85233">
      <w:pPr>
        <w:numPr>
          <w:ilvl w:val="0"/>
          <w:numId w:val="4"/>
        </w:numPr>
        <w:rPr>
          <w:b/>
          <w:bCs/>
        </w:rPr>
      </w:pPr>
      <w:r>
        <w:rPr>
          <w:b/>
          <w:bCs/>
        </w:rPr>
        <w:t xml:space="preserve">Political risk </w:t>
      </w:r>
    </w:p>
    <w:p w14:paraId="3D14487F" w14:textId="77777777" w:rsidR="00602561" w:rsidRDefault="00C85233">
      <w:r>
        <w:t xml:space="preserve">Project C is the standout choice by showcasing its outstanding IRR which in term showcases its positive NPV. Project C showcases its significant investment of about £50m, which has been addressed through rapid recovery of capital to manage political instability.  For example, the UK hospitality industry faced significant job loss of about 111,000 in 2025 leading to high rises of budget rate due to inflation (BDO, 2025). Whitbread PLC showcases its significant alignment with the project, which in turn strains its overall business cash flow.             </w:t>
      </w:r>
    </w:p>
    <w:p w14:paraId="3D144880" w14:textId="77777777" w:rsidR="00602561" w:rsidRDefault="00C85233">
      <w:pPr>
        <w:numPr>
          <w:ilvl w:val="0"/>
          <w:numId w:val="3"/>
        </w:numPr>
        <w:rPr>
          <w:b/>
          <w:bCs/>
        </w:rPr>
      </w:pPr>
      <w:r>
        <w:rPr>
          <w:b/>
          <w:bCs/>
        </w:rPr>
        <w:t xml:space="preserve">Customer loyalty </w:t>
      </w:r>
    </w:p>
    <w:p w14:paraId="3D144881" w14:textId="77777777" w:rsidR="00602561" w:rsidRDefault="00C85233">
      <w:r>
        <w:t xml:space="preserve">Project C showcases its customer loyalty address through repeat customer needs, which leads to enhancing overall brand value. Whitbread PLC aligns with Project C with its ARR about 12.0% which leads to high rise in customers by showcasing its significant impact on RevPAR. The robust cash flow effect of Project C  by ability to achieve sustainability targets and technological modernization addressed through capital retention.   </w:t>
      </w:r>
    </w:p>
    <w:p w14:paraId="3D144882" w14:textId="77777777" w:rsidR="00602561" w:rsidRDefault="00C85233">
      <w:pPr>
        <w:pStyle w:val="Heading2"/>
      </w:pPr>
      <w:bookmarkStart w:id="59" w:name="_Toc234603268"/>
      <w:r>
        <w:t>4.6 Capital Rationing Analysis</w:t>
      </w:r>
      <w:bookmarkEnd w:id="59"/>
    </w:p>
    <w:p w14:paraId="3D144883" w14:textId="77777777" w:rsidR="00602561" w:rsidRDefault="00C85233">
      <w:r>
        <w:rPr>
          <w:noProof/>
        </w:rPr>
        <w:drawing>
          <wp:inline distT="114300" distB="114300" distL="114300" distR="114300" wp14:anchorId="3D144B36" wp14:editId="3D144B37">
            <wp:extent cx="5772150" cy="1447800"/>
            <wp:effectExtent l="0" t="0" r="0" b="0"/>
            <wp:docPr id="28"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50"/>
                    <a:srcRect/>
                    <a:stretch>
                      <a:fillRect/>
                    </a:stretch>
                  </pic:blipFill>
                  <pic:spPr>
                    <a:xfrm>
                      <a:off x="0" y="0"/>
                      <a:ext cx="5772150" cy="1447800"/>
                    </a:xfrm>
                    <a:prstGeom prst="rect">
                      <a:avLst/>
                    </a:prstGeom>
                    <a:ln/>
                  </pic:spPr>
                </pic:pic>
              </a:graphicData>
            </a:graphic>
          </wp:inline>
        </w:drawing>
      </w:r>
    </w:p>
    <w:p w14:paraId="3D144884" w14:textId="77777777" w:rsidR="00602561" w:rsidRDefault="00C85233">
      <w:pPr>
        <w:jc w:val="center"/>
        <w:rPr>
          <w:b/>
          <w:bCs/>
        </w:rPr>
      </w:pPr>
      <w:r>
        <w:rPr>
          <w:b/>
          <w:bCs/>
        </w:rPr>
        <w:t>Figure 34: Capital rationing</w:t>
      </w:r>
    </w:p>
    <w:p w14:paraId="3D144885" w14:textId="77777777" w:rsidR="00602561" w:rsidRDefault="00C85233">
      <w:pPr>
        <w:jc w:val="center"/>
      </w:pPr>
      <w:r>
        <w:t>(Source: Self-developed)</w:t>
      </w:r>
    </w:p>
    <w:p w14:paraId="3D144886" w14:textId="2002BB1F" w:rsidR="00602561" w:rsidRDefault="00C85233">
      <w:r>
        <w:t>The capital rationing was also selected by Whitbread Plc for making an investment of £100 million among two projects among three financial projects A, B and C. Hence, capital rationing analysis revealed that “Project B + Project C” is the most attractive choice for investors with ensure higher average NPV of –£5.20 million. Also, “Project A + C”</w:t>
      </w:r>
      <w:r w:rsidR="00B023A5">
        <w:t xml:space="preserve"> </w:t>
      </w:r>
      <w:r>
        <w:t>is generally assured average NPV of –£5.67 million and “Project A + B” assured NPV –£12.61 million respectively. However, higher average PI 0.95 as closer to 1 indicated “Project B + C” most effective investment return for Whitbread Plc.</w:t>
      </w:r>
      <w:r>
        <w:br w:type="page"/>
      </w:r>
    </w:p>
    <w:p w14:paraId="3D144887" w14:textId="77777777" w:rsidR="00602561" w:rsidRDefault="00C85233">
      <w:pPr>
        <w:pStyle w:val="Heading1"/>
      </w:pPr>
      <w:bookmarkStart w:id="60" w:name="_Toc234603269"/>
      <w:r>
        <w:t>5. Critical Reflection on AI Usage</w:t>
      </w:r>
      <w:bookmarkEnd w:id="60"/>
    </w:p>
    <w:p w14:paraId="3D144888" w14:textId="77777777" w:rsidR="00602561" w:rsidRDefault="00C85233">
      <w:pPr>
        <w:pStyle w:val="Heading2"/>
      </w:pPr>
      <w:bookmarkStart w:id="61" w:name="_Toc234603270"/>
      <w:r>
        <w:t>5.1 AI Tool Disclosure</w:t>
      </w:r>
      <w:bookmarkEnd w:id="61"/>
    </w:p>
    <w:p w14:paraId="3D144889" w14:textId="77777777" w:rsidR="00602561" w:rsidRDefault="00C85233">
      <w:r>
        <w:t>While completing the task, I think that the adoption of AI tools such as “Google AI”, Gemini helps me to serve proper drafting of content, in terms of enhancing transparency in the workflow. Uses of these tools enhance real-time decision-making to carry out financial workflows through predictive forecasting. In the professional task, adoption of AI enhances transparency, which helps to carry out financial decisions through corporate reporting (Cao and Zhang, 2025). Adoption of the real-time insight helps me to carry out real-time market sentiment, which has been addressed through an efficient screening process. I think that the use of AI tools helps in serving individual judgment which leads to professional career development. The checking accuracy of the calculations have been addressed through use of “Excel” which provides reliable information by carrying out“ hallucinations”. Thus, this task follows academic integrity to complete the financial analysis.</w:t>
      </w:r>
    </w:p>
    <w:p w14:paraId="3D14488A" w14:textId="77777777" w:rsidR="00602561" w:rsidRDefault="00C85233">
      <w:pPr>
        <w:pStyle w:val="Heading2"/>
      </w:pPr>
      <w:bookmarkStart w:id="62" w:name="_Toc234603271"/>
      <w:r>
        <w:t>5.2 Critical Evaluation of AI-Generated Outputs</w:t>
      </w:r>
      <w:bookmarkEnd w:id="62"/>
    </w:p>
    <w:p w14:paraId="3D14488B" w14:textId="77777777" w:rsidR="00602561" w:rsidRDefault="00C85233">
      <w:r>
        <w:t xml:space="preserve">The availability of Artificial Intelligence techniques has increased my involvement in the investigation process. As an example, I have adopted the AI method in verifying the accuracy of the formulas representing my ratio that have been acquired through journal and newspaper articles. As stated by Martín-Moncunill and Alonso Martínez (2025), the improvement in the accuracy of the ratio analysis tools has enhanced the quality of the financial analysis carried out by the organisation. The improvement in accuracy of my calculations has also strengthened the analytical power of my research. On the other hand, I also observed variations in the values of my financial analysis acquired from the annual reports generated from excel apart from AI recognised multiple value acquire of the company. In addition, the inclusion of the AI tools has also altered some of my calculations that have influenced the outcome of my report. Overall, the availability of the AI technologies has helped me in the timely completion of the investigation process. </w:t>
      </w:r>
    </w:p>
    <w:p w14:paraId="3D14488C" w14:textId="77777777" w:rsidR="00602561" w:rsidRDefault="00C85233">
      <w:pPr>
        <w:pStyle w:val="Heading2"/>
      </w:pPr>
      <w:bookmarkStart w:id="63" w:name="_Toc234603272"/>
      <w:r>
        <w:t>5.3 AI Contribution and Original Analysis</w:t>
      </w:r>
      <w:bookmarkEnd w:id="63"/>
    </w:p>
    <w:p w14:paraId="3D14488D" w14:textId="4CE69E6E" w:rsidR="00602561" w:rsidRDefault="00C85233">
      <w:r>
        <w:t xml:space="preserve">The original content generation in financial tasks is addressed through strategic judgment and context validation by accessing raw information and intangible factors, which in turn showcases its accountability. As stated by P.G. Bretas and Tippmann (2025), the incorporation of tangible factors addresses significant challenges faced by the business due to regulatory changes and geopolitical shifts. The content generation through the use of AI has been addressed through data modeling, information retrieval, which in terms serve real-time insights. On the other hand Lou, Li and Tong (2025), utilization of the AI tools helps to access the NPV value which is more reliable to carry out shareholder value by showcasing the significant financial stability of the business. </w:t>
      </w:r>
      <w:r w:rsidR="00B023A5">
        <w:t>“</w:t>
      </w:r>
      <w:r>
        <w:t>SynthesizingAI</w:t>
      </w:r>
      <w:r w:rsidR="00B023A5">
        <w:t>”</w:t>
      </w:r>
      <w:r>
        <w:t xml:space="preserve"> used on financial tasks showcases its competitive edge by showcasing forecast efficiency and the ability to carry out risk through holding pivot decisions. Thus, critical decisions through human analysis are significant violations to accomplish research.</w:t>
      </w:r>
    </w:p>
    <w:p w14:paraId="3D14488E" w14:textId="77777777" w:rsidR="00602561" w:rsidRDefault="00C85233">
      <w:pPr>
        <w:pStyle w:val="Heading2"/>
      </w:pPr>
      <w:bookmarkStart w:id="64" w:name="_Toc234603273"/>
      <w:r>
        <w:t>5.4 Ethical and Professional Reflection</w:t>
      </w:r>
      <w:bookmarkEnd w:id="64"/>
    </w:p>
    <w:p w14:paraId="3D14488F" w14:textId="77777777" w:rsidR="00602561" w:rsidRDefault="00C85233">
      <w:r>
        <w:t>As per my personal experience, I have focused on utilising updated and specific information regarding the operational and financial performance of Whitbread Plc within my report. In addition, I have also checked the values of the ratios that have been included for analysing the company through its Annual reports and statements.  As stated by Knor et al. (2026), the availability of accurate financial data has helped in understanding the business position of the organisation. On the other hand, I have also included the use of AI tools for verifying my calculations and improving the structural design of the report. The technology has also helped  in strengthening  vocabulary and ensuring the reduction of delays in the completion of the investigation process (Liu and Yuan, 2026). Overall, the availability of diversified financial and non-financial information has helped me in strengthening the ethical standard of my report.</w:t>
      </w:r>
      <w:r>
        <w:br w:type="page"/>
      </w:r>
    </w:p>
    <w:p w14:paraId="3D144890" w14:textId="77777777" w:rsidR="00602561" w:rsidRDefault="00C85233">
      <w:pPr>
        <w:pStyle w:val="Heading1"/>
      </w:pPr>
      <w:bookmarkStart w:id="65" w:name="_Toc234603274"/>
      <w:r>
        <w:t>References</w:t>
      </w:r>
      <w:bookmarkEnd w:id="65"/>
      <w:r>
        <w:t xml:space="preserve">  </w:t>
      </w:r>
    </w:p>
    <w:p w14:paraId="3D144891" w14:textId="77777777" w:rsidR="00602561" w:rsidRDefault="00C85233">
      <w:pPr>
        <w:spacing w:before="200" w:after="240"/>
      </w:pPr>
      <w:r>
        <w:t xml:space="preserve">Altexsoft (2025). </w:t>
      </w:r>
      <w:r>
        <w:rPr>
          <w:i/>
          <w:iCs/>
        </w:rPr>
        <w:t>Corvex Pushes Whitbread Review to Unlock Property Value</w:t>
      </w:r>
      <w:r>
        <w:t>. [online] AltexSoft. Available at: https://www.altexsoft.com/travel-industry-news/corvex-pushes-whitbread-review-to-unlock-property-value/.</w:t>
      </w:r>
    </w:p>
    <w:p w14:paraId="3D144892" w14:textId="77777777" w:rsidR="00602561" w:rsidRDefault="00C85233">
      <w:pPr>
        <w:spacing w:before="200" w:after="240"/>
      </w:pPr>
      <w:r>
        <w:t xml:space="preserve">BBC (2025). UK inflation jumps to 3.5% in April as higher household bills kick in - live updates. </w:t>
      </w:r>
      <w:r>
        <w:rPr>
          <w:i/>
          <w:iCs/>
        </w:rPr>
        <w:t>BBC News</w:t>
      </w:r>
      <w:r>
        <w:t>. [online] Available at: https://www.bbc.com/news/live/c3d445jl5g8t.</w:t>
      </w:r>
    </w:p>
    <w:p w14:paraId="3D144893" w14:textId="77777777" w:rsidR="00602561" w:rsidRDefault="00C85233">
      <w:pPr>
        <w:spacing w:before="200"/>
      </w:pPr>
      <w:r>
        <w:t>BDO (2025). A long road to recovery Hotel Britain. [online] Available at: https://www.bdo.co.uk/getmedia/a8ec0f2f-47f7-47f5-9a56-6d2dcea72bd8/BDO-Hotel-Britain-2025.pdf</w:t>
      </w:r>
    </w:p>
    <w:p w14:paraId="3D144894" w14:textId="77777777" w:rsidR="00602561" w:rsidRDefault="00C85233">
      <w:pPr>
        <w:spacing w:before="200" w:after="240"/>
      </w:pPr>
      <w:r>
        <w:t>Cao, Y. and Zhang, W. (2025). How AI is shaping accounting and finance. The British Accounting Review, pp.101650–101650. doi:10.1016/j.bar.2025.101650.</w:t>
      </w:r>
    </w:p>
    <w:p w14:paraId="3D144895" w14:textId="77777777" w:rsidR="00602561" w:rsidRDefault="00C85233">
      <w:pPr>
        <w:spacing w:before="200" w:after="240"/>
      </w:pPr>
      <w:r>
        <w:t xml:space="preserve">Damayanti, D.A., Taujiharrahman, D. and Fikri Ghozali, I. (2022). Liquidity Ratio Analysis in Measuring Company Financial Health at PT. Indofood CBP Sukses Makmur Tbk. </w:t>
      </w:r>
      <w:r>
        <w:rPr>
          <w:i/>
          <w:iCs/>
        </w:rPr>
        <w:t>Velocity: Journal of Sharia Finance and Banking</w:t>
      </w:r>
      <w:r>
        <w:t>, 2(1), pp.34–44. doi:10.28918/velocity.v2i1.5167.</w:t>
      </w:r>
    </w:p>
    <w:p w14:paraId="3D144896" w14:textId="77777777" w:rsidR="00602561" w:rsidRDefault="00C85233">
      <w:pPr>
        <w:spacing w:before="200" w:after="240"/>
      </w:pPr>
      <w:r>
        <w:t xml:space="preserve">Fernando, J. (2026). </w:t>
      </w:r>
      <w:r>
        <w:rPr>
          <w:i/>
          <w:iCs/>
        </w:rPr>
        <w:t>Net present value (NPV): What it Means and Steps to Calculate It</w:t>
      </w:r>
      <w:r>
        <w:t>. [online] Investopedia. Available at: https://www.investopedia.com/terms/n/npv.asp.</w:t>
      </w:r>
    </w:p>
    <w:p w14:paraId="3D144897" w14:textId="77777777" w:rsidR="00602561" w:rsidRDefault="00C85233">
      <w:pPr>
        <w:spacing w:before="200" w:after="240"/>
      </w:pPr>
      <w:r>
        <w:t xml:space="preserve">Financial Times (2025). </w:t>
      </w:r>
      <w:r>
        <w:rPr>
          <w:i/>
          <w:iCs/>
        </w:rPr>
        <w:t>Whitbread PLC, WTB:LSE financials - FT.com</w:t>
      </w:r>
      <w:r>
        <w:t>. [online] Markets.ft.com. Available at: https://markets.ft.com/data/equities/tearsheet/financials?s=WTB:LSE.</w:t>
      </w:r>
    </w:p>
    <w:p w14:paraId="3D144898" w14:textId="77777777" w:rsidR="00602561" w:rsidRDefault="00C85233">
      <w:pPr>
        <w:spacing w:before="200" w:after="240"/>
      </w:pPr>
      <w:r>
        <w:t xml:space="preserve">Financial Times (2026). </w:t>
      </w:r>
      <w:r>
        <w:rPr>
          <w:i/>
          <w:iCs/>
        </w:rPr>
        <w:t>Whitbread PLC, WTB:LSE financials - FT.com</w:t>
      </w:r>
      <w:r>
        <w:t>. [online] Markets.ft.com. Available at: https://markets.ft.com/data/equities/tearsheet/financials?s=WTB:LSE.</w:t>
      </w:r>
    </w:p>
    <w:p w14:paraId="3D144899" w14:textId="77777777" w:rsidR="00602561" w:rsidRDefault="00C85233">
      <w:pPr>
        <w:spacing w:before="200"/>
      </w:pPr>
      <w:r>
        <w:t>Fitch Rating (2026). Fitch Revises Whitbread’s Outlook to Negative; Affirms IDR ... [online] Fitchratings.com. Available at: https://www.fitchratings.com/research/corporate-finance/fitch-revises-whitbread-outlook-to-negative-affirms-idr-at-bbb-23-05-2025</w:t>
      </w:r>
    </w:p>
    <w:p w14:paraId="3D14489A" w14:textId="77777777" w:rsidR="00602561" w:rsidRDefault="00C85233">
      <w:pPr>
        <w:spacing w:before="200" w:after="240"/>
      </w:pPr>
      <w:r>
        <w:t>Government of UK (2025). [online] Available at: https://assets.publishing.service.gov.uk/media/61c1d486e90e071962ef0e4f/Public_fact_sheet_-_LA_grants.pdf.</w:t>
      </w:r>
    </w:p>
    <w:p w14:paraId="3D14489B" w14:textId="77777777" w:rsidR="00602561" w:rsidRDefault="00C85233">
      <w:pPr>
        <w:spacing w:before="200"/>
      </w:pPr>
      <w:r>
        <w:t>Investing (2025). Whitbread launches £250 million share buyback. [online] Investing.com. Available at: https://www.investing.com/news/company-news/whitbread-launches-250-million-share-buyback-93ch-4015497</w:t>
      </w:r>
    </w:p>
    <w:p w14:paraId="3D14489C" w14:textId="77777777" w:rsidR="00602561" w:rsidRDefault="00C85233">
      <w:pPr>
        <w:spacing w:before="200" w:after="240"/>
      </w:pPr>
      <w:r>
        <w:t xml:space="preserve">Investing News (2026). </w:t>
      </w:r>
      <w:r>
        <w:rPr>
          <w:i/>
          <w:iCs/>
        </w:rPr>
        <w:t>Whitbread falls on weak guidance despite beating forecasts</w:t>
      </w:r>
      <w:r>
        <w:t>. [online] Investing.com India. Available at: https://in.investing.com/news/stock-market-news/whitbread-reports-flat-profit-cuts-fiveyear-growth-target-93ch-5368355.</w:t>
      </w:r>
    </w:p>
    <w:p w14:paraId="3D14489D" w14:textId="77777777" w:rsidR="00602561" w:rsidRDefault="00C85233">
      <w:pPr>
        <w:spacing w:before="200" w:after="240"/>
      </w:pPr>
      <w:r>
        <w:t xml:space="preserve">Kagan, J. (2026). </w:t>
      </w:r>
      <w:r>
        <w:rPr>
          <w:i/>
          <w:iCs/>
        </w:rPr>
        <w:t>Payback period: Definition, formula, and calculation</w:t>
      </w:r>
      <w:r>
        <w:t>. [online] Investopedia. Available at: https://www.investopedia.com/terms/p/paybackperiod.asp</w:t>
      </w:r>
    </w:p>
    <w:p w14:paraId="3D14489E" w14:textId="77777777" w:rsidR="00602561" w:rsidRDefault="00C85233">
      <w:pPr>
        <w:spacing w:before="200" w:after="240"/>
      </w:pPr>
      <w:r>
        <w:t xml:space="preserve">Kagan, J. (2026). </w:t>
      </w:r>
      <w:r>
        <w:rPr>
          <w:i/>
          <w:iCs/>
        </w:rPr>
        <w:t>Payback period: Definition, formula, and calculation</w:t>
      </w:r>
      <w:r>
        <w:t>. [online] Investopedia. Available at: https://www.investopedia.com/terms/p/paybackperiod.asp</w:t>
      </w:r>
    </w:p>
    <w:p w14:paraId="3D14489F" w14:textId="77777777" w:rsidR="00602561" w:rsidRDefault="00C85233">
      <w:pPr>
        <w:spacing w:before="200" w:after="240"/>
      </w:pPr>
      <w:r>
        <w:t xml:space="preserve">Kalia, Y. (2026). Investor Corvex urges sale of Premier Inn-owner Whitbread, threatens board shake-up. </w:t>
      </w:r>
      <w:r>
        <w:rPr>
          <w:i/>
          <w:iCs/>
        </w:rPr>
        <w:t>Reuters</w:t>
      </w:r>
      <w:r>
        <w:t>. [online] 18 May. Available at: https://www.reuters.com/business/activist-investor-corvex-pushes-premier-inn-owner-whitbread-consider-sale-ft-2026-05-18/.</w:t>
      </w:r>
    </w:p>
    <w:p w14:paraId="3D1448A0" w14:textId="77777777" w:rsidR="00602561" w:rsidRDefault="00C85233">
      <w:pPr>
        <w:spacing w:before="200" w:after="240"/>
      </w:pPr>
      <w:r>
        <w:t xml:space="preserve">Karnavas, C. (2024). A New Approach of Investment Project Appraisal Under Risk and Uncertainty. </w:t>
      </w:r>
      <w:r>
        <w:rPr>
          <w:i/>
          <w:iCs/>
        </w:rPr>
        <w:t>Economics and Business Journal (ECBIS)</w:t>
      </w:r>
      <w:r>
        <w:t>, [online] 2(3), pp.217–240. doi:10.47353/ecbis.v2i3.121.</w:t>
      </w:r>
    </w:p>
    <w:p w14:paraId="3D1448A1" w14:textId="77777777" w:rsidR="00602561" w:rsidRDefault="00C85233">
      <w:pPr>
        <w:spacing w:before="200" w:after="240"/>
      </w:pPr>
      <w:r>
        <w:t xml:space="preserve">Karnavas, C. (2024). A New Approach of Investment Project Appraisal Under Risk and Uncertainty. </w:t>
      </w:r>
      <w:r>
        <w:rPr>
          <w:i/>
          <w:iCs/>
        </w:rPr>
        <w:t>Economics and Business Journal (ECBIS)</w:t>
      </w:r>
      <w:r>
        <w:t>, [online] 2(3), pp.217–240. doi:10.47353/ecbis.v2i3.121.</w:t>
      </w:r>
    </w:p>
    <w:p w14:paraId="3D1448A2" w14:textId="77777777" w:rsidR="00602561" w:rsidRDefault="00C85233">
      <w:pPr>
        <w:spacing w:before="200" w:after="240"/>
      </w:pPr>
      <w:r>
        <w:t xml:space="preserve">Kenton, W. (2025). </w:t>
      </w:r>
      <w:r>
        <w:rPr>
          <w:i/>
          <w:iCs/>
        </w:rPr>
        <w:t>How the Gearing Ratio Works</w:t>
      </w:r>
      <w:r>
        <w:t>. [online] Investopedia. Available at: https://www.investopedia.com/terms/g/gearingratio.asp</w:t>
      </w:r>
    </w:p>
    <w:p w14:paraId="3D1448A3" w14:textId="77777777" w:rsidR="00602561" w:rsidRDefault="00C85233">
      <w:pPr>
        <w:spacing w:before="200" w:after="240"/>
      </w:pPr>
      <w:r>
        <w:t xml:space="preserve">Kenton, W. (2026). </w:t>
      </w:r>
      <w:r>
        <w:rPr>
          <w:i/>
          <w:iCs/>
        </w:rPr>
        <w:t>Understanding the Rate of Return on an Investment</w:t>
      </w:r>
      <w:r>
        <w:t>. [online] Investopedia. Available at: https://www.investopedia.com/terms/r/rateofreturn.asp</w:t>
      </w:r>
    </w:p>
    <w:p w14:paraId="3D1448A4" w14:textId="77777777" w:rsidR="00602561" w:rsidRDefault="00C85233">
      <w:pPr>
        <w:spacing w:before="200" w:after="240"/>
      </w:pPr>
      <w:r>
        <w:t xml:space="preserve">Knor, E.L., Reiss, M.V., Möller, J. and Merten, L. (2026). Determinants of verification behavior in generative search: Evidence from a conjoint experiment. </w:t>
      </w:r>
      <w:r>
        <w:rPr>
          <w:i/>
          <w:iCs/>
        </w:rPr>
        <w:t>Computers in Human Behavior Reports</w:t>
      </w:r>
      <w:r>
        <w:t>, p.101056. doi:10.1016/j.chbr.2026.101056.</w:t>
      </w:r>
    </w:p>
    <w:p w14:paraId="3D1448A5" w14:textId="77777777" w:rsidR="00602561" w:rsidRDefault="00C85233">
      <w:pPr>
        <w:spacing w:before="200" w:after="240"/>
      </w:pPr>
      <w:r>
        <w:t xml:space="preserve">Kumar, D. and Santhosh, A. (2024). The impact of inventory management on business performance: A comprehensive study. </w:t>
      </w:r>
      <w:r>
        <w:rPr>
          <w:i/>
          <w:iCs/>
        </w:rPr>
        <w:t>International Journal of Research in Finance and Management</w:t>
      </w:r>
      <w:r>
        <w:t>, 7(2), pp.592–595. doi:10.33545/26175754.2024.v7.i2f.416.</w:t>
      </w:r>
    </w:p>
    <w:p w14:paraId="3D1448A6" w14:textId="77777777" w:rsidR="00602561" w:rsidRDefault="00C85233">
      <w:pPr>
        <w:spacing w:before="200" w:after="240"/>
      </w:pPr>
      <w:r>
        <w:t xml:space="preserve">Liu, D. and Yuan, Y. (2026). Digital divides in verification: Investigating the heterogeneity of verification patterns for AI-generated health information. </w:t>
      </w:r>
      <w:r>
        <w:rPr>
          <w:i/>
          <w:iCs/>
        </w:rPr>
        <w:t>Asian Journal of Communication</w:t>
      </w:r>
      <w:r>
        <w:t>, pp.1–23. doi:10.1080/01292986.2026.2639664.</w:t>
      </w:r>
    </w:p>
    <w:p w14:paraId="3D1448A7" w14:textId="77777777" w:rsidR="00602561" w:rsidRDefault="00C85233">
      <w:pPr>
        <w:spacing w:before="200"/>
      </w:pPr>
      <w:r>
        <w:t>Lou, Z., Li, C. and Tong, C. (2025). Artificial intelligence and corporate investment efficiency. International Review of Economics &amp; Finance, pp.104713–104713. doi:10.1016/j.iref.2025.104713.</w:t>
      </w:r>
    </w:p>
    <w:p w14:paraId="3D1448A8" w14:textId="77777777" w:rsidR="00602561" w:rsidRDefault="00C85233">
      <w:pPr>
        <w:spacing w:before="200" w:after="240"/>
      </w:pPr>
      <w:r>
        <w:t xml:space="preserve">Market Screener (2025). </w:t>
      </w:r>
      <w:r>
        <w:rPr>
          <w:i/>
          <w:iCs/>
        </w:rPr>
        <w:t>MarketScreener</w:t>
      </w:r>
      <w:r>
        <w:t>. [online] MarketScreener. Available at: https://uk.marketscreener.com/quote/stock/WHITBREAD-PLC-4006657/finances/.</w:t>
      </w:r>
    </w:p>
    <w:p w14:paraId="3D1448A9" w14:textId="77777777" w:rsidR="00602561" w:rsidRDefault="00C85233">
      <w:pPr>
        <w:spacing w:before="200" w:after="240"/>
      </w:pPr>
      <w:r>
        <w:t xml:space="preserve">Martín-Moncunill, D. and Alonso Martínez, D. (2025). Students’ Trust in AI and Their Verification Strategies: A Case Study at Camilo José Cela University. </w:t>
      </w:r>
      <w:r>
        <w:rPr>
          <w:i/>
          <w:iCs/>
        </w:rPr>
        <w:t>Education Sciences</w:t>
      </w:r>
      <w:r>
        <w:t>, [online] 15(10), p.1307. doi:10.3390/educsci15101307.</w:t>
      </w:r>
    </w:p>
    <w:p w14:paraId="3D1448AA" w14:textId="77777777" w:rsidR="00602561" w:rsidRDefault="00C85233">
      <w:pPr>
        <w:spacing w:before="200"/>
      </w:pPr>
      <w:r>
        <w:t>P.G. Bretas, V. and Tippmann, E. (2025). Geopolitical tensions: Risks and challenges for internationally scaling businesses. Multinational Business Review, pp.1–19. doi:10.1108/mbr-07-2025-0244.</w:t>
      </w:r>
    </w:p>
    <w:p w14:paraId="3D1448AB" w14:textId="77777777" w:rsidR="00602561" w:rsidRDefault="00C85233">
      <w:pPr>
        <w:spacing w:before="200" w:after="240"/>
      </w:pPr>
      <w:r>
        <w:t xml:space="preserve">Pattanaik (2026). </w:t>
      </w:r>
      <w:r>
        <w:rPr>
          <w:i/>
          <w:iCs/>
        </w:rPr>
        <w:t>Whitbread outlines new strategy with job losses and property sales</w:t>
      </w:r>
      <w:r>
        <w:t>. [online] Yahoo Finance. Available at: https://finance.yahoo.com/markets/stocks/articles/whitbread-outlines-strategy-job-losses-100409027.html.</w:t>
      </w:r>
    </w:p>
    <w:p w14:paraId="3D1448AC" w14:textId="77777777" w:rsidR="00602561" w:rsidRDefault="00C85233">
      <w:pPr>
        <w:spacing w:before="200" w:after="240"/>
      </w:pPr>
      <w:r>
        <w:t>Retail Drive (2025). [online] Retaildive.com. Available at: https://www.retaildive.com/ex/mobilecommercedaily/premier-inn-drives-bookings-via-cross-platform-mobile-offerings.</w:t>
      </w:r>
    </w:p>
    <w:p w14:paraId="3D1448AD" w14:textId="77777777" w:rsidR="00602561" w:rsidRDefault="00C85233">
      <w:pPr>
        <w:spacing w:before="200" w:after="240"/>
      </w:pPr>
      <w:r>
        <w:t xml:space="preserve">Whitbread (2025). </w:t>
      </w:r>
      <w:r>
        <w:rPr>
          <w:i/>
          <w:iCs/>
        </w:rPr>
        <w:t>H1 FY26 Results</w:t>
      </w:r>
      <w:r>
        <w:t>. [online] Available at: https://cdn.whitbread.co.uk/media/2025/10/H1-FY26-RNS-FINAL.pdf.</w:t>
      </w:r>
    </w:p>
    <w:p w14:paraId="3D1448AE" w14:textId="77777777" w:rsidR="00602561" w:rsidRDefault="00C85233">
      <w:pPr>
        <w:spacing w:before="200"/>
      </w:pPr>
      <w:r>
        <w:t>Whitbread (2025). Our strategy and targets. [online] Whitbread PLC. Available at: https://www.whitbread.co.uk/sustainability/our-strategy-targets/</w:t>
      </w:r>
    </w:p>
    <w:p w14:paraId="3D1448AF" w14:textId="77777777" w:rsidR="00602561" w:rsidRDefault="00C85233">
      <w:pPr>
        <w:spacing w:before="200" w:after="240"/>
      </w:pPr>
      <w:r>
        <w:t xml:space="preserve">Whitbread (2026). </w:t>
      </w:r>
      <w:r>
        <w:rPr>
          <w:i/>
          <w:iCs/>
        </w:rPr>
        <w:t>Whitbread secures prime mid-town site for new hub by Premier Inn - Whitbread PLC</w:t>
      </w:r>
      <w:r>
        <w:t>. [online] Whitbread PLC. Available at: https://www.whitbread.co.uk/whitbread-secures-prime-mid-town-site-for-new-hub-by-premier-inn/.</w:t>
      </w:r>
    </w:p>
    <w:p w14:paraId="3D1448B0" w14:textId="77777777" w:rsidR="00602561" w:rsidRDefault="00C85233">
      <w:pPr>
        <w:spacing w:before="200" w:after="240"/>
      </w:pPr>
      <w:r>
        <w:t xml:space="preserve">Whitbread Plc (2022). </w:t>
      </w:r>
      <w:r>
        <w:rPr>
          <w:i/>
          <w:iCs/>
        </w:rPr>
        <w:t>PREMIER INN Annual Report and Accounts 2021/22</w:t>
      </w:r>
      <w:r>
        <w:t>. [online] Available at: https://cdn.whitbread.co.uk/media/2022/05/Whitbread_AR21-1.pdf.</w:t>
      </w:r>
    </w:p>
    <w:p w14:paraId="3D1448B1" w14:textId="77777777" w:rsidR="00602561" w:rsidRDefault="00C85233">
      <w:pPr>
        <w:spacing w:before="200" w:after="240"/>
      </w:pPr>
      <w:r>
        <w:t xml:space="preserve">Whitbread Plc (2023). </w:t>
      </w:r>
      <w:r>
        <w:rPr>
          <w:i/>
          <w:iCs/>
        </w:rPr>
        <w:t>Investing to win</w:t>
      </w:r>
      <w:r>
        <w:t>. [online] Available at: https://www.annualreports.com/HostedData/AnnualReportArchive/w/LSE_WTB_2023.pdf.</w:t>
      </w:r>
    </w:p>
    <w:p w14:paraId="3D1448B2" w14:textId="77777777" w:rsidR="00602561" w:rsidRDefault="00C85233">
      <w:pPr>
        <w:spacing w:before="200"/>
      </w:pPr>
      <w:r>
        <w:t>Whitbread PLC (2025). Corporate debt. [online] Whitbread PLC. Available at: https://www.whitbread.co.uk/investors/corporate-debt</w:t>
      </w:r>
    </w:p>
    <w:p w14:paraId="3D1448B3" w14:textId="4658B3B5" w:rsidR="00602561" w:rsidRDefault="00C85233">
      <w:pPr>
        <w:spacing w:before="200" w:after="240"/>
      </w:pPr>
      <w:r>
        <w:t xml:space="preserve">Whitbread PLC (2025). </w:t>
      </w:r>
      <w:r>
        <w:rPr>
          <w:i/>
          <w:iCs/>
        </w:rPr>
        <w:t>Investing in growth Annual Report and Accounts 2024/25</w:t>
      </w:r>
      <w:r>
        <w:t xml:space="preserve">. [online] Available at: https://cdn.whitbread.co.uk/media/2025/05/Whitbread-PLC-Annual-Report-and-Accounts-2024-25.pdf </w:t>
      </w:r>
    </w:p>
    <w:p w14:paraId="3D1448B4" w14:textId="77777777" w:rsidR="00602561" w:rsidRDefault="00C85233">
      <w:pPr>
        <w:spacing w:before="200" w:after="240"/>
      </w:pPr>
      <w:r>
        <w:t xml:space="preserve">Whitbread Plc (2025). Sustainability. [online] Whitbread PLC. Available at: https://www.whitbread.co.uk/sustainability/ </w:t>
      </w:r>
    </w:p>
    <w:p w14:paraId="3D1448B5" w14:textId="77777777" w:rsidR="00602561" w:rsidRDefault="00C85233">
      <w:pPr>
        <w:spacing w:before="200"/>
      </w:pPr>
      <w:r>
        <w:t>Whitbread PLC (2026). The Complete Toolbox For Investors | finbox.com. [online] Finbox.com. Available at: https://finbox.com/lse:wtb/explorer/current_ratio/?__cf_chl_rt_tk=btzxdh4f3b6ow8kegs5yzxe6tc2i17ri.m36yyjqfng-1783673969-1.0.1.1-dwybq7tem4h9k93x1mmpkivdvumeucvduhn.qzvptii</w:t>
      </w:r>
    </w:p>
    <w:p w14:paraId="3D1448B6" w14:textId="77777777" w:rsidR="00602561" w:rsidRDefault="00C85233">
      <w:pPr>
        <w:spacing w:before="200" w:after="240"/>
      </w:pPr>
      <w:r>
        <w:t xml:space="preserve">Whitbread Plc (2026). </w:t>
      </w:r>
      <w:r>
        <w:rPr>
          <w:i/>
          <w:iCs/>
        </w:rPr>
        <w:t>Why invest?</w:t>
      </w:r>
      <w:r>
        <w:t xml:space="preserve"> [online] Whitbread PLC. Available at: https://www.whitbread.co.uk/investors/why-invest/.</w:t>
      </w:r>
    </w:p>
    <w:p w14:paraId="3D1448B7" w14:textId="77777777" w:rsidR="00602561" w:rsidRDefault="00C85233">
      <w:pPr>
        <w:spacing w:before="200" w:after="240"/>
      </w:pPr>
      <w:r>
        <w:t xml:space="preserve">Whitbread PLC (2026). </w:t>
      </w:r>
      <w:r>
        <w:rPr>
          <w:i/>
          <w:iCs/>
        </w:rPr>
        <w:t>Year in review</w:t>
      </w:r>
      <w:r>
        <w:t>. [online] Whitbread PLC. Available at: https://www.whitbread.co.uk/investors/annual-report/.</w:t>
      </w:r>
    </w:p>
    <w:p w14:paraId="3D1448B8" w14:textId="77777777" w:rsidR="00602561" w:rsidRDefault="00C85233">
      <w:pPr>
        <w:spacing w:before="200"/>
      </w:pPr>
      <w:r>
        <w:t>Whitbread PLC (2026). ESG Report - Whitbread PLC. [online] Whitbread PLC. Available at: https://www.whitbread.co.uk/esg-report/</w:t>
      </w:r>
    </w:p>
    <w:p w14:paraId="3D1448B9" w14:textId="77777777" w:rsidR="00602561" w:rsidRDefault="00C85233">
      <w:pPr>
        <w:spacing w:before="200"/>
      </w:pPr>
      <w:r>
        <w:t>Whitbread PLC (2026). S&amp;P Global Inc. ESG Score. [online] S&amp;P Sustainable1. Available at: https://www.spglobal.com/sustainable1/en/scores/results?cid=4227113</w:t>
      </w:r>
    </w:p>
    <w:p w14:paraId="3D1448BA" w14:textId="77777777" w:rsidR="00602561" w:rsidRDefault="00C85233">
      <w:pPr>
        <w:spacing w:before="200"/>
      </w:pPr>
      <w:r>
        <w:t>Whitbread PLC (2026). Year in review. [online] Whitbread PLC. Available at: https://www.whitbread.co.uk/investors/annual-report/</w:t>
      </w:r>
    </w:p>
    <w:p w14:paraId="3D1448BB" w14:textId="77777777" w:rsidR="00602561" w:rsidRDefault="00C85233">
      <w:pPr>
        <w:spacing w:before="200" w:after="240"/>
      </w:pPr>
      <w:r>
        <w:t xml:space="preserve">Yahoo Finance (2026). </w:t>
      </w:r>
      <w:r>
        <w:rPr>
          <w:i/>
          <w:iCs/>
        </w:rPr>
        <w:t>We Think You Can Look Beyond Whitbread’s (LON:WTB) Lackluster Earnings</w:t>
      </w:r>
      <w:r>
        <w:t>. [online] Yahoo Finance. Available at: https://finance.yahoo.com/markets/stocks/articles/think-look-beyond-whitbreads-lon-054642424.html.</w:t>
      </w:r>
    </w:p>
    <w:p w14:paraId="3D1448BC" w14:textId="77777777" w:rsidR="00602561" w:rsidRDefault="00C85233">
      <w:pPr>
        <w:spacing w:before="200"/>
      </w:pPr>
      <w:r>
        <w:t>Yahoo Finance (2026). Whitbread Plc (WTBDY) H2 FY2026 earnings call transcript. [online] Yahoo Finance. Available at: https://finance.yahoo.com/quote/wtbdy/earnings/wtbdy-h2-2026-earnings_call-399174.html</w:t>
      </w:r>
    </w:p>
    <w:p w14:paraId="3D1448BD" w14:textId="77777777" w:rsidR="00602561" w:rsidRDefault="00C85233">
      <w:pPr>
        <w:spacing w:before="200" w:after="240"/>
      </w:pPr>
      <w:r>
        <w:t>Yahoo Finance (2026). [online] Available at:</w:t>
      </w:r>
      <w:hyperlink r:id="rId51">
        <w:r>
          <w:t xml:space="preserve"> </w:t>
        </w:r>
      </w:hyperlink>
      <w:hyperlink r:id="rId52">
        <w:r>
          <w:t>https://finance.yahoo.com/quote/WTB.L/earnings/WTB.L-H2-2026-earnings_call-399174.html</w:t>
        </w:r>
      </w:hyperlink>
      <w:r>
        <w:t>.</w:t>
      </w:r>
    </w:p>
    <w:p w14:paraId="3D1448BE" w14:textId="77777777" w:rsidR="00602561" w:rsidRDefault="00C85233">
      <w:pPr>
        <w:spacing w:before="200"/>
      </w:pPr>
      <w:r>
        <w:t>Yahoo Finance (2026). Whitbread plc (WTB.L) Balance Sheet - Yahoo Finance. [online] Yahoo Finance. Available at: https://finance.yahoo.com/quote/wtb.l/balance-sheet/</w:t>
      </w:r>
    </w:p>
    <w:p w14:paraId="3D1448BF" w14:textId="77777777" w:rsidR="00602561" w:rsidRDefault="00C85233">
      <w:pPr>
        <w:pStyle w:val="Heading1"/>
      </w:pPr>
      <w:bookmarkStart w:id="66" w:name="_7q15d87rysh1" w:colFirst="0" w:colLast="0"/>
      <w:bookmarkEnd w:id="66"/>
      <w:r>
        <w:br w:type="page"/>
      </w:r>
    </w:p>
    <w:p w14:paraId="3D1448C0" w14:textId="77777777" w:rsidR="00602561" w:rsidRDefault="00C85233">
      <w:pPr>
        <w:pStyle w:val="Heading1"/>
      </w:pPr>
      <w:bookmarkStart w:id="67" w:name="_Toc234603275"/>
      <w:r>
        <w:t>Appendices</w:t>
      </w:r>
      <w:bookmarkEnd w:id="67"/>
    </w:p>
    <w:p w14:paraId="3D1448C1" w14:textId="77777777" w:rsidR="00602561" w:rsidRDefault="00C85233">
      <w:pPr>
        <w:pStyle w:val="Heading2"/>
      </w:pPr>
      <w:bookmarkStart w:id="68" w:name="_Toc234603276"/>
      <w:r>
        <w:t>Appendix 1: Ratio analysis</w:t>
      </w:r>
      <w:bookmarkEnd w:id="68"/>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93"/>
        <w:gridCol w:w="816"/>
        <w:gridCol w:w="1120"/>
        <w:gridCol w:w="1120"/>
        <w:gridCol w:w="1120"/>
        <w:gridCol w:w="1271"/>
        <w:gridCol w:w="1120"/>
      </w:tblGrid>
      <w:tr w:rsidR="00602561" w14:paraId="3D1448C3" w14:textId="77777777">
        <w:trPr>
          <w:trHeight w:val="300"/>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3D1448C2" w14:textId="77777777" w:rsidR="00602561" w:rsidRDefault="00C85233">
            <w:pPr>
              <w:jc w:val="center"/>
              <w:rPr>
                <w:rFonts w:ascii="Calibri" w:eastAsia="Calibri" w:hAnsi="Calibri" w:cs="Calibri"/>
                <w:sz w:val="22"/>
                <w:szCs w:val="22"/>
              </w:rPr>
            </w:pPr>
            <w:r>
              <w:rPr>
                <w:b/>
                <w:bCs/>
              </w:rPr>
              <w:t>Profitability Ratios:</w:t>
            </w:r>
          </w:p>
        </w:tc>
      </w:tr>
      <w:tr w:rsidR="00602561" w14:paraId="3D1448CB"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8C4" w14:textId="77777777" w:rsidR="00602561" w:rsidRDefault="00C85233">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C5" w14:textId="77777777" w:rsidR="00602561" w:rsidRDefault="00C85233">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C6" w14:textId="77777777" w:rsidR="00602561" w:rsidRDefault="00C85233">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C7" w14:textId="77777777" w:rsidR="00602561" w:rsidRDefault="00C85233">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C8" w14:textId="77777777" w:rsidR="00602561" w:rsidRDefault="00C85233">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C9" w14:textId="77777777" w:rsidR="00602561" w:rsidRDefault="00C85233">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CA" w14:textId="77777777" w:rsidR="00602561" w:rsidRDefault="00C85233">
            <w:pPr>
              <w:jc w:val="center"/>
              <w:rPr>
                <w:rFonts w:ascii="Calibri" w:eastAsia="Calibri" w:hAnsi="Calibri" w:cs="Calibri"/>
                <w:sz w:val="22"/>
                <w:szCs w:val="22"/>
              </w:rPr>
            </w:pPr>
            <w:r>
              <w:rPr>
                <w:b/>
                <w:bCs/>
              </w:rPr>
              <w:t>2025</w:t>
            </w:r>
          </w:p>
        </w:tc>
      </w:tr>
      <w:tr w:rsidR="00602561" w14:paraId="3D1448D3"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8CC" w14:textId="77777777" w:rsidR="00602561" w:rsidRDefault="00C85233">
            <w:pPr>
              <w:jc w:val="center"/>
              <w:rPr>
                <w:rFonts w:ascii="Calibri" w:eastAsia="Calibri" w:hAnsi="Calibri" w:cs="Calibri"/>
                <w:sz w:val="22"/>
                <w:szCs w:val="22"/>
              </w:rPr>
            </w:pPr>
            <w:r>
              <w:t>Revenue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CD" w14:textId="77777777" w:rsidR="00602561" w:rsidRDefault="00C85233">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CE" w14:textId="77777777" w:rsidR="00602561" w:rsidRDefault="00C85233">
            <w:pPr>
              <w:jc w:val="center"/>
              <w:rPr>
                <w:rFonts w:ascii="Calibri" w:eastAsia="Calibri" w:hAnsi="Calibri" w:cs="Calibri"/>
                <w:sz w:val="22"/>
                <w:szCs w:val="22"/>
              </w:rPr>
            </w:pPr>
            <w:r>
              <w:t>589.40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CF" w14:textId="77777777" w:rsidR="00602561" w:rsidRDefault="00C85233">
            <w:pPr>
              <w:jc w:val="center"/>
              <w:rPr>
                <w:rFonts w:ascii="Calibri" w:eastAsia="Calibri" w:hAnsi="Calibri" w:cs="Calibri"/>
                <w:sz w:val="22"/>
                <w:szCs w:val="22"/>
              </w:rPr>
            </w:pPr>
            <w:r>
              <w:t>1,703.40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D0" w14:textId="77777777" w:rsidR="00602561" w:rsidRDefault="00C85233">
            <w:pPr>
              <w:jc w:val="center"/>
              <w:rPr>
                <w:rFonts w:ascii="Calibri" w:eastAsia="Calibri" w:hAnsi="Calibri" w:cs="Calibri"/>
                <w:sz w:val="22"/>
                <w:szCs w:val="22"/>
              </w:rPr>
            </w:pPr>
            <w:r>
              <w:t>2,625.20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D1" w14:textId="77777777" w:rsidR="00602561" w:rsidRDefault="00C85233">
            <w:pPr>
              <w:jc w:val="center"/>
              <w:rPr>
                <w:rFonts w:ascii="Calibri" w:eastAsia="Calibri" w:hAnsi="Calibri" w:cs="Calibri"/>
                <w:sz w:val="22"/>
                <w:szCs w:val="22"/>
              </w:rPr>
            </w:pPr>
            <w:r>
              <w:t>2,959.90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D2" w14:textId="77777777" w:rsidR="00602561" w:rsidRDefault="00C85233">
            <w:pPr>
              <w:jc w:val="center"/>
              <w:rPr>
                <w:rFonts w:ascii="Calibri" w:eastAsia="Calibri" w:hAnsi="Calibri" w:cs="Calibri"/>
                <w:sz w:val="22"/>
                <w:szCs w:val="22"/>
              </w:rPr>
            </w:pPr>
            <w:r>
              <w:t>2,921.90</w:t>
            </w:r>
          </w:p>
        </w:tc>
      </w:tr>
      <w:tr w:rsidR="00602561" w14:paraId="3D1448DB"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8D4" w14:textId="77777777" w:rsidR="00602561" w:rsidRDefault="00C85233">
            <w:pPr>
              <w:jc w:val="center"/>
              <w:rPr>
                <w:rFonts w:ascii="Calibri" w:eastAsia="Calibri" w:hAnsi="Calibri" w:cs="Calibri"/>
                <w:sz w:val="22"/>
                <w:szCs w:val="22"/>
              </w:rPr>
            </w:pPr>
            <w:r>
              <w:t>Operating Profit/(Loss)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D5" w14:textId="77777777" w:rsidR="00602561" w:rsidRDefault="00C85233">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D6" w14:textId="77777777" w:rsidR="00602561" w:rsidRDefault="00C85233">
            <w:pPr>
              <w:jc w:val="center"/>
              <w:rPr>
                <w:rFonts w:ascii="Calibri" w:eastAsia="Calibri" w:hAnsi="Calibri" w:cs="Calibri"/>
                <w:sz w:val="22"/>
                <w:szCs w:val="22"/>
              </w:rPr>
            </w:pPr>
            <w:r>
              <w:t>(839.10)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D7" w14:textId="77777777" w:rsidR="00602561" w:rsidRDefault="00C85233">
            <w:pPr>
              <w:jc w:val="center"/>
              <w:rPr>
                <w:rFonts w:ascii="Calibri" w:eastAsia="Calibri" w:hAnsi="Calibri" w:cs="Calibri"/>
                <w:sz w:val="22"/>
                <w:szCs w:val="22"/>
              </w:rPr>
            </w:pPr>
            <w:r>
              <w:t>227.30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D8" w14:textId="77777777" w:rsidR="00602561" w:rsidRDefault="00C85233">
            <w:pPr>
              <w:jc w:val="center"/>
              <w:rPr>
                <w:rFonts w:ascii="Calibri" w:eastAsia="Calibri" w:hAnsi="Calibri" w:cs="Calibri"/>
                <w:sz w:val="22"/>
                <w:szCs w:val="22"/>
              </w:rPr>
            </w:pPr>
            <w:r>
              <w:t>502.70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D9" w14:textId="77777777" w:rsidR="00602561" w:rsidRDefault="00C85233">
            <w:pPr>
              <w:jc w:val="center"/>
              <w:rPr>
                <w:rFonts w:ascii="Calibri" w:eastAsia="Calibri" w:hAnsi="Calibri" w:cs="Calibri"/>
                <w:sz w:val="22"/>
                <w:szCs w:val="22"/>
              </w:rPr>
            </w:pPr>
            <w:r>
              <w:t>551.80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DA" w14:textId="77777777" w:rsidR="00602561" w:rsidRDefault="00C85233">
            <w:pPr>
              <w:jc w:val="center"/>
              <w:rPr>
                <w:rFonts w:ascii="Calibri" w:eastAsia="Calibri" w:hAnsi="Calibri" w:cs="Calibri"/>
                <w:sz w:val="22"/>
                <w:szCs w:val="22"/>
              </w:rPr>
            </w:pPr>
            <w:r>
              <w:t>509.30</w:t>
            </w:r>
          </w:p>
        </w:tc>
      </w:tr>
      <w:tr w:rsidR="00602561" w14:paraId="3D1448E3"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8DC" w14:textId="77777777" w:rsidR="00602561" w:rsidRDefault="00C85233">
            <w:pPr>
              <w:jc w:val="center"/>
              <w:rPr>
                <w:rFonts w:ascii="Calibri" w:eastAsia="Calibri" w:hAnsi="Calibri" w:cs="Calibri"/>
                <w:sz w:val="22"/>
                <w:szCs w:val="22"/>
              </w:rPr>
            </w:pPr>
            <w:r>
              <w:t>Net Profit/(Loss)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DD" w14:textId="77777777" w:rsidR="00602561" w:rsidRDefault="00C85233">
            <w:pPr>
              <w:jc w:val="center"/>
              <w:rPr>
                <w:rFonts w:ascii="Calibri" w:eastAsia="Calibri" w:hAnsi="Calibri" w:cs="Calibri"/>
                <w:sz w:val="22"/>
                <w:szCs w:val="22"/>
              </w:rPr>
            </w:pPr>
            <w:r>
              <w:t>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DE" w14:textId="77777777" w:rsidR="00602561" w:rsidRDefault="00C85233">
            <w:pPr>
              <w:jc w:val="center"/>
              <w:rPr>
                <w:rFonts w:ascii="Calibri" w:eastAsia="Calibri" w:hAnsi="Calibri" w:cs="Calibri"/>
                <w:sz w:val="22"/>
                <w:szCs w:val="22"/>
              </w:rPr>
            </w:pPr>
            <w:r>
              <w:t>(906.50)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DF" w14:textId="77777777" w:rsidR="00602561" w:rsidRDefault="00C85233">
            <w:pPr>
              <w:jc w:val="center"/>
              <w:rPr>
                <w:rFonts w:ascii="Calibri" w:eastAsia="Calibri" w:hAnsi="Calibri" w:cs="Calibri"/>
                <w:sz w:val="22"/>
                <w:szCs w:val="22"/>
              </w:rPr>
            </w:pPr>
            <w:r>
              <w:t>42.50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E0" w14:textId="77777777" w:rsidR="00602561" w:rsidRDefault="00C85233">
            <w:pPr>
              <w:jc w:val="center"/>
              <w:rPr>
                <w:rFonts w:ascii="Calibri" w:eastAsia="Calibri" w:hAnsi="Calibri" w:cs="Calibri"/>
                <w:sz w:val="22"/>
                <w:szCs w:val="22"/>
              </w:rPr>
            </w:pPr>
            <w:r>
              <w:t>278.80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E1" w14:textId="77777777" w:rsidR="00602561" w:rsidRDefault="00C85233">
            <w:pPr>
              <w:jc w:val="center"/>
              <w:rPr>
                <w:rFonts w:ascii="Calibri" w:eastAsia="Calibri" w:hAnsi="Calibri" w:cs="Calibri"/>
                <w:sz w:val="22"/>
                <w:szCs w:val="22"/>
              </w:rPr>
            </w:pPr>
            <w:r>
              <w:t>312.10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E2" w14:textId="77777777" w:rsidR="00602561" w:rsidRDefault="00C85233">
            <w:pPr>
              <w:jc w:val="center"/>
              <w:rPr>
                <w:rFonts w:ascii="Calibri" w:eastAsia="Calibri" w:hAnsi="Calibri" w:cs="Calibri"/>
                <w:sz w:val="22"/>
                <w:szCs w:val="22"/>
              </w:rPr>
            </w:pPr>
            <w:r>
              <w:t>253.70</w:t>
            </w:r>
          </w:p>
        </w:tc>
      </w:tr>
      <w:tr w:rsidR="00602561" w14:paraId="3D1448EB"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8E4" w14:textId="77777777" w:rsidR="00602561" w:rsidRDefault="00C85233">
            <w:pPr>
              <w:jc w:val="center"/>
              <w:rPr>
                <w:rFonts w:ascii="Calibri" w:eastAsia="Calibri" w:hAnsi="Calibri" w:cs="Calibri"/>
                <w:sz w:val="22"/>
                <w:szCs w:val="22"/>
              </w:rPr>
            </w:pPr>
            <w:r>
              <w:t>Total Assets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E5" w14:textId="77777777" w:rsidR="00602561" w:rsidRDefault="00C85233">
            <w:pPr>
              <w:jc w:val="center"/>
              <w:rPr>
                <w:rFonts w:ascii="Calibri" w:eastAsia="Calibri" w:hAnsi="Calibri" w:cs="Calibri"/>
                <w:sz w:val="22"/>
                <w:szCs w:val="22"/>
              </w:rPr>
            </w:pPr>
            <w:r>
              <w:t>D</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E6" w14:textId="77777777" w:rsidR="00602561" w:rsidRDefault="00C85233">
            <w:pPr>
              <w:jc w:val="center"/>
              <w:rPr>
                <w:rFonts w:ascii="Calibri" w:eastAsia="Calibri" w:hAnsi="Calibri" w:cs="Calibri"/>
                <w:sz w:val="22"/>
                <w:szCs w:val="22"/>
              </w:rPr>
            </w:pPr>
            <w:r>
              <w:t>8,798.60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E7" w14:textId="77777777" w:rsidR="00602561" w:rsidRDefault="00C85233">
            <w:pPr>
              <w:jc w:val="center"/>
              <w:rPr>
                <w:rFonts w:ascii="Calibri" w:eastAsia="Calibri" w:hAnsi="Calibri" w:cs="Calibri"/>
                <w:sz w:val="22"/>
                <w:szCs w:val="22"/>
              </w:rPr>
            </w:pPr>
            <w:r>
              <w:t>9,566.50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E8" w14:textId="77777777" w:rsidR="00602561" w:rsidRDefault="00C85233">
            <w:pPr>
              <w:jc w:val="center"/>
              <w:rPr>
                <w:rFonts w:ascii="Calibri" w:eastAsia="Calibri" w:hAnsi="Calibri" w:cs="Calibri"/>
                <w:sz w:val="22"/>
                <w:szCs w:val="22"/>
              </w:rPr>
            </w:pPr>
            <w:r>
              <w:t>9,942.80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E9" w14:textId="77777777" w:rsidR="00602561" w:rsidRDefault="00C85233">
            <w:pPr>
              <w:jc w:val="center"/>
              <w:rPr>
                <w:rFonts w:ascii="Calibri" w:eastAsia="Calibri" w:hAnsi="Calibri" w:cs="Calibri"/>
                <w:sz w:val="22"/>
                <w:szCs w:val="22"/>
              </w:rPr>
            </w:pPr>
            <w:r>
              <w:t>9,521.30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EA" w14:textId="77777777" w:rsidR="00602561" w:rsidRDefault="00C85233">
            <w:pPr>
              <w:jc w:val="center"/>
              <w:rPr>
                <w:rFonts w:ascii="Calibri" w:eastAsia="Calibri" w:hAnsi="Calibri" w:cs="Calibri"/>
                <w:sz w:val="22"/>
                <w:szCs w:val="22"/>
              </w:rPr>
            </w:pPr>
            <w:r>
              <w:t>9,904.70</w:t>
            </w:r>
          </w:p>
        </w:tc>
      </w:tr>
      <w:tr w:rsidR="00602561" w14:paraId="3D1448F3"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8EC" w14:textId="77777777" w:rsidR="00602561" w:rsidRDefault="00C85233">
            <w:pPr>
              <w:jc w:val="center"/>
              <w:rPr>
                <w:rFonts w:ascii="Calibri" w:eastAsia="Calibri" w:hAnsi="Calibri" w:cs="Calibri"/>
                <w:sz w:val="22"/>
                <w:szCs w:val="22"/>
              </w:rPr>
            </w:pPr>
            <w:r>
              <w:t>Current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ED" w14:textId="77777777" w:rsidR="00602561" w:rsidRDefault="00C85233">
            <w:pPr>
              <w:jc w:val="center"/>
              <w:rPr>
                <w:rFonts w:ascii="Calibri" w:eastAsia="Calibri" w:hAnsi="Calibri" w:cs="Calibri"/>
                <w:sz w:val="22"/>
                <w:szCs w:val="22"/>
              </w:rPr>
            </w:pPr>
            <w:r>
              <w:t>E</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EE" w14:textId="77777777" w:rsidR="00602561" w:rsidRDefault="00C85233">
            <w:pPr>
              <w:jc w:val="center"/>
              <w:rPr>
                <w:rFonts w:ascii="Calibri" w:eastAsia="Calibri" w:hAnsi="Calibri" w:cs="Calibri"/>
                <w:sz w:val="22"/>
                <w:szCs w:val="22"/>
              </w:rPr>
            </w:pPr>
            <w:r>
              <w:t>775.30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EF" w14:textId="77777777" w:rsidR="00602561" w:rsidRDefault="00C85233">
            <w:pPr>
              <w:jc w:val="center"/>
              <w:rPr>
                <w:rFonts w:ascii="Calibri" w:eastAsia="Calibri" w:hAnsi="Calibri" w:cs="Calibri"/>
                <w:sz w:val="22"/>
                <w:szCs w:val="22"/>
              </w:rPr>
            </w:pPr>
            <w:r>
              <w:t>719.60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F0" w14:textId="77777777" w:rsidR="00602561" w:rsidRDefault="00C85233">
            <w:pPr>
              <w:jc w:val="center"/>
              <w:rPr>
                <w:rFonts w:ascii="Calibri" w:eastAsia="Calibri" w:hAnsi="Calibri" w:cs="Calibri"/>
                <w:sz w:val="22"/>
                <w:szCs w:val="22"/>
              </w:rPr>
            </w:pPr>
            <w:r>
              <w:t>845.60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F1" w14:textId="77777777" w:rsidR="00602561" w:rsidRDefault="00C85233">
            <w:pPr>
              <w:jc w:val="center"/>
              <w:rPr>
                <w:rFonts w:ascii="Calibri" w:eastAsia="Calibri" w:hAnsi="Calibri" w:cs="Calibri"/>
                <w:sz w:val="22"/>
                <w:szCs w:val="22"/>
              </w:rPr>
            </w:pPr>
            <w:r>
              <w:t>870.40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F2" w14:textId="77777777" w:rsidR="00602561" w:rsidRDefault="00C85233">
            <w:pPr>
              <w:jc w:val="center"/>
              <w:rPr>
                <w:rFonts w:ascii="Calibri" w:eastAsia="Calibri" w:hAnsi="Calibri" w:cs="Calibri"/>
                <w:sz w:val="22"/>
                <w:szCs w:val="22"/>
              </w:rPr>
            </w:pPr>
            <w:r>
              <w:t>1,319.00</w:t>
            </w:r>
          </w:p>
        </w:tc>
      </w:tr>
      <w:tr w:rsidR="00602561" w14:paraId="3D1448FB"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8F4" w14:textId="77777777" w:rsidR="00602561" w:rsidRDefault="00C85233">
            <w:pPr>
              <w:jc w:val="center"/>
              <w:rPr>
                <w:rFonts w:ascii="Calibri" w:eastAsia="Calibri" w:hAnsi="Calibri" w:cs="Calibri"/>
                <w:sz w:val="22"/>
                <w:szCs w:val="22"/>
              </w:rPr>
            </w:pPr>
            <w:r>
              <w:t>Equity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F5" w14:textId="77777777" w:rsidR="00602561" w:rsidRDefault="00C85233">
            <w:pPr>
              <w:jc w:val="center"/>
              <w:rPr>
                <w:rFonts w:ascii="Calibri" w:eastAsia="Calibri" w:hAnsi="Calibri" w:cs="Calibri"/>
                <w:sz w:val="22"/>
                <w:szCs w:val="22"/>
              </w:rPr>
            </w:pPr>
            <w:r>
              <w:t>F</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F6" w14:textId="77777777" w:rsidR="00602561" w:rsidRDefault="00C85233">
            <w:pPr>
              <w:jc w:val="center"/>
              <w:rPr>
                <w:rFonts w:ascii="Calibri" w:eastAsia="Calibri" w:hAnsi="Calibri" w:cs="Calibri"/>
                <w:sz w:val="22"/>
                <w:szCs w:val="22"/>
              </w:rPr>
            </w:pPr>
            <w:r>
              <w:t>5,854.10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F7" w14:textId="77777777" w:rsidR="00602561" w:rsidRDefault="00C85233">
            <w:pPr>
              <w:jc w:val="center"/>
              <w:rPr>
                <w:rFonts w:ascii="Calibri" w:eastAsia="Calibri" w:hAnsi="Calibri" w:cs="Calibri"/>
                <w:sz w:val="22"/>
                <w:szCs w:val="22"/>
              </w:rPr>
            </w:pPr>
            <w:r>
              <w:t>4,119.00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F8" w14:textId="77777777" w:rsidR="00602561" w:rsidRDefault="00C85233">
            <w:pPr>
              <w:jc w:val="center"/>
              <w:rPr>
                <w:rFonts w:ascii="Calibri" w:eastAsia="Calibri" w:hAnsi="Calibri" w:cs="Calibri"/>
                <w:sz w:val="22"/>
                <w:szCs w:val="22"/>
              </w:rPr>
            </w:pPr>
            <w:r>
              <w:t>4,111.40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F9" w14:textId="77777777" w:rsidR="00602561" w:rsidRDefault="00C85233">
            <w:pPr>
              <w:jc w:val="center"/>
              <w:rPr>
                <w:rFonts w:ascii="Calibri" w:eastAsia="Calibri" w:hAnsi="Calibri" w:cs="Calibri"/>
                <w:sz w:val="22"/>
                <w:szCs w:val="22"/>
              </w:rPr>
            </w:pPr>
            <w:r>
              <w:t>3,519.40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FA" w14:textId="77777777" w:rsidR="00602561" w:rsidRDefault="00C85233">
            <w:pPr>
              <w:jc w:val="center"/>
              <w:rPr>
                <w:rFonts w:ascii="Calibri" w:eastAsia="Calibri" w:hAnsi="Calibri" w:cs="Calibri"/>
                <w:sz w:val="22"/>
                <w:szCs w:val="22"/>
              </w:rPr>
            </w:pPr>
            <w:r>
              <w:t>3,334.50</w:t>
            </w:r>
          </w:p>
        </w:tc>
      </w:tr>
      <w:tr w:rsidR="00602561" w14:paraId="3D144903"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8FC" w14:textId="77777777" w:rsidR="00602561" w:rsidRDefault="00C85233">
            <w:pPr>
              <w:jc w:val="center"/>
              <w:rPr>
                <w:rFonts w:ascii="Calibri" w:eastAsia="Calibri" w:hAnsi="Calibri" w:cs="Calibri"/>
                <w:sz w:val="22"/>
                <w:szCs w:val="22"/>
              </w:rPr>
            </w:pPr>
            <w:r>
              <w:rPr>
                <w:b/>
                <w:bCs/>
              </w:rPr>
              <w:t>Net Margin</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FD" w14:textId="77777777" w:rsidR="00602561" w:rsidRDefault="00C85233">
            <w:pPr>
              <w:jc w:val="center"/>
              <w:rPr>
                <w:rFonts w:ascii="Calibri" w:eastAsia="Calibri" w:hAnsi="Calibri" w:cs="Calibri"/>
                <w:sz w:val="22"/>
                <w:szCs w:val="22"/>
              </w:rPr>
            </w:pPr>
            <w:r>
              <w:rPr>
                <w:b/>
                <w:bCs/>
              </w:rPr>
              <w:t>C/A</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FE" w14:textId="77777777" w:rsidR="00602561" w:rsidRDefault="00C85233">
            <w:pPr>
              <w:jc w:val="center"/>
              <w:rPr>
                <w:rFonts w:ascii="Calibri" w:eastAsia="Calibri" w:hAnsi="Calibri" w:cs="Calibri"/>
                <w:sz w:val="22"/>
                <w:szCs w:val="22"/>
              </w:rPr>
            </w:pPr>
            <w:r>
              <w:rPr>
                <w:b/>
                <w:bCs/>
              </w:rPr>
              <w:t>-153.80%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8FF" w14:textId="77777777" w:rsidR="00602561" w:rsidRDefault="00C85233">
            <w:pPr>
              <w:jc w:val="center"/>
              <w:rPr>
                <w:rFonts w:ascii="Calibri" w:eastAsia="Calibri" w:hAnsi="Calibri" w:cs="Calibri"/>
                <w:sz w:val="22"/>
                <w:szCs w:val="22"/>
              </w:rPr>
            </w:pPr>
            <w:r>
              <w:rPr>
                <w:b/>
                <w:bCs/>
              </w:rPr>
              <w:t>2.50%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00" w14:textId="77777777" w:rsidR="00602561" w:rsidRDefault="00C85233">
            <w:pPr>
              <w:jc w:val="center"/>
              <w:rPr>
                <w:rFonts w:ascii="Calibri" w:eastAsia="Calibri" w:hAnsi="Calibri" w:cs="Calibri"/>
                <w:sz w:val="22"/>
                <w:szCs w:val="22"/>
              </w:rPr>
            </w:pPr>
            <w:r>
              <w:rPr>
                <w:b/>
                <w:bCs/>
              </w:rPr>
              <w:t>10.62%</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01" w14:textId="77777777" w:rsidR="00602561" w:rsidRDefault="00C85233">
            <w:pPr>
              <w:jc w:val="center"/>
              <w:rPr>
                <w:rFonts w:ascii="Calibri" w:eastAsia="Calibri" w:hAnsi="Calibri" w:cs="Calibri"/>
                <w:sz w:val="22"/>
                <w:szCs w:val="22"/>
              </w:rPr>
            </w:pPr>
            <w:r>
              <w:rPr>
                <w:b/>
                <w:bCs/>
              </w:rPr>
              <w:t>10.54%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02" w14:textId="77777777" w:rsidR="00602561" w:rsidRDefault="00C85233">
            <w:pPr>
              <w:jc w:val="center"/>
              <w:rPr>
                <w:rFonts w:ascii="Calibri" w:eastAsia="Calibri" w:hAnsi="Calibri" w:cs="Calibri"/>
                <w:sz w:val="22"/>
                <w:szCs w:val="22"/>
              </w:rPr>
            </w:pPr>
            <w:r>
              <w:rPr>
                <w:b/>
                <w:bCs/>
              </w:rPr>
              <w:t>8.68%</w:t>
            </w:r>
          </w:p>
        </w:tc>
      </w:tr>
      <w:tr w:rsidR="00602561" w14:paraId="3D14490B" w14:textId="77777777">
        <w:trPr>
          <w:trHeight w:val="55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04" w14:textId="77777777" w:rsidR="00602561" w:rsidRDefault="00C85233">
            <w:pPr>
              <w:jc w:val="center"/>
              <w:rPr>
                <w:rFonts w:ascii="Calibri" w:eastAsia="Calibri" w:hAnsi="Calibri" w:cs="Calibri"/>
                <w:sz w:val="22"/>
                <w:szCs w:val="22"/>
              </w:rPr>
            </w:pPr>
            <w:r>
              <w:rPr>
                <w:b/>
                <w:bCs/>
              </w:rPr>
              <w:t>Return on Capital Employed (ROCE)</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05" w14:textId="77777777" w:rsidR="00602561" w:rsidRDefault="00C85233">
            <w:pPr>
              <w:jc w:val="center"/>
              <w:rPr>
                <w:rFonts w:ascii="Calibri" w:eastAsia="Calibri" w:hAnsi="Calibri" w:cs="Calibri"/>
                <w:sz w:val="22"/>
                <w:szCs w:val="22"/>
              </w:rPr>
            </w:pPr>
            <w:r>
              <w:rPr>
                <w:b/>
                <w:bCs/>
              </w:rPr>
              <w:t>B/(D-E)</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06" w14:textId="77777777" w:rsidR="00602561" w:rsidRDefault="00C85233">
            <w:pPr>
              <w:jc w:val="center"/>
              <w:rPr>
                <w:rFonts w:ascii="Calibri" w:eastAsia="Calibri" w:hAnsi="Calibri" w:cs="Calibri"/>
                <w:sz w:val="22"/>
                <w:szCs w:val="22"/>
              </w:rPr>
            </w:pPr>
            <w:r>
              <w:rPr>
                <w:b/>
                <w:bCs/>
              </w:rPr>
              <w:t>-10.46%</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07" w14:textId="77777777" w:rsidR="00602561" w:rsidRDefault="00C85233">
            <w:pPr>
              <w:jc w:val="center"/>
              <w:rPr>
                <w:rFonts w:ascii="Calibri" w:eastAsia="Calibri" w:hAnsi="Calibri" w:cs="Calibri"/>
                <w:sz w:val="22"/>
                <w:szCs w:val="22"/>
              </w:rPr>
            </w:pPr>
            <w:r>
              <w:rPr>
                <w:b/>
                <w:bCs/>
              </w:rPr>
              <w:t>2.57%</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08" w14:textId="77777777" w:rsidR="00602561" w:rsidRDefault="00C85233">
            <w:pPr>
              <w:jc w:val="center"/>
              <w:rPr>
                <w:rFonts w:ascii="Calibri" w:eastAsia="Calibri" w:hAnsi="Calibri" w:cs="Calibri"/>
                <w:sz w:val="22"/>
                <w:szCs w:val="22"/>
              </w:rPr>
            </w:pPr>
            <w:r>
              <w:rPr>
                <w:b/>
                <w:bCs/>
              </w:rPr>
              <w:t>5.53%</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09" w14:textId="77777777" w:rsidR="00602561" w:rsidRDefault="00C85233">
            <w:pPr>
              <w:jc w:val="center"/>
              <w:rPr>
                <w:rFonts w:ascii="Calibri" w:eastAsia="Calibri" w:hAnsi="Calibri" w:cs="Calibri"/>
                <w:sz w:val="22"/>
                <w:szCs w:val="22"/>
              </w:rPr>
            </w:pPr>
            <w:r>
              <w:rPr>
                <w:b/>
                <w:bCs/>
              </w:rPr>
              <w:t>6.38%</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0A" w14:textId="77777777" w:rsidR="00602561" w:rsidRDefault="00C85233">
            <w:pPr>
              <w:jc w:val="center"/>
              <w:rPr>
                <w:rFonts w:ascii="Calibri" w:eastAsia="Calibri" w:hAnsi="Calibri" w:cs="Calibri"/>
                <w:sz w:val="22"/>
                <w:szCs w:val="22"/>
              </w:rPr>
            </w:pPr>
            <w:r>
              <w:rPr>
                <w:b/>
                <w:bCs/>
              </w:rPr>
              <w:t>5.93%</w:t>
            </w:r>
          </w:p>
        </w:tc>
      </w:tr>
      <w:tr w:rsidR="00602561" w14:paraId="3D144913"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0C" w14:textId="77777777" w:rsidR="00602561" w:rsidRDefault="00C85233">
            <w:pPr>
              <w:jc w:val="center"/>
              <w:rPr>
                <w:rFonts w:ascii="Calibri" w:eastAsia="Calibri" w:hAnsi="Calibri" w:cs="Calibri"/>
                <w:sz w:val="22"/>
                <w:szCs w:val="22"/>
              </w:rPr>
            </w:pPr>
            <w:r>
              <w:rPr>
                <w:b/>
                <w:bCs/>
              </w:rPr>
              <w:t>Return on Equity (ROE)</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0D" w14:textId="77777777" w:rsidR="00602561" w:rsidRDefault="00C85233">
            <w:pPr>
              <w:jc w:val="center"/>
              <w:rPr>
                <w:rFonts w:ascii="Calibri" w:eastAsia="Calibri" w:hAnsi="Calibri" w:cs="Calibri"/>
                <w:sz w:val="22"/>
                <w:szCs w:val="22"/>
              </w:rPr>
            </w:pPr>
            <w:r>
              <w:rPr>
                <w:b/>
                <w:bCs/>
              </w:rPr>
              <w:t>C/F</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0E" w14:textId="77777777" w:rsidR="00602561" w:rsidRDefault="00C85233">
            <w:pPr>
              <w:jc w:val="center"/>
              <w:rPr>
                <w:rFonts w:ascii="Calibri" w:eastAsia="Calibri" w:hAnsi="Calibri" w:cs="Calibri"/>
                <w:sz w:val="22"/>
                <w:szCs w:val="22"/>
              </w:rPr>
            </w:pPr>
            <w:r>
              <w:rPr>
                <w:b/>
                <w:bCs/>
              </w:rPr>
              <w:t>-15.48%</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0F" w14:textId="77777777" w:rsidR="00602561" w:rsidRDefault="00C85233">
            <w:pPr>
              <w:jc w:val="center"/>
              <w:rPr>
                <w:rFonts w:ascii="Calibri" w:eastAsia="Calibri" w:hAnsi="Calibri" w:cs="Calibri"/>
                <w:sz w:val="22"/>
                <w:szCs w:val="22"/>
              </w:rPr>
            </w:pPr>
            <w:r>
              <w:rPr>
                <w:b/>
                <w:bCs/>
              </w:rPr>
              <w:t>1.03%</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10" w14:textId="77777777" w:rsidR="00602561" w:rsidRDefault="00C85233">
            <w:pPr>
              <w:jc w:val="center"/>
              <w:rPr>
                <w:rFonts w:ascii="Calibri" w:eastAsia="Calibri" w:hAnsi="Calibri" w:cs="Calibri"/>
                <w:sz w:val="22"/>
                <w:szCs w:val="22"/>
              </w:rPr>
            </w:pPr>
            <w:r>
              <w:rPr>
                <w:b/>
                <w:bCs/>
              </w:rPr>
              <w:t>6.78%</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11" w14:textId="77777777" w:rsidR="00602561" w:rsidRDefault="00C85233">
            <w:pPr>
              <w:jc w:val="center"/>
              <w:rPr>
                <w:rFonts w:ascii="Calibri" w:eastAsia="Calibri" w:hAnsi="Calibri" w:cs="Calibri"/>
                <w:sz w:val="22"/>
                <w:szCs w:val="22"/>
              </w:rPr>
            </w:pPr>
            <w:r>
              <w:rPr>
                <w:b/>
                <w:bCs/>
              </w:rPr>
              <w:t>8.87%</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12" w14:textId="77777777" w:rsidR="00602561" w:rsidRDefault="00C85233">
            <w:pPr>
              <w:jc w:val="center"/>
              <w:rPr>
                <w:rFonts w:ascii="Calibri" w:eastAsia="Calibri" w:hAnsi="Calibri" w:cs="Calibri"/>
                <w:sz w:val="22"/>
                <w:szCs w:val="22"/>
              </w:rPr>
            </w:pPr>
            <w:r>
              <w:rPr>
                <w:b/>
                <w:bCs/>
              </w:rPr>
              <w:t>7.61%</w:t>
            </w:r>
          </w:p>
        </w:tc>
      </w:tr>
      <w:tr w:rsidR="00602561" w14:paraId="3D14491B" w14:textId="77777777">
        <w:trPr>
          <w:trHeight w:val="300"/>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14" w14:textId="77777777" w:rsidR="00602561" w:rsidRDefault="00602561">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15"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16"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17"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18" w14:textId="77777777" w:rsidR="00602561" w:rsidRDefault="00602561">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19"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1A" w14:textId="77777777" w:rsidR="00602561" w:rsidRDefault="00602561">
            <w:pPr>
              <w:rPr>
                <w:rFonts w:ascii="Calibri" w:eastAsia="Calibri" w:hAnsi="Calibri" w:cs="Calibri"/>
                <w:sz w:val="22"/>
                <w:szCs w:val="22"/>
              </w:rPr>
            </w:pPr>
          </w:p>
        </w:tc>
      </w:tr>
      <w:tr w:rsidR="00602561" w14:paraId="3D144923" w14:textId="77777777">
        <w:trPr>
          <w:trHeight w:val="300"/>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1C" w14:textId="77777777" w:rsidR="00602561" w:rsidRDefault="00602561">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1D"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1E"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1F"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20" w14:textId="77777777" w:rsidR="00602561" w:rsidRDefault="00602561">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21"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22" w14:textId="77777777" w:rsidR="00602561" w:rsidRDefault="00602561">
            <w:pPr>
              <w:rPr>
                <w:rFonts w:ascii="Calibri" w:eastAsia="Calibri" w:hAnsi="Calibri" w:cs="Calibri"/>
                <w:sz w:val="22"/>
                <w:szCs w:val="22"/>
              </w:rPr>
            </w:pPr>
          </w:p>
        </w:tc>
      </w:tr>
      <w:tr w:rsidR="00602561" w14:paraId="3D144925" w14:textId="77777777">
        <w:trPr>
          <w:trHeight w:val="300"/>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3D144924" w14:textId="77777777" w:rsidR="00602561" w:rsidRDefault="00C85233">
            <w:pPr>
              <w:jc w:val="center"/>
              <w:rPr>
                <w:rFonts w:ascii="Calibri" w:eastAsia="Calibri" w:hAnsi="Calibri" w:cs="Calibri"/>
                <w:sz w:val="22"/>
                <w:szCs w:val="22"/>
              </w:rPr>
            </w:pPr>
            <w:r>
              <w:rPr>
                <w:b/>
                <w:bCs/>
              </w:rPr>
              <w:t>Liquidity Ratios:-</w:t>
            </w:r>
          </w:p>
        </w:tc>
      </w:tr>
      <w:tr w:rsidR="00602561" w14:paraId="3D14492D"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26" w14:textId="77777777" w:rsidR="00602561" w:rsidRDefault="00C85233">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27" w14:textId="77777777" w:rsidR="00602561" w:rsidRDefault="00C85233">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28" w14:textId="77777777" w:rsidR="00602561" w:rsidRDefault="00C85233">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29" w14:textId="77777777" w:rsidR="00602561" w:rsidRDefault="00C85233">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2A" w14:textId="77777777" w:rsidR="00602561" w:rsidRDefault="00C85233">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2B" w14:textId="77777777" w:rsidR="00602561" w:rsidRDefault="00C85233">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2C" w14:textId="77777777" w:rsidR="00602561" w:rsidRDefault="00C85233">
            <w:pPr>
              <w:jc w:val="center"/>
              <w:rPr>
                <w:rFonts w:ascii="Calibri" w:eastAsia="Calibri" w:hAnsi="Calibri" w:cs="Calibri"/>
                <w:sz w:val="22"/>
                <w:szCs w:val="22"/>
              </w:rPr>
            </w:pPr>
            <w:r>
              <w:rPr>
                <w:b/>
                <w:bCs/>
              </w:rPr>
              <w:t>2025</w:t>
            </w:r>
          </w:p>
        </w:tc>
      </w:tr>
      <w:tr w:rsidR="00602561" w14:paraId="3D144935"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2E" w14:textId="77777777" w:rsidR="00602561" w:rsidRDefault="00C85233">
            <w:pPr>
              <w:jc w:val="center"/>
              <w:rPr>
                <w:rFonts w:ascii="Calibri" w:eastAsia="Calibri" w:hAnsi="Calibri" w:cs="Calibri"/>
                <w:sz w:val="22"/>
                <w:szCs w:val="22"/>
              </w:rPr>
            </w:pPr>
            <w:r>
              <w:t>Current Assets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2F" w14:textId="77777777" w:rsidR="00602561" w:rsidRDefault="00C85233">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30" w14:textId="77777777" w:rsidR="00602561" w:rsidRDefault="00C85233">
            <w:pPr>
              <w:jc w:val="center"/>
              <w:rPr>
                <w:rFonts w:ascii="Calibri" w:eastAsia="Calibri" w:hAnsi="Calibri" w:cs="Calibri"/>
                <w:sz w:val="22"/>
                <w:szCs w:val="22"/>
              </w:rPr>
            </w:pPr>
            <w:r>
              <w:t>1,350.50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31" w14:textId="77777777" w:rsidR="00602561" w:rsidRDefault="00C85233">
            <w:pPr>
              <w:jc w:val="center"/>
              <w:rPr>
                <w:rFonts w:ascii="Calibri" w:eastAsia="Calibri" w:hAnsi="Calibri" w:cs="Calibri"/>
                <w:sz w:val="22"/>
                <w:szCs w:val="22"/>
              </w:rPr>
            </w:pPr>
            <w:r>
              <w:t>1,268.20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32" w14:textId="77777777" w:rsidR="00602561" w:rsidRDefault="00C85233">
            <w:pPr>
              <w:jc w:val="center"/>
              <w:rPr>
                <w:rFonts w:ascii="Calibri" w:eastAsia="Calibri" w:hAnsi="Calibri" w:cs="Calibri"/>
                <w:sz w:val="22"/>
                <w:szCs w:val="22"/>
              </w:rPr>
            </w:pPr>
            <w:r>
              <w:t>1,328.30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33" w14:textId="77777777" w:rsidR="00602561" w:rsidRDefault="00C85233">
            <w:pPr>
              <w:jc w:val="center"/>
              <w:rPr>
                <w:rFonts w:ascii="Calibri" w:eastAsia="Calibri" w:hAnsi="Calibri" w:cs="Calibri"/>
                <w:sz w:val="22"/>
                <w:szCs w:val="22"/>
              </w:rPr>
            </w:pPr>
            <w:r>
              <w:t>837.20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34" w14:textId="77777777" w:rsidR="00602561" w:rsidRDefault="00C85233">
            <w:pPr>
              <w:jc w:val="center"/>
              <w:rPr>
                <w:rFonts w:ascii="Calibri" w:eastAsia="Calibri" w:hAnsi="Calibri" w:cs="Calibri"/>
                <w:sz w:val="22"/>
                <w:szCs w:val="22"/>
              </w:rPr>
            </w:pPr>
            <w:r>
              <w:t>1,073.10</w:t>
            </w:r>
          </w:p>
        </w:tc>
      </w:tr>
      <w:tr w:rsidR="00602561" w14:paraId="3D14493D"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36" w14:textId="77777777" w:rsidR="00602561" w:rsidRDefault="00C85233">
            <w:pPr>
              <w:jc w:val="center"/>
              <w:rPr>
                <w:rFonts w:ascii="Calibri" w:eastAsia="Calibri" w:hAnsi="Calibri" w:cs="Calibri"/>
                <w:sz w:val="22"/>
                <w:szCs w:val="22"/>
              </w:rPr>
            </w:pPr>
            <w:r>
              <w:t>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37" w14:textId="77777777" w:rsidR="00602561" w:rsidRDefault="00C85233">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38" w14:textId="77777777" w:rsidR="00602561" w:rsidRDefault="00C85233">
            <w:pPr>
              <w:jc w:val="center"/>
              <w:rPr>
                <w:rFonts w:ascii="Calibri" w:eastAsia="Calibri" w:hAnsi="Calibri" w:cs="Calibri"/>
                <w:sz w:val="22"/>
                <w:szCs w:val="22"/>
              </w:rPr>
            </w:pPr>
            <w:r>
              <w:t>12.10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39" w14:textId="77777777" w:rsidR="00602561" w:rsidRDefault="00C85233">
            <w:pPr>
              <w:jc w:val="center"/>
              <w:rPr>
                <w:rFonts w:ascii="Calibri" w:eastAsia="Calibri" w:hAnsi="Calibri" w:cs="Calibri"/>
                <w:sz w:val="22"/>
                <w:szCs w:val="22"/>
              </w:rPr>
            </w:pPr>
            <w:r>
              <w:t>19.40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3A" w14:textId="77777777" w:rsidR="00602561" w:rsidRDefault="00C85233">
            <w:pPr>
              <w:jc w:val="center"/>
              <w:rPr>
                <w:rFonts w:ascii="Calibri" w:eastAsia="Calibri" w:hAnsi="Calibri" w:cs="Calibri"/>
                <w:sz w:val="22"/>
                <w:szCs w:val="22"/>
              </w:rPr>
            </w:pPr>
            <w:r>
              <w:t>21.70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3B" w14:textId="77777777" w:rsidR="00602561" w:rsidRDefault="00C85233">
            <w:pPr>
              <w:jc w:val="center"/>
              <w:rPr>
                <w:rFonts w:ascii="Calibri" w:eastAsia="Calibri" w:hAnsi="Calibri" w:cs="Calibri"/>
                <w:sz w:val="22"/>
                <w:szCs w:val="22"/>
              </w:rPr>
            </w:pPr>
            <w:r>
              <w:t>21.20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3C" w14:textId="77777777" w:rsidR="00602561" w:rsidRDefault="00C85233">
            <w:pPr>
              <w:jc w:val="center"/>
              <w:rPr>
                <w:rFonts w:ascii="Calibri" w:eastAsia="Calibri" w:hAnsi="Calibri" w:cs="Calibri"/>
                <w:sz w:val="22"/>
                <w:szCs w:val="22"/>
              </w:rPr>
            </w:pPr>
            <w:r>
              <w:t>17.10</w:t>
            </w:r>
          </w:p>
        </w:tc>
      </w:tr>
      <w:tr w:rsidR="00602561" w14:paraId="3D144945"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3E" w14:textId="77777777" w:rsidR="00602561" w:rsidRDefault="00C85233">
            <w:pPr>
              <w:jc w:val="center"/>
              <w:rPr>
                <w:rFonts w:ascii="Calibri" w:eastAsia="Calibri" w:hAnsi="Calibri" w:cs="Calibri"/>
                <w:sz w:val="22"/>
                <w:szCs w:val="22"/>
              </w:rPr>
            </w:pPr>
            <w:r>
              <w:t>Current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3F" w14:textId="77777777" w:rsidR="00602561" w:rsidRDefault="00C85233">
            <w:pPr>
              <w:jc w:val="center"/>
              <w:rPr>
                <w:rFonts w:ascii="Calibri" w:eastAsia="Calibri" w:hAnsi="Calibri" w:cs="Calibri"/>
                <w:sz w:val="22"/>
                <w:szCs w:val="22"/>
              </w:rPr>
            </w:pPr>
            <w:r>
              <w:t>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40" w14:textId="77777777" w:rsidR="00602561" w:rsidRDefault="00C85233">
            <w:pPr>
              <w:jc w:val="center"/>
              <w:rPr>
                <w:rFonts w:ascii="Calibri" w:eastAsia="Calibri" w:hAnsi="Calibri" w:cs="Calibri"/>
                <w:sz w:val="22"/>
                <w:szCs w:val="22"/>
              </w:rPr>
            </w:pPr>
            <w:r>
              <w:t>775.30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41" w14:textId="77777777" w:rsidR="00602561" w:rsidRDefault="00C85233">
            <w:pPr>
              <w:jc w:val="center"/>
              <w:rPr>
                <w:rFonts w:ascii="Calibri" w:eastAsia="Calibri" w:hAnsi="Calibri" w:cs="Calibri"/>
                <w:sz w:val="22"/>
                <w:szCs w:val="22"/>
              </w:rPr>
            </w:pPr>
            <w:r>
              <w:t>719.60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42" w14:textId="77777777" w:rsidR="00602561" w:rsidRDefault="00C85233">
            <w:pPr>
              <w:jc w:val="center"/>
              <w:rPr>
                <w:rFonts w:ascii="Calibri" w:eastAsia="Calibri" w:hAnsi="Calibri" w:cs="Calibri"/>
                <w:sz w:val="22"/>
                <w:szCs w:val="22"/>
              </w:rPr>
            </w:pPr>
            <w:r>
              <w:t>845.60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43" w14:textId="77777777" w:rsidR="00602561" w:rsidRDefault="00C85233">
            <w:pPr>
              <w:jc w:val="center"/>
              <w:rPr>
                <w:rFonts w:ascii="Calibri" w:eastAsia="Calibri" w:hAnsi="Calibri" w:cs="Calibri"/>
                <w:sz w:val="22"/>
                <w:szCs w:val="22"/>
              </w:rPr>
            </w:pPr>
            <w:r>
              <w:t>870.40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44" w14:textId="77777777" w:rsidR="00602561" w:rsidRDefault="00C85233">
            <w:pPr>
              <w:jc w:val="center"/>
              <w:rPr>
                <w:rFonts w:ascii="Calibri" w:eastAsia="Calibri" w:hAnsi="Calibri" w:cs="Calibri"/>
                <w:sz w:val="22"/>
                <w:szCs w:val="22"/>
              </w:rPr>
            </w:pPr>
            <w:r>
              <w:t>1,319.00</w:t>
            </w:r>
          </w:p>
        </w:tc>
      </w:tr>
      <w:tr w:rsidR="00602561" w14:paraId="3D14494D"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46" w14:textId="77777777" w:rsidR="00602561" w:rsidRDefault="00C85233">
            <w:pPr>
              <w:jc w:val="center"/>
              <w:rPr>
                <w:rFonts w:ascii="Calibri" w:eastAsia="Calibri" w:hAnsi="Calibri" w:cs="Calibri"/>
                <w:sz w:val="22"/>
                <w:szCs w:val="22"/>
              </w:rPr>
            </w:pPr>
            <w:r>
              <w:t>Cash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47" w14:textId="77777777" w:rsidR="00602561" w:rsidRDefault="00C85233">
            <w:pPr>
              <w:jc w:val="center"/>
              <w:rPr>
                <w:rFonts w:ascii="Calibri" w:eastAsia="Calibri" w:hAnsi="Calibri" w:cs="Calibri"/>
                <w:sz w:val="22"/>
                <w:szCs w:val="22"/>
              </w:rPr>
            </w:pPr>
            <w:r>
              <w:t>D</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48" w14:textId="77777777" w:rsidR="00602561" w:rsidRDefault="00C85233">
            <w:pPr>
              <w:jc w:val="center"/>
              <w:rPr>
                <w:rFonts w:ascii="Calibri" w:eastAsia="Calibri" w:hAnsi="Calibri" w:cs="Calibri"/>
                <w:sz w:val="22"/>
                <w:szCs w:val="22"/>
              </w:rPr>
            </w:pPr>
            <w:r>
              <w:t>1,256.00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49" w14:textId="77777777" w:rsidR="00602561" w:rsidRDefault="00C85233">
            <w:pPr>
              <w:jc w:val="center"/>
              <w:rPr>
                <w:rFonts w:ascii="Calibri" w:eastAsia="Calibri" w:hAnsi="Calibri" w:cs="Calibri"/>
                <w:sz w:val="22"/>
                <w:szCs w:val="22"/>
              </w:rPr>
            </w:pPr>
            <w:r>
              <w:t>1,132.40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4A" w14:textId="77777777" w:rsidR="00602561" w:rsidRDefault="00C85233">
            <w:pPr>
              <w:jc w:val="center"/>
              <w:rPr>
                <w:rFonts w:ascii="Calibri" w:eastAsia="Calibri" w:hAnsi="Calibri" w:cs="Calibri"/>
                <w:sz w:val="22"/>
                <w:szCs w:val="22"/>
              </w:rPr>
            </w:pPr>
            <w:r>
              <w:t>1,164.80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4B" w14:textId="77777777" w:rsidR="00602561" w:rsidRDefault="00C85233">
            <w:pPr>
              <w:jc w:val="center"/>
              <w:rPr>
                <w:rFonts w:ascii="Calibri" w:eastAsia="Calibri" w:hAnsi="Calibri" w:cs="Calibri"/>
                <w:sz w:val="22"/>
                <w:szCs w:val="22"/>
              </w:rPr>
            </w:pPr>
            <w:r>
              <w:t>696.70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4C" w14:textId="77777777" w:rsidR="00602561" w:rsidRDefault="00C85233">
            <w:pPr>
              <w:jc w:val="center"/>
              <w:rPr>
                <w:rFonts w:ascii="Calibri" w:eastAsia="Calibri" w:hAnsi="Calibri" w:cs="Calibri"/>
                <w:sz w:val="22"/>
                <w:szCs w:val="22"/>
              </w:rPr>
            </w:pPr>
            <w:r>
              <w:t>909.00</w:t>
            </w:r>
          </w:p>
        </w:tc>
      </w:tr>
      <w:tr w:rsidR="00602561" w14:paraId="3D14495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4E" w14:textId="77777777" w:rsidR="00602561" w:rsidRDefault="00C85233">
            <w:pPr>
              <w:jc w:val="center"/>
              <w:rPr>
                <w:rFonts w:ascii="Calibri" w:eastAsia="Calibri" w:hAnsi="Calibri" w:cs="Calibri"/>
                <w:sz w:val="22"/>
                <w:szCs w:val="22"/>
              </w:rPr>
            </w:pPr>
            <w:r>
              <w:rPr>
                <w:b/>
                <w:bCs/>
              </w:rPr>
              <w:t>Current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4F" w14:textId="77777777" w:rsidR="00602561" w:rsidRDefault="00C85233">
            <w:pPr>
              <w:jc w:val="center"/>
              <w:rPr>
                <w:rFonts w:ascii="Calibri" w:eastAsia="Calibri" w:hAnsi="Calibri" w:cs="Calibri"/>
                <w:sz w:val="22"/>
                <w:szCs w:val="22"/>
              </w:rPr>
            </w:pPr>
            <w:r>
              <w:rPr>
                <w:b/>
                <w:bCs/>
              </w:rPr>
              <w:t>A/C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50" w14:textId="77777777" w:rsidR="00602561" w:rsidRDefault="00C85233">
            <w:pPr>
              <w:jc w:val="center"/>
              <w:rPr>
                <w:rFonts w:ascii="Calibri" w:eastAsia="Calibri" w:hAnsi="Calibri" w:cs="Calibri"/>
                <w:sz w:val="22"/>
                <w:szCs w:val="22"/>
              </w:rPr>
            </w:pPr>
            <w:r>
              <w:rPr>
                <w:b/>
                <w:bCs/>
              </w:rPr>
              <w:t>1.74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51" w14:textId="77777777" w:rsidR="00602561" w:rsidRDefault="00C85233">
            <w:pPr>
              <w:jc w:val="center"/>
              <w:rPr>
                <w:rFonts w:ascii="Calibri" w:eastAsia="Calibri" w:hAnsi="Calibri" w:cs="Calibri"/>
                <w:sz w:val="22"/>
                <w:szCs w:val="22"/>
              </w:rPr>
            </w:pPr>
            <w:r>
              <w:rPr>
                <w:b/>
                <w:bCs/>
              </w:rPr>
              <w:t>1.76</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52" w14:textId="77777777" w:rsidR="00602561" w:rsidRDefault="00C85233">
            <w:pPr>
              <w:jc w:val="center"/>
              <w:rPr>
                <w:rFonts w:ascii="Calibri" w:eastAsia="Calibri" w:hAnsi="Calibri" w:cs="Calibri"/>
                <w:sz w:val="22"/>
                <w:szCs w:val="22"/>
              </w:rPr>
            </w:pPr>
            <w:r>
              <w:rPr>
                <w:b/>
                <w:bCs/>
              </w:rPr>
              <w:t>1.57</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53" w14:textId="77777777" w:rsidR="00602561" w:rsidRDefault="00C85233">
            <w:pPr>
              <w:jc w:val="center"/>
              <w:rPr>
                <w:rFonts w:ascii="Calibri" w:eastAsia="Calibri" w:hAnsi="Calibri" w:cs="Calibri"/>
                <w:sz w:val="22"/>
                <w:szCs w:val="22"/>
              </w:rPr>
            </w:pPr>
            <w:r>
              <w:rPr>
                <w:b/>
                <w:bCs/>
              </w:rPr>
              <w:t>0.96</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54" w14:textId="77777777" w:rsidR="00602561" w:rsidRDefault="00C85233">
            <w:pPr>
              <w:jc w:val="center"/>
              <w:rPr>
                <w:rFonts w:ascii="Calibri" w:eastAsia="Calibri" w:hAnsi="Calibri" w:cs="Calibri"/>
                <w:sz w:val="22"/>
                <w:szCs w:val="22"/>
              </w:rPr>
            </w:pPr>
            <w:r>
              <w:rPr>
                <w:b/>
                <w:bCs/>
              </w:rPr>
              <w:t>0.81</w:t>
            </w:r>
          </w:p>
        </w:tc>
      </w:tr>
      <w:tr w:rsidR="00602561" w14:paraId="3D14495D"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56" w14:textId="77777777" w:rsidR="00602561" w:rsidRDefault="00C85233">
            <w:pPr>
              <w:jc w:val="center"/>
              <w:rPr>
                <w:rFonts w:ascii="Calibri" w:eastAsia="Calibri" w:hAnsi="Calibri" w:cs="Calibri"/>
                <w:sz w:val="22"/>
                <w:szCs w:val="22"/>
              </w:rPr>
            </w:pPr>
            <w:r>
              <w:rPr>
                <w:b/>
                <w:bCs/>
              </w:rPr>
              <w:t>Quick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57" w14:textId="77777777" w:rsidR="00602561" w:rsidRDefault="00C85233">
            <w:pPr>
              <w:jc w:val="center"/>
              <w:rPr>
                <w:rFonts w:ascii="Calibri" w:eastAsia="Calibri" w:hAnsi="Calibri" w:cs="Calibri"/>
                <w:sz w:val="22"/>
                <w:szCs w:val="22"/>
              </w:rPr>
            </w:pPr>
            <w:r>
              <w:rPr>
                <w:b/>
                <w:bCs/>
              </w:rPr>
              <w:t>(A-B)/C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58" w14:textId="77777777" w:rsidR="00602561" w:rsidRDefault="00C85233">
            <w:pPr>
              <w:jc w:val="center"/>
              <w:rPr>
                <w:rFonts w:ascii="Calibri" w:eastAsia="Calibri" w:hAnsi="Calibri" w:cs="Calibri"/>
                <w:sz w:val="22"/>
                <w:szCs w:val="22"/>
              </w:rPr>
            </w:pPr>
            <w:r>
              <w:rPr>
                <w:b/>
                <w:bCs/>
              </w:rPr>
              <w:t>1.73</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59" w14:textId="77777777" w:rsidR="00602561" w:rsidRDefault="00C85233">
            <w:pPr>
              <w:jc w:val="center"/>
              <w:rPr>
                <w:rFonts w:ascii="Calibri" w:eastAsia="Calibri" w:hAnsi="Calibri" w:cs="Calibri"/>
                <w:sz w:val="22"/>
                <w:szCs w:val="22"/>
              </w:rPr>
            </w:pPr>
            <w:r>
              <w:rPr>
                <w:b/>
                <w:bCs/>
              </w:rPr>
              <w:t>1.74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5A" w14:textId="77777777" w:rsidR="00602561" w:rsidRDefault="00C85233">
            <w:pPr>
              <w:jc w:val="center"/>
              <w:rPr>
                <w:rFonts w:ascii="Calibri" w:eastAsia="Calibri" w:hAnsi="Calibri" w:cs="Calibri"/>
                <w:sz w:val="22"/>
                <w:szCs w:val="22"/>
              </w:rPr>
            </w:pPr>
            <w:r>
              <w:rPr>
                <w:b/>
                <w:bCs/>
              </w:rPr>
              <w:t>1.55</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5B" w14:textId="77777777" w:rsidR="00602561" w:rsidRDefault="00C85233">
            <w:pPr>
              <w:jc w:val="center"/>
              <w:rPr>
                <w:rFonts w:ascii="Calibri" w:eastAsia="Calibri" w:hAnsi="Calibri" w:cs="Calibri"/>
                <w:sz w:val="22"/>
                <w:szCs w:val="22"/>
              </w:rPr>
            </w:pPr>
            <w:r>
              <w:rPr>
                <w:b/>
                <w:bCs/>
              </w:rPr>
              <w:t>0.94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5C" w14:textId="77777777" w:rsidR="00602561" w:rsidRDefault="00C85233">
            <w:pPr>
              <w:jc w:val="center"/>
              <w:rPr>
                <w:rFonts w:ascii="Calibri" w:eastAsia="Calibri" w:hAnsi="Calibri" w:cs="Calibri"/>
                <w:sz w:val="22"/>
                <w:szCs w:val="22"/>
              </w:rPr>
            </w:pPr>
            <w:r>
              <w:rPr>
                <w:b/>
                <w:bCs/>
              </w:rPr>
              <w:t>0.80</w:t>
            </w:r>
          </w:p>
        </w:tc>
      </w:tr>
      <w:tr w:rsidR="00602561" w14:paraId="3D14496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5E" w14:textId="77777777" w:rsidR="00602561" w:rsidRDefault="00C85233">
            <w:pPr>
              <w:jc w:val="center"/>
              <w:rPr>
                <w:rFonts w:ascii="Calibri" w:eastAsia="Calibri" w:hAnsi="Calibri" w:cs="Calibri"/>
                <w:sz w:val="22"/>
                <w:szCs w:val="22"/>
              </w:rPr>
            </w:pPr>
            <w:r>
              <w:rPr>
                <w:b/>
                <w:bCs/>
              </w:rPr>
              <w:t>Cash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5F" w14:textId="77777777" w:rsidR="00602561" w:rsidRDefault="00C85233">
            <w:pPr>
              <w:jc w:val="center"/>
              <w:rPr>
                <w:rFonts w:ascii="Calibri" w:eastAsia="Calibri" w:hAnsi="Calibri" w:cs="Calibri"/>
                <w:sz w:val="22"/>
                <w:szCs w:val="22"/>
              </w:rPr>
            </w:pPr>
            <w:r>
              <w:rPr>
                <w:b/>
                <w:bCs/>
              </w:rPr>
              <w:t>D/C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60" w14:textId="77777777" w:rsidR="00602561" w:rsidRDefault="00C85233">
            <w:pPr>
              <w:jc w:val="center"/>
              <w:rPr>
                <w:rFonts w:ascii="Calibri" w:eastAsia="Calibri" w:hAnsi="Calibri" w:cs="Calibri"/>
                <w:sz w:val="22"/>
                <w:szCs w:val="22"/>
              </w:rPr>
            </w:pPr>
            <w:r>
              <w:rPr>
                <w:b/>
                <w:bCs/>
              </w:rPr>
              <w:t>1.62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61" w14:textId="77777777" w:rsidR="00602561" w:rsidRDefault="00C85233">
            <w:pPr>
              <w:jc w:val="center"/>
              <w:rPr>
                <w:rFonts w:ascii="Calibri" w:eastAsia="Calibri" w:hAnsi="Calibri" w:cs="Calibri"/>
                <w:sz w:val="22"/>
                <w:szCs w:val="22"/>
              </w:rPr>
            </w:pPr>
            <w:r>
              <w:rPr>
                <w:b/>
                <w:bCs/>
              </w:rPr>
              <w:t>1.57</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62" w14:textId="77777777" w:rsidR="00602561" w:rsidRDefault="00C85233">
            <w:pPr>
              <w:jc w:val="center"/>
              <w:rPr>
                <w:rFonts w:ascii="Calibri" w:eastAsia="Calibri" w:hAnsi="Calibri" w:cs="Calibri"/>
                <w:sz w:val="22"/>
                <w:szCs w:val="22"/>
              </w:rPr>
            </w:pPr>
            <w:r>
              <w:rPr>
                <w:b/>
                <w:bCs/>
              </w:rPr>
              <w:t>1.38</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63" w14:textId="77777777" w:rsidR="00602561" w:rsidRDefault="00C85233">
            <w:pPr>
              <w:jc w:val="center"/>
              <w:rPr>
                <w:rFonts w:ascii="Calibri" w:eastAsia="Calibri" w:hAnsi="Calibri" w:cs="Calibri"/>
                <w:sz w:val="22"/>
                <w:szCs w:val="22"/>
              </w:rPr>
            </w:pPr>
            <w:r>
              <w:rPr>
                <w:b/>
                <w:bCs/>
              </w:rPr>
              <w:t>0.80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64" w14:textId="77777777" w:rsidR="00602561" w:rsidRDefault="00C85233">
            <w:pPr>
              <w:jc w:val="center"/>
              <w:rPr>
                <w:rFonts w:ascii="Calibri" w:eastAsia="Calibri" w:hAnsi="Calibri" w:cs="Calibri"/>
                <w:sz w:val="22"/>
                <w:szCs w:val="22"/>
              </w:rPr>
            </w:pPr>
            <w:r>
              <w:rPr>
                <w:b/>
                <w:bCs/>
              </w:rPr>
              <w:t>0.69</w:t>
            </w:r>
          </w:p>
        </w:tc>
      </w:tr>
      <w:tr w:rsidR="00602561" w14:paraId="3D14496D"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66" w14:textId="77777777" w:rsidR="00602561" w:rsidRDefault="00602561">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67"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68"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69"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6A" w14:textId="77777777" w:rsidR="00602561" w:rsidRDefault="00602561">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6B"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6C" w14:textId="77777777" w:rsidR="00602561" w:rsidRDefault="00602561">
            <w:pPr>
              <w:rPr>
                <w:rFonts w:ascii="Calibri" w:eastAsia="Calibri" w:hAnsi="Calibri" w:cs="Calibri"/>
                <w:sz w:val="22"/>
                <w:szCs w:val="22"/>
              </w:rPr>
            </w:pPr>
          </w:p>
        </w:tc>
      </w:tr>
      <w:tr w:rsidR="00602561" w14:paraId="3D14496F" w14:textId="77777777">
        <w:trPr>
          <w:trHeight w:val="315"/>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3D14496E" w14:textId="77777777" w:rsidR="00602561" w:rsidRDefault="00C85233">
            <w:pPr>
              <w:jc w:val="center"/>
              <w:rPr>
                <w:rFonts w:ascii="Calibri" w:eastAsia="Calibri" w:hAnsi="Calibri" w:cs="Calibri"/>
                <w:sz w:val="22"/>
                <w:szCs w:val="22"/>
              </w:rPr>
            </w:pPr>
            <w:r>
              <w:rPr>
                <w:b/>
                <w:bCs/>
              </w:rPr>
              <w:t>Gearing Ratios:-</w:t>
            </w:r>
          </w:p>
        </w:tc>
      </w:tr>
      <w:tr w:rsidR="00602561" w14:paraId="3D14497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70" w14:textId="77777777" w:rsidR="00602561" w:rsidRDefault="00C85233">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71" w14:textId="77777777" w:rsidR="00602561" w:rsidRDefault="00C85233">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72" w14:textId="77777777" w:rsidR="00602561" w:rsidRDefault="00C85233">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73" w14:textId="77777777" w:rsidR="00602561" w:rsidRDefault="00C85233">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74" w14:textId="77777777" w:rsidR="00602561" w:rsidRDefault="00C85233">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75" w14:textId="77777777" w:rsidR="00602561" w:rsidRDefault="00C85233">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76" w14:textId="77777777" w:rsidR="00602561" w:rsidRDefault="00C85233">
            <w:pPr>
              <w:jc w:val="center"/>
              <w:rPr>
                <w:rFonts w:ascii="Calibri" w:eastAsia="Calibri" w:hAnsi="Calibri" w:cs="Calibri"/>
                <w:sz w:val="22"/>
                <w:szCs w:val="22"/>
              </w:rPr>
            </w:pPr>
            <w:r>
              <w:rPr>
                <w:b/>
                <w:bCs/>
              </w:rPr>
              <w:t>2025</w:t>
            </w:r>
          </w:p>
        </w:tc>
      </w:tr>
      <w:tr w:rsidR="00602561" w14:paraId="3D14497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78" w14:textId="77777777" w:rsidR="00602561" w:rsidRDefault="00C85233">
            <w:pPr>
              <w:jc w:val="center"/>
              <w:rPr>
                <w:rFonts w:ascii="Calibri" w:eastAsia="Calibri" w:hAnsi="Calibri" w:cs="Calibri"/>
                <w:sz w:val="22"/>
                <w:szCs w:val="22"/>
              </w:rPr>
            </w:pPr>
            <w:r>
              <w:t>Total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79" w14:textId="77777777" w:rsidR="00602561" w:rsidRDefault="00C85233">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7A" w14:textId="77777777" w:rsidR="00602561" w:rsidRDefault="00C85233">
            <w:pPr>
              <w:jc w:val="center"/>
              <w:rPr>
                <w:rFonts w:ascii="Calibri" w:eastAsia="Calibri" w:hAnsi="Calibri" w:cs="Calibri"/>
                <w:sz w:val="22"/>
                <w:szCs w:val="22"/>
              </w:rPr>
            </w:pPr>
            <w:r>
              <w:t>4,964.50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7B" w14:textId="77777777" w:rsidR="00602561" w:rsidRDefault="00C85233">
            <w:pPr>
              <w:jc w:val="center"/>
              <w:rPr>
                <w:rFonts w:ascii="Calibri" w:eastAsia="Calibri" w:hAnsi="Calibri" w:cs="Calibri"/>
                <w:sz w:val="22"/>
                <w:szCs w:val="22"/>
              </w:rPr>
            </w:pPr>
            <w:r>
              <w:t>5,447.50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7C" w14:textId="77777777" w:rsidR="00602561" w:rsidRDefault="00C85233">
            <w:pPr>
              <w:jc w:val="center"/>
              <w:rPr>
                <w:rFonts w:ascii="Calibri" w:eastAsia="Calibri" w:hAnsi="Calibri" w:cs="Calibri"/>
                <w:sz w:val="22"/>
                <w:szCs w:val="22"/>
              </w:rPr>
            </w:pPr>
            <w:r>
              <w:t>5,831.40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7D" w14:textId="77777777" w:rsidR="00602561" w:rsidRDefault="00C85233">
            <w:pPr>
              <w:jc w:val="center"/>
              <w:rPr>
                <w:rFonts w:ascii="Calibri" w:eastAsia="Calibri" w:hAnsi="Calibri" w:cs="Calibri"/>
                <w:sz w:val="22"/>
                <w:szCs w:val="22"/>
              </w:rPr>
            </w:pPr>
            <w:r>
              <w:t>6,001.90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7E" w14:textId="77777777" w:rsidR="00602561" w:rsidRDefault="00C85233">
            <w:pPr>
              <w:jc w:val="center"/>
              <w:rPr>
                <w:rFonts w:ascii="Calibri" w:eastAsia="Calibri" w:hAnsi="Calibri" w:cs="Calibri"/>
                <w:sz w:val="22"/>
                <w:szCs w:val="22"/>
              </w:rPr>
            </w:pPr>
            <w:r>
              <w:t>6,570.20</w:t>
            </w:r>
          </w:p>
        </w:tc>
      </w:tr>
      <w:tr w:rsidR="00602561" w14:paraId="3D14498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80" w14:textId="77777777" w:rsidR="00602561" w:rsidRDefault="00C85233">
            <w:pPr>
              <w:jc w:val="center"/>
              <w:rPr>
                <w:rFonts w:ascii="Calibri" w:eastAsia="Calibri" w:hAnsi="Calibri" w:cs="Calibri"/>
                <w:sz w:val="22"/>
                <w:szCs w:val="22"/>
              </w:rPr>
            </w:pPr>
            <w:r>
              <w:t>Total Equity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81" w14:textId="77777777" w:rsidR="00602561" w:rsidRDefault="00C85233">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82" w14:textId="77777777" w:rsidR="00602561" w:rsidRDefault="00C85233">
            <w:pPr>
              <w:jc w:val="center"/>
              <w:rPr>
                <w:rFonts w:ascii="Calibri" w:eastAsia="Calibri" w:hAnsi="Calibri" w:cs="Calibri"/>
                <w:sz w:val="22"/>
                <w:szCs w:val="22"/>
              </w:rPr>
            </w:pPr>
            <w:r>
              <w:t>5,854.10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83" w14:textId="77777777" w:rsidR="00602561" w:rsidRDefault="00C85233">
            <w:pPr>
              <w:jc w:val="center"/>
              <w:rPr>
                <w:rFonts w:ascii="Calibri" w:eastAsia="Calibri" w:hAnsi="Calibri" w:cs="Calibri"/>
                <w:sz w:val="22"/>
                <w:szCs w:val="22"/>
              </w:rPr>
            </w:pPr>
            <w:r>
              <w:t>4,119.00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84" w14:textId="77777777" w:rsidR="00602561" w:rsidRDefault="00C85233">
            <w:pPr>
              <w:jc w:val="center"/>
              <w:rPr>
                <w:rFonts w:ascii="Calibri" w:eastAsia="Calibri" w:hAnsi="Calibri" w:cs="Calibri"/>
                <w:sz w:val="22"/>
                <w:szCs w:val="22"/>
              </w:rPr>
            </w:pPr>
            <w:r>
              <w:t>4,111.40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85" w14:textId="77777777" w:rsidR="00602561" w:rsidRDefault="00C85233">
            <w:pPr>
              <w:jc w:val="center"/>
              <w:rPr>
                <w:rFonts w:ascii="Calibri" w:eastAsia="Calibri" w:hAnsi="Calibri" w:cs="Calibri"/>
                <w:sz w:val="22"/>
                <w:szCs w:val="22"/>
              </w:rPr>
            </w:pPr>
            <w:r>
              <w:t>3,519.40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86" w14:textId="77777777" w:rsidR="00602561" w:rsidRDefault="00C85233">
            <w:pPr>
              <w:jc w:val="center"/>
              <w:rPr>
                <w:rFonts w:ascii="Calibri" w:eastAsia="Calibri" w:hAnsi="Calibri" w:cs="Calibri"/>
                <w:sz w:val="22"/>
                <w:szCs w:val="22"/>
              </w:rPr>
            </w:pPr>
            <w:r>
              <w:t>3,334.50</w:t>
            </w:r>
          </w:p>
        </w:tc>
      </w:tr>
      <w:tr w:rsidR="00602561" w14:paraId="3D14498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88" w14:textId="77777777" w:rsidR="00602561" w:rsidRDefault="00C85233">
            <w:pPr>
              <w:jc w:val="center"/>
              <w:rPr>
                <w:rFonts w:ascii="Calibri" w:eastAsia="Calibri" w:hAnsi="Calibri" w:cs="Calibri"/>
                <w:sz w:val="22"/>
                <w:szCs w:val="22"/>
              </w:rPr>
            </w:pPr>
            <w:r>
              <w:t>Operating Profit/(Loss)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89" w14:textId="77777777" w:rsidR="00602561" w:rsidRDefault="00C85233">
            <w:pPr>
              <w:jc w:val="center"/>
              <w:rPr>
                <w:rFonts w:ascii="Calibri" w:eastAsia="Calibri" w:hAnsi="Calibri" w:cs="Calibri"/>
                <w:sz w:val="22"/>
                <w:szCs w:val="22"/>
              </w:rPr>
            </w:pPr>
            <w:r>
              <w:t>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8A" w14:textId="77777777" w:rsidR="00602561" w:rsidRDefault="00C85233">
            <w:pPr>
              <w:jc w:val="center"/>
              <w:rPr>
                <w:rFonts w:ascii="Calibri" w:eastAsia="Calibri" w:hAnsi="Calibri" w:cs="Calibri"/>
                <w:sz w:val="22"/>
                <w:szCs w:val="22"/>
              </w:rPr>
            </w:pPr>
            <w:r>
              <w:t>(839.10)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8B" w14:textId="77777777" w:rsidR="00602561" w:rsidRDefault="00C85233">
            <w:pPr>
              <w:jc w:val="center"/>
              <w:rPr>
                <w:rFonts w:ascii="Calibri" w:eastAsia="Calibri" w:hAnsi="Calibri" w:cs="Calibri"/>
                <w:sz w:val="22"/>
                <w:szCs w:val="22"/>
              </w:rPr>
            </w:pPr>
            <w:r>
              <w:t>227.30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8C" w14:textId="77777777" w:rsidR="00602561" w:rsidRDefault="00C85233">
            <w:pPr>
              <w:jc w:val="center"/>
              <w:rPr>
                <w:rFonts w:ascii="Calibri" w:eastAsia="Calibri" w:hAnsi="Calibri" w:cs="Calibri"/>
                <w:sz w:val="22"/>
                <w:szCs w:val="22"/>
              </w:rPr>
            </w:pPr>
            <w:r>
              <w:t>502.70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8D" w14:textId="77777777" w:rsidR="00602561" w:rsidRDefault="00C85233">
            <w:pPr>
              <w:jc w:val="center"/>
              <w:rPr>
                <w:rFonts w:ascii="Calibri" w:eastAsia="Calibri" w:hAnsi="Calibri" w:cs="Calibri"/>
                <w:sz w:val="22"/>
                <w:szCs w:val="22"/>
              </w:rPr>
            </w:pPr>
            <w:r>
              <w:t>551.80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8E" w14:textId="77777777" w:rsidR="00602561" w:rsidRDefault="00C85233">
            <w:pPr>
              <w:jc w:val="center"/>
              <w:rPr>
                <w:rFonts w:ascii="Calibri" w:eastAsia="Calibri" w:hAnsi="Calibri" w:cs="Calibri"/>
                <w:sz w:val="22"/>
                <w:szCs w:val="22"/>
              </w:rPr>
            </w:pPr>
            <w:r>
              <w:t>509.30</w:t>
            </w:r>
          </w:p>
        </w:tc>
      </w:tr>
      <w:tr w:rsidR="00602561" w14:paraId="3D14499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90" w14:textId="77777777" w:rsidR="00602561" w:rsidRDefault="00C85233">
            <w:pPr>
              <w:jc w:val="center"/>
              <w:rPr>
                <w:rFonts w:ascii="Calibri" w:eastAsia="Calibri" w:hAnsi="Calibri" w:cs="Calibri"/>
                <w:sz w:val="22"/>
                <w:szCs w:val="22"/>
              </w:rPr>
            </w:pPr>
            <w:r>
              <w:t>Interest Expense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91" w14:textId="77777777" w:rsidR="00602561" w:rsidRDefault="00C85233">
            <w:pPr>
              <w:jc w:val="center"/>
              <w:rPr>
                <w:rFonts w:ascii="Calibri" w:eastAsia="Calibri" w:hAnsi="Calibri" w:cs="Calibri"/>
                <w:sz w:val="22"/>
                <w:szCs w:val="22"/>
              </w:rPr>
            </w:pPr>
            <w:r>
              <w:t>D</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92" w14:textId="77777777" w:rsidR="00602561" w:rsidRDefault="00C85233">
            <w:pPr>
              <w:jc w:val="center"/>
              <w:rPr>
                <w:rFonts w:ascii="Calibri" w:eastAsia="Calibri" w:hAnsi="Calibri" w:cs="Calibri"/>
                <w:sz w:val="22"/>
                <w:szCs w:val="22"/>
              </w:rPr>
            </w:pPr>
            <w:r>
              <w:t>123.20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93" w14:textId="77777777" w:rsidR="00602561" w:rsidRDefault="00C85233">
            <w:pPr>
              <w:jc w:val="center"/>
              <w:rPr>
                <w:rFonts w:ascii="Calibri" w:eastAsia="Calibri" w:hAnsi="Calibri" w:cs="Calibri"/>
                <w:sz w:val="22"/>
                <w:szCs w:val="22"/>
              </w:rPr>
            </w:pPr>
            <w:r>
              <w:t>133.20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94" w14:textId="77777777" w:rsidR="00602561" w:rsidRDefault="00C85233">
            <w:pPr>
              <w:jc w:val="center"/>
              <w:rPr>
                <w:rFonts w:ascii="Calibri" w:eastAsia="Calibri" w:hAnsi="Calibri" w:cs="Calibri"/>
                <w:sz w:val="22"/>
                <w:szCs w:val="22"/>
              </w:rPr>
            </w:pPr>
            <w:r>
              <w:t>138.70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95" w14:textId="77777777" w:rsidR="00602561" w:rsidRDefault="00C85233">
            <w:pPr>
              <w:jc w:val="center"/>
              <w:rPr>
                <w:rFonts w:ascii="Calibri" w:eastAsia="Calibri" w:hAnsi="Calibri" w:cs="Calibri"/>
                <w:sz w:val="22"/>
                <w:szCs w:val="22"/>
              </w:rPr>
            </w:pPr>
            <w:r>
              <w:t>154.90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96" w14:textId="77777777" w:rsidR="00602561" w:rsidRDefault="00C85233">
            <w:pPr>
              <w:jc w:val="center"/>
              <w:rPr>
                <w:rFonts w:ascii="Calibri" w:eastAsia="Calibri" w:hAnsi="Calibri" w:cs="Calibri"/>
                <w:sz w:val="22"/>
                <w:szCs w:val="22"/>
              </w:rPr>
            </w:pPr>
            <w:r>
              <w:t>166.70</w:t>
            </w:r>
          </w:p>
        </w:tc>
      </w:tr>
      <w:tr w:rsidR="00602561" w14:paraId="3D14499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98" w14:textId="77777777" w:rsidR="00602561" w:rsidRDefault="00C85233">
            <w:pPr>
              <w:jc w:val="center"/>
              <w:rPr>
                <w:rFonts w:ascii="Calibri" w:eastAsia="Calibri" w:hAnsi="Calibri" w:cs="Calibri"/>
                <w:sz w:val="22"/>
                <w:szCs w:val="22"/>
              </w:rPr>
            </w:pPr>
            <w:r>
              <w:t>Shareholders capital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99" w14:textId="77777777" w:rsidR="00602561" w:rsidRDefault="00C85233">
            <w:pPr>
              <w:jc w:val="center"/>
              <w:rPr>
                <w:rFonts w:ascii="Calibri" w:eastAsia="Calibri" w:hAnsi="Calibri" w:cs="Calibri"/>
                <w:sz w:val="22"/>
                <w:szCs w:val="22"/>
              </w:rPr>
            </w:pPr>
            <w:r>
              <w:t>E</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9A" w14:textId="77777777" w:rsidR="00602561" w:rsidRDefault="00C85233">
            <w:pPr>
              <w:jc w:val="center"/>
              <w:rPr>
                <w:rFonts w:ascii="Calibri" w:eastAsia="Calibri" w:hAnsi="Calibri" w:cs="Calibri"/>
                <w:sz w:val="22"/>
                <w:szCs w:val="22"/>
              </w:rPr>
            </w:pPr>
            <w:r>
              <w:t>5,854.10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9B" w14:textId="77777777" w:rsidR="00602561" w:rsidRDefault="00C85233">
            <w:pPr>
              <w:jc w:val="center"/>
              <w:rPr>
                <w:rFonts w:ascii="Calibri" w:eastAsia="Calibri" w:hAnsi="Calibri" w:cs="Calibri"/>
                <w:sz w:val="22"/>
                <w:szCs w:val="22"/>
              </w:rPr>
            </w:pPr>
            <w:r>
              <w:t>4,119.00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9C" w14:textId="77777777" w:rsidR="00602561" w:rsidRDefault="00C85233">
            <w:pPr>
              <w:jc w:val="center"/>
              <w:rPr>
                <w:rFonts w:ascii="Calibri" w:eastAsia="Calibri" w:hAnsi="Calibri" w:cs="Calibri"/>
                <w:sz w:val="22"/>
                <w:szCs w:val="22"/>
              </w:rPr>
            </w:pPr>
            <w:r>
              <w:t>4,111.40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9D" w14:textId="77777777" w:rsidR="00602561" w:rsidRDefault="00C85233">
            <w:pPr>
              <w:jc w:val="center"/>
              <w:rPr>
                <w:rFonts w:ascii="Calibri" w:eastAsia="Calibri" w:hAnsi="Calibri" w:cs="Calibri"/>
                <w:sz w:val="22"/>
                <w:szCs w:val="22"/>
              </w:rPr>
            </w:pPr>
            <w:r>
              <w:t>3,519.40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9E" w14:textId="77777777" w:rsidR="00602561" w:rsidRDefault="00C85233">
            <w:pPr>
              <w:jc w:val="center"/>
              <w:rPr>
                <w:rFonts w:ascii="Calibri" w:eastAsia="Calibri" w:hAnsi="Calibri" w:cs="Calibri"/>
                <w:sz w:val="22"/>
                <w:szCs w:val="22"/>
              </w:rPr>
            </w:pPr>
            <w:r>
              <w:t>3,334.50</w:t>
            </w:r>
          </w:p>
        </w:tc>
      </w:tr>
      <w:tr w:rsidR="00602561" w14:paraId="3D1449A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A0" w14:textId="77777777" w:rsidR="00602561" w:rsidRDefault="00C85233">
            <w:pPr>
              <w:jc w:val="center"/>
              <w:rPr>
                <w:rFonts w:ascii="Calibri" w:eastAsia="Calibri" w:hAnsi="Calibri" w:cs="Calibri"/>
                <w:sz w:val="22"/>
                <w:szCs w:val="22"/>
              </w:rPr>
            </w:pPr>
            <w:r>
              <w:t>Total Debt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A1" w14:textId="77777777" w:rsidR="00602561" w:rsidRDefault="00C85233">
            <w:pPr>
              <w:jc w:val="center"/>
              <w:rPr>
                <w:rFonts w:ascii="Calibri" w:eastAsia="Calibri" w:hAnsi="Calibri" w:cs="Calibri"/>
                <w:sz w:val="22"/>
                <w:szCs w:val="22"/>
              </w:rPr>
            </w:pPr>
            <w:r>
              <w:t>F</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A2" w14:textId="77777777" w:rsidR="00602561" w:rsidRDefault="00C85233">
            <w:pPr>
              <w:jc w:val="center"/>
              <w:rPr>
                <w:rFonts w:ascii="Calibri" w:eastAsia="Calibri" w:hAnsi="Calibri" w:cs="Calibri"/>
                <w:sz w:val="22"/>
                <w:szCs w:val="22"/>
              </w:rPr>
            </w:pPr>
            <w:r>
              <w:t>4,189.20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A3" w14:textId="77777777" w:rsidR="00602561" w:rsidRDefault="00C85233">
            <w:pPr>
              <w:jc w:val="center"/>
              <w:rPr>
                <w:rFonts w:ascii="Calibri" w:eastAsia="Calibri" w:hAnsi="Calibri" w:cs="Calibri"/>
                <w:sz w:val="22"/>
                <w:szCs w:val="22"/>
              </w:rPr>
            </w:pPr>
            <w:r>
              <w:t>4,727.90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A4" w14:textId="77777777" w:rsidR="00602561" w:rsidRDefault="00C85233">
            <w:pPr>
              <w:jc w:val="center"/>
              <w:rPr>
                <w:rFonts w:ascii="Calibri" w:eastAsia="Calibri" w:hAnsi="Calibri" w:cs="Calibri"/>
                <w:sz w:val="22"/>
                <w:szCs w:val="22"/>
              </w:rPr>
            </w:pPr>
            <w:r>
              <w:t>4,985.80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A5" w14:textId="77777777" w:rsidR="00602561" w:rsidRDefault="00C85233">
            <w:pPr>
              <w:jc w:val="center"/>
              <w:rPr>
                <w:rFonts w:ascii="Calibri" w:eastAsia="Calibri" w:hAnsi="Calibri" w:cs="Calibri"/>
                <w:sz w:val="22"/>
                <w:szCs w:val="22"/>
              </w:rPr>
            </w:pPr>
            <w:r>
              <w:t>5,131.50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A6" w14:textId="77777777" w:rsidR="00602561" w:rsidRDefault="00C85233">
            <w:pPr>
              <w:jc w:val="center"/>
              <w:rPr>
                <w:rFonts w:ascii="Calibri" w:eastAsia="Calibri" w:hAnsi="Calibri" w:cs="Calibri"/>
                <w:sz w:val="22"/>
                <w:szCs w:val="22"/>
              </w:rPr>
            </w:pPr>
            <w:r>
              <w:t>5,251.20</w:t>
            </w:r>
          </w:p>
        </w:tc>
      </w:tr>
      <w:tr w:rsidR="00602561" w14:paraId="3D1449A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A8" w14:textId="77777777" w:rsidR="00602561" w:rsidRDefault="00C85233">
            <w:pPr>
              <w:jc w:val="center"/>
              <w:rPr>
                <w:rFonts w:ascii="Calibri" w:eastAsia="Calibri" w:hAnsi="Calibri" w:cs="Calibri"/>
                <w:sz w:val="22"/>
                <w:szCs w:val="22"/>
              </w:rPr>
            </w:pPr>
            <w:r>
              <w:rPr>
                <w:b/>
                <w:bCs/>
              </w:rPr>
              <w:t>Debt/Equity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A9" w14:textId="77777777" w:rsidR="00602561" w:rsidRDefault="00C85233">
            <w:pPr>
              <w:jc w:val="center"/>
              <w:rPr>
                <w:rFonts w:ascii="Calibri" w:eastAsia="Calibri" w:hAnsi="Calibri" w:cs="Calibri"/>
                <w:sz w:val="22"/>
                <w:szCs w:val="22"/>
              </w:rPr>
            </w:pPr>
            <w:r>
              <w:rPr>
                <w:b/>
                <w:bCs/>
              </w:rPr>
              <w:t>A/B</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AA" w14:textId="77777777" w:rsidR="00602561" w:rsidRDefault="00C85233">
            <w:pPr>
              <w:jc w:val="center"/>
              <w:rPr>
                <w:rFonts w:ascii="Calibri" w:eastAsia="Calibri" w:hAnsi="Calibri" w:cs="Calibri"/>
                <w:sz w:val="22"/>
                <w:szCs w:val="22"/>
              </w:rPr>
            </w:pPr>
            <w:r>
              <w:rPr>
                <w:b/>
                <w:bCs/>
              </w:rPr>
              <w:t>0.85</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AB" w14:textId="77777777" w:rsidR="00602561" w:rsidRDefault="00C85233">
            <w:pPr>
              <w:jc w:val="center"/>
              <w:rPr>
                <w:rFonts w:ascii="Calibri" w:eastAsia="Calibri" w:hAnsi="Calibri" w:cs="Calibri"/>
                <w:sz w:val="22"/>
                <w:szCs w:val="22"/>
              </w:rPr>
            </w:pPr>
            <w:r>
              <w:rPr>
                <w:b/>
                <w:bCs/>
              </w:rPr>
              <w:t>1.32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AC" w14:textId="77777777" w:rsidR="00602561" w:rsidRDefault="00C85233">
            <w:pPr>
              <w:jc w:val="center"/>
              <w:rPr>
                <w:rFonts w:ascii="Calibri" w:eastAsia="Calibri" w:hAnsi="Calibri" w:cs="Calibri"/>
                <w:sz w:val="22"/>
                <w:szCs w:val="22"/>
              </w:rPr>
            </w:pPr>
            <w:r>
              <w:rPr>
                <w:b/>
                <w:bCs/>
              </w:rPr>
              <w:t>1.42</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AD" w14:textId="77777777" w:rsidR="00602561" w:rsidRDefault="00C85233">
            <w:pPr>
              <w:jc w:val="center"/>
              <w:rPr>
                <w:rFonts w:ascii="Calibri" w:eastAsia="Calibri" w:hAnsi="Calibri" w:cs="Calibri"/>
                <w:sz w:val="22"/>
                <w:szCs w:val="22"/>
              </w:rPr>
            </w:pPr>
            <w:r>
              <w:rPr>
                <w:b/>
                <w:bCs/>
              </w:rPr>
              <w:t>1.71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AE" w14:textId="77777777" w:rsidR="00602561" w:rsidRDefault="00C85233">
            <w:pPr>
              <w:jc w:val="center"/>
              <w:rPr>
                <w:rFonts w:ascii="Calibri" w:eastAsia="Calibri" w:hAnsi="Calibri" w:cs="Calibri"/>
                <w:sz w:val="22"/>
                <w:szCs w:val="22"/>
              </w:rPr>
            </w:pPr>
            <w:r>
              <w:rPr>
                <w:b/>
                <w:bCs/>
              </w:rPr>
              <w:t>1.97</w:t>
            </w:r>
          </w:p>
        </w:tc>
      </w:tr>
      <w:tr w:rsidR="00602561" w14:paraId="3D1449B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B0" w14:textId="77777777" w:rsidR="00602561" w:rsidRDefault="00C85233">
            <w:pPr>
              <w:jc w:val="center"/>
              <w:rPr>
                <w:rFonts w:ascii="Calibri" w:eastAsia="Calibri" w:hAnsi="Calibri" w:cs="Calibri"/>
                <w:sz w:val="22"/>
                <w:szCs w:val="22"/>
              </w:rPr>
            </w:pPr>
            <w:r>
              <w:rPr>
                <w:b/>
                <w:bCs/>
              </w:rPr>
              <w:t>Interest Coverage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B1" w14:textId="77777777" w:rsidR="00602561" w:rsidRDefault="00C85233">
            <w:pPr>
              <w:jc w:val="center"/>
              <w:rPr>
                <w:rFonts w:ascii="Calibri" w:eastAsia="Calibri" w:hAnsi="Calibri" w:cs="Calibri"/>
                <w:sz w:val="22"/>
                <w:szCs w:val="22"/>
              </w:rPr>
            </w:pPr>
            <w:r>
              <w:rPr>
                <w:b/>
                <w:bCs/>
              </w:rPr>
              <w:t>C/D</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B2" w14:textId="77777777" w:rsidR="00602561" w:rsidRDefault="00C85233">
            <w:pPr>
              <w:jc w:val="center"/>
              <w:rPr>
                <w:rFonts w:ascii="Calibri" w:eastAsia="Calibri" w:hAnsi="Calibri" w:cs="Calibri"/>
                <w:sz w:val="22"/>
                <w:szCs w:val="22"/>
              </w:rPr>
            </w:pPr>
            <w:r>
              <w:rPr>
                <w:b/>
                <w:bCs/>
              </w:rPr>
              <w:t>(6.81)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B3" w14:textId="77777777" w:rsidR="00602561" w:rsidRDefault="00C85233">
            <w:pPr>
              <w:jc w:val="center"/>
              <w:rPr>
                <w:rFonts w:ascii="Calibri" w:eastAsia="Calibri" w:hAnsi="Calibri" w:cs="Calibri"/>
                <w:sz w:val="22"/>
                <w:szCs w:val="22"/>
              </w:rPr>
            </w:pPr>
            <w:r>
              <w:rPr>
                <w:b/>
                <w:bCs/>
              </w:rPr>
              <w:t>1.71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B4" w14:textId="77777777" w:rsidR="00602561" w:rsidRDefault="00C85233">
            <w:pPr>
              <w:jc w:val="center"/>
              <w:rPr>
                <w:rFonts w:ascii="Calibri" w:eastAsia="Calibri" w:hAnsi="Calibri" w:cs="Calibri"/>
                <w:sz w:val="22"/>
                <w:szCs w:val="22"/>
              </w:rPr>
            </w:pPr>
            <w:r>
              <w:rPr>
                <w:b/>
                <w:bCs/>
              </w:rPr>
              <w:t>3.62</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B5" w14:textId="77777777" w:rsidR="00602561" w:rsidRDefault="00C85233">
            <w:pPr>
              <w:jc w:val="center"/>
              <w:rPr>
                <w:rFonts w:ascii="Calibri" w:eastAsia="Calibri" w:hAnsi="Calibri" w:cs="Calibri"/>
                <w:sz w:val="22"/>
                <w:szCs w:val="22"/>
              </w:rPr>
            </w:pPr>
            <w:r>
              <w:rPr>
                <w:b/>
                <w:bCs/>
              </w:rPr>
              <w:t>3.56</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B6" w14:textId="77777777" w:rsidR="00602561" w:rsidRDefault="00C85233">
            <w:pPr>
              <w:jc w:val="center"/>
              <w:rPr>
                <w:rFonts w:ascii="Calibri" w:eastAsia="Calibri" w:hAnsi="Calibri" w:cs="Calibri"/>
                <w:sz w:val="22"/>
                <w:szCs w:val="22"/>
              </w:rPr>
            </w:pPr>
            <w:r>
              <w:rPr>
                <w:b/>
                <w:bCs/>
              </w:rPr>
              <w:t>3.06</w:t>
            </w:r>
          </w:p>
        </w:tc>
      </w:tr>
      <w:tr w:rsidR="00602561" w14:paraId="3D1449B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B8" w14:textId="77777777" w:rsidR="00602561" w:rsidRDefault="00C85233">
            <w:pPr>
              <w:jc w:val="center"/>
              <w:rPr>
                <w:rFonts w:ascii="Calibri" w:eastAsia="Calibri" w:hAnsi="Calibri" w:cs="Calibri"/>
                <w:sz w:val="22"/>
                <w:szCs w:val="22"/>
              </w:rPr>
            </w:pPr>
            <w:r>
              <w:rPr>
                <w:b/>
                <w:bCs/>
              </w:rPr>
              <w:t>Debt/Capital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B9" w14:textId="77777777" w:rsidR="00602561" w:rsidRDefault="00C85233">
            <w:pPr>
              <w:jc w:val="center"/>
              <w:rPr>
                <w:rFonts w:ascii="Calibri" w:eastAsia="Calibri" w:hAnsi="Calibri" w:cs="Calibri"/>
                <w:sz w:val="22"/>
                <w:szCs w:val="22"/>
              </w:rPr>
            </w:pPr>
            <w:r>
              <w:rPr>
                <w:b/>
                <w:bCs/>
              </w:rPr>
              <w:t>F/(F+E)</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BA" w14:textId="77777777" w:rsidR="00602561" w:rsidRDefault="00C85233">
            <w:pPr>
              <w:jc w:val="center"/>
              <w:rPr>
                <w:rFonts w:ascii="Calibri" w:eastAsia="Calibri" w:hAnsi="Calibri" w:cs="Calibri"/>
                <w:sz w:val="22"/>
                <w:szCs w:val="22"/>
              </w:rPr>
            </w:pPr>
            <w:r>
              <w:rPr>
                <w:b/>
                <w:bCs/>
              </w:rPr>
              <w:t>0.42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BB" w14:textId="77777777" w:rsidR="00602561" w:rsidRDefault="00C85233">
            <w:pPr>
              <w:jc w:val="center"/>
              <w:rPr>
                <w:rFonts w:ascii="Calibri" w:eastAsia="Calibri" w:hAnsi="Calibri" w:cs="Calibri"/>
                <w:sz w:val="22"/>
                <w:szCs w:val="22"/>
              </w:rPr>
            </w:pPr>
            <w:r>
              <w:rPr>
                <w:b/>
                <w:bCs/>
              </w:rPr>
              <w:t>0.53</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BC" w14:textId="77777777" w:rsidR="00602561" w:rsidRDefault="00C85233">
            <w:pPr>
              <w:jc w:val="center"/>
              <w:rPr>
                <w:rFonts w:ascii="Calibri" w:eastAsia="Calibri" w:hAnsi="Calibri" w:cs="Calibri"/>
                <w:sz w:val="22"/>
                <w:szCs w:val="22"/>
              </w:rPr>
            </w:pPr>
            <w:r>
              <w:rPr>
                <w:b/>
                <w:bCs/>
              </w:rPr>
              <w:t>0.55</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BD" w14:textId="77777777" w:rsidR="00602561" w:rsidRDefault="00C85233">
            <w:pPr>
              <w:jc w:val="center"/>
              <w:rPr>
                <w:rFonts w:ascii="Calibri" w:eastAsia="Calibri" w:hAnsi="Calibri" w:cs="Calibri"/>
                <w:sz w:val="22"/>
                <w:szCs w:val="22"/>
              </w:rPr>
            </w:pPr>
            <w:r>
              <w:rPr>
                <w:b/>
                <w:bCs/>
              </w:rPr>
              <w:t>0.59</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BE" w14:textId="77777777" w:rsidR="00602561" w:rsidRDefault="00C85233">
            <w:pPr>
              <w:jc w:val="center"/>
              <w:rPr>
                <w:rFonts w:ascii="Calibri" w:eastAsia="Calibri" w:hAnsi="Calibri" w:cs="Calibri"/>
                <w:sz w:val="22"/>
                <w:szCs w:val="22"/>
              </w:rPr>
            </w:pPr>
            <w:r>
              <w:rPr>
                <w:b/>
                <w:bCs/>
              </w:rPr>
              <w:t>0.61</w:t>
            </w:r>
          </w:p>
        </w:tc>
      </w:tr>
      <w:tr w:rsidR="00602561" w14:paraId="3D1449C7"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C0" w14:textId="77777777" w:rsidR="00602561" w:rsidRDefault="00602561">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C1"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C2"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C3"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C4" w14:textId="77777777" w:rsidR="00602561" w:rsidRDefault="00602561">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C5"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9C6" w14:textId="77777777" w:rsidR="00602561" w:rsidRDefault="00602561">
            <w:pPr>
              <w:rPr>
                <w:rFonts w:ascii="Calibri" w:eastAsia="Calibri" w:hAnsi="Calibri" w:cs="Calibri"/>
                <w:sz w:val="22"/>
                <w:szCs w:val="22"/>
              </w:rPr>
            </w:pPr>
          </w:p>
        </w:tc>
      </w:tr>
      <w:tr w:rsidR="00602561" w14:paraId="3D1449C9" w14:textId="77777777">
        <w:trPr>
          <w:trHeight w:val="315"/>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3D1449C8" w14:textId="77777777" w:rsidR="00602561" w:rsidRDefault="00C85233">
            <w:pPr>
              <w:jc w:val="center"/>
              <w:rPr>
                <w:rFonts w:ascii="Calibri" w:eastAsia="Calibri" w:hAnsi="Calibri" w:cs="Calibri"/>
                <w:sz w:val="22"/>
                <w:szCs w:val="22"/>
              </w:rPr>
            </w:pPr>
            <w:r>
              <w:rPr>
                <w:b/>
                <w:bCs/>
              </w:rPr>
              <w:t>Efficiency Ratios:-</w:t>
            </w:r>
          </w:p>
        </w:tc>
      </w:tr>
      <w:tr w:rsidR="00602561" w14:paraId="3D1449D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CA" w14:textId="77777777" w:rsidR="00602561" w:rsidRDefault="00C85233">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CB" w14:textId="77777777" w:rsidR="00602561" w:rsidRDefault="00C85233">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CC" w14:textId="77777777" w:rsidR="00602561" w:rsidRDefault="00C85233">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CD" w14:textId="77777777" w:rsidR="00602561" w:rsidRDefault="00C85233">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CE" w14:textId="77777777" w:rsidR="00602561" w:rsidRDefault="00C85233">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CF" w14:textId="77777777" w:rsidR="00602561" w:rsidRDefault="00C85233">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D0" w14:textId="77777777" w:rsidR="00602561" w:rsidRDefault="00C85233">
            <w:pPr>
              <w:jc w:val="center"/>
              <w:rPr>
                <w:rFonts w:ascii="Calibri" w:eastAsia="Calibri" w:hAnsi="Calibri" w:cs="Calibri"/>
                <w:sz w:val="22"/>
                <w:szCs w:val="22"/>
              </w:rPr>
            </w:pPr>
            <w:r>
              <w:rPr>
                <w:b/>
                <w:bCs/>
              </w:rPr>
              <w:t>2025</w:t>
            </w:r>
          </w:p>
        </w:tc>
      </w:tr>
      <w:tr w:rsidR="00602561" w14:paraId="3D1449D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D2" w14:textId="77777777" w:rsidR="00602561" w:rsidRDefault="00C85233">
            <w:pPr>
              <w:jc w:val="center"/>
              <w:rPr>
                <w:rFonts w:ascii="Calibri" w:eastAsia="Calibri" w:hAnsi="Calibri" w:cs="Calibri"/>
                <w:sz w:val="22"/>
                <w:szCs w:val="22"/>
              </w:rPr>
            </w:pPr>
            <w:r>
              <w:t>Revenue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D3" w14:textId="77777777" w:rsidR="00602561" w:rsidRDefault="00C85233">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D4" w14:textId="77777777" w:rsidR="00602561" w:rsidRDefault="00C85233">
            <w:pPr>
              <w:jc w:val="center"/>
              <w:rPr>
                <w:rFonts w:ascii="Calibri" w:eastAsia="Calibri" w:hAnsi="Calibri" w:cs="Calibri"/>
                <w:sz w:val="22"/>
                <w:szCs w:val="22"/>
              </w:rPr>
            </w:pPr>
            <w:r>
              <w:t>589.40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D5" w14:textId="77777777" w:rsidR="00602561" w:rsidRDefault="00C85233">
            <w:pPr>
              <w:jc w:val="center"/>
              <w:rPr>
                <w:rFonts w:ascii="Calibri" w:eastAsia="Calibri" w:hAnsi="Calibri" w:cs="Calibri"/>
                <w:sz w:val="22"/>
                <w:szCs w:val="22"/>
              </w:rPr>
            </w:pPr>
            <w:r>
              <w:t>1,703.40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D6" w14:textId="77777777" w:rsidR="00602561" w:rsidRDefault="00C85233">
            <w:pPr>
              <w:jc w:val="center"/>
              <w:rPr>
                <w:rFonts w:ascii="Calibri" w:eastAsia="Calibri" w:hAnsi="Calibri" w:cs="Calibri"/>
                <w:sz w:val="22"/>
                <w:szCs w:val="22"/>
              </w:rPr>
            </w:pPr>
            <w:r>
              <w:t>2,625.20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D7" w14:textId="77777777" w:rsidR="00602561" w:rsidRDefault="00C85233">
            <w:pPr>
              <w:jc w:val="center"/>
              <w:rPr>
                <w:rFonts w:ascii="Calibri" w:eastAsia="Calibri" w:hAnsi="Calibri" w:cs="Calibri"/>
                <w:sz w:val="22"/>
                <w:szCs w:val="22"/>
              </w:rPr>
            </w:pPr>
            <w:r>
              <w:t>2,959.90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D8" w14:textId="77777777" w:rsidR="00602561" w:rsidRDefault="00C85233">
            <w:pPr>
              <w:jc w:val="center"/>
              <w:rPr>
                <w:rFonts w:ascii="Calibri" w:eastAsia="Calibri" w:hAnsi="Calibri" w:cs="Calibri"/>
                <w:sz w:val="22"/>
                <w:szCs w:val="22"/>
              </w:rPr>
            </w:pPr>
            <w:r>
              <w:t>2,921.90</w:t>
            </w:r>
          </w:p>
        </w:tc>
      </w:tr>
      <w:tr w:rsidR="00602561" w14:paraId="3D1449E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DA" w14:textId="77777777" w:rsidR="00602561" w:rsidRDefault="00C85233">
            <w:pPr>
              <w:jc w:val="center"/>
              <w:rPr>
                <w:rFonts w:ascii="Calibri" w:eastAsia="Calibri" w:hAnsi="Calibri" w:cs="Calibri"/>
                <w:sz w:val="22"/>
                <w:szCs w:val="22"/>
              </w:rPr>
            </w:pPr>
            <w:r>
              <w:t>Cost of Sales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DB" w14:textId="77777777" w:rsidR="00602561" w:rsidRDefault="00C85233">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DC" w14:textId="77777777" w:rsidR="00602561" w:rsidRDefault="00C85233">
            <w:pPr>
              <w:jc w:val="center"/>
              <w:rPr>
                <w:rFonts w:ascii="Calibri" w:eastAsia="Calibri" w:hAnsi="Calibri" w:cs="Calibri"/>
                <w:sz w:val="22"/>
                <w:szCs w:val="22"/>
              </w:rPr>
            </w:pPr>
            <w:r>
              <w:t>1,583.10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DD" w14:textId="77777777" w:rsidR="00602561" w:rsidRDefault="00C85233">
            <w:pPr>
              <w:jc w:val="center"/>
              <w:rPr>
                <w:rFonts w:ascii="Calibri" w:eastAsia="Calibri" w:hAnsi="Calibri" w:cs="Calibri"/>
                <w:sz w:val="22"/>
                <w:szCs w:val="22"/>
              </w:rPr>
            </w:pPr>
            <w:r>
              <w:t>1,605.80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DE" w14:textId="77777777" w:rsidR="00602561" w:rsidRDefault="00C85233">
            <w:pPr>
              <w:jc w:val="center"/>
              <w:rPr>
                <w:rFonts w:ascii="Calibri" w:eastAsia="Calibri" w:hAnsi="Calibri" w:cs="Calibri"/>
                <w:sz w:val="22"/>
                <w:szCs w:val="22"/>
              </w:rPr>
            </w:pPr>
            <w:r>
              <w:t>2,133.70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DF" w14:textId="77777777" w:rsidR="00602561" w:rsidRDefault="00C85233">
            <w:pPr>
              <w:jc w:val="center"/>
              <w:rPr>
                <w:rFonts w:ascii="Calibri" w:eastAsia="Calibri" w:hAnsi="Calibri" w:cs="Calibri"/>
                <w:sz w:val="22"/>
                <w:szCs w:val="22"/>
              </w:rPr>
            </w:pPr>
            <w:r>
              <w:t>2,421.70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E0" w14:textId="77777777" w:rsidR="00602561" w:rsidRDefault="00C85233">
            <w:pPr>
              <w:jc w:val="center"/>
              <w:rPr>
                <w:rFonts w:ascii="Calibri" w:eastAsia="Calibri" w:hAnsi="Calibri" w:cs="Calibri"/>
                <w:sz w:val="22"/>
                <w:szCs w:val="22"/>
              </w:rPr>
            </w:pPr>
            <w:r>
              <w:t>2,420.00</w:t>
            </w:r>
          </w:p>
        </w:tc>
      </w:tr>
      <w:tr w:rsidR="00602561" w14:paraId="3D1449E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E2" w14:textId="77777777" w:rsidR="00602561" w:rsidRDefault="00C85233">
            <w:pPr>
              <w:jc w:val="center"/>
              <w:rPr>
                <w:rFonts w:ascii="Calibri" w:eastAsia="Calibri" w:hAnsi="Calibri" w:cs="Calibri"/>
                <w:sz w:val="22"/>
                <w:szCs w:val="22"/>
              </w:rPr>
            </w:pPr>
            <w:r>
              <w:t>Opening 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E3" w14:textId="77777777" w:rsidR="00602561" w:rsidRDefault="00C85233">
            <w:pPr>
              <w:jc w:val="center"/>
              <w:rPr>
                <w:rFonts w:ascii="Calibri" w:eastAsia="Calibri" w:hAnsi="Calibri" w:cs="Calibri"/>
                <w:sz w:val="22"/>
                <w:szCs w:val="22"/>
              </w:rPr>
            </w:pPr>
            <w:r>
              <w:t>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E4" w14:textId="77777777" w:rsidR="00602561" w:rsidRDefault="00C85233">
            <w:pPr>
              <w:jc w:val="center"/>
              <w:rPr>
                <w:rFonts w:ascii="Calibri" w:eastAsia="Calibri" w:hAnsi="Calibri" w:cs="Calibri"/>
                <w:sz w:val="22"/>
                <w:szCs w:val="22"/>
              </w:rPr>
            </w:pPr>
            <w:r>
              <w:t>13.70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E5" w14:textId="77777777" w:rsidR="00602561" w:rsidRDefault="00C85233">
            <w:pPr>
              <w:jc w:val="center"/>
              <w:rPr>
                <w:rFonts w:ascii="Calibri" w:eastAsia="Calibri" w:hAnsi="Calibri" w:cs="Calibri"/>
                <w:sz w:val="22"/>
                <w:szCs w:val="22"/>
              </w:rPr>
            </w:pPr>
            <w:r>
              <w:t>12.10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E6" w14:textId="77777777" w:rsidR="00602561" w:rsidRDefault="00C85233">
            <w:pPr>
              <w:jc w:val="center"/>
              <w:rPr>
                <w:rFonts w:ascii="Calibri" w:eastAsia="Calibri" w:hAnsi="Calibri" w:cs="Calibri"/>
                <w:sz w:val="22"/>
                <w:szCs w:val="22"/>
              </w:rPr>
            </w:pPr>
            <w:r>
              <w:t>19.40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E7" w14:textId="77777777" w:rsidR="00602561" w:rsidRDefault="00C85233">
            <w:pPr>
              <w:jc w:val="center"/>
              <w:rPr>
                <w:rFonts w:ascii="Calibri" w:eastAsia="Calibri" w:hAnsi="Calibri" w:cs="Calibri"/>
                <w:sz w:val="22"/>
                <w:szCs w:val="22"/>
              </w:rPr>
            </w:pPr>
            <w:r>
              <w:t>21.70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E8" w14:textId="77777777" w:rsidR="00602561" w:rsidRDefault="00C85233">
            <w:pPr>
              <w:jc w:val="center"/>
              <w:rPr>
                <w:rFonts w:ascii="Calibri" w:eastAsia="Calibri" w:hAnsi="Calibri" w:cs="Calibri"/>
                <w:sz w:val="22"/>
                <w:szCs w:val="22"/>
              </w:rPr>
            </w:pPr>
            <w:r>
              <w:t>21.20</w:t>
            </w:r>
          </w:p>
        </w:tc>
      </w:tr>
      <w:tr w:rsidR="00602561" w14:paraId="3D1449F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EA" w14:textId="77777777" w:rsidR="00602561" w:rsidRDefault="00C85233">
            <w:pPr>
              <w:jc w:val="center"/>
              <w:rPr>
                <w:rFonts w:ascii="Calibri" w:eastAsia="Calibri" w:hAnsi="Calibri" w:cs="Calibri"/>
                <w:sz w:val="22"/>
                <w:szCs w:val="22"/>
              </w:rPr>
            </w:pPr>
            <w:r>
              <w:t>Closing 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EB" w14:textId="77777777" w:rsidR="00602561" w:rsidRDefault="00C85233">
            <w:pPr>
              <w:jc w:val="center"/>
              <w:rPr>
                <w:rFonts w:ascii="Calibri" w:eastAsia="Calibri" w:hAnsi="Calibri" w:cs="Calibri"/>
                <w:sz w:val="22"/>
                <w:szCs w:val="22"/>
              </w:rPr>
            </w:pPr>
            <w:r>
              <w:t>D</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EC" w14:textId="77777777" w:rsidR="00602561" w:rsidRDefault="00C85233">
            <w:pPr>
              <w:jc w:val="center"/>
              <w:rPr>
                <w:rFonts w:ascii="Calibri" w:eastAsia="Calibri" w:hAnsi="Calibri" w:cs="Calibri"/>
                <w:sz w:val="22"/>
                <w:szCs w:val="22"/>
              </w:rPr>
            </w:pPr>
            <w:r>
              <w:t>12.10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ED" w14:textId="77777777" w:rsidR="00602561" w:rsidRDefault="00C85233">
            <w:pPr>
              <w:jc w:val="center"/>
              <w:rPr>
                <w:rFonts w:ascii="Calibri" w:eastAsia="Calibri" w:hAnsi="Calibri" w:cs="Calibri"/>
                <w:sz w:val="22"/>
                <w:szCs w:val="22"/>
              </w:rPr>
            </w:pPr>
            <w:r>
              <w:t>19.40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EE" w14:textId="77777777" w:rsidR="00602561" w:rsidRDefault="00C85233">
            <w:pPr>
              <w:jc w:val="center"/>
              <w:rPr>
                <w:rFonts w:ascii="Calibri" w:eastAsia="Calibri" w:hAnsi="Calibri" w:cs="Calibri"/>
                <w:sz w:val="22"/>
                <w:szCs w:val="22"/>
              </w:rPr>
            </w:pPr>
            <w:r>
              <w:t>21.70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EF" w14:textId="77777777" w:rsidR="00602561" w:rsidRDefault="00C85233">
            <w:pPr>
              <w:jc w:val="center"/>
              <w:rPr>
                <w:rFonts w:ascii="Calibri" w:eastAsia="Calibri" w:hAnsi="Calibri" w:cs="Calibri"/>
                <w:sz w:val="22"/>
                <w:szCs w:val="22"/>
              </w:rPr>
            </w:pPr>
            <w:r>
              <w:t>21.20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F0" w14:textId="77777777" w:rsidR="00602561" w:rsidRDefault="00C85233">
            <w:pPr>
              <w:jc w:val="center"/>
              <w:rPr>
                <w:rFonts w:ascii="Calibri" w:eastAsia="Calibri" w:hAnsi="Calibri" w:cs="Calibri"/>
                <w:sz w:val="22"/>
                <w:szCs w:val="22"/>
              </w:rPr>
            </w:pPr>
            <w:r>
              <w:t>17.10</w:t>
            </w:r>
          </w:p>
        </w:tc>
      </w:tr>
      <w:tr w:rsidR="00602561" w14:paraId="3D1449F9" w14:textId="77777777">
        <w:trPr>
          <w:trHeight w:val="55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F2" w14:textId="77777777" w:rsidR="00602561" w:rsidRDefault="00C85233">
            <w:pPr>
              <w:jc w:val="center"/>
              <w:rPr>
                <w:rFonts w:ascii="Calibri" w:eastAsia="Calibri" w:hAnsi="Calibri" w:cs="Calibri"/>
                <w:sz w:val="22"/>
                <w:szCs w:val="22"/>
              </w:rPr>
            </w:pPr>
            <w:r>
              <w:t>Average 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F3" w14:textId="77777777" w:rsidR="00602561" w:rsidRDefault="00C85233">
            <w:pPr>
              <w:jc w:val="center"/>
              <w:rPr>
                <w:rFonts w:ascii="Calibri" w:eastAsia="Calibri" w:hAnsi="Calibri" w:cs="Calibri"/>
                <w:sz w:val="22"/>
                <w:szCs w:val="22"/>
              </w:rPr>
            </w:pPr>
            <w:r>
              <w:t>E=(C+D)/2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F4" w14:textId="77777777" w:rsidR="00602561" w:rsidRDefault="00C85233">
            <w:pPr>
              <w:jc w:val="center"/>
              <w:rPr>
                <w:rFonts w:ascii="Calibri" w:eastAsia="Calibri" w:hAnsi="Calibri" w:cs="Calibri"/>
                <w:sz w:val="22"/>
                <w:szCs w:val="22"/>
              </w:rPr>
            </w:pPr>
            <w:r>
              <w:t>12.90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F5" w14:textId="77777777" w:rsidR="00602561" w:rsidRDefault="00C85233">
            <w:pPr>
              <w:jc w:val="center"/>
              <w:rPr>
                <w:rFonts w:ascii="Calibri" w:eastAsia="Calibri" w:hAnsi="Calibri" w:cs="Calibri"/>
                <w:sz w:val="22"/>
                <w:szCs w:val="22"/>
              </w:rPr>
            </w:pPr>
            <w:r>
              <w:t>15.75</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F6" w14:textId="77777777" w:rsidR="00602561" w:rsidRDefault="00C85233">
            <w:pPr>
              <w:jc w:val="center"/>
              <w:rPr>
                <w:rFonts w:ascii="Calibri" w:eastAsia="Calibri" w:hAnsi="Calibri" w:cs="Calibri"/>
                <w:sz w:val="22"/>
                <w:szCs w:val="22"/>
              </w:rPr>
            </w:pPr>
            <w:r>
              <w:t>20.55</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F7" w14:textId="77777777" w:rsidR="00602561" w:rsidRDefault="00C85233">
            <w:pPr>
              <w:jc w:val="center"/>
              <w:rPr>
                <w:rFonts w:ascii="Calibri" w:eastAsia="Calibri" w:hAnsi="Calibri" w:cs="Calibri"/>
                <w:sz w:val="22"/>
                <w:szCs w:val="22"/>
              </w:rPr>
            </w:pPr>
            <w:r>
              <w:t>21.45</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F8" w14:textId="77777777" w:rsidR="00602561" w:rsidRDefault="00C85233">
            <w:pPr>
              <w:jc w:val="center"/>
              <w:rPr>
                <w:rFonts w:ascii="Calibri" w:eastAsia="Calibri" w:hAnsi="Calibri" w:cs="Calibri"/>
                <w:sz w:val="22"/>
                <w:szCs w:val="22"/>
              </w:rPr>
            </w:pPr>
            <w:r>
              <w:t>19.15</w:t>
            </w:r>
          </w:p>
        </w:tc>
      </w:tr>
      <w:tr w:rsidR="00602561" w14:paraId="3D144A0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9FA" w14:textId="77777777" w:rsidR="00602561" w:rsidRDefault="00C85233">
            <w:pPr>
              <w:jc w:val="center"/>
              <w:rPr>
                <w:rFonts w:ascii="Calibri" w:eastAsia="Calibri" w:hAnsi="Calibri" w:cs="Calibri"/>
                <w:sz w:val="22"/>
                <w:szCs w:val="22"/>
              </w:rPr>
            </w:pPr>
            <w:r>
              <w:t>Opening Receivables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FB" w14:textId="77777777" w:rsidR="00602561" w:rsidRDefault="00C85233">
            <w:pPr>
              <w:jc w:val="center"/>
              <w:rPr>
                <w:rFonts w:ascii="Calibri" w:eastAsia="Calibri" w:hAnsi="Calibri" w:cs="Calibri"/>
                <w:sz w:val="22"/>
                <w:szCs w:val="22"/>
              </w:rPr>
            </w:pPr>
            <w:r>
              <w:t>F</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FC" w14:textId="77777777" w:rsidR="00602561" w:rsidRDefault="00C85233">
            <w:pPr>
              <w:jc w:val="center"/>
              <w:rPr>
                <w:rFonts w:ascii="Calibri" w:eastAsia="Calibri" w:hAnsi="Calibri" w:cs="Calibri"/>
                <w:sz w:val="22"/>
                <w:szCs w:val="22"/>
              </w:rPr>
            </w:pPr>
            <w:r>
              <w:t>292.80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FD" w14:textId="77777777" w:rsidR="00602561" w:rsidRDefault="00C85233">
            <w:pPr>
              <w:jc w:val="center"/>
              <w:rPr>
                <w:rFonts w:ascii="Calibri" w:eastAsia="Calibri" w:hAnsi="Calibri" w:cs="Calibri"/>
                <w:sz w:val="22"/>
                <w:szCs w:val="22"/>
              </w:rPr>
            </w:pPr>
            <w:r>
              <w:t>74.20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FE" w14:textId="77777777" w:rsidR="00602561" w:rsidRDefault="00C85233">
            <w:pPr>
              <w:jc w:val="center"/>
              <w:rPr>
                <w:rFonts w:ascii="Calibri" w:eastAsia="Calibri" w:hAnsi="Calibri" w:cs="Calibri"/>
                <w:sz w:val="22"/>
                <w:szCs w:val="22"/>
              </w:rPr>
            </w:pPr>
            <w:r>
              <w:t>116.40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9FF" w14:textId="77777777" w:rsidR="00602561" w:rsidRDefault="00C85233">
            <w:pPr>
              <w:jc w:val="center"/>
              <w:rPr>
                <w:rFonts w:ascii="Calibri" w:eastAsia="Calibri" w:hAnsi="Calibri" w:cs="Calibri"/>
                <w:sz w:val="22"/>
                <w:szCs w:val="22"/>
              </w:rPr>
            </w:pPr>
            <w:r>
              <w:t>141.80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00" w14:textId="77777777" w:rsidR="00602561" w:rsidRDefault="00C85233">
            <w:pPr>
              <w:jc w:val="center"/>
              <w:rPr>
                <w:rFonts w:ascii="Calibri" w:eastAsia="Calibri" w:hAnsi="Calibri" w:cs="Calibri"/>
                <w:sz w:val="22"/>
                <w:szCs w:val="22"/>
              </w:rPr>
            </w:pPr>
            <w:r>
              <w:t>119.30</w:t>
            </w:r>
          </w:p>
        </w:tc>
      </w:tr>
      <w:tr w:rsidR="00602561" w14:paraId="3D144A0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02" w14:textId="77777777" w:rsidR="00602561" w:rsidRDefault="00C85233">
            <w:pPr>
              <w:jc w:val="center"/>
              <w:rPr>
                <w:rFonts w:ascii="Calibri" w:eastAsia="Calibri" w:hAnsi="Calibri" w:cs="Calibri"/>
                <w:sz w:val="22"/>
                <w:szCs w:val="22"/>
              </w:rPr>
            </w:pPr>
            <w:r>
              <w:t>Closing Receivables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03" w14:textId="77777777" w:rsidR="00602561" w:rsidRDefault="00C85233">
            <w:pPr>
              <w:jc w:val="center"/>
              <w:rPr>
                <w:rFonts w:ascii="Calibri" w:eastAsia="Calibri" w:hAnsi="Calibri" w:cs="Calibri"/>
                <w:sz w:val="22"/>
                <w:szCs w:val="22"/>
              </w:rPr>
            </w:pPr>
            <w:r>
              <w:t>G</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04" w14:textId="77777777" w:rsidR="00602561" w:rsidRDefault="00C85233">
            <w:pPr>
              <w:jc w:val="center"/>
              <w:rPr>
                <w:rFonts w:ascii="Calibri" w:eastAsia="Calibri" w:hAnsi="Calibri" w:cs="Calibri"/>
                <w:sz w:val="22"/>
                <w:szCs w:val="22"/>
              </w:rPr>
            </w:pPr>
            <w:r>
              <w:t>74.20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05" w14:textId="77777777" w:rsidR="00602561" w:rsidRDefault="00C85233">
            <w:pPr>
              <w:jc w:val="center"/>
              <w:rPr>
                <w:rFonts w:ascii="Calibri" w:eastAsia="Calibri" w:hAnsi="Calibri" w:cs="Calibri"/>
                <w:sz w:val="22"/>
                <w:szCs w:val="22"/>
              </w:rPr>
            </w:pPr>
            <w:r>
              <w:t>116.40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06" w14:textId="77777777" w:rsidR="00602561" w:rsidRDefault="00C85233">
            <w:pPr>
              <w:jc w:val="center"/>
              <w:rPr>
                <w:rFonts w:ascii="Calibri" w:eastAsia="Calibri" w:hAnsi="Calibri" w:cs="Calibri"/>
                <w:sz w:val="22"/>
                <w:szCs w:val="22"/>
              </w:rPr>
            </w:pPr>
            <w:r>
              <w:t>141.80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07" w14:textId="77777777" w:rsidR="00602561" w:rsidRDefault="00C85233">
            <w:pPr>
              <w:jc w:val="center"/>
              <w:rPr>
                <w:rFonts w:ascii="Calibri" w:eastAsia="Calibri" w:hAnsi="Calibri" w:cs="Calibri"/>
                <w:sz w:val="22"/>
                <w:szCs w:val="22"/>
              </w:rPr>
            </w:pPr>
            <w:r>
              <w:t>119.30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08" w14:textId="77777777" w:rsidR="00602561" w:rsidRDefault="00C85233">
            <w:pPr>
              <w:jc w:val="center"/>
              <w:rPr>
                <w:rFonts w:ascii="Calibri" w:eastAsia="Calibri" w:hAnsi="Calibri" w:cs="Calibri"/>
                <w:sz w:val="22"/>
                <w:szCs w:val="22"/>
              </w:rPr>
            </w:pPr>
            <w:r>
              <w:t>127.10</w:t>
            </w:r>
          </w:p>
        </w:tc>
      </w:tr>
      <w:tr w:rsidR="00602561" w14:paraId="3D144A11" w14:textId="77777777">
        <w:trPr>
          <w:trHeight w:val="55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0A" w14:textId="77777777" w:rsidR="00602561" w:rsidRDefault="00C85233">
            <w:pPr>
              <w:jc w:val="center"/>
              <w:rPr>
                <w:rFonts w:ascii="Calibri" w:eastAsia="Calibri" w:hAnsi="Calibri" w:cs="Calibri"/>
                <w:sz w:val="22"/>
                <w:szCs w:val="22"/>
              </w:rPr>
            </w:pPr>
            <w:r>
              <w:t>Average Receivables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0B" w14:textId="77777777" w:rsidR="00602561" w:rsidRDefault="00C85233">
            <w:pPr>
              <w:jc w:val="center"/>
              <w:rPr>
                <w:rFonts w:ascii="Calibri" w:eastAsia="Calibri" w:hAnsi="Calibri" w:cs="Calibri"/>
                <w:sz w:val="22"/>
                <w:szCs w:val="22"/>
              </w:rPr>
            </w:pPr>
            <w:r>
              <w:t>H=(F+G)/2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0C" w14:textId="77777777" w:rsidR="00602561" w:rsidRDefault="00C85233">
            <w:pPr>
              <w:jc w:val="center"/>
              <w:rPr>
                <w:rFonts w:ascii="Calibri" w:eastAsia="Calibri" w:hAnsi="Calibri" w:cs="Calibri"/>
                <w:sz w:val="22"/>
                <w:szCs w:val="22"/>
              </w:rPr>
            </w:pPr>
            <w:r>
              <w:t>183.50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0D" w14:textId="77777777" w:rsidR="00602561" w:rsidRDefault="00C85233">
            <w:pPr>
              <w:jc w:val="center"/>
              <w:rPr>
                <w:rFonts w:ascii="Calibri" w:eastAsia="Calibri" w:hAnsi="Calibri" w:cs="Calibri"/>
                <w:sz w:val="22"/>
                <w:szCs w:val="22"/>
              </w:rPr>
            </w:pPr>
            <w:r>
              <w:t>95.30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0E" w14:textId="77777777" w:rsidR="00602561" w:rsidRDefault="00C85233">
            <w:pPr>
              <w:jc w:val="center"/>
              <w:rPr>
                <w:rFonts w:ascii="Calibri" w:eastAsia="Calibri" w:hAnsi="Calibri" w:cs="Calibri"/>
                <w:sz w:val="22"/>
                <w:szCs w:val="22"/>
              </w:rPr>
            </w:pPr>
            <w:r>
              <w:t>129.10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0F" w14:textId="77777777" w:rsidR="00602561" w:rsidRDefault="00C85233">
            <w:pPr>
              <w:jc w:val="center"/>
              <w:rPr>
                <w:rFonts w:ascii="Calibri" w:eastAsia="Calibri" w:hAnsi="Calibri" w:cs="Calibri"/>
                <w:sz w:val="22"/>
                <w:szCs w:val="22"/>
              </w:rPr>
            </w:pPr>
            <w:r>
              <w:t>130.55</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10" w14:textId="77777777" w:rsidR="00602561" w:rsidRDefault="00C85233">
            <w:pPr>
              <w:jc w:val="center"/>
              <w:rPr>
                <w:rFonts w:ascii="Calibri" w:eastAsia="Calibri" w:hAnsi="Calibri" w:cs="Calibri"/>
                <w:sz w:val="22"/>
                <w:szCs w:val="22"/>
              </w:rPr>
            </w:pPr>
            <w:r>
              <w:t>123.20</w:t>
            </w:r>
          </w:p>
        </w:tc>
      </w:tr>
      <w:tr w:rsidR="00602561" w14:paraId="3D144A1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12" w14:textId="77777777" w:rsidR="00602561" w:rsidRDefault="00C85233">
            <w:pPr>
              <w:jc w:val="center"/>
              <w:rPr>
                <w:rFonts w:ascii="Calibri" w:eastAsia="Calibri" w:hAnsi="Calibri" w:cs="Calibri"/>
                <w:sz w:val="22"/>
                <w:szCs w:val="22"/>
              </w:rPr>
            </w:pPr>
            <w:r>
              <w:t>Opening Payables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13" w14:textId="77777777" w:rsidR="00602561" w:rsidRDefault="00C85233">
            <w:pPr>
              <w:jc w:val="center"/>
              <w:rPr>
                <w:rFonts w:ascii="Calibri" w:eastAsia="Calibri" w:hAnsi="Calibri" w:cs="Calibri"/>
                <w:sz w:val="22"/>
                <w:szCs w:val="22"/>
              </w:rPr>
            </w:pPr>
            <w:r>
              <w:t>I</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14" w14:textId="77777777" w:rsidR="00602561" w:rsidRDefault="00C85233">
            <w:pPr>
              <w:jc w:val="center"/>
              <w:rPr>
                <w:rFonts w:ascii="Calibri" w:eastAsia="Calibri" w:hAnsi="Calibri" w:cs="Calibri"/>
                <w:sz w:val="22"/>
                <w:szCs w:val="22"/>
              </w:rPr>
            </w:pPr>
            <w:r>
              <w:t>440.20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15" w14:textId="77777777" w:rsidR="00602561" w:rsidRDefault="00C85233">
            <w:pPr>
              <w:jc w:val="center"/>
              <w:rPr>
                <w:rFonts w:ascii="Calibri" w:eastAsia="Calibri" w:hAnsi="Calibri" w:cs="Calibri"/>
                <w:sz w:val="22"/>
                <w:szCs w:val="22"/>
              </w:rPr>
            </w:pPr>
            <w:r>
              <w:t>316.50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16" w14:textId="77777777" w:rsidR="00602561" w:rsidRDefault="00C85233">
            <w:pPr>
              <w:jc w:val="center"/>
              <w:rPr>
                <w:rFonts w:ascii="Calibri" w:eastAsia="Calibri" w:hAnsi="Calibri" w:cs="Calibri"/>
                <w:sz w:val="22"/>
                <w:szCs w:val="22"/>
              </w:rPr>
            </w:pPr>
            <w:r>
              <w:t>570.70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17" w14:textId="77777777" w:rsidR="00602561" w:rsidRDefault="00C85233">
            <w:pPr>
              <w:jc w:val="center"/>
              <w:rPr>
                <w:rFonts w:ascii="Calibri" w:eastAsia="Calibri" w:hAnsi="Calibri" w:cs="Calibri"/>
                <w:sz w:val="22"/>
                <w:szCs w:val="22"/>
              </w:rPr>
            </w:pPr>
            <w:r>
              <w:t>676.70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18" w14:textId="77777777" w:rsidR="00602561" w:rsidRDefault="00C85233">
            <w:pPr>
              <w:jc w:val="center"/>
              <w:rPr>
                <w:rFonts w:ascii="Calibri" w:eastAsia="Calibri" w:hAnsi="Calibri" w:cs="Calibri"/>
                <w:sz w:val="22"/>
                <w:szCs w:val="22"/>
              </w:rPr>
            </w:pPr>
            <w:r>
              <w:t>670.50</w:t>
            </w:r>
          </w:p>
        </w:tc>
      </w:tr>
      <w:tr w:rsidR="00602561" w14:paraId="3D144A2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1A" w14:textId="77777777" w:rsidR="00602561" w:rsidRDefault="00C85233">
            <w:pPr>
              <w:jc w:val="center"/>
              <w:rPr>
                <w:rFonts w:ascii="Calibri" w:eastAsia="Calibri" w:hAnsi="Calibri" w:cs="Calibri"/>
                <w:sz w:val="22"/>
                <w:szCs w:val="22"/>
              </w:rPr>
            </w:pPr>
            <w:r>
              <w:t>Closing Payables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1B" w14:textId="77777777" w:rsidR="00602561" w:rsidRDefault="00C85233">
            <w:pPr>
              <w:jc w:val="center"/>
              <w:rPr>
                <w:rFonts w:ascii="Calibri" w:eastAsia="Calibri" w:hAnsi="Calibri" w:cs="Calibri"/>
                <w:sz w:val="22"/>
                <w:szCs w:val="22"/>
              </w:rPr>
            </w:pPr>
            <w:r>
              <w:t>J</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1C" w14:textId="77777777" w:rsidR="00602561" w:rsidRDefault="00C85233">
            <w:pPr>
              <w:jc w:val="center"/>
              <w:rPr>
                <w:rFonts w:ascii="Calibri" w:eastAsia="Calibri" w:hAnsi="Calibri" w:cs="Calibri"/>
                <w:sz w:val="22"/>
                <w:szCs w:val="22"/>
              </w:rPr>
            </w:pPr>
            <w:r>
              <w:t>316.50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1D" w14:textId="77777777" w:rsidR="00602561" w:rsidRDefault="00C85233">
            <w:pPr>
              <w:jc w:val="center"/>
              <w:rPr>
                <w:rFonts w:ascii="Calibri" w:eastAsia="Calibri" w:hAnsi="Calibri" w:cs="Calibri"/>
                <w:sz w:val="22"/>
                <w:szCs w:val="22"/>
              </w:rPr>
            </w:pPr>
            <w:r>
              <w:t>570.70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1E" w14:textId="77777777" w:rsidR="00602561" w:rsidRDefault="00C85233">
            <w:pPr>
              <w:jc w:val="center"/>
              <w:rPr>
                <w:rFonts w:ascii="Calibri" w:eastAsia="Calibri" w:hAnsi="Calibri" w:cs="Calibri"/>
                <w:sz w:val="22"/>
                <w:szCs w:val="22"/>
              </w:rPr>
            </w:pPr>
            <w:r>
              <w:t>676.70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1F" w14:textId="77777777" w:rsidR="00602561" w:rsidRDefault="00C85233">
            <w:pPr>
              <w:jc w:val="center"/>
              <w:rPr>
                <w:rFonts w:ascii="Calibri" w:eastAsia="Calibri" w:hAnsi="Calibri" w:cs="Calibri"/>
                <w:sz w:val="22"/>
                <w:szCs w:val="22"/>
              </w:rPr>
            </w:pPr>
            <w:r>
              <w:t>670.50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20" w14:textId="77777777" w:rsidR="00602561" w:rsidRDefault="00C85233">
            <w:pPr>
              <w:jc w:val="center"/>
              <w:rPr>
                <w:rFonts w:ascii="Calibri" w:eastAsia="Calibri" w:hAnsi="Calibri" w:cs="Calibri"/>
                <w:sz w:val="22"/>
                <w:szCs w:val="22"/>
              </w:rPr>
            </w:pPr>
            <w:r>
              <w:t>660.80</w:t>
            </w:r>
          </w:p>
        </w:tc>
      </w:tr>
      <w:tr w:rsidR="00602561" w14:paraId="3D144A2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22" w14:textId="77777777" w:rsidR="00602561" w:rsidRDefault="00C85233">
            <w:pPr>
              <w:jc w:val="center"/>
              <w:rPr>
                <w:rFonts w:ascii="Calibri" w:eastAsia="Calibri" w:hAnsi="Calibri" w:cs="Calibri"/>
                <w:sz w:val="22"/>
                <w:szCs w:val="22"/>
              </w:rPr>
            </w:pPr>
            <w:r>
              <w:t>Average Payables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23" w14:textId="77777777" w:rsidR="00602561" w:rsidRDefault="00C85233">
            <w:pPr>
              <w:jc w:val="center"/>
              <w:rPr>
                <w:rFonts w:ascii="Calibri" w:eastAsia="Calibri" w:hAnsi="Calibri" w:cs="Calibri"/>
                <w:sz w:val="22"/>
                <w:szCs w:val="22"/>
              </w:rPr>
            </w:pPr>
            <w:r>
              <w:t>K=(I+J)/2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24" w14:textId="77777777" w:rsidR="00602561" w:rsidRDefault="00C85233">
            <w:pPr>
              <w:jc w:val="center"/>
              <w:rPr>
                <w:rFonts w:ascii="Calibri" w:eastAsia="Calibri" w:hAnsi="Calibri" w:cs="Calibri"/>
                <w:sz w:val="22"/>
                <w:szCs w:val="22"/>
              </w:rPr>
            </w:pPr>
            <w:r>
              <w:t>378.35</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25" w14:textId="77777777" w:rsidR="00602561" w:rsidRDefault="00C85233">
            <w:pPr>
              <w:jc w:val="center"/>
              <w:rPr>
                <w:rFonts w:ascii="Calibri" w:eastAsia="Calibri" w:hAnsi="Calibri" w:cs="Calibri"/>
                <w:sz w:val="22"/>
                <w:szCs w:val="22"/>
              </w:rPr>
            </w:pPr>
            <w:r>
              <w:t>443.60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26" w14:textId="77777777" w:rsidR="00602561" w:rsidRDefault="00C85233">
            <w:pPr>
              <w:jc w:val="center"/>
              <w:rPr>
                <w:rFonts w:ascii="Calibri" w:eastAsia="Calibri" w:hAnsi="Calibri" w:cs="Calibri"/>
                <w:sz w:val="22"/>
                <w:szCs w:val="22"/>
              </w:rPr>
            </w:pPr>
            <w:r>
              <w:t>623.70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27" w14:textId="77777777" w:rsidR="00602561" w:rsidRDefault="00C85233">
            <w:pPr>
              <w:jc w:val="center"/>
              <w:rPr>
                <w:rFonts w:ascii="Calibri" w:eastAsia="Calibri" w:hAnsi="Calibri" w:cs="Calibri"/>
                <w:sz w:val="22"/>
                <w:szCs w:val="22"/>
              </w:rPr>
            </w:pPr>
            <w:r>
              <w:t>673.60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28" w14:textId="77777777" w:rsidR="00602561" w:rsidRDefault="00C85233">
            <w:pPr>
              <w:jc w:val="center"/>
              <w:rPr>
                <w:rFonts w:ascii="Calibri" w:eastAsia="Calibri" w:hAnsi="Calibri" w:cs="Calibri"/>
                <w:sz w:val="22"/>
                <w:szCs w:val="22"/>
              </w:rPr>
            </w:pPr>
            <w:r>
              <w:t>665.65</w:t>
            </w:r>
          </w:p>
        </w:tc>
      </w:tr>
      <w:tr w:rsidR="00602561" w14:paraId="3D144A3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2A" w14:textId="77777777" w:rsidR="00602561" w:rsidRDefault="00C85233">
            <w:pPr>
              <w:jc w:val="center"/>
              <w:rPr>
                <w:rFonts w:ascii="Calibri" w:eastAsia="Calibri" w:hAnsi="Calibri" w:cs="Calibri"/>
                <w:sz w:val="22"/>
                <w:szCs w:val="22"/>
              </w:rPr>
            </w:pPr>
            <w:r>
              <w:rPr>
                <w:b/>
                <w:bCs/>
              </w:rPr>
              <w:t>Inventory Turnover Days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2B" w14:textId="77777777" w:rsidR="00602561" w:rsidRDefault="00C85233">
            <w:pPr>
              <w:jc w:val="center"/>
              <w:rPr>
                <w:rFonts w:ascii="Calibri" w:eastAsia="Calibri" w:hAnsi="Calibri" w:cs="Calibri"/>
                <w:sz w:val="22"/>
                <w:szCs w:val="22"/>
              </w:rPr>
            </w:pPr>
            <w:r>
              <w:rPr>
                <w:b/>
                <w:bCs/>
              </w:rPr>
              <w:t>365/(B/E)</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2C" w14:textId="77777777" w:rsidR="00602561" w:rsidRDefault="00C85233">
            <w:pPr>
              <w:jc w:val="center"/>
              <w:rPr>
                <w:rFonts w:ascii="Calibri" w:eastAsia="Calibri" w:hAnsi="Calibri" w:cs="Calibri"/>
                <w:sz w:val="22"/>
                <w:szCs w:val="22"/>
              </w:rPr>
            </w:pPr>
            <w:r>
              <w:rPr>
                <w:b/>
                <w:bCs/>
              </w:rPr>
              <w:t>3</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2D" w14:textId="77777777" w:rsidR="00602561" w:rsidRDefault="00C85233">
            <w:pPr>
              <w:jc w:val="center"/>
              <w:rPr>
                <w:rFonts w:ascii="Calibri" w:eastAsia="Calibri" w:hAnsi="Calibri" w:cs="Calibri"/>
                <w:sz w:val="22"/>
                <w:szCs w:val="22"/>
              </w:rPr>
            </w:pPr>
            <w:r>
              <w:rPr>
                <w:b/>
                <w:bCs/>
              </w:rPr>
              <w:t>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2E" w14:textId="77777777" w:rsidR="00602561" w:rsidRDefault="00C85233">
            <w:pPr>
              <w:jc w:val="center"/>
              <w:rPr>
                <w:rFonts w:ascii="Calibri" w:eastAsia="Calibri" w:hAnsi="Calibri" w:cs="Calibri"/>
                <w:sz w:val="22"/>
                <w:szCs w:val="22"/>
              </w:rPr>
            </w:pPr>
            <w:r>
              <w:rPr>
                <w:b/>
                <w:bCs/>
              </w:rPr>
              <w:t>4</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2F" w14:textId="77777777" w:rsidR="00602561" w:rsidRDefault="00C85233">
            <w:pPr>
              <w:jc w:val="center"/>
              <w:rPr>
                <w:rFonts w:ascii="Calibri" w:eastAsia="Calibri" w:hAnsi="Calibri" w:cs="Calibri"/>
                <w:sz w:val="22"/>
                <w:szCs w:val="22"/>
              </w:rPr>
            </w:pPr>
            <w:r>
              <w:rPr>
                <w:b/>
                <w:bCs/>
              </w:rPr>
              <w:t>3</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30" w14:textId="77777777" w:rsidR="00602561" w:rsidRDefault="00C85233">
            <w:pPr>
              <w:jc w:val="center"/>
              <w:rPr>
                <w:rFonts w:ascii="Calibri" w:eastAsia="Calibri" w:hAnsi="Calibri" w:cs="Calibri"/>
                <w:sz w:val="22"/>
                <w:szCs w:val="22"/>
              </w:rPr>
            </w:pPr>
            <w:r>
              <w:rPr>
                <w:b/>
                <w:bCs/>
              </w:rPr>
              <w:t>3</w:t>
            </w:r>
          </w:p>
        </w:tc>
      </w:tr>
      <w:tr w:rsidR="00602561" w14:paraId="3D144A3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32" w14:textId="77777777" w:rsidR="00602561" w:rsidRDefault="00C85233">
            <w:pPr>
              <w:jc w:val="center"/>
              <w:rPr>
                <w:rFonts w:ascii="Calibri" w:eastAsia="Calibri" w:hAnsi="Calibri" w:cs="Calibri"/>
                <w:sz w:val="22"/>
                <w:szCs w:val="22"/>
              </w:rPr>
            </w:pPr>
            <w:r>
              <w:rPr>
                <w:b/>
                <w:bCs/>
              </w:rPr>
              <w:t>Receivables Turnover Days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33" w14:textId="77777777" w:rsidR="00602561" w:rsidRDefault="00C85233">
            <w:pPr>
              <w:jc w:val="center"/>
              <w:rPr>
                <w:rFonts w:ascii="Calibri" w:eastAsia="Calibri" w:hAnsi="Calibri" w:cs="Calibri"/>
                <w:sz w:val="22"/>
                <w:szCs w:val="22"/>
              </w:rPr>
            </w:pPr>
            <w:r>
              <w:rPr>
                <w:b/>
                <w:bCs/>
              </w:rPr>
              <w:t>365/(A/H)</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34" w14:textId="77777777" w:rsidR="00602561" w:rsidRDefault="00C85233">
            <w:pPr>
              <w:jc w:val="center"/>
              <w:rPr>
                <w:rFonts w:ascii="Calibri" w:eastAsia="Calibri" w:hAnsi="Calibri" w:cs="Calibri"/>
                <w:sz w:val="22"/>
                <w:szCs w:val="22"/>
              </w:rPr>
            </w:pPr>
            <w:r>
              <w:rPr>
                <w:b/>
                <w:bCs/>
              </w:rPr>
              <w:t>114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35" w14:textId="77777777" w:rsidR="00602561" w:rsidRDefault="00C85233">
            <w:pPr>
              <w:jc w:val="center"/>
              <w:rPr>
                <w:rFonts w:ascii="Calibri" w:eastAsia="Calibri" w:hAnsi="Calibri" w:cs="Calibri"/>
                <w:sz w:val="22"/>
                <w:szCs w:val="22"/>
              </w:rPr>
            </w:pPr>
            <w:r>
              <w:rPr>
                <w:b/>
                <w:bCs/>
              </w:rPr>
              <w:t>20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36" w14:textId="77777777" w:rsidR="00602561" w:rsidRDefault="00C85233">
            <w:pPr>
              <w:jc w:val="center"/>
              <w:rPr>
                <w:rFonts w:ascii="Calibri" w:eastAsia="Calibri" w:hAnsi="Calibri" w:cs="Calibri"/>
                <w:sz w:val="22"/>
                <w:szCs w:val="22"/>
              </w:rPr>
            </w:pPr>
            <w:r>
              <w:rPr>
                <w:b/>
                <w:bCs/>
              </w:rPr>
              <w:t>18</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37" w14:textId="77777777" w:rsidR="00602561" w:rsidRDefault="00C85233">
            <w:pPr>
              <w:jc w:val="center"/>
              <w:rPr>
                <w:rFonts w:ascii="Calibri" w:eastAsia="Calibri" w:hAnsi="Calibri" w:cs="Calibri"/>
                <w:sz w:val="22"/>
                <w:szCs w:val="22"/>
              </w:rPr>
            </w:pPr>
            <w:r>
              <w:rPr>
                <w:b/>
                <w:bCs/>
              </w:rPr>
              <w:t>16</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38" w14:textId="77777777" w:rsidR="00602561" w:rsidRDefault="00C85233">
            <w:pPr>
              <w:jc w:val="center"/>
              <w:rPr>
                <w:rFonts w:ascii="Calibri" w:eastAsia="Calibri" w:hAnsi="Calibri" w:cs="Calibri"/>
                <w:sz w:val="22"/>
                <w:szCs w:val="22"/>
              </w:rPr>
            </w:pPr>
            <w:r>
              <w:rPr>
                <w:b/>
                <w:bCs/>
              </w:rPr>
              <w:t>15</w:t>
            </w:r>
          </w:p>
        </w:tc>
      </w:tr>
      <w:tr w:rsidR="00602561" w14:paraId="3D144A4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3A" w14:textId="77777777" w:rsidR="00602561" w:rsidRDefault="00C85233">
            <w:pPr>
              <w:jc w:val="center"/>
              <w:rPr>
                <w:rFonts w:ascii="Calibri" w:eastAsia="Calibri" w:hAnsi="Calibri" w:cs="Calibri"/>
                <w:sz w:val="22"/>
                <w:szCs w:val="22"/>
              </w:rPr>
            </w:pPr>
            <w:r>
              <w:rPr>
                <w:b/>
                <w:bCs/>
              </w:rPr>
              <w:t>Payables Turnover Days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3B" w14:textId="77777777" w:rsidR="00602561" w:rsidRDefault="00C85233">
            <w:pPr>
              <w:jc w:val="center"/>
              <w:rPr>
                <w:rFonts w:ascii="Calibri" w:eastAsia="Calibri" w:hAnsi="Calibri" w:cs="Calibri"/>
                <w:sz w:val="22"/>
                <w:szCs w:val="22"/>
              </w:rPr>
            </w:pPr>
            <w:r>
              <w:rPr>
                <w:b/>
                <w:bCs/>
              </w:rPr>
              <w:t>365/(B/K)</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3C" w14:textId="77777777" w:rsidR="00602561" w:rsidRDefault="00C85233">
            <w:pPr>
              <w:jc w:val="center"/>
              <w:rPr>
                <w:rFonts w:ascii="Calibri" w:eastAsia="Calibri" w:hAnsi="Calibri" w:cs="Calibri"/>
                <w:sz w:val="22"/>
                <w:szCs w:val="22"/>
              </w:rPr>
            </w:pPr>
            <w:r>
              <w:rPr>
                <w:b/>
                <w:bCs/>
              </w:rPr>
              <w:t>87</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3D" w14:textId="77777777" w:rsidR="00602561" w:rsidRDefault="00C85233">
            <w:pPr>
              <w:jc w:val="center"/>
              <w:rPr>
                <w:rFonts w:ascii="Calibri" w:eastAsia="Calibri" w:hAnsi="Calibri" w:cs="Calibri"/>
                <w:sz w:val="22"/>
                <w:szCs w:val="22"/>
              </w:rPr>
            </w:pPr>
            <w:r>
              <w:rPr>
                <w:b/>
                <w:bCs/>
              </w:rPr>
              <w:t>101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3E" w14:textId="77777777" w:rsidR="00602561" w:rsidRDefault="00C85233">
            <w:pPr>
              <w:jc w:val="center"/>
              <w:rPr>
                <w:rFonts w:ascii="Calibri" w:eastAsia="Calibri" w:hAnsi="Calibri" w:cs="Calibri"/>
                <w:sz w:val="22"/>
                <w:szCs w:val="22"/>
              </w:rPr>
            </w:pPr>
            <w:r>
              <w:rPr>
                <w:b/>
                <w:bCs/>
              </w:rPr>
              <w:t>107</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3F" w14:textId="77777777" w:rsidR="00602561" w:rsidRDefault="00C85233">
            <w:pPr>
              <w:jc w:val="center"/>
              <w:rPr>
                <w:rFonts w:ascii="Calibri" w:eastAsia="Calibri" w:hAnsi="Calibri" w:cs="Calibri"/>
                <w:sz w:val="22"/>
                <w:szCs w:val="22"/>
              </w:rPr>
            </w:pPr>
            <w:r>
              <w:rPr>
                <w:b/>
                <w:bCs/>
              </w:rPr>
              <w:t>102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40" w14:textId="77777777" w:rsidR="00602561" w:rsidRDefault="00C85233">
            <w:pPr>
              <w:jc w:val="center"/>
              <w:rPr>
                <w:rFonts w:ascii="Calibri" w:eastAsia="Calibri" w:hAnsi="Calibri" w:cs="Calibri"/>
                <w:sz w:val="22"/>
                <w:szCs w:val="22"/>
              </w:rPr>
            </w:pPr>
            <w:r>
              <w:rPr>
                <w:b/>
                <w:bCs/>
              </w:rPr>
              <w:t>100</w:t>
            </w:r>
          </w:p>
        </w:tc>
      </w:tr>
      <w:tr w:rsidR="00602561" w14:paraId="3D144A49"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A42" w14:textId="77777777" w:rsidR="00602561" w:rsidRDefault="00602561">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A43"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A44"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A45"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A46" w14:textId="77777777" w:rsidR="00602561" w:rsidRDefault="00602561">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A47"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A48" w14:textId="77777777" w:rsidR="00602561" w:rsidRDefault="00602561">
            <w:pPr>
              <w:rPr>
                <w:rFonts w:ascii="Calibri" w:eastAsia="Calibri" w:hAnsi="Calibri" w:cs="Calibri"/>
                <w:sz w:val="22"/>
                <w:szCs w:val="22"/>
              </w:rPr>
            </w:pPr>
          </w:p>
        </w:tc>
      </w:tr>
      <w:tr w:rsidR="00602561" w14:paraId="3D144A4B" w14:textId="77777777">
        <w:trPr>
          <w:trHeight w:val="315"/>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3D144A4A" w14:textId="77777777" w:rsidR="00602561" w:rsidRDefault="00C85233">
            <w:pPr>
              <w:jc w:val="center"/>
              <w:rPr>
                <w:rFonts w:ascii="Calibri" w:eastAsia="Calibri" w:hAnsi="Calibri" w:cs="Calibri"/>
                <w:sz w:val="22"/>
                <w:szCs w:val="22"/>
              </w:rPr>
            </w:pPr>
            <w:r>
              <w:rPr>
                <w:b/>
                <w:bCs/>
              </w:rPr>
              <w:t>Investment Ratios:-</w:t>
            </w:r>
          </w:p>
        </w:tc>
      </w:tr>
      <w:tr w:rsidR="00602561" w14:paraId="3D144A53"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4C" w14:textId="77777777" w:rsidR="00602561" w:rsidRDefault="00C85233">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4D" w14:textId="77777777" w:rsidR="00602561" w:rsidRDefault="00C85233">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4E" w14:textId="77777777" w:rsidR="00602561" w:rsidRDefault="00C85233">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4F" w14:textId="77777777" w:rsidR="00602561" w:rsidRDefault="00C85233">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50" w14:textId="77777777" w:rsidR="00602561" w:rsidRDefault="00C85233">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51" w14:textId="77777777" w:rsidR="00602561" w:rsidRDefault="00C85233">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52" w14:textId="77777777" w:rsidR="00602561" w:rsidRDefault="00C85233">
            <w:pPr>
              <w:jc w:val="center"/>
              <w:rPr>
                <w:rFonts w:ascii="Calibri" w:eastAsia="Calibri" w:hAnsi="Calibri" w:cs="Calibri"/>
                <w:sz w:val="22"/>
                <w:szCs w:val="22"/>
              </w:rPr>
            </w:pPr>
            <w:r>
              <w:rPr>
                <w:b/>
                <w:bCs/>
              </w:rPr>
              <w:t>2025</w:t>
            </w:r>
          </w:p>
        </w:tc>
      </w:tr>
      <w:tr w:rsidR="00602561" w14:paraId="3D144A5B"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54" w14:textId="77777777" w:rsidR="00602561" w:rsidRDefault="00C85233">
            <w:pPr>
              <w:jc w:val="center"/>
              <w:rPr>
                <w:rFonts w:ascii="Calibri" w:eastAsia="Calibri" w:hAnsi="Calibri" w:cs="Calibri"/>
                <w:sz w:val="22"/>
                <w:szCs w:val="22"/>
              </w:rPr>
            </w:pPr>
            <w:r>
              <w:t>No Of Share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55" w14:textId="77777777" w:rsidR="00602561" w:rsidRDefault="00C85233">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56" w14:textId="77777777" w:rsidR="00602561" w:rsidRDefault="00C85233">
            <w:pPr>
              <w:jc w:val="center"/>
              <w:rPr>
                <w:rFonts w:ascii="Calibri" w:eastAsia="Calibri" w:hAnsi="Calibri" w:cs="Calibri"/>
                <w:sz w:val="22"/>
                <w:szCs w:val="22"/>
              </w:rPr>
            </w:pPr>
            <w:r>
              <w:t>180.00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57" w14:textId="77777777" w:rsidR="00602561" w:rsidRDefault="00C85233">
            <w:pPr>
              <w:jc w:val="center"/>
              <w:rPr>
                <w:rFonts w:ascii="Calibri" w:eastAsia="Calibri" w:hAnsi="Calibri" w:cs="Calibri"/>
                <w:sz w:val="22"/>
                <w:szCs w:val="22"/>
              </w:rPr>
            </w:pPr>
            <w:r>
              <w:t>200.00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58" w14:textId="77777777" w:rsidR="00602561" w:rsidRDefault="00C85233">
            <w:pPr>
              <w:jc w:val="center"/>
              <w:rPr>
                <w:rFonts w:ascii="Calibri" w:eastAsia="Calibri" w:hAnsi="Calibri" w:cs="Calibri"/>
                <w:sz w:val="22"/>
                <w:szCs w:val="22"/>
              </w:rPr>
            </w:pPr>
            <w:r>
              <w:t>200.00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59" w14:textId="77777777" w:rsidR="00602561" w:rsidRDefault="00C85233">
            <w:pPr>
              <w:jc w:val="center"/>
              <w:rPr>
                <w:rFonts w:ascii="Calibri" w:eastAsia="Calibri" w:hAnsi="Calibri" w:cs="Calibri"/>
                <w:sz w:val="22"/>
                <w:szCs w:val="22"/>
              </w:rPr>
            </w:pPr>
            <w:r>
              <w:t>185.00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5A" w14:textId="77777777" w:rsidR="00602561" w:rsidRDefault="00C85233">
            <w:pPr>
              <w:jc w:val="center"/>
              <w:rPr>
                <w:rFonts w:ascii="Calibri" w:eastAsia="Calibri" w:hAnsi="Calibri" w:cs="Calibri"/>
                <w:sz w:val="22"/>
                <w:szCs w:val="22"/>
              </w:rPr>
            </w:pPr>
            <w:r>
              <w:t>179.00</w:t>
            </w:r>
          </w:p>
        </w:tc>
      </w:tr>
      <w:tr w:rsidR="00602561" w14:paraId="3D144A63"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5C" w14:textId="77777777" w:rsidR="00602561" w:rsidRDefault="00C85233">
            <w:pPr>
              <w:jc w:val="center"/>
              <w:rPr>
                <w:rFonts w:ascii="Calibri" w:eastAsia="Calibri" w:hAnsi="Calibri" w:cs="Calibri"/>
                <w:sz w:val="22"/>
                <w:szCs w:val="22"/>
              </w:rPr>
            </w:pPr>
            <w:r>
              <w:t>Net Income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5D" w14:textId="77777777" w:rsidR="00602561" w:rsidRDefault="00C85233">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5E" w14:textId="77777777" w:rsidR="00602561" w:rsidRDefault="00C85233">
            <w:pPr>
              <w:jc w:val="center"/>
              <w:rPr>
                <w:rFonts w:ascii="Calibri" w:eastAsia="Calibri" w:hAnsi="Calibri" w:cs="Calibri"/>
                <w:sz w:val="22"/>
                <w:szCs w:val="22"/>
              </w:rPr>
            </w:pPr>
            <w:r>
              <w:t>(906.50)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5F" w14:textId="77777777" w:rsidR="00602561" w:rsidRDefault="00C85233">
            <w:pPr>
              <w:jc w:val="center"/>
              <w:rPr>
                <w:rFonts w:ascii="Calibri" w:eastAsia="Calibri" w:hAnsi="Calibri" w:cs="Calibri"/>
                <w:sz w:val="22"/>
                <w:szCs w:val="22"/>
              </w:rPr>
            </w:pPr>
            <w:r>
              <w:t>42.50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60" w14:textId="77777777" w:rsidR="00602561" w:rsidRDefault="00C85233">
            <w:pPr>
              <w:jc w:val="center"/>
              <w:rPr>
                <w:rFonts w:ascii="Calibri" w:eastAsia="Calibri" w:hAnsi="Calibri" w:cs="Calibri"/>
                <w:sz w:val="22"/>
                <w:szCs w:val="22"/>
              </w:rPr>
            </w:pPr>
            <w:r>
              <w:t>278.80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61" w14:textId="77777777" w:rsidR="00602561" w:rsidRDefault="00C85233">
            <w:pPr>
              <w:jc w:val="center"/>
              <w:rPr>
                <w:rFonts w:ascii="Calibri" w:eastAsia="Calibri" w:hAnsi="Calibri" w:cs="Calibri"/>
                <w:sz w:val="22"/>
                <w:szCs w:val="22"/>
              </w:rPr>
            </w:pPr>
            <w:r>
              <w:t>312.10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62" w14:textId="77777777" w:rsidR="00602561" w:rsidRDefault="00C85233">
            <w:pPr>
              <w:jc w:val="center"/>
              <w:rPr>
                <w:rFonts w:ascii="Calibri" w:eastAsia="Calibri" w:hAnsi="Calibri" w:cs="Calibri"/>
                <w:sz w:val="22"/>
                <w:szCs w:val="22"/>
              </w:rPr>
            </w:pPr>
            <w:r>
              <w:t>253.70</w:t>
            </w:r>
          </w:p>
        </w:tc>
      </w:tr>
      <w:tr w:rsidR="00602561" w14:paraId="3D144A6B"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64" w14:textId="77777777" w:rsidR="00602561" w:rsidRDefault="00C85233">
            <w:pPr>
              <w:jc w:val="center"/>
              <w:rPr>
                <w:rFonts w:ascii="Calibri" w:eastAsia="Calibri" w:hAnsi="Calibri" w:cs="Calibri"/>
                <w:sz w:val="22"/>
                <w:szCs w:val="22"/>
              </w:rPr>
            </w:pPr>
            <w:r>
              <w:rPr>
                <w:b/>
                <w:bCs/>
              </w:rPr>
              <w:t>Earning Per Share</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65" w14:textId="77777777" w:rsidR="00602561" w:rsidRDefault="00C85233">
            <w:pPr>
              <w:jc w:val="center"/>
              <w:rPr>
                <w:rFonts w:ascii="Calibri" w:eastAsia="Calibri" w:hAnsi="Calibri" w:cs="Calibri"/>
                <w:sz w:val="22"/>
                <w:szCs w:val="22"/>
              </w:rPr>
            </w:pPr>
            <w:r>
              <w:rPr>
                <w:b/>
                <w:bCs/>
              </w:rPr>
              <w:t>B/A</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66" w14:textId="77777777" w:rsidR="00602561" w:rsidRDefault="00C85233">
            <w:pPr>
              <w:jc w:val="center"/>
              <w:rPr>
                <w:rFonts w:ascii="Calibri" w:eastAsia="Calibri" w:hAnsi="Calibri" w:cs="Calibri"/>
                <w:sz w:val="22"/>
                <w:szCs w:val="22"/>
              </w:rPr>
            </w:pPr>
            <w:r>
              <w:rPr>
                <w:b/>
                <w:bCs/>
              </w:rPr>
              <w:t>(5.04)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67" w14:textId="77777777" w:rsidR="00602561" w:rsidRDefault="00C85233">
            <w:pPr>
              <w:jc w:val="center"/>
              <w:rPr>
                <w:rFonts w:ascii="Calibri" w:eastAsia="Calibri" w:hAnsi="Calibri" w:cs="Calibri"/>
                <w:sz w:val="22"/>
                <w:szCs w:val="22"/>
              </w:rPr>
            </w:pPr>
            <w:r>
              <w:rPr>
                <w:b/>
                <w:bCs/>
              </w:rPr>
              <w:t>0.21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68" w14:textId="77777777" w:rsidR="00602561" w:rsidRDefault="00C85233">
            <w:pPr>
              <w:jc w:val="center"/>
              <w:rPr>
                <w:rFonts w:ascii="Calibri" w:eastAsia="Calibri" w:hAnsi="Calibri" w:cs="Calibri"/>
                <w:sz w:val="22"/>
                <w:szCs w:val="22"/>
              </w:rPr>
            </w:pPr>
            <w:r>
              <w:rPr>
                <w:b/>
                <w:bCs/>
              </w:rPr>
              <w:t>1.39</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69" w14:textId="77777777" w:rsidR="00602561" w:rsidRDefault="00C85233">
            <w:pPr>
              <w:jc w:val="center"/>
              <w:rPr>
                <w:rFonts w:ascii="Calibri" w:eastAsia="Calibri" w:hAnsi="Calibri" w:cs="Calibri"/>
                <w:sz w:val="22"/>
                <w:szCs w:val="22"/>
              </w:rPr>
            </w:pPr>
            <w:r>
              <w:rPr>
                <w:b/>
                <w:bCs/>
              </w:rPr>
              <w:t>1.69</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6A" w14:textId="77777777" w:rsidR="00602561" w:rsidRDefault="00C85233">
            <w:pPr>
              <w:jc w:val="center"/>
              <w:rPr>
                <w:rFonts w:ascii="Calibri" w:eastAsia="Calibri" w:hAnsi="Calibri" w:cs="Calibri"/>
                <w:sz w:val="22"/>
                <w:szCs w:val="22"/>
              </w:rPr>
            </w:pPr>
            <w:r>
              <w:rPr>
                <w:b/>
                <w:bCs/>
              </w:rPr>
              <w:t>1.42</w:t>
            </w:r>
          </w:p>
        </w:tc>
      </w:tr>
      <w:tr w:rsidR="00602561" w14:paraId="3D144A73"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A6C" w14:textId="77777777" w:rsidR="00602561" w:rsidRDefault="00602561">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A6D"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A6E"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A6F"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A70" w14:textId="77777777" w:rsidR="00602561" w:rsidRDefault="00602561">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A71" w14:textId="77777777" w:rsidR="00602561" w:rsidRDefault="00602561">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144A72" w14:textId="77777777" w:rsidR="00602561" w:rsidRDefault="00602561">
            <w:pPr>
              <w:rPr>
                <w:rFonts w:ascii="Calibri" w:eastAsia="Calibri" w:hAnsi="Calibri" w:cs="Calibri"/>
                <w:sz w:val="22"/>
                <w:szCs w:val="22"/>
              </w:rPr>
            </w:pPr>
          </w:p>
        </w:tc>
      </w:tr>
      <w:tr w:rsidR="00602561" w14:paraId="3D144A75" w14:textId="77777777">
        <w:trPr>
          <w:trHeight w:val="315"/>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3D144A74" w14:textId="77777777" w:rsidR="00602561" w:rsidRDefault="00C85233">
            <w:pPr>
              <w:jc w:val="center"/>
              <w:rPr>
                <w:rFonts w:ascii="Calibri" w:eastAsia="Calibri" w:hAnsi="Calibri" w:cs="Calibri"/>
                <w:sz w:val="22"/>
                <w:szCs w:val="22"/>
              </w:rPr>
            </w:pPr>
            <w:r>
              <w:rPr>
                <w:b/>
                <w:bCs/>
              </w:rPr>
              <w:t>Cash Flow Ratios:-</w:t>
            </w:r>
          </w:p>
        </w:tc>
      </w:tr>
      <w:tr w:rsidR="00602561" w14:paraId="3D144A7D"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76" w14:textId="77777777" w:rsidR="00602561" w:rsidRDefault="00C85233">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77" w14:textId="77777777" w:rsidR="00602561" w:rsidRDefault="00C85233">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78" w14:textId="77777777" w:rsidR="00602561" w:rsidRDefault="00C85233">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79" w14:textId="77777777" w:rsidR="00602561" w:rsidRDefault="00C85233">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7A" w14:textId="77777777" w:rsidR="00602561" w:rsidRDefault="00C85233">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7B" w14:textId="77777777" w:rsidR="00602561" w:rsidRDefault="00C85233">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7C" w14:textId="77777777" w:rsidR="00602561" w:rsidRDefault="00C85233">
            <w:pPr>
              <w:jc w:val="center"/>
              <w:rPr>
                <w:rFonts w:ascii="Calibri" w:eastAsia="Calibri" w:hAnsi="Calibri" w:cs="Calibri"/>
                <w:sz w:val="22"/>
                <w:szCs w:val="22"/>
              </w:rPr>
            </w:pPr>
            <w:r>
              <w:rPr>
                <w:b/>
                <w:bCs/>
              </w:rPr>
              <w:t>2025</w:t>
            </w:r>
          </w:p>
        </w:tc>
      </w:tr>
      <w:tr w:rsidR="00602561" w14:paraId="3D144A8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7E" w14:textId="77777777" w:rsidR="00602561" w:rsidRDefault="00C85233">
            <w:pPr>
              <w:jc w:val="center"/>
              <w:rPr>
                <w:rFonts w:ascii="Calibri" w:eastAsia="Calibri" w:hAnsi="Calibri" w:cs="Calibri"/>
                <w:sz w:val="22"/>
                <w:szCs w:val="22"/>
              </w:rPr>
            </w:pPr>
            <w:r>
              <w:t>Cash Flow From Operation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7F" w14:textId="77777777" w:rsidR="00602561" w:rsidRDefault="00C85233">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80" w14:textId="77777777" w:rsidR="00602561" w:rsidRDefault="00C85233">
            <w:pPr>
              <w:jc w:val="center"/>
              <w:rPr>
                <w:rFonts w:ascii="Calibri" w:eastAsia="Calibri" w:hAnsi="Calibri" w:cs="Calibri"/>
                <w:sz w:val="22"/>
                <w:szCs w:val="22"/>
              </w:rPr>
            </w:pPr>
            <w:r>
              <w:t>(391.10)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81" w14:textId="77777777" w:rsidR="00602561" w:rsidRDefault="00C85233">
            <w:pPr>
              <w:jc w:val="center"/>
              <w:rPr>
                <w:rFonts w:ascii="Calibri" w:eastAsia="Calibri" w:hAnsi="Calibri" w:cs="Calibri"/>
                <w:sz w:val="22"/>
                <w:szCs w:val="22"/>
              </w:rPr>
            </w:pPr>
            <w:r>
              <w:t>508.70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82" w14:textId="77777777" w:rsidR="00602561" w:rsidRDefault="00C85233">
            <w:pPr>
              <w:jc w:val="center"/>
              <w:rPr>
                <w:rFonts w:ascii="Calibri" w:eastAsia="Calibri" w:hAnsi="Calibri" w:cs="Calibri"/>
                <w:sz w:val="22"/>
                <w:szCs w:val="22"/>
              </w:rPr>
            </w:pPr>
            <w:r>
              <w:t>799.90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83" w14:textId="77777777" w:rsidR="00602561" w:rsidRDefault="00C85233">
            <w:pPr>
              <w:jc w:val="center"/>
              <w:rPr>
                <w:rFonts w:ascii="Calibri" w:eastAsia="Calibri" w:hAnsi="Calibri" w:cs="Calibri"/>
                <w:sz w:val="22"/>
                <w:szCs w:val="22"/>
              </w:rPr>
            </w:pPr>
            <w:r>
              <w:t>877.90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84" w14:textId="77777777" w:rsidR="00602561" w:rsidRDefault="00C85233">
            <w:pPr>
              <w:jc w:val="center"/>
              <w:rPr>
                <w:rFonts w:ascii="Calibri" w:eastAsia="Calibri" w:hAnsi="Calibri" w:cs="Calibri"/>
                <w:sz w:val="22"/>
                <w:szCs w:val="22"/>
              </w:rPr>
            </w:pPr>
            <w:r>
              <w:t>761.70</w:t>
            </w:r>
          </w:p>
        </w:tc>
      </w:tr>
      <w:tr w:rsidR="00602561" w14:paraId="3D144A8D"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86" w14:textId="77777777" w:rsidR="00602561" w:rsidRDefault="00C85233">
            <w:pPr>
              <w:jc w:val="center"/>
              <w:rPr>
                <w:rFonts w:ascii="Calibri" w:eastAsia="Calibri" w:hAnsi="Calibri" w:cs="Calibri"/>
                <w:sz w:val="22"/>
                <w:szCs w:val="22"/>
              </w:rPr>
            </w:pPr>
            <w:r>
              <w:t>Current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87" w14:textId="77777777" w:rsidR="00602561" w:rsidRDefault="00C85233">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88" w14:textId="77777777" w:rsidR="00602561" w:rsidRDefault="00C85233">
            <w:pPr>
              <w:jc w:val="center"/>
              <w:rPr>
                <w:rFonts w:ascii="Calibri" w:eastAsia="Calibri" w:hAnsi="Calibri" w:cs="Calibri"/>
                <w:sz w:val="22"/>
                <w:szCs w:val="22"/>
              </w:rPr>
            </w:pPr>
            <w:r>
              <w:t>775.30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89" w14:textId="77777777" w:rsidR="00602561" w:rsidRDefault="00C85233">
            <w:pPr>
              <w:jc w:val="center"/>
              <w:rPr>
                <w:rFonts w:ascii="Calibri" w:eastAsia="Calibri" w:hAnsi="Calibri" w:cs="Calibri"/>
                <w:sz w:val="22"/>
                <w:szCs w:val="22"/>
              </w:rPr>
            </w:pPr>
            <w:r>
              <w:t>719.60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8A" w14:textId="77777777" w:rsidR="00602561" w:rsidRDefault="00C85233">
            <w:pPr>
              <w:jc w:val="center"/>
              <w:rPr>
                <w:rFonts w:ascii="Calibri" w:eastAsia="Calibri" w:hAnsi="Calibri" w:cs="Calibri"/>
                <w:sz w:val="22"/>
                <w:szCs w:val="22"/>
              </w:rPr>
            </w:pPr>
            <w:r>
              <w:t>845.60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8B" w14:textId="77777777" w:rsidR="00602561" w:rsidRDefault="00C85233">
            <w:pPr>
              <w:jc w:val="center"/>
              <w:rPr>
                <w:rFonts w:ascii="Calibri" w:eastAsia="Calibri" w:hAnsi="Calibri" w:cs="Calibri"/>
                <w:sz w:val="22"/>
                <w:szCs w:val="22"/>
              </w:rPr>
            </w:pPr>
            <w:r>
              <w:t>870.40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8C" w14:textId="77777777" w:rsidR="00602561" w:rsidRDefault="00C85233">
            <w:pPr>
              <w:jc w:val="center"/>
              <w:rPr>
                <w:rFonts w:ascii="Calibri" w:eastAsia="Calibri" w:hAnsi="Calibri" w:cs="Calibri"/>
                <w:sz w:val="22"/>
                <w:szCs w:val="22"/>
              </w:rPr>
            </w:pPr>
            <w:r>
              <w:t>1,319.00</w:t>
            </w:r>
          </w:p>
        </w:tc>
      </w:tr>
      <w:tr w:rsidR="00602561" w14:paraId="3D144A9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8E" w14:textId="77777777" w:rsidR="00602561" w:rsidRDefault="00C85233">
            <w:pPr>
              <w:jc w:val="center"/>
              <w:rPr>
                <w:rFonts w:ascii="Calibri" w:eastAsia="Calibri" w:hAnsi="Calibri" w:cs="Calibri"/>
                <w:sz w:val="22"/>
                <w:szCs w:val="22"/>
              </w:rPr>
            </w:pPr>
            <w:r>
              <w:t>Total Assets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8F" w14:textId="77777777" w:rsidR="00602561" w:rsidRDefault="00C85233">
            <w:pPr>
              <w:jc w:val="center"/>
              <w:rPr>
                <w:rFonts w:ascii="Calibri" w:eastAsia="Calibri" w:hAnsi="Calibri" w:cs="Calibri"/>
                <w:sz w:val="22"/>
                <w:szCs w:val="22"/>
              </w:rPr>
            </w:pPr>
            <w:r>
              <w:t>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90" w14:textId="77777777" w:rsidR="00602561" w:rsidRDefault="00C85233">
            <w:pPr>
              <w:jc w:val="center"/>
              <w:rPr>
                <w:rFonts w:ascii="Calibri" w:eastAsia="Calibri" w:hAnsi="Calibri" w:cs="Calibri"/>
                <w:sz w:val="22"/>
                <w:szCs w:val="22"/>
              </w:rPr>
            </w:pPr>
            <w:r>
              <w:t>8,798.60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91" w14:textId="77777777" w:rsidR="00602561" w:rsidRDefault="00C85233">
            <w:pPr>
              <w:jc w:val="center"/>
              <w:rPr>
                <w:rFonts w:ascii="Calibri" w:eastAsia="Calibri" w:hAnsi="Calibri" w:cs="Calibri"/>
                <w:sz w:val="22"/>
                <w:szCs w:val="22"/>
              </w:rPr>
            </w:pPr>
            <w:r>
              <w:t>9,566.50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92" w14:textId="77777777" w:rsidR="00602561" w:rsidRDefault="00C85233">
            <w:pPr>
              <w:jc w:val="center"/>
              <w:rPr>
                <w:rFonts w:ascii="Calibri" w:eastAsia="Calibri" w:hAnsi="Calibri" w:cs="Calibri"/>
                <w:sz w:val="22"/>
                <w:szCs w:val="22"/>
              </w:rPr>
            </w:pPr>
            <w:r>
              <w:t>9,942.80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93" w14:textId="77777777" w:rsidR="00602561" w:rsidRDefault="00C85233">
            <w:pPr>
              <w:jc w:val="center"/>
              <w:rPr>
                <w:rFonts w:ascii="Calibri" w:eastAsia="Calibri" w:hAnsi="Calibri" w:cs="Calibri"/>
                <w:sz w:val="22"/>
                <w:szCs w:val="22"/>
              </w:rPr>
            </w:pPr>
            <w:r>
              <w:t>9,521.30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94" w14:textId="77777777" w:rsidR="00602561" w:rsidRDefault="00C85233">
            <w:pPr>
              <w:jc w:val="center"/>
              <w:rPr>
                <w:rFonts w:ascii="Calibri" w:eastAsia="Calibri" w:hAnsi="Calibri" w:cs="Calibri"/>
                <w:sz w:val="22"/>
                <w:szCs w:val="22"/>
              </w:rPr>
            </w:pPr>
            <w:r>
              <w:t>9,904.70</w:t>
            </w:r>
          </w:p>
        </w:tc>
      </w:tr>
      <w:tr w:rsidR="00602561" w14:paraId="3D144A9D"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96" w14:textId="77777777" w:rsidR="00602561" w:rsidRDefault="00C85233">
            <w:pPr>
              <w:jc w:val="center"/>
              <w:rPr>
                <w:rFonts w:ascii="Calibri" w:eastAsia="Calibri" w:hAnsi="Calibri" w:cs="Calibri"/>
                <w:sz w:val="22"/>
                <w:szCs w:val="22"/>
              </w:rPr>
            </w:pPr>
            <w:r>
              <w:rPr>
                <w:b/>
                <w:bCs/>
              </w:rPr>
              <w:t>Operating Cash Flow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97" w14:textId="77777777" w:rsidR="00602561" w:rsidRDefault="00C85233">
            <w:pPr>
              <w:jc w:val="center"/>
              <w:rPr>
                <w:rFonts w:ascii="Calibri" w:eastAsia="Calibri" w:hAnsi="Calibri" w:cs="Calibri"/>
                <w:sz w:val="22"/>
                <w:szCs w:val="22"/>
              </w:rPr>
            </w:pPr>
            <w:r>
              <w:rPr>
                <w:b/>
                <w:bCs/>
              </w:rPr>
              <w:t>A/B</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98" w14:textId="77777777" w:rsidR="00602561" w:rsidRDefault="00C85233">
            <w:pPr>
              <w:jc w:val="center"/>
              <w:rPr>
                <w:rFonts w:ascii="Calibri" w:eastAsia="Calibri" w:hAnsi="Calibri" w:cs="Calibri"/>
                <w:sz w:val="22"/>
                <w:szCs w:val="22"/>
              </w:rPr>
            </w:pPr>
            <w:r>
              <w:rPr>
                <w:b/>
                <w:bCs/>
              </w:rPr>
              <w:t>(0.50)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99" w14:textId="77777777" w:rsidR="00602561" w:rsidRDefault="00C85233">
            <w:pPr>
              <w:jc w:val="center"/>
              <w:rPr>
                <w:rFonts w:ascii="Calibri" w:eastAsia="Calibri" w:hAnsi="Calibri" w:cs="Calibri"/>
                <w:sz w:val="22"/>
                <w:szCs w:val="22"/>
              </w:rPr>
            </w:pPr>
            <w:r>
              <w:rPr>
                <w:b/>
                <w:bCs/>
              </w:rPr>
              <w:t>0.71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9A" w14:textId="77777777" w:rsidR="00602561" w:rsidRDefault="00C85233">
            <w:pPr>
              <w:jc w:val="center"/>
              <w:rPr>
                <w:rFonts w:ascii="Calibri" w:eastAsia="Calibri" w:hAnsi="Calibri" w:cs="Calibri"/>
                <w:sz w:val="22"/>
                <w:szCs w:val="22"/>
              </w:rPr>
            </w:pPr>
            <w:r>
              <w:rPr>
                <w:b/>
                <w:bCs/>
              </w:rPr>
              <w:t>0.95</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9B" w14:textId="77777777" w:rsidR="00602561" w:rsidRDefault="00C85233">
            <w:pPr>
              <w:jc w:val="center"/>
              <w:rPr>
                <w:rFonts w:ascii="Calibri" w:eastAsia="Calibri" w:hAnsi="Calibri" w:cs="Calibri"/>
                <w:sz w:val="22"/>
                <w:szCs w:val="22"/>
              </w:rPr>
            </w:pPr>
            <w:r>
              <w:rPr>
                <w:b/>
                <w:bCs/>
              </w:rPr>
              <w:t>1.01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9C" w14:textId="77777777" w:rsidR="00602561" w:rsidRDefault="00C85233">
            <w:pPr>
              <w:jc w:val="center"/>
              <w:rPr>
                <w:rFonts w:ascii="Calibri" w:eastAsia="Calibri" w:hAnsi="Calibri" w:cs="Calibri"/>
                <w:sz w:val="22"/>
                <w:szCs w:val="22"/>
              </w:rPr>
            </w:pPr>
            <w:r>
              <w:rPr>
                <w:b/>
                <w:bCs/>
              </w:rPr>
              <w:t>0.58</w:t>
            </w:r>
          </w:p>
        </w:tc>
      </w:tr>
      <w:tr w:rsidR="00602561" w14:paraId="3D144AA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144A9E" w14:textId="77777777" w:rsidR="00602561" w:rsidRDefault="00C85233">
            <w:pPr>
              <w:jc w:val="center"/>
              <w:rPr>
                <w:rFonts w:ascii="Calibri" w:eastAsia="Calibri" w:hAnsi="Calibri" w:cs="Calibri"/>
                <w:sz w:val="22"/>
                <w:szCs w:val="22"/>
              </w:rPr>
            </w:pPr>
            <w:r>
              <w:rPr>
                <w:b/>
                <w:bCs/>
              </w:rPr>
              <w:t>Cash Return On Assets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9F" w14:textId="77777777" w:rsidR="00602561" w:rsidRDefault="00C85233">
            <w:pPr>
              <w:jc w:val="center"/>
              <w:rPr>
                <w:rFonts w:ascii="Calibri" w:eastAsia="Calibri" w:hAnsi="Calibri" w:cs="Calibri"/>
                <w:sz w:val="22"/>
                <w:szCs w:val="22"/>
              </w:rPr>
            </w:pPr>
            <w:r>
              <w:rPr>
                <w:b/>
                <w:bCs/>
              </w:rPr>
              <w:t>A/C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A0" w14:textId="77777777" w:rsidR="00602561" w:rsidRDefault="00C85233">
            <w:pPr>
              <w:jc w:val="center"/>
              <w:rPr>
                <w:rFonts w:ascii="Calibri" w:eastAsia="Calibri" w:hAnsi="Calibri" w:cs="Calibri"/>
                <w:sz w:val="22"/>
                <w:szCs w:val="22"/>
              </w:rPr>
            </w:pPr>
            <w:r>
              <w:rPr>
                <w:b/>
                <w:bCs/>
              </w:rPr>
              <w:t>(0.04)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A1" w14:textId="77777777" w:rsidR="00602561" w:rsidRDefault="00C85233">
            <w:pPr>
              <w:jc w:val="center"/>
              <w:rPr>
                <w:rFonts w:ascii="Calibri" w:eastAsia="Calibri" w:hAnsi="Calibri" w:cs="Calibri"/>
                <w:sz w:val="22"/>
                <w:szCs w:val="22"/>
              </w:rPr>
            </w:pPr>
            <w:r>
              <w:rPr>
                <w:b/>
                <w:bCs/>
              </w:rPr>
              <w:t>0.05</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A2" w14:textId="77777777" w:rsidR="00602561" w:rsidRDefault="00C85233">
            <w:pPr>
              <w:jc w:val="center"/>
              <w:rPr>
                <w:rFonts w:ascii="Calibri" w:eastAsia="Calibri" w:hAnsi="Calibri" w:cs="Calibri"/>
                <w:sz w:val="22"/>
                <w:szCs w:val="22"/>
              </w:rPr>
            </w:pPr>
            <w:r>
              <w:rPr>
                <w:b/>
                <w:bCs/>
              </w:rPr>
              <w:t>0.08</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A3" w14:textId="77777777" w:rsidR="00602561" w:rsidRDefault="00C85233">
            <w:pPr>
              <w:jc w:val="center"/>
              <w:rPr>
                <w:rFonts w:ascii="Calibri" w:eastAsia="Calibri" w:hAnsi="Calibri" w:cs="Calibri"/>
                <w:sz w:val="22"/>
                <w:szCs w:val="22"/>
              </w:rPr>
            </w:pPr>
            <w:r>
              <w:rPr>
                <w:b/>
                <w:bCs/>
              </w:rPr>
              <w:t>0.09</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144AA4" w14:textId="77777777" w:rsidR="00602561" w:rsidRDefault="00C85233">
            <w:pPr>
              <w:jc w:val="center"/>
              <w:rPr>
                <w:rFonts w:ascii="Calibri" w:eastAsia="Calibri" w:hAnsi="Calibri" w:cs="Calibri"/>
                <w:sz w:val="22"/>
                <w:szCs w:val="22"/>
              </w:rPr>
            </w:pPr>
            <w:r>
              <w:rPr>
                <w:b/>
                <w:bCs/>
              </w:rPr>
              <w:t>0.08</w:t>
            </w:r>
          </w:p>
        </w:tc>
      </w:tr>
    </w:tbl>
    <w:p w14:paraId="3D144AA6" w14:textId="77777777" w:rsidR="00602561" w:rsidRDefault="00602561"/>
    <w:p w14:paraId="3D144AA7" w14:textId="77777777" w:rsidR="00602561" w:rsidRDefault="00C85233">
      <w:pPr>
        <w:pStyle w:val="Heading2"/>
      </w:pPr>
      <w:bookmarkStart w:id="69" w:name="_px7i0t22715f" w:colFirst="0" w:colLast="0"/>
      <w:bookmarkEnd w:id="69"/>
      <w:r>
        <w:br w:type="page"/>
      </w:r>
    </w:p>
    <w:p w14:paraId="3D144AA8" w14:textId="77777777" w:rsidR="00602561" w:rsidRDefault="00C85233">
      <w:pPr>
        <w:pStyle w:val="Heading2"/>
      </w:pPr>
      <w:bookmarkStart w:id="70" w:name="_Toc234603277"/>
      <w:r>
        <w:t>Appendix 2: Capital rationing analysis</w:t>
      </w:r>
      <w:bookmarkEnd w:id="70"/>
      <w:r>
        <w:t xml:space="preserve"> </w:t>
      </w:r>
    </w:p>
    <w:tbl>
      <w:tblPr>
        <w:tblStyle w:val="a0"/>
        <w:tblW w:w="928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060"/>
        <w:gridCol w:w="2205"/>
        <w:gridCol w:w="2175"/>
        <w:gridCol w:w="1845"/>
      </w:tblGrid>
      <w:tr w:rsidR="00602561" w14:paraId="3D144AAD" w14:textId="77777777">
        <w:trPr>
          <w:trHeight w:val="555"/>
        </w:trPr>
        <w:tc>
          <w:tcPr>
            <w:tcW w:w="3060" w:type="dxa"/>
            <w:tcBorders>
              <w:top w:val="single" w:sz="6" w:space="0" w:color="000000"/>
              <w:left w:val="single" w:sz="6" w:space="0" w:color="000000"/>
              <w:bottom w:val="single" w:sz="6" w:space="0" w:color="000000"/>
              <w:right w:val="single" w:sz="6" w:space="0" w:color="000000"/>
            </w:tcBorders>
            <w:shd w:val="clear" w:color="auto" w:fill="F7CB4D"/>
            <w:tcMar>
              <w:top w:w="0" w:type="dxa"/>
              <w:left w:w="40" w:type="dxa"/>
              <w:bottom w:w="0" w:type="dxa"/>
              <w:right w:w="40" w:type="dxa"/>
            </w:tcMar>
            <w:vAlign w:val="bottom"/>
          </w:tcPr>
          <w:p w14:paraId="3D144AA9" w14:textId="77777777" w:rsidR="00602561" w:rsidRDefault="00C85233">
            <w:pPr>
              <w:widowControl w:val="0"/>
              <w:spacing w:line="276" w:lineRule="auto"/>
              <w:jc w:val="left"/>
              <w:rPr>
                <w:rFonts w:ascii="Calibri" w:eastAsia="Calibri" w:hAnsi="Calibri" w:cs="Calibri"/>
                <w:sz w:val="22"/>
                <w:szCs w:val="22"/>
              </w:rPr>
            </w:pPr>
            <w:r>
              <w:rPr>
                <w:rFonts w:ascii="Calibri" w:eastAsia="Calibri" w:hAnsi="Calibri" w:cs="Calibri"/>
                <w:b/>
                <w:bCs/>
                <w:sz w:val="22"/>
                <w:szCs w:val="22"/>
              </w:rPr>
              <w:t>Criteria</w:t>
            </w:r>
          </w:p>
        </w:tc>
        <w:tc>
          <w:tcPr>
            <w:tcW w:w="2205" w:type="dxa"/>
            <w:tcBorders>
              <w:top w:val="single" w:sz="6" w:space="0" w:color="000000"/>
              <w:left w:val="single" w:sz="6" w:space="0" w:color="CCCCCC"/>
              <w:bottom w:val="single" w:sz="6" w:space="0" w:color="000000"/>
              <w:right w:val="single" w:sz="6" w:space="0" w:color="000000"/>
            </w:tcBorders>
            <w:shd w:val="clear" w:color="auto" w:fill="F7CB4D"/>
            <w:tcMar>
              <w:top w:w="0" w:type="dxa"/>
              <w:left w:w="40" w:type="dxa"/>
              <w:bottom w:w="0" w:type="dxa"/>
              <w:right w:w="40" w:type="dxa"/>
            </w:tcMar>
            <w:vAlign w:val="bottom"/>
          </w:tcPr>
          <w:p w14:paraId="3D144AAA"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b/>
                <w:bCs/>
                <w:sz w:val="22"/>
                <w:szCs w:val="22"/>
              </w:rPr>
              <w:t>Project A + B</w:t>
            </w:r>
          </w:p>
        </w:tc>
        <w:tc>
          <w:tcPr>
            <w:tcW w:w="2175" w:type="dxa"/>
            <w:tcBorders>
              <w:top w:val="single" w:sz="6" w:space="0" w:color="000000"/>
              <w:left w:val="single" w:sz="6" w:space="0" w:color="CCCCCC"/>
              <w:bottom w:val="single" w:sz="6" w:space="0" w:color="000000"/>
              <w:right w:val="single" w:sz="6" w:space="0" w:color="000000"/>
            </w:tcBorders>
            <w:shd w:val="clear" w:color="auto" w:fill="F7CB4D"/>
            <w:tcMar>
              <w:top w:w="0" w:type="dxa"/>
              <w:left w:w="40" w:type="dxa"/>
              <w:bottom w:w="0" w:type="dxa"/>
              <w:right w:w="40" w:type="dxa"/>
            </w:tcMar>
            <w:vAlign w:val="bottom"/>
          </w:tcPr>
          <w:p w14:paraId="3D144AAB"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b/>
                <w:bCs/>
                <w:sz w:val="22"/>
                <w:szCs w:val="22"/>
              </w:rPr>
              <w:t>Project A + C</w:t>
            </w:r>
          </w:p>
        </w:tc>
        <w:tc>
          <w:tcPr>
            <w:tcW w:w="1845" w:type="dxa"/>
            <w:tcBorders>
              <w:top w:val="single" w:sz="6" w:space="0" w:color="000000"/>
              <w:left w:val="single" w:sz="6" w:space="0" w:color="CCCCCC"/>
              <w:bottom w:val="single" w:sz="6" w:space="0" w:color="000000"/>
              <w:right w:val="single" w:sz="6" w:space="0" w:color="000000"/>
            </w:tcBorders>
            <w:shd w:val="clear" w:color="auto" w:fill="F7CB4D"/>
            <w:tcMar>
              <w:top w:w="0" w:type="dxa"/>
              <w:left w:w="40" w:type="dxa"/>
              <w:bottom w:w="0" w:type="dxa"/>
              <w:right w:w="40" w:type="dxa"/>
            </w:tcMar>
            <w:vAlign w:val="bottom"/>
          </w:tcPr>
          <w:p w14:paraId="3D144AAC"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b/>
                <w:bCs/>
                <w:sz w:val="22"/>
                <w:szCs w:val="22"/>
              </w:rPr>
              <w:t>Project B + C</w:t>
            </w:r>
          </w:p>
        </w:tc>
      </w:tr>
      <w:tr w:rsidR="00602561" w14:paraId="3D144AB2" w14:textId="77777777">
        <w:trPr>
          <w:trHeight w:val="300"/>
        </w:trPr>
        <w:tc>
          <w:tcPr>
            <w:tcW w:w="3060"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3D144AAE" w14:textId="77777777" w:rsidR="00602561" w:rsidRDefault="00C85233">
            <w:pPr>
              <w:widowControl w:val="0"/>
              <w:spacing w:line="276" w:lineRule="auto"/>
              <w:jc w:val="left"/>
              <w:rPr>
                <w:rFonts w:ascii="Calibri" w:eastAsia="Calibri" w:hAnsi="Calibri" w:cs="Calibri"/>
                <w:sz w:val="22"/>
                <w:szCs w:val="22"/>
              </w:rPr>
            </w:pPr>
            <w:r>
              <w:rPr>
                <w:rFonts w:ascii="Calibri" w:eastAsia="Calibri" w:hAnsi="Calibri" w:cs="Calibri"/>
                <w:sz w:val="22"/>
                <w:szCs w:val="22"/>
              </w:rPr>
              <w:t>Total Investment (£m)</w:t>
            </w:r>
          </w:p>
        </w:tc>
        <w:tc>
          <w:tcPr>
            <w:tcW w:w="2205"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D144AAF"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100</w:t>
            </w:r>
          </w:p>
        </w:tc>
        <w:tc>
          <w:tcPr>
            <w:tcW w:w="2175"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D144AB0"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100</w:t>
            </w:r>
          </w:p>
        </w:tc>
        <w:tc>
          <w:tcPr>
            <w:tcW w:w="1845"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D144AB1"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100</w:t>
            </w:r>
          </w:p>
        </w:tc>
      </w:tr>
      <w:tr w:rsidR="00602561" w14:paraId="3D144AB7" w14:textId="77777777">
        <w:trPr>
          <w:trHeight w:val="315"/>
        </w:trPr>
        <w:tc>
          <w:tcPr>
            <w:tcW w:w="3060"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3D144AB3" w14:textId="77777777" w:rsidR="00602561" w:rsidRDefault="00C85233">
            <w:pPr>
              <w:widowControl w:val="0"/>
              <w:spacing w:line="276" w:lineRule="auto"/>
              <w:jc w:val="left"/>
              <w:rPr>
                <w:rFonts w:ascii="Calibri" w:eastAsia="Calibri" w:hAnsi="Calibri" w:cs="Calibri"/>
                <w:sz w:val="22"/>
                <w:szCs w:val="22"/>
              </w:rPr>
            </w:pPr>
            <w:r>
              <w:rPr>
                <w:rFonts w:ascii="Calibri" w:eastAsia="Calibri" w:hAnsi="Calibri" w:cs="Calibri"/>
                <w:sz w:val="22"/>
                <w:szCs w:val="22"/>
              </w:rPr>
              <w:t>Meets Budget Constraint</w:t>
            </w:r>
          </w:p>
        </w:tc>
        <w:tc>
          <w:tcPr>
            <w:tcW w:w="2205"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D144AB4"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w:t>
            </w:r>
          </w:p>
        </w:tc>
        <w:tc>
          <w:tcPr>
            <w:tcW w:w="2175"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D144AB5"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w:t>
            </w:r>
          </w:p>
        </w:tc>
        <w:tc>
          <w:tcPr>
            <w:tcW w:w="1845"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D144AB6"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w:t>
            </w:r>
          </w:p>
        </w:tc>
      </w:tr>
      <w:tr w:rsidR="00602561" w14:paraId="3D144ABC" w14:textId="77777777">
        <w:trPr>
          <w:trHeight w:val="300"/>
        </w:trPr>
        <w:tc>
          <w:tcPr>
            <w:tcW w:w="3060"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3D144AB8" w14:textId="77777777" w:rsidR="00602561" w:rsidRDefault="00C85233">
            <w:pPr>
              <w:widowControl w:val="0"/>
              <w:spacing w:line="276" w:lineRule="auto"/>
              <w:jc w:val="left"/>
              <w:rPr>
                <w:rFonts w:ascii="Calibri" w:eastAsia="Calibri" w:hAnsi="Calibri" w:cs="Calibri"/>
                <w:sz w:val="22"/>
                <w:szCs w:val="22"/>
              </w:rPr>
            </w:pPr>
            <w:r>
              <w:rPr>
                <w:rFonts w:ascii="Calibri" w:eastAsia="Calibri" w:hAnsi="Calibri" w:cs="Calibri"/>
                <w:sz w:val="22"/>
                <w:szCs w:val="22"/>
              </w:rPr>
              <w:t>Combined NPV (£m)</w:t>
            </w:r>
          </w:p>
        </w:tc>
        <w:tc>
          <w:tcPr>
            <w:tcW w:w="2205"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D144AB9"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−12.61</w:t>
            </w:r>
          </w:p>
        </w:tc>
        <w:tc>
          <w:tcPr>
            <w:tcW w:w="2175"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D144ABA"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−5.67</w:t>
            </w:r>
          </w:p>
        </w:tc>
        <w:tc>
          <w:tcPr>
            <w:tcW w:w="1845"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D144ABB"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−5.20</w:t>
            </w:r>
          </w:p>
        </w:tc>
      </w:tr>
      <w:tr w:rsidR="00602561" w14:paraId="3D144AC1" w14:textId="77777777">
        <w:trPr>
          <w:trHeight w:val="300"/>
        </w:trPr>
        <w:tc>
          <w:tcPr>
            <w:tcW w:w="3060"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3D144ABD" w14:textId="77777777" w:rsidR="00602561" w:rsidRDefault="00C85233">
            <w:pPr>
              <w:widowControl w:val="0"/>
              <w:spacing w:line="276" w:lineRule="auto"/>
              <w:jc w:val="left"/>
              <w:rPr>
                <w:rFonts w:ascii="Calibri" w:eastAsia="Calibri" w:hAnsi="Calibri" w:cs="Calibri"/>
                <w:sz w:val="22"/>
                <w:szCs w:val="22"/>
              </w:rPr>
            </w:pPr>
            <w:r>
              <w:rPr>
                <w:rFonts w:ascii="Calibri" w:eastAsia="Calibri" w:hAnsi="Calibri" w:cs="Calibri"/>
                <w:sz w:val="22"/>
                <w:szCs w:val="22"/>
              </w:rPr>
              <w:t>Average PI</w:t>
            </w:r>
          </w:p>
        </w:tc>
        <w:tc>
          <w:tcPr>
            <w:tcW w:w="2205"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D144ABE"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0.875</w:t>
            </w:r>
          </w:p>
        </w:tc>
        <w:tc>
          <w:tcPr>
            <w:tcW w:w="2175"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D144ABF"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0.945</w:t>
            </w:r>
          </w:p>
        </w:tc>
        <w:tc>
          <w:tcPr>
            <w:tcW w:w="1845"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D144AC0"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0.95</w:t>
            </w:r>
          </w:p>
        </w:tc>
      </w:tr>
      <w:tr w:rsidR="00602561" w14:paraId="3D144AC6" w14:textId="77777777">
        <w:trPr>
          <w:trHeight w:val="300"/>
        </w:trPr>
        <w:tc>
          <w:tcPr>
            <w:tcW w:w="3060"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3D144AC2" w14:textId="77777777" w:rsidR="00602561" w:rsidRDefault="00C85233">
            <w:pPr>
              <w:widowControl w:val="0"/>
              <w:spacing w:line="276" w:lineRule="auto"/>
              <w:jc w:val="left"/>
              <w:rPr>
                <w:rFonts w:ascii="Calibri" w:eastAsia="Calibri" w:hAnsi="Calibri" w:cs="Calibri"/>
                <w:sz w:val="22"/>
                <w:szCs w:val="22"/>
              </w:rPr>
            </w:pPr>
            <w:r>
              <w:rPr>
                <w:rFonts w:ascii="Calibri" w:eastAsia="Calibri" w:hAnsi="Calibri" w:cs="Calibri"/>
                <w:sz w:val="22"/>
                <w:szCs w:val="22"/>
              </w:rPr>
              <w:t>Average IRR</w:t>
            </w:r>
          </w:p>
        </w:tc>
        <w:tc>
          <w:tcPr>
            <w:tcW w:w="2205"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D144AC3"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3.33%</w:t>
            </w:r>
          </w:p>
        </w:tc>
        <w:tc>
          <w:tcPr>
            <w:tcW w:w="2175"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D144AC4"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5.83%</w:t>
            </w:r>
          </w:p>
        </w:tc>
        <w:tc>
          <w:tcPr>
            <w:tcW w:w="1845"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D144AC5"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6.11%</w:t>
            </w:r>
          </w:p>
        </w:tc>
      </w:tr>
      <w:tr w:rsidR="00602561" w14:paraId="3D144ACB" w14:textId="77777777">
        <w:trPr>
          <w:trHeight w:val="300"/>
        </w:trPr>
        <w:tc>
          <w:tcPr>
            <w:tcW w:w="3060"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3D144AC7" w14:textId="77777777" w:rsidR="00602561" w:rsidRDefault="00C85233">
            <w:pPr>
              <w:widowControl w:val="0"/>
              <w:spacing w:line="276" w:lineRule="auto"/>
              <w:jc w:val="left"/>
              <w:rPr>
                <w:rFonts w:ascii="Calibri" w:eastAsia="Calibri" w:hAnsi="Calibri" w:cs="Calibri"/>
                <w:sz w:val="22"/>
                <w:szCs w:val="22"/>
              </w:rPr>
            </w:pPr>
            <w:r>
              <w:rPr>
                <w:rFonts w:ascii="Calibri" w:eastAsia="Calibri" w:hAnsi="Calibri" w:cs="Calibri"/>
                <w:sz w:val="22"/>
                <w:szCs w:val="22"/>
              </w:rPr>
              <w:t>Average ARR</w:t>
            </w:r>
          </w:p>
        </w:tc>
        <w:tc>
          <w:tcPr>
            <w:tcW w:w="2205"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D144AC8"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3.60%</w:t>
            </w:r>
          </w:p>
        </w:tc>
        <w:tc>
          <w:tcPr>
            <w:tcW w:w="2175"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D144AC9"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7.60%</w:t>
            </w:r>
          </w:p>
        </w:tc>
        <w:tc>
          <w:tcPr>
            <w:tcW w:w="1845"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D144ACA"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8.00%</w:t>
            </w:r>
          </w:p>
        </w:tc>
      </w:tr>
      <w:tr w:rsidR="00602561" w14:paraId="3D144AD0" w14:textId="77777777">
        <w:trPr>
          <w:trHeight w:val="300"/>
        </w:trPr>
        <w:tc>
          <w:tcPr>
            <w:tcW w:w="3060"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3D144ACC" w14:textId="77777777" w:rsidR="00602561" w:rsidRDefault="00C85233">
            <w:pPr>
              <w:widowControl w:val="0"/>
              <w:spacing w:line="276" w:lineRule="auto"/>
              <w:jc w:val="left"/>
              <w:rPr>
                <w:rFonts w:ascii="Calibri" w:eastAsia="Calibri" w:hAnsi="Calibri" w:cs="Calibri"/>
                <w:sz w:val="22"/>
                <w:szCs w:val="22"/>
              </w:rPr>
            </w:pPr>
            <w:r>
              <w:rPr>
                <w:rFonts w:ascii="Calibri" w:eastAsia="Calibri" w:hAnsi="Calibri" w:cs="Calibri"/>
                <w:sz w:val="22"/>
                <w:szCs w:val="22"/>
              </w:rPr>
              <w:t>Average Payback Period (Years)</w:t>
            </w:r>
          </w:p>
        </w:tc>
        <w:tc>
          <w:tcPr>
            <w:tcW w:w="2205"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D144ACD"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4.53</w:t>
            </w:r>
          </w:p>
        </w:tc>
        <w:tc>
          <w:tcPr>
            <w:tcW w:w="2175"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D144ACE"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4.05</w:t>
            </w:r>
          </w:p>
        </w:tc>
        <w:tc>
          <w:tcPr>
            <w:tcW w:w="1845"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D144ACF"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4.08</w:t>
            </w:r>
          </w:p>
        </w:tc>
      </w:tr>
      <w:tr w:rsidR="00602561" w14:paraId="3D144AD5" w14:textId="77777777">
        <w:trPr>
          <w:trHeight w:val="300"/>
        </w:trPr>
        <w:tc>
          <w:tcPr>
            <w:tcW w:w="3060"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3D144AD1" w14:textId="77777777" w:rsidR="00602561" w:rsidRDefault="00C85233">
            <w:pPr>
              <w:widowControl w:val="0"/>
              <w:spacing w:line="276" w:lineRule="auto"/>
              <w:jc w:val="left"/>
              <w:rPr>
                <w:rFonts w:ascii="Calibri" w:eastAsia="Calibri" w:hAnsi="Calibri" w:cs="Calibri"/>
                <w:sz w:val="22"/>
                <w:szCs w:val="22"/>
              </w:rPr>
            </w:pPr>
            <w:r>
              <w:rPr>
                <w:rFonts w:ascii="Calibri" w:eastAsia="Calibri" w:hAnsi="Calibri" w:cs="Calibri"/>
                <w:sz w:val="22"/>
                <w:szCs w:val="22"/>
              </w:rPr>
              <w:t>Overall Ranking</w:t>
            </w:r>
          </w:p>
        </w:tc>
        <w:tc>
          <w:tcPr>
            <w:tcW w:w="2205"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D144AD2"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3rd</w:t>
            </w:r>
          </w:p>
        </w:tc>
        <w:tc>
          <w:tcPr>
            <w:tcW w:w="2175"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D144AD3"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2nd</w:t>
            </w:r>
          </w:p>
        </w:tc>
        <w:tc>
          <w:tcPr>
            <w:tcW w:w="1845"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D144AD4" w14:textId="77777777" w:rsidR="00602561" w:rsidRDefault="00C85233">
            <w:pPr>
              <w:widowControl w:val="0"/>
              <w:spacing w:line="276" w:lineRule="auto"/>
              <w:jc w:val="right"/>
              <w:rPr>
                <w:rFonts w:ascii="Calibri" w:eastAsia="Calibri" w:hAnsi="Calibri" w:cs="Calibri"/>
                <w:sz w:val="22"/>
                <w:szCs w:val="22"/>
              </w:rPr>
            </w:pPr>
            <w:r>
              <w:rPr>
                <w:rFonts w:ascii="Calibri" w:eastAsia="Calibri" w:hAnsi="Calibri" w:cs="Calibri"/>
                <w:sz w:val="22"/>
                <w:szCs w:val="22"/>
              </w:rPr>
              <w:t>1st</w:t>
            </w:r>
          </w:p>
        </w:tc>
      </w:tr>
    </w:tbl>
    <w:p w14:paraId="3D144AD6" w14:textId="77777777" w:rsidR="00602561" w:rsidRDefault="00602561"/>
    <w:p w14:paraId="3D144AD7" w14:textId="77777777" w:rsidR="00602561" w:rsidRDefault="00C85233">
      <w:pPr>
        <w:pStyle w:val="Heading2"/>
      </w:pPr>
      <w:bookmarkStart w:id="71" w:name="_syq6vogy3y7l" w:colFirst="0" w:colLast="0"/>
      <w:bookmarkEnd w:id="71"/>
      <w:r>
        <w:br w:type="page"/>
      </w:r>
    </w:p>
    <w:p w14:paraId="3D144AD8" w14:textId="77777777" w:rsidR="00602561" w:rsidRDefault="00C85233">
      <w:pPr>
        <w:pStyle w:val="Heading2"/>
      </w:pPr>
      <w:bookmarkStart w:id="72" w:name="_Toc234603278"/>
      <w:r>
        <w:t>Appendix 3: Income Statement of 2021 and 2022</w:t>
      </w:r>
      <w:bookmarkEnd w:id="72"/>
    </w:p>
    <w:p w14:paraId="3D144AD9" w14:textId="77777777" w:rsidR="00602561" w:rsidRDefault="00C85233">
      <w:r>
        <w:rPr>
          <w:noProof/>
        </w:rPr>
        <w:drawing>
          <wp:inline distT="114300" distB="114300" distL="114300" distR="114300" wp14:anchorId="3D144B38" wp14:editId="3D144B39">
            <wp:extent cx="5943600" cy="3263900"/>
            <wp:effectExtent l="0" t="0" r="0" b="0"/>
            <wp:docPr id="42"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53"/>
                    <a:srcRect/>
                    <a:stretch>
                      <a:fillRect/>
                    </a:stretch>
                  </pic:blipFill>
                  <pic:spPr>
                    <a:xfrm>
                      <a:off x="0" y="0"/>
                      <a:ext cx="5943600" cy="3263900"/>
                    </a:xfrm>
                    <a:prstGeom prst="rect">
                      <a:avLst/>
                    </a:prstGeom>
                    <a:ln/>
                  </pic:spPr>
                </pic:pic>
              </a:graphicData>
            </a:graphic>
          </wp:inline>
        </w:drawing>
      </w:r>
    </w:p>
    <w:p w14:paraId="3D144ADA" w14:textId="77777777" w:rsidR="00602561" w:rsidRDefault="00C85233">
      <w:pPr>
        <w:pStyle w:val="Heading2"/>
      </w:pPr>
      <w:bookmarkStart w:id="73" w:name="_fvw4238n6iff" w:colFirst="0" w:colLast="0"/>
      <w:bookmarkEnd w:id="73"/>
      <w:r>
        <w:br w:type="page"/>
      </w:r>
    </w:p>
    <w:p w14:paraId="3D144ADB" w14:textId="77777777" w:rsidR="00602561" w:rsidRDefault="00C85233">
      <w:pPr>
        <w:pStyle w:val="Heading2"/>
      </w:pPr>
      <w:bookmarkStart w:id="74" w:name="_Toc234603279"/>
      <w:r>
        <w:t>Appendix 4: Income Statement of 2023 and 2024</w:t>
      </w:r>
      <w:bookmarkEnd w:id="74"/>
    </w:p>
    <w:p w14:paraId="3D144ADC" w14:textId="77777777" w:rsidR="00602561" w:rsidRDefault="00C85233">
      <w:r>
        <w:rPr>
          <w:noProof/>
        </w:rPr>
        <w:drawing>
          <wp:inline distT="114300" distB="114300" distL="114300" distR="114300" wp14:anchorId="3D144B3A" wp14:editId="3D144B3B">
            <wp:extent cx="5943600" cy="2540000"/>
            <wp:effectExtent l="0" t="0" r="0" b="0"/>
            <wp:docPr id="29"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54"/>
                    <a:srcRect/>
                    <a:stretch>
                      <a:fillRect/>
                    </a:stretch>
                  </pic:blipFill>
                  <pic:spPr>
                    <a:xfrm>
                      <a:off x="0" y="0"/>
                      <a:ext cx="5943600" cy="2540000"/>
                    </a:xfrm>
                    <a:prstGeom prst="rect">
                      <a:avLst/>
                    </a:prstGeom>
                    <a:ln/>
                  </pic:spPr>
                </pic:pic>
              </a:graphicData>
            </a:graphic>
          </wp:inline>
        </w:drawing>
      </w:r>
    </w:p>
    <w:p w14:paraId="3D144ADD" w14:textId="77777777" w:rsidR="00602561" w:rsidRDefault="00C85233">
      <w:pPr>
        <w:pStyle w:val="Heading2"/>
      </w:pPr>
      <w:bookmarkStart w:id="75" w:name="_5nnk5ofs956n" w:colFirst="0" w:colLast="0"/>
      <w:bookmarkEnd w:id="75"/>
      <w:r>
        <w:br w:type="page"/>
      </w:r>
    </w:p>
    <w:p w14:paraId="3D144ADE" w14:textId="77777777" w:rsidR="00602561" w:rsidRDefault="00C85233">
      <w:pPr>
        <w:pStyle w:val="Heading2"/>
      </w:pPr>
      <w:bookmarkStart w:id="76" w:name="_Toc234603280"/>
      <w:r>
        <w:t>Appendix 5: Income Statement of 2025</w:t>
      </w:r>
      <w:bookmarkEnd w:id="76"/>
    </w:p>
    <w:p w14:paraId="3D144ADF" w14:textId="77777777" w:rsidR="00602561" w:rsidRDefault="00C85233">
      <w:r>
        <w:rPr>
          <w:noProof/>
        </w:rPr>
        <w:drawing>
          <wp:inline distT="114300" distB="114300" distL="114300" distR="114300" wp14:anchorId="3D144B3C" wp14:editId="3D144B3D">
            <wp:extent cx="5943600" cy="3314700"/>
            <wp:effectExtent l="0" t="0" r="0" b="0"/>
            <wp:docPr id="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55"/>
                    <a:srcRect/>
                    <a:stretch>
                      <a:fillRect/>
                    </a:stretch>
                  </pic:blipFill>
                  <pic:spPr>
                    <a:xfrm>
                      <a:off x="0" y="0"/>
                      <a:ext cx="5943600" cy="3314700"/>
                    </a:xfrm>
                    <a:prstGeom prst="rect">
                      <a:avLst/>
                    </a:prstGeom>
                    <a:ln/>
                  </pic:spPr>
                </pic:pic>
              </a:graphicData>
            </a:graphic>
          </wp:inline>
        </w:drawing>
      </w:r>
    </w:p>
    <w:sectPr w:rsidR="00602561" w:rsidSect="004F0C13">
      <w:headerReference w:type="default" r:id="rId56"/>
      <w:footerReference w:type="default" r:id="rId57"/>
      <w:headerReference w:type="first" r:id="rId58"/>
      <w:footerReference w:type="first" r:id="rId59"/>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8FC0B" w14:textId="77777777" w:rsidR="005F72AA" w:rsidRDefault="005F72AA">
      <w:pPr>
        <w:spacing w:line="240" w:lineRule="auto"/>
      </w:pPr>
      <w:r>
        <w:separator/>
      </w:r>
    </w:p>
  </w:endnote>
  <w:endnote w:type="continuationSeparator" w:id="0">
    <w:p w14:paraId="1EC362E1" w14:textId="77777777" w:rsidR="005F72AA" w:rsidRDefault="005F72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embedRegular r:id="rId1" w:subsetted="1" w:fontKey="{412EE31B-BD37-49B3-A85F-F92C6F241D75}"/>
  </w:font>
  <w:font w:name="Calibri">
    <w:panose1 w:val="020F0502020204030204"/>
    <w:charset w:val="00"/>
    <w:family w:val="swiss"/>
    <w:pitch w:val="variable"/>
    <w:sig w:usb0="E4002EFF" w:usb1="C200247B" w:usb2="00000009" w:usb3="00000000" w:csb0="000001FF" w:csb1="00000000"/>
    <w:embedRegular r:id="rId2" w:fontKey="{B379A98F-B3C6-48B4-9BA4-A9D41A2A821E}"/>
    <w:embedBold r:id="rId3" w:fontKey="{B74F4895-9648-4CCB-B0C8-B3B1EF9F5162}"/>
  </w:font>
  <w:font w:name="Shruti">
    <w:panose1 w:val="020B0502040204020203"/>
    <w:charset w:val="00"/>
    <w:family w:val="swiss"/>
    <w:pitch w:val="variable"/>
    <w:sig w:usb0="00040003" w:usb1="00000000" w:usb2="00000000" w:usb3="00000000" w:csb0="00000001" w:csb1="00000000"/>
    <w:embedRegular r:id="rId4" w:fontKey="{379F5621-E059-41A4-9280-4001AC65FC4C}"/>
  </w:font>
  <w:font w:name="Cambria">
    <w:panose1 w:val="02040503050406030204"/>
    <w:charset w:val="00"/>
    <w:family w:val="roman"/>
    <w:pitch w:val="variable"/>
    <w:sig w:usb0="E00006FF" w:usb1="420024FF" w:usb2="02000000" w:usb3="00000000" w:csb0="0000019F" w:csb1="00000000"/>
    <w:embedRegular r:id="rId5" w:fontKey="{D4D29F9E-E41F-44AD-B251-D29850A0E61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144B52" w14:textId="687F363A" w:rsidR="00602561" w:rsidRDefault="00C85233">
    <w:pPr>
      <w:jc w:val="right"/>
    </w:pPr>
    <w:r>
      <w:fldChar w:fldCharType="begin"/>
    </w:r>
    <w:r>
      <w:instrText>PAGE</w:instrText>
    </w:r>
    <w:r>
      <w:fldChar w:fldCharType="separate"/>
    </w:r>
    <w:r w:rsidR="004F0C13">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144B54" w14:textId="77777777" w:rsidR="00602561" w:rsidRDefault="0060256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6777E" w14:textId="77777777" w:rsidR="005F72AA" w:rsidRDefault="005F72AA">
      <w:pPr>
        <w:spacing w:line="240" w:lineRule="auto"/>
      </w:pPr>
      <w:r>
        <w:separator/>
      </w:r>
    </w:p>
  </w:footnote>
  <w:footnote w:type="continuationSeparator" w:id="0">
    <w:p w14:paraId="6F53320C" w14:textId="77777777" w:rsidR="005F72AA" w:rsidRDefault="005F72A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144B51" w14:textId="77777777" w:rsidR="00602561" w:rsidRDefault="00602561"/>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144B53" w14:textId="77777777" w:rsidR="00602561" w:rsidRDefault="0060256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B0B63"/>
    <w:multiLevelType w:val="multilevel"/>
    <w:tmpl w:val="213E92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7B41CB"/>
    <w:multiLevelType w:val="multilevel"/>
    <w:tmpl w:val="972CE5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DE574F"/>
    <w:multiLevelType w:val="multilevel"/>
    <w:tmpl w:val="70D63A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FA3060"/>
    <w:multiLevelType w:val="multilevel"/>
    <w:tmpl w:val="105871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43999130">
    <w:abstractNumId w:val="3"/>
  </w:num>
  <w:num w:numId="2" w16cid:durableId="832378782">
    <w:abstractNumId w:val="2"/>
  </w:num>
  <w:num w:numId="3" w16cid:durableId="824858164">
    <w:abstractNumId w:val="1"/>
  </w:num>
  <w:num w:numId="4" w16cid:durableId="564611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2561"/>
    <w:rsid w:val="001C525F"/>
    <w:rsid w:val="0024580B"/>
    <w:rsid w:val="002A6E83"/>
    <w:rsid w:val="002F15F2"/>
    <w:rsid w:val="00457564"/>
    <w:rsid w:val="004F0C13"/>
    <w:rsid w:val="005072DB"/>
    <w:rsid w:val="005423DB"/>
    <w:rsid w:val="005F6746"/>
    <w:rsid w:val="005F72AA"/>
    <w:rsid w:val="00602561"/>
    <w:rsid w:val="00660E9A"/>
    <w:rsid w:val="006C66F7"/>
    <w:rsid w:val="00700A28"/>
    <w:rsid w:val="007E0E1C"/>
    <w:rsid w:val="00815EB1"/>
    <w:rsid w:val="00834593"/>
    <w:rsid w:val="00951D4A"/>
    <w:rsid w:val="00A85372"/>
    <w:rsid w:val="00AF1B57"/>
    <w:rsid w:val="00B023A5"/>
    <w:rsid w:val="00C85233"/>
    <w:rsid w:val="00CF61D9"/>
    <w:rsid w:val="00EE5639"/>
    <w:rsid w:val="00F47C78"/>
    <w:rsid w:val="00F870D0"/>
    <w:rsid w:val="00FC60C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4472A"/>
  <w15:docId w15:val="{A42E8E2E-88BF-40BF-8C0E-8F168FDF7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4F0C13"/>
    <w:pPr>
      <w:spacing w:after="100"/>
    </w:pPr>
  </w:style>
  <w:style w:type="paragraph" w:styleId="TOC2">
    <w:name w:val="toc 2"/>
    <w:basedOn w:val="Normal"/>
    <w:next w:val="Normal"/>
    <w:autoRedefine/>
    <w:uiPriority w:val="39"/>
    <w:unhideWhenUsed/>
    <w:rsid w:val="004F0C13"/>
    <w:pPr>
      <w:spacing w:after="100"/>
      <w:ind w:left="240"/>
    </w:pPr>
  </w:style>
  <w:style w:type="paragraph" w:styleId="TOC3">
    <w:name w:val="toc 3"/>
    <w:basedOn w:val="Normal"/>
    <w:next w:val="Normal"/>
    <w:autoRedefine/>
    <w:uiPriority w:val="39"/>
    <w:unhideWhenUsed/>
    <w:rsid w:val="004F0C13"/>
    <w:pPr>
      <w:spacing w:after="100"/>
      <w:ind w:left="480"/>
    </w:pPr>
  </w:style>
  <w:style w:type="character" w:styleId="Hyperlink">
    <w:name w:val="Hyperlink"/>
    <w:basedOn w:val="DefaultParagraphFont"/>
    <w:uiPriority w:val="99"/>
    <w:unhideWhenUsed/>
    <w:rsid w:val="004F0C1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7.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5.png"/><Relationship Id="rId58" Type="http://schemas.openxmlformats.org/officeDocument/2006/relationships/header" Target="header2.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hyperlink" Target="https://finance.yahoo.com/quote/WTB.L/earnings/WTB.L-H2-2026-earnings_call-399174.html"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footer" Target="footer2.xm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6.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footer" Target="footer1.xm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hyperlink" Target="https://finance.yahoo.com/quote/WTB.L/earnings/WTB.L-H2-2026-earnings_call-399174.html"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8305</Words>
  <Characters>47341</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meet patel</dc:creator>
  <cp:lastModifiedBy>meet patel</cp:lastModifiedBy>
  <cp:revision>2</cp:revision>
  <dcterms:created xsi:type="dcterms:W3CDTF">2026-08-11T09:35:00Z</dcterms:created>
  <dcterms:modified xsi:type="dcterms:W3CDTF">2026-08-11T09:35:00Z</dcterms:modified>
</cp:coreProperties>
</file>