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1E53" w:rsidRPr="00690F4A" w:rsidRDefault="00E73520" w:rsidP="00690F4A">
      <w:pPr>
        <w:spacing w:line="480" w:lineRule="auto"/>
        <w:rPr>
          <w:rFonts w:eastAsia="Times New Roman"/>
        </w:rPr>
      </w:pPr>
      <w:bookmarkStart w:id="0" w:name="_GoBack"/>
      <w:bookmarkEnd w:id="0"/>
      <w:r>
        <w:rPr>
          <w:rFonts w:eastAsia="Times New Roman"/>
        </w:rPr>
        <w:t>Saif ford</w:t>
      </w:r>
    </w:p>
    <w:sdt>
      <w:sdtPr>
        <w:rPr>
          <w:rFonts w:ascii="Times New Roman" w:eastAsiaTheme="minorHAnsi" w:hAnsi="Times New Roman" w:cs="Times New Roman"/>
          <w:color w:val="auto"/>
          <w:sz w:val="24"/>
          <w:szCs w:val="24"/>
        </w:rPr>
        <w:id w:val="421380615"/>
        <w:docPartObj>
          <w:docPartGallery w:val="Table of Contents"/>
          <w:docPartUnique/>
        </w:docPartObj>
      </w:sdtPr>
      <w:sdtEndPr>
        <w:rPr>
          <w:b/>
          <w:bCs/>
          <w:noProof/>
        </w:rPr>
      </w:sdtEndPr>
      <w:sdtContent>
        <w:p w:rsidR="00E71E53" w:rsidRPr="00690F4A" w:rsidRDefault="00462EA8" w:rsidP="00690F4A">
          <w:pPr>
            <w:pStyle w:val="TOCHeading"/>
            <w:spacing w:before="0" w:line="480" w:lineRule="auto"/>
            <w:jc w:val="center"/>
            <w:rPr>
              <w:rFonts w:ascii="Times New Roman" w:hAnsi="Times New Roman" w:cs="Times New Roman"/>
              <w:b/>
              <w:color w:val="000000" w:themeColor="text1"/>
              <w:sz w:val="24"/>
              <w:szCs w:val="24"/>
            </w:rPr>
          </w:pPr>
          <w:r w:rsidRPr="00690F4A">
            <w:rPr>
              <w:rFonts w:ascii="Times New Roman" w:hAnsi="Times New Roman" w:cs="Times New Roman"/>
              <w:b/>
              <w:color w:val="000000" w:themeColor="text1"/>
              <w:sz w:val="24"/>
              <w:szCs w:val="24"/>
            </w:rPr>
            <w:t>Table of Contents</w:t>
          </w:r>
        </w:p>
        <w:p w:rsidR="00E71E53" w:rsidRPr="00690F4A" w:rsidRDefault="00462EA8" w:rsidP="00690F4A">
          <w:pPr>
            <w:pStyle w:val="TOC1"/>
            <w:tabs>
              <w:tab w:val="right" w:leader="dot" w:pos="9350"/>
            </w:tabs>
            <w:spacing w:after="0" w:line="480" w:lineRule="auto"/>
            <w:rPr>
              <w:rFonts w:eastAsiaTheme="minorEastAsia"/>
              <w:noProof/>
            </w:rPr>
          </w:pPr>
          <w:r w:rsidRPr="00690F4A">
            <w:fldChar w:fldCharType="begin"/>
          </w:r>
          <w:r w:rsidRPr="00690F4A">
            <w:instrText xml:space="preserve"> TOC \o "1-3" \h \z \u </w:instrText>
          </w:r>
          <w:r w:rsidRPr="00690F4A">
            <w:fldChar w:fldCharType="separate"/>
          </w:r>
          <w:hyperlink w:anchor="_Toc27711660" w:history="1">
            <w:r w:rsidRPr="00690F4A">
              <w:rPr>
                <w:rStyle w:val="Hyperlink"/>
                <w:rFonts w:eastAsia="Times New Roman"/>
                <w:noProof/>
              </w:rPr>
              <w:t>Introduction</w:t>
            </w:r>
            <w:r w:rsidRPr="00690F4A">
              <w:rPr>
                <w:noProof/>
                <w:webHidden/>
              </w:rPr>
              <w:tab/>
            </w:r>
            <w:r w:rsidRPr="00690F4A">
              <w:rPr>
                <w:noProof/>
                <w:webHidden/>
              </w:rPr>
              <w:fldChar w:fldCharType="begin"/>
            </w:r>
            <w:r w:rsidRPr="00690F4A">
              <w:rPr>
                <w:noProof/>
                <w:webHidden/>
              </w:rPr>
              <w:instrText xml:space="preserve"> PAGEREF _Toc27711660 \h </w:instrText>
            </w:r>
            <w:r w:rsidRPr="00690F4A">
              <w:rPr>
                <w:noProof/>
                <w:webHidden/>
              </w:rPr>
            </w:r>
            <w:r w:rsidRPr="00690F4A">
              <w:rPr>
                <w:noProof/>
                <w:webHidden/>
              </w:rPr>
              <w:fldChar w:fldCharType="separate"/>
            </w:r>
            <w:r w:rsidRPr="00690F4A">
              <w:rPr>
                <w:noProof/>
                <w:webHidden/>
              </w:rPr>
              <w:t>3</w:t>
            </w:r>
            <w:r w:rsidRPr="00690F4A">
              <w:rPr>
                <w:noProof/>
                <w:webHidden/>
              </w:rPr>
              <w:fldChar w:fldCharType="end"/>
            </w:r>
          </w:hyperlink>
        </w:p>
        <w:p w:rsidR="00E71E53" w:rsidRPr="00690F4A" w:rsidRDefault="00E2613C" w:rsidP="00690F4A">
          <w:pPr>
            <w:pStyle w:val="TOC2"/>
            <w:tabs>
              <w:tab w:val="right" w:leader="dot" w:pos="9350"/>
            </w:tabs>
            <w:spacing w:after="0" w:line="480" w:lineRule="auto"/>
            <w:rPr>
              <w:rFonts w:eastAsiaTheme="minorEastAsia"/>
              <w:noProof/>
            </w:rPr>
          </w:pPr>
          <w:hyperlink w:anchor="_Toc27711661" w:history="1">
            <w:r w:rsidR="00462EA8" w:rsidRPr="00690F4A">
              <w:rPr>
                <w:rStyle w:val="Hyperlink"/>
                <w:rFonts w:eastAsia="Times New Roman"/>
                <w:noProof/>
              </w:rPr>
              <w:t>Nature, Scope and Impact of the Problems Faced by Ford</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_Toc27711661 \h </w:instrText>
            </w:r>
            <w:r w:rsidR="00462EA8" w:rsidRPr="00690F4A">
              <w:rPr>
                <w:noProof/>
                <w:webHidden/>
              </w:rPr>
            </w:r>
            <w:r w:rsidR="00462EA8" w:rsidRPr="00690F4A">
              <w:rPr>
                <w:noProof/>
                <w:webHidden/>
              </w:rPr>
              <w:fldChar w:fldCharType="separate"/>
            </w:r>
            <w:r w:rsidR="00462EA8" w:rsidRPr="00690F4A">
              <w:rPr>
                <w:noProof/>
                <w:webHidden/>
              </w:rPr>
              <w:t>3</w:t>
            </w:r>
            <w:r w:rsidR="00462EA8" w:rsidRPr="00690F4A">
              <w:rPr>
                <w:noProof/>
                <w:webHidden/>
              </w:rPr>
              <w:fldChar w:fldCharType="end"/>
            </w:r>
          </w:hyperlink>
        </w:p>
        <w:p w:rsidR="00E71E53" w:rsidRPr="00690F4A" w:rsidRDefault="00E2613C" w:rsidP="00690F4A">
          <w:pPr>
            <w:pStyle w:val="TOC1"/>
            <w:tabs>
              <w:tab w:val="right" w:leader="dot" w:pos="9350"/>
            </w:tabs>
            <w:spacing w:after="0" w:line="480" w:lineRule="auto"/>
            <w:rPr>
              <w:rFonts w:eastAsiaTheme="minorEastAsia"/>
              <w:noProof/>
            </w:rPr>
          </w:pPr>
          <w:hyperlink w:anchor="_Toc27711662" w:history="1">
            <w:r w:rsidR="00462EA8" w:rsidRPr="00690F4A">
              <w:rPr>
                <w:rStyle w:val="Hyperlink"/>
                <w:rFonts w:eastAsia="Times New Roman"/>
                <w:noProof/>
              </w:rPr>
              <w:t>Internal Environmental Analysis</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_Toc27711662 \h </w:instrText>
            </w:r>
            <w:r w:rsidR="00462EA8" w:rsidRPr="00690F4A">
              <w:rPr>
                <w:noProof/>
                <w:webHidden/>
              </w:rPr>
            </w:r>
            <w:r w:rsidR="00462EA8" w:rsidRPr="00690F4A">
              <w:rPr>
                <w:noProof/>
                <w:webHidden/>
              </w:rPr>
              <w:fldChar w:fldCharType="separate"/>
            </w:r>
            <w:r w:rsidR="00462EA8" w:rsidRPr="00690F4A">
              <w:rPr>
                <w:noProof/>
                <w:webHidden/>
              </w:rPr>
              <w:t>4</w:t>
            </w:r>
            <w:r w:rsidR="00462EA8" w:rsidRPr="00690F4A">
              <w:rPr>
                <w:noProof/>
                <w:webHidden/>
              </w:rPr>
              <w:fldChar w:fldCharType="end"/>
            </w:r>
          </w:hyperlink>
        </w:p>
        <w:p w:rsidR="00E71E53" w:rsidRPr="00690F4A" w:rsidRDefault="00E2613C" w:rsidP="00690F4A">
          <w:pPr>
            <w:pStyle w:val="TOC2"/>
            <w:tabs>
              <w:tab w:val="right" w:leader="dot" w:pos="9350"/>
            </w:tabs>
            <w:spacing w:after="0" w:line="480" w:lineRule="auto"/>
            <w:rPr>
              <w:rFonts w:eastAsiaTheme="minorEastAsia"/>
              <w:noProof/>
            </w:rPr>
          </w:pPr>
          <w:hyperlink w:anchor="_Toc27711663" w:history="1">
            <w:r w:rsidR="00462EA8" w:rsidRPr="00690F4A">
              <w:rPr>
                <w:rStyle w:val="Hyperlink"/>
                <w:rFonts w:eastAsia="Times New Roman"/>
                <w:noProof/>
              </w:rPr>
              <w:t>SWOT analysis on Ford</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_Toc27711663 \h </w:instrText>
            </w:r>
            <w:r w:rsidR="00462EA8" w:rsidRPr="00690F4A">
              <w:rPr>
                <w:noProof/>
                <w:webHidden/>
              </w:rPr>
            </w:r>
            <w:r w:rsidR="00462EA8" w:rsidRPr="00690F4A">
              <w:rPr>
                <w:noProof/>
                <w:webHidden/>
              </w:rPr>
              <w:fldChar w:fldCharType="separate"/>
            </w:r>
            <w:r w:rsidR="00462EA8" w:rsidRPr="00690F4A">
              <w:rPr>
                <w:noProof/>
                <w:webHidden/>
              </w:rPr>
              <w:t>4</w:t>
            </w:r>
            <w:r w:rsidR="00462EA8" w:rsidRPr="00690F4A">
              <w:rPr>
                <w:noProof/>
                <w:webHidden/>
              </w:rPr>
              <w:fldChar w:fldCharType="end"/>
            </w:r>
          </w:hyperlink>
        </w:p>
        <w:p w:rsidR="00E71E53" w:rsidRPr="00690F4A" w:rsidRDefault="00E2613C" w:rsidP="00690F4A">
          <w:pPr>
            <w:pStyle w:val="TOC1"/>
            <w:tabs>
              <w:tab w:val="right" w:leader="dot" w:pos="9350"/>
            </w:tabs>
            <w:spacing w:after="0" w:line="480" w:lineRule="auto"/>
            <w:rPr>
              <w:rFonts w:eastAsiaTheme="minorEastAsia"/>
              <w:noProof/>
            </w:rPr>
          </w:pPr>
          <w:hyperlink w:anchor="_Toc27711664" w:history="1">
            <w:r w:rsidR="00462EA8" w:rsidRPr="00690F4A">
              <w:rPr>
                <w:rStyle w:val="Hyperlink"/>
                <w:noProof/>
              </w:rPr>
              <w:t>External Environment Analysis</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_Toc27711664 \h </w:instrText>
            </w:r>
            <w:r w:rsidR="00462EA8" w:rsidRPr="00690F4A">
              <w:rPr>
                <w:noProof/>
                <w:webHidden/>
              </w:rPr>
            </w:r>
            <w:r w:rsidR="00462EA8" w:rsidRPr="00690F4A">
              <w:rPr>
                <w:noProof/>
                <w:webHidden/>
              </w:rPr>
              <w:fldChar w:fldCharType="separate"/>
            </w:r>
            <w:r w:rsidR="00462EA8" w:rsidRPr="00690F4A">
              <w:rPr>
                <w:noProof/>
                <w:webHidden/>
              </w:rPr>
              <w:t>4</w:t>
            </w:r>
            <w:r w:rsidR="00462EA8" w:rsidRPr="00690F4A">
              <w:rPr>
                <w:noProof/>
                <w:webHidden/>
              </w:rPr>
              <w:fldChar w:fldCharType="end"/>
            </w:r>
          </w:hyperlink>
        </w:p>
        <w:p w:rsidR="00E71E53" w:rsidRPr="00690F4A" w:rsidRDefault="00E2613C" w:rsidP="00690F4A">
          <w:pPr>
            <w:pStyle w:val="TOC2"/>
            <w:tabs>
              <w:tab w:val="right" w:leader="dot" w:pos="9350"/>
            </w:tabs>
            <w:spacing w:after="0" w:line="480" w:lineRule="auto"/>
            <w:rPr>
              <w:rFonts w:eastAsiaTheme="minorEastAsia"/>
              <w:noProof/>
            </w:rPr>
          </w:pPr>
          <w:hyperlink w:anchor="_Toc27711665" w:history="1">
            <w:r w:rsidR="00462EA8" w:rsidRPr="00690F4A">
              <w:rPr>
                <w:rStyle w:val="Hyperlink"/>
                <w:noProof/>
              </w:rPr>
              <w:t>PESTEL Analysis</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_Toc27711665 \h </w:instrText>
            </w:r>
            <w:r w:rsidR="00462EA8" w:rsidRPr="00690F4A">
              <w:rPr>
                <w:noProof/>
                <w:webHidden/>
              </w:rPr>
            </w:r>
            <w:r w:rsidR="00462EA8" w:rsidRPr="00690F4A">
              <w:rPr>
                <w:noProof/>
                <w:webHidden/>
              </w:rPr>
              <w:fldChar w:fldCharType="separate"/>
            </w:r>
            <w:r w:rsidR="00462EA8" w:rsidRPr="00690F4A">
              <w:rPr>
                <w:noProof/>
                <w:webHidden/>
              </w:rPr>
              <w:t>4</w:t>
            </w:r>
            <w:r w:rsidR="00462EA8" w:rsidRPr="00690F4A">
              <w:rPr>
                <w:noProof/>
                <w:webHidden/>
              </w:rPr>
              <w:fldChar w:fldCharType="end"/>
            </w:r>
          </w:hyperlink>
        </w:p>
        <w:p w:rsidR="00E71E53" w:rsidRPr="00690F4A" w:rsidRDefault="00E2613C" w:rsidP="00690F4A">
          <w:pPr>
            <w:pStyle w:val="TOC3"/>
            <w:tabs>
              <w:tab w:val="right" w:leader="dot" w:pos="9350"/>
            </w:tabs>
            <w:spacing w:after="0" w:line="480" w:lineRule="auto"/>
            <w:rPr>
              <w:rFonts w:eastAsiaTheme="minorEastAsia"/>
              <w:noProof/>
            </w:rPr>
          </w:pPr>
          <w:hyperlink w:anchor="_Toc27711666" w:history="1">
            <w:r w:rsidR="00462EA8" w:rsidRPr="00690F4A">
              <w:rPr>
                <w:rStyle w:val="Hyperlink"/>
                <w:noProof/>
              </w:rPr>
              <w:t>Political</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_Toc27711666 \h </w:instrText>
            </w:r>
            <w:r w:rsidR="00462EA8" w:rsidRPr="00690F4A">
              <w:rPr>
                <w:noProof/>
                <w:webHidden/>
              </w:rPr>
            </w:r>
            <w:r w:rsidR="00462EA8" w:rsidRPr="00690F4A">
              <w:rPr>
                <w:noProof/>
                <w:webHidden/>
              </w:rPr>
              <w:fldChar w:fldCharType="separate"/>
            </w:r>
            <w:r w:rsidR="00462EA8" w:rsidRPr="00690F4A">
              <w:rPr>
                <w:noProof/>
                <w:webHidden/>
              </w:rPr>
              <w:t>5</w:t>
            </w:r>
            <w:r w:rsidR="00462EA8" w:rsidRPr="00690F4A">
              <w:rPr>
                <w:noProof/>
                <w:webHidden/>
              </w:rPr>
              <w:fldChar w:fldCharType="end"/>
            </w:r>
          </w:hyperlink>
        </w:p>
        <w:p w:rsidR="00E71E53" w:rsidRPr="00690F4A" w:rsidRDefault="00E2613C" w:rsidP="00690F4A">
          <w:pPr>
            <w:pStyle w:val="TOC3"/>
            <w:tabs>
              <w:tab w:val="right" w:leader="dot" w:pos="9350"/>
            </w:tabs>
            <w:spacing w:after="0" w:line="480" w:lineRule="auto"/>
            <w:rPr>
              <w:rFonts w:eastAsiaTheme="minorEastAsia"/>
              <w:noProof/>
            </w:rPr>
          </w:pPr>
          <w:hyperlink w:anchor="_Toc27711667" w:history="1">
            <w:r w:rsidR="00462EA8" w:rsidRPr="00690F4A">
              <w:rPr>
                <w:rStyle w:val="Hyperlink"/>
                <w:noProof/>
              </w:rPr>
              <w:t>Economical</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_Toc27711667 \h </w:instrText>
            </w:r>
            <w:r w:rsidR="00462EA8" w:rsidRPr="00690F4A">
              <w:rPr>
                <w:noProof/>
                <w:webHidden/>
              </w:rPr>
            </w:r>
            <w:r w:rsidR="00462EA8" w:rsidRPr="00690F4A">
              <w:rPr>
                <w:noProof/>
                <w:webHidden/>
              </w:rPr>
              <w:fldChar w:fldCharType="separate"/>
            </w:r>
            <w:r w:rsidR="00462EA8" w:rsidRPr="00690F4A">
              <w:rPr>
                <w:noProof/>
                <w:webHidden/>
              </w:rPr>
              <w:t>5</w:t>
            </w:r>
            <w:r w:rsidR="00462EA8" w:rsidRPr="00690F4A">
              <w:rPr>
                <w:noProof/>
                <w:webHidden/>
              </w:rPr>
              <w:fldChar w:fldCharType="end"/>
            </w:r>
          </w:hyperlink>
        </w:p>
        <w:p w:rsidR="00E71E53" w:rsidRPr="00690F4A" w:rsidRDefault="00E2613C" w:rsidP="00690F4A">
          <w:pPr>
            <w:pStyle w:val="TOC3"/>
            <w:tabs>
              <w:tab w:val="right" w:leader="dot" w:pos="9350"/>
            </w:tabs>
            <w:spacing w:after="0" w:line="480" w:lineRule="auto"/>
            <w:rPr>
              <w:rFonts w:eastAsiaTheme="minorEastAsia"/>
              <w:noProof/>
            </w:rPr>
          </w:pPr>
          <w:hyperlink w:anchor="_Toc27711668" w:history="1">
            <w:r w:rsidR="00462EA8" w:rsidRPr="00690F4A">
              <w:rPr>
                <w:rStyle w:val="Hyperlink"/>
                <w:noProof/>
              </w:rPr>
              <w:t>Social</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_Toc27711668 \h </w:instrText>
            </w:r>
            <w:r w:rsidR="00462EA8" w:rsidRPr="00690F4A">
              <w:rPr>
                <w:noProof/>
                <w:webHidden/>
              </w:rPr>
            </w:r>
            <w:r w:rsidR="00462EA8" w:rsidRPr="00690F4A">
              <w:rPr>
                <w:noProof/>
                <w:webHidden/>
              </w:rPr>
              <w:fldChar w:fldCharType="separate"/>
            </w:r>
            <w:r w:rsidR="00462EA8" w:rsidRPr="00690F4A">
              <w:rPr>
                <w:noProof/>
                <w:webHidden/>
              </w:rPr>
              <w:t>6</w:t>
            </w:r>
            <w:r w:rsidR="00462EA8" w:rsidRPr="00690F4A">
              <w:rPr>
                <w:noProof/>
                <w:webHidden/>
              </w:rPr>
              <w:fldChar w:fldCharType="end"/>
            </w:r>
          </w:hyperlink>
        </w:p>
        <w:p w:rsidR="00E71E53" w:rsidRPr="00690F4A" w:rsidRDefault="00E2613C" w:rsidP="00690F4A">
          <w:pPr>
            <w:pStyle w:val="TOC3"/>
            <w:tabs>
              <w:tab w:val="right" w:leader="dot" w:pos="9350"/>
            </w:tabs>
            <w:spacing w:after="0" w:line="480" w:lineRule="auto"/>
            <w:rPr>
              <w:rFonts w:eastAsiaTheme="minorEastAsia"/>
              <w:noProof/>
            </w:rPr>
          </w:pPr>
          <w:hyperlink w:anchor="_Toc27711669" w:history="1">
            <w:r w:rsidR="00462EA8" w:rsidRPr="00690F4A">
              <w:rPr>
                <w:rStyle w:val="Hyperlink"/>
                <w:noProof/>
              </w:rPr>
              <w:t>Technical</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_Toc27711669 \h </w:instrText>
            </w:r>
            <w:r w:rsidR="00462EA8" w:rsidRPr="00690F4A">
              <w:rPr>
                <w:noProof/>
                <w:webHidden/>
              </w:rPr>
            </w:r>
            <w:r w:rsidR="00462EA8" w:rsidRPr="00690F4A">
              <w:rPr>
                <w:noProof/>
                <w:webHidden/>
              </w:rPr>
              <w:fldChar w:fldCharType="separate"/>
            </w:r>
            <w:r w:rsidR="00462EA8" w:rsidRPr="00690F4A">
              <w:rPr>
                <w:noProof/>
                <w:webHidden/>
              </w:rPr>
              <w:t>6</w:t>
            </w:r>
            <w:r w:rsidR="00462EA8" w:rsidRPr="00690F4A">
              <w:rPr>
                <w:noProof/>
                <w:webHidden/>
              </w:rPr>
              <w:fldChar w:fldCharType="end"/>
            </w:r>
          </w:hyperlink>
        </w:p>
        <w:p w:rsidR="00E71E53" w:rsidRPr="00690F4A" w:rsidRDefault="00E2613C" w:rsidP="00690F4A">
          <w:pPr>
            <w:pStyle w:val="TOC3"/>
            <w:tabs>
              <w:tab w:val="right" w:leader="dot" w:pos="9350"/>
            </w:tabs>
            <w:spacing w:after="0" w:line="480" w:lineRule="auto"/>
            <w:rPr>
              <w:rFonts w:eastAsiaTheme="minorEastAsia"/>
              <w:noProof/>
            </w:rPr>
          </w:pPr>
          <w:hyperlink w:anchor="_Toc27711670" w:history="1">
            <w:r w:rsidR="00462EA8" w:rsidRPr="00690F4A">
              <w:rPr>
                <w:rStyle w:val="Hyperlink"/>
                <w:noProof/>
              </w:rPr>
              <w:t>Environmental</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_Toc27711670 \h </w:instrText>
            </w:r>
            <w:r w:rsidR="00462EA8" w:rsidRPr="00690F4A">
              <w:rPr>
                <w:noProof/>
                <w:webHidden/>
              </w:rPr>
            </w:r>
            <w:r w:rsidR="00462EA8" w:rsidRPr="00690F4A">
              <w:rPr>
                <w:noProof/>
                <w:webHidden/>
              </w:rPr>
              <w:fldChar w:fldCharType="separate"/>
            </w:r>
            <w:r w:rsidR="00462EA8" w:rsidRPr="00690F4A">
              <w:rPr>
                <w:noProof/>
                <w:webHidden/>
              </w:rPr>
              <w:t>7</w:t>
            </w:r>
            <w:r w:rsidR="00462EA8" w:rsidRPr="00690F4A">
              <w:rPr>
                <w:noProof/>
                <w:webHidden/>
              </w:rPr>
              <w:fldChar w:fldCharType="end"/>
            </w:r>
          </w:hyperlink>
        </w:p>
        <w:p w:rsidR="00E71E53" w:rsidRPr="00690F4A" w:rsidRDefault="00E2613C" w:rsidP="00690F4A">
          <w:pPr>
            <w:pStyle w:val="TOC3"/>
            <w:tabs>
              <w:tab w:val="right" w:leader="dot" w:pos="9350"/>
            </w:tabs>
            <w:spacing w:after="0" w:line="480" w:lineRule="auto"/>
            <w:rPr>
              <w:rFonts w:eastAsiaTheme="minorEastAsia"/>
              <w:noProof/>
            </w:rPr>
          </w:pPr>
          <w:hyperlink w:anchor="_Toc27711671" w:history="1">
            <w:r w:rsidR="00462EA8" w:rsidRPr="00690F4A">
              <w:rPr>
                <w:rStyle w:val="Hyperlink"/>
                <w:noProof/>
              </w:rPr>
              <w:t>Legal</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_Toc27711671 \h </w:instrText>
            </w:r>
            <w:r w:rsidR="00462EA8" w:rsidRPr="00690F4A">
              <w:rPr>
                <w:noProof/>
                <w:webHidden/>
              </w:rPr>
            </w:r>
            <w:r w:rsidR="00462EA8" w:rsidRPr="00690F4A">
              <w:rPr>
                <w:noProof/>
                <w:webHidden/>
              </w:rPr>
              <w:fldChar w:fldCharType="separate"/>
            </w:r>
            <w:r w:rsidR="00462EA8" w:rsidRPr="00690F4A">
              <w:rPr>
                <w:noProof/>
                <w:webHidden/>
              </w:rPr>
              <w:t>7</w:t>
            </w:r>
            <w:r w:rsidR="00462EA8" w:rsidRPr="00690F4A">
              <w:rPr>
                <w:noProof/>
                <w:webHidden/>
              </w:rPr>
              <w:fldChar w:fldCharType="end"/>
            </w:r>
          </w:hyperlink>
        </w:p>
        <w:p w:rsidR="00E71E53" w:rsidRPr="00690F4A" w:rsidRDefault="00E2613C" w:rsidP="00690F4A">
          <w:pPr>
            <w:pStyle w:val="TOC2"/>
            <w:tabs>
              <w:tab w:val="right" w:leader="dot" w:pos="9350"/>
            </w:tabs>
            <w:spacing w:after="0" w:line="480" w:lineRule="auto"/>
            <w:rPr>
              <w:rFonts w:eastAsiaTheme="minorEastAsia"/>
              <w:noProof/>
            </w:rPr>
          </w:pPr>
          <w:hyperlink w:anchor="_Toc27711672" w:history="1">
            <w:r w:rsidR="00462EA8" w:rsidRPr="00690F4A">
              <w:rPr>
                <w:rStyle w:val="Hyperlink"/>
                <w:rFonts w:eastAsia="Times New Roman"/>
                <w:noProof/>
              </w:rPr>
              <w:t>Recommend Potential Solutions</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_Toc27711672 \h </w:instrText>
            </w:r>
            <w:r w:rsidR="00462EA8" w:rsidRPr="00690F4A">
              <w:rPr>
                <w:noProof/>
                <w:webHidden/>
              </w:rPr>
            </w:r>
            <w:r w:rsidR="00462EA8" w:rsidRPr="00690F4A">
              <w:rPr>
                <w:noProof/>
                <w:webHidden/>
              </w:rPr>
              <w:fldChar w:fldCharType="separate"/>
            </w:r>
            <w:r w:rsidR="00462EA8" w:rsidRPr="00690F4A">
              <w:rPr>
                <w:noProof/>
                <w:webHidden/>
              </w:rPr>
              <w:t>7</w:t>
            </w:r>
            <w:r w:rsidR="00462EA8" w:rsidRPr="00690F4A">
              <w:rPr>
                <w:noProof/>
                <w:webHidden/>
              </w:rPr>
              <w:fldChar w:fldCharType="end"/>
            </w:r>
          </w:hyperlink>
        </w:p>
        <w:p w:rsidR="00E71E53" w:rsidRPr="00690F4A" w:rsidRDefault="00E2613C" w:rsidP="00690F4A">
          <w:pPr>
            <w:pStyle w:val="TOC2"/>
            <w:tabs>
              <w:tab w:val="right" w:leader="dot" w:pos="9350"/>
            </w:tabs>
            <w:spacing w:after="0" w:line="480" w:lineRule="auto"/>
            <w:rPr>
              <w:rFonts w:eastAsiaTheme="minorEastAsia"/>
              <w:noProof/>
            </w:rPr>
          </w:pPr>
          <w:hyperlink w:anchor="_Toc27711673" w:history="1">
            <w:r w:rsidR="00462EA8" w:rsidRPr="00690F4A">
              <w:rPr>
                <w:rStyle w:val="Hyperlink"/>
                <w:rFonts w:eastAsia="Times New Roman"/>
                <w:noProof/>
              </w:rPr>
              <w:t>Suggestions</w:t>
            </w:r>
            <w:r w:rsidR="00462EA8" w:rsidRPr="00690F4A">
              <w:rPr>
                <w:noProof/>
                <w:webHidden/>
              </w:rPr>
              <w:tab/>
            </w:r>
            <w:r w:rsidR="00462EA8" w:rsidRPr="00690F4A">
              <w:rPr>
                <w:noProof/>
                <w:webHidden/>
              </w:rPr>
              <w:fldChar w:fldCharType="begin"/>
            </w:r>
            <w:r w:rsidR="00462EA8" w:rsidRPr="00690F4A">
              <w:rPr>
                <w:noProof/>
                <w:webHidden/>
              </w:rPr>
              <w:instrText xml:space="preserve"> PAGEREF _Toc27711673 \h </w:instrText>
            </w:r>
            <w:r w:rsidR="00462EA8" w:rsidRPr="00690F4A">
              <w:rPr>
                <w:noProof/>
                <w:webHidden/>
              </w:rPr>
            </w:r>
            <w:r w:rsidR="00462EA8" w:rsidRPr="00690F4A">
              <w:rPr>
                <w:noProof/>
                <w:webHidden/>
              </w:rPr>
              <w:fldChar w:fldCharType="separate"/>
            </w:r>
            <w:r w:rsidR="00462EA8" w:rsidRPr="00690F4A">
              <w:rPr>
                <w:noProof/>
                <w:webHidden/>
              </w:rPr>
              <w:t>7</w:t>
            </w:r>
            <w:r w:rsidR="00462EA8" w:rsidRPr="00690F4A">
              <w:rPr>
                <w:noProof/>
                <w:webHidden/>
              </w:rPr>
              <w:fldChar w:fldCharType="end"/>
            </w:r>
          </w:hyperlink>
        </w:p>
        <w:p w:rsidR="00E71E53" w:rsidRPr="00690F4A" w:rsidRDefault="00462EA8" w:rsidP="00690F4A">
          <w:pPr>
            <w:spacing w:line="480" w:lineRule="auto"/>
          </w:pPr>
          <w:r w:rsidRPr="00690F4A">
            <w:rPr>
              <w:b/>
              <w:bCs/>
              <w:noProof/>
            </w:rPr>
            <w:fldChar w:fldCharType="end"/>
          </w:r>
        </w:p>
      </w:sdtContent>
    </w:sdt>
    <w:p w:rsidR="00E71E53" w:rsidRPr="00690F4A" w:rsidRDefault="00E71E53" w:rsidP="00690F4A">
      <w:pPr>
        <w:spacing w:line="480" w:lineRule="auto"/>
        <w:jc w:val="center"/>
        <w:rPr>
          <w:rFonts w:eastAsia="Times New Roman"/>
        </w:rPr>
      </w:pPr>
    </w:p>
    <w:p w:rsidR="00E71E53" w:rsidRPr="00690F4A" w:rsidRDefault="00E71E53" w:rsidP="00690F4A">
      <w:pPr>
        <w:spacing w:line="480" w:lineRule="auto"/>
        <w:rPr>
          <w:rFonts w:eastAsia="Times New Roman"/>
        </w:rPr>
      </w:pPr>
    </w:p>
    <w:p w:rsidR="00E71E53" w:rsidRPr="00690F4A" w:rsidRDefault="00462EA8" w:rsidP="00690F4A">
      <w:pPr>
        <w:spacing w:line="480" w:lineRule="auto"/>
        <w:rPr>
          <w:rFonts w:eastAsia="Times New Roman"/>
        </w:rPr>
      </w:pPr>
      <w:r w:rsidRPr="00690F4A">
        <w:rPr>
          <w:rFonts w:eastAsia="Times New Roman"/>
        </w:rPr>
        <w:t xml:space="preserve"> </w:t>
      </w:r>
      <w:r w:rsidRPr="00690F4A">
        <w:rPr>
          <w:rFonts w:eastAsia="Times New Roman"/>
        </w:rPr>
        <w:br w:type="page"/>
      </w:r>
    </w:p>
    <w:p w:rsidR="004F214E" w:rsidRPr="00690F4A" w:rsidRDefault="00462EA8" w:rsidP="00690F4A">
      <w:pPr>
        <w:spacing w:line="480" w:lineRule="auto"/>
        <w:jc w:val="center"/>
        <w:rPr>
          <w:rFonts w:eastAsia="Times New Roman"/>
        </w:rPr>
      </w:pPr>
      <w:r w:rsidRPr="00690F4A">
        <w:rPr>
          <w:rFonts w:eastAsia="Times New Roman"/>
        </w:rPr>
        <w:lastRenderedPageBreak/>
        <w:t>An Analysis into the Decline of Ford</w:t>
      </w:r>
    </w:p>
    <w:p w:rsidR="00A44F1C" w:rsidRPr="00690F4A" w:rsidRDefault="00462EA8" w:rsidP="00690F4A">
      <w:pPr>
        <w:pStyle w:val="Heading1"/>
        <w:spacing w:before="0" w:line="480" w:lineRule="auto"/>
        <w:rPr>
          <w:rFonts w:eastAsia="Times New Roman" w:cs="Times New Roman"/>
          <w:szCs w:val="24"/>
        </w:rPr>
      </w:pPr>
      <w:bookmarkStart w:id="1" w:name="_Toc27711660"/>
      <w:r w:rsidRPr="00690F4A">
        <w:rPr>
          <w:rFonts w:eastAsia="Times New Roman" w:cs="Times New Roman"/>
          <w:szCs w:val="24"/>
        </w:rPr>
        <w:t>Introduction</w:t>
      </w:r>
      <w:bookmarkEnd w:id="1"/>
    </w:p>
    <w:p w:rsidR="00582608" w:rsidRPr="00690F4A" w:rsidRDefault="00462EA8" w:rsidP="00690F4A">
      <w:pPr>
        <w:spacing w:line="480" w:lineRule="auto"/>
        <w:ind w:firstLine="720"/>
        <w:rPr>
          <w:lang w:val="en-GB"/>
        </w:rPr>
      </w:pPr>
      <w:r w:rsidRPr="00690F4A">
        <w:t>The main purpose of this study to provide information about an analysis of the decline of Ford. Ford motor is an American multinational automaker company and its headquarter</w:t>
      </w:r>
      <w:r w:rsidR="00EC39D4" w:rsidRPr="00690F4A">
        <w:t xml:space="preserve">s in Dearborn, Michigan, and a suburb of Detroit. Ford motor company founded on June 16, 1903, by Henry Ford. </w:t>
      </w:r>
      <w:r w:rsidRPr="00690F4A">
        <w:t>Ford electric car do not necessarily cost businesses more money. A common rebuttal to Ford electric car is that the costs are too high to be economically, environmentally, and socially responsible and can make a business lose its competitive advantage. While it is true that some Ford electric car, like an unforeseen pollution prevention equipment installation, can be costly, this study is assuming that Ford electric car leaders can adapt to the changing conditions of commerce with sustainability in mind. Ford electric car items, like pollution prevention equipment, will have already been factored into the business model and can even be a part of their competitive advantage with messaging to regulators or customers that they are preventing pollution. This channel is losing share because companies are seeking higher profit margins by going directly to the installer or distributor channel with their own expanded programs</w:t>
      </w:r>
      <w:r w:rsidRPr="00690F4A">
        <w:rPr>
          <w:color w:val="222222"/>
          <w:shd w:val="clear" w:color="auto" w:fill="FFFFFF"/>
        </w:rPr>
        <w:t xml:space="preserve"> (</w:t>
      </w:r>
      <w:proofErr w:type="spellStart"/>
      <w:r w:rsidRPr="00690F4A">
        <w:rPr>
          <w:color w:val="222222"/>
          <w:shd w:val="clear" w:color="auto" w:fill="FFFFFF"/>
        </w:rPr>
        <w:t>Ďaďo</w:t>
      </w:r>
      <w:proofErr w:type="spellEnd"/>
      <w:r w:rsidRPr="00690F4A">
        <w:rPr>
          <w:color w:val="222222"/>
          <w:shd w:val="clear" w:color="auto" w:fill="FFFFFF"/>
        </w:rPr>
        <w:t>, et al., 2018).</w:t>
      </w:r>
      <w:r w:rsidRPr="00690F4A">
        <w:rPr>
          <w:lang w:val="en-GB"/>
        </w:rPr>
        <w:t xml:space="preserve"> </w:t>
      </w:r>
      <w:r w:rsidRPr="00690F4A">
        <w:t>The manufacturers’ sales revenues represent approximately 60% of the total automotive aftermarket sales revenue, which is estimated to be $250 billion</w:t>
      </w:r>
      <w:r w:rsidRPr="00690F4A">
        <w:rPr>
          <w:color w:val="222222"/>
          <w:shd w:val="clear" w:color="auto" w:fill="FFFFFF"/>
        </w:rPr>
        <w:t xml:space="preserve"> (Higgs and </w:t>
      </w:r>
      <w:proofErr w:type="spellStart"/>
      <w:r w:rsidRPr="00690F4A">
        <w:rPr>
          <w:color w:val="222222"/>
          <w:shd w:val="clear" w:color="auto" w:fill="FFFFFF"/>
        </w:rPr>
        <w:t>Dulewicz</w:t>
      </w:r>
      <w:proofErr w:type="spellEnd"/>
      <w:r w:rsidRPr="00690F4A">
        <w:rPr>
          <w:color w:val="222222"/>
          <w:shd w:val="clear" w:color="auto" w:fill="FFFFFF"/>
        </w:rPr>
        <w:t>, 2016)</w:t>
      </w:r>
      <w:r w:rsidRPr="00690F4A">
        <w:t>. This revenue will be adequate for the capital investment and it will increase more sales revenue of Ford electric car. It has 30 % of revenues in the recent year, which is approximately 75 billion dollars</w:t>
      </w:r>
      <w:r w:rsidRPr="00690F4A">
        <w:rPr>
          <w:color w:val="222222"/>
          <w:shd w:val="clear" w:color="auto" w:fill="FFFFFF"/>
        </w:rPr>
        <w:t xml:space="preserve"> (Hislop, </w:t>
      </w:r>
      <w:proofErr w:type="spellStart"/>
      <w:r w:rsidRPr="00690F4A">
        <w:rPr>
          <w:color w:val="222222"/>
          <w:shd w:val="clear" w:color="auto" w:fill="FFFFFF"/>
        </w:rPr>
        <w:t>Bosua</w:t>
      </w:r>
      <w:proofErr w:type="spellEnd"/>
      <w:r w:rsidRPr="00690F4A">
        <w:rPr>
          <w:color w:val="222222"/>
          <w:shd w:val="clear" w:color="auto" w:fill="FFFFFF"/>
        </w:rPr>
        <w:t xml:space="preserve"> and Helms, 2018).</w:t>
      </w:r>
      <w:r w:rsidRPr="00690F4A">
        <w:t xml:space="preserve">  Some manufacturers produce auto parts for use in other manufacturers programs and can also rely on their auto components to be assembled by another manufacturer. Ford electric car has a brake pad and </w:t>
      </w:r>
      <w:proofErr w:type="spellStart"/>
      <w:r w:rsidRPr="00690F4A">
        <w:t>calliper</w:t>
      </w:r>
      <w:proofErr w:type="spellEnd"/>
      <w:r w:rsidRPr="00690F4A">
        <w:t xml:space="preserve"> program partnership with Car done Industries in which Ford electric car </w:t>
      </w:r>
      <w:r w:rsidRPr="00690F4A">
        <w:lastRenderedPageBreak/>
        <w:t xml:space="preserve">manufactures the friction and Car done manufactures the </w:t>
      </w:r>
      <w:proofErr w:type="spellStart"/>
      <w:r w:rsidRPr="00690F4A">
        <w:t>calliper</w:t>
      </w:r>
      <w:proofErr w:type="spellEnd"/>
      <w:r w:rsidRPr="00690F4A">
        <w:t>. These auto parts accounted for 10 % of aftermarket revenues, which is 25 billion dollars</w:t>
      </w:r>
      <w:r w:rsidRPr="00690F4A">
        <w:rPr>
          <w:color w:val="222222"/>
          <w:shd w:val="clear" w:color="auto" w:fill="FFFFFF"/>
        </w:rPr>
        <w:t xml:space="preserve"> (Hagman and Lindh, 2019).</w:t>
      </w:r>
      <w:r w:rsidRPr="00690F4A">
        <w:t xml:space="preserve"> This cost will retain a Ford electric car customer and increase more profitability. </w:t>
      </w:r>
    </w:p>
    <w:p w:rsidR="00A44F1C" w:rsidRPr="00690F4A" w:rsidRDefault="00A44F1C" w:rsidP="00690F4A">
      <w:pPr>
        <w:spacing w:line="480" w:lineRule="auto"/>
        <w:rPr>
          <w:rFonts w:eastAsia="Times New Roman"/>
        </w:rPr>
      </w:pPr>
    </w:p>
    <w:p w:rsidR="004F214E" w:rsidRPr="00690F4A" w:rsidRDefault="00462EA8" w:rsidP="00690F4A">
      <w:pPr>
        <w:pStyle w:val="Heading2"/>
        <w:spacing w:before="0" w:line="480" w:lineRule="auto"/>
        <w:rPr>
          <w:rFonts w:eastAsia="Times New Roman" w:cs="Times New Roman"/>
          <w:szCs w:val="24"/>
        </w:rPr>
      </w:pPr>
      <w:bookmarkStart w:id="2" w:name="_Toc27711661"/>
      <w:r w:rsidRPr="00690F4A">
        <w:rPr>
          <w:rFonts w:eastAsia="Times New Roman" w:cs="Times New Roman"/>
          <w:szCs w:val="24"/>
        </w:rPr>
        <w:t xml:space="preserve">Nature, </w:t>
      </w:r>
      <w:r w:rsidR="0044202D" w:rsidRPr="00690F4A">
        <w:rPr>
          <w:rFonts w:eastAsia="Times New Roman" w:cs="Times New Roman"/>
          <w:szCs w:val="24"/>
        </w:rPr>
        <w:t xml:space="preserve">Scope and Impact of the Problems Faced </w:t>
      </w:r>
      <w:r w:rsidRPr="00690F4A">
        <w:rPr>
          <w:rFonts w:eastAsia="Times New Roman" w:cs="Times New Roman"/>
          <w:szCs w:val="24"/>
        </w:rPr>
        <w:t>by Ford</w:t>
      </w:r>
      <w:bookmarkEnd w:id="2"/>
    </w:p>
    <w:p w:rsidR="00A44F1C" w:rsidRPr="00690F4A" w:rsidRDefault="00462EA8" w:rsidP="00690F4A">
      <w:pPr>
        <w:spacing w:line="480" w:lineRule="auto"/>
        <w:ind w:firstLine="720"/>
        <w:rPr>
          <w:rFonts w:eastAsia="Times New Roman"/>
        </w:rPr>
      </w:pPr>
      <w:r w:rsidRPr="00690F4A">
        <w:t>Ford provided world most luxurious car to its customers, Major retail stores like AutoZone, Advance Auto Parts, Pep Boys, and Ford electric car are another major distribution channel for the UK aftermarket, accounting for 30 % of revenues, which is approximately 75 billion dollars</w:t>
      </w:r>
      <w:r w:rsidRPr="00690F4A">
        <w:rPr>
          <w:color w:val="222222"/>
          <w:shd w:val="clear" w:color="auto" w:fill="FFFFFF"/>
        </w:rPr>
        <w:t xml:space="preserve"> (Gulati, Mayo and </w:t>
      </w:r>
      <w:proofErr w:type="spellStart"/>
      <w:r w:rsidRPr="00690F4A">
        <w:rPr>
          <w:color w:val="222222"/>
          <w:shd w:val="clear" w:color="auto" w:fill="FFFFFF"/>
        </w:rPr>
        <w:t>Nohria</w:t>
      </w:r>
      <w:proofErr w:type="spellEnd"/>
      <w:r w:rsidRPr="00690F4A">
        <w:rPr>
          <w:color w:val="222222"/>
          <w:shd w:val="clear" w:color="auto" w:fill="FFFFFF"/>
        </w:rPr>
        <w:t>, 2016)</w:t>
      </w:r>
      <w:r w:rsidRPr="00690F4A">
        <w:t xml:space="preserve">. While some retail stores often have on-site service </w:t>
      </w:r>
      <w:proofErr w:type="spellStart"/>
      <w:r w:rsidRPr="00690F4A">
        <w:t>centres</w:t>
      </w:r>
      <w:proofErr w:type="spellEnd"/>
      <w:r w:rsidRPr="00690F4A">
        <w:t xml:space="preserve"> where mechanics install automotive parts upon purchase, most of these retail stores do not. This is the preferred channel of do-it-yourselfers who install their own automotive parts and for some independent installers. Large retailers buy auto parts directly from the manufacturers in this manner, but small retailers typically purchase through the independent aftermarket. The quality products and reasonable amount of the cars will attract customer and retain them as long as possible. The major problem with Ford to its customer is cost, most of the time customer cannot buy Ford luxury car because it has expensive cars. Ford facing this issue and working on it to resolve this cost issue in the customer market.</w:t>
      </w:r>
    </w:p>
    <w:p w:rsidR="00A44F1C" w:rsidRPr="00690F4A" w:rsidRDefault="00A44F1C" w:rsidP="00690F4A">
      <w:pPr>
        <w:spacing w:line="480" w:lineRule="auto"/>
        <w:rPr>
          <w:rFonts w:eastAsia="Times New Roman"/>
        </w:rPr>
      </w:pPr>
    </w:p>
    <w:p w:rsidR="00A44F1C" w:rsidRPr="00690F4A" w:rsidRDefault="00462EA8" w:rsidP="00690F4A">
      <w:pPr>
        <w:pStyle w:val="Heading1"/>
        <w:spacing w:before="0" w:line="480" w:lineRule="auto"/>
        <w:rPr>
          <w:rFonts w:eastAsia="Times New Roman" w:cs="Times New Roman"/>
          <w:szCs w:val="24"/>
        </w:rPr>
      </w:pPr>
      <w:bookmarkStart w:id="3" w:name="_Toc27711662"/>
      <w:r w:rsidRPr="00690F4A">
        <w:rPr>
          <w:rFonts w:eastAsia="Times New Roman" w:cs="Times New Roman"/>
          <w:szCs w:val="24"/>
        </w:rPr>
        <w:t>Internal Environmental Analysis</w:t>
      </w:r>
      <w:bookmarkEnd w:id="3"/>
    </w:p>
    <w:p w:rsidR="004F214E" w:rsidRPr="00690F4A" w:rsidRDefault="00462EA8" w:rsidP="00690F4A">
      <w:pPr>
        <w:pStyle w:val="Heading2"/>
        <w:spacing w:before="0" w:line="480" w:lineRule="auto"/>
        <w:rPr>
          <w:rFonts w:eastAsia="Times New Roman" w:cs="Times New Roman"/>
          <w:szCs w:val="24"/>
        </w:rPr>
      </w:pPr>
      <w:bookmarkStart w:id="4" w:name="_Toc27711663"/>
      <w:r w:rsidRPr="00690F4A">
        <w:rPr>
          <w:rFonts w:eastAsia="Times New Roman" w:cs="Times New Roman"/>
          <w:szCs w:val="24"/>
        </w:rPr>
        <w:t>SWOT analysis of Ford</w:t>
      </w:r>
      <w:bookmarkEnd w:id="4"/>
    </w:p>
    <w:tbl>
      <w:tblPr>
        <w:tblStyle w:val="TableGrid"/>
        <w:tblW w:w="0" w:type="auto"/>
        <w:tblLook w:val="04A0" w:firstRow="1" w:lastRow="0" w:firstColumn="1" w:lastColumn="0" w:noHBand="0" w:noVBand="1"/>
      </w:tblPr>
      <w:tblGrid>
        <w:gridCol w:w="2337"/>
        <w:gridCol w:w="2337"/>
        <w:gridCol w:w="2338"/>
        <w:gridCol w:w="2338"/>
      </w:tblGrid>
      <w:tr w:rsidR="00286912" w:rsidTr="002A6C11">
        <w:tc>
          <w:tcPr>
            <w:tcW w:w="2337" w:type="dxa"/>
          </w:tcPr>
          <w:p w:rsidR="002A6C11" w:rsidRPr="00690F4A" w:rsidRDefault="00462EA8" w:rsidP="00690F4A">
            <w:pPr>
              <w:spacing w:line="480" w:lineRule="auto"/>
              <w:jc w:val="center"/>
              <w:rPr>
                <w:rFonts w:eastAsia="Times New Roman"/>
                <w:b/>
              </w:rPr>
            </w:pPr>
            <w:r w:rsidRPr="00690F4A">
              <w:rPr>
                <w:rFonts w:eastAsia="Times New Roman"/>
                <w:b/>
              </w:rPr>
              <w:t>Strength</w:t>
            </w:r>
          </w:p>
        </w:tc>
        <w:tc>
          <w:tcPr>
            <w:tcW w:w="2337" w:type="dxa"/>
          </w:tcPr>
          <w:p w:rsidR="002A6C11" w:rsidRPr="00690F4A" w:rsidRDefault="00462EA8" w:rsidP="00690F4A">
            <w:pPr>
              <w:spacing w:line="480" w:lineRule="auto"/>
              <w:jc w:val="center"/>
              <w:rPr>
                <w:rFonts w:eastAsia="Times New Roman"/>
                <w:b/>
              </w:rPr>
            </w:pPr>
            <w:r w:rsidRPr="00690F4A">
              <w:rPr>
                <w:rFonts w:eastAsia="Times New Roman"/>
                <w:b/>
              </w:rPr>
              <w:t>Weakness</w:t>
            </w:r>
          </w:p>
        </w:tc>
        <w:tc>
          <w:tcPr>
            <w:tcW w:w="2338" w:type="dxa"/>
          </w:tcPr>
          <w:p w:rsidR="002A6C11" w:rsidRPr="00690F4A" w:rsidRDefault="00462EA8" w:rsidP="00690F4A">
            <w:pPr>
              <w:spacing w:line="480" w:lineRule="auto"/>
              <w:jc w:val="center"/>
              <w:rPr>
                <w:rFonts w:eastAsia="Times New Roman"/>
                <w:b/>
              </w:rPr>
            </w:pPr>
            <w:r w:rsidRPr="00690F4A">
              <w:rPr>
                <w:rFonts w:eastAsia="Times New Roman"/>
                <w:b/>
              </w:rPr>
              <w:t>Opportunity</w:t>
            </w:r>
          </w:p>
        </w:tc>
        <w:tc>
          <w:tcPr>
            <w:tcW w:w="2338" w:type="dxa"/>
          </w:tcPr>
          <w:p w:rsidR="002A6C11" w:rsidRPr="00690F4A" w:rsidRDefault="00462EA8" w:rsidP="00690F4A">
            <w:pPr>
              <w:spacing w:line="480" w:lineRule="auto"/>
              <w:jc w:val="center"/>
              <w:rPr>
                <w:rFonts w:eastAsia="Times New Roman"/>
                <w:b/>
              </w:rPr>
            </w:pPr>
            <w:r w:rsidRPr="00690F4A">
              <w:rPr>
                <w:rFonts w:eastAsia="Times New Roman"/>
                <w:b/>
              </w:rPr>
              <w:t>Threat</w:t>
            </w:r>
          </w:p>
        </w:tc>
      </w:tr>
      <w:tr w:rsidR="00286912" w:rsidTr="002A6C11">
        <w:tc>
          <w:tcPr>
            <w:tcW w:w="2337" w:type="dxa"/>
          </w:tcPr>
          <w:p w:rsidR="002A6C11" w:rsidRPr="00690F4A" w:rsidRDefault="00462EA8" w:rsidP="00690F4A">
            <w:pPr>
              <w:spacing w:line="480" w:lineRule="auto"/>
              <w:rPr>
                <w:rFonts w:eastAsia="Times New Roman"/>
              </w:rPr>
            </w:pPr>
            <w:r w:rsidRPr="00690F4A">
              <w:rPr>
                <w:rFonts w:eastAsia="Times New Roman"/>
              </w:rPr>
              <w:t xml:space="preserve">Ford motor company is the most popular </w:t>
            </w:r>
            <w:r w:rsidRPr="00690F4A">
              <w:rPr>
                <w:rFonts w:eastAsia="Times New Roman"/>
              </w:rPr>
              <w:lastRenderedPageBreak/>
              <w:t>brand in the global markets and automobile industry, due to the huge amount of advertising and marketing.</w:t>
            </w:r>
          </w:p>
        </w:tc>
        <w:tc>
          <w:tcPr>
            <w:tcW w:w="2337" w:type="dxa"/>
          </w:tcPr>
          <w:p w:rsidR="002A6C11" w:rsidRPr="00690F4A" w:rsidRDefault="00462EA8" w:rsidP="00690F4A">
            <w:pPr>
              <w:spacing w:line="480" w:lineRule="auto"/>
              <w:rPr>
                <w:rFonts w:eastAsia="Times New Roman"/>
              </w:rPr>
            </w:pPr>
            <w:r w:rsidRPr="00690F4A">
              <w:rPr>
                <w:rFonts w:eastAsia="Times New Roman"/>
              </w:rPr>
              <w:lastRenderedPageBreak/>
              <w:t xml:space="preserve">Ford motor company has a lot of suffering </w:t>
            </w:r>
            <w:r w:rsidRPr="00690F4A">
              <w:rPr>
                <w:rFonts w:eastAsia="Times New Roman"/>
              </w:rPr>
              <w:lastRenderedPageBreak/>
              <w:t>due to harming image, ford’s brand product recalls.</w:t>
            </w:r>
          </w:p>
        </w:tc>
        <w:tc>
          <w:tcPr>
            <w:tcW w:w="2338" w:type="dxa"/>
          </w:tcPr>
          <w:p w:rsidR="002A6C11" w:rsidRPr="00690F4A" w:rsidRDefault="00462EA8" w:rsidP="00690F4A">
            <w:pPr>
              <w:spacing w:line="480" w:lineRule="auto"/>
              <w:rPr>
                <w:rFonts w:eastAsia="Times New Roman"/>
              </w:rPr>
            </w:pPr>
            <w:r w:rsidRPr="00690F4A">
              <w:rPr>
                <w:rFonts w:eastAsia="Times New Roman"/>
              </w:rPr>
              <w:lastRenderedPageBreak/>
              <w:t xml:space="preserve">Ford motor company is producing vehicles </w:t>
            </w:r>
            <w:r w:rsidRPr="00690F4A">
              <w:rPr>
                <w:rFonts w:eastAsia="Times New Roman"/>
              </w:rPr>
              <w:lastRenderedPageBreak/>
              <w:t>with low mileage and pick up and it has a great opportunity to produce commercial vehicles and fuel-efficient cars.</w:t>
            </w:r>
          </w:p>
        </w:tc>
        <w:tc>
          <w:tcPr>
            <w:tcW w:w="2338" w:type="dxa"/>
          </w:tcPr>
          <w:p w:rsidR="002A6C11" w:rsidRPr="00690F4A" w:rsidRDefault="00462EA8" w:rsidP="00690F4A">
            <w:pPr>
              <w:spacing w:line="480" w:lineRule="auto"/>
              <w:rPr>
                <w:rFonts w:eastAsia="Times New Roman"/>
              </w:rPr>
            </w:pPr>
            <w:r w:rsidRPr="00690F4A">
              <w:rPr>
                <w:rFonts w:eastAsia="Times New Roman"/>
              </w:rPr>
              <w:lastRenderedPageBreak/>
              <w:t xml:space="preserve">Ford motor company development and </w:t>
            </w:r>
            <w:r w:rsidRPr="00690F4A">
              <w:rPr>
                <w:rFonts w:eastAsia="Times New Roman"/>
              </w:rPr>
              <w:lastRenderedPageBreak/>
              <w:t>growth may be affected by rapid growth in numerous competitors in the automobile company.</w:t>
            </w:r>
          </w:p>
        </w:tc>
      </w:tr>
      <w:tr w:rsidR="00286912" w:rsidTr="002A6C11">
        <w:tc>
          <w:tcPr>
            <w:tcW w:w="2337" w:type="dxa"/>
          </w:tcPr>
          <w:p w:rsidR="002A6C11" w:rsidRPr="00690F4A" w:rsidRDefault="00462EA8" w:rsidP="00690F4A">
            <w:pPr>
              <w:spacing w:line="480" w:lineRule="auto"/>
              <w:rPr>
                <w:rFonts w:eastAsia="Times New Roman"/>
              </w:rPr>
            </w:pPr>
            <w:r w:rsidRPr="00690F4A">
              <w:rPr>
                <w:rFonts w:eastAsia="Times New Roman"/>
              </w:rPr>
              <w:lastRenderedPageBreak/>
              <w:t>Ford motor company is the world best brands and it has a huge customer loyalty and its brand enjoyed the good reputation benefits.</w:t>
            </w:r>
          </w:p>
        </w:tc>
        <w:tc>
          <w:tcPr>
            <w:tcW w:w="2337" w:type="dxa"/>
          </w:tcPr>
          <w:p w:rsidR="002A6C11" w:rsidRPr="00690F4A" w:rsidRDefault="00462EA8" w:rsidP="00690F4A">
            <w:pPr>
              <w:spacing w:line="480" w:lineRule="auto"/>
              <w:rPr>
                <w:rFonts w:eastAsia="Times New Roman"/>
              </w:rPr>
            </w:pPr>
            <w:r w:rsidRPr="00690F4A">
              <w:rPr>
                <w:rFonts w:eastAsia="Times New Roman"/>
              </w:rPr>
              <w:t>Ford motor company has a huge cost, tarnishing the ford image brand and damaging ford's sales</w:t>
            </w:r>
            <w:r w:rsidR="00453D1B" w:rsidRPr="00690F4A">
              <w:rPr>
                <w:color w:val="222222"/>
                <w:shd w:val="clear" w:color="auto" w:fill="FFFFFF"/>
              </w:rPr>
              <w:t xml:space="preserve"> (</w:t>
            </w:r>
            <w:proofErr w:type="spellStart"/>
            <w:r w:rsidR="00453D1B" w:rsidRPr="00690F4A">
              <w:rPr>
                <w:color w:val="222222"/>
                <w:shd w:val="clear" w:color="auto" w:fill="FFFFFF"/>
              </w:rPr>
              <w:t>Gloor</w:t>
            </w:r>
            <w:proofErr w:type="spellEnd"/>
            <w:r w:rsidR="00453D1B" w:rsidRPr="00690F4A">
              <w:rPr>
                <w:color w:val="222222"/>
                <w:shd w:val="clear" w:color="auto" w:fill="FFFFFF"/>
              </w:rPr>
              <w:t>, 2017).</w:t>
            </w:r>
          </w:p>
        </w:tc>
        <w:tc>
          <w:tcPr>
            <w:tcW w:w="2338" w:type="dxa"/>
          </w:tcPr>
          <w:p w:rsidR="002A6C11" w:rsidRPr="00690F4A" w:rsidRDefault="00462EA8" w:rsidP="00690F4A">
            <w:pPr>
              <w:spacing w:line="480" w:lineRule="auto"/>
              <w:rPr>
                <w:rFonts w:eastAsia="Times New Roman"/>
              </w:rPr>
            </w:pPr>
            <w:r w:rsidRPr="00690F4A">
              <w:rPr>
                <w:rFonts w:eastAsia="Times New Roman"/>
              </w:rPr>
              <w:t>Ford motor company produced vehicles that run on different energy forms outside the diesel and petrol whereas cars can run on renewable energies like biofuels and solar power.</w:t>
            </w:r>
          </w:p>
        </w:tc>
        <w:tc>
          <w:tcPr>
            <w:tcW w:w="2338" w:type="dxa"/>
          </w:tcPr>
          <w:p w:rsidR="002A6C11" w:rsidRPr="00690F4A" w:rsidRDefault="00462EA8" w:rsidP="00690F4A">
            <w:pPr>
              <w:spacing w:line="480" w:lineRule="auto"/>
              <w:rPr>
                <w:rFonts w:eastAsia="Times New Roman"/>
              </w:rPr>
            </w:pPr>
            <w:r w:rsidRPr="00690F4A">
              <w:rPr>
                <w:rFonts w:eastAsia="Times New Roman"/>
              </w:rPr>
              <w:t>Increase the raw material affect the Ford motor company profit margin because of the low margin price.</w:t>
            </w:r>
          </w:p>
        </w:tc>
      </w:tr>
      <w:tr w:rsidR="00286912" w:rsidTr="002A6C11">
        <w:tc>
          <w:tcPr>
            <w:tcW w:w="2337" w:type="dxa"/>
          </w:tcPr>
          <w:p w:rsidR="002A6C11" w:rsidRPr="00690F4A" w:rsidRDefault="00462EA8" w:rsidP="00690F4A">
            <w:pPr>
              <w:spacing w:line="480" w:lineRule="auto"/>
              <w:rPr>
                <w:rFonts w:eastAsia="Times New Roman"/>
              </w:rPr>
            </w:pPr>
            <w:r w:rsidRPr="00690F4A">
              <w:rPr>
                <w:rFonts w:eastAsia="Times New Roman"/>
              </w:rPr>
              <w:t xml:space="preserve">Ford motor company is rich in distribution and operation efficiency and it operates its business in more than 30 countries and manufacturing </w:t>
            </w:r>
            <w:r w:rsidRPr="00690F4A">
              <w:rPr>
                <w:rFonts w:eastAsia="Times New Roman"/>
              </w:rPr>
              <w:lastRenderedPageBreak/>
              <w:t>process in more than 90 plants and services worldwide</w:t>
            </w:r>
            <w:r w:rsidR="00453D1B" w:rsidRPr="00690F4A">
              <w:rPr>
                <w:rFonts w:eastAsia="Times New Roman"/>
              </w:rPr>
              <w:t xml:space="preserve"> (</w:t>
            </w:r>
            <w:proofErr w:type="spellStart"/>
            <w:r w:rsidR="00453D1B" w:rsidRPr="00690F4A">
              <w:rPr>
                <w:color w:val="222222"/>
                <w:shd w:val="clear" w:color="auto" w:fill="FFFFFF"/>
              </w:rPr>
              <w:t>Akram</w:t>
            </w:r>
            <w:proofErr w:type="spellEnd"/>
            <w:r w:rsidR="00453D1B" w:rsidRPr="00690F4A">
              <w:rPr>
                <w:color w:val="222222"/>
                <w:shd w:val="clear" w:color="auto" w:fill="FFFFFF"/>
              </w:rPr>
              <w:t>, 2018).</w:t>
            </w:r>
            <w:r w:rsidRPr="00690F4A">
              <w:rPr>
                <w:rFonts w:eastAsia="Times New Roman"/>
              </w:rPr>
              <w:t xml:space="preserve"> </w:t>
            </w:r>
          </w:p>
        </w:tc>
        <w:tc>
          <w:tcPr>
            <w:tcW w:w="2337" w:type="dxa"/>
          </w:tcPr>
          <w:p w:rsidR="002A6C11" w:rsidRPr="00690F4A" w:rsidRDefault="00462EA8" w:rsidP="00690F4A">
            <w:pPr>
              <w:spacing w:line="480" w:lineRule="auto"/>
              <w:rPr>
                <w:rFonts w:eastAsia="Times New Roman"/>
              </w:rPr>
            </w:pPr>
            <w:r w:rsidRPr="00690F4A">
              <w:rPr>
                <w:rFonts w:eastAsia="Times New Roman"/>
              </w:rPr>
              <w:lastRenderedPageBreak/>
              <w:t>Ford motor company does not invest and concentrate much for design phase and lack innovative structure of design on their new car paddle.</w:t>
            </w:r>
          </w:p>
        </w:tc>
        <w:tc>
          <w:tcPr>
            <w:tcW w:w="2338" w:type="dxa"/>
          </w:tcPr>
          <w:p w:rsidR="002A6C11" w:rsidRPr="00690F4A" w:rsidRDefault="00462EA8" w:rsidP="00690F4A">
            <w:pPr>
              <w:spacing w:line="480" w:lineRule="auto"/>
              <w:rPr>
                <w:rFonts w:eastAsia="Times New Roman"/>
              </w:rPr>
            </w:pPr>
            <w:r w:rsidRPr="00690F4A">
              <w:rPr>
                <w:rFonts w:eastAsia="Times New Roman"/>
              </w:rPr>
              <w:t xml:space="preserve">Ford motor company has to expand more options in designing commercial vehicles and cars are expected to switch toward the hybrid electric engines due to the </w:t>
            </w:r>
            <w:r w:rsidRPr="00690F4A">
              <w:rPr>
                <w:rFonts w:eastAsia="Times New Roman"/>
              </w:rPr>
              <w:lastRenderedPageBreak/>
              <w:t>limited petroleum</w:t>
            </w:r>
            <w:r w:rsidR="00453D1B" w:rsidRPr="00690F4A">
              <w:rPr>
                <w:color w:val="222222"/>
                <w:shd w:val="clear" w:color="auto" w:fill="FFFFFF"/>
              </w:rPr>
              <w:t xml:space="preserve"> (Cui, 2015).</w:t>
            </w:r>
          </w:p>
        </w:tc>
        <w:tc>
          <w:tcPr>
            <w:tcW w:w="2338" w:type="dxa"/>
          </w:tcPr>
          <w:p w:rsidR="002A6C11" w:rsidRPr="00690F4A" w:rsidRDefault="00462EA8" w:rsidP="00690F4A">
            <w:pPr>
              <w:spacing w:line="480" w:lineRule="auto"/>
              <w:rPr>
                <w:rFonts w:eastAsia="Times New Roman"/>
              </w:rPr>
            </w:pPr>
            <w:r w:rsidRPr="00690F4A">
              <w:rPr>
                <w:rFonts w:eastAsia="Times New Roman"/>
              </w:rPr>
              <w:lastRenderedPageBreak/>
              <w:t xml:space="preserve">Ford capital spending low on its motor company operations and development of research expenditure which could affect the ford motor from going forward when </w:t>
            </w:r>
            <w:r w:rsidRPr="00690F4A">
              <w:rPr>
                <w:rFonts w:eastAsia="Times New Roman"/>
              </w:rPr>
              <w:lastRenderedPageBreak/>
              <w:t>compared to its competitors</w:t>
            </w:r>
            <w:r w:rsidR="00453D1B" w:rsidRPr="00690F4A">
              <w:rPr>
                <w:color w:val="222222"/>
                <w:shd w:val="clear" w:color="auto" w:fill="FFFFFF"/>
              </w:rPr>
              <w:t xml:space="preserve"> (</w:t>
            </w:r>
            <w:proofErr w:type="spellStart"/>
            <w:r w:rsidR="00453D1B" w:rsidRPr="00690F4A">
              <w:rPr>
                <w:color w:val="222222"/>
                <w:shd w:val="clear" w:color="auto" w:fill="FFFFFF"/>
              </w:rPr>
              <w:t>Borén</w:t>
            </w:r>
            <w:proofErr w:type="spellEnd"/>
            <w:r w:rsidR="00453D1B" w:rsidRPr="00690F4A">
              <w:rPr>
                <w:color w:val="222222"/>
                <w:shd w:val="clear" w:color="auto" w:fill="FFFFFF"/>
              </w:rPr>
              <w:t>, 2018).</w:t>
            </w:r>
            <w:r w:rsidRPr="00690F4A">
              <w:rPr>
                <w:rFonts w:eastAsia="Times New Roman"/>
              </w:rPr>
              <w:t xml:space="preserve"> </w:t>
            </w:r>
          </w:p>
        </w:tc>
      </w:tr>
    </w:tbl>
    <w:p w:rsidR="00A44F1C" w:rsidRPr="00690F4A" w:rsidRDefault="00A44F1C" w:rsidP="00690F4A">
      <w:pPr>
        <w:spacing w:line="480" w:lineRule="auto"/>
        <w:rPr>
          <w:rFonts w:eastAsia="Times New Roman"/>
        </w:rPr>
      </w:pPr>
    </w:p>
    <w:p w:rsidR="0044202D" w:rsidRPr="00690F4A" w:rsidRDefault="00462EA8" w:rsidP="00690F4A">
      <w:pPr>
        <w:pStyle w:val="Heading1"/>
        <w:spacing w:before="0" w:line="480" w:lineRule="auto"/>
        <w:rPr>
          <w:rFonts w:cs="Times New Roman"/>
          <w:szCs w:val="24"/>
        </w:rPr>
      </w:pPr>
      <w:bookmarkStart w:id="5" w:name="_Toc27194163"/>
      <w:bookmarkStart w:id="6" w:name="_Toc27711664"/>
      <w:r w:rsidRPr="00690F4A">
        <w:rPr>
          <w:rFonts w:cs="Times New Roman"/>
          <w:szCs w:val="24"/>
        </w:rPr>
        <w:t>External Environment Analysis</w:t>
      </w:r>
      <w:bookmarkEnd w:id="5"/>
      <w:bookmarkEnd w:id="6"/>
    </w:p>
    <w:p w:rsidR="0044202D" w:rsidRPr="00690F4A" w:rsidRDefault="00462EA8" w:rsidP="00690F4A">
      <w:pPr>
        <w:pStyle w:val="Heading2"/>
        <w:spacing w:before="0" w:line="480" w:lineRule="auto"/>
        <w:rPr>
          <w:rFonts w:cs="Times New Roman"/>
          <w:szCs w:val="24"/>
        </w:rPr>
      </w:pPr>
      <w:bookmarkStart w:id="7" w:name="_Toc27018954"/>
      <w:bookmarkStart w:id="8" w:name="_Toc27194164"/>
      <w:bookmarkStart w:id="9" w:name="_Toc27711665"/>
      <w:r w:rsidRPr="00690F4A">
        <w:rPr>
          <w:rFonts w:cs="Times New Roman"/>
          <w:szCs w:val="24"/>
        </w:rPr>
        <w:t>PESTEL Analysis</w:t>
      </w:r>
      <w:bookmarkEnd w:id="7"/>
      <w:bookmarkEnd w:id="8"/>
      <w:bookmarkEnd w:id="9"/>
      <w:r w:rsidRPr="00690F4A">
        <w:rPr>
          <w:rFonts w:cs="Times New Roman"/>
          <w:szCs w:val="24"/>
        </w:rPr>
        <w:t xml:space="preserve"> </w:t>
      </w:r>
    </w:p>
    <w:p w:rsidR="0044202D" w:rsidRPr="00690F4A" w:rsidRDefault="00462EA8" w:rsidP="00690F4A">
      <w:pPr>
        <w:spacing w:line="480" w:lineRule="auto"/>
        <w:rPr>
          <w:color w:val="000000" w:themeColor="text1"/>
        </w:rPr>
      </w:pPr>
      <w:r w:rsidRPr="00690F4A">
        <w:rPr>
          <w:color w:val="000000" w:themeColor="text1"/>
        </w:rPr>
        <w:tab/>
        <w:t xml:space="preserve">PESTEL analysis is used for Ford, to analysis its marketing strategies and planning for product development in </w:t>
      </w:r>
      <w:proofErr w:type="gramStart"/>
      <w:r w:rsidRPr="00690F4A">
        <w:rPr>
          <w:color w:val="000000" w:themeColor="text1"/>
        </w:rPr>
        <w:t>other</w:t>
      </w:r>
      <w:proofErr w:type="gramEnd"/>
      <w:r w:rsidRPr="00690F4A">
        <w:rPr>
          <w:color w:val="000000" w:themeColor="text1"/>
        </w:rPr>
        <w:t xml:space="preserve"> region. This analysis is based on six different factors such as political, environmental, social, technical, economic and legal factors.</w:t>
      </w:r>
    </w:p>
    <w:p w:rsidR="0044202D" w:rsidRPr="00690F4A" w:rsidRDefault="00462EA8" w:rsidP="00690F4A">
      <w:pPr>
        <w:spacing w:line="480" w:lineRule="auto"/>
        <w:jc w:val="center"/>
        <w:rPr>
          <w:color w:val="000000" w:themeColor="text1"/>
        </w:rPr>
      </w:pPr>
      <w:r w:rsidRPr="00690F4A">
        <w:rPr>
          <w:noProof/>
        </w:rPr>
        <w:drawing>
          <wp:inline distT="0" distB="0" distL="0" distR="0">
            <wp:extent cx="5942965" cy="3286125"/>
            <wp:effectExtent l="0" t="0" r="635" b="9525"/>
            <wp:docPr id="6" name="Picture 6" descr="Image result for starbucks pestle analysis 2019&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262698" name="Picture 12" descr="Image result for starbucks pestle analysis 2019&quot;"/>
                    <pic:cNvPicPr>
                      <a:picLocks noChangeAspect="1" noChangeArrowheads="1"/>
                    </pic:cNvPicPr>
                  </pic:nvPicPr>
                  <pic:blipFill>
                    <a:blip r:embed="rId7">
                      <a:extLst>
                        <a:ext uri="{28A0092B-C50C-407E-A947-70E740481C1C}">
                          <a14:useLocalDpi xmlns:a14="http://schemas.microsoft.com/office/drawing/2010/main" val="0"/>
                        </a:ext>
                      </a:extLst>
                    </a:blip>
                    <a:srcRect t="16347" b="8453"/>
                    <a:stretch>
                      <a:fillRect/>
                    </a:stretch>
                  </pic:blipFill>
                  <pic:spPr bwMode="auto">
                    <a:xfrm>
                      <a:off x="0" y="0"/>
                      <a:ext cx="5943600" cy="3286476"/>
                    </a:xfrm>
                    <a:prstGeom prst="rect">
                      <a:avLst/>
                    </a:prstGeom>
                    <a:noFill/>
                    <a:ln>
                      <a:noFill/>
                    </a:ln>
                    <a:extLst>
                      <a:ext uri="{53640926-AAD7-44D8-BBD7-CCE9431645EC}">
                        <a14:shadowObscured xmlns:a14="http://schemas.microsoft.com/office/drawing/2010/main"/>
                      </a:ext>
                    </a:extLst>
                  </pic:spPr>
                </pic:pic>
              </a:graphicData>
            </a:graphic>
          </wp:inline>
        </w:drawing>
      </w:r>
    </w:p>
    <w:p w:rsidR="0044202D" w:rsidRPr="00690F4A" w:rsidRDefault="00462EA8" w:rsidP="00690F4A">
      <w:pPr>
        <w:spacing w:line="480" w:lineRule="auto"/>
        <w:jc w:val="center"/>
        <w:rPr>
          <w:color w:val="000000" w:themeColor="text1"/>
        </w:rPr>
      </w:pPr>
      <w:r w:rsidRPr="00690F4A">
        <w:rPr>
          <w:color w:val="000000" w:themeColor="text1"/>
        </w:rPr>
        <w:t>Figure: Shows the PESTLE Analysis of Ford</w:t>
      </w:r>
    </w:p>
    <w:p w:rsidR="0044202D" w:rsidRPr="00690F4A" w:rsidRDefault="0044202D" w:rsidP="00690F4A">
      <w:pPr>
        <w:spacing w:line="480" w:lineRule="auto"/>
        <w:rPr>
          <w:color w:val="000000" w:themeColor="text1"/>
        </w:rPr>
      </w:pPr>
    </w:p>
    <w:p w:rsidR="0044202D" w:rsidRPr="00690F4A" w:rsidRDefault="00462EA8" w:rsidP="00690F4A">
      <w:pPr>
        <w:pStyle w:val="Heading3"/>
        <w:spacing w:before="0" w:line="480" w:lineRule="auto"/>
        <w:rPr>
          <w:rFonts w:cs="Times New Roman"/>
        </w:rPr>
      </w:pPr>
      <w:bookmarkStart w:id="10" w:name="_Toc27018955"/>
      <w:bookmarkStart w:id="11" w:name="_Toc27194165"/>
      <w:bookmarkStart w:id="12" w:name="_Toc27711666"/>
      <w:r w:rsidRPr="00690F4A">
        <w:rPr>
          <w:rFonts w:cs="Times New Roman"/>
        </w:rPr>
        <w:lastRenderedPageBreak/>
        <w:t>Political</w:t>
      </w:r>
      <w:bookmarkEnd w:id="10"/>
      <w:bookmarkEnd w:id="11"/>
      <w:bookmarkEnd w:id="12"/>
      <w:r w:rsidRPr="00690F4A">
        <w:rPr>
          <w:rFonts w:cs="Times New Roman"/>
        </w:rPr>
        <w:t xml:space="preserve"> </w:t>
      </w:r>
    </w:p>
    <w:p w:rsidR="0044202D" w:rsidRPr="00690F4A" w:rsidRDefault="00462EA8" w:rsidP="00690F4A">
      <w:pPr>
        <w:spacing w:line="480" w:lineRule="auto"/>
        <w:ind w:left="-15" w:firstLine="720"/>
      </w:pPr>
      <w:r w:rsidRPr="00690F4A">
        <w:t xml:space="preserve">Price can be difficult to establish for a service. Competition is one of the factors considered when developing a typical pricing strategy, and a good pricing strategy should create value for the consumer. Price plays two fundamental roles: to affect customer perceptions </w:t>
      </w:r>
      <w:proofErr w:type="gramStart"/>
      <w:r w:rsidRPr="00690F4A">
        <w:t>in regards to</w:t>
      </w:r>
      <w:proofErr w:type="gramEnd"/>
      <w:r w:rsidRPr="00690F4A">
        <w:t xml:space="preserve"> quality and to be used in capacity management. Nonprofit organizations typically do not charge for their services or at least do so at reduced rates. As such, consumers may not inherently value the initial service offering in the same manner as those they pay for; and there is no ability to manage a special pricing strategy to accommodate for capacity management. For the most part, promotional concerns of services are comparable to those of products.  However, nonprofit service providers tend to use unique strategies in promotion; usually with an increased reliance on free publicity and public service announcements. An unfortunate drawback is that there is little to no control over when and how the message is delivered and who it reaches. For optimal results, marketers should consider a promotional mix that connects most effectively with their target market; and that ensures consumers receive a unified, consistent message.  Recently, nonprofit organizations have broadened focused more on effective marketing strategies to better connect and serve those in need</w:t>
      </w:r>
      <w:r w:rsidRPr="00690F4A">
        <w:rPr>
          <w:color w:val="000000" w:themeColor="text1"/>
        </w:rPr>
        <w:t xml:space="preserve"> (</w:t>
      </w:r>
      <w:r w:rsidRPr="00690F4A">
        <w:rPr>
          <w:color w:val="222222"/>
          <w:shd w:val="clear" w:color="auto" w:fill="FFFFFF"/>
        </w:rPr>
        <w:t>Samson &amp; Sheela, 2016).</w:t>
      </w:r>
      <w:r w:rsidRPr="00690F4A">
        <w:rPr>
          <w:color w:val="000000" w:themeColor="text1"/>
        </w:rPr>
        <w:t xml:space="preserve">  </w:t>
      </w:r>
    </w:p>
    <w:p w:rsidR="0044202D" w:rsidRPr="00690F4A" w:rsidRDefault="0044202D" w:rsidP="00690F4A">
      <w:pPr>
        <w:spacing w:line="480" w:lineRule="auto"/>
        <w:rPr>
          <w:color w:val="000000" w:themeColor="text1"/>
        </w:rPr>
      </w:pPr>
    </w:p>
    <w:p w:rsidR="0044202D" w:rsidRPr="00690F4A" w:rsidRDefault="00462EA8" w:rsidP="00690F4A">
      <w:pPr>
        <w:pStyle w:val="Heading3"/>
        <w:spacing w:before="0" w:line="480" w:lineRule="auto"/>
        <w:rPr>
          <w:rFonts w:cs="Times New Roman"/>
        </w:rPr>
      </w:pPr>
      <w:bookmarkStart w:id="13" w:name="_Toc27018956"/>
      <w:bookmarkStart w:id="14" w:name="_Toc27194166"/>
      <w:bookmarkStart w:id="15" w:name="_Toc27711667"/>
      <w:r w:rsidRPr="00690F4A">
        <w:rPr>
          <w:rFonts w:cs="Times New Roman"/>
        </w:rPr>
        <w:t>Economical</w:t>
      </w:r>
      <w:bookmarkEnd w:id="13"/>
      <w:bookmarkEnd w:id="14"/>
      <w:bookmarkEnd w:id="15"/>
    </w:p>
    <w:p w:rsidR="0044202D" w:rsidRPr="00690F4A" w:rsidRDefault="00462EA8" w:rsidP="00690F4A">
      <w:pPr>
        <w:spacing w:line="480" w:lineRule="auto"/>
        <w:ind w:left="-15" w:firstLine="720"/>
      </w:pPr>
      <w:r w:rsidRPr="00690F4A">
        <w:t xml:space="preserve">Ford introduces strategic packages that will drive sales and profitability across the home market and </w:t>
      </w:r>
      <w:r w:rsidR="0041485F">
        <w:t>car</w:t>
      </w:r>
      <w:r w:rsidRPr="00690F4A">
        <w:t xml:space="preserve"> service channels of the organization. The challenge is discovering what consumers will purchase from a price and fluid ounce standpoint. Appropriate portion control packages were first launched in the United States as a way to decrease the amount of product in innovative packages while keeping competitive retail in the market. This strategy may be </w:t>
      </w:r>
      <w:r w:rsidRPr="00690F4A">
        <w:lastRenderedPageBreak/>
        <w:t xml:space="preserve">interpreted as gouging the consumer because he or she is paying more for fewer ounces; however, the price strategy is intended to drive occasion-based consumption for people who seek to drink </w:t>
      </w:r>
      <w:proofErr w:type="gramStart"/>
      <w:r w:rsidRPr="00690F4A">
        <w:t>less</w:t>
      </w:r>
      <w:proofErr w:type="gramEnd"/>
      <w:r w:rsidRPr="00690F4A">
        <w:t xml:space="preserve"> sparkling beverages. By introducing the sleek package design in its home country, Ford found consumers tend to purchase the smaller sizes more often than the standard-sized cans or bottles. For instance, the appropriate portion control packages experienced a 9 % lift in sales, whereas the traditional 12-ounce and 2-litre packages saw stagnant growth in 2014 (</w:t>
      </w:r>
      <w:r w:rsidRPr="00690F4A">
        <w:rPr>
          <w:color w:val="222222"/>
          <w:shd w:val="clear" w:color="auto" w:fill="FFFFFF"/>
        </w:rPr>
        <w:t xml:space="preserve">Melton, </w:t>
      </w:r>
      <w:proofErr w:type="spellStart"/>
      <w:r w:rsidRPr="00690F4A">
        <w:rPr>
          <w:color w:val="222222"/>
          <w:shd w:val="clear" w:color="auto" w:fill="FFFFFF"/>
        </w:rPr>
        <w:t>Damron</w:t>
      </w:r>
      <w:proofErr w:type="spellEnd"/>
      <w:r w:rsidRPr="00690F4A">
        <w:rPr>
          <w:color w:val="222222"/>
          <w:shd w:val="clear" w:color="auto" w:fill="FFFFFF"/>
        </w:rPr>
        <w:t xml:space="preserve"> &amp; Vernon, 2017).</w:t>
      </w:r>
      <w:r w:rsidRPr="00690F4A">
        <w:t xml:space="preserve">    </w:t>
      </w:r>
    </w:p>
    <w:p w:rsidR="0044202D" w:rsidRPr="00690F4A" w:rsidRDefault="0044202D" w:rsidP="00690F4A">
      <w:pPr>
        <w:spacing w:line="480" w:lineRule="auto"/>
        <w:rPr>
          <w:color w:val="000000" w:themeColor="text1"/>
        </w:rPr>
      </w:pPr>
    </w:p>
    <w:p w:rsidR="0044202D" w:rsidRPr="00690F4A" w:rsidRDefault="00462EA8" w:rsidP="00690F4A">
      <w:pPr>
        <w:pStyle w:val="Heading3"/>
        <w:spacing w:before="0" w:line="480" w:lineRule="auto"/>
        <w:rPr>
          <w:rFonts w:cs="Times New Roman"/>
        </w:rPr>
      </w:pPr>
      <w:bookmarkStart w:id="16" w:name="_Toc27018957"/>
      <w:bookmarkStart w:id="17" w:name="_Toc27194167"/>
      <w:bookmarkStart w:id="18" w:name="_Toc27711668"/>
      <w:r w:rsidRPr="00690F4A">
        <w:rPr>
          <w:rFonts w:cs="Times New Roman"/>
        </w:rPr>
        <w:t>Social</w:t>
      </w:r>
      <w:bookmarkEnd w:id="16"/>
      <w:bookmarkEnd w:id="17"/>
      <w:bookmarkEnd w:id="18"/>
    </w:p>
    <w:p w:rsidR="0044202D" w:rsidRPr="00690F4A" w:rsidRDefault="00462EA8" w:rsidP="00690F4A">
      <w:pPr>
        <w:spacing w:line="480" w:lineRule="auto"/>
        <w:ind w:firstLine="720"/>
      </w:pPr>
      <w:r w:rsidRPr="00690F4A">
        <w:t xml:space="preserve">The cost of producing a 30-minute advertising campaign can cost from $200,000 to $500,000. For that reason, a two-minute commercial will be created to reduce advertising costs. </w:t>
      </w:r>
      <w:proofErr w:type="gramStart"/>
      <w:r w:rsidRPr="00690F4A">
        <w:t>Also</w:t>
      </w:r>
      <w:proofErr w:type="gramEnd"/>
      <w:r w:rsidRPr="00690F4A">
        <w:t xml:space="preserve"> to reduce costs, the infomercials and commercials will be taped and edited by a relative of the inventor who has a background in television production. Initially, these infomercials and commercials would play on YouTube and at sport shows as a soft roll out for the product. As the product grows, advertising would increase, and commercials would play on the Outdoor Channel during deer hunting programming. Commercials would be used to advertise on cable television due to the cost-per-spot to advertise. Advertising on network can be expensive costing up to $3 million per 30-second spot, asking price for a 2010 Super Bowl commercial, depending on the channel and time slot. Advertising on cable television is generally a third less costly than running that advertisement on a comparable network broadcast spot. The Outdoor Channel has packages on the lower end of the market that start at $8 per 30-second spot for a random insertion (6am12am) and $12 for primetime (6 pm-12 pm). At those rates, the cost for a </w:t>
      </w:r>
      <w:proofErr w:type="gramStart"/>
      <w:r w:rsidRPr="00690F4A">
        <w:t>two minute</w:t>
      </w:r>
      <w:proofErr w:type="gramEnd"/>
      <w:r w:rsidRPr="00690F4A">
        <w:t xml:space="preserve"> Shed </w:t>
      </w:r>
      <w:r w:rsidRPr="00690F4A">
        <w:lastRenderedPageBreak/>
        <w:t>King Feeder commercial during primetime deer hunting programming would be $48 per airing</w:t>
      </w:r>
      <w:r w:rsidRPr="00690F4A">
        <w:rPr>
          <w:color w:val="000000" w:themeColor="text1"/>
        </w:rPr>
        <w:t xml:space="preserve"> (</w:t>
      </w:r>
      <w:proofErr w:type="spellStart"/>
      <w:r w:rsidRPr="00690F4A">
        <w:rPr>
          <w:color w:val="222222"/>
          <w:shd w:val="clear" w:color="auto" w:fill="FFFFFF"/>
        </w:rPr>
        <w:t>Önegi</w:t>
      </w:r>
      <w:proofErr w:type="spellEnd"/>
      <w:r w:rsidRPr="00690F4A">
        <w:rPr>
          <w:color w:val="222222"/>
          <w:shd w:val="clear" w:color="auto" w:fill="FFFFFF"/>
        </w:rPr>
        <w:t xml:space="preserve">, </w:t>
      </w:r>
      <w:proofErr w:type="spellStart"/>
      <w:r w:rsidRPr="00690F4A">
        <w:rPr>
          <w:color w:val="222222"/>
          <w:shd w:val="clear" w:color="auto" w:fill="FFFFFF"/>
        </w:rPr>
        <w:t>Eser</w:t>
      </w:r>
      <w:proofErr w:type="spellEnd"/>
      <w:r w:rsidRPr="00690F4A">
        <w:rPr>
          <w:color w:val="222222"/>
          <w:shd w:val="clear" w:color="auto" w:fill="FFFFFF"/>
        </w:rPr>
        <w:t xml:space="preserve"> &amp; </w:t>
      </w:r>
      <w:proofErr w:type="spellStart"/>
      <w:r w:rsidRPr="00690F4A">
        <w:rPr>
          <w:color w:val="222222"/>
          <w:shd w:val="clear" w:color="auto" w:fill="FFFFFF"/>
        </w:rPr>
        <w:t>Korkmaz</w:t>
      </w:r>
      <w:proofErr w:type="spellEnd"/>
      <w:r w:rsidRPr="00690F4A">
        <w:rPr>
          <w:color w:val="222222"/>
          <w:shd w:val="clear" w:color="auto" w:fill="FFFFFF"/>
        </w:rPr>
        <w:t>, 2019).</w:t>
      </w:r>
    </w:p>
    <w:p w:rsidR="0044202D" w:rsidRPr="00690F4A" w:rsidRDefault="00462EA8" w:rsidP="00690F4A">
      <w:pPr>
        <w:spacing w:line="480" w:lineRule="auto"/>
        <w:ind w:left="-15" w:firstLine="720"/>
      </w:pPr>
      <w:r w:rsidRPr="00690F4A">
        <w:t>The rise of occasion-based packages is now becoming a crucial driver for Ford in emerging markets. Ted Ryan, Ford's director of heritage communications, noted the entry-level price point of the 230-millilitre bottle has led to an increase in brand awareness and attracted new consumers to the category. The small, resalable bottle is quickly building loyalty among UK consumers. The first quarter of 2014 saw double-digit growth increase in the UK, partially driven by smaller packages in outlying areas where Ford is beginning to penetrate. UK’s urban cities are responsible for a majority of Ford’s volume, which means they need to discover how to attract new generations of UK consumers in less developed regions. The strategy to transition to lower-priced, smaller packages in emerging markets does demonstrate Ford listens to consumers, develops innovative packages with competitive price points, and can generate growth and profitability while selling fewer ounces.  Furthermore, the entry-level sizes could be exactly what Ford needs to capture the nearly 200 million UK consumers who have not had a Ford. This is another example of how Ford markets the portfolio on a local level, a strategy that continues to build brand equity with UK consumers (</w:t>
      </w:r>
      <w:proofErr w:type="spellStart"/>
      <w:r w:rsidRPr="00690F4A">
        <w:rPr>
          <w:color w:val="222222"/>
          <w:shd w:val="clear" w:color="auto" w:fill="FFFFFF"/>
        </w:rPr>
        <w:t>Grigorescu</w:t>
      </w:r>
      <w:proofErr w:type="spellEnd"/>
      <w:r w:rsidRPr="00690F4A">
        <w:rPr>
          <w:color w:val="222222"/>
          <w:shd w:val="clear" w:color="auto" w:fill="FFFFFF"/>
        </w:rPr>
        <w:t xml:space="preserve"> &amp; </w:t>
      </w:r>
      <w:proofErr w:type="spellStart"/>
      <w:r w:rsidRPr="00690F4A">
        <w:rPr>
          <w:color w:val="222222"/>
          <w:shd w:val="clear" w:color="auto" w:fill="FFFFFF"/>
        </w:rPr>
        <w:t>Zaif</w:t>
      </w:r>
      <w:proofErr w:type="spellEnd"/>
      <w:r w:rsidRPr="00690F4A">
        <w:rPr>
          <w:color w:val="222222"/>
          <w:shd w:val="clear" w:color="auto" w:fill="FFFFFF"/>
        </w:rPr>
        <w:t>, 2017).</w:t>
      </w:r>
      <w:r w:rsidRPr="00690F4A">
        <w:t xml:space="preserve"> </w:t>
      </w:r>
    </w:p>
    <w:p w:rsidR="0044202D" w:rsidRPr="00690F4A" w:rsidRDefault="0044202D" w:rsidP="00690F4A">
      <w:pPr>
        <w:spacing w:line="480" w:lineRule="auto"/>
        <w:rPr>
          <w:color w:val="000000" w:themeColor="text1"/>
        </w:rPr>
      </w:pPr>
    </w:p>
    <w:p w:rsidR="0044202D" w:rsidRPr="00690F4A" w:rsidRDefault="00462EA8" w:rsidP="00690F4A">
      <w:pPr>
        <w:pStyle w:val="Heading3"/>
        <w:spacing w:before="0" w:line="480" w:lineRule="auto"/>
        <w:rPr>
          <w:rFonts w:cs="Times New Roman"/>
        </w:rPr>
      </w:pPr>
      <w:bookmarkStart w:id="19" w:name="_Toc27018958"/>
      <w:bookmarkStart w:id="20" w:name="_Toc27194168"/>
      <w:bookmarkStart w:id="21" w:name="_Toc27711669"/>
      <w:r w:rsidRPr="00690F4A">
        <w:rPr>
          <w:rFonts w:cs="Times New Roman"/>
        </w:rPr>
        <w:t>Technical</w:t>
      </w:r>
      <w:bookmarkEnd w:id="19"/>
      <w:bookmarkEnd w:id="20"/>
      <w:bookmarkEnd w:id="21"/>
    </w:p>
    <w:p w:rsidR="0044202D" w:rsidRPr="00690F4A" w:rsidRDefault="00462EA8" w:rsidP="00690F4A">
      <w:pPr>
        <w:spacing w:line="480" w:lineRule="auto"/>
        <w:ind w:firstLine="720"/>
        <w:rPr>
          <w:color w:val="000000" w:themeColor="text1"/>
        </w:rPr>
      </w:pPr>
      <w:r w:rsidRPr="00690F4A">
        <w:t xml:space="preserve">Setting specific marketing goals dramatically increases the chances for success. A key part of goal setting is establishing measurable objectives to achieve. Technical factor is crucial and should state clear, specific intentions of achievement.  To be useful, marketing objectives must be quantifiable. To be effective, they must also be realistic and attainable. Technologies can include areas such as sales, profit, market share, and the development of new products and </w:t>
      </w:r>
      <w:r w:rsidRPr="00690F4A">
        <w:lastRenderedPageBreak/>
        <w:t>services.  The suitable coordination and execution of all marketing mix elements are central to achieving the stated objectives (</w:t>
      </w:r>
      <w:r w:rsidRPr="00690F4A">
        <w:rPr>
          <w:color w:val="222222"/>
          <w:shd w:val="clear" w:color="auto" w:fill="FFFFFF"/>
        </w:rPr>
        <w:t>Garg, 2019).</w:t>
      </w:r>
    </w:p>
    <w:p w:rsidR="0044202D" w:rsidRPr="00690F4A" w:rsidRDefault="0044202D" w:rsidP="00690F4A">
      <w:pPr>
        <w:spacing w:line="480" w:lineRule="auto"/>
        <w:rPr>
          <w:color w:val="000000" w:themeColor="text1"/>
        </w:rPr>
      </w:pPr>
    </w:p>
    <w:p w:rsidR="0044202D" w:rsidRPr="00690F4A" w:rsidRDefault="00462EA8" w:rsidP="00690F4A">
      <w:pPr>
        <w:pStyle w:val="Heading3"/>
        <w:spacing w:before="0" w:line="480" w:lineRule="auto"/>
        <w:rPr>
          <w:rFonts w:cs="Times New Roman"/>
        </w:rPr>
      </w:pPr>
      <w:bookmarkStart w:id="22" w:name="_Toc27018959"/>
      <w:bookmarkStart w:id="23" w:name="_Toc27194169"/>
      <w:bookmarkStart w:id="24" w:name="_Toc27711670"/>
      <w:r w:rsidRPr="00690F4A">
        <w:rPr>
          <w:rFonts w:cs="Times New Roman"/>
        </w:rPr>
        <w:t>Environmental</w:t>
      </w:r>
      <w:bookmarkEnd w:id="22"/>
      <w:bookmarkEnd w:id="23"/>
      <w:bookmarkEnd w:id="24"/>
    </w:p>
    <w:p w:rsidR="0044202D" w:rsidRPr="00690F4A" w:rsidRDefault="00462EA8" w:rsidP="00690F4A">
      <w:pPr>
        <w:spacing w:line="480" w:lineRule="auto"/>
        <w:ind w:firstLine="720"/>
      </w:pPr>
      <w:r w:rsidRPr="00690F4A">
        <w:t xml:space="preserve">While all signs point to a healthy industry and strong demand for </w:t>
      </w:r>
      <w:r w:rsidR="0041485F">
        <w:t>car</w:t>
      </w:r>
      <w:r w:rsidRPr="00690F4A">
        <w:t xml:space="preserve"> in the coming three to five years, the possibility of slower than expected sales do exist. Several highly anticipated projects within the industry have gotten off to slower than expected starts so far in 2017, and this slow-down could push much of the </w:t>
      </w:r>
      <w:r w:rsidR="0041485F">
        <w:t>luxurious car</w:t>
      </w:r>
      <w:r w:rsidRPr="00690F4A">
        <w:t xml:space="preserve"> demand back one year from what was originally forecast.  If this happens, the revenue goal of 500,000 for 2017 may not be achievable.  This situation does not indicate a failure of the plan. Instead, it is a business fluctuation that occurs in the dynamic and sometimes volatile environment of the oil and gas marketplace</w:t>
      </w:r>
      <w:r w:rsidRPr="00690F4A">
        <w:rPr>
          <w:color w:val="000000" w:themeColor="text1"/>
        </w:rPr>
        <w:t xml:space="preserve"> (</w:t>
      </w:r>
      <w:proofErr w:type="spellStart"/>
      <w:r w:rsidRPr="00690F4A">
        <w:rPr>
          <w:color w:val="222222"/>
          <w:shd w:val="clear" w:color="auto" w:fill="FFFFFF"/>
        </w:rPr>
        <w:t>Dekhil</w:t>
      </w:r>
      <w:proofErr w:type="spellEnd"/>
      <w:r w:rsidRPr="00690F4A">
        <w:rPr>
          <w:color w:val="222222"/>
          <w:shd w:val="clear" w:color="auto" w:fill="FFFFFF"/>
        </w:rPr>
        <w:t xml:space="preserve">, </w:t>
      </w:r>
      <w:proofErr w:type="spellStart"/>
      <w:r w:rsidRPr="00690F4A">
        <w:rPr>
          <w:color w:val="222222"/>
          <w:shd w:val="clear" w:color="auto" w:fill="FFFFFF"/>
        </w:rPr>
        <w:t>Jridi</w:t>
      </w:r>
      <w:proofErr w:type="spellEnd"/>
      <w:r w:rsidRPr="00690F4A">
        <w:rPr>
          <w:color w:val="222222"/>
          <w:shd w:val="clear" w:color="auto" w:fill="FFFFFF"/>
        </w:rPr>
        <w:t xml:space="preserve"> &amp; Farhat, 2017).</w:t>
      </w:r>
    </w:p>
    <w:p w:rsidR="0044202D" w:rsidRPr="00690F4A" w:rsidRDefault="0044202D" w:rsidP="00690F4A">
      <w:pPr>
        <w:spacing w:line="480" w:lineRule="auto"/>
        <w:rPr>
          <w:color w:val="000000" w:themeColor="text1"/>
        </w:rPr>
      </w:pPr>
    </w:p>
    <w:p w:rsidR="0044202D" w:rsidRPr="00690F4A" w:rsidRDefault="00462EA8" w:rsidP="00690F4A">
      <w:pPr>
        <w:pStyle w:val="Heading3"/>
        <w:spacing w:before="0" w:line="480" w:lineRule="auto"/>
        <w:rPr>
          <w:rFonts w:cs="Times New Roman"/>
        </w:rPr>
      </w:pPr>
      <w:bookmarkStart w:id="25" w:name="_Toc27018960"/>
      <w:bookmarkStart w:id="26" w:name="_Toc27194170"/>
      <w:bookmarkStart w:id="27" w:name="_Toc27711671"/>
      <w:r w:rsidRPr="00690F4A">
        <w:rPr>
          <w:rFonts w:cs="Times New Roman"/>
        </w:rPr>
        <w:t>Legal</w:t>
      </w:r>
      <w:bookmarkEnd w:id="25"/>
      <w:bookmarkEnd w:id="26"/>
      <w:bookmarkEnd w:id="27"/>
    </w:p>
    <w:p w:rsidR="00A44F1C" w:rsidRPr="00690F4A" w:rsidRDefault="00462EA8" w:rsidP="00690F4A">
      <w:pPr>
        <w:spacing w:line="480" w:lineRule="auto"/>
        <w:ind w:left="-15" w:firstLine="720"/>
      </w:pPr>
      <w:r w:rsidRPr="00690F4A">
        <w:t xml:space="preserve">The high expectation Ford places on the UK’s future is similar to their India strategy.  India is the second most populated country but trails UK by more than double in cola sales, a figure that has prompted the organization to lower prices on brand Ford. </w:t>
      </w:r>
      <w:r w:rsidRPr="00690F4A">
        <w:rPr>
          <w:color w:val="222222"/>
          <w:shd w:val="clear" w:color="auto" w:fill="FFFFFF"/>
        </w:rPr>
        <w:t xml:space="preserve">Daniel, (2018) </w:t>
      </w:r>
      <w:r w:rsidRPr="00690F4A">
        <w:t xml:space="preserve">continued by examining the need for Ford to price their product at an affordable price so consumers are willing to try the cola since India's per capita consumption of brand Ford is 80 bottles fewer than the global average. The decision to reduce the price in 2012 helped Ford India increase overall sales by 4 % in 2013, driven by a substantial 18 % increase in brand Ford. Future growth in emerging markets appears to signal a shift in price-sensitive consumers, especially with the small bottle in the UK and India. It took six years for Ford to launch appropriate portion </w:t>
      </w:r>
      <w:r w:rsidRPr="00690F4A">
        <w:lastRenderedPageBreak/>
        <w:t xml:space="preserve">control and entry-level packages outside of the United States, and so </w:t>
      </w:r>
      <w:proofErr w:type="gramStart"/>
      <w:r w:rsidRPr="00690F4A">
        <w:t>far</w:t>
      </w:r>
      <w:proofErr w:type="gramEnd"/>
      <w:r w:rsidRPr="00690F4A">
        <w:t xml:space="preserve"> the implementation of the aforementioned in emerging markets has been beneficial to Ford.   </w:t>
      </w:r>
    </w:p>
    <w:p w:rsidR="00A44F1C" w:rsidRPr="00690F4A" w:rsidRDefault="00A44F1C" w:rsidP="00690F4A">
      <w:pPr>
        <w:spacing w:line="480" w:lineRule="auto"/>
        <w:rPr>
          <w:rFonts w:eastAsia="Times New Roman"/>
        </w:rPr>
      </w:pPr>
    </w:p>
    <w:p w:rsidR="004F214E" w:rsidRPr="00690F4A" w:rsidRDefault="00462EA8" w:rsidP="00690F4A">
      <w:pPr>
        <w:pStyle w:val="Heading2"/>
        <w:spacing w:before="0" w:line="480" w:lineRule="auto"/>
        <w:rPr>
          <w:rFonts w:eastAsia="Times New Roman" w:cs="Times New Roman"/>
          <w:szCs w:val="24"/>
        </w:rPr>
      </w:pPr>
      <w:bookmarkStart w:id="28" w:name="_Toc27711672"/>
      <w:r w:rsidRPr="00690F4A">
        <w:rPr>
          <w:rFonts w:eastAsia="Times New Roman" w:cs="Times New Roman"/>
          <w:szCs w:val="24"/>
        </w:rPr>
        <w:t xml:space="preserve">Recommend </w:t>
      </w:r>
      <w:r w:rsidR="00F0117F" w:rsidRPr="00690F4A">
        <w:rPr>
          <w:rFonts w:eastAsia="Times New Roman" w:cs="Times New Roman"/>
          <w:szCs w:val="24"/>
        </w:rPr>
        <w:t>Potential Solutions</w:t>
      </w:r>
      <w:bookmarkEnd w:id="28"/>
      <w:r w:rsidR="00F0117F" w:rsidRPr="00690F4A">
        <w:rPr>
          <w:rFonts w:eastAsia="Times New Roman" w:cs="Times New Roman"/>
          <w:szCs w:val="24"/>
        </w:rPr>
        <w:t xml:space="preserve"> </w:t>
      </w:r>
    </w:p>
    <w:p w:rsidR="00F0117F" w:rsidRPr="00690F4A" w:rsidRDefault="00462EA8" w:rsidP="00690F4A">
      <w:pPr>
        <w:spacing w:line="480" w:lineRule="auto"/>
        <w:ind w:firstLine="720"/>
      </w:pPr>
      <w:r w:rsidRPr="00690F4A">
        <w:t xml:space="preserve">The relationship between customer maturity and Electric car marketing mix was discussed in this section. </w:t>
      </w:r>
      <w:proofErr w:type="gramStart"/>
      <w:r w:rsidRPr="00690F4A">
        <w:t>Moreover</w:t>
      </w:r>
      <w:proofErr w:type="gramEnd"/>
      <w:r w:rsidRPr="00690F4A">
        <w:t xml:space="preserve"> to conclude this section, customer maturity and product life cycle were chosen as two main dimensions in this study since the comprehensive approach of considering both sides of any business deal which are products and customers and using marketing mix in online space was the main focus of this study to fill the gap in study which doesn't propose any practical online tool by considering this two main dimension comprehensively. </w:t>
      </w:r>
    </w:p>
    <w:p w:rsidR="00A44F1C" w:rsidRPr="00690F4A" w:rsidRDefault="00A44F1C" w:rsidP="00690F4A">
      <w:pPr>
        <w:spacing w:line="480" w:lineRule="auto"/>
        <w:rPr>
          <w:rFonts w:eastAsia="Times New Roman"/>
        </w:rPr>
      </w:pPr>
    </w:p>
    <w:p w:rsidR="004F214E" w:rsidRPr="00690F4A" w:rsidRDefault="00462EA8" w:rsidP="00690F4A">
      <w:pPr>
        <w:pStyle w:val="Heading2"/>
        <w:spacing w:before="0" w:line="480" w:lineRule="auto"/>
        <w:rPr>
          <w:rFonts w:eastAsia="Times New Roman" w:cs="Times New Roman"/>
          <w:szCs w:val="24"/>
        </w:rPr>
      </w:pPr>
      <w:bookmarkStart w:id="29" w:name="_Toc27711673"/>
      <w:r w:rsidRPr="00690F4A">
        <w:rPr>
          <w:rFonts w:eastAsia="Times New Roman" w:cs="Times New Roman"/>
          <w:szCs w:val="24"/>
        </w:rPr>
        <w:t>Suggestions</w:t>
      </w:r>
      <w:bookmarkEnd w:id="29"/>
    </w:p>
    <w:p w:rsidR="00B076FB" w:rsidRPr="00690F4A" w:rsidRDefault="00462EA8" w:rsidP="00690F4A">
      <w:pPr>
        <w:spacing w:line="480" w:lineRule="auto"/>
        <w:ind w:firstLine="720"/>
      </w:pPr>
      <w:r w:rsidRPr="00690F4A">
        <w:t>Ford motors need to discover how to attract new generations of UK consumers in less developed regions. The strategy to transition to lower-priced, smaller packages in emerging markets does demonstrate Ford listens to consumers, develops innovative packages with competitive price points, and can generate growth and profitability while selling fewer ounces.  Furthermore, the entry-level sizes could be exactly what Ford needs to capture the nearly 200 million UK consumers who have not had a Ford. This is another example of how Ford markets the portfolio on a local level, a strategy that continues to build brand equity with UK consumers.</w:t>
      </w:r>
    </w:p>
    <w:p w:rsidR="0044202D" w:rsidRPr="00690F4A" w:rsidRDefault="00462EA8" w:rsidP="00690F4A">
      <w:pPr>
        <w:spacing w:line="480" w:lineRule="auto"/>
      </w:pPr>
      <w:r w:rsidRPr="00690F4A">
        <w:br w:type="page"/>
      </w:r>
    </w:p>
    <w:p w:rsidR="0044202D" w:rsidRPr="00690F4A" w:rsidRDefault="00462EA8" w:rsidP="00690F4A">
      <w:pPr>
        <w:spacing w:line="480" w:lineRule="auto"/>
        <w:jc w:val="center"/>
      </w:pPr>
      <w:r w:rsidRPr="00690F4A">
        <w:lastRenderedPageBreak/>
        <w:t>References</w:t>
      </w:r>
    </w:p>
    <w:p w:rsidR="002A6C11" w:rsidRPr="00690F4A" w:rsidRDefault="00462EA8" w:rsidP="00690F4A">
      <w:pPr>
        <w:spacing w:line="480" w:lineRule="auto"/>
        <w:ind w:left="720" w:hanging="720"/>
        <w:rPr>
          <w:color w:val="222222"/>
          <w:shd w:val="clear" w:color="auto" w:fill="FFFFFF"/>
        </w:rPr>
      </w:pPr>
      <w:proofErr w:type="spellStart"/>
      <w:r w:rsidRPr="00690F4A">
        <w:rPr>
          <w:color w:val="222222"/>
          <w:shd w:val="clear" w:color="auto" w:fill="FFFFFF"/>
        </w:rPr>
        <w:t>Akram</w:t>
      </w:r>
      <w:proofErr w:type="spellEnd"/>
      <w:r w:rsidRPr="00690F4A">
        <w:rPr>
          <w:color w:val="222222"/>
          <w:shd w:val="clear" w:color="auto" w:fill="FFFFFF"/>
        </w:rPr>
        <w:t>, M., (2018). </w:t>
      </w:r>
      <w:r w:rsidRPr="00690F4A">
        <w:rPr>
          <w:i/>
          <w:iCs/>
          <w:color w:val="222222"/>
          <w:shd w:val="clear" w:color="auto" w:fill="FFFFFF"/>
        </w:rPr>
        <w:t xml:space="preserve">The Factors That Affects the Success or Failure of Auto Dealerships in Kurdistan Region and Iraq Study on </w:t>
      </w:r>
      <w:proofErr w:type="spellStart"/>
      <w:r w:rsidRPr="00690F4A">
        <w:rPr>
          <w:i/>
          <w:iCs/>
          <w:color w:val="222222"/>
          <w:shd w:val="clear" w:color="auto" w:fill="FFFFFF"/>
        </w:rPr>
        <w:t>Niva</w:t>
      </w:r>
      <w:proofErr w:type="spellEnd"/>
      <w:r w:rsidRPr="00690F4A">
        <w:rPr>
          <w:i/>
          <w:iCs/>
          <w:color w:val="222222"/>
          <w:shd w:val="clear" w:color="auto" w:fill="FFFFFF"/>
        </w:rPr>
        <w:t xml:space="preserve"> car trading Ltd. and Toyota Iraq/SAS</w:t>
      </w:r>
      <w:r w:rsidRPr="00690F4A">
        <w:rPr>
          <w:color w:val="222222"/>
          <w:shd w:val="clear" w:color="auto" w:fill="FFFFFF"/>
        </w:rPr>
        <w:t xml:space="preserve"> (Doctoral dissertation, The American University of Iraq, </w:t>
      </w:r>
      <w:proofErr w:type="spellStart"/>
      <w:r w:rsidRPr="00690F4A">
        <w:rPr>
          <w:color w:val="222222"/>
          <w:shd w:val="clear" w:color="auto" w:fill="FFFFFF"/>
        </w:rPr>
        <w:t>Sulaimani</w:t>
      </w:r>
      <w:proofErr w:type="spellEnd"/>
      <w:r w:rsidRPr="00690F4A">
        <w:rPr>
          <w:color w:val="222222"/>
          <w:shd w:val="clear" w:color="auto" w:fill="FFFFFF"/>
        </w:rPr>
        <w:t xml:space="preserve">). </w:t>
      </w:r>
    </w:p>
    <w:p w:rsidR="002A6C11" w:rsidRPr="00690F4A" w:rsidRDefault="00462EA8" w:rsidP="00690F4A">
      <w:pPr>
        <w:spacing w:line="480" w:lineRule="auto"/>
        <w:ind w:left="720" w:hanging="630"/>
        <w:rPr>
          <w:color w:val="222222"/>
          <w:shd w:val="clear" w:color="auto" w:fill="FFFFFF"/>
        </w:rPr>
      </w:pPr>
      <w:proofErr w:type="spellStart"/>
      <w:r w:rsidRPr="00690F4A">
        <w:rPr>
          <w:color w:val="222222"/>
          <w:shd w:val="clear" w:color="auto" w:fill="FFFFFF"/>
        </w:rPr>
        <w:t>Bakan</w:t>
      </w:r>
      <w:proofErr w:type="spellEnd"/>
      <w:r w:rsidRPr="00690F4A">
        <w:rPr>
          <w:color w:val="222222"/>
          <w:shd w:val="clear" w:color="auto" w:fill="FFFFFF"/>
        </w:rPr>
        <w:t>, J. (2016). Social marketing: thoughts from an empathetic outsider. </w:t>
      </w:r>
      <w:r w:rsidRPr="00690F4A">
        <w:rPr>
          <w:i/>
          <w:iCs/>
          <w:color w:val="222222"/>
          <w:shd w:val="clear" w:color="auto" w:fill="FFFFFF"/>
        </w:rPr>
        <w:t>Journal of Marketing Management</w:t>
      </w:r>
      <w:r w:rsidRPr="00690F4A">
        <w:rPr>
          <w:color w:val="222222"/>
          <w:shd w:val="clear" w:color="auto" w:fill="FFFFFF"/>
        </w:rPr>
        <w:t>, </w:t>
      </w:r>
      <w:r w:rsidRPr="00690F4A">
        <w:rPr>
          <w:i/>
          <w:iCs/>
          <w:color w:val="222222"/>
          <w:shd w:val="clear" w:color="auto" w:fill="FFFFFF"/>
        </w:rPr>
        <w:t>32</w:t>
      </w:r>
      <w:r w:rsidRPr="00690F4A">
        <w:rPr>
          <w:color w:val="222222"/>
          <w:shd w:val="clear" w:color="auto" w:fill="FFFFFF"/>
        </w:rPr>
        <w:t xml:space="preserve">(11-12), 1183-1189. </w:t>
      </w:r>
    </w:p>
    <w:p w:rsidR="002A6C11" w:rsidRPr="00690F4A" w:rsidRDefault="00462EA8" w:rsidP="00690F4A">
      <w:pPr>
        <w:spacing w:line="480" w:lineRule="auto"/>
        <w:ind w:left="720" w:hanging="630"/>
        <w:rPr>
          <w:color w:val="222222"/>
          <w:shd w:val="clear" w:color="auto" w:fill="FFFFFF"/>
        </w:rPr>
      </w:pPr>
      <w:proofErr w:type="spellStart"/>
      <w:r w:rsidRPr="00690F4A">
        <w:rPr>
          <w:color w:val="222222"/>
          <w:shd w:val="clear" w:color="auto" w:fill="FFFFFF"/>
        </w:rPr>
        <w:t>Borén</w:t>
      </w:r>
      <w:proofErr w:type="spellEnd"/>
      <w:r w:rsidRPr="00690F4A">
        <w:rPr>
          <w:color w:val="222222"/>
          <w:shd w:val="clear" w:color="auto" w:fill="FFFFFF"/>
        </w:rPr>
        <w:t>, S., (2018). </w:t>
      </w:r>
      <w:r w:rsidRPr="00690F4A">
        <w:rPr>
          <w:i/>
          <w:iCs/>
          <w:color w:val="222222"/>
          <w:shd w:val="clear" w:color="auto" w:fill="FFFFFF"/>
        </w:rPr>
        <w:t>Towards sustainable personal mobility with electric cars and buses</w:t>
      </w:r>
      <w:r w:rsidRPr="00690F4A">
        <w:rPr>
          <w:color w:val="222222"/>
          <w:shd w:val="clear" w:color="auto" w:fill="FFFFFF"/>
        </w:rPr>
        <w:t> (Doctoral dissertation, Blekinge Institute of Technology).</w:t>
      </w:r>
    </w:p>
    <w:p w:rsidR="002A6C11" w:rsidRPr="00690F4A" w:rsidRDefault="00462EA8" w:rsidP="00690F4A">
      <w:pPr>
        <w:spacing w:line="480" w:lineRule="auto"/>
        <w:ind w:left="720" w:hanging="630"/>
      </w:pPr>
      <w:r w:rsidRPr="00690F4A">
        <w:rPr>
          <w:color w:val="222222"/>
          <w:shd w:val="clear" w:color="auto" w:fill="FFFFFF"/>
        </w:rPr>
        <w:t xml:space="preserve">Bragg, M. A., Roberto, C. A., Harris, J. L., Brownell, K. D., &amp; </w:t>
      </w:r>
      <w:proofErr w:type="spellStart"/>
      <w:r w:rsidRPr="00690F4A">
        <w:rPr>
          <w:color w:val="222222"/>
          <w:shd w:val="clear" w:color="auto" w:fill="FFFFFF"/>
        </w:rPr>
        <w:t>Elbel</w:t>
      </w:r>
      <w:proofErr w:type="spellEnd"/>
      <w:r w:rsidRPr="00690F4A">
        <w:rPr>
          <w:color w:val="222222"/>
          <w:shd w:val="clear" w:color="auto" w:fill="FFFFFF"/>
        </w:rPr>
        <w:t>, B. (2018). Marketing food and beverages to youth through sports. </w:t>
      </w:r>
      <w:r w:rsidRPr="00690F4A">
        <w:rPr>
          <w:i/>
          <w:iCs/>
          <w:color w:val="222222"/>
          <w:shd w:val="clear" w:color="auto" w:fill="FFFFFF"/>
        </w:rPr>
        <w:t>Journal of Adolescent Health</w:t>
      </w:r>
      <w:r w:rsidRPr="00690F4A">
        <w:rPr>
          <w:color w:val="222222"/>
          <w:shd w:val="clear" w:color="auto" w:fill="FFFFFF"/>
        </w:rPr>
        <w:t>, </w:t>
      </w:r>
      <w:r w:rsidRPr="00690F4A">
        <w:rPr>
          <w:i/>
          <w:iCs/>
          <w:color w:val="222222"/>
          <w:shd w:val="clear" w:color="auto" w:fill="FFFFFF"/>
        </w:rPr>
        <w:t>62</w:t>
      </w:r>
      <w:r w:rsidRPr="00690F4A">
        <w:rPr>
          <w:color w:val="222222"/>
          <w:shd w:val="clear" w:color="auto" w:fill="FFFFFF"/>
        </w:rPr>
        <w:t>(1), 5-13.</w:t>
      </w:r>
    </w:p>
    <w:p w:rsidR="002A6C11" w:rsidRPr="00690F4A" w:rsidRDefault="00462EA8" w:rsidP="00690F4A">
      <w:pPr>
        <w:spacing w:line="480" w:lineRule="auto"/>
        <w:ind w:left="720" w:hanging="630"/>
        <w:rPr>
          <w:color w:val="222222"/>
          <w:shd w:val="clear" w:color="auto" w:fill="FFFFFF"/>
        </w:rPr>
      </w:pPr>
      <w:r w:rsidRPr="00690F4A">
        <w:rPr>
          <w:color w:val="222222"/>
          <w:shd w:val="clear" w:color="auto" w:fill="FFFFFF"/>
        </w:rPr>
        <w:t>Carrington, D., (2016). Electric cars ‘will be cheaper than conventional vehicles by 2022’. </w:t>
      </w:r>
      <w:r w:rsidRPr="00690F4A">
        <w:rPr>
          <w:i/>
          <w:iCs/>
          <w:color w:val="222222"/>
          <w:shd w:val="clear" w:color="auto" w:fill="FFFFFF"/>
        </w:rPr>
        <w:t>The Guardian</w:t>
      </w:r>
      <w:r w:rsidRPr="00690F4A">
        <w:rPr>
          <w:color w:val="222222"/>
          <w:shd w:val="clear" w:color="auto" w:fill="FFFFFF"/>
        </w:rPr>
        <w:t>, </w:t>
      </w:r>
      <w:r w:rsidRPr="00690F4A">
        <w:rPr>
          <w:i/>
          <w:iCs/>
          <w:color w:val="222222"/>
          <w:shd w:val="clear" w:color="auto" w:fill="FFFFFF"/>
        </w:rPr>
        <w:t>25</w:t>
      </w:r>
      <w:r w:rsidRPr="00690F4A">
        <w:rPr>
          <w:color w:val="222222"/>
          <w:shd w:val="clear" w:color="auto" w:fill="FFFFFF"/>
        </w:rPr>
        <w:t>.</w:t>
      </w:r>
    </w:p>
    <w:p w:rsidR="002A6C11" w:rsidRPr="00690F4A" w:rsidRDefault="00462EA8" w:rsidP="00690F4A">
      <w:pPr>
        <w:spacing w:line="480" w:lineRule="auto"/>
        <w:ind w:left="720" w:hanging="630"/>
        <w:rPr>
          <w:color w:val="222222"/>
          <w:shd w:val="clear" w:color="auto" w:fill="FFFFFF"/>
        </w:rPr>
      </w:pPr>
      <w:r w:rsidRPr="00690F4A">
        <w:rPr>
          <w:color w:val="222222"/>
          <w:shd w:val="clear" w:color="auto" w:fill="FFFFFF"/>
        </w:rPr>
        <w:t>Cui, R. (2015). A review of nostalgic marketing. </w:t>
      </w:r>
      <w:r w:rsidRPr="00690F4A">
        <w:rPr>
          <w:i/>
          <w:iCs/>
          <w:color w:val="222222"/>
          <w:shd w:val="clear" w:color="auto" w:fill="FFFFFF"/>
        </w:rPr>
        <w:t>Journal of Service Science and Management</w:t>
      </w:r>
      <w:r w:rsidRPr="00690F4A">
        <w:rPr>
          <w:color w:val="222222"/>
          <w:shd w:val="clear" w:color="auto" w:fill="FFFFFF"/>
        </w:rPr>
        <w:t>, </w:t>
      </w:r>
      <w:r w:rsidRPr="00690F4A">
        <w:rPr>
          <w:i/>
          <w:iCs/>
          <w:color w:val="222222"/>
          <w:shd w:val="clear" w:color="auto" w:fill="FFFFFF"/>
        </w:rPr>
        <w:t>8</w:t>
      </w:r>
      <w:r w:rsidRPr="00690F4A">
        <w:rPr>
          <w:color w:val="222222"/>
          <w:shd w:val="clear" w:color="auto" w:fill="FFFFFF"/>
        </w:rPr>
        <w:t>(01), 125.</w:t>
      </w:r>
    </w:p>
    <w:p w:rsidR="002A6C11" w:rsidRPr="00690F4A" w:rsidRDefault="00462EA8" w:rsidP="00690F4A">
      <w:pPr>
        <w:spacing w:line="480" w:lineRule="auto"/>
        <w:ind w:left="720" w:hanging="630"/>
        <w:rPr>
          <w:color w:val="222222"/>
          <w:shd w:val="clear" w:color="auto" w:fill="FFFFFF"/>
        </w:rPr>
      </w:pPr>
      <w:proofErr w:type="spellStart"/>
      <w:r w:rsidRPr="00690F4A">
        <w:rPr>
          <w:color w:val="222222"/>
          <w:shd w:val="clear" w:color="auto" w:fill="FFFFFF"/>
        </w:rPr>
        <w:t>Ďaďo</w:t>
      </w:r>
      <w:proofErr w:type="spellEnd"/>
      <w:r w:rsidRPr="00690F4A">
        <w:rPr>
          <w:color w:val="222222"/>
          <w:shd w:val="clear" w:color="auto" w:fill="FFFFFF"/>
        </w:rPr>
        <w:t xml:space="preserve">, J., </w:t>
      </w:r>
      <w:proofErr w:type="spellStart"/>
      <w:r w:rsidRPr="00690F4A">
        <w:rPr>
          <w:color w:val="222222"/>
          <w:shd w:val="clear" w:color="auto" w:fill="FFFFFF"/>
        </w:rPr>
        <w:t>Kormancová</w:t>
      </w:r>
      <w:proofErr w:type="spellEnd"/>
      <w:r w:rsidRPr="00690F4A">
        <w:rPr>
          <w:color w:val="222222"/>
          <w:shd w:val="clear" w:color="auto" w:fill="FFFFFF"/>
        </w:rPr>
        <w:t xml:space="preserve">, G., </w:t>
      </w:r>
      <w:proofErr w:type="spellStart"/>
      <w:r w:rsidRPr="00690F4A">
        <w:rPr>
          <w:color w:val="222222"/>
          <w:shd w:val="clear" w:color="auto" w:fill="FFFFFF"/>
        </w:rPr>
        <w:t>Táborecká-Petrovičová</w:t>
      </w:r>
      <w:proofErr w:type="spellEnd"/>
      <w:r w:rsidRPr="00690F4A">
        <w:rPr>
          <w:color w:val="222222"/>
          <w:shd w:val="clear" w:color="auto" w:fill="FFFFFF"/>
        </w:rPr>
        <w:t xml:space="preserve">, J. and </w:t>
      </w:r>
      <w:proofErr w:type="spellStart"/>
      <w:r w:rsidRPr="00690F4A">
        <w:rPr>
          <w:color w:val="222222"/>
          <w:shd w:val="clear" w:color="auto" w:fill="FFFFFF"/>
        </w:rPr>
        <w:t>Theodoulides</w:t>
      </w:r>
      <w:proofErr w:type="spellEnd"/>
      <w:r w:rsidRPr="00690F4A">
        <w:rPr>
          <w:color w:val="222222"/>
          <w:shd w:val="clear" w:color="auto" w:fill="FFFFFF"/>
        </w:rPr>
        <w:t xml:space="preserve">, L., (2018). Management and Leadership Development Needs </w:t>
      </w:r>
      <w:proofErr w:type="gramStart"/>
      <w:r w:rsidRPr="00690F4A">
        <w:rPr>
          <w:color w:val="222222"/>
          <w:shd w:val="clear" w:color="auto" w:fill="FFFFFF"/>
        </w:rPr>
        <w:t>The</w:t>
      </w:r>
      <w:proofErr w:type="gramEnd"/>
      <w:r w:rsidRPr="00690F4A">
        <w:rPr>
          <w:color w:val="222222"/>
          <w:shd w:val="clear" w:color="auto" w:fill="FFFFFF"/>
        </w:rPr>
        <w:t xml:space="preserve"> Case of Slovakia. In </w:t>
      </w:r>
      <w:r w:rsidRPr="00690F4A">
        <w:rPr>
          <w:i/>
          <w:iCs/>
          <w:color w:val="222222"/>
          <w:shd w:val="clear" w:color="auto" w:fill="FFFFFF"/>
        </w:rPr>
        <w:t>Business and Society</w:t>
      </w:r>
      <w:r w:rsidRPr="00690F4A">
        <w:rPr>
          <w:color w:val="222222"/>
          <w:shd w:val="clear" w:color="auto" w:fill="FFFFFF"/>
        </w:rPr>
        <w:t> (pp. 177-202). Springer, Cham.</w:t>
      </w:r>
    </w:p>
    <w:p w:rsidR="002A6C11" w:rsidRPr="00690F4A" w:rsidRDefault="00462EA8" w:rsidP="00690F4A">
      <w:pPr>
        <w:spacing w:line="480" w:lineRule="auto"/>
        <w:ind w:left="720" w:hanging="630"/>
        <w:rPr>
          <w:color w:val="222222"/>
          <w:shd w:val="clear" w:color="auto" w:fill="FFFFFF"/>
        </w:rPr>
      </w:pPr>
      <w:r w:rsidRPr="00690F4A">
        <w:rPr>
          <w:color w:val="222222"/>
          <w:shd w:val="clear" w:color="auto" w:fill="FFFFFF"/>
        </w:rPr>
        <w:t>Daniel, C. O. (2018). Effect of Marketing Strategies on Organizational Performance. </w:t>
      </w:r>
      <w:r w:rsidRPr="00690F4A">
        <w:rPr>
          <w:i/>
          <w:iCs/>
          <w:color w:val="222222"/>
          <w:shd w:val="clear" w:color="auto" w:fill="FFFFFF"/>
        </w:rPr>
        <w:t>International Journal of Business Marketing and Management (IJBMM)</w:t>
      </w:r>
      <w:r w:rsidRPr="00690F4A">
        <w:rPr>
          <w:color w:val="222222"/>
          <w:shd w:val="clear" w:color="auto" w:fill="FFFFFF"/>
        </w:rPr>
        <w:t>, </w:t>
      </w:r>
      <w:r w:rsidRPr="00690F4A">
        <w:rPr>
          <w:i/>
          <w:iCs/>
          <w:color w:val="222222"/>
          <w:shd w:val="clear" w:color="auto" w:fill="FFFFFF"/>
        </w:rPr>
        <w:t>3</w:t>
      </w:r>
      <w:r w:rsidRPr="00690F4A">
        <w:rPr>
          <w:color w:val="222222"/>
          <w:shd w:val="clear" w:color="auto" w:fill="FFFFFF"/>
        </w:rPr>
        <w:t>(9), 1-9.</w:t>
      </w:r>
    </w:p>
    <w:p w:rsidR="002A6C11" w:rsidRPr="00690F4A" w:rsidRDefault="00462EA8" w:rsidP="00690F4A">
      <w:pPr>
        <w:spacing w:line="480" w:lineRule="auto"/>
        <w:ind w:left="720" w:hanging="630"/>
        <w:rPr>
          <w:color w:val="222222"/>
          <w:shd w:val="clear" w:color="auto" w:fill="FFFFFF"/>
        </w:rPr>
      </w:pPr>
      <w:proofErr w:type="spellStart"/>
      <w:r w:rsidRPr="00690F4A">
        <w:rPr>
          <w:color w:val="222222"/>
          <w:shd w:val="clear" w:color="auto" w:fill="FFFFFF"/>
        </w:rPr>
        <w:t>Dekhil</w:t>
      </w:r>
      <w:proofErr w:type="spellEnd"/>
      <w:r w:rsidRPr="00690F4A">
        <w:rPr>
          <w:color w:val="222222"/>
          <w:shd w:val="clear" w:color="auto" w:fill="FFFFFF"/>
        </w:rPr>
        <w:t xml:space="preserve">, F., </w:t>
      </w:r>
      <w:proofErr w:type="spellStart"/>
      <w:r w:rsidRPr="00690F4A">
        <w:rPr>
          <w:color w:val="222222"/>
          <w:shd w:val="clear" w:color="auto" w:fill="FFFFFF"/>
        </w:rPr>
        <w:t>Jridi</w:t>
      </w:r>
      <w:proofErr w:type="spellEnd"/>
      <w:r w:rsidRPr="00690F4A">
        <w:rPr>
          <w:color w:val="222222"/>
          <w:shd w:val="clear" w:color="auto" w:fill="FFFFFF"/>
        </w:rPr>
        <w:t>, H., &amp; Farhat, H. (2017). Effect of religiosity on the decision to participate in a boycott: the moderating effect of brand loyalty–the case of Ford. </w:t>
      </w:r>
      <w:r w:rsidRPr="00690F4A">
        <w:rPr>
          <w:i/>
          <w:iCs/>
          <w:color w:val="222222"/>
          <w:shd w:val="clear" w:color="auto" w:fill="FFFFFF"/>
        </w:rPr>
        <w:t>Journal of Islamic Marketing</w:t>
      </w:r>
      <w:r w:rsidRPr="00690F4A">
        <w:rPr>
          <w:color w:val="222222"/>
          <w:shd w:val="clear" w:color="auto" w:fill="FFFFFF"/>
        </w:rPr>
        <w:t>, </w:t>
      </w:r>
      <w:r w:rsidRPr="00690F4A">
        <w:rPr>
          <w:i/>
          <w:iCs/>
          <w:color w:val="222222"/>
          <w:shd w:val="clear" w:color="auto" w:fill="FFFFFF"/>
        </w:rPr>
        <w:t>8</w:t>
      </w:r>
      <w:r w:rsidRPr="00690F4A">
        <w:rPr>
          <w:color w:val="222222"/>
          <w:shd w:val="clear" w:color="auto" w:fill="FFFFFF"/>
        </w:rPr>
        <w:t>(2), 309-328.</w:t>
      </w:r>
    </w:p>
    <w:p w:rsidR="002A6C11" w:rsidRPr="00690F4A" w:rsidRDefault="00462EA8" w:rsidP="00690F4A">
      <w:pPr>
        <w:spacing w:line="480" w:lineRule="auto"/>
        <w:ind w:left="720" w:hanging="630"/>
        <w:rPr>
          <w:color w:val="222222"/>
          <w:shd w:val="clear" w:color="auto" w:fill="FFFFFF"/>
        </w:rPr>
      </w:pPr>
      <w:proofErr w:type="spellStart"/>
      <w:r w:rsidRPr="00690F4A">
        <w:rPr>
          <w:color w:val="222222"/>
          <w:shd w:val="clear" w:color="auto" w:fill="FFFFFF"/>
        </w:rPr>
        <w:lastRenderedPageBreak/>
        <w:t>Durney</w:t>
      </w:r>
      <w:proofErr w:type="spellEnd"/>
      <w:r w:rsidRPr="00690F4A">
        <w:rPr>
          <w:color w:val="222222"/>
          <w:shd w:val="clear" w:color="auto" w:fill="FFFFFF"/>
        </w:rPr>
        <w:t xml:space="preserve">, E.G. and </w:t>
      </w:r>
      <w:proofErr w:type="spellStart"/>
      <w:r w:rsidRPr="00690F4A">
        <w:rPr>
          <w:color w:val="222222"/>
          <w:shd w:val="clear" w:color="auto" w:fill="FFFFFF"/>
        </w:rPr>
        <w:t>Durney</w:t>
      </w:r>
      <w:proofErr w:type="spellEnd"/>
      <w:r w:rsidRPr="00690F4A">
        <w:rPr>
          <w:color w:val="222222"/>
          <w:shd w:val="clear" w:color="auto" w:fill="FFFFFF"/>
        </w:rPr>
        <w:t>, K., A Truly Electric Car Co, (2018). </w:t>
      </w:r>
      <w:r w:rsidRPr="00690F4A">
        <w:rPr>
          <w:i/>
          <w:iCs/>
          <w:color w:val="222222"/>
          <w:shd w:val="clear" w:color="auto" w:fill="FFFFFF"/>
        </w:rPr>
        <w:t>Adaptive power supply for electric cars</w:t>
      </w:r>
      <w:r w:rsidRPr="00690F4A">
        <w:rPr>
          <w:color w:val="222222"/>
          <w:shd w:val="clear" w:color="auto" w:fill="FFFFFF"/>
        </w:rPr>
        <w:t>. U.S. Patent Application 15/628,585.</w:t>
      </w:r>
    </w:p>
    <w:p w:rsidR="002A6C11" w:rsidRPr="00690F4A" w:rsidRDefault="00462EA8" w:rsidP="00690F4A">
      <w:pPr>
        <w:spacing w:line="480" w:lineRule="auto"/>
        <w:ind w:left="720" w:hanging="630"/>
        <w:rPr>
          <w:color w:val="222222"/>
          <w:shd w:val="clear" w:color="auto" w:fill="FFFFFF"/>
        </w:rPr>
      </w:pPr>
      <w:proofErr w:type="spellStart"/>
      <w:r w:rsidRPr="00690F4A">
        <w:rPr>
          <w:color w:val="222222"/>
          <w:shd w:val="clear" w:color="auto" w:fill="FFFFFF"/>
        </w:rPr>
        <w:t>Gloor</w:t>
      </w:r>
      <w:proofErr w:type="spellEnd"/>
      <w:r w:rsidRPr="00690F4A">
        <w:rPr>
          <w:color w:val="222222"/>
          <w:shd w:val="clear" w:color="auto" w:fill="FFFFFF"/>
        </w:rPr>
        <w:t>, P.A., (2017). Foundations of Swarm Leadership', Swarm Leadership and the Collective Mind.</w:t>
      </w:r>
    </w:p>
    <w:p w:rsidR="002A6C11" w:rsidRPr="00690F4A" w:rsidRDefault="00462EA8" w:rsidP="00690F4A">
      <w:pPr>
        <w:spacing w:line="480" w:lineRule="auto"/>
        <w:ind w:left="720" w:hanging="630"/>
        <w:rPr>
          <w:color w:val="222222"/>
          <w:shd w:val="clear" w:color="auto" w:fill="FFFFFF"/>
        </w:rPr>
      </w:pPr>
      <w:r w:rsidRPr="00690F4A">
        <w:rPr>
          <w:color w:val="222222"/>
          <w:shd w:val="clear" w:color="auto" w:fill="FFFFFF"/>
        </w:rPr>
        <w:t xml:space="preserve">Gulati, R., Mayo, A.J. and </w:t>
      </w:r>
      <w:proofErr w:type="spellStart"/>
      <w:r w:rsidRPr="00690F4A">
        <w:rPr>
          <w:color w:val="222222"/>
          <w:shd w:val="clear" w:color="auto" w:fill="FFFFFF"/>
        </w:rPr>
        <w:t>Nohria</w:t>
      </w:r>
      <w:proofErr w:type="spellEnd"/>
      <w:r w:rsidRPr="00690F4A">
        <w:rPr>
          <w:color w:val="222222"/>
          <w:shd w:val="clear" w:color="auto" w:fill="FFFFFF"/>
        </w:rPr>
        <w:t>, N., (2016). </w:t>
      </w:r>
      <w:r w:rsidRPr="00690F4A">
        <w:rPr>
          <w:i/>
          <w:iCs/>
          <w:color w:val="222222"/>
          <w:shd w:val="clear" w:color="auto" w:fill="FFFFFF"/>
        </w:rPr>
        <w:t>Management: An integrated approach</w:t>
      </w:r>
      <w:r w:rsidRPr="00690F4A">
        <w:rPr>
          <w:color w:val="222222"/>
          <w:shd w:val="clear" w:color="auto" w:fill="FFFFFF"/>
        </w:rPr>
        <w:t>. Cengage Learning.</w:t>
      </w:r>
    </w:p>
    <w:sectPr w:rsidR="002A6C11" w:rsidRPr="00690F4A" w:rsidSect="00E71E53">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613C" w:rsidRDefault="00E2613C">
      <w:r>
        <w:separator/>
      </w:r>
    </w:p>
  </w:endnote>
  <w:endnote w:type="continuationSeparator" w:id="0">
    <w:p w:rsidR="00E2613C" w:rsidRDefault="00E261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613C" w:rsidRDefault="00E2613C">
      <w:r>
        <w:separator/>
      </w:r>
    </w:p>
  </w:footnote>
  <w:footnote w:type="continuationSeparator" w:id="0">
    <w:p w:rsidR="00E2613C" w:rsidRDefault="00E261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1E53" w:rsidRDefault="00462EA8">
    <w:pPr>
      <w:pStyle w:val="Header"/>
      <w:jc w:val="right"/>
    </w:pPr>
    <w:r>
      <w:rPr>
        <w:rFonts w:eastAsia="Times New Roman"/>
      </w:rPr>
      <w:t>Decline of Ford</w:t>
    </w:r>
    <w:r>
      <w:t xml:space="preserve"> </w:t>
    </w:r>
    <w:sdt>
      <w:sdtPr>
        <w:id w:val="111286175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41485F">
          <w:rPr>
            <w:noProof/>
          </w:rPr>
          <w:t>7</w:t>
        </w:r>
        <w:r>
          <w:rPr>
            <w:noProof/>
          </w:rPr>
          <w:fldChar w:fldCharType="end"/>
        </w:r>
      </w:sdtContent>
    </w:sdt>
  </w:p>
  <w:p w:rsidR="00E71E53" w:rsidRDefault="00E71E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14E"/>
    <w:rsid w:val="0005411B"/>
    <w:rsid w:val="00286912"/>
    <w:rsid w:val="002A6C11"/>
    <w:rsid w:val="0041485F"/>
    <w:rsid w:val="0044202D"/>
    <w:rsid w:val="00453D1B"/>
    <w:rsid w:val="00462EA8"/>
    <w:rsid w:val="004F214E"/>
    <w:rsid w:val="00582608"/>
    <w:rsid w:val="00690F4A"/>
    <w:rsid w:val="007471EF"/>
    <w:rsid w:val="00817304"/>
    <w:rsid w:val="00A44F1C"/>
    <w:rsid w:val="00B076FB"/>
    <w:rsid w:val="00B254E7"/>
    <w:rsid w:val="00C57F24"/>
    <w:rsid w:val="00C8274A"/>
    <w:rsid w:val="00E2613C"/>
    <w:rsid w:val="00E71E53"/>
    <w:rsid w:val="00E73520"/>
    <w:rsid w:val="00EC39D4"/>
    <w:rsid w:val="00F0117F"/>
    <w:rsid w:val="00FB1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1820EA-D928-44A2-9781-89D81F426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214E"/>
    <w:pPr>
      <w:spacing w:after="0" w:line="24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44202D"/>
    <w:pPr>
      <w:keepNext/>
      <w:keepLines/>
      <w:spacing w:before="240" w:line="259" w:lineRule="auto"/>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44202D"/>
    <w:pPr>
      <w:keepNext/>
      <w:keepLines/>
      <w:spacing w:before="40" w:line="259" w:lineRule="auto"/>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semiHidden/>
    <w:unhideWhenUsed/>
    <w:qFormat/>
    <w:rsid w:val="0044202D"/>
    <w:pPr>
      <w:keepNext/>
      <w:keepLines/>
      <w:spacing w:before="40" w:line="259" w:lineRule="auto"/>
      <w:jc w:val="center"/>
      <w:outlineLvl w:val="2"/>
    </w:pPr>
    <w:rPr>
      <w:rFonts w:eastAsiaTheme="majorEastAsia"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02D"/>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4202D"/>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44202D"/>
    <w:rPr>
      <w:rFonts w:ascii="Times New Roman" w:eastAsiaTheme="majorEastAsia" w:hAnsi="Times New Roman" w:cstheme="majorBidi"/>
      <w:color w:val="000000" w:themeColor="text1"/>
      <w:sz w:val="24"/>
      <w:szCs w:val="24"/>
    </w:rPr>
  </w:style>
  <w:style w:type="table" w:styleId="TableGrid">
    <w:name w:val="Table Grid"/>
    <w:basedOn w:val="TableNormal"/>
    <w:uiPriority w:val="39"/>
    <w:rsid w:val="002A6C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71E53"/>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E71E53"/>
    <w:pPr>
      <w:spacing w:after="100"/>
    </w:pPr>
  </w:style>
  <w:style w:type="paragraph" w:styleId="TOC2">
    <w:name w:val="toc 2"/>
    <w:basedOn w:val="Normal"/>
    <w:next w:val="Normal"/>
    <w:autoRedefine/>
    <w:uiPriority w:val="39"/>
    <w:unhideWhenUsed/>
    <w:rsid w:val="00E71E53"/>
    <w:pPr>
      <w:spacing w:after="100"/>
      <w:ind w:left="240"/>
    </w:pPr>
  </w:style>
  <w:style w:type="paragraph" w:styleId="TOC3">
    <w:name w:val="toc 3"/>
    <w:basedOn w:val="Normal"/>
    <w:next w:val="Normal"/>
    <w:autoRedefine/>
    <w:uiPriority w:val="39"/>
    <w:unhideWhenUsed/>
    <w:rsid w:val="00E71E53"/>
    <w:pPr>
      <w:spacing w:after="100"/>
      <w:ind w:left="480"/>
    </w:pPr>
  </w:style>
  <w:style w:type="character" w:styleId="Hyperlink">
    <w:name w:val="Hyperlink"/>
    <w:basedOn w:val="DefaultParagraphFont"/>
    <w:uiPriority w:val="99"/>
    <w:unhideWhenUsed/>
    <w:rsid w:val="00E71E53"/>
    <w:rPr>
      <w:color w:val="0563C1" w:themeColor="hyperlink"/>
      <w:u w:val="single"/>
    </w:rPr>
  </w:style>
  <w:style w:type="paragraph" w:styleId="Header">
    <w:name w:val="header"/>
    <w:basedOn w:val="Normal"/>
    <w:link w:val="HeaderChar"/>
    <w:uiPriority w:val="99"/>
    <w:unhideWhenUsed/>
    <w:rsid w:val="00E71E53"/>
    <w:pPr>
      <w:tabs>
        <w:tab w:val="center" w:pos="4680"/>
        <w:tab w:val="right" w:pos="9360"/>
      </w:tabs>
    </w:pPr>
  </w:style>
  <w:style w:type="character" w:customStyle="1" w:styleId="HeaderChar">
    <w:name w:val="Header Char"/>
    <w:basedOn w:val="DefaultParagraphFont"/>
    <w:link w:val="Header"/>
    <w:uiPriority w:val="99"/>
    <w:rsid w:val="00E71E53"/>
    <w:rPr>
      <w:rFonts w:ascii="Times New Roman" w:hAnsi="Times New Roman" w:cs="Times New Roman"/>
      <w:sz w:val="24"/>
      <w:szCs w:val="24"/>
    </w:rPr>
  </w:style>
  <w:style w:type="paragraph" w:styleId="Footer">
    <w:name w:val="footer"/>
    <w:basedOn w:val="Normal"/>
    <w:link w:val="FooterChar"/>
    <w:uiPriority w:val="99"/>
    <w:unhideWhenUsed/>
    <w:rsid w:val="00E71E53"/>
    <w:pPr>
      <w:tabs>
        <w:tab w:val="center" w:pos="4680"/>
        <w:tab w:val="right" w:pos="9360"/>
      </w:tabs>
    </w:pPr>
  </w:style>
  <w:style w:type="character" w:customStyle="1" w:styleId="FooterChar">
    <w:name w:val="Footer Char"/>
    <w:basedOn w:val="DefaultParagraphFont"/>
    <w:link w:val="Footer"/>
    <w:uiPriority w:val="99"/>
    <w:rsid w:val="00E71E5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71A9E-FFA3-D74E-9F18-F197706D3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2587</Words>
  <Characters>14751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Saif Bari</cp:lastModifiedBy>
  <cp:revision>2</cp:revision>
  <dcterms:created xsi:type="dcterms:W3CDTF">2020-01-10T14:47:00Z</dcterms:created>
  <dcterms:modified xsi:type="dcterms:W3CDTF">2020-01-10T14:47:00Z</dcterms:modified>
</cp:coreProperties>
</file>