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1F2E" w:rsidRDefault="00B21F2E" w:rsidP="00A551C6">
      <w:pPr>
        <w:jc w:val="center"/>
        <w:rPr>
          <w:rFonts w:ascii="Tahoma" w:hAnsi="Tahoma" w:cs="Tahoma"/>
          <w:b/>
          <w:u w:val="single"/>
        </w:rPr>
      </w:pPr>
    </w:p>
    <w:p w:rsidR="001B69C8" w:rsidRDefault="001B69C8" w:rsidP="00B945EA">
      <w:pPr>
        <w:jc w:val="both"/>
        <w:rPr>
          <w:rFonts w:ascii="Tahoma" w:hAnsi="Tahoma" w:cs="Tahoma"/>
          <w:b/>
          <w:u w:val="single"/>
        </w:rPr>
      </w:pPr>
    </w:p>
    <w:p w:rsidR="001B69C8" w:rsidRDefault="001B69C8" w:rsidP="00B945EA">
      <w:pPr>
        <w:jc w:val="both"/>
        <w:rPr>
          <w:rFonts w:ascii="Tahoma" w:hAnsi="Tahoma" w:cs="Tahoma"/>
          <w:b/>
          <w:u w:val="single"/>
        </w:rPr>
      </w:pPr>
    </w:p>
    <w:p w:rsidR="00301AD0" w:rsidRDefault="001B6DB4" w:rsidP="00B945EA">
      <w:pPr>
        <w:jc w:val="both"/>
        <w:rPr>
          <w:rFonts w:ascii="Tahoma" w:hAnsi="Tahoma" w:cs="Tahoma"/>
          <w:b/>
          <w:u w:val="single"/>
        </w:rPr>
      </w:pPr>
      <w:r>
        <w:rPr>
          <w:rFonts w:ascii="Tahoma" w:hAnsi="Tahoma" w:cs="Tahoma"/>
          <w:b/>
          <w:u w:val="single"/>
        </w:rPr>
        <w:t>L</w:t>
      </w:r>
      <w:r w:rsidR="001B69C8">
        <w:rPr>
          <w:rFonts w:ascii="Tahoma" w:hAnsi="Tahoma" w:cs="Tahoma"/>
          <w:b/>
          <w:u w:val="single"/>
        </w:rPr>
        <w:t>E</w:t>
      </w:r>
      <w:r>
        <w:rPr>
          <w:rFonts w:ascii="Tahoma" w:hAnsi="Tahoma" w:cs="Tahoma"/>
          <w:b/>
          <w:u w:val="single"/>
        </w:rPr>
        <w:t>V</w:t>
      </w:r>
      <w:r w:rsidR="001B69C8">
        <w:rPr>
          <w:rFonts w:ascii="Tahoma" w:hAnsi="Tahoma" w:cs="Tahoma"/>
          <w:b/>
          <w:u w:val="single"/>
        </w:rPr>
        <w:t>EL 4</w:t>
      </w:r>
      <w:r w:rsidR="00643CB9">
        <w:rPr>
          <w:rFonts w:ascii="Tahoma" w:hAnsi="Tahoma" w:cs="Tahoma"/>
          <w:b/>
          <w:u w:val="single"/>
        </w:rPr>
        <w:t>–</w:t>
      </w:r>
      <w:r w:rsidR="00B21F2E">
        <w:rPr>
          <w:rFonts w:ascii="Tahoma" w:hAnsi="Tahoma" w:cs="Tahoma"/>
          <w:b/>
          <w:u w:val="single"/>
        </w:rPr>
        <w:t xml:space="preserve">Student Journal </w:t>
      </w:r>
      <w:r w:rsidR="00A138AA">
        <w:rPr>
          <w:rFonts w:ascii="Tahoma" w:hAnsi="Tahoma" w:cs="Tahoma"/>
          <w:b/>
          <w:u w:val="single"/>
        </w:rPr>
        <w:t>(750 words)</w:t>
      </w:r>
    </w:p>
    <w:p w:rsidR="00C50AE7" w:rsidRPr="003C3341" w:rsidRDefault="00C50AE7" w:rsidP="00B945EA">
      <w:pPr>
        <w:jc w:val="both"/>
        <w:rPr>
          <w:rFonts w:ascii="Tahoma" w:hAnsi="Tahoma" w:cs="Tahoma"/>
          <w:b/>
          <w:u w:val="single"/>
        </w:rPr>
      </w:pPr>
    </w:p>
    <w:p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rsidTr="00B21F2E">
        <w:tc>
          <w:tcPr>
            <w:tcW w:w="3987" w:type="dxa"/>
            <w:shd w:val="clear" w:color="auto" w:fill="8DB3E2" w:themeFill="text2" w:themeFillTint="66"/>
          </w:tcPr>
          <w:p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ED5DE8">
              <w:rPr>
                <w:rFonts w:ascii="Tahoma" w:hAnsi="Tahoma" w:cs="Tahoma"/>
                <w:b/>
                <w:sz w:val="20"/>
                <w:szCs w:val="20"/>
              </w:rPr>
              <w:t>NICOLAE EDUARD GURA</w:t>
            </w:r>
          </w:p>
          <w:p w:rsidR="001B69C8" w:rsidRPr="003C3341" w:rsidRDefault="001B69C8">
            <w:pPr>
              <w:rPr>
                <w:rFonts w:ascii="Tahoma" w:hAnsi="Tahoma" w:cs="Tahoma"/>
                <w:b/>
                <w:sz w:val="20"/>
                <w:szCs w:val="20"/>
              </w:rPr>
            </w:pPr>
          </w:p>
          <w:p w:rsidR="00B21F2E" w:rsidRPr="003C3341" w:rsidRDefault="001B69C8">
            <w:pPr>
              <w:rPr>
                <w:rFonts w:ascii="Tahoma" w:hAnsi="Tahoma" w:cs="Tahoma"/>
                <w:b/>
                <w:sz w:val="20"/>
                <w:szCs w:val="20"/>
              </w:rPr>
            </w:pPr>
            <w:r>
              <w:rPr>
                <w:rFonts w:ascii="Tahoma" w:hAnsi="Tahoma" w:cs="Tahoma"/>
                <w:b/>
                <w:sz w:val="20"/>
                <w:szCs w:val="20"/>
              </w:rPr>
              <w:t>Student Number:</w:t>
            </w:r>
            <w:r w:rsidR="00ED5DE8">
              <w:rPr>
                <w:rFonts w:ascii="Tahoma" w:hAnsi="Tahoma" w:cs="Tahoma"/>
                <w:b/>
                <w:sz w:val="20"/>
                <w:szCs w:val="20"/>
              </w:rPr>
              <w:t>2110789</w:t>
            </w:r>
          </w:p>
          <w:p w:rsidR="00B21F2E" w:rsidRPr="003C3341" w:rsidRDefault="00B21F2E">
            <w:pPr>
              <w:rPr>
                <w:rFonts w:ascii="Tahoma" w:hAnsi="Tahoma" w:cs="Tahoma"/>
                <w:b/>
                <w:sz w:val="20"/>
                <w:szCs w:val="20"/>
              </w:rPr>
            </w:pPr>
          </w:p>
        </w:tc>
        <w:tc>
          <w:tcPr>
            <w:tcW w:w="7195" w:type="dxa"/>
            <w:shd w:val="clear" w:color="auto" w:fill="8DB3E2" w:themeFill="text2" w:themeFillTint="66"/>
          </w:tcPr>
          <w:p w:rsidR="00B21F2E" w:rsidRDefault="001B69C8">
            <w:pPr>
              <w:rPr>
                <w:rFonts w:ascii="Tahoma" w:hAnsi="Tahoma" w:cs="Tahoma"/>
                <w:b/>
                <w:sz w:val="20"/>
                <w:szCs w:val="20"/>
              </w:rPr>
            </w:pPr>
            <w:r>
              <w:rPr>
                <w:rFonts w:ascii="Tahoma" w:hAnsi="Tahoma" w:cs="Tahoma"/>
                <w:b/>
                <w:sz w:val="20"/>
                <w:szCs w:val="20"/>
              </w:rPr>
              <w:t>Module:</w:t>
            </w:r>
            <w:r w:rsidR="00ED5DE8">
              <w:rPr>
                <w:rFonts w:ascii="Tahoma" w:hAnsi="Tahoma" w:cs="Tahoma"/>
                <w:b/>
                <w:sz w:val="20"/>
                <w:szCs w:val="20"/>
              </w:rPr>
              <w:t xml:space="preserve"> BMIH4002</w:t>
            </w:r>
          </w:p>
          <w:p w:rsidR="00B21F2E" w:rsidRDefault="00B21F2E" w:rsidP="00B21F2E">
            <w:pPr>
              <w:rPr>
                <w:rFonts w:ascii="Tahoma" w:hAnsi="Tahoma" w:cs="Tahoma"/>
                <w:b/>
                <w:sz w:val="20"/>
                <w:szCs w:val="20"/>
              </w:rPr>
            </w:pPr>
          </w:p>
          <w:p w:rsidR="001B69C8" w:rsidRPr="003C3341" w:rsidRDefault="001B69C8" w:rsidP="00B21F2E">
            <w:pPr>
              <w:rPr>
                <w:rFonts w:ascii="Tahoma" w:hAnsi="Tahoma" w:cs="Tahoma"/>
                <w:b/>
                <w:sz w:val="20"/>
                <w:szCs w:val="20"/>
              </w:rPr>
            </w:pPr>
            <w:r>
              <w:rPr>
                <w:rFonts w:ascii="Tahoma" w:hAnsi="Tahoma" w:cs="Tahoma"/>
                <w:b/>
                <w:sz w:val="20"/>
                <w:szCs w:val="20"/>
              </w:rPr>
              <w:t>Lecturer:</w:t>
            </w:r>
            <w:r w:rsidR="00ED5DE8">
              <w:rPr>
                <w:rFonts w:ascii="Tahoma" w:hAnsi="Tahoma" w:cs="Tahoma"/>
                <w:b/>
                <w:sz w:val="20"/>
                <w:szCs w:val="20"/>
              </w:rPr>
              <w:t>Ffion Cumberpatch</w:t>
            </w:r>
          </w:p>
        </w:tc>
      </w:tr>
    </w:tbl>
    <w:p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rsidTr="00563973">
        <w:tc>
          <w:tcPr>
            <w:tcW w:w="3983" w:type="dxa"/>
            <w:shd w:val="clear" w:color="auto" w:fill="FBD4B4" w:themeFill="accent6" w:themeFillTint="66"/>
          </w:tcPr>
          <w:p w:rsidR="00ED5DE8" w:rsidRPr="009061F1" w:rsidRDefault="008F0D83" w:rsidP="00ED5DE8">
            <w:pPr>
              <w:pStyle w:val="NormalWeb"/>
              <w:rPr>
                <w:rFonts w:ascii="SymbolMT" w:hAnsi="SymbolMT"/>
              </w:rPr>
            </w:pPr>
            <w:r>
              <w:rPr>
                <w:rFonts w:ascii="Tahoma" w:hAnsi="Tahoma" w:cs="Tahoma"/>
                <w:b/>
                <w:sz w:val="20"/>
                <w:szCs w:val="20"/>
              </w:rPr>
              <w:t>Topic of choice:</w:t>
            </w:r>
            <w:r w:rsidR="00ED5DE8">
              <w:rPr>
                <w:rFonts w:ascii="Calibri" w:hAnsi="Calibri" w:cs="Calibri"/>
              </w:rPr>
              <w:t xml:space="preserve"> </w:t>
            </w:r>
          </w:p>
          <w:p w:rsidR="00B21F2E" w:rsidRPr="00946B23" w:rsidRDefault="00B21F2E" w:rsidP="00B21F2E">
            <w:pPr>
              <w:rPr>
                <w:rFonts w:ascii="Tahoma" w:hAnsi="Tahoma" w:cs="Tahoma"/>
                <w:b/>
                <w:sz w:val="20"/>
                <w:szCs w:val="20"/>
              </w:rPr>
            </w:pPr>
          </w:p>
        </w:tc>
        <w:tc>
          <w:tcPr>
            <w:tcW w:w="7199" w:type="dxa"/>
            <w:shd w:val="clear" w:color="auto" w:fill="FBD4B4" w:themeFill="accent6" w:themeFillTint="66"/>
          </w:tcPr>
          <w:p w:rsidR="00B21F2E" w:rsidRDefault="00B21F2E" w:rsidP="00B945EA">
            <w:pPr>
              <w:rPr>
                <w:rFonts w:ascii="Tahoma" w:hAnsi="Tahoma" w:cs="Tahoma"/>
                <w:b/>
                <w:sz w:val="20"/>
                <w:szCs w:val="20"/>
              </w:rPr>
            </w:pPr>
          </w:p>
          <w:p w:rsidR="00B21F2E" w:rsidRDefault="005E628E" w:rsidP="00B21F2E">
            <w:pPr>
              <w:jc w:val="center"/>
              <w:rPr>
                <w:rFonts w:ascii="Tahoma" w:hAnsi="Tahoma" w:cs="Tahoma"/>
                <w:b/>
                <w:sz w:val="20"/>
                <w:szCs w:val="20"/>
              </w:rPr>
            </w:pPr>
            <w:r w:rsidRPr="00ED5DE8">
              <w:rPr>
                <w:rFonts w:ascii="Calibri" w:hAnsi="Calibri" w:cs="Calibri"/>
                <w:b/>
              </w:rPr>
              <w:t>Allergies and Intolerances and the importance within the industry</w:t>
            </w:r>
          </w:p>
          <w:p w:rsidR="00B21F2E" w:rsidRPr="003C3341" w:rsidRDefault="00B21F2E" w:rsidP="00B21F2E">
            <w:pPr>
              <w:jc w:val="center"/>
              <w:rPr>
                <w:rFonts w:ascii="Tahoma" w:hAnsi="Tahoma" w:cs="Tahoma"/>
                <w:b/>
                <w:sz w:val="20"/>
                <w:szCs w:val="20"/>
              </w:rPr>
            </w:pPr>
          </w:p>
        </w:tc>
      </w:tr>
      <w:tr w:rsidR="00B945EA" w:rsidRPr="003C3341" w:rsidTr="00A91FD6">
        <w:trPr>
          <w:trHeight w:val="2494"/>
        </w:trPr>
        <w:tc>
          <w:tcPr>
            <w:tcW w:w="11182" w:type="dxa"/>
            <w:gridSpan w:val="2"/>
          </w:tcPr>
          <w:p w:rsidR="00B945EA" w:rsidRDefault="00B945EA" w:rsidP="00A65C1D">
            <w:pPr>
              <w:rPr>
                <w:rFonts w:ascii="Tahoma" w:hAnsi="Tahoma" w:cs="Tahoma"/>
                <w:sz w:val="20"/>
                <w:szCs w:val="20"/>
              </w:rPr>
            </w:pPr>
          </w:p>
          <w:p w:rsidR="008A2C96" w:rsidRPr="00105159" w:rsidRDefault="008A2C96" w:rsidP="00105159">
            <w:pPr>
              <w:spacing w:line="360" w:lineRule="auto"/>
              <w:jc w:val="both"/>
              <w:rPr>
                <w:rFonts w:ascii="Arial" w:hAnsi="Arial" w:cs="Arial"/>
                <w:szCs w:val="20"/>
              </w:rPr>
            </w:pPr>
            <w:r w:rsidRPr="00105159">
              <w:rPr>
                <w:rFonts w:ascii="Arial" w:hAnsi="Arial" w:cs="Arial"/>
                <w:szCs w:val="20"/>
              </w:rPr>
              <w:t>Food allergy is an immune system reaction that begins as soon as you consume a food. The allergic reaction does not require a significant amount of this meal to begin.</w:t>
            </w:r>
          </w:p>
          <w:p w:rsidR="008A2C96" w:rsidRPr="00105159" w:rsidRDefault="008A2C96" w:rsidP="00105159">
            <w:pPr>
              <w:spacing w:line="360" w:lineRule="auto"/>
              <w:jc w:val="both"/>
              <w:rPr>
                <w:rFonts w:ascii="Arial" w:hAnsi="Arial" w:cs="Arial"/>
                <w:szCs w:val="20"/>
              </w:rPr>
            </w:pPr>
            <w:r w:rsidRPr="00105159">
              <w:rPr>
                <w:rFonts w:ascii="Arial" w:hAnsi="Arial" w:cs="Arial"/>
                <w:szCs w:val="20"/>
              </w:rPr>
              <w:t>Many people who believe they have a food allergy actually have a food intolerance, which is a different condition.</w:t>
            </w:r>
          </w:p>
          <w:p w:rsidR="008A2C96" w:rsidRPr="00105159" w:rsidRDefault="008A2C96" w:rsidP="00105159">
            <w:pPr>
              <w:spacing w:line="360" w:lineRule="auto"/>
              <w:jc w:val="both"/>
              <w:rPr>
                <w:rFonts w:ascii="Arial" w:hAnsi="Arial" w:cs="Arial"/>
                <w:szCs w:val="20"/>
              </w:rPr>
            </w:pPr>
            <w:r w:rsidRPr="00105159">
              <w:rPr>
                <w:rFonts w:ascii="Arial" w:hAnsi="Arial" w:cs="Arial"/>
                <w:szCs w:val="20"/>
              </w:rPr>
              <w:t>Food intolerances have symptoms that are similar to food allergies, although often take longer to manifest.</w:t>
            </w:r>
          </w:p>
          <w:p w:rsidR="002E10B8" w:rsidRPr="00105159" w:rsidRDefault="008A2C96" w:rsidP="00105159">
            <w:pPr>
              <w:spacing w:line="360" w:lineRule="auto"/>
              <w:jc w:val="both"/>
              <w:rPr>
                <w:rFonts w:ascii="Arial" w:hAnsi="Arial" w:cs="Arial"/>
                <w:szCs w:val="20"/>
              </w:rPr>
            </w:pPr>
            <w:r w:rsidRPr="00105159">
              <w:rPr>
                <w:rFonts w:ascii="Arial" w:hAnsi="Arial" w:cs="Arial"/>
                <w:szCs w:val="20"/>
              </w:rPr>
              <w:t>Food intolerance can be caused by proteins, chemicals, or carbohydrates in meals, unlike an allergy, which is exclusively triggered by a protein. It could also be caused by a lack of enzymes or a problem with intestinal permeability.</w:t>
            </w:r>
          </w:p>
          <w:p w:rsidR="008A2C96" w:rsidRPr="00105159" w:rsidRDefault="008A2C96" w:rsidP="00105159">
            <w:pPr>
              <w:spacing w:line="360" w:lineRule="auto"/>
              <w:jc w:val="both"/>
              <w:rPr>
                <w:rFonts w:ascii="Arial" w:hAnsi="Arial" w:cs="Arial"/>
                <w:szCs w:val="20"/>
              </w:rPr>
            </w:pPr>
            <w:r w:rsidRPr="00105159">
              <w:rPr>
                <w:rFonts w:ascii="Arial" w:hAnsi="Arial" w:cs="Arial"/>
                <w:szCs w:val="20"/>
              </w:rPr>
              <w:t>Even a small amount of a certain food might trigger the immune system, resulting in an allergic reaction in people with food allergies. Individuals with food intolerances can usually eat tiny amounts of the food without being affected. Celiac disease is an exception, as even a small amount of gluten can trigger an allergic reaction in people who have it.</w:t>
            </w:r>
          </w:p>
          <w:p w:rsidR="008A2C96" w:rsidRPr="00105159" w:rsidRDefault="008A2C96" w:rsidP="00105159">
            <w:pPr>
              <w:spacing w:line="360" w:lineRule="auto"/>
              <w:jc w:val="both"/>
              <w:rPr>
                <w:rFonts w:ascii="Arial" w:hAnsi="Arial" w:cs="Arial"/>
                <w:szCs w:val="20"/>
              </w:rPr>
            </w:pPr>
            <w:r w:rsidRPr="00105159">
              <w:rPr>
                <w:rFonts w:ascii="Arial" w:hAnsi="Arial" w:cs="Arial"/>
                <w:szCs w:val="20"/>
              </w:rPr>
              <w:t>Celery, mollusks, crustaceans, eggs, tree nuts, fish, peanuts, sesame, lupin, soya, milk, and sulphite are among the most prevalent food allergies.</w:t>
            </w:r>
          </w:p>
          <w:p w:rsidR="008A2C96" w:rsidRPr="00105159" w:rsidRDefault="008A2C96" w:rsidP="00105159">
            <w:pPr>
              <w:spacing w:line="360" w:lineRule="auto"/>
              <w:jc w:val="both"/>
              <w:rPr>
                <w:rFonts w:ascii="Arial" w:hAnsi="Arial" w:cs="Arial"/>
                <w:szCs w:val="20"/>
              </w:rPr>
            </w:pPr>
            <w:r w:rsidRPr="00105159">
              <w:rPr>
                <w:rFonts w:ascii="Arial" w:hAnsi="Arial" w:cs="Arial"/>
                <w:szCs w:val="20"/>
              </w:rPr>
              <w:t>The signs and symptoms might be modest to severe.</w:t>
            </w:r>
          </w:p>
          <w:p w:rsidR="008A2C96" w:rsidRPr="00105159" w:rsidRDefault="008A2C96" w:rsidP="00105159">
            <w:pPr>
              <w:spacing w:line="360" w:lineRule="auto"/>
              <w:jc w:val="both"/>
              <w:rPr>
                <w:rFonts w:ascii="Arial" w:hAnsi="Arial" w:cs="Arial"/>
                <w:szCs w:val="20"/>
              </w:rPr>
            </w:pPr>
            <w:r w:rsidRPr="00105159">
              <w:rPr>
                <w:rFonts w:ascii="Arial" w:hAnsi="Arial" w:cs="Arial"/>
                <w:szCs w:val="20"/>
              </w:rPr>
              <w:t>An unfavourable reaction to a food can indicate food intolerance, just as it can indicate food allergy. However, unlike food allergies, which are caused by the immune system, food intolerance is caused by the digestive system, therefore there are no antibodies involved. In essence, a person may have trouble digesting a food, most likely because to a lack of enzymes or difficult-to-process compounds in the food. Lactose intolerance, for example, develops when the gut lacks the enzymes required to digest the sugars found in dairy products. Food intolerance can develop from the first bite of a food because it is unrelated to the formation of antibodies.</w:t>
            </w:r>
            <w:r w:rsidRPr="00105159">
              <w:rPr>
                <w:rFonts w:ascii="Arial" w:hAnsi="Arial" w:cs="Arial"/>
                <w:sz w:val="32"/>
              </w:rPr>
              <w:t xml:space="preserve"> </w:t>
            </w:r>
            <w:r w:rsidRPr="00105159">
              <w:rPr>
                <w:rFonts w:ascii="Arial" w:hAnsi="Arial" w:cs="Arial"/>
                <w:szCs w:val="20"/>
              </w:rPr>
              <w:t xml:space="preserve">The amount of food consumed might be a decisive factor: a modest amount of food may be accepted, but bigger amounts can cause issues. Gluten sensitivity is the most frequent intolerance. Gluten is a protein that can be found in cereals. </w:t>
            </w:r>
            <w:r w:rsidRPr="00105159">
              <w:rPr>
                <w:rFonts w:ascii="Arial" w:hAnsi="Arial" w:cs="Arial"/>
                <w:szCs w:val="20"/>
              </w:rPr>
              <w:lastRenderedPageBreak/>
              <w:t>Gluten can be found in a variety of foods, including bread and pasta. Many people have become concerned about gluten use in recent years, believing it can cause health problems such as celiac disease.</w:t>
            </w:r>
          </w:p>
          <w:p w:rsidR="00105159" w:rsidRPr="00105159" w:rsidRDefault="00105159" w:rsidP="00105159">
            <w:pPr>
              <w:spacing w:line="360" w:lineRule="auto"/>
              <w:jc w:val="both"/>
              <w:rPr>
                <w:rFonts w:ascii="Arial" w:hAnsi="Arial" w:cs="Arial"/>
                <w:szCs w:val="20"/>
              </w:rPr>
            </w:pPr>
            <w:r w:rsidRPr="00105159">
              <w:rPr>
                <w:rFonts w:ascii="Arial" w:hAnsi="Arial" w:cs="Arial"/>
                <w:szCs w:val="20"/>
              </w:rPr>
              <w:t>Celiac disease is an autoimmune disorder that affects the sections of the intestine important for nutrient absorption. Lactose intolerance is another common intolerance that occurs when the gut lacks the enzymes needed to digest the sugars found in dairy products.</w:t>
            </w:r>
          </w:p>
          <w:p w:rsidR="00105159" w:rsidRPr="00105159" w:rsidRDefault="00105159" w:rsidP="00105159">
            <w:pPr>
              <w:spacing w:line="360" w:lineRule="auto"/>
              <w:jc w:val="both"/>
              <w:rPr>
                <w:rFonts w:ascii="Arial" w:hAnsi="Arial" w:cs="Arial"/>
                <w:szCs w:val="20"/>
              </w:rPr>
            </w:pPr>
            <w:r w:rsidRPr="00105159">
              <w:rPr>
                <w:rFonts w:ascii="Arial" w:hAnsi="Arial" w:cs="Arial"/>
                <w:szCs w:val="20"/>
              </w:rPr>
              <w:t>Allergens and food intolerances must be understood in the industry, and the information about the 14 allergens must be properly identified in menus for everyone's safety.</w:t>
            </w:r>
          </w:p>
          <w:p w:rsidR="00105159" w:rsidRPr="00105159" w:rsidRDefault="00105159" w:rsidP="00105159">
            <w:pPr>
              <w:spacing w:line="360" w:lineRule="auto"/>
              <w:jc w:val="both"/>
              <w:rPr>
                <w:rFonts w:ascii="Arial" w:hAnsi="Arial" w:cs="Arial"/>
                <w:szCs w:val="20"/>
              </w:rPr>
            </w:pPr>
            <w:r w:rsidRPr="00105159">
              <w:rPr>
                <w:rFonts w:ascii="Arial" w:hAnsi="Arial" w:cs="Arial"/>
                <w:szCs w:val="20"/>
              </w:rPr>
              <w:t>All restaurants are required to display a list of ingredients as well as a list of allergens; otherwise, they risk being sanctioned.</w:t>
            </w:r>
            <w:r w:rsidRPr="00105159">
              <w:rPr>
                <w:rFonts w:ascii="Arial" w:hAnsi="Arial" w:cs="Arial"/>
                <w:sz w:val="32"/>
              </w:rPr>
              <w:t xml:space="preserve"> </w:t>
            </w:r>
            <w:r w:rsidRPr="00105159">
              <w:rPr>
                <w:rFonts w:ascii="Arial" w:hAnsi="Arial" w:cs="Arial"/>
                <w:szCs w:val="20"/>
              </w:rPr>
              <w:t>Food and drink labels will need to be carefully read. Food allergens can be found in a variety of products, including detergents, pet feeds, glues, and adhesives. It's especially difficult to stay cautious when eating out.</w:t>
            </w:r>
          </w:p>
          <w:p w:rsidR="00105159" w:rsidRPr="00105159" w:rsidRDefault="00105159" w:rsidP="00105159">
            <w:pPr>
              <w:spacing w:line="360" w:lineRule="auto"/>
              <w:jc w:val="both"/>
              <w:rPr>
                <w:rFonts w:ascii="Arial" w:hAnsi="Arial" w:cs="Arial"/>
                <w:szCs w:val="20"/>
              </w:rPr>
            </w:pPr>
            <w:r w:rsidRPr="00105159">
              <w:rPr>
                <w:rFonts w:ascii="Arial" w:hAnsi="Arial" w:cs="Arial"/>
                <w:szCs w:val="20"/>
              </w:rPr>
              <w:t>Food allergies have traditionally been managed by avoiding the food that produces the reaction. When the signs of a response appear, people can treat them. Food allergies have no traditional treatment, but oral immunotherapy gives hope, and people can treat symptoms as they emerge. People can avoid allergic responses by avoiding things that contain the allergen.</w:t>
            </w:r>
          </w:p>
          <w:p w:rsidR="00105159" w:rsidRPr="00105159" w:rsidRDefault="00105159" w:rsidP="00105159">
            <w:pPr>
              <w:spacing w:line="360" w:lineRule="auto"/>
              <w:jc w:val="both"/>
              <w:rPr>
                <w:rFonts w:ascii="Arial" w:hAnsi="Arial" w:cs="Arial"/>
                <w:szCs w:val="20"/>
              </w:rPr>
            </w:pPr>
            <w:r w:rsidRPr="00105159">
              <w:rPr>
                <w:rFonts w:ascii="Arial" w:hAnsi="Arial" w:cs="Arial"/>
                <w:szCs w:val="20"/>
              </w:rPr>
              <w:t>In the industry, it's also crucial not to combine allergen-containing and allergen-free foods, even if it's unintentional.</w:t>
            </w:r>
          </w:p>
          <w:p w:rsidR="00105159" w:rsidRPr="00105159" w:rsidRDefault="00105159" w:rsidP="00105159">
            <w:pPr>
              <w:spacing w:line="360" w:lineRule="auto"/>
              <w:jc w:val="both"/>
              <w:rPr>
                <w:rFonts w:ascii="Arial" w:hAnsi="Arial" w:cs="Arial"/>
                <w:szCs w:val="20"/>
              </w:rPr>
            </w:pPr>
            <w:r w:rsidRPr="00105159">
              <w:rPr>
                <w:rFonts w:ascii="Arial" w:hAnsi="Arial" w:cs="Arial"/>
                <w:szCs w:val="20"/>
              </w:rPr>
              <w:t>Several factors must be considered to avoid this, including cleaning the kitchen, utensils, organising food preparation spaces, and maintaining strict hygiene.</w:t>
            </w:r>
          </w:p>
          <w:p w:rsidR="00105159" w:rsidRDefault="00105159" w:rsidP="00105159">
            <w:pPr>
              <w:spacing w:line="360" w:lineRule="auto"/>
              <w:jc w:val="both"/>
              <w:rPr>
                <w:rFonts w:ascii="Tahoma" w:hAnsi="Tahoma" w:cs="Tahoma"/>
                <w:sz w:val="20"/>
                <w:szCs w:val="20"/>
              </w:rPr>
            </w:pPr>
            <w:r w:rsidRPr="00105159">
              <w:rPr>
                <w:rFonts w:ascii="Arial" w:hAnsi="Arial" w:cs="Arial"/>
                <w:szCs w:val="20"/>
              </w:rPr>
              <w:t>Food allergies impact people in different ways and for different lengths of time, as I discovered while researching this issue. Allergies to hazelnuts, for example, can cause severe reactions throughout one's life. Lactose intolerance can affect a baby throughout the first few years of life, although it usually goes away with time. What I've learnt will, I'm sure, benefit me in my career, but first and foremost, it will help me in my personal life. I'll know that I need to be watchful while eating outside or ordering takeout, always examining the ingredients list carefully.</w:t>
            </w:r>
          </w:p>
          <w:p w:rsidR="008A2C96" w:rsidRDefault="008A2C96" w:rsidP="008A2C96">
            <w:pPr>
              <w:jc w:val="both"/>
              <w:rPr>
                <w:rFonts w:ascii="Tahoma" w:hAnsi="Tahoma" w:cs="Tahoma"/>
                <w:sz w:val="20"/>
                <w:szCs w:val="20"/>
              </w:rPr>
            </w:pPr>
          </w:p>
          <w:p w:rsidR="008A2C96" w:rsidRDefault="008A2C96" w:rsidP="008A2C96">
            <w:pPr>
              <w:jc w:val="both"/>
              <w:rPr>
                <w:rFonts w:ascii="Tahoma" w:hAnsi="Tahoma" w:cs="Tahoma"/>
                <w:sz w:val="20"/>
                <w:szCs w:val="20"/>
              </w:rPr>
            </w:pPr>
          </w:p>
          <w:p w:rsidR="008A2C96" w:rsidRDefault="008A2C96" w:rsidP="008A2C96">
            <w:pPr>
              <w:jc w:val="both"/>
              <w:rPr>
                <w:rFonts w:ascii="Tahoma" w:hAnsi="Tahoma" w:cs="Tahoma"/>
                <w:sz w:val="20"/>
                <w:szCs w:val="20"/>
              </w:rPr>
            </w:pPr>
          </w:p>
          <w:p w:rsidR="008A2C96" w:rsidRDefault="008A2C96" w:rsidP="008A2C96">
            <w:pPr>
              <w:jc w:val="both"/>
              <w:rPr>
                <w:rFonts w:ascii="Tahoma" w:hAnsi="Tahoma" w:cs="Tahoma"/>
                <w:sz w:val="20"/>
                <w:szCs w:val="20"/>
              </w:rPr>
            </w:pPr>
          </w:p>
          <w:p w:rsidR="008A2C96" w:rsidRDefault="008A2C96" w:rsidP="008A2C96">
            <w:pPr>
              <w:jc w:val="both"/>
              <w:rPr>
                <w:rFonts w:ascii="Tahoma" w:hAnsi="Tahoma" w:cs="Tahoma"/>
                <w:sz w:val="20"/>
                <w:szCs w:val="20"/>
              </w:rPr>
            </w:pPr>
          </w:p>
          <w:p w:rsidR="008A2C96" w:rsidRPr="003C3341" w:rsidRDefault="008A2C96" w:rsidP="008A2C96">
            <w:pPr>
              <w:jc w:val="both"/>
              <w:rPr>
                <w:rFonts w:ascii="Tahoma" w:hAnsi="Tahoma" w:cs="Tahoma"/>
                <w:sz w:val="20"/>
                <w:szCs w:val="20"/>
              </w:rPr>
            </w:pPr>
          </w:p>
        </w:tc>
      </w:tr>
      <w:tr w:rsidR="006D7DBC" w:rsidRPr="003C3341" w:rsidTr="00A91FD6">
        <w:trPr>
          <w:trHeight w:val="2494"/>
        </w:trPr>
        <w:tc>
          <w:tcPr>
            <w:tcW w:w="11182" w:type="dxa"/>
            <w:gridSpan w:val="2"/>
          </w:tcPr>
          <w:p w:rsidR="006D7DBC" w:rsidRDefault="006D7DBC" w:rsidP="00A65C1D">
            <w:pPr>
              <w:rPr>
                <w:rFonts w:ascii="Tahoma" w:hAnsi="Tahoma" w:cs="Tahoma"/>
                <w:sz w:val="20"/>
                <w:szCs w:val="20"/>
              </w:rPr>
            </w:pPr>
          </w:p>
        </w:tc>
      </w:tr>
    </w:tbl>
    <w:p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4A08EE" w:rsidRPr="003C3341" w:rsidTr="00375882">
        <w:tc>
          <w:tcPr>
            <w:tcW w:w="10910" w:type="dxa"/>
            <w:shd w:val="clear" w:color="auto" w:fill="FBD4B4" w:themeFill="accent6" w:themeFillTint="66"/>
          </w:tcPr>
          <w:p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rsidR="00375882" w:rsidRDefault="00375882" w:rsidP="007F6692">
            <w:pPr>
              <w:jc w:val="center"/>
              <w:rPr>
                <w:rFonts w:ascii="Tahoma" w:hAnsi="Tahoma" w:cs="Tahoma"/>
                <w:b/>
                <w:sz w:val="20"/>
                <w:szCs w:val="20"/>
              </w:rPr>
            </w:pPr>
          </w:p>
          <w:p w:rsidR="00375882" w:rsidRPr="003C3341" w:rsidRDefault="00375882" w:rsidP="007F6692">
            <w:pPr>
              <w:jc w:val="center"/>
              <w:rPr>
                <w:rFonts w:ascii="Tahoma" w:hAnsi="Tahoma" w:cs="Tahoma"/>
                <w:b/>
                <w:sz w:val="20"/>
                <w:szCs w:val="20"/>
              </w:rPr>
            </w:pPr>
          </w:p>
        </w:tc>
      </w:tr>
      <w:tr w:rsidR="00375882" w:rsidRPr="003C3341" w:rsidTr="007F6692">
        <w:trPr>
          <w:trHeight w:val="2494"/>
        </w:trPr>
        <w:tc>
          <w:tcPr>
            <w:tcW w:w="11182" w:type="dxa"/>
            <w:gridSpan w:val="2"/>
          </w:tcPr>
          <w:p w:rsidR="00DA6018" w:rsidRPr="00B634D1" w:rsidRDefault="00DA6018" w:rsidP="007F6692">
            <w:pPr>
              <w:spacing w:line="360" w:lineRule="auto"/>
              <w:jc w:val="both"/>
              <w:rPr>
                <w:rFonts w:ascii="Arial" w:hAnsi="Arial" w:cs="Arial"/>
                <w:color w:val="000000" w:themeColor="text1"/>
              </w:rPr>
            </w:pPr>
            <w:r w:rsidRPr="00B634D1">
              <w:rPr>
                <w:rFonts w:ascii="Arial" w:hAnsi="Arial" w:cs="Arial"/>
                <w:color w:val="000000" w:themeColor="text1"/>
              </w:rPr>
              <w:t>1.</w:t>
            </w:r>
            <w:r w:rsidR="00926C1D" w:rsidRPr="00B634D1">
              <w:rPr>
                <w:rFonts w:ascii="Arial" w:hAnsi="Arial" w:cs="Arial"/>
                <w:color w:val="000000" w:themeColor="text1"/>
              </w:rPr>
              <w:t>How to cope with your food allergy,Medical News today,available at link</w:t>
            </w:r>
          </w:p>
          <w:p w:rsidR="00375882" w:rsidRPr="00B634D1" w:rsidRDefault="00034819" w:rsidP="007F6692">
            <w:pPr>
              <w:spacing w:line="360" w:lineRule="auto"/>
              <w:jc w:val="both"/>
              <w:rPr>
                <w:rFonts w:ascii="Arial" w:hAnsi="Arial" w:cs="Arial"/>
                <w:color w:val="000000" w:themeColor="text1"/>
              </w:rPr>
            </w:pPr>
            <w:hyperlink r:id="rId8" w:anchor="2.-Avoid-cross-contact-and-cross-reactivity" w:history="1">
              <w:r w:rsidR="00926C1D" w:rsidRPr="00B634D1">
                <w:rPr>
                  <w:rStyle w:val="Hyperlink"/>
                  <w:rFonts w:ascii="Arial" w:hAnsi="Arial" w:cs="Arial"/>
                  <w:color w:val="000000" w:themeColor="text1"/>
                  <w:u w:val="none"/>
                </w:rPr>
                <w:t>https://www.medicalnewstoday.com/articles/321159#2.-Avoid-cross-contact-and-cross-reactivity</w:t>
              </w:r>
            </w:hyperlink>
            <w:r w:rsidR="00926C1D" w:rsidRPr="00B634D1">
              <w:rPr>
                <w:rFonts w:ascii="Arial" w:hAnsi="Arial" w:cs="Arial"/>
                <w:color w:val="000000" w:themeColor="text1"/>
              </w:rPr>
              <w:t xml:space="preserve"> (accessed at 28.05.2022)</w:t>
            </w:r>
          </w:p>
          <w:p w:rsidR="00F87067" w:rsidRPr="00B634D1" w:rsidRDefault="00F87067" w:rsidP="00F87067">
            <w:pPr>
              <w:spacing w:line="360" w:lineRule="auto"/>
              <w:jc w:val="both"/>
              <w:rPr>
                <w:rFonts w:ascii="Arial" w:hAnsi="Arial" w:cs="Arial"/>
                <w:color w:val="000000" w:themeColor="text1"/>
              </w:rPr>
            </w:pPr>
            <w:r w:rsidRPr="00B634D1">
              <w:rPr>
                <w:rFonts w:ascii="Arial" w:hAnsi="Arial" w:cs="Arial"/>
                <w:color w:val="000000" w:themeColor="text1"/>
              </w:rPr>
              <w:t xml:space="preserve">2.  NHS available at link </w:t>
            </w:r>
            <w:hyperlink r:id="rId9" w:history="1">
              <w:r w:rsidRPr="00B634D1">
                <w:rPr>
                  <w:rStyle w:val="Hyperlink"/>
                  <w:rFonts w:ascii="Arial" w:hAnsi="Arial" w:cs="Arial"/>
                  <w:color w:val="000000" w:themeColor="text1"/>
                  <w:u w:val="none"/>
                </w:rPr>
                <w:t>https://www.nhs.uk/conditions/food-intolerance/</w:t>
              </w:r>
            </w:hyperlink>
            <w:r w:rsidRPr="00B634D1">
              <w:rPr>
                <w:rFonts w:ascii="Arial" w:hAnsi="Arial" w:cs="Arial"/>
                <w:color w:val="000000" w:themeColor="text1"/>
              </w:rPr>
              <w:t xml:space="preserve"> (accessed at 28.05.2022)</w:t>
            </w:r>
          </w:p>
          <w:p w:rsidR="00F87067" w:rsidRPr="00B634D1" w:rsidRDefault="00F87067" w:rsidP="00F87067">
            <w:pPr>
              <w:spacing w:line="360" w:lineRule="auto"/>
              <w:jc w:val="both"/>
              <w:rPr>
                <w:rFonts w:ascii="Arial" w:hAnsi="Arial" w:cs="Arial"/>
                <w:color w:val="000000" w:themeColor="text1"/>
              </w:rPr>
            </w:pPr>
            <w:r w:rsidRPr="00B634D1">
              <w:rPr>
                <w:rFonts w:ascii="Arial" w:hAnsi="Arial" w:cs="Arial"/>
                <w:color w:val="000000" w:themeColor="text1"/>
              </w:rPr>
              <w:t xml:space="preserve">3.Institute of Hospitality available at link </w:t>
            </w:r>
            <w:hyperlink r:id="rId10" w:history="1">
              <w:r w:rsidRPr="00B634D1">
                <w:rPr>
                  <w:rStyle w:val="Hyperlink"/>
                  <w:rFonts w:ascii="Arial" w:hAnsi="Arial" w:cs="Arial"/>
                  <w:color w:val="000000" w:themeColor="text1"/>
                  <w:u w:val="none"/>
                </w:rPr>
                <w:t>https://www.instituteofhospitality.org/</w:t>
              </w:r>
            </w:hyperlink>
            <w:r w:rsidRPr="00B634D1">
              <w:rPr>
                <w:rFonts w:ascii="Arial" w:hAnsi="Arial" w:cs="Arial"/>
                <w:color w:val="000000" w:themeColor="text1"/>
              </w:rPr>
              <w:t xml:space="preserve"> (accessed at 29.05.2022)</w:t>
            </w:r>
          </w:p>
          <w:p w:rsidR="00F87067" w:rsidRPr="00B634D1" w:rsidRDefault="00F87067" w:rsidP="00F87067">
            <w:pPr>
              <w:rPr>
                <w:rFonts w:ascii="Arial" w:hAnsi="Arial" w:cs="Arial"/>
                <w:color w:val="000000" w:themeColor="text1"/>
                <w:sz w:val="20"/>
                <w:szCs w:val="20"/>
              </w:rPr>
            </w:pPr>
            <w:r w:rsidRPr="00B634D1">
              <w:rPr>
                <w:rFonts w:ascii="Arial" w:hAnsi="Arial" w:cs="Arial"/>
                <w:color w:val="000000" w:themeColor="text1"/>
              </w:rPr>
              <w:t xml:space="preserve">4.Food Problems:Is it an allergy or intolerance,Cleveland Clinic ,available at link </w:t>
            </w:r>
          </w:p>
          <w:p w:rsidR="00F87067" w:rsidRPr="00B634D1" w:rsidRDefault="00034819" w:rsidP="00F87067">
            <w:pPr>
              <w:spacing w:line="360" w:lineRule="auto"/>
              <w:jc w:val="both"/>
              <w:rPr>
                <w:rFonts w:ascii="Arial" w:hAnsi="Arial" w:cs="Arial"/>
                <w:color w:val="000000" w:themeColor="text1"/>
              </w:rPr>
            </w:pPr>
            <w:hyperlink r:id="rId11" w:anchor="prevention" w:history="1">
              <w:r w:rsidR="00F87067" w:rsidRPr="00B634D1">
                <w:rPr>
                  <w:rStyle w:val="Hyperlink"/>
                  <w:rFonts w:ascii="Arial" w:hAnsi="Arial" w:cs="Arial"/>
                  <w:color w:val="000000" w:themeColor="text1"/>
                  <w:u w:val="none"/>
                </w:rPr>
                <w:t>https://my.clevelandclinic.org/health/diseases/10009-food-problems-is-it-an-allergy-or-intolerance#prevention</w:t>
              </w:r>
            </w:hyperlink>
            <w:r w:rsidR="00B634D1">
              <w:rPr>
                <w:rStyle w:val="Hyperlink"/>
                <w:rFonts w:ascii="Arial" w:hAnsi="Arial" w:cs="Arial"/>
                <w:color w:val="000000" w:themeColor="text1"/>
                <w:u w:val="none"/>
              </w:rPr>
              <w:t xml:space="preserve"> (accessed at 01.06.2022)</w:t>
            </w:r>
            <w:bookmarkStart w:id="0" w:name="_GoBack"/>
            <w:bookmarkEnd w:id="0"/>
          </w:p>
          <w:p w:rsidR="00F87067" w:rsidRPr="00B634D1" w:rsidRDefault="00F87067" w:rsidP="00F87067">
            <w:pPr>
              <w:spacing w:line="360" w:lineRule="auto"/>
              <w:jc w:val="both"/>
              <w:rPr>
                <w:rFonts w:ascii="Arial" w:hAnsi="Arial" w:cs="Arial"/>
                <w:color w:val="000000" w:themeColor="text1"/>
              </w:rPr>
            </w:pPr>
            <w:r w:rsidRPr="00B634D1">
              <w:rPr>
                <w:rFonts w:ascii="Arial" w:hAnsi="Arial" w:cs="Arial"/>
                <w:color w:val="000000" w:themeColor="text1"/>
              </w:rPr>
              <w:t>5.Class lecture.</w:t>
            </w:r>
          </w:p>
          <w:p w:rsidR="00F87067" w:rsidRDefault="00F87067" w:rsidP="00F87067">
            <w:pPr>
              <w:spacing w:line="360" w:lineRule="auto"/>
              <w:jc w:val="both"/>
              <w:rPr>
                <w:rFonts w:ascii="Arial" w:hAnsi="Arial" w:cs="Arial"/>
              </w:rPr>
            </w:pPr>
          </w:p>
          <w:p w:rsidR="00F87067" w:rsidRDefault="00F87067" w:rsidP="007F6692">
            <w:pPr>
              <w:spacing w:line="360" w:lineRule="auto"/>
              <w:jc w:val="both"/>
              <w:rPr>
                <w:rFonts w:ascii="Arial" w:hAnsi="Arial" w:cs="Arial"/>
              </w:rPr>
            </w:pPr>
          </w:p>
          <w:p w:rsidR="002503FF" w:rsidRDefault="002503FF"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Default="00375882" w:rsidP="007F6692">
            <w:pPr>
              <w:spacing w:line="360" w:lineRule="auto"/>
              <w:jc w:val="both"/>
              <w:rPr>
                <w:rFonts w:ascii="Arial" w:hAnsi="Arial" w:cs="Arial"/>
              </w:rPr>
            </w:pPr>
          </w:p>
          <w:p w:rsidR="00375882" w:rsidRPr="003C3341" w:rsidRDefault="00375882" w:rsidP="007F6692">
            <w:pPr>
              <w:jc w:val="both"/>
              <w:rPr>
                <w:rFonts w:ascii="Tahoma" w:hAnsi="Tahoma" w:cs="Tahoma"/>
                <w:sz w:val="20"/>
                <w:szCs w:val="20"/>
              </w:rPr>
            </w:pPr>
          </w:p>
        </w:tc>
      </w:tr>
    </w:tbl>
    <w:p w:rsidR="00A45D42" w:rsidRDefault="00A45D42" w:rsidP="00B945EA">
      <w:pPr>
        <w:rPr>
          <w:rFonts w:ascii="Tahoma" w:hAnsi="Tahoma" w:cs="Tahoma"/>
          <w:b/>
        </w:rPr>
      </w:pPr>
    </w:p>
    <w:sectPr w:rsidR="00A45D42" w:rsidSect="00C21568">
      <w:headerReference w:type="default" r:id="rId12"/>
      <w:footerReference w:type="defaul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4819" w:rsidRDefault="00034819">
      <w:r>
        <w:separator/>
      </w:r>
    </w:p>
  </w:endnote>
  <w:endnote w:type="continuationSeparator" w:id="0">
    <w:p w:rsidR="00034819" w:rsidRDefault="00034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ymbolMT">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016876"/>
      <w:docPartObj>
        <w:docPartGallery w:val="Page Numbers (Bottom of Page)"/>
        <w:docPartUnique/>
      </w:docPartObj>
    </w:sdtPr>
    <w:sdtEndPr>
      <w:rPr>
        <w:noProof/>
      </w:rPr>
    </w:sdtEndPr>
    <w:sdtContent>
      <w:p w:rsidR="00B44B68" w:rsidRDefault="004F1284">
        <w:pPr>
          <w:pStyle w:val="Footer"/>
          <w:jc w:val="right"/>
        </w:pPr>
        <w:r>
          <w:fldChar w:fldCharType="begin"/>
        </w:r>
        <w:r w:rsidR="00B44B68">
          <w:instrText xml:space="preserve"> PAGE   \* MERGEFORMAT </w:instrText>
        </w:r>
        <w:r>
          <w:fldChar w:fldCharType="separate"/>
        </w:r>
        <w:r w:rsidR="00B634D1">
          <w:rPr>
            <w:noProof/>
          </w:rPr>
          <w:t>3</w:t>
        </w:r>
        <w:r>
          <w:rPr>
            <w:noProof/>
          </w:rPr>
          <w:fldChar w:fldCharType="end"/>
        </w:r>
      </w:p>
    </w:sdtContent>
  </w:sdt>
  <w:p w:rsidR="00112CE0" w:rsidRDefault="00112CE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4819" w:rsidRDefault="00034819">
      <w:r>
        <w:separator/>
      </w:r>
    </w:p>
  </w:footnote>
  <w:footnote w:type="continuationSeparator" w:id="0">
    <w:p w:rsidR="00034819" w:rsidRDefault="000348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4E01" w:rsidRPr="001B69C8" w:rsidRDefault="00B21F2E" w:rsidP="00112CE0">
    <w:pPr>
      <w:pStyle w:val="Header"/>
      <w:jc w:val="right"/>
      <w:rPr>
        <w:rFonts w:asciiTheme="minorHAnsi" w:hAnsiTheme="minorHAnsi"/>
      </w:rPr>
    </w:pPr>
    <w:r w:rsidRPr="001B69C8">
      <w:rPr>
        <w:rFonts w:asciiTheme="minorHAnsi" w:hAnsiTheme="minorHAnsi"/>
        <w:noProof/>
        <w:lang w:val="ro-RO" w:eastAsia="ro-RO"/>
      </w:rPr>
      <w:drawing>
        <wp:anchor distT="0" distB="0" distL="114300" distR="114300" simplePos="0" relativeHeight="251658240" behindDoc="0" locked="0" layoutInCell="1" allowOverlap="1">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4"/>
  </w:num>
  <w:num w:numId="3">
    <w:abstractNumId w:val="27"/>
  </w:num>
  <w:num w:numId="4">
    <w:abstractNumId w:val="5"/>
  </w:num>
  <w:num w:numId="5">
    <w:abstractNumId w:val="23"/>
  </w:num>
  <w:num w:numId="6">
    <w:abstractNumId w:val="6"/>
  </w:num>
  <w:num w:numId="7">
    <w:abstractNumId w:val="0"/>
  </w:num>
  <w:num w:numId="8">
    <w:abstractNumId w:val="26"/>
  </w:num>
  <w:num w:numId="9">
    <w:abstractNumId w:val="15"/>
  </w:num>
  <w:num w:numId="10">
    <w:abstractNumId w:val="18"/>
  </w:num>
  <w:num w:numId="11">
    <w:abstractNumId w:val="3"/>
  </w:num>
  <w:num w:numId="12">
    <w:abstractNumId w:val="13"/>
  </w:num>
  <w:num w:numId="13">
    <w:abstractNumId w:val="2"/>
  </w:num>
  <w:num w:numId="14">
    <w:abstractNumId w:val="9"/>
  </w:num>
  <w:num w:numId="15">
    <w:abstractNumId w:val="17"/>
  </w:num>
  <w:num w:numId="16">
    <w:abstractNumId w:val="19"/>
  </w:num>
  <w:num w:numId="17">
    <w:abstractNumId w:val="1"/>
  </w:num>
  <w:num w:numId="18">
    <w:abstractNumId w:val="25"/>
  </w:num>
  <w:num w:numId="19">
    <w:abstractNumId w:val="8"/>
  </w:num>
  <w:num w:numId="20">
    <w:abstractNumId w:val="20"/>
  </w:num>
  <w:num w:numId="21">
    <w:abstractNumId w:val="11"/>
  </w:num>
  <w:num w:numId="22">
    <w:abstractNumId w:val="16"/>
  </w:num>
  <w:num w:numId="23">
    <w:abstractNumId w:val="24"/>
  </w:num>
  <w:num w:numId="24">
    <w:abstractNumId w:val="10"/>
  </w:num>
  <w:num w:numId="25">
    <w:abstractNumId w:val="22"/>
  </w:num>
  <w:num w:numId="26">
    <w:abstractNumId w:val="7"/>
  </w:num>
  <w:num w:numId="27">
    <w:abstractNumId w:val="21"/>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01AD0"/>
    <w:rsid w:val="000304DF"/>
    <w:rsid w:val="00034819"/>
    <w:rsid w:val="00040CE8"/>
    <w:rsid w:val="0004729E"/>
    <w:rsid w:val="00071338"/>
    <w:rsid w:val="00076F40"/>
    <w:rsid w:val="00077E55"/>
    <w:rsid w:val="00085CFD"/>
    <w:rsid w:val="000A09D9"/>
    <w:rsid w:val="000A0C53"/>
    <w:rsid w:val="000B2F4F"/>
    <w:rsid w:val="000F2E7C"/>
    <w:rsid w:val="00105159"/>
    <w:rsid w:val="001122DB"/>
    <w:rsid w:val="00112CE0"/>
    <w:rsid w:val="001622B1"/>
    <w:rsid w:val="00162FE2"/>
    <w:rsid w:val="00165FDE"/>
    <w:rsid w:val="001703BD"/>
    <w:rsid w:val="00170A87"/>
    <w:rsid w:val="0018449A"/>
    <w:rsid w:val="00194640"/>
    <w:rsid w:val="00197F4A"/>
    <w:rsid w:val="001A59E7"/>
    <w:rsid w:val="001B69C8"/>
    <w:rsid w:val="001B6DB4"/>
    <w:rsid w:val="001C5C4E"/>
    <w:rsid w:val="001D4719"/>
    <w:rsid w:val="001E720E"/>
    <w:rsid w:val="00202878"/>
    <w:rsid w:val="00203F34"/>
    <w:rsid w:val="002314D4"/>
    <w:rsid w:val="002430D4"/>
    <w:rsid w:val="00244B89"/>
    <w:rsid w:val="00244F84"/>
    <w:rsid w:val="002503FF"/>
    <w:rsid w:val="002659F5"/>
    <w:rsid w:val="00283BE2"/>
    <w:rsid w:val="00294842"/>
    <w:rsid w:val="002A50FE"/>
    <w:rsid w:val="002E10B8"/>
    <w:rsid w:val="002E127C"/>
    <w:rsid w:val="002F7DD0"/>
    <w:rsid w:val="00301AD0"/>
    <w:rsid w:val="003036C9"/>
    <w:rsid w:val="00322AB2"/>
    <w:rsid w:val="0032684A"/>
    <w:rsid w:val="00332099"/>
    <w:rsid w:val="00340C62"/>
    <w:rsid w:val="003478CE"/>
    <w:rsid w:val="003605B1"/>
    <w:rsid w:val="003617CF"/>
    <w:rsid w:val="00364940"/>
    <w:rsid w:val="00365786"/>
    <w:rsid w:val="00366D9C"/>
    <w:rsid w:val="00375882"/>
    <w:rsid w:val="00382DB9"/>
    <w:rsid w:val="00396412"/>
    <w:rsid w:val="003A3C7C"/>
    <w:rsid w:val="003C3341"/>
    <w:rsid w:val="003C7C45"/>
    <w:rsid w:val="003E36D1"/>
    <w:rsid w:val="003E46A6"/>
    <w:rsid w:val="003F52F1"/>
    <w:rsid w:val="00414F02"/>
    <w:rsid w:val="004325B5"/>
    <w:rsid w:val="00433DBF"/>
    <w:rsid w:val="004341F2"/>
    <w:rsid w:val="00442F02"/>
    <w:rsid w:val="0044343A"/>
    <w:rsid w:val="00444EC9"/>
    <w:rsid w:val="00445A58"/>
    <w:rsid w:val="00447AEC"/>
    <w:rsid w:val="00451947"/>
    <w:rsid w:val="00456590"/>
    <w:rsid w:val="004639B7"/>
    <w:rsid w:val="0046726A"/>
    <w:rsid w:val="00467842"/>
    <w:rsid w:val="00474A29"/>
    <w:rsid w:val="00486E62"/>
    <w:rsid w:val="004A08EE"/>
    <w:rsid w:val="004B113B"/>
    <w:rsid w:val="004C08E2"/>
    <w:rsid w:val="004C7E23"/>
    <w:rsid w:val="004F1284"/>
    <w:rsid w:val="005036DE"/>
    <w:rsid w:val="005118F2"/>
    <w:rsid w:val="00517154"/>
    <w:rsid w:val="005211EE"/>
    <w:rsid w:val="00522B05"/>
    <w:rsid w:val="00542C5B"/>
    <w:rsid w:val="00552EED"/>
    <w:rsid w:val="00566333"/>
    <w:rsid w:val="00595C26"/>
    <w:rsid w:val="005C256A"/>
    <w:rsid w:val="005C5EC7"/>
    <w:rsid w:val="005C6352"/>
    <w:rsid w:val="005D0DDE"/>
    <w:rsid w:val="005D5D0B"/>
    <w:rsid w:val="005E628E"/>
    <w:rsid w:val="0062012D"/>
    <w:rsid w:val="00620FE5"/>
    <w:rsid w:val="006309B7"/>
    <w:rsid w:val="00643CB9"/>
    <w:rsid w:val="006520E8"/>
    <w:rsid w:val="0066732A"/>
    <w:rsid w:val="00674E70"/>
    <w:rsid w:val="00677D1F"/>
    <w:rsid w:val="00697481"/>
    <w:rsid w:val="006A4F97"/>
    <w:rsid w:val="006C4640"/>
    <w:rsid w:val="006D7DBC"/>
    <w:rsid w:val="006F4FB6"/>
    <w:rsid w:val="006F501B"/>
    <w:rsid w:val="00702077"/>
    <w:rsid w:val="00725F0E"/>
    <w:rsid w:val="007276F9"/>
    <w:rsid w:val="00734189"/>
    <w:rsid w:val="00735BB1"/>
    <w:rsid w:val="00744482"/>
    <w:rsid w:val="007451E8"/>
    <w:rsid w:val="0078654A"/>
    <w:rsid w:val="0079230B"/>
    <w:rsid w:val="00797115"/>
    <w:rsid w:val="007A3814"/>
    <w:rsid w:val="007A5E44"/>
    <w:rsid w:val="007D18CA"/>
    <w:rsid w:val="007E500C"/>
    <w:rsid w:val="007E7BB4"/>
    <w:rsid w:val="007F055A"/>
    <w:rsid w:val="007F418B"/>
    <w:rsid w:val="00814801"/>
    <w:rsid w:val="0082407E"/>
    <w:rsid w:val="00826699"/>
    <w:rsid w:val="00895843"/>
    <w:rsid w:val="008A2C96"/>
    <w:rsid w:val="008B4B9C"/>
    <w:rsid w:val="008B534C"/>
    <w:rsid w:val="008D4B63"/>
    <w:rsid w:val="008E2A5A"/>
    <w:rsid w:val="008E5914"/>
    <w:rsid w:val="008F0B0D"/>
    <w:rsid w:val="008F0D83"/>
    <w:rsid w:val="009061F1"/>
    <w:rsid w:val="00911C43"/>
    <w:rsid w:val="009139BF"/>
    <w:rsid w:val="00923E76"/>
    <w:rsid w:val="00926C1D"/>
    <w:rsid w:val="00931BBA"/>
    <w:rsid w:val="009448FE"/>
    <w:rsid w:val="00946B23"/>
    <w:rsid w:val="00985CF1"/>
    <w:rsid w:val="009B1D87"/>
    <w:rsid w:val="009C438C"/>
    <w:rsid w:val="009C6CAE"/>
    <w:rsid w:val="009D0DDA"/>
    <w:rsid w:val="00A02728"/>
    <w:rsid w:val="00A138AA"/>
    <w:rsid w:val="00A14DA0"/>
    <w:rsid w:val="00A43B8E"/>
    <w:rsid w:val="00A44FA9"/>
    <w:rsid w:val="00A45D42"/>
    <w:rsid w:val="00A551C6"/>
    <w:rsid w:val="00A5520C"/>
    <w:rsid w:val="00A656E2"/>
    <w:rsid w:val="00A65C1D"/>
    <w:rsid w:val="00A77C7A"/>
    <w:rsid w:val="00A8432F"/>
    <w:rsid w:val="00A90107"/>
    <w:rsid w:val="00AA11D8"/>
    <w:rsid w:val="00AA1309"/>
    <w:rsid w:val="00AA1380"/>
    <w:rsid w:val="00AC67EF"/>
    <w:rsid w:val="00AD310F"/>
    <w:rsid w:val="00AE467F"/>
    <w:rsid w:val="00AE799D"/>
    <w:rsid w:val="00B00678"/>
    <w:rsid w:val="00B03469"/>
    <w:rsid w:val="00B10EAB"/>
    <w:rsid w:val="00B11E4B"/>
    <w:rsid w:val="00B1328D"/>
    <w:rsid w:val="00B21F2E"/>
    <w:rsid w:val="00B266A5"/>
    <w:rsid w:val="00B44B68"/>
    <w:rsid w:val="00B53D71"/>
    <w:rsid w:val="00B60FDF"/>
    <w:rsid w:val="00B61256"/>
    <w:rsid w:val="00B634D1"/>
    <w:rsid w:val="00B73A1C"/>
    <w:rsid w:val="00B917D8"/>
    <w:rsid w:val="00B945EA"/>
    <w:rsid w:val="00B949BC"/>
    <w:rsid w:val="00BA53CD"/>
    <w:rsid w:val="00BB5FB3"/>
    <w:rsid w:val="00BC4D17"/>
    <w:rsid w:val="00BC7F1B"/>
    <w:rsid w:val="00BE2584"/>
    <w:rsid w:val="00BF210B"/>
    <w:rsid w:val="00C10069"/>
    <w:rsid w:val="00C21568"/>
    <w:rsid w:val="00C34D09"/>
    <w:rsid w:val="00C35AEF"/>
    <w:rsid w:val="00C414B0"/>
    <w:rsid w:val="00C421F0"/>
    <w:rsid w:val="00C44B74"/>
    <w:rsid w:val="00C50AE7"/>
    <w:rsid w:val="00C6009E"/>
    <w:rsid w:val="00C72708"/>
    <w:rsid w:val="00C76757"/>
    <w:rsid w:val="00C85B9B"/>
    <w:rsid w:val="00CA1BF5"/>
    <w:rsid w:val="00CB67B6"/>
    <w:rsid w:val="00CC3464"/>
    <w:rsid w:val="00CC557E"/>
    <w:rsid w:val="00CC63E6"/>
    <w:rsid w:val="00CC6DCB"/>
    <w:rsid w:val="00CD008D"/>
    <w:rsid w:val="00CD40C2"/>
    <w:rsid w:val="00CD461B"/>
    <w:rsid w:val="00D1657F"/>
    <w:rsid w:val="00D80D6E"/>
    <w:rsid w:val="00D833FD"/>
    <w:rsid w:val="00D95816"/>
    <w:rsid w:val="00DA09C2"/>
    <w:rsid w:val="00DA09FA"/>
    <w:rsid w:val="00DA2038"/>
    <w:rsid w:val="00DA6018"/>
    <w:rsid w:val="00DD00CB"/>
    <w:rsid w:val="00DE6434"/>
    <w:rsid w:val="00E00580"/>
    <w:rsid w:val="00E26639"/>
    <w:rsid w:val="00E30C3C"/>
    <w:rsid w:val="00E42568"/>
    <w:rsid w:val="00E65638"/>
    <w:rsid w:val="00E672A4"/>
    <w:rsid w:val="00EB1AD3"/>
    <w:rsid w:val="00EB4BAF"/>
    <w:rsid w:val="00EC294D"/>
    <w:rsid w:val="00ED52B6"/>
    <w:rsid w:val="00ED5DE8"/>
    <w:rsid w:val="00EF41E3"/>
    <w:rsid w:val="00F007E2"/>
    <w:rsid w:val="00F118EC"/>
    <w:rsid w:val="00F34E01"/>
    <w:rsid w:val="00F37A71"/>
    <w:rsid w:val="00F43CED"/>
    <w:rsid w:val="00F51904"/>
    <w:rsid w:val="00F537E9"/>
    <w:rsid w:val="00F720CF"/>
    <w:rsid w:val="00F87067"/>
    <w:rsid w:val="00FB2CA9"/>
    <w:rsid w:val="00FB3B29"/>
    <w:rsid w:val="00FC7773"/>
    <w:rsid w:val="00FD0ECE"/>
    <w:rsid w:val="00FE2B7D"/>
    <w:rsid w:val="00FE2C83"/>
    <w:rsid w:val="00FF2DCB"/>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unhideWhenUsed/>
    <w:rsid w:val="0079230B"/>
    <w:pPr>
      <w:spacing w:before="100" w:beforeAutospacing="1" w:after="100" w:afterAutospacing="1"/>
    </w:pPr>
  </w:style>
  <w:style w:type="character" w:styleId="Hyperlink">
    <w:name w:val="Hyperlink"/>
    <w:basedOn w:val="DefaultParagraphFont"/>
    <w:uiPriority w:val="99"/>
    <w:unhideWhenUsed/>
    <w:rsid w:val="004A08EE"/>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955600458">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00804721">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949320">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 w:id="1930574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dicalnewstoday.com/articles/321159"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my.clevelandclinic.org/health/diseases/10009-food-problems-is-it-an-allergy-or-intoleran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instituteofhospitality.org/" TargetMode="External"/><Relationship Id="rId4" Type="http://schemas.openxmlformats.org/officeDocument/2006/relationships/settings" Target="settings.xml"/><Relationship Id="rId9" Type="http://schemas.openxmlformats.org/officeDocument/2006/relationships/hyperlink" Target="https://www.nhs.uk/conditions/food-intolerance/"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TotalTime>
  <Pages>3</Pages>
  <Words>825</Words>
  <Characters>4786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Wks</cp:lastModifiedBy>
  <cp:revision>32</cp:revision>
  <cp:lastPrinted>2020-09-28T20:53:00Z</cp:lastPrinted>
  <dcterms:created xsi:type="dcterms:W3CDTF">2022-01-12T15:50:00Z</dcterms:created>
  <dcterms:modified xsi:type="dcterms:W3CDTF">2022-06-09T16:11:00Z</dcterms:modified>
</cp:coreProperties>
</file>