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6E43" w14:textId="3ED8042B" w:rsidR="006A0BE3" w:rsidRPr="00E24C15" w:rsidRDefault="00C2459F" w:rsidP="00E24C15">
      <w:pPr>
        <w:spacing w:line="360" w:lineRule="auto"/>
        <w:rPr>
          <w:rFonts w:ascii="Arial" w:hAnsi="Arial" w:cs="Arial"/>
          <w:b/>
          <w:bCs/>
          <w:sz w:val="24"/>
          <w:szCs w:val="24"/>
          <w:u w:val="single"/>
        </w:rPr>
      </w:pPr>
      <w:r w:rsidRPr="00E24C15">
        <w:rPr>
          <w:rFonts w:ascii="Arial" w:hAnsi="Arial" w:cs="Arial"/>
          <w:b/>
          <w:bCs/>
          <w:sz w:val="24"/>
          <w:szCs w:val="24"/>
          <w:u w:val="single"/>
        </w:rPr>
        <w:t>G</w:t>
      </w:r>
      <w:r w:rsidR="00E73F29" w:rsidRPr="00E24C15">
        <w:rPr>
          <w:rFonts w:ascii="Arial" w:hAnsi="Arial" w:cs="Arial"/>
          <w:b/>
          <w:bCs/>
          <w:sz w:val="24"/>
          <w:szCs w:val="24"/>
          <w:u w:val="single"/>
        </w:rPr>
        <w:t>werthusiad beirniadol a nodi’r camau dysgu ac addysgu nesaf gan ganolbwyntio ar astudiaeth achos am ddysgwr unigol neu grŵp o ddysgwyr, wedi’i seilio ar ddigwyddiad critigol a arsylwyd.</w:t>
      </w:r>
    </w:p>
    <w:p w14:paraId="1676DDCF" w14:textId="49FFA3A9" w:rsidR="00B30E19" w:rsidRPr="00E24C15" w:rsidRDefault="006A0BE3" w:rsidP="00E24C15">
      <w:pPr>
        <w:spacing w:line="360" w:lineRule="auto"/>
        <w:rPr>
          <w:rFonts w:ascii="Arial" w:hAnsi="Arial" w:cs="Arial"/>
          <w:b/>
          <w:bCs/>
          <w:sz w:val="24"/>
          <w:szCs w:val="24"/>
        </w:rPr>
      </w:pPr>
      <w:r w:rsidRPr="00E24C15">
        <w:rPr>
          <w:rFonts w:ascii="Arial" w:hAnsi="Arial" w:cs="Arial"/>
          <w:b/>
          <w:bCs/>
          <w:sz w:val="24"/>
          <w:szCs w:val="24"/>
        </w:rPr>
        <w:t>Cyflwyniad</w:t>
      </w:r>
    </w:p>
    <w:p w14:paraId="30EB9531" w14:textId="2737BB4B" w:rsidR="0072065E" w:rsidRPr="00E24C15" w:rsidRDefault="007533DC" w:rsidP="00E24C15">
      <w:pPr>
        <w:spacing w:line="360" w:lineRule="auto"/>
        <w:rPr>
          <w:rFonts w:ascii="Arial" w:hAnsi="Arial" w:cs="Arial"/>
          <w:sz w:val="24"/>
          <w:szCs w:val="24"/>
        </w:rPr>
      </w:pPr>
      <w:r w:rsidRPr="00E24C15">
        <w:rPr>
          <w:rFonts w:ascii="Arial" w:hAnsi="Arial" w:cs="Arial"/>
          <w:sz w:val="24"/>
          <w:szCs w:val="24"/>
        </w:rPr>
        <w:t>Y nod o’r asesiad hwn yw gwerthuso’n feirniadol ag amlinellu’r camau nesaf mewn dysgu ac addysgu, gan ganolbwyntio ar astudiaeth achos sy’n ymwneud a dysgwr unigol sydd wedi’i silio o ddigwyddiad critigol a gafodd ei arsylwi.</w:t>
      </w:r>
    </w:p>
    <w:p w14:paraId="5A2C1DB1" w14:textId="77777777" w:rsidR="002D0064" w:rsidRPr="00E24C15" w:rsidRDefault="000D18C3" w:rsidP="00E24C15">
      <w:pPr>
        <w:spacing w:line="360" w:lineRule="auto"/>
        <w:rPr>
          <w:rFonts w:ascii="Arial" w:hAnsi="Arial" w:cs="Arial"/>
          <w:sz w:val="24"/>
          <w:szCs w:val="24"/>
        </w:rPr>
      </w:pPr>
      <w:r w:rsidRPr="00E24C15">
        <w:rPr>
          <w:rFonts w:ascii="Arial" w:hAnsi="Arial" w:cs="Arial"/>
          <w:sz w:val="24"/>
          <w:szCs w:val="24"/>
        </w:rPr>
        <w:t>Mae Tripp (2011) Yn dadlau bod myfyrio ar eich ymarfer eich hun yn rhan hanfodol o addysgu, gan fod yn cynhyrchu sgiliau gorfodol fel eich hyblygrwydd, barn wybodus a phrofiad. Mae digwyddiad critigol yn ddigwyddiad sydd yn gallu cael ei adlewyrchu arno gan addysgwr, sydd yn annog newidiadau i ffordd mae'r addysgwr yn ymateb ac i'w strategaethau addysgu, i wella'r profiad dysgu’r myfyrwyr (Moon, 2010). Mae Brookfield (2017) yn datgan bod trwy gydol addysg, mae angen i athrawon i gael y gallu i adlewyrchu ac addasu ei sgiliau ac ymatebion ei hun, i sicrhau bod nhw yn cael y strategaethau addysgu gorau sydd angen ar y plant yn eu dosbarthiadau nhw.</w:t>
      </w:r>
    </w:p>
    <w:p w14:paraId="52000790" w14:textId="1231C831" w:rsidR="0072102B" w:rsidRPr="00E24C15" w:rsidRDefault="0072102B"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 xml:space="preserve">Yn aml nid ydy digwyddiad critigol wedi cael eu cynllunio ac yn digwydd yn naturiol yn unrhyw le (Tripp, 2011). Nid oes rhaid i’r digwyddiad critigol bod yn ddigwyddiad amlwg neu negyddol, mae’n gallu edrych yn beth arferol, nes mae rhywun yn dadansoddi’r digwyddiad (Farrell &amp; Baecher, 2017). Yn ôl Tripp (2011), wrth arsylwi am ddigwyddiad critigol, mae rhaid mynd o dan yr arwyneb o beth sy’n digwydd a gofyn pam mae hyn sy’n digwydd, yn digwydd. </w:t>
      </w:r>
    </w:p>
    <w:p w14:paraId="1E6C582D" w14:textId="5306CD2D" w:rsidR="001509DE" w:rsidRPr="00E24C15" w:rsidRDefault="001509DE"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Yn ôl Farrell &amp; Baecher (2017) wrth ddadansoddi digwyddiadau critigol, mae’r athrawon yn cael cyfle i greu cysylltiau rhwng theori a phrofiadau dysgu ac felly gwella eu harfer. Trwy fod yn addysgwr myfyriol, mae’r addysgwr yn profi ac yn dod ardraws rhesymau pam mae eu harddulliau addysgu yn effeithiol neu ddim, sydd yn gallu magu eu hyder addysgu (Brookfield, 2017).</w:t>
      </w:r>
    </w:p>
    <w:p w14:paraId="22159960" w14:textId="43F1B004" w:rsidR="0031707C" w:rsidRPr="00E24C15" w:rsidRDefault="006E3EDB"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 xml:space="preserve">Mae damcaniaethwyr wedi creu modelau arfer adfyfyriol gwahanol ar sut mae'r proses adfyfyriol yn digwydd (O’Loughlin &amp; O’Loughlin, 2014). Un enghraifft o fodel yn ôl O’Loughlin &amp; O’Loughlin (2014) yw’r model arfer adfyfyriol Kolb sydd yn broses cylchol o ddysgu o brofiad sy’n cynnwys pedair gam allweddol: profiad </w:t>
      </w:r>
      <w:r w:rsidR="009718FB" w:rsidRPr="00E24C15">
        <w:rPr>
          <w:rFonts w:ascii="Arial" w:hAnsi="Arial" w:cs="Arial"/>
          <w:sz w:val="24"/>
          <w:szCs w:val="24"/>
        </w:rPr>
        <w:t>diriaethol</w:t>
      </w:r>
      <w:r w:rsidRPr="00E24C15">
        <w:rPr>
          <w:rFonts w:ascii="Arial" w:hAnsi="Arial" w:cs="Arial"/>
          <w:sz w:val="24"/>
          <w:szCs w:val="24"/>
        </w:rPr>
        <w:t xml:space="preserve">, </w:t>
      </w:r>
      <w:r w:rsidR="00D42C29" w:rsidRPr="00E24C15">
        <w:rPr>
          <w:rFonts w:ascii="Arial" w:hAnsi="Arial" w:cs="Arial"/>
          <w:sz w:val="24"/>
          <w:szCs w:val="24"/>
        </w:rPr>
        <w:t>arsylwad adfyfyriol</w:t>
      </w:r>
      <w:r w:rsidRPr="00E24C15">
        <w:rPr>
          <w:rFonts w:ascii="Arial" w:hAnsi="Arial" w:cs="Arial"/>
          <w:sz w:val="24"/>
          <w:szCs w:val="24"/>
        </w:rPr>
        <w:t xml:space="preserve">, cysyniad haniaethol a </w:t>
      </w:r>
      <w:r w:rsidR="009718FB" w:rsidRPr="00E24C15">
        <w:rPr>
          <w:rFonts w:ascii="Arial" w:hAnsi="Arial" w:cs="Arial"/>
          <w:sz w:val="24"/>
          <w:szCs w:val="24"/>
        </w:rPr>
        <w:t>arbrofi gweithredol</w:t>
      </w:r>
      <w:r w:rsidR="0031707C" w:rsidRPr="00E24C15">
        <w:rPr>
          <w:rFonts w:ascii="Arial" w:hAnsi="Arial" w:cs="Arial"/>
          <w:sz w:val="24"/>
          <w:szCs w:val="24"/>
        </w:rPr>
        <w:t>. Yn ystod y profiad diriaethol, mae’r person yn profi rhywbeth. Nesaf, bydd yr arsylwad adfyfyriol, sydd ble mae’r person yn meddwl am y profiad. Dilyn hyn bydd cysyniad haniaethol, ble bydd y person yn dysgu o’r profiad. Yn olaf, bydd arbrofi gweithredol, i roi beth sydd wedi cael ei ddysgu mewn i arfer. Ar ôl y pedwar cam hwn, bydd y cylch yn parhau i fynd o gwmpas gyda’r profiad newydd i gychwyn</w:t>
      </w:r>
      <w:r w:rsidR="00DC76DC" w:rsidRPr="00E24C15">
        <w:rPr>
          <w:rFonts w:ascii="Arial" w:hAnsi="Arial" w:cs="Arial"/>
          <w:sz w:val="24"/>
          <w:szCs w:val="24"/>
        </w:rPr>
        <w:t xml:space="preserve"> (Kolb, 2014).</w:t>
      </w:r>
    </w:p>
    <w:p w14:paraId="72C4B381" w14:textId="00038518" w:rsidR="0031306F" w:rsidRPr="00E24C15" w:rsidRDefault="0031306F"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lastRenderedPageBreak/>
        <w:t>Fodd bynnag, mae adfyfyrio gan ddefnyddio unrhyw fodel yn rhoi cyfle i’r addysgwr wella ei hymarfer addysgu’n gyson a'u hymatebion, gan gynyddu ymwybyddiaeth o ddigwyddiadau dyddiol, ac i sicrhau bod ymchwil pellach a newidiadau yn digwydd er mwyn cynyddu (Brookfield, 2017). Fel y dywedodd Einstein (2019, t. 474), “Insanity is doing the same thing over and over again and expecting different results”.</w:t>
      </w:r>
    </w:p>
    <w:p w14:paraId="3C00FD65" w14:textId="4A50386F" w:rsidR="002345E8" w:rsidRPr="00E24C15" w:rsidRDefault="00E91293" w:rsidP="00E24C15">
      <w:pPr>
        <w:autoSpaceDE w:val="0"/>
        <w:autoSpaceDN w:val="0"/>
        <w:adjustRightInd w:val="0"/>
        <w:spacing w:after="0" w:line="360" w:lineRule="auto"/>
        <w:rPr>
          <w:rFonts w:ascii="Arial" w:hAnsi="Arial" w:cs="Arial"/>
          <w:kern w:val="0"/>
          <w:sz w:val="24"/>
          <w:szCs w:val="24"/>
          <w:lang w:val="en-US"/>
        </w:rPr>
      </w:pPr>
      <w:r w:rsidRPr="00E24C15">
        <w:rPr>
          <w:rFonts w:ascii="Arial" w:hAnsi="Arial" w:cs="Arial"/>
          <w:kern w:val="0"/>
          <w:sz w:val="24"/>
          <w:szCs w:val="24"/>
          <w:lang w:val="en-GB"/>
        </w:rPr>
        <w:t>Yn yr adolygiad hwn, rydym yn archwilio digwyddiad critigol sy’n ymwneud a phlentyn penodol, a enwir fel Plentyn A, a’u newidiadau gydag ymglymiad yn ystod gwers y dosbarth. Rydym yn ymchwilio i’r hyn sydd wedi’i weld yn bennaf yn y digwyddiad critigol hwn: y newidiadau ymglymiad Plentyn A yn ystod y wers</w:t>
      </w:r>
      <w:r w:rsidR="00A9419C" w:rsidRPr="00E24C15">
        <w:rPr>
          <w:rFonts w:ascii="Arial" w:hAnsi="Arial" w:cs="Arial"/>
          <w:kern w:val="0"/>
          <w:sz w:val="24"/>
          <w:szCs w:val="24"/>
          <w:lang w:val="en-GB"/>
        </w:rPr>
        <w:t>, gan ofyn</w:t>
      </w:r>
      <w:r w:rsidRPr="00E24C15">
        <w:rPr>
          <w:rFonts w:ascii="Arial" w:hAnsi="Arial" w:cs="Arial"/>
          <w:kern w:val="0"/>
          <w:sz w:val="24"/>
          <w:szCs w:val="24"/>
          <w:lang w:val="en-GB"/>
        </w:rPr>
        <w:t xml:space="preserve"> </w:t>
      </w:r>
      <w:r w:rsidR="00090B84" w:rsidRPr="00E24C15">
        <w:rPr>
          <w:rFonts w:ascii="Arial" w:hAnsi="Arial" w:cs="Arial"/>
          <w:kern w:val="0"/>
          <w:sz w:val="24"/>
          <w:szCs w:val="24"/>
          <w:lang w:val="en-GB"/>
        </w:rPr>
        <w:t>beth sydd yn dylanwadu ar y plentyn.</w:t>
      </w:r>
    </w:p>
    <w:p w14:paraId="6A220C18" w14:textId="77777777" w:rsidR="00CC4940" w:rsidRPr="00E24C15" w:rsidRDefault="00CC4940" w:rsidP="00E24C15">
      <w:pPr>
        <w:spacing w:line="360" w:lineRule="auto"/>
        <w:rPr>
          <w:rFonts w:ascii="Arial" w:hAnsi="Arial" w:cs="Arial"/>
          <w:sz w:val="24"/>
          <w:szCs w:val="24"/>
        </w:rPr>
      </w:pPr>
    </w:p>
    <w:p w14:paraId="7D5AA0E3" w14:textId="07E49668" w:rsidR="00F26D25" w:rsidRPr="00E24C15" w:rsidRDefault="00BF5EC1" w:rsidP="00E24C15">
      <w:pPr>
        <w:spacing w:line="360" w:lineRule="auto"/>
        <w:rPr>
          <w:rFonts w:ascii="Arial" w:hAnsi="Arial" w:cs="Arial"/>
          <w:b/>
          <w:bCs/>
          <w:sz w:val="24"/>
          <w:szCs w:val="24"/>
        </w:rPr>
      </w:pPr>
      <w:r w:rsidRPr="00E24C15">
        <w:rPr>
          <w:rFonts w:ascii="Arial" w:hAnsi="Arial" w:cs="Arial"/>
          <w:b/>
          <w:bCs/>
          <w:sz w:val="24"/>
          <w:szCs w:val="24"/>
        </w:rPr>
        <w:t>Adolygiad llenyddol</w:t>
      </w:r>
    </w:p>
    <w:p w14:paraId="2B50F7E7" w14:textId="2A7E5D1F" w:rsidR="00F26D25" w:rsidRPr="00E24C15" w:rsidRDefault="00881F42" w:rsidP="00E24C15">
      <w:pPr>
        <w:spacing w:line="360" w:lineRule="auto"/>
        <w:rPr>
          <w:rFonts w:ascii="Arial" w:hAnsi="Arial" w:cs="Arial"/>
          <w:sz w:val="24"/>
          <w:szCs w:val="24"/>
        </w:rPr>
      </w:pPr>
      <w:r w:rsidRPr="00E24C15">
        <w:rPr>
          <w:rFonts w:ascii="Arial" w:hAnsi="Arial" w:cs="Arial"/>
          <w:sz w:val="24"/>
          <w:szCs w:val="24"/>
        </w:rPr>
        <w:t>Mae'n ffaith wybyddus bod ymglymiad a sgiliau canolbwyntio yn cael rhan bwysig ar faint mae’r plentyn yn dysgu o’r wers ac am ei lefel o’r ddealltwriaeth o’r dasg (</w:t>
      </w:r>
      <w:r w:rsidRPr="00E24C15">
        <w:rPr>
          <w:rFonts w:ascii="Arial" w:hAnsi="Arial" w:cs="Arial"/>
          <w:kern w:val="0"/>
          <w:sz w:val="24"/>
          <w:szCs w:val="24"/>
          <w:lang w:val="en-GB"/>
        </w:rPr>
        <w:t xml:space="preserve">Mercer and Littleton, 2007; </w:t>
      </w:r>
      <w:r w:rsidRPr="00E24C15">
        <w:rPr>
          <w:rFonts w:ascii="Arial" w:hAnsi="Arial" w:cs="Arial"/>
          <w:sz w:val="24"/>
          <w:szCs w:val="24"/>
        </w:rPr>
        <w:t>Thompson, 2023).</w:t>
      </w:r>
    </w:p>
    <w:p w14:paraId="79A00BAB" w14:textId="33F4EBC5" w:rsidR="009F399C" w:rsidRPr="00E24C15" w:rsidRDefault="00881F42" w:rsidP="00E24C15">
      <w:pPr>
        <w:spacing w:line="360" w:lineRule="auto"/>
        <w:rPr>
          <w:rFonts w:ascii="Arial" w:hAnsi="Arial" w:cs="Arial"/>
          <w:sz w:val="24"/>
          <w:szCs w:val="24"/>
        </w:rPr>
      </w:pPr>
      <w:r w:rsidRPr="00E24C15">
        <w:rPr>
          <w:rFonts w:ascii="Arial" w:hAnsi="Arial" w:cs="Arial"/>
          <w:sz w:val="24"/>
          <w:szCs w:val="24"/>
        </w:rPr>
        <w:t xml:space="preserve">Ar ddechrau’r arsylwad y digwyddiad critigol roedd </w:t>
      </w:r>
      <w:r w:rsidR="00F127E7" w:rsidRPr="00E24C15">
        <w:rPr>
          <w:rFonts w:ascii="Arial" w:hAnsi="Arial" w:cs="Arial"/>
          <w:sz w:val="24"/>
          <w:szCs w:val="24"/>
        </w:rPr>
        <w:t>plentyn (</w:t>
      </w:r>
      <w:r w:rsidRPr="00E24C15">
        <w:rPr>
          <w:rFonts w:ascii="Arial" w:hAnsi="Arial" w:cs="Arial"/>
          <w:sz w:val="24"/>
          <w:szCs w:val="24"/>
        </w:rPr>
        <w:t>Plentyn A</w:t>
      </w:r>
      <w:r w:rsidR="00F127E7" w:rsidRPr="00E24C15">
        <w:rPr>
          <w:rFonts w:ascii="Arial" w:hAnsi="Arial" w:cs="Arial"/>
          <w:sz w:val="24"/>
          <w:szCs w:val="24"/>
        </w:rPr>
        <w:t>)</w:t>
      </w:r>
      <w:r w:rsidRPr="00E24C15">
        <w:rPr>
          <w:rFonts w:ascii="Arial" w:hAnsi="Arial" w:cs="Arial"/>
          <w:sz w:val="24"/>
          <w:szCs w:val="24"/>
        </w:rPr>
        <w:t xml:space="preserve"> yn colli sylw yn gyson ac yn colli ei diddordeb yn y wers. Wrth wneud hynny, dydy Plentyn A ddim yn cymryd rhan l</w:t>
      </w:r>
      <w:r w:rsidR="00487A4A" w:rsidRPr="00E24C15">
        <w:rPr>
          <w:rFonts w:ascii="Arial" w:hAnsi="Arial" w:cs="Arial"/>
          <w:sz w:val="24"/>
          <w:szCs w:val="24"/>
        </w:rPr>
        <w:t xml:space="preserve">lawer </w:t>
      </w:r>
      <w:r w:rsidRPr="00E24C15">
        <w:rPr>
          <w:rFonts w:ascii="Arial" w:hAnsi="Arial" w:cs="Arial"/>
          <w:sz w:val="24"/>
          <w:szCs w:val="24"/>
        </w:rPr>
        <w:t>ac yn arddangos hwn wrth edrych o gwmpas ac yn symud ei le ar y carped. Os oedd hyn i barhau, bydd Plentyn A, mewn perygl o golli gwybodaeth allweddol ar gyfer y pwnc, ac felly'n ennill llai o ddealltwriaeth na'i chyfoedion sy'n gysylltiedig â rhoi anfantais i ddysgu yn y dyfodol (OECD, 2012).</w:t>
      </w:r>
    </w:p>
    <w:p w14:paraId="75E714C6" w14:textId="68DFC652" w:rsidR="00E24EC7" w:rsidRPr="00E24C15" w:rsidRDefault="00881F42" w:rsidP="00E24C15">
      <w:pPr>
        <w:spacing w:line="360" w:lineRule="auto"/>
        <w:rPr>
          <w:rFonts w:ascii="Arial" w:hAnsi="Arial" w:cs="Arial"/>
          <w:sz w:val="24"/>
          <w:szCs w:val="24"/>
        </w:rPr>
      </w:pPr>
      <w:r w:rsidRPr="00E24C15">
        <w:rPr>
          <w:rFonts w:ascii="Arial" w:hAnsi="Arial" w:cs="Arial"/>
          <w:sz w:val="24"/>
          <w:szCs w:val="24"/>
        </w:rPr>
        <w:t xml:space="preserve">Mae nifer o ffactorau allanol a allai fod yn effeithio ar Plentyn A ac yn achosi iddynt i ymateb fel hyn. Gall y plentyn wedi blino, cael trafferth gyda’r lefel y dasg, cael problemau adref neu gael anghenion dysgu ychwanegol fel anhwylder gorfywiogrwydd diffyg sylw (AGDS), i enwi ond ychydig. Heb gael fwy o fanylion ar y plentyn yma, does gen i ddim ffordd i sicrhau'r ateb ar yr adeg hon. Wrth gweithio ag plant mae’n bwysig i fod yn ymwybodol o rhesymau pam mae plant yn ymddwyn </w:t>
      </w:r>
      <w:r w:rsidR="009A2C57" w:rsidRPr="00E24C15">
        <w:rPr>
          <w:rFonts w:ascii="Arial" w:hAnsi="Arial" w:cs="Arial"/>
          <w:sz w:val="24"/>
          <w:szCs w:val="24"/>
        </w:rPr>
        <w:t>mewn</w:t>
      </w:r>
      <w:r w:rsidRPr="00E24C15">
        <w:rPr>
          <w:rFonts w:ascii="Arial" w:hAnsi="Arial" w:cs="Arial"/>
          <w:sz w:val="24"/>
          <w:szCs w:val="24"/>
        </w:rPr>
        <w:t xml:space="preserve"> </w:t>
      </w:r>
      <w:r w:rsidR="003D4918" w:rsidRPr="00E24C15">
        <w:rPr>
          <w:rFonts w:ascii="Arial" w:hAnsi="Arial" w:cs="Arial"/>
          <w:sz w:val="24"/>
          <w:szCs w:val="24"/>
        </w:rPr>
        <w:t>ff</w:t>
      </w:r>
      <w:r w:rsidR="002B649D" w:rsidRPr="00E24C15">
        <w:rPr>
          <w:rFonts w:ascii="Arial" w:hAnsi="Arial" w:cs="Arial"/>
          <w:sz w:val="24"/>
          <w:szCs w:val="24"/>
        </w:rPr>
        <w:t>y</w:t>
      </w:r>
      <w:r w:rsidR="003D4918" w:rsidRPr="00E24C15">
        <w:rPr>
          <w:rFonts w:ascii="Arial" w:hAnsi="Arial" w:cs="Arial"/>
          <w:sz w:val="24"/>
          <w:szCs w:val="24"/>
        </w:rPr>
        <w:t>rdd</w:t>
      </w:r>
      <w:r w:rsidR="00D47102" w:rsidRPr="00E24C15">
        <w:rPr>
          <w:rFonts w:ascii="Arial" w:hAnsi="Arial" w:cs="Arial"/>
          <w:sz w:val="24"/>
          <w:szCs w:val="24"/>
        </w:rPr>
        <w:t xml:space="preserve"> </w:t>
      </w:r>
      <w:r w:rsidR="003D4918" w:rsidRPr="00E24C15">
        <w:rPr>
          <w:rFonts w:ascii="Arial" w:hAnsi="Arial" w:cs="Arial"/>
          <w:sz w:val="24"/>
          <w:szCs w:val="24"/>
        </w:rPr>
        <w:t>gwahanol</w:t>
      </w:r>
      <w:r w:rsidRPr="00E24C15">
        <w:rPr>
          <w:rFonts w:ascii="Arial" w:hAnsi="Arial" w:cs="Arial"/>
          <w:sz w:val="24"/>
          <w:szCs w:val="24"/>
        </w:rPr>
        <w:t xml:space="preserve">, ac os oes rheswm </w:t>
      </w:r>
      <w:r w:rsidR="001153EC" w:rsidRPr="00E24C15">
        <w:rPr>
          <w:rFonts w:ascii="Arial" w:hAnsi="Arial" w:cs="Arial"/>
          <w:sz w:val="24"/>
          <w:szCs w:val="24"/>
        </w:rPr>
        <w:t xml:space="preserve">ychwanegol </w:t>
      </w:r>
      <w:r w:rsidRPr="00E24C15">
        <w:rPr>
          <w:rFonts w:ascii="Arial" w:hAnsi="Arial" w:cs="Arial"/>
          <w:sz w:val="24"/>
          <w:szCs w:val="24"/>
        </w:rPr>
        <w:t>sydd yn achosi’r ymddygiad hwn (</w:t>
      </w:r>
      <w:r w:rsidRPr="00E24C15">
        <w:rPr>
          <w:rFonts w:ascii="Arial" w:hAnsi="Arial" w:cs="Arial"/>
          <w:kern w:val="0"/>
          <w:sz w:val="24"/>
          <w:szCs w:val="24"/>
          <w:lang w:val="en-GB"/>
        </w:rPr>
        <w:t>Mathieson, 2013).</w:t>
      </w:r>
    </w:p>
    <w:p w14:paraId="6A520C3F" w14:textId="44C1BC57" w:rsidR="00040FC4" w:rsidRPr="00E24C15" w:rsidRDefault="00881F42" w:rsidP="00E24C15">
      <w:pPr>
        <w:spacing w:line="360" w:lineRule="auto"/>
        <w:rPr>
          <w:rFonts w:ascii="Arial" w:hAnsi="Arial" w:cs="Arial"/>
          <w:sz w:val="24"/>
          <w:szCs w:val="24"/>
        </w:rPr>
      </w:pPr>
      <w:r w:rsidRPr="00E24C15">
        <w:rPr>
          <w:rFonts w:ascii="Arial" w:hAnsi="Arial" w:cs="Arial"/>
          <w:sz w:val="24"/>
          <w:szCs w:val="24"/>
        </w:rPr>
        <w:t>Gan ddod o hyd i reswm a chynyddu dealltwriaeth am reswm yr ymddygiad, bydd fwy o gyfle i’r addysgwr i ddatrys unrhyw broblem neu leihau unrhyw effaith negyddol sydd yn cael ei greu i’r plentyn (Mathieson, 2013). Er Mathieson (2013) mae'n hanfodol bod mor gynhwysol â phosibl er mwyn gwella datblygiad plant.</w:t>
      </w:r>
    </w:p>
    <w:p w14:paraId="3193FF67" w14:textId="2D1D2722" w:rsidR="009C5364" w:rsidRPr="00E24C15" w:rsidRDefault="00881F42" w:rsidP="00E24C15">
      <w:pPr>
        <w:spacing w:line="360" w:lineRule="auto"/>
        <w:rPr>
          <w:rFonts w:ascii="Arial" w:hAnsi="Arial" w:cs="Arial"/>
          <w:sz w:val="24"/>
          <w:szCs w:val="24"/>
        </w:rPr>
      </w:pPr>
      <w:r w:rsidRPr="00E24C15">
        <w:rPr>
          <w:rFonts w:ascii="Arial" w:hAnsi="Arial" w:cs="Arial"/>
          <w:sz w:val="24"/>
          <w:szCs w:val="24"/>
        </w:rPr>
        <w:lastRenderedPageBreak/>
        <w:t xml:space="preserve">Wrth ystyried y gosodiad uchod, mae damcaniaethwr o’r enw Urie Bronfenbrenner wedi creu </w:t>
      </w:r>
      <w:r w:rsidR="00763B8E" w:rsidRPr="00E24C15">
        <w:rPr>
          <w:rFonts w:ascii="Arial" w:hAnsi="Arial" w:cs="Arial"/>
          <w:sz w:val="24"/>
          <w:szCs w:val="24"/>
        </w:rPr>
        <w:t>d</w:t>
      </w:r>
      <w:r w:rsidRPr="00E24C15">
        <w:rPr>
          <w:rFonts w:ascii="Arial" w:hAnsi="Arial" w:cs="Arial"/>
          <w:sz w:val="24"/>
          <w:szCs w:val="24"/>
        </w:rPr>
        <w:t xml:space="preserve">amcaniaeth Systemau Ecolegol sydd yn cyd-fynd ar gred bod ffactorau allanol yn cael effaith ar sut mae plant yn dysgu (Bronfenbrenner, 1979; </w:t>
      </w:r>
      <w:r w:rsidRPr="00E24C15">
        <w:rPr>
          <w:rFonts w:ascii="Arial" w:hAnsi="Arial" w:cs="Arial"/>
          <w:kern w:val="0"/>
          <w:sz w:val="24"/>
          <w:szCs w:val="24"/>
          <w:lang w:val="en-GB"/>
        </w:rPr>
        <w:t>Guy-Evans, 2022).</w:t>
      </w:r>
    </w:p>
    <w:p w14:paraId="21D911BD" w14:textId="7184F566" w:rsidR="00F90284" w:rsidRPr="00E24C15" w:rsidRDefault="00881F42" w:rsidP="00E24C15">
      <w:pPr>
        <w:spacing w:line="360" w:lineRule="auto"/>
        <w:rPr>
          <w:rFonts w:ascii="Arial" w:hAnsi="Arial" w:cs="Arial"/>
          <w:sz w:val="24"/>
          <w:szCs w:val="24"/>
        </w:rPr>
      </w:pPr>
      <w:r w:rsidRPr="00E24C15">
        <w:rPr>
          <w:rFonts w:ascii="Arial" w:hAnsi="Arial" w:cs="Arial"/>
          <w:sz w:val="24"/>
          <w:szCs w:val="24"/>
        </w:rPr>
        <w:t xml:space="preserve">Gwnaeth Bronfenbrenner model o bump ffactorau ecolegol </w:t>
      </w:r>
      <w:r w:rsidR="00215CB4" w:rsidRPr="00E24C15">
        <w:rPr>
          <w:rFonts w:ascii="Arial" w:hAnsi="Arial" w:cs="Arial"/>
          <w:sz w:val="24"/>
          <w:szCs w:val="24"/>
        </w:rPr>
        <w:t>sydd yn dylanwad</w:t>
      </w:r>
      <w:r w:rsidR="00595887" w:rsidRPr="00E24C15">
        <w:rPr>
          <w:rFonts w:ascii="Arial" w:hAnsi="Arial" w:cs="Arial"/>
          <w:sz w:val="24"/>
          <w:szCs w:val="24"/>
        </w:rPr>
        <w:t xml:space="preserve">u ar y plentyn </w:t>
      </w:r>
      <w:r w:rsidRPr="00E24C15">
        <w:rPr>
          <w:rFonts w:ascii="Arial" w:hAnsi="Arial" w:cs="Arial"/>
          <w:sz w:val="24"/>
          <w:szCs w:val="24"/>
        </w:rPr>
        <w:t xml:space="preserve">gan greu cylchoedd sydd yng nghylchu’r plentyn, sydd yn cynnwys; ‘microsystem’, ‘mesosytem’, ‘ecosystem’, ‘macrosytem’ ac yr ‘chronosystem’. Credodd Bronfenbrenner bod y grymoedd hyn yn </w:t>
      </w:r>
      <w:r w:rsidR="00595887" w:rsidRPr="00E24C15">
        <w:rPr>
          <w:rFonts w:ascii="Arial" w:hAnsi="Arial" w:cs="Arial"/>
          <w:sz w:val="24"/>
          <w:szCs w:val="24"/>
        </w:rPr>
        <w:t>dylanwadu</w:t>
      </w:r>
      <w:r w:rsidRPr="00E24C15">
        <w:rPr>
          <w:rFonts w:ascii="Arial" w:hAnsi="Arial" w:cs="Arial"/>
          <w:sz w:val="24"/>
          <w:szCs w:val="24"/>
        </w:rPr>
        <w:t xml:space="preserve"> </w:t>
      </w:r>
      <w:r w:rsidR="00595887" w:rsidRPr="00E24C15">
        <w:rPr>
          <w:rFonts w:ascii="Arial" w:hAnsi="Arial" w:cs="Arial"/>
          <w:sz w:val="24"/>
          <w:szCs w:val="24"/>
        </w:rPr>
        <w:t xml:space="preserve">ar </w:t>
      </w:r>
      <w:r w:rsidRPr="00E24C15">
        <w:rPr>
          <w:rFonts w:ascii="Arial" w:hAnsi="Arial" w:cs="Arial"/>
          <w:sz w:val="24"/>
          <w:szCs w:val="24"/>
        </w:rPr>
        <w:t xml:space="preserve">bywydau plant ac yna yn cael effaith ar sut maen nhw yn eu dysgu a'u gallu i lwyddo (Bronfenbrenner, 1979; </w:t>
      </w:r>
      <w:r w:rsidRPr="00E24C15">
        <w:rPr>
          <w:rFonts w:ascii="Arial" w:hAnsi="Arial" w:cs="Arial"/>
          <w:kern w:val="0"/>
          <w:sz w:val="24"/>
          <w:szCs w:val="24"/>
          <w:lang w:val="en-GB"/>
        </w:rPr>
        <w:t>Nestel, D. et al. 2023</w:t>
      </w:r>
      <w:r w:rsidRPr="00E24C15">
        <w:rPr>
          <w:rFonts w:ascii="Arial" w:hAnsi="Arial" w:cs="Arial"/>
          <w:sz w:val="24"/>
          <w:szCs w:val="24"/>
        </w:rPr>
        <w:t>).</w:t>
      </w:r>
    </w:p>
    <w:p w14:paraId="07B367FC" w14:textId="20A33A70" w:rsidR="00780B7B" w:rsidRPr="00E24C15" w:rsidRDefault="00342F42" w:rsidP="00E24C15">
      <w:pPr>
        <w:spacing w:line="360" w:lineRule="auto"/>
        <w:rPr>
          <w:rFonts w:ascii="Arial" w:hAnsi="Arial" w:cs="Arial"/>
          <w:sz w:val="24"/>
          <w:szCs w:val="24"/>
        </w:rPr>
      </w:pPr>
      <w:r w:rsidRPr="00E24C15">
        <w:rPr>
          <w:rFonts w:ascii="Arial" w:hAnsi="Arial" w:cs="Arial"/>
          <w:sz w:val="24"/>
          <w:szCs w:val="24"/>
        </w:rPr>
        <w:t>Awgryma B</w:t>
      </w:r>
      <w:r w:rsidR="00113044" w:rsidRPr="00E24C15">
        <w:rPr>
          <w:rFonts w:ascii="Arial" w:hAnsi="Arial" w:cs="Arial"/>
          <w:sz w:val="24"/>
          <w:szCs w:val="24"/>
        </w:rPr>
        <w:t>ronfenbrenner (1979), yr</w:t>
      </w:r>
      <w:r w:rsidR="00881F42" w:rsidRPr="00E24C15">
        <w:rPr>
          <w:rFonts w:ascii="Arial" w:hAnsi="Arial" w:cs="Arial"/>
          <w:sz w:val="24"/>
          <w:szCs w:val="24"/>
        </w:rPr>
        <w:t xml:space="preserve"> cylch agosaf i’r plentyn yw ‘microsystem’. Mae’r ‘microsystem’ yn </w:t>
      </w:r>
      <w:r w:rsidR="00093ED9" w:rsidRPr="00E24C15">
        <w:rPr>
          <w:rFonts w:ascii="Arial" w:hAnsi="Arial" w:cs="Arial"/>
          <w:sz w:val="24"/>
          <w:szCs w:val="24"/>
        </w:rPr>
        <w:t>canol</w:t>
      </w:r>
      <w:r w:rsidR="004D5A14" w:rsidRPr="00E24C15">
        <w:rPr>
          <w:rFonts w:ascii="Arial" w:hAnsi="Arial" w:cs="Arial"/>
          <w:sz w:val="24"/>
          <w:szCs w:val="24"/>
        </w:rPr>
        <w:t>bwyntio</w:t>
      </w:r>
      <w:r w:rsidR="00881F42" w:rsidRPr="00E24C15">
        <w:rPr>
          <w:rFonts w:ascii="Arial" w:hAnsi="Arial" w:cs="Arial"/>
          <w:sz w:val="24"/>
          <w:szCs w:val="24"/>
        </w:rPr>
        <w:t xml:space="preserve"> ar y pobl sydd yn agosaf i’r plentyn, fel teulu, ffrindiau ac athrawon, sydd yn</w:t>
      </w:r>
      <w:r w:rsidR="00113044" w:rsidRPr="00E24C15">
        <w:rPr>
          <w:rFonts w:ascii="Arial" w:hAnsi="Arial" w:cs="Arial"/>
          <w:sz w:val="24"/>
          <w:szCs w:val="24"/>
        </w:rPr>
        <w:t xml:space="preserve"> eu ddweud i g</w:t>
      </w:r>
      <w:r w:rsidR="00881F42" w:rsidRPr="00E24C15">
        <w:rPr>
          <w:rFonts w:ascii="Arial" w:hAnsi="Arial" w:cs="Arial"/>
          <w:sz w:val="24"/>
          <w:szCs w:val="24"/>
        </w:rPr>
        <w:t>ael yr dilyniad mwyaf ar y plentyn</w:t>
      </w:r>
      <w:r w:rsidR="004D5A14" w:rsidRPr="00E24C15">
        <w:rPr>
          <w:rFonts w:ascii="Arial" w:hAnsi="Arial" w:cs="Arial"/>
          <w:sz w:val="24"/>
          <w:szCs w:val="24"/>
        </w:rPr>
        <w:t>.</w:t>
      </w:r>
    </w:p>
    <w:p w14:paraId="542DCABA" w14:textId="67C9833F" w:rsidR="004D2CFE" w:rsidRPr="00E24C15" w:rsidRDefault="00881F42" w:rsidP="00E24C15">
      <w:pPr>
        <w:spacing w:line="360" w:lineRule="auto"/>
        <w:rPr>
          <w:rFonts w:ascii="Arial" w:hAnsi="Arial" w:cs="Arial"/>
          <w:sz w:val="24"/>
          <w:szCs w:val="24"/>
        </w:rPr>
      </w:pPr>
      <w:r w:rsidRPr="00E24C15">
        <w:rPr>
          <w:rFonts w:ascii="Arial" w:hAnsi="Arial" w:cs="Arial"/>
          <w:sz w:val="24"/>
          <w:szCs w:val="24"/>
        </w:rPr>
        <w:t>Yr cylch nesaf ydy’r ‘mesosystem’. Mae’r ‘mesosystem’ yn cynnwys y pobl sydd yn o gwmpas y plentyn, ac y perthnasau rhwng thyn nhw, er enghraifft, y perthynas rhwng yr rhieni ac yr a</w:t>
      </w:r>
      <w:r w:rsidR="000E3930" w:rsidRPr="00E24C15">
        <w:rPr>
          <w:rFonts w:ascii="Arial" w:hAnsi="Arial" w:cs="Arial"/>
          <w:sz w:val="24"/>
          <w:szCs w:val="24"/>
        </w:rPr>
        <w:t>ddysgwr</w:t>
      </w:r>
      <w:r w:rsidRPr="00E24C15">
        <w:rPr>
          <w:rFonts w:ascii="Arial" w:hAnsi="Arial" w:cs="Arial"/>
          <w:sz w:val="24"/>
          <w:szCs w:val="24"/>
        </w:rPr>
        <w:t xml:space="preserve"> y plentyn. Gall hyn yn cael effaith ar y plentyn oherwydd gall yr rhiant beirniadu'r a</w:t>
      </w:r>
      <w:r w:rsidR="009C782F" w:rsidRPr="00E24C15">
        <w:rPr>
          <w:rFonts w:ascii="Arial" w:hAnsi="Arial" w:cs="Arial"/>
          <w:sz w:val="24"/>
          <w:szCs w:val="24"/>
        </w:rPr>
        <w:t>ddysgwr</w:t>
      </w:r>
      <w:r w:rsidRPr="00E24C15">
        <w:rPr>
          <w:rFonts w:ascii="Arial" w:hAnsi="Arial" w:cs="Arial"/>
          <w:sz w:val="24"/>
          <w:szCs w:val="24"/>
        </w:rPr>
        <w:t xml:space="preserve"> yn negyddol a rhannu ei barn gyda’r plentyn, achosi nhw i gweld yr addysgwr yn negyddol</w:t>
      </w:r>
      <w:r w:rsidR="004D2CFE" w:rsidRPr="00E24C15">
        <w:rPr>
          <w:rFonts w:ascii="Arial" w:hAnsi="Arial" w:cs="Arial"/>
          <w:sz w:val="24"/>
          <w:szCs w:val="24"/>
        </w:rPr>
        <w:t xml:space="preserve"> (Bronfenbrenner, 1979; Koller, Paludo and Morais, 2019; </w:t>
      </w:r>
      <w:r w:rsidR="004D2CFE" w:rsidRPr="00E24C15">
        <w:rPr>
          <w:rFonts w:ascii="Arial" w:hAnsi="Arial" w:cs="Arial"/>
          <w:kern w:val="0"/>
          <w:sz w:val="24"/>
          <w:szCs w:val="24"/>
          <w:lang w:val="en-GB"/>
        </w:rPr>
        <w:t>Nestel, D. et al. 2023</w:t>
      </w:r>
      <w:r w:rsidR="004D2CFE" w:rsidRPr="00E24C15">
        <w:rPr>
          <w:rFonts w:ascii="Arial" w:hAnsi="Arial" w:cs="Arial"/>
          <w:sz w:val="24"/>
          <w:szCs w:val="24"/>
        </w:rPr>
        <w:t>).</w:t>
      </w:r>
    </w:p>
    <w:p w14:paraId="2CD43471" w14:textId="232E21C2" w:rsidR="00922E0B" w:rsidRPr="00E24C15" w:rsidRDefault="00881F42" w:rsidP="00E24C15">
      <w:pPr>
        <w:spacing w:line="360" w:lineRule="auto"/>
        <w:rPr>
          <w:rFonts w:ascii="Arial" w:hAnsi="Arial" w:cs="Arial"/>
          <w:sz w:val="24"/>
          <w:szCs w:val="24"/>
        </w:rPr>
      </w:pPr>
      <w:r w:rsidRPr="00E24C15">
        <w:rPr>
          <w:rFonts w:ascii="Arial" w:hAnsi="Arial" w:cs="Arial"/>
          <w:sz w:val="24"/>
          <w:szCs w:val="24"/>
        </w:rPr>
        <w:t xml:space="preserve">Yr trydydd grym ydy’r ‘ecosystem’, dydy’r cylch hwn ddim yn cael cysylltiad uniongyrchol ag yr plentyn, ond dal yn cael effaith arnyn nhw. Un enghraifft ydy, os oedd rhiant yn colli swydd, bydd hwn yn effeithio’r plentyn wrth newid sut mae’r rhieni yn teimlo, ac </w:t>
      </w:r>
      <w:r w:rsidR="00897C4E" w:rsidRPr="00E24C15">
        <w:rPr>
          <w:rFonts w:ascii="Arial" w:hAnsi="Arial" w:cs="Arial"/>
          <w:sz w:val="24"/>
          <w:szCs w:val="24"/>
        </w:rPr>
        <w:t xml:space="preserve">yr </w:t>
      </w:r>
      <w:r w:rsidRPr="00E24C15">
        <w:rPr>
          <w:rFonts w:ascii="Arial" w:hAnsi="Arial" w:cs="Arial"/>
          <w:sz w:val="24"/>
          <w:szCs w:val="24"/>
        </w:rPr>
        <w:t>arian sydd yn dod i’r teulu, sydd yn cael effaith ar sut mae’r plentyn yn cael ei drin. Yn pedwerydd, mae’r ‘macrosystem’ sydd yn ffocysu ar effaith y gymdeithas ehangach fel eu crefydd a'u cymdeithas. Dyma ble bydd effeithiau o ble maen nhw yn ei byw yn gallu dylanwadu ar y plentyn. Yn olaf, mae’r ‘chronosystem’ sydd yn defnyddio llinell amser o ddigwyddiadau sydd yn gallu creu newidiadau sylweddol i’r bywyd plentyn trwy gydol bywyd</w:t>
      </w:r>
      <w:r w:rsidR="00E228D0" w:rsidRPr="00E24C15">
        <w:rPr>
          <w:rFonts w:ascii="Arial" w:hAnsi="Arial" w:cs="Arial"/>
          <w:sz w:val="24"/>
          <w:szCs w:val="24"/>
        </w:rPr>
        <w:t>, fel genetig,</w:t>
      </w:r>
      <w:r w:rsidRPr="00E24C15">
        <w:rPr>
          <w:rFonts w:ascii="Arial" w:hAnsi="Arial" w:cs="Arial"/>
          <w:sz w:val="24"/>
          <w:szCs w:val="24"/>
        </w:rPr>
        <w:t xml:space="preserve"> a hefyd newidiadau wrth dyfu. Datganodd Brofenbrenner yr ‘chronosystem’ </w:t>
      </w:r>
      <w:r w:rsidR="00942A4E" w:rsidRPr="00E24C15">
        <w:rPr>
          <w:rFonts w:ascii="Arial" w:hAnsi="Arial" w:cs="Arial"/>
          <w:sz w:val="24"/>
          <w:szCs w:val="24"/>
        </w:rPr>
        <w:t xml:space="preserve">tipyn ar </w:t>
      </w:r>
      <w:r w:rsidR="002672E4" w:rsidRPr="00E24C15">
        <w:rPr>
          <w:rFonts w:ascii="Arial" w:hAnsi="Arial" w:cs="Arial"/>
          <w:sz w:val="24"/>
          <w:szCs w:val="24"/>
        </w:rPr>
        <w:t>ôl</w:t>
      </w:r>
      <w:r w:rsidRPr="00E24C15">
        <w:rPr>
          <w:rFonts w:ascii="Arial" w:hAnsi="Arial" w:cs="Arial"/>
          <w:sz w:val="24"/>
          <w:szCs w:val="24"/>
        </w:rPr>
        <w:t xml:space="preserve"> </w:t>
      </w:r>
      <w:r w:rsidR="006D09D8" w:rsidRPr="00E24C15">
        <w:rPr>
          <w:rFonts w:ascii="Arial" w:hAnsi="Arial" w:cs="Arial"/>
          <w:sz w:val="24"/>
          <w:szCs w:val="24"/>
        </w:rPr>
        <w:t>roedd o wedi creu y</w:t>
      </w:r>
      <w:r w:rsidRPr="00E24C15">
        <w:rPr>
          <w:rFonts w:ascii="Arial" w:hAnsi="Arial" w:cs="Arial"/>
          <w:sz w:val="24"/>
          <w:szCs w:val="24"/>
        </w:rPr>
        <w:t xml:space="preserve"> gweddill</w:t>
      </w:r>
      <w:r w:rsidR="006D09D8" w:rsidRPr="00E24C15">
        <w:rPr>
          <w:rFonts w:ascii="Arial" w:hAnsi="Arial" w:cs="Arial"/>
          <w:sz w:val="24"/>
          <w:szCs w:val="24"/>
        </w:rPr>
        <w:t xml:space="preserve">, ar ôl arsylwi yr effaith bod </w:t>
      </w:r>
      <w:r w:rsidR="00CD0837" w:rsidRPr="00E24C15">
        <w:rPr>
          <w:rFonts w:ascii="Arial" w:hAnsi="Arial" w:cs="Arial"/>
          <w:sz w:val="24"/>
          <w:szCs w:val="24"/>
        </w:rPr>
        <w:t>newidiadau bywydol yn creu ar pobl ac ei datblygiad</w:t>
      </w:r>
      <w:r w:rsidRPr="00E24C15">
        <w:rPr>
          <w:rFonts w:ascii="Arial" w:hAnsi="Arial" w:cs="Arial"/>
          <w:sz w:val="24"/>
          <w:szCs w:val="24"/>
        </w:rPr>
        <w:t xml:space="preserve"> (Bronfenbrenner, 1979; Koller, Paludo and Morais, 2019; </w:t>
      </w:r>
      <w:r w:rsidRPr="00E24C15">
        <w:rPr>
          <w:rFonts w:ascii="Arial" w:hAnsi="Arial" w:cs="Arial"/>
          <w:kern w:val="0"/>
          <w:sz w:val="24"/>
          <w:szCs w:val="24"/>
          <w:lang w:val="en-GB"/>
        </w:rPr>
        <w:t>Nestel, D. et al. 2023</w:t>
      </w:r>
      <w:r w:rsidRPr="00E24C15">
        <w:rPr>
          <w:rFonts w:ascii="Arial" w:hAnsi="Arial" w:cs="Arial"/>
          <w:sz w:val="24"/>
          <w:szCs w:val="24"/>
        </w:rPr>
        <w:t>).</w:t>
      </w:r>
    </w:p>
    <w:p w14:paraId="73B7AE57" w14:textId="11D56617" w:rsidR="00922E0B" w:rsidRPr="00E24C15" w:rsidRDefault="00922E0B" w:rsidP="00E24C15">
      <w:pPr>
        <w:spacing w:line="360" w:lineRule="auto"/>
        <w:rPr>
          <w:rFonts w:ascii="Arial" w:hAnsi="Arial" w:cs="Arial"/>
          <w:sz w:val="24"/>
          <w:szCs w:val="24"/>
        </w:rPr>
      </w:pPr>
      <w:r w:rsidRPr="00E24C15">
        <w:rPr>
          <w:rFonts w:ascii="Arial" w:hAnsi="Arial" w:cs="Arial"/>
          <w:sz w:val="24"/>
          <w:szCs w:val="24"/>
        </w:rPr>
        <w:t xml:space="preserve">Yn dilyn damcaniaeth Bronfenbrenner, byddai’n iawn i ddweud bod gall Plentyn A cael amgylchiadau esgusodol sydd yn esbonio pam fod nhw ddim yn canolbwyntio neu yn dangos ei ymgysylltiad ag y wers. Er Bronfenbrenner (1979) mae’n bwysig i arsylwi plant dros amser, i ddod o hyd i unrhyw gasgliad. Pe bai addysgwr Plentyn A yn mabwysiadu persbectif ecolegol, byddai ganddynt allu cynyddol i allu edrych ar sefyllfa yn agosach a chael ffordd fwy effeithlon o ddod o hyd i achos y materion sy'n codi (Bronfenbrenner, 1979; </w:t>
      </w:r>
      <w:r w:rsidRPr="00E24C15">
        <w:rPr>
          <w:rFonts w:ascii="Arial" w:hAnsi="Arial" w:cs="Arial"/>
          <w:kern w:val="0"/>
          <w:sz w:val="24"/>
          <w:szCs w:val="24"/>
          <w:lang w:val="en-GB"/>
        </w:rPr>
        <w:t>Nestel, D. et al. 2023</w:t>
      </w:r>
      <w:r w:rsidRPr="00E24C15">
        <w:rPr>
          <w:rFonts w:ascii="Arial" w:hAnsi="Arial" w:cs="Arial"/>
          <w:sz w:val="24"/>
          <w:szCs w:val="24"/>
        </w:rPr>
        <w:t>).</w:t>
      </w:r>
    </w:p>
    <w:p w14:paraId="200E0100" w14:textId="354F185E" w:rsidR="006A4391" w:rsidRPr="00E24C15" w:rsidRDefault="00666AFC" w:rsidP="00E24C15">
      <w:pPr>
        <w:spacing w:line="360" w:lineRule="auto"/>
        <w:rPr>
          <w:rFonts w:ascii="Arial" w:hAnsi="Arial" w:cs="Arial"/>
          <w:sz w:val="24"/>
          <w:szCs w:val="24"/>
        </w:rPr>
      </w:pPr>
      <w:r w:rsidRPr="00E24C15">
        <w:rPr>
          <w:rFonts w:ascii="Arial" w:hAnsi="Arial" w:cs="Arial"/>
          <w:sz w:val="24"/>
          <w:szCs w:val="24"/>
        </w:rPr>
        <w:lastRenderedPageBreak/>
        <w:t>Ar y llaw arall, m</w:t>
      </w:r>
      <w:r w:rsidR="000C64B6" w:rsidRPr="00E24C15">
        <w:rPr>
          <w:rFonts w:ascii="Arial" w:hAnsi="Arial" w:cs="Arial"/>
          <w:sz w:val="24"/>
          <w:szCs w:val="24"/>
        </w:rPr>
        <w:t xml:space="preserve">ae </w:t>
      </w:r>
      <w:r w:rsidR="00BA48E6" w:rsidRPr="00E24C15">
        <w:rPr>
          <w:rFonts w:ascii="Arial" w:eastAsia="Times New Roman" w:hAnsi="Arial" w:cs="Arial"/>
          <w:kern w:val="0"/>
          <w:sz w:val="24"/>
          <w:szCs w:val="24"/>
          <w:lang w:val="en-GB" w:eastAsia="en-GB"/>
          <w14:ligatures w14:val="none"/>
        </w:rPr>
        <w:t xml:space="preserve">Barnes a Bedford (2021) </w:t>
      </w:r>
      <w:r w:rsidR="00964FE6" w:rsidRPr="00E24C15">
        <w:rPr>
          <w:rFonts w:ascii="Arial" w:eastAsia="Times New Roman" w:hAnsi="Arial" w:cs="Arial"/>
          <w:kern w:val="0"/>
          <w:sz w:val="24"/>
          <w:szCs w:val="24"/>
          <w:lang w:val="en-GB" w:eastAsia="en-GB"/>
          <w14:ligatures w14:val="none"/>
        </w:rPr>
        <w:t xml:space="preserve">yn dadlau </w:t>
      </w:r>
      <w:r w:rsidRPr="00E24C15">
        <w:rPr>
          <w:rFonts w:ascii="Arial" w:eastAsia="Times New Roman" w:hAnsi="Arial" w:cs="Arial"/>
          <w:kern w:val="0"/>
          <w:sz w:val="24"/>
          <w:szCs w:val="24"/>
          <w:lang w:val="en-GB" w:eastAsia="en-GB"/>
          <w14:ligatures w14:val="none"/>
        </w:rPr>
        <w:t xml:space="preserve">bod yr ymchwil gan Bronfenbrenner yn rhy </w:t>
      </w:r>
      <w:r w:rsidR="007662F6" w:rsidRPr="00E24C15">
        <w:rPr>
          <w:rFonts w:ascii="Arial" w:eastAsia="Times New Roman" w:hAnsi="Arial" w:cs="Arial"/>
          <w:kern w:val="0"/>
          <w:sz w:val="24"/>
          <w:szCs w:val="24"/>
          <w:lang w:val="en-GB" w:eastAsia="en-GB"/>
          <w14:ligatures w14:val="none"/>
        </w:rPr>
        <w:t xml:space="preserve">gorsymleiddio ac yn rhy eang o ran cwmpas, i gallu ddweud </w:t>
      </w:r>
      <w:r w:rsidR="005D3AD5" w:rsidRPr="00E24C15">
        <w:rPr>
          <w:rFonts w:ascii="Arial" w:eastAsia="Times New Roman" w:hAnsi="Arial" w:cs="Arial"/>
          <w:kern w:val="0"/>
          <w:sz w:val="24"/>
          <w:szCs w:val="24"/>
          <w:lang w:val="en-GB" w:eastAsia="en-GB"/>
          <w14:ligatures w14:val="none"/>
        </w:rPr>
        <w:t xml:space="preserve">yn glir yr </w:t>
      </w:r>
      <w:r w:rsidR="00727D35" w:rsidRPr="00E24C15">
        <w:rPr>
          <w:rFonts w:ascii="Arial" w:eastAsia="Times New Roman" w:hAnsi="Arial" w:cs="Arial"/>
          <w:kern w:val="0"/>
          <w:sz w:val="24"/>
          <w:szCs w:val="24"/>
          <w:lang w:val="en-GB" w:eastAsia="en-GB"/>
          <w14:ligatures w14:val="none"/>
        </w:rPr>
        <w:t>dd</w:t>
      </w:r>
      <w:r w:rsidR="00A216F1" w:rsidRPr="00E24C15">
        <w:rPr>
          <w:rFonts w:ascii="Arial" w:eastAsia="Times New Roman" w:hAnsi="Arial" w:cs="Arial"/>
          <w:kern w:val="0"/>
          <w:sz w:val="24"/>
          <w:szCs w:val="24"/>
          <w:lang w:val="en-GB" w:eastAsia="en-GB"/>
          <w14:ligatures w14:val="none"/>
        </w:rPr>
        <w:t>ylanwad</w:t>
      </w:r>
      <w:r w:rsidR="00727D35" w:rsidRPr="00E24C15">
        <w:rPr>
          <w:rFonts w:ascii="Arial" w:eastAsia="Times New Roman" w:hAnsi="Arial" w:cs="Arial"/>
          <w:kern w:val="0"/>
          <w:sz w:val="24"/>
          <w:szCs w:val="24"/>
          <w:lang w:val="en-GB" w:eastAsia="en-GB"/>
          <w14:ligatures w14:val="none"/>
        </w:rPr>
        <w:t xml:space="preserve"> mae’r ymgylchedd yn ei gael a</w:t>
      </w:r>
      <w:r w:rsidR="00A216F1" w:rsidRPr="00E24C15">
        <w:rPr>
          <w:rFonts w:ascii="Arial" w:eastAsia="Times New Roman" w:hAnsi="Arial" w:cs="Arial"/>
          <w:kern w:val="0"/>
          <w:sz w:val="24"/>
          <w:szCs w:val="24"/>
          <w:lang w:val="en-GB" w:eastAsia="en-GB"/>
          <w14:ligatures w14:val="none"/>
        </w:rPr>
        <w:t>r</w:t>
      </w:r>
      <w:r w:rsidR="00727D35" w:rsidRPr="00E24C15">
        <w:rPr>
          <w:rFonts w:ascii="Arial" w:eastAsia="Times New Roman" w:hAnsi="Arial" w:cs="Arial"/>
          <w:kern w:val="0"/>
          <w:sz w:val="24"/>
          <w:szCs w:val="24"/>
          <w:lang w:val="en-GB" w:eastAsia="en-GB"/>
          <w14:ligatures w14:val="none"/>
        </w:rPr>
        <w:t xml:space="preserve"> </w:t>
      </w:r>
      <w:r w:rsidR="00A216F1" w:rsidRPr="00E24C15">
        <w:rPr>
          <w:rFonts w:ascii="Arial" w:eastAsia="Times New Roman" w:hAnsi="Arial" w:cs="Arial"/>
          <w:kern w:val="0"/>
          <w:sz w:val="24"/>
          <w:szCs w:val="24"/>
          <w:lang w:val="en-GB" w:eastAsia="en-GB"/>
          <w14:ligatures w14:val="none"/>
        </w:rPr>
        <w:t xml:space="preserve">ymddygiad a </w:t>
      </w:r>
      <w:r w:rsidR="00727D35" w:rsidRPr="00E24C15">
        <w:rPr>
          <w:rFonts w:ascii="Arial" w:eastAsia="Times New Roman" w:hAnsi="Arial" w:cs="Arial"/>
          <w:kern w:val="0"/>
          <w:sz w:val="24"/>
          <w:szCs w:val="24"/>
          <w:lang w:val="en-GB" w:eastAsia="en-GB"/>
          <w14:ligatures w14:val="none"/>
        </w:rPr>
        <w:t>datblygiad</w:t>
      </w:r>
      <w:r w:rsidR="00A216F1" w:rsidRPr="00E24C15">
        <w:rPr>
          <w:rFonts w:ascii="Arial" w:eastAsia="Times New Roman" w:hAnsi="Arial" w:cs="Arial"/>
          <w:kern w:val="0"/>
          <w:sz w:val="24"/>
          <w:szCs w:val="24"/>
          <w:lang w:val="en-GB" w:eastAsia="en-GB"/>
          <w14:ligatures w14:val="none"/>
        </w:rPr>
        <w:t xml:space="preserve"> plant.</w:t>
      </w:r>
      <w:r w:rsidR="00FB7086" w:rsidRPr="00E24C15">
        <w:rPr>
          <w:rFonts w:ascii="Arial" w:hAnsi="Arial" w:cs="Arial"/>
          <w:sz w:val="24"/>
          <w:szCs w:val="24"/>
        </w:rPr>
        <w:t xml:space="preserve"> </w:t>
      </w:r>
      <w:r w:rsidR="0064708C" w:rsidRPr="00E24C15">
        <w:rPr>
          <w:rFonts w:ascii="Arial" w:eastAsia="Times New Roman" w:hAnsi="Arial" w:cs="Arial"/>
          <w:kern w:val="0"/>
          <w:sz w:val="24"/>
          <w:szCs w:val="24"/>
          <w:lang w:val="en-GB" w:eastAsia="en-GB"/>
          <w14:ligatures w14:val="none"/>
        </w:rPr>
        <w:t>Yn anffodus, nid yw Bronfenbrenner yn nodi faint o effaith neu ganran y mae ffactorau amgylcheddol yn ei gael ar blant a'u dysgu neu ymddygiad. Byddai wedi bod o fudd i'r addysgwr hwn wybod pa un o'r elfennau gan y damcaniaethwyr hyn a allai gael yr effaith fwyaf ar y plentyn dan sylw. Y ffordd orau o symud ymlaen yw gweithredu'r hyn sy'n gweithio orau trwy ddadansoddi'r technegau a'r strategaethau yn aml (</w:t>
      </w:r>
      <w:r w:rsidR="0064708C" w:rsidRPr="00E24C15">
        <w:rPr>
          <w:rFonts w:ascii="Arial" w:hAnsi="Arial" w:cs="Arial"/>
          <w:sz w:val="24"/>
          <w:szCs w:val="24"/>
        </w:rPr>
        <w:t xml:space="preserve">Bronfenbrenner, 1979; </w:t>
      </w:r>
      <w:r w:rsidR="0064708C" w:rsidRPr="00E24C15">
        <w:rPr>
          <w:rFonts w:ascii="Arial" w:eastAsia="Times New Roman" w:hAnsi="Arial" w:cs="Arial"/>
          <w:kern w:val="0"/>
          <w:sz w:val="24"/>
          <w:szCs w:val="24"/>
          <w:lang w:val="en-GB" w:eastAsia="en-GB"/>
          <w14:ligatures w14:val="none"/>
        </w:rPr>
        <w:t>Pound, 2019).</w:t>
      </w:r>
    </w:p>
    <w:p w14:paraId="4214DA6A" w14:textId="34D9AF17" w:rsidR="002278A1" w:rsidRPr="00E24C15" w:rsidRDefault="00636118" w:rsidP="00E24C15">
      <w:pPr>
        <w:spacing w:line="360" w:lineRule="auto"/>
        <w:rPr>
          <w:rFonts w:ascii="Arial" w:hAnsi="Arial" w:cs="Arial"/>
          <w:sz w:val="24"/>
          <w:szCs w:val="24"/>
        </w:rPr>
      </w:pPr>
      <w:r w:rsidRPr="00E24C15">
        <w:rPr>
          <w:rFonts w:ascii="Arial" w:hAnsi="Arial" w:cs="Arial"/>
          <w:sz w:val="24"/>
          <w:szCs w:val="24"/>
        </w:rPr>
        <w:t>Fodd bynnag, d</w:t>
      </w:r>
      <w:r w:rsidR="00822458" w:rsidRPr="00E24C15">
        <w:rPr>
          <w:rFonts w:ascii="Arial" w:hAnsi="Arial" w:cs="Arial"/>
          <w:sz w:val="24"/>
          <w:szCs w:val="24"/>
        </w:rPr>
        <w:t>ylanwadwyd Bronfenbrenner gan waith Lev Vygotsky a Kurt Lewin (</w:t>
      </w:r>
      <w:r w:rsidR="00822458" w:rsidRPr="00E24C15">
        <w:rPr>
          <w:rFonts w:ascii="Arial" w:eastAsia="Times New Roman" w:hAnsi="Arial" w:cs="Arial"/>
          <w:kern w:val="0"/>
          <w:sz w:val="24"/>
          <w:szCs w:val="24"/>
          <w:lang w:val="en-GB" w:eastAsia="en-GB"/>
          <w14:ligatures w14:val="none"/>
        </w:rPr>
        <w:t>Nestel, D. et al. 2023).</w:t>
      </w:r>
      <w:r w:rsidR="00030F67" w:rsidRPr="00E24C15">
        <w:rPr>
          <w:rFonts w:ascii="Arial" w:eastAsia="Times New Roman" w:hAnsi="Arial" w:cs="Arial"/>
          <w:kern w:val="0"/>
          <w:sz w:val="24"/>
          <w:szCs w:val="24"/>
          <w:lang w:val="en-GB" w:eastAsia="en-GB"/>
          <w14:ligatures w14:val="none"/>
        </w:rPr>
        <w:t xml:space="preserve"> </w:t>
      </w:r>
      <w:r w:rsidR="005E097C" w:rsidRPr="00E24C15">
        <w:rPr>
          <w:rFonts w:ascii="Arial" w:hAnsi="Arial" w:cs="Arial"/>
          <w:sz w:val="24"/>
          <w:szCs w:val="24"/>
        </w:rPr>
        <w:t xml:space="preserve">Gallwn weld </w:t>
      </w:r>
      <w:r w:rsidR="00AB40E3" w:rsidRPr="00E24C15">
        <w:rPr>
          <w:rFonts w:ascii="Arial" w:hAnsi="Arial" w:cs="Arial"/>
          <w:sz w:val="24"/>
          <w:szCs w:val="24"/>
        </w:rPr>
        <w:t>rhai tebygrwydd rhwng gwaith Vygotsky a Bronfenbrenner o ran datblygiad plant. Maent yn tynnu sylw at arwyddocâd yr amgylchedd a'r cyd-destun cymdeithasol wrth lunio datblygiad plentyn a phwysleisiodd fod eu hamgylchedd yn dylanwadu'n fawr arnynt</w:t>
      </w:r>
      <w:r w:rsidR="00B150AD" w:rsidRPr="00E24C15">
        <w:rPr>
          <w:rFonts w:ascii="Arial" w:hAnsi="Arial" w:cs="Arial"/>
          <w:sz w:val="24"/>
          <w:szCs w:val="24"/>
        </w:rPr>
        <w:t xml:space="preserve"> (</w:t>
      </w:r>
      <w:r w:rsidR="00B150AD" w:rsidRPr="00E24C15">
        <w:rPr>
          <w:rFonts w:ascii="Arial" w:eastAsia="Times New Roman" w:hAnsi="Arial" w:cs="Arial"/>
          <w:kern w:val="0"/>
          <w:sz w:val="24"/>
          <w:szCs w:val="24"/>
          <w:lang w:val="en-GB" w:eastAsia="en-GB"/>
          <w14:ligatures w14:val="none"/>
        </w:rPr>
        <w:t xml:space="preserve">Parrish, </w:t>
      </w:r>
      <w:r w:rsidR="00D04695" w:rsidRPr="00E24C15">
        <w:rPr>
          <w:rFonts w:ascii="Arial" w:eastAsia="Times New Roman" w:hAnsi="Arial" w:cs="Arial"/>
          <w:kern w:val="0"/>
          <w:sz w:val="24"/>
          <w:szCs w:val="24"/>
          <w:lang w:val="en-GB" w:eastAsia="en-GB"/>
          <w14:ligatures w14:val="none"/>
        </w:rPr>
        <w:t>2014).</w:t>
      </w:r>
      <w:r w:rsidR="006B5728" w:rsidRPr="00E24C15">
        <w:rPr>
          <w:rFonts w:ascii="Arial" w:hAnsi="Arial" w:cs="Arial"/>
          <w:sz w:val="24"/>
          <w:szCs w:val="24"/>
        </w:rPr>
        <w:t xml:space="preserve"> Mae'r ddau ddamcaniaethwr hefyd yn pwysleisio pwysigrwydd effeithiau rhyngweithio cymdeithasol y plant ag eraill.</w:t>
      </w:r>
      <w:r w:rsidR="00D04695" w:rsidRPr="00E24C15">
        <w:rPr>
          <w:rFonts w:ascii="Arial" w:hAnsi="Arial" w:cs="Arial"/>
          <w:sz w:val="24"/>
          <w:szCs w:val="24"/>
        </w:rPr>
        <w:t xml:space="preserve"> </w:t>
      </w:r>
      <w:r w:rsidR="006B5728" w:rsidRPr="00E24C15">
        <w:rPr>
          <w:rFonts w:ascii="Arial" w:hAnsi="Arial" w:cs="Arial"/>
          <w:sz w:val="24"/>
          <w:szCs w:val="24"/>
        </w:rPr>
        <w:t>Cred</w:t>
      </w:r>
      <w:r w:rsidR="00D04695" w:rsidRPr="00E24C15">
        <w:rPr>
          <w:rFonts w:ascii="Arial" w:hAnsi="Arial" w:cs="Arial"/>
          <w:sz w:val="24"/>
          <w:szCs w:val="24"/>
        </w:rPr>
        <w:t>odd</w:t>
      </w:r>
      <w:r w:rsidR="006B5728" w:rsidRPr="00E24C15">
        <w:rPr>
          <w:rFonts w:ascii="Arial" w:hAnsi="Arial" w:cs="Arial"/>
          <w:sz w:val="24"/>
          <w:szCs w:val="24"/>
        </w:rPr>
        <w:t xml:space="preserve"> Bronfenbrenner y gallai rhyngweithiad y plentyn wneud gwahaniaeth i'w ddysgu trwy ryngweithio arferol o ddydd i ddydd. Lle fel Vygotsky canolbwyntiodd fwy ar ryngweithio a </w:t>
      </w:r>
      <w:r w:rsidR="0006139C" w:rsidRPr="00E24C15">
        <w:rPr>
          <w:rFonts w:ascii="Arial" w:hAnsi="Arial" w:cs="Arial"/>
          <w:sz w:val="24"/>
          <w:szCs w:val="24"/>
        </w:rPr>
        <w:t>sgaffaldau</w:t>
      </w:r>
      <w:r w:rsidR="006B5728" w:rsidRPr="00E24C15">
        <w:rPr>
          <w:rFonts w:ascii="Arial" w:hAnsi="Arial" w:cs="Arial"/>
          <w:sz w:val="24"/>
          <w:szCs w:val="24"/>
        </w:rPr>
        <w:t xml:space="preserve"> eraill mwy gwybodus</w:t>
      </w:r>
      <w:r w:rsidR="00E8449B" w:rsidRPr="00E24C15">
        <w:rPr>
          <w:rFonts w:ascii="Arial" w:hAnsi="Arial" w:cs="Arial"/>
          <w:sz w:val="24"/>
          <w:szCs w:val="24"/>
        </w:rPr>
        <w:t xml:space="preserve"> (</w:t>
      </w:r>
      <w:r w:rsidR="00E8449B" w:rsidRPr="00E24C15">
        <w:rPr>
          <w:rFonts w:ascii="Arial" w:eastAsia="Times New Roman" w:hAnsi="Arial" w:cs="Arial"/>
          <w:kern w:val="0"/>
          <w:sz w:val="24"/>
          <w:szCs w:val="24"/>
          <w:lang w:val="en-GB" w:eastAsia="en-GB"/>
          <w14:ligatures w14:val="none"/>
        </w:rPr>
        <w:t>Parrish, 2014).</w:t>
      </w:r>
    </w:p>
    <w:p w14:paraId="1B79E125" w14:textId="34CB99B9" w:rsidR="00432275" w:rsidRPr="00E24C15" w:rsidRDefault="00700D33" w:rsidP="00E24C15">
      <w:pPr>
        <w:spacing w:line="360" w:lineRule="auto"/>
        <w:rPr>
          <w:rFonts w:ascii="Arial" w:eastAsia="Times New Roman" w:hAnsi="Arial" w:cs="Arial"/>
          <w:kern w:val="0"/>
          <w:sz w:val="24"/>
          <w:szCs w:val="24"/>
          <w:lang w:val="en-GB" w:eastAsia="en-GB"/>
          <w14:ligatures w14:val="none"/>
        </w:rPr>
      </w:pPr>
      <w:r w:rsidRPr="00E24C15">
        <w:rPr>
          <w:rFonts w:ascii="Arial" w:hAnsi="Arial" w:cs="Arial"/>
          <w:sz w:val="24"/>
          <w:szCs w:val="24"/>
        </w:rPr>
        <w:t>Yn debyg i Bronfenbrenner, roedd Lewin hefyd yn credu ym mhwysigrwydd ystyried yr amgylchedd a'r cyd-destun wrth lunio ymddygiad a datblygiad o fewn pobl</w:t>
      </w:r>
      <w:r w:rsidR="0035519F" w:rsidRPr="00E24C15">
        <w:rPr>
          <w:rFonts w:ascii="Arial" w:hAnsi="Arial" w:cs="Arial"/>
          <w:sz w:val="24"/>
          <w:szCs w:val="24"/>
        </w:rPr>
        <w:t xml:space="preserve"> (</w:t>
      </w:r>
      <w:r w:rsidR="0035519F" w:rsidRPr="00E24C15">
        <w:rPr>
          <w:rFonts w:ascii="Arial" w:eastAsia="Times New Roman" w:hAnsi="Arial" w:cs="Arial"/>
          <w:kern w:val="0"/>
          <w:sz w:val="24"/>
          <w:szCs w:val="24"/>
          <w:lang w:val="en-GB" w:eastAsia="en-GB"/>
          <w14:ligatures w14:val="none"/>
        </w:rPr>
        <w:t>Steinfeld and Danford, 1999).</w:t>
      </w:r>
      <w:r w:rsidR="00AF5399" w:rsidRPr="00E24C15">
        <w:rPr>
          <w:rFonts w:ascii="Arial" w:eastAsia="Times New Roman" w:hAnsi="Arial" w:cs="Arial"/>
          <w:kern w:val="0"/>
          <w:sz w:val="24"/>
          <w:szCs w:val="24"/>
          <w:lang w:val="en-GB" w:eastAsia="en-GB"/>
          <w14:ligatures w14:val="none"/>
        </w:rPr>
        <w:t xml:space="preserve"> Wrth ystyried fod </w:t>
      </w:r>
      <w:r w:rsidR="00925B39" w:rsidRPr="00E24C15">
        <w:rPr>
          <w:rFonts w:ascii="Arial" w:eastAsia="Times New Roman" w:hAnsi="Arial" w:cs="Arial"/>
          <w:kern w:val="0"/>
          <w:sz w:val="24"/>
          <w:szCs w:val="24"/>
          <w:lang w:val="en-GB" w:eastAsia="en-GB"/>
          <w14:ligatures w14:val="none"/>
        </w:rPr>
        <w:t xml:space="preserve">damcaniaethwr gyda cred tebyg ac </w:t>
      </w:r>
      <w:r w:rsidR="000B5B7F" w:rsidRPr="00E24C15">
        <w:rPr>
          <w:rFonts w:ascii="Arial" w:eastAsia="Times New Roman" w:hAnsi="Arial" w:cs="Arial"/>
          <w:kern w:val="0"/>
          <w:sz w:val="24"/>
          <w:szCs w:val="24"/>
          <w:lang w:val="en-GB" w:eastAsia="en-GB"/>
          <w14:ligatures w14:val="none"/>
        </w:rPr>
        <w:t xml:space="preserve">ymchwil i </w:t>
      </w:r>
      <w:r w:rsidR="00073D1A" w:rsidRPr="00E24C15">
        <w:rPr>
          <w:rFonts w:ascii="Arial" w:eastAsia="Times New Roman" w:hAnsi="Arial" w:cs="Arial"/>
          <w:kern w:val="0"/>
          <w:sz w:val="24"/>
          <w:szCs w:val="24"/>
          <w:lang w:val="en-GB" w:eastAsia="en-GB"/>
          <w14:ligatures w14:val="none"/>
        </w:rPr>
        <w:t>gefnogi</w:t>
      </w:r>
      <w:r w:rsidR="00925B39" w:rsidRPr="00E24C15">
        <w:rPr>
          <w:rFonts w:ascii="Arial" w:eastAsia="Times New Roman" w:hAnsi="Arial" w:cs="Arial"/>
          <w:kern w:val="0"/>
          <w:sz w:val="24"/>
          <w:szCs w:val="24"/>
          <w:lang w:val="en-GB" w:eastAsia="en-GB"/>
          <w14:ligatures w14:val="none"/>
        </w:rPr>
        <w:t>, mae’n dangos bod rhaid</w:t>
      </w:r>
      <w:r w:rsidR="00073D1A" w:rsidRPr="00E24C15">
        <w:rPr>
          <w:rFonts w:ascii="Arial" w:eastAsia="Times New Roman" w:hAnsi="Arial" w:cs="Arial"/>
          <w:kern w:val="0"/>
          <w:sz w:val="24"/>
          <w:szCs w:val="24"/>
          <w:lang w:val="en-GB" w:eastAsia="en-GB"/>
          <w14:ligatures w14:val="none"/>
        </w:rPr>
        <w:t xml:space="preserve"> I’r ymgylchedd chwarae rhyw rhan </w:t>
      </w:r>
      <w:r w:rsidR="00A8473D" w:rsidRPr="00E24C15">
        <w:rPr>
          <w:rFonts w:ascii="Arial" w:eastAsia="Times New Roman" w:hAnsi="Arial" w:cs="Arial"/>
          <w:kern w:val="0"/>
          <w:sz w:val="24"/>
          <w:szCs w:val="24"/>
          <w:lang w:val="en-GB" w:eastAsia="en-GB"/>
          <w14:ligatures w14:val="none"/>
        </w:rPr>
        <w:t>mewn datblygiad plant ac bod pwysigrwydd I cefnogi plant tu allan o’r dosbarth hefyd.</w:t>
      </w:r>
    </w:p>
    <w:p w14:paraId="6259F1E3" w14:textId="4FF9F98C" w:rsidR="0039055B" w:rsidRPr="00E24C15" w:rsidRDefault="0097351D" w:rsidP="00E24C15">
      <w:pPr>
        <w:spacing w:line="360" w:lineRule="auto"/>
        <w:rPr>
          <w:rFonts w:ascii="Arial" w:hAnsi="Arial" w:cs="Arial"/>
          <w:kern w:val="0"/>
          <w:sz w:val="24"/>
          <w:szCs w:val="24"/>
          <w:lang w:val="en-GB"/>
        </w:rPr>
      </w:pPr>
      <w:r w:rsidRPr="00E24C15">
        <w:rPr>
          <w:rFonts w:ascii="Arial" w:hAnsi="Arial" w:cs="Arial"/>
          <w:kern w:val="0"/>
          <w:sz w:val="24"/>
          <w:szCs w:val="24"/>
          <w:lang w:val="en-GB"/>
        </w:rPr>
        <w:t>Ar y llaw arall</w:t>
      </w:r>
      <w:r w:rsidR="00881F42" w:rsidRPr="00E24C15">
        <w:rPr>
          <w:rFonts w:ascii="Arial" w:hAnsi="Arial" w:cs="Arial"/>
          <w:kern w:val="0"/>
          <w:sz w:val="24"/>
          <w:szCs w:val="24"/>
          <w:lang w:val="en-GB"/>
        </w:rPr>
        <w:t xml:space="preserve">, mae damcaniaethwyr eraill yn credu bod plant yn dysgu ac yn cael eu dylanwadu gan ffactorau gwahanol eraill. Dwy enghraifft wahanol yw Jean Piaget a B.F. Skinner. Cred Piaget fod plant yn adeiladu ar eu dealltwriaeth o'r byd trwy brofiadau a bod meddwl a dysgu yn dod o'r tu mewn i'r plentyn. Er nad yw damcaniaeth Piaget yn diystyru dylanwad ffactorau amgylcheddol cyfagos, mae'n pwysleisio bod plant yn adeiladu gwybodaeth ac felly ni fyddai'n gweithredu'n llwyr ar ffactorau amgylcheddol yn unig (Pound, 2019). </w:t>
      </w:r>
    </w:p>
    <w:p w14:paraId="113FFDFD" w14:textId="28C3665B" w:rsidR="00192A4D" w:rsidRPr="00E24C15" w:rsidRDefault="00881F42" w:rsidP="00E24C15">
      <w:pPr>
        <w:spacing w:line="360" w:lineRule="auto"/>
        <w:rPr>
          <w:rFonts w:ascii="Arial" w:eastAsia="Times New Roman" w:hAnsi="Arial" w:cs="Arial"/>
          <w:kern w:val="0"/>
          <w:sz w:val="24"/>
          <w:szCs w:val="24"/>
          <w:lang w:val="en-GB" w:eastAsia="en-GB"/>
          <w14:ligatures w14:val="none"/>
        </w:rPr>
      </w:pPr>
      <w:r w:rsidRPr="00E24C15">
        <w:rPr>
          <w:rFonts w:ascii="Arial" w:hAnsi="Arial" w:cs="Arial"/>
          <w:kern w:val="0"/>
          <w:sz w:val="24"/>
          <w:szCs w:val="24"/>
          <w:lang w:val="en-GB"/>
        </w:rPr>
        <w:t>Yn hytrach na, Skinner yn credu bod gwobrau a chosbau yn dylanwadu ar ymddygiad yn yr amgylchedd, byddai'n edrych yn fwy ar y lleoliad presennol a rheoli ymddygiad yn y dosbarth (Skinner and Ferster, 2015).</w:t>
      </w:r>
      <w:r w:rsidR="0039055B" w:rsidRPr="00E24C15">
        <w:rPr>
          <w:rFonts w:ascii="Arial" w:eastAsia="Times New Roman" w:hAnsi="Arial" w:cs="Arial"/>
          <w:kern w:val="0"/>
          <w:sz w:val="24"/>
          <w:szCs w:val="24"/>
          <w:lang w:val="en-GB" w:eastAsia="en-GB"/>
          <w14:ligatures w14:val="none"/>
        </w:rPr>
        <w:t xml:space="preserve"> </w:t>
      </w:r>
      <w:r w:rsidR="00192A4D" w:rsidRPr="00E24C15">
        <w:rPr>
          <w:rFonts w:ascii="Arial" w:eastAsia="Times New Roman" w:hAnsi="Arial" w:cs="Arial"/>
          <w:kern w:val="0"/>
          <w:sz w:val="24"/>
          <w:szCs w:val="24"/>
          <w:lang w:val="en-GB" w:eastAsia="en-GB"/>
          <w14:ligatures w14:val="none"/>
        </w:rPr>
        <w:t>Yn ogystal</w:t>
      </w:r>
      <w:r w:rsidR="001211FC" w:rsidRPr="00E24C15">
        <w:rPr>
          <w:rFonts w:ascii="Arial" w:eastAsia="Times New Roman" w:hAnsi="Arial" w:cs="Arial"/>
          <w:kern w:val="0"/>
          <w:sz w:val="24"/>
          <w:szCs w:val="24"/>
          <w:lang w:val="en-GB" w:eastAsia="en-GB"/>
          <w14:ligatures w14:val="none"/>
        </w:rPr>
        <w:t xml:space="preserve"> a</w:t>
      </w:r>
      <w:r w:rsidR="00192A4D" w:rsidRPr="00E24C15">
        <w:rPr>
          <w:rFonts w:ascii="Arial" w:eastAsia="Times New Roman" w:hAnsi="Arial" w:cs="Arial"/>
          <w:kern w:val="0"/>
          <w:sz w:val="24"/>
          <w:szCs w:val="24"/>
          <w:lang w:val="en-GB" w:eastAsia="en-GB"/>
          <w14:ligatures w14:val="none"/>
        </w:rPr>
        <w:t xml:space="preserve"> hyn, mae</w:t>
      </w:r>
      <w:r w:rsidR="006B4789" w:rsidRPr="00E24C15">
        <w:rPr>
          <w:rFonts w:ascii="Arial" w:eastAsia="Times New Roman" w:hAnsi="Arial" w:cs="Arial"/>
          <w:kern w:val="0"/>
          <w:sz w:val="24"/>
          <w:szCs w:val="24"/>
          <w:lang w:val="en-GB" w:eastAsia="en-GB"/>
          <w14:ligatures w14:val="none"/>
        </w:rPr>
        <w:t xml:space="preserve"> Skinner</w:t>
      </w:r>
      <w:r w:rsidR="00192A4D" w:rsidRPr="00E24C15">
        <w:rPr>
          <w:rFonts w:ascii="Arial" w:eastAsia="Times New Roman" w:hAnsi="Arial" w:cs="Arial"/>
          <w:kern w:val="0"/>
          <w:sz w:val="24"/>
          <w:szCs w:val="24"/>
          <w:lang w:val="en-GB" w:eastAsia="en-GB"/>
          <w14:ligatures w14:val="none"/>
        </w:rPr>
        <w:t xml:space="preserve"> yn pwysleisio nad yw plant yn derbyn dylanwadau amgylcheddol goddefol ond eu bod yn cymryd rhan weithredol yn eu datblygiad ei hun </w:t>
      </w:r>
      <w:r w:rsidR="00192A4D" w:rsidRPr="00E24C15">
        <w:rPr>
          <w:rFonts w:ascii="Arial" w:hAnsi="Arial" w:cs="Arial"/>
          <w:sz w:val="24"/>
          <w:szCs w:val="24"/>
        </w:rPr>
        <w:t>(</w:t>
      </w:r>
      <w:r w:rsidR="00192A4D" w:rsidRPr="00E24C15">
        <w:rPr>
          <w:rFonts w:ascii="Arial" w:eastAsia="Times New Roman" w:hAnsi="Arial" w:cs="Arial"/>
          <w:kern w:val="0"/>
          <w:sz w:val="24"/>
          <w:szCs w:val="24"/>
          <w:lang w:val="en-GB" w:eastAsia="en-GB"/>
          <w14:ligatures w14:val="none"/>
        </w:rPr>
        <w:t>Adamsons et al, 2022).</w:t>
      </w:r>
    </w:p>
    <w:p w14:paraId="4C3CD830" w14:textId="5DB35FA6" w:rsidR="00D846E4" w:rsidRPr="00E24C15" w:rsidRDefault="00F54F90" w:rsidP="00E24C15">
      <w:pPr>
        <w:spacing w:line="360" w:lineRule="auto"/>
        <w:rPr>
          <w:rFonts w:ascii="Arial" w:hAnsi="Arial" w:cs="Arial"/>
          <w:sz w:val="24"/>
          <w:szCs w:val="24"/>
        </w:rPr>
      </w:pPr>
      <w:r w:rsidRPr="00E24C15">
        <w:rPr>
          <w:rFonts w:ascii="Arial" w:hAnsi="Arial" w:cs="Arial"/>
          <w:sz w:val="24"/>
          <w:szCs w:val="24"/>
        </w:rPr>
        <w:lastRenderedPageBreak/>
        <w:t xml:space="preserve">Er nad yw Skinner a Piaget yn ymgorffori'n llawn yn theori Bronfenbrenner, maent yn mynd at ei gilydd i greu gwell dealltwriaeth o ddatblygiad dynol. Mae'r holl ddamcaniaethau hyn yn canolbwyntio ar wahanol agweddau ar ffactorau datblygiadol a allai greu darlun cyfannol o'r hyn i'w ystyried mewn gallu cefnogi </w:t>
      </w:r>
      <w:r w:rsidR="00FA10F6" w:rsidRPr="00E24C15">
        <w:rPr>
          <w:rFonts w:ascii="Arial" w:hAnsi="Arial" w:cs="Arial"/>
          <w:sz w:val="24"/>
          <w:szCs w:val="24"/>
        </w:rPr>
        <w:t xml:space="preserve">a deall </w:t>
      </w:r>
      <w:r w:rsidRPr="00E24C15">
        <w:rPr>
          <w:rFonts w:ascii="Arial" w:hAnsi="Arial" w:cs="Arial"/>
          <w:sz w:val="24"/>
          <w:szCs w:val="24"/>
        </w:rPr>
        <w:t>datblygiad plant yn well.</w:t>
      </w:r>
      <w:r w:rsidR="00D846E4" w:rsidRPr="00E24C15">
        <w:rPr>
          <w:rFonts w:ascii="Arial" w:eastAsia="Times New Roman" w:hAnsi="Arial" w:cs="Arial"/>
          <w:vanish/>
          <w:kern w:val="0"/>
          <w:sz w:val="24"/>
          <w:szCs w:val="24"/>
          <w:lang w:val="en-GB" w:eastAsia="en-GB"/>
          <w14:ligatures w14:val="none"/>
        </w:rPr>
        <w:t>Top of Form</w:t>
      </w:r>
    </w:p>
    <w:p w14:paraId="74E50BC2" w14:textId="77777777" w:rsidR="00641FF2" w:rsidRPr="00E24C15" w:rsidRDefault="00641FF2" w:rsidP="00E24C15">
      <w:pPr>
        <w:spacing w:line="360" w:lineRule="auto"/>
        <w:rPr>
          <w:rFonts w:ascii="Arial" w:hAnsi="Arial" w:cs="Arial"/>
          <w:sz w:val="24"/>
          <w:szCs w:val="24"/>
        </w:rPr>
      </w:pPr>
    </w:p>
    <w:p w14:paraId="004F1D68" w14:textId="00186B71" w:rsidR="008327A7" w:rsidRPr="00E24C15" w:rsidRDefault="008327A7" w:rsidP="00E24C15">
      <w:pPr>
        <w:spacing w:line="360" w:lineRule="auto"/>
        <w:rPr>
          <w:rFonts w:ascii="Arial" w:hAnsi="Arial" w:cs="Arial"/>
          <w:b/>
          <w:bCs/>
          <w:sz w:val="24"/>
          <w:szCs w:val="24"/>
        </w:rPr>
      </w:pPr>
      <w:r w:rsidRPr="00E24C15">
        <w:rPr>
          <w:rFonts w:ascii="Arial" w:hAnsi="Arial" w:cs="Arial"/>
          <w:b/>
          <w:bCs/>
          <w:sz w:val="24"/>
          <w:szCs w:val="24"/>
        </w:rPr>
        <w:t>Astudiarth achos</w:t>
      </w:r>
    </w:p>
    <w:p w14:paraId="2EB71596" w14:textId="254F7F37" w:rsidR="003F2A2E"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 xml:space="preserve">Gwyliais fideo o un deg pedwar o blant (tua blwyddyn </w:t>
      </w:r>
      <w:r w:rsidR="002E2A11" w:rsidRPr="00E24C15">
        <w:rPr>
          <w:rFonts w:ascii="Arial" w:hAnsi="Arial" w:cs="Arial"/>
          <w:sz w:val="24"/>
          <w:szCs w:val="24"/>
        </w:rPr>
        <w:t>3</w:t>
      </w:r>
      <w:r w:rsidRPr="00E24C15">
        <w:rPr>
          <w:rFonts w:ascii="Arial" w:hAnsi="Arial" w:cs="Arial"/>
          <w:sz w:val="24"/>
          <w:szCs w:val="24"/>
        </w:rPr>
        <w:t xml:space="preserve">) ar y carped yn y dosbarth. Roedd y plant yn eistedd ac yn gwrando ar yr athrawes yn cyflwyno ‘y plât bwyta’n iach a sut i greu bwydlen iachus’. Sylweddolais bod yr gwers yn clymu gyda’r cwricwlwm i Gymru yn syth, wrth cynnwys yr diben unigolion iach, hyderus gan </w:t>
      </w:r>
      <w:r w:rsidR="00313190" w:rsidRPr="00E24C15">
        <w:rPr>
          <w:rFonts w:ascii="Arial" w:hAnsi="Arial" w:cs="Arial"/>
          <w:sz w:val="24"/>
          <w:szCs w:val="24"/>
        </w:rPr>
        <w:t>a</w:t>
      </w:r>
      <w:r w:rsidRPr="00E24C15">
        <w:rPr>
          <w:rFonts w:ascii="Arial" w:hAnsi="Arial" w:cs="Arial"/>
          <w:sz w:val="24"/>
          <w:szCs w:val="24"/>
        </w:rPr>
        <w:t>ddysgu am bwydydd iach ac yr effaith mae bwydydd gwahanol yn cael ar eich cyrff</w:t>
      </w:r>
      <w:r w:rsidR="00846439" w:rsidRPr="00E24C15">
        <w:rPr>
          <w:rFonts w:ascii="Arial" w:hAnsi="Arial" w:cs="Arial"/>
          <w:sz w:val="24"/>
          <w:szCs w:val="24"/>
        </w:rPr>
        <w:t xml:space="preserve"> (Llywodraeth Cymru, 2022).</w:t>
      </w:r>
    </w:p>
    <w:p w14:paraId="2BA46655" w14:textId="5E725BCA" w:rsidR="00F127E7"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 xml:space="preserve">Sylweddolais fod wrth i’r </w:t>
      </w:r>
      <w:r w:rsidR="008B2B4D" w:rsidRPr="00E24C15">
        <w:rPr>
          <w:rFonts w:ascii="Arial" w:hAnsi="Arial" w:cs="Arial"/>
          <w:sz w:val="24"/>
          <w:szCs w:val="24"/>
        </w:rPr>
        <w:t>addysgwr</w:t>
      </w:r>
      <w:r w:rsidRPr="00E24C15">
        <w:rPr>
          <w:rFonts w:ascii="Arial" w:hAnsi="Arial" w:cs="Arial"/>
          <w:sz w:val="24"/>
          <w:szCs w:val="24"/>
        </w:rPr>
        <w:t xml:space="preserve"> siarad mwy, mae Plentyn A yn y blaen yn dechrau colli sylw ac edrych ei bod wedi diflasu wrth edrych o gwmpas ac yn eistedd yn aflonydd. Mae’r Plentyn A yn chwarae gyda rhywbeth gyda lliwiau gwahanol, gall yr offer bod yn rhyw fath o offer i helpu plant sydd ag anghenion dysgu ychwanegol. Gan edrych ar damcaniaeth Brofenbrenner, gall rhyw rheswm arall bod am y colled sylw’r plentyn, na gallaf weld. Fel enghraifft, gall rhywbeth yn digwydd yn un o’r cylchoedd y plentyn sydd yn cael dylanwad</w:t>
      </w:r>
      <w:r w:rsidR="00FA6A4A" w:rsidRPr="00E24C15">
        <w:rPr>
          <w:rFonts w:ascii="Arial" w:hAnsi="Arial" w:cs="Arial"/>
          <w:sz w:val="24"/>
          <w:szCs w:val="24"/>
        </w:rPr>
        <w:t xml:space="preserve"> (Bronfenbrenner, 1979).</w:t>
      </w:r>
    </w:p>
    <w:p w14:paraId="5CF6A4F1" w14:textId="77777777" w:rsidR="00F127E7"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Mae’r Plentyn A yn wedyn symud yn araf yn mynd o’r blaen, i’r canol y carped.</w:t>
      </w:r>
    </w:p>
    <w:p w14:paraId="447FC5A5" w14:textId="08C5B479" w:rsidR="00B90CC2"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Mae’r</w:t>
      </w:r>
      <w:r w:rsidR="00784401" w:rsidRPr="00E24C15">
        <w:rPr>
          <w:rFonts w:ascii="Arial" w:hAnsi="Arial" w:cs="Arial"/>
          <w:sz w:val="24"/>
          <w:szCs w:val="24"/>
        </w:rPr>
        <w:t xml:space="preserve"> addysgwr</w:t>
      </w:r>
      <w:r w:rsidRPr="00E24C15">
        <w:rPr>
          <w:rFonts w:ascii="Arial" w:hAnsi="Arial" w:cs="Arial"/>
          <w:sz w:val="24"/>
          <w:szCs w:val="24"/>
        </w:rPr>
        <w:t xml:space="preserve"> yn gofyn cwestiynau ac mae’r ferch yn </w:t>
      </w:r>
      <w:r w:rsidR="00187AC7" w:rsidRPr="00E24C15">
        <w:rPr>
          <w:rFonts w:ascii="Arial" w:hAnsi="Arial" w:cs="Arial"/>
          <w:sz w:val="24"/>
          <w:szCs w:val="24"/>
        </w:rPr>
        <w:t>lleihau ei</w:t>
      </w:r>
      <w:r w:rsidRPr="00E24C15">
        <w:rPr>
          <w:rFonts w:ascii="Arial" w:hAnsi="Arial" w:cs="Arial"/>
          <w:sz w:val="24"/>
          <w:szCs w:val="24"/>
        </w:rPr>
        <w:t xml:space="preserve"> symud. Mae’r athrawes yn annog y plant i ateb cwestiynau ac yn helpu nhw i ddod i hyd i ateb cywir wrth ymestyn y cwestiwn neu ofyn y cwestiwn mewn ffyrdd gwahanol. </w:t>
      </w:r>
      <w:r w:rsidR="00FE3996" w:rsidRPr="00E24C15">
        <w:rPr>
          <w:rFonts w:ascii="Arial" w:hAnsi="Arial" w:cs="Arial"/>
          <w:sz w:val="24"/>
          <w:szCs w:val="24"/>
        </w:rPr>
        <w:t>Gan gwneud hyn, mae’r athrawes yn annog y blant i hefyd fod yn dysgwyr uchelgeisiol a galluog, sydd ei gynnwys yn y pedwar diben</w:t>
      </w:r>
      <w:r w:rsidR="00846439" w:rsidRPr="00E24C15">
        <w:rPr>
          <w:rFonts w:ascii="Arial" w:hAnsi="Arial" w:cs="Arial"/>
          <w:sz w:val="24"/>
          <w:szCs w:val="24"/>
        </w:rPr>
        <w:t xml:space="preserve"> (Llywodraeth Cymru, 2022).</w:t>
      </w:r>
      <w:r w:rsidR="00FE3996" w:rsidRPr="00E24C15">
        <w:rPr>
          <w:rFonts w:ascii="Arial" w:hAnsi="Arial" w:cs="Arial"/>
          <w:sz w:val="24"/>
          <w:szCs w:val="24"/>
        </w:rPr>
        <w:t xml:space="preserve"> </w:t>
      </w:r>
      <w:r w:rsidRPr="00E24C15">
        <w:rPr>
          <w:rFonts w:ascii="Arial" w:hAnsi="Arial" w:cs="Arial"/>
          <w:sz w:val="24"/>
          <w:szCs w:val="24"/>
        </w:rPr>
        <w:t xml:space="preserve">Yna mae’r athrawes yn dechrau cyflwyno gan ddefnyddio gweithgaredd ymarferol, ond mae Plentyn A </w:t>
      </w:r>
      <w:r w:rsidR="00B54F7C" w:rsidRPr="00E24C15">
        <w:rPr>
          <w:rFonts w:ascii="Arial" w:hAnsi="Arial" w:cs="Arial"/>
          <w:sz w:val="24"/>
          <w:szCs w:val="24"/>
        </w:rPr>
        <w:t>ddim yn dangos bod yn gwrando ar y wybodaeth.</w:t>
      </w:r>
      <w:r w:rsidRPr="00E24C15">
        <w:rPr>
          <w:rFonts w:ascii="Arial" w:hAnsi="Arial" w:cs="Arial"/>
          <w:sz w:val="24"/>
          <w:szCs w:val="24"/>
        </w:rPr>
        <w:t xml:space="preserve"> </w:t>
      </w:r>
    </w:p>
    <w:p w14:paraId="07A5197A" w14:textId="45D2CCFE" w:rsidR="006355C5"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t xml:space="preserve">Pryd mae Plentyn A yn </w:t>
      </w:r>
      <w:r w:rsidR="00026875" w:rsidRPr="00E24C15">
        <w:rPr>
          <w:rFonts w:ascii="Arial" w:hAnsi="Arial" w:cs="Arial"/>
          <w:sz w:val="24"/>
          <w:szCs w:val="24"/>
        </w:rPr>
        <w:t xml:space="preserve">clywed </w:t>
      </w:r>
      <w:r w:rsidRPr="00E24C15">
        <w:rPr>
          <w:rFonts w:ascii="Arial" w:hAnsi="Arial" w:cs="Arial"/>
          <w:sz w:val="24"/>
          <w:szCs w:val="24"/>
        </w:rPr>
        <w:t>yr athrawes yn dweud “byddai’n dewis pwy sy’n eistedd yn smart”, mae Plentyn A yn eistedd yn lonydd gan ei bys ar ei cheg, ac yn ymglymu ei hun yn y wers. Mae’r plentyn yn dal yn ymateb ond yn ymlacio tipyn bach, cyn mae’r athrawes yn eto yn dweud “byddai’n dewis pwy sydd yn eistedd yn smart”, ac mae’r Plentyn A yn eistedd yn syth i ddangos i’r athrawes bod hi yn ‘eistedd yn smart’ eto ac yn ddangos ei ymglymiad i’r wers.</w:t>
      </w:r>
      <w:r w:rsidR="006355C5" w:rsidRPr="00E24C15">
        <w:rPr>
          <w:rFonts w:ascii="Arial" w:hAnsi="Arial" w:cs="Arial"/>
          <w:sz w:val="24"/>
          <w:szCs w:val="24"/>
        </w:rPr>
        <w:t xml:space="preserve"> </w:t>
      </w:r>
      <w:r w:rsidR="00846039" w:rsidRPr="00E24C15">
        <w:rPr>
          <w:rFonts w:ascii="Arial" w:hAnsi="Arial" w:cs="Arial"/>
          <w:sz w:val="24"/>
          <w:szCs w:val="24"/>
        </w:rPr>
        <w:t xml:space="preserve">Gallai'r ymateb ymddygiad hon cael ei gysylltu ar damcaniaeth </w:t>
      </w:r>
      <w:r w:rsidR="00B7558F" w:rsidRPr="00E24C15">
        <w:rPr>
          <w:rFonts w:ascii="Arial" w:hAnsi="Arial" w:cs="Arial"/>
          <w:sz w:val="24"/>
          <w:szCs w:val="24"/>
        </w:rPr>
        <w:t>‘operant conditioning’</w:t>
      </w:r>
      <w:r w:rsidR="00E51D92" w:rsidRPr="00E24C15">
        <w:rPr>
          <w:rFonts w:ascii="Arial" w:hAnsi="Arial" w:cs="Arial"/>
          <w:sz w:val="24"/>
          <w:szCs w:val="24"/>
        </w:rPr>
        <w:t xml:space="preserve"> </w:t>
      </w:r>
      <w:r w:rsidR="00846039" w:rsidRPr="00E24C15">
        <w:rPr>
          <w:rFonts w:ascii="Arial" w:hAnsi="Arial" w:cs="Arial"/>
          <w:sz w:val="24"/>
          <w:szCs w:val="24"/>
        </w:rPr>
        <w:t xml:space="preserve">Skinner, gan gall yr plentyn bod yn ymateb i rhyw gwobrau neu chosb sydd wedi ei ddilyn y geiriad </w:t>
      </w:r>
      <w:r w:rsidR="00494A0E" w:rsidRPr="00E24C15">
        <w:rPr>
          <w:rFonts w:ascii="Arial" w:hAnsi="Arial" w:cs="Arial"/>
          <w:sz w:val="24"/>
          <w:szCs w:val="24"/>
        </w:rPr>
        <w:t>hwn</w:t>
      </w:r>
      <w:r w:rsidR="00846039" w:rsidRPr="00E24C15">
        <w:rPr>
          <w:rFonts w:ascii="Arial" w:hAnsi="Arial" w:cs="Arial"/>
          <w:sz w:val="24"/>
          <w:szCs w:val="24"/>
        </w:rPr>
        <w:t xml:space="preserve"> o'r blaen, i ail greu yr un ymateb eto.</w:t>
      </w:r>
    </w:p>
    <w:p w14:paraId="5AB8375A" w14:textId="2FB2B781" w:rsidR="004961AD" w:rsidRPr="00E24C15" w:rsidRDefault="00F127E7" w:rsidP="00E24C15">
      <w:pPr>
        <w:autoSpaceDE w:val="0"/>
        <w:autoSpaceDN w:val="0"/>
        <w:adjustRightInd w:val="0"/>
        <w:spacing w:line="360" w:lineRule="auto"/>
        <w:rPr>
          <w:rFonts w:ascii="Arial" w:hAnsi="Arial" w:cs="Arial"/>
          <w:sz w:val="24"/>
          <w:szCs w:val="24"/>
        </w:rPr>
      </w:pPr>
      <w:r w:rsidRPr="00E24C15">
        <w:rPr>
          <w:rFonts w:ascii="Arial" w:hAnsi="Arial" w:cs="Arial"/>
          <w:sz w:val="24"/>
          <w:szCs w:val="24"/>
        </w:rPr>
        <w:lastRenderedPageBreak/>
        <w:t xml:space="preserve">Mae’r person nesaf i </w:t>
      </w:r>
      <w:r w:rsidR="00494A0E" w:rsidRPr="00E24C15">
        <w:rPr>
          <w:rFonts w:ascii="Arial" w:hAnsi="Arial" w:cs="Arial"/>
          <w:sz w:val="24"/>
          <w:szCs w:val="24"/>
        </w:rPr>
        <w:t>P</w:t>
      </w:r>
      <w:r w:rsidRPr="00E24C15">
        <w:rPr>
          <w:rFonts w:ascii="Arial" w:hAnsi="Arial" w:cs="Arial"/>
          <w:sz w:val="24"/>
          <w:szCs w:val="24"/>
        </w:rPr>
        <w:t>lentyn A yn cael ei ddewis i helpu ac wedyn mae Plentyn A yn ceisio gweld yn well ac yn symud nôl i’r blaen i weld yn well. Wrth fod yn y blaen, mae Plentyn A yn rhoi llaw i fynnu ac yn ateb cwestiwn ac yn awyddus i fod yn rhan o’r gweithgaredd. Mae’r Plentyn A yn edrych ei fod yn canolbwyntio gyda’r wers ac yn gwrando ar y plant eraill, gan geisio ateb mwy o gwestiynau.</w:t>
      </w:r>
      <w:r w:rsidR="00846039" w:rsidRPr="00E24C15">
        <w:rPr>
          <w:rFonts w:ascii="Arial" w:hAnsi="Arial" w:cs="Arial"/>
          <w:sz w:val="24"/>
          <w:szCs w:val="24"/>
        </w:rPr>
        <w:t xml:space="preserve"> </w:t>
      </w:r>
    </w:p>
    <w:p w14:paraId="74DED217" w14:textId="77777777" w:rsidR="00072EC9" w:rsidRPr="00E24C15" w:rsidRDefault="00072EC9" w:rsidP="00E24C15">
      <w:pPr>
        <w:pStyle w:val="NormalWeb"/>
        <w:spacing w:after="0" w:line="360" w:lineRule="auto"/>
        <w:rPr>
          <w:rFonts w:ascii="Arial" w:eastAsiaTheme="minorHAnsi" w:hAnsi="Arial" w:cs="Arial"/>
          <w:kern w:val="2"/>
          <w:lang w:val="cy-GB" w:eastAsia="en-US"/>
          <w14:ligatures w14:val="standardContextual"/>
        </w:rPr>
      </w:pPr>
      <w:r w:rsidRPr="00E24C15">
        <w:rPr>
          <w:rFonts w:ascii="Arial" w:eastAsiaTheme="minorHAnsi" w:hAnsi="Arial" w:cs="Arial"/>
          <w:kern w:val="2"/>
          <w:lang w:val="cy-GB" w:eastAsia="en-US"/>
          <w14:ligatures w14:val="standardContextual"/>
        </w:rPr>
        <w:t>Mae’n bwysig ystyriwch hefyd y rhesymau eraill gall y plentyn wedi ymateb yn wahanol ac efallai dim y geiriad roedd wedi annog newid, ond gweld newid yn y dasg. Un rheswm gall diddordeb newid gyda phlentyn yw ei dealltwriaeth o’r pwnc neu dasg. Mae Gardner (1993) yn dadlau bod pobl a phlant yn cael cryfderau a gwendidau gwahanol wrth ddysgu ac wrth ddefnyddio ffurfiau dysgu gwahanol. Gall Plentyn A, teimlo bod gweithgaredd ymarferol yn fwy priodol ar gyfer ei harddull dysgu ac y byddai'n cael mwy o gyfle i elwa o'r gweithgaredd.</w:t>
      </w:r>
    </w:p>
    <w:p w14:paraId="482848E5" w14:textId="53790988" w:rsidR="00072EC9" w:rsidRPr="00E24C15" w:rsidRDefault="00072EC9" w:rsidP="00E24C15">
      <w:pPr>
        <w:pStyle w:val="NormalWeb"/>
        <w:spacing w:before="0" w:beforeAutospacing="0" w:after="0" w:afterAutospacing="0" w:line="360" w:lineRule="auto"/>
        <w:rPr>
          <w:rFonts w:ascii="Arial" w:eastAsiaTheme="minorHAnsi" w:hAnsi="Arial" w:cs="Arial"/>
          <w:kern w:val="2"/>
          <w:lang w:val="cy-GB" w:eastAsia="en-US"/>
          <w14:ligatures w14:val="standardContextual"/>
        </w:rPr>
      </w:pPr>
      <w:r w:rsidRPr="00E24C15">
        <w:rPr>
          <w:rFonts w:ascii="Arial" w:eastAsiaTheme="minorHAnsi" w:hAnsi="Arial" w:cs="Arial"/>
          <w:kern w:val="2"/>
          <w:lang w:val="cy-GB" w:eastAsia="en-US"/>
          <w14:ligatures w14:val="standardContextual"/>
        </w:rPr>
        <w:t xml:space="preserve">Gan gofio'r wybodaeth uwchlaw, roedd offer gyda'r plentyn oedd yn efallai dangos ei bod y plentyn gydag anghenion dysgu ychwanegol. Mae rhai anghenion dysgu ychwanegol fel anhwylder diffyg canolbwyntio a gorfywiogrwydd (ADCG) yn dylanwadu ar faint mae pobl yn gallu canolbwyntio ac eistedd yn llonydd (McCluskey a McCluskey, 2001). </w:t>
      </w:r>
    </w:p>
    <w:p w14:paraId="31BE680F" w14:textId="77777777" w:rsidR="000449BA" w:rsidRPr="00E24C15" w:rsidRDefault="000449BA" w:rsidP="00E24C15">
      <w:pPr>
        <w:spacing w:line="360" w:lineRule="auto"/>
        <w:rPr>
          <w:rFonts w:ascii="Arial" w:hAnsi="Arial" w:cs="Arial"/>
          <w:sz w:val="24"/>
          <w:szCs w:val="24"/>
        </w:rPr>
      </w:pPr>
    </w:p>
    <w:p w14:paraId="60F14E4A" w14:textId="6B39984C" w:rsidR="000449BA" w:rsidRPr="00E24C15" w:rsidRDefault="000449BA" w:rsidP="00E24C15">
      <w:pPr>
        <w:spacing w:line="360" w:lineRule="auto"/>
        <w:rPr>
          <w:rFonts w:ascii="Arial" w:hAnsi="Arial" w:cs="Arial"/>
          <w:b/>
          <w:bCs/>
          <w:sz w:val="24"/>
          <w:szCs w:val="24"/>
        </w:rPr>
      </w:pPr>
      <w:r w:rsidRPr="00E24C15">
        <w:rPr>
          <w:rFonts w:ascii="Arial" w:hAnsi="Arial" w:cs="Arial"/>
          <w:b/>
          <w:bCs/>
          <w:sz w:val="24"/>
          <w:szCs w:val="24"/>
        </w:rPr>
        <w:t>Dulliau addysgu a dysgu</w:t>
      </w:r>
    </w:p>
    <w:p w14:paraId="6895578E" w14:textId="62CA11C7" w:rsidR="0053070C" w:rsidRPr="00E24C15" w:rsidRDefault="00B13EAA" w:rsidP="00E24C15">
      <w:pPr>
        <w:spacing w:line="360" w:lineRule="auto"/>
        <w:rPr>
          <w:rFonts w:ascii="Arial" w:hAnsi="Arial" w:cs="Arial"/>
          <w:sz w:val="24"/>
          <w:szCs w:val="24"/>
        </w:rPr>
      </w:pPr>
      <w:r w:rsidRPr="00E24C15">
        <w:rPr>
          <w:rFonts w:ascii="Arial" w:hAnsi="Arial" w:cs="Arial"/>
          <w:sz w:val="24"/>
          <w:szCs w:val="24"/>
        </w:rPr>
        <w:t xml:space="preserve">Mae arsylwi'r digwyddiad </w:t>
      </w:r>
      <w:r w:rsidR="00F41A30" w:rsidRPr="00E24C15">
        <w:rPr>
          <w:rFonts w:ascii="Arial" w:hAnsi="Arial" w:cs="Arial"/>
          <w:sz w:val="24"/>
          <w:szCs w:val="24"/>
        </w:rPr>
        <w:t>critigol</w:t>
      </w:r>
      <w:r w:rsidRPr="00E24C15">
        <w:rPr>
          <w:rFonts w:ascii="Arial" w:hAnsi="Arial" w:cs="Arial"/>
          <w:sz w:val="24"/>
          <w:szCs w:val="24"/>
        </w:rPr>
        <w:t xml:space="preserve"> yn rhoi trosolwg i ni o'r profiad, a'r patrwm ymddygiad sy'n dilyn gwahanol arddulliau a thechnegau addysgu. </w:t>
      </w:r>
      <w:r w:rsidR="00A852D0" w:rsidRPr="00E24C15">
        <w:rPr>
          <w:rFonts w:ascii="Arial" w:hAnsi="Arial" w:cs="Arial"/>
          <w:kern w:val="0"/>
          <w:sz w:val="24"/>
          <w:szCs w:val="24"/>
          <w:lang w:val="en-GB"/>
        </w:rPr>
        <w:t xml:space="preserve">Welwn yn ystod y digwyddiad critigol hwn, bod yr addysgwr yn </w:t>
      </w:r>
      <w:r w:rsidR="00A852D0" w:rsidRPr="00E24C15">
        <w:rPr>
          <w:rFonts w:ascii="Arial" w:hAnsi="Arial" w:cs="Arial"/>
          <w:sz w:val="24"/>
          <w:szCs w:val="24"/>
        </w:rPr>
        <w:t>defnyddio dull ymddygiadaeth, gan ddefnyddio disgwyliadau ymddwyn i reoli’r dosbarth a hefyd dull addysgu eglurhaol wrth roi'r wybodaeth trwy gyflwyniad (</w:t>
      </w:r>
      <w:r w:rsidR="00A852D0" w:rsidRPr="00E24C15">
        <w:rPr>
          <w:rFonts w:ascii="Arial" w:hAnsi="Arial" w:cs="Arial"/>
          <w:kern w:val="0"/>
          <w:sz w:val="24"/>
          <w:szCs w:val="24"/>
          <w:lang w:val="en-GB"/>
        </w:rPr>
        <w:t>Ledford, Lane and Barton, 2019)</w:t>
      </w:r>
      <w:r w:rsidR="00A852D0" w:rsidRPr="00E24C15">
        <w:rPr>
          <w:rFonts w:ascii="Arial" w:hAnsi="Arial" w:cs="Arial"/>
          <w:sz w:val="24"/>
          <w:szCs w:val="24"/>
        </w:rPr>
        <w:t>.</w:t>
      </w:r>
    </w:p>
    <w:p w14:paraId="6916D97E" w14:textId="1D1B93F8" w:rsidR="007D2D94" w:rsidRPr="00E24C15" w:rsidRDefault="00E172F0" w:rsidP="00E24C15">
      <w:pPr>
        <w:spacing w:line="360" w:lineRule="auto"/>
        <w:rPr>
          <w:rFonts w:ascii="Arial" w:hAnsi="Arial" w:cs="Arial"/>
          <w:sz w:val="24"/>
          <w:szCs w:val="24"/>
        </w:rPr>
      </w:pPr>
      <w:r w:rsidRPr="00E24C15">
        <w:rPr>
          <w:rFonts w:ascii="Arial" w:hAnsi="Arial" w:cs="Arial"/>
          <w:kern w:val="0"/>
          <w:sz w:val="24"/>
          <w:szCs w:val="24"/>
          <w:lang w:val="en-GB"/>
        </w:rPr>
        <w:t xml:space="preserve">Mae llawer o ddamcaniaethwr sydd yn cefnogi’r dull addysgu </w:t>
      </w:r>
      <w:r w:rsidRPr="00E24C15">
        <w:rPr>
          <w:rFonts w:ascii="Arial" w:hAnsi="Arial" w:cs="Arial"/>
          <w:sz w:val="24"/>
          <w:szCs w:val="24"/>
        </w:rPr>
        <w:t>ymddygiadaeth. Mae’r dull hon yn canolbwyntio ar yr addysgwr a sut maen nhw yn rheoli a defnyddio ymddygiadau i wella’r dysgu’r plant, trwy ymddygiadau gweladwy ac effaith yr amgylchedd ar yr ymddygiadau hynny. Mae tri ysgolhaig yn benodol wedi cynnal arbrofion seicoleg ddiddorol sydd yn cefnogi’r effaith ymddygiadaeth yn cael ar ddysgu plant, sef Edward Throndike, B.F. Skinner, a Ivan Pavlov. Roedd canlyniadau'r arbrofion hyn yn cefnogi'r dull addysgu ymddygiadol, gan ddangos ein bod yn dysgu trwy ymatebion ac yn debygol o ailadrodd ymddygiadau os ydynt yn cael ymateb cadarnhaol (</w:t>
      </w:r>
      <w:r w:rsidRPr="00E24C15">
        <w:rPr>
          <w:rFonts w:ascii="Arial" w:hAnsi="Arial" w:cs="Arial"/>
          <w:kern w:val="0"/>
          <w:sz w:val="24"/>
          <w:szCs w:val="24"/>
          <w:lang w:val="en-GB"/>
        </w:rPr>
        <w:t>Woollard, 2010).</w:t>
      </w:r>
    </w:p>
    <w:p w14:paraId="518E0E61" w14:textId="04B7C92F" w:rsidR="00495415" w:rsidRPr="00E24C15" w:rsidRDefault="00A852D0" w:rsidP="00E24C15">
      <w:pPr>
        <w:spacing w:line="360" w:lineRule="auto"/>
        <w:rPr>
          <w:rFonts w:ascii="Arial" w:eastAsia="Times New Roman" w:hAnsi="Arial" w:cs="Arial"/>
          <w:kern w:val="0"/>
          <w:sz w:val="24"/>
          <w:szCs w:val="24"/>
          <w:lang w:val="en-GB" w:eastAsia="en-GB"/>
          <w14:ligatures w14:val="none"/>
        </w:rPr>
      </w:pPr>
      <w:r w:rsidRPr="00E24C15">
        <w:rPr>
          <w:rFonts w:ascii="Arial" w:hAnsi="Arial" w:cs="Arial"/>
          <w:sz w:val="24"/>
          <w:szCs w:val="24"/>
        </w:rPr>
        <w:t xml:space="preserve">Roedd strategaethau llwyddiannus gyda’r addysgwr yn ystod y digwyddiad critigol, oherwydd roedd Plentyn A wedi dechrau canolbwyntio a chymryd rhan yn y wers. Roedd hun ar ôl i’r </w:t>
      </w:r>
      <w:r w:rsidRPr="00E24C15">
        <w:rPr>
          <w:rFonts w:ascii="Arial" w:hAnsi="Arial" w:cs="Arial"/>
          <w:sz w:val="24"/>
          <w:szCs w:val="24"/>
        </w:rPr>
        <w:lastRenderedPageBreak/>
        <w:t>addysgwr cynnwys gweithgaredd oedd yn rhannol ymarferol a chanolbwyntio ar ymddygiadau wrth gael y plant i eistedd yn daclus.</w:t>
      </w:r>
      <w:r w:rsidRPr="00E24C15">
        <w:rPr>
          <w:rFonts w:ascii="Arial" w:hAnsi="Arial" w:cs="Arial"/>
          <w:kern w:val="0"/>
          <w:sz w:val="24"/>
          <w:szCs w:val="24"/>
          <w:lang w:val="en-GB"/>
        </w:rPr>
        <w:t xml:space="preserve"> </w:t>
      </w:r>
      <w:r w:rsidRPr="00E24C15">
        <w:rPr>
          <w:rFonts w:ascii="Arial" w:hAnsi="Arial" w:cs="Arial"/>
          <w:sz w:val="24"/>
          <w:szCs w:val="24"/>
        </w:rPr>
        <w:t xml:space="preserve">Wrth gael Plentyn A i ymateb yn y wers, mae gan y plentyn fwy o siawns i ddeall a dysgu o’r wers. Bydd y wybodaeth hon yn hefyd helpu’r plentyn i adeiladu ar ei wybodaeth yn y dyfodol ac annog hyder y plentyn wrth wneud y tasgau oedd yn dilyn (Mathieson, 2013; </w:t>
      </w:r>
      <w:r w:rsidRPr="00E24C15">
        <w:rPr>
          <w:rFonts w:ascii="Arial" w:hAnsi="Arial" w:cs="Arial"/>
          <w:kern w:val="0"/>
          <w:sz w:val="24"/>
          <w:szCs w:val="24"/>
          <w:lang w:val="en-GB"/>
        </w:rPr>
        <w:t>Tobias and Duffy,</w:t>
      </w:r>
      <w:r w:rsidRPr="00E24C15">
        <w:rPr>
          <w:rFonts w:ascii="Arial" w:hAnsi="Arial" w:cs="Arial"/>
          <w:sz w:val="24"/>
          <w:szCs w:val="24"/>
        </w:rPr>
        <w:t xml:space="preserve"> 2009).</w:t>
      </w:r>
    </w:p>
    <w:p w14:paraId="4EE693C2" w14:textId="7F7B1745" w:rsidR="00EB7E0D" w:rsidRPr="00E24C15" w:rsidRDefault="00665EEA" w:rsidP="00E24C15">
      <w:pPr>
        <w:spacing w:line="360" w:lineRule="auto"/>
        <w:rPr>
          <w:rFonts w:ascii="Arial" w:hAnsi="Arial" w:cs="Arial"/>
          <w:sz w:val="24"/>
          <w:szCs w:val="24"/>
        </w:rPr>
      </w:pPr>
      <w:r w:rsidRPr="00E24C15">
        <w:rPr>
          <w:rFonts w:ascii="Arial" w:hAnsi="Arial" w:cs="Arial"/>
          <w:sz w:val="24"/>
          <w:szCs w:val="24"/>
        </w:rPr>
        <w:t>Fodd bynnag, tybed a bydden Plentyn A wedi elwa mwy os oedd y dasg wedi cael eu haddysgu gan ddefnyddio dull addysgu adeileddol. Gall wedi gwneud yn fwy ymarferol gan gael y dasg mewn grŵp neu barau, ble gallaf y plant i gyd cael tro a datrys problemau.</w:t>
      </w:r>
    </w:p>
    <w:p w14:paraId="3EC3B479" w14:textId="553856F2" w:rsidR="003E7494" w:rsidRPr="00E24C15" w:rsidRDefault="00A852D0" w:rsidP="00E24C15">
      <w:pPr>
        <w:spacing w:line="360" w:lineRule="auto"/>
        <w:rPr>
          <w:rFonts w:ascii="Arial" w:hAnsi="Arial" w:cs="Arial"/>
          <w:sz w:val="24"/>
          <w:szCs w:val="24"/>
        </w:rPr>
      </w:pPr>
      <w:r w:rsidRPr="00E24C15">
        <w:rPr>
          <w:rFonts w:ascii="Arial" w:hAnsi="Arial" w:cs="Arial"/>
          <w:sz w:val="24"/>
          <w:szCs w:val="24"/>
        </w:rPr>
        <w:t>Ynghyd â hyn mae rhai yn dadlau ei bod yn fuddiol cael llai o amser gyda phlant yn gwrando ac yn eistedd yn dawel, tra bod yr athro yn cyflwyno. Gall lleihau'r amser hwn gael effaith gadarnhaol ar ganolbwyntio a chyfranogiad Plentyn A (Finkel, 2000). Yn ôl McCluskey a McCluskey (2001) mae gweithgareddau ymarferol yn gallu fod yn well i rai plant gyda ADCG, oherwydd bydd angen llai o egni i geisio cadw sylw a'i fod yn gallu symud o gwmpas pan eistedd yn dawel. Gan ystyried yr effeithiau mae Bronfenbrenner yn dweud bod ffactorau allanol yn cael ar ymddygiad a dysgu’r plant, gall y dull addysgu adeileddol lleihau effeithiau bod yr ‘chronosystem’ yn cael ar Plentyn A. Os mae anghenion dysgu ychwanegol ganddynt, bydd yn buddiol i gael y plentyn i eistedd yn llonydd yn llai a chael nhw i ddysgu trwy ddarganfod (Bronfenbrenner, 1979).</w:t>
      </w:r>
    </w:p>
    <w:p w14:paraId="4696EF61" w14:textId="1116095A" w:rsidR="00B8543B" w:rsidRPr="00E24C15" w:rsidRDefault="00A852D0" w:rsidP="00E24C15">
      <w:pPr>
        <w:spacing w:line="360" w:lineRule="auto"/>
        <w:rPr>
          <w:rFonts w:ascii="Arial" w:hAnsi="Arial" w:cs="Arial"/>
          <w:sz w:val="24"/>
          <w:szCs w:val="24"/>
        </w:rPr>
      </w:pPr>
      <w:r w:rsidRPr="00E24C15">
        <w:rPr>
          <w:rFonts w:ascii="Arial" w:hAnsi="Arial" w:cs="Arial"/>
          <w:sz w:val="24"/>
          <w:szCs w:val="24"/>
        </w:rPr>
        <w:t xml:space="preserve">Mae nifer o ddamcaniaethwr yn rhoi sylfaen gadarn am y dull addysgu adeileddol, gan gynnwys Jean Piaget a Jerome Bruner. Ddalwyd y ddau fod plant yn dysgu trwy ddatrys problemau a darganfyddiad (Tobias and Duffy, 2009). Bydd y profiad o geisio a methu gan lai o gyflwyniad yn fwy o her i’r plant. Wrth iddyn nhw feddwl yn fwy am yr atebion bydyn yn ymarfer mwy o sgiliau, fel sut i ddatrys problemau. Hefyd bydd y canlyniad o ddysgu gan ddefnyddio'r dull hun yn cael effaith mwy emosiynol ar y plant (Kim and Sankey, 2022; </w:t>
      </w:r>
      <w:r w:rsidRPr="00E24C15">
        <w:rPr>
          <w:rFonts w:ascii="Arial" w:hAnsi="Arial" w:cs="Arial"/>
          <w:kern w:val="0"/>
          <w:sz w:val="24"/>
          <w:szCs w:val="24"/>
          <w:lang w:val="en-GB"/>
        </w:rPr>
        <w:t>Tobias and Duffy,</w:t>
      </w:r>
      <w:r w:rsidRPr="00E24C15">
        <w:rPr>
          <w:rFonts w:ascii="Arial" w:hAnsi="Arial" w:cs="Arial"/>
          <w:sz w:val="24"/>
          <w:szCs w:val="24"/>
        </w:rPr>
        <w:t xml:space="preserve"> 20).</w:t>
      </w:r>
    </w:p>
    <w:p w14:paraId="1EFD3B5F" w14:textId="6783CE87" w:rsidR="000552BA" w:rsidRPr="00E24C15" w:rsidRDefault="00665EEA" w:rsidP="00E24C15">
      <w:pPr>
        <w:spacing w:line="360" w:lineRule="auto"/>
        <w:rPr>
          <w:rFonts w:ascii="Arial" w:hAnsi="Arial" w:cs="Arial"/>
          <w:sz w:val="24"/>
          <w:szCs w:val="24"/>
        </w:rPr>
      </w:pPr>
      <w:r w:rsidRPr="00E24C15">
        <w:rPr>
          <w:rFonts w:ascii="Arial" w:hAnsi="Arial" w:cs="Arial"/>
          <w:sz w:val="24"/>
          <w:szCs w:val="24"/>
        </w:rPr>
        <w:t>Yn ôl Woods (2016) mae Laevers yn dadlau bod plant yn dysgu a chymryd rhan orau pan fyddant yn ymwneud yn emosiynol â gweithgaredd. Mae hyn yn golygu eu bod nid yn unig yn canolbwyntio ar ddeallusol ond hefyd wedi'u cysylltu'n emosiynol â chynnwys a chyd-destun eu profiadau dysgu. Mae'r ffordd hon o addysgu hefyd yn gallu ychwanegu at y pedwar diben yn y cwricwlwm i Gymru, gan hybu unigolion hyderus a dysgwyr uchelgeisiol galluog wrth annog plant i fod yn ymholgar ac yn mwynhau datrys problemau (Llywodraeth Cymru, 2022).</w:t>
      </w:r>
    </w:p>
    <w:p w14:paraId="5C4A9286" w14:textId="4831391D" w:rsidR="00EE1DA3" w:rsidRPr="00E24C15" w:rsidRDefault="003303C4" w:rsidP="00E24C15">
      <w:pPr>
        <w:spacing w:line="360" w:lineRule="auto"/>
        <w:rPr>
          <w:rFonts w:ascii="Arial" w:hAnsi="Arial" w:cs="Arial"/>
          <w:sz w:val="24"/>
          <w:szCs w:val="24"/>
        </w:rPr>
      </w:pPr>
      <w:r w:rsidRPr="00E24C15">
        <w:rPr>
          <w:rFonts w:ascii="Arial" w:hAnsi="Arial" w:cs="Arial"/>
          <w:sz w:val="24"/>
          <w:szCs w:val="24"/>
        </w:rPr>
        <w:t>Wedyn</w:t>
      </w:r>
      <w:r w:rsidR="00270E8E" w:rsidRPr="00E24C15">
        <w:rPr>
          <w:rFonts w:ascii="Arial" w:hAnsi="Arial" w:cs="Arial"/>
          <w:sz w:val="24"/>
          <w:szCs w:val="24"/>
        </w:rPr>
        <w:t xml:space="preserve"> rhaid ystyried fod</w:t>
      </w:r>
      <w:r w:rsidR="00665EEA" w:rsidRPr="00E24C15">
        <w:rPr>
          <w:rFonts w:ascii="Arial" w:hAnsi="Arial" w:cs="Arial"/>
          <w:sz w:val="24"/>
          <w:szCs w:val="24"/>
        </w:rPr>
        <w:t xml:space="preserve"> fel dulliau addysgu eraill, mae gan y dull addysgu adeileddol ei gyfyngiadau hefyd. Wrth addysgu rhai pynciau, dydy’r dull addysgu adeileddol ddim yn rhoi digon strwythur i addysgu digon o wybodaeth cyn mynd ati i weithgaredd, neu digon o wybodaeth i adeiladu arno (Richardson, 2005). Mae Piaget yn dadlau bod plant yn dysgu gan adeiladu ar </w:t>
      </w:r>
      <w:r w:rsidR="00665EEA" w:rsidRPr="00E24C15">
        <w:rPr>
          <w:rFonts w:ascii="Arial" w:hAnsi="Arial" w:cs="Arial"/>
          <w:sz w:val="24"/>
          <w:szCs w:val="24"/>
        </w:rPr>
        <w:lastRenderedPageBreak/>
        <w:t>wybodaeth sydd ganddyn nhw yn barod, felly i gyrraedd y gallu sydd angen, weithiau bydd angen dull arall hefyd fel dull addysgu eglurhaol (</w:t>
      </w:r>
      <w:r w:rsidR="00665EEA" w:rsidRPr="00E24C15">
        <w:rPr>
          <w:rFonts w:ascii="Arial" w:hAnsi="Arial" w:cs="Arial"/>
          <w:kern w:val="0"/>
          <w:sz w:val="24"/>
          <w:szCs w:val="24"/>
          <w:lang w:val="en-GB"/>
        </w:rPr>
        <w:t>Richardson ,2005; Tobias and Duffy,</w:t>
      </w:r>
      <w:r w:rsidR="00665EEA" w:rsidRPr="00E24C15">
        <w:rPr>
          <w:rFonts w:ascii="Arial" w:hAnsi="Arial" w:cs="Arial"/>
          <w:sz w:val="24"/>
          <w:szCs w:val="24"/>
        </w:rPr>
        <w:t xml:space="preserve"> 2009).</w:t>
      </w:r>
    </w:p>
    <w:p w14:paraId="14DA26F9" w14:textId="02996AA1" w:rsidR="00992D73" w:rsidRPr="00E24C15" w:rsidRDefault="00A852D0" w:rsidP="00E24C15">
      <w:pPr>
        <w:spacing w:line="360" w:lineRule="auto"/>
        <w:rPr>
          <w:rFonts w:ascii="Arial" w:hAnsi="Arial" w:cs="Arial"/>
          <w:sz w:val="24"/>
          <w:szCs w:val="24"/>
        </w:rPr>
      </w:pPr>
      <w:r w:rsidRPr="00E24C15">
        <w:rPr>
          <w:rFonts w:ascii="Arial" w:hAnsi="Arial" w:cs="Arial"/>
          <w:sz w:val="24"/>
          <w:szCs w:val="24"/>
        </w:rPr>
        <w:t>Ar y llaw arall, gan ddefnyddio damcaniaeth Vygotsky y ‘zone of proximal development’ mae'n dadlau gall plant cael ei scaffoldi i'r lefel sydd angen. Bydd y dull hwn dim eisiau i’r addysgwr i ddefnyddio’r dull addysgu eglurhaol. Awgrymyr Vygotsky wrth gael plant i mewn i’r lle ‘sweet spot’ bydd y plentyn yn gallu herio ei hun wrth gael y gallu i lwyddo'r dasg. Wrth edrych ar y strategaethau hyn, bydden bosib i addysgu gan ddefnyddio'r dull addysgu adeileddol (</w:t>
      </w:r>
      <w:r w:rsidRPr="00E24C15">
        <w:rPr>
          <w:rFonts w:ascii="Arial" w:hAnsi="Arial" w:cs="Arial"/>
          <w:kern w:val="0"/>
          <w:sz w:val="24"/>
          <w:szCs w:val="24"/>
          <w:lang w:val="en-GB"/>
        </w:rPr>
        <w:t>Daniels, Cole, and Wertsch, 2007).</w:t>
      </w:r>
      <w:r w:rsidRPr="00E24C15">
        <w:rPr>
          <w:rFonts w:ascii="Arial" w:hAnsi="Arial" w:cs="Arial"/>
          <w:sz w:val="24"/>
          <w:szCs w:val="24"/>
        </w:rPr>
        <w:t xml:space="preserve"> Fodd bynnag, bydd hyn yn gallu cymryd llawer o amser a bydd angen digon o staff i weithio gyda’r plant i gyd at eu gallu unigol nhw.</w:t>
      </w:r>
    </w:p>
    <w:p w14:paraId="21432C3D" w14:textId="521453F8" w:rsidR="00C80FB9" w:rsidRPr="00E24C15" w:rsidRDefault="00A852D0" w:rsidP="00E24C15">
      <w:pPr>
        <w:spacing w:line="360" w:lineRule="auto"/>
        <w:rPr>
          <w:rFonts w:ascii="Arial" w:hAnsi="Arial" w:cs="Arial"/>
          <w:sz w:val="24"/>
          <w:szCs w:val="24"/>
        </w:rPr>
      </w:pPr>
      <w:r w:rsidRPr="00E24C15">
        <w:rPr>
          <w:rFonts w:ascii="Arial" w:hAnsi="Arial" w:cs="Arial"/>
          <w:sz w:val="24"/>
          <w:szCs w:val="24"/>
        </w:rPr>
        <w:t xml:space="preserve">O ystyried y wybodaeth a ddarparwyd, ar gyfer yr astudiaeth achos penodol hon y dull addysgu y byddwn i’n amau ​​ei fod yn cael yr effaith fwyaf ar </w:t>
      </w:r>
      <w:r w:rsidR="002B7C9D" w:rsidRPr="00E24C15">
        <w:rPr>
          <w:rFonts w:ascii="Arial" w:hAnsi="Arial" w:cs="Arial"/>
          <w:sz w:val="24"/>
          <w:szCs w:val="24"/>
        </w:rPr>
        <w:t>P</w:t>
      </w:r>
      <w:r w:rsidRPr="00E24C15">
        <w:rPr>
          <w:rFonts w:ascii="Arial" w:hAnsi="Arial" w:cs="Arial"/>
          <w:sz w:val="24"/>
          <w:szCs w:val="24"/>
        </w:rPr>
        <w:t>lentyn A fyddai addysgu adeileddol. Maen clir i weld fod llawer o ddulliau gwahanol i addysgu ac mae rhai dulliau mynd i weithio yn well i rai addysgwr a phlant yn ddosbarthiadau na eraill. Gall adlewyrchu ar eich dulliau addysgu eich hun helpu i gael mynediad at strategaethau gwella ar gyfer eich dosbarth. Gall hefyd fod yn fuddiol defnyddio gwahanol ddulliau yn y dosbarth a'u haddasu yn dibynnu ar y sefyllfa a'r amgylchiadau a allai fod fwyaf effeithiol i'ch dosbarth (</w:t>
      </w:r>
      <w:r w:rsidRPr="00E24C15">
        <w:rPr>
          <w:rFonts w:ascii="Arial" w:hAnsi="Arial" w:cs="Arial"/>
          <w:kern w:val="0"/>
          <w:sz w:val="24"/>
          <w:szCs w:val="24"/>
          <w:lang w:val="en-GB"/>
        </w:rPr>
        <w:t>Ledford, Lane and Barton, 2019).</w:t>
      </w:r>
    </w:p>
    <w:p w14:paraId="3CAA5E2F" w14:textId="77777777" w:rsidR="00C80FB9" w:rsidRPr="00E24C15" w:rsidRDefault="00C80FB9" w:rsidP="00E24C15">
      <w:pPr>
        <w:spacing w:line="360" w:lineRule="auto"/>
        <w:rPr>
          <w:rFonts w:ascii="Arial" w:hAnsi="Arial" w:cs="Arial"/>
          <w:sz w:val="24"/>
          <w:szCs w:val="24"/>
        </w:rPr>
      </w:pPr>
    </w:p>
    <w:p w14:paraId="7079E408" w14:textId="2A1E10B7" w:rsidR="00C80FB9" w:rsidRPr="00E24C15" w:rsidRDefault="00C80FB9" w:rsidP="00E24C15">
      <w:pPr>
        <w:spacing w:line="360" w:lineRule="auto"/>
        <w:rPr>
          <w:rFonts w:ascii="Arial" w:hAnsi="Arial" w:cs="Arial"/>
          <w:b/>
          <w:bCs/>
          <w:sz w:val="24"/>
          <w:szCs w:val="24"/>
        </w:rPr>
      </w:pPr>
      <w:r w:rsidRPr="00E24C15">
        <w:rPr>
          <w:rFonts w:ascii="Arial" w:hAnsi="Arial" w:cs="Arial"/>
          <w:b/>
          <w:bCs/>
          <w:sz w:val="24"/>
          <w:szCs w:val="24"/>
        </w:rPr>
        <w:t>Trafodaeth</w:t>
      </w:r>
    </w:p>
    <w:p w14:paraId="758F9B6C" w14:textId="316091FB" w:rsidR="00DB7584" w:rsidRPr="00E24C15" w:rsidRDefault="00343389" w:rsidP="00E24C15">
      <w:pPr>
        <w:spacing w:line="360" w:lineRule="auto"/>
        <w:rPr>
          <w:rFonts w:ascii="Arial" w:hAnsi="Arial" w:cs="Arial"/>
          <w:sz w:val="24"/>
          <w:szCs w:val="24"/>
        </w:rPr>
      </w:pPr>
      <w:r w:rsidRPr="00E24C15">
        <w:rPr>
          <w:rFonts w:ascii="Arial" w:hAnsi="Arial" w:cs="Arial"/>
          <w:sz w:val="24"/>
          <w:szCs w:val="24"/>
        </w:rPr>
        <w:t>O edrych ar y digwyddiad critigol hwn, mae’n amlwg bod llawer o ffactorau ar waith wrth ddod o hyd i’r atebion gorau i blant. A sut y gall mân ddigwyddiad fel colli canolbwyntio cael mwy o effaith ar y plentyn yn y tymor hir. Maen hefyd yn amlygu’r ciwiau bach y gallai plentyn eu rhoi bod rhywbeth yn effeithio ar ei ymddygiad a’i ddatblygiad, ac na ellir gweld y rhain bob amser ar yr olwg gyntaf. Mae hyn yn mynegi ynddo i hun bwysigrwydd myfyrio a gwneud i’r myfyrdodau o ddydd i ddydd fynd yn ddyfnach, er mwyn ceisio dod o hyd i ffyrdd o helpu’r plant (Brookfield, 2017; OECD, 2012).</w:t>
      </w:r>
    </w:p>
    <w:p w14:paraId="515E897D" w14:textId="198F0630" w:rsidR="00FD63E2" w:rsidRPr="00E24C15" w:rsidRDefault="00343389" w:rsidP="00E24C15">
      <w:pPr>
        <w:spacing w:line="360" w:lineRule="auto"/>
        <w:rPr>
          <w:rFonts w:ascii="Arial" w:hAnsi="Arial" w:cs="Arial"/>
          <w:sz w:val="24"/>
          <w:szCs w:val="24"/>
        </w:rPr>
      </w:pPr>
      <w:r w:rsidRPr="00E24C15">
        <w:rPr>
          <w:rFonts w:ascii="Arial" w:hAnsi="Arial" w:cs="Arial"/>
          <w:sz w:val="24"/>
          <w:szCs w:val="24"/>
        </w:rPr>
        <w:t>Trwy’r llenyddiaeth hon, rydyn yn gweld mae angen meddwl yn ddwfn ar beth sydd yn digwydd yn y dosbarth, i mewn i’r ysgol ac a'r tu allan. Wrth adlewyrchu yn gyson i gael addysgu effeithiol ac amgylchedd positif i’r plant. Helpodd ddamcaniaeth Bronfenbrenner i dynnu sylw at nifer o ffactorau sy'n mynd i mewn i gefnogi datblygiad plant, a'u lles cyffredinol. Mae'r wybodaeth hon wedi dangos y pwysigrwydd o helpu teuluoedd a chymunedau a'r ffactorau o amgylch y plentyn i allu gwneud gwahaniaeth mwyaf i'r datblygiad plentyn a'u fywyd (</w:t>
      </w:r>
      <w:r w:rsidRPr="00E24C15">
        <w:rPr>
          <w:rFonts w:ascii="Arial" w:hAnsi="Arial" w:cs="Arial"/>
          <w:kern w:val="0"/>
          <w:sz w:val="24"/>
          <w:szCs w:val="24"/>
          <w:lang w:val="en-GB"/>
        </w:rPr>
        <w:t>Adamsons et al., 2022).</w:t>
      </w:r>
    </w:p>
    <w:p w14:paraId="7AB08D5C" w14:textId="5E3EF631" w:rsidR="009223E0" w:rsidRPr="00E24C15" w:rsidRDefault="00343389" w:rsidP="00E24C15">
      <w:pPr>
        <w:spacing w:line="360" w:lineRule="auto"/>
        <w:rPr>
          <w:rFonts w:ascii="Arial" w:hAnsi="Arial" w:cs="Arial"/>
          <w:sz w:val="24"/>
          <w:szCs w:val="24"/>
        </w:rPr>
      </w:pPr>
      <w:r w:rsidRPr="00E24C15">
        <w:rPr>
          <w:rFonts w:ascii="Arial" w:hAnsi="Arial" w:cs="Arial"/>
          <w:sz w:val="24"/>
          <w:szCs w:val="24"/>
        </w:rPr>
        <w:lastRenderedPageBreak/>
        <w:t>Mae'r llenyddiaeth hefyd wedi amlygu bod plant yn wahanol, bod ganddynt wahanol amgylchiadau, galluoedd a diddordebau i enwi ond ychydig, ac mae'n bwysig eu trin yn unol â hynny, er mwyn eu cael i gyrraedd eu llawn botensial. Mae'n bwysig ein bod yn cynnwys pawb ac yn dathlu pob gwahaniaeth, boed yn ddiwylliant, crefydd neu unrhyw beth arall sy'n ein gwneud ni'n wahanol. Dylid trin pawb yn gyfartal a chyda pharch. Er mwyn gwella datblygiad y plant mae'n bwysig bod wrth i ni gynllunio, rydyn yn canolbwyntio ar y plentyn, lle mae'r plant a'u hanghenion, eu galluoedd a'u diddordeb fel blaenoriaeth. Lle mae'r a</w:t>
      </w:r>
      <w:r w:rsidR="00413D1C" w:rsidRPr="00E24C15">
        <w:rPr>
          <w:rFonts w:ascii="Arial" w:hAnsi="Arial" w:cs="Arial"/>
          <w:sz w:val="24"/>
          <w:szCs w:val="24"/>
        </w:rPr>
        <w:t>ddysgwr</w:t>
      </w:r>
      <w:r w:rsidRPr="00E24C15">
        <w:rPr>
          <w:rFonts w:ascii="Arial" w:hAnsi="Arial" w:cs="Arial"/>
          <w:sz w:val="24"/>
          <w:szCs w:val="24"/>
        </w:rPr>
        <w:t xml:space="preserve"> yn cynllunio ac yn darparu ar gyfer anghenion unigol y plant o fewn y dosbarth i wneud yr effaith mwyaf positif ar y plant (Agarwal and Bain, 2019; Gardner, 1993; McCluskey and McCluskey, 2001).</w:t>
      </w:r>
    </w:p>
    <w:p w14:paraId="216C46B2" w14:textId="46D813DA" w:rsidR="007F7ACD" w:rsidRPr="00E24C15" w:rsidRDefault="00666968" w:rsidP="00E24C15">
      <w:pPr>
        <w:spacing w:line="360" w:lineRule="auto"/>
        <w:rPr>
          <w:rFonts w:ascii="Arial" w:hAnsi="Arial" w:cs="Arial"/>
          <w:sz w:val="24"/>
          <w:szCs w:val="24"/>
        </w:rPr>
      </w:pPr>
      <w:r w:rsidRPr="00E24C15">
        <w:rPr>
          <w:rFonts w:ascii="Arial" w:hAnsi="Arial" w:cs="Arial"/>
          <w:sz w:val="24"/>
          <w:szCs w:val="24"/>
        </w:rPr>
        <w:t>Yn symud ymlaen, mae</w:t>
      </w:r>
      <w:r w:rsidR="007F7ACD" w:rsidRPr="00E24C15">
        <w:rPr>
          <w:rFonts w:ascii="Arial" w:hAnsi="Arial" w:cs="Arial"/>
          <w:sz w:val="24"/>
          <w:szCs w:val="24"/>
        </w:rPr>
        <w:t xml:space="preserve"> angen creu amgylchedd yn yr ystafell ddosbarth lle gall plant gael eu hysbrydoli, eu hysgogi ac ymgysylltu â'u dysgu er mwyn cael yr effaith fwyaf ar eu datblygiad. Dylid annog plant a chael digon o gyfleoedd i ddatblygu eu sgiliau meddwl beirniadol a gallu cymhwyso'r hyn y maent wedi'i ddysgu mewn ffyrdd ystyrlon</w:t>
      </w:r>
      <w:r w:rsidR="00FF615F" w:rsidRPr="00E24C15">
        <w:rPr>
          <w:rFonts w:ascii="Arial" w:hAnsi="Arial" w:cs="Arial"/>
          <w:sz w:val="24"/>
          <w:szCs w:val="24"/>
        </w:rPr>
        <w:t xml:space="preserve"> (</w:t>
      </w:r>
      <w:r w:rsidR="00FF615F" w:rsidRPr="00E24C15">
        <w:rPr>
          <w:rFonts w:ascii="Arial" w:eastAsia="Times New Roman" w:hAnsi="Arial" w:cs="Arial"/>
          <w:kern w:val="0"/>
          <w:sz w:val="24"/>
          <w:szCs w:val="24"/>
          <w:lang w:val="en-GB" w:eastAsia="en-GB"/>
          <w14:ligatures w14:val="none"/>
        </w:rPr>
        <w:t>Bergin, 2022).</w:t>
      </w:r>
    </w:p>
    <w:p w14:paraId="3B406A54" w14:textId="1D5A2261" w:rsidR="00FF615F" w:rsidRPr="00E24C15" w:rsidRDefault="006A62C8" w:rsidP="00E24C15">
      <w:pPr>
        <w:spacing w:line="360" w:lineRule="auto"/>
        <w:rPr>
          <w:rFonts w:ascii="Arial" w:hAnsi="Arial" w:cs="Arial"/>
          <w:sz w:val="24"/>
          <w:szCs w:val="24"/>
        </w:rPr>
      </w:pPr>
      <w:r w:rsidRPr="00E24C15">
        <w:rPr>
          <w:rFonts w:ascii="Arial" w:hAnsi="Arial" w:cs="Arial"/>
          <w:sz w:val="24"/>
          <w:szCs w:val="24"/>
        </w:rPr>
        <w:t>Mae addysgu effeithiol yn gofyn am lawer o ymchwil a gwybodaeth, i sicrhau bod gwahaniaeth parhaol a chadarnhaol yn cael ei wneud i'r plant a'u bywydau.</w:t>
      </w:r>
      <w:r w:rsidR="008176F7" w:rsidRPr="00E24C15">
        <w:rPr>
          <w:rFonts w:ascii="Arial" w:hAnsi="Arial" w:cs="Arial"/>
          <w:sz w:val="24"/>
          <w:szCs w:val="24"/>
        </w:rPr>
        <w:t xml:space="preserve"> </w:t>
      </w:r>
      <w:r w:rsidR="00025F4F" w:rsidRPr="00E24C15">
        <w:rPr>
          <w:rFonts w:ascii="Arial" w:hAnsi="Arial" w:cs="Arial"/>
          <w:sz w:val="24"/>
          <w:szCs w:val="24"/>
        </w:rPr>
        <w:t>Mae’n amlwg na fydd un arddull neu ddull addysgu yn addas i bawb ac mae’n bwysig ystyried anghenion unigol y dosbarth wrth gynllunio</w:t>
      </w:r>
      <w:r w:rsidR="00FF615F" w:rsidRPr="00E24C15">
        <w:rPr>
          <w:rFonts w:ascii="Arial" w:hAnsi="Arial" w:cs="Arial"/>
          <w:sz w:val="24"/>
          <w:szCs w:val="24"/>
        </w:rPr>
        <w:t xml:space="preserve"> (</w:t>
      </w:r>
      <w:r w:rsidR="00FF615F" w:rsidRPr="00E24C15">
        <w:rPr>
          <w:rFonts w:ascii="Arial" w:hAnsi="Arial" w:cs="Arial"/>
          <w:kern w:val="0"/>
          <w:sz w:val="24"/>
          <w:szCs w:val="24"/>
          <w:lang w:val="en-GB"/>
        </w:rPr>
        <w:t>Ledford, Lane and Barton, 2019).</w:t>
      </w:r>
    </w:p>
    <w:p w14:paraId="20615BF0" w14:textId="5ACA517D" w:rsidR="002F0BC0" w:rsidRPr="00E24C15" w:rsidRDefault="00A971D6" w:rsidP="00E24C15">
      <w:pPr>
        <w:pStyle w:val="NormalWeb"/>
        <w:spacing w:before="0" w:beforeAutospacing="0" w:after="0" w:afterAutospacing="0" w:line="360" w:lineRule="auto"/>
        <w:rPr>
          <w:rFonts w:ascii="Arial" w:hAnsi="Arial" w:cs="Arial"/>
        </w:rPr>
      </w:pPr>
      <w:r w:rsidRPr="00E24C15">
        <w:rPr>
          <w:rFonts w:ascii="Arial" w:hAnsi="Arial" w:cs="Arial"/>
        </w:rPr>
        <w:t>Mae'r byd yn newid yn aml, fel y mae'r dosbarthiadau a'r plant oddi mewn iddynt. I fod yn athro dylanwadol, bydd angen hyblygrwydd, parodrwydd i ddysgu a'r gallu i addasu bob amser. Un ffordd effeithiol o ddiweddaru'r ystafell ddosbarth fyddai sicrhau bod yr addysgwr yn adlewyrchu ar eu hymarfer ac ymddygiad ac ymateb y plant i'r addysgwr a'r gwersi. Bydd cael y wybodaeth ddiweddaraf am ddamcaniaethau a gwybodaeth newydd yn chwarae rhan allweddol wrth sicrhau dysgu effeithiol i'r plant</w:t>
      </w:r>
      <w:r w:rsidR="00157E9B" w:rsidRPr="00E24C15">
        <w:rPr>
          <w:rFonts w:ascii="Arial" w:hAnsi="Arial" w:cs="Arial"/>
        </w:rPr>
        <w:t xml:space="preserve"> (</w:t>
      </w:r>
      <w:bookmarkStart w:id="0" w:name="cysill"/>
      <w:bookmarkEnd w:id="0"/>
      <w:r w:rsidR="00157E9B" w:rsidRPr="00E24C15">
        <w:rPr>
          <w:rFonts w:ascii="Arial" w:hAnsi="Arial" w:cs="Arial"/>
        </w:rPr>
        <w:t>Sellars, 2017).</w:t>
      </w:r>
    </w:p>
    <w:p w14:paraId="42237A3B" w14:textId="40FDEC17" w:rsidR="004860F3" w:rsidRPr="00E24C15" w:rsidRDefault="002F0BC0" w:rsidP="00E24C15">
      <w:pPr>
        <w:pStyle w:val="NormalWeb"/>
        <w:spacing w:before="0" w:beforeAutospacing="0" w:after="0" w:afterAutospacing="0" w:line="360" w:lineRule="auto"/>
        <w:rPr>
          <w:rFonts w:ascii="Arial" w:hAnsi="Arial" w:cs="Arial"/>
          <w:color w:val="374151"/>
        </w:rPr>
      </w:pPr>
      <w:r w:rsidRPr="00E24C15">
        <w:rPr>
          <w:rFonts w:ascii="Arial" w:hAnsi="Arial" w:cs="Arial"/>
          <w:color w:val="5B9BD5" w:themeColor="accent5"/>
        </w:rPr>
        <w:t> </w:t>
      </w:r>
    </w:p>
    <w:p w14:paraId="497E534D" w14:textId="77777777" w:rsidR="00F22939" w:rsidRPr="00E24C15" w:rsidRDefault="00F22939" w:rsidP="00E24C15">
      <w:pPr>
        <w:spacing w:line="360" w:lineRule="auto"/>
        <w:rPr>
          <w:rFonts w:ascii="Arial" w:hAnsi="Arial" w:cs="Arial"/>
          <w:b/>
          <w:bCs/>
          <w:sz w:val="24"/>
          <w:szCs w:val="24"/>
        </w:rPr>
      </w:pPr>
      <w:r w:rsidRPr="00E24C15">
        <w:rPr>
          <w:rFonts w:ascii="Arial" w:hAnsi="Arial" w:cs="Arial"/>
          <w:b/>
          <w:bCs/>
          <w:sz w:val="24"/>
          <w:szCs w:val="24"/>
        </w:rPr>
        <w:t>Casgliad ac argymhellion</w:t>
      </w:r>
    </w:p>
    <w:p w14:paraId="4CFA5137" w14:textId="7AD1C12E" w:rsidR="00502AE7" w:rsidRPr="00E24C15" w:rsidRDefault="00502AE7" w:rsidP="00E24C15">
      <w:pPr>
        <w:spacing w:line="360" w:lineRule="auto"/>
        <w:rPr>
          <w:rFonts w:ascii="Arial" w:hAnsi="Arial" w:cs="Arial"/>
          <w:sz w:val="24"/>
          <w:szCs w:val="24"/>
        </w:rPr>
      </w:pPr>
      <w:r w:rsidRPr="00E24C15">
        <w:rPr>
          <w:rFonts w:ascii="Arial" w:hAnsi="Arial" w:cs="Arial"/>
          <w:sz w:val="24"/>
          <w:szCs w:val="24"/>
        </w:rPr>
        <w:t xml:space="preserve">I gloi, mae ein dadansoddiad wedi taflu goleuni ar rôl hollbwysig addasu dulliau addysgu a chydnabod effaith digwyddiadau </w:t>
      </w:r>
      <w:r w:rsidR="00685E71" w:rsidRPr="00E24C15">
        <w:rPr>
          <w:rFonts w:ascii="Arial" w:hAnsi="Arial" w:cs="Arial"/>
          <w:sz w:val="24"/>
          <w:szCs w:val="24"/>
        </w:rPr>
        <w:t xml:space="preserve">critigol </w:t>
      </w:r>
      <w:r w:rsidRPr="00E24C15">
        <w:rPr>
          <w:rFonts w:ascii="Arial" w:hAnsi="Arial" w:cs="Arial"/>
          <w:sz w:val="24"/>
          <w:szCs w:val="24"/>
        </w:rPr>
        <w:t xml:space="preserve">ar ddysgwyr unigol, fel y gwelir yn astudiaeth achos 'Plentyn A.' Mae'r ymchwil hwn yn tanlinellu pwysigrwydd amgylchedd plentyn, fel y pwysleisir gan ddamcaniaeth systemau ecolegol Bronfenbrenner, wrth ddylanwadu ar eu hymddygiad a'u datblygiad. Mae hefyd yn amlygu arwyddocâd cymhwyso strategaethau addysgu amrywiol, </w:t>
      </w:r>
      <w:r w:rsidRPr="00E24C15">
        <w:rPr>
          <w:rFonts w:ascii="Arial" w:hAnsi="Arial" w:cs="Arial"/>
          <w:sz w:val="24"/>
          <w:szCs w:val="24"/>
        </w:rPr>
        <w:t>fel</w:t>
      </w:r>
      <w:r w:rsidRPr="00E24C15">
        <w:rPr>
          <w:rFonts w:ascii="Arial" w:hAnsi="Arial" w:cs="Arial"/>
          <w:sz w:val="24"/>
          <w:szCs w:val="24"/>
        </w:rPr>
        <w:t xml:space="preserve"> y defnydd o</w:t>
      </w:r>
      <w:r w:rsidRPr="00E24C15">
        <w:rPr>
          <w:rFonts w:ascii="Arial" w:hAnsi="Arial" w:cs="Arial"/>
          <w:sz w:val="24"/>
          <w:szCs w:val="24"/>
        </w:rPr>
        <w:t>’r</w:t>
      </w:r>
      <w:r w:rsidRPr="00E24C15">
        <w:rPr>
          <w:rFonts w:ascii="Arial" w:hAnsi="Arial" w:cs="Arial"/>
          <w:sz w:val="24"/>
          <w:szCs w:val="24"/>
        </w:rPr>
        <w:t xml:space="preserve"> </w:t>
      </w:r>
      <w:r w:rsidRPr="00E24C15">
        <w:rPr>
          <w:rFonts w:ascii="Arial" w:hAnsi="Arial" w:cs="Arial"/>
          <w:sz w:val="24"/>
          <w:szCs w:val="24"/>
        </w:rPr>
        <w:t>‘operant conditioning</w:t>
      </w:r>
      <w:r w:rsidRPr="00E24C15">
        <w:rPr>
          <w:rFonts w:ascii="Arial" w:hAnsi="Arial" w:cs="Arial"/>
          <w:sz w:val="24"/>
          <w:szCs w:val="24"/>
        </w:rPr>
        <w:t>' a dulliau gwybyddol, i ddarparu ar gyfer dysgwyr ag anghenion amrywiol.</w:t>
      </w:r>
    </w:p>
    <w:p w14:paraId="43ACBA65" w14:textId="34A9AFDD" w:rsidR="00502AE7" w:rsidRPr="00E24C15" w:rsidRDefault="005B3B75" w:rsidP="00E24C15">
      <w:pPr>
        <w:spacing w:line="360" w:lineRule="auto"/>
        <w:rPr>
          <w:rFonts w:ascii="Arial" w:hAnsi="Arial" w:cs="Arial"/>
          <w:sz w:val="24"/>
          <w:szCs w:val="24"/>
        </w:rPr>
      </w:pPr>
      <w:r w:rsidRPr="00E24C15">
        <w:rPr>
          <w:rFonts w:ascii="Arial" w:hAnsi="Arial" w:cs="Arial"/>
          <w:sz w:val="24"/>
          <w:szCs w:val="24"/>
        </w:rPr>
        <w:lastRenderedPageBreak/>
        <w:t>Mae goblygiadau'r astudiaeth hon yn ymestyn i'r maes addysgol, gan bwysleisio'r angen i addysgwyr fod yn hyblyg ac yn ymatebol i nodweddion ac amgylchiadau unigryw pob myfyriwr. Trwy gydnabod dylanwad y ffactorau allanol ar brofiad dysgu plentyn, gall addysgwyr deilwra eu dulliau addysgu yn well i hyrwyddo ymgysylltiad a dysgu effeithiol.</w:t>
      </w:r>
    </w:p>
    <w:p w14:paraId="0C360B77" w14:textId="43C232EB" w:rsidR="00502AE7" w:rsidRPr="00E24C15" w:rsidRDefault="008A6B97" w:rsidP="00E24C15">
      <w:pPr>
        <w:spacing w:line="360" w:lineRule="auto"/>
        <w:rPr>
          <w:rFonts w:ascii="Arial" w:hAnsi="Arial" w:cs="Arial"/>
          <w:sz w:val="24"/>
          <w:szCs w:val="24"/>
        </w:rPr>
      </w:pPr>
      <w:r w:rsidRPr="00E24C15">
        <w:rPr>
          <w:rFonts w:ascii="Arial" w:hAnsi="Arial" w:cs="Arial"/>
          <w:sz w:val="24"/>
          <w:szCs w:val="24"/>
        </w:rPr>
        <w:t>Wrth i ni symud ymlaen, mae'n hanfodol parhau i archwilio'r cydadwaith deinamig rhwng ffactorau allanol a chanlyniadau dysgu ac ymchwilio ymhellach i'r strategaethau addysgu mwyaf effeithiol ar gyfer dysgwyr amrywiol. Mae addysg yn faes sy’n esblygu’n barhaus, ac mae ein dealltwriaeth o sut mae plant yn dysgu ac yn datblygu yn parhau i dyfu. Mae’r astudiaeth hon yn garreg gamu yn y daith barhaus i greu arferion addysgol mwy cynhwysol ac addasol sy’n bodloni anghenion pob myfyriwr, waeth beth fo’u nodweddion a’u heriau unigol.</w:t>
      </w:r>
    </w:p>
    <w:p w14:paraId="1EDB4F46" w14:textId="45249CEC" w:rsidR="00D64A91" w:rsidRPr="00E24C15" w:rsidRDefault="00475D82" w:rsidP="00E24C15">
      <w:pPr>
        <w:spacing w:line="360" w:lineRule="auto"/>
        <w:rPr>
          <w:rFonts w:ascii="Arial" w:hAnsi="Arial" w:cs="Arial"/>
          <w:sz w:val="24"/>
          <w:szCs w:val="24"/>
        </w:rPr>
      </w:pPr>
      <w:r w:rsidRPr="00E24C15">
        <w:rPr>
          <w:rFonts w:ascii="Arial" w:hAnsi="Arial" w:cs="Arial"/>
          <w:sz w:val="24"/>
          <w:szCs w:val="24"/>
        </w:rPr>
        <w:t>I gloi, mae’n hollbwysig i addysgwyr groesawu hyblygrwydd a’r gallu i addasu yn eu dulliau addysgu, gan gydnabod nad oes un dull yn addas i bawb. Drwy wneud hynny, gallwn greu amgylchedd addysgol mwy cynhwysol ac effeithiol, gan baratoi’r ffordd ar gyfer gwell profiadau dysgu a chanlyniadau gwell i bob myfyriwr.</w:t>
      </w:r>
    </w:p>
    <w:p w14:paraId="49409407" w14:textId="0007909B" w:rsidR="00637EDA" w:rsidRPr="00E24C15" w:rsidRDefault="00637EDA" w:rsidP="00E24C15">
      <w:pPr>
        <w:spacing w:line="360" w:lineRule="auto"/>
        <w:rPr>
          <w:rFonts w:ascii="Arial" w:hAnsi="Arial" w:cs="Arial"/>
          <w:sz w:val="24"/>
          <w:szCs w:val="24"/>
        </w:rPr>
      </w:pPr>
      <w:r w:rsidRPr="00E24C15">
        <w:rPr>
          <w:rFonts w:ascii="Arial" w:hAnsi="Arial" w:cs="Arial"/>
          <w:sz w:val="24"/>
          <w:szCs w:val="24"/>
        </w:rPr>
        <w:t>Yn dilyn canfyddiadau’r adroddiad hwn, byddwn yn argymell bod addysgwyr yn cymryd yr amser i fyfyrio ar eich dosbarthiadau ac arsylwi’r plant yn ofalus. Os oes unrhyw ymddygiad neu ymateb negyddol gan blentyn, mae'n hanfodol ymchwilio'n ddyfnach i ddeall y rhesymau ac archwilio ffyrdd o ddarparu cymorth neu liniaru'r effaith ar y plentyn. Gall myfyrio ar yr ystafell ddosbarth o ddydd i ddydd hefyd helpu i fireinio ein strategaethau a’n dulliau addysgu.</w:t>
      </w:r>
    </w:p>
    <w:p w14:paraId="3678C7A2" w14:textId="69551FB0" w:rsidR="00E17EB9" w:rsidRPr="00E24C15" w:rsidRDefault="00637EDA" w:rsidP="00E24C15">
      <w:pPr>
        <w:spacing w:line="360" w:lineRule="auto"/>
        <w:rPr>
          <w:rFonts w:ascii="Arial" w:hAnsi="Arial" w:cs="Arial"/>
          <w:sz w:val="24"/>
          <w:szCs w:val="24"/>
          <w:lang w:val="en-US"/>
        </w:rPr>
      </w:pPr>
      <w:r w:rsidRPr="00E24C15">
        <w:rPr>
          <w:rFonts w:ascii="Arial" w:hAnsi="Arial" w:cs="Arial"/>
          <w:sz w:val="24"/>
          <w:szCs w:val="24"/>
        </w:rPr>
        <w:t>Bydd bod yn ystyriol o'r hyn sy'n gweithio orau i'r dosbarth a'r plant ar unrhyw adeg benodol yn ein helpu i addysgu'n effeithiol a gwneud gwahaniaeth hirdymor i'r plant.</w:t>
      </w:r>
    </w:p>
    <w:p w14:paraId="78E34117" w14:textId="77777777" w:rsidR="00E17EB9" w:rsidRPr="00E24C15" w:rsidRDefault="00E17EB9" w:rsidP="00E24C15">
      <w:pPr>
        <w:spacing w:line="360" w:lineRule="auto"/>
        <w:rPr>
          <w:rFonts w:ascii="Arial" w:hAnsi="Arial" w:cs="Arial"/>
          <w:sz w:val="24"/>
          <w:szCs w:val="24"/>
          <w:lang w:val="en-US"/>
        </w:rPr>
      </w:pPr>
    </w:p>
    <w:p w14:paraId="206D13C2" w14:textId="75B5FF39" w:rsidR="00F00AD5" w:rsidRPr="00E24C15" w:rsidRDefault="00E627FC" w:rsidP="00E24C15">
      <w:pPr>
        <w:spacing w:line="360" w:lineRule="auto"/>
        <w:rPr>
          <w:rFonts w:ascii="Arial" w:hAnsi="Arial" w:cs="Arial"/>
          <w:sz w:val="24"/>
          <w:szCs w:val="24"/>
          <w:lang w:val="en-US"/>
        </w:rPr>
      </w:pPr>
      <w:r w:rsidRPr="00E24C15">
        <w:rPr>
          <w:rFonts w:ascii="Arial" w:hAnsi="Arial" w:cs="Arial"/>
          <w:b/>
          <w:bCs/>
          <w:sz w:val="24"/>
          <w:szCs w:val="24"/>
          <w:u w:val="single"/>
          <w:lang w:val="en-US"/>
        </w:rPr>
        <w:t>Rhestr Gyfeirio</w:t>
      </w:r>
    </w:p>
    <w:p w14:paraId="2E887780"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Adamsons, K. </w:t>
      </w:r>
      <w:r w:rsidRPr="00E24C15">
        <w:rPr>
          <w:rFonts w:ascii="Arial" w:eastAsia="Times New Roman" w:hAnsi="Arial" w:cs="Arial"/>
          <w:i/>
          <w:iCs/>
          <w:kern w:val="0"/>
          <w:sz w:val="24"/>
          <w:szCs w:val="24"/>
          <w:lang w:val="en-GB" w:eastAsia="en-GB"/>
          <w14:ligatures w14:val="none"/>
        </w:rPr>
        <w:t>et al.</w:t>
      </w:r>
      <w:r w:rsidRPr="00E24C15">
        <w:rPr>
          <w:rFonts w:ascii="Arial" w:eastAsia="Times New Roman" w:hAnsi="Arial" w:cs="Arial"/>
          <w:kern w:val="0"/>
          <w:sz w:val="24"/>
          <w:szCs w:val="24"/>
          <w:lang w:val="en-GB" w:eastAsia="en-GB"/>
          <w14:ligatures w14:val="none"/>
        </w:rPr>
        <w:t xml:space="preserve"> (2022) </w:t>
      </w:r>
      <w:r w:rsidRPr="00E24C15">
        <w:rPr>
          <w:rFonts w:ascii="Arial" w:eastAsia="Times New Roman" w:hAnsi="Arial" w:cs="Arial"/>
          <w:i/>
          <w:iCs/>
          <w:kern w:val="0"/>
          <w:sz w:val="24"/>
          <w:szCs w:val="24"/>
          <w:lang w:val="en-GB" w:eastAsia="en-GB"/>
          <w14:ligatures w14:val="none"/>
        </w:rPr>
        <w:t>Sourcebook of Family Theories and Methodologies: A Dynamic Approach</w:t>
      </w:r>
      <w:r w:rsidRPr="00E24C15">
        <w:rPr>
          <w:rFonts w:ascii="Arial" w:eastAsia="Times New Roman" w:hAnsi="Arial" w:cs="Arial"/>
          <w:kern w:val="0"/>
          <w:sz w:val="24"/>
          <w:szCs w:val="24"/>
          <w:lang w:val="en-GB" w:eastAsia="en-GB"/>
          <w14:ligatures w14:val="none"/>
        </w:rPr>
        <w:t>. United States: Springer Nature.</w:t>
      </w:r>
    </w:p>
    <w:p w14:paraId="445D3BD9"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Agarwal, P.K. and Bain, P.M. (2019) </w:t>
      </w:r>
      <w:r w:rsidRPr="00E24C15">
        <w:rPr>
          <w:rFonts w:ascii="Arial" w:eastAsia="Times New Roman" w:hAnsi="Arial" w:cs="Arial"/>
          <w:i/>
          <w:iCs/>
          <w:kern w:val="0"/>
          <w:sz w:val="24"/>
          <w:szCs w:val="24"/>
          <w:lang w:val="en-GB" w:eastAsia="en-GB"/>
          <w14:ligatures w14:val="none"/>
        </w:rPr>
        <w:t>Powerful Teaching: Unleash the Science of Learning</w:t>
      </w:r>
      <w:r w:rsidRPr="00E24C15">
        <w:rPr>
          <w:rFonts w:ascii="Arial" w:eastAsia="Times New Roman" w:hAnsi="Arial" w:cs="Arial"/>
          <w:kern w:val="0"/>
          <w:sz w:val="24"/>
          <w:szCs w:val="24"/>
          <w:lang w:val="en-GB" w:eastAsia="en-GB"/>
          <w14:ligatures w14:val="none"/>
        </w:rPr>
        <w:t>. New Jersey: John Wiley &amp; Sons.</w:t>
      </w:r>
    </w:p>
    <w:p w14:paraId="47CDBF36"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Bandura, A., Ross, D. and Ross, S. (2013) </w:t>
      </w:r>
      <w:r w:rsidRPr="00E24C15">
        <w:rPr>
          <w:rFonts w:ascii="Arial" w:eastAsia="Times New Roman" w:hAnsi="Arial" w:cs="Arial"/>
          <w:i/>
          <w:iCs/>
          <w:kern w:val="0"/>
          <w:sz w:val="24"/>
          <w:szCs w:val="24"/>
          <w:lang w:val="en-GB" w:eastAsia="en-GB"/>
          <w14:ligatures w14:val="none"/>
        </w:rPr>
        <w:t>Psychology Classics All Psychology Students Should Read: The Bobo Doll Experiment</w:t>
      </w:r>
      <w:r w:rsidRPr="00E24C15">
        <w:rPr>
          <w:rFonts w:ascii="Arial" w:eastAsia="Times New Roman" w:hAnsi="Arial" w:cs="Arial"/>
          <w:kern w:val="0"/>
          <w:sz w:val="24"/>
          <w:szCs w:val="24"/>
          <w:lang w:val="en-GB" w:eastAsia="en-GB"/>
          <w14:ligatures w14:val="none"/>
        </w:rPr>
        <w:t>. United States: CreateSpace Independent Publishing Platform.</w:t>
      </w:r>
    </w:p>
    <w:p w14:paraId="3B2D4A1E"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Barnes, N. and Bedford, A. (2021) </w:t>
      </w:r>
      <w:r w:rsidRPr="00E24C15">
        <w:rPr>
          <w:rFonts w:ascii="Arial" w:eastAsia="Times New Roman" w:hAnsi="Arial" w:cs="Arial"/>
          <w:i/>
          <w:iCs/>
          <w:kern w:val="0"/>
          <w:sz w:val="24"/>
          <w:szCs w:val="24"/>
          <w:lang w:val="en-GB" w:eastAsia="en-GB"/>
          <w14:ligatures w14:val="none"/>
        </w:rPr>
        <w:t>Unlocking Social Theory with Popular Culture: Remixing Theoretical Influencers</w:t>
      </w:r>
      <w:r w:rsidRPr="00E24C15">
        <w:rPr>
          <w:rFonts w:ascii="Arial" w:eastAsia="Times New Roman" w:hAnsi="Arial" w:cs="Arial"/>
          <w:kern w:val="0"/>
          <w:sz w:val="24"/>
          <w:szCs w:val="24"/>
          <w:lang w:val="en-GB" w:eastAsia="en-GB"/>
          <w14:ligatures w14:val="none"/>
        </w:rPr>
        <w:t>. 2nd edn. New York: Springer Nature.</w:t>
      </w:r>
    </w:p>
    <w:p w14:paraId="53813006"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lastRenderedPageBreak/>
        <w:t xml:space="preserve">Bergin, D.A. (2022) </w:t>
      </w:r>
      <w:r w:rsidRPr="00E24C15">
        <w:rPr>
          <w:rFonts w:ascii="Arial" w:eastAsia="Times New Roman" w:hAnsi="Arial" w:cs="Arial"/>
          <w:i/>
          <w:iCs/>
          <w:kern w:val="0"/>
          <w:sz w:val="24"/>
          <w:szCs w:val="24"/>
          <w:lang w:val="en-GB" w:eastAsia="en-GB"/>
          <w14:ligatures w14:val="none"/>
        </w:rPr>
        <w:t>Inspiring Motivation in Children and Youth: How to Nurture Environments for Learning</w:t>
      </w:r>
      <w:r w:rsidRPr="00E24C15">
        <w:rPr>
          <w:rFonts w:ascii="Arial" w:eastAsia="Times New Roman" w:hAnsi="Arial" w:cs="Arial"/>
          <w:kern w:val="0"/>
          <w:sz w:val="24"/>
          <w:szCs w:val="24"/>
          <w:lang w:val="en-GB" w:eastAsia="en-GB"/>
          <w14:ligatures w14:val="none"/>
        </w:rPr>
        <w:t>. United Kingdom: Taylor &amp; Francis.</w:t>
      </w:r>
    </w:p>
    <w:p w14:paraId="1E1C28D4"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Bronfenbrenner, U. (1979) </w:t>
      </w:r>
      <w:r w:rsidRPr="00E24C15">
        <w:rPr>
          <w:rFonts w:ascii="Arial" w:eastAsia="Times New Roman" w:hAnsi="Arial" w:cs="Arial"/>
          <w:i/>
          <w:iCs/>
          <w:kern w:val="0"/>
          <w:sz w:val="24"/>
          <w:szCs w:val="24"/>
          <w:lang w:val="en-GB" w:eastAsia="en-GB"/>
          <w14:ligatures w14:val="none"/>
        </w:rPr>
        <w:t>The Ecology of Human Development</w:t>
      </w:r>
      <w:r w:rsidRPr="00E24C15">
        <w:rPr>
          <w:rFonts w:ascii="Arial" w:eastAsia="Times New Roman" w:hAnsi="Arial" w:cs="Arial"/>
          <w:kern w:val="0"/>
          <w:sz w:val="24"/>
          <w:szCs w:val="24"/>
          <w:lang w:val="en-GB" w:eastAsia="en-GB"/>
          <w14:ligatures w14:val="none"/>
        </w:rPr>
        <w:t>. United Kingdom: Harvard University Press.</w:t>
      </w:r>
    </w:p>
    <w:p w14:paraId="39570DE7"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Brookfield, S.D. (2017) </w:t>
      </w:r>
      <w:r w:rsidRPr="00E24C15">
        <w:rPr>
          <w:rFonts w:ascii="Arial" w:eastAsia="Times New Roman" w:hAnsi="Arial" w:cs="Arial"/>
          <w:i/>
          <w:iCs/>
          <w:kern w:val="0"/>
          <w:sz w:val="24"/>
          <w:szCs w:val="24"/>
          <w:lang w:val="en-GB" w:eastAsia="en-GB"/>
          <w14:ligatures w14:val="none"/>
        </w:rPr>
        <w:t>Becoming a Critically Reflective Teacher</w:t>
      </w:r>
      <w:r w:rsidRPr="00E24C15">
        <w:rPr>
          <w:rFonts w:ascii="Arial" w:eastAsia="Times New Roman" w:hAnsi="Arial" w:cs="Arial"/>
          <w:kern w:val="0"/>
          <w:sz w:val="24"/>
          <w:szCs w:val="24"/>
          <w:lang w:val="en-GB" w:eastAsia="en-GB"/>
          <w14:ligatures w14:val="none"/>
        </w:rPr>
        <w:t>. 2nd edn. San Francisco, CA: Jossey Bass.: John Wiley &amp; Sons.</w:t>
      </w:r>
    </w:p>
    <w:p w14:paraId="5BBD3C4B"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Daniels, H., Cole, M. and Wertsch, J.V. (2007) </w:t>
      </w:r>
      <w:r w:rsidRPr="00E24C15">
        <w:rPr>
          <w:rFonts w:ascii="Arial" w:eastAsia="Times New Roman" w:hAnsi="Arial" w:cs="Arial"/>
          <w:i/>
          <w:iCs/>
          <w:kern w:val="0"/>
          <w:sz w:val="24"/>
          <w:szCs w:val="24"/>
          <w:lang w:val="en-GB" w:eastAsia="en-GB"/>
          <w14:ligatures w14:val="none"/>
        </w:rPr>
        <w:t>The Cambridge Companion to Vygotsky</w:t>
      </w:r>
      <w:r w:rsidRPr="00E24C15">
        <w:rPr>
          <w:rFonts w:ascii="Arial" w:eastAsia="Times New Roman" w:hAnsi="Arial" w:cs="Arial"/>
          <w:kern w:val="0"/>
          <w:sz w:val="24"/>
          <w:szCs w:val="24"/>
          <w:lang w:val="en-GB" w:eastAsia="en-GB"/>
          <w14:ligatures w14:val="none"/>
        </w:rPr>
        <w:t>. United Kingdom: Cambridge University Press.</w:t>
      </w:r>
    </w:p>
    <w:p w14:paraId="05BF003C"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Einstein, A. (2019) </w:t>
      </w:r>
      <w:r w:rsidRPr="00E24C15">
        <w:rPr>
          <w:rFonts w:ascii="Arial" w:eastAsia="Times New Roman" w:hAnsi="Arial" w:cs="Arial"/>
          <w:i/>
          <w:iCs/>
          <w:kern w:val="0"/>
          <w:sz w:val="24"/>
          <w:szCs w:val="24"/>
          <w:lang w:val="en-GB" w:eastAsia="en-GB"/>
          <w14:ligatures w14:val="none"/>
        </w:rPr>
        <w:t>The Ultimate Quotable Einstein</w:t>
      </w:r>
      <w:r w:rsidRPr="00E24C15">
        <w:rPr>
          <w:rFonts w:ascii="Arial" w:eastAsia="Times New Roman" w:hAnsi="Arial" w:cs="Arial"/>
          <w:kern w:val="0"/>
          <w:sz w:val="24"/>
          <w:szCs w:val="24"/>
          <w:lang w:val="en-GB" w:eastAsia="en-GB"/>
          <w14:ligatures w14:val="none"/>
        </w:rPr>
        <w:t>. United States: Princeton University Press.</w:t>
      </w:r>
    </w:p>
    <w:p w14:paraId="0B78C25C"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Farrell, T.S.C. and Baecher, L. (2017) </w:t>
      </w:r>
      <w:r w:rsidRPr="00E24C15">
        <w:rPr>
          <w:rFonts w:ascii="Arial" w:eastAsia="Times New Roman" w:hAnsi="Arial" w:cs="Arial"/>
          <w:i/>
          <w:iCs/>
          <w:kern w:val="0"/>
          <w:sz w:val="24"/>
          <w:szCs w:val="24"/>
          <w:lang w:val="en-GB" w:eastAsia="en-GB"/>
          <w14:ligatures w14:val="none"/>
        </w:rPr>
        <w:t>Reflecting on Critical Incidents in Language Education: 40 Dilemmas For Novice TESOL Professionals</w:t>
      </w:r>
      <w:r w:rsidRPr="00E24C15">
        <w:rPr>
          <w:rFonts w:ascii="Arial" w:eastAsia="Times New Roman" w:hAnsi="Arial" w:cs="Arial"/>
          <w:kern w:val="0"/>
          <w:sz w:val="24"/>
          <w:szCs w:val="24"/>
          <w:lang w:val="en-GB" w:eastAsia="en-GB"/>
          <w14:ligatures w14:val="none"/>
        </w:rPr>
        <w:t>. United Kingdom: Bloomsbury Publishing.</w:t>
      </w:r>
    </w:p>
    <w:p w14:paraId="32C4FE9E"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Finkel, D.L. (2000) </w:t>
      </w:r>
      <w:r w:rsidRPr="00E24C15">
        <w:rPr>
          <w:rFonts w:ascii="Arial" w:eastAsia="Times New Roman" w:hAnsi="Arial" w:cs="Arial"/>
          <w:i/>
          <w:iCs/>
          <w:kern w:val="0"/>
          <w:sz w:val="24"/>
          <w:szCs w:val="24"/>
          <w:lang w:val="en-GB" w:eastAsia="en-GB"/>
          <w14:ligatures w14:val="none"/>
        </w:rPr>
        <w:t>Teaching with Your Mouth Shut</w:t>
      </w:r>
      <w:r w:rsidRPr="00E24C15">
        <w:rPr>
          <w:rFonts w:ascii="Arial" w:eastAsia="Times New Roman" w:hAnsi="Arial" w:cs="Arial"/>
          <w:kern w:val="0"/>
          <w:sz w:val="24"/>
          <w:szCs w:val="24"/>
          <w:lang w:val="en-GB" w:eastAsia="en-GB"/>
          <w14:ligatures w14:val="none"/>
        </w:rPr>
        <w:t>. Portsmouth: Boynton/Cook Publishers.</w:t>
      </w:r>
    </w:p>
    <w:p w14:paraId="4A68B9E8"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Gardner, H.E. (1993) </w:t>
      </w:r>
      <w:r w:rsidRPr="00E24C15">
        <w:rPr>
          <w:rFonts w:ascii="Arial" w:eastAsia="Times New Roman" w:hAnsi="Arial" w:cs="Arial"/>
          <w:i/>
          <w:iCs/>
          <w:kern w:val="0"/>
          <w:sz w:val="24"/>
          <w:szCs w:val="24"/>
          <w:lang w:val="en-GB" w:eastAsia="en-GB"/>
          <w14:ligatures w14:val="none"/>
        </w:rPr>
        <w:t>Multiple Intelligences: The Theory In Practice, A Reader</w:t>
      </w:r>
      <w:r w:rsidRPr="00E24C15">
        <w:rPr>
          <w:rFonts w:ascii="Arial" w:eastAsia="Times New Roman" w:hAnsi="Arial" w:cs="Arial"/>
          <w:kern w:val="0"/>
          <w:sz w:val="24"/>
          <w:szCs w:val="24"/>
          <w:lang w:val="en-GB" w:eastAsia="en-GB"/>
          <w14:ligatures w14:val="none"/>
        </w:rPr>
        <w:t>. 2nd edn. United States: Basic Books.</w:t>
      </w:r>
    </w:p>
    <w:p w14:paraId="2EB0D033"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Guy-Evans, O. (2022) ‘Bronfenbrenner’s Ecological Systems Theory’, 3 November. Available at: </w:t>
      </w:r>
      <w:hyperlink r:id="rId7" w:history="1">
        <w:r w:rsidRPr="00E24C15">
          <w:rPr>
            <w:rFonts w:ascii="Arial" w:eastAsia="Times New Roman" w:hAnsi="Arial" w:cs="Arial"/>
            <w:color w:val="0000FF"/>
            <w:kern w:val="0"/>
            <w:sz w:val="24"/>
            <w:szCs w:val="24"/>
            <w:u w:val="single"/>
            <w:lang w:val="en-GB" w:eastAsia="en-GB"/>
            <w14:ligatures w14:val="none"/>
          </w:rPr>
          <w:t>https://www.simplypsychology.org/bronfenbrenner.html</w:t>
        </w:r>
      </w:hyperlink>
      <w:r w:rsidRPr="00E24C15">
        <w:rPr>
          <w:rFonts w:ascii="Arial" w:eastAsia="Times New Roman" w:hAnsi="Arial" w:cs="Arial"/>
          <w:kern w:val="0"/>
          <w:sz w:val="24"/>
          <w:szCs w:val="24"/>
          <w:lang w:val="en-GB" w:eastAsia="en-GB"/>
          <w14:ligatures w14:val="none"/>
        </w:rPr>
        <w:t xml:space="preserve"> (Accessed: 7 October 2023).</w:t>
      </w:r>
    </w:p>
    <w:p w14:paraId="503002FA"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Kim, M. and Sankey, D. (2022) </w:t>
      </w:r>
      <w:r w:rsidRPr="00E24C15">
        <w:rPr>
          <w:rFonts w:ascii="Arial" w:eastAsia="Times New Roman" w:hAnsi="Arial" w:cs="Arial"/>
          <w:i/>
          <w:iCs/>
          <w:kern w:val="0"/>
          <w:sz w:val="24"/>
          <w:szCs w:val="24"/>
          <w:lang w:val="en-GB" w:eastAsia="en-GB"/>
          <w14:ligatures w14:val="none"/>
        </w:rPr>
        <w:t>The Science of Learning and Development in Education</w:t>
      </w:r>
      <w:r w:rsidRPr="00E24C15">
        <w:rPr>
          <w:rFonts w:ascii="Arial" w:eastAsia="Times New Roman" w:hAnsi="Arial" w:cs="Arial"/>
          <w:kern w:val="0"/>
          <w:sz w:val="24"/>
          <w:szCs w:val="24"/>
          <w:lang w:val="en-GB" w:eastAsia="en-GB"/>
          <w14:ligatures w14:val="none"/>
        </w:rPr>
        <w:t>. United Kingdom: Cambridge University Press.</w:t>
      </w:r>
    </w:p>
    <w:p w14:paraId="5CEF117A"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Kolb, D.A. (2014) </w:t>
      </w:r>
      <w:r w:rsidRPr="00E24C15">
        <w:rPr>
          <w:rFonts w:ascii="Arial" w:eastAsia="Times New Roman" w:hAnsi="Arial" w:cs="Arial"/>
          <w:i/>
          <w:iCs/>
          <w:kern w:val="0"/>
          <w:sz w:val="24"/>
          <w:szCs w:val="24"/>
          <w:lang w:val="en-GB" w:eastAsia="en-GB"/>
          <w14:ligatures w14:val="none"/>
        </w:rPr>
        <w:t>Experiential Learning: Experience as the Source of Learning and Development</w:t>
      </w:r>
      <w:r w:rsidRPr="00E24C15">
        <w:rPr>
          <w:rFonts w:ascii="Arial" w:eastAsia="Times New Roman" w:hAnsi="Arial" w:cs="Arial"/>
          <w:kern w:val="0"/>
          <w:sz w:val="24"/>
          <w:szCs w:val="24"/>
          <w:lang w:val="en-GB" w:eastAsia="en-GB"/>
          <w14:ligatures w14:val="none"/>
        </w:rPr>
        <w:t>. 3rd edn. United Kingdom: Pearson Education.</w:t>
      </w:r>
    </w:p>
    <w:p w14:paraId="5A7E5B4C"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Koller, S.H., Paludo, S. dos S. and Morais, N.A. de (2019) </w:t>
      </w:r>
      <w:r w:rsidRPr="00E24C15">
        <w:rPr>
          <w:rFonts w:ascii="Arial" w:eastAsia="Times New Roman" w:hAnsi="Arial" w:cs="Arial"/>
          <w:i/>
          <w:iCs/>
          <w:kern w:val="0"/>
          <w:sz w:val="24"/>
          <w:szCs w:val="24"/>
          <w:lang w:val="en-GB" w:eastAsia="en-GB"/>
          <w14:ligatures w14:val="none"/>
        </w:rPr>
        <w:t>Ecological Engagement: Urie Bronfenbrenner’s Method to Study Human Development</w:t>
      </w:r>
      <w:r w:rsidRPr="00E24C15">
        <w:rPr>
          <w:rFonts w:ascii="Arial" w:eastAsia="Times New Roman" w:hAnsi="Arial" w:cs="Arial"/>
          <w:kern w:val="0"/>
          <w:sz w:val="24"/>
          <w:szCs w:val="24"/>
          <w:lang w:val="en-GB" w:eastAsia="en-GB"/>
          <w14:ligatures w14:val="none"/>
        </w:rPr>
        <w:t>. 3rd edn. Brazil: Springer Nature.</w:t>
      </w:r>
    </w:p>
    <w:p w14:paraId="3C81549E"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Ledford, J., Lane, J.D. and Barton, E.E. (2019) </w:t>
      </w:r>
      <w:r w:rsidRPr="00E24C15">
        <w:rPr>
          <w:rFonts w:ascii="Arial" w:eastAsia="Times New Roman" w:hAnsi="Arial" w:cs="Arial"/>
          <w:i/>
          <w:iCs/>
          <w:kern w:val="0"/>
          <w:sz w:val="24"/>
          <w:szCs w:val="24"/>
          <w:lang w:val="en-GB" w:eastAsia="en-GB"/>
          <w14:ligatures w14:val="none"/>
        </w:rPr>
        <w:t>Methods for Teaching in Early Education</w:t>
      </w:r>
      <w:r w:rsidRPr="00E24C15">
        <w:rPr>
          <w:rFonts w:ascii="Arial" w:eastAsia="Times New Roman" w:hAnsi="Arial" w:cs="Arial"/>
          <w:kern w:val="0"/>
          <w:sz w:val="24"/>
          <w:szCs w:val="24"/>
          <w:lang w:val="en-GB" w:eastAsia="en-GB"/>
          <w14:ligatures w14:val="none"/>
        </w:rPr>
        <w:t>. 2nd edn. United Kingdom: Routledge.</w:t>
      </w:r>
    </w:p>
    <w:p w14:paraId="4897FB5A" w14:textId="77777777" w:rsidR="007373B6" w:rsidRPr="00E24C15" w:rsidRDefault="007373B6" w:rsidP="00E24C15">
      <w:pPr>
        <w:spacing w:line="360" w:lineRule="auto"/>
        <w:rPr>
          <w:rFonts w:ascii="Arial" w:hAnsi="Arial" w:cs="Arial"/>
          <w:sz w:val="24"/>
          <w:szCs w:val="24"/>
          <w:lang w:val="en-GB"/>
        </w:rPr>
      </w:pPr>
      <w:r w:rsidRPr="00E24C15">
        <w:rPr>
          <w:rFonts w:ascii="Arial" w:hAnsi="Arial" w:cs="Arial"/>
          <w:sz w:val="24"/>
          <w:szCs w:val="24"/>
        </w:rPr>
        <w:t xml:space="preserve">Llywodraeth Cymru (2022) </w:t>
      </w:r>
      <w:r w:rsidRPr="00E24C15">
        <w:rPr>
          <w:rFonts w:ascii="Arial" w:hAnsi="Arial" w:cs="Arial"/>
          <w:i/>
          <w:iCs/>
          <w:sz w:val="24"/>
          <w:szCs w:val="24"/>
        </w:rPr>
        <w:t>Datblygu gweledigaeth ar gyfer cynllunio cwricwlwm - Hwb</w:t>
      </w:r>
      <w:r w:rsidRPr="00E24C15">
        <w:rPr>
          <w:rFonts w:ascii="Arial" w:hAnsi="Arial" w:cs="Arial"/>
          <w:sz w:val="24"/>
          <w:szCs w:val="24"/>
        </w:rPr>
        <w:t xml:space="preserve"> (10 Ionawr 2022). Available at: </w:t>
      </w:r>
      <w:hyperlink r:id="rId8" w:history="1">
        <w:r w:rsidRPr="00E24C15">
          <w:rPr>
            <w:rStyle w:val="Hyperlink"/>
            <w:rFonts w:ascii="Arial" w:hAnsi="Arial" w:cs="Arial"/>
            <w:sz w:val="24"/>
            <w:szCs w:val="24"/>
          </w:rPr>
          <w:t>https://hwb.gov.wales/cwricwlwm-i-gymru/cynllunio-eich-cwricwlwm/datblygu-gweledigaeth-ar-gyfer-cynllunio-cwricwlwm/</w:t>
        </w:r>
      </w:hyperlink>
      <w:r w:rsidRPr="00E24C15">
        <w:rPr>
          <w:rFonts w:ascii="Arial" w:hAnsi="Arial" w:cs="Arial"/>
          <w:sz w:val="24"/>
          <w:szCs w:val="24"/>
        </w:rPr>
        <w:t xml:space="preserve"> (Accessed: 29 October 2023).</w:t>
      </w:r>
    </w:p>
    <w:p w14:paraId="09929041"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Mathieson, K. (2013) </w:t>
      </w:r>
      <w:r w:rsidRPr="00E24C15">
        <w:rPr>
          <w:rFonts w:ascii="Arial" w:eastAsia="Times New Roman" w:hAnsi="Arial" w:cs="Arial"/>
          <w:i/>
          <w:iCs/>
          <w:kern w:val="0"/>
          <w:sz w:val="24"/>
          <w:szCs w:val="24"/>
          <w:lang w:val="en-GB" w:eastAsia="en-GB"/>
          <w14:ligatures w14:val="none"/>
        </w:rPr>
        <w:t>Understanding Behaviour in the Early Years: A practical guide to supporting each child’s behaviour in the early years setting</w:t>
      </w:r>
      <w:r w:rsidRPr="00E24C15">
        <w:rPr>
          <w:rFonts w:ascii="Arial" w:eastAsia="Times New Roman" w:hAnsi="Arial" w:cs="Arial"/>
          <w:kern w:val="0"/>
          <w:sz w:val="24"/>
          <w:szCs w:val="24"/>
          <w:lang w:val="en-GB" w:eastAsia="en-GB"/>
          <w14:ligatures w14:val="none"/>
        </w:rPr>
        <w:t>. United Kingdom: Andrews UK Limited.</w:t>
      </w:r>
    </w:p>
    <w:p w14:paraId="56B4B7F2"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McCluskey, K.W. and McCluskey, A. (2001) </w:t>
      </w:r>
      <w:r w:rsidRPr="00E24C15">
        <w:rPr>
          <w:rFonts w:ascii="Arial" w:eastAsia="Times New Roman" w:hAnsi="Arial" w:cs="Arial"/>
          <w:i/>
          <w:iCs/>
          <w:kern w:val="0"/>
          <w:sz w:val="24"/>
          <w:szCs w:val="24"/>
          <w:lang w:val="en-GB" w:eastAsia="en-GB"/>
          <w14:ligatures w14:val="none"/>
        </w:rPr>
        <w:t>Understanding ADHD: Our Personal Journey</w:t>
      </w:r>
      <w:r w:rsidRPr="00E24C15">
        <w:rPr>
          <w:rFonts w:ascii="Arial" w:eastAsia="Times New Roman" w:hAnsi="Arial" w:cs="Arial"/>
          <w:kern w:val="0"/>
          <w:sz w:val="24"/>
          <w:szCs w:val="24"/>
          <w:lang w:val="en-GB" w:eastAsia="en-GB"/>
          <w14:ligatures w14:val="none"/>
        </w:rPr>
        <w:t>. Canada: Portage &amp; Main Press.</w:t>
      </w:r>
    </w:p>
    <w:p w14:paraId="6E01B0CD"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Mercer, N. and Littleton, K. (2007) </w:t>
      </w:r>
      <w:r w:rsidRPr="00E24C15">
        <w:rPr>
          <w:rFonts w:ascii="Arial" w:eastAsia="Times New Roman" w:hAnsi="Arial" w:cs="Arial"/>
          <w:i/>
          <w:iCs/>
          <w:kern w:val="0"/>
          <w:sz w:val="24"/>
          <w:szCs w:val="24"/>
          <w:lang w:val="en-GB" w:eastAsia="en-GB"/>
          <w14:ligatures w14:val="none"/>
        </w:rPr>
        <w:t>Dialogue and the Development of Children’s Thinking: A Sociocultural Approach</w:t>
      </w:r>
      <w:r w:rsidRPr="00E24C15">
        <w:rPr>
          <w:rFonts w:ascii="Arial" w:eastAsia="Times New Roman" w:hAnsi="Arial" w:cs="Arial"/>
          <w:kern w:val="0"/>
          <w:sz w:val="24"/>
          <w:szCs w:val="24"/>
          <w:lang w:val="en-GB" w:eastAsia="en-GB"/>
          <w14:ligatures w14:val="none"/>
        </w:rPr>
        <w:t>. United Kingdom: Routledge.</w:t>
      </w:r>
    </w:p>
    <w:p w14:paraId="51E8AC45"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Moon, J.A. (2010) </w:t>
      </w:r>
      <w:r w:rsidRPr="00E24C15">
        <w:rPr>
          <w:rFonts w:ascii="Arial" w:eastAsia="Times New Roman" w:hAnsi="Arial" w:cs="Arial"/>
          <w:i/>
          <w:iCs/>
          <w:kern w:val="0"/>
          <w:sz w:val="24"/>
          <w:szCs w:val="24"/>
          <w:lang w:val="en-GB" w:eastAsia="en-GB"/>
          <w14:ligatures w14:val="none"/>
        </w:rPr>
        <w:t>Using Story to Enrich Learning and Teaching: In Higher Education and Professional Development</w:t>
      </w:r>
      <w:r w:rsidRPr="00E24C15">
        <w:rPr>
          <w:rFonts w:ascii="Arial" w:eastAsia="Times New Roman" w:hAnsi="Arial" w:cs="Arial"/>
          <w:kern w:val="0"/>
          <w:sz w:val="24"/>
          <w:szCs w:val="24"/>
          <w:lang w:val="en-GB" w:eastAsia="en-GB"/>
          <w14:ligatures w14:val="none"/>
        </w:rPr>
        <w:t>. United States: Routledge.</w:t>
      </w:r>
    </w:p>
    <w:p w14:paraId="6625C063"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lastRenderedPageBreak/>
        <w:t xml:space="preserve">Nestel, D. </w:t>
      </w:r>
      <w:r w:rsidRPr="00E24C15">
        <w:rPr>
          <w:rFonts w:ascii="Arial" w:eastAsia="Times New Roman" w:hAnsi="Arial" w:cs="Arial"/>
          <w:i/>
          <w:iCs/>
          <w:kern w:val="0"/>
          <w:sz w:val="24"/>
          <w:szCs w:val="24"/>
          <w:lang w:val="en-GB" w:eastAsia="en-GB"/>
          <w14:ligatures w14:val="none"/>
        </w:rPr>
        <w:t>et al.</w:t>
      </w:r>
      <w:r w:rsidRPr="00E24C15">
        <w:rPr>
          <w:rFonts w:ascii="Arial" w:eastAsia="Times New Roman" w:hAnsi="Arial" w:cs="Arial"/>
          <w:kern w:val="0"/>
          <w:sz w:val="24"/>
          <w:szCs w:val="24"/>
          <w:lang w:val="en-GB" w:eastAsia="en-GB"/>
          <w14:ligatures w14:val="none"/>
        </w:rPr>
        <w:t xml:space="preserve"> (2023) </w:t>
      </w:r>
      <w:r w:rsidRPr="00E24C15">
        <w:rPr>
          <w:rFonts w:ascii="Arial" w:eastAsia="Times New Roman" w:hAnsi="Arial" w:cs="Arial"/>
          <w:i/>
          <w:iCs/>
          <w:kern w:val="0"/>
          <w:sz w:val="24"/>
          <w:szCs w:val="24"/>
          <w:lang w:val="en-GB" w:eastAsia="en-GB"/>
          <w14:ligatures w14:val="none"/>
        </w:rPr>
        <w:t>Clinical Education for the Health Professions: Theory and Practice</w:t>
      </w:r>
      <w:r w:rsidRPr="00E24C15">
        <w:rPr>
          <w:rFonts w:ascii="Arial" w:eastAsia="Times New Roman" w:hAnsi="Arial" w:cs="Arial"/>
          <w:kern w:val="0"/>
          <w:sz w:val="24"/>
          <w:szCs w:val="24"/>
          <w:lang w:val="en-GB" w:eastAsia="en-GB"/>
          <w14:ligatures w14:val="none"/>
        </w:rPr>
        <w:t>. 3rd edn. New York: Springer Nature.</w:t>
      </w:r>
    </w:p>
    <w:p w14:paraId="51527054"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O′Loughlin, M. and O′Loughlin, S. (2014) </w:t>
      </w:r>
      <w:r w:rsidRPr="00E24C15">
        <w:rPr>
          <w:rFonts w:ascii="Arial" w:eastAsia="Times New Roman" w:hAnsi="Arial" w:cs="Arial"/>
          <w:i/>
          <w:iCs/>
          <w:kern w:val="0"/>
          <w:sz w:val="24"/>
          <w:szCs w:val="24"/>
          <w:lang w:val="en-GB" w:eastAsia="en-GB"/>
          <w14:ligatures w14:val="none"/>
        </w:rPr>
        <w:t>Effective Observation in Social Work Practice</w:t>
      </w:r>
      <w:r w:rsidRPr="00E24C15">
        <w:rPr>
          <w:rFonts w:ascii="Arial" w:eastAsia="Times New Roman" w:hAnsi="Arial" w:cs="Arial"/>
          <w:kern w:val="0"/>
          <w:sz w:val="24"/>
          <w:szCs w:val="24"/>
          <w:lang w:val="en-GB" w:eastAsia="en-GB"/>
          <w14:ligatures w14:val="none"/>
        </w:rPr>
        <w:t>. United Kingdom: SAGE Publications.</w:t>
      </w:r>
    </w:p>
    <w:p w14:paraId="62AC229A"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OECD (2012) </w:t>
      </w:r>
      <w:r w:rsidRPr="00E24C15">
        <w:rPr>
          <w:rFonts w:ascii="Arial" w:eastAsia="Times New Roman" w:hAnsi="Arial" w:cs="Arial"/>
          <w:i/>
          <w:iCs/>
          <w:kern w:val="0"/>
          <w:sz w:val="24"/>
          <w:szCs w:val="24"/>
          <w:lang w:val="en-GB" w:eastAsia="en-GB"/>
          <w14:ligatures w14:val="none"/>
        </w:rPr>
        <w:t>Equity and Quality in Education Supporting Disadvantaged Students and Schools: Supporting Disadvantaged Students and Schools</w:t>
      </w:r>
      <w:r w:rsidRPr="00E24C15">
        <w:rPr>
          <w:rFonts w:ascii="Arial" w:eastAsia="Times New Roman" w:hAnsi="Arial" w:cs="Arial"/>
          <w:kern w:val="0"/>
          <w:sz w:val="24"/>
          <w:szCs w:val="24"/>
          <w:lang w:val="en-GB" w:eastAsia="en-GB"/>
          <w14:ligatures w14:val="none"/>
        </w:rPr>
        <w:t>. United States: OECD Publishing.</w:t>
      </w:r>
    </w:p>
    <w:p w14:paraId="00B850DB"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Parrish, M. (2014) </w:t>
      </w:r>
      <w:r w:rsidRPr="00E24C15">
        <w:rPr>
          <w:rFonts w:ascii="Arial" w:eastAsia="Times New Roman" w:hAnsi="Arial" w:cs="Arial"/>
          <w:i/>
          <w:iCs/>
          <w:kern w:val="0"/>
          <w:sz w:val="24"/>
          <w:szCs w:val="24"/>
          <w:lang w:val="en-GB" w:eastAsia="en-GB"/>
          <w14:ligatures w14:val="none"/>
        </w:rPr>
        <w:t>Social Work Perspectives on Human Behaviour</w:t>
      </w:r>
      <w:r w:rsidRPr="00E24C15">
        <w:rPr>
          <w:rFonts w:ascii="Arial" w:eastAsia="Times New Roman" w:hAnsi="Arial" w:cs="Arial"/>
          <w:kern w:val="0"/>
          <w:sz w:val="24"/>
          <w:szCs w:val="24"/>
          <w:lang w:val="en-GB" w:eastAsia="en-GB"/>
          <w14:ligatures w14:val="none"/>
        </w:rPr>
        <w:t>. 2nd edn. United Kingdom: McGraw-Hill Education (UK).</w:t>
      </w:r>
    </w:p>
    <w:p w14:paraId="3A028C0B"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Pound, L. (2019) </w:t>
      </w:r>
      <w:r w:rsidRPr="00E24C15">
        <w:rPr>
          <w:rFonts w:ascii="Arial" w:eastAsia="Times New Roman" w:hAnsi="Arial" w:cs="Arial"/>
          <w:i/>
          <w:iCs/>
          <w:kern w:val="0"/>
          <w:sz w:val="24"/>
          <w:szCs w:val="24"/>
          <w:lang w:val="en-GB" w:eastAsia="en-GB"/>
          <w14:ligatures w14:val="none"/>
        </w:rPr>
        <w:t>How Children Learn (New Edition)</w:t>
      </w:r>
      <w:r w:rsidRPr="00E24C15">
        <w:rPr>
          <w:rFonts w:ascii="Arial" w:eastAsia="Times New Roman" w:hAnsi="Arial" w:cs="Arial"/>
          <w:kern w:val="0"/>
          <w:sz w:val="24"/>
          <w:szCs w:val="24"/>
          <w:lang w:val="en-GB" w:eastAsia="en-GB"/>
          <w14:ligatures w14:val="none"/>
        </w:rPr>
        <w:t>. 4th edn. United Kingdom: Andrews UK Limited.</w:t>
      </w:r>
    </w:p>
    <w:p w14:paraId="0EC35B77"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Richardson, V. (2005) </w:t>
      </w:r>
      <w:r w:rsidRPr="00E24C15">
        <w:rPr>
          <w:rFonts w:ascii="Arial" w:eastAsia="Times New Roman" w:hAnsi="Arial" w:cs="Arial"/>
          <w:i/>
          <w:iCs/>
          <w:kern w:val="0"/>
          <w:sz w:val="24"/>
          <w:szCs w:val="24"/>
          <w:lang w:val="en-GB" w:eastAsia="en-GB"/>
          <w14:ligatures w14:val="none"/>
        </w:rPr>
        <w:t>Constructivist Teacher Education: Building a World of New Understandings</w:t>
      </w:r>
      <w:r w:rsidRPr="00E24C15">
        <w:rPr>
          <w:rFonts w:ascii="Arial" w:eastAsia="Times New Roman" w:hAnsi="Arial" w:cs="Arial"/>
          <w:kern w:val="0"/>
          <w:sz w:val="24"/>
          <w:szCs w:val="24"/>
          <w:lang w:val="en-GB" w:eastAsia="en-GB"/>
          <w14:ligatures w14:val="none"/>
        </w:rPr>
        <w:t>. 2nd edn. United Kingdom: Taylor &amp; Francis.</w:t>
      </w:r>
    </w:p>
    <w:p w14:paraId="77989E86"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Sellars, M. (2017) </w:t>
      </w:r>
      <w:r w:rsidRPr="00E24C15">
        <w:rPr>
          <w:rFonts w:ascii="Arial" w:eastAsia="Times New Roman" w:hAnsi="Arial" w:cs="Arial"/>
          <w:i/>
          <w:iCs/>
          <w:kern w:val="0"/>
          <w:sz w:val="24"/>
          <w:szCs w:val="24"/>
          <w:lang w:val="en-GB" w:eastAsia="en-GB"/>
          <w14:ligatures w14:val="none"/>
        </w:rPr>
        <w:t>Reflective Practice for Teachers</w:t>
      </w:r>
      <w:r w:rsidRPr="00E24C15">
        <w:rPr>
          <w:rFonts w:ascii="Arial" w:eastAsia="Times New Roman" w:hAnsi="Arial" w:cs="Arial"/>
          <w:kern w:val="0"/>
          <w:sz w:val="24"/>
          <w:szCs w:val="24"/>
          <w:lang w:val="en-GB" w:eastAsia="en-GB"/>
          <w14:ligatures w14:val="none"/>
        </w:rPr>
        <w:t>. 2nd edn. California: SAGE.</w:t>
      </w:r>
    </w:p>
    <w:p w14:paraId="350660A8"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Skinner, B.F. (2019) </w:t>
      </w:r>
      <w:r w:rsidRPr="00E24C15">
        <w:rPr>
          <w:rFonts w:ascii="Arial" w:eastAsia="Times New Roman" w:hAnsi="Arial" w:cs="Arial"/>
          <w:i/>
          <w:iCs/>
          <w:kern w:val="0"/>
          <w:sz w:val="24"/>
          <w:szCs w:val="24"/>
          <w:lang w:val="en-GB" w:eastAsia="en-GB"/>
          <w14:ligatures w14:val="none"/>
        </w:rPr>
        <w:t>The Behavior of Organisms: An Experimental Analysis</w:t>
      </w:r>
      <w:r w:rsidRPr="00E24C15">
        <w:rPr>
          <w:rFonts w:ascii="Arial" w:eastAsia="Times New Roman" w:hAnsi="Arial" w:cs="Arial"/>
          <w:kern w:val="0"/>
          <w:sz w:val="24"/>
          <w:szCs w:val="24"/>
          <w:lang w:val="en-GB" w:eastAsia="en-GB"/>
          <w14:ligatures w14:val="none"/>
        </w:rPr>
        <w:t>. United States: B. F. Skinner Foundation.</w:t>
      </w:r>
    </w:p>
    <w:p w14:paraId="50B6EF1D" w14:textId="6829CE8F"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Skinner, B.F. and Ferster, C.B. (2015) </w:t>
      </w:r>
      <w:r w:rsidRPr="00E24C15">
        <w:rPr>
          <w:rFonts w:ascii="Arial" w:eastAsia="Times New Roman" w:hAnsi="Arial" w:cs="Arial"/>
          <w:i/>
          <w:iCs/>
          <w:kern w:val="0"/>
          <w:sz w:val="24"/>
          <w:szCs w:val="24"/>
          <w:lang w:val="en-GB" w:eastAsia="en-GB"/>
          <w14:ligatures w14:val="none"/>
        </w:rPr>
        <w:t>Schedules of Reinforcement</w:t>
      </w:r>
      <w:r w:rsidRPr="00E24C15">
        <w:rPr>
          <w:rFonts w:ascii="Arial" w:eastAsia="Times New Roman" w:hAnsi="Arial" w:cs="Arial"/>
          <w:kern w:val="0"/>
          <w:sz w:val="24"/>
          <w:szCs w:val="24"/>
          <w:lang w:val="en-GB" w:eastAsia="en-GB"/>
          <w14:ligatures w14:val="none"/>
        </w:rPr>
        <w:t xml:space="preserve">. </w:t>
      </w:r>
      <w:r w:rsidR="00CD4273">
        <w:rPr>
          <w:rFonts w:ascii="Arial" w:eastAsia="Times New Roman" w:hAnsi="Arial" w:cs="Arial"/>
          <w:kern w:val="0"/>
          <w:sz w:val="24"/>
          <w:szCs w:val="24"/>
          <w:lang w:val="en-GB" w:eastAsia="en-GB"/>
          <w14:ligatures w14:val="none"/>
        </w:rPr>
        <w:t>4</w:t>
      </w:r>
      <w:r w:rsidRPr="00E24C15">
        <w:rPr>
          <w:rFonts w:ascii="Arial" w:eastAsia="Times New Roman" w:hAnsi="Arial" w:cs="Arial"/>
          <w:kern w:val="0"/>
          <w:sz w:val="24"/>
          <w:szCs w:val="24"/>
          <w:lang w:val="en-GB" w:eastAsia="en-GB"/>
          <w14:ligatures w14:val="none"/>
        </w:rPr>
        <w:t>th edn. USA: B. F. Skinner Foundation.</w:t>
      </w:r>
    </w:p>
    <w:p w14:paraId="14FFFC76"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Steinfeld, E. and Danford, G.S. (1999) </w:t>
      </w:r>
      <w:r w:rsidRPr="00E24C15">
        <w:rPr>
          <w:rFonts w:ascii="Arial" w:eastAsia="Times New Roman" w:hAnsi="Arial" w:cs="Arial"/>
          <w:i/>
          <w:iCs/>
          <w:kern w:val="0"/>
          <w:sz w:val="24"/>
          <w:szCs w:val="24"/>
          <w:lang w:val="en-GB" w:eastAsia="en-GB"/>
          <w14:ligatures w14:val="none"/>
        </w:rPr>
        <w:t>Enabling Environments: Measuring the Impact of Environment on Disability and Rehabilitation</w:t>
      </w:r>
      <w:r w:rsidRPr="00E24C15">
        <w:rPr>
          <w:rFonts w:ascii="Arial" w:eastAsia="Times New Roman" w:hAnsi="Arial" w:cs="Arial"/>
          <w:kern w:val="0"/>
          <w:sz w:val="24"/>
          <w:szCs w:val="24"/>
          <w:lang w:val="en-GB" w:eastAsia="en-GB"/>
          <w14:ligatures w14:val="none"/>
        </w:rPr>
        <w:t>. 2nd edn. United States: Springer Science &amp; Business Media.</w:t>
      </w:r>
    </w:p>
    <w:p w14:paraId="3B84F4F0"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Thompson, M. (2023) </w:t>
      </w:r>
      <w:r w:rsidRPr="00E24C15">
        <w:rPr>
          <w:rFonts w:ascii="Arial" w:eastAsia="Times New Roman" w:hAnsi="Arial" w:cs="Arial"/>
          <w:i/>
          <w:iCs/>
          <w:kern w:val="0"/>
          <w:sz w:val="24"/>
          <w:szCs w:val="24"/>
          <w:lang w:val="en-GB" w:eastAsia="en-GB"/>
          <w14:ligatures w14:val="none"/>
        </w:rPr>
        <w:t>Focused Minds Unlocking the Power of Concentration in Children</w:t>
      </w:r>
      <w:r w:rsidRPr="00E24C15">
        <w:rPr>
          <w:rFonts w:ascii="Arial" w:eastAsia="Times New Roman" w:hAnsi="Arial" w:cs="Arial"/>
          <w:kern w:val="0"/>
          <w:sz w:val="24"/>
          <w:szCs w:val="24"/>
          <w:lang w:val="en-GB" w:eastAsia="en-GB"/>
          <w14:ligatures w14:val="none"/>
        </w:rPr>
        <w:t>. Monique Thompson.</w:t>
      </w:r>
    </w:p>
    <w:p w14:paraId="76B56C42"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Tobias, S. and Duffy, T.M. (2009) </w:t>
      </w:r>
      <w:r w:rsidRPr="00E24C15">
        <w:rPr>
          <w:rFonts w:ascii="Arial" w:eastAsia="Times New Roman" w:hAnsi="Arial" w:cs="Arial"/>
          <w:i/>
          <w:iCs/>
          <w:kern w:val="0"/>
          <w:sz w:val="24"/>
          <w:szCs w:val="24"/>
          <w:lang w:val="en-GB" w:eastAsia="en-GB"/>
          <w14:ligatures w14:val="none"/>
        </w:rPr>
        <w:t>Constructivist Instruction: Success Or Failure?</w:t>
      </w:r>
      <w:r w:rsidRPr="00E24C15">
        <w:rPr>
          <w:rFonts w:ascii="Arial" w:eastAsia="Times New Roman" w:hAnsi="Arial" w:cs="Arial"/>
          <w:kern w:val="0"/>
          <w:sz w:val="24"/>
          <w:szCs w:val="24"/>
          <w:lang w:val="en-GB" w:eastAsia="en-GB"/>
          <w14:ligatures w14:val="none"/>
        </w:rPr>
        <w:t xml:space="preserve"> United Kingdom: Taylor &amp; Francis.</w:t>
      </w:r>
    </w:p>
    <w:p w14:paraId="29070E59"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Tripp, D. (2011) </w:t>
      </w:r>
      <w:r w:rsidRPr="00E24C15">
        <w:rPr>
          <w:rFonts w:ascii="Arial" w:eastAsia="Times New Roman" w:hAnsi="Arial" w:cs="Arial"/>
          <w:i/>
          <w:iCs/>
          <w:kern w:val="0"/>
          <w:sz w:val="24"/>
          <w:szCs w:val="24"/>
          <w:lang w:val="en-GB" w:eastAsia="en-GB"/>
          <w14:ligatures w14:val="none"/>
        </w:rPr>
        <w:t>Critical Incidents in Teaching (Classic Edition): Developing Professional Judgement</w:t>
      </w:r>
      <w:r w:rsidRPr="00E24C15">
        <w:rPr>
          <w:rFonts w:ascii="Arial" w:eastAsia="Times New Roman" w:hAnsi="Arial" w:cs="Arial"/>
          <w:kern w:val="0"/>
          <w:sz w:val="24"/>
          <w:szCs w:val="24"/>
          <w:lang w:val="en-GB" w:eastAsia="en-GB"/>
          <w14:ligatures w14:val="none"/>
        </w:rPr>
        <w:t>. United Kingdom: Routledge.</w:t>
      </w:r>
    </w:p>
    <w:p w14:paraId="0EBE353E"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Woods, A. (2016) </w:t>
      </w:r>
      <w:r w:rsidRPr="00E24C15">
        <w:rPr>
          <w:rFonts w:ascii="Arial" w:eastAsia="Times New Roman" w:hAnsi="Arial" w:cs="Arial"/>
          <w:i/>
          <w:iCs/>
          <w:kern w:val="0"/>
          <w:sz w:val="24"/>
          <w:szCs w:val="24"/>
          <w:lang w:val="en-GB" w:eastAsia="en-GB"/>
          <w14:ligatures w14:val="none"/>
        </w:rPr>
        <w:t>Examining Levels of Involvement in the Early Years: Engaging with children’s possibilities</w:t>
      </w:r>
      <w:r w:rsidRPr="00E24C15">
        <w:rPr>
          <w:rFonts w:ascii="Arial" w:eastAsia="Times New Roman" w:hAnsi="Arial" w:cs="Arial"/>
          <w:kern w:val="0"/>
          <w:sz w:val="24"/>
          <w:szCs w:val="24"/>
          <w:lang w:val="en-GB" w:eastAsia="en-GB"/>
          <w14:ligatures w14:val="none"/>
        </w:rPr>
        <w:t>. United Kingdom: Routledge.</w:t>
      </w:r>
    </w:p>
    <w:p w14:paraId="320D34E3" w14:textId="77777777" w:rsidR="007373B6" w:rsidRPr="00E24C15" w:rsidRDefault="007373B6" w:rsidP="00E24C15">
      <w:pPr>
        <w:spacing w:after="0" w:line="360" w:lineRule="auto"/>
        <w:rPr>
          <w:rFonts w:ascii="Arial" w:eastAsia="Times New Roman" w:hAnsi="Arial" w:cs="Arial"/>
          <w:kern w:val="0"/>
          <w:sz w:val="24"/>
          <w:szCs w:val="24"/>
          <w:lang w:val="en-GB" w:eastAsia="en-GB"/>
          <w14:ligatures w14:val="none"/>
        </w:rPr>
      </w:pPr>
      <w:r w:rsidRPr="00E24C15">
        <w:rPr>
          <w:rFonts w:ascii="Arial" w:eastAsia="Times New Roman" w:hAnsi="Arial" w:cs="Arial"/>
          <w:kern w:val="0"/>
          <w:sz w:val="24"/>
          <w:szCs w:val="24"/>
          <w:lang w:val="en-GB" w:eastAsia="en-GB"/>
          <w14:ligatures w14:val="none"/>
        </w:rPr>
        <w:t xml:space="preserve">Woollard, J. (2010) </w:t>
      </w:r>
      <w:r w:rsidRPr="00E24C15">
        <w:rPr>
          <w:rFonts w:ascii="Arial" w:eastAsia="Times New Roman" w:hAnsi="Arial" w:cs="Arial"/>
          <w:i/>
          <w:iCs/>
          <w:kern w:val="0"/>
          <w:sz w:val="24"/>
          <w:szCs w:val="24"/>
          <w:lang w:val="en-GB" w:eastAsia="en-GB"/>
          <w14:ligatures w14:val="none"/>
        </w:rPr>
        <w:t>Psychology for the Classroom: Behaviourism</w:t>
      </w:r>
      <w:r w:rsidRPr="00E24C15">
        <w:rPr>
          <w:rFonts w:ascii="Arial" w:eastAsia="Times New Roman" w:hAnsi="Arial" w:cs="Arial"/>
          <w:kern w:val="0"/>
          <w:sz w:val="24"/>
          <w:szCs w:val="24"/>
          <w:lang w:val="en-GB" w:eastAsia="en-GB"/>
          <w14:ligatures w14:val="none"/>
        </w:rPr>
        <w:t>. United Kingdom: Routledge.</w:t>
      </w:r>
    </w:p>
    <w:p w14:paraId="2AB7C67F" w14:textId="77777777" w:rsidR="00C6560A" w:rsidRPr="00E24C15" w:rsidRDefault="00C6560A" w:rsidP="00E24C15">
      <w:pPr>
        <w:spacing w:line="360" w:lineRule="auto"/>
        <w:rPr>
          <w:rFonts w:ascii="Arial" w:hAnsi="Arial" w:cs="Arial"/>
          <w:sz w:val="24"/>
          <w:szCs w:val="24"/>
          <w:lang w:val="en-US"/>
        </w:rPr>
      </w:pPr>
    </w:p>
    <w:sectPr w:rsidR="00C6560A" w:rsidRPr="00E24C15" w:rsidSect="00123735">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81FC2" w14:textId="77777777" w:rsidR="00C80553" w:rsidRPr="00C2459F" w:rsidRDefault="00C80553" w:rsidP="00942351">
      <w:pPr>
        <w:spacing w:after="0" w:line="240" w:lineRule="auto"/>
      </w:pPr>
      <w:r w:rsidRPr="00C2459F">
        <w:separator/>
      </w:r>
    </w:p>
  </w:endnote>
  <w:endnote w:type="continuationSeparator" w:id="0">
    <w:p w14:paraId="395C89A6" w14:textId="77777777" w:rsidR="00C80553" w:rsidRPr="00C2459F" w:rsidRDefault="00C80553" w:rsidP="00942351">
      <w:pPr>
        <w:spacing w:after="0" w:line="240" w:lineRule="auto"/>
      </w:pPr>
      <w:r w:rsidRPr="00C245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3D13" w14:textId="77777777" w:rsidR="00942351" w:rsidRPr="00C2459F" w:rsidRDefault="00942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107281"/>
      <w:docPartObj>
        <w:docPartGallery w:val="Page Numbers (Bottom of Page)"/>
        <w:docPartUnique/>
      </w:docPartObj>
    </w:sdtPr>
    <w:sdtEndPr/>
    <w:sdtContent>
      <w:p w14:paraId="1090CA5D" w14:textId="1BC25294" w:rsidR="00720B51" w:rsidRPr="00C2459F" w:rsidRDefault="00720B51">
        <w:pPr>
          <w:pStyle w:val="Footer"/>
          <w:jc w:val="center"/>
        </w:pPr>
        <w:r w:rsidRPr="00C2459F">
          <w:fldChar w:fldCharType="begin"/>
        </w:r>
        <w:r w:rsidRPr="00C2459F">
          <w:instrText xml:space="preserve"> PAGE   \* MERGEFORMAT </w:instrText>
        </w:r>
        <w:r w:rsidRPr="00C2459F">
          <w:fldChar w:fldCharType="separate"/>
        </w:r>
        <w:r w:rsidRPr="00C2459F">
          <w:t>2</w:t>
        </w:r>
        <w:r w:rsidRPr="00C2459F">
          <w:fldChar w:fldCharType="end"/>
        </w:r>
      </w:p>
    </w:sdtContent>
  </w:sdt>
  <w:p w14:paraId="404BC3F8" w14:textId="77777777" w:rsidR="00942351" w:rsidRPr="00C2459F" w:rsidRDefault="009423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4D42F" w14:textId="77777777" w:rsidR="00942351" w:rsidRPr="00C2459F" w:rsidRDefault="00942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AEF35" w14:textId="77777777" w:rsidR="00C80553" w:rsidRPr="00C2459F" w:rsidRDefault="00C80553" w:rsidP="00942351">
      <w:pPr>
        <w:spacing w:after="0" w:line="240" w:lineRule="auto"/>
      </w:pPr>
      <w:r w:rsidRPr="00C2459F">
        <w:separator/>
      </w:r>
    </w:p>
  </w:footnote>
  <w:footnote w:type="continuationSeparator" w:id="0">
    <w:p w14:paraId="08D53C68" w14:textId="77777777" w:rsidR="00C80553" w:rsidRPr="00C2459F" w:rsidRDefault="00C80553" w:rsidP="00942351">
      <w:pPr>
        <w:spacing w:after="0" w:line="240" w:lineRule="auto"/>
      </w:pPr>
      <w:r w:rsidRPr="00C2459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33C65" w14:textId="77777777" w:rsidR="00942351" w:rsidRPr="00C2459F" w:rsidRDefault="009423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C849" w14:textId="7513C8F1" w:rsidR="00942351" w:rsidRPr="00C2459F" w:rsidRDefault="00720B51" w:rsidP="004F786F">
    <w:pPr>
      <w:pStyle w:val="Header"/>
      <w:jc w:val="center"/>
    </w:pPr>
    <w:r w:rsidRPr="00C2459F">
      <w:t>ECAD</w:t>
    </w:r>
    <w:r w:rsidR="00C72B08" w:rsidRPr="00C2459F">
      <w:t>6007</w:t>
    </w:r>
    <w:r w:rsidR="00466F58">
      <w:t xml:space="preserve">                                                                                                                                                                                1200381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A9860" w14:textId="77777777" w:rsidR="00942351" w:rsidRPr="00C2459F" w:rsidRDefault="00942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9071E"/>
    <w:multiLevelType w:val="hybridMultilevel"/>
    <w:tmpl w:val="6C766916"/>
    <w:lvl w:ilvl="0" w:tplc="F894D18E">
      <w:start w:val="1"/>
      <w:numFmt w:val="bullet"/>
      <w:lvlText w:val="◦"/>
      <w:lvlJc w:val="left"/>
      <w:pPr>
        <w:tabs>
          <w:tab w:val="num" w:pos="720"/>
        </w:tabs>
        <w:ind w:left="720" w:hanging="360"/>
      </w:pPr>
      <w:rPr>
        <w:rFonts w:ascii="Garamond" w:hAnsi="Garamond" w:hint="default"/>
      </w:rPr>
    </w:lvl>
    <w:lvl w:ilvl="1" w:tplc="C5225B1A" w:tentative="1">
      <w:start w:val="1"/>
      <w:numFmt w:val="bullet"/>
      <w:lvlText w:val="◦"/>
      <w:lvlJc w:val="left"/>
      <w:pPr>
        <w:tabs>
          <w:tab w:val="num" w:pos="1440"/>
        </w:tabs>
        <w:ind w:left="1440" w:hanging="360"/>
      </w:pPr>
      <w:rPr>
        <w:rFonts w:ascii="Garamond" w:hAnsi="Garamond" w:hint="default"/>
      </w:rPr>
    </w:lvl>
    <w:lvl w:ilvl="2" w:tplc="892CE232" w:tentative="1">
      <w:start w:val="1"/>
      <w:numFmt w:val="bullet"/>
      <w:lvlText w:val="◦"/>
      <w:lvlJc w:val="left"/>
      <w:pPr>
        <w:tabs>
          <w:tab w:val="num" w:pos="2160"/>
        </w:tabs>
        <w:ind w:left="2160" w:hanging="360"/>
      </w:pPr>
      <w:rPr>
        <w:rFonts w:ascii="Garamond" w:hAnsi="Garamond" w:hint="default"/>
      </w:rPr>
    </w:lvl>
    <w:lvl w:ilvl="3" w:tplc="4750517E" w:tentative="1">
      <w:start w:val="1"/>
      <w:numFmt w:val="bullet"/>
      <w:lvlText w:val="◦"/>
      <w:lvlJc w:val="left"/>
      <w:pPr>
        <w:tabs>
          <w:tab w:val="num" w:pos="2880"/>
        </w:tabs>
        <w:ind w:left="2880" w:hanging="360"/>
      </w:pPr>
      <w:rPr>
        <w:rFonts w:ascii="Garamond" w:hAnsi="Garamond" w:hint="default"/>
      </w:rPr>
    </w:lvl>
    <w:lvl w:ilvl="4" w:tplc="CB3C3158" w:tentative="1">
      <w:start w:val="1"/>
      <w:numFmt w:val="bullet"/>
      <w:lvlText w:val="◦"/>
      <w:lvlJc w:val="left"/>
      <w:pPr>
        <w:tabs>
          <w:tab w:val="num" w:pos="3600"/>
        </w:tabs>
        <w:ind w:left="3600" w:hanging="360"/>
      </w:pPr>
      <w:rPr>
        <w:rFonts w:ascii="Garamond" w:hAnsi="Garamond" w:hint="default"/>
      </w:rPr>
    </w:lvl>
    <w:lvl w:ilvl="5" w:tplc="6E149722" w:tentative="1">
      <w:start w:val="1"/>
      <w:numFmt w:val="bullet"/>
      <w:lvlText w:val="◦"/>
      <w:lvlJc w:val="left"/>
      <w:pPr>
        <w:tabs>
          <w:tab w:val="num" w:pos="4320"/>
        </w:tabs>
        <w:ind w:left="4320" w:hanging="360"/>
      </w:pPr>
      <w:rPr>
        <w:rFonts w:ascii="Garamond" w:hAnsi="Garamond" w:hint="default"/>
      </w:rPr>
    </w:lvl>
    <w:lvl w:ilvl="6" w:tplc="92A0699A" w:tentative="1">
      <w:start w:val="1"/>
      <w:numFmt w:val="bullet"/>
      <w:lvlText w:val="◦"/>
      <w:lvlJc w:val="left"/>
      <w:pPr>
        <w:tabs>
          <w:tab w:val="num" w:pos="5040"/>
        </w:tabs>
        <w:ind w:left="5040" w:hanging="360"/>
      </w:pPr>
      <w:rPr>
        <w:rFonts w:ascii="Garamond" w:hAnsi="Garamond" w:hint="default"/>
      </w:rPr>
    </w:lvl>
    <w:lvl w:ilvl="7" w:tplc="9B045358" w:tentative="1">
      <w:start w:val="1"/>
      <w:numFmt w:val="bullet"/>
      <w:lvlText w:val="◦"/>
      <w:lvlJc w:val="left"/>
      <w:pPr>
        <w:tabs>
          <w:tab w:val="num" w:pos="5760"/>
        </w:tabs>
        <w:ind w:left="5760" w:hanging="360"/>
      </w:pPr>
      <w:rPr>
        <w:rFonts w:ascii="Garamond" w:hAnsi="Garamond" w:hint="default"/>
      </w:rPr>
    </w:lvl>
    <w:lvl w:ilvl="8" w:tplc="BED45CA6"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785D68F2"/>
    <w:multiLevelType w:val="multilevel"/>
    <w:tmpl w:val="B6FC9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B92193"/>
    <w:multiLevelType w:val="multilevel"/>
    <w:tmpl w:val="72D8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7287839">
    <w:abstractNumId w:val="0"/>
  </w:num>
  <w:num w:numId="2" w16cid:durableId="1620338166">
    <w:abstractNumId w:val="2"/>
  </w:num>
  <w:num w:numId="3" w16cid:durableId="1573588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7C9"/>
    <w:rsid w:val="00000910"/>
    <w:rsid w:val="00000D96"/>
    <w:rsid w:val="00001342"/>
    <w:rsid w:val="00002638"/>
    <w:rsid w:val="00004710"/>
    <w:rsid w:val="000049CD"/>
    <w:rsid w:val="00006875"/>
    <w:rsid w:val="00010938"/>
    <w:rsid w:val="00011513"/>
    <w:rsid w:val="00011E31"/>
    <w:rsid w:val="00012D08"/>
    <w:rsid w:val="00013A8D"/>
    <w:rsid w:val="000152A7"/>
    <w:rsid w:val="00017E78"/>
    <w:rsid w:val="0002186C"/>
    <w:rsid w:val="00023BD9"/>
    <w:rsid w:val="00024932"/>
    <w:rsid w:val="00025EB3"/>
    <w:rsid w:val="00025F4F"/>
    <w:rsid w:val="00026631"/>
    <w:rsid w:val="00026875"/>
    <w:rsid w:val="00027B78"/>
    <w:rsid w:val="00030F67"/>
    <w:rsid w:val="00031386"/>
    <w:rsid w:val="00032A62"/>
    <w:rsid w:val="00034143"/>
    <w:rsid w:val="000352D1"/>
    <w:rsid w:val="00035884"/>
    <w:rsid w:val="00037D0C"/>
    <w:rsid w:val="00040FC4"/>
    <w:rsid w:val="0004275E"/>
    <w:rsid w:val="000449BA"/>
    <w:rsid w:val="00046724"/>
    <w:rsid w:val="0004755C"/>
    <w:rsid w:val="00047CEB"/>
    <w:rsid w:val="00050D08"/>
    <w:rsid w:val="00051970"/>
    <w:rsid w:val="0005216B"/>
    <w:rsid w:val="0005383C"/>
    <w:rsid w:val="000552BA"/>
    <w:rsid w:val="000567B5"/>
    <w:rsid w:val="0005696D"/>
    <w:rsid w:val="00057F2A"/>
    <w:rsid w:val="00060507"/>
    <w:rsid w:val="0006139C"/>
    <w:rsid w:val="00062E11"/>
    <w:rsid w:val="00063CEA"/>
    <w:rsid w:val="000658C7"/>
    <w:rsid w:val="000658C9"/>
    <w:rsid w:val="00066EC2"/>
    <w:rsid w:val="000677AB"/>
    <w:rsid w:val="000705F3"/>
    <w:rsid w:val="00072EC9"/>
    <w:rsid w:val="00073D1A"/>
    <w:rsid w:val="00074836"/>
    <w:rsid w:val="00074891"/>
    <w:rsid w:val="00075500"/>
    <w:rsid w:val="000767A3"/>
    <w:rsid w:val="00076DB6"/>
    <w:rsid w:val="0007710B"/>
    <w:rsid w:val="00080041"/>
    <w:rsid w:val="00082C79"/>
    <w:rsid w:val="00084715"/>
    <w:rsid w:val="0008603D"/>
    <w:rsid w:val="00090B84"/>
    <w:rsid w:val="00090FA8"/>
    <w:rsid w:val="00091062"/>
    <w:rsid w:val="000910ED"/>
    <w:rsid w:val="00092190"/>
    <w:rsid w:val="00092CF3"/>
    <w:rsid w:val="00093ED9"/>
    <w:rsid w:val="000A0652"/>
    <w:rsid w:val="000A12D5"/>
    <w:rsid w:val="000A1CD4"/>
    <w:rsid w:val="000A5335"/>
    <w:rsid w:val="000B44AE"/>
    <w:rsid w:val="000B5B7F"/>
    <w:rsid w:val="000B7B82"/>
    <w:rsid w:val="000C295F"/>
    <w:rsid w:val="000C43A8"/>
    <w:rsid w:val="000C64B6"/>
    <w:rsid w:val="000C6786"/>
    <w:rsid w:val="000C6CB4"/>
    <w:rsid w:val="000D0A31"/>
    <w:rsid w:val="000D18C3"/>
    <w:rsid w:val="000D2B15"/>
    <w:rsid w:val="000D3794"/>
    <w:rsid w:val="000D5229"/>
    <w:rsid w:val="000D6B0E"/>
    <w:rsid w:val="000E3930"/>
    <w:rsid w:val="000E3AA6"/>
    <w:rsid w:val="000E45B2"/>
    <w:rsid w:val="000E5F2A"/>
    <w:rsid w:val="000F02C7"/>
    <w:rsid w:val="000F078A"/>
    <w:rsid w:val="000F47E3"/>
    <w:rsid w:val="000F5198"/>
    <w:rsid w:val="000F5876"/>
    <w:rsid w:val="000F5F9A"/>
    <w:rsid w:val="00101377"/>
    <w:rsid w:val="001033A2"/>
    <w:rsid w:val="00103418"/>
    <w:rsid w:val="00103715"/>
    <w:rsid w:val="00104653"/>
    <w:rsid w:val="0010566B"/>
    <w:rsid w:val="00105A81"/>
    <w:rsid w:val="0010757B"/>
    <w:rsid w:val="00110B56"/>
    <w:rsid w:val="00111FFA"/>
    <w:rsid w:val="00112B91"/>
    <w:rsid w:val="00113044"/>
    <w:rsid w:val="00113687"/>
    <w:rsid w:val="00113CD5"/>
    <w:rsid w:val="001142B1"/>
    <w:rsid w:val="0011509D"/>
    <w:rsid w:val="001153EC"/>
    <w:rsid w:val="00116ED6"/>
    <w:rsid w:val="0012111B"/>
    <w:rsid w:val="001211FC"/>
    <w:rsid w:val="00123735"/>
    <w:rsid w:val="00124FB3"/>
    <w:rsid w:val="00127A31"/>
    <w:rsid w:val="00131349"/>
    <w:rsid w:val="00131C9A"/>
    <w:rsid w:val="00135542"/>
    <w:rsid w:val="00140503"/>
    <w:rsid w:val="00140DAC"/>
    <w:rsid w:val="001439AA"/>
    <w:rsid w:val="00144432"/>
    <w:rsid w:val="00145540"/>
    <w:rsid w:val="00147161"/>
    <w:rsid w:val="00150092"/>
    <w:rsid w:val="001509DE"/>
    <w:rsid w:val="00151D14"/>
    <w:rsid w:val="001562BB"/>
    <w:rsid w:val="00157D5C"/>
    <w:rsid w:val="00157E9B"/>
    <w:rsid w:val="00160D85"/>
    <w:rsid w:val="00162103"/>
    <w:rsid w:val="001623D0"/>
    <w:rsid w:val="00163F9B"/>
    <w:rsid w:val="00167D06"/>
    <w:rsid w:val="001710E8"/>
    <w:rsid w:val="00172AD9"/>
    <w:rsid w:val="001731EE"/>
    <w:rsid w:val="00174130"/>
    <w:rsid w:val="0017473F"/>
    <w:rsid w:val="00174A0A"/>
    <w:rsid w:val="00174AAD"/>
    <w:rsid w:val="001762BC"/>
    <w:rsid w:val="00177A0A"/>
    <w:rsid w:val="001806BF"/>
    <w:rsid w:val="001807CF"/>
    <w:rsid w:val="0018104D"/>
    <w:rsid w:val="001817DD"/>
    <w:rsid w:val="001828FF"/>
    <w:rsid w:val="00184BF9"/>
    <w:rsid w:val="001867BF"/>
    <w:rsid w:val="00187AC7"/>
    <w:rsid w:val="00191ED2"/>
    <w:rsid w:val="001920EC"/>
    <w:rsid w:val="00192A4D"/>
    <w:rsid w:val="00193DBD"/>
    <w:rsid w:val="00193E2C"/>
    <w:rsid w:val="00194660"/>
    <w:rsid w:val="00195718"/>
    <w:rsid w:val="00196622"/>
    <w:rsid w:val="00196EEC"/>
    <w:rsid w:val="001A0311"/>
    <w:rsid w:val="001A2961"/>
    <w:rsid w:val="001A387C"/>
    <w:rsid w:val="001A469B"/>
    <w:rsid w:val="001A5D0C"/>
    <w:rsid w:val="001B2B39"/>
    <w:rsid w:val="001B35F0"/>
    <w:rsid w:val="001B72C2"/>
    <w:rsid w:val="001B74B2"/>
    <w:rsid w:val="001C1660"/>
    <w:rsid w:val="001C26BA"/>
    <w:rsid w:val="001C489E"/>
    <w:rsid w:val="001C4FAB"/>
    <w:rsid w:val="001D18DB"/>
    <w:rsid w:val="001D4380"/>
    <w:rsid w:val="001D66C6"/>
    <w:rsid w:val="001E022A"/>
    <w:rsid w:val="001E25A6"/>
    <w:rsid w:val="001E2EC9"/>
    <w:rsid w:val="001E3C59"/>
    <w:rsid w:val="001E3DED"/>
    <w:rsid w:val="001E4BD6"/>
    <w:rsid w:val="001E59F1"/>
    <w:rsid w:val="001E7316"/>
    <w:rsid w:val="001F180E"/>
    <w:rsid w:val="001F1E32"/>
    <w:rsid w:val="001F7047"/>
    <w:rsid w:val="001F7519"/>
    <w:rsid w:val="001F7B23"/>
    <w:rsid w:val="00201F3F"/>
    <w:rsid w:val="002022A0"/>
    <w:rsid w:val="00202D2F"/>
    <w:rsid w:val="0020573B"/>
    <w:rsid w:val="00205BCF"/>
    <w:rsid w:val="00212171"/>
    <w:rsid w:val="00212647"/>
    <w:rsid w:val="00212801"/>
    <w:rsid w:val="00213685"/>
    <w:rsid w:val="002158DB"/>
    <w:rsid w:val="00215CB4"/>
    <w:rsid w:val="00216030"/>
    <w:rsid w:val="00216635"/>
    <w:rsid w:val="00216FDA"/>
    <w:rsid w:val="00217B8A"/>
    <w:rsid w:val="002225D6"/>
    <w:rsid w:val="00222968"/>
    <w:rsid w:val="0022379E"/>
    <w:rsid w:val="00223B2A"/>
    <w:rsid w:val="0022490C"/>
    <w:rsid w:val="0022664B"/>
    <w:rsid w:val="002278A1"/>
    <w:rsid w:val="00227C3C"/>
    <w:rsid w:val="0023107F"/>
    <w:rsid w:val="002333E6"/>
    <w:rsid w:val="00233BC3"/>
    <w:rsid w:val="002341A6"/>
    <w:rsid w:val="002345E8"/>
    <w:rsid w:val="002353E4"/>
    <w:rsid w:val="0024104C"/>
    <w:rsid w:val="002413F3"/>
    <w:rsid w:val="00242CFF"/>
    <w:rsid w:val="00246D43"/>
    <w:rsid w:val="00247A3A"/>
    <w:rsid w:val="00250BC3"/>
    <w:rsid w:val="00251D34"/>
    <w:rsid w:val="00254BB5"/>
    <w:rsid w:val="00254FE6"/>
    <w:rsid w:val="00265261"/>
    <w:rsid w:val="002672E4"/>
    <w:rsid w:val="002678E8"/>
    <w:rsid w:val="0027094E"/>
    <w:rsid w:val="00270E8E"/>
    <w:rsid w:val="00271E83"/>
    <w:rsid w:val="002741B4"/>
    <w:rsid w:val="00274780"/>
    <w:rsid w:val="002767BA"/>
    <w:rsid w:val="002771B4"/>
    <w:rsid w:val="00282866"/>
    <w:rsid w:val="00284254"/>
    <w:rsid w:val="002846CB"/>
    <w:rsid w:val="00286097"/>
    <w:rsid w:val="00286153"/>
    <w:rsid w:val="0029038F"/>
    <w:rsid w:val="00290761"/>
    <w:rsid w:val="0029295C"/>
    <w:rsid w:val="0029386E"/>
    <w:rsid w:val="00295A1D"/>
    <w:rsid w:val="002970F5"/>
    <w:rsid w:val="0029735E"/>
    <w:rsid w:val="0029780C"/>
    <w:rsid w:val="002A05C8"/>
    <w:rsid w:val="002A2427"/>
    <w:rsid w:val="002A3BD3"/>
    <w:rsid w:val="002A7584"/>
    <w:rsid w:val="002B1936"/>
    <w:rsid w:val="002B1A5A"/>
    <w:rsid w:val="002B1CF8"/>
    <w:rsid w:val="002B5473"/>
    <w:rsid w:val="002B649D"/>
    <w:rsid w:val="002B7C9D"/>
    <w:rsid w:val="002B7D57"/>
    <w:rsid w:val="002C36A9"/>
    <w:rsid w:val="002C4D31"/>
    <w:rsid w:val="002C5A98"/>
    <w:rsid w:val="002C6260"/>
    <w:rsid w:val="002C77C9"/>
    <w:rsid w:val="002C7D6D"/>
    <w:rsid w:val="002D0064"/>
    <w:rsid w:val="002D0C39"/>
    <w:rsid w:val="002D690E"/>
    <w:rsid w:val="002D6FD1"/>
    <w:rsid w:val="002E2000"/>
    <w:rsid w:val="002E209C"/>
    <w:rsid w:val="002E2A11"/>
    <w:rsid w:val="002E43B8"/>
    <w:rsid w:val="002F0BC0"/>
    <w:rsid w:val="002F249B"/>
    <w:rsid w:val="002F43BC"/>
    <w:rsid w:val="002F5ECF"/>
    <w:rsid w:val="0030226A"/>
    <w:rsid w:val="003029E7"/>
    <w:rsid w:val="00302B73"/>
    <w:rsid w:val="0030351D"/>
    <w:rsid w:val="00304ADF"/>
    <w:rsid w:val="00304C04"/>
    <w:rsid w:val="00304C65"/>
    <w:rsid w:val="00305379"/>
    <w:rsid w:val="0030737B"/>
    <w:rsid w:val="003121B5"/>
    <w:rsid w:val="0031306F"/>
    <w:rsid w:val="00313190"/>
    <w:rsid w:val="00314A91"/>
    <w:rsid w:val="00314F4D"/>
    <w:rsid w:val="00315396"/>
    <w:rsid w:val="0031707C"/>
    <w:rsid w:val="003217F0"/>
    <w:rsid w:val="0032263D"/>
    <w:rsid w:val="00324CF6"/>
    <w:rsid w:val="00325F99"/>
    <w:rsid w:val="00326B5F"/>
    <w:rsid w:val="00327858"/>
    <w:rsid w:val="003303C4"/>
    <w:rsid w:val="00331944"/>
    <w:rsid w:val="00332373"/>
    <w:rsid w:val="00332C25"/>
    <w:rsid w:val="00334DF2"/>
    <w:rsid w:val="003353F7"/>
    <w:rsid w:val="00335633"/>
    <w:rsid w:val="00336529"/>
    <w:rsid w:val="0033716A"/>
    <w:rsid w:val="00337431"/>
    <w:rsid w:val="00342F42"/>
    <w:rsid w:val="00343389"/>
    <w:rsid w:val="0034761F"/>
    <w:rsid w:val="00347996"/>
    <w:rsid w:val="00350BFE"/>
    <w:rsid w:val="003524E8"/>
    <w:rsid w:val="003526D5"/>
    <w:rsid w:val="003540F7"/>
    <w:rsid w:val="0035519F"/>
    <w:rsid w:val="00355B7E"/>
    <w:rsid w:val="0035749A"/>
    <w:rsid w:val="00360129"/>
    <w:rsid w:val="00360B11"/>
    <w:rsid w:val="0036340C"/>
    <w:rsid w:val="003642CD"/>
    <w:rsid w:val="00364591"/>
    <w:rsid w:val="00364D6C"/>
    <w:rsid w:val="00364E52"/>
    <w:rsid w:val="00370251"/>
    <w:rsid w:val="0037224B"/>
    <w:rsid w:val="00372A7F"/>
    <w:rsid w:val="003807D4"/>
    <w:rsid w:val="00382D7D"/>
    <w:rsid w:val="0038301A"/>
    <w:rsid w:val="00385696"/>
    <w:rsid w:val="00387773"/>
    <w:rsid w:val="0039055B"/>
    <w:rsid w:val="00390EE1"/>
    <w:rsid w:val="00391683"/>
    <w:rsid w:val="003926D0"/>
    <w:rsid w:val="0039491D"/>
    <w:rsid w:val="003A14A9"/>
    <w:rsid w:val="003A36CC"/>
    <w:rsid w:val="003A52B0"/>
    <w:rsid w:val="003A7550"/>
    <w:rsid w:val="003B112F"/>
    <w:rsid w:val="003B3828"/>
    <w:rsid w:val="003B3AA5"/>
    <w:rsid w:val="003B6556"/>
    <w:rsid w:val="003B698D"/>
    <w:rsid w:val="003B7680"/>
    <w:rsid w:val="003C2E40"/>
    <w:rsid w:val="003C4D82"/>
    <w:rsid w:val="003D0ED8"/>
    <w:rsid w:val="003D2854"/>
    <w:rsid w:val="003D39C5"/>
    <w:rsid w:val="003D4918"/>
    <w:rsid w:val="003D518B"/>
    <w:rsid w:val="003D57A2"/>
    <w:rsid w:val="003D709D"/>
    <w:rsid w:val="003E29C8"/>
    <w:rsid w:val="003E436F"/>
    <w:rsid w:val="003E5F1A"/>
    <w:rsid w:val="003E7072"/>
    <w:rsid w:val="003E7494"/>
    <w:rsid w:val="003F29FC"/>
    <w:rsid w:val="003F2A2E"/>
    <w:rsid w:val="003F31B7"/>
    <w:rsid w:val="003F49FF"/>
    <w:rsid w:val="003F57A5"/>
    <w:rsid w:val="003F67E6"/>
    <w:rsid w:val="003F6ACD"/>
    <w:rsid w:val="00400CEA"/>
    <w:rsid w:val="00400FA9"/>
    <w:rsid w:val="00402328"/>
    <w:rsid w:val="00404EDD"/>
    <w:rsid w:val="00405FF4"/>
    <w:rsid w:val="00406702"/>
    <w:rsid w:val="004073EA"/>
    <w:rsid w:val="004108EF"/>
    <w:rsid w:val="00410B40"/>
    <w:rsid w:val="00411460"/>
    <w:rsid w:val="00413D1C"/>
    <w:rsid w:val="00415703"/>
    <w:rsid w:val="00415966"/>
    <w:rsid w:val="00416124"/>
    <w:rsid w:val="00417102"/>
    <w:rsid w:val="00423190"/>
    <w:rsid w:val="00427931"/>
    <w:rsid w:val="00430063"/>
    <w:rsid w:val="0043017B"/>
    <w:rsid w:val="0043071D"/>
    <w:rsid w:val="00430E1F"/>
    <w:rsid w:val="00431162"/>
    <w:rsid w:val="00432275"/>
    <w:rsid w:val="0043282E"/>
    <w:rsid w:val="00435DCB"/>
    <w:rsid w:val="00436783"/>
    <w:rsid w:val="004404FC"/>
    <w:rsid w:val="0044147F"/>
    <w:rsid w:val="00441911"/>
    <w:rsid w:val="004436AF"/>
    <w:rsid w:val="004437AC"/>
    <w:rsid w:val="004466AF"/>
    <w:rsid w:val="004469B0"/>
    <w:rsid w:val="00446F01"/>
    <w:rsid w:val="00446F7D"/>
    <w:rsid w:val="004477E3"/>
    <w:rsid w:val="004508C9"/>
    <w:rsid w:val="00451E2D"/>
    <w:rsid w:val="004550F0"/>
    <w:rsid w:val="00462CA2"/>
    <w:rsid w:val="00464182"/>
    <w:rsid w:val="00464E13"/>
    <w:rsid w:val="00465DAD"/>
    <w:rsid w:val="00466F58"/>
    <w:rsid w:val="00475D82"/>
    <w:rsid w:val="00477744"/>
    <w:rsid w:val="00480C26"/>
    <w:rsid w:val="00480F12"/>
    <w:rsid w:val="004851D7"/>
    <w:rsid w:val="004859A7"/>
    <w:rsid w:val="004860F3"/>
    <w:rsid w:val="004871ED"/>
    <w:rsid w:val="00487A4A"/>
    <w:rsid w:val="004916F4"/>
    <w:rsid w:val="00494A0E"/>
    <w:rsid w:val="00495415"/>
    <w:rsid w:val="004954F1"/>
    <w:rsid w:val="004961AD"/>
    <w:rsid w:val="004977BA"/>
    <w:rsid w:val="004A08CA"/>
    <w:rsid w:val="004A1554"/>
    <w:rsid w:val="004A4E7A"/>
    <w:rsid w:val="004A5D39"/>
    <w:rsid w:val="004A6A50"/>
    <w:rsid w:val="004A758C"/>
    <w:rsid w:val="004A7E82"/>
    <w:rsid w:val="004B0225"/>
    <w:rsid w:val="004B0EE5"/>
    <w:rsid w:val="004B28F1"/>
    <w:rsid w:val="004B351E"/>
    <w:rsid w:val="004B38EB"/>
    <w:rsid w:val="004B435A"/>
    <w:rsid w:val="004B6179"/>
    <w:rsid w:val="004B65ED"/>
    <w:rsid w:val="004B697F"/>
    <w:rsid w:val="004C13F6"/>
    <w:rsid w:val="004C3E9E"/>
    <w:rsid w:val="004C5B24"/>
    <w:rsid w:val="004D0AD7"/>
    <w:rsid w:val="004D0EF1"/>
    <w:rsid w:val="004D1DFE"/>
    <w:rsid w:val="004D26CF"/>
    <w:rsid w:val="004D2B30"/>
    <w:rsid w:val="004D2CFE"/>
    <w:rsid w:val="004D4F3F"/>
    <w:rsid w:val="004D50DE"/>
    <w:rsid w:val="004D5A14"/>
    <w:rsid w:val="004E1B22"/>
    <w:rsid w:val="004E7CC2"/>
    <w:rsid w:val="004F0BA6"/>
    <w:rsid w:val="004F61F0"/>
    <w:rsid w:val="004F786F"/>
    <w:rsid w:val="004F7BFF"/>
    <w:rsid w:val="00502AE7"/>
    <w:rsid w:val="00504A08"/>
    <w:rsid w:val="0050526E"/>
    <w:rsid w:val="0050537D"/>
    <w:rsid w:val="00505870"/>
    <w:rsid w:val="00506106"/>
    <w:rsid w:val="00507742"/>
    <w:rsid w:val="00510589"/>
    <w:rsid w:val="005123A6"/>
    <w:rsid w:val="0051340E"/>
    <w:rsid w:val="00516B51"/>
    <w:rsid w:val="00517A0D"/>
    <w:rsid w:val="00517A25"/>
    <w:rsid w:val="00517B05"/>
    <w:rsid w:val="00521C8A"/>
    <w:rsid w:val="00523DBF"/>
    <w:rsid w:val="005265E9"/>
    <w:rsid w:val="005267B2"/>
    <w:rsid w:val="00527C17"/>
    <w:rsid w:val="00527C68"/>
    <w:rsid w:val="0053070C"/>
    <w:rsid w:val="00533C35"/>
    <w:rsid w:val="00534D2F"/>
    <w:rsid w:val="005368B1"/>
    <w:rsid w:val="00537E03"/>
    <w:rsid w:val="0054038B"/>
    <w:rsid w:val="00540414"/>
    <w:rsid w:val="00540BF5"/>
    <w:rsid w:val="00541A92"/>
    <w:rsid w:val="005428F4"/>
    <w:rsid w:val="0054571C"/>
    <w:rsid w:val="005460FB"/>
    <w:rsid w:val="0054685E"/>
    <w:rsid w:val="00547119"/>
    <w:rsid w:val="0055030D"/>
    <w:rsid w:val="005517F3"/>
    <w:rsid w:val="00551A68"/>
    <w:rsid w:val="00554338"/>
    <w:rsid w:val="0055593E"/>
    <w:rsid w:val="00555DC7"/>
    <w:rsid w:val="00557974"/>
    <w:rsid w:val="0056061C"/>
    <w:rsid w:val="005616CC"/>
    <w:rsid w:val="005622BF"/>
    <w:rsid w:val="005645FE"/>
    <w:rsid w:val="005700F1"/>
    <w:rsid w:val="00570946"/>
    <w:rsid w:val="00570994"/>
    <w:rsid w:val="00571B04"/>
    <w:rsid w:val="00572921"/>
    <w:rsid w:val="0057427C"/>
    <w:rsid w:val="005746FA"/>
    <w:rsid w:val="00574C79"/>
    <w:rsid w:val="00576A1F"/>
    <w:rsid w:val="005774EC"/>
    <w:rsid w:val="00584700"/>
    <w:rsid w:val="005847A6"/>
    <w:rsid w:val="0058543F"/>
    <w:rsid w:val="005863A4"/>
    <w:rsid w:val="00586AA8"/>
    <w:rsid w:val="00587AA5"/>
    <w:rsid w:val="005913B9"/>
    <w:rsid w:val="005925C4"/>
    <w:rsid w:val="00592D22"/>
    <w:rsid w:val="00595887"/>
    <w:rsid w:val="005A3AE9"/>
    <w:rsid w:val="005A3D01"/>
    <w:rsid w:val="005A4002"/>
    <w:rsid w:val="005A4DCD"/>
    <w:rsid w:val="005A5428"/>
    <w:rsid w:val="005A6626"/>
    <w:rsid w:val="005A6830"/>
    <w:rsid w:val="005A7234"/>
    <w:rsid w:val="005A7EB4"/>
    <w:rsid w:val="005B1CDB"/>
    <w:rsid w:val="005B316B"/>
    <w:rsid w:val="005B3B54"/>
    <w:rsid w:val="005B3B75"/>
    <w:rsid w:val="005B4019"/>
    <w:rsid w:val="005B43BF"/>
    <w:rsid w:val="005B45F1"/>
    <w:rsid w:val="005B50A7"/>
    <w:rsid w:val="005B5975"/>
    <w:rsid w:val="005C0A55"/>
    <w:rsid w:val="005C3922"/>
    <w:rsid w:val="005C3B7F"/>
    <w:rsid w:val="005C48F7"/>
    <w:rsid w:val="005D03A4"/>
    <w:rsid w:val="005D1005"/>
    <w:rsid w:val="005D3661"/>
    <w:rsid w:val="005D3AD5"/>
    <w:rsid w:val="005D423F"/>
    <w:rsid w:val="005D45C4"/>
    <w:rsid w:val="005D7A42"/>
    <w:rsid w:val="005E097C"/>
    <w:rsid w:val="005E53DD"/>
    <w:rsid w:val="005F0BB2"/>
    <w:rsid w:val="005F1B1F"/>
    <w:rsid w:val="005F2BC4"/>
    <w:rsid w:val="005F30E4"/>
    <w:rsid w:val="00600DCD"/>
    <w:rsid w:val="0060219F"/>
    <w:rsid w:val="00602F93"/>
    <w:rsid w:val="00607F6A"/>
    <w:rsid w:val="00612C97"/>
    <w:rsid w:val="006163AE"/>
    <w:rsid w:val="006166D5"/>
    <w:rsid w:val="00620522"/>
    <w:rsid w:val="0062370A"/>
    <w:rsid w:val="00624D0D"/>
    <w:rsid w:val="0062507B"/>
    <w:rsid w:val="00626429"/>
    <w:rsid w:val="00627BC3"/>
    <w:rsid w:val="0063360A"/>
    <w:rsid w:val="0063388E"/>
    <w:rsid w:val="00633A8B"/>
    <w:rsid w:val="006355C5"/>
    <w:rsid w:val="00636118"/>
    <w:rsid w:val="00637EDA"/>
    <w:rsid w:val="00641EDD"/>
    <w:rsid w:val="00641FF2"/>
    <w:rsid w:val="0064708C"/>
    <w:rsid w:val="00647ABF"/>
    <w:rsid w:val="00647FB0"/>
    <w:rsid w:val="00653520"/>
    <w:rsid w:val="00654172"/>
    <w:rsid w:val="00655E8E"/>
    <w:rsid w:val="00660F2B"/>
    <w:rsid w:val="00662CC7"/>
    <w:rsid w:val="006659BE"/>
    <w:rsid w:val="00665EEA"/>
    <w:rsid w:val="00666968"/>
    <w:rsid w:val="00666AFC"/>
    <w:rsid w:val="006674D7"/>
    <w:rsid w:val="00670962"/>
    <w:rsid w:val="00670EDC"/>
    <w:rsid w:val="00671DB5"/>
    <w:rsid w:val="00673642"/>
    <w:rsid w:val="00681751"/>
    <w:rsid w:val="00682DB0"/>
    <w:rsid w:val="006835C1"/>
    <w:rsid w:val="00684797"/>
    <w:rsid w:val="00685E71"/>
    <w:rsid w:val="006869D0"/>
    <w:rsid w:val="00686DC4"/>
    <w:rsid w:val="00687B0A"/>
    <w:rsid w:val="006908AE"/>
    <w:rsid w:val="006909E4"/>
    <w:rsid w:val="0069179B"/>
    <w:rsid w:val="00696DFF"/>
    <w:rsid w:val="00697073"/>
    <w:rsid w:val="006972CD"/>
    <w:rsid w:val="00697891"/>
    <w:rsid w:val="006A0BE3"/>
    <w:rsid w:val="006A1816"/>
    <w:rsid w:val="006A20F5"/>
    <w:rsid w:val="006A4391"/>
    <w:rsid w:val="006A62C8"/>
    <w:rsid w:val="006A79EA"/>
    <w:rsid w:val="006B0F79"/>
    <w:rsid w:val="006B4789"/>
    <w:rsid w:val="006B5728"/>
    <w:rsid w:val="006B634C"/>
    <w:rsid w:val="006C29EF"/>
    <w:rsid w:val="006C3746"/>
    <w:rsid w:val="006C4D21"/>
    <w:rsid w:val="006C5AA9"/>
    <w:rsid w:val="006C672E"/>
    <w:rsid w:val="006D01AF"/>
    <w:rsid w:val="006D09D8"/>
    <w:rsid w:val="006D428D"/>
    <w:rsid w:val="006D4B17"/>
    <w:rsid w:val="006D5688"/>
    <w:rsid w:val="006D62D2"/>
    <w:rsid w:val="006E0221"/>
    <w:rsid w:val="006E0DB9"/>
    <w:rsid w:val="006E18BB"/>
    <w:rsid w:val="006E1F4E"/>
    <w:rsid w:val="006E22B2"/>
    <w:rsid w:val="006E2E3E"/>
    <w:rsid w:val="006E39C9"/>
    <w:rsid w:val="006E3EDB"/>
    <w:rsid w:val="006E46BE"/>
    <w:rsid w:val="006E70C3"/>
    <w:rsid w:val="006E7827"/>
    <w:rsid w:val="006F53B1"/>
    <w:rsid w:val="006F63DF"/>
    <w:rsid w:val="006F6B8E"/>
    <w:rsid w:val="007007C6"/>
    <w:rsid w:val="00700D33"/>
    <w:rsid w:val="00701642"/>
    <w:rsid w:val="00701ABA"/>
    <w:rsid w:val="0070348B"/>
    <w:rsid w:val="00703B41"/>
    <w:rsid w:val="00704A03"/>
    <w:rsid w:val="007059AF"/>
    <w:rsid w:val="00705B77"/>
    <w:rsid w:val="007067F7"/>
    <w:rsid w:val="00707D96"/>
    <w:rsid w:val="00707E8D"/>
    <w:rsid w:val="0071024C"/>
    <w:rsid w:val="0071045B"/>
    <w:rsid w:val="00710547"/>
    <w:rsid w:val="00711CC9"/>
    <w:rsid w:val="0072065E"/>
    <w:rsid w:val="00720B51"/>
    <w:rsid w:val="0072102B"/>
    <w:rsid w:val="007228F7"/>
    <w:rsid w:val="00725116"/>
    <w:rsid w:val="007265D2"/>
    <w:rsid w:val="00726B6B"/>
    <w:rsid w:val="00726FCA"/>
    <w:rsid w:val="00727D35"/>
    <w:rsid w:val="0073026E"/>
    <w:rsid w:val="00733D86"/>
    <w:rsid w:val="00735C2C"/>
    <w:rsid w:val="00735FBC"/>
    <w:rsid w:val="007360CC"/>
    <w:rsid w:val="0073642A"/>
    <w:rsid w:val="007373B6"/>
    <w:rsid w:val="00737D52"/>
    <w:rsid w:val="00742BB4"/>
    <w:rsid w:val="00746402"/>
    <w:rsid w:val="0074723F"/>
    <w:rsid w:val="00752C0F"/>
    <w:rsid w:val="007533DC"/>
    <w:rsid w:val="00753B66"/>
    <w:rsid w:val="0075563F"/>
    <w:rsid w:val="007568FD"/>
    <w:rsid w:val="00757093"/>
    <w:rsid w:val="007616BE"/>
    <w:rsid w:val="007616EE"/>
    <w:rsid w:val="007637A3"/>
    <w:rsid w:val="00763B8E"/>
    <w:rsid w:val="0076595F"/>
    <w:rsid w:val="007662F6"/>
    <w:rsid w:val="00766D56"/>
    <w:rsid w:val="00767860"/>
    <w:rsid w:val="00770D75"/>
    <w:rsid w:val="00772FD8"/>
    <w:rsid w:val="00775E8E"/>
    <w:rsid w:val="00777A84"/>
    <w:rsid w:val="00777CE5"/>
    <w:rsid w:val="007805E8"/>
    <w:rsid w:val="00780B7B"/>
    <w:rsid w:val="0078169A"/>
    <w:rsid w:val="007839CB"/>
    <w:rsid w:val="00784401"/>
    <w:rsid w:val="00785430"/>
    <w:rsid w:val="00786903"/>
    <w:rsid w:val="007873B6"/>
    <w:rsid w:val="007925C5"/>
    <w:rsid w:val="00794DE8"/>
    <w:rsid w:val="007950CA"/>
    <w:rsid w:val="007960B9"/>
    <w:rsid w:val="00797132"/>
    <w:rsid w:val="007A03DD"/>
    <w:rsid w:val="007A3C7E"/>
    <w:rsid w:val="007A7D0B"/>
    <w:rsid w:val="007B2C37"/>
    <w:rsid w:val="007C197B"/>
    <w:rsid w:val="007C273B"/>
    <w:rsid w:val="007C4D58"/>
    <w:rsid w:val="007C5345"/>
    <w:rsid w:val="007C7A2F"/>
    <w:rsid w:val="007D026B"/>
    <w:rsid w:val="007D11FD"/>
    <w:rsid w:val="007D25FF"/>
    <w:rsid w:val="007D2D94"/>
    <w:rsid w:val="007D67C8"/>
    <w:rsid w:val="007E1230"/>
    <w:rsid w:val="007E2E7B"/>
    <w:rsid w:val="007E49FB"/>
    <w:rsid w:val="007E5BD4"/>
    <w:rsid w:val="007E5F91"/>
    <w:rsid w:val="007F11C7"/>
    <w:rsid w:val="007F1779"/>
    <w:rsid w:val="007F26FC"/>
    <w:rsid w:val="007F2A1E"/>
    <w:rsid w:val="007F3138"/>
    <w:rsid w:val="007F48C2"/>
    <w:rsid w:val="007F4CA0"/>
    <w:rsid w:val="007F7301"/>
    <w:rsid w:val="007F79C5"/>
    <w:rsid w:val="007F7ACD"/>
    <w:rsid w:val="007F7D9B"/>
    <w:rsid w:val="00800629"/>
    <w:rsid w:val="00801985"/>
    <w:rsid w:val="00801F0A"/>
    <w:rsid w:val="00810EFA"/>
    <w:rsid w:val="008127ED"/>
    <w:rsid w:val="008176F7"/>
    <w:rsid w:val="00821BBF"/>
    <w:rsid w:val="00821C8D"/>
    <w:rsid w:val="00822458"/>
    <w:rsid w:val="00823F6C"/>
    <w:rsid w:val="00826F2C"/>
    <w:rsid w:val="008274C4"/>
    <w:rsid w:val="00831044"/>
    <w:rsid w:val="00831909"/>
    <w:rsid w:val="008327A7"/>
    <w:rsid w:val="008330CA"/>
    <w:rsid w:val="008334A7"/>
    <w:rsid w:val="008349E2"/>
    <w:rsid w:val="00835235"/>
    <w:rsid w:val="0083665E"/>
    <w:rsid w:val="008432EF"/>
    <w:rsid w:val="00843A21"/>
    <w:rsid w:val="00843A99"/>
    <w:rsid w:val="00846021"/>
    <w:rsid w:val="00846039"/>
    <w:rsid w:val="00846439"/>
    <w:rsid w:val="00846CF4"/>
    <w:rsid w:val="00847FA7"/>
    <w:rsid w:val="00851856"/>
    <w:rsid w:val="00851ED4"/>
    <w:rsid w:val="008544D5"/>
    <w:rsid w:val="00854E8B"/>
    <w:rsid w:val="00855334"/>
    <w:rsid w:val="0085593B"/>
    <w:rsid w:val="008612A2"/>
    <w:rsid w:val="0086745C"/>
    <w:rsid w:val="0086791A"/>
    <w:rsid w:val="0087087D"/>
    <w:rsid w:val="008748BF"/>
    <w:rsid w:val="00874BC6"/>
    <w:rsid w:val="008753CE"/>
    <w:rsid w:val="008758BE"/>
    <w:rsid w:val="00880CCC"/>
    <w:rsid w:val="008816A8"/>
    <w:rsid w:val="00881F42"/>
    <w:rsid w:val="0088303C"/>
    <w:rsid w:val="00883366"/>
    <w:rsid w:val="0088367E"/>
    <w:rsid w:val="008839DC"/>
    <w:rsid w:val="008841B4"/>
    <w:rsid w:val="00884547"/>
    <w:rsid w:val="00885FF8"/>
    <w:rsid w:val="008860C4"/>
    <w:rsid w:val="00886D37"/>
    <w:rsid w:val="00887573"/>
    <w:rsid w:val="00891505"/>
    <w:rsid w:val="00891C30"/>
    <w:rsid w:val="00891EB2"/>
    <w:rsid w:val="0089281A"/>
    <w:rsid w:val="00894FA7"/>
    <w:rsid w:val="00897C4E"/>
    <w:rsid w:val="008A006B"/>
    <w:rsid w:val="008A00F4"/>
    <w:rsid w:val="008A3962"/>
    <w:rsid w:val="008A3ECB"/>
    <w:rsid w:val="008A6B97"/>
    <w:rsid w:val="008B11C7"/>
    <w:rsid w:val="008B2B4D"/>
    <w:rsid w:val="008B36AE"/>
    <w:rsid w:val="008B5BF8"/>
    <w:rsid w:val="008B7650"/>
    <w:rsid w:val="008C184B"/>
    <w:rsid w:val="008C51EB"/>
    <w:rsid w:val="008C7964"/>
    <w:rsid w:val="008D0E1E"/>
    <w:rsid w:val="008D170F"/>
    <w:rsid w:val="008D2164"/>
    <w:rsid w:val="008D31A9"/>
    <w:rsid w:val="008D3914"/>
    <w:rsid w:val="008E249B"/>
    <w:rsid w:val="008E306A"/>
    <w:rsid w:val="008F300C"/>
    <w:rsid w:val="008F346C"/>
    <w:rsid w:val="008F4D19"/>
    <w:rsid w:val="008F4EA1"/>
    <w:rsid w:val="008F730D"/>
    <w:rsid w:val="00900192"/>
    <w:rsid w:val="009023AA"/>
    <w:rsid w:val="0090293F"/>
    <w:rsid w:val="00902EFD"/>
    <w:rsid w:val="0090338E"/>
    <w:rsid w:val="00907566"/>
    <w:rsid w:val="009115BD"/>
    <w:rsid w:val="00913616"/>
    <w:rsid w:val="0091489B"/>
    <w:rsid w:val="00917A27"/>
    <w:rsid w:val="009200FD"/>
    <w:rsid w:val="00920E99"/>
    <w:rsid w:val="009223E0"/>
    <w:rsid w:val="0092283F"/>
    <w:rsid w:val="00922891"/>
    <w:rsid w:val="00922E0B"/>
    <w:rsid w:val="00923102"/>
    <w:rsid w:val="00925B39"/>
    <w:rsid w:val="00925C24"/>
    <w:rsid w:val="009274DD"/>
    <w:rsid w:val="00927AE6"/>
    <w:rsid w:val="00930551"/>
    <w:rsid w:val="00930CE4"/>
    <w:rsid w:val="00932F06"/>
    <w:rsid w:val="00933B71"/>
    <w:rsid w:val="009341E0"/>
    <w:rsid w:val="00940403"/>
    <w:rsid w:val="00941E11"/>
    <w:rsid w:val="00942351"/>
    <w:rsid w:val="00942A4E"/>
    <w:rsid w:val="00942EB4"/>
    <w:rsid w:val="009445EB"/>
    <w:rsid w:val="00945DDC"/>
    <w:rsid w:val="00946011"/>
    <w:rsid w:val="00946CE5"/>
    <w:rsid w:val="00951221"/>
    <w:rsid w:val="00952197"/>
    <w:rsid w:val="00952256"/>
    <w:rsid w:val="00957F2A"/>
    <w:rsid w:val="009600B9"/>
    <w:rsid w:val="0096032E"/>
    <w:rsid w:val="00963025"/>
    <w:rsid w:val="00964495"/>
    <w:rsid w:val="00964FE6"/>
    <w:rsid w:val="0096587E"/>
    <w:rsid w:val="00970878"/>
    <w:rsid w:val="00970C83"/>
    <w:rsid w:val="009716D8"/>
    <w:rsid w:val="009718FB"/>
    <w:rsid w:val="00971FBC"/>
    <w:rsid w:val="009721AB"/>
    <w:rsid w:val="00972292"/>
    <w:rsid w:val="00972392"/>
    <w:rsid w:val="0097261F"/>
    <w:rsid w:val="00973071"/>
    <w:rsid w:val="009732D4"/>
    <w:rsid w:val="0097351D"/>
    <w:rsid w:val="009767D1"/>
    <w:rsid w:val="009800FF"/>
    <w:rsid w:val="00981F03"/>
    <w:rsid w:val="0098375B"/>
    <w:rsid w:val="009839A0"/>
    <w:rsid w:val="009852E1"/>
    <w:rsid w:val="00985BFF"/>
    <w:rsid w:val="00985D2F"/>
    <w:rsid w:val="00986DA9"/>
    <w:rsid w:val="00987323"/>
    <w:rsid w:val="00987E0C"/>
    <w:rsid w:val="00990C8D"/>
    <w:rsid w:val="009920FD"/>
    <w:rsid w:val="00992322"/>
    <w:rsid w:val="00992D73"/>
    <w:rsid w:val="0099312A"/>
    <w:rsid w:val="00997E14"/>
    <w:rsid w:val="009A2C57"/>
    <w:rsid w:val="009A3D34"/>
    <w:rsid w:val="009A7C24"/>
    <w:rsid w:val="009B00DC"/>
    <w:rsid w:val="009B02A3"/>
    <w:rsid w:val="009B0976"/>
    <w:rsid w:val="009B2B62"/>
    <w:rsid w:val="009B3353"/>
    <w:rsid w:val="009B4E81"/>
    <w:rsid w:val="009B56BC"/>
    <w:rsid w:val="009C06DC"/>
    <w:rsid w:val="009C147E"/>
    <w:rsid w:val="009C2B40"/>
    <w:rsid w:val="009C5364"/>
    <w:rsid w:val="009C65B5"/>
    <w:rsid w:val="009C76E3"/>
    <w:rsid w:val="009C782F"/>
    <w:rsid w:val="009D01AE"/>
    <w:rsid w:val="009D0BED"/>
    <w:rsid w:val="009D1E12"/>
    <w:rsid w:val="009D20B7"/>
    <w:rsid w:val="009D591C"/>
    <w:rsid w:val="009D6860"/>
    <w:rsid w:val="009D6EDD"/>
    <w:rsid w:val="009D7D00"/>
    <w:rsid w:val="009E2000"/>
    <w:rsid w:val="009E239B"/>
    <w:rsid w:val="009E2751"/>
    <w:rsid w:val="009E3844"/>
    <w:rsid w:val="009E74AD"/>
    <w:rsid w:val="009F399C"/>
    <w:rsid w:val="009F633E"/>
    <w:rsid w:val="009F6A2D"/>
    <w:rsid w:val="00A001BC"/>
    <w:rsid w:val="00A00E57"/>
    <w:rsid w:val="00A01E51"/>
    <w:rsid w:val="00A02434"/>
    <w:rsid w:val="00A025E9"/>
    <w:rsid w:val="00A0288C"/>
    <w:rsid w:val="00A058DC"/>
    <w:rsid w:val="00A061BC"/>
    <w:rsid w:val="00A10064"/>
    <w:rsid w:val="00A10DC0"/>
    <w:rsid w:val="00A14295"/>
    <w:rsid w:val="00A207D0"/>
    <w:rsid w:val="00A216F1"/>
    <w:rsid w:val="00A23548"/>
    <w:rsid w:val="00A23BD2"/>
    <w:rsid w:val="00A246B4"/>
    <w:rsid w:val="00A30CC6"/>
    <w:rsid w:val="00A32990"/>
    <w:rsid w:val="00A3505C"/>
    <w:rsid w:val="00A353D2"/>
    <w:rsid w:val="00A5410F"/>
    <w:rsid w:val="00A54D24"/>
    <w:rsid w:val="00A568D3"/>
    <w:rsid w:val="00A56FAA"/>
    <w:rsid w:val="00A5769F"/>
    <w:rsid w:val="00A60EA9"/>
    <w:rsid w:val="00A6109C"/>
    <w:rsid w:val="00A61C3D"/>
    <w:rsid w:val="00A6476A"/>
    <w:rsid w:val="00A64C9A"/>
    <w:rsid w:val="00A650B6"/>
    <w:rsid w:val="00A6538E"/>
    <w:rsid w:val="00A70033"/>
    <w:rsid w:val="00A70877"/>
    <w:rsid w:val="00A709F1"/>
    <w:rsid w:val="00A713CA"/>
    <w:rsid w:val="00A72BA4"/>
    <w:rsid w:val="00A72E99"/>
    <w:rsid w:val="00A740EC"/>
    <w:rsid w:val="00A7547D"/>
    <w:rsid w:val="00A763DB"/>
    <w:rsid w:val="00A76980"/>
    <w:rsid w:val="00A8473D"/>
    <w:rsid w:val="00A852D0"/>
    <w:rsid w:val="00A9237F"/>
    <w:rsid w:val="00A927E9"/>
    <w:rsid w:val="00A92D5D"/>
    <w:rsid w:val="00A92E81"/>
    <w:rsid w:val="00A9419C"/>
    <w:rsid w:val="00A94E70"/>
    <w:rsid w:val="00A971D6"/>
    <w:rsid w:val="00A97A73"/>
    <w:rsid w:val="00AA0219"/>
    <w:rsid w:val="00AA13AE"/>
    <w:rsid w:val="00AA2359"/>
    <w:rsid w:val="00AA2C4E"/>
    <w:rsid w:val="00AA32A5"/>
    <w:rsid w:val="00AA3DEA"/>
    <w:rsid w:val="00AA57C6"/>
    <w:rsid w:val="00AA5DC0"/>
    <w:rsid w:val="00AA6567"/>
    <w:rsid w:val="00AB26A4"/>
    <w:rsid w:val="00AB3850"/>
    <w:rsid w:val="00AB40E3"/>
    <w:rsid w:val="00AC0E06"/>
    <w:rsid w:val="00AC0EA2"/>
    <w:rsid w:val="00AC174D"/>
    <w:rsid w:val="00AC1797"/>
    <w:rsid w:val="00AC2123"/>
    <w:rsid w:val="00AC25BD"/>
    <w:rsid w:val="00AC2AAF"/>
    <w:rsid w:val="00AC40D2"/>
    <w:rsid w:val="00AC4E18"/>
    <w:rsid w:val="00AD0984"/>
    <w:rsid w:val="00AD1595"/>
    <w:rsid w:val="00AD4296"/>
    <w:rsid w:val="00AD5169"/>
    <w:rsid w:val="00AD6BFF"/>
    <w:rsid w:val="00AD75D6"/>
    <w:rsid w:val="00AD7DC2"/>
    <w:rsid w:val="00AE0D44"/>
    <w:rsid w:val="00AE260A"/>
    <w:rsid w:val="00AE3F79"/>
    <w:rsid w:val="00AE66BC"/>
    <w:rsid w:val="00AF0022"/>
    <w:rsid w:val="00AF08E7"/>
    <w:rsid w:val="00AF2D78"/>
    <w:rsid w:val="00AF3199"/>
    <w:rsid w:val="00AF323D"/>
    <w:rsid w:val="00AF3647"/>
    <w:rsid w:val="00AF3A5A"/>
    <w:rsid w:val="00AF5399"/>
    <w:rsid w:val="00AF56EE"/>
    <w:rsid w:val="00AF5AD4"/>
    <w:rsid w:val="00AF64B0"/>
    <w:rsid w:val="00AF6ABC"/>
    <w:rsid w:val="00AF6BEF"/>
    <w:rsid w:val="00B00A61"/>
    <w:rsid w:val="00B00D60"/>
    <w:rsid w:val="00B01BDA"/>
    <w:rsid w:val="00B025CD"/>
    <w:rsid w:val="00B06273"/>
    <w:rsid w:val="00B07D59"/>
    <w:rsid w:val="00B11354"/>
    <w:rsid w:val="00B115AC"/>
    <w:rsid w:val="00B13EAA"/>
    <w:rsid w:val="00B150AD"/>
    <w:rsid w:val="00B15D58"/>
    <w:rsid w:val="00B167CF"/>
    <w:rsid w:val="00B1691C"/>
    <w:rsid w:val="00B174C5"/>
    <w:rsid w:val="00B175D5"/>
    <w:rsid w:val="00B17757"/>
    <w:rsid w:val="00B21E24"/>
    <w:rsid w:val="00B22B8F"/>
    <w:rsid w:val="00B23CCD"/>
    <w:rsid w:val="00B23D27"/>
    <w:rsid w:val="00B25A90"/>
    <w:rsid w:val="00B273E6"/>
    <w:rsid w:val="00B27610"/>
    <w:rsid w:val="00B30796"/>
    <w:rsid w:val="00B30E19"/>
    <w:rsid w:val="00B31EAD"/>
    <w:rsid w:val="00B323F1"/>
    <w:rsid w:val="00B32974"/>
    <w:rsid w:val="00B33C01"/>
    <w:rsid w:val="00B33CCA"/>
    <w:rsid w:val="00B351F7"/>
    <w:rsid w:val="00B37B53"/>
    <w:rsid w:val="00B40063"/>
    <w:rsid w:val="00B41521"/>
    <w:rsid w:val="00B46ED8"/>
    <w:rsid w:val="00B47EF4"/>
    <w:rsid w:val="00B54F7C"/>
    <w:rsid w:val="00B559D5"/>
    <w:rsid w:val="00B56DAA"/>
    <w:rsid w:val="00B579A1"/>
    <w:rsid w:val="00B629A5"/>
    <w:rsid w:val="00B63ED7"/>
    <w:rsid w:val="00B64455"/>
    <w:rsid w:val="00B64944"/>
    <w:rsid w:val="00B64B75"/>
    <w:rsid w:val="00B652FB"/>
    <w:rsid w:val="00B6555A"/>
    <w:rsid w:val="00B65BA6"/>
    <w:rsid w:val="00B70FFE"/>
    <w:rsid w:val="00B71B97"/>
    <w:rsid w:val="00B7558F"/>
    <w:rsid w:val="00B8036A"/>
    <w:rsid w:val="00B8077B"/>
    <w:rsid w:val="00B81BA1"/>
    <w:rsid w:val="00B8543B"/>
    <w:rsid w:val="00B85568"/>
    <w:rsid w:val="00B862E0"/>
    <w:rsid w:val="00B90B33"/>
    <w:rsid w:val="00B90CC2"/>
    <w:rsid w:val="00B91CA8"/>
    <w:rsid w:val="00B923C0"/>
    <w:rsid w:val="00B9257F"/>
    <w:rsid w:val="00B925F2"/>
    <w:rsid w:val="00B93EAB"/>
    <w:rsid w:val="00B96E98"/>
    <w:rsid w:val="00BA2AA8"/>
    <w:rsid w:val="00BA2DA6"/>
    <w:rsid w:val="00BA2EC6"/>
    <w:rsid w:val="00BA2F0C"/>
    <w:rsid w:val="00BA4883"/>
    <w:rsid w:val="00BA48E6"/>
    <w:rsid w:val="00BA491E"/>
    <w:rsid w:val="00BA74E5"/>
    <w:rsid w:val="00BA7515"/>
    <w:rsid w:val="00BA7FFE"/>
    <w:rsid w:val="00BB35E4"/>
    <w:rsid w:val="00BB42FB"/>
    <w:rsid w:val="00BB718F"/>
    <w:rsid w:val="00BC1332"/>
    <w:rsid w:val="00BC1F8C"/>
    <w:rsid w:val="00BC2092"/>
    <w:rsid w:val="00BC3FE4"/>
    <w:rsid w:val="00BC4E8E"/>
    <w:rsid w:val="00BC64F9"/>
    <w:rsid w:val="00BC7F99"/>
    <w:rsid w:val="00BD074F"/>
    <w:rsid w:val="00BD37AB"/>
    <w:rsid w:val="00BD4327"/>
    <w:rsid w:val="00BD47A7"/>
    <w:rsid w:val="00BD518F"/>
    <w:rsid w:val="00BD6374"/>
    <w:rsid w:val="00BD7785"/>
    <w:rsid w:val="00BE44A0"/>
    <w:rsid w:val="00BF28C8"/>
    <w:rsid w:val="00BF5EC1"/>
    <w:rsid w:val="00BF7BA8"/>
    <w:rsid w:val="00BF7ED5"/>
    <w:rsid w:val="00C002A1"/>
    <w:rsid w:val="00C0206E"/>
    <w:rsid w:val="00C036E9"/>
    <w:rsid w:val="00C03F83"/>
    <w:rsid w:val="00C04D47"/>
    <w:rsid w:val="00C06AD9"/>
    <w:rsid w:val="00C07810"/>
    <w:rsid w:val="00C124B8"/>
    <w:rsid w:val="00C12BF6"/>
    <w:rsid w:val="00C164B4"/>
    <w:rsid w:val="00C16AA5"/>
    <w:rsid w:val="00C175E0"/>
    <w:rsid w:val="00C21B92"/>
    <w:rsid w:val="00C23DF9"/>
    <w:rsid w:val="00C2459F"/>
    <w:rsid w:val="00C2634C"/>
    <w:rsid w:val="00C27F67"/>
    <w:rsid w:val="00C304DF"/>
    <w:rsid w:val="00C344E0"/>
    <w:rsid w:val="00C35EE0"/>
    <w:rsid w:val="00C40557"/>
    <w:rsid w:val="00C40774"/>
    <w:rsid w:val="00C41033"/>
    <w:rsid w:val="00C41DCA"/>
    <w:rsid w:val="00C47721"/>
    <w:rsid w:val="00C52B05"/>
    <w:rsid w:val="00C5331B"/>
    <w:rsid w:val="00C538E4"/>
    <w:rsid w:val="00C57565"/>
    <w:rsid w:val="00C57B0B"/>
    <w:rsid w:val="00C60498"/>
    <w:rsid w:val="00C60940"/>
    <w:rsid w:val="00C60CC4"/>
    <w:rsid w:val="00C62E2E"/>
    <w:rsid w:val="00C6560A"/>
    <w:rsid w:val="00C6568F"/>
    <w:rsid w:val="00C6659D"/>
    <w:rsid w:val="00C666BE"/>
    <w:rsid w:val="00C72B08"/>
    <w:rsid w:val="00C75578"/>
    <w:rsid w:val="00C76083"/>
    <w:rsid w:val="00C76E34"/>
    <w:rsid w:val="00C80553"/>
    <w:rsid w:val="00C80FB9"/>
    <w:rsid w:val="00C847B2"/>
    <w:rsid w:val="00C84F2F"/>
    <w:rsid w:val="00C864E1"/>
    <w:rsid w:val="00C87272"/>
    <w:rsid w:val="00C90FB0"/>
    <w:rsid w:val="00C91594"/>
    <w:rsid w:val="00C91E84"/>
    <w:rsid w:val="00CA05AE"/>
    <w:rsid w:val="00CA0A86"/>
    <w:rsid w:val="00CA16E4"/>
    <w:rsid w:val="00CA5BD8"/>
    <w:rsid w:val="00CA64CC"/>
    <w:rsid w:val="00CB0EB6"/>
    <w:rsid w:val="00CB3140"/>
    <w:rsid w:val="00CB34B0"/>
    <w:rsid w:val="00CB41A9"/>
    <w:rsid w:val="00CB500E"/>
    <w:rsid w:val="00CC15EF"/>
    <w:rsid w:val="00CC2903"/>
    <w:rsid w:val="00CC4940"/>
    <w:rsid w:val="00CC4C09"/>
    <w:rsid w:val="00CC5F2E"/>
    <w:rsid w:val="00CC6875"/>
    <w:rsid w:val="00CD027D"/>
    <w:rsid w:val="00CD0837"/>
    <w:rsid w:val="00CD0916"/>
    <w:rsid w:val="00CD2D5B"/>
    <w:rsid w:val="00CD4273"/>
    <w:rsid w:val="00CD7099"/>
    <w:rsid w:val="00CD75E5"/>
    <w:rsid w:val="00CD7B2D"/>
    <w:rsid w:val="00CD7D95"/>
    <w:rsid w:val="00CE0D08"/>
    <w:rsid w:val="00CE0FF5"/>
    <w:rsid w:val="00CE1B18"/>
    <w:rsid w:val="00CE2037"/>
    <w:rsid w:val="00CE31E4"/>
    <w:rsid w:val="00CE509C"/>
    <w:rsid w:val="00CE5904"/>
    <w:rsid w:val="00CE5919"/>
    <w:rsid w:val="00CE63C9"/>
    <w:rsid w:val="00CF3DC6"/>
    <w:rsid w:val="00CF45ED"/>
    <w:rsid w:val="00CF4D2C"/>
    <w:rsid w:val="00D00716"/>
    <w:rsid w:val="00D029B0"/>
    <w:rsid w:val="00D030FD"/>
    <w:rsid w:val="00D04695"/>
    <w:rsid w:val="00D05861"/>
    <w:rsid w:val="00D07F49"/>
    <w:rsid w:val="00D10C86"/>
    <w:rsid w:val="00D11A05"/>
    <w:rsid w:val="00D21AFF"/>
    <w:rsid w:val="00D21C7E"/>
    <w:rsid w:val="00D2299F"/>
    <w:rsid w:val="00D24FC5"/>
    <w:rsid w:val="00D2658B"/>
    <w:rsid w:val="00D2774F"/>
    <w:rsid w:val="00D30E30"/>
    <w:rsid w:val="00D313C2"/>
    <w:rsid w:val="00D31F3F"/>
    <w:rsid w:val="00D327D8"/>
    <w:rsid w:val="00D35598"/>
    <w:rsid w:val="00D40542"/>
    <w:rsid w:val="00D40739"/>
    <w:rsid w:val="00D42244"/>
    <w:rsid w:val="00D42C29"/>
    <w:rsid w:val="00D42C95"/>
    <w:rsid w:val="00D43192"/>
    <w:rsid w:val="00D44D16"/>
    <w:rsid w:val="00D4515C"/>
    <w:rsid w:val="00D45494"/>
    <w:rsid w:val="00D462B5"/>
    <w:rsid w:val="00D46A6D"/>
    <w:rsid w:val="00D46ED5"/>
    <w:rsid w:val="00D47102"/>
    <w:rsid w:val="00D51133"/>
    <w:rsid w:val="00D51D43"/>
    <w:rsid w:val="00D52743"/>
    <w:rsid w:val="00D54B81"/>
    <w:rsid w:val="00D55E3E"/>
    <w:rsid w:val="00D5726B"/>
    <w:rsid w:val="00D61D91"/>
    <w:rsid w:val="00D63E21"/>
    <w:rsid w:val="00D64A91"/>
    <w:rsid w:val="00D653EC"/>
    <w:rsid w:val="00D657D2"/>
    <w:rsid w:val="00D66D9F"/>
    <w:rsid w:val="00D677F2"/>
    <w:rsid w:val="00D70724"/>
    <w:rsid w:val="00D77542"/>
    <w:rsid w:val="00D80601"/>
    <w:rsid w:val="00D80721"/>
    <w:rsid w:val="00D80FA9"/>
    <w:rsid w:val="00D8186C"/>
    <w:rsid w:val="00D82DAB"/>
    <w:rsid w:val="00D846E4"/>
    <w:rsid w:val="00D86596"/>
    <w:rsid w:val="00D905CA"/>
    <w:rsid w:val="00D92483"/>
    <w:rsid w:val="00D92C3D"/>
    <w:rsid w:val="00D93618"/>
    <w:rsid w:val="00D9449C"/>
    <w:rsid w:val="00D95E71"/>
    <w:rsid w:val="00D95F9B"/>
    <w:rsid w:val="00DA0BD7"/>
    <w:rsid w:val="00DA1F50"/>
    <w:rsid w:val="00DA3910"/>
    <w:rsid w:val="00DA5995"/>
    <w:rsid w:val="00DA5A21"/>
    <w:rsid w:val="00DB0005"/>
    <w:rsid w:val="00DB1122"/>
    <w:rsid w:val="00DB2C41"/>
    <w:rsid w:val="00DB30D2"/>
    <w:rsid w:val="00DB4F6C"/>
    <w:rsid w:val="00DB5D17"/>
    <w:rsid w:val="00DB7584"/>
    <w:rsid w:val="00DB7783"/>
    <w:rsid w:val="00DB78E2"/>
    <w:rsid w:val="00DB7B28"/>
    <w:rsid w:val="00DB7B67"/>
    <w:rsid w:val="00DC124E"/>
    <w:rsid w:val="00DC1D61"/>
    <w:rsid w:val="00DC2530"/>
    <w:rsid w:val="00DC272D"/>
    <w:rsid w:val="00DC37A5"/>
    <w:rsid w:val="00DC3D7D"/>
    <w:rsid w:val="00DC76DC"/>
    <w:rsid w:val="00DD1319"/>
    <w:rsid w:val="00DD1618"/>
    <w:rsid w:val="00DD1BBC"/>
    <w:rsid w:val="00DD2DC3"/>
    <w:rsid w:val="00DD36CD"/>
    <w:rsid w:val="00DD6A91"/>
    <w:rsid w:val="00DD7ACE"/>
    <w:rsid w:val="00DE088F"/>
    <w:rsid w:val="00DE2F9F"/>
    <w:rsid w:val="00DE4ADE"/>
    <w:rsid w:val="00DE6694"/>
    <w:rsid w:val="00DE722B"/>
    <w:rsid w:val="00DF2CED"/>
    <w:rsid w:val="00DF4862"/>
    <w:rsid w:val="00E00508"/>
    <w:rsid w:val="00E03263"/>
    <w:rsid w:val="00E073DA"/>
    <w:rsid w:val="00E079B5"/>
    <w:rsid w:val="00E11625"/>
    <w:rsid w:val="00E140ED"/>
    <w:rsid w:val="00E15CCA"/>
    <w:rsid w:val="00E172F0"/>
    <w:rsid w:val="00E17EB9"/>
    <w:rsid w:val="00E228D0"/>
    <w:rsid w:val="00E22F97"/>
    <w:rsid w:val="00E24C15"/>
    <w:rsid w:val="00E24EC7"/>
    <w:rsid w:val="00E25D7B"/>
    <w:rsid w:val="00E271D3"/>
    <w:rsid w:val="00E3204A"/>
    <w:rsid w:val="00E34D7B"/>
    <w:rsid w:val="00E35ABF"/>
    <w:rsid w:val="00E41B92"/>
    <w:rsid w:val="00E4231B"/>
    <w:rsid w:val="00E4295D"/>
    <w:rsid w:val="00E430A2"/>
    <w:rsid w:val="00E46A41"/>
    <w:rsid w:val="00E46D15"/>
    <w:rsid w:val="00E50036"/>
    <w:rsid w:val="00E50F79"/>
    <w:rsid w:val="00E51D92"/>
    <w:rsid w:val="00E526E2"/>
    <w:rsid w:val="00E533F8"/>
    <w:rsid w:val="00E53ECC"/>
    <w:rsid w:val="00E53F54"/>
    <w:rsid w:val="00E541E1"/>
    <w:rsid w:val="00E548CB"/>
    <w:rsid w:val="00E54F55"/>
    <w:rsid w:val="00E57F78"/>
    <w:rsid w:val="00E60229"/>
    <w:rsid w:val="00E61339"/>
    <w:rsid w:val="00E627FC"/>
    <w:rsid w:val="00E63419"/>
    <w:rsid w:val="00E667F9"/>
    <w:rsid w:val="00E66CDF"/>
    <w:rsid w:val="00E73782"/>
    <w:rsid w:val="00E73AC2"/>
    <w:rsid w:val="00E73F29"/>
    <w:rsid w:val="00E7446F"/>
    <w:rsid w:val="00E755BE"/>
    <w:rsid w:val="00E774A4"/>
    <w:rsid w:val="00E8226B"/>
    <w:rsid w:val="00E83150"/>
    <w:rsid w:val="00E8449B"/>
    <w:rsid w:val="00E84AA4"/>
    <w:rsid w:val="00E85547"/>
    <w:rsid w:val="00E864D2"/>
    <w:rsid w:val="00E86F26"/>
    <w:rsid w:val="00E8788B"/>
    <w:rsid w:val="00E91293"/>
    <w:rsid w:val="00E92004"/>
    <w:rsid w:val="00E94118"/>
    <w:rsid w:val="00E95C99"/>
    <w:rsid w:val="00EA0487"/>
    <w:rsid w:val="00EA0CB2"/>
    <w:rsid w:val="00EA158C"/>
    <w:rsid w:val="00EA19E5"/>
    <w:rsid w:val="00EA3002"/>
    <w:rsid w:val="00EA4565"/>
    <w:rsid w:val="00EA4A40"/>
    <w:rsid w:val="00EA5C49"/>
    <w:rsid w:val="00EA6B46"/>
    <w:rsid w:val="00EA6CB6"/>
    <w:rsid w:val="00EB0D9A"/>
    <w:rsid w:val="00EB16BA"/>
    <w:rsid w:val="00EB2937"/>
    <w:rsid w:val="00EB36F9"/>
    <w:rsid w:val="00EB41D6"/>
    <w:rsid w:val="00EB5904"/>
    <w:rsid w:val="00EB5955"/>
    <w:rsid w:val="00EB5AD8"/>
    <w:rsid w:val="00EB677E"/>
    <w:rsid w:val="00EB6E47"/>
    <w:rsid w:val="00EB7E0D"/>
    <w:rsid w:val="00EC1E85"/>
    <w:rsid w:val="00EC3A3D"/>
    <w:rsid w:val="00EC6925"/>
    <w:rsid w:val="00EC7A95"/>
    <w:rsid w:val="00ED135B"/>
    <w:rsid w:val="00ED1953"/>
    <w:rsid w:val="00ED1A24"/>
    <w:rsid w:val="00ED2FC6"/>
    <w:rsid w:val="00ED3C20"/>
    <w:rsid w:val="00ED3F60"/>
    <w:rsid w:val="00ED4CF3"/>
    <w:rsid w:val="00ED5097"/>
    <w:rsid w:val="00ED5FCE"/>
    <w:rsid w:val="00ED6310"/>
    <w:rsid w:val="00ED7564"/>
    <w:rsid w:val="00EE003F"/>
    <w:rsid w:val="00EE1548"/>
    <w:rsid w:val="00EE1DA3"/>
    <w:rsid w:val="00EE3CD4"/>
    <w:rsid w:val="00EE3D5E"/>
    <w:rsid w:val="00EE449F"/>
    <w:rsid w:val="00EE4A00"/>
    <w:rsid w:val="00EE648F"/>
    <w:rsid w:val="00EF27D0"/>
    <w:rsid w:val="00EF6A47"/>
    <w:rsid w:val="00EF71E9"/>
    <w:rsid w:val="00F000AF"/>
    <w:rsid w:val="00F00AD5"/>
    <w:rsid w:val="00F00B93"/>
    <w:rsid w:val="00F01980"/>
    <w:rsid w:val="00F020D6"/>
    <w:rsid w:val="00F0388E"/>
    <w:rsid w:val="00F0392C"/>
    <w:rsid w:val="00F03D66"/>
    <w:rsid w:val="00F04F69"/>
    <w:rsid w:val="00F05846"/>
    <w:rsid w:val="00F062F5"/>
    <w:rsid w:val="00F11BDA"/>
    <w:rsid w:val="00F127E7"/>
    <w:rsid w:val="00F1424F"/>
    <w:rsid w:val="00F15FBB"/>
    <w:rsid w:val="00F16348"/>
    <w:rsid w:val="00F20FE9"/>
    <w:rsid w:val="00F214D4"/>
    <w:rsid w:val="00F21ADD"/>
    <w:rsid w:val="00F21F3D"/>
    <w:rsid w:val="00F22939"/>
    <w:rsid w:val="00F23242"/>
    <w:rsid w:val="00F26C30"/>
    <w:rsid w:val="00F26D25"/>
    <w:rsid w:val="00F30A82"/>
    <w:rsid w:val="00F311FF"/>
    <w:rsid w:val="00F31B55"/>
    <w:rsid w:val="00F3205C"/>
    <w:rsid w:val="00F37218"/>
    <w:rsid w:val="00F3787F"/>
    <w:rsid w:val="00F40A1A"/>
    <w:rsid w:val="00F40BFF"/>
    <w:rsid w:val="00F41A30"/>
    <w:rsid w:val="00F43E45"/>
    <w:rsid w:val="00F45C45"/>
    <w:rsid w:val="00F464DE"/>
    <w:rsid w:val="00F51FAC"/>
    <w:rsid w:val="00F52854"/>
    <w:rsid w:val="00F53EE5"/>
    <w:rsid w:val="00F54F90"/>
    <w:rsid w:val="00F559A6"/>
    <w:rsid w:val="00F578E6"/>
    <w:rsid w:val="00F60632"/>
    <w:rsid w:val="00F60E73"/>
    <w:rsid w:val="00F63F0C"/>
    <w:rsid w:val="00F6474A"/>
    <w:rsid w:val="00F65627"/>
    <w:rsid w:val="00F6619C"/>
    <w:rsid w:val="00F67992"/>
    <w:rsid w:val="00F70709"/>
    <w:rsid w:val="00F70CEE"/>
    <w:rsid w:val="00F70FB9"/>
    <w:rsid w:val="00F7299F"/>
    <w:rsid w:val="00F73851"/>
    <w:rsid w:val="00F75E9F"/>
    <w:rsid w:val="00F76EBA"/>
    <w:rsid w:val="00F81599"/>
    <w:rsid w:val="00F868DD"/>
    <w:rsid w:val="00F87A3B"/>
    <w:rsid w:val="00F90284"/>
    <w:rsid w:val="00F9053D"/>
    <w:rsid w:val="00F91B0C"/>
    <w:rsid w:val="00F93083"/>
    <w:rsid w:val="00F94C0D"/>
    <w:rsid w:val="00FA0A65"/>
    <w:rsid w:val="00FA1054"/>
    <w:rsid w:val="00FA10F6"/>
    <w:rsid w:val="00FA3C87"/>
    <w:rsid w:val="00FA5C1F"/>
    <w:rsid w:val="00FA6A4A"/>
    <w:rsid w:val="00FA7A85"/>
    <w:rsid w:val="00FB7086"/>
    <w:rsid w:val="00FC0236"/>
    <w:rsid w:val="00FC07E4"/>
    <w:rsid w:val="00FC1B0D"/>
    <w:rsid w:val="00FC2C0D"/>
    <w:rsid w:val="00FC5ED5"/>
    <w:rsid w:val="00FC7431"/>
    <w:rsid w:val="00FC7503"/>
    <w:rsid w:val="00FC7E19"/>
    <w:rsid w:val="00FD0C85"/>
    <w:rsid w:val="00FD1FC5"/>
    <w:rsid w:val="00FD63E2"/>
    <w:rsid w:val="00FE0C26"/>
    <w:rsid w:val="00FE26F1"/>
    <w:rsid w:val="00FE3996"/>
    <w:rsid w:val="00FE39A3"/>
    <w:rsid w:val="00FF1AF6"/>
    <w:rsid w:val="00FF211F"/>
    <w:rsid w:val="00FF3444"/>
    <w:rsid w:val="00FF6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5911F"/>
  <w15:chartTrackingRefBased/>
  <w15:docId w15:val="{CC731AE6-8ACF-4A03-9A0E-AF8DFD55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1A5D0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351"/>
  </w:style>
  <w:style w:type="paragraph" w:styleId="Footer">
    <w:name w:val="footer"/>
    <w:basedOn w:val="Normal"/>
    <w:link w:val="FooterChar"/>
    <w:uiPriority w:val="99"/>
    <w:unhideWhenUsed/>
    <w:rsid w:val="00942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351"/>
  </w:style>
  <w:style w:type="table" w:styleId="TableGrid">
    <w:name w:val="Table Grid"/>
    <w:basedOn w:val="TableNormal"/>
    <w:uiPriority w:val="39"/>
    <w:rsid w:val="0097261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A5D0C"/>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2F0BC0"/>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823F6C"/>
    <w:pPr>
      <w:spacing w:after="0" w:line="240" w:lineRule="auto"/>
      <w:ind w:left="720"/>
      <w:contextualSpacing/>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semiHidden/>
    <w:unhideWhenUsed/>
    <w:rsid w:val="0073642A"/>
    <w:rPr>
      <w:color w:val="0000FF"/>
      <w:u w:val="single"/>
    </w:rPr>
  </w:style>
  <w:style w:type="paragraph" w:styleId="z-TopofForm">
    <w:name w:val="HTML Top of Form"/>
    <w:basedOn w:val="Normal"/>
    <w:next w:val="Normal"/>
    <w:link w:val="z-TopofFormChar"/>
    <w:hidden/>
    <w:uiPriority w:val="99"/>
    <w:semiHidden/>
    <w:unhideWhenUsed/>
    <w:rsid w:val="00D846E4"/>
    <w:pPr>
      <w:pBdr>
        <w:bottom w:val="single" w:sz="6" w:space="1" w:color="auto"/>
      </w:pBdr>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TopofFormChar">
    <w:name w:val="z-Top of Form Char"/>
    <w:basedOn w:val="DefaultParagraphFont"/>
    <w:link w:val="z-TopofForm"/>
    <w:uiPriority w:val="99"/>
    <w:semiHidden/>
    <w:rsid w:val="00D846E4"/>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0F0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936">
      <w:bodyDiv w:val="1"/>
      <w:marLeft w:val="0"/>
      <w:marRight w:val="0"/>
      <w:marTop w:val="0"/>
      <w:marBottom w:val="0"/>
      <w:divBdr>
        <w:top w:val="none" w:sz="0" w:space="0" w:color="auto"/>
        <w:left w:val="none" w:sz="0" w:space="0" w:color="auto"/>
        <w:bottom w:val="none" w:sz="0" w:space="0" w:color="auto"/>
        <w:right w:val="none" w:sz="0" w:space="0" w:color="auto"/>
      </w:divBdr>
      <w:divsChild>
        <w:div w:id="585040369">
          <w:marLeft w:val="0"/>
          <w:marRight w:val="0"/>
          <w:marTop w:val="0"/>
          <w:marBottom w:val="0"/>
          <w:divBdr>
            <w:top w:val="none" w:sz="0" w:space="0" w:color="auto"/>
            <w:left w:val="none" w:sz="0" w:space="0" w:color="auto"/>
            <w:bottom w:val="none" w:sz="0" w:space="0" w:color="auto"/>
            <w:right w:val="none" w:sz="0" w:space="0" w:color="auto"/>
          </w:divBdr>
          <w:divsChild>
            <w:div w:id="6483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337">
      <w:bodyDiv w:val="1"/>
      <w:marLeft w:val="0"/>
      <w:marRight w:val="0"/>
      <w:marTop w:val="0"/>
      <w:marBottom w:val="0"/>
      <w:divBdr>
        <w:top w:val="none" w:sz="0" w:space="0" w:color="auto"/>
        <w:left w:val="none" w:sz="0" w:space="0" w:color="auto"/>
        <w:bottom w:val="none" w:sz="0" w:space="0" w:color="auto"/>
        <w:right w:val="none" w:sz="0" w:space="0" w:color="auto"/>
      </w:divBdr>
      <w:divsChild>
        <w:div w:id="1719278861">
          <w:marLeft w:val="0"/>
          <w:marRight w:val="0"/>
          <w:marTop w:val="0"/>
          <w:marBottom w:val="0"/>
          <w:divBdr>
            <w:top w:val="none" w:sz="0" w:space="0" w:color="auto"/>
            <w:left w:val="none" w:sz="0" w:space="0" w:color="auto"/>
            <w:bottom w:val="none" w:sz="0" w:space="0" w:color="auto"/>
            <w:right w:val="none" w:sz="0" w:space="0" w:color="auto"/>
          </w:divBdr>
          <w:divsChild>
            <w:div w:id="73551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3520">
      <w:bodyDiv w:val="1"/>
      <w:marLeft w:val="0"/>
      <w:marRight w:val="0"/>
      <w:marTop w:val="0"/>
      <w:marBottom w:val="0"/>
      <w:divBdr>
        <w:top w:val="none" w:sz="0" w:space="0" w:color="auto"/>
        <w:left w:val="none" w:sz="0" w:space="0" w:color="auto"/>
        <w:bottom w:val="none" w:sz="0" w:space="0" w:color="auto"/>
        <w:right w:val="none" w:sz="0" w:space="0" w:color="auto"/>
      </w:divBdr>
      <w:divsChild>
        <w:div w:id="1960335687">
          <w:marLeft w:val="0"/>
          <w:marRight w:val="0"/>
          <w:marTop w:val="0"/>
          <w:marBottom w:val="0"/>
          <w:divBdr>
            <w:top w:val="none" w:sz="0" w:space="0" w:color="auto"/>
            <w:left w:val="none" w:sz="0" w:space="0" w:color="auto"/>
            <w:bottom w:val="none" w:sz="0" w:space="0" w:color="auto"/>
            <w:right w:val="none" w:sz="0" w:space="0" w:color="auto"/>
          </w:divBdr>
          <w:divsChild>
            <w:div w:id="127208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8487">
      <w:bodyDiv w:val="1"/>
      <w:marLeft w:val="0"/>
      <w:marRight w:val="0"/>
      <w:marTop w:val="0"/>
      <w:marBottom w:val="0"/>
      <w:divBdr>
        <w:top w:val="none" w:sz="0" w:space="0" w:color="auto"/>
        <w:left w:val="none" w:sz="0" w:space="0" w:color="auto"/>
        <w:bottom w:val="none" w:sz="0" w:space="0" w:color="auto"/>
        <w:right w:val="none" w:sz="0" w:space="0" w:color="auto"/>
      </w:divBdr>
      <w:divsChild>
        <w:div w:id="1334378910">
          <w:marLeft w:val="0"/>
          <w:marRight w:val="0"/>
          <w:marTop w:val="0"/>
          <w:marBottom w:val="0"/>
          <w:divBdr>
            <w:top w:val="none" w:sz="0" w:space="0" w:color="auto"/>
            <w:left w:val="none" w:sz="0" w:space="0" w:color="auto"/>
            <w:bottom w:val="none" w:sz="0" w:space="0" w:color="auto"/>
            <w:right w:val="none" w:sz="0" w:space="0" w:color="auto"/>
          </w:divBdr>
          <w:divsChild>
            <w:div w:id="11626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8655">
      <w:bodyDiv w:val="1"/>
      <w:marLeft w:val="0"/>
      <w:marRight w:val="0"/>
      <w:marTop w:val="0"/>
      <w:marBottom w:val="0"/>
      <w:divBdr>
        <w:top w:val="none" w:sz="0" w:space="0" w:color="auto"/>
        <w:left w:val="none" w:sz="0" w:space="0" w:color="auto"/>
        <w:bottom w:val="none" w:sz="0" w:space="0" w:color="auto"/>
        <w:right w:val="none" w:sz="0" w:space="0" w:color="auto"/>
      </w:divBdr>
      <w:divsChild>
        <w:div w:id="912202634">
          <w:marLeft w:val="0"/>
          <w:marRight w:val="0"/>
          <w:marTop w:val="0"/>
          <w:marBottom w:val="0"/>
          <w:divBdr>
            <w:top w:val="none" w:sz="0" w:space="0" w:color="auto"/>
            <w:left w:val="none" w:sz="0" w:space="0" w:color="auto"/>
            <w:bottom w:val="none" w:sz="0" w:space="0" w:color="auto"/>
            <w:right w:val="none" w:sz="0" w:space="0" w:color="auto"/>
          </w:divBdr>
          <w:divsChild>
            <w:div w:id="167202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37215">
      <w:bodyDiv w:val="1"/>
      <w:marLeft w:val="0"/>
      <w:marRight w:val="0"/>
      <w:marTop w:val="0"/>
      <w:marBottom w:val="0"/>
      <w:divBdr>
        <w:top w:val="none" w:sz="0" w:space="0" w:color="auto"/>
        <w:left w:val="none" w:sz="0" w:space="0" w:color="auto"/>
        <w:bottom w:val="none" w:sz="0" w:space="0" w:color="auto"/>
        <w:right w:val="none" w:sz="0" w:space="0" w:color="auto"/>
      </w:divBdr>
      <w:divsChild>
        <w:div w:id="1370569709">
          <w:marLeft w:val="0"/>
          <w:marRight w:val="0"/>
          <w:marTop w:val="0"/>
          <w:marBottom w:val="0"/>
          <w:divBdr>
            <w:top w:val="none" w:sz="0" w:space="0" w:color="auto"/>
            <w:left w:val="none" w:sz="0" w:space="0" w:color="auto"/>
            <w:bottom w:val="none" w:sz="0" w:space="0" w:color="auto"/>
            <w:right w:val="none" w:sz="0" w:space="0" w:color="auto"/>
          </w:divBdr>
          <w:divsChild>
            <w:div w:id="154871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88923">
      <w:bodyDiv w:val="1"/>
      <w:marLeft w:val="0"/>
      <w:marRight w:val="0"/>
      <w:marTop w:val="0"/>
      <w:marBottom w:val="0"/>
      <w:divBdr>
        <w:top w:val="none" w:sz="0" w:space="0" w:color="auto"/>
        <w:left w:val="none" w:sz="0" w:space="0" w:color="auto"/>
        <w:bottom w:val="none" w:sz="0" w:space="0" w:color="auto"/>
        <w:right w:val="none" w:sz="0" w:space="0" w:color="auto"/>
      </w:divBdr>
      <w:divsChild>
        <w:div w:id="1474564041">
          <w:marLeft w:val="0"/>
          <w:marRight w:val="0"/>
          <w:marTop w:val="0"/>
          <w:marBottom w:val="0"/>
          <w:divBdr>
            <w:top w:val="none" w:sz="0" w:space="0" w:color="auto"/>
            <w:left w:val="none" w:sz="0" w:space="0" w:color="auto"/>
            <w:bottom w:val="none" w:sz="0" w:space="0" w:color="auto"/>
            <w:right w:val="none" w:sz="0" w:space="0" w:color="auto"/>
          </w:divBdr>
          <w:divsChild>
            <w:div w:id="18806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49013">
      <w:bodyDiv w:val="1"/>
      <w:marLeft w:val="0"/>
      <w:marRight w:val="0"/>
      <w:marTop w:val="0"/>
      <w:marBottom w:val="0"/>
      <w:divBdr>
        <w:top w:val="none" w:sz="0" w:space="0" w:color="auto"/>
        <w:left w:val="none" w:sz="0" w:space="0" w:color="auto"/>
        <w:bottom w:val="none" w:sz="0" w:space="0" w:color="auto"/>
        <w:right w:val="none" w:sz="0" w:space="0" w:color="auto"/>
      </w:divBdr>
      <w:divsChild>
        <w:div w:id="1202328111">
          <w:marLeft w:val="0"/>
          <w:marRight w:val="0"/>
          <w:marTop w:val="0"/>
          <w:marBottom w:val="0"/>
          <w:divBdr>
            <w:top w:val="none" w:sz="0" w:space="0" w:color="auto"/>
            <w:left w:val="none" w:sz="0" w:space="0" w:color="auto"/>
            <w:bottom w:val="none" w:sz="0" w:space="0" w:color="auto"/>
            <w:right w:val="none" w:sz="0" w:space="0" w:color="auto"/>
          </w:divBdr>
          <w:divsChild>
            <w:div w:id="12104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4939">
      <w:bodyDiv w:val="1"/>
      <w:marLeft w:val="0"/>
      <w:marRight w:val="0"/>
      <w:marTop w:val="0"/>
      <w:marBottom w:val="0"/>
      <w:divBdr>
        <w:top w:val="none" w:sz="0" w:space="0" w:color="auto"/>
        <w:left w:val="none" w:sz="0" w:space="0" w:color="auto"/>
        <w:bottom w:val="none" w:sz="0" w:space="0" w:color="auto"/>
        <w:right w:val="none" w:sz="0" w:space="0" w:color="auto"/>
      </w:divBdr>
      <w:divsChild>
        <w:div w:id="475878253">
          <w:marLeft w:val="0"/>
          <w:marRight w:val="0"/>
          <w:marTop w:val="0"/>
          <w:marBottom w:val="0"/>
          <w:divBdr>
            <w:top w:val="none" w:sz="0" w:space="0" w:color="auto"/>
            <w:left w:val="none" w:sz="0" w:space="0" w:color="auto"/>
            <w:bottom w:val="none" w:sz="0" w:space="0" w:color="auto"/>
            <w:right w:val="none" w:sz="0" w:space="0" w:color="auto"/>
          </w:divBdr>
          <w:divsChild>
            <w:div w:id="212264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6441">
      <w:bodyDiv w:val="1"/>
      <w:marLeft w:val="0"/>
      <w:marRight w:val="0"/>
      <w:marTop w:val="0"/>
      <w:marBottom w:val="0"/>
      <w:divBdr>
        <w:top w:val="none" w:sz="0" w:space="0" w:color="auto"/>
        <w:left w:val="none" w:sz="0" w:space="0" w:color="auto"/>
        <w:bottom w:val="none" w:sz="0" w:space="0" w:color="auto"/>
        <w:right w:val="none" w:sz="0" w:space="0" w:color="auto"/>
      </w:divBdr>
    </w:div>
    <w:div w:id="368995850">
      <w:bodyDiv w:val="1"/>
      <w:marLeft w:val="0"/>
      <w:marRight w:val="0"/>
      <w:marTop w:val="0"/>
      <w:marBottom w:val="0"/>
      <w:divBdr>
        <w:top w:val="none" w:sz="0" w:space="0" w:color="auto"/>
        <w:left w:val="none" w:sz="0" w:space="0" w:color="auto"/>
        <w:bottom w:val="none" w:sz="0" w:space="0" w:color="auto"/>
        <w:right w:val="none" w:sz="0" w:space="0" w:color="auto"/>
      </w:divBdr>
      <w:divsChild>
        <w:div w:id="631400673">
          <w:marLeft w:val="0"/>
          <w:marRight w:val="0"/>
          <w:marTop w:val="0"/>
          <w:marBottom w:val="0"/>
          <w:divBdr>
            <w:top w:val="none" w:sz="0" w:space="0" w:color="auto"/>
            <w:left w:val="none" w:sz="0" w:space="0" w:color="auto"/>
            <w:bottom w:val="none" w:sz="0" w:space="0" w:color="auto"/>
            <w:right w:val="none" w:sz="0" w:space="0" w:color="auto"/>
          </w:divBdr>
          <w:divsChild>
            <w:div w:id="152243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972846">
      <w:bodyDiv w:val="1"/>
      <w:marLeft w:val="0"/>
      <w:marRight w:val="0"/>
      <w:marTop w:val="0"/>
      <w:marBottom w:val="0"/>
      <w:divBdr>
        <w:top w:val="none" w:sz="0" w:space="0" w:color="auto"/>
        <w:left w:val="none" w:sz="0" w:space="0" w:color="auto"/>
        <w:bottom w:val="none" w:sz="0" w:space="0" w:color="auto"/>
        <w:right w:val="none" w:sz="0" w:space="0" w:color="auto"/>
      </w:divBdr>
      <w:divsChild>
        <w:div w:id="1574197388">
          <w:marLeft w:val="0"/>
          <w:marRight w:val="0"/>
          <w:marTop w:val="0"/>
          <w:marBottom w:val="0"/>
          <w:divBdr>
            <w:top w:val="none" w:sz="0" w:space="0" w:color="auto"/>
            <w:left w:val="none" w:sz="0" w:space="0" w:color="auto"/>
            <w:bottom w:val="none" w:sz="0" w:space="0" w:color="auto"/>
            <w:right w:val="none" w:sz="0" w:space="0" w:color="auto"/>
          </w:divBdr>
          <w:divsChild>
            <w:div w:id="42311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842472">
      <w:bodyDiv w:val="1"/>
      <w:marLeft w:val="0"/>
      <w:marRight w:val="0"/>
      <w:marTop w:val="0"/>
      <w:marBottom w:val="0"/>
      <w:divBdr>
        <w:top w:val="none" w:sz="0" w:space="0" w:color="auto"/>
        <w:left w:val="none" w:sz="0" w:space="0" w:color="auto"/>
        <w:bottom w:val="none" w:sz="0" w:space="0" w:color="auto"/>
        <w:right w:val="none" w:sz="0" w:space="0" w:color="auto"/>
      </w:divBdr>
      <w:divsChild>
        <w:div w:id="757216677">
          <w:marLeft w:val="0"/>
          <w:marRight w:val="0"/>
          <w:marTop w:val="0"/>
          <w:marBottom w:val="0"/>
          <w:divBdr>
            <w:top w:val="none" w:sz="0" w:space="0" w:color="auto"/>
            <w:left w:val="none" w:sz="0" w:space="0" w:color="auto"/>
            <w:bottom w:val="none" w:sz="0" w:space="0" w:color="auto"/>
            <w:right w:val="none" w:sz="0" w:space="0" w:color="auto"/>
          </w:divBdr>
          <w:divsChild>
            <w:div w:id="20189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80026">
      <w:bodyDiv w:val="1"/>
      <w:marLeft w:val="0"/>
      <w:marRight w:val="0"/>
      <w:marTop w:val="0"/>
      <w:marBottom w:val="0"/>
      <w:divBdr>
        <w:top w:val="none" w:sz="0" w:space="0" w:color="auto"/>
        <w:left w:val="none" w:sz="0" w:space="0" w:color="auto"/>
        <w:bottom w:val="none" w:sz="0" w:space="0" w:color="auto"/>
        <w:right w:val="none" w:sz="0" w:space="0" w:color="auto"/>
      </w:divBdr>
      <w:divsChild>
        <w:div w:id="2001077252">
          <w:marLeft w:val="0"/>
          <w:marRight w:val="0"/>
          <w:marTop w:val="0"/>
          <w:marBottom w:val="0"/>
          <w:divBdr>
            <w:top w:val="none" w:sz="0" w:space="0" w:color="auto"/>
            <w:left w:val="none" w:sz="0" w:space="0" w:color="auto"/>
            <w:bottom w:val="none" w:sz="0" w:space="0" w:color="auto"/>
            <w:right w:val="none" w:sz="0" w:space="0" w:color="auto"/>
          </w:divBdr>
          <w:divsChild>
            <w:div w:id="19073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11317">
      <w:bodyDiv w:val="1"/>
      <w:marLeft w:val="0"/>
      <w:marRight w:val="0"/>
      <w:marTop w:val="0"/>
      <w:marBottom w:val="0"/>
      <w:divBdr>
        <w:top w:val="none" w:sz="0" w:space="0" w:color="auto"/>
        <w:left w:val="none" w:sz="0" w:space="0" w:color="auto"/>
        <w:bottom w:val="none" w:sz="0" w:space="0" w:color="auto"/>
        <w:right w:val="none" w:sz="0" w:space="0" w:color="auto"/>
      </w:divBdr>
    </w:div>
    <w:div w:id="522208991">
      <w:bodyDiv w:val="1"/>
      <w:marLeft w:val="0"/>
      <w:marRight w:val="0"/>
      <w:marTop w:val="0"/>
      <w:marBottom w:val="0"/>
      <w:divBdr>
        <w:top w:val="none" w:sz="0" w:space="0" w:color="auto"/>
        <w:left w:val="none" w:sz="0" w:space="0" w:color="auto"/>
        <w:bottom w:val="none" w:sz="0" w:space="0" w:color="auto"/>
        <w:right w:val="none" w:sz="0" w:space="0" w:color="auto"/>
      </w:divBdr>
      <w:divsChild>
        <w:div w:id="529146142">
          <w:marLeft w:val="0"/>
          <w:marRight w:val="0"/>
          <w:marTop w:val="0"/>
          <w:marBottom w:val="0"/>
          <w:divBdr>
            <w:top w:val="none" w:sz="0" w:space="0" w:color="auto"/>
            <w:left w:val="none" w:sz="0" w:space="0" w:color="auto"/>
            <w:bottom w:val="none" w:sz="0" w:space="0" w:color="auto"/>
            <w:right w:val="none" w:sz="0" w:space="0" w:color="auto"/>
          </w:divBdr>
          <w:divsChild>
            <w:div w:id="8692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70992">
      <w:bodyDiv w:val="1"/>
      <w:marLeft w:val="0"/>
      <w:marRight w:val="0"/>
      <w:marTop w:val="0"/>
      <w:marBottom w:val="0"/>
      <w:divBdr>
        <w:top w:val="none" w:sz="0" w:space="0" w:color="auto"/>
        <w:left w:val="none" w:sz="0" w:space="0" w:color="auto"/>
        <w:bottom w:val="none" w:sz="0" w:space="0" w:color="auto"/>
        <w:right w:val="none" w:sz="0" w:space="0" w:color="auto"/>
      </w:divBdr>
      <w:divsChild>
        <w:div w:id="1280718529">
          <w:marLeft w:val="0"/>
          <w:marRight w:val="0"/>
          <w:marTop w:val="0"/>
          <w:marBottom w:val="0"/>
          <w:divBdr>
            <w:top w:val="none" w:sz="0" w:space="0" w:color="auto"/>
            <w:left w:val="none" w:sz="0" w:space="0" w:color="auto"/>
            <w:bottom w:val="none" w:sz="0" w:space="0" w:color="auto"/>
            <w:right w:val="none" w:sz="0" w:space="0" w:color="auto"/>
          </w:divBdr>
          <w:divsChild>
            <w:div w:id="8746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95972">
      <w:bodyDiv w:val="1"/>
      <w:marLeft w:val="0"/>
      <w:marRight w:val="0"/>
      <w:marTop w:val="0"/>
      <w:marBottom w:val="0"/>
      <w:divBdr>
        <w:top w:val="none" w:sz="0" w:space="0" w:color="auto"/>
        <w:left w:val="none" w:sz="0" w:space="0" w:color="auto"/>
        <w:bottom w:val="none" w:sz="0" w:space="0" w:color="auto"/>
        <w:right w:val="none" w:sz="0" w:space="0" w:color="auto"/>
      </w:divBdr>
      <w:divsChild>
        <w:div w:id="524249029">
          <w:marLeft w:val="0"/>
          <w:marRight w:val="0"/>
          <w:marTop w:val="0"/>
          <w:marBottom w:val="0"/>
          <w:divBdr>
            <w:top w:val="none" w:sz="0" w:space="0" w:color="auto"/>
            <w:left w:val="none" w:sz="0" w:space="0" w:color="auto"/>
            <w:bottom w:val="none" w:sz="0" w:space="0" w:color="auto"/>
            <w:right w:val="none" w:sz="0" w:space="0" w:color="auto"/>
          </w:divBdr>
          <w:divsChild>
            <w:div w:id="136644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333116">
      <w:bodyDiv w:val="1"/>
      <w:marLeft w:val="0"/>
      <w:marRight w:val="0"/>
      <w:marTop w:val="0"/>
      <w:marBottom w:val="0"/>
      <w:divBdr>
        <w:top w:val="none" w:sz="0" w:space="0" w:color="auto"/>
        <w:left w:val="none" w:sz="0" w:space="0" w:color="auto"/>
        <w:bottom w:val="none" w:sz="0" w:space="0" w:color="auto"/>
        <w:right w:val="none" w:sz="0" w:space="0" w:color="auto"/>
      </w:divBdr>
      <w:divsChild>
        <w:div w:id="990871535">
          <w:marLeft w:val="480"/>
          <w:marRight w:val="0"/>
          <w:marTop w:val="0"/>
          <w:marBottom w:val="0"/>
          <w:divBdr>
            <w:top w:val="none" w:sz="0" w:space="0" w:color="auto"/>
            <w:left w:val="none" w:sz="0" w:space="0" w:color="auto"/>
            <w:bottom w:val="none" w:sz="0" w:space="0" w:color="auto"/>
            <w:right w:val="none" w:sz="0" w:space="0" w:color="auto"/>
          </w:divBdr>
          <w:divsChild>
            <w:div w:id="193654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80331">
      <w:bodyDiv w:val="1"/>
      <w:marLeft w:val="0"/>
      <w:marRight w:val="0"/>
      <w:marTop w:val="0"/>
      <w:marBottom w:val="0"/>
      <w:divBdr>
        <w:top w:val="none" w:sz="0" w:space="0" w:color="auto"/>
        <w:left w:val="none" w:sz="0" w:space="0" w:color="auto"/>
        <w:bottom w:val="none" w:sz="0" w:space="0" w:color="auto"/>
        <w:right w:val="none" w:sz="0" w:space="0" w:color="auto"/>
      </w:divBdr>
      <w:divsChild>
        <w:div w:id="1947417452">
          <w:marLeft w:val="0"/>
          <w:marRight w:val="0"/>
          <w:marTop w:val="0"/>
          <w:marBottom w:val="0"/>
          <w:divBdr>
            <w:top w:val="single" w:sz="2" w:space="0" w:color="D9D9E3"/>
            <w:left w:val="single" w:sz="2" w:space="0" w:color="D9D9E3"/>
            <w:bottom w:val="single" w:sz="2" w:space="0" w:color="D9D9E3"/>
            <w:right w:val="single" w:sz="2" w:space="0" w:color="D9D9E3"/>
          </w:divBdr>
          <w:divsChild>
            <w:div w:id="157572979">
              <w:marLeft w:val="0"/>
              <w:marRight w:val="0"/>
              <w:marTop w:val="0"/>
              <w:marBottom w:val="0"/>
              <w:divBdr>
                <w:top w:val="single" w:sz="2" w:space="0" w:color="D9D9E3"/>
                <w:left w:val="single" w:sz="2" w:space="0" w:color="D9D9E3"/>
                <w:bottom w:val="single" w:sz="2" w:space="0" w:color="D9D9E3"/>
                <w:right w:val="single" w:sz="2" w:space="0" w:color="D9D9E3"/>
              </w:divBdr>
              <w:divsChild>
                <w:div w:id="1129473692">
                  <w:marLeft w:val="0"/>
                  <w:marRight w:val="0"/>
                  <w:marTop w:val="0"/>
                  <w:marBottom w:val="0"/>
                  <w:divBdr>
                    <w:top w:val="single" w:sz="2" w:space="0" w:color="D9D9E3"/>
                    <w:left w:val="single" w:sz="2" w:space="0" w:color="D9D9E3"/>
                    <w:bottom w:val="single" w:sz="2" w:space="0" w:color="D9D9E3"/>
                    <w:right w:val="single" w:sz="2" w:space="0" w:color="D9D9E3"/>
                  </w:divBdr>
                  <w:divsChild>
                    <w:div w:id="721095726">
                      <w:marLeft w:val="0"/>
                      <w:marRight w:val="0"/>
                      <w:marTop w:val="0"/>
                      <w:marBottom w:val="0"/>
                      <w:divBdr>
                        <w:top w:val="single" w:sz="2" w:space="0" w:color="D9D9E3"/>
                        <w:left w:val="single" w:sz="2" w:space="0" w:color="D9D9E3"/>
                        <w:bottom w:val="single" w:sz="2" w:space="0" w:color="D9D9E3"/>
                        <w:right w:val="single" w:sz="2" w:space="0" w:color="D9D9E3"/>
                      </w:divBdr>
                      <w:divsChild>
                        <w:div w:id="2007052693">
                          <w:marLeft w:val="0"/>
                          <w:marRight w:val="0"/>
                          <w:marTop w:val="0"/>
                          <w:marBottom w:val="0"/>
                          <w:divBdr>
                            <w:top w:val="single" w:sz="2" w:space="0" w:color="auto"/>
                            <w:left w:val="single" w:sz="2" w:space="0" w:color="auto"/>
                            <w:bottom w:val="single" w:sz="6" w:space="0" w:color="auto"/>
                            <w:right w:val="single" w:sz="2" w:space="0" w:color="auto"/>
                          </w:divBdr>
                          <w:divsChild>
                            <w:div w:id="457191017">
                              <w:marLeft w:val="0"/>
                              <w:marRight w:val="0"/>
                              <w:marTop w:val="100"/>
                              <w:marBottom w:val="100"/>
                              <w:divBdr>
                                <w:top w:val="single" w:sz="2" w:space="0" w:color="D9D9E3"/>
                                <w:left w:val="single" w:sz="2" w:space="0" w:color="D9D9E3"/>
                                <w:bottom w:val="single" w:sz="2" w:space="0" w:color="D9D9E3"/>
                                <w:right w:val="single" w:sz="2" w:space="0" w:color="D9D9E3"/>
                              </w:divBdr>
                              <w:divsChild>
                                <w:div w:id="825323932">
                                  <w:marLeft w:val="0"/>
                                  <w:marRight w:val="0"/>
                                  <w:marTop w:val="0"/>
                                  <w:marBottom w:val="0"/>
                                  <w:divBdr>
                                    <w:top w:val="single" w:sz="2" w:space="0" w:color="D9D9E3"/>
                                    <w:left w:val="single" w:sz="2" w:space="0" w:color="D9D9E3"/>
                                    <w:bottom w:val="single" w:sz="2" w:space="0" w:color="D9D9E3"/>
                                    <w:right w:val="single" w:sz="2" w:space="0" w:color="D9D9E3"/>
                                  </w:divBdr>
                                  <w:divsChild>
                                    <w:div w:id="277833863">
                                      <w:marLeft w:val="0"/>
                                      <w:marRight w:val="0"/>
                                      <w:marTop w:val="0"/>
                                      <w:marBottom w:val="0"/>
                                      <w:divBdr>
                                        <w:top w:val="single" w:sz="2" w:space="0" w:color="D9D9E3"/>
                                        <w:left w:val="single" w:sz="2" w:space="0" w:color="D9D9E3"/>
                                        <w:bottom w:val="single" w:sz="2" w:space="0" w:color="D9D9E3"/>
                                        <w:right w:val="single" w:sz="2" w:space="0" w:color="D9D9E3"/>
                                      </w:divBdr>
                                      <w:divsChild>
                                        <w:div w:id="1184051180">
                                          <w:marLeft w:val="0"/>
                                          <w:marRight w:val="0"/>
                                          <w:marTop w:val="0"/>
                                          <w:marBottom w:val="0"/>
                                          <w:divBdr>
                                            <w:top w:val="single" w:sz="2" w:space="0" w:color="D9D9E3"/>
                                            <w:left w:val="single" w:sz="2" w:space="0" w:color="D9D9E3"/>
                                            <w:bottom w:val="single" w:sz="2" w:space="0" w:color="D9D9E3"/>
                                            <w:right w:val="single" w:sz="2" w:space="0" w:color="D9D9E3"/>
                                          </w:divBdr>
                                          <w:divsChild>
                                            <w:div w:id="1958102173">
                                              <w:marLeft w:val="0"/>
                                              <w:marRight w:val="0"/>
                                              <w:marTop w:val="0"/>
                                              <w:marBottom w:val="0"/>
                                              <w:divBdr>
                                                <w:top w:val="single" w:sz="2" w:space="0" w:color="D9D9E3"/>
                                                <w:left w:val="single" w:sz="2" w:space="0" w:color="D9D9E3"/>
                                                <w:bottom w:val="single" w:sz="2" w:space="0" w:color="D9D9E3"/>
                                                <w:right w:val="single" w:sz="2" w:space="0" w:color="D9D9E3"/>
                                              </w:divBdr>
                                              <w:divsChild>
                                                <w:div w:id="1907105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03647292">
          <w:marLeft w:val="0"/>
          <w:marRight w:val="0"/>
          <w:marTop w:val="0"/>
          <w:marBottom w:val="0"/>
          <w:divBdr>
            <w:top w:val="none" w:sz="0" w:space="0" w:color="auto"/>
            <w:left w:val="none" w:sz="0" w:space="0" w:color="auto"/>
            <w:bottom w:val="none" w:sz="0" w:space="0" w:color="auto"/>
            <w:right w:val="none" w:sz="0" w:space="0" w:color="auto"/>
          </w:divBdr>
        </w:div>
      </w:divsChild>
    </w:div>
    <w:div w:id="633096282">
      <w:bodyDiv w:val="1"/>
      <w:marLeft w:val="0"/>
      <w:marRight w:val="0"/>
      <w:marTop w:val="0"/>
      <w:marBottom w:val="0"/>
      <w:divBdr>
        <w:top w:val="none" w:sz="0" w:space="0" w:color="auto"/>
        <w:left w:val="none" w:sz="0" w:space="0" w:color="auto"/>
        <w:bottom w:val="none" w:sz="0" w:space="0" w:color="auto"/>
        <w:right w:val="none" w:sz="0" w:space="0" w:color="auto"/>
      </w:divBdr>
      <w:divsChild>
        <w:div w:id="1226142145">
          <w:marLeft w:val="0"/>
          <w:marRight w:val="0"/>
          <w:marTop w:val="0"/>
          <w:marBottom w:val="0"/>
          <w:divBdr>
            <w:top w:val="none" w:sz="0" w:space="0" w:color="auto"/>
            <w:left w:val="none" w:sz="0" w:space="0" w:color="auto"/>
            <w:bottom w:val="none" w:sz="0" w:space="0" w:color="auto"/>
            <w:right w:val="none" w:sz="0" w:space="0" w:color="auto"/>
          </w:divBdr>
          <w:divsChild>
            <w:div w:id="136544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713966">
      <w:bodyDiv w:val="1"/>
      <w:marLeft w:val="0"/>
      <w:marRight w:val="0"/>
      <w:marTop w:val="0"/>
      <w:marBottom w:val="0"/>
      <w:divBdr>
        <w:top w:val="none" w:sz="0" w:space="0" w:color="auto"/>
        <w:left w:val="none" w:sz="0" w:space="0" w:color="auto"/>
        <w:bottom w:val="none" w:sz="0" w:space="0" w:color="auto"/>
        <w:right w:val="none" w:sz="0" w:space="0" w:color="auto"/>
      </w:divBdr>
    </w:div>
    <w:div w:id="702637920">
      <w:bodyDiv w:val="1"/>
      <w:marLeft w:val="0"/>
      <w:marRight w:val="0"/>
      <w:marTop w:val="0"/>
      <w:marBottom w:val="0"/>
      <w:divBdr>
        <w:top w:val="none" w:sz="0" w:space="0" w:color="auto"/>
        <w:left w:val="none" w:sz="0" w:space="0" w:color="auto"/>
        <w:bottom w:val="none" w:sz="0" w:space="0" w:color="auto"/>
        <w:right w:val="none" w:sz="0" w:space="0" w:color="auto"/>
      </w:divBdr>
      <w:divsChild>
        <w:div w:id="1309090436">
          <w:marLeft w:val="0"/>
          <w:marRight w:val="0"/>
          <w:marTop w:val="0"/>
          <w:marBottom w:val="0"/>
          <w:divBdr>
            <w:top w:val="none" w:sz="0" w:space="0" w:color="auto"/>
            <w:left w:val="none" w:sz="0" w:space="0" w:color="auto"/>
            <w:bottom w:val="none" w:sz="0" w:space="0" w:color="auto"/>
            <w:right w:val="none" w:sz="0" w:space="0" w:color="auto"/>
          </w:divBdr>
          <w:divsChild>
            <w:div w:id="108241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30373">
      <w:bodyDiv w:val="1"/>
      <w:marLeft w:val="0"/>
      <w:marRight w:val="0"/>
      <w:marTop w:val="0"/>
      <w:marBottom w:val="0"/>
      <w:divBdr>
        <w:top w:val="none" w:sz="0" w:space="0" w:color="auto"/>
        <w:left w:val="none" w:sz="0" w:space="0" w:color="auto"/>
        <w:bottom w:val="none" w:sz="0" w:space="0" w:color="auto"/>
        <w:right w:val="none" w:sz="0" w:space="0" w:color="auto"/>
      </w:divBdr>
      <w:divsChild>
        <w:div w:id="1547374808">
          <w:marLeft w:val="0"/>
          <w:marRight w:val="0"/>
          <w:marTop w:val="0"/>
          <w:marBottom w:val="0"/>
          <w:divBdr>
            <w:top w:val="none" w:sz="0" w:space="0" w:color="auto"/>
            <w:left w:val="none" w:sz="0" w:space="0" w:color="auto"/>
            <w:bottom w:val="none" w:sz="0" w:space="0" w:color="auto"/>
            <w:right w:val="none" w:sz="0" w:space="0" w:color="auto"/>
          </w:divBdr>
          <w:divsChild>
            <w:div w:id="989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28871">
      <w:bodyDiv w:val="1"/>
      <w:marLeft w:val="0"/>
      <w:marRight w:val="0"/>
      <w:marTop w:val="0"/>
      <w:marBottom w:val="0"/>
      <w:divBdr>
        <w:top w:val="none" w:sz="0" w:space="0" w:color="auto"/>
        <w:left w:val="none" w:sz="0" w:space="0" w:color="auto"/>
        <w:bottom w:val="none" w:sz="0" w:space="0" w:color="auto"/>
        <w:right w:val="none" w:sz="0" w:space="0" w:color="auto"/>
      </w:divBdr>
      <w:divsChild>
        <w:div w:id="868294863">
          <w:marLeft w:val="0"/>
          <w:marRight w:val="0"/>
          <w:marTop w:val="0"/>
          <w:marBottom w:val="0"/>
          <w:divBdr>
            <w:top w:val="none" w:sz="0" w:space="0" w:color="auto"/>
            <w:left w:val="none" w:sz="0" w:space="0" w:color="auto"/>
            <w:bottom w:val="none" w:sz="0" w:space="0" w:color="auto"/>
            <w:right w:val="none" w:sz="0" w:space="0" w:color="auto"/>
          </w:divBdr>
          <w:divsChild>
            <w:div w:id="140090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35124">
      <w:bodyDiv w:val="1"/>
      <w:marLeft w:val="0"/>
      <w:marRight w:val="0"/>
      <w:marTop w:val="0"/>
      <w:marBottom w:val="0"/>
      <w:divBdr>
        <w:top w:val="none" w:sz="0" w:space="0" w:color="auto"/>
        <w:left w:val="none" w:sz="0" w:space="0" w:color="auto"/>
        <w:bottom w:val="none" w:sz="0" w:space="0" w:color="auto"/>
        <w:right w:val="none" w:sz="0" w:space="0" w:color="auto"/>
      </w:divBdr>
    </w:div>
    <w:div w:id="831871501">
      <w:bodyDiv w:val="1"/>
      <w:marLeft w:val="0"/>
      <w:marRight w:val="0"/>
      <w:marTop w:val="0"/>
      <w:marBottom w:val="0"/>
      <w:divBdr>
        <w:top w:val="none" w:sz="0" w:space="0" w:color="auto"/>
        <w:left w:val="none" w:sz="0" w:space="0" w:color="auto"/>
        <w:bottom w:val="none" w:sz="0" w:space="0" w:color="auto"/>
        <w:right w:val="none" w:sz="0" w:space="0" w:color="auto"/>
      </w:divBdr>
      <w:divsChild>
        <w:div w:id="73402139">
          <w:marLeft w:val="0"/>
          <w:marRight w:val="0"/>
          <w:marTop w:val="0"/>
          <w:marBottom w:val="0"/>
          <w:divBdr>
            <w:top w:val="none" w:sz="0" w:space="0" w:color="auto"/>
            <w:left w:val="none" w:sz="0" w:space="0" w:color="auto"/>
            <w:bottom w:val="none" w:sz="0" w:space="0" w:color="auto"/>
            <w:right w:val="none" w:sz="0" w:space="0" w:color="auto"/>
          </w:divBdr>
          <w:divsChild>
            <w:div w:id="16920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146713">
      <w:bodyDiv w:val="1"/>
      <w:marLeft w:val="0"/>
      <w:marRight w:val="0"/>
      <w:marTop w:val="0"/>
      <w:marBottom w:val="0"/>
      <w:divBdr>
        <w:top w:val="none" w:sz="0" w:space="0" w:color="auto"/>
        <w:left w:val="none" w:sz="0" w:space="0" w:color="auto"/>
        <w:bottom w:val="none" w:sz="0" w:space="0" w:color="auto"/>
        <w:right w:val="none" w:sz="0" w:space="0" w:color="auto"/>
      </w:divBdr>
      <w:divsChild>
        <w:div w:id="788402338">
          <w:marLeft w:val="0"/>
          <w:marRight w:val="0"/>
          <w:marTop w:val="0"/>
          <w:marBottom w:val="0"/>
          <w:divBdr>
            <w:top w:val="none" w:sz="0" w:space="0" w:color="auto"/>
            <w:left w:val="none" w:sz="0" w:space="0" w:color="auto"/>
            <w:bottom w:val="none" w:sz="0" w:space="0" w:color="auto"/>
            <w:right w:val="none" w:sz="0" w:space="0" w:color="auto"/>
          </w:divBdr>
          <w:divsChild>
            <w:div w:id="30469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09026">
      <w:bodyDiv w:val="1"/>
      <w:marLeft w:val="0"/>
      <w:marRight w:val="0"/>
      <w:marTop w:val="0"/>
      <w:marBottom w:val="0"/>
      <w:divBdr>
        <w:top w:val="none" w:sz="0" w:space="0" w:color="auto"/>
        <w:left w:val="none" w:sz="0" w:space="0" w:color="auto"/>
        <w:bottom w:val="none" w:sz="0" w:space="0" w:color="auto"/>
        <w:right w:val="none" w:sz="0" w:space="0" w:color="auto"/>
      </w:divBdr>
      <w:divsChild>
        <w:div w:id="593438217">
          <w:marLeft w:val="0"/>
          <w:marRight w:val="0"/>
          <w:marTop w:val="0"/>
          <w:marBottom w:val="0"/>
          <w:divBdr>
            <w:top w:val="none" w:sz="0" w:space="0" w:color="auto"/>
            <w:left w:val="none" w:sz="0" w:space="0" w:color="auto"/>
            <w:bottom w:val="none" w:sz="0" w:space="0" w:color="auto"/>
            <w:right w:val="none" w:sz="0" w:space="0" w:color="auto"/>
          </w:divBdr>
          <w:divsChild>
            <w:div w:id="20891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81221">
      <w:bodyDiv w:val="1"/>
      <w:marLeft w:val="0"/>
      <w:marRight w:val="0"/>
      <w:marTop w:val="0"/>
      <w:marBottom w:val="0"/>
      <w:divBdr>
        <w:top w:val="none" w:sz="0" w:space="0" w:color="auto"/>
        <w:left w:val="none" w:sz="0" w:space="0" w:color="auto"/>
        <w:bottom w:val="none" w:sz="0" w:space="0" w:color="auto"/>
        <w:right w:val="none" w:sz="0" w:space="0" w:color="auto"/>
      </w:divBdr>
    </w:div>
    <w:div w:id="909972341">
      <w:bodyDiv w:val="1"/>
      <w:marLeft w:val="0"/>
      <w:marRight w:val="0"/>
      <w:marTop w:val="0"/>
      <w:marBottom w:val="0"/>
      <w:divBdr>
        <w:top w:val="none" w:sz="0" w:space="0" w:color="auto"/>
        <w:left w:val="none" w:sz="0" w:space="0" w:color="auto"/>
        <w:bottom w:val="none" w:sz="0" w:space="0" w:color="auto"/>
        <w:right w:val="none" w:sz="0" w:space="0" w:color="auto"/>
      </w:divBdr>
      <w:divsChild>
        <w:div w:id="9961870">
          <w:marLeft w:val="288"/>
          <w:marRight w:val="0"/>
          <w:marTop w:val="180"/>
          <w:marBottom w:val="0"/>
          <w:divBdr>
            <w:top w:val="none" w:sz="0" w:space="0" w:color="auto"/>
            <w:left w:val="none" w:sz="0" w:space="0" w:color="auto"/>
            <w:bottom w:val="none" w:sz="0" w:space="0" w:color="auto"/>
            <w:right w:val="none" w:sz="0" w:space="0" w:color="auto"/>
          </w:divBdr>
        </w:div>
      </w:divsChild>
    </w:div>
    <w:div w:id="935557192">
      <w:bodyDiv w:val="1"/>
      <w:marLeft w:val="0"/>
      <w:marRight w:val="0"/>
      <w:marTop w:val="0"/>
      <w:marBottom w:val="0"/>
      <w:divBdr>
        <w:top w:val="none" w:sz="0" w:space="0" w:color="auto"/>
        <w:left w:val="none" w:sz="0" w:space="0" w:color="auto"/>
        <w:bottom w:val="none" w:sz="0" w:space="0" w:color="auto"/>
        <w:right w:val="none" w:sz="0" w:space="0" w:color="auto"/>
      </w:divBdr>
      <w:divsChild>
        <w:div w:id="1010597878">
          <w:marLeft w:val="0"/>
          <w:marRight w:val="0"/>
          <w:marTop w:val="0"/>
          <w:marBottom w:val="0"/>
          <w:divBdr>
            <w:top w:val="none" w:sz="0" w:space="0" w:color="auto"/>
            <w:left w:val="none" w:sz="0" w:space="0" w:color="auto"/>
            <w:bottom w:val="none" w:sz="0" w:space="0" w:color="auto"/>
            <w:right w:val="none" w:sz="0" w:space="0" w:color="auto"/>
          </w:divBdr>
          <w:divsChild>
            <w:div w:id="12177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61191">
      <w:bodyDiv w:val="1"/>
      <w:marLeft w:val="0"/>
      <w:marRight w:val="0"/>
      <w:marTop w:val="0"/>
      <w:marBottom w:val="0"/>
      <w:divBdr>
        <w:top w:val="none" w:sz="0" w:space="0" w:color="auto"/>
        <w:left w:val="none" w:sz="0" w:space="0" w:color="auto"/>
        <w:bottom w:val="none" w:sz="0" w:space="0" w:color="auto"/>
        <w:right w:val="none" w:sz="0" w:space="0" w:color="auto"/>
      </w:divBdr>
      <w:divsChild>
        <w:div w:id="1233661309">
          <w:marLeft w:val="0"/>
          <w:marRight w:val="0"/>
          <w:marTop w:val="0"/>
          <w:marBottom w:val="0"/>
          <w:divBdr>
            <w:top w:val="none" w:sz="0" w:space="0" w:color="auto"/>
            <w:left w:val="none" w:sz="0" w:space="0" w:color="auto"/>
            <w:bottom w:val="none" w:sz="0" w:space="0" w:color="auto"/>
            <w:right w:val="none" w:sz="0" w:space="0" w:color="auto"/>
          </w:divBdr>
          <w:divsChild>
            <w:div w:id="173870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31312">
      <w:bodyDiv w:val="1"/>
      <w:marLeft w:val="0"/>
      <w:marRight w:val="0"/>
      <w:marTop w:val="0"/>
      <w:marBottom w:val="0"/>
      <w:divBdr>
        <w:top w:val="none" w:sz="0" w:space="0" w:color="auto"/>
        <w:left w:val="none" w:sz="0" w:space="0" w:color="auto"/>
        <w:bottom w:val="none" w:sz="0" w:space="0" w:color="auto"/>
        <w:right w:val="none" w:sz="0" w:space="0" w:color="auto"/>
      </w:divBdr>
      <w:divsChild>
        <w:div w:id="514736201">
          <w:marLeft w:val="0"/>
          <w:marRight w:val="0"/>
          <w:marTop w:val="0"/>
          <w:marBottom w:val="0"/>
          <w:divBdr>
            <w:top w:val="none" w:sz="0" w:space="0" w:color="auto"/>
            <w:left w:val="none" w:sz="0" w:space="0" w:color="auto"/>
            <w:bottom w:val="none" w:sz="0" w:space="0" w:color="auto"/>
            <w:right w:val="none" w:sz="0" w:space="0" w:color="auto"/>
          </w:divBdr>
          <w:divsChild>
            <w:div w:id="17217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5123">
      <w:bodyDiv w:val="1"/>
      <w:marLeft w:val="0"/>
      <w:marRight w:val="0"/>
      <w:marTop w:val="0"/>
      <w:marBottom w:val="0"/>
      <w:divBdr>
        <w:top w:val="none" w:sz="0" w:space="0" w:color="auto"/>
        <w:left w:val="none" w:sz="0" w:space="0" w:color="auto"/>
        <w:bottom w:val="none" w:sz="0" w:space="0" w:color="auto"/>
        <w:right w:val="none" w:sz="0" w:space="0" w:color="auto"/>
      </w:divBdr>
      <w:divsChild>
        <w:div w:id="797379913">
          <w:marLeft w:val="0"/>
          <w:marRight w:val="0"/>
          <w:marTop w:val="0"/>
          <w:marBottom w:val="0"/>
          <w:divBdr>
            <w:top w:val="none" w:sz="0" w:space="0" w:color="auto"/>
            <w:left w:val="none" w:sz="0" w:space="0" w:color="auto"/>
            <w:bottom w:val="none" w:sz="0" w:space="0" w:color="auto"/>
            <w:right w:val="none" w:sz="0" w:space="0" w:color="auto"/>
          </w:divBdr>
          <w:divsChild>
            <w:div w:id="27148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25609">
      <w:bodyDiv w:val="1"/>
      <w:marLeft w:val="0"/>
      <w:marRight w:val="0"/>
      <w:marTop w:val="0"/>
      <w:marBottom w:val="0"/>
      <w:divBdr>
        <w:top w:val="none" w:sz="0" w:space="0" w:color="auto"/>
        <w:left w:val="none" w:sz="0" w:space="0" w:color="auto"/>
        <w:bottom w:val="none" w:sz="0" w:space="0" w:color="auto"/>
        <w:right w:val="none" w:sz="0" w:space="0" w:color="auto"/>
      </w:divBdr>
      <w:divsChild>
        <w:div w:id="1751735221">
          <w:marLeft w:val="0"/>
          <w:marRight w:val="0"/>
          <w:marTop w:val="0"/>
          <w:marBottom w:val="0"/>
          <w:divBdr>
            <w:top w:val="none" w:sz="0" w:space="0" w:color="auto"/>
            <w:left w:val="none" w:sz="0" w:space="0" w:color="auto"/>
            <w:bottom w:val="none" w:sz="0" w:space="0" w:color="auto"/>
            <w:right w:val="none" w:sz="0" w:space="0" w:color="auto"/>
          </w:divBdr>
          <w:divsChild>
            <w:div w:id="2429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72414">
      <w:bodyDiv w:val="1"/>
      <w:marLeft w:val="0"/>
      <w:marRight w:val="0"/>
      <w:marTop w:val="0"/>
      <w:marBottom w:val="0"/>
      <w:divBdr>
        <w:top w:val="none" w:sz="0" w:space="0" w:color="auto"/>
        <w:left w:val="none" w:sz="0" w:space="0" w:color="auto"/>
        <w:bottom w:val="none" w:sz="0" w:space="0" w:color="auto"/>
        <w:right w:val="none" w:sz="0" w:space="0" w:color="auto"/>
      </w:divBdr>
      <w:divsChild>
        <w:div w:id="1662344367">
          <w:marLeft w:val="0"/>
          <w:marRight w:val="0"/>
          <w:marTop w:val="0"/>
          <w:marBottom w:val="0"/>
          <w:divBdr>
            <w:top w:val="none" w:sz="0" w:space="0" w:color="auto"/>
            <w:left w:val="none" w:sz="0" w:space="0" w:color="auto"/>
            <w:bottom w:val="none" w:sz="0" w:space="0" w:color="auto"/>
            <w:right w:val="none" w:sz="0" w:space="0" w:color="auto"/>
          </w:divBdr>
          <w:divsChild>
            <w:div w:id="23470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32323">
      <w:bodyDiv w:val="1"/>
      <w:marLeft w:val="0"/>
      <w:marRight w:val="0"/>
      <w:marTop w:val="0"/>
      <w:marBottom w:val="0"/>
      <w:divBdr>
        <w:top w:val="none" w:sz="0" w:space="0" w:color="auto"/>
        <w:left w:val="none" w:sz="0" w:space="0" w:color="auto"/>
        <w:bottom w:val="none" w:sz="0" w:space="0" w:color="auto"/>
        <w:right w:val="none" w:sz="0" w:space="0" w:color="auto"/>
      </w:divBdr>
      <w:divsChild>
        <w:div w:id="1058474473">
          <w:marLeft w:val="0"/>
          <w:marRight w:val="0"/>
          <w:marTop w:val="0"/>
          <w:marBottom w:val="0"/>
          <w:divBdr>
            <w:top w:val="none" w:sz="0" w:space="0" w:color="auto"/>
            <w:left w:val="none" w:sz="0" w:space="0" w:color="auto"/>
            <w:bottom w:val="none" w:sz="0" w:space="0" w:color="auto"/>
            <w:right w:val="none" w:sz="0" w:space="0" w:color="auto"/>
          </w:divBdr>
          <w:divsChild>
            <w:div w:id="120470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550537">
      <w:bodyDiv w:val="1"/>
      <w:marLeft w:val="0"/>
      <w:marRight w:val="0"/>
      <w:marTop w:val="0"/>
      <w:marBottom w:val="0"/>
      <w:divBdr>
        <w:top w:val="none" w:sz="0" w:space="0" w:color="auto"/>
        <w:left w:val="none" w:sz="0" w:space="0" w:color="auto"/>
        <w:bottom w:val="none" w:sz="0" w:space="0" w:color="auto"/>
        <w:right w:val="none" w:sz="0" w:space="0" w:color="auto"/>
      </w:divBdr>
      <w:divsChild>
        <w:div w:id="1250236490">
          <w:marLeft w:val="0"/>
          <w:marRight w:val="0"/>
          <w:marTop w:val="0"/>
          <w:marBottom w:val="0"/>
          <w:divBdr>
            <w:top w:val="none" w:sz="0" w:space="0" w:color="auto"/>
            <w:left w:val="none" w:sz="0" w:space="0" w:color="auto"/>
            <w:bottom w:val="none" w:sz="0" w:space="0" w:color="auto"/>
            <w:right w:val="none" w:sz="0" w:space="0" w:color="auto"/>
          </w:divBdr>
          <w:divsChild>
            <w:div w:id="14380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764055">
      <w:bodyDiv w:val="1"/>
      <w:marLeft w:val="0"/>
      <w:marRight w:val="0"/>
      <w:marTop w:val="0"/>
      <w:marBottom w:val="0"/>
      <w:divBdr>
        <w:top w:val="none" w:sz="0" w:space="0" w:color="auto"/>
        <w:left w:val="none" w:sz="0" w:space="0" w:color="auto"/>
        <w:bottom w:val="none" w:sz="0" w:space="0" w:color="auto"/>
        <w:right w:val="none" w:sz="0" w:space="0" w:color="auto"/>
      </w:divBdr>
      <w:divsChild>
        <w:div w:id="2104452192">
          <w:marLeft w:val="0"/>
          <w:marRight w:val="0"/>
          <w:marTop w:val="0"/>
          <w:marBottom w:val="0"/>
          <w:divBdr>
            <w:top w:val="none" w:sz="0" w:space="0" w:color="auto"/>
            <w:left w:val="none" w:sz="0" w:space="0" w:color="auto"/>
            <w:bottom w:val="none" w:sz="0" w:space="0" w:color="auto"/>
            <w:right w:val="none" w:sz="0" w:space="0" w:color="auto"/>
          </w:divBdr>
          <w:divsChild>
            <w:div w:id="83114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727661">
      <w:bodyDiv w:val="1"/>
      <w:marLeft w:val="0"/>
      <w:marRight w:val="0"/>
      <w:marTop w:val="0"/>
      <w:marBottom w:val="0"/>
      <w:divBdr>
        <w:top w:val="none" w:sz="0" w:space="0" w:color="auto"/>
        <w:left w:val="none" w:sz="0" w:space="0" w:color="auto"/>
        <w:bottom w:val="none" w:sz="0" w:space="0" w:color="auto"/>
        <w:right w:val="none" w:sz="0" w:space="0" w:color="auto"/>
      </w:divBdr>
      <w:divsChild>
        <w:div w:id="367611064">
          <w:marLeft w:val="0"/>
          <w:marRight w:val="0"/>
          <w:marTop w:val="0"/>
          <w:marBottom w:val="0"/>
          <w:divBdr>
            <w:top w:val="none" w:sz="0" w:space="0" w:color="auto"/>
            <w:left w:val="none" w:sz="0" w:space="0" w:color="auto"/>
            <w:bottom w:val="none" w:sz="0" w:space="0" w:color="auto"/>
            <w:right w:val="none" w:sz="0" w:space="0" w:color="auto"/>
          </w:divBdr>
          <w:divsChild>
            <w:div w:id="145031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21091">
      <w:bodyDiv w:val="1"/>
      <w:marLeft w:val="0"/>
      <w:marRight w:val="0"/>
      <w:marTop w:val="0"/>
      <w:marBottom w:val="0"/>
      <w:divBdr>
        <w:top w:val="none" w:sz="0" w:space="0" w:color="auto"/>
        <w:left w:val="none" w:sz="0" w:space="0" w:color="auto"/>
        <w:bottom w:val="none" w:sz="0" w:space="0" w:color="auto"/>
        <w:right w:val="none" w:sz="0" w:space="0" w:color="auto"/>
      </w:divBdr>
      <w:divsChild>
        <w:div w:id="783772702">
          <w:marLeft w:val="0"/>
          <w:marRight w:val="0"/>
          <w:marTop w:val="0"/>
          <w:marBottom w:val="0"/>
          <w:divBdr>
            <w:top w:val="none" w:sz="0" w:space="0" w:color="auto"/>
            <w:left w:val="none" w:sz="0" w:space="0" w:color="auto"/>
            <w:bottom w:val="none" w:sz="0" w:space="0" w:color="auto"/>
            <w:right w:val="none" w:sz="0" w:space="0" w:color="auto"/>
          </w:divBdr>
          <w:divsChild>
            <w:div w:id="17584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30676">
      <w:bodyDiv w:val="1"/>
      <w:marLeft w:val="0"/>
      <w:marRight w:val="0"/>
      <w:marTop w:val="0"/>
      <w:marBottom w:val="0"/>
      <w:divBdr>
        <w:top w:val="none" w:sz="0" w:space="0" w:color="auto"/>
        <w:left w:val="none" w:sz="0" w:space="0" w:color="auto"/>
        <w:bottom w:val="none" w:sz="0" w:space="0" w:color="auto"/>
        <w:right w:val="none" w:sz="0" w:space="0" w:color="auto"/>
      </w:divBdr>
      <w:divsChild>
        <w:div w:id="416558359">
          <w:marLeft w:val="0"/>
          <w:marRight w:val="0"/>
          <w:marTop w:val="0"/>
          <w:marBottom w:val="0"/>
          <w:divBdr>
            <w:top w:val="none" w:sz="0" w:space="0" w:color="auto"/>
            <w:left w:val="none" w:sz="0" w:space="0" w:color="auto"/>
            <w:bottom w:val="none" w:sz="0" w:space="0" w:color="auto"/>
            <w:right w:val="none" w:sz="0" w:space="0" w:color="auto"/>
          </w:divBdr>
          <w:divsChild>
            <w:div w:id="8667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6463">
      <w:bodyDiv w:val="1"/>
      <w:marLeft w:val="0"/>
      <w:marRight w:val="0"/>
      <w:marTop w:val="0"/>
      <w:marBottom w:val="0"/>
      <w:divBdr>
        <w:top w:val="none" w:sz="0" w:space="0" w:color="auto"/>
        <w:left w:val="none" w:sz="0" w:space="0" w:color="auto"/>
        <w:bottom w:val="none" w:sz="0" w:space="0" w:color="auto"/>
        <w:right w:val="none" w:sz="0" w:space="0" w:color="auto"/>
      </w:divBdr>
    </w:div>
    <w:div w:id="1614820430">
      <w:bodyDiv w:val="1"/>
      <w:marLeft w:val="0"/>
      <w:marRight w:val="0"/>
      <w:marTop w:val="0"/>
      <w:marBottom w:val="0"/>
      <w:divBdr>
        <w:top w:val="none" w:sz="0" w:space="0" w:color="auto"/>
        <w:left w:val="none" w:sz="0" w:space="0" w:color="auto"/>
        <w:bottom w:val="none" w:sz="0" w:space="0" w:color="auto"/>
        <w:right w:val="none" w:sz="0" w:space="0" w:color="auto"/>
      </w:divBdr>
    </w:div>
    <w:div w:id="1616670385">
      <w:bodyDiv w:val="1"/>
      <w:marLeft w:val="0"/>
      <w:marRight w:val="0"/>
      <w:marTop w:val="0"/>
      <w:marBottom w:val="0"/>
      <w:divBdr>
        <w:top w:val="none" w:sz="0" w:space="0" w:color="auto"/>
        <w:left w:val="none" w:sz="0" w:space="0" w:color="auto"/>
        <w:bottom w:val="none" w:sz="0" w:space="0" w:color="auto"/>
        <w:right w:val="none" w:sz="0" w:space="0" w:color="auto"/>
      </w:divBdr>
    </w:div>
    <w:div w:id="1673139864">
      <w:bodyDiv w:val="1"/>
      <w:marLeft w:val="0"/>
      <w:marRight w:val="0"/>
      <w:marTop w:val="0"/>
      <w:marBottom w:val="0"/>
      <w:divBdr>
        <w:top w:val="none" w:sz="0" w:space="0" w:color="auto"/>
        <w:left w:val="none" w:sz="0" w:space="0" w:color="auto"/>
        <w:bottom w:val="none" w:sz="0" w:space="0" w:color="auto"/>
        <w:right w:val="none" w:sz="0" w:space="0" w:color="auto"/>
      </w:divBdr>
      <w:divsChild>
        <w:div w:id="1338195338">
          <w:marLeft w:val="0"/>
          <w:marRight w:val="0"/>
          <w:marTop w:val="0"/>
          <w:marBottom w:val="0"/>
          <w:divBdr>
            <w:top w:val="none" w:sz="0" w:space="0" w:color="auto"/>
            <w:left w:val="none" w:sz="0" w:space="0" w:color="auto"/>
            <w:bottom w:val="none" w:sz="0" w:space="0" w:color="auto"/>
            <w:right w:val="none" w:sz="0" w:space="0" w:color="auto"/>
          </w:divBdr>
          <w:divsChild>
            <w:div w:id="34066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74562">
      <w:bodyDiv w:val="1"/>
      <w:marLeft w:val="0"/>
      <w:marRight w:val="0"/>
      <w:marTop w:val="0"/>
      <w:marBottom w:val="0"/>
      <w:divBdr>
        <w:top w:val="none" w:sz="0" w:space="0" w:color="auto"/>
        <w:left w:val="none" w:sz="0" w:space="0" w:color="auto"/>
        <w:bottom w:val="none" w:sz="0" w:space="0" w:color="auto"/>
        <w:right w:val="none" w:sz="0" w:space="0" w:color="auto"/>
      </w:divBdr>
    </w:div>
    <w:div w:id="1694914023">
      <w:bodyDiv w:val="1"/>
      <w:marLeft w:val="0"/>
      <w:marRight w:val="0"/>
      <w:marTop w:val="0"/>
      <w:marBottom w:val="0"/>
      <w:divBdr>
        <w:top w:val="none" w:sz="0" w:space="0" w:color="auto"/>
        <w:left w:val="none" w:sz="0" w:space="0" w:color="auto"/>
        <w:bottom w:val="none" w:sz="0" w:space="0" w:color="auto"/>
        <w:right w:val="none" w:sz="0" w:space="0" w:color="auto"/>
      </w:divBdr>
      <w:divsChild>
        <w:div w:id="289015701">
          <w:marLeft w:val="0"/>
          <w:marRight w:val="0"/>
          <w:marTop w:val="0"/>
          <w:marBottom w:val="0"/>
          <w:divBdr>
            <w:top w:val="none" w:sz="0" w:space="0" w:color="auto"/>
            <w:left w:val="none" w:sz="0" w:space="0" w:color="auto"/>
            <w:bottom w:val="none" w:sz="0" w:space="0" w:color="auto"/>
            <w:right w:val="none" w:sz="0" w:space="0" w:color="auto"/>
          </w:divBdr>
          <w:divsChild>
            <w:div w:id="85538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06787">
      <w:bodyDiv w:val="1"/>
      <w:marLeft w:val="0"/>
      <w:marRight w:val="0"/>
      <w:marTop w:val="0"/>
      <w:marBottom w:val="0"/>
      <w:divBdr>
        <w:top w:val="none" w:sz="0" w:space="0" w:color="auto"/>
        <w:left w:val="none" w:sz="0" w:space="0" w:color="auto"/>
        <w:bottom w:val="none" w:sz="0" w:space="0" w:color="auto"/>
        <w:right w:val="none" w:sz="0" w:space="0" w:color="auto"/>
      </w:divBdr>
    </w:div>
    <w:div w:id="1748186889">
      <w:bodyDiv w:val="1"/>
      <w:marLeft w:val="0"/>
      <w:marRight w:val="0"/>
      <w:marTop w:val="0"/>
      <w:marBottom w:val="0"/>
      <w:divBdr>
        <w:top w:val="none" w:sz="0" w:space="0" w:color="auto"/>
        <w:left w:val="none" w:sz="0" w:space="0" w:color="auto"/>
        <w:bottom w:val="none" w:sz="0" w:space="0" w:color="auto"/>
        <w:right w:val="none" w:sz="0" w:space="0" w:color="auto"/>
      </w:divBdr>
    </w:div>
    <w:div w:id="1756901998">
      <w:bodyDiv w:val="1"/>
      <w:marLeft w:val="0"/>
      <w:marRight w:val="0"/>
      <w:marTop w:val="0"/>
      <w:marBottom w:val="0"/>
      <w:divBdr>
        <w:top w:val="none" w:sz="0" w:space="0" w:color="auto"/>
        <w:left w:val="none" w:sz="0" w:space="0" w:color="auto"/>
        <w:bottom w:val="none" w:sz="0" w:space="0" w:color="auto"/>
        <w:right w:val="none" w:sz="0" w:space="0" w:color="auto"/>
      </w:divBdr>
      <w:divsChild>
        <w:div w:id="1067268333">
          <w:marLeft w:val="0"/>
          <w:marRight w:val="0"/>
          <w:marTop w:val="0"/>
          <w:marBottom w:val="0"/>
          <w:divBdr>
            <w:top w:val="none" w:sz="0" w:space="0" w:color="auto"/>
            <w:left w:val="none" w:sz="0" w:space="0" w:color="auto"/>
            <w:bottom w:val="none" w:sz="0" w:space="0" w:color="auto"/>
            <w:right w:val="none" w:sz="0" w:space="0" w:color="auto"/>
          </w:divBdr>
          <w:divsChild>
            <w:div w:id="148400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93115">
      <w:bodyDiv w:val="1"/>
      <w:marLeft w:val="0"/>
      <w:marRight w:val="0"/>
      <w:marTop w:val="0"/>
      <w:marBottom w:val="0"/>
      <w:divBdr>
        <w:top w:val="none" w:sz="0" w:space="0" w:color="auto"/>
        <w:left w:val="none" w:sz="0" w:space="0" w:color="auto"/>
        <w:bottom w:val="none" w:sz="0" w:space="0" w:color="auto"/>
        <w:right w:val="none" w:sz="0" w:space="0" w:color="auto"/>
      </w:divBdr>
    </w:div>
    <w:div w:id="1903518328">
      <w:bodyDiv w:val="1"/>
      <w:marLeft w:val="0"/>
      <w:marRight w:val="0"/>
      <w:marTop w:val="0"/>
      <w:marBottom w:val="0"/>
      <w:divBdr>
        <w:top w:val="none" w:sz="0" w:space="0" w:color="auto"/>
        <w:left w:val="none" w:sz="0" w:space="0" w:color="auto"/>
        <w:bottom w:val="none" w:sz="0" w:space="0" w:color="auto"/>
        <w:right w:val="none" w:sz="0" w:space="0" w:color="auto"/>
      </w:divBdr>
      <w:divsChild>
        <w:div w:id="2034988367">
          <w:marLeft w:val="0"/>
          <w:marRight w:val="0"/>
          <w:marTop w:val="0"/>
          <w:marBottom w:val="0"/>
          <w:divBdr>
            <w:top w:val="none" w:sz="0" w:space="0" w:color="auto"/>
            <w:left w:val="none" w:sz="0" w:space="0" w:color="auto"/>
            <w:bottom w:val="none" w:sz="0" w:space="0" w:color="auto"/>
            <w:right w:val="none" w:sz="0" w:space="0" w:color="auto"/>
          </w:divBdr>
          <w:divsChild>
            <w:div w:id="22082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82457">
      <w:bodyDiv w:val="1"/>
      <w:marLeft w:val="0"/>
      <w:marRight w:val="0"/>
      <w:marTop w:val="0"/>
      <w:marBottom w:val="0"/>
      <w:divBdr>
        <w:top w:val="none" w:sz="0" w:space="0" w:color="auto"/>
        <w:left w:val="none" w:sz="0" w:space="0" w:color="auto"/>
        <w:bottom w:val="none" w:sz="0" w:space="0" w:color="auto"/>
        <w:right w:val="none" w:sz="0" w:space="0" w:color="auto"/>
      </w:divBdr>
    </w:div>
    <w:div w:id="1937051788">
      <w:bodyDiv w:val="1"/>
      <w:marLeft w:val="0"/>
      <w:marRight w:val="0"/>
      <w:marTop w:val="0"/>
      <w:marBottom w:val="0"/>
      <w:divBdr>
        <w:top w:val="none" w:sz="0" w:space="0" w:color="auto"/>
        <w:left w:val="none" w:sz="0" w:space="0" w:color="auto"/>
        <w:bottom w:val="none" w:sz="0" w:space="0" w:color="auto"/>
        <w:right w:val="none" w:sz="0" w:space="0" w:color="auto"/>
      </w:divBdr>
      <w:divsChild>
        <w:div w:id="424115278">
          <w:marLeft w:val="0"/>
          <w:marRight w:val="0"/>
          <w:marTop w:val="0"/>
          <w:marBottom w:val="0"/>
          <w:divBdr>
            <w:top w:val="none" w:sz="0" w:space="0" w:color="auto"/>
            <w:left w:val="none" w:sz="0" w:space="0" w:color="auto"/>
            <w:bottom w:val="none" w:sz="0" w:space="0" w:color="auto"/>
            <w:right w:val="none" w:sz="0" w:space="0" w:color="auto"/>
          </w:divBdr>
          <w:divsChild>
            <w:div w:id="21412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9261">
      <w:bodyDiv w:val="1"/>
      <w:marLeft w:val="0"/>
      <w:marRight w:val="0"/>
      <w:marTop w:val="0"/>
      <w:marBottom w:val="0"/>
      <w:divBdr>
        <w:top w:val="none" w:sz="0" w:space="0" w:color="auto"/>
        <w:left w:val="none" w:sz="0" w:space="0" w:color="auto"/>
        <w:bottom w:val="none" w:sz="0" w:space="0" w:color="auto"/>
        <w:right w:val="none" w:sz="0" w:space="0" w:color="auto"/>
      </w:divBdr>
      <w:divsChild>
        <w:div w:id="575822817">
          <w:marLeft w:val="0"/>
          <w:marRight w:val="0"/>
          <w:marTop w:val="0"/>
          <w:marBottom w:val="0"/>
          <w:divBdr>
            <w:top w:val="none" w:sz="0" w:space="0" w:color="auto"/>
            <w:left w:val="none" w:sz="0" w:space="0" w:color="auto"/>
            <w:bottom w:val="none" w:sz="0" w:space="0" w:color="auto"/>
            <w:right w:val="none" w:sz="0" w:space="0" w:color="auto"/>
          </w:divBdr>
          <w:divsChild>
            <w:div w:id="142167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27970">
      <w:bodyDiv w:val="1"/>
      <w:marLeft w:val="0"/>
      <w:marRight w:val="0"/>
      <w:marTop w:val="0"/>
      <w:marBottom w:val="0"/>
      <w:divBdr>
        <w:top w:val="none" w:sz="0" w:space="0" w:color="auto"/>
        <w:left w:val="none" w:sz="0" w:space="0" w:color="auto"/>
        <w:bottom w:val="none" w:sz="0" w:space="0" w:color="auto"/>
        <w:right w:val="none" w:sz="0" w:space="0" w:color="auto"/>
      </w:divBdr>
      <w:divsChild>
        <w:div w:id="210843608">
          <w:marLeft w:val="0"/>
          <w:marRight w:val="0"/>
          <w:marTop w:val="0"/>
          <w:marBottom w:val="0"/>
          <w:divBdr>
            <w:top w:val="none" w:sz="0" w:space="0" w:color="auto"/>
            <w:left w:val="none" w:sz="0" w:space="0" w:color="auto"/>
            <w:bottom w:val="none" w:sz="0" w:space="0" w:color="auto"/>
            <w:right w:val="none" w:sz="0" w:space="0" w:color="auto"/>
          </w:divBdr>
          <w:divsChild>
            <w:div w:id="1497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259618">
      <w:bodyDiv w:val="1"/>
      <w:marLeft w:val="0"/>
      <w:marRight w:val="0"/>
      <w:marTop w:val="0"/>
      <w:marBottom w:val="0"/>
      <w:divBdr>
        <w:top w:val="none" w:sz="0" w:space="0" w:color="auto"/>
        <w:left w:val="none" w:sz="0" w:space="0" w:color="auto"/>
        <w:bottom w:val="none" w:sz="0" w:space="0" w:color="auto"/>
        <w:right w:val="none" w:sz="0" w:space="0" w:color="auto"/>
      </w:divBdr>
      <w:divsChild>
        <w:div w:id="2140105392">
          <w:marLeft w:val="0"/>
          <w:marRight w:val="0"/>
          <w:marTop w:val="0"/>
          <w:marBottom w:val="0"/>
          <w:divBdr>
            <w:top w:val="none" w:sz="0" w:space="0" w:color="auto"/>
            <w:left w:val="none" w:sz="0" w:space="0" w:color="auto"/>
            <w:bottom w:val="none" w:sz="0" w:space="0" w:color="auto"/>
            <w:right w:val="none" w:sz="0" w:space="0" w:color="auto"/>
          </w:divBdr>
          <w:divsChild>
            <w:div w:id="53261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11430">
      <w:bodyDiv w:val="1"/>
      <w:marLeft w:val="0"/>
      <w:marRight w:val="0"/>
      <w:marTop w:val="0"/>
      <w:marBottom w:val="0"/>
      <w:divBdr>
        <w:top w:val="none" w:sz="0" w:space="0" w:color="auto"/>
        <w:left w:val="none" w:sz="0" w:space="0" w:color="auto"/>
        <w:bottom w:val="none" w:sz="0" w:space="0" w:color="auto"/>
        <w:right w:val="none" w:sz="0" w:space="0" w:color="auto"/>
      </w:divBdr>
      <w:divsChild>
        <w:div w:id="1126510972">
          <w:marLeft w:val="0"/>
          <w:marRight w:val="0"/>
          <w:marTop w:val="0"/>
          <w:marBottom w:val="0"/>
          <w:divBdr>
            <w:top w:val="none" w:sz="0" w:space="0" w:color="auto"/>
            <w:left w:val="none" w:sz="0" w:space="0" w:color="auto"/>
            <w:bottom w:val="none" w:sz="0" w:space="0" w:color="auto"/>
            <w:right w:val="none" w:sz="0" w:space="0" w:color="auto"/>
          </w:divBdr>
          <w:divsChild>
            <w:div w:id="11465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2327">
      <w:bodyDiv w:val="1"/>
      <w:marLeft w:val="0"/>
      <w:marRight w:val="0"/>
      <w:marTop w:val="0"/>
      <w:marBottom w:val="0"/>
      <w:divBdr>
        <w:top w:val="none" w:sz="0" w:space="0" w:color="auto"/>
        <w:left w:val="none" w:sz="0" w:space="0" w:color="auto"/>
        <w:bottom w:val="none" w:sz="0" w:space="0" w:color="auto"/>
        <w:right w:val="none" w:sz="0" w:space="0" w:color="auto"/>
      </w:divBdr>
      <w:divsChild>
        <w:div w:id="1710758357">
          <w:marLeft w:val="0"/>
          <w:marRight w:val="0"/>
          <w:marTop w:val="0"/>
          <w:marBottom w:val="0"/>
          <w:divBdr>
            <w:top w:val="none" w:sz="0" w:space="0" w:color="auto"/>
            <w:left w:val="none" w:sz="0" w:space="0" w:color="auto"/>
            <w:bottom w:val="none" w:sz="0" w:space="0" w:color="auto"/>
            <w:right w:val="none" w:sz="0" w:space="0" w:color="auto"/>
          </w:divBdr>
          <w:divsChild>
            <w:div w:id="5155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18453">
      <w:bodyDiv w:val="1"/>
      <w:marLeft w:val="0"/>
      <w:marRight w:val="0"/>
      <w:marTop w:val="0"/>
      <w:marBottom w:val="0"/>
      <w:divBdr>
        <w:top w:val="none" w:sz="0" w:space="0" w:color="auto"/>
        <w:left w:val="none" w:sz="0" w:space="0" w:color="auto"/>
        <w:bottom w:val="none" w:sz="0" w:space="0" w:color="auto"/>
        <w:right w:val="none" w:sz="0" w:space="0" w:color="auto"/>
      </w:divBdr>
    </w:div>
    <w:div w:id="2121534843">
      <w:bodyDiv w:val="1"/>
      <w:marLeft w:val="0"/>
      <w:marRight w:val="0"/>
      <w:marTop w:val="0"/>
      <w:marBottom w:val="0"/>
      <w:divBdr>
        <w:top w:val="none" w:sz="0" w:space="0" w:color="auto"/>
        <w:left w:val="none" w:sz="0" w:space="0" w:color="auto"/>
        <w:bottom w:val="none" w:sz="0" w:space="0" w:color="auto"/>
        <w:right w:val="none" w:sz="0" w:space="0" w:color="auto"/>
      </w:divBdr>
      <w:divsChild>
        <w:div w:id="2120292590">
          <w:marLeft w:val="0"/>
          <w:marRight w:val="0"/>
          <w:marTop w:val="0"/>
          <w:marBottom w:val="0"/>
          <w:divBdr>
            <w:top w:val="none" w:sz="0" w:space="0" w:color="auto"/>
            <w:left w:val="none" w:sz="0" w:space="0" w:color="auto"/>
            <w:bottom w:val="none" w:sz="0" w:space="0" w:color="auto"/>
            <w:right w:val="none" w:sz="0" w:space="0" w:color="auto"/>
          </w:divBdr>
          <w:divsChild>
            <w:div w:id="3683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562650">
      <w:bodyDiv w:val="1"/>
      <w:marLeft w:val="0"/>
      <w:marRight w:val="0"/>
      <w:marTop w:val="0"/>
      <w:marBottom w:val="0"/>
      <w:divBdr>
        <w:top w:val="none" w:sz="0" w:space="0" w:color="auto"/>
        <w:left w:val="none" w:sz="0" w:space="0" w:color="auto"/>
        <w:bottom w:val="none" w:sz="0" w:space="0" w:color="auto"/>
        <w:right w:val="none" w:sz="0" w:space="0" w:color="auto"/>
      </w:divBdr>
      <w:divsChild>
        <w:div w:id="1026100562">
          <w:marLeft w:val="0"/>
          <w:marRight w:val="0"/>
          <w:marTop w:val="0"/>
          <w:marBottom w:val="0"/>
          <w:divBdr>
            <w:top w:val="none" w:sz="0" w:space="0" w:color="auto"/>
            <w:left w:val="none" w:sz="0" w:space="0" w:color="auto"/>
            <w:bottom w:val="none" w:sz="0" w:space="0" w:color="auto"/>
            <w:right w:val="none" w:sz="0" w:space="0" w:color="auto"/>
          </w:divBdr>
          <w:divsChild>
            <w:div w:id="49349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wricwlwm-i-gymru/cynllunio-eich-cwricwlwm/datblygu-gweledigaeth-ar-gyfer-cynllunio-cwricwlw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implypsychology.org/bronfenbrenner.htm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2869</TotalTime>
  <Pages>12</Pages>
  <Words>4984</Words>
  <Characters>25822</Characters>
  <Application>Microsoft Office Word</Application>
  <DocSecurity>0</DocSecurity>
  <Lines>383</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Jones</dc:creator>
  <cp:keywords/>
  <dc:description/>
  <cp:lastModifiedBy>Elise Jones</cp:lastModifiedBy>
  <cp:revision>1520</cp:revision>
  <dcterms:created xsi:type="dcterms:W3CDTF">2023-09-23T19:23:00Z</dcterms:created>
  <dcterms:modified xsi:type="dcterms:W3CDTF">2023-10-31T14:44:00Z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a0077c45-a8a2-4233-a191-80be2f107d62</vt:lpwstr>
  </property>
</Properties>
</file>