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B475F" w:rsidRPr="00074402" w:rsidRDefault="00074402" w:rsidP="003E4ECF">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74402" w:rsidRDefault="00074402" w:rsidP="003E4ECF">
      <w:pPr>
        <w:spacing w:line="360" w:lineRule="auto"/>
        <w:rPr>
          <w:rFonts w:ascii="Arial" w:hAnsi="Arial" w:cs="Arial"/>
          <w:szCs w:val="24"/>
        </w:rPr>
      </w:pPr>
    </w:p>
    <w:p w14:paraId="4E267F2C" w14:textId="35E99859" w:rsidR="00074402" w:rsidRPr="00074402" w:rsidRDefault="00074402" w:rsidP="003E4ECF">
      <w:pPr>
        <w:spacing w:line="360" w:lineRule="auto"/>
        <w:rPr>
          <w:rFonts w:ascii="Arial" w:hAnsi="Arial" w:cs="Arial"/>
          <w:szCs w:val="24"/>
        </w:rPr>
      </w:pPr>
    </w:p>
    <w:p w14:paraId="5D864E3F" w14:textId="04749E68" w:rsidR="00074402" w:rsidRPr="00074402" w:rsidRDefault="00074402" w:rsidP="003E4ECF">
      <w:pPr>
        <w:spacing w:line="360" w:lineRule="auto"/>
        <w:rPr>
          <w:rFonts w:ascii="Arial" w:hAnsi="Arial" w:cs="Arial"/>
          <w:szCs w:val="24"/>
        </w:rPr>
      </w:pPr>
    </w:p>
    <w:p w14:paraId="22F2817A" w14:textId="77777777" w:rsidR="00074402" w:rsidRDefault="00074402" w:rsidP="003E4ECF">
      <w:pPr>
        <w:tabs>
          <w:tab w:val="left" w:pos="6540"/>
        </w:tabs>
        <w:spacing w:line="360" w:lineRule="auto"/>
        <w:rPr>
          <w:rFonts w:ascii="Arial" w:hAnsi="Arial" w:cs="Arial"/>
          <w:sz w:val="28"/>
          <w:szCs w:val="28"/>
        </w:rPr>
      </w:pPr>
    </w:p>
    <w:p w14:paraId="0A48766D" w14:textId="3E864522"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w:t>
      </w:r>
      <w:r w:rsidR="00AE0E04">
        <w:rPr>
          <w:rFonts w:ascii="Arial" w:hAnsi="Arial" w:cs="Arial"/>
          <w:sz w:val="28"/>
          <w:szCs w:val="28"/>
        </w:rPr>
        <w:t xml:space="preserve"> Jamal Sesay</w:t>
      </w:r>
    </w:p>
    <w:p w14:paraId="39AA4413" w14:textId="6CB23045"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w:t>
      </w:r>
      <w:r w:rsidR="00536B15">
        <w:rPr>
          <w:rFonts w:ascii="Arial" w:hAnsi="Arial" w:cs="Arial"/>
          <w:sz w:val="28"/>
          <w:szCs w:val="28"/>
        </w:rPr>
        <w:t>1919235</w:t>
      </w:r>
    </w:p>
    <w:p w14:paraId="5E81F6AD" w14:textId="77777777" w:rsidR="00074402" w:rsidRDefault="00074402" w:rsidP="003E4ECF">
      <w:pPr>
        <w:tabs>
          <w:tab w:val="left" w:pos="6540"/>
        </w:tabs>
        <w:spacing w:line="360" w:lineRule="auto"/>
        <w:rPr>
          <w:rFonts w:ascii="Arial" w:hAnsi="Arial" w:cs="Arial"/>
          <w:sz w:val="28"/>
          <w:szCs w:val="28"/>
        </w:rPr>
      </w:pPr>
    </w:p>
    <w:p w14:paraId="76B6655A" w14:textId="49CF29A9"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00B67FCC">
        <w:rPr>
          <w:rFonts w:ascii="Arial" w:hAnsi="Arial" w:cs="Arial"/>
          <w:sz w:val="28"/>
          <w:szCs w:val="28"/>
        </w:rPr>
        <w:t>Public Health Policy</w:t>
      </w:r>
    </w:p>
    <w:p w14:paraId="4E5B279A" w14:textId="7C1EB04C"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B67FCC">
        <w:rPr>
          <w:rFonts w:ascii="Arial" w:hAnsi="Arial" w:cs="Arial"/>
          <w:sz w:val="28"/>
          <w:szCs w:val="28"/>
        </w:rPr>
        <w:t xml:space="preserve"> BMHP5013</w:t>
      </w:r>
    </w:p>
    <w:p w14:paraId="405E3CA9" w14:textId="56386B10" w:rsidR="00B67FCC" w:rsidRDefault="00B67FCC" w:rsidP="003E4ECF">
      <w:pPr>
        <w:tabs>
          <w:tab w:val="left" w:pos="6540"/>
        </w:tabs>
        <w:spacing w:line="360" w:lineRule="auto"/>
        <w:rPr>
          <w:rFonts w:ascii="Arial" w:hAnsi="Arial" w:cs="Arial"/>
          <w:sz w:val="28"/>
          <w:szCs w:val="28"/>
        </w:rPr>
      </w:pPr>
      <w:r w:rsidRPr="00AA5C4D">
        <w:rPr>
          <w:rFonts w:ascii="Arial" w:hAnsi="Arial" w:cs="Arial"/>
          <w:b/>
          <w:bCs/>
          <w:sz w:val="28"/>
          <w:szCs w:val="28"/>
        </w:rPr>
        <w:t>Assignment Title</w:t>
      </w:r>
      <w:r w:rsidRPr="00AA5C4D">
        <w:rPr>
          <w:rFonts w:ascii="Arial" w:hAnsi="Arial" w:cs="Arial"/>
          <w:sz w:val="28"/>
          <w:szCs w:val="28"/>
        </w:rPr>
        <w:t>:</w:t>
      </w:r>
      <w:r>
        <w:rPr>
          <w:rFonts w:ascii="Arial" w:hAnsi="Arial" w:cs="Arial"/>
          <w:sz w:val="28"/>
          <w:szCs w:val="28"/>
        </w:rPr>
        <w:t xml:space="preserve"> Individual</w:t>
      </w:r>
      <w:r w:rsidR="00AA5C4D">
        <w:rPr>
          <w:rFonts w:ascii="Arial" w:hAnsi="Arial" w:cs="Arial"/>
          <w:sz w:val="28"/>
          <w:szCs w:val="28"/>
        </w:rPr>
        <w:t xml:space="preserve"> Written Report 2</w:t>
      </w:r>
    </w:p>
    <w:p w14:paraId="1A0B2D2B" w14:textId="3BCD8BE5"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w:t>
      </w:r>
      <w:r w:rsidR="00B67FCC">
        <w:rPr>
          <w:rFonts w:ascii="Arial" w:hAnsi="Arial" w:cs="Arial"/>
          <w:sz w:val="28"/>
          <w:szCs w:val="28"/>
        </w:rPr>
        <w:t xml:space="preserve"> </w:t>
      </w:r>
      <w:r w:rsidR="00A67A94">
        <w:rPr>
          <w:rFonts w:ascii="Arial" w:hAnsi="Arial" w:cs="Arial"/>
          <w:sz w:val="28"/>
          <w:szCs w:val="28"/>
        </w:rPr>
        <w:t>Bianca Sanfilippo</w:t>
      </w:r>
    </w:p>
    <w:p w14:paraId="39D08584" w14:textId="77777777" w:rsidR="00074402" w:rsidRDefault="00074402" w:rsidP="003E4ECF">
      <w:pPr>
        <w:tabs>
          <w:tab w:val="left" w:pos="6540"/>
        </w:tabs>
        <w:spacing w:line="360" w:lineRule="auto"/>
        <w:rPr>
          <w:rFonts w:ascii="Arial" w:hAnsi="Arial" w:cs="Arial"/>
          <w:sz w:val="28"/>
          <w:szCs w:val="28"/>
        </w:rPr>
      </w:pPr>
    </w:p>
    <w:p w14:paraId="291524A2" w14:textId="2CBFF360" w:rsidR="00074402" w:rsidRDefault="00074402" w:rsidP="003E4ECF">
      <w:pPr>
        <w:tabs>
          <w:tab w:val="left" w:pos="6540"/>
        </w:tabs>
        <w:spacing w:line="360" w:lineRule="auto"/>
        <w:rPr>
          <w:rFonts w:ascii="Arial" w:hAnsi="Arial" w:cs="Arial"/>
          <w:sz w:val="28"/>
          <w:szCs w:val="28"/>
        </w:rPr>
      </w:pPr>
    </w:p>
    <w:p w14:paraId="5AE88297" w14:textId="24E6B718" w:rsidR="00B87E75" w:rsidRDefault="00B87E75" w:rsidP="003E4ECF">
      <w:pPr>
        <w:tabs>
          <w:tab w:val="left" w:pos="6540"/>
        </w:tabs>
        <w:spacing w:line="360" w:lineRule="auto"/>
        <w:rPr>
          <w:rFonts w:ascii="Arial" w:hAnsi="Arial" w:cs="Arial"/>
          <w:sz w:val="28"/>
          <w:szCs w:val="28"/>
        </w:rPr>
      </w:pPr>
    </w:p>
    <w:p w14:paraId="420ADE33" w14:textId="35FB1322"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05AB2C84" w14:textId="4D2C1F1C" w:rsidR="00B87E75" w:rsidRDefault="00B87E75" w:rsidP="003C1080">
      <w:pPr>
        <w:pStyle w:val="Heading1"/>
      </w:pPr>
      <w:r w:rsidRPr="00B87E75">
        <w:lastRenderedPageBreak/>
        <w:t>Table of contents</w:t>
      </w:r>
    </w:p>
    <w:p w14:paraId="13E00080" w14:textId="137FF22A" w:rsidR="00B87E75" w:rsidRPr="00F24411" w:rsidRDefault="00B87E75" w:rsidP="001D7C03">
      <w:pPr>
        <w:rPr>
          <w:rFonts w:ascii="Arial" w:hAnsi="Arial" w:cs="Arial"/>
          <w:szCs w:val="24"/>
        </w:rPr>
      </w:pPr>
    </w:p>
    <w:p w14:paraId="2E79F7ED" w14:textId="0667450F" w:rsidR="00B87E75" w:rsidRPr="00F24411" w:rsidRDefault="00095D23" w:rsidP="001D7C03">
      <w:pPr>
        <w:rPr>
          <w:rFonts w:ascii="Arial" w:hAnsi="Arial" w:cs="Arial"/>
          <w:szCs w:val="24"/>
        </w:rPr>
      </w:pPr>
      <w:r w:rsidRPr="00F24411">
        <w:rPr>
          <w:rFonts w:ascii="Arial" w:hAnsi="Arial" w:cs="Arial"/>
          <w:szCs w:val="24"/>
        </w:rPr>
        <w:t>Introduction…………………………………………………………………………….page 3</w:t>
      </w:r>
    </w:p>
    <w:p w14:paraId="0B1D5E9D" w14:textId="25CFFF08" w:rsidR="00095D23" w:rsidRPr="00F24411" w:rsidRDefault="00095D23" w:rsidP="00095D23">
      <w:pPr>
        <w:rPr>
          <w:rFonts w:ascii="Arial" w:hAnsi="Arial" w:cs="Arial"/>
          <w:szCs w:val="24"/>
        </w:rPr>
      </w:pPr>
      <w:r w:rsidRPr="00F24411">
        <w:rPr>
          <w:rFonts w:ascii="Arial" w:hAnsi="Arial" w:cs="Arial"/>
          <w:szCs w:val="24"/>
        </w:rPr>
        <w:t>The rationale of the Research……………………….……………………</w:t>
      </w:r>
      <w:proofErr w:type="gramStart"/>
      <w:r w:rsidRPr="00F24411">
        <w:rPr>
          <w:rFonts w:ascii="Arial" w:hAnsi="Arial" w:cs="Arial"/>
          <w:szCs w:val="24"/>
        </w:rPr>
        <w:t>…..</w:t>
      </w:r>
      <w:proofErr w:type="gramEnd"/>
      <w:r w:rsidRPr="00F24411">
        <w:rPr>
          <w:rFonts w:ascii="Arial" w:hAnsi="Arial" w:cs="Arial"/>
          <w:szCs w:val="24"/>
        </w:rPr>
        <w:t>…….page 4</w:t>
      </w:r>
    </w:p>
    <w:p w14:paraId="65233330" w14:textId="3B631FB9" w:rsidR="00095D23" w:rsidRPr="00F24411" w:rsidRDefault="00095D23" w:rsidP="00095D23">
      <w:pPr>
        <w:rPr>
          <w:rFonts w:ascii="Arial" w:hAnsi="Arial" w:cs="Arial"/>
          <w:szCs w:val="24"/>
        </w:rPr>
      </w:pPr>
      <w:r w:rsidRPr="00F24411">
        <w:rPr>
          <w:rFonts w:ascii="Arial" w:hAnsi="Arial" w:cs="Arial"/>
          <w:szCs w:val="24"/>
        </w:rPr>
        <w:t>Prevention and Control Strategies………………………………………………….page 4</w:t>
      </w:r>
    </w:p>
    <w:p w14:paraId="126F9F9E" w14:textId="5969F520" w:rsidR="00095D23" w:rsidRPr="00F24411" w:rsidRDefault="00095D23" w:rsidP="00095D23">
      <w:pPr>
        <w:rPr>
          <w:rFonts w:ascii="Arial" w:hAnsi="Arial" w:cs="Arial"/>
          <w:szCs w:val="24"/>
        </w:rPr>
      </w:pPr>
      <w:r w:rsidRPr="00F24411">
        <w:rPr>
          <w:rFonts w:ascii="Arial" w:hAnsi="Arial" w:cs="Arial"/>
          <w:szCs w:val="24"/>
        </w:rPr>
        <w:t>Strategies used by Public Health……………………………</w:t>
      </w:r>
      <w:proofErr w:type="gramStart"/>
      <w:r w:rsidRPr="00F24411">
        <w:rPr>
          <w:rFonts w:ascii="Arial" w:hAnsi="Arial" w:cs="Arial"/>
          <w:szCs w:val="24"/>
        </w:rPr>
        <w:t>…..</w:t>
      </w:r>
      <w:proofErr w:type="gramEnd"/>
      <w:r w:rsidRPr="00F24411">
        <w:rPr>
          <w:rFonts w:ascii="Arial" w:hAnsi="Arial" w:cs="Arial"/>
          <w:szCs w:val="24"/>
        </w:rPr>
        <w:t>………………….page 5</w:t>
      </w:r>
    </w:p>
    <w:p w14:paraId="5F4B33E8" w14:textId="6B39464D" w:rsidR="00095D23" w:rsidRPr="00F24411" w:rsidRDefault="00391768" w:rsidP="00095D23">
      <w:pPr>
        <w:rPr>
          <w:rFonts w:ascii="Arial" w:hAnsi="Arial" w:cs="Arial"/>
          <w:szCs w:val="24"/>
        </w:rPr>
      </w:pPr>
      <w:r w:rsidRPr="00F24411">
        <w:rPr>
          <w:rFonts w:ascii="Arial" w:hAnsi="Arial" w:cs="Arial"/>
          <w:szCs w:val="24"/>
        </w:rPr>
        <w:t>Theories</w:t>
      </w:r>
      <w:r w:rsidR="00095D23" w:rsidRPr="00F24411">
        <w:rPr>
          <w:rFonts w:ascii="Arial" w:hAnsi="Arial" w:cs="Arial"/>
          <w:szCs w:val="24"/>
        </w:rPr>
        <w:t>…………………………………………………………………</w:t>
      </w:r>
      <w:r w:rsidRPr="00F24411">
        <w:rPr>
          <w:rFonts w:ascii="Arial" w:hAnsi="Arial" w:cs="Arial"/>
          <w:szCs w:val="24"/>
        </w:rPr>
        <w:t>….</w:t>
      </w:r>
      <w:r w:rsidR="00095D23" w:rsidRPr="00F24411">
        <w:rPr>
          <w:rFonts w:ascii="Arial" w:hAnsi="Arial" w:cs="Arial"/>
          <w:szCs w:val="24"/>
        </w:rPr>
        <w:t xml:space="preserve">………….page </w:t>
      </w:r>
      <w:r w:rsidRPr="00F24411">
        <w:rPr>
          <w:rFonts w:ascii="Arial" w:hAnsi="Arial" w:cs="Arial"/>
          <w:szCs w:val="24"/>
        </w:rPr>
        <w:t>6</w:t>
      </w:r>
    </w:p>
    <w:p w14:paraId="63133E5F" w14:textId="0DACA7A8" w:rsidR="00095D23" w:rsidRPr="00F24411" w:rsidRDefault="00391768" w:rsidP="00095D23">
      <w:pPr>
        <w:rPr>
          <w:rFonts w:ascii="Arial" w:hAnsi="Arial" w:cs="Arial"/>
          <w:szCs w:val="24"/>
        </w:rPr>
      </w:pPr>
      <w:r w:rsidRPr="00F24411">
        <w:rPr>
          <w:rFonts w:ascii="Arial" w:hAnsi="Arial" w:cs="Arial"/>
          <w:szCs w:val="24"/>
        </w:rPr>
        <w:t>Impact of Legislation</w:t>
      </w:r>
      <w:r w:rsidR="00095D23" w:rsidRPr="00F24411">
        <w:rPr>
          <w:rFonts w:ascii="Arial" w:hAnsi="Arial" w:cs="Arial"/>
          <w:szCs w:val="24"/>
        </w:rPr>
        <w:t>…………………………</w:t>
      </w:r>
      <w:r w:rsidRPr="00F24411">
        <w:rPr>
          <w:rFonts w:ascii="Arial" w:hAnsi="Arial" w:cs="Arial"/>
          <w:szCs w:val="24"/>
        </w:rPr>
        <w:t>…</w:t>
      </w:r>
      <w:r w:rsidR="00095D23" w:rsidRPr="00F24411">
        <w:rPr>
          <w:rFonts w:ascii="Arial" w:hAnsi="Arial" w:cs="Arial"/>
          <w:szCs w:val="24"/>
        </w:rPr>
        <w:t xml:space="preserve">…………………………………….page </w:t>
      </w:r>
      <w:r w:rsidRPr="00F24411">
        <w:rPr>
          <w:rFonts w:ascii="Arial" w:hAnsi="Arial" w:cs="Arial"/>
          <w:szCs w:val="24"/>
        </w:rPr>
        <w:t>7</w:t>
      </w:r>
    </w:p>
    <w:p w14:paraId="6A94FDF4" w14:textId="305C9F33" w:rsidR="00095D23" w:rsidRPr="00F24411" w:rsidRDefault="00391768" w:rsidP="00095D23">
      <w:pPr>
        <w:rPr>
          <w:rFonts w:ascii="Arial" w:hAnsi="Arial" w:cs="Arial"/>
          <w:szCs w:val="24"/>
        </w:rPr>
      </w:pPr>
      <w:r w:rsidRPr="00F24411">
        <w:rPr>
          <w:rFonts w:ascii="Arial" w:hAnsi="Arial" w:cs="Arial"/>
          <w:szCs w:val="24"/>
        </w:rPr>
        <w:t>Ethical Considerations</w:t>
      </w:r>
      <w:r w:rsidR="00095D23" w:rsidRPr="00F24411">
        <w:rPr>
          <w:rFonts w:ascii="Arial" w:hAnsi="Arial" w:cs="Arial"/>
          <w:szCs w:val="24"/>
        </w:rPr>
        <w:t>……………………………………………………</w:t>
      </w:r>
      <w:r w:rsidRPr="00F24411">
        <w:rPr>
          <w:rFonts w:ascii="Arial" w:hAnsi="Arial" w:cs="Arial"/>
          <w:szCs w:val="24"/>
        </w:rPr>
        <w:t>.</w:t>
      </w:r>
      <w:r w:rsidR="00095D23" w:rsidRPr="00F24411">
        <w:rPr>
          <w:rFonts w:ascii="Arial" w:hAnsi="Arial" w:cs="Arial"/>
          <w:szCs w:val="24"/>
        </w:rPr>
        <w:t xml:space="preserve">………….page </w:t>
      </w:r>
      <w:r w:rsidRPr="00F24411">
        <w:rPr>
          <w:rFonts w:ascii="Arial" w:hAnsi="Arial" w:cs="Arial"/>
          <w:szCs w:val="24"/>
        </w:rPr>
        <w:t>9</w:t>
      </w:r>
    </w:p>
    <w:p w14:paraId="70DF6CBA" w14:textId="7362B1CE" w:rsidR="00095D23" w:rsidRPr="00F24411" w:rsidRDefault="00391768" w:rsidP="00095D23">
      <w:pPr>
        <w:rPr>
          <w:rFonts w:ascii="Arial" w:hAnsi="Arial" w:cs="Arial"/>
          <w:szCs w:val="24"/>
        </w:rPr>
      </w:pPr>
      <w:r w:rsidRPr="00F24411">
        <w:rPr>
          <w:rFonts w:ascii="Arial" w:hAnsi="Arial" w:cs="Arial"/>
          <w:szCs w:val="24"/>
        </w:rPr>
        <w:t>References</w:t>
      </w:r>
      <w:r w:rsidR="00095D23" w:rsidRPr="00F24411">
        <w:rPr>
          <w:rFonts w:ascii="Arial" w:hAnsi="Arial" w:cs="Arial"/>
          <w:szCs w:val="24"/>
        </w:rPr>
        <w:t>……………………………………………</w:t>
      </w:r>
      <w:proofErr w:type="gramStart"/>
      <w:r w:rsidR="00095D23" w:rsidRPr="00F24411">
        <w:rPr>
          <w:rFonts w:ascii="Arial" w:hAnsi="Arial" w:cs="Arial"/>
          <w:szCs w:val="24"/>
        </w:rPr>
        <w:t>…</w:t>
      </w:r>
      <w:r w:rsidRPr="00F24411">
        <w:rPr>
          <w:rFonts w:ascii="Arial" w:hAnsi="Arial" w:cs="Arial"/>
          <w:szCs w:val="24"/>
        </w:rPr>
        <w:t>..</w:t>
      </w:r>
      <w:proofErr w:type="gramEnd"/>
      <w:r w:rsidR="00095D23" w:rsidRPr="00F24411">
        <w:rPr>
          <w:rFonts w:ascii="Arial" w:hAnsi="Arial" w:cs="Arial"/>
          <w:szCs w:val="24"/>
        </w:rPr>
        <w:t xml:space="preserve">………………………….page </w:t>
      </w:r>
      <w:r w:rsidRPr="00F24411">
        <w:rPr>
          <w:rFonts w:ascii="Arial" w:hAnsi="Arial" w:cs="Arial"/>
          <w:szCs w:val="24"/>
        </w:rPr>
        <w:t>10</w:t>
      </w:r>
    </w:p>
    <w:p w14:paraId="78E52DDD" w14:textId="77777777" w:rsidR="00095D23" w:rsidRPr="00F24411" w:rsidRDefault="00095D23" w:rsidP="001D7C03">
      <w:pPr>
        <w:rPr>
          <w:rFonts w:ascii="Arial" w:hAnsi="Arial" w:cs="Arial"/>
          <w:szCs w:val="24"/>
        </w:rPr>
      </w:pPr>
    </w:p>
    <w:p w14:paraId="7AE771D5" w14:textId="1C06E45A" w:rsidR="00B87E75" w:rsidRPr="00F24411" w:rsidRDefault="00B87E75" w:rsidP="001D7C03">
      <w:pPr>
        <w:rPr>
          <w:rFonts w:ascii="Arial" w:hAnsi="Arial" w:cs="Arial"/>
          <w:szCs w:val="24"/>
        </w:rPr>
      </w:pPr>
    </w:p>
    <w:p w14:paraId="252CAC93" w14:textId="5EAA9F81" w:rsidR="008852A2" w:rsidRPr="00F24411" w:rsidRDefault="00B87E75" w:rsidP="000A2749">
      <w:pPr>
        <w:spacing w:line="360" w:lineRule="auto"/>
        <w:rPr>
          <w:rFonts w:ascii="Arial" w:hAnsi="Arial" w:cs="Arial"/>
          <w:szCs w:val="24"/>
        </w:rPr>
      </w:pPr>
      <w:r w:rsidRPr="00F24411">
        <w:rPr>
          <w:rFonts w:ascii="Arial" w:hAnsi="Arial" w:cs="Arial"/>
          <w:szCs w:val="24"/>
        </w:rPr>
        <w:br w:type="page"/>
      </w:r>
    </w:p>
    <w:p w14:paraId="0085E240" w14:textId="5377D9F0" w:rsidR="002B44F8" w:rsidRDefault="00B87E75" w:rsidP="00FF3607">
      <w:pPr>
        <w:pStyle w:val="Heading1"/>
        <w:rPr>
          <w:sz w:val="24"/>
          <w:szCs w:val="24"/>
        </w:rPr>
      </w:pPr>
      <w:r w:rsidRPr="00F24411">
        <w:rPr>
          <w:sz w:val="24"/>
          <w:szCs w:val="24"/>
        </w:rPr>
        <w:lastRenderedPageBreak/>
        <w:t>Introduction</w:t>
      </w:r>
      <w:r w:rsidR="00FA0635">
        <w:rPr>
          <w:sz w:val="24"/>
          <w:szCs w:val="24"/>
        </w:rPr>
        <w:t>/Background</w:t>
      </w:r>
    </w:p>
    <w:p w14:paraId="702D7FEC" w14:textId="77777777" w:rsidR="00FF3607" w:rsidRPr="00FF3607" w:rsidRDefault="00FF3607" w:rsidP="00FF3607">
      <w:pPr>
        <w:rPr>
          <w:rFonts w:asciiTheme="minorHAnsi" w:hAnsiTheme="minorHAnsi"/>
          <w:sz w:val="22"/>
          <w:u w:val="single"/>
        </w:rPr>
      </w:pPr>
    </w:p>
    <w:p w14:paraId="1C91691D" w14:textId="77777777" w:rsidR="00FF3607" w:rsidRPr="00FF3607" w:rsidRDefault="00FF3607" w:rsidP="009455DA">
      <w:pPr>
        <w:spacing w:line="360" w:lineRule="auto"/>
        <w:rPr>
          <w:rFonts w:ascii="Arial" w:hAnsi="Arial" w:cs="Arial"/>
          <w:szCs w:val="24"/>
        </w:rPr>
      </w:pPr>
      <w:r w:rsidRPr="00FF3607">
        <w:rPr>
          <w:rFonts w:ascii="Arial" w:hAnsi="Arial" w:cs="Arial"/>
          <w:szCs w:val="24"/>
        </w:rPr>
        <w:t>Coronavirus disease (COVID-19) was discovered and identified as an outbreak of respiratory illness in Wuhan, the city of Hubei province in China. The outbreak started in December 2019 and fast spread in 19 countries since January 31</w:t>
      </w:r>
      <w:r w:rsidRPr="00FF3607">
        <w:rPr>
          <w:rFonts w:ascii="Arial" w:hAnsi="Arial" w:cs="Arial"/>
          <w:szCs w:val="24"/>
          <w:vertAlign w:val="superscript"/>
        </w:rPr>
        <w:t>st</w:t>
      </w:r>
      <w:r w:rsidRPr="00FF3607">
        <w:rPr>
          <w:rFonts w:ascii="Arial" w:hAnsi="Arial" w:cs="Arial"/>
          <w:szCs w:val="24"/>
        </w:rPr>
        <w:t>, 2020, with infected confirm cases of 11, 791 population and with 213 deaths in China. The historical background of Coronavirus (COVID-19) was adopted from the study review describing that Coronavirus belongs to a group of viruses containing symptoms of pneumonia, fever, breathing difficulty, and lung infection (Zhang, et al., 2020). Initially, the virus was founded common in animals, however, it was later discovered and disclosed by CDC researchers from their collected samples of 585 Hunan Seafood that a few can affect humans because a cluster of patients with pneumonia of unknown causes was linked to a local Huanan South China seafood market in Wuhan, Hubei province in December 2019. In respect of researchers’ indications, also 33 samples were collected containing SARS-COV-2 originated from animals sold in Wuhan market (</w:t>
      </w:r>
      <w:proofErr w:type="spellStart"/>
      <w:r w:rsidRPr="00FF3607">
        <w:rPr>
          <w:rFonts w:ascii="Arial" w:hAnsi="Arial" w:cs="Arial"/>
          <w:szCs w:val="24"/>
        </w:rPr>
        <w:t>Saif</w:t>
      </w:r>
      <w:proofErr w:type="spellEnd"/>
      <w:r w:rsidRPr="00FF3607">
        <w:rPr>
          <w:rFonts w:ascii="Arial" w:hAnsi="Arial" w:cs="Arial"/>
          <w:szCs w:val="24"/>
        </w:rPr>
        <w:t>, 2020). Moreover, other samples of lung fluid, blood, and throat swab of 15 patients were taken to conduct laboratory tests and as a result, the virus-specific nuclei acid sequences in the sample were different from the human coronavirus species. The laboratory test results again proved that SARS-CoV-2 was coronavirus type found in bats in the category group of SARSS. Because of the severe respiratory, enteric, hepatic, and neurological symptoms caused by coronaviruses in a single-stranded RNA viruses, therefore the World Health Organization (WHO) later declared the pandemic as a Public Health emergency of concern. Previously WHO used the term 2019 novel coronavirus to describe symptoms affecting the lower respiratory tract of patients with pneumonia in Wuhan, China on December 29</w:t>
      </w:r>
      <w:r w:rsidRPr="00FF3607">
        <w:rPr>
          <w:rFonts w:ascii="Arial" w:hAnsi="Arial" w:cs="Arial"/>
          <w:szCs w:val="24"/>
          <w:vertAlign w:val="superscript"/>
        </w:rPr>
        <w:t>th</w:t>
      </w:r>
      <w:r w:rsidRPr="00FF3607">
        <w:rPr>
          <w:rFonts w:ascii="Arial" w:hAnsi="Arial" w:cs="Arial"/>
          <w:szCs w:val="24"/>
        </w:rPr>
        <w:t>, in 2019 (WHO, 2020) though they later pronounced the novel coronavirus as coronavirus disease commonly known as COVID-19. Currently the virus’ name is called severe acute respiratory syndrome coronavirus 2 (SARS -Cov-2, 2020).</w:t>
      </w:r>
    </w:p>
    <w:p w14:paraId="37F0B3F7" w14:textId="117A3210" w:rsidR="00FF3607" w:rsidRPr="009455DA" w:rsidRDefault="00FF3607" w:rsidP="009455DA">
      <w:pPr>
        <w:spacing w:line="360" w:lineRule="auto"/>
        <w:rPr>
          <w:rFonts w:ascii="Arial" w:hAnsi="Arial" w:cs="Arial"/>
          <w:szCs w:val="24"/>
        </w:rPr>
      </w:pPr>
      <w:r w:rsidRPr="009455DA">
        <w:rPr>
          <w:rFonts w:ascii="Arial" w:hAnsi="Arial" w:cs="Arial"/>
          <w:szCs w:val="24"/>
        </w:rPr>
        <w:t xml:space="preserve">It was also reported that the transmission route for SARS and MERS among humans is via close contact with an infected person’s droplets of cough and sneezing, through aerosol transmission with droplets mix into the air where one can inhale high dose of the respiratory droplets into the lungs within a relative closed environment. </w:t>
      </w:r>
      <w:r w:rsidRPr="009455DA">
        <w:rPr>
          <w:rFonts w:ascii="Arial" w:hAnsi="Arial" w:cs="Arial"/>
          <w:szCs w:val="24"/>
        </w:rPr>
        <w:lastRenderedPageBreak/>
        <w:t>More transmission routes for contacting the virus could be by touching an infected surface, objects already contaminated with the virus  and further touch your nose, mouth, or eyes without first washing and sanitizing hands or wearing face masks for prevention (Bai, et al., 2020). There is yet no single clinical predictions about COVID-19 despite the vaccinations produced, as symptoms range from mild to severe with serious cases resulting to death. The most common symptoms reported included fever, cough, tiredness, pneumonia, headaches, diarrhoea, haemoptysis, and runny nose. Patients with mild symptoms are measured to recover after one week, however, others with severe cases including the elderly patients or middle age having pre-existing diseases are measured and reported to develop higher level of respiratory failure which may lead to death due to damage in the lungs or glands with secretory cells from the virus</w:t>
      </w:r>
    </w:p>
    <w:p w14:paraId="75D70D75" w14:textId="77777777" w:rsidR="00BF080A" w:rsidRPr="009455DA" w:rsidRDefault="00BF080A" w:rsidP="009455DA">
      <w:pPr>
        <w:tabs>
          <w:tab w:val="left" w:pos="6540"/>
        </w:tabs>
        <w:spacing w:line="360" w:lineRule="auto"/>
        <w:rPr>
          <w:rFonts w:ascii="Arial" w:hAnsi="Arial" w:cs="Arial"/>
          <w:szCs w:val="24"/>
        </w:rPr>
      </w:pPr>
    </w:p>
    <w:p w14:paraId="113D65EF" w14:textId="77777777" w:rsidR="00F47176" w:rsidRPr="009455DA" w:rsidRDefault="00F47176" w:rsidP="009455DA">
      <w:pPr>
        <w:spacing w:line="360" w:lineRule="auto"/>
        <w:rPr>
          <w:rFonts w:ascii="Arial" w:hAnsi="Arial" w:cs="Arial"/>
          <w:b/>
          <w:bCs/>
          <w:szCs w:val="24"/>
          <w:u w:val="single"/>
        </w:rPr>
      </w:pPr>
      <w:r w:rsidRPr="009455DA">
        <w:rPr>
          <w:rFonts w:ascii="Arial" w:hAnsi="Arial" w:cs="Arial"/>
          <w:b/>
          <w:bCs/>
          <w:szCs w:val="24"/>
          <w:u w:val="single"/>
        </w:rPr>
        <w:t>Prevention and control strategies for COVID-19</w:t>
      </w:r>
    </w:p>
    <w:p w14:paraId="4113C9DE" w14:textId="1E1A29F5" w:rsidR="006D2CFA" w:rsidRPr="009455DA" w:rsidRDefault="00B87E75" w:rsidP="009455DA">
      <w:pPr>
        <w:spacing w:line="360" w:lineRule="auto"/>
        <w:rPr>
          <w:rFonts w:ascii="Arial" w:hAnsi="Arial" w:cs="Arial"/>
          <w:szCs w:val="24"/>
        </w:rPr>
      </w:pPr>
      <w:r w:rsidRPr="009455DA">
        <w:rPr>
          <w:rFonts w:ascii="Arial" w:hAnsi="Arial" w:cs="Arial"/>
          <w:szCs w:val="24"/>
        </w:rPr>
        <w:t>Search strateg</w:t>
      </w:r>
      <w:r w:rsidR="008852A2" w:rsidRPr="009455DA">
        <w:rPr>
          <w:rFonts w:ascii="Arial" w:hAnsi="Arial" w:cs="Arial"/>
          <w:szCs w:val="24"/>
        </w:rPr>
        <w:t xml:space="preserve">ies </w:t>
      </w:r>
      <w:r w:rsidR="00F47176" w:rsidRPr="009455DA">
        <w:rPr>
          <w:rFonts w:ascii="Arial" w:hAnsi="Arial" w:cs="Arial"/>
          <w:szCs w:val="24"/>
        </w:rPr>
        <w:t xml:space="preserve">are </w:t>
      </w:r>
      <w:r w:rsidR="008852A2" w:rsidRPr="009455DA">
        <w:rPr>
          <w:rFonts w:ascii="Arial" w:hAnsi="Arial" w:cs="Arial"/>
          <w:szCs w:val="24"/>
        </w:rPr>
        <w:t xml:space="preserve">used to measure, </w:t>
      </w:r>
      <w:r w:rsidR="00174625" w:rsidRPr="009455DA">
        <w:rPr>
          <w:rFonts w:ascii="Arial" w:hAnsi="Arial" w:cs="Arial"/>
          <w:szCs w:val="24"/>
        </w:rPr>
        <w:t>monitor,</w:t>
      </w:r>
      <w:r w:rsidR="008852A2" w:rsidRPr="009455DA">
        <w:rPr>
          <w:rFonts w:ascii="Arial" w:hAnsi="Arial" w:cs="Arial"/>
          <w:szCs w:val="24"/>
        </w:rPr>
        <w:t xml:space="preserve"> and control the incidence of </w:t>
      </w:r>
      <w:r w:rsidR="0055110B" w:rsidRPr="009455DA">
        <w:rPr>
          <w:rFonts w:ascii="Arial" w:hAnsi="Arial" w:cs="Arial"/>
          <w:szCs w:val="24"/>
        </w:rPr>
        <w:t>coronavirus</w:t>
      </w:r>
      <w:r w:rsidR="00174625" w:rsidRPr="009455DA">
        <w:rPr>
          <w:rFonts w:ascii="Arial" w:hAnsi="Arial" w:cs="Arial"/>
          <w:szCs w:val="24"/>
        </w:rPr>
        <w:t>.</w:t>
      </w:r>
      <w:r w:rsidR="00F47176" w:rsidRPr="009455DA">
        <w:rPr>
          <w:rFonts w:ascii="Arial" w:hAnsi="Arial" w:cs="Arial"/>
          <w:szCs w:val="24"/>
          <w:u w:val="single"/>
        </w:rPr>
        <w:t xml:space="preserve"> </w:t>
      </w:r>
      <w:r w:rsidR="006D2CFA" w:rsidRPr="009455DA">
        <w:rPr>
          <w:rFonts w:ascii="Arial" w:hAnsi="Arial" w:cs="Arial"/>
          <w:szCs w:val="24"/>
        </w:rPr>
        <w:t xml:space="preserve">Currently, there is no antiviral treatment </w:t>
      </w:r>
      <w:r w:rsidR="003B2424" w:rsidRPr="009455DA">
        <w:rPr>
          <w:rFonts w:ascii="Arial" w:hAnsi="Arial" w:cs="Arial"/>
          <w:szCs w:val="24"/>
        </w:rPr>
        <w:t>confirmed</w:t>
      </w:r>
      <w:r w:rsidR="006D2CFA" w:rsidRPr="009455DA">
        <w:rPr>
          <w:rFonts w:ascii="Arial" w:hAnsi="Arial" w:cs="Arial"/>
          <w:szCs w:val="24"/>
        </w:rPr>
        <w:t xml:space="preserve"> so far against COVID-19, rather, it has been recommended for infected patients with COVID-19 to follow protocols in place as control measures and supportive care.</w:t>
      </w:r>
      <w:r w:rsidR="00A1037A" w:rsidRPr="009455DA">
        <w:rPr>
          <w:rFonts w:ascii="Arial" w:hAnsi="Arial" w:cs="Arial"/>
          <w:szCs w:val="24"/>
        </w:rPr>
        <w:t xml:space="preserve"> </w:t>
      </w:r>
      <w:r w:rsidR="006D2CFA" w:rsidRPr="009455DA">
        <w:rPr>
          <w:rFonts w:ascii="Arial" w:hAnsi="Arial" w:cs="Arial"/>
          <w:szCs w:val="24"/>
        </w:rPr>
        <w:t>WHO, NHS</w:t>
      </w:r>
      <w:r w:rsidR="00A1037A" w:rsidRPr="009455DA">
        <w:rPr>
          <w:rFonts w:ascii="Arial" w:hAnsi="Arial" w:cs="Arial"/>
          <w:szCs w:val="24"/>
        </w:rPr>
        <w:t xml:space="preserve"> and the </w:t>
      </w:r>
      <w:r w:rsidR="006D2CFA" w:rsidRPr="009455DA">
        <w:rPr>
          <w:rFonts w:ascii="Arial" w:hAnsi="Arial" w:cs="Arial"/>
          <w:szCs w:val="24"/>
        </w:rPr>
        <w:t>Department of Health</w:t>
      </w:r>
      <w:r w:rsidR="00A1037A" w:rsidRPr="009455DA">
        <w:rPr>
          <w:rFonts w:ascii="Arial" w:hAnsi="Arial" w:cs="Arial"/>
          <w:szCs w:val="24"/>
        </w:rPr>
        <w:t xml:space="preserve"> </w:t>
      </w:r>
      <w:r w:rsidR="006D2CFA" w:rsidRPr="009455DA">
        <w:rPr>
          <w:rFonts w:ascii="Arial" w:hAnsi="Arial" w:cs="Arial"/>
          <w:szCs w:val="24"/>
        </w:rPr>
        <w:t xml:space="preserve">and </w:t>
      </w:r>
      <w:r w:rsidR="00A1037A" w:rsidRPr="009455DA">
        <w:rPr>
          <w:rFonts w:ascii="Arial" w:hAnsi="Arial" w:cs="Arial"/>
          <w:szCs w:val="24"/>
        </w:rPr>
        <w:t xml:space="preserve">the </w:t>
      </w:r>
      <w:r w:rsidR="006D2CFA" w:rsidRPr="009455DA">
        <w:rPr>
          <w:rFonts w:ascii="Arial" w:hAnsi="Arial" w:cs="Arial"/>
          <w:szCs w:val="24"/>
        </w:rPr>
        <w:t xml:space="preserve">UK Government strictly implemented strategies at </w:t>
      </w:r>
      <w:r w:rsidR="00A1037A" w:rsidRPr="009455DA">
        <w:rPr>
          <w:rFonts w:ascii="Arial" w:hAnsi="Arial" w:cs="Arial"/>
          <w:szCs w:val="24"/>
        </w:rPr>
        <w:t xml:space="preserve">a </w:t>
      </w:r>
      <w:r w:rsidR="006D2CFA" w:rsidRPr="009455DA">
        <w:rPr>
          <w:rFonts w:ascii="Arial" w:hAnsi="Arial" w:cs="Arial"/>
          <w:szCs w:val="24"/>
        </w:rPr>
        <w:t xml:space="preserve">local level, national level, and international level </w:t>
      </w:r>
      <w:r w:rsidR="00174625" w:rsidRPr="009455DA">
        <w:rPr>
          <w:rFonts w:ascii="Arial" w:hAnsi="Arial" w:cs="Arial"/>
          <w:szCs w:val="24"/>
        </w:rPr>
        <w:t>like</w:t>
      </w:r>
      <w:r w:rsidR="006D2CFA" w:rsidRPr="009455DA">
        <w:rPr>
          <w:rFonts w:ascii="Arial" w:hAnsi="Arial" w:cs="Arial"/>
          <w:szCs w:val="24"/>
        </w:rPr>
        <w:t xml:space="preserve"> other OCD countries such as China, USA, Italy, </w:t>
      </w:r>
      <w:proofErr w:type="gramStart"/>
      <w:r w:rsidR="006D2CFA" w:rsidRPr="009455DA">
        <w:rPr>
          <w:rFonts w:ascii="Arial" w:hAnsi="Arial" w:cs="Arial"/>
          <w:szCs w:val="24"/>
        </w:rPr>
        <w:t>etc.</w:t>
      </w:r>
      <w:proofErr w:type="gramEnd"/>
      <w:r w:rsidR="006D2CFA" w:rsidRPr="009455DA">
        <w:rPr>
          <w:rFonts w:ascii="Arial" w:hAnsi="Arial" w:cs="Arial"/>
          <w:szCs w:val="24"/>
        </w:rPr>
        <w:t xml:space="preserve"> The infection </w:t>
      </w:r>
      <w:r w:rsidR="00E9074C" w:rsidRPr="009455DA">
        <w:rPr>
          <w:rFonts w:ascii="Arial" w:hAnsi="Arial" w:cs="Arial"/>
          <w:szCs w:val="24"/>
        </w:rPr>
        <w:t>prevention</w:t>
      </w:r>
      <w:r w:rsidR="006D2CFA" w:rsidRPr="009455DA">
        <w:rPr>
          <w:rFonts w:ascii="Arial" w:hAnsi="Arial" w:cs="Arial"/>
          <w:szCs w:val="24"/>
        </w:rPr>
        <w:t xml:space="preserve"> and control (IPC) measures kept in place to reduce the </w:t>
      </w:r>
      <w:r w:rsidR="00E9074C" w:rsidRPr="009455DA">
        <w:rPr>
          <w:rFonts w:ascii="Arial" w:hAnsi="Arial" w:cs="Arial"/>
          <w:szCs w:val="24"/>
        </w:rPr>
        <w:t>high-risk</w:t>
      </w:r>
      <w:r w:rsidR="006D2CFA" w:rsidRPr="009455DA">
        <w:rPr>
          <w:rFonts w:ascii="Arial" w:hAnsi="Arial" w:cs="Arial"/>
          <w:szCs w:val="24"/>
        </w:rPr>
        <w:t xml:space="preserve"> COVID-19 exposure include the following: the use of face masks, use of tissues to </w:t>
      </w:r>
      <w:r w:rsidR="00E9074C" w:rsidRPr="009455DA">
        <w:rPr>
          <w:rFonts w:ascii="Arial" w:hAnsi="Arial" w:cs="Arial"/>
          <w:szCs w:val="24"/>
        </w:rPr>
        <w:t>cover</w:t>
      </w:r>
      <w:r w:rsidR="006D2CFA" w:rsidRPr="009455DA">
        <w:rPr>
          <w:rFonts w:ascii="Arial" w:hAnsi="Arial" w:cs="Arial"/>
          <w:szCs w:val="24"/>
        </w:rPr>
        <w:t xml:space="preserve"> coughing and sneezes and then safely dispose of it or use a flexed elbow to cover if there is no tissue available at the time, and frequently wash</w:t>
      </w:r>
      <w:r w:rsidR="00E9074C" w:rsidRPr="009455DA">
        <w:rPr>
          <w:rFonts w:ascii="Arial" w:hAnsi="Arial" w:cs="Arial"/>
          <w:szCs w:val="24"/>
        </w:rPr>
        <w:t>ing</w:t>
      </w:r>
      <w:r w:rsidR="006D2CFA" w:rsidRPr="009455DA">
        <w:rPr>
          <w:rFonts w:ascii="Arial" w:hAnsi="Arial" w:cs="Arial"/>
          <w:szCs w:val="24"/>
        </w:rPr>
        <w:t xml:space="preserve"> </w:t>
      </w:r>
      <w:r w:rsidR="00F2084A" w:rsidRPr="009455DA">
        <w:rPr>
          <w:rFonts w:ascii="Arial" w:hAnsi="Arial" w:cs="Arial"/>
          <w:szCs w:val="24"/>
        </w:rPr>
        <w:t xml:space="preserve">of </w:t>
      </w:r>
      <w:r w:rsidR="006D2CFA" w:rsidRPr="009455DA">
        <w:rPr>
          <w:rFonts w:ascii="Arial" w:hAnsi="Arial" w:cs="Arial"/>
          <w:szCs w:val="24"/>
        </w:rPr>
        <w:t xml:space="preserve">hands with soap or use hand </w:t>
      </w:r>
      <w:r w:rsidR="00C27528" w:rsidRPr="009455DA">
        <w:rPr>
          <w:rFonts w:ascii="Arial" w:hAnsi="Arial" w:cs="Arial"/>
          <w:szCs w:val="24"/>
        </w:rPr>
        <w:t>sanitiser</w:t>
      </w:r>
      <w:r w:rsidR="006D2CFA" w:rsidRPr="009455DA">
        <w:rPr>
          <w:rFonts w:ascii="Arial" w:hAnsi="Arial" w:cs="Arial"/>
          <w:szCs w:val="24"/>
        </w:rPr>
        <w:t xml:space="preserve"> containing at least 60% alcohol to kill the virus and other </w:t>
      </w:r>
      <w:r w:rsidR="008A48FE" w:rsidRPr="009455DA">
        <w:rPr>
          <w:rFonts w:ascii="Arial" w:hAnsi="Arial" w:cs="Arial"/>
          <w:szCs w:val="24"/>
        </w:rPr>
        <w:t xml:space="preserve">harmful </w:t>
      </w:r>
      <w:r w:rsidR="006D2CFA" w:rsidRPr="009455DA">
        <w:rPr>
          <w:rFonts w:ascii="Arial" w:hAnsi="Arial" w:cs="Arial"/>
          <w:szCs w:val="24"/>
        </w:rPr>
        <w:t xml:space="preserve">microorganisms. Additional strategies include appropriate social distancing, avoidance of contact with infected people, and </w:t>
      </w:r>
      <w:r w:rsidR="008A48FE" w:rsidRPr="009455DA">
        <w:rPr>
          <w:rFonts w:ascii="Arial" w:hAnsi="Arial" w:cs="Arial"/>
          <w:szCs w:val="24"/>
        </w:rPr>
        <w:t>refraining</w:t>
      </w:r>
      <w:r w:rsidR="006D2CFA" w:rsidRPr="009455DA">
        <w:rPr>
          <w:rFonts w:ascii="Arial" w:hAnsi="Arial" w:cs="Arial"/>
          <w:szCs w:val="24"/>
        </w:rPr>
        <w:t xml:space="preserve"> from touching eyes, nose, and mouth with unwashed hands.</w:t>
      </w:r>
    </w:p>
    <w:p w14:paraId="5C494F4D" w14:textId="6268409C" w:rsidR="00DA41F0" w:rsidRPr="009455DA" w:rsidRDefault="00B06DF8" w:rsidP="009455DA">
      <w:pPr>
        <w:spacing w:line="360" w:lineRule="auto"/>
        <w:rPr>
          <w:rFonts w:ascii="Arial" w:hAnsi="Arial" w:cs="Arial"/>
          <w:szCs w:val="24"/>
        </w:rPr>
      </w:pPr>
      <w:r w:rsidRPr="009455DA">
        <w:rPr>
          <w:rFonts w:ascii="Arial" w:hAnsi="Arial" w:cs="Arial"/>
          <w:szCs w:val="24"/>
        </w:rPr>
        <w:t>WHO</w:t>
      </w:r>
      <w:r w:rsidR="00070460" w:rsidRPr="009455DA">
        <w:rPr>
          <w:rFonts w:ascii="Arial" w:hAnsi="Arial" w:cs="Arial"/>
          <w:szCs w:val="24"/>
        </w:rPr>
        <w:t>(World Health Organization)</w:t>
      </w:r>
      <w:r w:rsidR="006D2CFA" w:rsidRPr="009455DA">
        <w:rPr>
          <w:rFonts w:ascii="Arial" w:hAnsi="Arial" w:cs="Arial"/>
          <w:szCs w:val="24"/>
        </w:rPr>
        <w:t xml:space="preserve"> also provided detailed guidelines on the use of face masks in the community locall</w:t>
      </w:r>
      <w:r w:rsidRPr="009455DA">
        <w:rPr>
          <w:rFonts w:ascii="Arial" w:hAnsi="Arial" w:cs="Arial"/>
          <w:szCs w:val="24"/>
        </w:rPr>
        <w:t>y</w:t>
      </w:r>
      <w:r w:rsidR="006D2CFA" w:rsidRPr="009455DA">
        <w:rPr>
          <w:rFonts w:ascii="Arial" w:hAnsi="Arial" w:cs="Arial"/>
          <w:szCs w:val="24"/>
        </w:rPr>
        <w:t xml:space="preserve">, during </w:t>
      </w:r>
      <w:r w:rsidRPr="009455DA">
        <w:rPr>
          <w:rFonts w:ascii="Arial" w:hAnsi="Arial" w:cs="Arial"/>
          <w:szCs w:val="24"/>
        </w:rPr>
        <w:t>caregiving</w:t>
      </w:r>
      <w:r w:rsidR="006D2CFA" w:rsidRPr="009455DA">
        <w:rPr>
          <w:rFonts w:ascii="Arial" w:hAnsi="Arial" w:cs="Arial"/>
          <w:szCs w:val="24"/>
        </w:rPr>
        <w:t xml:space="preserve"> at home, and in all health care settings of COVID-19 (</w:t>
      </w:r>
      <w:proofErr w:type="spellStart"/>
      <w:r w:rsidR="00717F81" w:rsidRPr="009455DA">
        <w:rPr>
          <w:rFonts w:ascii="Arial" w:hAnsi="Arial" w:cs="Arial"/>
          <w:szCs w:val="24"/>
          <w:shd w:val="clear" w:color="auto" w:fill="FFFFFF"/>
        </w:rPr>
        <w:t>Skoglud</w:t>
      </w:r>
      <w:proofErr w:type="spellEnd"/>
      <w:r w:rsidR="00717F81" w:rsidRPr="009455DA">
        <w:rPr>
          <w:rFonts w:ascii="Arial" w:hAnsi="Arial" w:cs="Arial"/>
          <w:szCs w:val="24"/>
          <w:shd w:val="clear" w:color="auto" w:fill="FFFFFF"/>
        </w:rPr>
        <w:t>, 2018</w:t>
      </w:r>
      <w:proofErr w:type="gramStart"/>
      <w:r w:rsidR="006D2CFA" w:rsidRPr="009455DA">
        <w:rPr>
          <w:rFonts w:ascii="Arial" w:hAnsi="Arial" w:cs="Arial"/>
          <w:szCs w:val="24"/>
        </w:rPr>
        <w:t>).</w:t>
      </w:r>
      <w:proofErr w:type="gramEnd"/>
      <w:r w:rsidR="006D2CFA" w:rsidRPr="009455DA">
        <w:rPr>
          <w:rFonts w:ascii="Arial" w:hAnsi="Arial" w:cs="Arial"/>
          <w:szCs w:val="24"/>
        </w:rPr>
        <w:t xml:space="preserve"> WHO implemented guidelines </w:t>
      </w:r>
      <w:r w:rsidRPr="009455DA">
        <w:rPr>
          <w:rFonts w:ascii="Arial" w:hAnsi="Arial" w:cs="Arial"/>
          <w:szCs w:val="24"/>
        </w:rPr>
        <w:t xml:space="preserve">that </w:t>
      </w:r>
      <w:r w:rsidR="006D2CFA" w:rsidRPr="009455DA">
        <w:rPr>
          <w:rFonts w:ascii="Arial" w:hAnsi="Arial" w:cs="Arial"/>
          <w:szCs w:val="24"/>
        </w:rPr>
        <w:t xml:space="preserve">recommended all health care workers to use specific respirators such as those </w:t>
      </w:r>
      <w:r w:rsidR="006D2CFA" w:rsidRPr="009455DA">
        <w:rPr>
          <w:rFonts w:ascii="Arial" w:hAnsi="Arial" w:cs="Arial"/>
          <w:szCs w:val="24"/>
        </w:rPr>
        <w:lastRenderedPageBreak/>
        <w:t>certified N95 or FFP2 during aerosol-generating procedures, and to put on medical masks during care support to</w:t>
      </w:r>
      <w:r w:rsidRPr="009455DA">
        <w:rPr>
          <w:rFonts w:ascii="Arial" w:hAnsi="Arial" w:cs="Arial"/>
          <w:szCs w:val="24"/>
        </w:rPr>
        <w:t xml:space="preserve"> a</w:t>
      </w:r>
      <w:r w:rsidR="006D2CFA" w:rsidRPr="009455DA">
        <w:rPr>
          <w:rFonts w:ascii="Arial" w:hAnsi="Arial" w:cs="Arial"/>
          <w:szCs w:val="24"/>
        </w:rPr>
        <w:t xml:space="preserve"> suspected </w:t>
      </w:r>
      <w:r w:rsidRPr="009455DA">
        <w:rPr>
          <w:rFonts w:ascii="Arial" w:hAnsi="Arial" w:cs="Arial"/>
          <w:szCs w:val="24"/>
        </w:rPr>
        <w:t>patient</w:t>
      </w:r>
      <w:r w:rsidR="006D2CFA" w:rsidRPr="009455DA">
        <w:rPr>
          <w:rFonts w:ascii="Arial" w:hAnsi="Arial" w:cs="Arial"/>
          <w:szCs w:val="24"/>
        </w:rPr>
        <w:t xml:space="preserve"> to minimise infection </w:t>
      </w:r>
      <w:proofErr w:type="gramStart"/>
      <w:r w:rsidR="006D2CFA" w:rsidRPr="009455DA">
        <w:rPr>
          <w:rFonts w:ascii="Arial" w:hAnsi="Arial" w:cs="Arial"/>
          <w:szCs w:val="24"/>
        </w:rPr>
        <w:t>spread</w:t>
      </w:r>
      <w:r w:rsidRPr="009455DA">
        <w:rPr>
          <w:rFonts w:ascii="Arial" w:hAnsi="Arial" w:cs="Arial"/>
          <w:szCs w:val="24"/>
        </w:rPr>
        <w:t>.</w:t>
      </w:r>
      <w:proofErr w:type="gramEnd"/>
      <w:r w:rsidR="006D2CFA" w:rsidRPr="009455DA">
        <w:rPr>
          <w:rFonts w:ascii="Arial" w:hAnsi="Arial" w:cs="Arial"/>
          <w:szCs w:val="24"/>
        </w:rPr>
        <w:t xml:space="preserve"> According to the guideline, individuals with underl</w:t>
      </w:r>
      <w:r w:rsidRPr="009455DA">
        <w:rPr>
          <w:rFonts w:ascii="Arial" w:hAnsi="Arial" w:cs="Arial"/>
          <w:szCs w:val="24"/>
        </w:rPr>
        <w:t>ying</w:t>
      </w:r>
      <w:r w:rsidR="006D2CFA" w:rsidRPr="009455DA">
        <w:rPr>
          <w:rFonts w:ascii="Arial" w:hAnsi="Arial" w:cs="Arial"/>
          <w:szCs w:val="24"/>
        </w:rPr>
        <w:t xml:space="preserve"> health issues experiencing respiratory symptoms are advised to use medical masks both in health care and domiciliary care settings in line with the infection prevention guidelines. However, the guideline also exempts people from using medical masks in public especially for individuals without respiratory symptoms and </w:t>
      </w:r>
      <w:r w:rsidR="00DA41F0" w:rsidRPr="009455DA">
        <w:rPr>
          <w:rFonts w:ascii="Arial" w:hAnsi="Arial" w:cs="Arial"/>
          <w:szCs w:val="24"/>
        </w:rPr>
        <w:t xml:space="preserve">is </w:t>
      </w:r>
      <w:r w:rsidR="006D2CFA" w:rsidRPr="009455DA">
        <w:rPr>
          <w:rFonts w:ascii="Arial" w:hAnsi="Arial" w:cs="Arial"/>
          <w:szCs w:val="24"/>
        </w:rPr>
        <w:t xml:space="preserve">advised thoroughly over the appropriate use and disposal of masks including other Personal </w:t>
      </w:r>
      <w:r w:rsidR="00DA41F0" w:rsidRPr="009455DA">
        <w:rPr>
          <w:rFonts w:ascii="Arial" w:hAnsi="Arial" w:cs="Arial"/>
          <w:szCs w:val="24"/>
        </w:rPr>
        <w:t>P</w:t>
      </w:r>
      <w:r w:rsidR="006D2CFA" w:rsidRPr="009455DA">
        <w:rPr>
          <w:rFonts w:ascii="Arial" w:hAnsi="Arial" w:cs="Arial"/>
          <w:szCs w:val="24"/>
        </w:rPr>
        <w:t>rotective Equipment to minimise the risks of infection or transmission of disease (</w:t>
      </w:r>
      <w:proofErr w:type="spellStart"/>
      <w:r w:rsidR="00717F81" w:rsidRPr="009455DA">
        <w:rPr>
          <w:rFonts w:ascii="Arial" w:hAnsi="Arial" w:cs="Arial"/>
          <w:szCs w:val="24"/>
          <w:shd w:val="clear" w:color="auto" w:fill="FFFFFF"/>
        </w:rPr>
        <w:t>Xie</w:t>
      </w:r>
      <w:proofErr w:type="spellEnd"/>
      <w:r w:rsidR="00717F81" w:rsidRPr="009455DA">
        <w:rPr>
          <w:rFonts w:ascii="Arial" w:hAnsi="Arial" w:cs="Arial"/>
          <w:szCs w:val="24"/>
          <w:shd w:val="clear" w:color="auto" w:fill="FFFFFF"/>
        </w:rPr>
        <w:t>, 2022</w:t>
      </w:r>
      <w:r w:rsidR="006D2CFA" w:rsidRPr="009455DA">
        <w:rPr>
          <w:rFonts w:ascii="Arial" w:hAnsi="Arial" w:cs="Arial"/>
          <w:szCs w:val="24"/>
        </w:rPr>
        <w:t>).</w:t>
      </w:r>
    </w:p>
    <w:p w14:paraId="17E81BCD" w14:textId="77777777" w:rsidR="007B6647" w:rsidRPr="009455DA" w:rsidRDefault="007B6647" w:rsidP="009455DA">
      <w:pPr>
        <w:spacing w:line="360" w:lineRule="auto"/>
        <w:rPr>
          <w:rFonts w:ascii="Arial" w:hAnsi="Arial" w:cs="Arial"/>
          <w:szCs w:val="24"/>
        </w:rPr>
      </w:pPr>
    </w:p>
    <w:p w14:paraId="7BB17958" w14:textId="516E21E6" w:rsidR="006D2CFA" w:rsidRPr="009455DA" w:rsidRDefault="008852A2" w:rsidP="009455DA">
      <w:pPr>
        <w:pStyle w:val="Heading1"/>
        <w:jc w:val="left"/>
        <w:rPr>
          <w:sz w:val="24"/>
          <w:szCs w:val="24"/>
        </w:rPr>
      </w:pPr>
      <w:r w:rsidRPr="009455DA">
        <w:rPr>
          <w:sz w:val="24"/>
          <w:szCs w:val="24"/>
        </w:rPr>
        <w:t>Public health policy</w:t>
      </w:r>
    </w:p>
    <w:p w14:paraId="6289162F" w14:textId="5F118036" w:rsidR="006D2CFA" w:rsidRPr="009455DA" w:rsidRDefault="006D2CFA" w:rsidP="009455DA">
      <w:pPr>
        <w:spacing w:line="360" w:lineRule="auto"/>
        <w:rPr>
          <w:rFonts w:ascii="Arial" w:hAnsi="Arial" w:cs="Arial"/>
          <w:b/>
          <w:bCs/>
          <w:szCs w:val="24"/>
        </w:rPr>
      </w:pPr>
      <w:r w:rsidRPr="009455DA">
        <w:rPr>
          <w:rFonts w:ascii="Arial" w:hAnsi="Arial" w:cs="Arial"/>
          <w:b/>
          <w:bCs/>
          <w:szCs w:val="24"/>
          <w:u w:val="single"/>
        </w:rPr>
        <w:t xml:space="preserve">Strategies used to measure, </w:t>
      </w:r>
      <w:r w:rsidR="0023632B" w:rsidRPr="009455DA">
        <w:rPr>
          <w:rFonts w:ascii="Arial" w:hAnsi="Arial" w:cs="Arial"/>
          <w:b/>
          <w:bCs/>
          <w:szCs w:val="24"/>
          <w:u w:val="single"/>
        </w:rPr>
        <w:t>monitor,</w:t>
      </w:r>
      <w:r w:rsidRPr="009455DA">
        <w:rPr>
          <w:rFonts w:ascii="Arial" w:hAnsi="Arial" w:cs="Arial"/>
          <w:b/>
          <w:bCs/>
          <w:szCs w:val="24"/>
          <w:u w:val="single"/>
        </w:rPr>
        <w:t xml:space="preserve"> and control the incidence of coronavirus</w:t>
      </w:r>
      <w:r w:rsidRPr="009455DA">
        <w:rPr>
          <w:rFonts w:ascii="Arial" w:hAnsi="Arial" w:cs="Arial"/>
          <w:b/>
          <w:bCs/>
          <w:szCs w:val="24"/>
        </w:rPr>
        <w:t>.</w:t>
      </w:r>
    </w:p>
    <w:p w14:paraId="5548EDE0" w14:textId="6C3B4AD6" w:rsidR="007B6647" w:rsidRPr="009455DA" w:rsidRDefault="006B6563" w:rsidP="009455DA">
      <w:pPr>
        <w:spacing w:line="360" w:lineRule="auto"/>
        <w:rPr>
          <w:rFonts w:ascii="Arial" w:hAnsi="Arial" w:cs="Arial"/>
          <w:szCs w:val="24"/>
        </w:rPr>
      </w:pPr>
      <w:r w:rsidRPr="009455DA">
        <w:rPr>
          <w:rFonts w:ascii="Arial" w:hAnsi="Arial" w:cs="Arial"/>
          <w:szCs w:val="24"/>
        </w:rPr>
        <w:t xml:space="preserve">Public Health England, Department of </w:t>
      </w:r>
      <w:r w:rsidR="0023632B" w:rsidRPr="009455DA">
        <w:rPr>
          <w:rFonts w:ascii="Arial" w:hAnsi="Arial" w:cs="Arial"/>
          <w:szCs w:val="24"/>
        </w:rPr>
        <w:t>Health,</w:t>
      </w:r>
      <w:r w:rsidRPr="009455DA">
        <w:rPr>
          <w:rFonts w:ascii="Arial" w:hAnsi="Arial" w:cs="Arial"/>
          <w:szCs w:val="24"/>
        </w:rPr>
        <w:t xml:space="preserve"> and Social Care (DHSC) and partners</w:t>
      </w:r>
      <w:r w:rsidR="006D2CFA" w:rsidRPr="009455DA">
        <w:rPr>
          <w:rFonts w:ascii="Arial" w:hAnsi="Arial" w:cs="Arial"/>
          <w:szCs w:val="24"/>
        </w:rPr>
        <w:t xml:space="preserve"> are working closely to improve England’s successful </w:t>
      </w:r>
      <w:r w:rsidR="003B2EBF" w:rsidRPr="009455DA">
        <w:rPr>
          <w:rFonts w:ascii="Arial" w:hAnsi="Arial" w:cs="Arial"/>
          <w:szCs w:val="24"/>
        </w:rPr>
        <w:t>n</w:t>
      </w:r>
      <w:r w:rsidR="006D2CFA" w:rsidRPr="009455DA">
        <w:rPr>
          <w:rFonts w:ascii="Arial" w:hAnsi="Arial" w:cs="Arial"/>
          <w:szCs w:val="24"/>
        </w:rPr>
        <w:t xml:space="preserve">ational vaccination programme to prevent infectious diseases causing high risks or impact on people’s health and wellbeing. </w:t>
      </w:r>
      <w:r w:rsidRPr="009455DA">
        <w:rPr>
          <w:rFonts w:ascii="Arial" w:hAnsi="Arial" w:cs="Arial"/>
          <w:szCs w:val="24"/>
        </w:rPr>
        <w:t>They</w:t>
      </w:r>
      <w:r w:rsidR="006D2CFA" w:rsidRPr="009455DA">
        <w:rPr>
          <w:rFonts w:ascii="Arial" w:hAnsi="Arial" w:cs="Arial"/>
          <w:szCs w:val="24"/>
        </w:rPr>
        <w:t xml:space="preserve"> </w:t>
      </w:r>
      <w:r w:rsidR="000B037D" w:rsidRPr="009455DA">
        <w:rPr>
          <w:rFonts w:ascii="Arial" w:hAnsi="Arial" w:cs="Arial"/>
          <w:szCs w:val="24"/>
        </w:rPr>
        <w:t>also predict</w:t>
      </w:r>
      <w:r w:rsidR="006D2CFA" w:rsidRPr="009455DA">
        <w:rPr>
          <w:rFonts w:ascii="Arial" w:hAnsi="Arial" w:cs="Arial"/>
          <w:szCs w:val="24"/>
        </w:rPr>
        <w:t xml:space="preserve">, </w:t>
      </w:r>
      <w:r w:rsidR="002A7297" w:rsidRPr="009455DA">
        <w:rPr>
          <w:rFonts w:ascii="Arial" w:hAnsi="Arial" w:cs="Arial"/>
          <w:szCs w:val="24"/>
        </w:rPr>
        <w:t>detect,</w:t>
      </w:r>
      <w:r w:rsidR="004B4ACB" w:rsidRPr="009455DA">
        <w:rPr>
          <w:rFonts w:ascii="Arial" w:hAnsi="Arial" w:cs="Arial"/>
          <w:szCs w:val="24"/>
        </w:rPr>
        <w:t xml:space="preserve"> </w:t>
      </w:r>
      <w:r w:rsidR="006D2CFA" w:rsidRPr="009455DA">
        <w:rPr>
          <w:rFonts w:ascii="Arial" w:hAnsi="Arial" w:cs="Arial"/>
          <w:szCs w:val="24"/>
        </w:rPr>
        <w:t xml:space="preserve">and </w:t>
      </w:r>
      <w:r w:rsidR="000B037D" w:rsidRPr="009455DA">
        <w:rPr>
          <w:rFonts w:ascii="Arial" w:hAnsi="Arial" w:cs="Arial"/>
          <w:szCs w:val="24"/>
        </w:rPr>
        <w:t>respond</w:t>
      </w:r>
      <w:r w:rsidR="006D2CFA" w:rsidRPr="009455DA">
        <w:rPr>
          <w:rFonts w:ascii="Arial" w:hAnsi="Arial" w:cs="Arial"/>
          <w:szCs w:val="24"/>
        </w:rPr>
        <w:t xml:space="preserve"> to any changes in patterns of</w:t>
      </w:r>
      <w:r w:rsidR="000B037D" w:rsidRPr="009455DA">
        <w:rPr>
          <w:rFonts w:ascii="Arial" w:hAnsi="Arial" w:cs="Arial"/>
          <w:szCs w:val="24"/>
        </w:rPr>
        <w:t xml:space="preserve"> the</w:t>
      </w:r>
      <w:r w:rsidR="006D2CFA" w:rsidRPr="009455DA">
        <w:rPr>
          <w:rFonts w:ascii="Arial" w:hAnsi="Arial" w:cs="Arial"/>
          <w:szCs w:val="24"/>
        </w:rPr>
        <w:t xml:space="preserve"> disease. The strategies of public health include the total </w:t>
      </w:r>
      <w:r w:rsidR="009B09BD" w:rsidRPr="009455DA">
        <w:rPr>
          <w:rFonts w:ascii="Arial" w:hAnsi="Arial" w:cs="Arial"/>
          <w:szCs w:val="24"/>
        </w:rPr>
        <w:t>support</w:t>
      </w:r>
      <w:r w:rsidR="006D2CFA" w:rsidRPr="009455DA">
        <w:rPr>
          <w:rFonts w:ascii="Arial" w:hAnsi="Arial" w:cs="Arial"/>
          <w:szCs w:val="24"/>
        </w:rPr>
        <w:t xml:space="preserve"> towards the sustainability of the NHS with total prevention and early intervention as </w:t>
      </w:r>
      <w:r w:rsidR="00787FB3" w:rsidRPr="009455DA">
        <w:rPr>
          <w:rFonts w:ascii="Arial" w:hAnsi="Arial" w:cs="Arial"/>
          <w:szCs w:val="24"/>
        </w:rPr>
        <w:t xml:space="preserve">a </w:t>
      </w:r>
      <w:r w:rsidR="006D2CFA" w:rsidRPr="009455DA">
        <w:rPr>
          <w:rFonts w:ascii="Arial" w:hAnsi="Arial" w:cs="Arial"/>
          <w:szCs w:val="24"/>
        </w:rPr>
        <w:t>priority goal</w:t>
      </w:r>
      <w:r w:rsidR="00E535AA" w:rsidRPr="009455DA">
        <w:rPr>
          <w:rFonts w:ascii="Arial" w:hAnsi="Arial" w:cs="Arial"/>
          <w:szCs w:val="24"/>
        </w:rPr>
        <w:t xml:space="preserve"> </w:t>
      </w:r>
      <w:r w:rsidR="006D2CFA" w:rsidRPr="009455DA">
        <w:rPr>
          <w:rFonts w:ascii="Arial" w:hAnsi="Arial" w:cs="Arial"/>
          <w:szCs w:val="24"/>
        </w:rPr>
        <w:t xml:space="preserve">linking to the agenda of </w:t>
      </w:r>
      <w:r w:rsidR="00787FB3" w:rsidRPr="009455DA">
        <w:rPr>
          <w:rFonts w:ascii="Arial" w:hAnsi="Arial" w:cs="Arial"/>
          <w:szCs w:val="24"/>
        </w:rPr>
        <w:t xml:space="preserve">the </w:t>
      </w:r>
      <w:r w:rsidR="006D2CFA" w:rsidRPr="009455DA">
        <w:rPr>
          <w:rFonts w:ascii="Arial" w:hAnsi="Arial" w:cs="Arial"/>
          <w:szCs w:val="24"/>
        </w:rPr>
        <w:t>national government, local government, and healthcare partners.</w:t>
      </w:r>
    </w:p>
    <w:p w14:paraId="10CACF47" w14:textId="77777777" w:rsidR="00227120" w:rsidRPr="009455DA" w:rsidRDefault="00227120" w:rsidP="009455DA">
      <w:pPr>
        <w:spacing w:line="360" w:lineRule="auto"/>
        <w:rPr>
          <w:rFonts w:ascii="Arial" w:hAnsi="Arial" w:cs="Arial"/>
          <w:szCs w:val="24"/>
        </w:rPr>
      </w:pPr>
    </w:p>
    <w:p w14:paraId="75D116CB" w14:textId="73584326" w:rsidR="006D2CFA" w:rsidRPr="009455DA" w:rsidRDefault="006D2CFA" w:rsidP="009455DA">
      <w:pPr>
        <w:spacing w:line="360" w:lineRule="auto"/>
        <w:rPr>
          <w:rFonts w:ascii="Arial" w:hAnsi="Arial" w:cs="Arial"/>
          <w:i/>
          <w:iCs/>
          <w:szCs w:val="24"/>
        </w:rPr>
      </w:pPr>
      <w:r w:rsidRPr="009455DA">
        <w:rPr>
          <w:rFonts w:ascii="Arial" w:hAnsi="Arial" w:cs="Arial"/>
          <w:i/>
          <w:iCs/>
          <w:szCs w:val="24"/>
        </w:rPr>
        <w:t>Strateg</w:t>
      </w:r>
      <w:r w:rsidR="00EB6DF8" w:rsidRPr="009455DA">
        <w:rPr>
          <w:rFonts w:ascii="Arial" w:hAnsi="Arial" w:cs="Arial"/>
          <w:i/>
          <w:iCs/>
          <w:szCs w:val="24"/>
        </w:rPr>
        <w:t xml:space="preserve">y </w:t>
      </w:r>
      <w:r w:rsidRPr="009455DA">
        <w:rPr>
          <w:rFonts w:ascii="Arial" w:hAnsi="Arial" w:cs="Arial"/>
          <w:i/>
          <w:iCs/>
          <w:szCs w:val="24"/>
        </w:rPr>
        <w:t>2</w:t>
      </w:r>
      <w:r w:rsidR="00EB6DF8" w:rsidRPr="009455DA">
        <w:rPr>
          <w:rFonts w:ascii="Arial" w:hAnsi="Arial" w:cs="Arial"/>
          <w:i/>
          <w:iCs/>
          <w:szCs w:val="24"/>
        </w:rPr>
        <w:t xml:space="preserve"> - </w:t>
      </w:r>
      <w:r w:rsidRPr="009455DA">
        <w:rPr>
          <w:rFonts w:ascii="Arial" w:hAnsi="Arial" w:cs="Arial"/>
          <w:i/>
          <w:iCs/>
          <w:szCs w:val="24"/>
        </w:rPr>
        <w:t>Antimicrobial Resistance (AMR)</w:t>
      </w:r>
    </w:p>
    <w:p w14:paraId="344440D2" w14:textId="3382F475" w:rsidR="006D2CFA" w:rsidRPr="009455DA" w:rsidRDefault="006D2CFA" w:rsidP="009455DA">
      <w:pPr>
        <w:spacing w:line="360" w:lineRule="auto"/>
        <w:rPr>
          <w:rFonts w:ascii="Arial" w:hAnsi="Arial" w:cs="Arial"/>
          <w:szCs w:val="24"/>
        </w:rPr>
      </w:pPr>
      <w:r w:rsidRPr="009455DA">
        <w:rPr>
          <w:rFonts w:ascii="Arial" w:hAnsi="Arial" w:cs="Arial"/>
          <w:szCs w:val="24"/>
        </w:rPr>
        <w:t xml:space="preserve">Public Health England (PHE) </w:t>
      </w:r>
      <w:r w:rsidR="00C81C72" w:rsidRPr="009455DA">
        <w:rPr>
          <w:rFonts w:ascii="Arial" w:hAnsi="Arial" w:cs="Arial"/>
          <w:szCs w:val="24"/>
        </w:rPr>
        <w:t>is</w:t>
      </w:r>
      <w:r w:rsidRPr="009455DA">
        <w:rPr>
          <w:rFonts w:ascii="Arial" w:hAnsi="Arial" w:cs="Arial"/>
          <w:szCs w:val="24"/>
        </w:rPr>
        <w:t xml:space="preserve"> working in partnership with NHS England and NHS (commissioners and providers), Local Authorities, </w:t>
      </w:r>
      <w:r w:rsidR="00EB6DF8" w:rsidRPr="009455DA">
        <w:rPr>
          <w:rFonts w:ascii="Arial" w:hAnsi="Arial" w:cs="Arial"/>
          <w:szCs w:val="24"/>
        </w:rPr>
        <w:t xml:space="preserve">the </w:t>
      </w:r>
      <w:r w:rsidRPr="009455DA">
        <w:rPr>
          <w:rFonts w:ascii="Arial" w:hAnsi="Arial" w:cs="Arial"/>
          <w:szCs w:val="24"/>
        </w:rPr>
        <w:t xml:space="preserve">Department of Health and Social Care, Health Protection Research </w:t>
      </w:r>
      <w:r w:rsidR="00C81C72" w:rsidRPr="009455DA">
        <w:rPr>
          <w:rFonts w:ascii="Arial" w:hAnsi="Arial" w:cs="Arial"/>
          <w:szCs w:val="24"/>
        </w:rPr>
        <w:t>Units,</w:t>
      </w:r>
      <w:r w:rsidRPr="009455DA">
        <w:rPr>
          <w:rFonts w:ascii="Arial" w:hAnsi="Arial" w:cs="Arial"/>
          <w:szCs w:val="24"/>
        </w:rPr>
        <w:t xml:space="preserve"> and academia to better understand the impact of optimal antibiotic prescribing</w:t>
      </w:r>
      <w:r w:rsidR="00C81C72" w:rsidRPr="009455DA">
        <w:rPr>
          <w:rFonts w:ascii="Arial" w:hAnsi="Arial" w:cs="Arial"/>
          <w:szCs w:val="24"/>
        </w:rPr>
        <w:t>. They aim</w:t>
      </w:r>
      <w:r w:rsidRPr="009455DA">
        <w:rPr>
          <w:rFonts w:ascii="Arial" w:hAnsi="Arial" w:cs="Arial"/>
          <w:szCs w:val="24"/>
        </w:rPr>
        <w:t xml:space="preserve"> </w:t>
      </w:r>
      <w:r w:rsidR="00C81C72" w:rsidRPr="009455DA">
        <w:rPr>
          <w:rFonts w:ascii="Arial" w:hAnsi="Arial" w:cs="Arial"/>
          <w:szCs w:val="24"/>
        </w:rPr>
        <w:t xml:space="preserve">to </w:t>
      </w:r>
      <w:r w:rsidRPr="009455DA">
        <w:rPr>
          <w:rFonts w:ascii="Arial" w:hAnsi="Arial" w:cs="Arial"/>
          <w:szCs w:val="24"/>
        </w:rPr>
        <w:t xml:space="preserve">world </w:t>
      </w:r>
      <w:r w:rsidR="00C81C72" w:rsidRPr="009455DA">
        <w:rPr>
          <w:rFonts w:ascii="Arial" w:hAnsi="Arial" w:cs="Arial"/>
          <w:szCs w:val="24"/>
        </w:rPr>
        <w:t>tackle</w:t>
      </w:r>
      <w:r w:rsidRPr="009455DA">
        <w:rPr>
          <w:rFonts w:ascii="Arial" w:hAnsi="Arial" w:cs="Arial"/>
          <w:szCs w:val="24"/>
        </w:rPr>
        <w:t xml:space="preserve"> </w:t>
      </w:r>
      <w:r w:rsidR="00C81C72" w:rsidRPr="009455DA">
        <w:rPr>
          <w:rFonts w:ascii="Arial" w:hAnsi="Arial" w:cs="Arial"/>
          <w:szCs w:val="24"/>
        </w:rPr>
        <w:t xml:space="preserve">the </w:t>
      </w:r>
      <w:r w:rsidRPr="009455DA">
        <w:rPr>
          <w:rFonts w:ascii="Arial" w:hAnsi="Arial" w:cs="Arial"/>
          <w:szCs w:val="24"/>
        </w:rPr>
        <w:t>transmission of resistant bacteria by focussing on change mechanisms to preserve effective antimicrobials for patients and the entire population in the UK, to treat and surveillance, develop and evaluate interventions to prevent infections.</w:t>
      </w:r>
    </w:p>
    <w:p w14:paraId="24E4414A" w14:textId="77777777" w:rsidR="007B6647" w:rsidRPr="009455DA" w:rsidRDefault="007B6647" w:rsidP="009455DA">
      <w:pPr>
        <w:spacing w:line="360" w:lineRule="auto"/>
        <w:rPr>
          <w:rFonts w:ascii="Arial" w:hAnsi="Arial" w:cs="Arial"/>
          <w:szCs w:val="24"/>
        </w:rPr>
      </w:pPr>
    </w:p>
    <w:p w14:paraId="2C58F610" w14:textId="6535F378" w:rsidR="00EB6DF8" w:rsidRPr="009455DA" w:rsidRDefault="006D2CFA" w:rsidP="009455DA">
      <w:pPr>
        <w:spacing w:line="360" w:lineRule="auto"/>
        <w:rPr>
          <w:rFonts w:ascii="Arial" w:hAnsi="Arial" w:cs="Arial"/>
          <w:i/>
          <w:iCs/>
          <w:szCs w:val="24"/>
        </w:rPr>
      </w:pPr>
      <w:r w:rsidRPr="009455DA">
        <w:rPr>
          <w:rFonts w:ascii="Arial" w:hAnsi="Arial" w:cs="Arial"/>
          <w:i/>
          <w:iCs/>
          <w:szCs w:val="24"/>
        </w:rPr>
        <w:lastRenderedPageBreak/>
        <w:t>Strateg</w:t>
      </w:r>
      <w:r w:rsidR="003A4C96" w:rsidRPr="009455DA">
        <w:rPr>
          <w:rFonts w:ascii="Arial" w:hAnsi="Arial" w:cs="Arial"/>
          <w:i/>
          <w:iCs/>
          <w:szCs w:val="24"/>
        </w:rPr>
        <w:t>y</w:t>
      </w:r>
      <w:r w:rsidRPr="009455DA">
        <w:rPr>
          <w:rFonts w:ascii="Arial" w:hAnsi="Arial" w:cs="Arial"/>
          <w:i/>
          <w:iCs/>
          <w:szCs w:val="24"/>
        </w:rPr>
        <w:t xml:space="preserve"> 3</w:t>
      </w:r>
      <w:r w:rsidR="00EB6DF8" w:rsidRPr="009455DA">
        <w:rPr>
          <w:rFonts w:ascii="Arial" w:hAnsi="Arial" w:cs="Arial"/>
          <w:i/>
          <w:iCs/>
          <w:szCs w:val="24"/>
        </w:rPr>
        <w:t xml:space="preserve"> - </w:t>
      </w:r>
      <w:r w:rsidRPr="009455DA">
        <w:rPr>
          <w:rFonts w:ascii="Arial" w:hAnsi="Arial" w:cs="Arial"/>
          <w:i/>
          <w:iCs/>
          <w:szCs w:val="24"/>
        </w:rPr>
        <w:t xml:space="preserve">The progressing </w:t>
      </w:r>
      <w:r w:rsidR="003A4C96" w:rsidRPr="009455DA">
        <w:rPr>
          <w:rFonts w:ascii="Arial" w:hAnsi="Arial" w:cs="Arial"/>
          <w:i/>
          <w:iCs/>
          <w:szCs w:val="24"/>
        </w:rPr>
        <w:t>t</w:t>
      </w:r>
      <w:r w:rsidRPr="009455DA">
        <w:rPr>
          <w:rFonts w:ascii="Arial" w:hAnsi="Arial" w:cs="Arial"/>
          <w:i/>
          <w:iCs/>
          <w:szCs w:val="24"/>
        </w:rPr>
        <w:t xml:space="preserve">echnologies to improve data and infectious disease surveillance. </w:t>
      </w:r>
    </w:p>
    <w:p w14:paraId="384AE3BC" w14:textId="0FA04EE4" w:rsidR="003553D1" w:rsidRPr="009455DA" w:rsidRDefault="006D2CFA" w:rsidP="009455DA">
      <w:pPr>
        <w:spacing w:line="360" w:lineRule="auto"/>
        <w:rPr>
          <w:rFonts w:ascii="Arial" w:hAnsi="Arial" w:cs="Arial"/>
          <w:szCs w:val="24"/>
        </w:rPr>
      </w:pPr>
      <w:r w:rsidRPr="009455DA">
        <w:rPr>
          <w:rFonts w:ascii="Arial" w:hAnsi="Arial" w:cs="Arial"/>
          <w:szCs w:val="24"/>
        </w:rPr>
        <w:t xml:space="preserve">NHS develop and update their relevant data and its uses by linking the data sources through new technologies for more accessibility to other partners and </w:t>
      </w:r>
      <w:r w:rsidR="008A763E" w:rsidRPr="009455DA">
        <w:rPr>
          <w:rFonts w:ascii="Arial" w:hAnsi="Arial" w:cs="Arial"/>
          <w:szCs w:val="24"/>
        </w:rPr>
        <w:t>decision-makers</w:t>
      </w:r>
      <w:r w:rsidRPr="009455DA">
        <w:rPr>
          <w:rFonts w:ascii="Arial" w:hAnsi="Arial" w:cs="Arial"/>
          <w:szCs w:val="24"/>
        </w:rPr>
        <w:t xml:space="preserve"> to alert public health </w:t>
      </w:r>
      <w:r w:rsidR="003C000A" w:rsidRPr="009455DA">
        <w:rPr>
          <w:rFonts w:ascii="Arial" w:hAnsi="Arial" w:cs="Arial"/>
          <w:szCs w:val="24"/>
        </w:rPr>
        <w:t>activities</w:t>
      </w:r>
      <w:r w:rsidRPr="009455DA">
        <w:rPr>
          <w:rFonts w:ascii="Arial" w:hAnsi="Arial" w:cs="Arial"/>
          <w:szCs w:val="24"/>
        </w:rPr>
        <w:t xml:space="preserve"> across the borders. Emerging technology provides opportunities to improve how NHS collect and process data and support </w:t>
      </w:r>
      <w:r w:rsidR="003C000A" w:rsidRPr="009455DA">
        <w:rPr>
          <w:rFonts w:ascii="Arial" w:hAnsi="Arial" w:cs="Arial"/>
          <w:szCs w:val="24"/>
        </w:rPr>
        <w:t xml:space="preserve">a </w:t>
      </w:r>
      <w:r w:rsidRPr="009455DA">
        <w:rPr>
          <w:rFonts w:ascii="Arial" w:hAnsi="Arial" w:cs="Arial"/>
          <w:szCs w:val="24"/>
        </w:rPr>
        <w:t>fast way of detecting and controlling with much understanding of disease burden and longer-term changes in its’ patterns. The NHS also review and work in partnership with other providers to improve their surveillance activities, up to date data and systems by relying on the opportunities found in the new technologies and techniques to ensure that all needs are met.</w:t>
      </w:r>
    </w:p>
    <w:p w14:paraId="3F19566F" w14:textId="77777777" w:rsidR="00BA3FD7" w:rsidRPr="009455DA" w:rsidRDefault="00BA3FD7" w:rsidP="009455DA">
      <w:pPr>
        <w:spacing w:line="360" w:lineRule="auto"/>
        <w:rPr>
          <w:rFonts w:ascii="Arial" w:hAnsi="Arial" w:cs="Arial"/>
          <w:szCs w:val="24"/>
        </w:rPr>
      </w:pPr>
    </w:p>
    <w:p w14:paraId="3C74675F" w14:textId="77777777" w:rsidR="00BA3FD7" w:rsidRPr="009455DA" w:rsidRDefault="00BA3FD7" w:rsidP="009455DA">
      <w:pPr>
        <w:spacing w:line="360" w:lineRule="auto"/>
        <w:rPr>
          <w:rFonts w:ascii="Arial" w:hAnsi="Arial" w:cs="Arial"/>
          <w:szCs w:val="24"/>
        </w:rPr>
      </w:pPr>
    </w:p>
    <w:p w14:paraId="6EDBCF10" w14:textId="632BDDCE" w:rsidR="00732F1A" w:rsidRPr="009455DA" w:rsidRDefault="008852A2" w:rsidP="009455DA">
      <w:pPr>
        <w:pStyle w:val="Heading1"/>
        <w:jc w:val="left"/>
        <w:rPr>
          <w:sz w:val="24"/>
          <w:szCs w:val="24"/>
        </w:rPr>
      </w:pPr>
      <w:r w:rsidRPr="009455DA">
        <w:rPr>
          <w:sz w:val="24"/>
          <w:szCs w:val="24"/>
        </w:rPr>
        <w:t>Theories</w:t>
      </w:r>
    </w:p>
    <w:p w14:paraId="01A39905" w14:textId="75DEB06F" w:rsidR="00732F1A" w:rsidRPr="009455DA" w:rsidRDefault="00BA3FD7" w:rsidP="009455DA">
      <w:pPr>
        <w:spacing w:line="360" w:lineRule="auto"/>
        <w:rPr>
          <w:rFonts w:ascii="Arial" w:hAnsi="Arial" w:cs="Arial"/>
          <w:szCs w:val="24"/>
          <w:u w:val="single"/>
        </w:rPr>
      </w:pPr>
      <w:r w:rsidRPr="009455DA">
        <w:rPr>
          <w:rFonts w:ascii="Arial" w:hAnsi="Arial" w:cs="Arial"/>
          <w:szCs w:val="24"/>
          <w:u w:val="single"/>
        </w:rPr>
        <w:t>Models and Theories of Health Behaviour Change</w:t>
      </w:r>
    </w:p>
    <w:p w14:paraId="7C320032" w14:textId="4A5255AA" w:rsidR="00732F1A" w:rsidRPr="009455DA" w:rsidRDefault="00C92937" w:rsidP="009455DA">
      <w:pPr>
        <w:spacing w:line="360" w:lineRule="auto"/>
        <w:rPr>
          <w:rFonts w:ascii="Arial" w:hAnsi="Arial" w:cs="Arial"/>
          <w:szCs w:val="24"/>
        </w:rPr>
      </w:pPr>
      <w:r w:rsidRPr="009455DA">
        <w:rPr>
          <w:rFonts w:ascii="Arial" w:hAnsi="Arial" w:cs="Arial"/>
          <w:szCs w:val="24"/>
        </w:rPr>
        <w:t>One</w:t>
      </w:r>
      <w:r w:rsidR="00732F1A" w:rsidRPr="009455DA">
        <w:rPr>
          <w:rFonts w:ascii="Arial" w:hAnsi="Arial" w:cs="Arial"/>
          <w:szCs w:val="24"/>
        </w:rPr>
        <w:t xml:space="preserve"> popular model and theor</w:t>
      </w:r>
      <w:r w:rsidRPr="009455DA">
        <w:rPr>
          <w:rFonts w:ascii="Arial" w:hAnsi="Arial" w:cs="Arial"/>
          <w:szCs w:val="24"/>
        </w:rPr>
        <w:t xml:space="preserve">y </w:t>
      </w:r>
      <w:r w:rsidR="00732F1A" w:rsidRPr="009455DA">
        <w:rPr>
          <w:rFonts w:ascii="Arial" w:hAnsi="Arial" w:cs="Arial"/>
          <w:szCs w:val="24"/>
        </w:rPr>
        <w:t xml:space="preserve">in the field of psychology to better understand and predict health-related behaviour </w:t>
      </w:r>
      <w:r w:rsidRPr="009455DA">
        <w:rPr>
          <w:rFonts w:ascii="Arial" w:hAnsi="Arial" w:cs="Arial"/>
          <w:szCs w:val="24"/>
        </w:rPr>
        <w:t>is</w:t>
      </w:r>
      <w:r w:rsidR="00732F1A" w:rsidRPr="009455DA">
        <w:rPr>
          <w:rFonts w:ascii="Arial" w:hAnsi="Arial" w:cs="Arial"/>
          <w:szCs w:val="24"/>
        </w:rPr>
        <w:t xml:space="preserve"> </w:t>
      </w:r>
      <w:r w:rsidRPr="009455DA">
        <w:rPr>
          <w:rFonts w:ascii="Arial" w:hAnsi="Arial" w:cs="Arial"/>
          <w:szCs w:val="24"/>
        </w:rPr>
        <w:t>the</w:t>
      </w:r>
      <w:r w:rsidR="00732F1A" w:rsidRPr="009455DA">
        <w:rPr>
          <w:rFonts w:ascii="Arial" w:hAnsi="Arial" w:cs="Arial"/>
          <w:szCs w:val="24"/>
        </w:rPr>
        <w:t xml:space="preserve"> Health Belief Model </w:t>
      </w:r>
      <w:r w:rsidR="001D4D0A" w:rsidRPr="009455DA">
        <w:rPr>
          <w:rFonts w:ascii="Arial" w:hAnsi="Arial" w:cs="Arial"/>
          <w:szCs w:val="24"/>
          <w:shd w:val="clear" w:color="auto" w:fill="FFFFFF"/>
        </w:rPr>
        <w:t>(Jones, 2022)</w:t>
      </w:r>
      <w:r w:rsidRPr="009455DA">
        <w:rPr>
          <w:rFonts w:ascii="Arial" w:hAnsi="Arial" w:cs="Arial"/>
          <w:szCs w:val="24"/>
        </w:rPr>
        <w:t>.</w:t>
      </w:r>
      <w:r w:rsidR="00732F1A" w:rsidRPr="009455DA">
        <w:rPr>
          <w:rFonts w:ascii="Arial" w:hAnsi="Arial" w:cs="Arial"/>
          <w:szCs w:val="24"/>
        </w:rPr>
        <w:t xml:space="preserve"> </w:t>
      </w:r>
      <w:r w:rsidRPr="009455DA">
        <w:rPr>
          <w:rFonts w:ascii="Arial" w:hAnsi="Arial" w:cs="Arial"/>
          <w:szCs w:val="24"/>
        </w:rPr>
        <w:t>The trans-theoretical model (</w:t>
      </w:r>
      <w:r w:rsidRPr="009455DA">
        <w:rPr>
          <w:rFonts w:ascii="Arial" w:hAnsi="Arial" w:cs="Arial"/>
          <w:szCs w:val="24"/>
          <w:shd w:val="clear" w:color="auto" w:fill="FFFFFF"/>
        </w:rPr>
        <w:t>Saunders, 2022</w:t>
      </w:r>
      <w:r w:rsidRPr="009455DA">
        <w:rPr>
          <w:rFonts w:ascii="Arial" w:hAnsi="Arial" w:cs="Arial"/>
          <w:szCs w:val="24"/>
        </w:rPr>
        <w:t>)</w:t>
      </w:r>
      <w:r w:rsidR="00732F1A" w:rsidRPr="009455DA">
        <w:rPr>
          <w:rFonts w:ascii="Arial" w:hAnsi="Arial" w:cs="Arial"/>
          <w:szCs w:val="24"/>
        </w:rPr>
        <w:t xml:space="preserve"> </w:t>
      </w:r>
      <w:r w:rsidRPr="009455DA">
        <w:rPr>
          <w:rFonts w:ascii="Arial" w:hAnsi="Arial" w:cs="Arial"/>
          <w:szCs w:val="24"/>
        </w:rPr>
        <w:t xml:space="preserve">is </w:t>
      </w:r>
      <w:r w:rsidR="00B25DD2" w:rsidRPr="009455DA">
        <w:rPr>
          <w:rFonts w:ascii="Arial" w:hAnsi="Arial" w:cs="Arial"/>
          <w:szCs w:val="24"/>
        </w:rPr>
        <w:t xml:space="preserve">also </w:t>
      </w:r>
      <w:r w:rsidR="00732F1A" w:rsidRPr="009455DA">
        <w:rPr>
          <w:rFonts w:ascii="Arial" w:hAnsi="Arial" w:cs="Arial"/>
          <w:szCs w:val="24"/>
        </w:rPr>
        <w:t xml:space="preserve">known as the stage of change model. These models are recognizable, with more vital components which have been applied severally across a range of health-related behaviours such </w:t>
      </w:r>
      <w:r w:rsidRPr="009455DA">
        <w:rPr>
          <w:rFonts w:ascii="Arial" w:hAnsi="Arial" w:cs="Arial"/>
          <w:szCs w:val="24"/>
        </w:rPr>
        <w:t>as</w:t>
      </w:r>
      <w:r w:rsidR="00732F1A" w:rsidRPr="009455DA">
        <w:rPr>
          <w:rFonts w:ascii="Arial" w:hAnsi="Arial" w:cs="Arial"/>
          <w:szCs w:val="24"/>
        </w:rPr>
        <w:t xml:space="preserve"> condom use, exercise, healthy eating practices, smoking cessation, hearing screening and the use of hearing aid within the audiology context.</w:t>
      </w:r>
    </w:p>
    <w:p w14:paraId="253E84E3" w14:textId="364B2FEE" w:rsidR="00732F1A" w:rsidRPr="009455DA" w:rsidRDefault="00732F1A" w:rsidP="009455DA">
      <w:pPr>
        <w:spacing w:line="360" w:lineRule="auto"/>
        <w:rPr>
          <w:rFonts w:ascii="Arial" w:hAnsi="Arial" w:cs="Arial"/>
          <w:szCs w:val="24"/>
        </w:rPr>
      </w:pPr>
      <w:r w:rsidRPr="009455DA">
        <w:rPr>
          <w:rFonts w:ascii="Arial" w:hAnsi="Arial" w:cs="Arial"/>
          <w:szCs w:val="24"/>
          <w:u w:val="single"/>
        </w:rPr>
        <w:t>Health Belief Model</w:t>
      </w:r>
      <w:r w:rsidR="00C92937" w:rsidRPr="009455DA">
        <w:rPr>
          <w:rFonts w:ascii="Arial" w:hAnsi="Arial" w:cs="Arial"/>
          <w:szCs w:val="24"/>
        </w:rPr>
        <w:t xml:space="preserve"> </w:t>
      </w:r>
      <w:r w:rsidR="001D4D0A" w:rsidRPr="009455DA">
        <w:rPr>
          <w:rFonts w:ascii="Arial" w:hAnsi="Arial" w:cs="Arial"/>
          <w:szCs w:val="24"/>
          <w:shd w:val="clear" w:color="auto" w:fill="FFFFFF"/>
        </w:rPr>
        <w:t>(Green, 2022)</w:t>
      </w:r>
      <w:r w:rsidRPr="009455DA">
        <w:rPr>
          <w:rFonts w:ascii="Arial" w:hAnsi="Arial" w:cs="Arial"/>
          <w:szCs w:val="24"/>
        </w:rPr>
        <w:t xml:space="preserve"> </w:t>
      </w:r>
      <w:r w:rsidR="00912A66" w:rsidRPr="009455DA">
        <w:rPr>
          <w:rFonts w:ascii="Arial" w:hAnsi="Arial" w:cs="Arial"/>
          <w:szCs w:val="24"/>
        </w:rPr>
        <w:t xml:space="preserve">is </w:t>
      </w:r>
      <w:r w:rsidRPr="009455DA">
        <w:rPr>
          <w:rFonts w:ascii="Arial" w:hAnsi="Arial" w:cs="Arial"/>
          <w:szCs w:val="24"/>
        </w:rPr>
        <w:t>a health-social cognitive model</w:t>
      </w:r>
      <w:r w:rsidR="00912A66" w:rsidRPr="009455DA">
        <w:rPr>
          <w:rFonts w:ascii="Arial" w:hAnsi="Arial" w:cs="Arial"/>
          <w:szCs w:val="24"/>
        </w:rPr>
        <w:t xml:space="preserve"> </w:t>
      </w:r>
      <w:r w:rsidRPr="009455DA">
        <w:rPr>
          <w:rFonts w:ascii="Arial" w:hAnsi="Arial" w:cs="Arial"/>
          <w:szCs w:val="24"/>
        </w:rPr>
        <w:t xml:space="preserve">originally designed to respond to the failure of </w:t>
      </w:r>
      <w:r w:rsidR="0046298D" w:rsidRPr="009455DA">
        <w:rPr>
          <w:rFonts w:ascii="Arial" w:hAnsi="Arial" w:cs="Arial"/>
          <w:szCs w:val="24"/>
        </w:rPr>
        <w:t xml:space="preserve">the </w:t>
      </w:r>
      <w:r w:rsidRPr="009455DA">
        <w:rPr>
          <w:rFonts w:ascii="Arial" w:hAnsi="Arial" w:cs="Arial"/>
          <w:szCs w:val="24"/>
        </w:rPr>
        <w:t>free tuberculosis (TB) screening programme. The beliefs of individuals having weak immu</w:t>
      </w:r>
      <w:r w:rsidR="00EC6566" w:rsidRPr="009455DA">
        <w:rPr>
          <w:rFonts w:ascii="Arial" w:hAnsi="Arial" w:cs="Arial"/>
          <w:szCs w:val="24"/>
        </w:rPr>
        <w:t xml:space="preserve">ne </w:t>
      </w:r>
      <w:r w:rsidRPr="009455DA">
        <w:rPr>
          <w:rFonts w:ascii="Arial" w:hAnsi="Arial" w:cs="Arial"/>
          <w:szCs w:val="24"/>
        </w:rPr>
        <w:t xml:space="preserve">systems or little </w:t>
      </w:r>
      <w:r w:rsidR="0046298D" w:rsidRPr="009455DA">
        <w:rPr>
          <w:rFonts w:ascii="Arial" w:hAnsi="Arial" w:cs="Arial"/>
          <w:szCs w:val="24"/>
        </w:rPr>
        <w:t>resistance</w:t>
      </w:r>
      <w:r w:rsidRPr="009455DA">
        <w:rPr>
          <w:rFonts w:ascii="Arial" w:hAnsi="Arial" w:cs="Arial"/>
          <w:szCs w:val="24"/>
        </w:rPr>
        <w:t xml:space="preserve"> to infectious </w:t>
      </w:r>
      <w:r w:rsidR="0046298D" w:rsidRPr="009455DA">
        <w:rPr>
          <w:rFonts w:ascii="Arial" w:hAnsi="Arial" w:cs="Arial"/>
          <w:szCs w:val="24"/>
        </w:rPr>
        <w:t>diseases</w:t>
      </w:r>
      <w:r w:rsidRPr="009455DA">
        <w:rPr>
          <w:rFonts w:ascii="Arial" w:hAnsi="Arial" w:cs="Arial"/>
          <w:szCs w:val="24"/>
        </w:rPr>
        <w:t xml:space="preserve"> </w:t>
      </w:r>
      <w:r w:rsidR="00EC6566" w:rsidRPr="009455DA">
        <w:rPr>
          <w:rFonts w:ascii="Arial" w:hAnsi="Arial" w:cs="Arial"/>
          <w:szCs w:val="24"/>
        </w:rPr>
        <w:t xml:space="preserve">such as Tuberculosis </w:t>
      </w:r>
      <w:r w:rsidRPr="009455DA">
        <w:rPr>
          <w:rFonts w:ascii="Arial" w:hAnsi="Arial" w:cs="Arial"/>
          <w:szCs w:val="24"/>
        </w:rPr>
        <w:t>ma</w:t>
      </w:r>
      <w:r w:rsidR="00EC6566" w:rsidRPr="009455DA">
        <w:rPr>
          <w:rFonts w:ascii="Arial" w:hAnsi="Arial" w:cs="Arial"/>
          <w:szCs w:val="24"/>
        </w:rPr>
        <w:t xml:space="preserve">y influence </w:t>
      </w:r>
      <w:r w:rsidRPr="009455DA">
        <w:rPr>
          <w:rFonts w:ascii="Arial" w:hAnsi="Arial" w:cs="Arial"/>
          <w:szCs w:val="24"/>
        </w:rPr>
        <w:t xml:space="preserve">them </w:t>
      </w:r>
      <w:r w:rsidR="00EC6566" w:rsidRPr="009455DA">
        <w:rPr>
          <w:rFonts w:ascii="Arial" w:hAnsi="Arial" w:cs="Arial"/>
          <w:szCs w:val="24"/>
        </w:rPr>
        <w:t xml:space="preserve">to </w:t>
      </w:r>
      <w:r w:rsidRPr="009455DA">
        <w:rPr>
          <w:rFonts w:ascii="Arial" w:hAnsi="Arial" w:cs="Arial"/>
          <w:szCs w:val="24"/>
        </w:rPr>
        <w:t xml:space="preserve">accept the benefits of </w:t>
      </w:r>
      <w:r w:rsidR="0046298D" w:rsidRPr="009455DA">
        <w:rPr>
          <w:rFonts w:ascii="Arial" w:hAnsi="Arial" w:cs="Arial"/>
          <w:szCs w:val="24"/>
        </w:rPr>
        <w:t>antibody</w:t>
      </w:r>
      <w:r w:rsidR="00CE22B5" w:rsidRPr="009455DA">
        <w:rPr>
          <w:rFonts w:ascii="Arial" w:hAnsi="Arial" w:cs="Arial"/>
          <w:szCs w:val="24"/>
        </w:rPr>
        <w:t xml:space="preserve"> tests, </w:t>
      </w:r>
      <w:r w:rsidR="008016EB" w:rsidRPr="009455DA">
        <w:rPr>
          <w:rFonts w:ascii="Arial" w:hAnsi="Arial" w:cs="Arial"/>
          <w:szCs w:val="24"/>
        </w:rPr>
        <w:t xml:space="preserve">Mantoux tuberculin skin </w:t>
      </w:r>
      <w:r w:rsidR="0046298D" w:rsidRPr="009455DA">
        <w:rPr>
          <w:rFonts w:ascii="Arial" w:hAnsi="Arial" w:cs="Arial"/>
          <w:szCs w:val="24"/>
        </w:rPr>
        <w:t>tests</w:t>
      </w:r>
      <w:r w:rsidR="008016EB" w:rsidRPr="009455DA">
        <w:rPr>
          <w:rFonts w:ascii="Arial" w:hAnsi="Arial" w:cs="Arial"/>
          <w:szCs w:val="24"/>
        </w:rPr>
        <w:t xml:space="preserve">, and </w:t>
      </w:r>
      <w:r w:rsidRPr="009455DA">
        <w:rPr>
          <w:rFonts w:ascii="Arial" w:hAnsi="Arial" w:cs="Arial"/>
          <w:szCs w:val="24"/>
        </w:rPr>
        <w:t xml:space="preserve">screening related to chest </w:t>
      </w:r>
      <w:r w:rsidR="0046298D" w:rsidRPr="009455DA">
        <w:rPr>
          <w:rFonts w:ascii="Arial" w:hAnsi="Arial" w:cs="Arial"/>
          <w:szCs w:val="24"/>
        </w:rPr>
        <w:t>X-rays</w:t>
      </w:r>
      <w:r w:rsidRPr="009455DA">
        <w:rPr>
          <w:rFonts w:ascii="Arial" w:hAnsi="Arial" w:cs="Arial"/>
          <w:szCs w:val="24"/>
        </w:rPr>
        <w:t xml:space="preserve">. </w:t>
      </w:r>
      <w:r w:rsidR="003C1469" w:rsidRPr="009455DA">
        <w:rPr>
          <w:rFonts w:ascii="Arial" w:hAnsi="Arial" w:cs="Arial"/>
          <w:szCs w:val="24"/>
        </w:rPr>
        <w:t>Based on</w:t>
      </w:r>
      <w:r w:rsidRPr="009455DA">
        <w:rPr>
          <w:rFonts w:ascii="Arial" w:hAnsi="Arial" w:cs="Arial"/>
          <w:szCs w:val="24"/>
        </w:rPr>
        <w:t xml:space="preserve"> </w:t>
      </w:r>
      <w:r w:rsidR="00296F19" w:rsidRPr="009455DA">
        <w:rPr>
          <w:rFonts w:ascii="Arial" w:hAnsi="Arial" w:cs="Arial"/>
          <w:szCs w:val="24"/>
        </w:rPr>
        <w:t>their</w:t>
      </w:r>
      <w:r w:rsidRPr="009455DA">
        <w:rPr>
          <w:rFonts w:ascii="Arial" w:hAnsi="Arial" w:cs="Arial"/>
          <w:szCs w:val="24"/>
        </w:rPr>
        <w:t xml:space="preserve"> belief, this model was applied to many other screening activities as well as immunization and treatment for a range of other health conditions such as health topics </w:t>
      </w:r>
      <w:r w:rsidR="003C1469" w:rsidRPr="009455DA">
        <w:rPr>
          <w:rFonts w:ascii="Arial" w:hAnsi="Arial" w:cs="Arial"/>
          <w:szCs w:val="24"/>
        </w:rPr>
        <w:t>relating to recently</w:t>
      </w:r>
      <w:r w:rsidRPr="009455DA">
        <w:rPr>
          <w:rFonts w:ascii="Arial" w:hAnsi="Arial" w:cs="Arial"/>
          <w:szCs w:val="24"/>
        </w:rPr>
        <w:t xml:space="preserve"> health behaviours (Saunders et al, 2013).</w:t>
      </w:r>
      <w:r w:rsidR="005B6285" w:rsidRPr="009455DA">
        <w:rPr>
          <w:rFonts w:ascii="Arial" w:hAnsi="Arial" w:cs="Arial"/>
          <w:szCs w:val="24"/>
        </w:rPr>
        <w:t xml:space="preserve"> Therefore, </w:t>
      </w:r>
      <w:r w:rsidR="003C1469" w:rsidRPr="009455DA">
        <w:rPr>
          <w:rFonts w:ascii="Arial" w:hAnsi="Arial" w:cs="Arial"/>
          <w:szCs w:val="24"/>
        </w:rPr>
        <w:t>Health</w:t>
      </w:r>
      <w:r w:rsidR="005B6285" w:rsidRPr="009455DA">
        <w:rPr>
          <w:rFonts w:ascii="Arial" w:hAnsi="Arial" w:cs="Arial"/>
          <w:szCs w:val="24"/>
        </w:rPr>
        <w:t xml:space="preserve"> belief </w:t>
      </w:r>
      <w:r w:rsidR="003C1469" w:rsidRPr="009455DA">
        <w:rPr>
          <w:rFonts w:ascii="Arial" w:hAnsi="Arial" w:cs="Arial"/>
          <w:szCs w:val="24"/>
        </w:rPr>
        <w:t xml:space="preserve">Model </w:t>
      </w:r>
      <w:r w:rsidR="005B6285" w:rsidRPr="009455DA">
        <w:rPr>
          <w:rFonts w:ascii="Arial" w:hAnsi="Arial" w:cs="Arial"/>
          <w:szCs w:val="24"/>
        </w:rPr>
        <w:t xml:space="preserve">was adopted and practiced by the </w:t>
      </w:r>
      <w:r w:rsidR="005B6285" w:rsidRPr="009455DA">
        <w:rPr>
          <w:rFonts w:ascii="Arial" w:hAnsi="Arial" w:cs="Arial"/>
          <w:szCs w:val="24"/>
        </w:rPr>
        <w:lastRenderedPageBreak/>
        <w:t>population in UK during COVID-19 Pandemic by wearing face mask, using alcohol gel, social distancing, frequent washing of hands etc. to overcome or prevent contacting the disease.</w:t>
      </w:r>
    </w:p>
    <w:p w14:paraId="6C7A0D64" w14:textId="25A5F487" w:rsidR="00732F1A" w:rsidRPr="009455DA" w:rsidRDefault="00732F1A" w:rsidP="009455DA">
      <w:pPr>
        <w:tabs>
          <w:tab w:val="left" w:pos="6540"/>
        </w:tabs>
        <w:spacing w:line="360" w:lineRule="auto"/>
        <w:rPr>
          <w:rFonts w:ascii="Arial" w:hAnsi="Arial" w:cs="Arial"/>
          <w:szCs w:val="24"/>
        </w:rPr>
      </w:pPr>
      <w:r w:rsidRPr="009455DA">
        <w:rPr>
          <w:rFonts w:ascii="Arial" w:hAnsi="Arial" w:cs="Arial"/>
          <w:szCs w:val="24"/>
        </w:rPr>
        <w:t xml:space="preserve">The model consists of five constructs that include: perceived feelings of developing a health problem; (meaning having the feelings and looking at the severity of a health problem including its potential harm or effect); </w:t>
      </w:r>
      <w:r w:rsidR="00730A3B" w:rsidRPr="009455DA">
        <w:rPr>
          <w:rFonts w:ascii="Arial" w:hAnsi="Arial" w:cs="Arial"/>
          <w:szCs w:val="24"/>
        </w:rPr>
        <w:t>p</w:t>
      </w:r>
      <w:r w:rsidRPr="009455DA">
        <w:rPr>
          <w:rFonts w:ascii="Arial" w:hAnsi="Arial" w:cs="Arial"/>
          <w:szCs w:val="24"/>
        </w:rPr>
        <w:t>erceive</w:t>
      </w:r>
      <w:r w:rsidR="0046298D" w:rsidRPr="009455DA">
        <w:rPr>
          <w:rFonts w:ascii="Arial" w:hAnsi="Arial" w:cs="Arial"/>
          <w:szCs w:val="24"/>
        </w:rPr>
        <w:t>d</w:t>
      </w:r>
      <w:r w:rsidRPr="009455DA">
        <w:rPr>
          <w:rFonts w:ascii="Arial" w:hAnsi="Arial" w:cs="Arial"/>
          <w:szCs w:val="24"/>
        </w:rPr>
        <w:t xml:space="preserve"> benefits of acting against the imposed threat (meaning examining the outcome benefits involved, after taken the bold steps to eliminate the behaviour against the imposed threat of a disease); </w:t>
      </w:r>
      <w:r w:rsidR="00730A3B" w:rsidRPr="009455DA">
        <w:rPr>
          <w:rFonts w:ascii="Arial" w:hAnsi="Arial" w:cs="Arial"/>
          <w:szCs w:val="24"/>
        </w:rPr>
        <w:t>p</w:t>
      </w:r>
      <w:r w:rsidRPr="009455DA">
        <w:rPr>
          <w:rFonts w:ascii="Arial" w:hAnsi="Arial" w:cs="Arial"/>
          <w:szCs w:val="24"/>
        </w:rPr>
        <w:t>erceive</w:t>
      </w:r>
      <w:r w:rsidR="00730A3B" w:rsidRPr="009455DA">
        <w:rPr>
          <w:rFonts w:ascii="Arial" w:hAnsi="Arial" w:cs="Arial"/>
          <w:szCs w:val="24"/>
        </w:rPr>
        <w:t>d</w:t>
      </w:r>
      <w:r w:rsidRPr="009455DA">
        <w:rPr>
          <w:rFonts w:ascii="Arial" w:hAnsi="Arial" w:cs="Arial"/>
          <w:szCs w:val="24"/>
        </w:rPr>
        <w:t xml:space="preserve"> barriers such as the thought of challenges one’s could face during the action taken to reduce or eliminate the threat</w:t>
      </w:r>
      <w:r w:rsidR="00730A3B" w:rsidRPr="009455DA">
        <w:rPr>
          <w:rFonts w:ascii="Arial" w:hAnsi="Arial" w:cs="Arial"/>
          <w:szCs w:val="24"/>
        </w:rPr>
        <w:t xml:space="preserve">. </w:t>
      </w:r>
      <w:r w:rsidRPr="009455DA">
        <w:rPr>
          <w:rFonts w:ascii="Arial" w:hAnsi="Arial" w:cs="Arial"/>
          <w:szCs w:val="24"/>
        </w:rPr>
        <w:t>From the presentation of this model, people will be more motivated</w:t>
      </w:r>
      <w:r w:rsidR="009F5364" w:rsidRPr="009455DA">
        <w:rPr>
          <w:rFonts w:ascii="Arial" w:hAnsi="Arial" w:cs="Arial"/>
          <w:szCs w:val="24"/>
        </w:rPr>
        <w:t xml:space="preserve"> </w:t>
      </w:r>
      <w:r w:rsidRPr="009455DA">
        <w:rPr>
          <w:rFonts w:ascii="Arial" w:hAnsi="Arial" w:cs="Arial"/>
          <w:szCs w:val="24"/>
        </w:rPr>
        <w:t>to engage in healthy behaviour or avoid the health risk if they believe they are liable to a specific negative health outcome. Moreover, when the individual is strongly aware of the severity and negative effects of disease on health, the more careful they will be</w:t>
      </w:r>
      <w:r w:rsidR="00296F19" w:rsidRPr="009455DA">
        <w:rPr>
          <w:rFonts w:ascii="Arial" w:hAnsi="Arial" w:cs="Arial"/>
          <w:szCs w:val="24"/>
        </w:rPr>
        <w:t>come</w:t>
      </w:r>
      <w:r w:rsidRPr="009455DA">
        <w:rPr>
          <w:rFonts w:ascii="Arial" w:hAnsi="Arial" w:cs="Arial"/>
          <w:szCs w:val="24"/>
        </w:rPr>
        <w:t xml:space="preserve"> to avoid it. On the other hand, according to Health Behaviour</w:t>
      </w:r>
      <w:r w:rsidR="00AE3847" w:rsidRPr="009455DA">
        <w:rPr>
          <w:rFonts w:ascii="Arial" w:hAnsi="Arial" w:cs="Arial"/>
          <w:szCs w:val="24"/>
        </w:rPr>
        <w:t xml:space="preserve"> (</w:t>
      </w:r>
      <w:r w:rsidR="00AE3847" w:rsidRPr="009455DA">
        <w:rPr>
          <w:rFonts w:ascii="Arial" w:hAnsi="Arial" w:cs="Arial"/>
          <w:szCs w:val="24"/>
          <w:shd w:val="clear" w:color="auto" w:fill="FFFFFF"/>
        </w:rPr>
        <w:t>Home - Springer, 2014</w:t>
      </w:r>
      <w:r w:rsidR="00AE3847" w:rsidRPr="009455DA">
        <w:rPr>
          <w:rFonts w:ascii="Arial" w:hAnsi="Arial" w:cs="Arial"/>
          <w:szCs w:val="24"/>
        </w:rPr>
        <w:t>)</w:t>
      </w:r>
      <w:r w:rsidR="00391768" w:rsidRPr="009455DA">
        <w:rPr>
          <w:rFonts w:ascii="Arial" w:hAnsi="Arial" w:cs="Arial"/>
          <w:szCs w:val="24"/>
        </w:rPr>
        <w:t>,</w:t>
      </w:r>
      <w:r w:rsidR="00AE3847" w:rsidRPr="009455DA">
        <w:rPr>
          <w:rFonts w:ascii="Arial" w:hAnsi="Arial" w:cs="Arial"/>
          <w:szCs w:val="24"/>
        </w:rPr>
        <w:t xml:space="preserve"> </w:t>
      </w:r>
      <w:r w:rsidR="009F5364" w:rsidRPr="009455DA">
        <w:rPr>
          <w:rFonts w:ascii="Arial" w:hAnsi="Arial" w:cs="Arial"/>
          <w:szCs w:val="24"/>
        </w:rPr>
        <w:t xml:space="preserve">it was </w:t>
      </w:r>
      <w:r w:rsidRPr="009455DA">
        <w:rPr>
          <w:rFonts w:ascii="Arial" w:hAnsi="Arial" w:cs="Arial"/>
          <w:szCs w:val="24"/>
        </w:rPr>
        <w:t>assumed that peoples’ beliefs about the system of the model have not changed since the behaviour was adopted and that once an individual has engaged in behaviour such as smoking, drinking</w:t>
      </w:r>
      <w:r w:rsidR="009F5364" w:rsidRPr="009455DA">
        <w:rPr>
          <w:rFonts w:ascii="Arial" w:hAnsi="Arial" w:cs="Arial"/>
          <w:szCs w:val="24"/>
        </w:rPr>
        <w:t xml:space="preserve"> or </w:t>
      </w:r>
      <w:r w:rsidRPr="009455DA">
        <w:rPr>
          <w:rFonts w:ascii="Arial" w:hAnsi="Arial" w:cs="Arial"/>
          <w:szCs w:val="24"/>
        </w:rPr>
        <w:t>eating unhealthy food, their beliefs is likely to change and become use</w:t>
      </w:r>
      <w:r w:rsidR="009F5364" w:rsidRPr="009455DA">
        <w:rPr>
          <w:rFonts w:ascii="Arial" w:hAnsi="Arial" w:cs="Arial"/>
          <w:szCs w:val="24"/>
        </w:rPr>
        <w:t>d</w:t>
      </w:r>
      <w:r w:rsidRPr="009455DA">
        <w:rPr>
          <w:rFonts w:ascii="Arial" w:hAnsi="Arial" w:cs="Arial"/>
          <w:szCs w:val="24"/>
        </w:rPr>
        <w:t xml:space="preserve"> to that behaviour which shows lack of agreement between one’s behaviour and attitude change (Cognitive dissonance theory). </w:t>
      </w:r>
      <w:r w:rsidR="009F5364" w:rsidRPr="009455DA">
        <w:rPr>
          <w:rFonts w:ascii="Arial" w:hAnsi="Arial" w:cs="Arial"/>
          <w:szCs w:val="24"/>
        </w:rPr>
        <w:t>In contrast</w:t>
      </w:r>
      <w:r w:rsidRPr="009455DA">
        <w:rPr>
          <w:rFonts w:ascii="Arial" w:hAnsi="Arial" w:cs="Arial"/>
          <w:szCs w:val="24"/>
        </w:rPr>
        <w:t xml:space="preserve">, </w:t>
      </w:r>
      <w:r w:rsidR="00AE3847" w:rsidRPr="009455DA">
        <w:rPr>
          <w:rFonts w:ascii="Arial" w:hAnsi="Arial" w:cs="Arial"/>
          <w:szCs w:val="24"/>
        </w:rPr>
        <w:t>(</w:t>
      </w:r>
      <w:r w:rsidR="00AE3847" w:rsidRPr="009455DA">
        <w:rPr>
          <w:rFonts w:ascii="Arial" w:hAnsi="Arial" w:cs="Arial"/>
          <w:szCs w:val="24"/>
          <w:shd w:val="clear" w:color="auto" w:fill="FFFFFF"/>
        </w:rPr>
        <w:t xml:space="preserve">Coulson, 2016 </w:t>
      </w:r>
      <w:r w:rsidR="00AE3847" w:rsidRPr="009455DA">
        <w:rPr>
          <w:rFonts w:ascii="Arial" w:hAnsi="Arial" w:cs="Arial"/>
          <w:szCs w:val="24"/>
        </w:rPr>
        <w:t xml:space="preserve">) </w:t>
      </w:r>
      <w:r w:rsidRPr="009455DA">
        <w:rPr>
          <w:rFonts w:ascii="Arial" w:hAnsi="Arial" w:cs="Arial"/>
          <w:szCs w:val="24"/>
        </w:rPr>
        <w:t xml:space="preserve">argued that people see themselves less at risk once they have started to engage in a health behaviour such as following protocols in line with government policies, including vaccinations, screening, X-Rays, cervical swab testing and other important health checks including physical activities to reduce or eliminate the risk of developing </w:t>
      </w:r>
      <w:r w:rsidR="00391768" w:rsidRPr="009455DA">
        <w:rPr>
          <w:rFonts w:ascii="Arial" w:hAnsi="Arial" w:cs="Arial"/>
          <w:szCs w:val="24"/>
        </w:rPr>
        <w:t xml:space="preserve">the </w:t>
      </w:r>
      <w:r w:rsidRPr="009455DA">
        <w:rPr>
          <w:rFonts w:ascii="Arial" w:hAnsi="Arial" w:cs="Arial"/>
          <w:szCs w:val="24"/>
        </w:rPr>
        <w:t>illness</w:t>
      </w:r>
      <w:r w:rsidR="00E20EB7" w:rsidRPr="009455DA">
        <w:rPr>
          <w:rFonts w:ascii="Arial" w:hAnsi="Arial" w:cs="Arial"/>
          <w:szCs w:val="24"/>
        </w:rPr>
        <w:t>es</w:t>
      </w:r>
      <w:r w:rsidRPr="009455DA">
        <w:rPr>
          <w:rFonts w:ascii="Arial" w:hAnsi="Arial" w:cs="Arial"/>
          <w:szCs w:val="24"/>
        </w:rPr>
        <w:t>.</w:t>
      </w:r>
    </w:p>
    <w:p w14:paraId="21609982" w14:textId="77777777" w:rsidR="00732F1A" w:rsidRPr="009455DA" w:rsidRDefault="00732F1A" w:rsidP="009455DA">
      <w:pPr>
        <w:spacing w:line="360" w:lineRule="auto"/>
        <w:rPr>
          <w:rFonts w:ascii="Arial" w:hAnsi="Arial" w:cs="Arial"/>
          <w:szCs w:val="24"/>
          <w:u w:val="single"/>
        </w:rPr>
      </w:pPr>
      <w:r w:rsidRPr="009455DA">
        <w:rPr>
          <w:rFonts w:ascii="Arial" w:hAnsi="Arial" w:cs="Arial"/>
          <w:szCs w:val="24"/>
          <w:u w:val="single"/>
        </w:rPr>
        <w:t>Transtheoretical Model</w:t>
      </w:r>
    </w:p>
    <w:p w14:paraId="11EDE486" w14:textId="655F8746" w:rsidR="00732F1A" w:rsidRPr="009455DA" w:rsidRDefault="00732F1A" w:rsidP="009455DA">
      <w:pPr>
        <w:spacing w:line="360" w:lineRule="auto"/>
        <w:rPr>
          <w:rFonts w:ascii="Arial" w:hAnsi="Arial" w:cs="Arial"/>
          <w:szCs w:val="24"/>
        </w:rPr>
      </w:pPr>
      <w:r w:rsidRPr="009455DA">
        <w:rPr>
          <w:rFonts w:ascii="Arial" w:hAnsi="Arial" w:cs="Arial"/>
          <w:szCs w:val="24"/>
        </w:rPr>
        <w:t xml:space="preserve">This is a model of intentional change based on the decision-making capabilities of individuals. According to this model of behaviour change, it was reported that fourteen individual components have been categorized as the </w:t>
      </w:r>
      <w:r w:rsidR="009F5364" w:rsidRPr="009455DA">
        <w:rPr>
          <w:rFonts w:ascii="Arial" w:hAnsi="Arial" w:cs="Arial"/>
          <w:szCs w:val="24"/>
        </w:rPr>
        <w:t>following stages</w:t>
      </w:r>
      <w:r w:rsidRPr="009455DA">
        <w:rPr>
          <w:rFonts w:ascii="Arial" w:hAnsi="Arial" w:cs="Arial"/>
          <w:szCs w:val="24"/>
        </w:rPr>
        <w:t xml:space="preserve"> of change in behaviour which include Pre-Contemplation as a stage where the individual has neither thought of engaging in any behaviour of interest nor do they know the negative health outcomes of their actions (</w:t>
      </w:r>
      <w:proofErr w:type="gramStart"/>
      <w:r w:rsidR="009F5364" w:rsidRPr="009455DA">
        <w:rPr>
          <w:rFonts w:ascii="Arial" w:hAnsi="Arial" w:cs="Arial"/>
          <w:szCs w:val="24"/>
        </w:rPr>
        <w:t>e.g.</w:t>
      </w:r>
      <w:proofErr w:type="gramEnd"/>
      <w:r w:rsidRPr="009455DA">
        <w:rPr>
          <w:rFonts w:ascii="Arial" w:hAnsi="Arial" w:cs="Arial"/>
          <w:szCs w:val="24"/>
        </w:rPr>
        <w:t xml:space="preserve"> smoking, overeating </w:t>
      </w:r>
      <w:r w:rsidRPr="009455DA">
        <w:rPr>
          <w:rFonts w:ascii="Arial" w:hAnsi="Arial" w:cs="Arial"/>
          <w:szCs w:val="24"/>
        </w:rPr>
        <w:lastRenderedPageBreak/>
        <w:t xml:space="preserve">unhealthy foods, and </w:t>
      </w:r>
      <w:r w:rsidR="009F5364" w:rsidRPr="009455DA">
        <w:rPr>
          <w:rFonts w:ascii="Arial" w:hAnsi="Arial" w:cs="Arial"/>
          <w:szCs w:val="24"/>
        </w:rPr>
        <w:t>sexual</w:t>
      </w:r>
      <w:r w:rsidRPr="009455DA">
        <w:rPr>
          <w:rFonts w:ascii="Arial" w:hAnsi="Arial" w:cs="Arial"/>
          <w:szCs w:val="24"/>
        </w:rPr>
        <w:t xml:space="preserve"> health behaviour). The second stage is Contemplation where the person has started thinking about behaviour change yet has not done so. The third stage is Preparation, where an individual gets ready for their behaviour change, however, this is not done until the person </w:t>
      </w:r>
      <w:r w:rsidR="009F5364" w:rsidRPr="009455DA">
        <w:rPr>
          <w:rFonts w:ascii="Arial" w:hAnsi="Arial" w:cs="Arial"/>
          <w:szCs w:val="24"/>
        </w:rPr>
        <w:t>is fully engaged</w:t>
      </w:r>
      <w:r w:rsidRPr="009455DA">
        <w:rPr>
          <w:rFonts w:ascii="Arial" w:hAnsi="Arial" w:cs="Arial"/>
          <w:szCs w:val="24"/>
        </w:rPr>
        <w:t xml:space="preserve"> in the behaviour of interest before they are considered as being in the Action stage. Finally, the Maintenance stage is when the behaviour has developed and </w:t>
      </w:r>
      <w:r w:rsidR="009F5364" w:rsidRPr="009455DA">
        <w:rPr>
          <w:rFonts w:ascii="Arial" w:hAnsi="Arial" w:cs="Arial"/>
          <w:szCs w:val="24"/>
        </w:rPr>
        <w:t>practised</w:t>
      </w:r>
      <w:r w:rsidRPr="009455DA">
        <w:rPr>
          <w:rFonts w:ascii="Arial" w:hAnsi="Arial" w:cs="Arial"/>
          <w:szCs w:val="24"/>
        </w:rPr>
        <w:t xml:space="preserve"> within six months towards improvement. For instance, </w:t>
      </w:r>
      <w:r w:rsidR="009F5364" w:rsidRPr="009455DA">
        <w:rPr>
          <w:rFonts w:ascii="Arial" w:hAnsi="Arial" w:cs="Arial"/>
          <w:szCs w:val="24"/>
        </w:rPr>
        <w:t xml:space="preserve">the </w:t>
      </w:r>
      <w:r w:rsidRPr="009455DA">
        <w:rPr>
          <w:rFonts w:ascii="Arial" w:hAnsi="Arial" w:cs="Arial"/>
          <w:szCs w:val="24"/>
        </w:rPr>
        <w:t xml:space="preserve">quit smoking cessation process </w:t>
      </w:r>
      <w:r w:rsidR="009F5364" w:rsidRPr="009455DA">
        <w:rPr>
          <w:rFonts w:ascii="Arial" w:hAnsi="Arial" w:cs="Arial"/>
          <w:szCs w:val="24"/>
        </w:rPr>
        <w:t xml:space="preserve">is </w:t>
      </w:r>
      <w:r w:rsidRPr="009455DA">
        <w:rPr>
          <w:rFonts w:ascii="Arial" w:hAnsi="Arial" w:cs="Arial"/>
          <w:szCs w:val="24"/>
        </w:rPr>
        <w:t>based on</w:t>
      </w:r>
      <w:r w:rsidR="009F5364" w:rsidRPr="009455DA">
        <w:rPr>
          <w:rFonts w:ascii="Arial" w:hAnsi="Arial" w:cs="Arial"/>
          <w:szCs w:val="24"/>
        </w:rPr>
        <w:t xml:space="preserve"> the</w:t>
      </w:r>
      <w:r w:rsidRPr="009455DA">
        <w:rPr>
          <w:rFonts w:ascii="Arial" w:hAnsi="Arial" w:cs="Arial"/>
          <w:szCs w:val="24"/>
        </w:rPr>
        <w:t xml:space="preserve"> individual</w:t>
      </w:r>
      <w:r w:rsidR="009F5364" w:rsidRPr="009455DA">
        <w:rPr>
          <w:rFonts w:ascii="Arial" w:hAnsi="Arial" w:cs="Arial"/>
          <w:szCs w:val="24"/>
        </w:rPr>
        <w:t>’s</w:t>
      </w:r>
      <w:r w:rsidRPr="009455DA">
        <w:rPr>
          <w:rFonts w:ascii="Arial" w:hAnsi="Arial" w:cs="Arial"/>
          <w:szCs w:val="24"/>
        </w:rPr>
        <w:t xml:space="preserve"> decision making through stages.</w:t>
      </w:r>
    </w:p>
    <w:p w14:paraId="128A1EA3" w14:textId="2BA54838" w:rsidR="00732F1A" w:rsidRPr="009455DA" w:rsidRDefault="00732F1A" w:rsidP="009455DA">
      <w:pPr>
        <w:spacing w:line="360" w:lineRule="auto"/>
        <w:rPr>
          <w:rFonts w:ascii="Arial" w:hAnsi="Arial" w:cs="Arial"/>
          <w:szCs w:val="24"/>
        </w:rPr>
      </w:pPr>
      <w:r w:rsidRPr="009455DA">
        <w:rPr>
          <w:rFonts w:ascii="Arial" w:hAnsi="Arial" w:cs="Arial"/>
          <w:szCs w:val="24"/>
        </w:rPr>
        <w:t xml:space="preserve">TTM (Transtheoretical Model) proposed </w:t>
      </w:r>
      <w:r w:rsidR="00FF3607" w:rsidRPr="009455DA">
        <w:rPr>
          <w:rFonts w:ascii="Arial" w:hAnsi="Arial" w:cs="Arial"/>
          <w:szCs w:val="24"/>
        </w:rPr>
        <w:t xml:space="preserve">that </w:t>
      </w:r>
      <w:r w:rsidRPr="009455DA">
        <w:rPr>
          <w:rFonts w:ascii="Arial" w:hAnsi="Arial" w:cs="Arial"/>
          <w:szCs w:val="24"/>
        </w:rPr>
        <w:t xml:space="preserve">five stages </w:t>
      </w:r>
      <w:proofErr w:type="gramStart"/>
      <w:r w:rsidRPr="009455DA">
        <w:rPr>
          <w:rFonts w:ascii="Arial" w:hAnsi="Arial" w:cs="Arial"/>
          <w:szCs w:val="24"/>
        </w:rPr>
        <w:t>was</w:t>
      </w:r>
      <w:proofErr w:type="gramEnd"/>
      <w:r w:rsidRPr="009455DA">
        <w:rPr>
          <w:rFonts w:ascii="Arial" w:hAnsi="Arial" w:cs="Arial"/>
          <w:szCs w:val="24"/>
        </w:rPr>
        <w:t xml:space="preserve"> the focus of other theories for example,</w:t>
      </w:r>
      <w:r w:rsidR="00195823" w:rsidRPr="009455DA">
        <w:rPr>
          <w:rFonts w:ascii="Arial" w:hAnsi="Arial" w:cs="Arial"/>
          <w:szCs w:val="24"/>
        </w:rPr>
        <w:t xml:space="preserve"> (</w:t>
      </w:r>
      <w:proofErr w:type="spellStart"/>
      <w:r w:rsidR="00195823" w:rsidRPr="009455DA">
        <w:rPr>
          <w:rFonts w:ascii="Arial" w:hAnsi="Arial" w:cs="Arial"/>
          <w:szCs w:val="24"/>
          <w:shd w:val="clear" w:color="auto" w:fill="FFFFFF"/>
        </w:rPr>
        <w:t>Caponnette</w:t>
      </w:r>
      <w:proofErr w:type="spellEnd"/>
      <w:r w:rsidR="00195823" w:rsidRPr="009455DA">
        <w:rPr>
          <w:rFonts w:ascii="Arial" w:hAnsi="Arial" w:cs="Arial"/>
          <w:szCs w:val="24"/>
          <w:shd w:val="clear" w:color="auto" w:fill="FFFFFF"/>
        </w:rPr>
        <w:t>, 2017</w:t>
      </w:r>
      <w:r w:rsidRPr="009455DA">
        <w:rPr>
          <w:rFonts w:ascii="Arial" w:hAnsi="Arial" w:cs="Arial"/>
          <w:szCs w:val="24"/>
        </w:rPr>
        <w:t>) who found that TTM staging process underestimated motivation to quit smoking</w:t>
      </w:r>
      <w:r w:rsidR="00461FBC" w:rsidRPr="009455DA">
        <w:rPr>
          <w:rFonts w:ascii="Arial" w:hAnsi="Arial" w:cs="Arial"/>
          <w:szCs w:val="24"/>
        </w:rPr>
        <w:t xml:space="preserve"> and </w:t>
      </w:r>
      <w:r w:rsidRPr="009455DA">
        <w:rPr>
          <w:rFonts w:ascii="Arial" w:hAnsi="Arial" w:cs="Arial"/>
          <w:szCs w:val="24"/>
        </w:rPr>
        <w:t>raised concern</w:t>
      </w:r>
      <w:r w:rsidR="00461FBC" w:rsidRPr="009455DA">
        <w:rPr>
          <w:rFonts w:ascii="Arial" w:hAnsi="Arial" w:cs="Arial"/>
          <w:szCs w:val="24"/>
        </w:rPr>
        <w:t>s</w:t>
      </w:r>
      <w:r w:rsidRPr="009455DA">
        <w:rPr>
          <w:rFonts w:ascii="Arial" w:hAnsi="Arial" w:cs="Arial"/>
          <w:szCs w:val="24"/>
        </w:rPr>
        <w:t xml:space="preserve"> about the linear connection found between stages of change and compiling ideas of the model (</w:t>
      </w:r>
      <w:r w:rsidR="00461FBC" w:rsidRPr="009455DA">
        <w:rPr>
          <w:rFonts w:ascii="Arial" w:hAnsi="Arial" w:cs="Arial"/>
          <w:szCs w:val="24"/>
        </w:rPr>
        <w:t>e.g.,</w:t>
      </w:r>
      <w:r w:rsidRPr="009455DA">
        <w:rPr>
          <w:rFonts w:ascii="Arial" w:hAnsi="Arial" w:cs="Arial"/>
          <w:szCs w:val="24"/>
        </w:rPr>
        <w:t xml:space="preserve"> decision balance, self-efficacy). </w:t>
      </w:r>
      <w:r w:rsidR="00AA0E89" w:rsidRPr="009455DA">
        <w:rPr>
          <w:rFonts w:ascii="Arial" w:hAnsi="Arial" w:cs="Arial"/>
          <w:szCs w:val="24"/>
        </w:rPr>
        <w:t>(</w:t>
      </w:r>
      <w:r w:rsidR="00AA0E89" w:rsidRPr="009455DA">
        <w:rPr>
          <w:rFonts w:ascii="Arial" w:hAnsi="Arial" w:cs="Arial"/>
          <w:szCs w:val="24"/>
          <w:shd w:val="clear" w:color="auto" w:fill="FFFFFF"/>
        </w:rPr>
        <w:t>Finn, 2018</w:t>
      </w:r>
      <w:r w:rsidR="00AA0E89" w:rsidRPr="009455DA">
        <w:rPr>
          <w:rFonts w:ascii="Arial" w:hAnsi="Arial" w:cs="Arial"/>
          <w:szCs w:val="24"/>
        </w:rPr>
        <w:t>)</w:t>
      </w:r>
      <w:r w:rsidR="00461FBC" w:rsidRPr="009455DA">
        <w:rPr>
          <w:rFonts w:ascii="Arial" w:hAnsi="Arial" w:cs="Arial"/>
          <w:szCs w:val="24"/>
        </w:rPr>
        <w:t xml:space="preserve"> </w:t>
      </w:r>
      <w:r w:rsidRPr="009455DA">
        <w:rPr>
          <w:rFonts w:ascii="Arial" w:hAnsi="Arial" w:cs="Arial"/>
          <w:szCs w:val="24"/>
        </w:rPr>
        <w:t xml:space="preserve">as one of the several authors also argued that </w:t>
      </w:r>
      <w:r w:rsidR="00461FBC" w:rsidRPr="009455DA">
        <w:rPr>
          <w:rFonts w:ascii="Arial" w:hAnsi="Arial" w:cs="Arial"/>
          <w:szCs w:val="24"/>
        </w:rPr>
        <w:t xml:space="preserve">the </w:t>
      </w:r>
      <w:r w:rsidRPr="009455DA">
        <w:rPr>
          <w:rFonts w:ascii="Arial" w:hAnsi="Arial" w:cs="Arial"/>
          <w:szCs w:val="24"/>
        </w:rPr>
        <w:t xml:space="preserve">linear method can only provide limited information and evidence to support the stages of </w:t>
      </w:r>
      <w:r w:rsidR="00461FBC" w:rsidRPr="009455DA">
        <w:rPr>
          <w:rFonts w:ascii="Arial" w:hAnsi="Arial" w:cs="Arial"/>
          <w:szCs w:val="24"/>
        </w:rPr>
        <w:t>changing</w:t>
      </w:r>
      <w:r w:rsidRPr="009455DA">
        <w:rPr>
          <w:rFonts w:ascii="Arial" w:hAnsi="Arial" w:cs="Arial"/>
          <w:szCs w:val="24"/>
        </w:rPr>
        <w:t xml:space="preserve"> patterns. Sutton again mentioned that it would be possible to have more “stages” from ongoing measure</w:t>
      </w:r>
      <w:r w:rsidR="00461FBC" w:rsidRPr="009455DA">
        <w:rPr>
          <w:rFonts w:ascii="Arial" w:hAnsi="Arial" w:cs="Arial"/>
          <w:szCs w:val="24"/>
        </w:rPr>
        <w:t>s</w:t>
      </w:r>
      <w:r w:rsidRPr="009455DA">
        <w:rPr>
          <w:rFonts w:ascii="Arial" w:hAnsi="Arial" w:cs="Arial"/>
          <w:szCs w:val="24"/>
        </w:rPr>
        <w:t xml:space="preserve"> of motivation to choose any two points on the behavioural intention to support </w:t>
      </w:r>
      <w:r w:rsidR="00461FBC" w:rsidRPr="009455DA">
        <w:rPr>
          <w:rFonts w:ascii="Arial" w:hAnsi="Arial" w:cs="Arial"/>
          <w:szCs w:val="24"/>
        </w:rPr>
        <w:t xml:space="preserve">the </w:t>
      </w:r>
      <w:r w:rsidRPr="009455DA">
        <w:rPr>
          <w:rFonts w:ascii="Arial" w:hAnsi="Arial" w:cs="Arial"/>
          <w:szCs w:val="24"/>
        </w:rPr>
        <w:t>‘stage’ model.</w:t>
      </w:r>
    </w:p>
    <w:p w14:paraId="65AA8710" w14:textId="77777777" w:rsidR="00732F1A" w:rsidRPr="009455DA" w:rsidRDefault="00732F1A" w:rsidP="009455DA">
      <w:pPr>
        <w:tabs>
          <w:tab w:val="left" w:pos="6540"/>
        </w:tabs>
        <w:spacing w:line="360" w:lineRule="auto"/>
        <w:rPr>
          <w:rFonts w:ascii="Arial" w:hAnsi="Arial" w:cs="Arial"/>
          <w:szCs w:val="24"/>
        </w:rPr>
      </w:pPr>
    </w:p>
    <w:p w14:paraId="54DFB53F" w14:textId="33BDDBE1" w:rsidR="008852A2" w:rsidRPr="009455DA" w:rsidRDefault="008852A2" w:rsidP="009455DA">
      <w:pPr>
        <w:tabs>
          <w:tab w:val="left" w:pos="6540"/>
        </w:tabs>
        <w:spacing w:line="360" w:lineRule="auto"/>
        <w:rPr>
          <w:rFonts w:ascii="Arial" w:hAnsi="Arial" w:cs="Arial"/>
          <w:szCs w:val="24"/>
          <w:u w:val="single"/>
        </w:rPr>
      </w:pPr>
      <w:r w:rsidRPr="009455DA">
        <w:rPr>
          <w:rFonts w:ascii="Arial" w:hAnsi="Arial" w:cs="Arial"/>
          <w:b/>
          <w:bCs/>
          <w:szCs w:val="24"/>
          <w:u w:val="single"/>
        </w:rPr>
        <w:t>Impact of legislation and policies</w:t>
      </w:r>
      <w:r w:rsidR="00461FBC" w:rsidRPr="009455DA">
        <w:rPr>
          <w:rFonts w:ascii="Arial" w:hAnsi="Arial" w:cs="Arial"/>
          <w:b/>
          <w:bCs/>
          <w:szCs w:val="24"/>
          <w:u w:val="single"/>
        </w:rPr>
        <w:t xml:space="preserve"> </w:t>
      </w:r>
      <w:r w:rsidRPr="009455DA">
        <w:rPr>
          <w:rFonts w:ascii="Arial" w:hAnsi="Arial" w:cs="Arial"/>
          <w:b/>
          <w:bCs/>
          <w:szCs w:val="24"/>
          <w:u w:val="single"/>
        </w:rPr>
        <w:t>on the health and wellbeing of individuals in the health care settings.</w:t>
      </w:r>
    </w:p>
    <w:p w14:paraId="3E4D29D8" w14:textId="778C629B" w:rsidR="00F32143" w:rsidRPr="009455DA" w:rsidRDefault="00F32143" w:rsidP="009455DA">
      <w:pPr>
        <w:spacing w:line="360" w:lineRule="auto"/>
        <w:rPr>
          <w:rFonts w:ascii="Arial" w:hAnsi="Arial" w:cs="Arial"/>
          <w:szCs w:val="24"/>
          <w:shd w:val="clear" w:color="auto" w:fill="FFFFFF"/>
        </w:rPr>
      </w:pPr>
      <w:r w:rsidRPr="009455DA">
        <w:rPr>
          <w:rFonts w:ascii="Arial" w:hAnsi="Arial" w:cs="Arial"/>
          <w:szCs w:val="24"/>
        </w:rPr>
        <w:t>Tackling the ‘inverse care law’ is what</w:t>
      </w:r>
      <w:r w:rsidR="00135A2F" w:rsidRPr="009455DA">
        <w:rPr>
          <w:rFonts w:ascii="Arial" w:hAnsi="Arial" w:cs="Arial"/>
          <w:szCs w:val="24"/>
        </w:rPr>
        <w:t xml:space="preserve"> is</w:t>
      </w:r>
      <w:r w:rsidRPr="009455DA">
        <w:rPr>
          <w:rFonts w:ascii="Arial" w:hAnsi="Arial" w:cs="Arial"/>
          <w:szCs w:val="24"/>
        </w:rPr>
        <w:t xml:space="preserve"> facing the NHS today which is emerging and posing inequalities in health among </w:t>
      </w:r>
      <w:r w:rsidR="00135A2F" w:rsidRPr="009455DA">
        <w:rPr>
          <w:rFonts w:ascii="Arial" w:hAnsi="Arial" w:cs="Arial"/>
          <w:szCs w:val="24"/>
        </w:rPr>
        <w:t xml:space="preserve">the </w:t>
      </w:r>
      <w:r w:rsidRPr="009455DA">
        <w:rPr>
          <w:rFonts w:ascii="Arial" w:hAnsi="Arial" w:cs="Arial"/>
          <w:szCs w:val="24"/>
        </w:rPr>
        <w:t>population in the UK. Over 50 years ago, the inverse care law was first described by the British GP Julian Tudor Hart on a paper in the Lancet stating that people who most need health care particularly in deprived areas are least likely to have it</w:t>
      </w:r>
      <w:r w:rsidR="00BE42B7" w:rsidRPr="009455DA">
        <w:rPr>
          <w:rFonts w:ascii="Arial" w:hAnsi="Arial" w:cs="Arial"/>
          <w:szCs w:val="24"/>
        </w:rPr>
        <w:t xml:space="preserve"> (</w:t>
      </w:r>
      <w:r w:rsidR="00BE42B7" w:rsidRPr="009455DA">
        <w:rPr>
          <w:rFonts w:ascii="Arial" w:hAnsi="Arial" w:cs="Arial"/>
          <w:szCs w:val="24"/>
          <w:shd w:val="clear" w:color="auto" w:fill="FFFFFF"/>
        </w:rPr>
        <w:t>Warren, 2018</w:t>
      </w:r>
      <w:r w:rsidR="00BE42B7" w:rsidRPr="009455DA">
        <w:rPr>
          <w:rFonts w:ascii="Arial" w:hAnsi="Arial" w:cs="Arial"/>
          <w:szCs w:val="24"/>
        </w:rPr>
        <w:t>)</w:t>
      </w:r>
      <w:r w:rsidR="00AE3847" w:rsidRPr="009455DA">
        <w:rPr>
          <w:rFonts w:ascii="Arial" w:hAnsi="Arial" w:cs="Arial"/>
          <w:szCs w:val="24"/>
        </w:rPr>
        <w:t>.</w:t>
      </w:r>
      <w:r w:rsidRPr="009455DA">
        <w:rPr>
          <w:rFonts w:ascii="Arial" w:hAnsi="Arial" w:cs="Arial"/>
          <w:szCs w:val="24"/>
        </w:rPr>
        <w:t xml:space="preserve"> Even though </w:t>
      </w:r>
      <w:r w:rsidR="00135A2F" w:rsidRPr="009455DA">
        <w:rPr>
          <w:rFonts w:ascii="Arial" w:hAnsi="Arial" w:cs="Arial"/>
          <w:szCs w:val="24"/>
        </w:rPr>
        <w:t>policymakers</w:t>
      </w:r>
      <w:r w:rsidRPr="009455DA">
        <w:rPr>
          <w:rFonts w:ascii="Arial" w:hAnsi="Arial" w:cs="Arial"/>
          <w:szCs w:val="24"/>
        </w:rPr>
        <w:t xml:space="preserve"> have used different strategies and approaches to tackle the inverse care law through increased funding and boosting staff numbers in more deprived areas, the inverse care law </w:t>
      </w:r>
      <w:r w:rsidR="00135A2F" w:rsidRPr="009455DA">
        <w:rPr>
          <w:rFonts w:ascii="Arial" w:hAnsi="Arial" w:cs="Arial"/>
          <w:szCs w:val="24"/>
        </w:rPr>
        <w:t>persists</w:t>
      </w:r>
      <w:r w:rsidRPr="009455DA">
        <w:rPr>
          <w:rFonts w:ascii="Arial" w:hAnsi="Arial" w:cs="Arial"/>
          <w:szCs w:val="24"/>
        </w:rPr>
        <w:t xml:space="preserve"> in the ongoing NHS in the UK. For instance, people in more </w:t>
      </w:r>
      <w:r w:rsidR="00135A2F" w:rsidRPr="009455DA">
        <w:rPr>
          <w:rFonts w:ascii="Arial" w:hAnsi="Arial" w:cs="Arial"/>
          <w:szCs w:val="24"/>
        </w:rPr>
        <w:t>socially</w:t>
      </w:r>
      <w:r w:rsidRPr="009455DA">
        <w:rPr>
          <w:rFonts w:ascii="Arial" w:hAnsi="Arial" w:cs="Arial"/>
          <w:szCs w:val="24"/>
        </w:rPr>
        <w:t xml:space="preserve"> disadvantaged areas tend to have greater health care needs but are faced with worse access, quality and experience of some NHS services such as preventive care and specialist</w:t>
      </w:r>
      <w:r w:rsidR="00135A2F" w:rsidRPr="009455DA">
        <w:rPr>
          <w:rFonts w:ascii="Arial" w:hAnsi="Arial" w:cs="Arial"/>
          <w:szCs w:val="24"/>
        </w:rPr>
        <w:t xml:space="preserve"> </w:t>
      </w:r>
      <w:r w:rsidRPr="009455DA">
        <w:rPr>
          <w:rFonts w:ascii="Arial" w:hAnsi="Arial" w:cs="Arial"/>
          <w:szCs w:val="24"/>
        </w:rPr>
        <w:t>treatment. The inverse care law also persists in general practice. However, in deprived areas, the recent data based on quality indicators</w:t>
      </w:r>
      <w:r w:rsidR="00135A2F" w:rsidRPr="009455DA">
        <w:rPr>
          <w:rFonts w:ascii="Arial" w:hAnsi="Arial" w:cs="Arial"/>
          <w:szCs w:val="24"/>
        </w:rPr>
        <w:t xml:space="preserve"> </w:t>
      </w:r>
      <w:r w:rsidRPr="009455DA">
        <w:rPr>
          <w:rFonts w:ascii="Arial" w:hAnsi="Arial" w:cs="Arial"/>
          <w:szCs w:val="24"/>
        </w:rPr>
        <w:t xml:space="preserve">reported that </w:t>
      </w:r>
      <w:r w:rsidRPr="009455DA">
        <w:rPr>
          <w:rFonts w:ascii="Arial" w:hAnsi="Arial" w:cs="Arial"/>
          <w:szCs w:val="24"/>
        </w:rPr>
        <w:lastRenderedPageBreak/>
        <w:t>GP practices are relatively underfunded, under-doctored with less performance</w:t>
      </w:r>
      <w:r w:rsidR="00135A2F" w:rsidRPr="009455DA">
        <w:rPr>
          <w:rFonts w:ascii="Arial" w:hAnsi="Arial" w:cs="Arial"/>
          <w:szCs w:val="24"/>
        </w:rPr>
        <w:t xml:space="preserve"> </w:t>
      </w:r>
      <w:r w:rsidRPr="009455DA">
        <w:rPr>
          <w:rFonts w:ascii="Arial" w:hAnsi="Arial" w:cs="Arial"/>
          <w:szCs w:val="24"/>
        </w:rPr>
        <w:t xml:space="preserve">compared to wealthier areas. From the report, </w:t>
      </w:r>
      <w:r w:rsidR="00135A2F" w:rsidRPr="009455DA">
        <w:rPr>
          <w:rFonts w:ascii="Arial" w:hAnsi="Arial" w:cs="Arial"/>
          <w:szCs w:val="24"/>
        </w:rPr>
        <w:t>g</w:t>
      </w:r>
      <w:r w:rsidRPr="009455DA">
        <w:rPr>
          <w:rFonts w:ascii="Arial" w:hAnsi="Arial" w:cs="Arial"/>
          <w:szCs w:val="24"/>
        </w:rPr>
        <w:t xml:space="preserve">eneral practice is delivering record numbers of </w:t>
      </w:r>
      <w:r w:rsidR="00135A2F" w:rsidRPr="009455DA">
        <w:rPr>
          <w:rFonts w:ascii="Arial" w:hAnsi="Arial" w:cs="Arial"/>
          <w:szCs w:val="24"/>
        </w:rPr>
        <w:t>appointments</w:t>
      </w:r>
      <w:r w:rsidRPr="009455DA">
        <w:rPr>
          <w:rFonts w:ascii="Arial" w:hAnsi="Arial" w:cs="Arial"/>
          <w:szCs w:val="24"/>
        </w:rPr>
        <w:t xml:space="preserve"> but there is an insufficient </w:t>
      </w:r>
      <w:r w:rsidR="00135A2F" w:rsidRPr="009455DA">
        <w:rPr>
          <w:rFonts w:ascii="Arial" w:hAnsi="Arial" w:cs="Arial"/>
          <w:szCs w:val="24"/>
        </w:rPr>
        <w:t>qualified</w:t>
      </w:r>
      <w:r w:rsidRPr="009455DA">
        <w:rPr>
          <w:rFonts w:ascii="Arial" w:hAnsi="Arial" w:cs="Arial"/>
          <w:szCs w:val="24"/>
        </w:rPr>
        <w:t xml:space="preserve"> </w:t>
      </w:r>
      <w:r w:rsidR="00190788" w:rsidRPr="009455DA">
        <w:rPr>
          <w:rFonts w:ascii="Arial" w:hAnsi="Arial" w:cs="Arial"/>
          <w:szCs w:val="24"/>
        </w:rPr>
        <w:t>number</w:t>
      </w:r>
      <w:r w:rsidR="00135A2F" w:rsidRPr="009455DA">
        <w:rPr>
          <w:rFonts w:ascii="Arial" w:hAnsi="Arial" w:cs="Arial"/>
          <w:szCs w:val="24"/>
        </w:rPr>
        <w:t xml:space="preserve"> of</w:t>
      </w:r>
      <w:r w:rsidRPr="009455DA">
        <w:rPr>
          <w:rFonts w:ascii="Arial" w:hAnsi="Arial" w:cs="Arial"/>
          <w:szCs w:val="24"/>
        </w:rPr>
        <w:t xml:space="preserve"> permanent GPs since 2015 which as a result, </w:t>
      </w:r>
      <w:r w:rsidR="00190788" w:rsidRPr="009455DA">
        <w:rPr>
          <w:rFonts w:ascii="Arial" w:hAnsi="Arial" w:cs="Arial"/>
          <w:szCs w:val="24"/>
        </w:rPr>
        <w:t>must</w:t>
      </w:r>
      <w:r w:rsidRPr="009455DA">
        <w:rPr>
          <w:rFonts w:ascii="Arial" w:hAnsi="Arial" w:cs="Arial"/>
          <w:szCs w:val="24"/>
        </w:rPr>
        <w:t xml:space="preserve"> impose health </w:t>
      </w:r>
      <w:r w:rsidR="00190788" w:rsidRPr="009455DA">
        <w:rPr>
          <w:rFonts w:ascii="Arial" w:hAnsi="Arial" w:cs="Arial"/>
          <w:szCs w:val="24"/>
        </w:rPr>
        <w:t>risks</w:t>
      </w:r>
      <w:r w:rsidRPr="009455DA">
        <w:rPr>
          <w:rFonts w:ascii="Arial" w:hAnsi="Arial" w:cs="Arial"/>
          <w:szCs w:val="24"/>
        </w:rPr>
        <w:t xml:space="preserve"> on individual wellbeing. Health inequalities are fast progressing in the most deprived areas especially during COVID-19 and further intends to widen disparities if </w:t>
      </w:r>
      <w:r w:rsidR="00190788" w:rsidRPr="009455DA">
        <w:rPr>
          <w:rFonts w:ascii="Arial" w:hAnsi="Arial" w:cs="Arial"/>
          <w:szCs w:val="24"/>
        </w:rPr>
        <w:t xml:space="preserve">the </w:t>
      </w:r>
      <w:r w:rsidRPr="009455DA">
        <w:rPr>
          <w:rFonts w:ascii="Arial" w:hAnsi="Arial" w:cs="Arial"/>
          <w:szCs w:val="24"/>
        </w:rPr>
        <w:t>government fails to provide general practice as the foundation of NHS and meet the needs of the people.</w:t>
      </w:r>
    </w:p>
    <w:p w14:paraId="314B0A94" w14:textId="2C3472D9" w:rsidR="00F32143" w:rsidRPr="009455DA" w:rsidRDefault="00F32143" w:rsidP="009455DA">
      <w:pPr>
        <w:spacing w:line="360" w:lineRule="auto"/>
        <w:rPr>
          <w:rFonts w:ascii="Arial" w:hAnsi="Arial" w:cs="Arial"/>
          <w:szCs w:val="24"/>
        </w:rPr>
      </w:pPr>
      <w:r w:rsidRPr="009455DA">
        <w:rPr>
          <w:rFonts w:ascii="Arial" w:hAnsi="Arial" w:cs="Arial"/>
          <w:szCs w:val="24"/>
        </w:rPr>
        <w:t>More legislation impact on the health and wellbeing of individuals in care settings include understaffing because of new Omicron variant added to COVID-19 issues with increased pressure on service delivery including Government mandating COVID-19 vaccines as a condition of deployment on health care workers. Recent data published mentioned that 66% of home care providers are currently refusing new packages of patients for home care (Domiciliary) and handling back existing care packages, and 43% of care homes (nursing homes) are closing or rejecting new admissions. The National Care Forum also reported 18% vacancy, and 14% absence due to new variant omicron and Government mandating vaccines (</w:t>
      </w:r>
      <w:r w:rsidR="00306D9B" w:rsidRPr="009455DA">
        <w:rPr>
          <w:rFonts w:ascii="Arial" w:hAnsi="Arial" w:cs="Arial"/>
          <w:szCs w:val="24"/>
          <w:shd w:val="clear" w:color="auto" w:fill="FFFFFF"/>
        </w:rPr>
        <w:t>Wise, 2021</w:t>
      </w:r>
      <w:r w:rsidRPr="009455DA">
        <w:rPr>
          <w:rFonts w:ascii="Arial" w:hAnsi="Arial" w:cs="Arial"/>
          <w:szCs w:val="24"/>
        </w:rPr>
        <w:t>) which may have a huge impact on the health and wellbeing of the individuals in the care settings.</w:t>
      </w:r>
    </w:p>
    <w:p w14:paraId="26E191B4" w14:textId="134EB51E" w:rsidR="00F32143" w:rsidRPr="009455DA" w:rsidRDefault="00F32143" w:rsidP="009455DA">
      <w:pPr>
        <w:spacing w:line="360" w:lineRule="auto"/>
        <w:rPr>
          <w:rFonts w:ascii="Arial" w:hAnsi="Arial" w:cs="Arial"/>
          <w:szCs w:val="24"/>
        </w:rPr>
      </w:pPr>
      <w:r w:rsidRPr="009455DA">
        <w:rPr>
          <w:rFonts w:ascii="Arial" w:hAnsi="Arial" w:cs="Arial"/>
          <w:szCs w:val="24"/>
        </w:rPr>
        <w:t xml:space="preserve">Further impact of legislation and policy on individual health and wellbeing from </w:t>
      </w:r>
      <w:r w:rsidR="005752D5" w:rsidRPr="009455DA">
        <w:rPr>
          <w:rFonts w:ascii="Arial" w:hAnsi="Arial" w:cs="Arial"/>
          <w:szCs w:val="24"/>
        </w:rPr>
        <w:t xml:space="preserve">the </w:t>
      </w:r>
      <w:r w:rsidRPr="009455DA">
        <w:rPr>
          <w:rFonts w:ascii="Arial" w:hAnsi="Arial" w:cs="Arial"/>
          <w:szCs w:val="24"/>
        </w:rPr>
        <w:t>report stated that 40% of COVID-19 death</w:t>
      </w:r>
      <w:r w:rsidR="005752D5" w:rsidRPr="009455DA">
        <w:rPr>
          <w:rFonts w:ascii="Arial" w:hAnsi="Arial" w:cs="Arial"/>
          <w:szCs w:val="24"/>
        </w:rPr>
        <w:t>s</w:t>
      </w:r>
      <w:r w:rsidRPr="009455DA">
        <w:rPr>
          <w:rFonts w:ascii="Arial" w:hAnsi="Arial" w:cs="Arial"/>
          <w:szCs w:val="24"/>
        </w:rPr>
        <w:t xml:space="preserve"> was because of delayed policy makers’ responses in the long-term care sector. For example, </w:t>
      </w:r>
      <w:r w:rsidR="005752D5" w:rsidRPr="009455DA">
        <w:rPr>
          <w:rFonts w:ascii="Arial" w:hAnsi="Arial" w:cs="Arial"/>
          <w:szCs w:val="24"/>
        </w:rPr>
        <w:t xml:space="preserve">the </w:t>
      </w:r>
      <w:r w:rsidRPr="009455DA">
        <w:rPr>
          <w:rFonts w:ascii="Arial" w:hAnsi="Arial" w:cs="Arial"/>
          <w:szCs w:val="24"/>
        </w:rPr>
        <w:t xml:space="preserve">long-term care sector was not initially prepared to tackle health </w:t>
      </w:r>
      <w:r w:rsidR="005752D5" w:rsidRPr="009455DA">
        <w:rPr>
          <w:rFonts w:ascii="Arial" w:hAnsi="Arial" w:cs="Arial"/>
          <w:szCs w:val="24"/>
        </w:rPr>
        <w:t>emergencies</w:t>
      </w:r>
      <w:r w:rsidRPr="009455DA">
        <w:rPr>
          <w:rFonts w:ascii="Arial" w:hAnsi="Arial" w:cs="Arial"/>
          <w:szCs w:val="24"/>
        </w:rPr>
        <w:t xml:space="preserve"> and control COVID infection as written in</w:t>
      </w:r>
      <w:r w:rsidR="005752D5" w:rsidRPr="009455DA">
        <w:rPr>
          <w:rFonts w:ascii="Arial" w:hAnsi="Arial" w:cs="Arial"/>
          <w:szCs w:val="24"/>
        </w:rPr>
        <w:t xml:space="preserve"> the </w:t>
      </w:r>
      <w:r w:rsidRPr="009455DA">
        <w:rPr>
          <w:rFonts w:ascii="Arial" w:hAnsi="Arial" w:cs="Arial"/>
          <w:szCs w:val="24"/>
        </w:rPr>
        <w:t xml:space="preserve">Infection control policy </w:t>
      </w:r>
      <w:r w:rsidR="005752D5" w:rsidRPr="009455DA">
        <w:rPr>
          <w:rFonts w:ascii="Arial" w:hAnsi="Arial" w:cs="Arial"/>
          <w:szCs w:val="24"/>
        </w:rPr>
        <w:t>nor</w:t>
      </w:r>
      <w:r w:rsidRPr="009455DA">
        <w:rPr>
          <w:rFonts w:ascii="Arial" w:hAnsi="Arial" w:cs="Arial"/>
          <w:szCs w:val="24"/>
        </w:rPr>
        <w:t xml:space="preserve"> have </w:t>
      </w:r>
      <w:r w:rsidR="005752D5" w:rsidRPr="009455DA">
        <w:rPr>
          <w:rFonts w:ascii="Arial" w:hAnsi="Arial" w:cs="Arial"/>
          <w:szCs w:val="24"/>
        </w:rPr>
        <w:t xml:space="preserve">a </w:t>
      </w:r>
      <w:r w:rsidRPr="009455DA">
        <w:rPr>
          <w:rFonts w:ascii="Arial" w:hAnsi="Arial" w:cs="Arial"/>
          <w:szCs w:val="24"/>
        </w:rPr>
        <w:t xml:space="preserve">sufficient supply of protective clothing during </w:t>
      </w:r>
      <w:r w:rsidR="005752D5" w:rsidRPr="009455DA">
        <w:rPr>
          <w:rFonts w:ascii="Arial" w:hAnsi="Arial" w:cs="Arial"/>
          <w:szCs w:val="24"/>
        </w:rPr>
        <w:t xml:space="preserve">the </w:t>
      </w:r>
      <w:r w:rsidRPr="009455DA">
        <w:rPr>
          <w:rFonts w:ascii="Arial" w:hAnsi="Arial" w:cs="Arial"/>
          <w:szCs w:val="24"/>
        </w:rPr>
        <w:t xml:space="preserve">early months of the outbreak. The study reported that 20% of care workers did not use PPE initially to protect themselves and service users which led to the rapid spread and high death rates of COVID-19 in most care homes and hospitals. </w:t>
      </w:r>
      <w:r w:rsidR="005752D5" w:rsidRPr="009455DA">
        <w:rPr>
          <w:rFonts w:ascii="Arial" w:hAnsi="Arial" w:cs="Arial"/>
          <w:szCs w:val="24"/>
        </w:rPr>
        <w:t>The government</w:t>
      </w:r>
      <w:r w:rsidRPr="009455DA">
        <w:rPr>
          <w:rFonts w:ascii="Arial" w:hAnsi="Arial" w:cs="Arial"/>
          <w:szCs w:val="24"/>
        </w:rPr>
        <w:t xml:space="preserve"> </w:t>
      </w:r>
      <w:r w:rsidR="005752D5" w:rsidRPr="009455DA">
        <w:rPr>
          <w:rFonts w:ascii="Arial" w:hAnsi="Arial" w:cs="Arial"/>
          <w:szCs w:val="24"/>
        </w:rPr>
        <w:t>imposed</w:t>
      </w:r>
      <w:r w:rsidRPr="009455DA">
        <w:rPr>
          <w:rFonts w:ascii="Arial" w:hAnsi="Arial" w:cs="Arial"/>
          <w:szCs w:val="24"/>
        </w:rPr>
        <w:t xml:space="preserve"> late and longer period lockdowns and banned visitors</w:t>
      </w:r>
      <w:r w:rsidR="005752D5" w:rsidRPr="009455DA">
        <w:rPr>
          <w:rFonts w:ascii="Arial" w:hAnsi="Arial" w:cs="Arial"/>
          <w:szCs w:val="24"/>
        </w:rPr>
        <w:t xml:space="preserve"> to visit those in</w:t>
      </w:r>
      <w:r w:rsidRPr="009455DA">
        <w:rPr>
          <w:rFonts w:ascii="Arial" w:hAnsi="Arial" w:cs="Arial"/>
          <w:szCs w:val="24"/>
        </w:rPr>
        <w:t xml:space="preserve"> long term care</w:t>
      </w:r>
      <w:r w:rsidR="00942868" w:rsidRPr="009455DA">
        <w:rPr>
          <w:rFonts w:ascii="Arial" w:hAnsi="Arial" w:cs="Arial"/>
          <w:szCs w:val="24"/>
        </w:rPr>
        <w:t xml:space="preserve">, </w:t>
      </w:r>
      <w:r w:rsidRPr="009455DA">
        <w:rPr>
          <w:rFonts w:ascii="Arial" w:hAnsi="Arial" w:cs="Arial"/>
          <w:szCs w:val="24"/>
        </w:rPr>
        <w:t>limited group activities including access to professional screenings, testing and emergency medical</w:t>
      </w:r>
      <w:r w:rsidR="005752D5" w:rsidRPr="009455DA">
        <w:rPr>
          <w:rFonts w:ascii="Arial" w:hAnsi="Arial" w:cs="Arial"/>
          <w:szCs w:val="24"/>
        </w:rPr>
        <w:t xml:space="preserve"> </w:t>
      </w:r>
      <w:r w:rsidRPr="009455DA">
        <w:rPr>
          <w:rFonts w:ascii="Arial" w:hAnsi="Arial" w:cs="Arial"/>
          <w:szCs w:val="24"/>
        </w:rPr>
        <w:t xml:space="preserve">treatments </w:t>
      </w:r>
      <w:r w:rsidR="00942868" w:rsidRPr="009455DA">
        <w:rPr>
          <w:rFonts w:ascii="Arial" w:hAnsi="Arial" w:cs="Arial"/>
          <w:szCs w:val="24"/>
        </w:rPr>
        <w:t>which</w:t>
      </w:r>
      <w:r w:rsidRPr="009455DA">
        <w:rPr>
          <w:rFonts w:ascii="Arial" w:hAnsi="Arial" w:cs="Arial"/>
          <w:szCs w:val="24"/>
        </w:rPr>
        <w:t xml:space="preserve"> all </w:t>
      </w:r>
      <w:r w:rsidR="00942868" w:rsidRPr="009455DA">
        <w:rPr>
          <w:rFonts w:ascii="Arial" w:hAnsi="Arial" w:cs="Arial"/>
          <w:szCs w:val="24"/>
        </w:rPr>
        <w:t xml:space="preserve">contributed </w:t>
      </w:r>
      <w:r w:rsidRPr="009455DA">
        <w:rPr>
          <w:rFonts w:ascii="Arial" w:hAnsi="Arial" w:cs="Arial"/>
          <w:szCs w:val="24"/>
        </w:rPr>
        <w:t>to the severity of COVID-19</w:t>
      </w:r>
      <w:r w:rsidR="00395E71" w:rsidRPr="009455DA">
        <w:rPr>
          <w:rFonts w:ascii="Arial" w:hAnsi="Arial" w:cs="Arial"/>
          <w:szCs w:val="24"/>
        </w:rPr>
        <w:t xml:space="preserve"> </w:t>
      </w:r>
      <w:r w:rsidRPr="009455DA">
        <w:rPr>
          <w:rFonts w:ascii="Arial" w:hAnsi="Arial" w:cs="Arial"/>
          <w:szCs w:val="24"/>
        </w:rPr>
        <w:t>and poor health and wellbeing for patients with underl</w:t>
      </w:r>
      <w:r w:rsidR="00942868" w:rsidRPr="009455DA">
        <w:rPr>
          <w:rFonts w:ascii="Arial" w:hAnsi="Arial" w:cs="Arial"/>
          <w:szCs w:val="24"/>
        </w:rPr>
        <w:t xml:space="preserve">ying </w:t>
      </w:r>
      <w:r w:rsidRPr="009455DA">
        <w:rPr>
          <w:rFonts w:ascii="Arial" w:hAnsi="Arial" w:cs="Arial"/>
          <w:szCs w:val="24"/>
        </w:rPr>
        <w:t>health issues</w:t>
      </w:r>
      <w:r w:rsidR="00942868" w:rsidRPr="009455DA">
        <w:rPr>
          <w:rFonts w:ascii="Arial" w:hAnsi="Arial" w:cs="Arial"/>
          <w:szCs w:val="24"/>
        </w:rPr>
        <w:t>.</w:t>
      </w:r>
    </w:p>
    <w:p w14:paraId="7C601978" w14:textId="77777777" w:rsidR="00942868" w:rsidRPr="009455DA" w:rsidRDefault="00942868" w:rsidP="009455DA">
      <w:pPr>
        <w:pStyle w:val="Heading1"/>
        <w:jc w:val="left"/>
        <w:rPr>
          <w:sz w:val="24"/>
          <w:szCs w:val="24"/>
        </w:rPr>
      </w:pPr>
    </w:p>
    <w:p w14:paraId="4F29F8C5" w14:textId="77777777" w:rsidR="00942868" w:rsidRPr="009455DA" w:rsidRDefault="00942868" w:rsidP="009455DA">
      <w:pPr>
        <w:pStyle w:val="Heading1"/>
        <w:jc w:val="left"/>
        <w:rPr>
          <w:sz w:val="24"/>
          <w:szCs w:val="24"/>
        </w:rPr>
      </w:pPr>
    </w:p>
    <w:p w14:paraId="41811869" w14:textId="77777777" w:rsidR="00391768" w:rsidRPr="009455DA" w:rsidRDefault="00391768" w:rsidP="009455DA">
      <w:pPr>
        <w:spacing w:line="360" w:lineRule="auto"/>
        <w:rPr>
          <w:rFonts w:ascii="Arial" w:hAnsi="Arial" w:cs="Arial"/>
          <w:szCs w:val="24"/>
        </w:rPr>
      </w:pPr>
    </w:p>
    <w:p w14:paraId="21ECD0D7" w14:textId="0DBE0DF4" w:rsidR="008852A2" w:rsidRPr="009455DA" w:rsidRDefault="008852A2" w:rsidP="009455DA">
      <w:pPr>
        <w:pStyle w:val="Heading1"/>
        <w:jc w:val="left"/>
        <w:rPr>
          <w:sz w:val="24"/>
          <w:szCs w:val="24"/>
        </w:rPr>
      </w:pPr>
      <w:r w:rsidRPr="009455DA">
        <w:rPr>
          <w:sz w:val="24"/>
          <w:szCs w:val="24"/>
        </w:rPr>
        <w:t>Ethical considerations</w:t>
      </w:r>
    </w:p>
    <w:p w14:paraId="221D9EA4" w14:textId="3606DE33" w:rsidR="00955926" w:rsidRPr="009455DA" w:rsidRDefault="00121F12" w:rsidP="009455DA">
      <w:pPr>
        <w:spacing w:line="360" w:lineRule="auto"/>
        <w:rPr>
          <w:rFonts w:ascii="Arial" w:hAnsi="Arial" w:cs="Arial"/>
          <w:szCs w:val="24"/>
        </w:rPr>
      </w:pPr>
      <w:r w:rsidRPr="009455DA">
        <w:rPr>
          <w:rFonts w:ascii="Arial" w:hAnsi="Arial" w:cs="Arial"/>
          <w:szCs w:val="24"/>
        </w:rPr>
        <w:t>The ethical considerations as collective principles and values to be aware of</w:t>
      </w:r>
      <w:r w:rsidR="00942868" w:rsidRPr="009455DA">
        <w:rPr>
          <w:rFonts w:ascii="Arial" w:hAnsi="Arial" w:cs="Arial"/>
          <w:szCs w:val="24"/>
        </w:rPr>
        <w:t xml:space="preserve"> </w:t>
      </w:r>
      <w:r w:rsidRPr="009455DA">
        <w:rPr>
          <w:rFonts w:ascii="Arial" w:hAnsi="Arial" w:cs="Arial"/>
          <w:szCs w:val="24"/>
        </w:rPr>
        <w:t>for my topic of COVID-19</w:t>
      </w:r>
      <w:r w:rsidR="00955926" w:rsidRPr="009455DA">
        <w:rPr>
          <w:rFonts w:ascii="Arial" w:hAnsi="Arial" w:cs="Arial"/>
          <w:szCs w:val="24"/>
        </w:rPr>
        <w:t xml:space="preserve"> is t</w:t>
      </w:r>
      <w:r w:rsidR="007B2668" w:rsidRPr="009455DA">
        <w:rPr>
          <w:rFonts w:ascii="Arial" w:hAnsi="Arial" w:cs="Arial"/>
          <w:szCs w:val="24"/>
        </w:rPr>
        <w:t xml:space="preserve">o follow government </w:t>
      </w:r>
      <w:r w:rsidR="00942868" w:rsidRPr="009455DA">
        <w:rPr>
          <w:rFonts w:ascii="Arial" w:hAnsi="Arial" w:cs="Arial"/>
          <w:szCs w:val="24"/>
        </w:rPr>
        <w:t>p</w:t>
      </w:r>
      <w:r w:rsidR="00955926" w:rsidRPr="009455DA">
        <w:rPr>
          <w:rFonts w:ascii="Arial" w:hAnsi="Arial" w:cs="Arial"/>
          <w:szCs w:val="24"/>
        </w:rPr>
        <w:t xml:space="preserve">rotocols </w:t>
      </w:r>
      <w:r w:rsidR="007B2668" w:rsidRPr="009455DA">
        <w:rPr>
          <w:rFonts w:ascii="Arial" w:hAnsi="Arial" w:cs="Arial"/>
          <w:szCs w:val="24"/>
        </w:rPr>
        <w:t xml:space="preserve">in place for </w:t>
      </w:r>
      <w:r w:rsidR="00955926" w:rsidRPr="009455DA">
        <w:rPr>
          <w:rFonts w:ascii="Arial" w:hAnsi="Arial" w:cs="Arial"/>
          <w:szCs w:val="24"/>
        </w:rPr>
        <w:t xml:space="preserve">wearing face masks, frequent washing of hands and the use of hand sanitiser, social distancing, </w:t>
      </w:r>
      <w:r w:rsidR="007B2668" w:rsidRPr="009455DA">
        <w:rPr>
          <w:rFonts w:ascii="Arial" w:hAnsi="Arial" w:cs="Arial"/>
          <w:szCs w:val="24"/>
        </w:rPr>
        <w:t xml:space="preserve">and undertaking COVID-19 vaccination to protect and not incur </w:t>
      </w:r>
      <w:r w:rsidR="00A62B11" w:rsidRPr="009455DA">
        <w:rPr>
          <w:rFonts w:ascii="Arial" w:hAnsi="Arial" w:cs="Arial"/>
          <w:szCs w:val="24"/>
        </w:rPr>
        <w:t>harm on individuals in the society.</w:t>
      </w:r>
    </w:p>
    <w:p w14:paraId="676B2D9B" w14:textId="77777777" w:rsidR="008852A2" w:rsidRPr="009455DA" w:rsidRDefault="008852A2" w:rsidP="009455DA">
      <w:pPr>
        <w:spacing w:line="360" w:lineRule="auto"/>
        <w:rPr>
          <w:rFonts w:ascii="Arial" w:hAnsi="Arial" w:cs="Arial"/>
          <w:szCs w:val="24"/>
        </w:rPr>
      </w:pPr>
    </w:p>
    <w:p w14:paraId="16FAF0EA" w14:textId="18917066" w:rsidR="00B87E75" w:rsidRPr="009455DA" w:rsidRDefault="008852A2" w:rsidP="009455DA">
      <w:pPr>
        <w:pStyle w:val="Heading1"/>
        <w:jc w:val="left"/>
        <w:rPr>
          <w:sz w:val="24"/>
          <w:szCs w:val="24"/>
        </w:rPr>
      </w:pPr>
      <w:r w:rsidRPr="009455DA">
        <w:rPr>
          <w:sz w:val="24"/>
          <w:szCs w:val="24"/>
        </w:rPr>
        <w:t>Recommendations</w:t>
      </w:r>
    </w:p>
    <w:p w14:paraId="0FDDA7CD" w14:textId="77E6E0DE" w:rsidR="00EA2233" w:rsidRPr="009455DA" w:rsidRDefault="00013DBB" w:rsidP="009455DA">
      <w:pPr>
        <w:spacing w:line="360" w:lineRule="auto"/>
        <w:rPr>
          <w:rFonts w:ascii="Arial" w:hAnsi="Arial" w:cs="Arial"/>
          <w:szCs w:val="24"/>
        </w:rPr>
      </w:pPr>
      <w:bookmarkStart w:id="0" w:name="_Hlk94282399"/>
      <w:r w:rsidRPr="009455DA">
        <w:rPr>
          <w:rFonts w:ascii="Arial" w:hAnsi="Arial" w:cs="Arial"/>
          <w:szCs w:val="24"/>
        </w:rPr>
        <w:t>Although protocols</w:t>
      </w:r>
      <w:r w:rsidR="00151E14" w:rsidRPr="009455DA">
        <w:rPr>
          <w:rFonts w:ascii="Arial" w:hAnsi="Arial" w:cs="Arial"/>
          <w:szCs w:val="24"/>
        </w:rPr>
        <w:t>, strategies</w:t>
      </w:r>
      <w:r w:rsidRPr="009455DA">
        <w:rPr>
          <w:rFonts w:ascii="Arial" w:hAnsi="Arial" w:cs="Arial"/>
          <w:szCs w:val="24"/>
        </w:rPr>
        <w:t xml:space="preserve"> and </w:t>
      </w:r>
      <w:r w:rsidR="00151E14" w:rsidRPr="009455DA">
        <w:rPr>
          <w:rFonts w:ascii="Arial" w:hAnsi="Arial" w:cs="Arial"/>
          <w:szCs w:val="24"/>
        </w:rPr>
        <w:t xml:space="preserve">control measures </w:t>
      </w:r>
      <w:r w:rsidR="00B066B9" w:rsidRPr="009455DA">
        <w:rPr>
          <w:rFonts w:ascii="Arial" w:hAnsi="Arial" w:cs="Arial"/>
          <w:szCs w:val="24"/>
        </w:rPr>
        <w:t>were</w:t>
      </w:r>
      <w:r w:rsidR="00052D96" w:rsidRPr="009455DA">
        <w:rPr>
          <w:rFonts w:ascii="Arial" w:hAnsi="Arial" w:cs="Arial"/>
          <w:szCs w:val="24"/>
        </w:rPr>
        <w:t xml:space="preserve"> put in place</w:t>
      </w:r>
      <w:r w:rsidR="00942868" w:rsidRPr="009455DA">
        <w:rPr>
          <w:rFonts w:ascii="Arial" w:hAnsi="Arial" w:cs="Arial"/>
          <w:szCs w:val="24"/>
        </w:rPr>
        <w:t xml:space="preserve"> </w:t>
      </w:r>
      <w:r w:rsidR="00680FF2" w:rsidRPr="009455DA">
        <w:rPr>
          <w:rFonts w:ascii="Arial" w:hAnsi="Arial" w:cs="Arial"/>
          <w:szCs w:val="24"/>
        </w:rPr>
        <w:t xml:space="preserve">by </w:t>
      </w:r>
      <w:r w:rsidR="00942868" w:rsidRPr="009455DA">
        <w:rPr>
          <w:rFonts w:ascii="Arial" w:hAnsi="Arial" w:cs="Arial"/>
          <w:szCs w:val="24"/>
        </w:rPr>
        <w:t xml:space="preserve">the </w:t>
      </w:r>
      <w:r w:rsidR="00B066B9" w:rsidRPr="009455DA">
        <w:rPr>
          <w:rFonts w:ascii="Arial" w:hAnsi="Arial" w:cs="Arial"/>
          <w:szCs w:val="24"/>
        </w:rPr>
        <w:t>public health</w:t>
      </w:r>
      <w:r w:rsidR="00303818" w:rsidRPr="009455DA">
        <w:rPr>
          <w:rFonts w:ascii="Arial" w:hAnsi="Arial" w:cs="Arial"/>
          <w:szCs w:val="24"/>
        </w:rPr>
        <w:t xml:space="preserve"> </w:t>
      </w:r>
      <w:r w:rsidR="00942868" w:rsidRPr="009455DA">
        <w:rPr>
          <w:rFonts w:ascii="Arial" w:hAnsi="Arial" w:cs="Arial"/>
          <w:szCs w:val="24"/>
        </w:rPr>
        <w:t xml:space="preserve">organisations </w:t>
      </w:r>
      <w:r w:rsidR="00303818" w:rsidRPr="009455DA">
        <w:rPr>
          <w:rFonts w:ascii="Arial" w:hAnsi="Arial" w:cs="Arial"/>
          <w:szCs w:val="24"/>
        </w:rPr>
        <w:t xml:space="preserve">and </w:t>
      </w:r>
      <w:r w:rsidR="00942868" w:rsidRPr="009455DA">
        <w:rPr>
          <w:rFonts w:ascii="Arial" w:hAnsi="Arial" w:cs="Arial"/>
          <w:szCs w:val="24"/>
        </w:rPr>
        <w:t xml:space="preserve">the </w:t>
      </w:r>
      <w:r w:rsidR="00B066B9" w:rsidRPr="009455DA">
        <w:rPr>
          <w:rFonts w:ascii="Arial" w:hAnsi="Arial" w:cs="Arial"/>
          <w:szCs w:val="24"/>
        </w:rPr>
        <w:t>Govern</w:t>
      </w:r>
      <w:r w:rsidR="00303818" w:rsidRPr="009455DA">
        <w:rPr>
          <w:rFonts w:ascii="Arial" w:hAnsi="Arial" w:cs="Arial"/>
          <w:szCs w:val="24"/>
        </w:rPr>
        <w:t>ment,</w:t>
      </w:r>
      <w:r w:rsidR="006D7806" w:rsidRPr="009455DA">
        <w:rPr>
          <w:rFonts w:ascii="Arial" w:hAnsi="Arial" w:cs="Arial"/>
          <w:szCs w:val="24"/>
        </w:rPr>
        <w:t xml:space="preserve"> </w:t>
      </w:r>
      <w:r w:rsidR="00E32BE0" w:rsidRPr="009455DA">
        <w:rPr>
          <w:rFonts w:ascii="Arial" w:hAnsi="Arial" w:cs="Arial"/>
          <w:szCs w:val="24"/>
        </w:rPr>
        <w:t>the</w:t>
      </w:r>
      <w:r w:rsidR="008058C9" w:rsidRPr="009455DA">
        <w:rPr>
          <w:rFonts w:ascii="Arial" w:hAnsi="Arial" w:cs="Arial"/>
          <w:szCs w:val="24"/>
        </w:rPr>
        <w:t>y should continue to</w:t>
      </w:r>
      <w:r w:rsidR="00A505F2" w:rsidRPr="009455DA">
        <w:rPr>
          <w:rFonts w:ascii="Arial" w:hAnsi="Arial" w:cs="Arial"/>
          <w:szCs w:val="24"/>
        </w:rPr>
        <w:t xml:space="preserve"> </w:t>
      </w:r>
      <w:r w:rsidR="00301795" w:rsidRPr="009455DA">
        <w:rPr>
          <w:rFonts w:ascii="Arial" w:hAnsi="Arial" w:cs="Arial"/>
          <w:szCs w:val="24"/>
        </w:rPr>
        <w:t>encourage the population</w:t>
      </w:r>
      <w:r w:rsidR="000B48A1" w:rsidRPr="009455DA">
        <w:rPr>
          <w:rFonts w:ascii="Arial" w:hAnsi="Arial" w:cs="Arial"/>
          <w:szCs w:val="24"/>
        </w:rPr>
        <w:t xml:space="preserve"> and to strengthen the </w:t>
      </w:r>
      <w:r w:rsidR="00703DFE" w:rsidRPr="009455DA">
        <w:rPr>
          <w:rFonts w:ascii="Arial" w:hAnsi="Arial" w:cs="Arial"/>
          <w:szCs w:val="24"/>
        </w:rPr>
        <w:t>socioeconomic</w:t>
      </w:r>
      <w:r w:rsidR="002B3281" w:rsidRPr="009455DA">
        <w:rPr>
          <w:rFonts w:ascii="Arial" w:hAnsi="Arial" w:cs="Arial"/>
          <w:szCs w:val="24"/>
        </w:rPr>
        <w:t xml:space="preserve"> structures for </w:t>
      </w:r>
      <w:r w:rsidR="00EC191D" w:rsidRPr="009455DA">
        <w:rPr>
          <w:rFonts w:ascii="Arial" w:hAnsi="Arial" w:cs="Arial"/>
          <w:szCs w:val="24"/>
        </w:rPr>
        <w:t>supporting most deprived</w:t>
      </w:r>
      <w:r w:rsidR="000570F8" w:rsidRPr="009455DA">
        <w:rPr>
          <w:rFonts w:ascii="Arial" w:hAnsi="Arial" w:cs="Arial"/>
          <w:szCs w:val="24"/>
        </w:rPr>
        <w:t xml:space="preserve"> areas and people </w:t>
      </w:r>
      <w:r w:rsidR="00E653EF" w:rsidRPr="009455DA">
        <w:rPr>
          <w:rFonts w:ascii="Arial" w:hAnsi="Arial" w:cs="Arial"/>
          <w:szCs w:val="24"/>
        </w:rPr>
        <w:t xml:space="preserve">on low incomes. </w:t>
      </w:r>
      <w:r w:rsidR="00C510D7" w:rsidRPr="009455DA">
        <w:rPr>
          <w:rFonts w:ascii="Arial" w:hAnsi="Arial" w:cs="Arial"/>
          <w:szCs w:val="24"/>
        </w:rPr>
        <w:t>I suggest that</w:t>
      </w:r>
      <w:r w:rsidR="00FC726B" w:rsidRPr="009455DA">
        <w:rPr>
          <w:rFonts w:ascii="Arial" w:hAnsi="Arial" w:cs="Arial"/>
          <w:szCs w:val="24"/>
        </w:rPr>
        <w:t xml:space="preserve"> the government </w:t>
      </w:r>
      <w:r w:rsidR="003472AC" w:rsidRPr="009455DA">
        <w:rPr>
          <w:rFonts w:ascii="Arial" w:hAnsi="Arial" w:cs="Arial"/>
          <w:szCs w:val="24"/>
        </w:rPr>
        <w:t xml:space="preserve">should </w:t>
      </w:r>
      <w:r w:rsidR="00B05BE2" w:rsidRPr="009455DA">
        <w:rPr>
          <w:rFonts w:ascii="Arial" w:hAnsi="Arial" w:cs="Arial"/>
          <w:szCs w:val="24"/>
        </w:rPr>
        <w:t xml:space="preserve">use </w:t>
      </w:r>
      <w:r w:rsidR="003549FB" w:rsidRPr="009455DA">
        <w:rPr>
          <w:rFonts w:ascii="Arial" w:hAnsi="Arial" w:cs="Arial"/>
          <w:szCs w:val="24"/>
        </w:rPr>
        <w:t xml:space="preserve">a </w:t>
      </w:r>
      <w:r w:rsidR="005C1410" w:rsidRPr="009455DA">
        <w:rPr>
          <w:rFonts w:ascii="Arial" w:hAnsi="Arial" w:cs="Arial"/>
          <w:szCs w:val="24"/>
        </w:rPr>
        <w:t>convincing technique</w:t>
      </w:r>
      <w:r w:rsidR="003549FB" w:rsidRPr="009455DA">
        <w:rPr>
          <w:rFonts w:ascii="Arial" w:hAnsi="Arial" w:cs="Arial"/>
          <w:szCs w:val="24"/>
        </w:rPr>
        <w:t xml:space="preserve"> </w:t>
      </w:r>
      <w:r w:rsidR="00FC1277" w:rsidRPr="009455DA">
        <w:rPr>
          <w:rFonts w:ascii="Arial" w:hAnsi="Arial" w:cs="Arial"/>
          <w:szCs w:val="24"/>
        </w:rPr>
        <w:t xml:space="preserve">reasonable for individual </w:t>
      </w:r>
      <w:r w:rsidR="00942868" w:rsidRPr="009455DA">
        <w:rPr>
          <w:rFonts w:ascii="Arial" w:hAnsi="Arial" w:cs="Arial"/>
          <w:szCs w:val="24"/>
        </w:rPr>
        <w:t>choice-making</w:t>
      </w:r>
      <w:r w:rsidR="00C7525F" w:rsidRPr="009455DA">
        <w:rPr>
          <w:rFonts w:ascii="Arial" w:hAnsi="Arial" w:cs="Arial"/>
          <w:szCs w:val="24"/>
        </w:rPr>
        <w:t xml:space="preserve"> as</w:t>
      </w:r>
      <w:r w:rsidR="00942868" w:rsidRPr="009455DA">
        <w:rPr>
          <w:rFonts w:ascii="Arial" w:hAnsi="Arial" w:cs="Arial"/>
          <w:szCs w:val="24"/>
        </w:rPr>
        <w:t xml:space="preserve"> </w:t>
      </w:r>
      <w:r w:rsidR="009871EE" w:rsidRPr="009455DA">
        <w:rPr>
          <w:rFonts w:ascii="Arial" w:hAnsi="Arial" w:cs="Arial"/>
          <w:szCs w:val="24"/>
        </w:rPr>
        <w:t xml:space="preserve">played in </w:t>
      </w:r>
      <w:r w:rsidR="00C7525F" w:rsidRPr="009455DA">
        <w:rPr>
          <w:rFonts w:ascii="Arial" w:hAnsi="Arial" w:cs="Arial"/>
          <w:szCs w:val="24"/>
        </w:rPr>
        <w:t xml:space="preserve">the </w:t>
      </w:r>
      <w:r w:rsidR="001618DE" w:rsidRPr="009455DA">
        <w:rPr>
          <w:rFonts w:ascii="Arial" w:hAnsi="Arial" w:cs="Arial"/>
          <w:szCs w:val="24"/>
        </w:rPr>
        <w:t>H</w:t>
      </w:r>
      <w:r w:rsidR="009871EE" w:rsidRPr="009455DA">
        <w:rPr>
          <w:rFonts w:ascii="Arial" w:hAnsi="Arial" w:cs="Arial"/>
          <w:szCs w:val="24"/>
        </w:rPr>
        <w:t xml:space="preserve">uman </w:t>
      </w:r>
      <w:r w:rsidR="00942868" w:rsidRPr="009455DA">
        <w:rPr>
          <w:rFonts w:ascii="Arial" w:hAnsi="Arial" w:cs="Arial"/>
          <w:szCs w:val="24"/>
        </w:rPr>
        <w:t>Rights</w:t>
      </w:r>
      <w:r w:rsidR="001618DE" w:rsidRPr="009455DA">
        <w:rPr>
          <w:rFonts w:ascii="Arial" w:hAnsi="Arial" w:cs="Arial"/>
          <w:szCs w:val="24"/>
        </w:rPr>
        <w:t xml:space="preserve"> Act 1998 </w:t>
      </w:r>
      <w:r w:rsidR="00BA2B62" w:rsidRPr="009455DA">
        <w:rPr>
          <w:rFonts w:ascii="Arial" w:hAnsi="Arial" w:cs="Arial"/>
          <w:szCs w:val="24"/>
        </w:rPr>
        <w:t>rather than imposing</w:t>
      </w:r>
      <w:r w:rsidR="003472AC" w:rsidRPr="009455DA">
        <w:rPr>
          <w:rFonts w:ascii="Arial" w:hAnsi="Arial" w:cs="Arial"/>
          <w:szCs w:val="24"/>
        </w:rPr>
        <w:t xml:space="preserve"> mandating v</w:t>
      </w:r>
      <w:r w:rsidR="00BA2B62" w:rsidRPr="009455DA">
        <w:rPr>
          <w:rFonts w:ascii="Arial" w:hAnsi="Arial" w:cs="Arial"/>
          <w:szCs w:val="24"/>
        </w:rPr>
        <w:t>accin</w:t>
      </w:r>
      <w:r w:rsidR="00A72574" w:rsidRPr="009455DA">
        <w:rPr>
          <w:rFonts w:ascii="Arial" w:hAnsi="Arial" w:cs="Arial"/>
          <w:szCs w:val="24"/>
        </w:rPr>
        <w:t xml:space="preserve">es </w:t>
      </w:r>
      <w:r w:rsidR="001F5323" w:rsidRPr="009455DA">
        <w:rPr>
          <w:rFonts w:ascii="Arial" w:hAnsi="Arial" w:cs="Arial"/>
          <w:szCs w:val="24"/>
        </w:rPr>
        <w:t>a</w:t>
      </w:r>
      <w:r w:rsidR="00A60C4D" w:rsidRPr="009455DA">
        <w:rPr>
          <w:rFonts w:ascii="Arial" w:hAnsi="Arial" w:cs="Arial"/>
          <w:szCs w:val="24"/>
        </w:rPr>
        <w:t>gainst employees</w:t>
      </w:r>
      <w:r w:rsidR="00185291" w:rsidRPr="009455DA">
        <w:rPr>
          <w:rFonts w:ascii="Arial" w:hAnsi="Arial" w:cs="Arial"/>
          <w:szCs w:val="24"/>
        </w:rPr>
        <w:t>’ and employers’ wishes in the care settings</w:t>
      </w:r>
      <w:r w:rsidR="009D1051" w:rsidRPr="009455DA">
        <w:rPr>
          <w:rFonts w:ascii="Arial" w:hAnsi="Arial" w:cs="Arial"/>
          <w:szCs w:val="24"/>
        </w:rPr>
        <w:t xml:space="preserve"> resulting </w:t>
      </w:r>
      <w:r w:rsidR="00944A1F" w:rsidRPr="009455DA">
        <w:rPr>
          <w:rFonts w:ascii="Arial" w:hAnsi="Arial" w:cs="Arial"/>
          <w:szCs w:val="24"/>
        </w:rPr>
        <w:t xml:space="preserve">in deployment. </w:t>
      </w:r>
      <w:r w:rsidR="0080403E" w:rsidRPr="009455DA">
        <w:rPr>
          <w:rFonts w:ascii="Arial" w:hAnsi="Arial" w:cs="Arial"/>
          <w:szCs w:val="24"/>
        </w:rPr>
        <w:t xml:space="preserve">I </w:t>
      </w:r>
      <w:r w:rsidR="00A15B5E" w:rsidRPr="009455DA">
        <w:rPr>
          <w:rFonts w:ascii="Arial" w:hAnsi="Arial" w:cs="Arial"/>
          <w:szCs w:val="24"/>
        </w:rPr>
        <w:t xml:space="preserve">also </w:t>
      </w:r>
      <w:r w:rsidR="004F5ACE" w:rsidRPr="009455DA">
        <w:rPr>
          <w:rFonts w:ascii="Arial" w:hAnsi="Arial" w:cs="Arial"/>
          <w:szCs w:val="24"/>
        </w:rPr>
        <w:t>suggest</w:t>
      </w:r>
      <w:r w:rsidR="0080403E" w:rsidRPr="009455DA">
        <w:rPr>
          <w:rFonts w:ascii="Arial" w:hAnsi="Arial" w:cs="Arial"/>
          <w:szCs w:val="24"/>
        </w:rPr>
        <w:t xml:space="preserve"> </w:t>
      </w:r>
      <w:r w:rsidR="00942868" w:rsidRPr="009455DA">
        <w:rPr>
          <w:rFonts w:ascii="Arial" w:hAnsi="Arial" w:cs="Arial"/>
          <w:szCs w:val="24"/>
        </w:rPr>
        <w:t xml:space="preserve">the </w:t>
      </w:r>
      <w:r w:rsidR="0080403E" w:rsidRPr="009455DA">
        <w:rPr>
          <w:rFonts w:ascii="Arial" w:hAnsi="Arial" w:cs="Arial"/>
          <w:szCs w:val="24"/>
        </w:rPr>
        <w:t xml:space="preserve">Government increase public health funding to a new public health system towards tackling health issues and enable NHS to carry out effective care service than to abolish our Public Health England facing pandemic </w:t>
      </w:r>
      <w:r w:rsidR="00942868" w:rsidRPr="009455DA">
        <w:rPr>
          <w:rFonts w:ascii="Arial" w:hAnsi="Arial" w:cs="Arial"/>
          <w:szCs w:val="24"/>
        </w:rPr>
        <w:t xml:space="preserve">pressures. </w:t>
      </w:r>
    </w:p>
    <w:p w14:paraId="4EE214F6" w14:textId="0B8511EB" w:rsidR="00AE0E04" w:rsidRPr="009455DA" w:rsidRDefault="00AE0E04" w:rsidP="009455DA">
      <w:pPr>
        <w:spacing w:line="360" w:lineRule="auto"/>
        <w:rPr>
          <w:rFonts w:ascii="Arial" w:hAnsi="Arial" w:cs="Arial"/>
          <w:szCs w:val="24"/>
        </w:rPr>
      </w:pPr>
    </w:p>
    <w:p w14:paraId="458F5851" w14:textId="20A2F2ED" w:rsidR="00AE0E04" w:rsidRPr="009455DA" w:rsidRDefault="00AE0E04" w:rsidP="009455DA">
      <w:pPr>
        <w:spacing w:line="360" w:lineRule="auto"/>
        <w:rPr>
          <w:rFonts w:ascii="Arial" w:hAnsi="Arial" w:cs="Arial"/>
          <w:szCs w:val="24"/>
        </w:rPr>
      </w:pPr>
    </w:p>
    <w:bookmarkEnd w:id="0"/>
    <w:p w14:paraId="364D7618" w14:textId="54B8550D" w:rsidR="00F66E1B" w:rsidRPr="009455DA" w:rsidRDefault="00F66E1B" w:rsidP="009455DA">
      <w:pPr>
        <w:tabs>
          <w:tab w:val="left" w:pos="6540"/>
        </w:tabs>
        <w:spacing w:line="360" w:lineRule="auto"/>
        <w:rPr>
          <w:rFonts w:ascii="Arial" w:hAnsi="Arial" w:cs="Arial"/>
          <w:szCs w:val="24"/>
        </w:rPr>
      </w:pPr>
    </w:p>
    <w:p w14:paraId="3EA3C7DD" w14:textId="3799B3DF" w:rsidR="00F66E1B" w:rsidRPr="009455DA" w:rsidRDefault="00F66E1B" w:rsidP="009455DA">
      <w:pPr>
        <w:tabs>
          <w:tab w:val="left" w:pos="6540"/>
        </w:tabs>
        <w:spacing w:line="360" w:lineRule="auto"/>
        <w:rPr>
          <w:rFonts w:ascii="Arial" w:hAnsi="Arial" w:cs="Arial"/>
          <w:szCs w:val="24"/>
        </w:rPr>
      </w:pPr>
    </w:p>
    <w:p w14:paraId="1E9640EA" w14:textId="05450EC1" w:rsidR="00AE0E04" w:rsidRPr="009455DA" w:rsidRDefault="00AE0E04" w:rsidP="009455DA">
      <w:pPr>
        <w:tabs>
          <w:tab w:val="left" w:pos="6540"/>
        </w:tabs>
        <w:spacing w:line="360" w:lineRule="auto"/>
        <w:rPr>
          <w:rFonts w:ascii="Arial" w:hAnsi="Arial" w:cs="Arial"/>
          <w:szCs w:val="24"/>
        </w:rPr>
      </w:pPr>
    </w:p>
    <w:p w14:paraId="4553A900" w14:textId="35874941" w:rsidR="00AE0E04" w:rsidRPr="009455DA" w:rsidRDefault="00AE0E04" w:rsidP="009455DA">
      <w:pPr>
        <w:tabs>
          <w:tab w:val="left" w:pos="6540"/>
        </w:tabs>
        <w:spacing w:line="360" w:lineRule="auto"/>
        <w:rPr>
          <w:rFonts w:ascii="Arial" w:hAnsi="Arial" w:cs="Arial"/>
          <w:szCs w:val="24"/>
        </w:rPr>
      </w:pPr>
    </w:p>
    <w:p w14:paraId="22121DCE" w14:textId="2C0E1D7C" w:rsidR="00AE0E04" w:rsidRPr="009455DA" w:rsidRDefault="00AE0E04" w:rsidP="009455DA">
      <w:pPr>
        <w:tabs>
          <w:tab w:val="left" w:pos="6540"/>
        </w:tabs>
        <w:spacing w:line="360" w:lineRule="auto"/>
        <w:rPr>
          <w:rFonts w:ascii="Arial" w:hAnsi="Arial" w:cs="Arial"/>
          <w:szCs w:val="24"/>
        </w:rPr>
      </w:pPr>
    </w:p>
    <w:p w14:paraId="348DF9FC" w14:textId="45BC0D84" w:rsidR="00AE0E04" w:rsidRPr="009455DA" w:rsidRDefault="00AE0E04" w:rsidP="009455DA">
      <w:pPr>
        <w:tabs>
          <w:tab w:val="left" w:pos="6540"/>
        </w:tabs>
        <w:spacing w:line="360" w:lineRule="auto"/>
        <w:rPr>
          <w:rFonts w:ascii="Arial" w:hAnsi="Arial" w:cs="Arial"/>
          <w:szCs w:val="24"/>
        </w:rPr>
      </w:pPr>
    </w:p>
    <w:p w14:paraId="5A5F5A0B" w14:textId="170E30B7" w:rsidR="00AE0E04" w:rsidRPr="009455DA" w:rsidRDefault="00AE0E04" w:rsidP="009455DA">
      <w:pPr>
        <w:tabs>
          <w:tab w:val="left" w:pos="6540"/>
        </w:tabs>
        <w:spacing w:line="360" w:lineRule="auto"/>
        <w:rPr>
          <w:rFonts w:ascii="Arial" w:hAnsi="Arial" w:cs="Arial"/>
          <w:szCs w:val="24"/>
        </w:rPr>
      </w:pPr>
    </w:p>
    <w:p w14:paraId="166F925B" w14:textId="514E7789" w:rsidR="00AE0E04" w:rsidRPr="009455DA" w:rsidRDefault="00AE0E04" w:rsidP="009455DA">
      <w:pPr>
        <w:tabs>
          <w:tab w:val="left" w:pos="6540"/>
        </w:tabs>
        <w:spacing w:line="360" w:lineRule="auto"/>
        <w:rPr>
          <w:rFonts w:ascii="Arial" w:hAnsi="Arial" w:cs="Arial"/>
          <w:szCs w:val="24"/>
        </w:rPr>
      </w:pPr>
    </w:p>
    <w:p w14:paraId="4A4CB1BD" w14:textId="7B4B79DF" w:rsidR="00AE0E04" w:rsidRPr="009455DA" w:rsidRDefault="00AE0E04" w:rsidP="009455DA">
      <w:pPr>
        <w:tabs>
          <w:tab w:val="left" w:pos="6540"/>
        </w:tabs>
        <w:spacing w:line="360" w:lineRule="auto"/>
        <w:rPr>
          <w:rFonts w:ascii="Arial" w:hAnsi="Arial" w:cs="Arial"/>
          <w:szCs w:val="24"/>
        </w:rPr>
      </w:pPr>
    </w:p>
    <w:p w14:paraId="5C76528F" w14:textId="77777777" w:rsidR="00F66E1B" w:rsidRPr="009455DA" w:rsidRDefault="00F66E1B" w:rsidP="009455DA">
      <w:pPr>
        <w:tabs>
          <w:tab w:val="left" w:pos="6540"/>
        </w:tabs>
        <w:spacing w:line="360" w:lineRule="auto"/>
        <w:rPr>
          <w:rFonts w:ascii="Arial" w:hAnsi="Arial" w:cs="Arial"/>
          <w:szCs w:val="24"/>
        </w:rPr>
      </w:pPr>
    </w:p>
    <w:p w14:paraId="33F8F0BD" w14:textId="51D3D60D" w:rsidR="00B87E75" w:rsidRPr="009455DA" w:rsidRDefault="00B87E75" w:rsidP="009455DA">
      <w:pPr>
        <w:pStyle w:val="Heading1"/>
        <w:jc w:val="left"/>
        <w:rPr>
          <w:sz w:val="24"/>
          <w:szCs w:val="24"/>
        </w:rPr>
      </w:pPr>
      <w:r w:rsidRPr="009455DA">
        <w:rPr>
          <w:sz w:val="24"/>
          <w:szCs w:val="24"/>
        </w:rPr>
        <w:t>References</w:t>
      </w:r>
    </w:p>
    <w:p w14:paraId="1A2B21B2" w14:textId="27F41BA3" w:rsidR="00622001" w:rsidRPr="009455DA" w:rsidRDefault="00622001" w:rsidP="009455DA">
      <w:pPr>
        <w:spacing w:before="100" w:beforeAutospacing="1" w:after="100" w:afterAutospacing="1" w:line="360" w:lineRule="auto"/>
        <w:rPr>
          <w:rFonts w:ascii="Arial" w:eastAsia="Times New Roman" w:hAnsi="Arial" w:cs="Arial"/>
          <w:szCs w:val="24"/>
          <w:u w:val="single"/>
          <w:lang w:eastAsia="en-GB"/>
        </w:rPr>
      </w:pPr>
      <w:r w:rsidRPr="009455DA">
        <w:rPr>
          <w:rFonts w:ascii="Arial" w:eastAsia="Times New Roman" w:hAnsi="Arial" w:cs="Arial"/>
          <w:szCs w:val="24"/>
          <w:lang w:eastAsia="en-GB"/>
        </w:rPr>
        <w:t xml:space="preserve">Ajzen I. (1985). From intentions to actions: A theory of planned </w:t>
      </w:r>
      <w:r w:rsidR="00391768" w:rsidRPr="009455DA">
        <w:rPr>
          <w:rFonts w:ascii="Arial" w:eastAsia="Times New Roman" w:hAnsi="Arial" w:cs="Arial"/>
          <w:szCs w:val="24"/>
          <w:lang w:eastAsia="en-GB"/>
        </w:rPr>
        <w:t>behaviour</w:t>
      </w:r>
      <w:r w:rsidRPr="009455DA">
        <w:rPr>
          <w:rFonts w:ascii="Arial" w:eastAsia="Times New Roman" w:hAnsi="Arial" w:cs="Arial"/>
          <w:szCs w:val="24"/>
          <w:lang w:eastAsia="en-GB"/>
        </w:rPr>
        <w:t xml:space="preserve">. Kuhl, Beckman (eds.) Action-Control: From Cognition to </w:t>
      </w:r>
      <w:proofErr w:type="spellStart"/>
      <w:r w:rsidRPr="009455DA">
        <w:rPr>
          <w:rFonts w:ascii="Arial" w:eastAsia="Times New Roman" w:hAnsi="Arial" w:cs="Arial"/>
          <w:szCs w:val="24"/>
          <w:lang w:eastAsia="en-GB"/>
        </w:rPr>
        <w:t>Behavior</w:t>
      </w:r>
      <w:proofErr w:type="spellEnd"/>
      <w:r w:rsidRPr="009455DA">
        <w:rPr>
          <w:rFonts w:ascii="Arial" w:eastAsia="Times New Roman" w:hAnsi="Arial" w:cs="Arial"/>
          <w:szCs w:val="24"/>
          <w:lang w:eastAsia="en-GB"/>
        </w:rPr>
        <w:t>. Heidelberg: Springer, pp. 11–39. </w:t>
      </w:r>
      <w:hyperlink r:id="rId10" w:tgtFrame="_blank" w:history="1">
        <w:r w:rsidRPr="009455DA">
          <w:rPr>
            <w:rFonts w:ascii="Arial" w:eastAsia="Times New Roman" w:hAnsi="Arial" w:cs="Arial"/>
            <w:szCs w:val="24"/>
            <w:u w:val="single"/>
            <w:lang w:eastAsia="en-GB"/>
          </w:rPr>
          <w:t>[</w:t>
        </w:r>
        <w:proofErr w:type="spellStart"/>
        <w:r w:rsidRPr="009455DA">
          <w:rPr>
            <w:rFonts w:ascii="Arial" w:eastAsia="Times New Roman" w:hAnsi="Arial" w:cs="Arial"/>
            <w:szCs w:val="24"/>
            <w:u w:val="single"/>
            <w:lang w:eastAsia="en-GB"/>
          </w:rPr>
          <w:t>Crossref</w:t>
        </w:r>
        <w:proofErr w:type="spellEnd"/>
        <w:r w:rsidRPr="009455DA">
          <w:rPr>
            <w:rFonts w:ascii="Arial" w:eastAsia="Times New Roman" w:hAnsi="Arial" w:cs="Arial"/>
            <w:szCs w:val="24"/>
            <w:u w:val="single"/>
            <w:lang w:eastAsia="en-GB"/>
          </w:rPr>
          <w:t>]</w:t>
        </w:r>
      </w:hyperlink>
      <w:r w:rsidRPr="009455DA">
        <w:rPr>
          <w:rFonts w:ascii="Arial" w:eastAsia="Times New Roman" w:hAnsi="Arial" w:cs="Arial"/>
          <w:szCs w:val="24"/>
          <w:lang w:eastAsia="en-GB"/>
        </w:rPr>
        <w:t>, </w:t>
      </w:r>
      <w:hyperlink r:id="rId11" w:tgtFrame="_blank" w:history="1">
        <w:r w:rsidRPr="009455DA">
          <w:rPr>
            <w:rFonts w:ascii="Arial" w:eastAsia="Times New Roman" w:hAnsi="Arial" w:cs="Arial"/>
            <w:szCs w:val="24"/>
            <w:u w:val="single"/>
            <w:lang w:eastAsia="en-GB"/>
          </w:rPr>
          <w:t>[Google Scholar]</w:t>
        </w:r>
      </w:hyperlink>
    </w:p>
    <w:p w14:paraId="1F3930CE" w14:textId="77777777" w:rsidR="00A95A0A" w:rsidRPr="009455DA" w:rsidRDefault="00A95A0A" w:rsidP="009455DA">
      <w:pPr>
        <w:spacing w:before="100" w:beforeAutospacing="1" w:after="100" w:afterAutospacing="1" w:line="360" w:lineRule="auto"/>
        <w:rPr>
          <w:rFonts w:ascii="Arial" w:eastAsia="Times New Roman" w:hAnsi="Arial" w:cs="Arial"/>
          <w:b/>
          <w:bCs/>
          <w:szCs w:val="24"/>
          <w:lang w:eastAsia="en-GB"/>
        </w:rPr>
      </w:pPr>
    </w:p>
    <w:p w14:paraId="03B873C6" w14:textId="77777777" w:rsidR="00622001" w:rsidRPr="009455DA" w:rsidRDefault="00622001" w:rsidP="009455DA">
      <w:pPr>
        <w:spacing w:before="100" w:beforeAutospacing="1" w:after="100" w:afterAutospacing="1" w:line="360" w:lineRule="auto"/>
        <w:rPr>
          <w:rFonts w:ascii="Arial" w:eastAsia="Times New Roman" w:hAnsi="Arial" w:cs="Arial"/>
          <w:szCs w:val="24"/>
          <w:u w:val="single"/>
          <w:lang w:eastAsia="en-GB"/>
        </w:rPr>
      </w:pPr>
      <w:r w:rsidRPr="009455DA">
        <w:rPr>
          <w:rFonts w:ascii="Arial" w:eastAsia="Times New Roman" w:hAnsi="Arial" w:cs="Arial"/>
          <w:szCs w:val="24"/>
          <w:lang w:eastAsia="en-GB"/>
        </w:rPr>
        <w:t xml:space="preserve">Armitage C.J. &amp; Arden M.A. 2008b. How useful are the stages of change for targeting interventions? Randomized test of a brief intervention to reduce smoking. Health </w:t>
      </w:r>
      <w:proofErr w:type="spellStart"/>
      <w:r w:rsidRPr="009455DA">
        <w:rPr>
          <w:rFonts w:ascii="Arial" w:eastAsia="Times New Roman" w:hAnsi="Arial" w:cs="Arial"/>
          <w:szCs w:val="24"/>
          <w:lang w:eastAsia="en-GB"/>
        </w:rPr>
        <w:t>Psychol</w:t>
      </w:r>
      <w:proofErr w:type="spellEnd"/>
      <w:r w:rsidRPr="009455DA">
        <w:rPr>
          <w:rFonts w:ascii="Arial" w:eastAsia="Times New Roman" w:hAnsi="Arial" w:cs="Arial"/>
          <w:szCs w:val="24"/>
          <w:lang w:eastAsia="en-GB"/>
        </w:rPr>
        <w:t>, 27, 789–798. </w:t>
      </w:r>
      <w:hyperlink r:id="rId12" w:tgtFrame="_blank" w:history="1">
        <w:r w:rsidRPr="009455DA">
          <w:rPr>
            <w:rFonts w:ascii="Arial" w:eastAsia="Times New Roman" w:hAnsi="Arial" w:cs="Arial"/>
            <w:szCs w:val="24"/>
            <w:u w:val="single"/>
            <w:lang w:eastAsia="en-GB"/>
          </w:rPr>
          <w:t>[</w:t>
        </w:r>
        <w:proofErr w:type="spellStart"/>
        <w:r w:rsidRPr="009455DA">
          <w:rPr>
            <w:rFonts w:ascii="Arial" w:eastAsia="Times New Roman" w:hAnsi="Arial" w:cs="Arial"/>
            <w:szCs w:val="24"/>
            <w:u w:val="single"/>
            <w:lang w:eastAsia="en-GB"/>
          </w:rPr>
          <w:t>Crossref</w:t>
        </w:r>
        <w:proofErr w:type="spellEnd"/>
        <w:r w:rsidRPr="009455DA">
          <w:rPr>
            <w:rFonts w:ascii="Arial" w:eastAsia="Times New Roman" w:hAnsi="Arial" w:cs="Arial"/>
            <w:szCs w:val="24"/>
            <w:u w:val="single"/>
            <w:lang w:eastAsia="en-GB"/>
          </w:rPr>
          <w:t>]</w:t>
        </w:r>
      </w:hyperlink>
      <w:r w:rsidRPr="009455DA">
        <w:rPr>
          <w:rFonts w:ascii="Arial" w:eastAsia="Times New Roman" w:hAnsi="Arial" w:cs="Arial"/>
          <w:szCs w:val="24"/>
          <w:lang w:eastAsia="en-GB"/>
        </w:rPr>
        <w:t>, </w:t>
      </w:r>
      <w:hyperlink r:id="rId13" w:tgtFrame="_blank" w:history="1">
        <w:r w:rsidRPr="009455DA">
          <w:rPr>
            <w:rFonts w:ascii="Arial" w:eastAsia="Times New Roman" w:hAnsi="Arial" w:cs="Arial"/>
            <w:szCs w:val="24"/>
            <w:u w:val="single"/>
            <w:lang w:eastAsia="en-GB"/>
          </w:rPr>
          <w:t>[PubMed]</w:t>
        </w:r>
      </w:hyperlink>
      <w:r w:rsidRPr="009455DA">
        <w:rPr>
          <w:rFonts w:ascii="Arial" w:eastAsia="Times New Roman" w:hAnsi="Arial" w:cs="Arial"/>
          <w:szCs w:val="24"/>
          <w:lang w:eastAsia="en-GB"/>
        </w:rPr>
        <w:t>, </w:t>
      </w:r>
      <w:hyperlink r:id="rId14" w:tgtFrame="_blank" w:history="1">
        <w:r w:rsidRPr="009455DA">
          <w:rPr>
            <w:rFonts w:ascii="Arial" w:eastAsia="Times New Roman" w:hAnsi="Arial" w:cs="Arial"/>
            <w:szCs w:val="24"/>
            <w:u w:val="single"/>
            <w:lang w:eastAsia="en-GB"/>
          </w:rPr>
          <w:t>[Web of Science ®]</w:t>
        </w:r>
      </w:hyperlink>
      <w:r w:rsidRPr="009455DA">
        <w:rPr>
          <w:rFonts w:ascii="Arial" w:eastAsia="Times New Roman" w:hAnsi="Arial" w:cs="Arial"/>
          <w:szCs w:val="24"/>
          <w:lang w:eastAsia="en-GB"/>
        </w:rPr>
        <w:t>, </w:t>
      </w:r>
      <w:hyperlink r:id="rId15" w:tgtFrame="_blank" w:history="1">
        <w:r w:rsidRPr="009455DA">
          <w:rPr>
            <w:rFonts w:ascii="Arial" w:eastAsia="Times New Roman" w:hAnsi="Arial" w:cs="Arial"/>
            <w:szCs w:val="24"/>
            <w:u w:val="single"/>
            <w:lang w:eastAsia="en-GB"/>
          </w:rPr>
          <w:t>[Google Scholar]</w:t>
        </w:r>
      </w:hyperlink>
    </w:p>
    <w:p w14:paraId="42DD7A0B" w14:textId="77777777" w:rsidR="00A95A0A" w:rsidRPr="009455DA" w:rsidRDefault="00A95A0A" w:rsidP="009455DA">
      <w:pPr>
        <w:spacing w:before="100" w:beforeAutospacing="1" w:after="100" w:afterAutospacing="1" w:line="360" w:lineRule="auto"/>
        <w:rPr>
          <w:rFonts w:ascii="Arial" w:eastAsia="Times New Roman" w:hAnsi="Arial" w:cs="Arial"/>
          <w:b/>
          <w:bCs/>
          <w:szCs w:val="24"/>
          <w:lang w:eastAsia="en-GB"/>
        </w:rPr>
      </w:pPr>
    </w:p>
    <w:p w14:paraId="7D367D4F" w14:textId="6240D485" w:rsidR="00CD2860" w:rsidRPr="009455DA" w:rsidRDefault="0090478F" w:rsidP="009455DA">
      <w:pPr>
        <w:shd w:val="clear" w:color="auto" w:fill="FFFFFF"/>
        <w:spacing w:after="0" w:afterAutospacing="1" w:line="360" w:lineRule="auto"/>
        <w:rPr>
          <w:rFonts w:ascii="Arial" w:hAnsi="Arial" w:cs="Arial"/>
          <w:b/>
          <w:bCs/>
          <w:szCs w:val="24"/>
          <w:u w:val="single"/>
          <w:shd w:val="clear" w:color="auto" w:fill="FFFFFF"/>
        </w:rPr>
      </w:pPr>
      <w:r w:rsidRPr="009455DA">
        <w:rPr>
          <w:rFonts w:ascii="Arial" w:hAnsi="Arial" w:cs="Arial"/>
          <w:szCs w:val="24"/>
          <w:shd w:val="clear" w:color="auto" w:fill="FFFFFF"/>
        </w:rPr>
        <w:t xml:space="preserve">Bai, Y.; Yao, L.; Wei, T.; Tian, F.; </w:t>
      </w:r>
      <w:proofErr w:type="spellStart"/>
      <w:r w:rsidRPr="009455DA">
        <w:rPr>
          <w:rFonts w:ascii="Arial" w:hAnsi="Arial" w:cs="Arial"/>
          <w:szCs w:val="24"/>
          <w:shd w:val="clear" w:color="auto" w:fill="FFFFFF"/>
        </w:rPr>
        <w:t>Jin</w:t>
      </w:r>
      <w:proofErr w:type="spellEnd"/>
      <w:r w:rsidRPr="009455DA">
        <w:rPr>
          <w:rFonts w:ascii="Arial" w:hAnsi="Arial" w:cs="Arial"/>
          <w:szCs w:val="24"/>
          <w:shd w:val="clear" w:color="auto" w:fill="FFFFFF"/>
        </w:rPr>
        <w:t>, D.Y.; Chen, L.; Wang, M. Presumed Asymptomatic Carrier Transmission of COVID-19. </w:t>
      </w:r>
      <w:r w:rsidRPr="009455DA">
        <w:rPr>
          <w:rFonts w:ascii="Arial" w:hAnsi="Arial" w:cs="Arial"/>
          <w:i/>
          <w:iCs/>
          <w:szCs w:val="24"/>
          <w:shd w:val="clear" w:color="auto" w:fill="FFFFFF"/>
        </w:rPr>
        <w:t>JAMA</w:t>
      </w:r>
      <w:r w:rsidRPr="009455DA">
        <w:rPr>
          <w:rFonts w:ascii="Arial" w:hAnsi="Arial" w:cs="Arial"/>
          <w:szCs w:val="24"/>
          <w:shd w:val="clear" w:color="auto" w:fill="FFFFFF"/>
        </w:rPr>
        <w:t> </w:t>
      </w:r>
      <w:r w:rsidRPr="009455DA">
        <w:rPr>
          <w:rFonts w:ascii="Arial" w:hAnsi="Arial" w:cs="Arial"/>
          <w:b/>
          <w:bCs/>
          <w:szCs w:val="24"/>
          <w:shd w:val="clear" w:color="auto" w:fill="FFFFFF"/>
        </w:rPr>
        <w:t>2020</w:t>
      </w:r>
      <w:r w:rsidRPr="009455DA">
        <w:rPr>
          <w:rFonts w:ascii="Arial" w:hAnsi="Arial" w:cs="Arial"/>
          <w:szCs w:val="24"/>
          <w:shd w:val="clear" w:color="auto" w:fill="FFFFFF"/>
        </w:rPr>
        <w:t>, </w:t>
      </w:r>
      <w:r w:rsidRPr="009455DA">
        <w:rPr>
          <w:rFonts w:ascii="Arial" w:hAnsi="Arial" w:cs="Arial"/>
          <w:i/>
          <w:iCs/>
          <w:szCs w:val="24"/>
          <w:shd w:val="clear" w:color="auto" w:fill="FFFFFF"/>
        </w:rPr>
        <w:t>323</w:t>
      </w:r>
      <w:r w:rsidRPr="009455DA">
        <w:rPr>
          <w:rFonts w:ascii="Arial" w:hAnsi="Arial" w:cs="Arial"/>
          <w:szCs w:val="24"/>
          <w:shd w:val="clear" w:color="auto" w:fill="FFFFFF"/>
        </w:rPr>
        <w:t>, 1406–1407. [</w:t>
      </w:r>
      <w:hyperlink r:id="rId16" w:tgtFrame="_blank" w:history="1">
        <w:r w:rsidRPr="009455DA">
          <w:rPr>
            <w:rFonts w:ascii="Arial" w:hAnsi="Arial" w:cs="Arial"/>
            <w:b/>
            <w:bCs/>
            <w:szCs w:val="24"/>
            <w:u w:val="single"/>
            <w:shd w:val="clear" w:color="auto" w:fill="FFFFFF"/>
          </w:rPr>
          <w:t>Google Scholar</w:t>
        </w:r>
      </w:hyperlink>
      <w:r w:rsidRPr="009455DA">
        <w:rPr>
          <w:rFonts w:ascii="Arial" w:hAnsi="Arial" w:cs="Arial"/>
          <w:szCs w:val="24"/>
          <w:shd w:val="clear" w:color="auto" w:fill="FFFFFF"/>
        </w:rPr>
        <w:t>] [</w:t>
      </w:r>
      <w:proofErr w:type="spellStart"/>
      <w:r w:rsidR="00060303" w:rsidRPr="009455DA">
        <w:rPr>
          <w:rFonts w:ascii="Arial" w:hAnsi="Arial" w:cs="Arial"/>
          <w:szCs w:val="24"/>
        </w:rPr>
        <w:fldChar w:fldCharType="begin"/>
      </w:r>
      <w:r w:rsidR="00060303" w:rsidRPr="009455DA">
        <w:rPr>
          <w:rFonts w:ascii="Arial" w:hAnsi="Arial" w:cs="Arial"/>
          <w:szCs w:val="24"/>
        </w:rPr>
        <w:instrText xml:space="preserve"> HYPERLINK "https://dx.doi.org/10.1001/jama.2020.2565" \t "_blank" </w:instrText>
      </w:r>
      <w:r w:rsidR="00060303" w:rsidRPr="009455DA">
        <w:rPr>
          <w:rFonts w:ascii="Arial" w:hAnsi="Arial" w:cs="Arial"/>
          <w:szCs w:val="24"/>
        </w:rPr>
        <w:fldChar w:fldCharType="separate"/>
      </w:r>
      <w:r w:rsidRPr="009455DA">
        <w:rPr>
          <w:rFonts w:ascii="Arial" w:hAnsi="Arial" w:cs="Arial"/>
          <w:b/>
          <w:bCs/>
          <w:szCs w:val="24"/>
          <w:u w:val="single"/>
          <w:shd w:val="clear" w:color="auto" w:fill="FFFFFF"/>
        </w:rPr>
        <w:t>CrossRef</w:t>
      </w:r>
      <w:proofErr w:type="spellEnd"/>
      <w:r w:rsidR="00060303" w:rsidRPr="009455DA">
        <w:rPr>
          <w:rFonts w:ascii="Arial" w:hAnsi="Arial" w:cs="Arial"/>
          <w:b/>
          <w:bCs/>
          <w:szCs w:val="24"/>
          <w:u w:val="single"/>
          <w:shd w:val="clear" w:color="auto" w:fill="FFFFFF"/>
        </w:rPr>
        <w:fldChar w:fldCharType="end"/>
      </w:r>
      <w:r w:rsidRPr="009455DA">
        <w:rPr>
          <w:rFonts w:ascii="Arial" w:hAnsi="Arial" w:cs="Arial"/>
          <w:szCs w:val="24"/>
          <w:shd w:val="clear" w:color="auto" w:fill="FFFFFF"/>
        </w:rPr>
        <w:t>] [</w:t>
      </w:r>
      <w:hyperlink r:id="rId17" w:tgtFrame="_blank" w:history="1">
        <w:r w:rsidRPr="009455DA">
          <w:rPr>
            <w:rFonts w:ascii="Arial" w:hAnsi="Arial" w:cs="Arial"/>
            <w:b/>
            <w:bCs/>
            <w:szCs w:val="24"/>
            <w:u w:val="single"/>
            <w:shd w:val="clear" w:color="auto" w:fill="FFFFFF"/>
          </w:rPr>
          <w:t>PubMe</w:t>
        </w:r>
      </w:hyperlink>
      <w:r w:rsidR="00A95A0A" w:rsidRPr="009455DA">
        <w:rPr>
          <w:rFonts w:ascii="Arial" w:hAnsi="Arial" w:cs="Arial"/>
          <w:b/>
          <w:bCs/>
          <w:szCs w:val="24"/>
          <w:u w:val="single"/>
          <w:shd w:val="clear" w:color="auto" w:fill="FFFFFF"/>
        </w:rPr>
        <w:t>d]</w:t>
      </w:r>
    </w:p>
    <w:p w14:paraId="20965C88" w14:textId="77777777" w:rsidR="00A95A0A" w:rsidRPr="009455DA" w:rsidRDefault="00A95A0A" w:rsidP="009455DA">
      <w:pPr>
        <w:shd w:val="clear" w:color="auto" w:fill="FFFFFF"/>
        <w:spacing w:after="0" w:afterAutospacing="1" w:line="360" w:lineRule="auto"/>
        <w:rPr>
          <w:rFonts w:ascii="Arial" w:hAnsi="Arial" w:cs="Arial"/>
          <w:b/>
          <w:bCs/>
          <w:szCs w:val="24"/>
          <w:u w:val="single"/>
          <w:shd w:val="clear" w:color="auto" w:fill="FFFFFF"/>
        </w:rPr>
      </w:pPr>
    </w:p>
    <w:p w14:paraId="3F563412" w14:textId="6719F8B8" w:rsidR="00A95A0A" w:rsidRPr="009455DA" w:rsidRDefault="00A95A0A" w:rsidP="009455DA">
      <w:pPr>
        <w:tabs>
          <w:tab w:val="left" w:pos="6540"/>
        </w:tabs>
        <w:spacing w:line="360" w:lineRule="auto"/>
        <w:rPr>
          <w:rFonts w:ascii="Arial" w:hAnsi="Arial" w:cs="Arial"/>
          <w:szCs w:val="24"/>
          <w:shd w:val="clear" w:color="auto" w:fill="FFFFFF"/>
        </w:rPr>
      </w:pPr>
      <w:proofErr w:type="spellStart"/>
      <w:r w:rsidRPr="009455DA">
        <w:rPr>
          <w:rFonts w:ascii="Arial" w:hAnsi="Arial" w:cs="Arial"/>
          <w:szCs w:val="24"/>
          <w:shd w:val="clear" w:color="auto" w:fill="FFFFFF"/>
        </w:rPr>
        <w:t>Caponnette</w:t>
      </w:r>
      <w:proofErr w:type="spellEnd"/>
      <w:r w:rsidRPr="009455DA">
        <w:rPr>
          <w:rFonts w:ascii="Arial" w:hAnsi="Arial" w:cs="Arial"/>
          <w:szCs w:val="24"/>
          <w:shd w:val="clear" w:color="auto" w:fill="FFFFFF"/>
        </w:rPr>
        <w:t>, P., 2017. </w:t>
      </w:r>
      <w:r w:rsidRPr="009455DA">
        <w:rPr>
          <w:rFonts w:ascii="Arial" w:hAnsi="Arial" w:cs="Arial"/>
          <w:i/>
          <w:iCs/>
          <w:szCs w:val="24"/>
          <w:shd w:val="clear" w:color="auto" w:fill="FFFFFF"/>
        </w:rPr>
        <w:t>Training Pharmacists</w:t>
      </w:r>
      <w:r w:rsidRPr="009455DA">
        <w:rPr>
          <w:rFonts w:ascii="Arial" w:hAnsi="Arial" w:cs="Arial"/>
          <w:szCs w:val="24"/>
          <w:shd w:val="clear" w:color="auto" w:fill="FFFFFF"/>
        </w:rPr>
        <w:t>. [online] Available at: &lt;https://journals.sagepub.com/&gt; [Accessed 28 October 2017].</w:t>
      </w:r>
    </w:p>
    <w:p w14:paraId="1992A11F" w14:textId="77777777" w:rsidR="00A95A0A" w:rsidRPr="009455DA" w:rsidRDefault="00A95A0A" w:rsidP="009455DA">
      <w:pPr>
        <w:shd w:val="clear" w:color="auto" w:fill="FFFFFF"/>
        <w:spacing w:after="0" w:afterAutospacing="1" w:line="360" w:lineRule="auto"/>
        <w:rPr>
          <w:rFonts w:ascii="Arial" w:hAnsi="Arial" w:cs="Arial"/>
          <w:b/>
          <w:bCs/>
          <w:szCs w:val="24"/>
          <w:u w:val="single"/>
          <w:shd w:val="clear" w:color="auto" w:fill="FFFFFF"/>
        </w:rPr>
      </w:pPr>
    </w:p>
    <w:p w14:paraId="47997402" w14:textId="77777777" w:rsidR="00A95A0A" w:rsidRPr="009455DA" w:rsidRDefault="00A95A0A" w:rsidP="009455DA">
      <w:pPr>
        <w:tabs>
          <w:tab w:val="left" w:pos="6540"/>
        </w:tabs>
        <w:spacing w:line="360" w:lineRule="auto"/>
        <w:rPr>
          <w:rFonts w:ascii="Arial" w:hAnsi="Arial" w:cs="Arial"/>
          <w:szCs w:val="24"/>
          <w:shd w:val="clear" w:color="auto" w:fill="FFFFFF"/>
        </w:rPr>
      </w:pPr>
      <w:r w:rsidRPr="009455DA">
        <w:rPr>
          <w:rFonts w:ascii="Arial" w:hAnsi="Arial" w:cs="Arial"/>
          <w:szCs w:val="24"/>
          <w:shd w:val="clear" w:color="auto" w:fill="FFFFFF"/>
        </w:rPr>
        <w:t>Coulson, N., 2016. </w:t>
      </w:r>
      <w:r w:rsidRPr="009455DA">
        <w:rPr>
          <w:rFonts w:ascii="Arial" w:hAnsi="Arial" w:cs="Arial"/>
          <w:i/>
          <w:iCs/>
          <w:szCs w:val="24"/>
          <w:shd w:val="clear" w:color="auto" w:fill="FFFFFF"/>
        </w:rPr>
        <w:t>Taylor &amp; Francis Online: Peer-reviewed Journals</w:t>
      </w:r>
      <w:r w:rsidRPr="009455DA">
        <w:rPr>
          <w:rFonts w:ascii="Arial" w:hAnsi="Arial" w:cs="Arial"/>
          <w:szCs w:val="24"/>
          <w:shd w:val="clear" w:color="auto" w:fill="FFFFFF"/>
        </w:rPr>
        <w:t>. [online] Tandfonline.com. Available at: &lt;https://www.tandfonline.com/&gt; [Accessed 3 May 2016].</w:t>
      </w:r>
    </w:p>
    <w:p w14:paraId="3397F2D4" w14:textId="77777777" w:rsidR="00A95A0A" w:rsidRPr="009455DA" w:rsidRDefault="00A95A0A" w:rsidP="009455DA">
      <w:pPr>
        <w:tabs>
          <w:tab w:val="left" w:pos="6540"/>
        </w:tabs>
        <w:spacing w:line="360" w:lineRule="auto"/>
        <w:rPr>
          <w:rFonts w:ascii="Arial" w:hAnsi="Arial" w:cs="Arial"/>
          <w:szCs w:val="24"/>
        </w:rPr>
      </w:pPr>
    </w:p>
    <w:p w14:paraId="674B8854" w14:textId="77777777" w:rsidR="00A95A0A" w:rsidRPr="009455DA" w:rsidRDefault="00A95A0A" w:rsidP="009455DA">
      <w:pPr>
        <w:tabs>
          <w:tab w:val="left" w:pos="6540"/>
        </w:tabs>
        <w:spacing w:line="360" w:lineRule="auto"/>
        <w:rPr>
          <w:rFonts w:ascii="Arial" w:hAnsi="Arial" w:cs="Arial"/>
          <w:szCs w:val="24"/>
          <w:shd w:val="clear" w:color="auto" w:fill="FFFFFF"/>
        </w:rPr>
      </w:pPr>
      <w:r w:rsidRPr="009455DA">
        <w:rPr>
          <w:rFonts w:ascii="Arial" w:hAnsi="Arial" w:cs="Arial"/>
          <w:szCs w:val="24"/>
          <w:shd w:val="clear" w:color="auto" w:fill="FFFFFF"/>
        </w:rPr>
        <w:t>Finn, R., 2018. [online] Academic.oup.com. Available at: &lt;https://academic.oup.com/&gt; [Accessed 28 November 2018].</w:t>
      </w:r>
    </w:p>
    <w:p w14:paraId="02F316BD" w14:textId="77777777" w:rsidR="00A95A0A" w:rsidRPr="009455DA" w:rsidRDefault="00A95A0A" w:rsidP="009455DA">
      <w:pPr>
        <w:shd w:val="clear" w:color="auto" w:fill="FFFFFF"/>
        <w:spacing w:after="0" w:afterAutospacing="1" w:line="360" w:lineRule="auto"/>
        <w:rPr>
          <w:rFonts w:ascii="Arial" w:eastAsia="Times New Roman" w:hAnsi="Arial" w:cs="Arial"/>
          <w:szCs w:val="24"/>
          <w:lang w:eastAsia="en-GB"/>
        </w:rPr>
      </w:pPr>
    </w:p>
    <w:p w14:paraId="13D312FC" w14:textId="1C44D55C" w:rsidR="00A95A0A" w:rsidRPr="009455DA" w:rsidRDefault="00CD2860" w:rsidP="009455DA">
      <w:pPr>
        <w:tabs>
          <w:tab w:val="left" w:pos="6540"/>
        </w:tabs>
        <w:spacing w:line="360" w:lineRule="auto"/>
        <w:rPr>
          <w:rFonts w:ascii="Arial" w:eastAsia="Times New Roman" w:hAnsi="Arial" w:cs="Arial"/>
          <w:szCs w:val="24"/>
          <w:u w:val="single"/>
          <w:lang w:eastAsia="en-GB"/>
        </w:rPr>
      </w:pPr>
      <w:r w:rsidRPr="009455DA">
        <w:rPr>
          <w:rFonts w:ascii="Arial" w:eastAsia="Times New Roman" w:hAnsi="Arial" w:cs="Arial"/>
          <w:szCs w:val="24"/>
          <w:lang w:eastAsia="en-GB"/>
        </w:rPr>
        <w:t xml:space="preserve">Francois Retief, Angus Morrison-Saunders, Davide </w:t>
      </w:r>
      <w:proofErr w:type="spellStart"/>
      <w:r w:rsidRPr="009455DA">
        <w:rPr>
          <w:rFonts w:ascii="Arial" w:eastAsia="Times New Roman" w:hAnsi="Arial" w:cs="Arial"/>
          <w:szCs w:val="24"/>
          <w:lang w:eastAsia="en-GB"/>
        </w:rPr>
        <w:t>Geneletti</w:t>
      </w:r>
      <w:proofErr w:type="spellEnd"/>
      <w:r w:rsidRPr="009455DA">
        <w:rPr>
          <w:rFonts w:ascii="Arial" w:eastAsia="Times New Roman" w:hAnsi="Arial" w:cs="Arial"/>
          <w:szCs w:val="24"/>
          <w:lang w:eastAsia="en-GB"/>
        </w:rPr>
        <w:t xml:space="preserve"> &amp; Jenny Pope (2013) Exploring the psychology of trade-off decision-making in environmental impact assessment, Impact Assessment and Project Appraisal, 31:1, 13-23, DOI: </w:t>
      </w:r>
      <w:hyperlink r:id="rId18" w:history="1">
        <w:r w:rsidRPr="009455DA">
          <w:rPr>
            <w:rFonts w:ascii="Arial" w:eastAsia="Times New Roman" w:hAnsi="Arial" w:cs="Arial"/>
            <w:szCs w:val="24"/>
            <w:u w:val="single"/>
            <w:lang w:eastAsia="en-GB"/>
          </w:rPr>
          <w:t>10.1080/14615517.2013.768007</w:t>
        </w:r>
      </w:hyperlink>
    </w:p>
    <w:p w14:paraId="4FD05A3E" w14:textId="77777777" w:rsidR="00A95A0A" w:rsidRPr="009455DA" w:rsidRDefault="00A95A0A" w:rsidP="009455DA">
      <w:pPr>
        <w:tabs>
          <w:tab w:val="left" w:pos="6540"/>
        </w:tabs>
        <w:spacing w:line="360" w:lineRule="auto"/>
        <w:rPr>
          <w:rFonts w:ascii="Arial" w:eastAsia="Times New Roman" w:hAnsi="Arial" w:cs="Arial"/>
          <w:szCs w:val="24"/>
          <w:u w:val="single"/>
          <w:lang w:eastAsia="en-GB"/>
        </w:rPr>
      </w:pPr>
    </w:p>
    <w:p w14:paraId="2E5241C5" w14:textId="20ED2010" w:rsidR="00CD2860" w:rsidRPr="009455DA" w:rsidRDefault="00CD2860" w:rsidP="009455DA">
      <w:pPr>
        <w:tabs>
          <w:tab w:val="left" w:pos="6540"/>
        </w:tabs>
        <w:spacing w:line="360" w:lineRule="auto"/>
        <w:rPr>
          <w:rFonts w:ascii="Arial" w:hAnsi="Arial" w:cs="Arial"/>
          <w:szCs w:val="24"/>
          <w:shd w:val="clear" w:color="auto" w:fill="FFFFFF"/>
        </w:rPr>
      </w:pPr>
      <w:r w:rsidRPr="009455DA">
        <w:rPr>
          <w:rFonts w:ascii="Arial" w:hAnsi="Arial" w:cs="Arial"/>
          <w:szCs w:val="24"/>
          <w:shd w:val="clear" w:color="auto" w:fill="FFFFFF"/>
        </w:rPr>
        <w:t>Green, E., 2022. </w:t>
      </w:r>
      <w:r w:rsidRPr="009455DA">
        <w:rPr>
          <w:rFonts w:ascii="Arial" w:hAnsi="Arial" w:cs="Arial"/>
          <w:i/>
          <w:iCs/>
          <w:szCs w:val="24"/>
          <w:shd w:val="clear" w:color="auto" w:fill="FFFFFF"/>
        </w:rPr>
        <w:t>Wiley Online Library</w:t>
      </w:r>
      <w:r w:rsidRPr="009455DA">
        <w:rPr>
          <w:rFonts w:ascii="Arial" w:hAnsi="Arial" w:cs="Arial"/>
          <w:szCs w:val="24"/>
          <w:shd w:val="clear" w:color="auto" w:fill="FFFFFF"/>
        </w:rPr>
        <w:t>. [online] Wiley Online Library. Available at: &lt;https://onlinelibrary.wiley.com/&gt; [Accessed 2 September 2020].</w:t>
      </w:r>
    </w:p>
    <w:p w14:paraId="5800CA3C" w14:textId="77777777" w:rsidR="00A95A0A" w:rsidRPr="009455DA" w:rsidRDefault="00A95A0A" w:rsidP="009455DA">
      <w:pPr>
        <w:tabs>
          <w:tab w:val="left" w:pos="6540"/>
        </w:tabs>
        <w:spacing w:line="360" w:lineRule="auto"/>
        <w:rPr>
          <w:rFonts w:ascii="Arial" w:hAnsi="Arial" w:cs="Arial"/>
          <w:szCs w:val="24"/>
          <w:shd w:val="clear" w:color="auto" w:fill="FFFFFF"/>
        </w:rPr>
      </w:pPr>
    </w:p>
    <w:p w14:paraId="048D6F22" w14:textId="197E7445" w:rsidR="00A95A0A" w:rsidRPr="009455DA" w:rsidRDefault="00A95A0A" w:rsidP="009455DA">
      <w:pPr>
        <w:tabs>
          <w:tab w:val="left" w:pos="6540"/>
        </w:tabs>
        <w:spacing w:line="360" w:lineRule="auto"/>
        <w:rPr>
          <w:rFonts w:ascii="Arial" w:hAnsi="Arial" w:cs="Arial"/>
          <w:szCs w:val="24"/>
          <w:shd w:val="clear" w:color="auto" w:fill="FFFFFF"/>
        </w:rPr>
      </w:pPr>
      <w:r w:rsidRPr="009455DA">
        <w:rPr>
          <w:rFonts w:ascii="Arial" w:hAnsi="Arial" w:cs="Arial"/>
          <w:szCs w:val="24"/>
          <w:shd w:val="clear" w:color="auto" w:fill="FFFFFF"/>
        </w:rPr>
        <w:t>Jones, C., 2022. </w:t>
      </w:r>
      <w:r w:rsidRPr="009455DA">
        <w:rPr>
          <w:rFonts w:ascii="Arial" w:hAnsi="Arial" w:cs="Arial"/>
          <w:i/>
          <w:iCs/>
          <w:szCs w:val="24"/>
          <w:shd w:val="clear" w:color="auto" w:fill="FFFFFF"/>
        </w:rPr>
        <w:t>Taylor &amp; Francis Online: Peer-reviewed Journals</w:t>
      </w:r>
      <w:r w:rsidRPr="009455DA">
        <w:rPr>
          <w:rFonts w:ascii="Arial" w:hAnsi="Arial" w:cs="Arial"/>
          <w:szCs w:val="24"/>
          <w:shd w:val="clear" w:color="auto" w:fill="FFFFFF"/>
        </w:rPr>
        <w:t>. [online] Tandfonline.com. Available at: &lt;https://www.tandfonline.com/&gt; [Accessed 10 July 2014].</w:t>
      </w:r>
    </w:p>
    <w:p w14:paraId="7DD1554D" w14:textId="77777777" w:rsidR="00A95A0A" w:rsidRPr="009455DA" w:rsidRDefault="00A95A0A" w:rsidP="009455DA">
      <w:pPr>
        <w:tabs>
          <w:tab w:val="left" w:pos="6540"/>
        </w:tabs>
        <w:spacing w:line="360" w:lineRule="auto"/>
        <w:rPr>
          <w:rFonts w:ascii="Arial" w:hAnsi="Arial" w:cs="Arial"/>
          <w:szCs w:val="24"/>
          <w:shd w:val="clear" w:color="auto" w:fill="FFFFFF"/>
        </w:rPr>
      </w:pPr>
    </w:p>
    <w:p w14:paraId="14CBF66B" w14:textId="694E7F9B" w:rsidR="00A95A0A" w:rsidRPr="009455DA" w:rsidRDefault="00A95A0A" w:rsidP="009455DA">
      <w:pPr>
        <w:spacing w:line="360" w:lineRule="auto"/>
        <w:rPr>
          <w:rFonts w:ascii="Arial" w:hAnsi="Arial" w:cs="Arial"/>
          <w:szCs w:val="24"/>
        </w:rPr>
      </w:pPr>
      <w:r w:rsidRPr="009455DA">
        <w:rPr>
          <w:rFonts w:ascii="Arial" w:hAnsi="Arial" w:cs="Arial"/>
          <w:szCs w:val="24"/>
        </w:rPr>
        <w:t xml:space="preserve">Joseph W </w:t>
      </w:r>
      <w:proofErr w:type="spellStart"/>
      <w:r w:rsidRPr="009455DA">
        <w:rPr>
          <w:rFonts w:ascii="Arial" w:hAnsi="Arial" w:cs="Arial"/>
          <w:szCs w:val="24"/>
        </w:rPr>
        <w:t>Ditre</w:t>
      </w:r>
      <w:proofErr w:type="spellEnd"/>
      <w:r w:rsidRPr="009455DA">
        <w:rPr>
          <w:rFonts w:ascii="Arial" w:hAnsi="Arial" w:cs="Arial"/>
          <w:szCs w:val="24"/>
        </w:rPr>
        <w:t xml:space="preserve">, Stephen A </w:t>
      </w:r>
      <w:proofErr w:type="spellStart"/>
      <w:r w:rsidRPr="009455DA">
        <w:rPr>
          <w:rFonts w:ascii="Arial" w:hAnsi="Arial" w:cs="Arial"/>
          <w:szCs w:val="24"/>
        </w:rPr>
        <w:t>Maisto</w:t>
      </w:r>
      <w:proofErr w:type="spellEnd"/>
      <w:r w:rsidRPr="009455DA">
        <w:rPr>
          <w:rFonts w:ascii="Arial" w:hAnsi="Arial" w:cs="Arial"/>
          <w:szCs w:val="24"/>
        </w:rPr>
        <w:t>,</w:t>
      </w:r>
      <w:r w:rsidR="00391768" w:rsidRPr="009455DA">
        <w:rPr>
          <w:rFonts w:ascii="Arial" w:hAnsi="Arial" w:cs="Arial"/>
          <w:szCs w:val="24"/>
        </w:rPr>
        <w:t xml:space="preserve"> </w:t>
      </w:r>
      <w:r w:rsidRPr="009455DA">
        <w:rPr>
          <w:rFonts w:ascii="Arial" w:hAnsi="Arial" w:cs="Arial"/>
          <w:szCs w:val="24"/>
        </w:rPr>
        <w:t xml:space="preserve">Editorial overview: Health </w:t>
      </w:r>
      <w:r w:rsidR="00391768" w:rsidRPr="009455DA">
        <w:rPr>
          <w:rFonts w:ascii="Arial" w:hAnsi="Arial" w:cs="Arial"/>
          <w:szCs w:val="24"/>
        </w:rPr>
        <w:t>behaviour</w:t>
      </w:r>
      <w:r w:rsidRPr="009455DA">
        <w:rPr>
          <w:rFonts w:ascii="Arial" w:hAnsi="Arial" w:cs="Arial"/>
          <w:szCs w:val="24"/>
        </w:rPr>
        <w:t xml:space="preserve">, Current Opinion in Psychology, Volume 5, 2015, Pages iv-vi, ISSN 2352-250X, </w:t>
      </w:r>
      <w:hyperlink r:id="rId19" w:history="1">
        <w:r w:rsidRPr="009455DA">
          <w:rPr>
            <w:rStyle w:val="Hyperlink"/>
            <w:rFonts w:ascii="Arial" w:hAnsi="Arial" w:cs="Arial"/>
            <w:szCs w:val="24"/>
          </w:rPr>
          <w:t>https://doi.org/10.1016/j.copsyc.2015.07.004</w:t>
        </w:r>
      </w:hyperlink>
      <w:r w:rsidRPr="009455DA">
        <w:rPr>
          <w:rFonts w:ascii="Arial" w:hAnsi="Arial" w:cs="Arial"/>
          <w:szCs w:val="24"/>
        </w:rPr>
        <w:t>.</w:t>
      </w:r>
    </w:p>
    <w:p w14:paraId="73EC4BBB" w14:textId="77777777" w:rsidR="00A95A0A" w:rsidRPr="009455DA" w:rsidRDefault="00A95A0A" w:rsidP="009455DA">
      <w:pPr>
        <w:spacing w:line="360" w:lineRule="auto"/>
        <w:rPr>
          <w:rFonts w:ascii="Arial" w:hAnsi="Arial" w:cs="Arial"/>
          <w:szCs w:val="24"/>
        </w:rPr>
      </w:pPr>
    </w:p>
    <w:p w14:paraId="234C2C9F" w14:textId="77777777" w:rsidR="00A95A0A" w:rsidRPr="009455DA" w:rsidRDefault="00A95A0A" w:rsidP="009455DA">
      <w:pPr>
        <w:tabs>
          <w:tab w:val="left" w:pos="6540"/>
        </w:tabs>
        <w:spacing w:line="360" w:lineRule="auto"/>
        <w:rPr>
          <w:rFonts w:ascii="Arial" w:hAnsi="Arial" w:cs="Arial"/>
          <w:szCs w:val="24"/>
          <w:shd w:val="clear" w:color="auto" w:fill="FFFFFF"/>
        </w:rPr>
      </w:pPr>
      <w:r w:rsidRPr="009455DA">
        <w:rPr>
          <w:rFonts w:ascii="Arial" w:hAnsi="Arial" w:cs="Arial"/>
          <w:szCs w:val="24"/>
          <w:shd w:val="clear" w:color="auto" w:fill="FFFFFF"/>
        </w:rPr>
        <w:t>Link.springer.com. 2014. </w:t>
      </w:r>
      <w:r w:rsidRPr="009455DA">
        <w:rPr>
          <w:rFonts w:ascii="Arial" w:hAnsi="Arial" w:cs="Arial"/>
          <w:i/>
          <w:iCs/>
          <w:szCs w:val="24"/>
          <w:shd w:val="clear" w:color="auto" w:fill="FFFFFF"/>
        </w:rPr>
        <w:t>Home - Springer</w:t>
      </w:r>
      <w:r w:rsidRPr="009455DA">
        <w:rPr>
          <w:rFonts w:ascii="Arial" w:hAnsi="Arial" w:cs="Arial"/>
          <w:szCs w:val="24"/>
          <w:shd w:val="clear" w:color="auto" w:fill="FFFFFF"/>
        </w:rPr>
        <w:t>. [online] Available at: &lt;https://link.springer.com/&gt; [Accessed 18 March 2014].</w:t>
      </w:r>
    </w:p>
    <w:p w14:paraId="574F9677" w14:textId="77777777" w:rsidR="00A95A0A" w:rsidRPr="009455DA" w:rsidRDefault="00A95A0A" w:rsidP="009455DA">
      <w:pPr>
        <w:spacing w:line="360" w:lineRule="auto"/>
        <w:rPr>
          <w:rFonts w:ascii="Arial" w:hAnsi="Arial" w:cs="Arial"/>
          <w:szCs w:val="24"/>
        </w:rPr>
      </w:pPr>
    </w:p>
    <w:p w14:paraId="2C4936E0" w14:textId="77777777" w:rsidR="00A95A0A" w:rsidRPr="009455DA" w:rsidRDefault="00A95A0A" w:rsidP="009455DA">
      <w:pPr>
        <w:spacing w:line="360" w:lineRule="auto"/>
        <w:rPr>
          <w:rFonts w:ascii="Arial" w:hAnsi="Arial" w:cs="Arial"/>
          <w:szCs w:val="24"/>
        </w:rPr>
      </w:pPr>
      <w:r w:rsidRPr="009455DA">
        <w:rPr>
          <w:rFonts w:ascii="Arial" w:hAnsi="Arial" w:cs="Arial"/>
          <w:szCs w:val="24"/>
        </w:rPr>
        <w:t xml:space="preserve">NHS Digital. NHS Payments to General Practice (webpage). NHS </w:t>
      </w:r>
      <w:proofErr w:type="spellStart"/>
      <w:r w:rsidRPr="009455DA">
        <w:rPr>
          <w:rFonts w:ascii="Arial" w:hAnsi="Arial" w:cs="Arial"/>
          <w:szCs w:val="24"/>
        </w:rPr>
        <w:t>Digiata</w:t>
      </w:r>
      <w:proofErr w:type="spellEnd"/>
      <w:r w:rsidRPr="009455DA">
        <w:rPr>
          <w:rFonts w:ascii="Arial" w:hAnsi="Arial" w:cs="Arial"/>
          <w:szCs w:val="24"/>
        </w:rPr>
        <w:t>; 2021 (</w:t>
      </w:r>
      <w:hyperlink r:id="rId20" w:history="1">
        <w:r w:rsidRPr="009455DA">
          <w:rPr>
            <w:rStyle w:val="Hyperlink"/>
            <w:rFonts w:ascii="Arial" w:hAnsi="Arial" w:cs="Arial"/>
            <w:color w:val="auto"/>
            <w:szCs w:val="24"/>
          </w:rPr>
          <w:t>https://digital.nhs.uk/data-and-information/publications/statistical/nhs-payment-to-general-practice</w:t>
        </w:r>
      </w:hyperlink>
      <w:r w:rsidRPr="009455DA">
        <w:rPr>
          <w:rFonts w:ascii="Arial" w:hAnsi="Arial" w:cs="Arial"/>
          <w:szCs w:val="24"/>
        </w:rPr>
        <w:t>).</w:t>
      </w:r>
    </w:p>
    <w:p w14:paraId="7FB8942B" w14:textId="77777777" w:rsidR="00A95A0A" w:rsidRPr="009455DA" w:rsidRDefault="00A95A0A" w:rsidP="009455DA">
      <w:pPr>
        <w:spacing w:line="360" w:lineRule="auto"/>
        <w:rPr>
          <w:rFonts w:ascii="Arial" w:hAnsi="Arial" w:cs="Arial"/>
          <w:szCs w:val="24"/>
        </w:rPr>
      </w:pPr>
    </w:p>
    <w:p w14:paraId="0FCAF609" w14:textId="77777777" w:rsidR="00A95A0A" w:rsidRPr="009455DA" w:rsidRDefault="00A95A0A" w:rsidP="009455DA">
      <w:pPr>
        <w:spacing w:line="360" w:lineRule="auto"/>
        <w:rPr>
          <w:rFonts w:ascii="Arial" w:hAnsi="Arial" w:cs="Arial"/>
          <w:szCs w:val="24"/>
        </w:rPr>
      </w:pPr>
      <w:r w:rsidRPr="009455DA">
        <w:rPr>
          <w:rFonts w:ascii="Arial" w:hAnsi="Arial" w:cs="Arial"/>
          <w:szCs w:val="24"/>
        </w:rPr>
        <w:lastRenderedPageBreak/>
        <w:t>NHS Digital. General Practice Workforce, 30 November 2021 (webpage). NHS Digital; 2021 (https://digital.nhs.uk/data-and information/publications/statistical/general-and-personal-medical-services/30-november-2021)</w:t>
      </w:r>
    </w:p>
    <w:p w14:paraId="4CAE7759" w14:textId="77777777" w:rsidR="00A95A0A" w:rsidRPr="009455DA" w:rsidRDefault="00A95A0A" w:rsidP="009455DA">
      <w:pPr>
        <w:spacing w:line="360" w:lineRule="auto"/>
        <w:rPr>
          <w:rFonts w:ascii="Arial" w:hAnsi="Arial" w:cs="Arial"/>
          <w:szCs w:val="24"/>
        </w:rPr>
      </w:pPr>
    </w:p>
    <w:p w14:paraId="48E78D42" w14:textId="02B9D492" w:rsidR="00622001" w:rsidRPr="009455DA" w:rsidRDefault="00A95A0A" w:rsidP="009455DA">
      <w:pPr>
        <w:spacing w:line="360" w:lineRule="auto"/>
        <w:rPr>
          <w:rFonts w:ascii="Arial" w:hAnsi="Arial" w:cs="Arial"/>
          <w:szCs w:val="24"/>
        </w:rPr>
      </w:pPr>
      <w:r w:rsidRPr="009455DA">
        <w:rPr>
          <w:rFonts w:ascii="Arial" w:hAnsi="Arial" w:cs="Arial"/>
          <w:szCs w:val="24"/>
        </w:rPr>
        <w:t>NHS Digital. Quality and Outcomes Framework, 2020-21 (webpage). NHS Digital; 2021 (</w:t>
      </w:r>
      <w:hyperlink r:id="rId21" w:history="1">
        <w:r w:rsidRPr="009455DA">
          <w:rPr>
            <w:rStyle w:val="Hyperlink"/>
            <w:rFonts w:ascii="Arial" w:hAnsi="Arial" w:cs="Arial"/>
            <w:szCs w:val="24"/>
          </w:rPr>
          <w:t>https://digital.nhs.uk/data-and-information/publications/statistical/quality-and-outcomes-framework-achievement-prevalence-and-exceptions-data/2020-21</w:t>
        </w:r>
      </w:hyperlink>
      <w:r w:rsidRPr="009455DA">
        <w:rPr>
          <w:rFonts w:ascii="Arial" w:hAnsi="Arial" w:cs="Arial"/>
          <w:szCs w:val="24"/>
        </w:rPr>
        <w:t>).</w:t>
      </w:r>
    </w:p>
    <w:p w14:paraId="5F509CA7" w14:textId="77777777" w:rsidR="00A95A0A" w:rsidRPr="009455DA" w:rsidRDefault="00A95A0A" w:rsidP="009455DA">
      <w:pPr>
        <w:spacing w:line="360" w:lineRule="auto"/>
        <w:rPr>
          <w:rFonts w:ascii="Arial" w:hAnsi="Arial" w:cs="Arial"/>
          <w:szCs w:val="24"/>
        </w:rPr>
      </w:pPr>
    </w:p>
    <w:p w14:paraId="1820A37D" w14:textId="77777777" w:rsidR="002B03F1" w:rsidRPr="009455DA" w:rsidRDefault="002B03F1" w:rsidP="009455DA">
      <w:pPr>
        <w:shd w:val="clear" w:color="auto" w:fill="FFFFFF"/>
        <w:spacing w:after="0" w:line="360" w:lineRule="auto"/>
        <w:rPr>
          <w:rFonts w:ascii="Arial" w:eastAsia="Times New Roman" w:hAnsi="Arial" w:cs="Arial"/>
          <w:szCs w:val="24"/>
          <w:lang w:eastAsia="en-GB"/>
        </w:rPr>
      </w:pPr>
      <w:proofErr w:type="spellStart"/>
      <w:r w:rsidRPr="009455DA">
        <w:rPr>
          <w:rFonts w:ascii="Arial" w:eastAsia="Times New Roman" w:hAnsi="Arial" w:cs="Arial"/>
          <w:szCs w:val="24"/>
          <w:lang w:eastAsia="en-GB"/>
        </w:rPr>
        <w:t>Saif</w:t>
      </w:r>
      <w:proofErr w:type="spellEnd"/>
      <w:r w:rsidRPr="009455DA">
        <w:rPr>
          <w:rFonts w:ascii="Arial" w:eastAsia="Times New Roman" w:hAnsi="Arial" w:cs="Arial"/>
          <w:szCs w:val="24"/>
          <w:lang w:eastAsia="en-GB"/>
        </w:rPr>
        <w:t>, L.J. </w:t>
      </w:r>
      <w:r w:rsidRPr="009455DA">
        <w:rPr>
          <w:rFonts w:ascii="Arial" w:eastAsia="Times New Roman" w:hAnsi="Arial" w:cs="Arial"/>
          <w:i/>
          <w:iCs/>
          <w:szCs w:val="24"/>
          <w:lang w:eastAsia="en-GB"/>
        </w:rPr>
        <w:t>Animal Coronavirus: Lessons for SARS</w:t>
      </w:r>
      <w:r w:rsidRPr="009455DA">
        <w:rPr>
          <w:rFonts w:ascii="Arial" w:eastAsia="Times New Roman" w:hAnsi="Arial" w:cs="Arial"/>
          <w:szCs w:val="24"/>
          <w:lang w:eastAsia="en-GB"/>
        </w:rPr>
        <w:t>, 1st ed.; National Academy Press: Washington, DC, USA, 2004. Available online: </w:t>
      </w:r>
      <w:hyperlink r:id="rId22" w:tgtFrame="_blank" w:history="1">
        <w:r w:rsidRPr="009455DA">
          <w:rPr>
            <w:rFonts w:ascii="Arial" w:eastAsia="Times New Roman" w:hAnsi="Arial" w:cs="Arial"/>
            <w:b/>
            <w:bCs/>
            <w:szCs w:val="24"/>
            <w:u w:val="single"/>
            <w:lang w:eastAsia="en-GB"/>
          </w:rPr>
          <w:t>https://www.ncbi.nlm.nih.gov/books/NBK92442/</w:t>
        </w:r>
      </w:hyperlink>
      <w:r w:rsidRPr="009455DA">
        <w:rPr>
          <w:rFonts w:ascii="Arial" w:eastAsia="Times New Roman" w:hAnsi="Arial" w:cs="Arial"/>
          <w:szCs w:val="24"/>
          <w:lang w:eastAsia="en-GB"/>
        </w:rPr>
        <w:t> (accessed on 26 July 2020).</w:t>
      </w:r>
    </w:p>
    <w:p w14:paraId="1CDED4CB" w14:textId="77777777" w:rsidR="00A95A0A" w:rsidRPr="009455DA" w:rsidRDefault="00A95A0A" w:rsidP="009455DA">
      <w:pPr>
        <w:shd w:val="clear" w:color="auto" w:fill="FFFFFF"/>
        <w:spacing w:after="0" w:line="360" w:lineRule="auto"/>
        <w:rPr>
          <w:rFonts w:ascii="Arial" w:eastAsia="Times New Roman" w:hAnsi="Arial" w:cs="Arial"/>
          <w:szCs w:val="24"/>
          <w:lang w:eastAsia="en-GB"/>
        </w:rPr>
      </w:pPr>
    </w:p>
    <w:p w14:paraId="1425F4AC" w14:textId="39DA862F" w:rsidR="001D7C03" w:rsidRPr="009455DA" w:rsidRDefault="00A95A0A" w:rsidP="009455DA">
      <w:pPr>
        <w:tabs>
          <w:tab w:val="left" w:pos="6540"/>
        </w:tabs>
        <w:spacing w:line="360" w:lineRule="auto"/>
        <w:rPr>
          <w:rFonts w:ascii="Arial" w:hAnsi="Arial" w:cs="Arial"/>
          <w:szCs w:val="24"/>
          <w:shd w:val="clear" w:color="auto" w:fill="FFFFFF"/>
        </w:rPr>
      </w:pPr>
      <w:r w:rsidRPr="009455DA">
        <w:rPr>
          <w:rFonts w:ascii="Arial" w:hAnsi="Arial" w:cs="Arial"/>
          <w:szCs w:val="24"/>
          <w:shd w:val="clear" w:color="auto" w:fill="FFFFFF"/>
        </w:rPr>
        <w:t>Saunders, g., 2022. </w:t>
      </w:r>
      <w:r w:rsidRPr="009455DA">
        <w:rPr>
          <w:rFonts w:ascii="Arial" w:hAnsi="Arial" w:cs="Arial"/>
          <w:i/>
          <w:iCs/>
          <w:szCs w:val="24"/>
          <w:shd w:val="clear" w:color="auto" w:fill="FFFFFF"/>
        </w:rPr>
        <w:t xml:space="preserve">Home: </w:t>
      </w:r>
      <w:proofErr w:type="spellStart"/>
      <w:r w:rsidRPr="009455DA">
        <w:rPr>
          <w:rFonts w:ascii="Arial" w:hAnsi="Arial" w:cs="Arial"/>
          <w:i/>
          <w:iCs/>
          <w:szCs w:val="24"/>
          <w:shd w:val="clear" w:color="auto" w:fill="FFFFFF"/>
        </w:rPr>
        <w:t>Ingenta</w:t>
      </w:r>
      <w:proofErr w:type="spellEnd"/>
      <w:r w:rsidRPr="009455DA">
        <w:rPr>
          <w:rFonts w:ascii="Arial" w:hAnsi="Arial" w:cs="Arial"/>
          <w:i/>
          <w:iCs/>
          <w:szCs w:val="24"/>
          <w:shd w:val="clear" w:color="auto" w:fill="FFFFFF"/>
        </w:rPr>
        <w:t xml:space="preserve"> Connect</w:t>
      </w:r>
      <w:r w:rsidRPr="009455DA">
        <w:rPr>
          <w:rFonts w:ascii="Arial" w:hAnsi="Arial" w:cs="Arial"/>
          <w:szCs w:val="24"/>
          <w:shd w:val="clear" w:color="auto" w:fill="FFFFFF"/>
        </w:rPr>
        <w:t>. [online] Ingentaconnect.com. Available at: &lt;https://www.ingentaconnect.com/&gt; [Accessed 1 June 2016].</w:t>
      </w:r>
    </w:p>
    <w:p w14:paraId="208F2F02" w14:textId="77777777" w:rsidR="00A95A0A" w:rsidRPr="009455DA" w:rsidRDefault="00A95A0A" w:rsidP="009455DA">
      <w:pPr>
        <w:tabs>
          <w:tab w:val="left" w:pos="6540"/>
        </w:tabs>
        <w:spacing w:line="360" w:lineRule="auto"/>
        <w:rPr>
          <w:rFonts w:ascii="Arial" w:hAnsi="Arial" w:cs="Arial"/>
          <w:szCs w:val="24"/>
          <w:shd w:val="clear" w:color="auto" w:fill="FFFFFF"/>
        </w:rPr>
      </w:pPr>
    </w:p>
    <w:p w14:paraId="6555D15E" w14:textId="77777777" w:rsidR="002B03F1" w:rsidRPr="009455DA" w:rsidRDefault="002B03F1" w:rsidP="009455DA">
      <w:pPr>
        <w:shd w:val="clear" w:color="auto" w:fill="FFFFFF"/>
        <w:spacing w:after="0" w:line="360" w:lineRule="auto"/>
        <w:rPr>
          <w:rFonts w:ascii="Arial" w:eastAsia="Times New Roman" w:hAnsi="Arial" w:cs="Arial"/>
          <w:szCs w:val="24"/>
          <w:lang w:eastAsia="en-GB"/>
        </w:rPr>
      </w:pPr>
      <w:r w:rsidRPr="009455DA">
        <w:rPr>
          <w:rFonts w:ascii="Arial" w:eastAsia="Times New Roman" w:hAnsi="Arial" w:cs="Arial"/>
          <w:szCs w:val="24"/>
          <w:lang w:eastAsia="en-GB"/>
        </w:rPr>
        <w:t>Severe Acute Respiratory Syndrome Coronavirus 2 Isolate Wuhan-Hu-1, Complete Genome. Available online: </w:t>
      </w:r>
      <w:hyperlink r:id="rId23" w:tgtFrame="_blank" w:history="1">
        <w:r w:rsidRPr="009455DA">
          <w:rPr>
            <w:rFonts w:ascii="Arial" w:eastAsia="Times New Roman" w:hAnsi="Arial" w:cs="Arial"/>
            <w:b/>
            <w:bCs/>
            <w:szCs w:val="24"/>
            <w:u w:val="single"/>
            <w:lang w:eastAsia="en-GB"/>
          </w:rPr>
          <w:t>http://www.ncbi.nlm.nih.gov/nuccore/MN908947.3</w:t>
        </w:r>
      </w:hyperlink>
      <w:r w:rsidRPr="009455DA">
        <w:rPr>
          <w:rFonts w:ascii="Arial" w:eastAsia="Times New Roman" w:hAnsi="Arial" w:cs="Arial"/>
          <w:szCs w:val="24"/>
          <w:lang w:eastAsia="en-GB"/>
        </w:rPr>
        <w:t> (accessed on 26 July 2020).</w:t>
      </w:r>
    </w:p>
    <w:p w14:paraId="35B5592E" w14:textId="77777777" w:rsidR="00A95A0A" w:rsidRPr="009455DA" w:rsidRDefault="00A95A0A" w:rsidP="009455DA">
      <w:pPr>
        <w:shd w:val="clear" w:color="auto" w:fill="FFFFFF"/>
        <w:spacing w:after="0" w:line="360" w:lineRule="auto"/>
        <w:rPr>
          <w:rFonts w:ascii="Arial" w:eastAsia="Times New Roman" w:hAnsi="Arial" w:cs="Arial"/>
          <w:szCs w:val="24"/>
          <w:lang w:eastAsia="en-GB"/>
        </w:rPr>
      </w:pPr>
    </w:p>
    <w:p w14:paraId="54B7E101" w14:textId="7AF152A0" w:rsidR="00A95A0A" w:rsidRPr="009455DA" w:rsidRDefault="00391768" w:rsidP="009455DA">
      <w:pPr>
        <w:tabs>
          <w:tab w:val="left" w:pos="6540"/>
        </w:tabs>
        <w:spacing w:line="360" w:lineRule="auto"/>
        <w:rPr>
          <w:rFonts w:ascii="Arial" w:hAnsi="Arial" w:cs="Arial"/>
          <w:szCs w:val="24"/>
          <w:shd w:val="clear" w:color="auto" w:fill="FFFFFF"/>
        </w:rPr>
      </w:pPr>
      <w:r w:rsidRPr="009455DA">
        <w:rPr>
          <w:rFonts w:ascii="Arial" w:hAnsi="Arial" w:cs="Arial"/>
          <w:szCs w:val="24"/>
          <w:shd w:val="clear" w:color="auto" w:fill="FFFFFF"/>
        </w:rPr>
        <w:t>Skoglund</w:t>
      </w:r>
      <w:r w:rsidR="00A95A0A" w:rsidRPr="009455DA">
        <w:rPr>
          <w:rFonts w:ascii="Arial" w:hAnsi="Arial" w:cs="Arial"/>
          <w:szCs w:val="24"/>
          <w:shd w:val="clear" w:color="auto" w:fill="FFFFFF"/>
        </w:rPr>
        <w:t>, E., 2018. </w:t>
      </w:r>
      <w:r w:rsidR="00A95A0A" w:rsidRPr="009455DA">
        <w:rPr>
          <w:rFonts w:ascii="Arial" w:hAnsi="Arial" w:cs="Arial"/>
          <w:i/>
          <w:iCs/>
          <w:szCs w:val="24"/>
          <w:shd w:val="clear" w:color="auto" w:fill="FFFFFF"/>
        </w:rPr>
        <w:t>Significant Publications on Infectious Diseases</w:t>
      </w:r>
      <w:r w:rsidR="00A95A0A" w:rsidRPr="009455DA">
        <w:rPr>
          <w:rFonts w:ascii="Arial" w:hAnsi="Arial" w:cs="Arial"/>
          <w:szCs w:val="24"/>
          <w:shd w:val="clear" w:color="auto" w:fill="FFFFFF"/>
        </w:rPr>
        <w:t>. [online] Available at: &lt;https://journals.sagepub.com/doi/abs/10.1177/0897190018792797&gt; [Accessed 13 August 2018].</w:t>
      </w:r>
    </w:p>
    <w:p w14:paraId="300BEE0B" w14:textId="77777777" w:rsidR="00A95A0A" w:rsidRPr="009455DA" w:rsidRDefault="00A95A0A" w:rsidP="009455DA">
      <w:pPr>
        <w:shd w:val="clear" w:color="auto" w:fill="FFFFFF"/>
        <w:spacing w:after="0" w:line="360" w:lineRule="auto"/>
        <w:rPr>
          <w:rFonts w:ascii="Arial" w:eastAsia="Times New Roman" w:hAnsi="Arial" w:cs="Arial"/>
          <w:szCs w:val="24"/>
          <w:lang w:eastAsia="en-GB"/>
        </w:rPr>
      </w:pPr>
    </w:p>
    <w:p w14:paraId="630E20F9" w14:textId="55594A69" w:rsidR="002B03F1" w:rsidRPr="009455DA" w:rsidRDefault="00A95A0A" w:rsidP="009455DA">
      <w:pPr>
        <w:tabs>
          <w:tab w:val="left" w:pos="6540"/>
        </w:tabs>
        <w:spacing w:line="360" w:lineRule="auto"/>
        <w:rPr>
          <w:rFonts w:ascii="Arial" w:eastAsia="Times New Roman" w:hAnsi="Arial" w:cs="Arial"/>
          <w:szCs w:val="24"/>
          <w:u w:val="single"/>
          <w:lang w:eastAsia="en-GB"/>
        </w:rPr>
      </w:pPr>
      <w:r w:rsidRPr="009455DA">
        <w:rPr>
          <w:rFonts w:ascii="Arial" w:eastAsia="Times New Roman" w:hAnsi="Arial" w:cs="Arial"/>
          <w:szCs w:val="24"/>
          <w:lang w:eastAsia="en-GB"/>
        </w:rPr>
        <w:t>Sutton S. 2000. Interpreting cross-sectional data on stages of change. </w:t>
      </w:r>
      <w:proofErr w:type="spellStart"/>
      <w:r w:rsidRPr="009455DA">
        <w:rPr>
          <w:rFonts w:ascii="Arial" w:eastAsia="Times New Roman" w:hAnsi="Arial" w:cs="Arial"/>
          <w:szCs w:val="24"/>
          <w:lang w:eastAsia="en-GB"/>
        </w:rPr>
        <w:t>Psychol</w:t>
      </w:r>
      <w:proofErr w:type="spellEnd"/>
      <w:r w:rsidRPr="009455DA">
        <w:rPr>
          <w:rFonts w:ascii="Arial" w:eastAsia="Times New Roman" w:hAnsi="Arial" w:cs="Arial"/>
          <w:szCs w:val="24"/>
          <w:lang w:eastAsia="en-GB"/>
        </w:rPr>
        <w:t xml:space="preserve"> Health, 15, 163–171. </w:t>
      </w:r>
      <w:hyperlink r:id="rId24" w:history="1">
        <w:r w:rsidRPr="009455DA">
          <w:rPr>
            <w:rFonts w:ascii="Arial" w:eastAsia="Times New Roman" w:hAnsi="Arial" w:cs="Arial"/>
            <w:szCs w:val="24"/>
            <w:u w:val="single"/>
            <w:lang w:eastAsia="en-GB"/>
          </w:rPr>
          <w:t>[Taylor &amp; Francis Online]</w:t>
        </w:r>
      </w:hyperlink>
      <w:r w:rsidRPr="009455DA">
        <w:rPr>
          <w:rFonts w:ascii="Arial" w:eastAsia="Times New Roman" w:hAnsi="Arial" w:cs="Arial"/>
          <w:szCs w:val="24"/>
          <w:lang w:eastAsia="en-GB"/>
        </w:rPr>
        <w:t>, </w:t>
      </w:r>
      <w:hyperlink r:id="rId25" w:tgtFrame="_blank" w:history="1">
        <w:r w:rsidRPr="009455DA">
          <w:rPr>
            <w:rFonts w:ascii="Arial" w:eastAsia="Times New Roman" w:hAnsi="Arial" w:cs="Arial"/>
            <w:szCs w:val="24"/>
            <w:u w:val="single"/>
            <w:lang w:eastAsia="en-GB"/>
          </w:rPr>
          <w:t>[Web of Science ®]</w:t>
        </w:r>
      </w:hyperlink>
      <w:r w:rsidRPr="009455DA">
        <w:rPr>
          <w:rFonts w:ascii="Arial" w:eastAsia="Times New Roman" w:hAnsi="Arial" w:cs="Arial"/>
          <w:szCs w:val="24"/>
          <w:lang w:eastAsia="en-GB"/>
        </w:rPr>
        <w:t>, </w:t>
      </w:r>
      <w:hyperlink r:id="rId26" w:tgtFrame="_blank" w:history="1">
        <w:r w:rsidRPr="009455DA">
          <w:rPr>
            <w:rFonts w:ascii="Arial" w:eastAsia="Times New Roman" w:hAnsi="Arial" w:cs="Arial"/>
            <w:szCs w:val="24"/>
            <w:u w:val="single"/>
            <w:lang w:eastAsia="en-GB"/>
          </w:rPr>
          <w:t>[Google Scholar]</w:t>
        </w:r>
      </w:hyperlink>
    </w:p>
    <w:p w14:paraId="77ABB2B9" w14:textId="77777777" w:rsidR="00A95A0A" w:rsidRPr="009455DA" w:rsidRDefault="00A95A0A" w:rsidP="009455DA">
      <w:pPr>
        <w:tabs>
          <w:tab w:val="left" w:pos="6540"/>
        </w:tabs>
        <w:spacing w:line="360" w:lineRule="auto"/>
        <w:rPr>
          <w:rFonts w:ascii="Arial" w:eastAsia="Times New Roman" w:hAnsi="Arial" w:cs="Arial"/>
          <w:szCs w:val="24"/>
          <w:lang w:eastAsia="en-GB"/>
        </w:rPr>
      </w:pPr>
    </w:p>
    <w:p w14:paraId="12BEEBBD" w14:textId="6A157B43" w:rsidR="00A95A0A" w:rsidRPr="009455DA" w:rsidRDefault="00A95A0A" w:rsidP="009455DA">
      <w:pPr>
        <w:tabs>
          <w:tab w:val="left" w:pos="6540"/>
        </w:tabs>
        <w:spacing w:line="360" w:lineRule="auto"/>
        <w:rPr>
          <w:rFonts w:ascii="Arial" w:hAnsi="Arial" w:cs="Arial"/>
          <w:szCs w:val="24"/>
          <w:shd w:val="clear" w:color="auto" w:fill="FFFFFF"/>
        </w:rPr>
      </w:pPr>
      <w:r w:rsidRPr="009455DA">
        <w:rPr>
          <w:rFonts w:ascii="Arial" w:hAnsi="Arial" w:cs="Arial"/>
          <w:szCs w:val="24"/>
          <w:shd w:val="clear" w:color="auto" w:fill="FFFFFF"/>
        </w:rPr>
        <w:lastRenderedPageBreak/>
        <w:t>Warren, P., 2018. </w:t>
      </w:r>
      <w:r w:rsidRPr="009455DA">
        <w:rPr>
          <w:rFonts w:ascii="Arial" w:hAnsi="Arial" w:cs="Arial"/>
          <w:i/>
          <w:iCs/>
          <w:szCs w:val="24"/>
          <w:shd w:val="clear" w:color="auto" w:fill="FFFFFF"/>
        </w:rPr>
        <w:t>The BMJ: Leading Medical Research, News, Education, Opinion</w:t>
      </w:r>
      <w:r w:rsidRPr="009455DA">
        <w:rPr>
          <w:rFonts w:ascii="Arial" w:hAnsi="Arial" w:cs="Arial"/>
          <w:szCs w:val="24"/>
          <w:shd w:val="clear" w:color="auto" w:fill="FFFFFF"/>
        </w:rPr>
        <w:t>. [online] Bmj.com. Available at: &lt;https://www.bmj.com/&gt; [Accessed 11 July 2018].</w:t>
      </w:r>
    </w:p>
    <w:p w14:paraId="4907E269" w14:textId="77777777" w:rsidR="00A95A0A" w:rsidRPr="009455DA" w:rsidRDefault="00A95A0A" w:rsidP="009455DA">
      <w:pPr>
        <w:tabs>
          <w:tab w:val="left" w:pos="6540"/>
        </w:tabs>
        <w:spacing w:line="360" w:lineRule="auto"/>
        <w:rPr>
          <w:rFonts w:ascii="Arial" w:hAnsi="Arial" w:cs="Arial"/>
          <w:szCs w:val="24"/>
          <w:shd w:val="clear" w:color="auto" w:fill="FFFFFF"/>
        </w:rPr>
      </w:pPr>
    </w:p>
    <w:p w14:paraId="1081FE8B" w14:textId="43F6DC10" w:rsidR="00A95A0A" w:rsidRPr="009455DA" w:rsidRDefault="00A95A0A" w:rsidP="009455DA">
      <w:pPr>
        <w:tabs>
          <w:tab w:val="left" w:pos="6540"/>
        </w:tabs>
        <w:spacing w:line="360" w:lineRule="auto"/>
        <w:rPr>
          <w:rFonts w:ascii="Arial" w:hAnsi="Arial" w:cs="Arial"/>
          <w:szCs w:val="24"/>
          <w:shd w:val="clear" w:color="auto" w:fill="FFFFFF"/>
        </w:rPr>
      </w:pPr>
      <w:r w:rsidRPr="009455DA">
        <w:rPr>
          <w:rFonts w:ascii="Arial" w:hAnsi="Arial" w:cs="Arial"/>
          <w:szCs w:val="24"/>
          <w:shd w:val="clear" w:color="auto" w:fill="FFFFFF"/>
        </w:rPr>
        <w:t>Wise, J., 2021. [online] Covid-19. Available at: &lt;https://www.bmj.com/content/373/bmj.n1056.short&gt; [Accessed 21 April 2021].</w:t>
      </w:r>
    </w:p>
    <w:p w14:paraId="2C2E77D9" w14:textId="77777777" w:rsidR="00A95A0A" w:rsidRPr="009455DA" w:rsidRDefault="00A95A0A" w:rsidP="009455DA">
      <w:pPr>
        <w:tabs>
          <w:tab w:val="left" w:pos="6540"/>
        </w:tabs>
        <w:spacing w:line="360" w:lineRule="auto"/>
        <w:rPr>
          <w:rFonts w:ascii="Arial" w:eastAsia="Times New Roman" w:hAnsi="Arial" w:cs="Arial"/>
          <w:szCs w:val="24"/>
          <w:lang w:eastAsia="en-GB"/>
        </w:rPr>
      </w:pPr>
    </w:p>
    <w:p w14:paraId="363602C0" w14:textId="5A32A507" w:rsidR="00395E71" w:rsidRPr="009455DA" w:rsidRDefault="00395E71" w:rsidP="009455DA">
      <w:pPr>
        <w:shd w:val="clear" w:color="auto" w:fill="FFFFFF"/>
        <w:spacing w:after="0" w:line="360" w:lineRule="auto"/>
        <w:rPr>
          <w:rFonts w:ascii="Arial" w:eastAsia="Times New Roman" w:hAnsi="Arial" w:cs="Arial"/>
          <w:szCs w:val="24"/>
          <w:lang w:eastAsia="en-GB"/>
        </w:rPr>
      </w:pPr>
      <w:r w:rsidRPr="009455DA">
        <w:rPr>
          <w:rFonts w:ascii="Arial" w:eastAsia="Times New Roman" w:hAnsi="Arial" w:cs="Arial"/>
          <w:szCs w:val="24"/>
          <w:lang w:eastAsia="en-GB"/>
        </w:rPr>
        <w:t>World Health Organization. Novel Coronavirus (2019-nCoV) Situation Reports. Available online: </w:t>
      </w:r>
      <w:hyperlink r:id="rId27" w:tgtFrame="_blank" w:history="1">
        <w:r w:rsidRPr="009455DA">
          <w:rPr>
            <w:rFonts w:ascii="Arial" w:eastAsia="Times New Roman" w:hAnsi="Arial" w:cs="Arial"/>
            <w:b/>
            <w:bCs/>
            <w:szCs w:val="24"/>
            <w:u w:val="single"/>
            <w:lang w:eastAsia="en-GB"/>
          </w:rPr>
          <w:t>https://www.who.int/emergencies/diseases/novel-coronavirus-2019/situation-reports</w:t>
        </w:r>
      </w:hyperlink>
      <w:r w:rsidRPr="009455DA">
        <w:rPr>
          <w:rFonts w:ascii="Arial" w:eastAsia="Times New Roman" w:hAnsi="Arial" w:cs="Arial"/>
          <w:szCs w:val="24"/>
          <w:lang w:eastAsia="en-GB"/>
        </w:rPr>
        <w:t> (accessed on 26 July 2020).</w:t>
      </w:r>
    </w:p>
    <w:p w14:paraId="049FB781" w14:textId="77777777" w:rsidR="00A95A0A" w:rsidRPr="009455DA" w:rsidRDefault="00A95A0A" w:rsidP="009455DA">
      <w:pPr>
        <w:shd w:val="clear" w:color="auto" w:fill="FFFFFF"/>
        <w:spacing w:after="0" w:line="360" w:lineRule="auto"/>
        <w:rPr>
          <w:rFonts w:ascii="Arial" w:eastAsia="Times New Roman" w:hAnsi="Arial" w:cs="Arial"/>
          <w:szCs w:val="24"/>
          <w:lang w:eastAsia="en-GB"/>
        </w:rPr>
      </w:pPr>
    </w:p>
    <w:p w14:paraId="5ECCA849" w14:textId="77777777" w:rsidR="00A95A0A" w:rsidRPr="009455DA" w:rsidRDefault="00A95A0A" w:rsidP="009455DA">
      <w:pPr>
        <w:tabs>
          <w:tab w:val="left" w:pos="6540"/>
        </w:tabs>
        <w:spacing w:line="360" w:lineRule="auto"/>
        <w:rPr>
          <w:rFonts w:ascii="Arial" w:hAnsi="Arial" w:cs="Arial"/>
          <w:szCs w:val="24"/>
          <w:shd w:val="clear" w:color="auto" w:fill="FFFFFF"/>
        </w:rPr>
      </w:pPr>
      <w:proofErr w:type="spellStart"/>
      <w:r w:rsidRPr="009455DA">
        <w:rPr>
          <w:rFonts w:ascii="Arial" w:hAnsi="Arial" w:cs="Arial"/>
          <w:szCs w:val="24"/>
          <w:shd w:val="clear" w:color="auto" w:fill="FFFFFF"/>
        </w:rPr>
        <w:t>Xie</w:t>
      </w:r>
      <w:proofErr w:type="spellEnd"/>
      <w:r w:rsidRPr="009455DA">
        <w:rPr>
          <w:rFonts w:ascii="Arial" w:hAnsi="Arial" w:cs="Arial"/>
          <w:szCs w:val="24"/>
          <w:shd w:val="clear" w:color="auto" w:fill="FFFFFF"/>
        </w:rPr>
        <w:t>, L., 2022. </w:t>
      </w:r>
      <w:r w:rsidRPr="009455DA">
        <w:rPr>
          <w:rFonts w:ascii="Arial" w:hAnsi="Arial" w:cs="Arial"/>
          <w:i/>
          <w:iCs/>
          <w:szCs w:val="24"/>
          <w:shd w:val="clear" w:color="auto" w:fill="FFFFFF"/>
        </w:rPr>
        <w:t xml:space="preserve">National </w:t>
      </w:r>
      <w:proofErr w:type="spellStart"/>
      <w:r w:rsidRPr="009455DA">
        <w:rPr>
          <w:rFonts w:ascii="Arial" w:hAnsi="Arial" w:cs="Arial"/>
          <w:i/>
          <w:iCs/>
          <w:szCs w:val="24"/>
          <w:shd w:val="clear" w:color="auto" w:fill="FFFFFF"/>
        </w:rPr>
        <w:t>Center</w:t>
      </w:r>
      <w:proofErr w:type="spellEnd"/>
      <w:r w:rsidRPr="009455DA">
        <w:rPr>
          <w:rFonts w:ascii="Arial" w:hAnsi="Arial" w:cs="Arial"/>
          <w:i/>
          <w:iCs/>
          <w:szCs w:val="24"/>
          <w:shd w:val="clear" w:color="auto" w:fill="FFFFFF"/>
        </w:rPr>
        <w:t xml:space="preserve"> for Biotechnology Information</w:t>
      </w:r>
      <w:r w:rsidRPr="009455DA">
        <w:rPr>
          <w:rFonts w:ascii="Arial" w:hAnsi="Arial" w:cs="Arial"/>
          <w:szCs w:val="24"/>
          <w:shd w:val="clear" w:color="auto" w:fill="FFFFFF"/>
        </w:rPr>
        <w:t>. [online] Ncbi.nlm.nih.gov. Available at: &lt;https://www.ncbi.nlm.nih.gov/&gt; [Accessed 23 April 2020].</w:t>
      </w:r>
    </w:p>
    <w:p w14:paraId="4E319276" w14:textId="77777777" w:rsidR="00A95A0A" w:rsidRPr="009455DA" w:rsidRDefault="00A95A0A" w:rsidP="009455DA">
      <w:pPr>
        <w:shd w:val="clear" w:color="auto" w:fill="FFFFFF"/>
        <w:spacing w:after="0" w:line="360" w:lineRule="auto"/>
        <w:rPr>
          <w:rFonts w:ascii="Arial" w:eastAsia="Times New Roman" w:hAnsi="Arial" w:cs="Arial"/>
          <w:szCs w:val="24"/>
          <w:lang w:eastAsia="en-GB"/>
        </w:rPr>
      </w:pPr>
    </w:p>
    <w:p w14:paraId="4F1D2511" w14:textId="77777777" w:rsidR="00A95A0A" w:rsidRPr="009455DA" w:rsidRDefault="00A95A0A" w:rsidP="009455DA">
      <w:pPr>
        <w:shd w:val="clear" w:color="auto" w:fill="FFFFFF"/>
        <w:spacing w:after="0" w:line="360" w:lineRule="auto"/>
        <w:rPr>
          <w:rFonts w:ascii="Arial" w:eastAsia="Times New Roman" w:hAnsi="Arial" w:cs="Arial"/>
          <w:szCs w:val="24"/>
          <w:lang w:eastAsia="en-GB"/>
        </w:rPr>
      </w:pPr>
    </w:p>
    <w:p w14:paraId="1A784F28" w14:textId="77777777" w:rsidR="00DA7A0F" w:rsidRPr="009455DA" w:rsidRDefault="00DA7A0F" w:rsidP="009455DA">
      <w:pPr>
        <w:shd w:val="clear" w:color="auto" w:fill="FFFFFF"/>
        <w:spacing w:after="0" w:line="360" w:lineRule="auto"/>
        <w:rPr>
          <w:rFonts w:ascii="Arial" w:eastAsia="Times New Roman" w:hAnsi="Arial" w:cs="Arial"/>
          <w:szCs w:val="24"/>
          <w:lang w:eastAsia="en-GB"/>
        </w:rPr>
      </w:pPr>
      <w:r w:rsidRPr="009455DA">
        <w:rPr>
          <w:rFonts w:ascii="Arial" w:eastAsia="Times New Roman" w:hAnsi="Arial" w:cs="Arial"/>
          <w:szCs w:val="24"/>
          <w:lang w:eastAsia="en-GB"/>
        </w:rPr>
        <w:t>Zhang, P.; Li, J.; Liu, H.; Han, N.; Ju, J.; Kou, Y.; Chen, L.; Jiang, M.; Pan, F.; Zhen, Y.; et al. Long-term bone and lung consequences associated with hospital-acquired severe acute respiratory syndrome: A 15-year follow-up from a prospective cohort study. </w:t>
      </w:r>
      <w:r w:rsidRPr="009455DA">
        <w:rPr>
          <w:rFonts w:ascii="Arial" w:eastAsia="Times New Roman" w:hAnsi="Arial" w:cs="Arial"/>
          <w:i/>
          <w:iCs/>
          <w:szCs w:val="24"/>
          <w:lang w:eastAsia="en-GB"/>
        </w:rPr>
        <w:t>Bone Res.</w:t>
      </w:r>
      <w:r w:rsidRPr="009455DA">
        <w:rPr>
          <w:rFonts w:ascii="Arial" w:eastAsia="Times New Roman" w:hAnsi="Arial" w:cs="Arial"/>
          <w:szCs w:val="24"/>
          <w:lang w:eastAsia="en-GB"/>
        </w:rPr>
        <w:t> </w:t>
      </w:r>
      <w:r w:rsidRPr="009455DA">
        <w:rPr>
          <w:rFonts w:ascii="Arial" w:eastAsia="Times New Roman" w:hAnsi="Arial" w:cs="Arial"/>
          <w:b/>
          <w:bCs/>
          <w:szCs w:val="24"/>
          <w:lang w:eastAsia="en-GB"/>
        </w:rPr>
        <w:t>2020</w:t>
      </w:r>
      <w:r w:rsidRPr="009455DA">
        <w:rPr>
          <w:rFonts w:ascii="Arial" w:eastAsia="Times New Roman" w:hAnsi="Arial" w:cs="Arial"/>
          <w:szCs w:val="24"/>
          <w:lang w:eastAsia="en-GB"/>
        </w:rPr>
        <w:t>, </w:t>
      </w:r>
      <w:r w:rsidRPr="009455DA">
        <w:rPr>
          <w:rFonts w:ascii="Arial" w:eastAsia="Times New Roman" w:hAnsi="Arial" w:cs="Arial"/>
          <w:i/>
          <w:iCs/>
          <w:szCs w:val="24"/>
          <w:lang w:eastAsia="en-GB"/>
        </w:rPr>
        <w:t>8</w:t>
      </w:r>
      <w:r w:rsidRPr="009455DA">
        <w:rPr>
          <w:rFonts w:ascii="Arial" w:eastAsia="Times New Roman" w:hAnsi="Arial" w:cs="Arial"/>
          <w:szCs w:val="24"/>
          <w:lang w:eastAsia="en-GB"/>
        </w:rPr>
        <w:t>. [</w:t>
      </w:r>
      <w:hyperlink r:id="rId28" w:tgtFrame="_blank" w:history="1">
        <w:r w:rsidRPr="009455DA">
          <w:rPr>
            <w:rFonts w:ascii="Arial" w:eastAsia="Times New Roman" w:hAnsi="Arial" w:cs="Arial"/>
            <w:b/>
            <w:bCs/>
            <w:szCs w:val="24"/>
            <w:u w:val="single"/>
            <w:lang w:eastAsia="en-GB"/>
          </w:rPr>
          <w:t>Google Scholar</w:t>
        </w:r>
      </w:hyperlink>
      <w:r w:rsidRPr="009455DA">
        <w:rPr>
          <w:rFonts w:ascii="Arial" w:eastAsia="Times New Roman" w:hAnsi="Arial" w:cs="Arial"/>
          <w:szCs w:val="24"/>
          <w:lang w:eastAsia="en-GB"/>
        </w:rPr>
        <w:t>] [</w:t>
      </w:r>
      <w:proofErr w:type="spellStart"/>
      <w:r w:rsidR="00060303" w:rsidRPr="009455DA">
        <w:rPr>
          <w:rFonts w:ascii="Arial" w:hAnsi="Arial" w:cs="Arial"/>
          <w:szCs w:val="24"/>
        </w:rPr>
        <w:fldChar w:fldCharType="begin"/>
      </w:r>
      <w:r w:rsidR="00060303" w:rsidRPr="009455DA">
        <w:rPr>
          <w:rFonts w:ascii="Arial" w:hAnsi="Arial" w:cs="Arial"/>
          <w:szCs w:val="24"/>
        </w:rPr>
        <w:instrText xml:space="preserve"> HYPERLINK "https://dx.doi.org/10.1038/s41413-020-0084-5" \t "_blank" </w:instrText>
      </w:r>
      <w:r w:rsidR="00060303" w:rsidRPr="009455DA">
        <w:rPr>
          <w:rFonts w:ascii="Arial" w:hAnsi="Arial" w:cs="Arial"/>
          <w:szCs w:val="24"/>
        </w:rPr>
        <w:fldChar w:fldCharType="separate"/>
      </w:r>
      <w:r w:rsidRPr="009455DA">
        <w:rPr>
          <w:rFonts w:ascii="Arial" w:eastAsia="Times New Roman" w:hAnsi="Arial" w:cs="Arial"/>
          <w:b/>
          <w:bCs/>
          <w:szCs w:val="24"/>
          <w:u w:val="single"/>
          <w:lang w:eastAsia="en-GB"/>
        </w:rPr>
        <w:t>CrossRef</w:t>
      </w:r>
      <w:proofErr w:type="spellEnd"/>
      <w:r w:rsidR="00060303" w:rsidRPr="009455DA">
        <w:rPr>
          <w:rFonts w:ascii="Arial" w:eastAsia="Times New Roman" w:hAnsi="Arial" w:cs="Arial"/>
          <w:b/>
          <w:bCs/>
          <w:szCs w:val="24"/>
          <w:u w:val="single"/>
          <w:lang w:eastAsia="en-GB"/>
        </w:rPr>
        <w:fldChar w:fldCharType="end"/>
      </w:r>
      <w:r w:rsidRPr="009455DA">
        <w:rPr>
          <w:rFonts w:ascii="Arial" w:eastAsia="Times New Roman" w:hAnsi="Arial" w:cs="Arial"/>
          <w:szCs w:val="24"/>
          <w:lang w:eastAsia="en-GB"/>
        </w:rPr>
        <w:t>] [</w:t>
      </w:r>
      <w:hyperlink r:id="rId29" w:tgtFrame="_blank" w:history="1">
        <w:r w:rsidRPr="009455DA">
          <w:rPr>
            <w:rFonts w:ascii="Arial" w:eastAsia="Times New Roman" w:hAnsi="Arial" w:cs="Arial"/>
            <w:b/>
            <w:bCs/>
            <w:szCs w:val="24"/>
            <w:u w:val="single"/>
            <w:lang w:eastAsia="en-GB"/>
          </w:rPr>
          <w:t>PubMed</w:t>
        </w:r>
      </w:hyperlink>
      <w:r w:rsidRPr="009455DA">
        <w:rPr>
          <w:rFonts w:ascii="Arial" w:eastAsia="Times New Roman" w:hAnsi="Arial" w:cs="Arial"/>
          <w:szCs w:val="24"/>
          <w:lang w:eastAsia="en-GB"/>
        </w:rPr>
        <w:t>]</w:t>
      </w:r>
    </w:p>
    <w:p w14:paraId="6468AE86" w14:textId="77777777" w:rsidR="00306D9B" w:rsidRPr="009455DA" w:rsidRDefault="00306D9B" w:rsidP="009455DA">
      <w:pPr>
        <w:tabs>
          <w:tab w:val="left" w:pos="6540"/>
        </w:tabs>
        <w:spacing w:line="360" w:lineRule="auto"/>
        <w:rPr>
          <w:rFonts w:ascii="Arial" w:hAnsi="Arial" w:cs="Arial"/>
          <w:szCs w:val="24"/>
          <w:shd w:val="clear" w:color="auto" w:fill="FFFFFF"/>
        </w:rPr>
      </w:pPr>
    </w:p>
    <w:p w14:paraId="10C72623" w14:textId="77777777" w:rsidR="00AA0E89" w:rsidRPr="009455DA" w:rsidRDefault="00AA0E89" w:rsidP="009455DA">
      <w:pPr>
        <w:tabs>
          <w:tab w:val="left" w:pos="6540"/>
        </w:tabs>
        <w:spacing w:line="360" w:lineRule="auto"/>
        <w:rPr>
          <w:rFonts w:ascii="Arial" w:hAnsi="Arial" w:cs="Arial"/>
          <w:szCs w:val="24"/>
          <w:shd w:val="clear" w:color="auto" w:fill="FFFFFF"/>
        </w:rPr>
      </w:pPr>
    </w:p>
    <w:p w14:paraId="09548619" w14:textId="77777777" w:rsidR="00195823" w:rsidRPr="009455DA" w:rsidRDefault="00195823" w:rsidP="009455DA">
      <w:pPr>
        <w:tabs>
          <w:tab w:val="left" w:pos="6540"/>
        </w:tabs>
        <w:spacing w:line="360" w:lineRule="auto"/>
        <w:rPr>
          <w:rFonts w:ascii="Arial" w:hAnsi="Arial" w:cs="Arial"/>
          <w:szCs w:val="24"/>
          <w:shd w:val="clear" w:color="auto" w:fill="FFFFFF"/>
        </w:rPr>
      </w:pPr>
    </w:p>
    <w:p w14:paraId="0610C9B2" w14:textId="77777777" w:rsidR="00717F81" w:rsidRPr="009455DA" w:rsidRDefault="00717F81" w:rsidP="009455DA">
      <w:pPr>
        <w:tabs>
          <w:tab w:val="left" w:pos="6540"/>
        </w:tabs>
        <w:spacing w:line="360" w:lineRule="auto"/>
        <w:rPr>
          <w:rFonts w:ascii="Arial" w:hAnsi="Arial" w:cs="Arial"/>
          <w:szCs w:val="24"/>
          <w:shd w:val="clear" w:color="auto" w:fill="FFFFFF"/>
        </w:rPr>
      </w:pPr>
    </w:p>
    <w:p w14:paraId="1FDE6D81" w14:textId="77777777" w:rsidR="00717F81" w:rsidRPr="009455DA" w:rsidRDefault="00717F81" w:rsidP="009455DA">
      <w:pPr>
        <w:tabs>
          <w:tab w:val="left" w:pos="6540"/>
        </w:tabs>
        <w:spacing w:line="360" w:lineRule="auto"/>
        <w:rPr>
          <w:rFonts w:ascii="Arial" w:hAnsi="Arial" w:cs="Arial"/>
          <w:szCs w:val="24"/>
          <w:shd w:val="clear" w:color="auto" w:fill="FFFFFF"/>
        </w:rPr>
      </w:pPr>
    </w:p>
    <w:p w14:paraId="31F37565" w14:textId="77777777" w:rsidR="00AE3847" w:rsidRPr="009455DA" w:rsidRDefault="00AE3847" w:rsidP="009455DA">
      <w:pPr>
        <w:tabs>
          <w:tab w:val="left" w:pos="6540"/>
        </w:tabs>
        <w:spacing w:line="360" w:lineRule="auto"/>
        <w:rPr>
          <w:rFonts w:ascii="Arial" w:hAnsi="Arial" w:cs="Arial"/>
          <w:szCs w:val="24"/>
          <w:shd w:val="clear" w:color="auto" w:fill="FFFFFF"/>
        </w:rPr>
      </w:pPr>
    </w:p>
    <w:sectPr w:rsidR="00AE3847" w:rsidRPr="009455DA">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549964" w14:textId="77777777" w:rsidR="005C7728" w:rsidRDefault="005C7728" w:rsidP="003E4ECF">
      <w:pPr>
        <w:spacing w:after="0" w:line="240" w:lineRule="auto"/>
      </w:pPr>
      <w:r>
        <w:separator/>
      </w:r>
    </w:p>
  </w:endnote>
  <w:endnote w:type="continuationSeparator" w:id="0">
    <w:p w14:paraId="4A3911A0" w14:textId="77777777" w:rsidR="005C7728" w:rsidRDefault="005C7728"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3E4ECF" w:rsidRDefault="003E4E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2085C1" w14:textId="77777777" w:rsidR="005C7728" w:rsidRDefault="005C7728" w:rsidP="003E4ECF">
      <w:pPr>
        <w:spacing w:after="0" w:line="240" w:lineRule="auto"/>
      </w:pPr>
      <w:r>
        <w:separator/>
      </w:r>
    </w:p>
  </w:footnote>
  <w:footnote w:type="continuationSeparator" w:id="0">
    <w:p w14:paraId="236A01F0" w14:textId="77777777" w:rsidR="005C7728" w:rsidRDefault="005C7728"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44182"/>
    <w:multiLevelType w:val="multilevel"/>
    <w:tmpl w:val="CDD63D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9C4C3A"/>
    <w:multiLevelType w:val="multilevel"/>
    <w:tmpl w:val="1DA230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22044D"/>
    <w:multiLevelType w:val="multilevel"/>
    <w:tmpl w:val="489AAC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92E7EBC"/>
    <w:multiLevelType w:val="multilevel"/>
    <w:tmpl w:val="9EDE36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84427C5"/>
    <w:multiLevelType w:val="hybridMultilevel"/>
    <w:tmpl w:val="BD8C3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0B3B96"/>
    <w:multiLevelType w:val="multilevel"/>
    <w:tmpl w:val="484857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2F36CEB"/>
    <w:multiLevelType w:val="multilevel"/>
    <w:tmpl w:val="7180B8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5867611"/>
    <w:multiLevelType w:val="multilevel"/>
    <w:tmpl w:val="6AA491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67297441">
    <w:abstractNumId w:val="0"/>
  </w:num>
  <w:num w:numId="2" w16cid:durableId="1096096488">
    <w:abstractNumId w:val="3"/>
  </w:num>
  <w:num w:numId="3" w16cid:durableId="751775630">
    <w:abstractNumId w:val="6"/>
  </w:num>
  <w:num w:numId="4" w16cid:durableId="141387994">
    <w:abstractNumId w:val="1"/>
  </w:num>
  <w:num w:numId="5" w16cid:durableId="2005471558">
    <w:abstractNumId w:val="2"/>
  </w:num>
  <w:num w:numId="6" w16cid:durableId="199099230">
    <w:abstractNumId w:val="7"/>
  </w:num>
  <w:num w:numId="7" w16cid:durableId="1630087021">
    <w:abstractNumId w:val="5"/>
  </w:num>
  <w:num w:numId="8" w16cid:durableId="72537873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cwNDA2MTUxMrc0sjRU0lEKTi0uzszPAykwrQUA7qHUlywAAAA="/>
  </w:docVars>
  <w:rsids>
    <w:rsidRoot w:val="00074402"/>
    <w:rsid w:val="00001FD3"/>
    <w:rsid w:val="00013DBB"/>
    <w:rsid w:val="0002285E"/>
    <w:rsid w:val="00035070"/>
    <w:rsid w:val="00052D96"/>
    <w:rsid w:val="000570F8"/>
    <w:rsid w:val="00060276"/>
    <w:rsid w:val="00060303"/>
    <w:rsid w:val="00070460"/>
    <w:rsid w:val="00074402"/>
    <w:rsid w:val="000776E3"/>
    <w:rsid w:val="00082802"/>
    <w:rsid w:val="00086ACF"/>
    <w:rsid w:val="00095D23"/>
    <w:rsid w:val="000A2749"/>
    <w:rsid w:val="000B037D"/>
    <w:rsid w:val="000B48A1"/>
    <w:rsid w:val="000D788C"/>
    <w:rsid w:val="000E7B7C"/>
    <w:rsid w:val="001124C4"/>
    <w:rsid w:val="00121F12"/>
    <w:rsid w:val="00122FB1"/>
    <w:rsid w:val="00135A2F"/>
    <w:rsid w:val="00151E14"/>
    <w:rsid w:val="001556D3"/>
    <w:rsid w:val="001607D4"/>
    <w:rsid w:val="001618DE"/>
    <w:rsid w:val="00174610"/>
    <w:rsid w:val="00174625"/>
    <w:rsid w:val="00185291"/>
    <w:rsid w:val="00190788"/>
    <w:rsid w:val="00195823"/>
    <w:rsid w:val="001D4D0A"/>
    <w:rsid w:val="001D7C03"/>
    <w:rsid w:val="001F3315"/>
    <w:rsid w:val="001F367E"/>
    <w:rsid w:val="001F5323"/>
    <w:rsid w:val="00201E0F"/>
    <w:rsid w:val="0020204F"/>
    <w:rsid w:val="00211B6E"/>
    <w:rsid w:val="00216C85"/>
    <w:rsid w:val="00227120"/>
    <w:rsid w:val="0023632B"/>
    <w:rsid w:val="00244332"/>
    <w:rsid w:val="002444BE"/>
    <w:rsid w:val="00253459"/>
    <w:rsid w:val="0026393A"/>
    <w:rsid w:val="00273EDD"/>
    <w:rsid w:val="0028091C"/>
    <w:rsid w:val="00296F19"/>
    <w:rsid w:val="002A7297"/>
    <w:rsid w:val="002B03F1"/>
    <w:rsid w:val="002B3281"/>
    <w:rsid w:val="002B44F8"/>
    <w:rsid w:val="002C3965"/>
    <w:rsid w:val="002C7E62"/>
    <w:rsid w:val="00301795"/>
    <w:rsid w:val="00303818"/>
    <w:rsid w:val="00306D9B"/>
    <w:rsid w:val="00321C4C"/>
    <w:rsid w:val="003472AC"/>
    <w:rsid w:val="003549FB"/>
    <w:rsid w:val="003553D1"/>
    <w:rsid w:val="00357186"/>
    <w:rsid w:val="00367A1B"/>
    <w:rsid w:val="00385C71"/>
    <w:rsid w:val="00391768"/>
    <w:rsid w:val="00392BBC"/>
    <w:rsid w:val="00395E71"/>
    <w:rsid w:val="003A4C96"/>
    <w:rsid w:val="003B2424"/>
    <w:rsid w:val="003B2EBF"/>
    <w:rsid w:val="003C000A"/>
    <w:rsid w:val="003C1080"/>
    <w:rsid w:val="003C1469"/>
    <w:rsid w:val="003E2CB1"/>
    <w:rsid w:val="003E4ECF"/>
    <w:rsid w:val="003E50A3"/>
    <w:rsid w:val="0043132B"/>
    <w:rsid w:val="00431776"/>
    <w:rsid w:val="00452233"/>
    <w:rsid w:val="004543F3"/>
    <w:rsid w:val="00461FBC"/>
    <w:rsid w:val="0046298D"/>
    <w:rsid w:val="004746B7"/>
    <w:rsid w:val="00481C4A"/>
    <w:rsid w:val="00492390"/>
    <w:rsid w:val="004970A9"/>
    <w:rsid w:val="004A4AB2"/>
    <w:rsid w:val="004A66F4"/>
    <w:rsid w:val="004A736E"/>
    <w:rsid w:val="004A78DE"/>
    <w:rsid w:val="004B1AE7"/>
    <w:rsid w:val="004B4ACB"/>
    <w:rsid w:val="004B5C24"/>
    <w:rsid w:val="004D7B35"/>
    <w:rsid w:val="004E17D5"/>
    <w:rsid w:val="004E597C"/>
    <w:rsid w:val="004F555B"/>
    <w:rsid w:val="004F5ACE"/>
    <w:rsid w:val="00502C01"/>
    <w:rsid w:val="00506660"/>
    <w:rsid w:val="00510383"/>
    <w:rsid w:val="00536564"/>
    <w:rsid w:val="00536B15"/>
    <w:rsid w:val="00545326"/>
    <w:rsid w:val="0055110B"/>
    <w:rsid w:val="005752D5"/>
    <w:rsid w:val="0059624F"/>
    <w:rsid w:val="005B6285"/>
    <w:rsid w:val="005C1410"/>
    <w:rsid w:val="005C7728"/>
    <w:rsid w:val="00622001"/>
    <w:rsid w:val="00656626"/>
    <w:rsid w:val="00660819"/>
    <w:rsid w:val="00665A76"/>
    <w:rsid w:val="00680FF2"/>
    <w:rsid w:val="006925AA"/>
    <w:rsid w:val="006A2144"/>
    <w:rsid w:val="006A709E"/>
    <w:rsid w:val="006B6563"/>
    <w:rsid w:val="006C1C7D"/>
    <w:rsid w:val="006D2CFA"/>
    <w:rsid w:val="006D7806"/>
    <w:rsid w:val="00700B77"/>
    <w:rsid w:val="00703DFE"/>
    <w:rsid w:val="00717F81"/>
    <w:rsid w:val="00730A3B"/>
    <w:rsid w:val="00732F1A"/>
    <w:rsid w:val="00767300"/>
    <w:rsid w:val="00767736"/>
    <w:rsid w:val="00787FB3"/>
    <w:rsid w:val="00796A3B"/>
    <w:rsid w:val="007A44D9"/>
    <w:rsid w:val="007B0E3D"/>
    <w:rsid w:val="007B2668"/>
    <w:rsid w:val="007B6647"/>
    <w:rsid w:val="007F0366"/>
    <w:rsid w:val="008016EB"/>
    <w:rsid w:val="0080403E"/>
    <w:rsid w:val="008058C9"/>
    <w:rsid w:val="00814F89"/>
    <w:rsid w:val="00837E01"/>
    <w:rsid w:val="008546FB"/>
    <w:rsid w:val="0086686F"/>
    <w:rsid w:val="0087592C"/>
    <w:rsid w:val="008852A2"/>
    <w:rsid w:val="00890C8F"/>
    <w:rsid w:val="008A0D12"/>
    <w:rsid w:val="008A1E47"/>
    <w:rsid w:val="008A48FE"/>
    <w:rsid w:val="008A763E"/>
    <w:rsid w:val="008C340F"/>
    <w:rsid w:val="008C6D40"/>
    <w:rsid w:val="008C7109"/>
    <w:rsid w:val="008F5ACF"/>
    <w:rsid w:val="0090040D"/>
    <w:rsid w:val="0090478F"/>
    <w:rsid w:val="00912A66"/>
    <w:rsid w:val="00942868"/>
    <w:rsid w:val="00944A1F"/>
    <w:rsid w:val="009455DA"/>
    <w:rsid w:val="00947966"/>
    <w:rsid w:val="00955926"/>
    <w:rsid w:val="00970A39"/>
    <w:rsid w:val="00971DBC"/>
    <w:rsid w:val="00975FE1"/>
    <w:rsid w:val="009871EE"/>
    <w:rsid w:val="009B09BD"/>
    <w:rsid w:val="009B6AEA"/>
    <w:rsid w:val="009C0914"/>
    <w:rsid w:val="009C0D27"/>
    <w:rsid w:val="009C6723"/>
    <w:rsid w:val="009D052C"/>
    <w:rsid w:val="009D1051"/>
    <w:rsid w:val="009D1D1E"/>
    <w:rsid w:val="009D4F76"/>
    <w:rsid w:val="009D5CA4"/>
    <w:rsid w:val="009E2ED2"/>
    <w:rsid w:val="009F29DF"/>
    <w:rsid w:val="009F5364"/>
    <w:rsid w:val="00A035FD"/>
    <w:rsid w:val="00A1037A"/>
    <w:rsid w:val="00A15B5E"/>
    <w:rsid w:val="00A41156"/>
    <w:rsid w:val="00A505F2"/>
    <w:rsid w:val="00A60C4D"/>
    <w:rsid w:val="00A60FE7"/>
    <w:rsid w:val="00A62B11"/>
    <w:rsid w:val="00A67A94"/>
    <w:rsid w:val="00A72574"/>
    <w:rsid w:val="00A77BA9"/>
    <w:rsid w:val="00A83EC7"/>
    <w:rsid w:val="00A95A0A"/>
    <w:rsid w:val="00AA0E89"/>
    <w:rsid w:val="00AA5C4D"/>
    <w:rsid w:val="00AA6D7F"/>
    <w:rsid w:val="00AD0417"/>
    <w:rsid w:val="00AD7B61"/>
    <w:rsid w:val="00AE0E04"/>
    <w:rsid w:val="00AE3847"/>
    <w:rsid w:val="00AE7CFA"/>
    <w:rsid w:val="00B05BE2"/>
    <w:rsid w:val="00B066B9"/>
    <w:rsid w:val="00B06DF8"/>
    <w:rsid w:val="00B1488B"/>
    <w:rsid w:val="00B22E86"/>
    <w:rsid w:val="00B25DD2"/>
    <w:rsid w:val="00B57E33"/>
    <w:rsid w:val="00B6044C"/>
    <w:rsid w:val="00B67FCC"/>
    <w:rsid w:val="00B76B89"/>
    <w:rsid w:val="00B8353A"/>
    <w:rsid w:val="00B87E75"/>
    <w:rsid w:val="00BA2B62"/>
    <w:rsid w:val="00BA3FD7"/>
    <w:rsid w:val="00BC6C36"/>
    <w:rsid w:val="00BD7D7F"/>
    <w:rsid w:val="00BE42B7"/>
    <w:rsid w:val="00BF080A"/>
    <w:rsid w:val="00BF1B13"/>
    <w:rsid w:val="00BF6838"/>
    <w:rsid w:val="00C13EB1"/>
    <w:rsid w:val="00C27528"/>
    <w:rsid w:val="00C510D7"/>
    <w:rsid w:val="00C7525F"/>
    <w:rsid w:val="00C75B65"/>
    <w:rsid w:val="00C81C72"/>
    <w:rsid w:val="00C92937"/>
    <w:rsid w:val="00C92E6F"/>
    <w:rsid w:val="00CC3F73"/>
    <w:rsid w:val="00CD2860"/>
    <w:rsid w:val="00CE22B5"/>
    <w:rsid w:val="00D1691C"/>
    <w:rsid w:val="00D27117"/>
    <w:rsid w:val="00D411CF"/>
    <w:rsid w:val="00DA41F0"/>
    <w:rsid w:val="00DA7A0F"/>
    <w:rsid w:val="00DB73EA"/>
    <w:rsid w:val="00DB7EEA"/>
    <w:rsid w:val="00DC6347"/>
    <w:rsid w:val="00E1227B"/>
    <w:rsid w:val="00E12B96"/>
    <w:rsid w:val="00E145CE"/>
    <w:rsid w:val="00E20EB7"/>
    <w:rsid w:val="00E25EA4"/>
    <w:rsid w:val="00E27E21"/>
    <w:rsid w:val="00E32BE0"/>
    <w:rsid w:val="00E535AA"/>
    <w:rsid w:val="00E60471"/>
    <w:rsid w:val="00E653EF"/>
    <w:rsid w:val="00E9074C"/>
    <w:rsid w:val="00EA2233"/>
    <w:rsid w:val="00EB6DF8"/>
    <w:rsid w:val="00EC191D"/>
    <w:rsid w:val="00EC6566"/>
    <w:rsid w:val="00ED1A59"/>
    <w:rsid w:val="00ED3BFC"/>
    <w:rsid w:val="00EF02DF"/>
    <w:rsid w:val="00F05331"/>
    <w:rsid w:val="00F2084A"/>
    <w:rsid w:val="00F2287F"/>
    <w:rsid w:val="00F24411"/>
    <w:rsid w:val="00F32143"/>
    <w:rsid w:val="00F47176"/>
    <w:rsid w:val="00F66E1B"/>
    <w:rsid w:val="00F83BDD"/>
    <w:rsid w:val="00FA0635"/>
    <w:rsid w:val="00FC1277"/>
    <w:rsid w:val="00FC726B"/>
    <w:rsid w:val="00FF3607"/>
    <w:rsid w:val="00FF69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C1080"/>
    <w:pPr>
      <w:keepNext/>
      <w:keepLines/>
      <w:spacing w:before="240" w:after="0" w:line="360" w:lineRule="auto"/>
      <w:jc w:val="both"/>
      <w:outlineLvl w:val="0"/>
    </w:pPr>
    <w:rPr>
      <w:rFonts w:ascii="Arial" w:eastAsiaTheme="majorEastAsia" w:hAnsi="Arial" w:cs="Arial"/>
      <w:b/>
      <w:sz w:val="22"/>
      <w:u w:val="single"/>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1080"/>
    <w:rPr>
      <w:rFonts w:ascii="Arial" w:eastAsiaTheme="majorEastAsia" w:hAnsi="Arial" w:cs="Arial"/>
      <w:b/>
      <w:sz w:val="22"/>
      <w:u w:val="single"/>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customStyle="1" w:styleId="Default">
    <w:name w:val="Default"/>
    <w:rsid w:val="008852A2"/>
    <w:pPr>
      <w:autoSpaceDE w:val="0"/>
      <w:autoSpaceDN w:val="0"/>
      <w:adjustRightInd w:val="0"/>
      <w:spacing w:after="0" w:line="240" w:lineRule="auto"/>
    </w:pPr>
    <w:rPr>
      <w:rFonts w:ascii="Arial" w:hAnsi="Arial" w:cs="Arial"/>
      <w:color w:val="000000"/>
      <w:szCs w:val="24"/>
    </w:rPr>
  </w:style>
  <w:style w:type="character" w:styleId="Hyperlink">
    <w:name w:val="Hyperlink"/>
    <w:basedOn w:val="DefaultParagraphFont"/>
    <w:uiPriority w:val="99"/>
    <w:unhideWhenUsed/>
    <w:rsid w:val="0059624F"/>
    <w:rPr>
      <w:color w:val="0563C1" w:themeColor="hyperlink"/>
      <w:u w:val="single"/>
    </w:rPr>
  </w:style>
  <w:style w:type="character" w:styleId="UnresolvedMention">
    <w:name w:val="Unresolved Mention"/>
    <w:basedOn w:val="DefaultParagraphFont"/>
    <w:uiPriority w:val="99"/>
    <w:semiHidden/>
    <w:unhideWhenUsed/>
    <w:rsid w:val="0059624F"/>
    <w:rPr>
      <w:color w:val="605E5C"/>
      <w:shd w:val="clear" w:color="auto" w:fill="E1DFDD"/>
    </w:rPr>
  </w:style>
  <w:style w:type="paragraph" w:styleId="ListParagraph">
    <w:name w:val="List Paragraph"/>
    <w:basedOn w:val="Normal"/>
    <w:uiPriority w:val="34"/>
    <w:qFormat/>
    <w:rsid w:val="000704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8161630">
      <w:bodyDiv w:val="1"/>
      <w:marLeft w:val="0"/>
      <w:marRight w:val="0"/>
      <w:marTop w:val="0"/>
      <w:marBottom w:val="0"/>
      <w:divBdr>
        <w:top w:val="none" w:sz="0" w:space="0" w:color="auto"/>
        <w:left w:val="none" w:sz="0" w:space="0" w:color="auto"/>
        <w:bottom w:val="none" w:sz="0" w:space="0" w:color="auto"/>
        <w:right w:val="none" w:sz="0" w:space="0" w:color="auto"/>
      </w:divBdr>
    </w:div>
    <w:div w:id="831720272">
      <w:bodyDiv w:val="1"/>
      <w:marLeft w:val="0"/>
      <w:marRight w:val="0"/>
      <w:marTop w:val="0"/>
      <w:marBottom w:val="0"/>
      <w:divBdr>
        <w:top w:val="none" w:sz="0" w:space="0" w:color="auto"/>
        <w:left w:val="none" w:sz="0" w:space="0" w:color="auto"/>
        <w:bottom w:val="none" w:sz="0" w:space="0" w:color="auto"/>
        <w:right w:val="none" w:sz="0" w:space="0" w:color="auto"/>
      </w:divBdr>
    </w:div>
    <w:div w:id="1191528772">
      <w:bodyDiv w:val="1"/>
      <w:marLeft w:val="0"/>
      <w:marRight w:val="0"/>
      <w:marTop w:val="0"/>
      <w:marBottom w:val="0"/>
      <w:divBdr>
        <w:top w:val="none" w:sz="0" w:space="0" w:color="auto"/>
        <w:left w:val="none" w:sz="0" w:space="0" w:color="auto"/>
        <w:bottom w:val="none" w:sz="0" w:space="0" w:color="auto"/>
        <w:right w:val="none" w:sz="0" w:space="0" w:color="auto"/>
      </w:divBdr>
    </w:div>
    <w:div w:id="1973442085">
      <w:bodyDiv w:val="1"/>
      <w:marLeft w:val="0"/>
      <w:marRight w:val="0"/>
      <w:marTop w:val="0"/>
      <w:marBottom w:val="0"/>
      <w:divBdr>
        <w:top w:val="none" w:sz="0" w:space="0" w:color="auto"/>
        <w:left w:val="none" w:sz="0" w:space="0" w:color="auto"/>
        <w:bottom w:val="none" w:sz="0" w:space="0" w:color="auto"/>
        <w:right w:val="none" w:sz="0" w:space="0" w:color="auto"/>
      </w:divBdr>
    </w:div>
    <w:div w:id="2068142638">
      <w:bodyDiv w:val="1"/>
      <w:marLeft w:val="0"/>
      <w:marRight w:val="0"/>
      <w:marTop w:val="0"/>
      <w:marBottom w:val="0"/>
      <w:divBdr>
        <w:top w:val="none" w:sz="0" w:space="0" w:color="auto"/>
        <w:left w:val="none" w:sz="0" w:space="0" w:color="auto"/>
        <w:bottom w:val="none" w:sz="0" w:space="0" w:color="auto"/>
        <w:right w:val="none" w:sz="0" w:space="0" w:color="auto"/>
      </w:divBdr>
      <w:divsChild>
        <w:div w:id="16593067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andfonline.com/servlet/linkout?suffix=CIT0042&amp;dbid=8&amp;doi=10.3109%2F14992027.2016.1161851&amp;key=19025275" TargetMode="External"/><Relationship Id="rId18" Type="http://schemas.openxmlformats.org/officeDocument/2006/relationships/hyperlink" Target="https://doi.org/10.1080/14615517.2013.768007" TargetMode="External"/><Relationship Id="rId26" Type="http://schemas.openxmlformats.org/officeDocument/2006/relationships/hyperlink" Target="http://scholar.google.com/scholar_lookup?hl=en&amp;volume=15&amp;publication_year=2000&amp;pages=163-171&amp;author=S.+Sutton&amp;title=Interpreting+cross-sectional+data+on+stages+of+change." TargetMode="External"/><Relationship Id="rId3" Type="http://schemas.openxmlformats.org/officeDocument/2006/relationships/styles" Target="styles.xml"/><Relationship Id="rId21" Type="http://schemas.openxmlformats.org/officeDocument/2006/relationships/hyperlink" Target="https://digital.nhs.uk/data-and-information/publications/statistical/quality-and-outcomes-framework-achievement-prevalence-and-exceptions-data/2020-21" TargetMode="External"/><Relationship Id="rId7" Type="http://schemas.openxmlformats.org/officeDocument/2006/relationships/endnotes" Target="endnotes.xml"/><Relationship Id="rId12" Type="http://schemas.openxmlformats.org/officeDocument/2006/relationships/hyperlink" Target="https://www.tandfonline.com/servlet/linkout?suffix=CIT0042&amp;dbid=16&amp;doi=10.3109%2F14992027.2016.1161851&amp;key=10.1037%2F0278-6133.27.6.789" TargetMode="External"/><Relationship Id="rId17" Type="http://schemas.openxmlformats.org/officeDocument/2006/relationships/hyperlink" Target="https://www.ncbi.nlm.nih.gov/pubmed/32083643" TargetMode="External"/><Relationship Id="rId25" Type="http://schemas.openxmlformats.org/officeDocument/2006/relationships/hyperlink" Target="https://www.tandfonline.com/servlet/linkout?suffix=CIT0036&amp;dbid=128&amp;doi=10.3109%2F14992027.2016.1161851&amp;key=000087200300003" TargetMode="External"/><Relationship Id="rId2" Type="http://schemas.openxmlformats.org/officeDocument/2006/relationships/numbering" Target="numbering.xml"/><Relationship Id="rId16" Type="http://schemas.openxmlformats.org/officeDocument/2006/relationships/hyperlink" Target="https://scholar.google.com/scholar_lookup?title=Presumed+Asymptomatic+Carrier+Transmission+of+COVID-19&amp;author=Bai,+Y.&amp;author=Yao,+L.&amp;author=Wei,+T.&amp;author=Tian,+F.&amp;author=Jin,+D.Y.&amp;author=Chen,+L.&amp;author=Wang,+M.&amp;publication_year=2020&amp;journal=JAMA&amp;volume=323&amp;pages=1406%E2%80%931407&amp;doi=10.1001/jama.2020.2565&amp;pmid=32083643" TargetMode="External"/><Relationship Id="rId20" Type="http://schemas.openxmlformats.org/officeDocument/2006/relationships/hyperlink" Target="https://digital.nhs.uk/data-and-information/publications/statistical/nhs-payment-to-general-practice" TargetMode="External"/><Relationship Id="rId29" Type="http://schemas.openxmlformats.org/officeDocument/2006/relationships/hyperlink" Target="https://www.ncbi.nlm.nih.gov/pubmed/3212827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holar.google.com/scholar_lookup?hl=en&amp;publication_year=1985&amp;pages=11-39&amp;author=I.+Ajzen&amp;title=From+intentions+to+actions%3A+A+theory+of+planned+behavior" TargetMode="External"/><Relationship Id="rId24" Type="http://schemas.openxmlformats.org/officeDocument/2006/relationships/hyperlink" Target="https://www.tandfonline.com/servlet/linkout?suffix=CIT0036&amp;dbid=20&amp;doi=10.3109%2F14992027.2016.1161851&amp;key=10.1080%2F08870440008400298&amp;tollfreelink=2_18_fe4f01d7b7f681d3d4a379dd316ec82c1c4d7c0ea197a2f4394c78bcc140d4cc"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holar.google.com/scholar_lookup?hl=en&amp;volume=27&amp;publication_year=2008b&amp;pages=789-798&amp;author=C.J.+Armitage&amp;author=M.A.+Arden&amp;title=How+useful+are+the+stages+of+change+for+targeting+interventions%3F+Randomized+test+of+a+brief+intervention+to+reduce+smoking." TargetMode="External"/><Relationship Id="rId23" Type="http://schemas.openxmlformats.org/officeDocument/2006/relationships/hyperlink" Target="https://www.ncbi.nlm.nih.gov/nuccore/MN908947.3" TargetMode="External"/><Relationship Id="rId28" Type="http://schemas.openxmlformats.org/officeDocument/2006/relationships/hyperlink" Target="https://scholar.google.com/scholar_lookup?title=Long-term+bone+and+lung+consequences+associated+with+hospital-acquired+severe+acute+respiratory+syndrome:+A+15-year+follow-up+from+a+prospective+cohort+study&amp;author=Zhang,+P.&amp;author=Li,+J.&amp;author=Liu,+H.&amp;author=Han,+N.&amp;author=Ju,+J.&amp;author=Kou,+Y.&amp;author=Chen,+L.&amp;author=Jiang,+M.&amp;author=Pan,+F.&amp;author=Zhen,+Y.&amp;publication_year=2020&amp;journal=Bone+Res.&amp;volume=8&amp;doi=10.1038/s41413-020-0084-5&amp;pmid=32128276" TargetMode="External"/><Relationship Id="rId10" Type="http://schemas.openxmlformats.org/officeDocument/2006/relationships/hyperlink" Target="https://www.tandfonline.com/servlet/linkout?suffix=CIT0001&amp;dbid=16&amp;doi=10.3109%2F14992027.2016.1161851&amp;key=10.1007%2F978-3-642-69746-3_2" TargetMode="External"/><Relationship Id="rId19" Type="http://schemas.openxmlformats.org/officeDocument/2006/relationships/hyperlink" Target="https://doi.org/10.1016/j.copsyc.2015.07.004"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tandfonline.com/servlet/linkout?suffix=CIT0042&amp;dbid=128&amp;doi=10.3109%2F14992027.2016.1161851&amp;key=000261024100015" TargetMode="External"/><Relationship Id="rId22" Type="http://schemas.openxmlformats.org/officeDocument/2006/relationships/hyperlink" Target="https://www.ncbi.nlm.nih.gov/books/NBK92442/" TargetMode="External"/><Relationship Id="rId27" Type="http://schemas.openxmlformats.org/officeDocument/2006/relationships/hyperlink" Target="https://www.who.int/emergencies/diseases/novel-coronavirus-2019/situation-reports"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83D28F-D29F-4F65-8FE4-2F08AB273C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3885</Words>
  <Characters>22145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Jamal Sesay (1919235)</cp:lastModifiedBy>
  <cp:revision>2</cp:revision>
  <dcterms:created xsi:type="dcterms:W3CDTF">2022-05-08T21:00:00Z</dcterms:created>
  <dcterms:modified xsi:type="dcterms:W3CDTF">2022-05-08T21:00:00Z</dcterms:modified>
</cp:coreProperties>
</file>