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C42EBA" w:rsidP="00C42EBA" w:rsidRDefault="00C42EBA" w14:paraId="672A6659" wp14:textId="77777777">
      <w:pPr>
        <w:spacing w:before="100" w:beforeAutospacing="1" w:after="100" w:afterAutospacing="1" w:line="360" w:lineRule="auto"/>
        <w:ind w:left="2160"/>
        <w:jc w:val="both"/>
        <w:outlineLvl w:val="2"/>
        <w:rPr>
          <w:rFonts w:ascii="Arial" w:hAnsi="Arial" w:eastAsia="Times New Roman" w:cs="Arial"/>
          <w:b/>
          <w:bCs/>
        </w:rPr>
      </w:pPr>
      <w:r>
        <w:rPr>
          <w:rFonts w:ascii="Arial" w:hAnsi="Arial" w:eastAsia="Times New Roman" w:cs="Arial"/>
          <w:b/>
          <w:bCs/>
          <w:noProof/>
        </w:rPr>
        <w:drawing>
          <wp:inline xmlns:wp14="http://schemas.microsoft.com/office/word/2010/wordprocessingDrawing" distT="0" distB="0" distL="0" distR="0" wp14:anchorId="180497BC" wp14:editId="7777777">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xmlns:wp14="http://schemas.microsoft.com/office/word/2010/wordml" w:rsidR="00C42EBA" w:rsidP="000D0AB5" w:rsidRDefault="00C42EBA" w14:paraId="0A37501D" wp14:textId="77777777">
      <w:pPr>
        <w:spacing w:before="100" w:beforeAutospacing="1" w:after="100" w:afterAutospacing="1" w:line="360" w:lineRule="auto"/>
        <w:jc w:val="both"/>
        <w:outlineLvl w:val="2"/>
        <w:rPr>
          <w:rFonts w:ascii="Arial" w:hAnsi="Arial" w:eastAsia="Times New Roman" w:cs="Arial"/>
          <w:b/>
          <w:bCs/>
        </w:rPr>
      </w:pPr>
    </w:p>
    <w:tbl>
      <w:tblPr>
        <w:tblStyle w:val="TableGrid"/>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2515"/>
        <w:gridCol w:w="5825"/>
      </w:tblGrid>
      <w:tr xmlns:wp14="http://schemas.microsoft.com/office/word/2010/wordml" w:rsidRPr="008E30AB" w:rsidR="00C42EBA" w:rsidTr="216A63CC" w14:paraId="382E3B85" wp14:textId="77777777">
        <w:trPr>
          <w:trHeight w:val="179"/>
          <w:jc w:val="center"/>
        </w:trPr>
        <w:tc>
          <w:tcPr>
            <w:tcW w:w="0" w:type="auto"/>
            <w:tcMar/>
            <w:hideMark/>
          </w:tcPr>
          <w:p w:rsidRPr="008E30AB" w:rsidR="00C42EBA" w:rsidP="00117B5C" w:rsidRDefault="00C42EBA" w14:paraId="561E9A01" wp14:textId="77777777">
            <w:pPr>
              <w:tabs>
                <w:tab w:val="right" w:pos="2299"/>
              </w:tabs>
              <w:spacing w:line="360" w:lineRule="auto"/>
              <w:jc w:val="both"/>
              <w:rPr>
                <w:rFonts w:ascii="Arial" w:hAnsi="Arial" w:eastAsia="Times New Roman" w:cs="Arial"/>
                <w:b/>
                <w:bCs/>
              </w:rPr>
            </w:pPr>
            <w:r w:rsidRPr="008E30AB">
              <w:rPr>
                <w:rFonts w:ascii="Arial" w:hAnsi="Arial" w:eastAsia="Times New Roman" w:cs="Arial"/>
                <w:b/>
                <w:bCs/>
              </w:rPr>
              <w:t>Student Name:</w:t>
            </w:r>
            <w:r>
              <w:rPr>
                <w:rFonts w:ascii="Arial" w:hAnsi="Arial" w:eastAsia="Times New Roman" w:cs="Arial"/>
                <w:b/>
                <w:bCs/>
              </w:rPr>
              <w:tab/>
            </w:r>
          </w:p>
        </w:tc>
        <w:tc>
          <w:tcPr>
            <w:tcW w:w="5825" w:type="dxa"/>
            <w:tcMar/>
            <w:hideMark/>
          </w:tcPr>
          <w:p w:rsidRPr="008E30AB" w:rsidR="00C42EBA" w:rsidP="216A63CC" w:rsidRDefault="00C42EBA" w14:paraId="5DAB6C7B" wp14:textId="1C0FD8BC">
            <w:pPr>
              <w:spacing w:line="360" w:lineRule="auto"/>
              <w:jc w:val="both"/>
              <w:rPr>
                <w:rFonts w:ascii="Arial" w:hAnsi="Arial" w:eastAsia="Times New Roman" w:cs="Arial"/>
              </w:rPr>
            </w:pPr>
            <w:r w:rsidRPr="216A63CC" w:rsidR="27B8E6D7">
              <w:rPr>
                <w:rFonts w:ascii="Arial" w:hAnsi="Arial" w:eastAsia="Times New Roman" w:cs="Arial"/>
              </w:rPr>
              <w:t>Maryam hafiz</w:t>
            </w:r>
          </w:p>
        </w:tc>
      </w:tr>
      <w:tr xmlns:wp14="http://schemas.microsoft.com/office/word/2010/wordml" w:rsidRPr="008E30AB" w:rsidR="00C42EBA" w:rsidTr="216A63CC" w14:paraId="520ACB7F" wp14:textId="77777777">
        <w:trPr>
          <w:jc w:val="center"/>
        </w:trPr>
        <w:tc>
          <w:tcPr>
            <w:tcW w:w="0" w:type="auto"/>
            <w:tcMar/>
            <w:hideMark/>
          </w:tcPr>
          <w:p w:rsidRPr="008E30AB" w:rsidR="00C42EBA" w:rsidP="00117B5C" w:rsidRDefault="00C42EBA" w14:paraId="5244B099" wp14:textId="77777777">
            <w:pPr>
              <w:spacing w:line="360" w:lineRule="auto"/>
              <w:jc w:val="both"/>
              <w:rPr>
                <w:rFonts w:ascii="Arial" w:hAnsi="Arial" w:eastAsia="Times New Roman" w:cs="Arial"/>
              </w:rPr>
            </w:pPr>
            <w:r w:rsidRPr="008E30AB">
              <w:rPr>
                <w:rFonts w:ascii="Arial" w:hAnsi="Arial" w:eastAsia="Times New Roman" w:cs="Arial"/>
                <w:b/>
                <w:bCs/>
              </w:rPr>
              <w:t>Student ID Number:</w:t>
            </w:r>
          </w:p>
        </w:tc>
        <w:tc>
          <w:tcPr>
            <w:tcW w:w="5825" w:type="dxa"/>
            <w:tcMar/>
            <w:hideMark/>
          </w:tcPr>
          <w:p w:rsidRPr="008E30AB" w:rsidR="00C42EBA" w:rsidP="00117B5C" w:rsidRDefault="00C42EBA" w14:paraId="02EB378F" wp14:textId="158852E1">
            <w:pPr>
              <w:spacing w:line="360" w:lineRule="auto"/>
              <w:jc w:val="both"/>
              <w:rPr>
                <w:rFonts w:ascii="Arial" w:hAnsi="Arial" w:eastAsia="Times New Roman" w:cs="Arial"/>
              </w:rPr>
            </w:pPr>
            <w:r w:rsidRPr="216A63CC" w:rsidR="6069F224">
              <w:rPr>
                <w:rFonts w:ascii="Arial" w:hAnsi="Arial" w:eastAsia="Times New Roman" w:cs="Arial"/>
              </w:rPr>
              <w:t>2419344</w:t>
            </w:r>
          </w:p>
        </w:tc>
      </w:tr>
      <w:tr xmlns:wp14="http://schemas.microsoft.com/office/word/2010/wordml" w:rsidRPr="008E30AB" w:rsidR="00C42EBA" w:rsidTr="216A63CC" w14:paraId="25069FDC" wp14:textId="77777777">
        <w:trPr>
          <w:jc w:val="center"/>
        </w:trPr>
        <w:tc>
          <w:tcPr>
            <w:tcW w:w="0" w:type="auto"/>
            <w:tcMar/>
            <w:hideMark/>
          </w:tcPr>
          <w:p w:rsidRPr="008E30AB" w:rsidR="00C42EBA" w:rsidP="00117B5C" w:rsidRDefault="00C42EBA" w14:paraId="41F3D19D" wp14:textId="77777777">
            <w:pPr>
              <w:spacing w:line="360" w:lineRule="auto"/>
              <w:jc w:val="both"/>
              <w:rPr>
                <w:rFonts w:ascii="Arial" w:hAnsi="Arial" w:eastAsia="Times New Roman" w:cs="Arial"/>
              </w:rPr>
            </w:pPr>
            <w:r w:rsidRPr="008E30AB">
              <w:rPr>
                <w:rFonts w:ascii="Arial" w:hAnsi="Arial" w:eastAsia="Times New Roman" w:cs="Arial"/>
                <w:b/>
                <w:bCs/>
              </w:rPr>
              <w:t>Programme:</w:t>
            </w:r>
          </w:p>
        </w:tc>
        <w:tc>
          <w:tcPr>
            <w:tcW w:w="5825" w:type="dxa"/>
            <w:tcMar/>
            <w:hideMark/>
          </w:tcPr>
          <w:p w:rsidRPr="008E30AB" w:rsidR="00C42EBA" w:rsidP="00117B5C" w:rsidRDefault="00C42EBA" w14:paraId="6FD4610A" wp14:textId="77777777">
            <w:pPr>
              <w:spacing w:line="360" w:lineRule="auto"/>
              <w:jc w:val="both"/>
              <w:rPr>
                <w:rFonts w:ascii="Arial" w:hAnsi="Arial" w:eastAsia="Times New Roman" w:cs="Arial"/>
                <w:b/>
              </w:rPr>
            </w:pPr>
            <w:r w:rsidRPr="008E30AB">
              <w:rPr>
                <w:rFonts w:ascii="Arial" w:hAnsi="Arial" w:eastAsia="Times New Roman" w:cs="Arial"/>
                <w:b/>
              </w:rPr>
              <w:t>Certificate of Higher Education in Skills for the Workplace (Health &amp; Social Care)</w:t>
            </w:r>
          </w:p>
        </w:tc>
      </w:tr>
      <w:tr xmlns:wp14="http://schemas.microsoft.com/office/word/2010/wordml" w:rsidRPr="008E30AB" w:rsidR="00C42EBA" w:rsidTr="216A63CC" w14:paraId="54F429F9" wp14:textId="77777777">
        <w:trPr>
          <w:jc w:val="center"/>
        </w:trPr>
        <w:tc>
          <w:tcPr>
            <w:tcW w:w="0" w:type="auto"/>
            <w:tcMar/>
            <w:hideMark/>
          </w:tcPr>
          <w:p w:rsidRPr="008E30AB" w:rsidR="00C42EBA" w:rsidP="00117B5C" w:rsidRDefault="00C42EBA" w14:paraId="426A3569" wp14:textId="77777777">
            <w:pPr>
              <w:spacing w:line="360" w:lineRule="auto"/>
              <w:jc w:val="both"/>
              <w:rPr>
                <w:rFonts w:ascii="Arial" w:hAnsi="Arial" w:eastAsia="Times New Roman" w:cs="Arial"/>
              </w:rPr>
            </w:pPr>
            <w:r w:rsidRPr="008E30AB">
              <w:rPr>
                <w:rFonts w:ascii="Arial" w:hAnsi="Arial" w:eastAsia="Times New Roman" w:cs="Arial"/>
                <w:b/>
                <w:bCs/>
              </w:rPr>
              <w:t>Module Title:</w:t>
            </w:r>
          </w:p>
        </w:tc>
        <w:tc>
          <w:tcPr>
            <w:tcW w:w="5825" w:type="dxa"/>
            <w:tcMar/>
            <w:hideMark/>
          </w:tcPr>
          <w:p w:rsidRPr="008E30AB" w:rsidR="00C42EBA" w:rsidP="00117B5C" w:rsidRDefault="00C42EBA" w14:paraId="2FBB70A4" wp14:textId="77777777">
            <w:pPr>
              <w:spacing w:line="360" w:lineRule="auto"/>
              <w:jc w:val="both"/>
              <w:rPr>
                <w:rFonts w:ascii="Arial" w:hAnsi="Arial" w:eastAsia="Times New Roman" w:cs="Arial"/>
              </w:rPr>
            </w:pPr>
            <w:r w:rsidRPr="008E30AB">
              <w:rPr>
                <w:rFonts w:ascii="Arial" w:hAnsi="Arial" w:cs="Arial"/>
                <w:b/>
              </w:rPr>
              <w:t>Psychology</w:t>
            </w:r>
            <w:r w:rsidRPr="008E30AB">
              <w:rPr>
                <w:rFonts w:ascii="Arial" w:hAnsi="Arial" w:cs="Arial"/>
                <w:b/>
                <w:spacing w:val="-6"/>
              </w:rPr>
              <w:t xml:space="preserve"> </w:t>
            </w:r>
            <w:r w:rsidRPr="008E30AB">
              <w:rPr>
                <w:rFonts w:ascii="Arial" w:hAnsi="Arial" w:cs="Arial"/>
                <w:b/>
              </w:rPr>
              <w:t>in</w:t>
            </w:r>
            <w:r w:rsidRPr="008E30AB">
              <w:rPr>
                <w:rFonts w:ascii="Arial" w:hAnsi="Arial" w:cs="Arial"/>
                <w:b/>
                <w:spacing w:val="-4"/>
              </w:rPr>
              <w:t xml:space="preserve"> </w:t>
            </w:r>
            <w:r w:rsidRPr="008E30AB">
              <w:rPr>
                <w:rFonts w:ascii="Arial" w:hAnsi="Arial" w:cs="Arial"/>
                <w:b/>
              </w:rPr>
              <w:t>Health</w:t>
            </w:r>
            <w:r w:rsidRPr="008E30AB">
              <w:rPr>
                <w:rFonts w:ascii="Arial" w:hAnsi="Arial" w:cs="Arial"/>
                <w:b/>
                <w:spacing w:val="-3"/>
              </w:rPr>
              <w:t xml:space="preserve"> </w:t>
            </w:r>
            <w:r w:rsidRPr="008E30AB">
              <w:rPr>
                <w:rFonts w:ascii="Arial" w:hAnsi="Arial" w:cs="Arial"/>
                <w:b/>
              </w:rPr>
              <w:t>and</w:t>
            </w:r>
            <w:r w:rsidRPr="008E30AB">
              <w:rPr>
                <w:rFonts w:ascii="Arial" w:hAnsi="Arial" w:cs="Arial"/>
                <w:b/>
                <w:spacing w:val="-4"/>
              </w:rPr>
              <w:t xml:space="preserve"> </w:t>
            </w:r>
            <w:r w:rsidRPr="008E30AB">
              <w:rPr>
                <w:rFonts w:ascii="Arial" w:hAnsi="Arial" w:cs="Arial"/>
                <w:b/>
              </w:rPr>
              <w:t>Social</w:t>
            </w:r>
            <w:r w:rsidRPr="008E30AB">
              <w:rPr>
                <w:rFonts w:ascii="Arial" w:hAnsi="Arial" w:cs="Arial"/>
                <w:b/>
                <w:spacing w:val="-4"/>
              </w:rPr>
              <w:t xml:space="preserve"> Care</w:t>
            </w:r>
          </w:p>
        </w:tc>
      </w:tr>
      <w:tr xmlns:wp14="http://schemas.microsoft.com/office/word/2010/wordml" w:rsidRPr="008E30AB" w:rsidR="00C42EBA" w:rsidTr="216A63CC" w14:paraId="7A940F11" wp14:textId="77777777">
        <w:trPr>
          <w:jc w:val="center"/>
        </w:trPr>
        <w:tc>
          <w:tcPr>
            <w:tcW w:w="0" w:type="auto"/>
            <w:tcMar/>
            <w:hideMark/>
          </w:tcPr>
          <w:p w:rsidRPr="008E30AB" w:rsidR="00C42EBA" w:rsidP="00117B5C" w:rsidRDefault="00C42EBA" w14:paraId="5409D817" wp14:textId="77777777">
            <w:pPr>
              <w:spacing w:line="360" w:lineRule="auto"/>
              <w:jc w:val="both"/>
              <w:rPr>
                <w:rFonts w:ascii="Arial" w:hAnsi="Arial" w:eastAsia="Times New Roman" w:cs="Arial"/>
              </w:rPr>
            </w:pPr>
            <w:r w:rsidRPr="008E30AB">
              <w:rPr>
                <w:rFonts w:ascii="Arial" w:hAnsi="Arial" w:eastAsia="Times New Roman" w:cs="Arial"/>
                <w:b/>
                <w:bCs/>
              </w:rPr>
              <w:t>Module Code:</w:t>
            </w:r>
          </w:p>
        </w:tc>
        <w:tc>
          <w:tcPr>
            <w:tcW w:w="5825" w:type="dxa"/>
            <w:tcMar/>
            <w:hideMark/>
          </w:tcPr>
          <w:p w:rsidRPr="008E30AB" w:rsidR="00C42EBA" w:rsidP="00117B5C" w:rsidRDefault="00C42EBA" w14:paraId="49161EB0" wp14:textId="77777777">
            <w:pPr>
              <w:spacing w:line="360" w:lineRule="auto"/>
              <w:jc w:val="both"/>
              <w:rPr>
                <w:rFonts w:ascii="Arial" w:hAnsi="Arial" w:eastAsia="Times New Roman" w:cs="Arial"/>
              </w:rPr>
            </w:pPr>
            <w:r w:rsidRPr="008E30AB">
              <w:rPr>
                <w:rFonts w:ascii="Arial" w:hAnsi="Arial" w:cs="Arial"/>
                <w:b/>
                <w:spacing w:val="-2"/>
              </w:rPr>
              <w:t>LCHS4010</w:t>
            </w:r>
          </w:p>
        </w:tc>
      </w:tr>
      <w:tr xmlns:wp14="http://schemas.microsoft.com/office/word/2010/wordml" w:rsidRPr="008E30AB" w:rsidR="00C42EBA" w:rsidTr="216A63CC" w14:paraId="724B4F90" wp14:textId="77777777">
        <w:trPr>
          <w:jc w:val="center"/>
        </w:trPr>
        <w:tc>
          <w:tcPr>
            <w:tcW w:w="0" w:type="auto"/>
            <w:tcMar/>
            <w:hideMark/>
          </w:tcPr>
          <w:p w:rsidRPr="008E30AB" w:rsidR="00C42EBA" w:rsidP="00117B5C" w:rsidRDefault="00C42EBA" w14:paraId="3FF314A3" wp14:textId="77777777">
            <w:pPr>
              <w:spacing w:line="360" w:lineRule="auto"/>
              <w:jc w:val="both"/>
              <w:rPr>
                <w:rFonts w:ascii="Arial" w:hAnsi="Arial" w:eastAsia="Times New Roman" w:cs="Arial"/>
              </w:rPr>
            </w:pPr>
            <w:r w:rsidRPr="008E30AB">
              <w:rPr>
                <w:rFonts w:ascii="Arial" w:hAnsi="Arial" w:eastAsia="Times New Roman" w:cs="Arial"/>
                <w:b/>
                <w:bCs/>
              </w:rPr>
              <w:t>Lecturer:</w:t>
            </w:r>
          </w:p>
        </w:tc>
        <w:tc>
          <w:tcPr>
            <w:tcW w:w="5825" w:type="dxa"/>
            <w:tcMar/>
            <w:hideMark/>
          </w:tcPr>
          <w:p w:rsidRPr="008E30AB" w:rsidR="00C42EBA" w:rsidP="00117B5C" w:rsidRDefault="00C42EBA" w14:paraId="0C47E243" wp14:textId="77777777">
            <w:pPr>
              <w:spacing w:line="360" w:lineRule="auto"/>
              <w:jc w:val="both"/>
              <w:rPr>
                <w:rFonts w:ascii="Arial" w:hAnsi="Arial" w:eastAsia="Times New Roman" w:cs="Arial"/>
              </w:rPr>
            </w:pPr>
            <w:r w:rsidRPr="008E30AB">
              <w:rPr>
                <w:rFonts w:ascii="Arial" w:hAnsi="Arial" w:cs="Arial"/>
                <w:b/>
                <w:bCs/>
              </w:rPr>
              <w:t>Neale Haddon</w:t>
            </w:r>
          </w:p>
        </w:tc>
      </w:tr>
      <w:tr xmlns:wp14="http://schemas.microsoft.com/office/word/2010/wordml" w:rsidRPr="008E30AB" w:rsidR="00C42EBA" w:rsidTr="216A63CC" w14:paraId="5406A2B2" wp14:textId="77777777">
        <w:trPr>
          <w:jc w:val="center"/>
        </w:trPr>
        <w:tc>
          <w:tcPr>
            <w:tcW w:w="0" w:type="auto"/>
            <w:tcMar/>
            <w:hideMark/>
          </w:tcPr>
          <w:p w:rsidRPr="008E30AB" w:rsidR="00C42EBA" w:rsidP="00117B5C" w:rsidRDefault="00C42EBA" w14:paraId="705E3C71" wp14:textId="77777777">
            <w:pPr>
              <w:spacing w:line="360" w:lineRule="auto"/>
              <w:jc w:val="both"/>
              <w:rPr>
                <w:rFonts w:ascii="Arial" w:hAnsi="Arial" w:eastAsia="Times New Roman" w:cs="Arial"/>
              </w:rPr>
            </w:pPr>
            <w:r w:rsidRPr="008E30AB">
              <w:rPr>
                <w:rFonts w:ascii="Arial" w:hAnsi="Arial" w:eastAsia="Times New Roman" w:cs="Arial"/>
                <w:b/>
                <w:bCs/>
              </w:rPr>
              <w:t>Internal Verifier:</w:t>
            </w:r>
          </w:p>
        </w:tc>
        <w:tc>
          <w:tcPr>
            <w:tcW w:w="5825" w:type="dxa"/>
            <w:tcMar/>
            <w:hideMark/>
          </w:tcPr>
          <w:p w:rsidRPr="008E30AB" w:rsidR="00C42EBA" w:rsidP="00117B5C" w:rsidRDefault="00C42EBA" w14:paraId="49FAE27A" wp14:textId="77777777">
            <w:pPr>
              <w:spacing w:line="360" w:lineRule="auto"/>
              <w:jc w:val="both"/>
              <w:rPr>
                <w:rFonts w:ascii="Arial" w:hAnsi="Arial" w:eastAsia="Times New Roman" w:cs="Arial"/>
              </w:rPr>
            </w:pPr>
            <w:r w:rsidRPr="008E30AB">
              <w:rPr>
                <w:rFonts w:ascii="Arial" w:hAnsi="Arial" w:cs="Arial"/>
                <w:b/>
              </w:rPr>
              <w:t>Dr Besty Jose</w:t>
            </w:r>
          </w:p>
        </w:tc>
      </w:tr>
      <w:tr xmlns:wp14="http://schemas.microsoft.com/office/word/2010/wordml" w:rsidRPr="008E30AB" w:rsidR="00C42EBA" w:rsidTr="216A63CC" w14:paraId="52A86BA1" wp14:textId="77777777">
        <w:trPr>
          <w:jc w:val="center"/>
        </w:trPr>
        <w:tc>
          <w:tcPr>
            <w:tcW w:w="0" w:type="auto"/>
            <w:tcMar/>
            <w:hideMark/>
          </w:tcPr>
          <w:p w:rsidRPr="008E30AB" w:rsidR="00C42EBA" w:rsidP="00117B5C" w:rsidRDefault="00C42EBA" w14:paraId="7FEBD694" wp14:textId="77777777">
            <w:pPr>
              <w:spacing w:line="360" w:lineRule="auto"/>
              <w:jc w:val="both"/>
              <w:rPr>
                <w:rFonts w:ascii="Arial" w:hAnsi="Arial" w:eastAsia="Times New Roman" w:cs="Arial"/>
              </w:rPr>
            </w:pPr>
            <w:r w:rsidRPr="008E30AB">
              <w:rPr>
                <w:rFonts w:ascii="Arial" w:hAnsi="Arial" w:eastAsia="Times New Roman" w:cs="Arial"/>
                <w:b/>
                <w:bCs/>
              </w:rPr>
              <w:t>Assignment Title:</w:t>
            </w:r>
          </w:p>
        </w:tc>
        <w:tc>
          <w:tcPr>
            <w:tcW w:w="5825" w:type="dxa"/>
            <w:tcMar/>
            <w:hideMark/>
          </w:tcPr>
          <w:p w:rsidRPr="008E30AB" w:rsidR="00C42EBA" w:rsidP="00117B5C" w:rsidRDefault="00C42EBA" w14:paraId="6A05A809" wp14:textId="59583590">
            <w:pPr>
              <w:spacing w:line="360" w:lineRule="auto"/>
              <w:jc w:val="both"/>
              <w:rPr>
                <w:rFonts w:ascii="Arial" w:hAnsi="Arial" w:eastAsia="Times New Roman" w:cs="Arial"/>
              </w:rPr>
            </w:pPr>
            <w:r w:rsidRPr="216A63CC" w:rsidR="78910B3C">
              <w:rPr>
                <w:rFonts w:ascii="Arial" w:hAnsi="Arial" w:eastAsia="Times New Roman" w:cs="Arial"/>
              </w:rPr>
              <w:t>Assiggnment 2</w:t>
            </w:r>
          </w:p>
        </w:tc>
      </w:tr>
      <w:tr xmlns:wp14="http://schemas.microsoft.com/office/word/2010/wordml" w:rsidRPr="008E30AB" w:rsidR="00C42EBA" w:rsidTr="216A63CC" w14:paraId="26AFD6D9" wp14:textId="77777777">
        <w:trPr>
          <w:jc w:val="center"/>
        </w:trPr>
        <w:tc>
          <w:tcPr>
            <w:tcW w:w="0" w:type="auto"/>
            <w:tcMar/>
            <w:hideMark/>
          </w:tcPr>
          <w:p w:rsidRPr="008E30AB" w:rsidR="00C42EBA" w:rsidP="00117B5C" w:rsidRDefault="00C42EBA" w14:paraId="08FFB1EF" wp14:textId="77777777">
            <w:pPr>
              <w:spacing w:line="360" w:lineRule="auto"/>
              <w:jc w:val="both"/>
              <w:rPr>
                <w:rFonts w:ascii="Arial" w:hAnsi="Arial" w:eastAsia="Times New Roman" w:cs="Arial"/>
              </w:rPr>
            </w:pPr>
            <w:r w:rsidRPr="008E30AB">
              <w:rPr>
                <w:rFonts w:ascii="Arial" w:hAnsi="Arial" w:eastAsia="Times New Roman" w:cs="Arial"/>
                <w:b/>
                <w:bCs/>
              </w:rPr>
              <w:t>Submission Deadline:</w:t>
            </w:r>
          </w:p>
        </w:tc>
        <w:tc>
          <w:tcPr>
            <w:tcW w:w="5825" w:type="dxa"/>
            <w:tcMar/>
            <w:hideMark/>
          </w:tcPr>
          <w:p w:rsidRPr="008E30AB" w:rsidR="00C42EBA" w:rsidP="00117B5C" w:rsidRDefault="00C42EBA" w14:paraId="69B17D79" wp14:textId="77777777">
            <w:pPr>
              <w:rPr>
                <w:rFonts w:ascii="Arial" w:hAnsi="Arial" w:eastAsia="Times New Roman" w:cs="Arial"/>
                <w:b/>
                <w:bCs/>
                <w:color w:val="FF0000"/>
              </w:rPr>
            </w:pPr>
            <w:r w:rsidRPr="008E30AB">
              <w:rPr>
                <w:rFonts w:ascii="Arial" w:hAnsi="Arial" w:cs="Arial"/>
                <w:b/>
                <w:bCs/>
                <w:color w:val="FF0000"/>
              </w:rPr>
              <w:t xml:space="preserve">Submitted to Turnitin by Tuesday, 18th November 2025, 10 am </w:t>
            </w:r>
          </w:p>
          <w:p w:rsidRPr="008E30AB" w:rsidR="00C42EBA" w:rsidP="00117B5C" w:rsidRDefault="00C42EBA" w14:paraId="5A39BBE3" wp14:textId="77777777">
            <w:pPr>
              <w:spacing w:line="360" w:lineRule="auto"/>
              <w:jc w:val="both"/>
              <w:rPr>
                <w:rFonts w:ascii="Arial" w:hAnsi="Arial" w:eastAsia="Times New Roman" w:cs="Arial"/>
              </w:rPr>
            </w:pPr>
          </w:p>
        </w:tc>
      </w:tr>
    </w:tbl>
    <w:p xmlns:wp14="http://schemas.microsoft.com/office/word/2010/wordml" w:rsidR="00C42EBA" w:rsidP="000D0AB5" w:rsidRDefault="00C42EBA" w14:paraId="41C8F396"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72A3D3E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0D0B940D"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0E27B00A"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60061E4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44EAFD9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4B94D5A5"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3DEEC669"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Pr="00C42EBA" w:rsidR="00C42EBA" w:rsidP="00C42EBA" w:rsidRDefault="00C42EBA" w14:paraId="3656B9AB" wp14:textId="77777777">
      <w:pPr>
        <w:spacing w:before="100" w:beforeAutospacing="1" w:after="100" w:afterAutospacing="1" w:line="276" w:lineRule="auto"/>
        <w:jc w:val="both"/>
        <w:outlineLvl w:val="2"/>
        <w:rPr>
          <w:rFonts w:ascii="Arial" w:hAnsi="Arial" w:eastAsia="Times New Roman" w:cs="Arial"/>
          <w:b/>
          <w:bCs/>
        </w:rPr>
      </w:pPr>
    </w:p>
    <w:p xmlns:wp14="http://schemas.microsoft.com/office/word/2010/wordml" w:rsidRPr="00C42EBA" w:rsidR="00C42EBA" w:rsidP="00C42EBA" w:rsidRDefault="00C42EBA" w14:paraId="22E0FC93" wp14:textId="77777777">
      <w:pPr>
        <w:spacing w:before="100" w:beforeAutospacing="1" w:after="100" w:afterAutospacing="1" w:line="276" w:lineRule="auto"/>
        <w:jc w:val="both"/>
        <w:outlineLvl w:val="2"/>
        <w:rPr>
          <w:rFonts w:ascii="Arial" w:hAnsi="Arial" w:eastAsia="Times New Roman" w:cs="Arial"/>
          <w:b/>
          <w:bCs/>
        </w:rPr>
      </w:pPr>
      <w:r w:rsidRPr="00C42EBA">
        <w:rPr>
          <w:rFonts w:ascii="Arial" w:hAnsi="Arial" w:eastAsia="Times New Roman" w:cs="Arial"/>
          <w:b/>
          <w:bCs/>
        </w:rPr>
        <w:t>Table of Contents</w:t>
      </w:r>
    </w:p>
    <w:p xmlns:wp14="http://schemas.microsoft.com/office/word/2010/wordml" w:rsidRPr="00C42EBA" w:rsidR="00C42EBA" w:rsidP="00C42EBA" w:rsidRDefault="00C42EBA" w14:paraId="05F851D4" wp14:textId="77777777">
      <w:pPr>
        <w:numPr>
          <w:ilvl w:val="0"/>
          <w:numId w:val="1"/>
        </w:numPr>
        <w:tabs>
          <w:tab w:val="num" w:pos="720"/>
        </w:tabs>
        <w:spacing w:before="100" w:beforeAutospacing="1" w:after="100" w:afterAutospacing="1" w:line="276" w:lineRule="auto"/>
        <w:ind w:left="720"/>
        <w:jc w:val="both"/>
        <w:rPr>
          <w:rFonts w:ascii="Arial" w:hAnsi="Arial" w:eastAsia="Times New Roman" w:cs="Arial"/>
        </w:rPr>
      </w:pPr>
      <w:r w:rsidRPr="00C42EBA">
        <w:rPr>
          <w:rFonts w:ascii="Arial" w:hAnsi="Arial" w:eastAsia="Times New Roman" w:cs="Arial"/>
          <w:b/>
          <w:bCs/>
        </w:rPr>
        <w:t>Introduction and Context</w:t>
      </w:r>
      <w:r w:rsidRPr="00C42EBA">
        <w:rPr>
          <w:rFonts w:ascii="Arial" w:hAnsi="Arial" w:eastAsia="Times New Roman" w:cs="Arial"/>
        </w:rPr>
        <w:t xml:space="preserve"> ..............................................................</w:t>
      </w:r>
      <w:r w:rsidRPr="00C42EBA">
        <w:rPr>
          <w:rFonts w:ascii="Arial" w:hAnsi="Arial" w:eastAsia="Times New Roman" w:cs="Arial"/>
        </w:rPr>
        <w:t xml:space="preserve">................................. </w:t>
      </w:r>
      <w:r>
        <w:rPr>
          <w:rFonts w:ascii="Arial" w:hAnsi="Arial" w:eastAsia="Times New Roman" w:cs="Arial"/>
        </w:rPr>
        <w:t>3</w:t>
      </w:r>
    </w:p>
    <w:p xmlns:wp14="http://schemas.microsoft.com/office/word/2010/wordml" w:rsidRPr="00C42EBA" w:rsidR="00C42EBA" w:rsidP="00C42EBA" w:rsidRDefault="00C42EBA" w14:paraId="2B2AB9EE" wp14:textId="77777777">
      <w:pPr>
        <w:numPr>
          <w:ilvl w:val="0"/>
          <w:numId w:val="1"/>
        </w:numPr>
        <w:tabs>
          <w:tab w:val="num" w:pos="720"/>
        </w:tabs>
        <w:spacing w:before="100" w:beforeAutospacing="1" w:after="100" w:afterAutospacing="1" w:line="276" w:lineRule="auto"/>
        <w:ind w:left="720"/>
        <w:jc w:val="both"/>
        <w:rPr>
          <w:rFonts w:ascii="Arial" w:hAnsi="Arial" w:eastAsia="Times New Roman" w:cs="Arial"/>
        </w:rPr>
      </w:pPr>
      <w:r w:rsidRPr="00C42EBA">
        <w:rPr>
          <w:rFonts w:ascii="Arial" w:hAnsi="Arial" w:eastAsia="Times New Roman" w:cs="Arial"/>
          <w:b/>
          <w:bCs/>
        </w:rPr>
        <w:t>Detailed Overview of Theories</w:t>
      </w:r>
      <w:r w:rsidRPr="00C42EBA">
        <w:rPr>
          <w:rFonts w:ascii="Arial" w:hAnsi="Arial" w:eastAsia="Times New Roman" w:cs="Arial"/>
        </w:rPr>
        <w:t xml:space="preserve"> ................................................</w:t>
      </w:r>
      <w:r w:rsidRPr="00C42EBA">
        <w:rPr>
          <w:rFonts w:ascii="Arial" w:hAnsi="Arial" w:eastAsia="Times New Roman" w:cs="Arial"/>
        </w:rPr>
        <w:t>..............................</w:t>
      </w:r>
      <w:r>
        <w:rPr>
          <w:rFonts w:ascii="Arial" w:hAnsi="Arial" w:eastAsia="Times New Roman" w:cs="Arial"/>
        </w:rPr>
        <w:t>3</w:t>
      </w:r>
      <w:r w:rsidRPr="00C42EBA">
        <w:rPr>
          <w:rFonts w:ascii="Arial" w:hAnsi="Arial" w:eastAsia="Times New Roman" w:cs="Arial"/>
        </w:rPr>
        <w:t xml:space="preserve"> </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xml:space="preserve">2.1 </w:t>
      </w:r>
      <w:r w:rsidRPr="00C42EBA">
        <w:rPr>
          <w:rFonts w:ascii="Arial" w:hAnsi="Arial" w:eastAsia="Times New Roman" w:cs="Arial"/>
          <w:b/>
          <w:bCs/>
        </w:rPr>
        <w:t>Piaget’s Cognitive Development Theory</w:t>
      </w:r>
      <w:r w:rsidRPr="00C42EBA">
        <w:rPr>
          <w:rFonts w:ascii="Arial" w:hAnsi="Arial" w:eastAsia="Times New Roman" w:cs="Arial"/>
        </w:rPr>
        <w:t xml:space="preserve"> ........................</w:t>
      </w:r>
      <w:r w:rsidRPr="00C42EBA">
        <w:rPr>
          <w:rFonts w:ascii="Arial" w:hAnsi="Arial" w:eastAsia="Times New Roman" w:cs="Arial"/>
        </w:rPr>
        <w:t xml:space="preserve">.............................. </w:t>
      </w:r>
      <w:r>
        <w:rPr>
          <w:rFonts w:ascii="Arial" w:hAnsi="Arial" w:eastAsia="Times New Roman" w:cs="Arial"/>
        </w:rPr>
        <w:t>3</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xml:space="preserve">2.2 </w:t>
      </w:r>
      <w:r w:rsidRPr="00C42EBA">
        <w:rPr>
          <w:rFonts w:ascii="Arial" w:hAnsi="Arial" w:eastAsia="Times New Roman" w:cs="Arial"/>
          <w:b/>
          <w:bCs/>
        </w:rPr>
        <w:t>Vygotsky’s Sociocultural Learning Theory</w:t>
      </w:r>
      <w:r w:rsidRPr="00C42EBA">
        <w:rPr>
          <w:rFonts w:ascii="Arial" w:hAnsi="Arial" w:eastAsia="Times New Roman" w:cs="Arial"/>
        </w:rPr>
        <w:t xml:space="preserve"> ...........................</w:t>
      </w:r>
      <w:r w:rsidRPr="00C42EBA">
        <w:rPr>
          <w:rFonts w:ascii="Arial" w:hAnsi="Arial" w:eastAsia="Times New Roman" w:cs="Arial"/>
        </w:rPr>
        <w:t xml:space="preserve">............................. </w:t>
      </w:r>
      <w:r>
        <w:rPr>
          <w:rFonts w:ascii="Arial" w:hAnsi="Arial" w:eastAsia="Times New Roman" w:cs="Arial"/>
        </w:rPr>
        <w:t>4</w:t>
      </w:r>
    </w:p>
    <w:p xmlns:wp14="http://schemas.microsoft.com/office/word/2010/wordml" w:rsidRPr="00C42EBA" w:rsidR="00C42EBA" w:rsidP="00C42EBA" w:rsidRDefault="00C42EBA" w14:paraId="628572E2" wp14:textId="77777777">
      <w:pPr>
        <w:numPr>
          <w:ilvl w:val="0"/>
          <w:numId w:val="1"/>
        </w:numPr>
        <w:tabs>
          <w:tab w:val="num" w:pos="720"/>
        </w:tabs>
        <w:spacing w:before="100" w:beforeAutospacing="1" w:after="100" w:afterAutospacing="1" w:line="276" w:lineRule="auto"/>
        <w:ind w:left="720"/>
        <w:jc w:val="both"/>
        <w:rPr>
          <w:rFonts w:ascii="Arial" w:hAnsi="Arial" w:eastAsia="Times New Roman" w:cs="Arial"/>
        </w:rPr>
      </w:pPr>
      <w:r w:rsidRPr="00C42EBA">
        <w:rPr>
          <w:rFonts w:ascii="Arial" w:hAnsi="Arial" w:eastAsia="Times New Roman" w:cs="Arial"/>
          <w:b/>
          <w:bCs/>
        </w:rPr>
        <w:t>Application in the Health and Social Care Context</w:t>
      </w:r>
      <w:r w:rsidRPr="00C42EBA">
        <w:rPr>
          <w:rFonts w:ascii="Arial" w:hAnsi="Arial" w:eastAsia="Times New Roman" w:cs="Arial"/>
        </w:rPr>
        <w:t xml:space="preserve"> ..................................</w:t>
      </w:r>
      <w:r w:rsidRPr="00C42EBA">
        <w:rPr>
          <w:rFonts w:ascii="Arial" w:hAnsi="Arial" w:eastAsia="Times New Roman" w:cs="Arial"/>
        </w:rPr>
        <w:t>............</w:t>
      </w:r>
      <w:r>
        <w:rPr>
          <w:rFonts w:ascii="Arial" w:hAnsi="Arial" w:eastAsia="Times New Roman" w:cs="Arial"/>
        </w:rPr>
        <w:t>6</w:t>
      </w:r>
      <w:r w:rsidRPr="00C42EBA">
        <w:rPr>
          <w:rFonts w:ascii="Arial" w:hAnsi="Arial" w:eastAsia="Times New Roman" w:cs="Arial"/>
        </w:rPr>
        <w:t xml:space="preserve"> </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xml:space="preserve">3.1 </w:t>
      </w:r>
      <w:r w:rsidRPr="00C42EBA">
        <w:rPr>
          <w:rFonts w:ascii="Arial" w:hAnsi="Arial" w:eastAsia="Times New Roman" w:cs="Arial"/>
          <w:b/>
          <w:bCs/>
        </w:rPr>
        <w:t>Application of Piaget’s Cognitive Development Theory in Dementia Care</w:t>
      </w:r>
      <w:r w:rsidRPr="00C42EBA">
        <w:rPr>
          <w:rFonts w:ascii="Arial" w:hAnsi="Arial" w:eastAsia="Times New Roman" w:cs="Arial"/>
        </w:rPr>
        <w:t xml:space="preserve"> ....</w:t>
      </w:r>
      <w:r>
        <w:rPr>
          <w:rFonts w:ascii="Arial" w:hAnsi="Arial" w:eastAsia="Times New Roman" w:cs="Arial"/>
        </w:rPr>
        <w:t>6</w:t>
      </w:r>
      <w:r w:rsidRPr="00C42EBA">
        <w:rPr>
          <w:rFonts w:ascii="Arial" w:hAnsi="Arial" w:eastAsia="Times New Roman" w:cs="Arial"/>
        </w:rPr>
        <w:t xml:space="preserve"> </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w:t>
      </w:r>
      <w:r w:rsidRPr="00C42EBA">
        <w:rPr>
          <w:rFonts w:ascii="Arial" w:hAnsi="Arial" w:eastAsia="Times New Roman" w:cs="Arial"/>
          <w:i/>
          <w:iCs/>
        </w:rPr>
        <w:t>Table 1: Practical Applications of Piaget’s Theory in Dementia Care</w:t>
      </w:r>
      <w:r w:rsidRPr="00C42EBA">
        <w:rPr>
          <w:rFonts w:ascii="Arial" w:hAnsi="Arial" w:eastAsia="Times New Roman" w:cs="Arial"/>
        </w:rPr>
        <w:t xml:space="preserve"> ............ </w:t>
      </w:r>
      <w:r>
        <w:rPr>
          <w:rFonts w:ascii="Arial" w:hAnsi="Arial" w:eastAsia="Times New Roman" w:cs="Arial"/>
        </w:rPr>
        <w:t>7</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xml:space="preserve">3.2 </w:t>
      </w:r>
      <w:r w:rsidRPr="00C42EBA">
        <w:rPr>
          <w:rFonts w:ascii="Arial" w:hAnsi="Arial" w:eastAsia="Times New Roman" w:cs="Arial"/>
          <w:b/>
          <w:bCs/>
        </w:rPr>
        <w:t>Application of Vygotsky’s Sociocultural Learning Theory in Dementia Care</w:t>
      </w:r>
      <w:r w:rsidRPr="00C42EBA">
        <w:rPr>
          <w:rFonts w:ascii="Arial" w:hAnsi="Arial" w:eastAsia="Times New Roman" w:cs="Arial"/>
        </w:rPr>
        <w:t xml:space="preserve">.. </w:t>
      </w:r>
      <w:r>
        <w:rPr>
          <w:rFonts w:ascii="Arial" w:hAnsi="Arial" w:eastAsia="Times New Roman" w:cs="Arial"/>
        </w:rPr>
        <w:t>7</w:t>
      </w:r>
      <w:r w:rsidRPr="00C42EBA">
        <w:rPr>
          <w:rFonts w:ascii="Arial" w:hAnsi="Arial" w:eastAsia="Times New Roman" w:cs="Arial"/>
        </w:rPr>
        <w:br/>
      </w:r>
      <w:r w:rsidRPr="00C42EBA">
        <w:rPr>
          <w:rFonts w:ascii="Arial" w:hAnsi="Arial" w:eastAsia="Times New Roman" w:cs="Arial"/>
        </w:rPr>
        <w:t> </w:t>
      </w:r>
      <w:r w:rsidRPr="00C42EBA">
        <w:rPr>
          <w:rFonts w:ascii="Arial" w:hAnsi="Arial" w:eastAsia="Times New Roman" w:cs="Arial"/>
        </w:rPr>
        <w:t> </w:t>
      </w:r>
      <w:r w:rsidRPr="00C42EBA">
        <w:rPr>
          <w:rFonts w:ascii="Arial" w:hAnsi="Arial" w:eastAsia="Times New Roman" w:cs="Arial"/>
          <w:i/>
          <w:iCs/>
        </w:rPr>
        <w:t>Table 2: Practical Applications of Vygotsky’s Theory in Dementia Care</w:t>
      </w:r>
      <w:r w:rsidRPr="00C42EBA">
        <w:rPr>
          <w:rFonts w:ascii="Arial" w:hAnsi="Arial" w:eastAsia="Times New Roman" w:cs="Arial"/>
        </w:rPr>
        <w:t xml:space="preserve"> ...</w:t>
      </w:r>
      <w:r w:rsidRPr="00C42EBA">
        <w:rPr>
          <w:rFonts w:ascii="Arial" w:hAnsi="Arial" w:eastAsia="Times New Roman" w:cs="Arial"/>
        </w:rPr>
        <w:t>................</w:t>
      </w:r>
      <w:r>
        <w:rPr>
          <w:rFonts w:ascii="Arial" w:hAnsi="Arial" w:eastAsia="Times New Roman" w:cs="Arial"/>
        </w:rPr>
        <w:t>8</w:t>
      </w:r>
      <w:r w:rsidRPr="00C42EBA">
        <w:rPr>
          <w:rFonts w:ascii="Arial" w:hAnsi="Arial" w:eastAsia="Times New Roman" w:cs="Arial"/>
        </w:rPr>
        <w:t xml:space="preserve"> </w:t>
      </w:r>
    </w:p>
    <w:p xmlns:wp14="http://schemas.microsoft.com/office/word/2010/wordml" w:rsidRPr="00C42EBA" w:rsidR="00C42EBA" w:rsidP="00C42EBA" w:rsidRDefault="00C42EBA" w14:paraId="33B6B0A8" wp14:textId="77777777">
      <w:pPr>
        <w:numPr>
          <w:ilvl w:val="0"/>
          <w:numId w:val="1"/>
        </w:numPr>
        <w:tabs>
          <w:tab w:val="num" w:pos="720"/>
        </w:tabs>
        <w:spacing w:before="100" w:beforeAutospacing="1" w:after="100" w:afterAutospacing="1" w:line="276" w:lineRule="auto"/>
        <w:ind w:left="720"/>
        <w:jc w:val="both"/>
        <w:rPr>
          <w:rFonts w:ascii="Arial" w:hAnsi="Arial" w:eastAsia="Times New Roman" w:cs="Arial"/>
        </w:rPr>
      </w:pPr>
      <w:r w:rsidRPr="00C42EBA">
        <w:rPr>
          <w:rFonts w:ascii="Arial" w:hAnsi="Arial" w:eastAsia="Times New Roman" w:cs="Arial"/>
          <w:b/>
          <w:bCs/>
        </w:rPr>
        <w:t>Conclusion</w:t>
      </w:r>
      <w:r w:rsidRPr="00C42EBA">
        <w:rPr>
          <w:rFonts w:ascii="Arial" w:hAnsi="Arial" w:eastAsia="Times New Roman" w:cs="Arial"/>
        </w:rPr>
        <w:t xml:space="preserve"> .......................................................................................................</w:t>
      </w:r>
      <w:r w:rsidRPr="00C42EBA">
        <w:rPr>
          <w:rFonts w:ascii="Arial" w:hAnsi="Arial" w:eastAsia="Times New Roman" w:cs="Arial"/>
        </w:rPr>
        <w:t xml:space="preserve">............... </w:t>
      </w:r>
      <w:r>
        <w:rPr>
          <w:rFonts w:ascii="Arial" w:hAnsi="Arial" w:eastAsia="Times New Roman" w:cs="Arial"/>
        </w:rPr>
        <w:t>9</w:t>
      </w:r>
    </w:p>
    <w:p xmlns:wp14="http://schemas.microsoft.com/office/word/2010/wordml" w:rsidRPr="00C42EBA" w:rsidR="00C42EBA" w:rsidP="00C42EBA" w:rsidRDefault="00C42EBA" w14:paraId="116E079C" wp14:textId="77777777">
      <w:pPr>
        <w:numPr>
          <w:ilvl w:val="0"/>
          <w:numId w:val="1"/>
        </w:numPr>
        <w:tabs>
          <w:tab w:val="num" w:pos="720"/>
        </w:tabs>
        <w:spacing w:before="100" w:beforeAutospacing="1" w:after="100" w:afterAutospacing="1" w:line="276" w:lineRule="auto"/>
        <w:ind w:left="720"/>
        <w:jc w:val="both"/>
        <w:rPr>
          <w:rFonts w:ascii="Times New Roman" w:hAnsi="Times New Roman" w:eastAsia="Times New Roman" w:cs="Times New Roman"/>
          <w:sz w:val="24"/>
          <w:szCs w:val="24"/>
        </w:rPr>
      </w:pPr>
      <w:r w:rsidRPr="00C42EBA">
        <w:rPr>
          <w:rFonts w:ascii="Arial" w:hAnsi="Arial" w:eastAsia="Times New Roman" w:cs="Arial"/>
          <w:b/>
          <w:bCs/>
        </w:rPr>
        <w:t>References</w:t>
      </w:r>
      <w:r w:rsidRPr="00C42EBA">
        <w:rPr>
          <w:rFonts w:ascii="Arial" w:hAnsi="Arial" w:eastAsia="Times New Roman" w:cs="Arial"/>
        </w:rPr>
        <w:t xml:space="preserve"> ................................................................................................</w:t>
      </w:r>
      <w:r w:rsidRPr="00C42EBA">
        <w:rPr>
          <w:rFonts w:ascii="Arial" w:hAnsi="Arial" w:eastAsia="Times New Roman" w:cs="Arial"/>
        </w:rPr>
        <w:t>........</w:t>
      </w:r>
      <w:r>
        <w:rPr>
          <w:rFonts w:ascii="Arial" w:hAnsi="Arial" w:eastAsia="Times New Roman" w:cs="Arial"/>
        </w:rPr>
        <w:t>.............10</w:t>
      </w:r>
    </w:p>
    <w:p xmlns:wp14="http://schemas.microsoft.com/office/word/2010/wordml" w:rsidR="00C42EBA" w:rsidP="000D0AB5" w:rsidRDefault="00C42EBA" w14:paraId="45FB0818"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049F31CB"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53128261"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62486C05"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4101652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4B99056E"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1299C43A"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4DDBEF00"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3461D779"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3CF2D8B6"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0FB78278"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1FC39945"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C42EBA" w:rsidP="000D0AB5" w:rsidRDefault="00C42EBA" w14:paraId="0562CB0E"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Pr="000D0AB5" w:rsidR="000D0AB5" w:rsidP="000D0AB5" w:rsidRDefault="000D0AB5" w14:paraId="46C947E3"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1. Introduction (Context)</w:t>
      </w:r>
    </w:p>
    <w:p xmlns:wp14="http://schemas.microsoft.com/office/word/2010/wordml" w:rsidRPr="000D0AB5" w:rsidR="000D0AB5" w:rsidP="000D0AB5" w:rsidRDefault="000D0AB5" w14:paraId="7E7891BE"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Dementia remains one of the most pressing psychological health concerns among older adults in the United Kingdom, affecting over 900,000 individuals, most of whom are aged 65 and above (Alzheimer’s Society, 2024). Within dementia care homes, residents experience progressive memory loss, disorientation, and communication difficulties, creating challenges for maintaining autonomy and social connection (NHS England, 2023). Health and social care professionals therefore play a crucial role in supporting cognitive functioning and emotional wellbeing through evidence-based, person-centred interventions. Applying psychological theories provides valuable insight into how cognitive processes and social interactions shape </w:t>
      </w:r>
      <w:r w:rsidRPr="000D0AB5">
        <w:rPr>
          <w:rFonts w:ascii="Arial" w:hAnsi="Arial" w:eastAsia="Times New Roman" w:cs="Arial"/>
        </w:rPr>
        <w:t>behavior</w:t>
      </w:r>
      <w:r w:rsidRPr="000D0AB5">
        <w:rPr>
          <w:rFonts w:ascii="Arial" w:hAnsi="Arial" w:eastAsia="Times New Roman" w:cs="Arial"/>
        </w:rPr>
        <w:t xml:space="preserve"> and adaptation in later life (BPS, 2022). This report explores how </w:t>
      </w:r>
      <w:r w:rsidRPr="000D0AB5">
        <w:rPr>
          <w:rFonts w:ascii="Arial" w:hAnsi="Arial" w:eastAsia="Times New Roman" w:cs="Arial"/>
          <w:bCs/>
        </w:rPr>
        <w:t>Piaget’s Cognitive Development Theory</w:t>
      </w:r>
      <w:r w:rsidRPr="000D0AB5">
        <w:rPr>
          <w:rFonts w:ascii="Arial" w:hAnsi="Arial" w:eastAsia="Times New Roman" w:cs="Arial"/>
        </w:rPr>
        <w:t xml:space="preserve"> and </w:t>
      </w:r>
      <w:r w:rsidRPr="000D0AB5">
        <w:rPr>
          <w:rFonts w:ascii="Arial" w:hAnsi="Arial" w:eastAsia="Times New Roman" w:cs="Arial"/>
          <w:bCs/>
        </w:rPr>
        <w:t>Vygotsky’s Sociocultural Learning Theory</w:t>
      </w:r>
      <w:r w:rsidRPr="000D0AB5">
        <w:rPr>
          <w:rFonts w:ascii="Arial" w:hAnsi="Arial" w:eastAsia="Times New Roman" w:cs="Arial"/>
        </w:rPr>
        <w:t xml:space="preserve"> can inform dementia care practices in the UK. By understanding these frameworks, professionals can design interventions that preserve dignity, stimulate engagement, and enhance quality of life for older adults experiencing cognitive decline.</w:t>
      </w:r>
    </w:p>
    <w:p xmlns:wp14="http://schemas.microsoft.com/office/word/2010/wordml" w:rsidRPr="00FC2E7E" w:rsidR="00C42EBA" w:rsidP="00C42EBA" w:rsidRDefault="00C42EBA" w14:paraId="6EE39CB6" wp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2. Detailed Overview of Two Theories</w:t>
      </w:r>
    </w:p>
    <w:p xmlns:wp14="http://schemas.microsoft.com/office/word/2010/wordml" w:rsidRPr="000D0AB5" w:rsidR="000D0AB5" w:rsidP="000D0AB5" w:rsidRDefault="000D0AB5" w14:paraId="1D736811"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2.1 Piaget’s Cognitive Development Theory</w:t>
      </w:r>
    </w:p>
    <w:p xmlns:wp14="http://schemas.microsoft.com/office/word/2010/wordml" w:rsidRPr="000D0AB5" w:rsidR="000D0AB5" w:rsidP="000D0AB5" w:rsidRDefault="000D0AB5" w14:paraId="4D74A18E"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Jean Piaget’s cognitive-developmental framework remains a foundational constructivist account of how people </w:t>
      </w:r>
      <w:r w:rsidRPr="000D0AB5">
        <w:rPr>
          <w:rFonts w:ascii="Arial" w:hAnsi="Arial" w:eastAsia="Times New Roman" w:cs="Arial"/>
        </w:rPr>
        <w:t>organize</w:t>
      </w:r>
      <w:r w:rsidRPr="000D0AB5">
        <w:rPr>
          <w:rFonts w:ascii="Arial" w:hAnsi="Arial" w:eastAsia="Times New Roman" w:cs="Arial"/>
        </w:rPr>
        <w:t xml:space="preserve"> knowledge via </w:t>
      </w:r>
      <w:r w:rsidRPr="000D0AB5">
        <w:rPr>
          <w:rFonts w:ascii="Arial" w:hAnsi="Arial" w:eastAsia="Times New Roman" w:cs="Arial"/>
          <w:bCs/>
        </w:rPr>
        <w:t>schemas</w:t>
      </w:r>
      <w:r w:rsidRPr="000D0AB5">
        <w:rPr>
          <w:rFonts w:ascii="Arial" w:hAnsi="Arial" w:eastAsia="Times New Roman" w:cs="Arial"/>
        </w:rPr>
        <w:t xml:space="preserve">, and change those schemas through </w:t>
      </w:r>
      <w:r w:rsidRPr="000D0AB5">
        <w:rPr>
          <w:rFonts w:ascii="Arial" w:hAnsi="Arial" w:eastAsia="Times New Roman" w:cs="Arial"/>
          <w:bCs/>
        </w:rPr>
        <w:t>assimilation, accommodation and equilibration</w:t>
      </w:r>
      <w:r w:rsidRPr="000D0AB5">
        <w:rPr>
          <w:rFonts w:ascii="Arial" w:hAnsi="Arial" w:eastAsia="Times New Roman" w:cs="Arial"/>
        </w:rPr>
        <w:t xml:space="preserve"> (Piaget, 1952). Although originally formulated to describe childhood development, contemporary scholarship argues Piagetian mechanisms continue to be informative for adult cognition, including in later life, because they describe the </w:t>
      </w:r>
      <w:r w:rsidRPr="000D0AB5">
        <w:rPr>
          <w:rFonts w:ascii="Arial" w:hAnsi="Arial" w:eastAsia="Times New Roman" w:cs="Arial"/>
          <w:i/>
          <w:iCs/>
        </w:rPr>
        <w:t>processes</w:t>
      </w:r>
      <w:r w:rsidRPr="000D0AB5">
        <w:rPr>
          <w:rFonts w:ascii="Arial" w:hAnsi="Arial" w:eastAsia="Times New Roman" w:cs="Arial"/>
        </w:rPr>
        <w:t xml:space="preserve"> by which individuals adapt mentally to changing environments (Miller, 2022; Moscovitch et al., 2023). From this viewpoint, dementia-related decline can be described as a progressive disruption of the equilibrium between assimilation and accommodation: newly encountered information is increasingly difficult to integrate into existing schemas, while the creation of new schemas (accommodation) becomes impaired (Moscovitch et al., 2023; Souchay et al., 2023).</w:t>
      </w:r>
    </w:p>
    <w:p xmlns:wp14="http://schemas.microsoft.com/office/word/2010/wordml" w:rsidRPr="000D0AB5" w:rsidR="000D0AB5" w:rsidP="000D0AB5" w:rsidRDefault="000D0AB5" w14:paraId="64606C58"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Recent neuroscientific and gerontological research supports a Piagetian lens for ageing cognition. Work on schema-congruent memory demonstrates that reliance on established schemas can both preserve memory for familiar information and bias recall when episodic memory fails—an effect especially salient in neurodegenerative conditions (Moscovitch et al., 2023). Conversely, </w:t>
      </w:r>
      <w:r w:rsidRPr="000D0AB5">
        <w:rPr>
          <w:rFonts w:ascii="Arial" w:hAnsi="Arial" w:eastAsia="Times New Roman" w:cs="Arial"/>
        </w:rPr>
        <w:t xml:space="preserve">studies of cognitive stimulation and reminiscence interventions show that structured engagement can promote accommodation and scaffold residual cognitive capacities, slowing functional decline in some older adults (Yanagida et al., 2024; Abd Elmawla et al., 2024). Empirical reviews also indicate that active, problem-solving tasks and sensory-rich activities support neural plasticity and executive functioning in later life, which aligns with Piaget’s emphasis on </w:t>
      </w:r>
      <w:r w:rsidRPr="000D0AB5">
        <w:rPr>
          <w:rFonts w:ascii="Arial" w:hAnsi="Arial" w:eastAsia="Times New Roman" w:cs="Arial"/>
          <w:i/>
          <w:iCs/>
        </w:rPr>
        <w:t>active construction</w:t>
      </w:r>
      <w:r w:rsidRPr="000D0AB5">
        <w:rPr>
          <w:rFonts w:ascii="Arial" w:hAnsi="Arial" w:eastAsia="Times New Roman" w:cs="Arial"/>
        </w:rPr>
        <w:t xml:space="preserve"> of knowledge (Jiménez-Palomares et al., 2025; Trunk &amp; Abrams, 2022).</w:t>
      </w:r>
    </w:p>
    <w:p xmlns:wp14="http://schemas.microsoft.com/office/word/2010/wordml" w:rsidR="000D0AB5" w:rsidP="000D0AB5" w:rsidRDefault="000D0AB5" w14:paraId="31D07934"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Piagetian ideas about progression, regression and stage-like </w:t>
      </w:r>
      <w:r w:rsidRPr="000D0AB5">
        <w:rPr>
          <w:rFonts w:ascii="Arial" w:hAnsi="Arial" w:eastAsia="Times New Roman" w:cs="Arial"/>
        </w:rPr>
        <w:t>organization</w:t>
      </w:r>
      <w:r w:rsidRPr="000D0AB5">
        <w:rPr>
          <w:rFonts w:ascii="Arial" w:hAnsi="Arial" w:eastAsia="Times New Roman" w:cs="Arial"/>
        </w:rPr>
        <w:t xml:space="preserve"> therefore provide a useful conceptual map for understanding how cognitive operations change with age. Importantly, this perspective reframes dementia not simply as loss but as altered adaptive processes: care and interventions that promote opportunities for assimilation and carefully scaffolded accommodation may help maintain meaningful cognitive engagement (Moscovitch et al., 2023; Yanagida et al., 2024). Thus, Piaget’s theory continues to offer a developmentally coherent and empirically supported framework for interpreting late-life cognitive change.</w:t>
      </w:r>
    </w:p>
    <w:p xmlns:wp14="http://schemas.microsoft.com/office/word/2010/wordml" w:rsidRPr="000D0AB5" w:rsidR="000D0AB5" w:rsidP="00C42EBA" w:rsidRDefault="000D0AB5" w14:paraId="34CE0A41" wp14:textId="77777777">
      <w:pPr>
        <w:spacing w:before="100" w:beforeAutospacing="1" w:after="100" w:afterAutospacing="1" w:line="360" w:lineRule="auto"/>
        <w:ind w:left="720"/>
        <w:jc w:val="both"/>
        <w:rPr>
          <w:rFonts w:ascii="Arial" w:hAnsi="Arial" w:eastAsia="Times New Roman" w:cs="Arial"/>
        </w:rPr>
      </w:pPr>
      <w:r>
        <w:rPr>
          <w:noProof/>
        </w:rPr>
        <w:drawing>
          <wp:inline xmlns:wp14="http://schemas.microsoft.com/office/word/2010/wordprocessingDrawing" distT="0" distB="0" distL="0" distR="0" wp14:anchorId="3DF223AA" wp14:editId="651226A3">
            <wp:extent cx="5142523" cy="2892669"/>
            <wp:effectExtent l="0" t="0" r="1270" b="3175"/>
            <wp:docPr id="2" name="Picture 2" descr="Piaget's Theory of Cognitive Development: A Comprehensive Guide |  UKEssay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aget's Theory of Cognitive Development: A Comprehensive Guide |  UKEssays.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348" cy="2893133"/>
                    </a:xfrm>
                    <a:prstGeom prst="rect">
                      <a:avLst/>
                    </a:prstGeom>
                    <a:noFill/>
                    <a:ln>
                      <a:noFill/>
                    </a:ln>
                  </pic:spPr>
                </pic:pic>
              </a:graphicData>
            </a:graphic>
          </wp:inline>
        </w:drawing>
      </w:r>
    </w:p>
    <w:p xmlns:wp14="http://schemas.microsoft.com/office/word/2010/wordml" w:rsidR="000D0AB5" w:rsidP="000D0AB5" w:rsidRDefault="000D0AB5" w14:paraId="18AFDF50" wp14:textId="77777777">
      <w:pPr>
        <w:spacing w:before="100" w:beforeAutospacing="1" w:after="100" w:afterAutospacing="1" w:line="360" w:lineRule="auto"/>
        <w:jc w:val="both"/>
        <w:outlineLvl w:val="2"/>
        <w:rPr>
          <w:rFonts w:ascii="Arial" w:hAnsi="Arial" w:eastAsia="Times New Roman" w:cs="Arial"/>
          <w:b/>
          <w:bCs/>
        </w:rPr>
      </w:pPr>
      <w:r>
        <w:rPr>
          <w:rFonts w:ascii="Arial" w:hAnsi="Arial" w:eastAsia="Times New Roman" w:cs="Arial"/>
          <w:b/>
          <w:bCs/>
        </w:rPr>
        <w:t xml:space="preserve">                                                   (UKEssays, 2018)</w:t>
      </w:r>
    </w:p>
    <w:p xmlns:wp14="http://schemas.microsoft.com/office/word/2010/wordml" w:rsidRPr="000D0AB5" w:rsidR="000D0AB5" w:rsidP="000D0AB5" w:rsidRDefault="000D0AB5" w14:paraId="2A5D8AA3"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2.2 Vygotsky’s Sociocultural Learning Theory</w:t>
      </w:r>
    </w:p>
    <w:p xmlns:wp14="http://schemas.microsoft.com/office/word/2010/wordml" w:rsidRPr="000D0AB5" w:rsidR="000D0AB5" w:rsidP="000D0AB5" w:rsidRDefault="000D0AB5" w14:paraId="2F0B175B"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Lev Vygotsky’s Sociocultural Learning Theory </w:t>
      </w:r>
      <w:r w:rsidRPr="000D0AB5">
        <w:rPr>
          <w:rFonts w:ascii="Arial" w:hAnsi="Arial" w:eastAsia="Times New Roman" w:cs="Arial"/>
        </w:rPr>
        <w:t>emphasizes</w:t>
      </w:r>
      <w:r w:rsidRPr="000D0AB5">
        <w:rPr>
          <w:rFonts w:ascii="Arial" w:hAnsi="Arial" w:eastAsia="Times New Roman" w:cs="Arial"/>
        </w:rPr>
        <w:t xml:space="preserve"> that cognitive development is deeply embedded in </w:t>
      </w:r>
      <w:r w:rsidRPr="000D0AB5">
        <w:rPr>
          <w:rFonts w:ascii="Arial" w:hAnsi="Arial" w:eastAsia="Times New Roman" w:cs="Arial"/>
          <w:bCs/>
        </w:rPr>
        <w:t>social interaction, cultural tools and language</w:t>
      </w:r>
      <w:r w:rsidRPr="000D0AB5">
        <w:rPr>
          <w:rFonts w:ascii="Arial" w:hAnsi="Arial" w:eastAsia="Times New Roman" w:cs="Arial"/>
        </w:rPr>
        <w:t xml:space="preserve"> rather than purely individual processes (McLeod, 2025). The concept of the </w:t>
      </w:r>
      <w:r w:rsidRPr="000D0AB5">
        <w:rPr>
          <w:rFonts w:ascii="Arial" w:hAnsi="Arial" w:eastAsia="Times New Roman" w:cs="Arial"/>
          <w:bCs/>
        </w:rPr>
        <w:t>Zone of Proximal Development (ZPD)</w:t>
      </w:r>
      <w:r w:rsidRPr="000D0AB5">
        <w:rPr>
          <w:rFonts w:ascii="Arial" w:hAnsi="Arial" w:eastAsia="Times New Roman" w:cs="Arial"/>
        </w:rPr>
        <w:t xml:space="preserve">—the gap </w:t>
      </w:r>
      <w:r w:rsidRPr="000D0AB5">
        <w:rPr>
          <w:rFonts w:ascii="Arial" w:hAnsi="Arial" w:eastAsia="Times New Roman" w:cs="Arial"/>
        </w:rPr>
        <w:t xml:space="preserve">between what a person can do unaided and what they can achieve with support—lies at the core of this theory (Miller &amp; Overstreet, 2024). Furthermore, </w:t>
      </w:r>
      <w:r w:rsidRPr="000D0AB5">
        <w:rPr>
          <w:rFonts w:ascii="Arial" w:hAnsi="Arial" w:eastAsia="Times New Roman" w:cs="Arial"/>
          <w:bCs/>
        </w:rPr>
        <w:t>scaffolding</w:t>
      </w:r>
      <w:r w:rsidRPr="000D0AB5">
        <w:rPr>
          <w:rFonts w:ascii="Arial" w:hAnsi="Arial" w:eastAsia="Times New Roman" w:cs="Arial"/>
        </w:rPr>
        <w:t xml:space="preserve">—the guided support provided by a ‘more knowledgeable other’—and the </w:t>
      </w:r>
      <w:r w:rsidRPr="000D0AB5">
        <w:rPr>
          <w:rFonts w:ascii="Arial" w:hAnsi="Arial" w:eastAsia="Times New Roman" w:cs="Arial"/>
        </w:rPr>
        <w:t>internalization</w:t>
      </w:r>
      <w:r w:rsidRPr="000D0AB5">
        <w:rPr>
          <w:rFonts w:ascii="Arial" w:hAnsi="Arial" w:eastAsia="Times New Roman" w:cs="Arial"/>
        </w:rPr>
        <w:t xml:space="preserve"> of cultural tools such as language and memory aids are key mechanisms through which learning occurs (Mercadal, 2021).</w:t>
      </w:r>
    </w:p>
    <w:p xmlns:wp14="http://schemas.microsoft.com/office/word/2010/wordml" w:rsidRPr="000D0AB5" w:rsidR="000D0AB5" w:rsidP="000D0AB5" w:rsidRDefault="000D0AB5" w14:paraId="0719249D"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Although originally applied to children, Vygotsky’s framework has been increasingly applied to </w:t>
      </w:r>
      <w:r w:rsidRPr="000D0AB5">
        <w:rPr>
          <w:rFonts w:ascii="Arial" w:hAnsi="Arial" w:eastAsia="Times New Roman" w:cs="Arial"/>
          <w:bCs/>
        </w:rPr>
        <w:t>adult and older populations</w:t>
      </w:r>
      <w:r w:rsidRPr="000D0AB5">
        <w:rPr>
          <w:rFonts w:ascii="Arial" w:hAnsi="Arial" w:eastAsia="Times New Roman" w:cs="Arial"/>
        </w:rPr>
        <w:t xml:space="preserve">, </w:t>
      </w:r>
      <w:r w:rsidRPr="000D0AB5">
        <w:rPr>
          <w:rFonts w:ascii="Arial" w:hAnsi="Arial" w:eastAsia="Times New Roman" w:cs="Arial"/>
        </w:rPr>
        <w:t>recognizing</w:t>
      </w:r>
      <w:r w:rsidRPr="000D0AB5">
        <w:rPr>
          <w:rFonts w:ascii="Arial" w:hAnsi="Arial" w:eastAsia="Times New Roman" w:cs="Arial"/>
        </w:rPr>
        <w:t xml:space="preserve"> that learning and cognitive adaptation continue throughout the lifespan. A sociocultural perspective on ageing argues that older adults’ cognitive processes are shaped by social practices, historical experiences and cultural tools, thereby promoting sustained cognitive engagement (Zittoun &amp; Baucal, 2020). Empirical investigations show that social engagement, communal memory work and culturally mediated interaction with peers or caregivers help to preserve cognitive functioning and reduce decline among older adults (Haslam et al., 2021; Gajewska &amp; Truswell, 2022). For example, structured reminiscence groups that incorporate social dialogue and shared life-stories enhance memory recall and emotional wellbeing in dementia care settings (Thompson et al., 2023).</w:t>
      </w:r>
    </w:p>
    <w:p xmlns:wp14="http://schemas.microsoft.com/office/word/2010/wordml" w:rsidRPr="000D0AB5" w:rsidR="000D0AB5" w:rsidP="006D5E25" w:rsidRDefault="000D0AB5" w14:paraId="5D136BA1"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From a theoretical standpoint, Vygotsky posited that </w:t>
      </w:r>
      <w:r w:rsidRPr="000D0AB5">
        <w:rPr>
          <w:rFonts w:ascii="Arial" w:hAnsi="Arial" w:eastAsia="Times New Roman" w:cs="Arial"/>
          <w:bCs/>
        </w:rPr>
        <w:t>language serves as a psychological tool</w:t>
      </w:r>
      <w:r w:rsidRPr="000D0AB5">
        <w:rPr>
          <w:rFonts w:ascii="Arial" w:hAnsi="Arial" w:eastAsia="Times New Roman" w:cs="Arial"/>
        </w:rPr>
        <w:t xml:space="preserve"> required for higher-order thinking (McLeod, 2025). In later life, where cognitive decline may impair spontaneous thought, guided dialogue and social scaffolding act as boosters for cognitive clarity and adaptive functioning (Gajewska &amp; Truswell, 2022). Thus, the sociocultural framework underscores that cognition is not solely individual but sustained through </w:t>
      </w:r>
      <w:r w:rsidRPr="000D0AB5">
        <w:rPr>
          <w:rFonts w:ascii="Arial" w:hAnsi="Arial" w:eastAsia="Times New Roman" w:cs="Arial"/>
          <w:bCs/>
        </w:rPr>
        <w:t>relational and cultural means</w:t>
      </w:r>
      <w:r w:rsidRPr="000D0AB5">
        <w:rPr>
          <w:rFonts w:ascii="Arial" w:hAnsi="Arial" w:eastAsia="Times New Roman" w:cs="Arial"/>
        </w:rPr>
        <w:t xml:space="preserve">. By applying this viewpoint to older adults, professionals can understand that maintaining </w:t>
      </w:r>
      <w:r w:rsidRPr="000D0AB5">
        <w:rPr>
          <w:rFonts w:ascii="Arial" w:hAnsi="Arial" w:eastAsia="Times New Roman" w:cs="Arial"/>
          <w:bCs/>
        </w:rPr>
        <w:t>social scaffolds, language-rich environments and peer interactions</w:t>
      </w:r>
      <w:r w:rsidRPr="000D0AB5">
        <w:rPr>
          <w:rFonts w:ascii="Arial" w:hAnsi="Arial" w:eastAsia="Times New Roman" w:cs="Arial"/>
        </w:rPr>
        <w:t xml:space="preserve"> are not merely optional but central to cognitive health in ageing.</w:t>
      </w:r>
    </w:p>
    <w:p xmlns:wp14="http://schemas.microsoft.com/office/word/2010/wordml" w:rsidR="006D5E25" w:rsidP="000D0AB5" w:rsidRDefault="006D5E25" w14:paraId="62EBF3C5" wp14:textId="77777777">
      <w:pPr>
        <w:spacing w:before="100" w:beforeAutospacing="1" w:after="100" w:afterAutospacing="1" w:line="360" w:lineRule="auto"/>
        <w:jc w:val="both"/>
        <w:outlineLvl w:val="2"/>
        <w:rPr>
          <w:rFonts w:ascii="Arial" w:hAnsi="Arial" w:eastAsia="Times New Roman" w:cs="Arial"/>
          <w:b/>
          <w:bCs/>
        </w:rPr>
      </w:pPr>
      <w:r>
        <w:rPr>
          <w:noProof/>
        </w:rPr>
        <w:drawing>
          <wp:inline xmlns:wp14="http://schemas.microsoft.com/office/word/2010/wordprocessingDrawing" distT="0" distB="0" distL="0" distR="0" wp14:anchorId="3BDB33B1" wp14:editId="1F3B3A89">
            <wp:extent cx="6017846" cy="1802051"/>
            <wp:effectExtent l="0" t="0" r="0" b="8255"/>
            <wp:docPr id="6" name="Picture 6" descr="Lev Vygotsky s Sociocultural Theory of Cognitiv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v Vygotsky s Sociocultural Theory of Cognitive Develop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1278" cy="1803079"/>
                    </a:xfrm>
                    <a:prstGeom prst="rect">
                      <a:avLst/>
                    </a:prstGeom>
                    <a:noFill/>
                    <a:ln>
                      <a:noFill/>
                    </a:ln>
                  </pic:spPr>
                </pic:pic>
              </a:graphicData>
            </a:graphic>
          </wp:inline>
        </w:drawing>
      </w:r>
    </w:p>
    <w:p xmlns:wp14="http://schemas.microsoft.com/office/word/2010/wordml" w:rsidR="006D5E25" w:rsidP="000D0AB5" w:rsidRDefault="006D5E25" w14:paraId="1E3F4EED" wp14:textId="77777777">
      <w:pPr>
        <w:spacing w:before="100" w:beforeAutospacing="1" w:after="100" w:afterAutospacing="1" w:line="360" w:lineRule="auto"/>
        <w:jc w:val="both"/>
        <w:outlineLvl w:val="2"/>
        <w:rPr>
          <w:rFonts w:ascii="Arial" w:hAnsi="Arial" w:eastAsia="Times New Roman" w:cs="Arial"/>
          <w:b/>
          <w:bCs/>
        </w:rPr>
      </w:pPr>
      <w:r>
        <w:rPr>
          <w:rFonts w:ascii="Arial" w:hAnsi="Arial" w:eastAsia="Times New Roman" w:cs="Arial"/>
          <w:b/>
          <w:bCs/>
        </w:rPr>
        <w:t xml:space="preserve">                                                               (Truswell, 2022)</w:t>
      </w:r>
    </w:p>
    <w:p xmlns:wp14="http://schemas.microsoft.com/office/word/2010/wordml" w:rsidRPr="00FC2E7E" w:rsidR="00C42EBA" w:rsidP="00C42EBA" w:rsidRDefault="00C42EBA" w14:paraId="4EFFC030" wp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3. Application in the Health and Social Care Context</w:t>
      </w:r>
    </w:p>
    <w:p xmlns:wp14="http://schemas.microsoft.com/office/word/2010/wordml" w:rsidRPr="000D0AB5" w:rsidR="000D0AB5" w:rsidP="000D0AB5" w:rsidRDefault="000D0AB5" w14:paraId="15624FA9"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3.1 Applying Piaget’s Theory in Dementia Care</w:t>
      </w:r>
    </w:p>
    <w:p xmlns:wp14="http://schemas.microsoft.com/office/word/2010/wordml" w:rsidRPr="000D0AB5" w:rsidR="000D0AB5" w:rsidP="000D0AB5" w:rsidRDefault="000D0AB5" w14:paraId="15EC382C"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Applying Piaget’s Cognitive Development Theory in a dementia care home setting enables professionals to </w:t>
      </w:r>
      <w:r w:rsidRPr="000D0AB5">
        <w:rPr>
          <w:rFonts w:ascii="Arial" w:hAnsi="Arial" w:eastAsia="Times New Roman" w:cs="Arial"/>
        </w:rPr>
        <w:t>conceptualize</w:t>
      </w:r>
      <w:r w:rsidRPr="000D0AB5">
        <w:rPr>
          <w:rFonts w:ascii="Arial" w:hAnsi="Arial" w:eastAsia="Times New Roman" w:cs="Arial"/>
        </w:rPr>
        <w:t xml:space="preserve"> cognitive decline not simply as loss, but as a disrupted process of assimilation and accommodation where older adults attempt to integrate new experiences into existing mental schemas (Moscovitch et al., 2023). Evidence indicates that structured cognitive interventions can slow the progression of decline: a systematic review found that cognitive stimulation programmes improved global cognitive function short-term among older adults with Alzheimer’s disease (SMD = 1.61; p = 0.0009) and had some effects on depress</w:t>
      </w:r>
      <w:r>
        <w:rPr>
          <w:rFonts w:ascii="Arial" w:hAnsi="Arial" w:eastAsia="Times New Roman" w:cs="Arial"/>
        </w:rPr>
        <w:t>ive symptoms (Li et al., 2021).</w:t>
      </w:r>
    </w:p>
    <w:p xmlns:wp14="http://schemas.microsoft.com/office/word/2010/wordml" w:rsidRPr="000D0AB5" w:rsidR="000D0AB5" w:rsidP="000D0AB5" w:rsidRDefault="000D0AB5" w14:paraId="00C9CA28"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In the UK context, cohort data from the UK Biobank show that adults aged 65+ experienced notable reductions in fluid intelligence and processing speed, underscoring the need for interventions that support schema adap</w:t>
      </w:r>
      <w:r>
        <w:rPr>
          <w:rFonts w:ascii="Arial" w:hAnsi="Arial" w:eastAsia="Times New Roman" w:cs="Arial"/>
        </w:rPr>
        <w:t>tation (Cornelis et al., 2019).</w:t>
      </w:r>
      <w:r w:rsidRPr="000D0AB5">
        <w:rPr>
          <w:rFonts w:ascii="Arial" w:hAnsi="Arial" w:eastAsia="Times New Roman" w:cs="Arial"/>
        </w:rPr>
        <w:t xml:space="preserve"> Health and social care professionals can translate this theory into practice through </w:t>
      </w:r>
      <w:r w:rsidRPr="000D0AB5">
        <w:rPr>
          <w:rFonts w:ascii="Arial" w:hAnsi="Arial" w:eastAsia="Times New Roman" w:cs="Arial"/>
          <w:bCs/>
        </w:rPr>
        <w:t>task-based breakdown</w:t>
      </w:r>
      <w:r w:rsidRPr="000D0AB5">
        <w:rPr>
          <w:rFonts w:ascii="Arial" w:hAnsi="Arial" w:eastAsia="Times New Roman" w:cs="Arial"/>
        </w:rPr>
        <w:t xml:space="preserve">: creating familiar, meaningful activities (e.g., sorting photographs, </w:t>
      </w:r>
      <w:r w:rsidRPr="000D0AB5">
        <w:rPr>
          <w:rFonts w:ascii="Arial" w:hAnsi="Arial" w:eastAsia="Times New Roman" w:cs="Arial"/>
        </w:rPr>
        <w:t>categorizing</w:t>
      </w:r>
      <w:r w:rsidRPr="000D0AB5">
        <w:rPr>
          <w:rFonts w:ascii="Arial" w:hAnsi="Arial" w:eastAsia="Times New Roman" w:cs="Arial"/>
        </w:rPr>
        <w:t xml:space="preserve"> familiar items) which align with existing schemas and gradually introduce slight novelty to scaffold accommodation (Trunk &amp; Abrams, 2022).</w:t>
      </w:r>
    </w:p>
    <w:p xmlns:wp14="http://schemas.microsoft.com/office/word/2010/wordml" w:rsidRPr="000D0AB5" w:rsidR="000D0AB5" w:rsidP="000D0AB5" w:rsidRDefault="000D0AB5" w14:paraId="6E6DC7BA"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Moreover, Piaget </w:t>
      </w:r>
      <w:r w:rsidRPr="000D0AB5">
        <w:rPr>
          <w:rFonts w:ascii="Arial" w:hAnsi="Arial" w:eastAsia="Times New Roman" w:cs="Arial"/>
        </w:rPr>
        <w:t>emphasized</w:t>
      </w:r>
      <w:r w:rsidRPr="000D0AB5">
        <w:rPr>
          <w:rFonts w:ascii="Arial" w:hAnsi="Arial" w:eastAsia="Times New Roman" w:cs="Arial"/>
        </w:rPr>
        <w:t xml:space="preserve"> that learning involves active engagement — for residents in a dementia care home, this can translate into </w:t>
      </w:r>
      <w:r w:rsidRPr="000D0AB5">
        <w:rPr>
          <w:rFonts w:ascii="Arial" w:hAnsi="Arial" w:eastAsia="Times New Roman" w:cs="Arial"/>
          <w:bCs/>
        </w:rPr>
        <w:t>sensory-rich, problem-solving sessions</w:t>
      </w:r>
      <w:r w:rsidRPr="000D0AB5">
        <w:rPr>
          <w:rFonts w:ascii="Arial" w:hAnsi="Arial" w:eastAsia="Times New Roman" w:cs="Arial"/>
        </w:rPr>
        <w:t>, such as memory matching games, simple puzzles, and reminiscence paired with object sorting (Yanagida et al., 2024). By tailoring tasks to the individual’s preserved cognitive level and gradually increasing complexity, staff are effectively promoting equilibration and supporting adaptation rather than asking residents to compensate for lost functions.</w:t>
      </w:r>
    </w:p>
    <w:p xmlns:wp14="http://schemas.microsoft.com/office/word/2010/wordml" w:rsidRPr="00C42EBA" w:rsidR="00C42EBA" w:rsidP="000D0AB5" w:rsidRDefault="00C42EBA" w14:paraId="0FF0A9E0" wp14:textId="77777777">
      <w:pPr>
        <w:spacing w:before="100" w:beforeAutospacing="1" w:after="100" w:afterAutospacing="1" w:line="360" w:lineRule="auto"/>
        <w:jc w:val="both"/>
        <w:rPr>
          <w:rFonts w:ascii="Arial" w:hAnsi="Arial" w:eastAsia="Times New Roman" w:cs="Arial"/>
          <w:b/>
        </w:rPr>
      </w:pPr>
      <w:r w:rsidRPr="00C42EBA">
        <w:rPr>
          <w:rFonts w:ascii="Arial" w:hAnsi="Arial" w:eastAsia="Times New Roman" w:cs="Arial"/>
          <w:b/>
        </w:rPr>
        <w:t>Challenges and Strategies</w:t>
      </w:r>
    </w:p>
    <w:p xmlns:wp14="http://schemas.microsoft.com/office/word/2010/wordml" w:rsidRPr="000D0AB5" w:rsidR="000D0AB5" w:rsidP="000D0AB5" w:rsidRDefault="000D0AB5" w14:paraId="2BF8F26B"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Critical evaluation highlights challenges: cognitive decline in dementia may limit the capacity for schema change, meaning interventions must be carefully calibrated (Jiménez-Palomares et al., 2025). Furthermore, implementation in UK residential settings is hampered by staff time constraints and training gaps (Naismith et al., 2024). To manage this, professionals should adopt </w:t>
      </w:r>
      <w:r w:rsidRPr="000D0AB5">
        <w:rPr>
          <w:rFonts w:ascii="Arial" w:hAnsi="Arial" w:eastAsia="Times New Roman" w:cs="Arial"/>
          <w:bCs/>
        </w:rPr>
        <w:t>short, routine-embedded cognitive activities</w:t>
      </w:r>
      <w:r w:rsidRPr="000D0AB5">
        <w:rPr>
          <w:rFonts w:ascii="Arial" w:hAnsi="Arial" w:eastAsia="Times New Roman" w:cs="Arial"/>
        </w:rPr>
        <w:t xml:space="preserve">, involve family members in schema-familiar tasks, </w:t>
      </w:r>
      <w:r w:rsidRPr="000D0AB5">
        <w:rPr>
          <w:rFonts w:ascii="Arial" w:hAnsi="Arial" w:eastAsia="Times New Roman" w:cs="Arial"/>
        </w:rPr>
        <w:t>and monitor engagement and mood outcomes to ensure the interventions are meaningful and feasible within the care home environment (Moscovitch et al., 2023).</w:t>
      </w:r>
    </w:p>
    <w:p xmlns:wp14="http://schemas.microsoft.com/office/word/2010/wordml" w:rsidRPr="00C42EBA" w:rsidR="000D0AB5" w:rsidP="000D0AB5" w:rsidRDefault="000D0AB5" w14:paraId="54214F69" wp14:textId="77777777">
      <w:pPr>
        <w:spacing w:before="100" w:beforeAutospacing="1" w:after="100" w:afterAutospacing="1" w:line="360" w:lineRule="auto"/>
        <w:jc w:val="both"/>
        <w:rPr>
          <w:rFonts w:ascii="Arial" w:hAnsi="Arial" w:cs="Arial"/>
          <w:b/>
        </w:rPr>
      </w:pPr>
      <w:r w:rsidRPr="00C42EBA">
        <w:rPr>
          <w:rFonts w:ascii="Arial" w:hAnsi="Arial" w:cs="Arial"/>
          <w:b/>
        </w:rPr>
        <w:t>Table 1: Practical Applications of Erikson’s Psychosocial Theory in Dementia Care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0"/>
        <w:gridCol w:w="2494"/>
        <w:gridCol w:w="2034"/>
        <w:gridCol w:w="2962"/>
      </w:tblGrid>
      <w:tr xmlns:wp14="http://schemas.microsoft.com/office/word/2010/wordml" w:rsidRPr="000D0AB5" w:rsidR="000D0AB5" w:rsidTr="000D0AB5" w14:paraId="5821A21C" wp14:textId="77777777">
        <w:trPr>
          <w:tblHeader/>
          <w:tblCellSpacing w:w="15" w:type="dxa"/>
        </w:trPr>
        <w:tc>
          <w:tcPr>
            <w:tcW w:w="0" w:type="auto"/>
            <w:vAlign w:val="center"/>
            <w:hideMark/>
          </w:tcPr>
          <w:p w:rsidRPr="000D0AB5" w:rsidR="000D0AB5" w:rsidP="000D0AB5" w:rsidRDefault="000D0AB5" w14:paraId="2BCC458A" wp14:textId="77777777">
            <w:pPr>
              <w:spacing w:after="0" w:line="276" w:lineRule="auto"/>
              <w:jc w:val="both"/>
              <w:rPr>
                <w:rFonts w:ascii="Arial" w:hAnsi="Arial" w:eastAsia="Times New Roman" w:cs="Arial"/>
                <w:b/>
                <w:bCs/>
              </w:rPr>
            </w:pPr>
            <w:r w:rsidRPr="000D0AB5">
              <w:rPr>
                <w:rFonts w:ascii="Arial" w:hAnsi="Arial" w:eastAsia="Times New Roman" w:cs="Arial"/>
                <w:b/>
                <w:bCs/>
              </w:rPr>
              <w:t>Application</w:t>
            </w:r>
          </w:p>
        </w:tc>
        <w:tc>
          <w:tcPr>
            <w:tcW w:w="0" w:type="auto"/>
            <w:vAlign w:val="center"/>
            <w:hideMark/>
          </w:tcPr>
          <w:p w:rsidRPr="000D0AB5" w:rsidR="000D0AB5" w:rsidP="000D0AB5" w:rsidRDefault="000D0AB5" w14:paraId="1F34E0F1" wp14:textId="77777777">
            <w:pPr>
              <w:spacing w:after="0" w:line="276" w:lineRule="auto"/>
              <w:jc w:val="both"/>
              <w:rPr>
                <w:rFonts w:ascii="Arial" w:hAnsi="Arial" w:eastAsia="Times New Roman" w:cs="Arial"/>
                <w:b/>
                <w:bCs/>
              </w:rPr>
            </w:pPr>
            <w:r w:rsidRPr="000D0AB5">
              <w:rPr>
                <w:rFonts w:ascii="Arial" w:hAnsi="Arial" w:eastAsia="Times New Roman" w:cs="Arial"/>
                <w:b/>
                <w:bCs/>
              </w:rPr>
              <w:t>Practical Example</w:t>
            </w:r>
          </w:p>
        </w:tc>
        <w:tc>
          <w:tcPr>
            <w:tcW w:w="0" w:type="auto"/>
            <w:vAlign w:val="center"/>
            <w:hideMark/>
          </w:tcPr>
          <w:p w:rsidRPr="000D0AB5" w:rsidR="000D0AB5" w:rsidP="000D0AB5" w:rsidRDefault="000D0AB5" w14:paraId="1D5B3A2E" wp14:textId="77777777">
            <w:pPr>
              <w:spacing w:after="0" w:line="276" w:lineRule="auto"/>
              <w:jc w:val="both"/>
              <w:rPr>
                <w:rFonts w:ascii="Arial" w:hAnsi="Arial" w:eastAsia="Times New Roman" w:cs="Arial"/>
                <w:b/>
                <w:bCs/>
              </w:rPr>
            </w:pPr>
            <w:r w:rsidRPr="000D0AB5">
              <w:rPr>
                <w:rFonts w:ascii="Arial" w:hAnsi="Arial" w:eastAsia="Times New Roman" w:cs="Arial"/>
                <w:b/>
                <w:bCs/>
              </w:rPr>
              <w:t>Professional Challenge</w:t>
            </w:r>
          </w:p>
        </w:tc>
        <w:tc>
          <w:tcPr>
            <w:tcW w:w="0" w:type="auto"/>
            <w:vAlign w:val="center"/>
            <w:hideMark/>
          </w:tcPr>
          <w:p w:rsidRPr="000D0AB5" w:rsidR="000D0AB5" w:rsidP="000D0AB5" w:rsidRDefault="000D0AB5" w14:paraId="57D094D6" wp14:textId="77777777">
            <w:pPr>
              <w:spacing w:after="0" w:line="276" w:lineRule="auto"/>
              <w:jc w:val="both"/>
              <w:rPr>
                <w:rFonts w:ascii="Arial" w:hAnsi="Arial" w:eastAsia="Times New Roman" w:cs="Arial"/>
                <w:b/>
                <w:bCs/>
              </w:rPr>
            </w:pPr>
            <w:r w:rsidRPr="000D0AB5">
              <w:rPr>
                <w:rFonts w:ascii="Arial" w:hAnsi="Arial" w:eastAsia="Times New Roman" w:cs="Arial"/>
                <w:b/>
                <w:bCs/>
              </w:rPr>
              <w:t xml:space="preserve">Strategy </w:t>
            </w:r>
          </w:p>
        </w:tc>
      </w:tr>
      <w:tr xmlns:wp14="http://schemas.microsoft.com/office/word/2010/wordml" w:rsidRPr="000D0AB5" w:rsidR="000D0AB5" w:rsidTr="000D0AB5" w14:paraId="13CF0CE1" wp14:textId="77777777">
        <w:trPr>
          <w:tblCellSpacing w:w="15" w:type="dxa"/>
        </w:trPr>
        <w:tc>
          <w:tcPr>
            <w:tcW w:w="0" w:type="auto"/>
            <w:vAlign w:val="center"/>
            <w:hideMark/>
          </w:tcPr>
          <w:p w:rsidRPr="000D0AB5" w:rsidR="000D0AB5" w:rsidP="000D0AB5" w:rsidRDefault="000D0AB5" w14:paraId="39CC1DCE" wp14:textId="77777777">
            <w:pPr>
              <w:spacing w:after="0" w:line="276" w:lineRule="auto"/>
              <w:jc w:val="both"/>
              <w:rPr>
                <w:rFonts w:ascii="Arial" w:hAnsi="Arial" w:eastAsia="Times New Roman" w:cs="Arial"/>
              </w:rPr>
            </w:pPr>
            <w:r w:rsidRPr="000D0AB5">
              <w:rPr>
                <w:rFonts w:ascii="Arial" w:hAnsi="Arial" w:eastAsia="Times New Roman" w:cs="Arial"/>
              </w:rPr>
              <w:t>Promoting ego integrity through reminiscence</w:t>
            </w:r>
          </w:p>
        </w:tc>
        <w:tc>
          <w:tcPr>
            <w:tcW w:w="0" w:type="auto"/>
            <w:vAlign w:val="center"/>
            <w:hideMark/>
          </w:tcPr>
          <w:p w:rsidRPr="000D0AB5" w:rsidR="000D0AB5" w:rsidP="000D0AB5" w:rsidRDefault="000D0AB5" w14:paraId="20919ACB" wp14:textId="77777777">
            <w:pPr>
              <w:spacing w:after="0" w:line="276" w:lineRule="auto"/>
              <w:jc w:val="both"/>
              <w:rPr>
                <w:rFonts w:ascii="Arial" w:hAnsi="Arial" w:eastAsia="Times New Roman" w:cs="Arial"/>
              </w:rPr>
            </w:pPr>
            <w:r w:rsidRPr="000D0AB5">
              <w:rPr>
                <w:rFonts w:ascii="Arial" w:hAnsi="Arial" w:eastAsia="Times New Roman" w:cs="Arial"/>
              </w:rPr>
              <w:t>Life-story sessions using personal photos or music to enhance self-continuity</w:t>
            </w:r>
          </w:p>
        </w:tc>
        <w:tc>
          <w:tcPr>
            <w:tcW w:w="0" w:type="auto"/>
            <w:vAlign w:val="center"/>
            <w:hideMark/>
          </w:tcPr>
          <w:p w:rsidRPr="000D0AB5" w:rsidR="000D0AB5" w:rsidP="000D0AB5" w:rsidRDefault="000D0AB5" w14:paraId="0A8D0DC1" wp14:textId="77777777">
            <w:pPr>
              <w:spacing w:after="0" w:line="276" w:lineRule="auto"/>
              <w:jc w:val="both"/>
              <w:rPr>
                <w:rFonts w:ascii="Arial" w:hAnsi="Arial" w:eastAsia="Times New Roman" w:cs="Arial"/>
              </w:rPr>
            </w:pPr>
            <w:r w:rsidRPr="000D0AB5">
              <w:rPr>
                <w:rFonts w:ascii="Arial" w:hAnsi="Arial" w:eastAsia="Times New Roman" w:cs="Arial"/>
              </w:rPr>
              <w:t>Emotional distress from recalling difficult memories</w:t>
            </w:r>
          </w:p>
        </w:tc>
        <w:tc>
          <w:tcPr>
            <w:tcW w:w="0" w:type="auto"/>
            <w:vAlign w:val="center"/>
            <w:hideMark/>
          </w:tcPr>
          <w:p w:rsidRPr="000D0AB5" w:rsidR="000D0AB5" w:rsidP="000D0AB5" w:rsidRDefault="000D0AB5" w14:paraId="649DC186" wp14:textId="77777777">
            <w:pPr>
              <w:spacing w:after="0" w:line="276" w:lineRule="auto"/>
              <w:jc w:val="both"/>
              <w:rPr>
                <w:rFonts w:ascii="Arial" w:hAnsi="Arial" w:eastAsia="Times New Roman" w:cs="Arial"/>
              </w:rPr>
            </w:pPr>
            <w:r w:rsidRPr="000D0AB5">
              <w:rPr>
                <w:rFonts w:ascii="Arial" w:hAnsi="Arial" w:eastAsia="Times New Roman" w:cs="Arial"/>
              </w:rPr>
              <w:t>Use trauma-informed reminiscence and supportive listening (Caddell and Clare, 2023; Woods et al., 2024)</w:t>
            </w:r>
          </w:p>
        </w:tc>
      </w:tr>
      <w:tr xmlns:wp14="http://schemas.microsoft.com/office/word/2010/wordml" w:rsidRPr="000D0AB5" w:rsidR="000D0AB5" w:rsidTr="000D0AB5" w14:paraId="136CBD48" wp14:textId="77777777">
        <w:trPr>
          <w:tblCellSpacing w:w="15" w:type="dxa"/>
        </w:trPr>
        <w:tc>
          <w:tcPr>
            <w:tcW w:w="0" w:type="auto"/>
            <w:vAlign w:val="center"/>
            <w:hideMark/>
          </w:tcPr>
          <w:p w:rsidRPr="000D0AB5" w:rsidR="000D0AB5" w:rsidP="000D0AB5" w:rsidRDefault="000D0AB5" w14:paraId="60629F5F" wp14:textId="77777777">
            <w:pPr>
              <w:spacing w:after="0" w:line="276" w:lineRule="auto"/>
              <w:jc w:val="both"/>
              <w:rPr>
                <w:rFonts w:ascii="Arial" w:hAnsi="Arial" w:eastAsia="Times New Roman" w:cs="Arial"/>
              </w:rPr>
            </w:pPr>
            <w:r w:rsidRPr="000D0AB5">
              <w:rPr>
                <w:rFonts w:ascii="Arial" w:hAnsi="Arial" w:eastAsia="Times New Roman" w:cs="Arial"/>
              </w:rPr>
              <w:t>Supporting identity and purpose</w:t>
            </w:r>
          </w:p>
        </w:tc>
        <w:tc>
          <w:tcPr>
            <w:tcW w:w="0" w:type="auto"/>
            <w:vAlign w:val="center"/>
            <w:hideMark/>
          </w:tcPr>
          <w:p w:rsidRPr="000D0AB5" w:rsidR="000D0AB5" w:rsidP="000D0AB5" w:rsidRDefault="000D0AB5" w14:paraId="1B228B4C" wp14:textId="77777777">
            <w:pPr>
              <w:spacing w:after="0" w:line="276" w:lineRule="auto"/>
              <w:jc w:val="both"/>
              <w:rPr>
                <w:rFonts w:ascii="Arial" w:hAnsi="Arial" w:eastAsia="Times New Roman" w:cs="Arial"/>
              </w:rPr>
            </w:pPr>
            <w:r w:rsidRPr="000D0AB5">
              <w:rPr>
                <w:rFonts w:ascii="Arial" w:hAnsi="Arial" w:eastAsia="Times New Roman" w:cs="Arial"/>
              </w:rPr>
              <w:t>Assigning residents small mentoring or peer-support roles</w:t>
            </w:r>
          </w:p>
        </w:tc>
        <w:tc>
          <w:tcPr>
            <w:tcW w:w="0" w:type="auto"/>
            <w:vAlign w:val="center"/>
            <w:hideMark/>
          </w:tcPr>
          <w:p w:rsidRPr="000D0AB5" w:rsidR="000D0AB5" w:rsidP="000D0AB5" w:rsidRDefault="000D0AB5" w14:paraId="465B84DB" wp14:textId="77777777">
            <w:pPr>
              <w:spacing w:after="0" w:line="276" w:lineRule="auto"/>
              <w:jc w:val="both"/>
              <w:rPr>
                <w:rFonts w:ascii="Arial" w:hAnsi="Arial" w:eastAsia="Times New Roman" w:cs="Arial"/>
              </w:rPr>
            </w:pPr>
            <w:r w:rsidRPr="000D0AB5">
              <w:rPr>
                <w:rFonts w:ascii="Arial" w:hAnsi="Arial" w:eastAsia="Times New Roman" w:cs="Arial"/>
              </w:rPr>
              <w:t>Few structured opportunities for meaningful contribution</w:t>
            </w:r>
          </w:p>
        </w:tc>
        <w:tc>
          <w:tcPr>
            <w:tcW w:w="0" w:type="auto"/>
            <w:vAlign w:val="center"/>
            <w:hideMark/>
          </w:tcPr>
          <w:p w:rsidRPr="000D0AB5" w:rsidR="000D0AB5" w:rsidP="000D0AB5" w:rsidRDefault="000D0AB5" w14:paraId="36F85113" wp14:textId="77777777">
            <w:pPr>
              <w:spacing w:after="0" w:line="276" w:lineRule="auto"/>
              <w:jc w:val="both"/>
              <w:rPr>
                <w:rFonts w:ascii="Arial" w:hAnsi="Arial" w:eastAsia="Times New Roman" w:cs="Arial"/>
              </w:rPr>
            </w:pPr>
            <w:r w:rsidRPr="000D0AB5">
              <w:rPr>
                <w:rFonts w:ascii="Arial" w:hAnsi="Arial" w:eastAsia="Times New Roman" w:cs="Arial"/>
              </w:rPr>
              <w:t>Integrate co-production activities and peer engagement (NHS England, 2024)</w:t>
            </w:r>
          </w:p>
        </w:tc>
      </w:tr>
      <w:tr xmlns:wp14="http://schemas.microsoft.com/office/word/2010/wordml" w:rsidRPr="000D0AB5" w:rsidR="000D0AB5" w:rsidTr="000D0AB5" w14:paraId="7C60C29F" wp14:textId="77777777">
        <w:trPr>
          <w:tblCellSpacing w:w="15" w:type="dxa"/>
        </w:trPr>
        <w:tc>
          <w:tcPr>
            <w:tcW w:w="0" w:type="auto"/>
            <w:vAlign w:val="center"/>
            <w:hideMark/>
          </w:tcPr>
          <w:p w:rsidRPr="000D0AB5" w:rsidR="000D0AB5" w:rsidP="000D0AB5" w:rsidRDefault="000D0AB5" w14:paraId="58998580" wp14:textId="77777777">
            <w:pPr>
              <w:spacing w:after="0" w:line="276" w:lineRule="auto"/>
              <w:jc w:val="both"/>
              <w:rPr>
                <w:rFonts w:ascii="Arial" w:hAnsi="Arial" w:eastAsia="Times New Roman" w:cs="Arial"/>
              </w:rPr>
            </w:pPr>
            <w:r w:rsidRPr="000D0AB5">
              <w:rPr>
                <w:rFonts w:ascii="Arial" w:hAnsi="Arial" w:eastAsia="Times New Roman" w:cs="Arial"/>
              </w:rPr>
              <w:t>Building trust and emotional security</w:t>
            </w:r>
          </w:p>
        </w:tc>
        <w:tc>
          <w:tcPr>
            <w:tcW w:w="0" w:type="auto"/>
            <w:vAlign w:val="center"/>
            <w:hideMark/>
          </w:tcPr>
          <w:p w:rsidRPr="000D0AB5" w:rsidR="000D0AB5" w:rsidP="000D0AB5" w:rsidRDefault="000D0AB5" w14:paraId="104737AF" wp14:textId="77777777">
            <w:pPr>
              <w:spacing w:after="0" w:line="276" w:lineRule="auto"/>
              <w:jc w:val="both"/>
              <w:rPr>
                <w:rFonts w:ascii="Arial" w:hAnsi="Arial" w:eastAsia="Times New Roman" w:cs="Arial"/>
              </w:rPr>
            </w:pPr>
            <w:r w:rsidRPr="000D0AB5">
              <w:rPr>
                <w:rFonts w:ascii="Arial" w:hAnsi="Arial" w:eastAsia="Times New Roman" w:cs="Arial"/>
              </w:rPr>
              <w:t>Consistent caregiver relationships and empathetic communication</w:t>
            </w:r>
          </w:p>
        </w:tc>
        <w:tc>
          <w:tcPr>
            <w:tcW w:w="0" w:type="auto"/>
            <w:vAlign w:val="center"/>
            <w:hideMark/>
          </w:tcPr>
          <w:p w:rsidRPr="000D0AB5" w:rsidR="000D0AB5" w:rsidP="000D0AB5" w:rsidRDefault="000D0AB5" w14:paraId="5CB2A498" wp14:textId="77777777">
            <w:pPr>
              <w:spacing w:after="0" w:line="276" w:lineRule="auto"/>
              <w:jc w:val="both"/>
              <w:rPr>
                <w:rFonts w:ascii="Arial" w:hAnsi="Arial" w:eastAsia="Times New Roman" w:cs="Arial"/>
              </w:rPr>
            </w:pPr>
            <w:r w:rsidRPr="000D0AB5">
              <w:rPr>
                <w:rFonts w:ascii="Arial" w:hAnsi="Arial" w:eastAsia="Times New Roman" w:cs="Arial"/>
              </w:rPr>
              <w:t>High staff turnover reducing continuity</w:t>
            </w:r>
          </w:p>
        </w:tc>
        <w:tc>
          <w:tcPr>
            <w:tcW w:w="0" w:type="auto"/>
            <w:vAlign w:val="center"/>
            <w:hideMark/>
          </w:tcPr>
          <w:p w:rsidRPr="000D0AB5" w:rsidR="000D0AB5" w:rsidP="000D0AB5" w:rsidRDefault="000D0AB5" w14:paraId="2FB59875" wp14:textId="77777777">
            <w:pPr>
              <w:spacing w:after="0" w:line="276" w:lineRule="auto"/>
              <w:jc w:val="both"/>
              <w:rPr>
                <w:rFonts w:ascii="Arial" w:hAnsi="Arial" w:eastAsia="Times New Roman" w:cs="Arial"/>
              </w:rPr>
            </w:pPr>
            <w:r w:rsidRPr="000D0AB5">
              <w:rPr>
                <w:rFonts w:ascii="Arial" w:hAnsi="Arial" w:eastAsia="Times New Roman" w:cs="Arial"/>
              </w:rPr>
              <w:t>Implement reflective supervision and communication training (Care Quality Commission, 2024)</w:t>
            </w:r>
          </w:p>
        </w:tc>
      </w:tr>
    </w:tbl>
    <w:p xmlns:wp14="http://schemas.microsoft.com/office/word/2010/wordml" w:rsidRPr="000D0AB5" w:rsidR="000D0AB5" w:rsidP="000D0AB5" w:rsidRDefault="000D0AB5" w14:paraId="6D98A12B" wp14:textId="77777777">
      <w:pPr>
        <w:spacing w:before="100" w:beforeAutospacing="1" w:after="100" w:afterAutospacing="1" w:line="360" w:lineRule="auto"/>
        <w:jc w:val="both"/>
        <w:rPr>
          <w:rFonts w:ascii="Arial" w:hAnsi="Arial" w:eastAsia="Times New Roman" w:cs="Arial"/>
        </w:rPr>
      </w:pPr>
    </w:p>
    <w:p xmlns:wp14="http://schemas.microsoft.com/office/word/2010/wordml" w:rsidRPr="000D0AB5" w:rsidR="000D0AB5" w:rsidP="000D0AB5" w:rsidRDefault="000D0AB5" w14:paraId="6C0A263B"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3.2 Application of Vygotsky’s Sociocultural Learning Theory in Dementia Care</w:t>
      </w:r>
    </w:p>
    <w:p xmlns:wp14="http://schemas.microsoft.com/office/word/2010/wordml" w:rsidRPr="000D0AB5" w:rsidR="000D0AB5" w:rsidP="000D0AB5" w:rsidRDefault="000D0AB5" w14:paraId="2DCABB23"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Vygotsky’s sociocultural learning theory highlights how </w:t>
      </w:r>
      <w:r w:rsidRPr="000D0AB5">
        <w:rPr>
          <w:rFonts w:ascii="Arial" w:hAnsi="Arial" w:eastAsia="Times New Roman" w:cs="Arial"/>
          <w:bCs/>
        </w:rPr>
        <w:t>cognition develops through social interaction, communication, and cultural experience</w:t>
      </w:r>
      <w:r w:rsidRPr="000D0AB5">
        <w:rPr>
          <w:rFonts w:ascii="Arial" w:hAnsi="Arial" w:eastAsia="Times New Roman" w:cs="Arial"/>
        </w:rPr>
        <w:t xml:space="preserve">, continuing into later life (Daniels, 2023). In UK dementia care homes, this theory complements </w:t>
      </w:r>
      <w:r w:rsidRPr="000D0AB5">
        <w:rPr>
          <w:rFonts w:ascii="Arial" w:hAnsi="Arial" w:eastAsia="Times New Roman" w:cs="Arial"/>
          <w:bCs/>
        </w:rPr>
        <w:t>relationship-centred and person-centred approaches</w:t>
      </w:r>
      <w:r w:rsidRPr="000D0AB5">
        <w:rPr>
          <w:rFonts w:ascii="Arial" w:hAnsi="Arial" w:eastAsia="Times New Roman" w:cs="Arial"/>
        </w:rPr>
        <w:t xml:space="preserve"> by viewing learning and adaptation as shared, social processes (NHS England, 2024). The </w:t>
      </w:r>
      <w:r w:rsidRPr="000D0AB5">
        <w:rPr>
          <w:rFonts w:ascii="Arial" w:hAnsi="Arial" w:eastAsia="Times New Roman" w:cs="Arial"/>
          <w:bCs/>
        </w:rPr>
        <w:t>Zone of Proximal Development (ZPD)</w:t>
      </w:r>
      <w:r w:rsidRPr="000D0AB5">
        <w:rPr>
          <w:rFonts w:ascii="Arial" w:hAnsi="Arial" w:eastAsia="Times New Roman" w:cs="Arial"/>
        </w:rPr>
        <w:t>—what individuals can achieve with support—offers a framework for promoting engagement and autonomy among residents (Hewitt, Jameson and King, 2023).</w:t>
      </w:r>
    </w:p>
    <w:p xmlns:wp14="http://schemas.microsoft.com/office/word/2010/wordml" w:rsidRPr="000D0AB5" w:rsidR="000D0AB5" w:rsidP="000D0AB5" w:rsidRDefault="000D0AB5" w14:paraId="5C688CA9"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Practitioners can apply this theory through </w:t>
      </w:r>
      <w:r w:rsidRPr="000D0AB5">
        <w:rPr>
          <w:rFonts w:ascii="Arial" w:hAnsi="Arial" w:eastAsia="Times New Roman" w:cs="Arial"/>
          <w:bCs/>
        </w:rPr>
        <w:t>scaffolding techniques</w:t>
      </w:r>
      <w:r w:rsidRPr="000D0AB5">
        <w:rPr>
          <w:rFonts w:ascii="Arial" w:hAnsi="Arial" w:eastAsia="Times New Roman" w:cs="Arial"/>
        </w:rPr>
        <w:t xml:space="preserve">, guiding residents during activities such as reminiscence therapy or music sessions to stimulate memory and self-expression (Firth, Morgan and Patel, 2023). Sociocultural interventions that draw on shared culture—like storytelling or art groups—encourage cooperation and reduce isolation (Morton and Collins, 2023). Carers act as “more knowledgeable others,” using supportive language to enhance residents’ confidence and preserve identity (Harris, Green and McKay, 2024). These approaches </w:t>
      </w:r>
      <w:r w:rsidRPr="000D0AB5">
        <w:rPr>
          <w:rFonts w:ascii="Arial" w:hAnsi="Arial" w:eastAsia="Times New Roman" w:cs="Arial"/>
        </w:rPr>
        <w:t xml:space="preserve">reflect the UK’s </w:t>
      </w:r>
      <w:r w:rsidRPr="000D0AB5">
        <w:rPr>
          <w:rFonts w:ascii="Arial" w:hAnsi="Arial" w:eastAsia="Times New Roman" w:cs="Arial"/>
          <w:bCs/>
        </w:rPr>
        <w:t>Living Well with Dementia Framework</w:t>
      </w:r>
      <w:r w:rsidRPr="000D0AB5">
        <w:rPr>
          <w:rFonts w:ascii="Arial" w:hAnsi="Arial" w:eastAsia="Times New Roman" w:cs="Arial"/>
        </w:rPr>
        <w:t>, which promotes inclusive communication and social participation (NHS England, 2024).</w:t>
      </w:r>
    </w:p>
    <w:p xmlns:wp14="http://schemas.microsoft.com/office/word/2010/wordml" w:rsidRPr="000D0AB5" w:rsidR="000D0AB5" w:rsidP="000D0AB5" w:rsidRDefault="000D0AB5" w14:paraId="3F2BABA1"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Language and communication are central to this theory’s application. Research shows that using </w:t>
      </w:r>
      <w:r w:rsidRPr="000D0AB5">
        <w:rPr>
          <w:rFonts w:ascii="Arial" w:hAnsi="Arial" w:eastAsia="Times New Roman" w:cs="Arial"/>
          <w:bCs/>
        </w:rPr>
        <w:t>personalized</w:t>
      </w:r>
      <w:r w:rsidRPr="000D0AB5">
        <w:rPr>
          <w:rFonts w:ascii="Arial" w:hAnsi="Arial" w:eastAsia="Times New Roman" w:cs="Arial"/>
          <w:bCs/>
        </w:rPr>
        <w:t xml:space="preserve"> verbal prompts</w:t>
      </w:r>
      <w:r w:rsidRPr="000D0AB5">
        <w:rPr>
          <w:rFonts w:ascii="Arial" w:hAnsi="Arial" w:eastAsia="Times New Roman" w:cs="Arial"/>
        </w:rPr>
        <w:t xml:space="preserve"> and </w:t>
      </w:r>
      <w:r w:rsidRPr="000D0AB5">
        <w:rPr>
          <w:rFonts w:ascii="Arial" w:hAnsi="Arial" w:eastAsia="Times New Roman" w:cs="Arial"/>
          <w:bCs/>
        </w:rPr>
        <w:t>cultural references</w:t>
      </w:r>
      <w:r w:rsidRPr="000D0AB5">
        <w:rPr>
          <w:rFonts w:ascii="Arial" w:hAnsi="Arial" w:eastAsia="Times New Roman" w:cs="Arial"/>
        </w:rPr>
        <w:t xml:space="preserve"> improves emotional connection and reduces distress compared with task-based care (Woods, O’Neill and Kelly, 2024). Such engagement helps maintain cognitive stimulation and emotional stability even in advanced dementia stages (NICE, 2024).</w:t>
      </w:r>
    </w:p>
    <w:p xmlns:wp14="http://schemas.microsoft.com/office/word/2010/wordml" w:rsidRPr="00C42EBA" w:rsidR="00C42EBA" w:rsidP="000D0AB5" w:rsidRDefault="00C42EBA" w14:paraId="47E18222" wp14:textId="77777777">
      <w:pPr>
        <w:spacing w:before="100" w:beforeAutospacing="1" w:after="100" w:afterAutospacing="1" w:line="360" w:lineRule="auto"/>
        <w:jc w:val="both"/>
        <w:rPr>
          <w:rFonts w:ascii="Arial" w:hAnsi="Arial" w:eastAsia="Times New Roman" w:cs="Arial"/>
          <w:b/>
        </w:rPr>
      </w:pPr>
      <w:r w:rsidRPr="00C42EBA">
        <w:rPr>
          <w:rFonts w:ascii="Arial" w:hAnsi="Arial" w:eastAsia="Times New Roman" w:cs="Arial"/>
          <w:b/>
        </w:rPr>
        <w:t xml:space="preserve">Challenges and Strategies </w:t>
      </w:r>
    </w:p>
    <w:p xmlns:wp14="http://schemas.microsoft.com/office/word/2010/wordml" w:rsidRPr="000D0AB5" w:rsidR="000D0AB5" w:rsidP="000D0AB5" w:rsidRDefault="000D0AB5" w14:paraId="6273535E"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However, barriers such as staff shortages, high workloads, and inconsistent training can limit sustained social interaction (Care Quality Commission, 2024). Differences in residents’ cognitive ability also make it challenging to apply appropriate levels of support within the ZPD (Hewitt, Jameson and King, 2023). To manage these, professionals should receive </w:t>
      </w:r>
      <w:r w:rsidRPr="000D0AB5">
        <w:rPr>
          <w:rFonts w:ascii="Arial" w:hAnsi="Arial" w:eastAsia="Times New Roman" w:cs="Arial"/>
          <w:bCs/>
        </w:rPr>
        <w:t>training in sociocultural communication</w:t>
      </w:r>
      <w:r w:rsidRPr="000D0AB5">
        <w:rPr>
          <w:rFonts w:ascii="Arial" w:hAnsi="Arial" w:eastAsia="Times New Roman" w:cs="Arial"/>
        </w:rPr>
        <w:t xml:space="preserve"> and collaborate across disciplines—particularly with occupational therapists and psychologists—to ensure consistent practice (Department of Health and Social Care, 2023).</w:t>
      </w:r>
    </w:p>
    <w:p xmlns:wp14="http://schemas.microsoft.com/office/word/2010/wordml" w:rsidRPr="000D0AB5" w:rsidR="000D0AB5" w:rsidP="000D0AB5" w:rsidRDefault="000D0AB5" w14:paraId="54B0E59B"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Overall, applying Vygotsky’s principles promotes </w:t>
      </w:r>
      <w:r w:rsidRPr="000D0AB5">
        <w:rPr>
          <w:rFonts w:ascii="Arial" w:hAnsi="Arial" w:eastAsia="Times New Roman" w:cs="Arial"/>
          <w:bCs/>
        </w:rPr>
        <w:t xml:space="preserve">meaningful interaction, emotional wellbeing, </w:t>
      </w:r>
      <w:r w:rsidRPr="00C42EBA">
        <w:rPr>
          <w:rFonts w:ascii="Arial" w:hAnsi="Arial" w:eastAsia="Times New Roman" w:cs="Arial"/>
          <w:bCs/>
        </w:rPr>
        <w:t>and inclusion</w:t>
      </w:r>
      <w:r w:rsidRPr="000D0AB5">
        <w:rPr>
          <w:rFonts w:ascii="Arial" w:hAnsi="Arial" w:eastAsia="Times New Roman" w:cs="Arial"/>
        </w:rPr>
        <w:t>, supporting the UK’s goal of person-centred dementia care focused on dignity, learning, and connection (NHS England, 2024).</w:t>
      </w:r>
    </w:p>
    <w:p xmlns:wp14="http://schemas.microsoft.com/office/word/2010/wordml" w:rsidRPr="00C42EBA" w:rsidR="000D0AB5" w:rsidP="000D0AB5" w:rsidRDefault="000D0AB5" w14:paraId="7C7A24FC" wp14:textId="77777777">
      <w:pPr>
        <w:spacing w:before="100" w:beforeAutospacing="1" w:after="100" w:afterAutospacing="1" w:line="360" w:lineRule="auto"/>
        <w:jc w:val="both"/>
        <w:rPr>
          <w:rFonts w:ascii="Arial" w:hAnsi="Arial" w:cs="Arial"/>
          <w:b/>
        </w:rPr>
      </w:pPr>
      <w:r w:rsidRPr="00C42EBA">
        <w:rPr>
          <w:rFonts w:ascii="Arial" w:hAnsi="Arial" w:cs="Arial"/>
          <w:b/>
        </w:rPr>
        <w:t>Table 2: Practical Applications of V</w:t>
      </w:r>
      <w:r w:rsidR="00C42EBA">
        <w:rPr>
          <w:rFonts w:ascii="Arial" w:hAnsi="Arial" w:cs="Arial"/>
          <w:b/>
        </w:rPr>
        <w:t>ygotsky’s Sociocultural</w:t>
      </w:r>
      <w:r w:rsidRPr="00C42EBA">
        <w:rPr>
          <w:rFonts w:ascii="Arial" w:hAnsi="Arial" w:cs="Arial"/>
          <w:b/>
        </w:rPr>
        <w:t xml:space="preserve"> Theory in Dementia Care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2"/>
        <w:gridCol w:w="2450"/>
        <w:gridCol w:w="1900"/>
        <w:gridCol w:w="2768"/>
      </w:tblGrid>
      <w:tr xmlns:wp14="http://schemas.microsoft.com/office/word/2010/wordml" w:rsidRPr="000D0AB5" w:rsidR="000D0AB5" w:rsidTr="000D0AB5" w14:paraId="5C9BDB73" wp14:textId="77777777">
        <w:trPr>
          <w:tblHeader/>
          <w:tblCellSpacing w:w="15" w:type="dxa"/>
        </w:trPr>
        <w:tc>
          <w:tcPr>
            <w:tcW w:w="0" w:type="auto"/>
            <w:vAlign w:val="center"/>
            <w:hideMark/>
          </w:tcPr>
          <w:p w:rsidRPr="000D0AB5" w:rsidR="000D0AB5" w:rsidP="000D0AB5" w:rsidRDefault="000D0AB5" w14:paraId="1F8A0823" wp14:textId="77777777">
            <w:pPr>
              <w:spacing w:after="0" w:line="276" w:lineRule="auto"/>
              <w:jc w:val="both"/>
              <w:rPr>
                <w:rFonts w:ascii="Arial" w:hAnsi="Arial" w:eastAsia="Times New Roman" w:cs="Arial"/>
                <w:b/>
                <w:bCs/>
              </w:rPr>
            </w:pPr>
            <w:r w:rsidRPr="000D0AB5">
              <w:rPr>
                <w:rFonts w:ascii="Arial" w:hAnsi="Arial" w:eastAsia="Times New Roman" w:cs="Arial"/>
                <w:b/>
                <w:bCs/>
              </w:rPr>
              <w:t>Application</w:t>
            </w:r>
          </w:p>
        </w:tc>
        <w:tc>
          <w:tcPr>
            <w:tcW w:w="0" w:type="auto"/>
            <w:vAlign w:val="center"/>
            <w:hideMark/>
          </w:tcPr>
          <w:p w:rsidRPr="000D0AB5" w:rsidR="000D0AB5" w:rsidP="000D0AB5" w:rsidRDefault="000D0AB5" w14:paraId="17F4588C" wp14:textId="77777777">
            <w:pPr>
              <w:spacing w:after="0" w:line="276" w:lineRule="auto"/>
              <w:jc w:val="both"/>
              <w:rPr>
                <w:rFonts w:ascii="Arial" w:hAnsi="Arial" w:eastAsia="Times New Roman" w:cs="Arial"/>
                <w:b/>
                <w:bCs/>
              </w:rPr>
            </w:pPr>
            <w:r w:rsidRPr="000D0AB5">
              <w:rPr>
                <w:rFonts w:ascii="Arial" w:hAnsi="Arial" w:eastAsia="Times New Roman" w:cs="Arial"/>
                <w:b/>
                <w:bCs/>
              </w:rPr>
              <w:t>Practical Example</w:t>
            </w:r>
          </w:p>
        </w:tc>
        <w:tc>
          <w:tcPr>
            <w:tcW w:w="0" w:type="auto"/>
            <w:vAlign w:val="center"/>
            <w:hideMark/>
          </w:tcPr>
          <w:p w:rsidRPr="000D0AB5" w:rsidR="000D0AB5" w:rsidP="000D0AB5" w:rsidRDefault="000D0AB5" w14:paraId="703FD6D5" wp14:textId="77777777">
            <w:pPr>
              <w:spacing w:after="0" w:line="276" w:lineRule="auto"/>
              <w:jc w:val="both"/>
              <w:rPr>
                <w:rFonts w:ascii="Arial" w:hAnsi="Arial" w:eastAsia="Times New Roman" w:cs="Arial"/>
                <w:b/>
                <w:bCs/>
              </w:rPr>
            </w:pPr>
            <w:r w:rsidRPr="000D0AB5">
              <w:rPr>
                <w:rFonts w:ascii="Arial" w:hAnsi="Arial" w:eastAsia="Times New Roman" w:cs="Arial"/>
                <w:b/>
                <w:bCs/>
              </w:rPr>
              <w:t>Professional Challenge</w:t>
            </w:r>
          </w:p>
        </w:tc>
        <w:tc>
          <w:tcPr>
            <w:tcW w:w="0" w:type="auto"/>
            <w:vAlign w:val="center"/>
            <w:hideMark/>
          </w:tcPr>
          <w:p w:rsidRPr="000D0AB5" w:rsidR="000D0AB5" w:rsidP="000D0AB5" w:rsidRDefault="000D0AB5" w14:paraId="4B38E391" wp14:textId="77777777">
            <w:pPr>
              <w:spacing w:after="0" w:line="276" w:lineRule="auto"/>
              <w:jc w:val="both"/>
              <w:rPr>
                <w:rFonts w:ascii="Arial" w:hAnsi="Arial" w:eastAsia="Times New Roman" w:cs="Arial"/>
                <w:b/>
                <w:bCs/>
              </w:rPr>
            </w:pPr>
            <w:r w:rsidRPr="000D0AB5">
              <w:rPr>
                <w:rFonts w:ascii="Arial" w:hAnsi="Arial" w:eastAsia="Times New Roman" w:cs="Arial"/>
                <w:b/>
                <w:bCs/>
              </w:rPr>
              <w:t xml:space="preserve">Strategy </w:t>
            </w:r>
          </w:p>
        </w:tc>
      </w:tr>
      <w:tr xmlns:wp14="http://schemas.microsoft.com/office/word/2010/wordml" w:rsidRPr="000D0AB5" w:rsidR="000D0AB5" w:rsidTr="000D0AB5" w14:paraId="2AC071DC" wp14:textId="77777777">
        <w:trPr>
          <w:tblCellSpacing w:w="15" w:type="dxa"/>
        </w:trPr>
        <w:tc>
          <w:tcPr>
            <w:tcW w:w="0" w:type="auto"/>
            <w:vAlign w:val="center"/>
            <w:hideMark/>
          </w:tcPr>
          <w:p w:rsidRPr="000D0AB5" w:rsidR="000D0AB5" w:rsidP="000D0AB5" w:rsidRDefault="000D0AB5" w14:paraId="7C4505ED" wp14:textId="77777777">
            <w:pPr>
              <w:spacing w:after="0" w:line="276" w:lineRule="auto"/>
              <w:jc w:val="both"/>
              <w:rPr>
                <w:rFonts w:ascii="Arial" w:hAnsi="Arial" w:eastAsia="Times New Roman" w:cs="Arial"/>
              </w:rPr>
            </w:pPr>
            <w:r w:rsidRPr="000D0AB5">
              <w:rPr>
                <w:rFonts w:ascii="Arial" w:hAnsi="Arial" w:eastAsia="Times New Roman" w:cs="Arial"/>
              </w:rPr>
              <w:t>Scaffolding within the Zone of Proximal Development (ZPD)</w:t>
            </w:r>
          </w:p>
        </w:tc>
        <w:tc>
          <w:tcPr>
            <w:tcW w:w="0" w:type="auto"/>
            <w:vAlign w:val="center"/>
            <w:hideMark/>
          </w:tcPr>
          <w:p w:rsidRPr="000D0AB5" w:rsidR="000D0AB5" w:rsidP="000D0AB5" w:rsidRDefault="000D0AB5" w14:paraId="2B1945E3" wp14:textId="77777777">
            <w:pPr>
              <w:spacing w:after="0" w:line="276" w:lineRule="auto"/>
              <w:jc w:val="both"/>
              <w:rPr>
                <w:rFonts w:ascii="Arial" w:hAnsi="Arial" w:eastAsia="Times New Roman" w:cs="Arial"/>
              </w:rPr>
            </w:pPr>
            <w:r w:rsidRPr="000D0AB5">
              <w:rPr>
                <w:rFonts w:ascii="Arial" w:hAnsi="Arial" w:eastAsia="Times New Roman" w:cs="Arial"/>
              </w:rPr>
              <w:t>Guided reminiscence, art, or music activities supported by carers</w:t>
            </w:r>
          </w:p>
        </w:tc>
        <w:tc>
          <w:tcPr>
            <w:tcW w:w="0" w:type="auto"/>
            <w:vAlign w:val="center"/>
            <w:hideMark/>
          </w:tcPr>
          <w:p w:rsidRPr="000D0AB5" w:rsidR="000D0AB5" w:rsidP="000D0AB5" w:rsidRDefault="000D0AB5" w14:paraId="6F4B84BA" wp14:textId="77777777">
            <w:pPr>
              <w:spacing w:after="0" w:line="276" w:lineRule="auto"/>
              <w:jc w:val="both"/>
              <w:rPr>
                <w:rFonts w:ascii="Arial" w:hAnsi="Arial" w:eastAsia="Times New Roman" w:cs="Arial"/>
              </w:rPr>
            </w:pPr>
            <w:r w:rsidRPr="000D0AB5">
              <w:rPr>
                <w:rFonts w:ascii="Arial" w:hAnsi="Arial" w:eastAsia="Times New Roman" w:cs="Arial"/>
              </w:rPr>
              <w:t>Varying cognitive levels and task complexity</w:t>
            </w:r>
          </w:p>
        </w:tc>
        <w:tc>
          <w:tcPr>
            <w:tcW w:w="0" w:type="auto"/>
            <w:vAlign w:val="center"/>
            <w:hideMark/>
          </w:tcPr>
          <w:p w:rsidRPr="000D0AB5" w:rsidR="000D0AB5" w:rsidP="000D0AB5" w:rsidRDefault="000D0AB5" w14:paraId="340B1D0F" wp14:textId="77777777">
            <w:pPr>
              <w:spacing w:after="0" w:line="276" w:lineRule="auto"/>
              <w:jc w:val="both"/>
              <w:rPr>
                <w:rFonts w:ascii="Arial" w:hAnsi="Arial" w:eastAsia="Times New Roman" w:cs="Arial"/>
              </w:rPr>
            </w:pPr>
            <w:r w:rsidRPr="000D0AB5">
              <w:rPr>
                <w:rFonts w:ascii="Arial" w:hAnsi="Arial" w:eastAsia="Times New Roman" w:cs="Arial"/>
              </w:rPr>
              <w:t>Adapt activity steps and provide graded assistance (Hewitt, Jameson and King, 2023)</w:t>
            </w:r>
          </w:p>
        </w:tc>
      </w:tr>
      <w:tr xmlns:wp14="http://schemas.microsoft.com/office/word/2010/wordml" w:rsidRPr="000D0AB5" w:rsidR="000D0AB5" w:rsidTr="000D0AB5" w14:paraId="09B0E256" wp14:textId="77777777">
        <w:trPr>
          <w:tblCellSpacing w:w="15" w:type="dxa"/>
        </w:trPr>
        <w:tc>
          <w:tcPr>
            <w:tcW w:w="0" w:type="auto"/>
            <w:vAlign w:val="center"/>
            <w:hideMark/>
          </w:tcPr>
          <w:p w:rsidRPr="000D0AB5" w:rsidR="000D0AB5" w:rsidP="000D0AB5" w:rsidRDefault="000D0AB5" w14:paraId="3A61C8AE" wp14:textId="77777777">
            <w:pPr>
              <w:spacing w:after="0" w:line="276" w:lineRule="auto"/>
              <w:jc w:val="both"/>
              <w:rPr>
                <w:rFonts w:ascii="Arial" w:hAnsi="Arial" w:eastAsia="Times New Roman" w:cs="Arial"/>
              </w:rPr>
            </w:pPr>
            <w:r w:rsidRPr="000D0AB5">
              <w:rPr>
                <w:rFonts w:ascii="Arial" w:hAnsi="Arial" w:eastAsia="Times New Roman" w:cs="Arial"/>
              </w:rPr>
              <w:t>Enhancing communication and inclusion</w:t>
            </w:r>
          </w:p>
        </w:tc>
        <w:tc>
          <w:tcPr>
            <w:tcW w:w="0" w:type="auto"/>
            <w:vAlign w:val="center"/>
            <w:hideMark/>
          </w:tcPr>
          <w:p w:rsidRPr="000D0AB5" w:rsidR="000D0AB5" w:rsidP="000D0AB5" w:rsidRDefault="000D0AB5" w14:paraId="580702EB" wp14:textId="77777777">
            <w:pPr>
              <w:spacing w:after="0" w:line="276" w:lineRule="auto"/>
              <w:jc w:val="both"/>
              <w:rPr>
                <w:rFonts w:ascii="Arial" w:hAnsi="Arial" w:eastAsia="Times New Roman" w:cs="Arial"/>
              </w:rPr>
            </w:pPr>
            <w:r w:rsidRPr="000D0AB5">
              <w:rPr>
                <w:rFonts w:ascii="Arial" w:hAnsi="Arial" w:eastAsia="Times New Roman" w:cs="Arial"/>
              </w:rPr>
              <w:t>Storytelling and conversation groups using cultural themes</w:t>
            </w:r>
          </w:p>
        </w:tc>
        <w:tc>
          <w:tcPr>
            <w:tcW w:w="0" w:type="auto"/>
            <w:vAlign w:val="center"/>
            <w:hideMark/>
          </w:tcPr>
          <w:p w:rsidRPr="000D0AB5" w:rsidR="000D0AB5" w:rsidP="000D0AB5" w:rsidRDefault="000D0AB5" w14:paraId="029A3566" wp14:textId="77777777">
            <w:pPr>
              <w:spacing w:after="0" w:line="276" w:lineRule="auto"/>
              <w:jc w:val="both"/>
              <w:rPr>
                <w:rFonts w:ascii="Arial" w:hAnsi="Arial" w:eastAsia="Times New Roman" w:cs="Arial"/>
              </w:rPr>
            </w:pPr>
            <w:r w:rsidRPr="000D0AB5">
              <w:rPr>
                <w:rFonts w:ascii="Arial" w:hAnsi="Arial" w:eastAsia="Times New Roman" w:cs="Arial"/>
              </w:rPr>
              <w:t>Staff time constraints and inconsistent dialogue</w:t>
            </w:r>
          </w:p>
        </w:tc>
        <w:tc>
          <w:tcPr>
            <w:tcW w:w="0" w:type="auto"/>
            <w:vAlign w:val="center"/>
            <w:hideMark/>
          </w:tcPr>
          <w:p w:rsidRPr="000D0AB5" w:rsidR="000D0AB5" w:rsidP="000D0AB5" w:rsidRDefault="000D0AB5" w14:paraId="76F8EC6C" wp14:textId="77777777">
            <w:pPr>
              <w:spacing w:after="0" w:line="276" w:lineRule="auto"/>
              <w:jc w:val="both"/>
              <w:rPr>
                <w:rFonts w:ascii="Arial" w:hAnsi="Arial" w:eastAsia="Times New Roman" w:cs="Arial"/>
              </w:rPr>
            </w:pPr>
            <w:r w:rsidRPr="000D0AB5">
              <w:rPr>
                <w:rFonts w:ascii="Arial" w:hAnsi="Arial" w:eastAsia="Times New Roman" w:cs="Arial"/>
              </w:rPr>
              <w:t>Provide sociocultural communication workshops (Harris, Green and McKay, 2024)</w:t>
            </w:r>
          </w:p>
        </w:tc>
      </w:tr>
      <w:tr xmlns:wp14="http://schemas.microsoft.com/office/word/2010/wordml" w:rsidRPr="000D0AB5" w:rsidR="000D0AB5" w:rsidTr="000D0AB5" w14:paraId="4EC73940" wp14:textId="77777777">
        <w:trPr>
          <w:tblCellSpacing w:w="15" w:type="dxa"/>
        </w:trPr>
        <w:tc>
          <w:tcPr>
            <w:tcW w:w="0" w:type="auto"/>
            <w:vAlign w:val="center"/>
            <w:hideMark/>
          </w:tcPr>
          <w:p w:rsidRPr="000D0AB5" w:rsidR="000D0AB5" w:rsidP="000D0AB5" w:rsidRDefault="000D0AB5" w14:paraId="43A0AB84" wp14:textId="77777777">
            <w:pPr>
              <w:spacing w:after="0" w:line="276" w:lineRule="auto"/>
              <w:jc w:val="both"/>
              <w:rPr>
                <w:rFonts w:ascii="Arial" w:hAnsi="Arial" w:eastAsia="Times New Roman" w:cs="Arial"/>
              </w:rPr>
            </w:pPr>
            <w:r w:rsidRPr="000D0AB5">
              <w:rPr>
                <w:rFonts w:ascii="Arial" w:hAnsi="Arial" w:eastAsia="Times New Roman" w:cs="Arial"/>
              </w:rPr>
              <w:t>Promoting collaborative learning and belonging</w:t>
            </w:r>
          </w:p>
        </w:tc>
        <w:tc>
          <w:tcPr>
            <w:tcW w:w="0" w:type="auto"/>
            <w:vAlign w:val="center"/>
            <w:hideMark/>
          </w:tcPr>
          <w:p w:rsidRPr="000D0AB5" w:rsidR="000D0AB5" w:rsidP="000D0AB5" w:rsidRDefault="000D0AB5" w14:paraId="3113CABA" wp14:textId="77777777">
            <w:pPr>
              <w:spacing w:after="0" w:line="276" w:lineRule="auto"/>
              <w:jc w:val="both"/>
              <w:rPr>
                <w:rFonts w:ascii="Arial" w:hAnsi="Arial" w:eastAsia="Times New Roman" w:cs="Arial"/>
              </w:rPr>
            </w:pPr>
            <w:r w:rsidRPr="000D0AB5">
              <w:rPr>
                <w:rFonts w:ascii="Arial" w:hAnsi="Arial" w:eastAsia="Times New Roman" w:cs="Arial"/>
              </w:rPr>
              <w:t>Intergenerational or peer-based sessions</w:t>
            </w:r>
          </w:p>
        </w:tc>
        <w:tc>
          <w:tcPr>
            <w:tcW w:w="0" w:type="auto"/>
            <w:vAlign w:val="center"/>
            <w:hideMark/>
          </w:tcPr>
          <w:p w:rsidRPr="000D0AB5" w:rsidR="000D0AB5" w:rsidP="000D0AB5" w:rsidRDefault="000D0AB5" w14:paraId="00FC7723" wp14:textId="77777777">
            <w:pPr>
              <w:spacing w:after="0" w:line="276" w:lineRule="auto"/>
              <w:jc w:val="both"/>
              <w:rPr>
                <w:rFonts w:ascii="Arial" w:hAnsi="Arial" w:eastAsia="Times New Roman" w:cs="Arial"/>
              </w:rPr>
            </w:pPr>
            <w:r w:rsidRPr="000D0AB5">
              <w:rPr>
                <w:rFonts w:ascii="Arial" w:hAnsi="Arial" w:eastAsia="Times New Roman" w:cs="Arial"/>
              </w:rPr>
              <w:t>Limited resources for group activities</w:t>
            </w:r>
          </w:p>
        </w:tc>
        <w:tc>
          <w:tcPr>
            <w:tcW w:w="0" w:type="auto"/>
            <w:vAlign w:val="center"/>
            <w:hideMark/>
          </w:tcPr>
          <w:p w:rsidRPr="000D0AB5" w:rsidR="000D0AB5" w:rsidP="000D0AB5" w:rsidRDefault="000D0AB5" w14:paraId="150CDA94" wp14:textId="77777777">
            <w:pPr>
              <w:spacing w:after="0" w:line="276" w:lineRule="auto"/>
              <w:jc w:val="both"/>
              <w:rPr>
                <w:rFonts w:ascii="Arial" w:hAnsi="Arial" w:eastAsia="Times New Roman" w:cs="Arial"/>
              </w:rPr>
            </w:pPr>
            <w:r w:rsidRPr="000D0AB5">
              <w:rPr>
                <w:rFonts w:ascii="Arial" w:hAnsi="Arial" w:eastAsia="Times New Roman" w:cs="Arial"/>
              </w:rPr>
              <w:t>Schedule brief, structured social engagement (Morton and Collins, 2023; NHS England, 2024)</w:t>
            </w:r>
          </w:p>
        </w:tc>
      </w:tr>
    </w:tbl>
    <w:p xmlns:wp14="http://schemas.microsoft.com/office/word/2010/wordml" w:rsidR="00C42EBA" w:rsidP="000D0AB5" w:rsidRDefault="00C42EBA" w14:paraId="2946DB82"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Pr="000D0AB5" w:rsidR="000D0AB5" w:rsidP="000D0AB5" w:rsidRDefault="000D0AB5" w14:paraId="2B2A7A39" wp14:textId="77777777">
      <w:pPr>
        <w:spacing w:before="100" w:beforeAutospacing="1" w:after="100" w:afterAutospacing="1" w:line="360" w:lineRule="auto"/>
        <w:jc w:val="both"/>
        <w:outlineLvl w:val="2"/>
        <w:rPr>
          <w:rFonts w:ascii="Arial" w:hAnsi="Arial" w:eastAsia="Times New Roman" w:cs="Arial"/>
          <w:b/>
          <w:bCs/>
        </w:rPr>
      </w:pPr>
      <w:r w:rsidRPr="000D0AB5">
        <w:rPr>
          <w:rFonts w:ascii="Arial" w:hAnsi="Arial" w:eastAsia="Times New Roman" w:cs="Arial"/>
          <w:b/>
          <w:bCs/>
        </w:rPr>
        <w:t>Conclusion</w:t>
      </w:r>
    </w:p>
    <w:p xmlns:wp14="http://schemas.microsoft.com/office/word/2010/wordml" w:rsidR="000D0AB5" w:rsidP="000D0AB5" w:rsidRDefault="000D0AB5" w14:paraId="6855757C" wp14:textId="77777777">
      <w:pPr>
        <w:spacing w:before="100" w:beforeAutospacing="1" w:after="100" w:afterAutospacing="1" w:line="360" w:lineRule="auto"/>
        <w:jc w:val="both"/>
        <w:rPr>
          <w:rFonts w:ascii="Arial" w:hAnsi="Arial" w:eastAsia="Times New Roman" w:cs="Arial"/>
        </w:rPr>
      </w:pPr>
      <w:r w:rsidRPr="000D0AB5">
        <w:rPr>
          <w:rFonts w:ascii="Arial" w:hAnsi="Arial" w:eastAsia="Times New Roman" w:cs="Arial"/>
        </w:rPr>
        <w:t xml:space="preserve">Supporting older adults with dementia requires integrating psychological theory into everyday care. </w:t>
      </w:r>
      <w:r w:rsidRPr="000D0AB5">
        <w:rPr>
          <w:rFonts w:ascii="Arial" w:hAnsi="Arial" w:eastAsia="Times New Roman" w:cs="Arial"/>
          <w:bCs/>
        </w:rPr>
        <w:t>Erikson’s psychosocial</w:t>
      </w:r>
      <w:r w:rsidRPr="000D0AB5">
        <w:rPr>
          <w:rFonts w:ascii="Arial" w:hAnsi="Arial" w:eastAsia="Times New Roman" w:cs="Arial"/>
        </w:rPr>
        <w:t xml:space="preserve"> and </w:t>
      </w:r>
      <w:r w:rsidRPr="000D0AB5">
        <w:rPr>
          <w:rFonts w:ascii="Arial" w:hAnsi="Arial" w:eastAsia="Times New Roman" w:cs="Arial"/>
          <w:bCs/>
        </w:rPr>
        <w:t>Vygotsky’s sociocultural</w:t>
      </w:r>
      <w:r w:rsidRPr="000D0AB5">
        <w:rPr>
          <w:rFonts w:ascii="Arial" w:hAnsi="Arial" w:eastAsia="Times New Roman" w:cs="Arial"/>
        </w:rPr>
        <w:t xml:space="preserve"> frameworks both </w:t>
      </w:r>
      <w:r w:rsidRPr="000D0AB5">
        <w:rPr>
          <w:rFonts w:ascii="Arial" w:hAnsi="Arial" w:eastAsia="Times New Roman" w:cs="Arial"/>
        </w:rPr>
        <w:t>emphasize</w:t>
      </w:r>
      <w:r w:rsidRPr="000D0AB5">
        <w:rPr>
          <w:rFonts w:ascii="Arial" w:hAnsi="Arial" w:eastAsia="Times New Roman" w:cs="Arial"/>
        </w:rPr>
        <w:t xml:space="preserve"> identity, connection, and purposeful interaction as foundations for wellbeing. When applied in UK dementia settings, these approaches help professionals maintain residents’ autonomy, emotional security, and sense of belonging. Embedding such theory-informed, relationship-centred care promotes dignity and aligns with national priorities for compassionate, person-centred dementia support.</w:t>
      </w:r>
    </w:p>
    <w:p xmlns:wp14="http://schemas.microsoft.com/office/word/2010/wordml" w:rsidR="00C42EBA" w:rsidP="000D0AB5" w:rsidRDefault="00C42EBA" w14:paraId="5997CC1D"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110FFD37"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6B699379"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3FE9F23F"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1F72F646"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08CE6F91"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61CDCEAD"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6BB9E253"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23DE523C"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52E56223"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07547A01"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5043CB0F"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07459315" wp14:textId="77777777">
      <w:pPr>
        <w:spacing w:before="100" w:beforeAutospacing="1" w:after="100" w:afterAutospacing="1" w:line="360" w:lineRule="auto"/>
        <w:jc w:val="both"/>
        <w:rPr>
          <w:rFonts w:ascii="Arial" w:hAnsi="Arial" w:eastAsia="Times New Roman" w:cs="Arial"/>
        </w:rPr>
      </w:pPr>
    </w:p>
    <w:p xmlns:wp14="http://schemas.microsoft.com/office/word/2010/wordml" w:rsidR="00C42EBA" w:rsidP="000D0AB5" w:rsidRDefault="00C42EBA" w14:paraId="6537F28F" wp14:textId="77777777">
      <w:pPr>
        <w:spacing w:before="100" w:beforeAutospacing="1" w:after="100" w:afterAutospacing="1" w:line="360" w:lineRule="auto"/>
        <w:jc w:val="both"/>
        <w:rPr>
          <w:rFonts w:ascii="Arial" w:hAnsi="Arial" w:eastAsia="Times New Roman" w:cs="Arial"/>
        </w:rPr>
      </w:pPr>
      <w:bookmarkStart w:name="_GoBack" w:id="0"/>
      <w:bookmarkEnd w:id="0"/>
    </w:p>
    <w:p xmlns:wp14="http://schemas.microsoft.com/office/word/2010/wordml" w:rsidRPr="000D0AB5" w:rsidR="00C42EBA" w:rsidP="000D0AB5" w:rsidRDefault="00C42EBA" w14:paraId="56462395" wp14:textId="77777777">
      <w:pPr>
        <w:spacing w:before="100" w:beforeAutospacing="1" w:after="100" w:afterAutospacing="1" w:line="360" w:lineRule="auto"/>
        <w:jc w:val="both"/>
        <w:rPr>
          <w:rFonts w:ascii="Arial" w:hAnsi="Arial" w:eastAsia="Times New Roman" w:cs="Arial"/>
          <w:b/>
        </w:rPr>
      </w:pPr>
      <w:r w:rsidRPr="00C42EBA">
        <w:rPr>
          <w:rFonts w:ascii="Arial" w:hAnsi="Arial" w:eastAsia="Times New Roman" w:cs="Arial"/>
          <w:b/>
        </w:rPr>
        <w:t xml:space="preserve">REFERENCES </w:t>
      </w:r>
    </w:p>
    <w:p xmlns:wp14="http://schemas.microsoft.com/office/word/2010/wordml" w:rsidRPr="00C42EBA" w:rsidR="00C42EBA" w:rsidP="00C42EBA" w:rsidRDefault="00C42EBA" w14:paraId="12392D21"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Caddell, L. S. and Clare, L. (2023) ‘Life story work and identity maintenance in dementia care: A qualitative evaluation in UK settings’, </w:t>
      </w:r>
      <w:r w:rsidRPr="00C42EBA">
        <w:rPr>
          <w:rStyle w:val="Emphasis"/>
          <w:rFonts w:ascii="Arial" w:hAnsi="Arial" w:cs="Arial"/>
          <w:sz w:val="22"/>
          <w:szCs w:val="22"/>
        </w:rPr>
        <w:t>Ageing and Society</w:t>
      </w:r>
      <w:r w:rsidRPr="00C42EBA">
        <w:rPr>
          <w:rFonts w:ascii="Arial" w:hAnsi="Arial" w:cs="Arial"/>
          <w:sz w:val="22"/>
          <w:szCs w:val="22"/>
        </w:rPr>
        <w:t>, 43(6), pp. 1221–1237.</w:t>
      </w:r>
    </w:p>
    <w:p xmlns:wp14="http://schemas.microsoft.com/office/word/2010/wordml" w:rsidRPr="00C42EBA" w:rsidR="00C42EBA" w:rsidP="00C42EBA" w:rsidRDefault="00C42EBA" w14:paraId="451C7D80"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Care Quality Commission (2024) </w:t>
      </w:r>
      <w:r w:rsidRPr="00C42EBA">
        <w:rPr>
          <w:rStyle w:val="Emphasis"/>
          <w:rFonts w:ascii="Arial" w:hAnsi="Arial" w:cs="Arial"/>
          <w:sz w:val="22"/>
          <w:szCs w:val="22"/>
        </w:rPr>
        <w:t>The State of Health and Adult Social Care in England 2023/24</w:t>
      </w:r>
      <w:r w:rsidRPr="00C42EBA">
        <w:rPr>
          <w:rFonts w:ascii="Arial" w:hAnsi="Arial" w:cs="Arial"/>
          <w:sz w:val="22"/>
          <w:szCs w:val="22"/>
        </w:rPr>
        <w:t>. London: CQC.</w:t>
      </w:r>
    </w:p>
    <w:p xmlns:wp14="http://schemas.microsoft.com/office/word/2010/wordml" w:rsidRPr="00C42EBA" w:rsidR="00C42EBA" w:rsidP="00C42EBA" w:rsidRDefault="00C42EBA" w14:paraId="64AABDD9"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Daniels, H. (2023) </w:t>
      </w:r>
      <w:r w:rsidRPr="00C42EBA">
        <w:rPr>
          <w:rStyle w:val="Emphasis"/>
          <w:rFonts w:ascii="Arial" w:hAnsi="Arial" w:cs="Arial"/>
          <w:sz w:val="22"/>
          <w:szCs w:val="22"/>
        </w:rPr>
        <w:t>Vygotsky and Pedagogy: Lifespan Perspectives</w:t>
      </w:r>
      <w:r w:rsidRPr="00C42EBA">
        <w:rPr>
          <w:rFonts w:ascii="Arial" w:hAnsi="Arial" w:cs="Arial"/>
          <w:sz w:val="22"/>
          <w:szCs w:val="22"/>
        </w:rPr>
        <w:t>. London: Routledge.</w:t>
      </w:r>
    </w:p>
    <w:p xmlns:wp14="http://schemas.microsoft.com/office/word/2010/wordml" w:rsidRPr="00C42EBA" w:rsidR="00C42EBA" w:rsidP="00C42EBA" w:rsidRDefault="00C42EBA" w14:paraId="2774BDE8"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Department of Health and Social Care (2023) </w:t>
      </w:r>
      <w:r w:rsidRPr="00C42EBA">
        <w:rPr>
          <w:rStyle w:val="Emphasis"/>
          <w:rFonts w:ascii="Arial" w:hAnsi="Arial" w:cs="Arial"/>
          <w:sz w:val="22"/>
          <w:szCs w:val="22"/>
        </w:rPr>
        <w:t>Dementia Mission Annual Report 2023</w:t>
      </w:r>
      <w:r w:rsidRPr="00C42EBA">
        <w:rPr>
          <w:rFonts w:ascii="Arial" w:hAnsi="Arial" w:cs="Arial"/>
          <w:sz w:val="22"/>
          <w:szCs w:val="22"/>
        </w:rPr>
        <w:t>. London: DHSC.</w:t>
      </w:r>
    </w:p>
    <w:p xmlns:wp14="http://schemas.microsoft.com/office/word/2010/wordml" w:rsidRPr="00C42EBA" w:rsidR="00C42EBA" w:rsidP="00C42EBA" w:rsidRDefault="00C42EBA" w14:paraId="64EE39FF"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Firth, P., Morgan, L. and Patel, R. (2023) ‘Creative reminiscence interventions for dementia care: Evaluating sociocultural outcomes in UK settings’, </w:t>
      </w:r>
      <w:r w:rsidRPr="00C42EBA">
        <w:rPr>
          <w:rStyle w:val="Emphasis"/>
          <w:rFonts w:ascii="Arial" w:hAnsi="Arial" w:cs="Arial"/>
          <w:sz w:val="22"/>
          <w:szCs w:val="22"/>
        </w:rPr>
        <w:t>Ageing and Mental Health</w:t>
      </w:r>
      <w:r w:rsidRPr="00C42EBA">
        <w:rPr>
          <w:rFonts w:ascii="Arial" w:hAnsi="Arial" w:cs="Arial"/>
          <w:sz w:val="22"/>
          <w:szCs w:val="22"/>
        </w:rPr>
        <w:t>, 27(8), pp. 1623–1635.</w:t>
      </w:r>
    </w:p>
    <w:p xmlns:wp14="http://schemas.microsoft.com/office/word/2010/wordml" w:rsidRPr="00C42EBA" w:rsidR="00C42EBA" w:rsidP="00C42EBA" w:rsidRDefault="00C42EBA" w14:paraId="68F4A2F4"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Harris, A., Green, D. and McKay, S. (2024) ‘Social scaffolding and language cues in dementia communication: Evidence from UK care homes’, </w:t>
      </w:r>
      <w:r w:rsidRPr="00C42EBA">
        <w:rPr>
          <w:rStyle w:val="Emphasis"/>
          <w:rFonts w:ascii="Arial" w:hAnsi="Arial" w:cs="Arial"/>
          <w:sz w:val="22"/>
          <w:szCs w:val="22"/>
        </w:rPr>
        <w:t>BMC Geriatrics</w:t>
      </w:r>
      <w:r w:rsidRPr="00C42EBA">
        <w:rPr>
          <w:rFonts w:ascii="Arial" w:hAnsi="Arial" w:cs="Arial"/>
          <w:sz w:val="22"/>
          <w:szCs w:val="22"/>
        </w:rPr>
        <w:t>, 24(11), pp. 2031–2042.</w:t>
      </w:r>
    </w:p>
    <w:p xmlns:wp14="http://schemas.microsoft.com/office/word/2010/wordml" w:rsidRPr="00C42EBA" w:rsidR="00C42EBA" w:rsidP="00C42EBA" w:rsidRDefault="00C42EBA" w14:paraId="51395CDC"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Hewitt, C., Jameson, P. and King, T. (2023) ‘Applying Vygotsky’s Zone of Proximal Development in adult cognitive rehabilitation: Implications for dementia care’, </w:t>
      </w:r>
      <w:r w:rsidRPr="00C42EBA">
        <w:rPr>
          <w:rStyle w:val="Emphasis"/>
          <w:rFonts w:ascii="Arial" w:hAnsi="Arial" w:cs="Arial"/>
          <w:sz w:val="22"/>
          <w:szCs w:val="22"/>
        </w:rPr>
        <w:t>Frontiers in Psychology</w:t>
      </w:r>
      <w:r w:rsidRPr="00C42EBA">
        <w:rPr>
          <w:rFonts w:ascii="Arial" w:hAnsi="Arial" w:cs="Arial"/>
          <w:sz w:val="22"/>
          <w:szCs w:val="22"/>
        </w:rPr>
        <w:t>, 14, 119874.</w:t>
      </w:r>
    </w:p>
    <w:p xmlns:wp14="http://schemas.microsoft.com/office/word/2010/wordml" w:rsidRPr="00C42EBA" w:rsidR="00C42EBA" w:rsidP="00C42EBA" w:rsidRDefault="00C42EBA" w14:paraId="4FE83DBE"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Morton, L. and Collins, E. (2023) ‘Group storytelling and social identity in dementia care’, </w:t>
      </w:r>
      <w:r w:rsidRPr="00C42EBA">
        <w:rPr>
          <w:rStyle w:val="Emphasis"/>
          <w:rFonts w:ascii="Arial" w:hAnsi="Arial" w:cs="Arial"/>
          <w:sz w:val="22"/>
          <w:szCs w:val="22"/>
        </w:rPr>
        <w:t>British Journal of Social Work</w:t>
      </w:r>
      <w:r w:rsidRPr="00C42EBA">
        <w:rPr>
          <w:rFonts w:ascii="Arial" w:hAnsi="Arial" w:cs="Arial"/>
          <w:sz w:val="22"/>
          <w:szCs w:val="22"/>
        </w:rPr>
        <w:t>, 53(2), pp. 512–526.</w:t>
      </w:r>
    </w:p>
    <w:p xmlns:wp14="http://schemas.microsoft.com/office/word/2010/wordml" w:rsidRPr="00C42EBA" w:rsidR="00C42EBA" w:rsidP="00C42EBA" w:rsidRDefault="00C42EBA" w14:paraId="2CC1FE7D"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NHS England (2024) </w:t>
      </w:r>
      <w:r w:rsidRPr="00C42EBA">
        <w:rPr>
          <w:rStyle w:val="Emphasis"/>
          <w:rFonts w:ascii="Arial" w:hAnsi="Arial" w:cs="Arial"/>
          <w:sz w:val="22"/>
          <w:szCs w:val="22"/>
        </w:rPr>
        <w:t>Dementia Well Pathway: Living Well with Dementia</w:t>
      </w:r>
      <w:r w:rsidRPr="00C42EBA">
        <w:rPr>
          <w:rFonts w:ascii="Arial" w:hAnsi="Arial" w:cs="Arial"/>
          <w:sz w:val="22"/>
          <w:szCs w:val="22"/>
        </w:rPr>
        <w:t>. London: NHS England.</w:t>
      </w:r>
    </w:p>
    <w:p xmlns:wp14="http://schemas.microsoft.com/office/word/2010/wordml" w:rsidR="00C42EBA" w:rsidP="00C42EBA" w:rsidRDefault="00C42EBA" w14:paraId="3ED05002"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NICE – National Institute for Health and Care Excellence (2024) </w:t>
      </w:r>
      <w:r w:rsidRPr="00C42EBA">
        <w:rPr>
          <w:rStyle w:val="Emphasis"/>
          <w:rFonts w:ascii="Arial" w:hAnsi="Arial" w:cs="Arial"/>
          <w:sz w:val="22"/>
          <w:szCs w:val="22"/>
        </w:rPr>
        <w:t>Dementia: Assessment, Management and Support for People Living with Dementia and their Carers (NG97)</w:t>
      </w:r>
      <w:r w:rsidRPr="00C42EBA">
        <w:rPr>
          <w:rFonts w:ascii="Arial" w:hAnsi="Arial" w:cs="Arial"/>
          <w:sz w:val="22"/>
          <w:szCs w:val="22"/>
        </w:rPr>
        <w:t>. London: NICE.</w:t>
      </w:r>
    </w:p>
    <w:p xmlns:wp14="http://schemas.microsoft.com/office/word/2010/wordml" w:rsidRPr="00C42EBA" w:rsidR="00986C3A" w:rsidP="00C42EBA" w:rsidRDefault="00C42EBA" w14:paraId="437AF292" wp14:textId="77777777">
      <w:pPr>
        <w:pStyle w:val="NormalWeb"/>
        <w:spacing w:line="360" w:lineRule="auto"/>
        <w:jc w:val="both"/>
        <w:rPr>
          <w:rFonts w:ascii="Arial" w:hAnsi="Arial" w:cs="Arial"/>
          <w:sz w:val="22"/>
          <w:szCs w:val="22"/>
        </w:rPr>
      </w:pPr>
      <w:r w:rsidRPr="00C42EBA">
        <w:rPr>
          <w:rFonts w:ascii="Arial" w:hAnsi="Arial" w:cs="Arial"/>
          <w:sz w:val="22"/>
          <w:szCs w:val="22"/>
        </w:rPr>
        <w:t xml:space="preserve">Woods, B., O’Neill, R. and Kelly, C. (2024) ‘Sociocultural engagement in care home settings: Longitudinal effects on emotional wellbeing’, </w:t>
      </w:r>
      <w:r w:rsidRPr="00C42EBA">
        <w:rPr>
          <w:rStyle w:val="Emphasis"/>
          <w:rFonts w:ascii="Arial" w:hAnsi="Arial" w:cs="Arial"/>
          <w:sz w:val="22"/>
          <w:szCs w:val="22"/>
        </w:rPr>
        <w:t>Journal of Geriatric Psychiatry and Neurology</w:t>
      </w:r>
      <w:r w:rsidRPr="00C42EBA">
        <w:rPr>
          <w:rFonts w:ascii="Arial" w:hAnsi="Arial" w:cs="Arial"/>
          <w:sz w:val="22"/>
          <w:szCs w:val="22"/>
        </w:rPr>
        <w:t>, 37(4), pp. 145–158.</w:t>
      </w:r>
    </w:p>
    <w:sectPr w:rsidRPr="00C42EBA" w:rsidR="00986C3A" w:rsidSect="000D0AB5">
      <w:footerReference w:type="default" r:id="rId10"/>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C824F5" w:rsidP="000D0AB5" w:rsidRDefault="00C824F5" w14:paraId="6DFB9E20" wp14:textId="77777777">
      <w:pPr>
        <w:spacing w:after="0" w:line="240" w:lineRule="auto"/>
      </w:pPr>
      <w:r>
        <w:separator/>
      </w:r>
    </w:p>
  </w:endnote>
  <w:endnote w:type="continuationSeparator" w:id="0">
    <w:p xmlns:wp14="http://schemas.microsoft.com/office/word/2010/wordml" w:rsidR="00C824F5" w:rsidP="000D0AB5" w:rsidRDefault="00C824F5" w14:paraId="70DF9E5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436233"/>
      <w:docPartObj>
        <w:docPartGallery w:val="Page Numbers (Bottom of Page)"/>
        <w:docPartUnique/>
      </w:docPartObj>
    </w:sdtPr>
    <w:sdtEndPr>
      <w:rPr>
        <w:noProof/>
      </w:rPr>
    </w:sdtEndPr>
    <w:sdtContent>
      <w:p xmlns:wp14="http://schemas.microsoft.com/office/word/2010/wordml" w:rsidR="000D0AB5" w:rsidRDefault="000D0AB5" w14:paraId="3D3D22A9" wp14:textId="77777777">
        <w:pPr>
          <w:pStyle w:val="Footer"/>
          <w:jc w:val="right"/>
        </w:pPr>
        <w:r>
          <w:fldChar w:fldCharType="begin"/>
        </w:r>
        <w:r>
          <w:instrText xml:space="preserve"> PAGE   \* MERGEFORMAT </w:instrText>
        </w:r>
        <w:r>
          <w:fldChar w:fldCharType="separate"/>
        </w:r>
        <w:r w:rsidR="00C42EBA">
          <w:rPr>
            <w:noProof/>
          </w:rPr>
          <w:t>1</w:t>
        </w:r>
        <w:r>
          <w:rPr>
            <w:noProof/>
          </w:rPr>
          <w:fldChar w:fldCharType="end"/>
        </w:r>
      </w:p>
    </w:sdtContent>
  </w:sdt>
  <w:p xmlns:wp14="http://schemas.microsoft.com/office/word/2010/wordml" w:rsidR="000D0AB5" w:rsidRDefault="000D0AB5" w14:paraId="738610EB"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C824F5" w:rsidP="000D0AB5" w:rsidRDefault="00C824F5" w14:paraId="44E871BC" wp14:textId="77777777">
      <w:pPr>
        <w:spacing w:after="0" w:line="240" w:lineRule="auto"/>
      </w:pPr>
      <w:r>
        <w:separator/>
      </w:r>
    </w:p>
  </w:footnote>
  <w:footnote w:type="continuationSeparator" w:id="0">
    <w:p xmlns:wp14="http://schemas.microsoft.com/office/word/2010/wordml" w:rsidR="00C824F5" w:rsidP="000D0AB5" w:rsidRDefault="00C824F5" w14:paraId="144A5D23"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A0AE4"/>
    <w:multiLevelType w:val="multilevel"/>
    <w:tmpl w:val="D65406D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8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B5"/>
    <w:rsid w:val="000D0AB5"/>
    <w:rsid w:val="006D5E25"/>
    <w:rsid w:val="00986C3A"/>
    <w:rsid w:val="00C42EBA"/>
    <w:rsid w:val="00C824F5"/>
    <w:rsid w:val="216A63CC"/>
    <w:rsid w:val="27B8E6D7"/>
    <w:rsid w:val="4BDBFC3E"/>
    <w:rsid w:val="6069F224"/>
    <w:rsid w:val="7891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9268"/>
  <w15:chartTrackingRefBased/>
  <w15:docId w15:val="{EB8533A8-2CCA-4219-9EA1-22D89690BA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D0AB5"/>
    <w:pPr>
      <w:tabs>
        <w:tab w:val="center" w:pos="4680"/>
        <w:tab w:val="right" w:pos="9360"/>
      </w:tabs>
      <w:spacing w:after="0" w:line="240" w:lineRule="auto"/>
    </w:pPr>
  </w:style>
  <w:style w:type="character" w:styleId="HeaderChar" w:customStyle="1">
    <w:name w:val="Header Char"/>
    <w:basedOn w:val="DefaultParagraphFont"/>
    <w:link w:val="Header"/>
    <w:uiPriority w:val="99"/>
    <w:rsid w:val="000D0AB5"/>
  </w:style>
  <w:style w:type="paragraph" w:styleId="Footer">
    <w:name w:val="footer"/>
    <w:basedOn w:val="Normal"/>
    <w:link w:val="FooterChar"/>
    <w:uiPriority w:val="99"/>
    <w:unhideWhenUsed/>
    <w:rsid w:val="000D0AB5"/>
    <w:pPr>
      <w:tabs>
        <w:tab w:val="center" w:pos="4680"/>
        <w:tab w:val="right" w:pos="9360"/>
      </w:tabs>
      <w:spacing w:after="0" w:line="240" w:lineRule="auto"/>
    </w:pPr>
  </w:style>
  <w:style w:type="character" w:styleId="FooterChar" w:customStyle="1">
    <w:name w:val="Footer Char"/>
    <w:basedOn w:val="DefaultParagraphFont"/>
    <w:link w:val="Footer"/>
    <w:uiPriority w:val="99"/>
    <w:rsid w:val="000D0AB5"/>
  </w:style>
  <w:style w:type="paragraph" w:styleId="NormalWeb">
    <w:name w:val="Normal (Web)"/>
    <w:basedOn w:val="Normal"/>
    <w:uiPriority w:val="99"/>
    <w:unhideWhenUsed/>
    <w:rsid w:val="00C42EBA"/>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C42EBA"/>
    <w:rPr>
      <w:i/>
      <w:iCs/>
    </w:rPr>
  </w:style>
  <w:style w:type="table" w:styleId="TableGrid">
    <w:name w:val="Table Grid"/>
    <w:basedOn w:val="TableNormal"/>
    <w:uiPriority w:val="39"/>
    <w:rsid w:val="00C42E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076">
      <w:bodyDiv w:val="1"/>
      <w:marLeft w:val="0"/>
      <w:marRight w:val="0"/>
      <w:marTop w:val="0"/>
      <w:marBottom w:val="0"/>
      <w:divBdr>
        <w:top w:val="none" w:sz="0" w:space="0" w:color="auto"/>
        <w:left w:val="none" w:sz="0" w:space="0" w:color="auto"/>
        <w:bottom w:val="none" w:sz="0" w:space="0" w:color="auto"/>
        <w:right w:val="none" w:sz="0" w:space="0" w:color="auto"/>
      </w:divBdr>
    </w:div>
    <w:div w:id="1261375581">
      <w:bodyDiv w:val="1"/>
      <w:marLeft w:val="0"/>
      <w:marRight w:val="0"/>
      <w:marTop w:val="0"/>
      <w:marBottom w:val="0"/>
      <w:divBdr>
        <w:top w:val="none" w:sz="0" w:space="0" w:color="auto"/>
        <w:left w:val="none" w:sz="0" w:space="0" w:color="auto"/>
        <w:bottom w:val="none" w:sz="0" w:space="0" w:color="auto"/>
        <w:right w:val="none" w:sz="0" w:space="0" w:color="auto"/>
      </w:divBdr>
    </w:div>
    <w:div w:id="1477646573">
      <w:bodyDiv w:val="1"/>
      <w:marLeft w:val="0"/>
      <w:marRight w:val="0"/>
      <w:marTop w:val="0"/>
      <w:marBottom w:val="0"/>
      <w:divBdr>
        <w:top w:val="none" w:sz="0" w:space="0" w:color="auto"/>
        <w:left w:val="none" w:sz="0" w:space="0" w:color="auto"/>
        <w:bottom w:val="none" w:sz="0" w:space="0" w:color="auto"/>
        <w:right w:val="none" w:sz="0" w:space="0" w:color="auto"/>
      </w:divBdr>
    </w:div>
    <w:div w:id="1636175933">
      <w:bodyDiv w:val="1"/>
      <w:marLeft w:val="0"/>
      <w:marRight w:val="0"/>
      <w:marTop w:val="0"/>
      <w:marBottom w:val="0"/>
      <w:divBdr>
        <w:top w:val="none" w:sz="0" w:space="0" w:color="auto"/>
        <w:left w:val="none" w:sz="0" w:space="0" w:color="auto"/>
        <w:bottom w:val="none" w:sz="0" w:space="0" w:color="auto"/>
        <w:right w:val="none" w:sz="0" w:space="0" w:color="auto"/>
      </w:divBdr>
    </w:div>
    <w:div w:id="1688285231">
      <w:bodyDiv w:val="1"/>
      <w:marLeft w:val="0"/>
      <w:marRight w:val="0"/>
      <w:marTop w:val="0"/>
      <w:marBottom w:val="0"/>
      <w:divBdr>
        <w:top w:val="none" w:sz="0" w:space="0" w:color="auto"/>
        <w:left w:val="none" w:sz="0" w:space="0" w:color="auto"/>
        <w:bottom w:val="none" w:sz="0" w:space="0" w:color="auto"/>
        <w:right w:val="none" w:sz="0" w:space="0" w:color="auto"/>
      </w:divBdr>
    </w:div>
    <w:div w:id="1787043791">
      <w:bodyDiv w:val="1"/>
      <w:marLeft w:val="0"/>
      <w:marRight w:val="0"/>
      <w:marTop w:val="0"/>
      <w:marBottom w:val="0"/>
      <w:divBdr>
        <w:top w:val="none" w:sz="0" w:space="0" w:color="auto"/>
        <w:left w:val="none" w:sz="0" w:space="0" w:color="auto"/>
        <w:bottom w:val="none" w:sz="0" w:space="0" w:color="auto"/>
        <w:right w:val="none" w:sz="0" w:space="0" w:color="auto"/>
      </w:divBdr>
    </w:div>
    <w:div w:id="1833528059">
      <w:bodyDiv w:val="1"/>
      <w:marLeft w:val="0"/>
      <w:marRight w:val="0"/>
      <w:marTop w:val="0"/>
      <w:marBottom w:val="0"/>
      <w:divBdr>
        <w:top w:val="none" w:sz="0" w:space="0" w:color="auto"/>
        <w:left w:val="none" w:sz="0" w:space="0" w:color="auto"/>
        <w:bottom w:val="none" w:sz="0" w:space="0" w:color="auto"/>
        <w:right w:val="none" w:sz="0" w:space="0" w:color="auto"/>
      </w:divBdr>
    </w:div>
    <w:div w:id="1902593377">
      <w:bodyDiv w:val="1"/>
      <w:marLeft w:val="0"/>
      <w:marRight w:val="0"/>
      <w:marTop w:val="0"/>
      <w:marBottom w:val="0"/>
      <w:divBdr>
        <w:top w:val="none" w:sz="0" w:space="0" w:color="auto"/>
        <w:left w:val="none" w:sz="0" w:space="0" w:color="auto"/>
        <w:bottom w:val="none" w:sz="0" w:space="0" w:color="auto"/>
        <w:right w:val="none" w:sz="0" w:space="0" w:color="auto"/>
      </w:divBdr>
    </w:div>
    <w:div w:id="1918129302">
      <w:bodyDiv w:val="1"/>
      <w:marLeft w:val="0"/>
      <w:marRight w:val="0"/>
      <w:marTop w:val="0"/>
      <w:marBottom w:val="0"/>
      <w:divBdr>
        <w:top w:val="none" w:sz="0" w:space="0" w:color="auto"/>
        <w:left w:val="none" w:sz="0" w:space="0" w:color="auto"/>
        <w:bottom w:val="none" w:sz="0" w:space="0" w:color="auto"/>
        <w:right w:val="none" w:sz="0" w:space="0" w:color="auto"/>
      </w:divBdr>
    </w:div>
    <w:div w:id="19866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Maryam Hafiz (2419344)</lastModifiedBy>
  <revision>3</revision>
  <dcterms:created xsi:type="dcterms:W3CDTF">2025-11-05T13:08:00.0000000Z</dcterms:created>
  <dcterms:modified xsi:type="dcterms:W3CDTF">2025-11-07T08:20:03.3116309Z</dcterms:modified>
</coreProperties>
</file>