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D0FF2C" w14:textId="77777777" w:rsidR="004F5391" w:rsidRPr="008A309F" w:rsidRDefault="004F5391">
      <w:pPr>
        <w:rPr>
          <w:rFonts w:ascii="Arial" w:hAnsi="Arial" w:cs="Arial"/>
          <w:b/>
          <w:sz w:val="24"/>
          <w:szCs w:val="24"/>
        </w:rPr>
      </w:pPr>
      <w:r w:rsidRPr="008A309F">
        <w:rPr>
          <w:rFonts w:ascii="Arial" w:hAnsi="Arial" w:cs="Arial"/>
          <w:b/>
          <w:sz w:val="24"/>
          <w:szCs w:val="24"/>
        </w:rPr>
        <w:t>Portffolio o dasgau</w:t>
      </w:r>
    </w:p>
    <w:p w14:paraId="2CDA1E1E" w14:textId="77777777" w:rsidR="00A2049D" w:rsidRPr="008A309F" w:rsidRDefault="00A2049D">
      <w:pPr>
        <w:rPr>
          <w:rFonts w:ascii="Arial" w:hAnsi="Arial" w:cs="Arial"/>
          <w:b/>
          <w:sz w:val="24"/>
          <w:szCs w:val="24"/>
        </w:rPr>
      </w:pPr>
      <w:r w:rsidRPr="008A309F">
        <w:rPr>
          <w:rFonts w:ascii="Arial" w:hAnsi="Arial" w:cs="Arial"/>
          <w:b/>
          <w:sz w:val="24"/>
          <w:szCs w:val="24"/>
        </w:rPr>
        <w:t>Rhan 1:</w:t>
      </w:r>
    </w:p>
    <w:p w14:paraId="46C2244A" w14:textId="77777777" w:rsidR="00A2049D" w:rsidRPr="008A309F" w:rsidRDefault="00E23AFE">
      <w:pPr>
        <w:rPr>
          <w:rFonts w:ascii="Arial" w:hAnsi="Arial" w:cs="Arial"/>
          <w:sz w:val="24"/>
          <w:szCs w:val="24"/>
        </w:rPr>
      </w:pPr>
      <w:r w:rsidRPr="008A309F">
        <w:rPr>
          <w:rFonts w:ascii="Arial" w:hAnsi="Arial" w:cs="Arial"/>
          <w:sz w:val="24"/>
          <w:szCs w:val="24"/>
        </w:rPr>
        <w:t>Yng Ngwald yr Ia neu mewn gwlad debyg, credir ei fod yn bwysig i blant gael chwarae tu allan. Ysgrifennir rhai pobl bapurau i’r Llywodraeth yn cytuno fod tu allan yn dd ai blant bach. Yng nghanllawiau’r cwricwlwm, maent yn pwysleisio ar y defnydd o chwarae tu allan i blant er mwyn iddynt feddwl yn well am y byd naturiol. Hefyd yn ôl Norodahl a Johannesson (2013) mae’n amgylchedd i allu darparu ymarfer corff a bywyd iachus.</w:t>
      </w:r>
    </w:p>
    <w:p w14:paraId="20F6F7FC" w14:textId="0EAF28FB" w:rsidR="00EA7BB1" w:rsidRPr="008A309F" w:rsidRDefault="00E23AFE">
      <w:pPr>
        <w:rPr>
          <w:rFonts w:ascii="Arial" w:hAnsi="Arial" w:cs="Arial"/>
          <w:sz w:val="24"/>
          <w:szCs w:val="24"/>
        </w:rPr>
      </w:pPr>
      <w:r w:rsidRPr="008A309F">
        <w:rPr>
          <w:rFonts w:ascii="Arial" w:hAnsi="Arial" w:cs="Arial"/>
          <w:sz w:val="24"/>
          <w:szCs w:val="24"/>
        </w:rPr>
        <w:t xml:space="preserve">Pwysleisia hyn ers cryn dipyn o amser yng Ngwlad yr Ia fod plant bach oedran un i chwech yn chwarae tu allan trwy’r amser, ond nid yw plant chwech i un ar bymtheg oed yn cael eu haddysgu tu allan dim ond wrth fynd allan amser chwarae gyda’i ffrindiau. Does dim tystiolaeth o sut mae athrawon yn helpu dysgu drwy ddysgu tu allan ond gall ddibynnu yn wahanol ar ba athro yw e. Mae yna arwyddion yn y wlad fod athrawon yn dysgu tu allan yn amlach nac oeddent o’r blaen. Yn y brif dref Reyjkaick mae saith deg y </w:t>
      </w:r>
      <w:proofErr w:type="gramStart"/>
      <w:r w:rsidRPr="008A309F">
        <w:rPr>
          <w:rFonts w:ascii="Arial" w:hAnsi="Arial" w:cs="Arial"/>
          <w:sz w:val="24"/>
          <w:szCs w:val="24"/>
        </w:rPr>
        <w:t>cant</w:t>
      </w:r>
      <w:proofErr w:type="gramEnd"/>
      <w:r w:rsidRPr="008A309F">
        <w:rPr>
          <w:rFonts w:ascii="Arial" w:hAnsi="Arial" w:cs="Arial"/>
          <w:sz w:val="24"/>
          <w:szCs w:val="24"/>
        </w:rPr>
        <w:t xml:space="preserve"> o ysgolion yn dweud eu bod yn addysgu tu allan yn aml (Oladottir, 2008).</w:t>
      </w:r>
    </w:p>
    <w:p w14:paraId="70C3D788" w14:textId="7BB7BA7D" w:rsidR="005018D0" w:rsidRPr="008A309F" w:rsidRDefault="005018D0">
      <w:pPr>
        <w:rPr>
          <w:rFonts w:ascii="Arial" w:hAnsi="Arial" w:cs="Arial"/>
          <w:sz w:val="24"/>
          <w:szCs w:val="24"/>
        </w:rPr>
      </w:pPr>
      <w:r w:rsidRPr="008A309F">
        <w:rPr>
          <w:rFonts w:ascii="Arial" w:hAnsi="Arial" w:cs="Arial"/>
          <w:sz w:val="24"/>
          <w:szCs w:val="24"/>
        </w:rPr>
        <w:t>Addasiad o:</w:t>
      </w:r>
    </w:p>
    <w:p w14:paraId="527A3EA0" w14:textId="04C90BFE" w:rsidR="005018D0" w:rsidRPr="008A309F" w:rsidRDefault="00701BD3">
      <w:pPr>
        <w:rPr>
          <w:rFonts w:ascii="Arial" w:hAnsi="Arial" w:cs="Arial"/>
          <w:sz w:val="24"/>
          <w:szCs w:val="24"/>
        </w:rPr>
      </w:pPr>
      <w:r w:rsidRPr="008A309F">
        <w:rPr>
          <w:rFonts w:ascii="Arial" w:hAnsi="Arial" w:cs="Arial"/>
          <w:sz w:val="24"/>
          <w:szCs w:val="24"/>
        </w:rPr>
        <w:t>Noradhl, K. and Johannesson, I. (2014) ‘Icelandic Teachers views of using the outdoors’ Education 3-13: International Journal of Primary, Elementary and Early Years Education. Vol 44, No.4, September 2014, 391-406.</w:t>
      </w:r>
    </w:p>
    <w:p w14:paraId="7E8885B6" w14:textId="74CCAFE9" w:rsidR="00A2049D" w:rsidRPr="008A309F" w:rsidRDefault="00A2049D">
      <w:pPr>
        <w:rPr>
          <w:rFonts w:ascii="Arial" w:hAnsi="Arial" w:cs="Arial"/>
          <w:b/>
          <w:sz w:val="24"/>
          <w:szCs w:val="24"/>
        </w:rPr>
      </w:pPr>
      <w:r w:rsidRPr="008A309F">
        <w:rPr>
          <w:rFonts w:ascii="Arial" w:hAnsi="Arial" w:cs="Arial"/>
          <w:b/>
          <w:sz w:val="24"/>
          <w:szCs w:val="24"/>
        </w:rPr>
        <w:t>Rhan 2:</w:t>
      </w:r>
    </w:p>
    <w:p w14:paraId="20541A7A" w14:textId="11F339EB" w:rsidR="004122D7" w:rsidRPr="008A309F" w:rsidRDefault="005018D0" w:rsidP="004122D7">
      <w:pPr>
        <w:rPr>
          <w:rFonts w:ascii="Arial" w:hAnsi="Arial" w:cs="Arial"/>
          <w:sz w:val="24"/>
          <w:szCs w:val="24"/>
        </w:rPr>
      </w:pPr>
      <w:r w:rsidRPr="008A309F">
        <w:rPr>
          <w:rFonts w:ascii="Arial" w:hAnsi="Arial" w:cs="Arial"/>
          <w:sz w:val="24"/>
          <w:szCs w:val="24"/>
        </w:rPr>
        <w:t>Ysgrifennir y traethawd hwn am ysgolion coedwig. Yn ol Murrey and O’Brien</w:t>
      </w:r>
      <w:r w:rsidR="004122D7" w:rsidRPr="008A309F">
        <w:rPr>
          <w:rFonts w:ascii="Arial" w:hAnsi="Arial" w:cs="Arial"/>
          <w:sz w:val="24"/>
          <w:szCs w:val="24"/>
        </w:rPr>
        <w:t xml:space="preserve"> </w:t>
      </w:r>
      <w:r w:rsidRPr="008A309F">
        <w:rPr>
          <w:rFonts w:ascii="Arial" w:hAnsi="Arial" w:cs="Arial"/>
          <w:sz w:val="24"/>
          <w:szCs w:val="24"/>
        </w:rPr>
        <w:t>(2006) diffiniad ysgol coedwig yw</w:t>
      </w:r>
    </w:p>
    <w:p w14:paraId="6B8568A4" w14:textId="55887FB4" w:rsidR="00E758D2" w:rsidRPr="008A309F" w:rsidRDefault="005018D0" w:rsidP="004122D7">
      <w:pPr>
        <w:ind w:left="720"/>
        <w:rPr>
          <w:rFonts w:ascii="Arial" w:hAnsi="Arial" w:cs="Arial"/>
          <w:sz w:val="24"/>
          <w:szCs w:val="24"/>
        </w:rPr>
      </w:pPr>
      <w:r w:rsidRPr="008A309F">
        <w:rPr>
          <w:rFonts w:ascii="Arial" w:hAnsi="Arial" w:cs="Arial"/>
          <w:sz w:val="24"/>
          <w:szCs w:val="24"/>
        </w:rPr>
        <w:t xml:space="preserve"> it is an inspirational </w:t>
      </w:r>
      <w:r w:rsidR="004122D7" w:rsidRPr="008A309F">
        <w:rPr>
          <w:rFonts w:ascii="Arial" w:hAnsi="Arial" w:cs="Arial"/>
          <w:sz w:val="24"/>
          <w:szCs w:val="24"/>
        </w:rPr>
        <w:t xml:space="preserve">process that offers children, young people and </w:t>
      </w:r>
      <w:proofErr w:type="gramStart"/>
      <w:r w:rsidR="004122D7" w:rsidRPr="008A309F">
        <w:rPr>
          <w:rFonts w:ascii="Arial" w:hAnsi="Arial" w:cs="Arial"/>
          <w:sz w:val="24"/>
          <w:szCs w:val="24"/>
        </w:rPr>
        <w:t>adults</w:t>
      </w:r>
      <w:proofErr w:type="gramEnd"/>
      <w:r w:rsidR="004122D7" w:rsidRPr="008A309F">
        <w:rPr>
          <w:rFonts w:ascii="Arial" w:hAnsi="Arial" w:cs="Arial"/>
          <w:sz w:val="24"/>
          <w:szCs w:val="24"/>
        </w:rPr>
        <w:t xml:space="preserve"> regular opportunities to achieve and develop confidence and self esteem though hands on learning experiences in a woodland environment. </w:t>
      </w:r>
    </w:p>
    <w:p w14:paraId="7097FDDF" w14:textId="386A5015" w:rsidR="004122D7" w:rsidRPr="008A309F" w:rsidRDefault="00633CCF" w:rsidP="004122D7">
      <w:pPr>
        <w:rPr>
          <w:rFonts w:ascii="Arial" w:hAnsi="Arial" w:cs="Arial"/>
          <w:sz w:val="24"/>
          <w:szCs w:val="24"/>
        </w:rPr>
      </w:pPr>
      <w:r w:rsidRPr="008A309F">
        <w:rPr>
          <w:rFonts w:ascii="Arial" w:hAnsi="Arial" w:cs="Arial"/>
          <w:sz w:val="24"/>
          <w:szCs w:val="24"/>
        </w:rPr>
        <w:t>Mae pobl yn poeni ychydig am blant bach yn yr ysgol sydd ddim yn cael y cyfle i fynd allan i’r fforest neu lefydd tebyg gan ei rhieni oherwydd y peryglon sydd yno. Hefyd mae llawer ar gael y tu fewn y dyddiau yma. (O’Brien and Murray, 2006). Mae ymchwil wedi cael ei wneud yn dangos os nad ydynt yn cael y cyfle i fynd yn ifanc, nid ydynt am fynd pan maent yn hyn i'r awyr agored. Yn ôl Ward Thompson et al. (2004) effeithiwyd hyn ar fanteision corfforol ac emosiynol naturiol y plentyn. Mae Llywodraeth Cynulliad Cymru (2009) yn annog athrawon i wneud ysgol coedwig yn yr ysgolion, yn enwedig ar gyfer y cyfnod sylfaen gan fod addysgu tu allan yn wahanol iawn i awyrgylch y dosbarth.</w:t>
      </w:r>
    </w:p>
    <w:p w14:paraId="54D7FAB2" w14:textId="6C71D2BE" w:rsidR="00BA0E18" w:rsidRPr="008A309F" w:rsidRDefault="00BA0E18" w:rsidP="004122D7">
      <w:pPr>
        <w:rPr>
          <w:rFonts w:ascii="Arial" w:hAnsi="Arial" w:cs="Arial"/>
          <w:sz w:val="24"/>
          <w:szCs w:val="24"/>
        </w:rPr>
      </w:pPr>
      <w:r w:rsidRPr="008A309F">
        <w:rPr>
          <w:rFonts w:ascii="Arial" w:hAnsi="Arial" w:cs="Arial"/>
          <w:sz w:val="24"/>
          <w:szCs w:val="24"/>
        </w:rPr>
        <w:t>R</w:t>
      </w:r>
      <w:bookmarkStart w:id="0" w:name="cysill"/>
      <w:bookmarkEnd w:id="0"/>
      <w:r w:rsidRPr="008A309F">
        <w:rPr>
          <w:rFonts w:ascii="Arial" w:hAnsi="Arial" w:cs="Arial"/>
          <w:sz w:val="24"/>
          <w:szCs w:val="24"/>
        </w:rPr>
        <w:t xml:space="preserve">hestr Gyfeirnodi: </w:t>
      </w:r>
    </w:p>
    <w:p w14:paraId="65AEA866" w14:textId="20A9F09C" w:rsidR="00DF7D2F" w:rsidRPr="008A309F" w:rsidRDefault="00DF7D2F" w:rsidP="004122D7">
      <w:pPr>
        <w:rPr>
          <w:rFonts w:ascii="Arial" w:hAnsi="Arial" w:cs="Arial"/>
          <w:sz w:val="24"/>
          <w:szCs w:val="24"/>
        </w:rPr>
      </w:pPr>
      <w:r w:rsidRPr="008A309F">
        <w:rPr>
          <w:rFonts w:ascii="Arial" w:hAnsi="Arial" w:cs="Arial"/>
          <w:sz w:val="24"/>
          <w:szCs w:val="24"/>
        </w:rPr>
        <w:t xml:space="preserve">E. O’Brien and R. Murray. 2006. </w:t>
      </w:r>
      <w:r w:rsidRPr="008A309F">
        <w:rPr>
          <w:rFonts w:ascii="Arial" w:hAnsi="Arial" w:cs="Arial"/>
          <w:i/>
          <w:sz w:val="24"/>
          <w:szCs w:val="24"/>
        </w:rPr>
        <w:t xml:space="preserve">A marvelous opportunity for children ti learn: A participatory evaluation of Forest School in England and Wales, </w:t>
      </w:r>
      <w:r w:rsidRPr="008A309F">
        <w:rPr>
          <w:rFonts w:ascii="Arial" w:hAnsi="Arial" w:cs="Arial"/>
          <w:sz w:val="24"/>
          <w:szCs w:val="24"/>
        </w:rPr>
        <w:t xml:space="preserve">Farnham: Forest Research. </w:t>
      </w:r>
    </w:p>
    <w:p w14:paraId="32806558" w14:textId="190D5A47" w:rsidR="009457A5" w:rsidRPr="008A309F" w:rsidRDefault="009457A5" w:rsidP="004122D7">
      <w:pPr>
        <w:rPr>
          <w:rFonts w:ascii="Arial" w:hAnsi="Arial" w:cs="Arial"/>
          <w:sz w:val="24"/>
          <w:szCs w:val="24"/>
        </w:rPr>
      </w:pPr>
      <w:r w:rsidRPr="008A309F">
        <w:rPr>
          <w:rFonts w:ascii="Arial" w:hAnsi="Arial" w:cs="Arial"/>
          <w:sz w:val="24"/>
          <w:szCs w:val="24"/>
        </w:rPr>
        <w:lastRenderedPageBreak/>
        <w:t xml:space="preserve">Ward Thompson, C. et al. (2004) </w:t>
      </w:r>
      <w:r w:rsidRPr="008A309F">
        <w:rPr>
          <w:rFonts w:ascii="Arial" w:hAnsi="Arial" w:cs="Arial"/>
          <w:i/>
          <w:sz w:val="24"/>
          <w:szCs w:val="24"/>
        </w:rPr>
        <w:t>Open Space and Social Inclusion</w:t>
      </w:r>
      <w:r w:rsidRPr="008A309F">
        <w:rPr>
          <w:rFonts w:ascii="Arial" w:hAnsi="Arial" w:cs="Arial"/>
          <w:sz w:val="24"/>
          <w:szCs w:val="24"/>
        </w:rPr>
        <w:t>:</w:t>
      </w:r>
      <w:r w:rsidRPr="008A309F">
        <w:rPr>
          <w:rFonts w:ascii="Arial" w:hAnsi="Arial" w:cs="Arial"/>
          <w:i/>
          <w:sz w:val="24"/>
          <w:szCs w:val="24"/>
        </w:rPr>
        <w:t xml:space="preserve"> Local use in Central Scotland.</w:t>
      </w:r>
      <w:r w:rsidRPr="008A309F">
        <w:rPr>
          <w:rFonts w:ascii="Arial" w:hAnsi="Arial" w:cs="Arial"/>
          <w:sz w:val="24"/>
          <w:szCs w:val="24"/>
        </w:rPr>
        <w:t xml:space="preserve"> Edinburgh, Report to the Forestry Commission.  </w:t>
      </w:r>
    </w:p>
    <w:p w14:paraId="7CA9D9A9" w14:textId="3A405A8D" w:rsidR="00BA0E18" w:rsidRPr="008A309F" w:rsidRDefault="00BA0E18" w:rsidP="004122D7">
      <w:pPr>
        <w:rPr>
          <w:rFonts w:ascii="Arial" w:hAnsi="Arial" w:cs="Arial"/>
          <w:sz w:val="24"/>
          <w:szCs w:val="24"/>
        </w:rPr>
      </w:pPr>
      <w:r w:rsidRPr="008A309F">
        <w:rPr>
          <w:rFonts w:ascii="Arial" w:hAnsi="Arial" w:cs="Arial"/>
          <w:sz w:val="24"/>
          <w:szCs w:val="24"/>
        </w:rPr>
        <w:t xml:space="preserve">Welsh Assembly Government, 2009. </w:t>
      </w:r>
      <w:r w:rsidRPr="008A309F">
        <w:rPr>
          <w:rFonts w:ascii="Arial" w:hAnsi="Arial" w:cs="Arial"/>
          <w:i/>
          <w:sz w:val="24"/>
          <w:szCs w:val="24"/>
        </w:rPr>
        <w:t xml:space="preserve">Outdoor Learning Handbook. </w:t>
      </w:r>
      <w:r w:rsidRPr="008A309F">
        <w:rPr>
          <w:rFonts w:ascii="Arial" w:hAnsi="Arial" w:cs="Arial"/>
          <w:sz w:val="24"/>
          <w:szCs w:val="24"/>
        </w:rPr>
        <w:t>Cardiff.</w:t>
      </w:r>
    </w:p>
    <w:p w14:paraId="73FCCD33" w14:textId="77777777" w:rsidR="00906705" w:rsidRPr="008A309F" w:rsidRDefault="00906705" w:rsidP="004122D7">
      <w:pPr>
        <w:rPr>
          <w:rFonts w:ascii="Arial" w:hAnsi="Arial" w:cs="Arial"/>
          <w:sz w:val="24"/>
          <w:szCs w:val="24"/>
        </w:rPr>
      </w:pPr>
    </w:p>
    <w:p w14:paraId="567E98BE" w14:textId="23854F90" w:rsidR="00A2049D" w:rsidRPr="008A309F" w:rsidRDefault="00A2049D">
      <w:pPr>
        <w:rPr>
          <w:rFonts w:ascii="Arial" w:hAnsi="Arial" w:cs="Arial"/>
          <w:b/>
          <w:sz w:val="24"/>
          <w:szCs w:val="24"/>
        </w:rPr>
      </w:pPr>
      <w:r w:rsidRPr="008A309F">
        <w:rPr>
          <w:rFonts w:ascii="Arial" w:hAnsi="Arial" w:cs="Arial"/>
          <w:b/>
          <w:sz w:val="24"/>
          <w:szCs w:val="24"/>
        </w:rPr>
        <w:t>Rhan 2b:</w:t>
      </w:r>
    </w:p>
    <w:p w14:paraId="51B69427" w14:textId="4B19FD42" w:rsidR="006F38CC" w:rsidRPr="008A309F" w:rsidRDefault="006F38CC" w:rsidP="006F38CC">
      <w:pPr>
        <w:pStyle w:val="ListParagraph"/>
        <w:numPr>
          <w:ilvl w:val="0"/>
          <w:numId w:val="1"/>
        </w:numPr>
        <w:rPr>
          <w:rFonts w:ascii="Arial" w:hAnsi="Arial" w:cs="Arial"/>
          <w:sz w:val="24"/>
          <w:szCs w:val="24"/>
        </w:rPr>
      </w:pPr>
      <w:r w:rsidRPr="008A309F">
        <w:rPr>
          <w:rFonts w:ascii="Arial" w:hAnsi="Arial" w:cs="Arial"/>
          <w:sz w:val="24"/>
          <w:szCs w:val="24"/>
        </w:rPr>
        <w:t>Os nad ydych yn cydnabod ffynhonnell eich gwybodaeth wrth gyflwyno gwaith academaidd, gallech gael eich cyhuddo o _llen ladra</w:t>
      </w:r>
      <w:r w:rsidR="00E758D2" w:rsidRPr="008A309F">
        <w:rPr>
          <w:rFonts w:ascii="Arial" w:hAnsi="Arial" w:cs="Arial"/>
          <w:sz w:val="24"/>
          <w:szCs w:val="24"/>
        </w:rPr>
        <w:t>d</w:t>
      </w:r>
      <w:r w:rsidRPr="008A309F">
        <w:rPr>
          <w:rFonts w:ascii="Arial" w:hAnsi="Arial" w:cs="Arial"/>
          <w:sz w:val="24"/>
          <w:szCs w:val="24"/>
        </w:rPr>
        <w:t>_? Pam ei fod yn bwysig i fyfyrwyr osgoi hyn?</w:t>
      </w:r>
    </w:p>
    <w:p w14:paraId="645E81EB" w14:textId="5CE360D2" w:rsidR="006F38CC" w:rsidRPr="008A309F" w:rsidRDefault="006F38CC" w:rsidP="006F38CC">
      <w:pPr>
        <w:ind w:left="360"/>
        <w:rPr>
          <w:rFonts w:ascii="Arial" w:hAnsi="Arial" w:cs="Arial"/>
          <w:sz w:val="24"/>
          <w:szCs w:val="24"/>
        </w:rPr>
      </w:pPr>
      <w:r w:rsidRPr="008A309F">
        <w:rPr>
          <w:rFonts w:ascii="Arial" w:hAnsi="Arial" w:cs="Arial"/>
          <w:sz w:val="24"/>
          <w:szCs w:val="24"/>
        </w:rPr>
        <w:t>Mae’n bwysig iawn i fyfyrwyr osgoi llen ladrad oherwydd g</w:t>
      </w:r>
      <w:r w:rsidR="00806149" w:rsidRPr="008A309F">
        <w:rPr>
          <w:rFonts w:ascii="Arial" w:hAnsi="Arial" w:cs="Arial"/>
          <w:sz w:val="24"/>
          <w:szCs w:val="24"/>
        </w:rPr>
        <w:t>all wneud hyn yn fwriadol neu ar ddamwain drwy beidio cyfeirnodi yn gywir</w:t>
      </w:r>
      <w:r w:rsidR="0069165A" w:rsidRPr="008A309F">
        <w:rPr>
          <w:rFonts w:ascii="Arial" w:hAnsi="Arial" w:cs="Arial"/>
          <w:sz w:val="24"/>
          <w:szCs w:val="24"/>
        </w:rPr>
        <w:t xml:space="preserve">. </w:t>
      </w:r>
    </w:p>
    <w:p w14:paraId="18AB07D7" w14:textId="77777777" w:rsidR="006F38CC" w:rsidRPr="008A309F" w:rsidRDefault="006F38CC" w:rsidP="00806149">
      <w:pPr>
        <w:pStyle w:val="ListParagraph"/>
        <w:numPr>
          <w:ilvl w:val="0"/>
          <w:numId w:val="1"/>
        </w:numPr>
        <w:rPr>
          <w:rFonts w:ascii="Arial" w:hAnsi="Arial" w:cs="Arial"/>
          <w:sz w:val="24"/>
          <w:szCs w:val="24"/>
        </w:rPr>
      </w:pPr>
      <w:r w:rsidRPr="008A309F">
        <w:rPr>
          <w:rFonts w:ascii="Arial" w:hAnsi="Arial" w:cs="Arial"/>
          <w:sz w:val="24"/>
          <w:szCs w:val="24"/>
        </w:rPr>
        <w:t>Mae angen cyfeirnodi wrth ddefnyddio dyfyniad uniongyrchol yn unig. Ydy hyn yn wir neu’n anwir? Esboniwch eich ateb.</w:t>
      </w:r>
    </w:p>
    <w:p w14:paraId="7458730F" w14:textId="41D5DCE1" w:rsidR="00806149" w:rsidRPr="008A309F" w:rsidRDefault="00806149" w:rsidP="00806149">
      <w:pPr>
        <w:ind w:left="360"/>
        <w:rPr>
          <w:rFonts w:ascii="Arial" w:hAnsi="Arial" w:cs="Arial"/>
          <w:sz w:val="24"/>
          <w:szCs w:val="24"/>
        </w:rPr>
      </w:pPr>
      <w:r w:rsidRPr="008A309F">
        <w:rPr>
          <w:rFonts w:ascii="Arial" w:hAnsi="Arial" w:cs="Arial"/>
          <w:sz w:val="24"/>
          <w:szCs w:val="24"/>
        </w:rPr>
        <w:t xml:space="preserve">Mae’r datganiad hwn yn </w:t>
      </w:r>
      <w:r w:rsidR="00B534B1" w:rsidRPr="008A309F">
        <w:rPr>
          <w:rFonts w:ascii="Arial" w:hAnsi="Arial" w:cs="Arial"/>
          <w:sz w:val="24"/>
          <w:szCs w:val="24"/>
        </w:rPr>
        <w:t>anwir</w:t>
      </w:r>
      <w:r w:rsidRPr="008A309F">
        <w:rPr>
          <w:rFonts w:ascii="Arial" w:hAnsi="Arial" w:cs="Arial"/>
          <w:sz w:val="24"/>
          <w:szCs w:val="24"/>
        </w:rPr>
        <w:t xml:space="preserve"> oherwydd os nad eich geiriau chi yw’r dyfyniad mae’n angen cyfeinodi i osgoi llen ladrad. </w:t>
      </w:r>
      <w:r w:rsidR="00B534B1" w:rsidRPr="008A309F">
        <w:rPr>
          <w:rFonts w:ascii="Arial" w:hAnsi="Arial" w:cs="Arial"/>
          <w:sz w:val="24"/>
          <w:szCs w:val="24"/>
        </w:rPr>
        <w:t>Hyd yn oed os mae’r syniad wedi gwreddio neu araal eirio beth mae rhywun wedi ei ddweud mae’n bwysig cyfeirnodi i ddangos hyn.</w:t>
      </w:r>
    </w:p>
    <w:p w14:paraId="0042E9E2" w14:textId="77777777" w:rsidR="006F38CC" w:rsidRPr="008A309F" w:rsidRDefault="006F38CC" w:rsidP="004560BA">
      <w:pPr>
        <w:pStyle w:val="ListParagraph"/>
        <w:numPr>
          <w:ilvl w:val="0"/>
          <w:numId w:val="1"/>
        </w:numPr>
        <w:rPr>
          <w:rFonts w:ascii="Arial" w:hAnsi="Arial" w:cs="Arial"/>
          <w:sz w:val="24"/>
          <w:szCs w:val="24"/>
        </w:rPr>
      </w:pPr>
      <w:r w:rsidRPr="008A309F">
        <w:rPr>
          <w:rFonts w:ascii="Arial" w:hAnsi="Arial" w:cs="Arial"/>
          <w:sz w:val="24"/>
          <w:szCs w:val="24"/>
        </w:rPr>
        <w:t xml:space="preserve">Mae Wikipedia yn lle defnyddiol i edrych am wybodaeth am eich aseiniad academaidd. Esboniwch, gyda rhesymau, os ydych yn credu bod hyn yn wir neu’n anwir. </w:t>
      </w:r>
    </w:p>
    <w:p w14:paraId="22133814" w14:textId="18F278FC" w:rsidR="004560BA" w:rsidRPr="008A309F" w:rsidRDefault="004560BA" w:rsidP="004560BA">
      <w:pPr>
        <w:ind w:left="360"/>
        <w:rPr>
          <w:rFonts w:ascii="Arial" w:hAnsi="Arial" w:cs="Arial"/>
          <w:sz w:val="24"/>
          <w:szCs w:val="24"/>
        </w:rPr>
      </w:pPr>
      <w:r w:rsidRPr="008A309F">
        <w:rPr>
          <w:rFonts w:ascii="Arial" w:hAnsi="Arial" w:cs="Arial"/>
          <w:sz w:val="24"/>
          <w:szCs w:val="24"/>
        </w:rPr>
        <w:t>Mae’r datganiad yma’n anwir ohwerwydd mae’n bwysig defnyddio ffynhonellau dibynadw</w:t>
      </w:r>
      <w:r w:rsidR="008B1639" w:rsidRPr="008A309F">
        <w:rPr>
          <w:rFonts w:ascii="Arial" w:hAnsi="Arial" w:cs="Arial"/>
          <w:sz w:val="24"/>
          <w:szCs w:val="24"/>
        </w:rPr>
        <w:t>y. Wrth beidio gwneud hyn ceir tystiolaeth gadarn ar gyfer yr aseiniad.</w:t>
      </w:r>
    </w:p>
    <w:p w14:paraId="565B1ADA" w14:textId="77777777" w:rsidR="006F38CC" w:rsidRPr="008A309F" w:rsidRDefault="006F38CC" w:rsidP="004560BA">
      <w:pPr>
        <w:pStyle w:val="ListParagraph"/>
        <w:numPr>
          <w:ilvl w:val="0"/>
          <w:numId w:val="1"/>
        </w:numPr>
        <w:rPr>
          <w:rFonts w:ascii="Arial" w:hAnsi="Arial" w:cs="Arial"/>
          <w:sz w:val="24"/>
          <w:szCs w:val="24"/>
        </w:rPr>
      </w:pPr>
      <w:r w:rsidRPr="008A309F">
        <w:rPr>
          <w:rFonts w:ascii="Arial" w:hAnsi="Arial" w:cs="Arial"/>
          <w:sz w:val="24"/>
          <w:szCs w:val="24"/>
        </w:rPr>
        <w:t xml:space="preserve">Ysgrifennwch gyfarwyddiadau ar gyfer canllawiau cyfeirnodi sy’n esbonio sut i gyflwyno diffiniad hir. </w:t>
      </w:r>
    </w:p>
    <w:p w14:paraId="0021FF48" w14:textId="77777777" w:rsidR="004560BA" w:rsidRPr="008A309F" w:rsidRDefault="004560BA" w:rsidP="004560BA">
      <w:pPr>
        <w:ind w:left="360"/>
        <w:rPr>
          <w:rFonts w:ascii="Arial" w:hAnsi="Arial" w:cs="Arial"/>
          <w:sz w:val="24"/>
          <w:szCs w:val="24"/>
        </w:rPr>
      </w:pPr>
      <w:r w:rsidRPr="008A309F">
        <w:rPr>
          <w:rFonts w:ascii="Arial" w:hAnsi="Arial" w:cs="Arial"/>
          <w:sz w:val="24"/>
          <w:szCs w:val="24"/>
        </w:rPr>
        <w:t xml:space="preserve">Yn gyntaf, mae dyfyniad hir yn cael ei ddisgrifio fel dyfyniad sy’n fwy na 30 gair neu dwy linell o hyd. </w:t>
      </w:r>
      <w:r w:rsidR="00AD7C3D" w:rsidRPr="008A309F">
        <w:rPr>
          <w:rFonts w:ascii="Arial" w:hAnsi="Arial" w:cs="Arial"/>
          <w:sz w:val="24"/>
          <w:szCs w:val="24"/>
        </w:rPr>
        <w:t xml:space="preserve">Ar ol edrych ar y maint, gosodwch y dyfyniad mewn paragraff arwahan wrth wneud yn siwr eich bod yn ei fewnosod. Peidiwch a defnyddio dyfynodau. I orffen, nodwch y testun mewn cromfachau a rei ol: Enw’r awdur, dyddiad a rhif thudalen. </w:t>
      </w:r>
    </w:p>
    <w:p w14:paraId="334B17B7" w14:textId="55A3D6DE" w:rsidR="006F38CC" w:rsidRPr="008A309F" w:rsidRDefault="006F38CC" w:rsidP="008B1639">
      <w:pPr>
        <w:pStyle w:val="ListParagraph"/>
        <w:numPr>
          <w:ilvl w:val="0"/>
          <w:numId w:val="1"/>
        </w:numPr>
        <w:rPr>
          <w:rFonts w:ascii="Arial" w:hAnsi="Arial" w:cs="Arial"/>
          <w:sz w:val="24"/>
          <w:szCs w:val="24"/>
        </w:rPr>
      </w:pPr>
      <w:r w:rsidRPr="008A309F">
        <w:rPr>
          <w:rFonts w:ascii="Arial" w:hAnsi="Arial" w:cs="Arial"/>
          <w:sz w:val="24"/>
          <w:szCs w:val="24"/>
        </w:rPr>
        <w:t>Esboniwch sut allwch ddechrau ymchwilio ar gyfer aseiniad academaidd. Rhestrwch pum ffynhonnell a fyddai’n dderbyniol ar gyfer astudio</w:t>
      </w:r>
    </w:p>
    <w:p w14:paraId="1B66E675" w14:textId="2038021B" w:rsidR="008B1639" w:rsidRPr="008A309F" w:rsidRDefault="00633CCF" w:rsidP="00C5317E">
      <w:pPr>
        <w:ind w:left="360"/>
        <w:rPr>
          <w:rFonts w:ascii="Arial" w:hAnsi="Arial" w:cs="Arial"/>
          <w:sz w:val="24"/>
          <w:szCs w:val="24"/>
        </w:rPr>
      </w:pPr>
      <w:r w:rsidRPr="008A309F">
        <w:rPr>
          <w:rFonts w:ascii="Arial" w:hAnsi="Arial" w:cs="Arial"/>
          <w:sz w:val="24"/>
          <w:szCs w:val="24"/>
        </w:rPr>
        <w:t xml:space="preserve">Mae gwahanol ffyrdd o allu ymchwilio i allu dechrau aseiniad acedemaidd. Un ffordd yw edrych ar y rhyngrwyd, dylai ystyriaeth dwys gael ei wneud wrth ddewis y ffynhonellau oherwydd mae’n bwysig edrych os yw’r ffynhynell yn org/ac/edu/gov. pwysigrwydd rhain yw ein bod yn gwybod fod y dystiolaeth yn ddibynadwy. Mae modd mynd i’r llyfgell i weld pa fath o lyfrau sydd ar gael, mae rhain o fudd gan fod yna lawer o wybodaeth mewn llyfr. Mae erthygl yn ffynhonnell dda ar gyfer cael </w:t>
      </w:r>
      <w:r w:rsidRPr="008A309F">
        <w:rPr>
          <w:rFonts w:ascii="Arial" w:hAnsi="Arial" w:cs="Arial"/>
          <w:sz w:val="24"/>
          <w:szCs w:val="24"/>
        </w:rPr>
        <w:lastRenderedPageBreak/>
        <w:t xml:space="preserve">gwybodaeth oherwydd mae’n cynnwys </w:t>
      </w:r>
      <w:r w:rsidR="002833F6">
        <w:rPr>
          <w:rFonts w:ascii="Arial" w:hAnsi="Arial" w:cs="Arial"/>
          <w:sz w:val="24"/>
          <w:szCs w:val="24"/>
        </w:rPr>
        <w:t>tystiolaeth o’r</w:t>
      </w:r>
      <w:bookmarkStart w:id="1" w:name="_GoBack"/>
      <w:bookmarkEnd w:id="1"/>
      <w:r w:rsidRPr="008A309F">
        <w:rPr>
          <w:rFonts w:ascii="Arial" w:hAnsi="Arial" w:cs="Arial"/>
          <w:sz w:val="24"/>
          <w:szCs w:val="24"/>
        </w:rPr>
        <w:t xml:space="preserve"> ddwy och</w:t>
      </w:r>
      <w:r w:rsidR="002833F6">
        <w:rPr>
          <w:rFonts w:ascii="Arial" w:hAnsi="Arial" w:cs="Arial"/>
          <w:sz w:val="24"/>
          <w:szCs w:val="24"/>
        </w:rPr>
        <w:t>r</w:t>
      </w:r>
      <w:r w:rsidRPr="008A309F">
        <w:rPr>
          <w:rFonts w:ascii="Arial" w:hAnsi="Arial" w:cs="Arial"/>
          <w:sz w:val="24"/>
          <w:szCs w:val="24"/>
        </w:rPr>
        <w:t xml:space="preserve"> fel arfer neu yn creu dadl.</w:t>
      </w:r>
      <w:r w:rsidR="008A309F" w:rsidRPr="008A309F">
        <w:rPr>
          <w:rFonts w:ascii="Arial" w:hAnsi="Arial" w:cs="Arial"/>
          <w:sz w:val="24"/>
          <w:szCs w:val="24"/>
        </w:rPr>
        <w:t xml:space="preserve"> </w:t>
      </w:r>
    </w:p>
    <w:p w14:paraId="62D9A7EA" w14:textId="77777777" w:rsidR="00A2049D" w:rsidRDefault="00A2049D">
      <w:pPr>
        <w:rPr>
          <w:b/>
        </w:rPr>
      </w:pPr>
    </w:p>
    <w:p w14:paraId="530B9B77" w14:textId="77777777" w:rsidR="004F5391" w:rsidRDefault="004F5391">
      <w:pPr>
        <w:rPr>
          <w:b/>
        </w:rPr>
      </w:pPr>
      <w:r>
        <w:rPr>
          <w:b/>
        </w:rPr>
        <w:t xml:space="preserve">Rhan 3: </w:t>
      </w:r>
    </w:p>
    <w:p w14:paraId="45378E4B" w14:textId="77777777" w:rsidR="00B66067" w:rsidRDefault="00B66067" w:rsidP="00B66067">
      <w:pPr>
        <w:rPr>
          <w:rFonts w:ascii="Arial" w:hAnsi="Arial" w:cs="Arial"/>
          <w:sz w:val="24"/>
        </w:rPr>
      </w:pPr>
      <w:r>
        <w:rPr>
          <w:rFonts w:ascii="Arial" w:hAnsi="Arial" w:cs="Arial"/>
          <w:sz w:val="24"/>
          <w:szCs w:val="24"/>
        </w:rPr>
        <w:t xml:space="preserve">Yn yr erthygl hon, “Gwersi o’r Gorllewin” </w:t>
      </w:r>
      <w:proofErr w:type="gramStart"/>
      <w:r>
        <w:rPr>
          <w:rFonts w:ascii="Arial" w:hAnsi="Arial" w:cs="Arial"/>
          <w:sz w:val="24"/>
          <w:szCs w:val="24"/>
        </w:rPr>
        <w:t>a</w:t>
      </w:r>
      <w:proofErr w:type="gramEnd"/>
      <w:r>
        <w:rPr>
          <w:rFonts w:ascii="Arial" w:hAnsi="Arial" w:cs="Arial"/>
          <w:sz w:val="24"/>
          <w:szCs w:val="24"/>
        </w:rPr>
        <w:t xml:space="preserve"> ysgrifennwyd gan yr awdur Gareth Hughes. Cyhoeddwyd yr erthygl yma gan Llyfrgell Genedlaethol Cymru yn Aberystwyth yn ôl yn 1986. Mae’r erthygl yn cymharu gwasanaethau iechyd ar gyfer pobl hyn yma yng Nghymru a Chanada er mwyn creu dadl i gadw’r awdurdod iechyd yma ym Mhrydain. Aeth yr awdur i “Adran Meddyginiaeth Geriatrig y Brifysgol yn Saskatoon” am bedwar mis i allu asesu’r adran iechyd yno. Gadawodd hyn ddigon o amser iddo allu gwneud gwaith ymchwil trylwyr yn yr adran feddygaeth yma.</w:t>
      </w:r>
    </w:p>
    <w:p w14:paraId="7F5AB0AE" w14:textId="77777777" w:rsidR="00B66067" w:rsidRDefault="00B66067" w:rsidP="00B66067">
      <w:pPr>
        <w:rPr>
          <w:rFonts w:ascii="Arial" w:hAnsi="Arial" w:cs="Arial"/>
          <w:sz w:val="24"/>
        </w:rPr>
      </w:pPr>
      <w:r>
        <w:rPr>
          <w:rFonts w:ascii="Arial" w:hAnsi="Arial" w:cs="Arial"/>
          <w:sz w:val="24"/>
          <w:szCs w:val="24"/>
        </w:rPr>
        <w:t>Y prif ddarganfyddiad yn yr erthygl hon yw na all Adran Meddyginiaeth Geriatrig Canada fod gystal â un Prydain oherwydd y cyfleusterau ac adnoddau sydd i’w cynnig yno, er gall Prydain ddirywio i fod fel mae’r adran yng Nghanada. Nid yw'r prif ddarganfyddiad yr erthygl yn amlwg ond wrth ddarllen rhwng y llinellau mae’n dod yn ychydig mwy clir. Mewn erthygl mae angen iddi fod yn glir wrth ei darllen yn gyntaf neu nid oes neb yn mynd i’w ail-ddarllen.</w:t>
      </w:r>
    </w:p>
    <w:p w14:paraId="5538F075" w14:textId="77777777" w:rsidR="00B66067" w:rsidRDefault="00B66067" w:rsidP="00B66067">
      <w:pPr>
        <w:rPr>
          <w:rFonts w:ascii="Arial" w:hAnsi="Arial" w:cs="Arial"/>
          <w:sz w:val="24"/>
          <w:szCs w:val="24"/>
        </w:rPr>
      </w:pPr>
      <w:r>
        <w:rPr>
          <w:rFonts w:ascii="Arial" w:hAnsi="Arial" w:cs="Arial"/>
          <w:sz w:val="24"/>
          <w:szCs w:val="24"/>
        </w:rPr>
        <w:t>Ysgrifennir yr erthygl gyda strwythur cymhleth. I allu cael sylw gan y darllenwyr mae angen gwneud yn siŵr fod y teitl yn addas ac yn gwneud synnwyr ar gyfer yr erthygl i gyd. Yn ol IOPScience (2017) pwysigrwydd y teitl yw “The title should be concise, informative and meaningful to the whole readership of the journal. It should include key terms, to help make it more discoverable.” Mae Hughes (1986) yn defnyddio’r teitl “Gwersi o’r Gorllewin”, sydd yn bersonol iddo ef gan ei fod yn gorfod rhoi esbonnid o beth yw’r teitl. Mae’r awdur yn defnyddio’r person cyntaf sef yn cynnwys ef yn ei erthygl, “y bûm yn ffodus”, “mynegi fy mhryderon”, “mae’n rhaid cyfaddef” (Hughes, 1986). Nid oes angen hyn wrth ysgrifennu yn academaidd oherwydd mae angen bod yn wrthrychol sef ysgrifennu yn y trydydd person gan gynnwys ei fod yn defnyddio llawer o farn a thuedd yn lle defnyddio ffeithiau yna’i atgyfnerthu gyda thystiolaeth.</w:t>
      </w:r>
    </w:p>
    <w:p w14:paraId="046D8C0E" w14:textId="77777777" w:rsidR="00B66067" w:rsidRDefault="00B66067" w:rsidP="00B66067">
      <w:pPr>
        <w:rPr>
          <w:rFonts w:ascii="Arial" w:hAnsi="Arial" w:cs="Arial"/>
          <w:spacing w:val="8"/>
          <w:sz w:val="24"/>
          <w:szCs w:val="19"/>
          <w:shd w:val="clear" w:color="auto" w:fill="FFFFFF"/>
        </w:rPr>
      </w:pPr>
      <w:r>
        <w:rPr>
          <w:rFonts w:ascii="Arial" w:hAnsi="Arial" w:cs="Arial"/>
          <w:sz w:val="24"/>
          <w:szCs w:val="24"/>
        </w:rPr>
        <w:t>Ar ddechrau’r erthygl mae camsillafu, “bifgynhyrhwyr” a “bath” (Hughes, 1986). Ni all cael camsillafiad mewn ysgrifennu academaidd gan ei fod yn bwysig i fod yn ffurfiol. Dywed De Montfort University (2017) “</w:t>
      </w:r>
      <w:r>
        <w:rPr>
          <w:rFonts w:ascii="Arial" w:hAnsi="Arial" w:cs="Arial"/>
          <w:spacing w:val="8"/>
          <w:sz w:val="24"/>
          <w:szCs w:val="24"/>
        </w:rPr>
        <w:t>Academic writing need not be complicated, but it does need to have an element of formality. Your choice of words for an academic assignment should be more considered and careful.” Awgryma hyn fod angen bod yn ffurfiol wrth ysgrifennu. Gwelwn yn yr erthygl fod yr awdur yn defnyddio’r ymadrodd “yn llygad ei le” sy’n awgrymu tafodiaith ac idiomau. Ni ellir cynnwys y rhain oherwydd ei bod yn anffurfiol ei naws. Defnyddir dull sydd yn anodd i’w ddarllen gan ei fod yn defnyddio brawddegau hirwyntog sydd yn anodd i’w darllen, hefyd yn anodd i’w dilyn. Defnyddir yr awdur elfen o hiwmor, “fel Costa Geriatrica”. Nid yw hyn yn dderbyniol mewn ysgrifennu academaidd oherwydd y ffurfioldeb sydd ynghlwm ag ysgrifennu.</w:t>
      </w:r>
    </w:p>
    <w:p w14:paraId="79A29680" w14:textId="77777777" w:rsidR="00B66067" w:rsidRDefault="00B66067" w:rsidP="00B66067">
      <w:pPr>
        <w:rPr>
          <w:rFonts w:ascii="Arial" w:hAnsi="Arial" w:cs="Arial"/>
          <w:sz w:val="24"/>
        </w:rPr>
      </w:pPr>
      <w:r>
        <w:rPr>
          <w:rFonts w:ascii="Arial" w:hAnsi="Arial" w:cs="Arial"/>
          <w:sz w:val="24"/>
          <w:szCs w:val="24"/>
        </w:rPr>
        <w:lastRenderedPageBreak/>
        <w:t>Ysgrifenna’r awdur lawer o ffeithiau drwy gydol yr erthygl hon. Mae hyn yn rhan o ysgrifennu yn academaidd ond yn amlwg mae angen tystiolaeth i gefnogi’r ffaith ac i atgyfnerthu beth mae’r awdur yn ei ddweud. Gall wneud hyn drwy gyfeirnodi yn yr erthygl oherwydd wrth wneud hyn yn ol Cottrell (2008, p130) “In academic writing, it is essential to state the sources of ideas and information.” Gwelir nid yw’r awdur wedi llwyddo i wneud hyn gan fod yn darparu ffeithiau heb fod tystiolaeth yn beth mae’n eu dweud er enghraifft,</w:t>
      </w:r>
    </w:p>
    <w:p w14:paraId="6D74AD26" w14:textId="77777777" w:rsidR="00B66067" w:rsidRDefault="00B66067" w:rsidP="00B66067">
      <w:pPr>
        <w:ind w:left="720"/>
        <w:rPr>
          <w:rFonts w:ascii="Arial" w:hAnsi="Arial" w:cs="Arial"/>
          <w:sz w:val="24"/>
        </w:rPr>
      </w:pPr>
      <w:r>
        <w:rPr>
          <w:rFonts w:ascii="Arial" w:hAnsi="Arial" w:cs="Arial"/>
          <w:sz w:val="24"/>
        </w:rPr>
        <w:t xml:space="preserve">Mae’r Uned Asesu Geriatrig ym Mhrifysgol Saskatoon yn ymdrechu i ddangos beth </w:t>
      </w:r>
      <w:proofErr w:type="gramStart"/>
      <w:r>
        <w:rPr>
          <w:rFonts w:ascii="Arial" w:hAnsi="Arial" w:cs="Arial"/>
          <w:sz w:val="24"/>
        </w:rPr>
        <w:t>a</w:t>
      </w:r>
      <w:proofErr w:type="gramEnd"/>
      <w:r>
        <w:rPr>
          <w:rFonts w:ascii="Arial" w:hAnsi="Arial" w:cs="Arial"/>
          <w:sz w:val="24"/>
        </w:rPr>
        <w:t xml:space="preserve"> ellir ei wneud yn y cyfeiriad hwn, ond mae anawsterau’n codi wrth geisio’i fabwysiadu gan system feddygol Canada. (Hughes, 1986)</w:t>
      </w:r>
    </w:p>
    <w:p w14:paraId="3023865D" w14:textId="77777777" w:rsidR="00B66067" w:rsidRDefault="00B66067" w:rsidP="00B66067">
      <w:pPr>
        <w:rPr>
          <w:rFonts w:ascii="Arial" w:hAnsi="Arial" w:cs="Arial"/>
          <w:sz w:val="24"/>
        </w:rPr>
      </w:pPr>
      <w:r>
        <w:rPr>
          <w:rFonts w:ascii="Arial" w:hAnsi="Arial" w:cs="Arial"/>
          <w:sz w:val="24"/>
          <w:szCs w:val="24"/>
        </w:rPr>
        <w:t>Pwrpas cyfeirnodi yw, “Such references allow readers to refer back to the sources for themselves”. (Cottrell, 2008, p130) gydag ysgrifennu yn academaidd mae angen galluogi’r darllenwr i fynd yn ol i edrych y dystiolaeth wrth i’r awdur gyfeirnodi, ond yn anffodus yn yr erthygl does dim modd gwneud hyn. Mae angen cyfeirnodi wrth roi enw’r awdur, dyddiad y cyhoeddwyd, a rhif thudalen y ffaith, dylid rhoi'r rhain mewn cromfachau. Os oes dim tystiolaeth i’w gael does dim angen ei gynnwys o fewn y gwaith. Er ei fod wedi defnyddio ffynhonnell addas “Gymdeithas Geriatrig Brydeinig” nid oes dim cyfeirnodi ynghlwm a beth mae’n ei ddweud, mae tueddiad iddo roi barn.</w:t>
      </w:r>
    </w:p>
    <w:p w14:paraId="5DE6657D" w14:textId="77777777" w:rsidR="00B66067" w:rsidRDefault="00B66067" w:rsidP="00B66067">
      <w:pPr>
        <w:ind w:left="720"/>
        <w:rPr>
          <w:rFonts w:ascii="Arial" w:hAnsi="Arial" w:cs="Arial"/>
          <w:sz w:val="24"/>
        </w:rPr>
      </w:pPr>
      <w:r>
        <w:rPr>
          <w:rFonts w:ascii="Arial" w:hAnsi="Arial" w:cs="Arial"/>
          <w:sz w:val="24"/>
        </w:rPr>
        <w:t xml:space="preserve">Mae’r Uned Asesu Geriatrig ym Mhrifysgol Saskatoon yn ymdrechu i ddangos beth </w:t>
      </w:r>
      <w:proofErr w:type="gramStart"/>
      <w:r>
        <w:rPr>
          <w:rFonts w:ascii="Arial" w:hAnsi="Arial" w:cs="Arial"/>
          <w:sz w:val="24"/>
        </w:rPr>
        <w:t>a</w:t>
      </w:r>
      <w:proofErr w:type="gramEnd"/>
      <w:r>
        <w:rPr>
          <w:rFonts w:ascii="Arial" w:hAnsi="Arial" w:cs="Arial"/>
          <w:sz w:val="24"/>
        </w:rPr>
        <w:t xml:space="preserve"> ellir ei wneud yn y cyfeiriad hwn, ond mae anawsterau’n codi wrth geisio’i fabwysiadu gan system feddygol Canada. (Hughes, 1986)</w:t>
      </w:r>
    </w:p>
    <w:p w14:paraId="6AD06617" w14:textId="77777777" w:rsidR="00B66067" w:rsidRDefault="00B66067" w:rsidP="00B66067">
      <w:pPr>
        <w:rPr>
          <w:rFonts w:ascii="Arial" w:hAnsi="Arial" w:cs="Arial"/>
          <w:spacing w:val="8"/>
          <w:sz w:val="24"/>
          <w:szCs w:val="19"/>
          <w:shd w:val="clear" w:color="auto" w:fill="FFFFFF"/>
        </w:rPr>
      </w:pPr>
      <w:r>
        <w:rPr>
          <w:rFonts w:ascii="Arial" w:hAnsi="Arial" w:cs="Arial"/>
          <w:sz w:val="24"/>
          <w:szCs w:val="24"/>
        </w:rPr>
        <w:t xml:space="preserve">Yn y man hwn, ni all y darllenwr wybod os yw’r darn o waith yn perthyn i’r awdur neu wedi ei gymryd gan awdur arall. Fel mae Cottrell (2008, p130) yn ei ddweud, “by giving the source you make it clear to the reader that you’re not trying to pretend somebody else’s work is your own. (You are not ‘plagiarising’ someone else’s work)”. Canlyniad hyn yw llên-ladrad sef defnyddio gwaith pobl eraill fel gwaith eich hun.  </w:t>
      </w:r>
      <w:r>
        <w:rPr>
          <w:rFonts w:ascii="Arial" w:hAnsi="Arial" w:cs="Arial"/>
          <w:spacing w:val="8"/>
          <w:sz w:val="24"/>
          <w:szCs w:val="24"/>
        </w:rPr>
        <w:t xml:space="preserve"> </w:t>
      </w:r>
    </w:p>
    <w:p w14:paraId="57E97FF5" w14:textId="77777777" w:rsidR="00B66067" w:rsidRDefault="00B66067" w:rsidP="00B66067">
      <w:pPr>
        <w:rPr>
          <w:rFonts w:ascii="Arial" w:hAnsi="Arial" w:cs="Arial"/>
          <w:spacing w:val="8"/>
          <w:sz w:val="24"/>
          <w:szCs w:val="19"/>
          <w:shd w:val="clear" w:color="auto" w:fill="FFFFFF"/>
        </w:rPr>
      </w:pPr>
      <w:r>
        <w:rPr>
          <w:rFonts w:ascii="Arial" w:hAnsi="Arial" w:cs="Arial"/>
          <w:spacing w:val="8"/>
          <w:sz w:val="24"/>
          <w:szCs w:val="24"/>
        </w:rPr>
        <w:t xml:space="preserve">Wrth ysgrifennu’n academaidd mae’n bwysig ysgrifennu rhifau’n llawn, heblaw am ddyddiadau cyflawn. Yn yr erthygl mae </w:t>
      </w:r>
      <w:r>
        <w:rPr>
          <w:rFonts w:ascii="Arial" w:hAnsi="Arial" w:cs="Arial"/>
          <w:sz w:val="24"/>
          <w:szCs w:val="24"/>
        </w:rPr>
        <w:t xml:space="preserve">Hughes, (1986) </w:t>
      </w:r>
      <w:r>
        <w:rPr>
          <w:rFonts w:ascii="Arial" w:hAnsi="Arial" w:cs="Arial"/>
          <w:spacing w:val="8"/>
          <w:sz w:val="24"/>
          <w:szCs w:val="24"/>
        </w:rPr>
        <w:t xml:space="preserve">yn defnyddio rhifau yn ei ysgrifen, “Mae gan yr uned 18 o welyau”, </w:t>
      </w:r>
      <w:proofErr w:type="gramStart"/>
      <w:r>
        <w:rPr>
          <w:rFonts w:ascii="Arial" w:hAnsi="Arial" w:cs="Arial"/>
          <w:spacing w:val="8"/>
          <w:sz w:val="24"/>
          <w:szCs w:val="24"/>
        </w:rPr>
        <w:t>“..</w:t>
      </w:r>
      <w:proofErr w:type="gramEnd"/>
      <w:r>
        <w:rPr>
          <w:rFonts w:ascii="Arial" w:hAnsi="Arial" w:cs="Arial"/>
          <w:spacing w:val="8"/>
          <w:sz w:val="24"/>
          <w:szCs w:val="24"/>
        </w:rPr>
        <w:t>sy’n derbyn tua 9 o gleifion newydd bob mis.” Nid yw hyn yn dderbyniol wrth ysgrifennu yn academaidd oherwydd ei fod yn amharu ar y ffurfioldeb y darn.</w:t>
      </w:r>
    </w:p>
    <w:p w14:paraId="33DEC0BB" w14:textId="77777777" w:rsidR="00B66067" w:rsidRDefault="00B66067" w:rsidP="00B66067">
      <w:pPr>
        <w:rPr>
          <w:rFonts w:ascii="Arial" w:hAnsi="Arial" w:cs="Arial"/>
          <w:sz w:val="24"/>
        </w:rPr>
      </w:pPr>
      <w:r>
        <w:rPr>
          <w:rFonts w:ascii="Arial" w:hAnsi="Arial" w:cs="Arial"/>
          <w:sz w:val="24"/>
          <w:szCs w:val="24"/>
        </w:rPr>
        <w:t>Yn yr erthygl mae cynnwys o ddau dabl sydd yn atgyfnerthu beth mae’r awdur yn ei ddweud. Gwelir yma nid oes amlinelliad o’r tabl felly mae’n anodd deall y wybodaeth sydd yn y tablau hyn. Wrth ysgrifennu yn academaidd mae’n bwysig fod pob tabl neu ddiagram yn cael ei arddangos yn glir er mwyn y darllenydd allu gweld yr ystadegau yn gywir.</w:t>
      </w:r>
    </w:p>
    <w:p w14:paraId="0394A0E7" w14:textId="77777777" w:rsidR="00B66067" w:rsidRDefault="00B66067" w:rsidP="00B66067">
      <w:pPr>
        <w:rPr>
          <w:rFonts w:ascii="Arial" w:hAnsi="Arial" w:cs="Arial"/>
          <w:sz w:val="24"/>
        </w:rPr>
      </w:pPr>
      <w:r>
        <w:rPr>
          <w:rFonts w:ascii="Arial" w:hAnsi="Arial" w:cs="Arial"/>
          <w:sz w:val="24"/>
          <w:szCs w:val="24"/>
        </w:rPr>
        <w:t xml:space="preserve">Ar ddiwedd yr erthygl dylai fod restr gyfeirnodi gyflawn i’r darllenydd allu cael y ffynonellau mae wedi ei ddefnyddio, er mwyn galluogi’r darllenydd i ddarllen yn </w:t>
      </w:r>
      <w:r>
        <w:rPr>
          <w:rFonts w:ascii="Arial" w:hAnsi="Arial" w:cs="Arial"/>
          <w:sz w:val="24"/>
          <w:szCs w:val="24"/>
        </w:rPr>
        <w:lastRenderedPageBreak/>
        <w:t>ehangach mewn i’r pwnc. Hefyd ni all y darllenwr gywiro’r dystiolaeth sydd wedi cael ei gynnwys yn yr erthygl.</w:t>
      </w:r>
    </w:p>
    <w:p w14:paraId="77ED5EA9" w14:textId="77777777" w:rsidR="00B66067" w:rsidRDefault="00B66067" w:rsidP="00B66067">
      <w:pPr>
        <w:rPr>
          <w:rFonts w:ascii="Arial" w:hAnsi="Arial" w:cs="Arial"/>
          <w:sz w:val="24"/>
        </w:rPr>
      </w:pPr>
      <w:r>
        <w:rPr>
          <w:rFonts w:ascii="Arial" w:hAnsi="Arial" w:cs="Arial"/>
          <w:sz w:val="24"/>
          <w:szCs w:val="24"/>
        </w:rPr>
        <w:t>Felly ar ol edrych yn ol ar yr erthygl does dim tystiolaeth iddo fod yn ddibynadwy oherwydd ni all neb gywiro’r dystiolaeth. Nid oes cymhelliant clir o gwbl o’r dechrau i’r diwedd sydd ddim yn dangos gwir ystyr y ddadl hon. Wrth aros at y ffeithiau a chyfeirnodi ni ddylai unrhyw duedd na farn ddod i’r golwg ond yn yr erthygl hon mae cryn dipyn o farn ynddo. Yn fy marn i nid yw’r erthygl hon yn erthygl academaidd addas gan fod barn ynddo heb unrhyw gyfeirnodi sy’n dangos does dim tystiolaeth i’r ffeithiau.</w:t>
      </w:r>
    </w:p>
    <w:p w14:paraId="685561B1" w14:textId="77777777" w:rsidR="00B66067" w:rsidRDefault="00B66067" w:rsidP="00B66067">
      <w:pPr>
        <w:rPr>
          <w:rFonts w:ascii="Arial" w:hAnsi="Arial" w:cs="Arial"/>
          <w:sz w:val="24"/>
        </w:rPr>
      </w:pPr>
    </w:p>
    <w:p w14:paraId="2E91BD83" w14:textId="77777777" w:rsidR="00B66067" w:rsidRDefault="00B66067" w:rsidP="00B66067">
      <w:pPr>
        <w:rPr>
          <w:rFonts w:ascii="Arial" w:hAnsi="Arial" w:cs="Arial"/>
          <w:sz w:val="24"/>
        </w:rPr>
      </w:pPr>
      <w:r>
        <w:rPr>
          <w:rFonts w:ascii="Arial" w:hAnsi="Arial" w:cs="Arial"/>
          <w:sz w:val="24"/>
        </w:rPr>
        <w:t>Rhestr Gyfeirnodi:</w:t>
      </w:r>
    </w:p>
    <w:p w14:paraId="282007E2" w14:textId="77777777" w:rsidR="00B66067" w:rsidRPr="00B309D8" w:rsidRDefault="00B66067" w:rsidP="00B66067">
      <w:pPr>
        <w:rPr>
          <w:rFonts w:ascii="Arial" w:hAnsi="Arial" w:cs="Arial"/>
          <w:sz w:val="24"/>
        </w:rPr>
      </w:pPr>
      <w:r w:rsidRPr="00B309D8">
        <w:rPr>
          <w:rFonts w:ascii="Arial" w:hAnsi="Arial" w:cs="Arial"/>
          <w:sz w:val="24"/>
        </w:rPr>
        <w:t xml:space="preserve">Cottrell, S (2008) </w:t>
      </w:r>
      <w:r w:rsidRPr="00B309D8">
        <w:rPr>
          <w:rFonts w:ascii="Arial" w:hAnsi="Arial" w:cs="Arial"/>
          <w:i/>
          <w:iCs/>
          <w:sz w:val="24"/>
        </w:rPr>
        <w:t xml:space="preserve">The Study Skills Handbook. </w:t>
      </w:r>
      <w:r w:rsidRPr="00B309D8">
        <w:rPr>
          <w:rFonts w:ascii="Arial" w:hAnsi="Arial" w:cs="Arial"/>
          <w:sz w:val="24"/>
        </w:rPr>
        <w:t>3</w:t>
      </w:r>
      <w:r w:rsidRPr="00B309D8">
        <w:rPr>
          <w:rFonts w:ascii="Arial" w:hAnsi="Arial" w:cs="Arial"/>
          <w:sz w:val="24"/>
          <w:vertAlign w:val="superscript"/>
        </w:rPr>
        <w:t>rd</w:t>
      </w:r>
      <w:r w:rsidRPr="00B309D8">
        <w:rPr>
          <w:rFonts w:ascii="Arial" w:hAnsi="Arial" w:cs="Arial"/>
          <w:sz w:val="24"/>
        </w:rPr>
        <w:t xml:space="preserve"> edition. London. Palgrave Macmillan. </w:t>
      </w:r>
    </w:p>
    <w:p w14:paraId="6FDB32E7" w14:textId="77777777" w:rsidR="00B66067" w:rsidRDefault="00B66067" w:rsidP="00B66067">
      <w:pPr>
        <w:pStyle w:val="Heading1"/>
        <w:spacing w:before="0" w:beforeAutospacing="0" w:after="375" w:afterAutospacing="0"/>
        <w:ind w:right="240"/>
        <w:textAlignment w:val="baseline"/>
        <w:rPr>
          <w:rFonts w:ascii="Arial" w:hAnsi="Arial" w:cs="Arial"/>
          <w:b w:val="0"/>
          <w:sz w:val="24"/>
          <w:szCs w:val="24"/>
        </w:rPr>
      </w:pPr>
      <w:r>
        <w:rPr>
          <w:rFonts w:ascii="Arial" w:hAnsi="Arial" w:cs="Arial"/>
          <w:b w:val="0"/>
          <w:sz w:val="24"/>
          <w:szCs w:val="24"/>
        </w:rPr>
        <w:t xml:space="preserve">Hughes, G (1986) ‘Gwersi o’r Gorllewin’ </w:t>
      </w:r>
      <w:r>
        <w:rPr>
          <w:rFonts w:ascii="Arial" w:hAnsi="Arial" w:cs="Arial"/>
          <w:b w:val="0"/>
          <w:i/>
          <w:sz w:val="24"/>
          <w:szCs w:val="24"/>
        </w:rPr>
        <w:t xml:space="preserve">Cennad cylchgrawn </w:t>
      </w:r>
      <w:proofErr w:type="gramStart"/>
      <w:r>
        <w:rPr>
          <w:rFonts w:ascii="Arial" w:hAnsi="Arial" w:cs="Arial"/>
          <w:b w:val="0"/>
          <w:i/>
          <w:sz w:val="24"/>
          <w:szCs w:val="24"/>
        </w:rPr>
        <w:t>Y  Gymdeithas</w:t>
      </w:r>
      <w:proofErr w:type="gramEnd"/>
      <w:r>
        <w:rPr>
          <w:rFonts w:ascii="Arial" w:hAnsi="Arial" w:cs="Arial"/>
          <w:b w:val="0"/>
          <w:i/>
          <w:sz w:val="24"/>
          <w:szCs w:val="24"/>
        </w:rPr>
        <w:t xml:space="preserve"> Feddygol. </w:t>
      </w:r>
      <w:r>
        <w:rPr>
          <w:rFonts w:ascii="Arial" w:hAnsi="Arial" w:cs="Arial"/>
          <w:b w:val="0"/>
          <w:sz w:val="24"/>
          <w:szCs w:val="24"/>
        </w:rPr>
        <w:t xml:space="preserve">Cyf. 7, rhan 2, t. 59-65. </w:t>
      </w:r>
    </w:p>
    <w:p w14:paraId="473CC4E6" w14:textId="77777777" w:rsidR="00B66067" w:rsidRDefault="00B66067" w:rsidP="00B66067">
      <w:pPr>
        <w:pStyle w:val="Heading1"/>
        <w:spacing w:before="0" w:beforeAutospacing="0" w:after="375" w:afterAutospacing="0"/>
        <w:ind w:right="240"/>
        <w:textAlignment w:val="baseline"/>
        <w:rPr>
          <w:rFonts w:ascii="Arial" w:hAnsi="Arial" w:cs="Arial"/>
          <w:b w:val="0"/>
          <w:sz w:val="24"/>
          <w:szCs w:val="24"/>
        </w:rPr>
      </w:pPr>
      <w:r w:rsidRPr="000F766B">
        <w:rPr>
          <w:rFonts w:ascii="Arial" w:hAnsi="Arial" w:cs="Arial"/>
          <w:b w:val="0"/>
          <w:sz w:val="24"/>
          <w:szCs w:val="24"/>
        </w:rPr>
        <w:t xml:space="preserve">IOP Publishing (2017) </w:t>
      </w:r>
      <w:r w:rsidRPr="000F766B">
        <w:rPr>
          <w:rFonts w:ascii="Arial" w:hAnsi="Arial" w:cs="Arial"/>
          <w:b w:val="0"/>
          <w:i/>
          <w:sz w:val="24"/>
          <w:szCs w:val="24"/>
        </w:rPr>
        <w:t>Article structure</w:t>
      </w:r>
      <w:r>
        <w:rPr>
          <w:rFonts w:ascii="Arial" w:hAnsi="Arial" w:cs="Arial"/>
          <w:b w:val="0"/>
          <w:i/>
          <w:sz w:val="24"/>
          <w:szCs w:val="24"/>
        </w:rPr>
        <w:t xml:space="preserve">. </w:t>
      </w:r>
      <w:r>
        <w:rPr>
          <w:rFonts w:ascii="Arial" w:hAnsi="Arial" w:cs="Arial"/>
          <w:b w:val="0"/>
          <w:sz w:val="24"/>
          <w:szCs w:val="24"/>
        </w:rPr>
        <w:t>Available at:</w:t>
      </w:r>
      <w:r w:rsidRPr="000F766B">
        <w:t xml:space="preserve"> </w:t>
      </w:r>
      <w:hyperlink r:id="rId5" w:history="1">
        <w:r w:rsidRPr="001B57F4">
          <w:rPr>
            <w:rStyle w:val="Hyperlink"/>
            <w:rFonts w:ascii="Arial" w:hAnsi="Arial" w:cs="Arial"/>
            <w:b w:val="0"/>
            <w:sz w:val="24"/>
            <w:szCs w:val="24"/>
          </w:rPr>
          <w:t>https://publishingsupport.iopscience.iop.org/questions/structure-and-format-of-your-journal-article/</w:t>
        </w:r>
      </w:hyperlink>
      <w:r>
        <w:rPr>
          <w:rFonts w:ascii="Arial" w:hAnsi="Arial" w:cs="Arial"/>
          <w:b w:val="0"/>
          <w:sz w:val="24"/>
          <w:szCs w:val="24"/>
        </w:rPr>
        <w:t xml:space="preserve"> (Accessed: 30/11/18)</w:t>
      </w:r>
    </w:p>
    <w:p w14:paraId="7F580DCD" w14:textId="77777777" w:rsidR="004F5391" w:rsidRPr="004F5391" w:rsidRDefault="004F5391"/>
    <w:sectPr w:rsidR="004F5391" w:rsidRPr="004F53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E84A64"/>
    <w:multiLevelType w:val="hybridMultilevel"/>
    <w:tmpl w:val="82187B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391"/>
    <w:rsid w:val="002833F6"/>
    <w:rsid w:val="003E064D"/>
    <w:rsid w:val="004122D7"/>
    <w:rsid w:val="004560BA"/>
    <w:rsid w:val="004F5391"/>
    <w:rsid w:val="005018D0"/>
    <w:rsid w:val="00633CCF"/>
    <w:rsid w:val="0069165A"/>
    <w:rsid w:val="006F38CC"/>
    <w:rsid w:val="00701BD3"/>
    <w:rsid w:val="00806149"/>
    <w:rsid w:val="008A309F"/>
    <w:rsid w:val="008B1639"/>
    <w:rsid w:val="008C0EF4"/>
    <w:rsid w:val="00906705"/>
    <w:rsid w:val="009457A5"/>
    <w:rsid w:val="00A12977"/>
    <w:rsid w:val="00A2049D"/>
    <w:rsid w:val="00AD7C3D"/>
    <w:rsid w:val="00B534B1"/>
    <w:rsid w:val="00B66067"/>
    <w:rsid w:val="00BA0E18"/>
    <w:rsid w:val="00C5317E"/>
    <w:rsid w:val="00DF18FE"/>
    <w:rsid w:val="00DF7D2F"/>
    <w:rsid w:val="00E23AFE"/>
    <w:rsid w:val="00E758D2"/>
    <w:rsid w:val="00EA7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F300C"/>
  <w15:chartTrackingRefBased/>
  <w15:docId w15:val="{4E037A39-26F5-46D2-9B2B-5AF60AA29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B6606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38CC"/>
    <w:pPr>
      <w:ind w:left="720"/>
      <w:contextualSpacing/>
    </w:pPr>
  </w:style>
  <w:style w:type="character" w:customStyle="1" w:styleId="Heading1Char">
    <w:name w:val="Heading 1 Char"/>
    <w:basedOn w:val="DefaultParagraphFont"/>
    <w:link w:val="Heading1"/>
    <w:uiPriority w:val="9"/>
    <w:rsid w:val="00B66067"/>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B660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ublishingsupport.iopscience.iop.org/questions/structure-and-format-of-your-journal-articl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1219</TotalTime>
  <Pages>5</Pages>
  <Words>1744</Words>
  <Characters>9944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Beca Williams</dc:creator>
  <cp:keywords/>
  <dc:description/>
  <cp:lastModifiedBy>Beca Williams</cp:lastModifiedBy>
  <cp:revision>16</cp:revision>
  <dcterms:created xsi:type="dcterms:W3CDTF">2018-11-09T14:03:00Z</dcterms:created>
  <dcterms:modified xsi:type="dcterms:W3CDTF">2018-12-04T12:10:00Z</dcterms:modified>
</cp:coreProperties>
</file>