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608572" w14:textId="77777777" w:rsidR="007D23AC" w:rsidRDefault="007D23AC"/>
    <w:p w14:paraId="50EC438D" w14:textId="34F371F9" w:rsidR="00FD32E7" w:rsidRDefault="005126B8" w:rsidP="005126B8">
      <w:pPr>
        <w:pStyle w:val="Title"/>
      </w:pPr>
      <w:r>
        <w:t>CRITICAL EVALUATION OF HINKLEY PROJECT</w:t>
      </w:r>
      <w:bookmarkStart w:id="0" w:name="_GoBack"/>
      <w:bookmarkEnd w:id="0"/>
    </w:p>
    <w:p w14:paraId="12E84999" w14:textId="77777777" w:rsidR="00FD32E7" w:rsidRDefault="00FD32E7"/>
    <w:p w14:paraId="745C3018" w14:textId="5C435D07" w:rsidR="00FD32E7" w:rsidRDefault="005126B8" w:rsidP="005126B8">
      <w:pPr>
        <w:pStyle w:val="Subtitle"/>
      </w:pPr>
      <w:r>
        <w:t>ASSIGMENT 1</w:t>
      </w:r>
    </w:p>
    <w:p w14:paraId="1F54AD23" w14:textId="0E82D828" w:rsidR="005126B8" w:rsidRDefault="005126B8" w:rsidP="005126B8"/>
    <w:p w14:paraId="4CAB3219" w14:textId="336FE36F" w:rsidR="005126B8" w:rsidRDefault="005126B8" w:rsidP="005126B8"/>
    <w:p w14:paraId="6674EB5E" w14:textId="2E767162" w:rsidR="005126B8" w:rsidRDefault="005126B8" w:rsidP="005126B8"/>
    <w:p w14:paraId="10E8763A" w14:textId="410C3655" w:rsidR="005126B8" w:rsidRDefault="005126B8" w:rsidP="005126B8"/>
    <w:p w14:paraId="0C8D3B9D" w14:textId="2134BC9F" w:rsidR="005126B8" w:rsidRDefault="005126B8" w:rsidP="005126B8"/>
    <w:p w14:paraId="7F34D748" w14:textId="77777777" w:rsidR="005126B8" w:rsidRDefault="005126B8" w:rsidP="005126B8"/>
    <w:p w14:paraId="122C60E9" w14:textId="58D989BA" w:rsidR="005126B8" w:rsidRDefault="005126B8" w:rsidP="005126B8">
      <w:r>
        <w:t>Student Name: Stanislava Boneva</w:t>
      </w:r>
    </w:p>
    <w:p w14:paraId="2C858501" w14:textId="26B9C263" w:rsidR="005126B8" w:rsidRDefault="005126B8" w:rsidP="005126B8">
      <w:r>
        <w:t xml:space="preserve">Student Number: </w:t>
      </w:r>
      <w:r w:rsidR="00935ADD">
        <w:t>2028273</w:t>
      </w:r>
    </w:p>
    <w:p w14:paraId="3563B31B" w14:textId="2933D5DA" w:rsidR="005126B8" w:rsidRDefault="005126B8" w:rsidP="005126B8"/>
    <w:p w14:paraId="449FC6DD" w14:textId="409CEEBE" w:rsidR="005126B8" w:rsidRDefault="005126B8" w:rsidP="005126B8"/>
    <w:p w14:paraId="5F7FBC6C" w14:textId="426C6D6D" w:rsidR="005126B8" w:rsidRDefault="005126B8" w:rsidP="005126B8"/>
    <w:p w14:paraId="54AEC18B" w14:textId="4F43CE42" w:rsidR="005126B8" w:rsidRDefault="005126B8" w:rsidP="005126B8"/>
    <w:p w14:paraId="774C8EDE" w14:textId="77777777" w:rsidR="005126B8" w:rsidRDefault="005126B8" w:rsidP="005126B8"/>
    <w:p w14:paraId="685E03DB" w14:textId="77777777" w:rsidR="005126B8" w:rsidRDefault="005126B8" w:rsidP="005126B8">
      <w:r>
        <w:t>Programme: BA in Business Management</w:t>
      </w:r>
    </w:p>
    <w:p w14:paraId="79C6D055" w14:textId="77777777" w:rsidR="005126B8" w:rsidRDefault="005126B8" w:rsidP="005126B8">
      <w:r>
        <w:t>Module: Project Management</w:t>
      </w:r>
    </w:p>
    <w:p w14:paraId="5B333CAC" w14:textId="484241E6" w:rsidR="005126B8" w:rsidRDefault="005126B8" w:rsidP="005126B8">
      <w:r>
        <w:t xml:space="preserve">Module code: LCBB5005 </w:t>
      </w:r>
    </w:p>
    <w:p w14:paraId="4D6EAEA3" w14:textId="446FD34A" w:rsidR="005126B8" w:rsidRPr="005126B8" w:rsidRDefault="005126B8" w:rsidP="005126B8">
      <w:r>
        <w:t>Lecturer(s): Sadeque Shaikh, Dr Xavier Matieni</w:t>
      </w:r>
    </w:p>
    <w:p w14:paraId="0FAE0DCB" w14:textId="77777777" w:rsidR="00FD32E7" w:rsidRDefault="00FD32E7"/>
    <w:p w14:paraId="2353EF01" w14:textId="77777777" w:rsidR="00FD32E7" w:rsidRDefault="00FD32E7"/>
    <w:p w14:paraId="6604AD10" w14:textId="77777777" w:rsidR="00FD32E7" w:rsidRDefault="00FD32E7"/>
    <w:p w14:paraId="5C702563" w14:textId="77777777" w:rsidR="00FD32E7" w:rsidRDefault="00FD32E7"/>
    <w:p w14:paraId="04B5387D" w14:textId="77777777" w:rsidR="00FD32E7" w:rsidRDefault="00FD32E7" w:rsidP="00FD32E7">
      <w:pPr>
        <w:pStyle w:val="NoSpacing"/>
        <w:spacing w:before="40" w:after="40" w:line="360" w:lineRule="auto"/>
        <w:jc w:val="both"/>
        <w:rPr>
          <w:rFonts w:asciiTheme="minorHAnsi" w:eastAsiaTheme="minorHAnsi" w:hAnsiTheme="minorHAnsi" w:cstheme="minorBidi"/>
          <w:lang w:val="en-GB"/>
        </w:rPr>
      </w:pPr>
    </w:p>
    <w:p w14:paraId="3744B3EE" w14:textId="77777777" w:rsidR="00FD32E7" w:rsidRPr="00FD32E7" w:rsidRDefault="00FD32E7" w:rsidP="00FD32E7">
      <w:pPr>
        <w:pStyle w:val="NoSpacing"/>
        <w:spacing w:before="40" w:after="40" w:line="360" w:lineRule="auto"/>
        <w:jc w:val="both"/>
        <w:rPr>
          <w:caps/>
          <w:sz w:val="28"/>
          <w:szCs w:val="28"/>
          <w:u w:val="single"/>
        </w:rPr>
      </w:pPr>
      <w:r w:rsidRPr="00FD32E7">
        <w:rPr>
          <w:caps/>
          <w:sz w:val="28"/>
          <w:szCs w:val="28"/>
          <w:u w:val="single"/>
        </w:rPr>
        <w:lastRenderedPageBreak/>
        <w:t>A table of contents</w:t>
      </w:r>
    </w:p>
    <w:p w14:paraId="61B784DB" w14:textId="77777777" w:rsidR="00FD32E7" w:rsidRDefault="00FD32E7" w:rsidP="00FD32E7">
      <w:pPr>
        <w:pStyle w:val="ListParagraph"/>
        <w:numPr>
          <w:ilvl w:val="0"/>
          <w:numId w:val="13"/>
        </w:numPr>
        <w:spacing w:after="160" w:line="360" w:lineRule="auto"/>
        <w:jc w:val="both"/>
        <w:rPr>
          <w:rFonts w:ascii="Times New Roman" w:eastAsiaTheme="minorEastAsia" w:hAnsi="Times New Roman" w:cs="Times New Roman"/>
          <w:caps/>
          <w:sz w:val="28"/>
          <w:szCs w:val="28"/>
          <w:u w:val="single"/>
          <w:lang w:val="en-US"/>
        </w:rPr>
      </w:pPr>
      <w:r>
        <w:rPr>
          <w:rFonts w:ascii="Times New Roman" w:eastAsiaTheme="minorEastAsia" w:hAnsi="Times New Roman" w:cs="Times New Roman"/>
          <w:caps/>
          <w:sz w:val="28"/>
          <w:szCs w:val="28"/>
          <w:u w:val="single"/>
          <w:lang w:val="en-US"/>
        </w:rPr>
        <w:t>Introduction..………………………………………………</w:t>
      </w:r>
      <w:r w:rsidRPr="00FD32E7">
        <w:rPr>
          <w:rFonts w:ascii="Times New Roman" w:eastAsiaTheme="minorEastAsia" w:hAnsi="Times New Roman" w:cs="Times New Roman"/>
          <w:caps/>
          <w:sz w:val="28"/>
          <w:szCs w:val="28"/>
          <w:u w:val="single"/>
          <w:lang w:val="en-US"/>
        </w:rPr>
        <w:t>3</w:t>
      </w:r>
    </w:p>
    <w:p w14:paraId="5870A5C4" w14:textId="77777777" w:rsidR="00FD32E7" w:rsidRDefault="00FD32E7" w:rsidP="00FD32E7">
      <w:pPr>
        <w:pStyle w:val="ListParagraph"/>
        <w:numPr>
          <w:ilvl w:val="0"/>
          <w:numId w:val="12"/>
        </w:numPr>
        <w:spacing w:after="160" w:line="360" w:lineRule="auto"/>
        <w:jc w:val="both"/>
        <w:rPr>
          <w:rFonts w:ascii="Times New Roman" w:eastAsiaTheme="minorEastAsia" w:hAnsi="Times New Roman" w:cs="Times New Roman"/>
          <w:caps/>
          <w:sz w:val="28"/>
          <w:szCs w:val="28"/>
          <w:u w:val="single"/>
          <w:lang w:val="en-US"/>
        </w:rPr>
      </w:pPr>
      <w:r>
        <w:rPr>
          <w:rFonts w:ascii="Times New Roman" w:eastAsiaTheme="minorEastAsia" w:hAnsi="Times New Roman" w:cs="Times New Roman"/>
          <w:caps/>
          <w:sz w:val="28"/>
          <w:szCs w:val="28"/>
          <w:u w:val="single"/>
          <w:lang w:val="en-US"/>
        </w:rPr>
        <w:t>core objectives of the project………………………………3</w:t>
      </w:r>
    </w:p>
    <w:p w14:paraId="749432BB" w14:textId="77777777" w:rsidR="00FD32E7" w:rsidRDefault="00FD32E7" w:rsidP="00FD32E7">
      <w:pPr>
        <w:pStyle w:val="ListParagraph"/>
        <w:numPr>
          <w:ilvl w:val="0"/>
          <w:numId w:val="12"/>
        </w:numPr>
        <w:spacing w:after="160" w:line="360" w:lineRule="auto"/>
        <w:jc w:val="both"/>
        <w:rPr>
          <w:rFonts w:ascii="Times New Roman" w:eastAsiaTheme="minorEastAsia" w:hAnsi="Times New Roman" w:cs="Times New Roman"/>
          <w:caps/>
          <w:sz w:val="28"/>
          <w:szCs w:val="28"/>
          <w:u w:val="single"/>
          <w:lang w:val="en-US"/>
        </w:rPr>
      </w:pPr>
      <w:r>
        <w:rPr>
          <w:rFonts w:ascii="Times New Roman" w:eastAsiaTheme="minorEastAsia" w:hAnsi="Times New Roman" w:cs="Times New Roman"/>
          <w:caps/>
          <w:sz w:val="28"/>
          <w:szCs w:val="28"/>
          <w:u w:val="single"/>
          <w:lang w:val="en-US"/>
        </w:rPr>
        <w:t>timeline of the project…………………………………………4</w:t>
      </w:r>
    </w:p>
    <w:p w14:paraId="746B2AAA" w14:textId="77777777" w:rsidR="00FD32E7" w:rsidRDefault="00FD32E7" w:rsidP="00FD32E7">
      <w:pPr>
        <w:pStyle w:val="ListParagraph"/>
        <w:numPr>
          <w:ilvl w:val="0"/>
          <w:numId w:val="12"/>
        </w:numPr>
        <w:spacing w:after="160" w:line="360" w:lineRule="auto"/>
        <w:jc w:val="both"/>
        <w:rPr>
          <w:rFonts w:ascii="Times New Roman" w:eastAsiaTheme="minorEastAsia" w:hAnsi="Times New Roman" w:cs="Times New Roman"/>
          <w:caps/>
          <w:sz w:val="28"/>
          <w:szCs w:val="28"/>
          <w:u w:val="single"/>
          <w:lang w:val="en-US"/>
        </w:rPr>
      </w:pPr>
      <w:r>
        <w:rPr>
          <w:rFonts w:ascii="Times New Roman" w:eastAsiaTheme="minorEastAsia" w:hAnsi="Times New Roman" w:cs="Times New Roman"/>
          <w:caps/>
          <w:sz w:val="28"/>
          <w:szCs w:val="28"/>
          <w:u w:val="single"/>
          <w:lang w:val="en-US"/>
        </w:rPr>
        <w:t>performance in project management of hpc project.4</w:t>
      </w:r>
    </w:p>
    <w:p w14:paraId="4E50A9FA" w14:textId="77777777" w:rsidR="00FD32E7" w:rsidRDefault="00FD32E7" w:rsidP="00FD32E7">
      <w:pPr>
        <w:pStyle w:val="ListParagraph"/>
        <w:numPr>
          <w:ilvl w:val="0"/>
          <w:numId w:val="13"/>
        </w:numPr>
        <w:spacing w:after="160" w:line="360" w:lineRule="auto"/>
        <w:jc w:val="both"/>
        <w:rPr>
          <w:rFonts w:ascii="Times New Roman" w:eastAsiaTheme="minorEastAsia" w:hAnsi="Times New Roman" w:cs="Times New Roman"/>
          <w:caps/>
          <w:sz w:val="28"/>
          <w:szCs w:val="28"/>
          <w:u w:val="single"/>
          <w:lang w:val="en-US"/>
        </w:rPr>
      </w:pPr>
      <w:r>
        <w:rPr>
          <w:rFonts w:ascii="Times New Roman" w:eastAsiaTheme="minorEastAsia" w:hAnsi="Times New Roman" w:cs="Times New Roman"/>
          <w:caps/>
          <w:sz w:val="28"/>
          <w:szCs w:val="28"/>
          <w:u w:val="single"/>
          <w:lang w:val="en-US"/>
        </w:rPr>
        <w:t>evaluation of the hpc project performance……5</w:t>
      </w:r>
    </w:p>
    <w:p w14:paraId="0795BD28" w14:textId="77777777" w:rsidR="00FD32E7" w:rsidRDefault="00FD32E7" w:rsidP="00FD32E7">
      <w:pPr>
        <w:pStyle w:val="ListParagraph"/>
        <w:numPr>
          <w:ilvl w:val="1"/>
          <w:numId w:val="13"/>
        </w:numPr>
        <w:spacing w:after="160" w:line="360" w:lineRule="auto"/>
        <w:jc w:val="both"/>
        <w:rPr>
          <w:rFonts w:ascii="Times New Roman" w:eastAsiaTheme="minorEastAsia" w:hAnsi="Times New Roman" w:cs="Times New Roman"/>
          <w:caps/>
          <w:sz w:val="28"/>
          <w:szCs w:val="28"/>
          <w:u w:val="single"/>
          <w:lang w:val="en-US"/>
        </w:rPr>
      </w:pPr>
      <w:r>
        <w:rPr>
          <w:rFonts w:ascii="Times New Roman" w:eastAsiaTheme="minorEastAsia" w:hAnsi="Times New Roman" w:cs="Times New Roman"/>
          <w:caps/>
          <w:sz w:val="28"/>
          <w:szCs w:val="28"/>
          <w:u w:val="single"/>
          <w:lang w:val="en-US"/>
        </w:rPr>
        <w:t>budget…………………………………………………...6</w:t>
      </w:r>
    </w:p>
    <w:p w14:paraId="16865923" w14:textId="77777777" w:rsidR="00FD32E7" w:rsidRDefault="00FD32E7" w:rsidP="00FD32E7">
      <w:pPr>
        <w:pStyle w:val="ListParagraph"/>
        <w:numPr>
          <w:ilvl w:val="1"/>
          <w:numId w:val="13"/>
        </w:numPr>
        <w:spacing w:after="160" w:line="360" w:lineRule="auto"/>
        <w:jc w:val="both"/>
        <w:rPr>
          <w:rFonts w:ascii="Times New Roman" w:eastAsiaTheme="minorEastAsia" w:hAnsi="Times New Roman" w:cs="Times New Roman"/>
          <w:caps/>
          <w:sz w:val="28"/>
          <w:szCs w:val="28"/>
          <w:u w:val="single"/>
          <w:lang w:val="en-US"/>
        </w:rPr>
      </w:pPr>
      <w:r>
        <w:rPr>
          <w:rFonts w:ascii="Times New Roman" w:eastAsiaTheme="minorEastAsia" w:hAnsi="Times New Roman" w:cs="Times New Roman"/>
          <w:caps/>
          <w:sz w:val="28"/>
          <w:szCs w:val="28"/>
          <w:u w:val="single"/>
          <w:lang w:val="en-US"/>
        </w:rPr>
        <w:t>why so many overruns……………………………6</w:t>
      </w:r>
    </w:p>
    <w:p w14:paraId="3B1650A2" w14:textId="77777777" w:rsidR="00FD32E7" w:rsidRDefault="00FD32E7" w:rsidP="00FD32E7">
      <w:pPr>
        <w:pStyle w:val="ListParagraph"/>
        <w:numPr>
          <w:ilvl w:val="1"/>
          <w:numId w:val="13"/>
        </w:numPr>
        <w:spacing w:after="160" w:line="360" w:lineRule="auto"/>
        <w:jc w:val="both"/>
        <w:rPr>
          <w:rFonts w:ascii="Times New Roman" w:eastAsiaTheme="minorEastAsia" w:hAnsi="Times New Roman" w:cs="Times New Roman"/>
          <w:caps/>
          <w:sz w:val="28"/>
          <w:szCs w:val="28"/>
          <w:u w:val="single"/>
          <w:lang w:val="en-US"/>
        </w:rPr>
      </w:pPr>
      <w:r>
        <w:rPr>
          <w:rFonts w:ascii="Times New Roman" w:eastAsiaTheme="minorEastAsia" w:hAnsi="Times New Roman" w:cs="Times New Roman"/>
          <w:caps/>
          <w:sz w:val="28"/>
          <w:szCs w:val="28"/>
          <w:u w:val="single"/>
          <w:lang w:val="en-US"/>
        </w:rPr>
        <w:t>quality stakeholders…………………………….7</w:t>
      </w:r>
    </w:p>
    <w:p w14:paraId="6220242D" w14:textId="77777777" w:rsidR="00FD32E7" w:rsidRDefault="00FD32E7" w:rsidP="00FD32E7">
      <w:pPr>
        <w:pStyle w:val="ListParagraph"/>
        <w:numPr>
          <w:ilvl w:val="1"/>
          <w:numId w:val="13"/>
        </w:numPr>
        <w:spacing w:after="160" w:line="360" w:lineRule="auto"/>
        <w:jc w:val="both"/>
        <w:rPr>
          <w:rFonts w:ascii="Times New Roman" w:eastAsiaTheme="minorEastAsia" w:hAnsi="Times New Roman" w:cs="Times New Roman"/>
          <w:caps/>
          <w:sz w:val="28"/>
          <w:szCs w:val="28"/>
          <w:u w:val="single"/>
          <w:lang w:val="en-US"/>
        </w:rPr>
      </w:pPr>
      <w:r>
        <w:rPr>
          <w:rFonts w:ascii="Times New Roman" w:eastAsiaTheme="minorEastAsia" w:hAnsi="Times New Roman" w:cs="Times New Roman"/>
          <w:caps/>
          <w:sz w:val="28"/>
          <w:szCs w:val="28"/>
          <w:u w:val="single"/>
          <w:lang w:val="en-US"/>
        </w:rPr>
        <w:t>time……………………………………………………….8</w:t>
      </w:r>
    </w:p>
    <w:p w14:paraId="0618BD93" w14:textId="77777777" w:rsidR="00FD32E7" w:rsidRDefault="00FD32E7" w:rsidP="00FD32E7">
      <w:pPr>
        <w:pStyle w:val="ListParagraph"/>
        <w:numPr>
          <w:ilvl w:val="1"/>
          <w:numId w:val="13"/>
        </w:numPr>
        <w:spacing w:after="160" w:line="360" w:lineRule="auto"/>
        <w:jc w:val="both"/>
        <w:rPr>
          <w:rFonts w:ascii="Times New Roman" w:eastAsiaTheme="minorEastAsia" w:hAnsi="Times New Roman" w:cs="Times New Roman"/>
          <w:caps/>
          <w:sz w:val="28"/>
          <w:szCs w:val="28"/>
          <w:u w:val="single"/>
          <w:lang w:val="en-US"/>
        </w:rPr>
      </w:pPr>
      <w:r>
        <w:rPr>
          <w:rFonts w:ascii="Times New Roman" w:eastAsiaTheme="minorEastAsia" w:hAnsi="Times New Roman" w:cs="Times New Roman"/>
          <w:caps/>
          <w:sz w:val="28"/>
          <w:szCs w:val="28"/>
          <w:u w:val="single"/>
          <w:lang w:val="en-US"/>
        </w:rPr>
        <w:t>risk factors…………………………………………..8</w:t>
      </w:r>
    </w:p>
    <w:p w14:paraId="7E2D611A" w14:textId="77777777" w:rsidR="00FD32E7" w:rsidRDefault="00FD32E7" w:rsidP="00FD32E7">
      <w:pPr>
        <w:pStyle w:val="ListParagraph"/>
        <w:numPr>
          <w:ilvl w:val="0"/>
          <w:numId w:val="13"/>
        </w:numPr>
        <w:spacing w:after="160" w:line="360" w:lineRule="auto"/>
        <w:jc w:val="both"/>
        <w:rPr>
          <w:rFonts w:ascii="Times New Roman" w:eastAsiaTheme="minorEastAsia" w:hAnsi="Times New Roman" w:cs="Times New Roman"/>
          <w:caps/>
          <w:sz w:val="28"/>
          <w:szCs w:val="28"/>
          <w:u w:val="single"/>
          <w:lang w:val="en-US"/>
        </w:rPr>
      </w:pPr>
      <w:r>
        <w:rPr>
          <w:rFonts w:ascii="Times New Roman" w:eastAsiaTheme="minorEastAsia" w:hAnsi="Times New Roman" w:cs="Times New Roman"/>
          <w:caps/>
          <w:sz w:val="28"/>
          <w:szCs w:val="28"/>
          <w:u w:val="single"/>
          <w:lang w:val="en-US"/>
        </w:rPr>
        <w:t>Conclusion…………………………………………………</w:t>
      </w:r>
      <w:r w:rsidR="0087487F">
        <w:rPr>
          <w:rFonts w:ascii="Times New Roman" w:eastAsiaTheme="minorEastAsia" w:hAnsi="Times New Roman" w:cs="Times New Roman"/>
          <w:caps/>
          <w:sz w:val="28"/>
          <w:szCs w:val="28"/>
          <w:u w:val="single"/>
          <w:lang w:val="en-US"/>
        </w:rPr>
        <w:t>..10</w:t>
      </w:r>
    </w:p>
    <w:p w14:paraId="2DF32532" w14:textId="77777777" w:rsidR="00FD32E7" w:rsidRDefault="00FD32E7" w:rsidP="00FD32E7">
      <w:pPr>
        <w:pStyle w:val="ListParagraph"/>
        <w:numPr>
          <w:ilvl w:val="0"/>
          <w:numId w:val="13"/>
        </w:numPr>
        <w:spacing w:after="160" w:line="360" w:lineRule="auto"/>
        <w:jc w:val="both"/>
        <w:rPr>
          <w:rFonts w:ascii="Times New Roman" w:eastAsiaTheme="minorEastAsia" w:hAnsi="Times New Roman" w:cs="Times New Roman"/>
          <w:caps/>
          <w:sz w:val="28"/>
          <w:szCs w:val="28"/>
          <w:u w:val="single"/>
          <w:lang w:val="en-US"/>
        </w:rPr>
      </w:pPr>
      <w:r>
        <w:rPr>
          <w:rFonts w:ascii="Times New Roman" w:eastAsiaTheme="minorEastAsia" w:hAnsi="Times New Roman" w:cs="Times New Roman"/>
          <w:caps/>
          <w:sz w:val="28"/>
          <w:szCs w:val="28"/>
          <w:u w:val="single"/>
          <w:lang w:val="en-US"/>
        </w:rPr>
        <w:t>references…………………………………………………</w:t>
      </w:r>
      <w:r w:rsidR="0087487F">
        <w:rPr>
          <w:rFonts w:ascii="Times New Roman" w:eastAsiaTheme="minorEastAsia" w:hAnsi="Times New Roman" w:cs="Times New Roman"/>
          <w:caps/>
          <w:sz w:val="28"/>
          <w:szCs w:val="28"/>
          <w:u w:val="single"/>
          <w:lang w:val="en-US"/>
        </w:rPr>
        <w:t>..11</w:t>
      </w:r>
    </w:p>
    <w:p w14:paraId="63E6C7A7" w14:textId="77777777" w:rsidR="00FD32E7" w:rsidRDefault="00FD32E7"/>
    <w:p w14:paraId="27863F5D" w14:textId="77777777" w:rsidR="00FD32E7" w:rsidRDefault="00FD32E7"/>
    <w:p w14:paraId="6439A9A0" w14:textId="77777777" w:rsidR="00FD32E7" w:rsidRDefault="00FD32E7"/>
    <w:p w14:paraId="132D4CF9" w14:textId="77777777" w:rsidR="00FD32E7" w:rsidRDefault="00FD32E7"/>
    <w:p w14:paraId="4BEEAADF" w14:textId="77777777" w:rsidR="00FD32E7" w:rsidRDefault="00FD32E7"/>
    <w:p w14:paraId="1E1E129E" w14:textId="77777777" w:rsidR="00FD32E7" w:rsidRDefault="00FD32E7"/>
    <w:p w14:paraId="02BCF691" w14:textId="77777777" w:rsidR="00FD32E7" w:rsidRDefault="00FD32E7"/>
    <w:p w14:paraId="264BD0E0" w14:textId="77777777" w:rsidR="00FD32E7" w:rsidRDefault="00FD32E7"/>
    <w:p w14:paraId="4598DDB2" w14:textId="77777777" w:rsidR="00FD32E7" w:rsidRDefault="00FD32E7"/>
    <w:p w14:paraId="147DC89D" w14:textId="77777777" w:rsidR="00FD32E7" w:rsidRDefault="00FD32E7"/>
    <w:p w14:paraId="3885E56F" w14:textId="77777777" w:rsidR="00FD32E7" w:rsidRDefault="00FD32E7"/>
    <w:p w14:paraId="03BFA839" w14:textId="77777777" w:rsidR="00FD32E7" w:rsidRDefault="00FD32E7"/>
    <w:p w14:paraId="6AA53E76" w14:textId="77777777" w:rsidR="00FD32E7" w:rsidRDefault="00FD32E7"/>
    <w:p w14:paraId="605A3811" w14:textId="77777777" w:rsidR="00FD32E7" w:rsidRDefault="00FD32E7"/>
    <w:p w14:paraId="0025C00B" w14:textId="77777777" w:rsidR="00FD32E7" w:rsidRDefault="00FD32E7"/>
    <w:p w14:paraId="43450DA2" w14:textId="77777777" w:rsidR="007D23AC" w:rsidRPr="00C81D8A" w:rsidRDefault="007D23AC" w:rsidP="00810715">
      <w:pPr>
        <w:pStyle w:val="ListParagraph"/>
        <w:numPr>
          <w:ilvl w:val="0"/>
          <w:numId w:val="9"/>
        </w:numPr>
        <w:spacing w:line="360" w:lineRule="auto"/>
        <w:jc w:val="both"/>
        <w:rPr>
          <w:rFonts w:ascii="Times New Roman" w:hAnsi="Times New Roman" w:cs="Times New Roman"/>
          <w:sz w:val="24"/>
          <w:szCs w:val="24"/>
        </w:rPr>
      </w:pPr>
      <w:r w:rsidRPr="00C81D8A">
        <w:rPr>
          <w:rFonts w:ascii="Times New Roman" w:hAnsi="Times New Roman" w:cs="Times New Roman"/>
          <w:sz w:val="24"/>
          <w:szCs w:val="24"/>
        </w:rPr>
        <w:lastRenderedPageBreak/>
        <w:t>INTRODUCTION</w:t>
      </w:r>
    </w:p>
    <w:p w14:paraId="4B28DD10" w14:textId="77CF6C92" w:rsidR="00CF4837" w:rsidRDefault="00CF4837" w:rsidP="005020B9">
      <w:pPr>
        <w:spacing w:line="360" w:lineRule="auto"/>
        <w:ind w:firstLine="360"/>
        <w:jc w:val="both"/>
        <w:rPr>
          <w:rFonts w:ascii="Times New Roman" w:hAnsi="Times New Roman" w:cs="Times New Roman"/>
          <w:sz w:val="24"/>
          <w:szCs w:val="24"/>
        </w:rPr>
      </w:pPr>
      <w:r w:rsidRPr="00CF4837">
        <w:rPr>
          <w:rFonts w:ascii="Times New Roman" w:hAnsi="Times New Roman" w:cs="Times New Roman"/>
          <w:sz w:val="24"/>
          <w:szCs w:val="24"/>
        </w:rPr>
        <w:t>Th</w:t>
      </w:r>
      <w:r w:rsidR="00827ACF">
        <w:rPr>
          <w:rFonts w:ascii="Times New Roman" w:hAnsi="Times New Roman" w:cs="Times New Roman"/>
          <w:sz w:val="24"/>
          <w:szCs w:val="24"/>
        </w:rPr>
        <w:t xml:space="preserve">is </w:t>
      </w:r>
      <w:r w:rsidRPr="00CF4837">
        <w:rPr>
          <w:rFonts w:ascii="Times New Roman" w:hAnsi="Times New Roman" w:cs="Times New Roman"/>
          <w:sz w:val="24"/>
          <w:szCs w:val="24"/>
        </w:rPr>
        <w:t xml:space="preserve">project presents an investigation and critical evaluation of the </w:t>
      </w:r>
      <w:r w:rsidR="00827ACF" w:rsidRPr="00CF4837">
        <w:rPr>
          <w:rFonts w:ascii="Times New Roman" w:hAnsi="Times New Roman" w:cs="Times New Roman"/>
          <w:sz w:val="24"/>
          <w:szCs w:val="24"/>
        </w:rPr>
        <w:t>greatest</w:t>
      </w:r>
      <w:r w:rsidRPr="00CF4837">
        <w:rPr>
          <w:rFonts w:ascii="Times New Roman" w:hAnsi="Times New Roman" w:cs="Times New Roman"/>
          <w:sz w:val="24"/>
          <w:szCs w:val="24"/>
        </w:rPr>
        <w:t xml:space="preserve"> </w:t>
      </w:r>
      <w:r w:rsidR="00827ACF" w:rsidRPr="00CF4837">
        <w:rPr>
          <w:rFonts w:ascii="Times New Roman" w:hAnsi="Times New Roman" w:cs="Times New Roman"/>
          <w:sz w:val="24"/>
          <w:szCs w:val="24"/>
        </w:rPr>
        <w:t>luxurious</w:t>
      </w:r>
      <w:r w:rsidRPr="00CF4837">
        <w:rPr>
          <w:rFonts w:ascii="Times New Roman" w:hAnsi="Times New Roman" w:cs="Times New Roman"/>
          <w:sz w:val="24"/>
          <w:szCs w:val="24"/>
        </w:rPr>
        <w:t xml:space="preserve"> </w:t>
      </w:r>
      <w:r w:rsidR="00AA6BF6" w:rsidRPr="00CF4837">
        <w:rPr>
          <w:rFonts w:ascii="Times New Roman" w:hAnsi="Times New Roman" w:cs="Times New Roman"/>
          <w:sz w:val="24"/>
          <w:szCs w:val="24"/>
        </w:rPr>
        <w:t>Atomic</w:t>
      </w:r>
      <w:r w:rsidRPr="00CF4837">
        <w:rPr>
          <w:rFonts w:ascii="Times New Roman" w:hAnsi="Times New Roman" w:cs="Times New Roman"/>
          <w:sz w:val="24"/>
          <w:szCs w:val="24"/>
        </w:rPr>
        <w:t xml:space="preserve"> </w:t>
      </w:r>
      <w:r w:rsidR="00AA6BF6" w:rsidRPr="00CF4837">
        <w:rPr>
          <w:rFonts w:ascii="Times New Roman" w:hAnsi="Times New Roman" w:cs="Times New Roman"/>
          <w:sz w:val="24"/>
          <w:szCs w:val="24"/>
        </w:rPr>
        <w:t>control</w:t>
      </w:r>
      <w:r w:rsidRPr="00CF4837">
        <w:rPr>
          <w:rFonts w:ascii="Times New Roman" w:hAnsi="Times New Roman" w:cs="Times New Roman"/>
          <w:sz w:val="24"/>
          <w:szCs w:val="24"/>
        </w:rPr>
        <w:t xml:space="preserve"> plant </w:t>
      </w:r>
      <w:r w:rsidR="00827ACF" w:rsidRPr="00CF4837">
        <w:rPr>
          <w:rFonts w:ascii="Times New Roman" w:hAnsi="Times New Roman" w:cs="Times New Roman"/>
          <w:sz w:val="24"/>
          <w:szCs w:val="24"/>
        </w:rPr>
        <w:t>development</w:t>
      </w:r>
      <w:r w:rsidR="00AA6BF6">
        <w:rPr>
          <w:rFonts w:ascii="Times New Roman" w:hAnsi="Times New Roman" w:cs="Times New Roman"/>
          <w:sz w:val="24"/>
          <w:szCs w:val="24"/>
        </w:rPr>
        <w:t xml:space="preserve"> on</w:t>
      </w:r>
      <w:r w:rsidRPr="00CF4837">
        <w:rPr>
          <w:rFonts w:ascii="Times New Roman" w:hAnsi="Times New Roman" w:cs="Times New Roman"/>
          <w:sz w:val="24"/>
          <w:szCs w:val="24"/>
        </w:rPr>
        <w:t xml:space="preserve"> the </w:t>
      </w:r>
      <w:r w:rsidR="00AA6BF6">
        <w:rPr>
          <w:rFonts w:ascii="Times New Roman" w:hAnsi="Times New Roman" w:cs="Times New Roman"/>
          <w:sz w:val="24"/>
          <w:szCs w:val="24"/>
        </w:rPr>
        <w:t>planet</w:t>
      </w:r>
      <w:r w:rsidRPr="00CF4837">
        <w:rPr>
          <w:rFonts w:ascii="Times New Roman" w:hAnsi="Times New Roman" w:cs="Times New Roman"/>
          <w:sz w:val="24"/>
          <w:szCs w:val="24"/>
        </w:rPr>
        <w:t xml:space="preserve"> – the Hinkley Point C of UK. It outlines the management operations and analyses the integrated techniques and performance which lead to the decline in major factors of project sustainability and resilience – budget, quality stakeholders, risk factors and time. The main focus of the work is to compare the initial plan and the drawbacks of the undertaken actions which result in enormous overruns and delays.  </w:t>
      </w:r>
    </w:p>
    <w:p w14:paraId="79B59589" w14:textId="2B8B9401" w:rsidR="00CF4837" w:rsidRDefault="00CF4837" w:rsidP="005020B9">
      <w:pPr>
        <w:spacing w:line="360" w:lineRule="auto"/>
        <w:ind w:firstLine="360"/>
        <w:jc w:val="both"/>
        <w:rPr>
          <w:rFonts w:ascii="Times New Roman" w:hAnsi="Times New Roman" w:cs="Times New Roman"/>
          <w:sz w:val="24"/>
          <w:szCs w:val="24"/>
        </w:rPr>
      </w:pPr>
      <w:r w:rsidRPr="00CF4837">
        <w:rPr>
          <w:rFonts w:ascii="Times New Roman" w:hAnsi="Times New Roman" w:cs="Times New Roman"/>
          <w:sz w:val="24"/>
          <w:szCs w:val="24"/>
        </w:rPr>
        <w:t xml:space="preserve">The major background setting is oriented toward the whole idea </w:t>
      </w:r>
      <w:r w:rsidR="00C81D8A">
        <w:rPr>
          <w:rFonts w:ascii="Times New Roman" w:hAnsi="Times New Roman" w:cs="Times New Roman"/>
          <w:sz w:val="24"/>
          <w:szCs w:val="24"/>
        </w:rPr>
        <w:t>behind the</w:t>
      </w:r>
      <w:r w:rsidRPr="00CF4837">
        <w:rPr>
          <w:rFonts w:ascii="Times New Roman" w:hAnsi="Times New Roman" w:cs="Times New Roman"/>
          <w:sz w:val="24"/>
          <w:szCs w:val="24"/>
        </w:rPr>
        <w:t xml:space="preserve"> project and how it became almost impossible to realize it. </w:t>
      </w:r>
      <w:r w:rsidR="00C81D8A">
        <w:rPr>
          <w:rFonts w:ascii="Times New Roman" w:hAnsi="Times New Roman" w:cs="Times New Roman"/>
          <w:sz w:val="24"/>
          <w:szCs w:val="24"/>
        </w:rPr>
        <w:t xml:space="preserve">Hinkley Point C highlights the importance of building a nuclear plant in Somerset that is efficient and has both economic and social significance expressed within the creation of </w:t>
      </w:r>
      <w:r w:rsidR="003E6F2B">
        <w:rPr>
          <w:rFonts w:ascii="Times New Roman" w:hAnsi="Times New Roman" w:cs="Times New Roman"/>
          <w:sz w:val="24"/>
          <w:szCs w:val="24"/>
        </w:rPr>
        <w:t xml:space="preserve">jobs, growth to the economy levels and supply of low-carbon electricity for a wide range of homes. </w:t>
      </w:r>
    </w:p>
    <w:p w14:paraId="4636AA19" w14:textId="77777777" w:rsidR="003E6F2B" w:rsidRDefault="00E154C0" w:rsidP="00810715">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Core objectives of the project</w:t>
      </w:r>
    </w:p>
    <w:p w14:paraId="3A284857" w14:textId="77777777" w:rsidR="00DF72F8" w:rsidRDefault="00DF72F8" w:rsidP="005020B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The Hinkley Point C project has various dimensions of objectives which are considered to be essential both for the community it is affecting directly and the country:</w:t>
      </w:r>
    </w:p>
    <w:p w14:paraId="366C017B" w14:textId="77777777" w:rsidR="00DF72F8" w:rsidRPr="00483D5B" w:rsidRDefault="00DF72F8" w:rsidP="00810715">
      <w:pPr>
        <w:pStyle w:val="ListParagraph"/>
        <w:numPr>
          <w:ilvl w:val="0"/>
          <w:numId w:val="11"/>
        </w:numPr>
        <w:spacing w:line="360" w:lineRule="auto"/>
        <w:jc w:val="both"/>
        <w:rPr>
          <w:rFonts w:ascii="Times New Roman" w:hAnsi="Times New Roman" w:cs="Times New Roman"/>
          <w:sz w:val="24"/>
          <w:szCs w:val="24"/>
        </w:rPr>
      </w:pPr>
      <w:r w:rsidRPr="00DF72F8">
        <w:rPr>
          <w:rFonts w:ascii="Times New Roman" w:hAnsi="Times New Roman" w:cs="Times New Roman"/>
          <w:sz w:val="24"/>
          <w:szCs w:val="24"/>
        </w:rPr>
        <w:t>The first one is the economic one. In terms of it, the government and the EDF Energy company are aiming to create thousands of jobs and thus to minimize the unemployment gap (EDF Energy, 2015). Through the beginning of the project in 2006 a lot of job and apprenticeship opportunities</w:t>
      </w:r>
      <w:r w:rsidR="00483D5B">
        <w:rPr>
          <w:rFonts w:ascii="Times New Roman" w:hAnsi="Times New Roman" w:cs="Times New Roman"/>
          <w:sz w:val="24"/>
          <w:szCs w:val="24"/>
        </w:rPr>
        <w:t xml:space="preserve"> as well as education programmes</w:t>
      </w:r>
      <w:r w:rsidRPr="00DF72F8">
        <w:rPr>
          <w:rFonts w:ascii="Times New Roman" w:hAnsi="Times New Roman" w:cs="Times New Roman"/>
          <w:sz w:val="24"/>
          <w:szCs w:val="24"/>
        </w:rPr>
        <w:t xml:space="preserve"> have emerged which are entirely devoted to the mission of making the individual professionally educated and prepared for the further work challenges. </w:t>
      </w:r>
    </w:p>
    <w:p w14:paraId="68819749" w14:textId="77777777" w:rsidR="00DF72F8" w:rsidRDefault="00DF72F8" w:rsidP="00810715">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major objective of the </w:t>
      </w:r>
      <w:r w:rsidR="00483D5B">
        <w:rPr>
          <w:rFonts w:ascii="Times New Roman" w:hAnsi="Times New Roman" w:cs="Times New Roman"/>
          <w:sz w:val="24"/>
          <w:szCs w:val="24"/>
        </w:rPr>
        <w:t>project is the financial one. The provision of financial security for future generations in terms of reducing people’s expenses is one of the complex goals to be attained (EDF Energy, 2015). Minimization of consumers costs is a way of ensuring the income stability of the nation and the overall balance in the economy.</w:t>
      </w:r>
    </w:p>
    <w:p w14:paraId="5F8AD9DB" w14:textId="608C03DA" w:rsidR="00E154C0" w:rsidRDefault="00483D5B" w:rsidP="00810715">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916B02">
        <w:rPr>
          <w:rFonts w:ascii="Times New Roman" w:hAnsi="Times New Roman" w:cs="Times New Roman"/>
          <w:sz w:val="24"/>
          <w:szCs w:val="24"/>
        </w:rPr>
        <w:t>ccording to the statistical data, a</w:t>
      </w:r>
      <w:r>
        <w:rPr>
          <w:rFonts w:ascii="Times New Roman" w:hAnsi="Times New Roman" w:cs="Times New Roman"/>
          <w:sz w:val="24"/>
          <w:szCs w:val="24"/>
        </w:rPr>
        <w:t xml:space="preserve">s a whole, </w:t>
      </w:r>
      <w:r w:rsidR="00916B02">
        <w:rPr>
          <w:rFonts w:ascii="Times New Roman" w:hAnsi="Times New Roman" w:cs="Times New Roman"/>
          <w:sz w:val="24"/>
          <w:szCs w:val="24"/>
        </w:rPr>
        <w:t xml:space="preserve">the basis of the ground upon the project bases its performance is circled around the idea to contribute more than 1 billion pounds to the local </w:t>
      </w:r>
      <w:r w:rsidR="00935ADD">
        <w:rPr>
          <w:rFonts w:ascii="Times New Roman" w:hAnsi="Times New Roman" w:cs="Times New Roman"/>
          <w:sz w:val="24"/>
          <w:szCs w:val="24"/>
        </w:rPr>
        <w:t>community during</w:t>
      </w:r>
      <w:r w:rsidR="00916B02">
        <w:rPr>
          <w:rFonts w:ascii="Times New Roman" w:hAnsi="Times New Roman" w:cs="Times New Roman"/>
          <w:sz w:val="24"/>
          <w:szCs w:val="24"/>
        </w:rPr>
        <w:t xml:space="preserve"> the construction phase and around 40 million each year during the phase of functioning (Hinkley Point Realisation Plan, 2018). </w:t>
      </w:r>
    </w:p>
    <w:p w14:paraId="6CD4A0B0" w14:textId="77777777" w:rsidR="00916B02" w:rsidRDefault="00916B02" w:rsidP="00810715">
      <w:pPr>
        <w:pStyle w:val="ListParagraph"/>
        <w:spacing w:line="360" w:lineRule="auto"/>
        <w:jc w:val="both"/>
        <w:rPr>
          <w:rFonts w:ascii="Times New Roman" w:hAnsi="Times New Roman" w:cs="Times New Roman"/>
          <w:sz w:val="24"/>
          <w:szCs w:val="24"/>
        </w:rPr>
      </w:pPr>
    </w:p>
    <w:p w14:paraId="342582FD" w14:textId="77777777" w:rsidR="00916B02" w:rsidRDefault="00916B02" w:rsidP="00810715">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Timeline of the project:</w:t>
      </w:r>
    </w:p>
    <w:p w14:paraId="1E1EF1EA" w14:textId="499C6079" w:rsidR="00916B02" w:rsidRDefault="00916B02" w:rsidP="005020B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 history behind the realisation of this project is a long one and </w:t>
      </w:r>
      <w:r w:rsidR="00935ADD">
        <w:rPr>
          <w:rFonts w:ascii="Times New Roman" w:hAnsi="Times New Roman" w:cs="Times New Roman"/>
          <w:sz w:val="24"/>
          <w:szCs w:val="24"/>
        </w:rPr>
        <w:t>dates to</w:t>
      </w:r>
      <w:r>
        <w:rPr>
          <w:rFonts w:ascii="Times New Roman" w:hAnsi="Times New Roman" w:cs="Times New Roman"/>
          <w:sz w:val="24"/>
          <w:szCs w:val="24"/>
        </w:rPr>
        <w:t xml:space="preserve"> 2005 when the idea has been announced in public and </w:t>
      </w:r>
      <w:r w:rsidR="00935ADD">
        <w:rPr>
          <w:rFonts w:ascii="Times New Roman" w:hAnsi="Times New Roman" w:cs="Times New Roman"/>
          <w:sz w:val="24"/>
          <w:szCs w:val="24"/>
        </w:rPr>
        <w:t>later</w:t>
      </w:r>
      <w:r>
        <w:rPr>
          <w:rFonts w:ascii="Times New Roman" w:hAnsi="Times New Roman" w:cs="Times New Roman"/>
          <w:sz w:val="24"/>
          <w:szCs w:val="24"/>
        </w:rPr>
        <w:t xml:space="preserve"> in 2008 the shareholder company EDF purchased UK energy for more than 12 billion pounds (</w:t>
      </w:r>
      <w:r w:rsidR="00935ADD">
        <w:rPr>
          <w:rFonts w:ascii="Times New Roman" w:hAnsi="Times New Roman" w:cs="Times New Roman"/>
          <w:sz w:val="24"/>
          <w:szCs w:val="24"/>
        </w:rPr>
        <w:t>the Guardian</w:t>
      </w:r>
      <w:r>
        <w:rPr>
          <w:rFonts w:ascii="Times New Roman" w:hAnsi="Times New Roman" w:cs="Times New Roman"/>
          <w:sz w:val="24"/>
          <w:szCs w:val="24"/>
        </w:rPr>
        <w:t xml:space="preserve">, 2016). </w:t>
      </w:r>
      <w:r w:rsidR="00AC1288">
        <w:rPr>
          <w:rFonts w:ascii="Times New Roman" w:hAnsi="Times New Roman" w:cs="Times New Roman"/>
          <w:sz w:val="24"/>
          <w:szCs w:val="24"/>
        </w:rPr>
        <w:t xml:space="preserve"> During the years which follow after that, many awareness has been risen and the idea of nuclear safety has taken a major place within the government strategies. According to the statistics from the article in the Guardian (2016), in 2013 the UK government together with EDF stated that there would be a strike price for power which was stated to be 92.50/MWH pounds. </w:t>
      </w:r>
    </w:p>
    <w:p w14:paraId="243354DB" w14:textId="6B26DC4E" w:rsidR="00AC1288" w:rsidRDefault="00AC1288" w:rsidP="005020B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After so many years which have passed by from the initiation of the project idea, in 2015 the HPC took a 2 billion </w:t>
      </w:r>
      <w:r w:rsidR="00935ADD">
        <w:rPr>
          <w:rFonts w:ascii="Times New Roman" w:hAnsi="Times New Roman" w:cs="Times New Roman"/>
          <w:sz w:val="24"/>
          <w:szCs w:val="24"/>
        </w:rPr>
        <w:t>loan to</w:t>
      </w:r>
      <w:r w:rsidR="00963232">
        <w:rPr>
          <w:rFonts w:ascii="Times New Roman" w:hAnsi="Times New Roman" w:cs="Times New Roman"/>
          <w:sz w:val="24"/>
          <w:szCs w:val="24"/>
        </w:rPr>
        <w:t xml:space="preserve"> finance the construction </w:t>
      </w:r>
      <w:r>
        <w:rPr>
          <w:rFonts w:ascii="Times New Roman" w:hAnsi="Times New Roman" w:cs="Times New Roman"/>
          <w:sz w:val="24"/>
          <w:szCs w:val="24"/>
        </w:rPr>
        <w:t>and in the same year a three times bigger investment from a China NP group had been made (EDF Energy, 2015). The debt and the investor’s contribution prove the tendency that many people believed this project was sustainable and very optimal.</w:t>
      </w:r>
    </w:p>
    <w:p w14:paraId="604B2DE6" w14:textId="77777777" w:rsidR="00916B02" w:rsidRDefault="00AC1288" w:rsidP="005020B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Another theoretical review of the concepts portrays that in 2016 the HPC project has achieved some kind of success and acceptance as the government has declared that it agrees with the initiation and the construction of the plant. </w:t>
      </w:r>
    </w:p>
    <w:p w14:paraId="3F2CB050" w14:textId="77777777" w:rsidR="000B0386" w:rsidRDefault="000B0386" w:rsidP="00810715">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Performance in Project management of HPC project</w:t>
      </w:r>
    </w:p>
    <w:p w14:paraId="28F73798" w14:textId="4F3CDA9F" w:rsidR="00F37743" w:rsidRDefault="00F37743" w:rsidP="005020B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In recent years, there have been numerous delays and upcoming repercussions for the project cont</w:t>
      </w:r>
      <w:r w:rsidR="0095573B">
        <w:rPr>
          <w:rFonts w:ascii="Times New Roman" w:hAnsi="Times New Roman" w:cs="Times New Roman"/>
          <w:sz w:val="24"/>
          <w:szCs w:val="24"/>
        </w:rPr>
        <w:t xml:space="preserve">inuation due to various reasons. The first problem emerged a couple of years ago, when according to an interview by EDF given to BBC (2022), the nuclear power station operation would be delayed with one year and a cost of additional three billion pounds. However, from the management levels of the company ensure that this negative impact will not affect the consumers and they will not be burdened with additional taxes. After this disturbance, the global Covid-19 pandemic emerged and deteriorated the normal functionality of supply chains by creating disturbances across the networks of firms. The instability and the non-resilience from the lockdowns which remained present for a long time produced a net loss of more than seventeen billion euros which shook up the project entirely. </w:t>
      </w:r>
      <w:r w:rsidR="00410BFA">
        <w:rPr>
          <w:rFonts w:ascii="Times New Roman" w:hAnsi="Times New Roman" w:cs="Times New Roman"/>
          <w:sz w:val="24"/>
          <w:szCs w:val="24"/>
        </w:rPr>
        <w:t>Later</w:t>
      </w:r>
      <w:r w:rsidR="0095573B">
        <w:rPr>
          <w:rFonts w:ascii="Times New Roman" w:hAnsi="Times New Roman" w:cs="Times New Roman"/>
          <w:sz w:val="24"/>
          <w:szCs w:val="24"/>
        </w:rPr>
        <w:t xml:space="preserve">, the negative effects from the Russia-Ukraine war additionally </w:t>
      </w:r>
      <w:r w:rsidR="00A47272">
        <w:rPr>
          <w:rFonts w:ascii="Times New Roman" w:hAnsi="Times New Roman" w:cs="Times New Roman"/>
          <w:sz w:val="24"/>
          <w:szCs w:val="24"/>
        </w:rPr>
        <w:t xml:space="preserve">worsened the operation and created a risk of further delays and increasing costs (Hernandez, 2023). </w:t>
      </w:r>
    </w:p>
    <w:p w14:paraId="33CD599D" w14:textId="77777777" w:rsidR="00410BFA" w:rsidRDefault="00410BFA" w:rsidP="005020B9">
      <w:pPr>
        <w:spacing w:line="360" w:lineRule="auto"/>
        <w:ind w:firstLine="360"/>
        <w:jc w:val="both"/>
        <w:rPr>
          <w:rFonts w:ascii="Times New Roman" w:hAnsi="Times New Roman" w:cs="Times New Roman"/>
          <w:sz w:val="24"/>
          <w:szCs w:val="24"/>
        </w:rPr>
      </w:pPr>
    </w:p>
    <w:p w14:paraId="2F1C844F" w14:textId="77777777" w:rsidR="00A47272" w:rsidRDefault="00565818" w:rsidP="00810715">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Evaluation of the HPC project performance</w:t>
      </w:r>
    </w:p>
    <w:p w14:paraId="740C861D" w14:textId="77777777" w:rsidR="00565818" w:rsidRDefault="00565818" w:rsidP="005020B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The sequence of unexpected events and the current progress of the project open an opportunity to review and assess the overall performance up to now. Therefore, in order to critically review and evaluate the project, a focus on four main components of project sustainability and robustness will be reviewed in-depth:</w:t>
      </w:r>
    </w:p>
    <w:p w14:paraId="1F820850" w14:textId="77777777" w:rsidR="00565818" w:rsidRDefault="00565818" w:rsidP="00810715">
      <w:pPr>
        <w:pStyle w:val="ListParagraph"/>
        <w:numPr>
          <w:ilvl w:val="1"/>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Budget</w:t>
      </w:r>
    </w:p>
    <w:p w14:paraId="5EC201C7" w14:textId="77777777" w:rsidR="00410BFA" w:rsidRDefault="00F7439D" w:rsidP="005020B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When laying the foundations of a future megaproject, one of the most essential pillars is the budget and its initial forecast. In the statistical representation of NS Energy Staff Writer (2022), the production costs in the beginning of the project were calculated to be around twenty billion pounds.  The costs are explicitly revealed and shown on Diagram 1, where a breakdown of the expenses is systemized and it is seen that apart from the construction cost, others like operating, controlling, maintaining, decommissioning and waste funds are added to the basket (MSC, 2022). This is an extensive amount of money that is why the project is assessed to be the most expensive one in this field of study. </w:t>
      </w:r>
    </w:p>
    <w:p w14:paraId="5A85AF9D" w14:textId="4D4EAFFB" w:rsidR="00565818" w:rsidRDefault="00410BFA" w:rsidP="005020B9">
      <w:pPr>
        <w:spacing w:line="360" w:lineRule="auto"/>
        <w:ind w:firstLine="360"/>
        <w:jc w:val="both"/>
        <w:rPr>
          <w:rFonts w:ascii="Times New Roman" w:hAnsi="Times New Roman" w:cs="Times New Roman"/>
          <w:sz w:val="24"/>
          <w:szCs w:val="24"/>
        </w:rPr>
      </w:pPr>
      <w:r>
        <w:rPr>
          <w:noProof/>
          <w:lang w:eastAsia="en-GB"/>
        </w:rPr>
        <w:drawing>
          <wp:inline distT="0" distB="0" distL="0" distR="0" wp14:anchorId="6855598B" wp14:editId="2D591385">
            <wp:extent cx="5351228" cy="3976961"/>
            <wp:effectExtent l="0" t="0" r="1905" b="5080"/>
            <wp:docPr id="12" name="Picture 12" descr="https://miro.medium.com/v2/resize:fit:1050/0*YVJRE90RmZOz1Gl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ro.medium.com/v2/resize:fit:1050/0*YVJRE90RmZOz1Glu.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53907" cy="3978952"/>
                    </a:xfrm>
                    <a:prstGeom prst="rect">
                      <a:avLst/>
                    </a:prstGeom>
                    <a:noFill/>
                    <a:ln>
                      <a:noFill/>
                    </a:ln>
                  </pic:spPr>
                </pic:pic>
              </a:graphicData>
            </a:graphic>
          </wp:inline>
        </w:drawing>
      </w:r>
    </w:p>
    <w:p w14:paraId="55AF0FF9" w14:textId="2CC130A9" w:rsidR="00F7439D" w:rsidRDefault="00F7439D" w:rsidP="0081071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Diagram 1</w:t>
      </w:r>
      <w:r w:rsidR="00410BFA">
        <w:rPr>
          <w:noProof/>
          <w:lang w:eastAsia="en-GB"/>
        </w:rPr>
        <w:drawing>
          <wp:inline distT="0" distB="0" distL="0" distR="0" wp14:anchorId="4C217047" wp14:editId="0C98A578">
            <wp:extent cx="5550010" cy="4174681"/>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8"/>
                    <a:srcRect l="21820" t="20886" r="27674" b="6751"/>
                    <a:stretch/>
                  </pic:blipFill>
                  <pic:spPr bwMode="auto">
                    <a:xfrm>
                      <a:off x="0" y="0"/>
                      <a:ext cx="5564078" cy="4185262"/>
                    </a:xfrm>
                    <a:prstGeom prst="rect">
                      <a:avLst/>
                    </a:prstGeom>
                    <a:ln>
                      <a:noFill/>
                    </a:ln>
                    <a:extLst>
                      <a:ext uri="{53640926-AAD7-44D8-BBD7-CCE9431645EC}">
                        <a14:shadowObscured xmlns:a14="http://schemas.microsoft.com/office/drawing/2010/main"/>
                      </a:ext>
                    </a:extLst>
                  </pic:spPr>
                </pic:pic>
              </a:graphicData>
            </a:graphic>
          </wp:inline>
        </w:drawing>
      </w:r>
    </w:p>
    <w:p w14:paraId="3804998D" w14:textId="0F84F576" w:rsidR="00F7439D" w:rsidRDefault="00F7439D" w:rsidP="00F617FD">
      <w:pPr>
        <w:spacing w:line="360" w:lineRule="auto"/>
        <w:jc w:val="center"/>
        <w:rPr>
          <w:rFonts w:ascii="Times New Roman" w:hAnsi="Times New Roman" w:cs="Times New Roman"/>
          <w:sz w:val="24"/>
          <w:szCs w:val="24"/>
        </w:rPr>
      </w:pPr>
    </w:p>
    <w:p w14:paraId="238384C0" w14:textId="77777777" w:rsidR="00F7439D" w:rsidRDefault="00F7439D" w:rsidP="00F617FD">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MSC, 2020</w:t>
      </w:r>
    </w:p>
    <w:p w14:paraId="07887B04" w14:textId="75D5D818" w:rsidR="00F7439D" w:rsidRDefault="00935ADD" w:rsidP="005020B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Later,</w:t>
      </w:r>
      <w:r w:rsidR="00F7439D">
        <w:rPr>
          <w:rFonts w:ascii="Times New Roman" w:hAnsi="Times New Roman" w:cs="Times New Roman"/>
          <w:sz w:val="24"/>
          <w:szCs w:val="24"/>
        </w:rPr>
        <w:t xml:space="preserve"> during the years, the costs have been continuously revised and changed.</w:t>
      </w:r>
      <w:r w:rsidR="00963232">
        <w:rPr>
          <w:rFonts w:ascii="Times New Roman" w:hAnsi="Times New Roman" w:cs="Times New Roman"/>
          <w:sz w:val="24"/>
          <w:szCs w:val="24"/>
        </w:rPr>
        <w:t xml:space="preserve"> Although the building of the plant is entirely financed by its investors, the NNB Generation Company has presumed that the final total cost of the project will be around 45 billion pounds over the whole lifetime (National Audit Office, 2017). </w:t>
      </w:r>
      <w:r w:rsidR="00F7439D">
        <w:rPr>
          <w:rFonts w:ascii="Times New Roman" w:hAnsi="Times New Roman" w:cs="Times New Roman"/>
          <w:sz w:val="24"/>
          <w:szCs w:val="24"/>
        </w:rPr>
        <w:t xml:space="preserve">With both the Covid-19 crisis and the war situation, the </w:t>
      </w:r>
      <w:r w:rsidR="00963232">
        <w:rPr>
          <w:rFonts w:ascii="Times New Roman" w:hAnsi="Times New Roman" w:cs="Times New Roman"/>
          <w:sz w:val="24"/>
          <w:szCs w:val="24"/>
        </w:rPr>
        <w:t>steady rise in costs has hit frightening levels. But why have the project management leaders been unable to remain alternative pathways to settle down this crisis and why so many overruns have been happening? The answer to this question is given in the next part of the critical evaluation.</w:t>
      </w:r>
    </w:p>
    <w:p w14:paraId="19E403F3" w14:textId="77777777" w:rsidR="00963232" w:rsidRPr="00963232" w:rsidRDefault="00963232" w:rsidP="00810715">
      <w:pPr>
        <w:pStyle w:val="ListParagraph"/>
        <w:numPr>
          <w:ilvl w:val="1"/>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Why such overruns and delays?</w:t>
      </w:r>
    </w:p>
    <w:p w14:paraId="5B783D4B" w14:textId="77777777" w:rsidR="00963232" w:rsidRDefault="0096761C" w:rsidP="005020B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Following and analysing the audits of Hinkley Project, a trend appears – for the </w:t>
      </w:r>
      <w:r w:rsidR="006D7916">
        <w:rPr>
          <w:rFonts w:ascii="Times New Roman" w:hAnsi="Times New Roman" w:cs="Times New Roman"/>
          <w:sz w:val="24"/>
          <w:szCs w:val="24"/>
        </w:rPr>
        <w:t>constant increase</w:t>
      </w:r>
      <w:r>
        <w:rPr>
          <w:rFonts w:ascii="Times New Roman" w:hAnsi="Times New Roman" w:cs="Times New Roman"/>
          <w:sz w:val="24"/>
          <w:szCs w:val="24"/>
        </w:rPr>
        <w:t xml:space="preserve"> in costs of the project </w:t>
      </w:r>
      <w:r w:rsidR="006D7916">
        <w:rPr>
          <w:rFonts w:ascii="Times New Roman" w:hAnsi="Times New Roman" w:cs="Times New Roman"/>
          <w:sz w:val="24"/>
          <w:szCs w:val="24"/>
        </w:rPr>
        <w:t xml:space="preserve">are responsible the British regulatory requirements and </w:t>
      </w:r>
      <w:r w:rsidR="006D7916">
        <w:rPr>
          <w:rFonts w:ascii="Times New Roman" w:hAnsi="Times New Roman" w:cs="Times New Roman"/>
          <w:sz w:val="24"/>
          <w:szCs w:val="24"/>
        </w:rPr>
        <w:lastRenderedPageBreak/>
        <w:t>restrictions as well as the inability of the staff to derive the resolving point to this issue (M.F, 2016). Due to criticism from various sides, the company insisted on continuing the research.</w:t>
      </w:r>
    </w:p>
    <w:p w14:paraId="2ED4530B" w14:textId="77777777" w:rsidR="006D7916" w:rsidRDefault="006D7916" w:rsidP="005020B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Although the organisation was not stopped by the slight disturbances, the situation has been worsening since then. The rise in expenses is directly proportional to the declines in the returns on the projects</w:t>
      </w:r>
      <w:r w:rsidR="00B37D01">
        <w:rPr>
          <w:rFonts w:ascii="Times New Roman" w:hAnsi="Times New Roman" w:cs="Times New Roman"/>
          <w:sz w:val="24"/>
          <w:szCs w:val="24"/>
        </w:rPr>
        <w:t xml:space="preserve"> (from 9% to 8.2%) (the Guardian, 2017)</w:t>
      </w:r>
      <w:r>
        <w:rPr>
          <w:rFonts w:ascii="Times New Roman" w:hAnsi="Times New Roman" w:cs="Times New Roman"/>
          <w:sz w:val="24"/>
          <w:szCs w:val="24"/>
        </w:rPr>
        <w:t xml:space="preserve">. From a macro-economic </w:t>
      </w:r>
      <w:r w:rsidR="00B37D01">
        <w:rPr>
          <w:rFonts w:ascii="Times New Roman" w:hAnsi="Times New Roman" w:cs="Times New Roman"/>
          <w:sz w:val="24"/>
          <w:szCs w:val="24"/>
        </w:rPr>
        <w:t>perspective</w:t>
      </w:r>
      <w:r>
        <w:rPr>
          <w:rFonts w:ascii="Times New Roman" w:hAnsi="Times New Roman" w:cs="Times New Roman"/>
          <w:sz w:val="24"/>
          <w:szCs w:val="24"/>
        </w:rPr>
        <w:t xml:space="preserve">, such situations </w:t>
      </w:r>
      <w:r w:rsidR="00B37D01">
        <w:rPr>
          <w:rFonts w:ascii="Times New Roman" w:hAnsi="Times New Roman" w:cs="Times New Roman"/>
          <w:sz w:val="24"/>
          <w:szCs w:val="24"/>
        </w:rPr>
        <w:t xml:space="preserve">are prerequisite for exacerbating economic and social setting and inability to fulfil the promised objectives. </w:t>
      </w:r>
    </w:p>
    <w:p w14:paraId="22829CF2" w14:textId="77777777" w:rsidR="0040013F" w:rsidRDefault="0040013F" w:rsidP="005020B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In the opinion of the investors in the project, “such cost increase of 10% isn’t horrific” (Reuters, 2019). </w:t>
      </w:r>
      <w:r w:rsidR="00810715">
        <w:rPr>
          <w:rFonts w:ascii="Times New Roman" w:hAnsi="Times New Roman" w:cs="Times New Roman"/>
          <w:sz w:val="24"/>
          <w:szCs w:val="24"/>
        </w:rPr>
        <w:t>The real issue behind this situation is not the rising cost or the decreasing returns, but the inefficient position of the project on the market and the inability to offset the disastrous market repercussions on the overall outcome.</w:t>
      </w:r>
    </w:p>
    <w:p w14:paraId="07CBC27D" w14:textId="77777777" w:rsidR="00810715" w:rsidRDefault="00810715" w:rsidP="00810715">
      <w:pPr>
        <w:pStyle w:val="ListParagraph"/>
        <w:numPr>
          <w:ilvl w:val="1"/>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Quality Stakeholders</w:t>
      </w:r>
    </w:p>
    <w:p w14:paraId="2EF0EF55" w14:textId="77777777" w:rsidR="00810715" w:rsidRDefault="00810715" w:rsidP="005020B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Important and inevitable part of the evaluation of a project is integration of the quality stakeholders. For such massive projects, costs are </w:t>
      </w:r>
      <w:r w:rsidR="001B3DF1">
        <w:rPr>
          <w:rFonts w:ascii="Times New Roman" w:hAnsi="Times New Roman" w:cs="Times New Roman"/>
          <w:sz w:val="24"/>
          <w:szCs w:val="24"/>
        </w:rPr>
        <w:t xml:space="preserve">related to different stakeholders and also affect millions of other people (Flyvbjerg, 2014).  A short list of the most involved private and public shareholders is presented (EDF, 2022): </w:t>
      </w:r>
    </w:p>
    <w:p w14:paraId="6C1A5303" w14:textId="77777777" w:rsidR="001B3DF1" w:rsidRDefault="001B3DF1" w:rsidP="001B3DF1">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Investors – they have the main role in shaping the project proposition and in assisting the building of the plant; they have declared that even in the situation of disturbances , their role will be defending and they will support the project continuation (Reuters, 2019);</w:t>
      </w:r>
    </w:p>
    <w:p w14:paraId="48EF90B3" w14:textId="77777777" w:rsidR="001B3DF1" w:rsidRDefault="001B3DF1" w:rsidP="001B3DF1">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Contractors – several companies such as Rolls-Royce, AMEC and AREEVA are responsible for the provision of equipment and nuclear supply systems;</w:t>
      </w:r>
    </w:p>
    <w:p w14:paraId="298F118C" w14:textId="77777777" w:rsidR="001B3DF1" w:rsidRDefault="001B3DF1" w:rsidP="001B3DF1">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Government and regulatory bodies – they have posed some regulatory</w:t>
      </w:r>
      <w:r w:rsidR="00AA1F92">
        <w:rPr>
          <w:rFonts w:ascii="Times New Roman" w:hAnsi="Times New Roman" w:cs="Times New Roman"/>
          <w:sz w:val="24"/>
          <w:szCs w:val="24"/>
        </w:rPr>
        <w:t xml:space="preserve"> practices during the pandemic, but after this they have applied other practices to relieve and open the door to nuclear development;</w:t>
      </w:r>
    </w:p>
    <w:p w14:paraId="70A0FEA0" w14:textId="77777777" w:rsidR="00AA1F92" w:rsidRDefault="00AA1F92" w:rsidP="001B3DF1">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Residents/customers/ consumers/ local businesses – they are not currently affected by the emerging costs as the EDF company’s director has assured that the financial burdens will be undertaken by the organisations within the project, not the people.</w:t>
      </w:r>
    </w:p>
    <w:p w14:paraId="6B552700" w14:textId="507EE4DA" w:rsidR="00F617FD" w:rsidRDefault="00F617FD" w:rsidP="00F617FD">
      <w:pPr>
        <w:pStyle w:val="ListParagraph"/>
        <w:spacing w:line="360" w:lineRule="auto"/>
        <w:jc w:val="both"/>
        <w:rPr>
          <w:rFonts w:ascii="Times New Roman" w:hAnsi="Times New Roman" w:cs="Times New Roman"/>
          <w:sz w:val="24"/>
          <w:szCs w:val="24"/>
        </w:rPr>
      </w:pPr>
    </w:p>
    <w:p w14:paraId="2F1E51D8" w14:textId="39368C5B" w:rsidR="00410BFA" w:rsidRDefault="00410BFA" w:rsidP="00F617FD">
      <w:pPr>
        <w:pStyle w:val="ListParagraph"/>
        <w:spacing w:line="360" w:lineRule="auto"/>
        <w:jc w:val="both"/>
        <w:rPr>
          <w:rFonts w:ascii="Times New Roman" w:hAnsi="Times New Roman" w:cs="Times New Roman"/>
          <w:sz w:val="24"/>
          <w:szCs w:val="24"/>
        </w:rPr>
      </w:pPr>
    </w:p>
    <w:p w14:paraId="7CB3646F" w14:textId="77777777" w:rsidR="00410BFA" w:rsidRDefault="00410BFA" w:rsidP="00F617FD">
      <w:pPr>
        <w:pStyle w:val="ListParagraph"/>
        <w:spacing w:line="360" w:lineRule="auto"/>
        <w:jc w:val="both"/>
        <w:rPr>
          <w:rFonts w:ascii="Times New Roman" w:hAnsi="Times New Roman" w:cs="Times New Roman"/>
          <w:sz w:val="24"/>
          <w:szCs w:val="24"/>
        </w:rPr>
      </w:pPr>
    </w:p>
    <w:p w14:paraId="3CC613FA" w14:textId="77777777" w:rsidR="00AA1F92" w:rsidRDefault="00AA1F92" w:rsidP="00AA1F92">
      <w:pPr>
        <w:pStyle w:val="ListParagraph"/>
        <w:numPr>
          <w:ilvl w:val="1"/>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Time</w:t>
      </w:r>
    </w:p>
    <w:p w14:paraId="15F923BB" w14:textId="77777777" w:rsidR="00F617FD" w:rsidRDefault="00F617FD" w:rsidP="00F27397">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Timing is </w:t>
      </w:r>
      <w:r w:rsidR="00F27397">
        <w:rPr>
          <w:rFonts w:ascii="Times New Roman" w:hAnsi="Times New Roman" w:cs="Times New Roman"/>
          <w:sz w:val="24"/>
          <w:szCs w:val="24"/>
        </w:rPr>
        <w:t>essential for project management as any delay within the scheduled activities will create disturbances in the planning, outcomes and costs of the overall project. The following project has been in a great risk of continuing delays. The biggest issue about is , is that it loses its competitiveness on the global market where other new nuclear power projects are emerging and trying to offer the same (National Audit Office, 2017).</w:t>
      </w:r>
    </w:p>
    <w:p w14:paraId="11DC8278" w14:textId="77777777" w:rsidR="00F27397" w:rsidRDefault="00F27397" w:rsidP="00F27397">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 first date for the initiation of the generation of electricity has been planned to happen by 2020, but after a couple of delays it has turned out to be in 2025 or 2027 (EDF, 2022). Those alterations have provoked a bed tendency – of steady delays and constant uprising prices and costs. This outlines a perfect chance for alternative competitive companies to take advantage and conquer the market. </w:t>
      </w:r>
    </w:p>
    <w:p w14:paraId="5385FEA6" w14:textId="77777777" w:rsidR="00096F99" w:rsidRDefault="00096F99" w:rsidP="00096F9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Despite the numerous rumours about further time delays of the project, the EDF spokesman refutes these accusations in 2023 and states the time schedule remains as before and follows the objective of turning energy efficient programmes into action and not losing any time in this (West Somerset Free Press, 2023). Through an in-advance arrangement with the government, the project will try to float out of the water and compensate for its huge losses.</w:t>
      </w:r>
    </w:p>
    <w:p w14:paraId="568703F7" w14:textId="77777777" w:rsidR="00AA1F92" w:rsidRDefault="00AA1F92" w:rsidP="00AA1F92">
      <w:pPr>
        <w:pStyle w:val="ListParagraph"/>
        <w:numPr>
          <w:ilvl w:val="1"/>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Risk factors</w:t>
      </w:r>
    </w:p>
    <w:p w14:paraId="14AFF685" w14:textId="6F719351" w:rsidR="00AA1F92" w:rsidRDefault="00D4661F" w:rsidP="005020B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Risk </w:t>
      </w:r>
      <w:r w:rsidR="00827ACF">
        <w:rPr>
          <w:rFonts w:ascii="Times New Roman" w:hAnsi="Times New Roman" w:cs="Times New Roman"/>
          <w:sz w:val="24"/>
          <w:szCs w:val="24"/>
        </w:rPr>
        <w:t>organisation</w:t>
      </w:r>
      <w:r>
        <w:rPr>
          <w:rFonts w:ascii="Times New Roman" w:hAnsi="Times New Roman" w:cs="Times New Roman"/>
          <w:sz w:val="24"/>
          <w:szCs w:val="24"/>
        </w:rPr>
        <w:t xml:space="preserve"> is one of the hardest tasks in </w:t>
      </w:r>
      <w:r w:rsidR="00827ACF">
        <w:rPr>
          <w:rFonts w:ascii="Times New Roman" w:hAnsi="Times New Roman" w:cs="Times New Roman"/>
          <w:sz w:val="24"/>
          <w:szCs w:val="24"/>
        </w:rPr>
        <w:t>development</w:t>
      </w:r>
      <w:r>
        <w:rPr>
          <w:rFonts w:ascii="Times New Roman" w:hAnsi="Times New Roman" w:cs="Times New Roman"/>
          <w:sz w:val="24"/>
          <w:szCs w:val="24"/>
        </w:rPr>
        <w:t xml:space="preserve"> </w:t>
      </w:r>
      <w:r w:rsidR="00827ACF">
        <w:rPr>
          <w:rFonts w:ascii="Times New Roman" w:hAnsi="Times New Roman" w:cs="Times New Roman"/>
          <w:sz w:val="24"/>
          <w:szCs w:val="24"/>
        </w:rPr>
        <w:t>running</w:t>
      </w:r>
      <w:r>
        <w:rPr>
          <w:rFonts w:ascii="Times New Roman" w:hAnsi="Times New Roman" w:cs="Times New Roman"/>
          <w:sz w:val="24"/>
          <w:szCs w:val="24"/>
        </w:rPr>
        <w:t xml:space="preserve"> as it requires advanced and researched planning tools and risk analysis methods in order to assess the performance (Boateng et al, 2015). However, in such international large projects, risks are underestimated and this leads to the common and big cost overruns. </w:t>
      </w:r>
    </w:p>
    <w:p w14:paraId="3D911359" w14:textId="77777777" w:rsidR="00D4661F" w:rsidRDefault="00D4661F" w:rsidP="005020B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Risks can be conditionally divided into several categories:</w:t>
      </w:r>
    </w:p>
    <w:p w14:paraId="01A01EAB" w14:textId="28A3247B" w:rsidR="00D4661F" w:rsidRDefault="00D4661F" w:rsidP="00D4661F">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Risks emerging during the construction phase – The construction of t</w:t>
      </w:r>
      <w:r w:rsidR="00CD4182">
        <w:rPr>
          <w:rFonts w:ascii="Times New Roman" w:hAnsi="Times New Roman" w:cs="Times New Roman"/>
          <w:sz w:val="24"/>
          <w:szCs w:val="24"/>
        </w:rPr>
        <w:t>he</w:t>
      </w:r>
      <w:r>
        <w:rPr>
          <w:rFonts w:ascii="Times New Roman" w:hAnsi="Times New Roman" w:cs="Times New Roman"/>
          <w:sz w:val="24"/>
          <w:szCs w:val="24"/>
        </w:rPr>
        <w:t>se plan</w:t>
      </w:r>
      <w:r w:rsidR="00CD4182">
        <w:rPr>
          <w:rFonts w:ascii="Times New Roman" w:hAnsi="Times New Roman" w:cs="Times New Roman"/>
          <w:sz w:val="24"/>
          <w:szCs w:val="24"/>
        </w:rPr>
        <w:t>ts</w:t>
      </w:r>
      <w:r>
        <w:rPr>
          <w:rFonts w:ascii="Times New Roman" w:hAnsi="Times New Roman" w:cs="Times New Roman"/>
          <w:sz w:val="24"/>
          <w:szCs w:val="24"/>
        </w:rPr>
        <w:t xml:space="preserve"> has been delayed year after year. The cause for this is rooted within </w:t>
      </w:r>
      <w:r w:rsidR="00CD4182">
        <w:rPr>
          <w:rFonts w:ascii="Times New Roman" w:hAnsi="Times New Roman" w:cs="Times New Roman"/>
          <w:sz w:val="24"/>
          <w:szCs w:val="24"/>
        </w:rPr>
        <w:t xml:space="preserve">the incompetence and inability of the risk management staff team to integrate high-digitalized technology which coordinates the sides within this </w:t>
      </w:r>
      <w:r w:rsidR="00935ADD">
        <w:rPr>
          <w:rFonts w:ascii="Times New Roman" w:hAnsi="Times New Roman" w:cs="Times New Roman"/>
          <w:sz w:val="24"/>
          <w:szCs w:val="24"/>
        </w:rPr>
        <w:t>phase,</w:t>
      </w:r>
      <w:r w:rsidR="00CD4182">
        <w:rPr>
          <w:rFonts w:ascii="Times New Roman" w:hAnsi="Times New Roman" w:cs="Times New Roman"/>
          <w:sz w:val="24"/>
          <w:szCs w:val="24"/>
        </w:rPr>
        <w:t xml:space="preserve"> and which foresees the development of the </w:t>
      </w:r>
      <w:r w:rsidR="009A7A35">
        <w:rPr>
          <w:rFonts w:ascii="Times New Roman" w:hAnsi="Times New Roman" w:cs="Times New Roman"/>
          <w:sz w:val="24"/>
          <w:szCs w:val="24"/>
        </w:rPr>
        <w:t xml:space="preserve">production processes (National Audit office, 2017). NNBG company has installed some systems in order to track the construction phase performance and the costs and has detected that there are tremendous quality issues which at the end lead to the </w:t>
      </w:r>
      <w:r w:rsidR="009A7A35">
        <w:rPr>
          <w:rFonts w:ascii="Times New Roman" w:hAnsi="Times New Roman" w:cs="Times New Roman"/>
          <w:sz w:val="24"/>
          <w:szCs w:val="24"/>
        </w:rPr>
        <w:lastRenderedPageBreak/>
        <w:t>delays (EDF, 2022). A recommendation of how to resolve such a problem is to implement transferrable-skills programmes and self-actualizing initiatives which will be flexible and will act as guiding lines for the staff for future situations.</w:t>
      </w:r>
    </w:p>
    <w:p w14:paraId="76C537B8" w14:textId="77777777" w:rsidR="00D4661F" w:rsidRDefault="00D4661F" w:rsidP="00D4661F">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Risks emerging during the operational phase</w:t>
      </w:r>
      <w:r w:rsidR="008A6AD1">
        <w:rPr>
          <w:rFonts w:ascii="Times New Roman" w:hAnsi="Times New Roman" w:cs="Times New Roman"/>
          <w:sz w:val="24"/>
          <w:szCs w:val="24"/>
        </w:rPr>
        <w:t xml:space="preserve"> – As long as the operational phase is on its way, the risk of overspending in this phase without possessing the ability to remain functioning and stable is very big (</w:t>
      </w:r>
    </w:p>
    <w:p w14:paraId="06F7977E" w14:textId="77777777" w:rsidR="00D4661F" w:rsidRDefault="00D4661F" w:rsidP="00D4661F">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Risks </w:t>
      </w:r>
      <w:r w:rsidR="008A6AD1">
        <w:rPr>
          <w:rFonts w:ascii="Times New Roman" w:hAnsi="Times New Roman" w:cs="Times New Roman"/>
          <w:sz w:val="24"/>
          <w:szCs w:val="24"/>
        </w:rPr>
        <w:t>emerging during the final phase – the decommissioning waste is another issue which might create many leading risks due to the threatening of the taxpayers to repay some of the taxes</w:t>
      </w:r>
      <w:r w:rsidR="00F617FD">
        <w:rPr>
          <w:rFonts w:ascii="Times New Roman" w:hAnsi="Times New Roman" w:cs="Times New Roman"/>
          <w:sz w:val="24"/>
          <w:szCs w:val="24"/>
        </w:rPr>
        <w:t xml:space="preserve"> (National Audit Office, 2017)</w:t>
      </w:r>
      <w:r w:rsidR="008A6AD1">
        <w:rPr>
          <w:rFonts w:ascii="Times New Roman" w:hAnsi="Times New Roman" w:cs="Times New Roman"/>
          <w:sz w:val="24"/>
          <w:szCs w:val="24"/>
        </w:rPr>
        <w:t>. That is why, there is a decommissioning prog</w:t>
      </w:r>
      <w:r w:rsidR="00F617FD">
        <w:rPr>
          <w:rFonts w:ascii="Times New Roman" w:hAnsi="Times New Roman" w:cs="Times New Roman"/>
          <w:sz w:val="24"/>
          <w:szCs w:val="24"/>
        </w:rPr>
        <w:t xml:space="preserve">ramme as an alternative for the consumers that they will not repay the expenses, but the fund will do it through the generated returns. </w:t>
      </w:r>
    </w:p>
    <w:p w14:paraId="637B6F59" w14:textId="77777777" w:rsidR="00FD32E7" w:rsidRDefault="00FD32E7" w:rsidP="00FD32E7">
      <w:pPr>
        <w:spacing w:line="360" w:lineRule="auto"/>
        <w:jc w:val="both"/>
        <w:rPr>
          <w:rFonts w:ascii="Times New Roman" w:hAnsi="Times New Roman" w:cs="Times New Roman"/>
          <w:sz w:val="24"/>
          <w:szCs w:val="24"/>
        </w:rPr>
      </w:pPr>
    </w:p>
    <w:p w14:paraId="116B9A7A" w14:textId="77777777" w:rsidR="00FD32E7" w:rsidRDefault="00FD32E7" w:rsidP="00FD32E7">
      <w:pPr>
        <w:spacing w:line="360" w:lineRule="auto"/>
        <w:jc w:val="both"/>
        <w:rPr>
          <w:rFonts w:ascii="Times New Roman" w:hAnsi="Times New Roman" w:cs="Times New Roman"/>
          <w:sz w:val="24"/>
          <w:szCs w:val="24"/>
        </w:rPr>
      </w:pPr>
    </w:p>
    <w:p w14:paraId="6811F86F" w14:textId="77777777" w:rsidR="00FD32E7" w:rsidRDefault="00FD32E7" w:rsidP="00FD32E7">
      <w:pPr>
        <w:spacing w:line="360" w:lineRule="auto"/>
        <w:jc w:val="both"/>
        <w:rPr>
          <w:rFonts w:ascii="Times New Roman" w:hAnsi="Times New Roman" w:cs="Times New Roman"/>
          <w:sz w:val="24"/>
          <w:szCs w:val="24"/>
        </w:rPr>
      </w:pPr>
    </w:p>
    <w:p w14:paraId="1474AA6C" w14:textId="77777777" w:rsidR="00FD32E7" w:rsidRDefault="00FD32E7" w:rsidP="00FD32E7">
      <w:pPr>
        <w:spacing w:line="360" w:lineRule="auto"/>
        <w:jc w:val="both"/>
        <w:rPr>
          <w:rFonts w:ascii="Times New Roman" w:hAnsi="Times New Roman" w:cs="Times New Roman"/>
          <w:sz w:val="24"/>
          <w:szCs w:val="24"/>
        </w:rPr>
      </w:pPr>
    </w:p>
    <w:p w14:paraId="5ABA9A85" w14:textId="77777777" w:rsidR="00FD32E7" w:rsidRDefault="00FD32E7" w:rsidP="00FD32E7">
      <w:pPr>
        <w:spacing w:line="360" w:lineRule="auto"/>
        <w:jc w:val="both"/>
        <w:rPr>
          <w:rFonts w:ascii="Times New Roman" w:hAnsi="Times New Roman" w:cs="Times New Roman"/>
          <w:sz w:val="24"/>
          <w:szCs w:val="24"/>
        </w:rPr>
      </w:pPr>
    </w:p>
    <w:p w14:paraId="43C6BD61" w14:textId="77777777" w:rsidR="00FD32E7" w:rsidRDefault="00FD32E7" w:rsidP="00FD32E7">
      <w:pPr>
        <w:spacing w:line="360" w:lineRule="auto"/>
        <w:jc w:val="both"/>
        <w:rPr>
          <w:rFonts w:ascii="Times New Roman" w:hAnsi="Times New Roman" w:cs="Times New Roman"/>
          <w:sz w:val="24"/>
          <w:szCs w:val="24"/>
        </w:rPr>
      </w:pPr>
    </w:p>
    <w:p w14:paraId="3A5BFCA5" w14:textId="77777777" w:rsidR="00FD32E7" w:rsidRDefault="00FD32E7" w:rsidP="00FD32E7">
      <w:pPr>
        <w:spacing w:line="360" w:lineRule="auto"/>
        <w:jc w:val="both"/>
        <w:rPr>
          <w:rFonts w:ascii="Times New Roman" w:hAnsi="Times New Roman" w:cs="Times New Roman"/>
          <w:sz w:val="24"/>
          <w:szCs w:val="24"/>
        </w:rPr>
      </w:pPr>
    </w:p>
    <w:p w14:paraId="75F80793" w14:textId="77777777" w:rsidR="00FD32E7" w:rsidRDefault="00FD32E7" w:rsidP="00FD32E7">
      <w:pPr>
        <w:spacing w:line="360" w:lineRule="auto"/>
        <w:jc w:val="both"/>
        <w:rPr>
          <w:rFonts w:ascii="Times New Roman" w:hAnsi="Times New Roman" w:cs="Times New Roman"/>
          <w:sz w:val="24"/>
          <w:szCs w:val="24"/>
        </w:rPr>
      </w:pPr>
    </w:p>
    <w:p w14:paraId="4747971A" w14:textId="77777777" w:rsidR="00FD32E7" w:rsidRDefault="00FD32E7" w:rsidP="00FD32E7">
      <w:pPr>
        <w:spacing w:line="360" w:lineRule="auto"/>
        <w:jc w:val="both"/>
        <w:rPr>
          <w:rFonts w:ascii="Times New Roman" w:hAnsi="Times New Roman" w:cs="Times New Roman"/>
          <w:sz w:val="24"/>
          <w:szCs w:val="24"/>
        </w:rPr>
      </w:pPr>
    </w:p>
    <w:p w14:paraId="207C8E4C" w14:textId="77777777" w:rsidR="00FD32E7" w:rsidRDefault="00FD32E7" w:rsidP="00FD32E7">
      <w:pPr>
        <w:spacing w:line="360" w:lineRule="auto"/>
        <w:jc w:val="both"/>
        <w:rPr>
          <w:rFonts w:ascii="Times New Roman" w:hAnsi="Times New Roman" w:cs="Times New Roman"/>
          <w:sz w:val="24"/>
          <w:szCs w:val="24"/>
        </w:rPr>
      </w:pPr>
    </w:p>
    <w:p w14:paraId="656BC8E2" w14:textId="77777777" w:rsidR="00FD32E7" w:rsidRDefault="00FD32E7" w:rsidP="00FD32E7">
      <w:pPr>
        <w:spacing w:line="360" w:lineRule="auto"/>
        <w:jc w:val="both"/>
        <w:rPr>
          <w:rFonts w:ascii="Times New Roman" w:hAnsi="Times New Roman" w:cs="Times New Roman"/>
          <w:sz w:val="24"/>
          <w:szCs w:val="24"/>
        </w:rPr>
      </w:pPr>
    </w:p>
    <w:p w14:paraId="730666AE" w14:textId="77777777" w:rsidR="00FD32E7" w:rsidRDefault="00FD32E7" w:rsidP="00FD32E7">
      <w:pPr>
        <w:spacing w:line="360" w:lineRule="auto"/>
        <w:jc w:val="both"/>
        <w:rPr>
          <w:rFonts w:ascii="Times New Roman" w:hAnsi="Times New Roman" w:cs="Times New Roman"/>
          <w:sz w:val="24"/>
          <w:szCs w:val="24"/>
        </w:rPr>
      </w:pPr>
    </w:p>
    <w:p w14:paraId="579E2695" w14:textId="77777777" w:rsidR="00FD32E7" w:rsidRDefault="00FD32E7" w:rsidP="00FD32E7">
      <w:pPr>
        <w:spacing w:line="360" w:lineRule="auto"/>
        <w:jc w:val="both"/>
        <w:rPr>
          <w:rFonts w:ascii="Times New Roman" w:hAnsi="Times New Roman" w:cs="Times New Roman"/>
          <w:sz w:val="24"/>
          <w:szCs w:val="24"/>
        </w:rPr>
      </w:pPr>
    </w:p>
    <w:p w14:paraId="693B0841" w14:textId="77777777" w:rsidR="00FD32E7" w:rsidRPr="00FD32E7" w:rsidRDefault="00FD32E7" w:rsidP="00FD32E7">
      <w:pPr>
        <w:spacing w:line="360" w:lineRule="auto"/>
        <w:jc w:val="both"/>
        <w:rPr>
          <w:rFonts w:ascii="Times New Roman" w:hAnsi="Times New Roman" w:cs="Times New Roman"/>
          <w:sz w:val="24"/>
          <w:szCs w:val="24"/>
        </w:rPr>
      </w:pPr>
    </w:p>
    <w:p w14:paraId="18B8958F" w14:textId="77777777" w:rsidR="00096F99" w:rsidRDefault="00096F99" w:rsidP="00096F99">
      <w:pPr>
        <w:pStyle w:val="ListParagraph"/>
        <w:spacing w:line="360" w:lineRule="auto"/>
        <w:jc w:val="both"/>
        <w:rPr>
          <w:rFonts w:ascii="Times New Roman" w:hAnsi="Times New Roman" w:cs="Times New Roman"/>
          <w:sz w:val="24"/>
          <w:szCs w:val="24"/>
        </w:rPr>
      </w:pPr>
    </w:p>
    <w:p w14:paraId="7C4E50A8" w14:textId="77777777" w:rsidR="00AA1F92" w:rsidRDefault="00096F99" w:rsidP="00096F99">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Conclusion</w:t>
      </w:r>
    </w:p>
    <w:p w14:paraId="3EE6C4AF" w14:textId="759CF8A6" w:rsidR="005020B9" w:rsidRDefault="005020B9" w:rsidP="00096F9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There are many current challenges within establishing a fair operational process and minimization of the </w:t>
      </w:r>
      <w:r w:rsidR="00935ADD">
        <w:rPr>
          <w:rFonts w:ascii="Times New Roman" w:hAnsi="Times New Roman" w:cs="Times New Roman"/>
          <w:sz w:val="24"/>
          <w:szCs w:val="24"/>
        </w:rPr>
        <w:t>expense’s</w:t>
      </w:r>
      <w:r>
        <w:rPr>
          <w:rFonts w:ascii="Times New Roman" w:hAnsi="Times New Roman" w:cs="Times New Roman"/>
          <w:sz w:val="24"/>
          <w:szCs w:val="24"/>
        </w:rPr>
        <w:t xml:space="preserve"> practices. On one hand, the project is threatened to fail as the costs are constantly emerging, there is no monitoring activity and there is an insecurity provoked by various factors. On the other hand, the management team are not taking the necessary approaches to establish quality standards of protection against cost crisis and fast recovery from such disturbances. </w:t>
      </w:r>
    </w:p>
    <w:p w14:paraId="36143641" w14:textId="287B3F15" w:rsidR="005020B9" w:rsidRDefault="005020B9" w:rsidP="00096F99">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In such a scenario, several recommendations might be given. The project management team and the strategic team are the responsible figures who might engage professionals </w:t>
      </w:r>
      <w:r w:rsidR="00935ADD">
        <w:rPr>
          <w:rFonts w:ascii="Times New Roman" w:hAnsi="Times New Roman" w:cs="Times New Roman"/>
          <w:sz w:val="24"/>
          <w:szCs w:val="24"/>
        </w:rPr>
        <w:t>to</w:t>
      </w:r>
      <w:r>
        <w:rPr>
          <w:rFonts w:ascii="Times New Roman" w:hAnsi="Times New Roman" w:cs="Times New Roman"/>
          <w:sz w:val="24"/>
          <w:szCs w:val="24"/>
        </w:rPr>
        <w:t xml:space="preserve"> assess the losses and to plan carefully how to proceed. Only through a careful examination of the role of each factor within the pyramid of operation and </w:t>
      </w:r>
      <w:r w:rsidR="00FD32E7">
        <w:rPr>
          <w:rFonts w:ascii="Times New Roman" w:hAnsi="Times New Roman" w:cs="Times New Roman"/>
          <w:sz w:val="24"/>
          <w:szCs w:val="24"/>
        </w:rPr>
        <w:t xml:space="preserve">retrieval of the </w:t>
      </w:r>
      <w:r w:rsidR="00827ACF">
        <w:rPr>
          <w:rFonts w:ascii="Times New Roman" w:hAnsi="Times New Roman" w:cs="Times New Roman"/>
          <w:sz w:val="24"/>
          <w:szCs w:val="24"/>
        </w:rPr>
        <w:t>details</w:t>
      </w:r>
      <w:r w:rsidR="00FD32E7">
        <w:rPr>
          <w:rFonts w:ascii="Times New Roman" w:hAnsi="Times New Roman" w:cs="Times New Roman"/>
          <w:sz w:val="24"/>
          <w:szCs w:val="24"/>
        </w:rPr>
        <w:t xml:space="preserve"> behind the </w:t>
      </w:r>
      <w:r w:rsidR="00827ACF">
        <w:rPr>
          <w:rFonts w:ascii="Times New Roman" w:hAnsi="Times New Roman" w:cs="Times New Roman"/>
          <w:sz w:val="24"/>
          <w:szCs w:val="24"/>
        </w:rPr>
        <w:t>failure</w:t>
      </w:r>
      <w:r w:rsidR="00FD32E7">
        <w:rPr>
          <w:rFonts w:ascii="Times New Roman" w:hAnsi="Times New Roman" w:cs="Times New Roman"/>
          <w:sz w:val="24"/>
          <w:szCs w:val="24"/>
        </w:rPr>
        <w:t xml:space="preserve"> of the </w:t>
      </w:r>
      <w:r w:rsidR="00827ACF">
        <w:rPr>
          <w:rFonts w:ascii="Times New Roman" w:hAnsi="Times New Roman" w:cs="Times New Roman"/>
          <w:sz w:val="24"/>
          <w:szCs w:val="24"/>
        </w:rPr>
        <w:t>development</w:t>
      </w:r>
      <w:r w:rsidR="00FD32E7">
        <w:rPr>
          <w:rFonts w:ascii="Times New Roman" w:hAnsi="Times New Roman" w:cs="Times New Roman"/>
          <w:sz w:val="24"/>
          <w:szCs w:val="24"/>
        </w:rPr>
        <w:t xml:space="preserve"> can this project emerge again and become more competitive than before. </w:t>
      </w:r>
    </w:p>
    <w:p w14:paraId="40723CCC" w14:textId="77777777" w:rsidR="00810715" w:rsidRDefault="00810715" w:rsidP="00810715">
      <w:pPr>
        <w:spacing w:line="360" w:lineRule="auto"/>
        <w:rPr>
          <w:rFonts w:ascii="Times New Roman" w:hAnsi="Times New Roman" w:cs="Times New Roman"/>
          <w:sz w:val="24"/>
          <w:szCs w:val="24"/>
        </w:rPr>
      </w:pPr>
    </w:p>
    <w:p w14:paraId="79932823" w14:textId="77777777" w:rsidR="00810715" w:rsidRDefault="00810715" w:rsidP="00810715">
      <w:pPr>
        <w:ind w:left="360"/>
        <w:rPr>
          <w:noProof/>
          <w:lang w:eastAsia="en-GB"/>
        </w:rPr>
      </w:pPr>
      <w:r w:rsidRPr="003156F0">
        <w:rPr>
          <w:noProof/>
          <w:lang w:eastAsia="en-GB"/>
        </w:rPr>
        <w:t xml:space="preserve">  </w:t>
      </w:r>
      <w:r>
        <w:rPr>
          <w:noProof/>
          <w:lang w:eastAsia="en-GB"/>
        </w:rPr>
        <w:br/>
      </w:r>
    </w:p>
    <w:p w14:paraId="1D77B23D" w14:textId="77777777" w:rsidR="0087487F" w:rsidRDefault="0087487F" w:rsidP="00810715">
      <w:pPr>
        <w:ind w:left="360"/>
        <w:rPr>
          <w:noProof/>
          <w:lang w:eastAsia="en-GB"/>
        </w:rPr>
      </w:pPr>
    </w:p>
    <w:p w14:paraId="13FD9AD1" w14:textId="77777777" w:rsidR="0087487F" w:rsidRDefault="0087487F" w:rsidP="00810715">
      <w:pPr>
        <w:ind w:left="360"/>
        <w:rPr>
          <w:noProof/>
          <w:lang w:eastAsia="en-GB"/>
        </w:rPr>
      </w:pPr>
    </w:p>
    <w:p w14:paraId="0328F070" w14:textId="77777777" w:rsidR="0087487F" w:rsidRDefault="0087487F" w:rsidP="00810715">
      <w:pPr>
        <w:ind w:left="360"/>
        <w:rPr>
          <w:noProof/>
          <w:lang w:eastAsia="en-GB"/>
        </w:rPr>
      </w:pPr>
    </w:p>
    <w:p w14:paraId="549CA81E" w14:textId="77777777" w:rsidR="0087487F" w:rsidRDefault="0087487F" w:rsidP="00810715">
      <w:pPr>
        <w:ind w:left="360"/>
        <w:rPr>
          <w:noProof/>
          <w:lang w:eastAsia="en-GB"/>
        </w:rPr>
      </w:pPr>
    </w:p>
    <w:p w14:paraId="18EA5FEB" w14:textId="77777777" w:rsidR="0087487F" w:rsidRDefault="0087487F" w:rsidP="00810715">
      <w:pPr>
        <w:ind w:left="360"/>
        <w:rPr>
          <w:noProof/>
          <w:lang w:eastAsia="en-GB"/>
        </w:rPr>
      </w:pPr>
    </w:p>
    <w:p w14:paraId="726E7CC1" w14:textId="77777777" w:rsidR="0087487F" w:rsidRDefault="0087487F" w:rsidP="0087487F">
      <w:pPr>
        <w:rPr>
          <w:noProof/>
          <w:lang w:eastAsia="en-GB"/>
        </w:rPr>
      </w:pPr>
    </w:p>
    <w:p w14:paraId="13B4F5C5" w14:textId="21FBE7E0" w:rsidR="00810715" w:rsidRDefault="00810715" w:rsidP="00810715">
      <w:pPr>
        <w:spacing w:line="360" w:lineRule="auto"/>
        <w:rPr>
          <w:rFonts w:ascii="Times New Roman" w:hAnsi="Times New Roman" w:cs="Times New Roman"/>
          <w:sz w:val="24"/>
          <w:szCs w:val="24"/>
        </w:rPr>
      </w:pPr>
    </w:p>
    <w:p w14:paraId="57FB41AF" w14:textId="5D13B116" w:rsidR="00935ADD" w:rsidRDefault="00935ADD" w:rsidP="00810715">
      <w:pPr>
        <w:spacing w:line="360" w:lineRule="auto"/>
        <w:rPr>
          <w:rFonts w:ascii="Times New Roman" w:hAnsi="Times New Roman" w:cs="Times New Roman"/>
          <w:sz w:val="24"/>
          <w:szCs w:val="24"/>
        </w:rPr>
      </w:pPr>
    </w:p>
    <w:p w14:paraId="577D8304" w14:textId="0A8C7A0F" w:rsidR="00935ADD" w:rsidRDefault="00935ADD" w:rsidP="00810715">
      <w:pPr>
        <w:spacing w:line="360" w:lineRule="auto"/>
        <w:rPr>
          <w:rFonts w:ascii="Times New Roman" w:hAnsi="Times New Roman" w:cs="Times New Roman"/>
          <w:sz w:val="24"/>
          <w:szCs w:val="24"/>
        </w:rPr>
      </w:pPr>
    </w:p>
    <w:p w14:paraId="4A335436" w14:textId="2E326F63" w:rsidR="00935ADD" w:rsidRDefault="00935ADD" w:rsidP="00810715">
      <w:pPr>
        <w:spacing w:line="360" w:lineRule="auto"/>
        <w:rPr>
          <w:rFonts w:ascii="Times New Roman" w:hAnsi="Times New Roman" w:cs="Times New Roman"/>
          <w:sz w:val="24"/>
          <w:szCs w:val="24"/>
        </w:rPr>
      </w:pPr>
    </w:p>
    <w:p w14:paraId="5FE805A6" w14:textId="77777777" w:rsidR="00935ADD" w:rsidRDefault="00935ADD" w:rsidP="00810715">
      <w:pPr>
        <w:spacing w:line="360" w:lineRule="auto"/>
        <w:rPr>
          <w:rFonts w:ascii="Times New Roman" w:hAnsi="Times New Roman" w:cs="Times New Roman"/>
          <w:sz w:val="24"/>
          <w:szCs w:val="24"/>
        </w:rPr>
      </w:pPr>
    </w:p>
    <w:p w14:paraId="066F4F80" w14:textId="77777777" w:rsidR="00935ADD" w:rsidRPr="0087487F" w:rsidRDefault="00935ADD" w:rsidP="00810715">
      <w:pPr>
        <w:spacing w:line="360" w:lineRule="auto"/>
        <w:rPr>
          <w:rFonts w:ascii="Times New Roman" w:hAnsi="Times New Roman" w:cs="Times New Roman"/>
          <w:sz w:val="24"/>
          <w:szCs w:val="24"/>
        </w:rPr>
      </w:pPr>
    </w:p>
    <w:p w14:paraId="20455192" w14:textId="77777777" w:rsidR="00963232" w:rsidRPr="0087487F" w:rsidRDefault="00FD32E7" w:rsidP="00FD32E7">
      <w:pPr>
        <w:pStyle w:val="ListParagraph"/>
        <w:numPr>
          <w:ilvl w:val="0"/>
          <w:numId w:val="9"/>
        </w:numPr>
        <w:rPr>
          <w:rFonts w:ascii="Times New Roman" w:hAnsi="Times New Roman" w:cs="Times New Roman"/>
          <w:sz w:val="24"/>
          <w:szCs w:val="24"/>
        </w:rPr>
      </w:pPr>
      <w:r w:rsidRPr="0087487F">
        <w:rPr>
          <w:rFonts w:ascii="Times New Roman" w:hAnsi="Times New Roman" w:cs="Times New Roman"/>
          <w:sz w:val="24"/>
          <w:szCs w:val="24"/>
        </w:rPr>
        <w:lastRenderedPageBreak/>
        <w:t>References:</w:t>
      </w:r>
    </w:p>
    <w:p w14:paraId="1E572110" w14:textId="77777777" w:rsidR="00FD32E7" w:rsidRDefault="00FD32E7" w:rsidP="00FD32E7">
      <w:pPr>
        <w:rPr>
          <w:rFonts w:ascii="Calibri" w:hAnsi="Calibri" w:cs="Calibri"/>
          <w:color w:val="2C3E50"/>
          <w:sz w:val="27"/>
          <w:szCs w:val="27"/>
          <w:shd w:val="clear" w:color="auto" w:fill="FEF1C4"/>
        </w:rPr>
      </w:pPr>
    </w:p>
    <w:p w14:paraId="0F9C202F" w14:textId="77777777" w:rsidR="00FD32E7" w:rsidRPr="00FD32E7" w:rsidRDefault="00FD32E7" w:rsidP="00FD32E7">
      <w:pPr>
        <w:jc w:val="both"/>
        <w:rPr>
          <w:rFonts w:ascii="Times New Roman" w:hAnsi="Times New Roman" w:cs="Times New Roman"/>
          <w:sz w:val="24"/>
          <w:szCs w:val="24"/>
        </w:rPr>
      </w:pPr>
      <w:r w:rsidRPr="00FD32E7">
        <w:rPr>
          <w:rFonts w:ascii="Times New Roman" w:hAnsi="Times New Roman" w:cs="Times New Roman"/>
          <w:sz w:val="24"/>
          <w:szCs w:val="24"/>
        </w:rPr>
        <w:t xml:space="preserve">BBC (2022). Hinkley Point C delayed by a year as cost goes up by £3bn. BBC News. [online] 20 May. Available at: </w:t>
      </w:r>
      <w:hyperlink r:id="rId9" w:history="1">
        <w:r w:rsidRPr="00FD32E7">
          <w:rPr>
            <w:rStyle w:val="Hyperlink"/>
            <w:rFonts w:ascii="Times New Roman" w:hAnsi="Times New Roman" w:cs="Times New Roman"/>
            <w:sz w:val="24"/>
            <w:szCs w:val="24"/>
          </w:rPr>
          <w:t>https://www.bbc.com/news/uk-england-somerset-61519609</w:t>
        </w:r>
      </w:hyperlink>
      <w:r w:rsidRPr="00FD32E7">
        <w:rPr>
          <w:rFonts w:ascii="Times New Roman" w:hAnsi="Times New Roman" w:cs="Times New Roman"/>
          <w:sz w:val="24"/>
          <w:szCs w:val="24"/>
        </w:rPr>
        <w:t>.</w:t>
      </w:r>
    </w:p>
    <w:p w14:paraId="738B557B" w14:textId="77777777" w:rsidR="00FD32E7" w:rsidRPr="00FD32E7" w:rsidRDefault="00FD32E7" w:rsidP="00FD32E7">
      <w:pPr>
        <w:jc w:val="both"/>
        <w:rPr>
          <w:rFonts w:ascii="Times New Roman" w:hAnsi="Times New Roman" w:cs="Times New Roman"/>
          <w:sz w:val="24"/>
          <w:szCs w:val="24"/>
        </w:rPr>
      </w:pPr>
    </w:p>
    <w:p w14:paraId="435B488B" w14:textId="77777777" w:rsidR="00963232" w:rsidRPr="00FD32E7" w:rsidRDefault="00963232" w:rsidP="00FD32E7">
      <w:pPr>
        <w:jc w:val="both"/>
        <w:rPr>
          <w:rFonts w:ascii="Times New Roman" w:hAnsi="Times New Roman" w:cs="Times New Roman"/>
          <w:sz w:val="24"/>
          <w:szCs w:val="24"/>
        </w:rPr>
      </w:pPr>
      <w:r w:rsidRPr="00FD32E7">
        <w:rPr>
          <w:rFonts w:ascii="Times New Roman" w:hAnsi="Times New Roman" w:cs="Times New Roman"/>
          <w:sz w:val="24"/>
          <w:szCs w:val="24"/>
        </w:rPr>
        <w:t>EDF warns UK nuclear plant could cost extra $3.6 billion, see more delays. (2019). Reuters. [online] 25 Sep. Available at: https://www.reuters.com/article/us-britain-nuclear-hinkley-edf-idUSKBN1WA0T0 [</w:t>
      </w:r>
      <w:r w:rsidR="00FD32E7" w:rsidRPr="00FD32E7">
        <w:rPr>
          <w:rFonts w:ascii="Times New Roman" w:hAnsi="Times New Roman" w:cs="Times New Roman"/>
          <w:sz w:val="24"/>
          <w:szCs w:val="24"/>
        </w:rPr>
        <w:t>Accessed 30 March</w:t>
      </w:r>
      <w:r w:rsidRPr="00FD32E7">
        <w:rPr>
          <w:rFonts w:ascii="Times New Roman" w:hAnsi="Times New Roman" w:cs="Times New Roman"/>
          <w:sz w:val="24"/>
          <w:szCs w:val="24"/>
        </w:rPr>
        <w:t>. 2023].</w:t>
      </w:r>
    </w:p>
    <w:p w14:paraId="1FFAD5E3" w14:textId="77777777" w:rsidR="00FD32E7" w:rsidRPr="00FD32E7" w:rsidRDefault="00FD32E7" w:rsidP="00FD32E7">
      <w:pPr>
        <w:jc w:val="both"/>
        <w:rPr>
          <w:rFonts w:ascii="Times New Roman" w:hAnsi="Times New Roman" w:cs="Times New Roman"/>
          <w:sz w:val="24"/>
          <w:szCs w:val="24"/>
        </w:rPr>
      </w:pPr>
      <w:r w:rsidRPr="00FD32E7">
        <w:rPr>
          <w:rFonts w:ascii="Times New Roman" w:hAnsi="Times New Roman" w:cs="Times New Roman"/>
          <w:sz w:val="24"/>
          <w:szCs w:val="24"/>
        </w:rPr>
        <w:t xml:space="preserve">EDF Energy. (2015). Hinkley Point C. [online] Available at: </w:t>
      </w:r>
      <w:hyperlink r:id="rId10" w:history="1">
        <w:r w:rsidRPr="00FD32E7">
          <w:rPr>
            <w:rStyle w:val="Hyperlink"/>
            <w:rFonts w:ascii="Times New Roman" w:hAnsi="Times New Roman" w:cs="Times New Roman"/>
            <w:sz w:val="24"/>
            <w:szCs w:val="24"/>
          </w:rPr>
          <w:t>https://www.edfenergy.com/energy/nuclear-new-build-projects/hinkley-point-c</w:t>
        </w:r>
      </w:hyperlink>
      <w:r w:rsidRPr="00FD32E7">
        <w:rPr>
          <w:rFonts w:ascii="Times New Roman" w:hAnsi="Times New Roman" w:cs="Times New Roman"/>
          <w:sz w:val="24"/>
          <w:szCs w:val="24"/>
        </w:rPr>
        <w:t>.</w:t>
      </w:r>
    </w:p>
    <w:p w14:paraId="74EC33B0" w14:textId="77777777" w:rsidR="00FD32E7" w:rsidRPr="00FD32E7" w:rsidRDefault="00FD32E7" w:rsidP="00FD32E7">
      <w:pPr>
        <w:jc w:val="both"/>
        <w:rPr>
          <w:rFonts w:ascii="Times New Roman" w:hAnsi="Times New Roman" w:cs="Times New Roman"/>
          <w:sz w:val="24"/>
          <w:szCs w:val="24"/>
        </w:rPr>
      </w:pPr>
    </w:p>
    <w:p w14:paraId="2487D90E" w14:textId="77777777" w:rsidR="00963232" w:rsidRPr="00FD32E7" w:rsidRDefault="001B3DF1" w:rsidP="00FD32E7">
      <w:pPr>
        <w:jc w:val="both"/>
        <w:rPr>
          <w:rFonts w:ascii="Times New Roman" w:hAnsi="Times New Roman" w:cs="Times New Roman"/>
          <w:sz w:val="24"/>
          <w:szCs w:val="24"/>
        </w:rPr>
      </w:pPr>
      <w:r w:rsidRPr="00FD32E7">
        <w:rPr>
          <w:rFonts w:ascii="Times New Roman" w:hAnsi="Times New Roman" w:cs="Times New Roman"/>
          <w:sz w:val="24"/>
          <w:szCs w:val="24"/>
        </w:rPr>
        <w:t>Flyvbjerg, B. 2014. What You Should Know About Megaprojects and Why: An Overview. Project Management Journal 45(2) 6-19.</w:t>
      </w:r>
    </w:p>
    <w:p w14:paraId="0A9EBA24" w14:textId="77777777" w:rsidR="00565818" w:rsidRPr="00FD32E7" w:rsidRDefault="00565818" w:rsidP="00FD32E7">
      <w:pPr>
        <w:jc w:val="both"/>
        <w:rPr>
          <w:rFonts w:ascii="Times New Roman" w:hAnsi="Times New Roman" w:cs="Times New Roman"/>
          <w:sz w:val="24"/>
          <w:szCs w:val="24"/>
        </w:rPr>
      </w:pPr>
    </w:p>
    <w:p w14:paraId="0657B892" w14:textId="77777777" w:rsidR="0095573B" w:rsidRPr="00FD32E7" w:rsidRDefault="0095573B" w:rsidP="00FD32E7">
      <w:pPr>
        <w:jc w:val="both"/>
        <w:rPr>
          <w:rFonts w:ascii="Times New Roman" w:hAnsi="Times New Roman" w:cs="Times New Roman"/>
          <w:sz w:val="24"/>
          <w:szCs w:val="24"/>
        </w:rPr>
      </w:pPr>
      <w:r w:rsidRPr="00FD32E7">
        <w:rPr>
          <w:rFonts w:ascii="Times New Roman" w:hAnsi="Times New Roman" w:cs="Times New Roman"/>
          <w:sz w:val="24"/>
          <w:szCs w:val="24"/>
        </w:rPr>
        <w:t xml:space="preserve">Hernandez, A. (2023). Cost of EDF’s new UK nuclear project rises to $40 billion. Reuters. [online] 20 Feb. Available at: </w:t>
      </w:r>
      <w:hyperlink r:id="rId11" w:history="1">
        <w:r w:rsidRPr="00FD32E7">
          <w:rPr>
            <w:rStyle w:val="Hyperlink"/>
            <w:rFonts w:ascii="Times New Roman" w:hAnsi="Times New Roman" w:cs="Times New Roman"/>
            <w:sz w:val="24"/>
            <w:szCs w:val="24"/>
          </w:rPr>
          <w:t>https://www.reuters.com/business/energy/cost-edfs-new-uk-nuclear-project-soars-40-bln-2023-02-20/</w:t>
        </w:r>
      </w:hyperlink>
      <w:r w:rsidRPr="00FD32E7">
        <w:rPr>
          <w:rFonts w:ascii="Times New Roman" w:hAnsi="Times New Roman" w:cs="Times New Roman"/>
          <w:sz w:val="24"/>
          <w:szCs w:val="24"/>
        </w:rPr>
        <w:t>.</w:t>
      </w:r>
    </w:p>
    <w:p w14:paraId="6E506312" w14:textId="77777777" w:rsidR="00FD32E7" w:rsidRPr="00FD32E7" w:rsidRDefault="00FD32E7" w:rsidP="00FD32E7">
      <w:pPr>
        <w:jc w:val="both"/>
        <w:rPr>
          <w:rFonts w:ascii="Times New Roman" w:hAnsi="Times New Roman" w:cs="Times New Roman"/>
          <w:sz w:val="24"/>
          <w:szCs w:val="24"/>
        </w:rPr>
      </w:pPr>
      <w:r w:rsidRPr="00FD32E7">
        <w:rPr>
          <w:rFonts w:ascii="Times New Roman" w:hAnsi="Times New Roman" w:cs="Times New Roman"/>
          <w:sz w:val="24"/>
          <w:szCs w:val="24"/>
        </w:rPr>
        <w:t>HINKLEY POINT C WIDER BENEFITS REALISATION PLAN. (2018). Available at: https://assets.publishing.service.gov.uk/government/uploads/system/uploads/attachment_data/file/725960/HPC_Benefits_Realisation_Plan.pdf.</w:t>
      </w:r>
    </w:p>
    <w:p w14:paraId="1CF5A5EC" w14:textId="77777777" w:rsidR="00FD32E7" w:rsidRPr="00FD32E7" w:rsidRDefault="00FD32E7" w:rsidP="00FD32E7">
      <w:pPr>
        <w:jc w:val="both"/>
        <w:rPr>
          <w:rFonts w:ascii="Times New Roman" w:hAnsi="Times New Roman" w:cs="Times New Roman"/>
          <w:sz w:val="24"/>
          <w:szCs w:val="24"/>
        </w:rPr>
      </w:pPr>
      <w:r w:rsidRPr="00FD32E7">
        <w:rPr>
          <w:rFonts w:ascii="Times New Roman" w:hAnsi="Times New Roman" w:cs="Times New Roman"/>
          <w:sz w:val="24"/>
          <w:szCs w:val="24"/>
        </w:rPr>
        <w:t>‌</w:t>
      </w:r>
    </w:p>
    <w:p w14:paraId="16EB164B" w14:textId="77777777" w:rsidR="00FD32E7" w:rsidRPr="00FD32E7" w:rsidRDefault="00FD32E7" w:rsidP="00FD32E7">
      <w:pPr>
        <w:jc w:val="both"/>
        <w:rPr>
          <w:rFonts w:ascii="Times New Roman" w:hAnsi="Times New Roman" w:cs="Times New Roman"/>
          <w:sz w:val="24"/>
          <w:szCs w:val="24"/>
        </w:rPr>
      </w:pPr>
    </w:p>
    <w:p w14:paraId="53C300A1" w14:textId="77777777" w:rsidR="006D7916" w:rsidRPr="00FD32E7" w:rsidRDefault="006D7916" w:rsidP="00FD32E7">
      <w:pPr>
        <w:jc w:val="both"/>
        <w:rPr>
          <w:rFonts w:ascii="Times New Roman" w:hAnsi="Times New Roman" w:cs="Times New Roman"/>
          <w:sz w:val="24"/>
          <w:szCs w:val="24"/>
        </w:rPr>
      </w:pPr>
      <w:r w:rsidRPr="00FD32E7">
        <w:rPr>
          <w:rFonts w:ascii="Times New Roman" w:hAnsi="Times New Roman" w:cs="Times New Roman"/>
          <w:sz w:val="24"/>
          <w:szCs w:val="24"/>
        </w:rPr>
        <w:t>M.F. on 30th J. 2016 in and power, N. (2016). What’s wrong with Hinkley Point C? – Yorkshire Campaign for Nuclear Disarmament. [online] Available at: https://yorkshirecnd.org.uk/whats-wrong-hinkley-point-c/ [Accessed 4 Apr. 2023].</w:t>
      </w:r>
    </w:p>
    <w:p w14:paraId="7AFC01F7" w14:textId="77777777" w:rsidR="0095573B" w:rsidRPr="00FD32E7" w:rsidRDefault="0095573B" w:rsidP="00FD32E7">
      <w:pPr>
        <w:jc w:val="both"/>
        <w:rPr>
          <w:rFonts w:ascii="Times New Roman" w:hAnsi="Times New Roman" w:cs="Times New Roman"/>
          <w:sz w:val="24"/>
          <w:szCs w:val="24"/>
        </w:rPr>
      </w:pPr>
    </w:p>
    <w:p w14:paraId="30E46CFF" w14:textId="77777777" w:rsidR="00963232" w:rsidRPr="00FD32E7" w:rsidRDefault="00963232" w:rsidP="00FD32E7">
      <w:pPr>
        <w:jc w:val="both"/>
        <w:rPr>
          <w:rFonts w:ascii="Times New Roman" w:hAnsi="Times New Roman" w:cs="Times New Roman"/>
          <w:sz w:val="24"/>
          <w:szCs w:val="24"/>
        </w:rPr>
      </w:pPr>
      <w:r w:rsidRPr="00FD32E7">
        <w:rPr>
          <w:rFonts w:ascii="Times New Roman" w:hAnsi="Times New Roman" w:cs="Times New Roman"/>
          <w:sz w:val="24"/>
          <w:szCs w:val="24"/>
        </w:rPr>
        <w:t xml:space="preserve">MSc, J. van D. (2020). The Hinkley Point C case: is nuclear energy expensive? [online] Medium. Available at: </w:t>
      </w:r>
      <w:hyperlink r:id="rId12" w:history="1">
        <w:r w:rsidR="00FD32E7" w:rsidRPr="00FD32E7">
          <w:rPr>
            <w:rStyle w:val="Hyperlink"/>
            <w:rFonts w:ascii="Times New Roman" w:hAnsi="Times New Roman" w:cs="Times New Roman"/>
            <w:sz w:val="24"/>
            <w:szCs w:val="24"/>
          </w:rPr>
          <w:t>https://medium.com/generation-atomic/the-hinkley-point-c-case-is-nuclear-energy-expensive-f89b1aa05c27</w:t>
        </w:r>
      </w:hyperlink>
      <w:r w:rsidRPr="00FD32E7">
        <w:rPr>
          <w:rFonts w:ascii="Times New Roman" w:hAnsi="Times New Roman" w:cs="Times New Roman"/>
          <w:sz w:val="24"/>
          <w:szCs w:val="24"/>
        </w:rPr>
        <w:t>.</w:t>
      </w:r>
    </w:p>
    <w:p w14:paraId="46364DAD" w14:textId="77777777" w:rsidR="00FD32E7" w:rsidRPr="00FD32E7" w:rsidRDefault="00FD32E7" w:rsidP="00FD32E7">
      <w:pPr>
        <w:jc w:val="both"/>
        <w:rPr>
          <w:rFonts w:ascii="Times New Roman" w:hAnsi="Times New Roman" w:cs="Times New Roman"/>
          <w:sz w:val="24"/>
          <w:szCs w:val="24"/>
        </w:rPr>
      </w:pPr>
      <w:r w:rsidRPr="00FD32E7">
        <w:rPr>
          <w:rFonts w:ascii="Times New Roman" w:hAnsi="Times New Roman" w:cs="Times New Roman"/>
          <w:sz w:val="24"/>
          <w:szCs w:val="24"/>
        </w:rPr>
        <w:t xml:space="preserve">National Audit Office. (2017). Hinkley Point C. Report. Department for Business, Energy &amp; Industrial Strategy. SESSION 2017-18. Available at: </w:t>
      </w:r>
      <w:hyperlink r:id="rId13" w:history="1">
        <w:r w:rsidRPr="00FD32E7">
          <w:rPr>
            <w:rStyle w:val="Hyperlink"/>
            <w:rFonts w:ascii="Times New Roman" w:hAnsi="Times New Roman" w:cs="Times New Roman"/>
            <w:sz w:val="24"/>
            <w:szCs w:val="24"/>
          </w:rPr>
          <w:t>https://www.nao.org.uk/wp-content/uploads/2017/06/Hinkley-Point-C.pdf</w:t>
        </w:r>
      </w:hyperlink>
      <w:r w:rsidRPr="00FD32E7">
        <w:rPr>
          <w:rFonts w:ascii="Times New Roman" w:hAnsi="Times New Roman" w:cs="Times New Roman"/>
          <w:sz w:val="24"/>
          <w:szCs w:val="24"/>
        </w:rPr>
        <w:t xml:space="preserve"> </w:t>
      </w:r>
    </w:p>
    <w:p w14:paraId="2C4EB3ED" w14:textId="77777777" w:rsidR="00FD32E7" w:rsidRPr="00FD32E7" w:rsidRDefault="00FD32E7" w:rsidP="00FD32E7">
      <w:pPr>
        <w:jc w:val="both"/>
        <w:rPr>
          <w:rFonts w:ascii="Times New Roman" w:hAnsi="Times New Roman" w:cs="Times New Roman"/>
          <w:sz w:val="24"/>
          <w:szCs w:val="24"/>
        </w:rPr>
      </w:pPr>
    </w:p>
    <w:p w14:paraId="625948E9" w14:textId="77777777" w:rsidR="00FD32E7" w:rsidRPr="00FD32E7" w:rsidRDefault="00FD32E7" w:rsidP="00FD32E7">
      <w:pPr>
        <w:jc w:val="both"/>
        <w:rPr>
          <w:rFonts w:ascii="Times New Roman" w:hAnsi="Times New Roman" w:cs="Times New Roman"/>
          <w:sz w:val="24"/>
          <w:szCs w:val="24"/>
        </w:rPr>
      </w:pPr>
      <w:r w:rsidRPr="00FD32E7">
        <w:rPr>
          <w:rFonts w:ascii="Times New Roman" w:hAnsi="Times New Roman" w:cs="Times New Roman"/>
          <w:sz w:val="24"/>
          <w:szCs w:val="24"/>
        </w:rPr>
        <w:lastRenderedPageBreak/>
        <w:t xml:space="preserve">NS Energy Staff Writer. (2022). EDF announces revised costs for Hinkley Point C nuclear power plant. [online] Available at: https://www.nsenergybusiness.com/news/edf-revises-up-cost-estimate-for-hinkley-point-c/ </w:t>
      </w:r>
    </w:p>
    <w:p w14:paraId="164F0D3B" w14:textId="77777777" w:rsidR="000B0386" w:rsidRPr="00FD32E7" w:rsidRDefault="000B0386" w:rsidP="00FD32E7">
      <w:pPr>
        <w:jc w:val="both"/>
        <w:rPr>
          <w:rFonts w:ascii="Times New Roman" w:hAnsi="Times New Roman" w:cs="Times New Roman"/>
          <w:sz w:val="24"/>
          <w:szCs w:val="24"/>
        </w:rPr>
      </w:pPr>
    </w:p>
    <w:p w14:paraId="71BB4A33" w14:textId="77777777" w:rsidR="000B0386" w:rsidRPr="00FD32E7" w:rsidRDefault="000B0386" w:rsidP="00FD32E7">
      <w:pPr>
        <w:jc w:val="both"/>
        <w:rPr>
          <w:rFonts w:ascii="Times New Roman" w:hAnsi="Times New Roman" w:cs="Times New Roman"/>
          <w:sz w:val="24"/>
          <w:szCs w:val="24"/>
        </w:rPr>
      </w:pPr>
      <w:r w:rsidRPr="00FD32E7">
        <w:rPr>
          <w:rFonts w:ascii="Times New Roman" w:hAnsi="Times New Roman" w:cs="Times New Roman"/>
          <w:sz w:val="24"/>
          <w:szCs w:val="24"/>
        </w:rPr>
        <w:t>Smyth, Hedley &amp; Lecoeuvre, Laurence &amp; Philippe, Vaesken. (2017). Co-creation of value and the project context: Towards application on the case of Hinkley Point C Nuclear Power Station. International Journal of Project Management. 36. 10.1016/j.ijproman.2017.04.013.</w:t>
      </w:r>
    </w:p>
    <w:p w14:paraId="391A8874" w14:textId="77777777" w:rsidR="00B37D01" w:rsidRPr="00FD32E7" w:rsidRDefault="00B37D01" w:rsidP="00FD32E7">
      <w:pPr>
        <w:jc w:val="both"/>
        <w:rPr>
          <w:rFonts w:ascii="Times New Roman" w:hAnsi="Times New Roman" w:cs="Times New Roman"/>
          <w:sz w:val="24"/>
          <w:szCs w:val="24"/>
        </w:rPr>
      </w:pPr>
      <w:r w:rsidRPr="00FD32E7">
        <w:rPr>
          <w:rFonts w:ascii="Times New Roman" w:hAnsi="Times New Roman" w:cs="Times New Roman"/>
          <w:sz w:val="24"/>
          <w:szCs w:val="24"/>
        </w:rPr>
        <w:t>the Guardian. (2017). Hinkley Point C is £1.5bn over budget and a year behind schedule, EDF admits. [online] Available at: https://www.theguardian.com/uk-news/2017/jul/03/hinkley-point-c-is-22bn-over-budget-and-a-year-behind-schedule-edf-admits.</w:t>
      </w:r>
    </w:p>
    <w:p w14:paraId="49F1A2C8" w14:textId="77777777" w:rsidR="00916B02" w:rsidRPr="00FD32E7" w:rsidRDefault="00916B02" w:rsidP="00FD32E7">
      <w:pPr>
        <w:jc w:val="both"/>
        <w:rPr>
          <w:rFonts w:ascii="Times New Roman" w:hAnsi="Times New Roman" w:cs="Times New Roman"/>
          <w:sz w:val="24"/>
          <w:szCs w:val="24"/>
        </w:rPr>
      </w:pPr>
      <w:r w:rsidRPr="00FD32E7">
        <w:rPr>
          <w:rFonts w:ascii="Times New Roman" w:hAnsi="Times New Roman" w:cs="Times New Roman"/>
          <w:sz w:val="24"/>
          <w:szCs w:val="24"/>
        </w:rPr>
        <w:t xml:space="preserve">the Guardian. (2016). Hinkley Point C timeline: all the key moments. [online] Available at: </w:t>
      </w:r>
      <w:hyperlink r:id="rId14" w:history="1">
        <w:r w:rsidRPr="00FD32E7">
          <w:rPr>
            <w:rStyle w:val="Hyperlink"/>
            <w:rFonts w:ascii="Times New Roman" w:hAnsi="Times New Roman" w:cs="Times New Roman"/>
            <w:sz w:val="24"/>
            <w:szCs w:val="24"/>
          </w:rPr>
          <w:t>https://www.theguardian.com/environment/2016/jul/28/hinkley-point-c-timeline-all-the-key-moments</w:t>
        </w:r>
      </w:hyperlink>
      <w:r w:rsidRPr="00FD32E7">
        <w:rPr>
          <w:rFonts w:ascii="Times New Roman" w:hAnsi="Times New Roman" w:cs="Times New Roman"/>
          <w:sz w:val="24"/>
          <w:szCs w:val="24"/>
        </w:rPr>
        <w:t>.</w:t>
      </w:r>
    </w:p>
    <w:p w14:paraId="55FEA7EC" w14:textId="77777777" w:rsidR="00483D5B" w:rsidRPr="00FD32E7" w:rsidRDefault="000B0386" w:rsidP="00FD32E7">
      <w:pPr>
        <w:jc w:val="both"/>
        <w:rPr>
          <w:rFonts w:ascii="Times New Roman" w:hAnsi="Times New Roman" w:cs="Times New Roman"/>
          <w:sz w:val="24"/>
          <w:szCs w:val="24"/>
        </w:rPr>
      </w:pPr>
      <w:r w:rsidRPr="00FD32E7">
        <w:rPr>
          <w:rFonts w:ascii="Times New Roman" w:hAnsi="Times New Roman" w:cs="Times New Roman"/>
          <w:sz w:val="24"/>
          <w:szCs w:val="24"/>
        </w:rPr>
        <w:t>Turner, R., R. Zolin. 2012. Forecasting Success on Large Projects: Developing Reliable Scales to Predict Multiple Perspectives by Multiple Stakeholders Over Multiple Time Frames. Project Management Journal 43(5) 87-99.</w:t>
      </w:r>
    </w:p>
    <w:p w14:paraId="257CFDB3" w14:textId="77777777" w:rsidR="00E154C0" w:rsidRPr="00FD32E7" w:rsidRDefault="00E154C0" w:rsidP="00FD32E7">
      <w:pPr>
        <w:jc w:val="both"/>
        <w:rPr>
          <w:rFonts w:ascii="Times New Roman" w:hAnsi="Times New Roman" w:cs="Times New Roman"/>
          <w:sz w:val="24"/>
          <w:szCs w:val="24"/>
        </w:rPr>
      </w:pPr>
    </w:p>
    <w:p w14:paraId="471D8442" w14:textId="77777777" w:rsidR="00ED09E6" w:rsidRPr="00FD32E7" w:rsidRDefault="00ED09E6" w:rsidP="00FD32E7">
      <w:pPr>
        <w:jc w:val="both"/>
        <w:rPr>
          <w:rFonts w:ascii="Times New Roman" w:hAnsi="Times New Roman" w:cs="Times New Roman"/>
          <w:sz w:val="24"/>
          <w:szCs w:val="24"/>
        </w:rPr>
      </w:pPr>
    </w:p>
    <w:p w14:paraId="5267B5B6" w14:textId="77777777" w:rsidR="003156F0" w:rsidRPr="00FD32E7" w:rsidRDefault="00FD32E7" w:rsidP="00FD32E7">
      <w:pPr>
        <w:jc w:val="both"/>
        <w:rPr>
          <w:rFonts w:ascii="Times New Roman" w:hAnsi="Times New Roman" w:cs="Times New Roman"/>
          <w:sz w:val="24"/>
          <w:szCs w:val="24"/>
        </w:rPr>
      </w:pPr>
      <w:r w:rsidRPr="00FD32E7">
        <w:rPr>
          <w:rFonts w:ascii="Times New Roman" w:hAnsi="Times New Roman" w:cs="Times New Roman"/>
          <w:sz w:val="24"/>
          <w:szCs w:val="24"/>
        </w:rPr>
        <w:t>West Somerset Free Press. (2023). Hinkley Point C nuclear power station ‘on schedule’ despite delay claim | wsfp.co.uk. [online] Available at: https://www.wsfp.co.uk/news/hinkley-c-on-schedule-despite-new-delay-claim-after-new-agreement-586884</w:t>
      </w:r>
    </w:p>
    <w:sectPr w:rsidR="003156F0" w:rsidRPr="00FD32E7">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430DB1" w14:textId="77777777" w:rsidR="00537DDA" w:rsidRDefault="00537DDA" w:rsidP="005126B8">
      <w:pPr>
        <w:spacing w:after="0" w:line="240" w:lineRule="auto"/>
      </w:pPr>
      <w:r>
        <w:separator/>
      </w:r>
    </w:p>
  </w:endnote>
  <w:endnote w:type="continuationSeparator" w:id="0">
    <w:p w14:paraId="2DDC456E" w14:textId="77777777" w:rsidR="00537DDA" w:rsidRDefault="00537DDA" w:rsidP="00512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690473"/>
      <w:docPartObj>
        <w:docPartGallery w:val="Page Numbers (Bottom of Page)"/>
        <w:docPartUnique/>
      </w:docPartObj>
    </w:sdtPr>
    <w:sdtEndPr/>
    <w:sdtContent>
      <w:p w14:paraId="1AF284F5" w14:textId="3F1CFC46" w:rsidR="005126B8" w:rsidRDefault="005126B8">
        <w:pPr>
          <w:pStyle w:val="Footer"/>
        </w:pPr>
        <w:r>
          <w:rPr>
            <w:noProof/>
          </w:rPr>
          <mc:AlternateContent>
            <mc:Choice Requires="wps">
              <w:drawing>
                <wp:anchor distT="0" distB="0" distL="114300" distR="114300" simplePos="0" relativeHeight="251659264" behindDoc="0" locked="0" layoutInCell="1" allowOverlap="1" wp14:anchorId="649066BF" wp14:editId="5B8E1E4C">
                  <wp:simplePos x="0" y="0"/>
                  <wp:positionH relativeFrom="leftMargin">
                    <wp:align>center</wp:align>
                  </wp:positionH>
                  <wp:positionV relativeFrom="bottomMargin">
                    <wp:align>center</wp:align>
                  </wp:positionV>
                  <wp:extent cx="565785" cy="191770"/>
                  <wp:effectExtent l="0" t="0" r="0" b="0"/>
                  <wp:wrapNone/>
                  <wp:docPr id="48557377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12C287E7" w14:textId="77777777" w:rsidR="005126B8" w:rsidRDefault="005126B8">
                              <w:pPr>
                                <w:pBdr>
                                  <w:top w:val="single" w:sz="4" w:space="1" w:color="7F7F7F" w:themeColor="background1" w:themeShade="7F"/>
                                </w:pBdr>
                                <w:jc w:val="center"/>
                                <w:rPr>
                                  <w:color w:val="C0504D" w:themeColor="accent2"/>
                                </w:rPr>
                              </w:pPr>
                              <w:r>
                                <w:fldChar w:fldCharType="begin"/>
                              </w:r>
                              <w:r>
                                <w:instrText xml:space="preserve"> PAGE   \* MERGEFORMAT </w:instrText>
                              </w:r>
                              <w:r>
                                <w:fldChar w:fldCharType="separate"/>
                              </w:r>
                              <w:r>
                                <w:rPr>
                                  <w:noProof/>
                                  <w:color w:val="C0504D" w:themeColor="accent2"/>
                                </w:rPr>
                                <w:t>2</w:t>
                              </w:r>
                              <w:r>
                                <w:rPr>
                                  <w:noProof/>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649066BF" id="Rectangle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" filled="f" fillcolor="#c0504d" stroked="f" strokecolor="#5c83b4" strokeweight="2.25pt">
                  <v:textbox inset=",0,,0">
                    <w:txbxContent>
                      <w:p w14:paraId="12C287E7" w14:textId="77777777" w:rsidR="005126B8" w:rsidRDefault="005126B8">
                        <w:pPr>
                          <w:pBdr>
                            <w:top w:val="single" w:sz="4" w:space="1" w:color="7F7F7F" w:themeColor="background1" w:themeShade="7F"/>
                          </w:pBdr>
                          <w:jc w:val="center"/>
                          <w:rPr>
                            <w:color w:val="C0504D" w:themeColor="accent2"/>
                          </w:rPr>
                        </w:pPr>
                        <w:r>
                          <w:fldChar w:fldCharType="begin"/>
                        </w:r>
                        <w:r>
                          <w:instrText xml:space="preserve"> PAGE   \* MERGEFORMAT </w:instrText>
                        </w:r>
                        <w:r>
                          <w:fldChar w:fldCharType="separate"/>
                        </w:r>
                        <w:r>
                          <w:rPr>
                            <w:noProof/>
                            <w:color w:val="C0504D" w:themeColor="accent2"/>
                          </w:rPr>
                          <w:t>2</w:t>
                        </w:r>
                        <w:r>
                          <w:rPr>
                            <w:noProof/>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4FA0CD" w14:textId="77777777" w:rsidR="00537DDA" w:rsidRDefault="00537DDA" w:rsidP="005126B8">
      <w:pPr>
        <w:spacing w:after="0" w:line="240" w:lineRule="auto"/>
      </w:pPr>
      <w:r>
        <w:separator/>
      </w:r>
    </w:p>
  </w:footnote>
  <w:footnote w:type="continuationSeparator" w:id="0">
    <w:p w14:paraId="1A0BC163" w14:textId="77777777" w:rsidR="00537DDA" w:rsidRDefault="00537DDA" w:rsidP="005126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90A96"/>
    <w:multiLevelType w:val="multilevel"/>
    <w:tmpl w:val="BA34F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E793F"/>
    <w:multiLevelType w:val="hybridMultilevel"/>
    <w:tmpl w:val="E87A5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9C6E4C"/>
    <w:multiLevelType w:val="multilevel"/>
    <w:tmpl w:val="6C5C9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1E584F"/>
    <w:multiLevelType w:val="multilevel"/>
    <w:tmpl w:val="49E06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9D6700"/>
    <w:multiLevelType w:val="hybridMultilevel"/>
    <w:tmpl w:val="D50A8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536362"/>
    <w:multiLevelType w:val="hybridMultilevel"/>
    <w:tmpl w:val="34180A5E"/>
    <w:lvl w:ilvl="0" w:tplc="2320CBF6">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A3775C"/>
    <w:multiLevelType w:val="multilevel"/>
    <w:tmpl w:val="B27A910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A2C1D3C"/>
    <w:multiLevelType w:val="hybridMultilevel"/>
    <w:tmpl w:val="0E2CE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473017"/>
    <w:multiLevelType w:val="hybridMultilevel"/>
    <w:tmpl w:val="CC1AB9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690C4D49"/>
    <w:multiLevelType w:val="multilevel"/>
    <w:tmpl w:val="51F6E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F793627"/>
    <w:multiLevelType w:val="multilevel"/>
    <w:tmpl w:val="3C085B92"/>
    <w:lvl w:ilvl="0">
      <w:start w:val="1"/>
      <w:numFmt w:val="upperRoman"/>
      <w:lvlText w:val="%1."/>
      <w:lvlJc w:val="left"/>
      <w:pPr>
        <w:ind w:left="1440" w:hanging="72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840" w:hanging="180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640" w:hanging="2160"/>
      </w:pPr>
      <w:rPr>
        <w:rFonts w:hint="default"/>
      </w:rPr>
    </w:lvl>
  </w:abstractNum>
  <w:abstractNum w:abstractNumId="11" w15:restartNumberingAfterBreak="0">
    <w:nsid w:val="7DD119D7"/>
    <w:multiLevelType w:val="multilevel"/>
    <w:tmpl w:val="2958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D47456"/>
    <w:multiLevelType w:val="hybridMultilevel"/>
    <w:tmpl w:val="68200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3"/>
  </w:num>
  <w:num w:numId="3">
    <w:abstractNumId w:val="2"/>
  </w:num>
  <w:num w:numId="4">
    <w:abstractNumId w:val="9"/>
  </w:num>
  <w:num w:numId="5">
    <w:abstractNumId w:val="0"/>
  </w:num>
  <w:num w:numId="6">
    <w:abstractNumId w:val="4"/>
  </w:num>
  <w:num w:numId="7">
    <w:abstractNumId w:val="7"/>
  </w:num>
  <w:num w:numId="8">
    <w:abstractNumId w:val="1"/>
  </w:num>
  <w:num w:numId="9">
    <w:abstractNumId w:val="6"/>
  </w:num>
  <w:num w:numId="10">
    <w:abstractNumId w:val="12"/>
  </w:num>
  <w:num w:numId="11">
    <w:abstractNumId w:val="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23AC"/>
    <w:rsid w:val="00096F99"/>
    <w:rsid w:val="000B0386"/>
    <w:rsid w:val="001B3DF1"/>
    <w:rsid w:val="002458ED"/>
    <w:rsid w:val="003156F0"/>
    <w:rsid w:val="003E6F2B"/>
    <w:rsid w:val="003F45D6"/>
    <w:rsid w:val="0040013F"/>
    <w:rsid w:val="00410BFA"/>
    <w:rsid w:val="004618D3"/>
    <w:rsid w:val="00483D5B"/>
    <w:rsid w:val="004E397C"/>
    <w:rsid w:val="005020B9"/>
    <w:rsid w:val="005126B8"/>
    <w:rsid w:val="00537DDA"/>
    <w:rsid w:val="00565818"/>
    <w:rsid w:val="005E5597"/>
    <w:rsid w:val="006D7916"/>
    <w:rsid w:val="007D23AC"/>
    <w:rsid w:val="008033CB"/>
    <w:rsid w:val="00810715"/>
    <w:rsid w:val="00827ACF"/>
    <w:rsid w:val="0087487F"/>
    <w:rsid w:val="008A6AD1"/>
    <w:rsid w:val="008F2161"/>
    <w:rsid w:val="00916B02"/>
    <w:rsid w:val="00935ADD"/>
    <w:rsid w:val="0095573B"/>
    <w:rsid w:val="00963232"/>
    <w:rsid w:val="0096761C"/>
    <w:rsid w:val="00990915"/>
    <w:rsid w:val="009A7A35"/>
    <w:rsid w:val="00A47272"/>
    <w:rsid w:val="00AA1F92"/>
    <w:rsid w:val="00AA6BF6"/>
    <w:rsid w:val="00AC1288"/>
    <w:rsid w:val="00AF5329"/>
    <w:rsid w:val="00B33707"/>
    <w:rsid w:val="00B37D01"/>
    <w:rsid w:val="00BE4D8B"/>
    <w:rsid w:val="00C81D8A"/>
    <w:rsid w:val="00CD4182"/>
    <w:rsid w:val="00CF4837"/>
    <w:rsid w:val="00D4661F"/>
    <w:rsid w:val="00D94BBC"/>
    <w:rsid w:val="00D9688D"/>
    <w:rsid w:val="00DC501F"/>
    <w:rsid w:val="00DF72F8"/>
    <w:rsid w:val="00E154C0"/>
    <w:rsid w:val="00E34F51"/>
    <w:rsid w:val="00ED09E6"/>
    <w:rsid w:val="00EF1657"/>
    <w:rsid w:val="00F27397"/>
    <w:rsid w:val="00F33ECD"/>
    <w:rsid w:val="00F37743"/>
    <w:rsid w:val="00F617FD"/>
    <w:rsid w:val="00F7439D"/>
    <w:rsid w:val="00F822B5"/>
    <w:rsid w:val="00FD3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858DE3"/>
  <w15:docId w15:val="{D6F48D2A-C240-42C3-A41F-3F60D0A95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D23A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D23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23A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D23AC"/>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7D23AC"/>
    <w:rPr>
      <w:color w:val="0000FF"/>
      <w:u w:val="single"/>
    </w:rPr>
  </w:style>
  <w:style w:type="paragraph" w:styleId="NormalWeb">
    <w:name w:val="Normal (Web)"/>
    <w:basedOn w:val="Normal"/>
    <w:uiPriority w:val="99"/>
    <w:semiHidden/>
    <w:unhideWhenUsed/>
    <w:rsid w:val="007D23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Address">
    <w:name w:val="HTML Address"/>
    <w:basedOn w:val="Normal"/>
    <w:link w:val="HTMLAddressChar"/>
    <w:uiPriority w:val="99"/>
    <w:semiHidden/>
    <w:unhideWhenUsed/>
    <w:rsid w:val="007D23AC"/>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7D23AC"/>
    <w:rPr>
      <w:rFonts w:ascii="Times New Roman" w:eastAsia="Times New Roman" w:hAnsi="Times New Roman" w:cs="Times New Roman"/>
      <w:i/>
      <w:iCs/>
      <w:sz w:val="24"/>
      <w:szCs w:val="24"/>
      <w:lang w:eastAsia="en-GB"/>
    </w:rPr>
  </w:style>
  <w:style w:type="character" w:customStyle="1" w:styleId="dcr-u0h1qy">
    <w:name w:val="dcr-u0h1qy"/>
    <w:basedOn w:val="DefaultParagraphFont"/>
    <w:rsid w:val="007D23AC"/>
  </w:style>
  <w:style w:type="character" w:styleId="Strong">
    <w:name w:val="Strong"/>
    <w:basedOn w:val="DefaultParagraphFont"/>
    <w:uiPriority w:val="22"/>
    <w:qFormat/>
    <w:rsid w:val="007D23AC"/>
    <w:rPr>
      <w:b/>
      <w:bCs/>
    </w:rPr>
  </w:style>
  <w:style w:type="paragraph" w:customStyle="1" w:styleId="dcr-n6w1lc">
    <w:name w:val="dcr-n6w1lc"/>
    <w:basedOn w:val="Normal"/>
    <w:rsid w:val="007D23A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34F51"/>
    <w:pPr>
      <w:ind w:left="720"/>
      <w:contextualSpacing/>
    </w:pPr>
  </w:style>
  <w:style w:type="paragraph" w:styleId="BalloonText">
    <w:name w:val="Balloon Text"/>
    <w:basedOn w:val="Normal"/>
    <w:link w:val="BalloonTextChar"/>
    <w:uiPriority w:val="99"/>
    <w:semiHidden/>
    <w:unhideWhenUsed/>
    <w:rsid w:val="00E34F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4F51"/>
    <w:rPr>
      <w:rFonts w:ascii="Tahoma" w:hAnsi="Tahoma" w:cs="Tahoma"/>
      <w:sz w:val="16"/>
      <w:szCs w:val="16"/>
    </w:rPr>
  </w:style>
  <w:style w:type="paragraph" w:customStyle="1" w:styleId="ssrcss-1q0x1qg-paragraph">
    <w:name w:val="ssrcss-1q0x1qg-paragraph"/>
    <w:basedOn w:val="Normal"/>
    <w:rsid w:val="00ED09E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xttext1fzle">
    <w:name w:val="text__text__1fzle"/>
    <w:basedOn w:val="Normal"/>
    <w:rsid w:val="00D968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SpacingChar">
    <w:name w:val="No Spacing Char"/>
    <w:basedOn w:val="DefaultParagraphFont"/>
    <w:link w:val="NoSpacing"/>
    <w:uiPriority w:val="1"/>
    <w:locked/>
    <w:rsid w:val="00FD32E7"/>
    <w:rPr>
      <w:rFonts w:ascii="Times New Roman" w:eastAsiaTheme="minorEastAsia" w:hAnsi="Times New Roman" w:cs="Times New Roman"/>
      <w:lang w:val="en-US"/>
    </w:rPr>
  </w:style>
  <w:style w:type="paragraph" w:styleId="NoSpacing">
    <w:name w:val="No Spacing"/>
    <w:link w:val="NoSpacingChar"/>
    <w:uiPriority w:val="1"/>
    <w:qFormat/>
    <w:rsid w:val="00FD32E7"/>
    <w:pPr>
      <w:spacing w:after="0" w:line="240" w:lineRule="auto"/>
    </w:pPr>
    <w:rPr>
      <w:rFonts w:ascii="Times New Roman" w:eastAsiaTheme="minorEastAsia" w:hAnsi="Times New Roman" w:cs="Times New Roman"/>
      <w:lang w:val="en-US"/>
    </w:rPr>
  </w:style>
  <w:style w:type="paragraph" w:styleId="Title">
    <w:name w:val="Title"/>
    <w:basedOn w:val="Normal"/>
    <w:next w:val="Normal"/>
    <w:link w:val="TitleChar"/>
    <w:uiPriority w:val="10"/>
    <w:qFormat/>
    <w:rsid w:val="005126B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26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26B8"/>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126B8"/>
    <w:rPr>
      <w:rFonts w:eastAsiaTheme="minorEastAsia"/>
      <w:color w:val="5A5A5A" w:themeColor="text1" w:themeTint="A5"/>
      <w:spacing w:val="15"/>
    </w:rPr>
  </w:style>
  <w:style w:type="paragraph" w:styleId="Header">
    <w:name w:val="header"/>
    <w:basedOn w:val="Normal"/>
    <w:link w:val="HeaderChar"/>
    <w:uiPriority w:val="99"/>
    <w:unhideWhenUsed/>
    <w:rsid w:val="005126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6B8"/>
  </w:style>
  <w:style w:type="paragraph" w:styleId="Footer">
    <w:name w:val="footer"/>
    <w:basedOn w:val="Normal"/>
    <w:link w:val="FooterChar"/>
    <w:uiPriority w:val="99"/>
    <w:unhideWhenUsed/>
    <w:rsid w:val="005126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646634">
      <w:bodyDiv w:val="1"/>
      <w:marLeft w:val="0"/>
      <w:marRight w:val="0"/>
      <w:marTop w:val="0"/>
      <w:marBottom w:val="0"/>
      <w:divBdr>
        <w:top w:val="none" w:sz="0" w:space="0" w:color="auto"/>
        <w:left w:val="none" w:sz="0" w:space="0" w:color="auto"/>
        <w:bottom w:val="none" w:sz="0" w:space="0" w:color="auto"/>
        <w:right w:val="none" w:sz="0" w:space="0" w:color="auto"/>
      </w:divBdr>
      <w:divsChild>
        <w:div w:id="1464424414">
          <w:marLeft w:val="0"/>
          <w:marRight w:val="0"/>
          <w:marTop w:val="0"/>
          <w:marBottom w:val="0"/>
          <w:divBdr>
            <w:top w:val="none" w:sz="0" w:space="0" w:color="auto"/>
            <w:left w:val="none" w:sz="0" w:space="0" w:color="auto"/>
            <w:bottom w:val="none" w:sz="0" w:space="0" w:color="auto"/>
            <w:right w:val="none" w:sz="0" w:space="0" w:color="auto"/>
          </w:divBdr>
        </w:div>
      </w:divsChild>
    </w:div>
    <w:div w:id="450630921">
      <w:bodyDiv w:val="1"/>
      <w:marLeft w:val="0"/>
      <w:marRight w:val="0"/>
      <w:marTop w:val="0"/>
      <w:marBottom w:val="0"/>
      <w:divBdr>
        <w:top w:val="none" w:sz="0" w:space="0" w:color="auto"/>
        <w:left w:val="none" w:sz="0" w:space="0" w:color="auto"/>
        <w:bottom w:val="none" w:sz="0" w:space="0" w:color="auto"/>
        <w:right w:val="none" w:sz="0" w:space="0" w:color="auto"/>
      </w:divBdr>
    </w:div>
    <w:div w:id="514661310">
      <w:bodyDiv w:val="1"/>
      <w:marLeft w:val="0"/>
      <w:marRight w:val="0"/>
      <w:marTop w:val="0"/>
      <w:marBottom w:val="0"/>
      <w:divBdr>
        <w:top w:val="none" w:sz="0" w:space="0" w:color="auto"/>
        <w:left w:val="none" w:sz="0" w:space="0" w:color="auto"/>
        <w:bottom w:val="none" w:sz="0" w:space="0" w:color="auto"/>
        <w:right w:val="none" w:sz="0" w:space="0" w:color="auto"/>
      </w:divBdr>
    </w:div>
    <w:div w:id="615214150">
      <w:bodyDiv w:val="1"/>
      <w:marLeft w:val="0"/>
      <w:marRight w:val="0"/>
      <w:marTop w:val="0"/>
      <w:marBottom w:val="0"/>
      <w:divBdr>
        <w:top w:val="none" w:sz="0" w:space="0" w:color="auto"/>
        <w:left w:val="none" w:sz="0" w:space="0" w:color="auto"/>
        <w:bottom w:val="none" w:sz="0" w:space="0" w:color="auto"/>
        <w:right w:val="none" w:sz="0" w:space="0" w:color="auto"/>
      </w:divBdr>
      <w:divsChild>
        <w:div w:id="1781757023">
          <w:marLeft w:val="0"/>
          <w:marRight w:val="0"/>
          <w:marTop w:val="0"/>
          <w:marBottom w:val="0"/>
          <w:divBdr>
            <w:top w:val="none" w:sz="0" w:space="0" w:color="auto"/>
            <w:left w:val="none" w:sz="0" w:space="0" w:color="auto"/>
            <w:bottom w:val="none" w:sz="0" w:space="0" w:color="auto"/>
            <w:right w:val="none" w:sz="0" w:space="0" w:color="auto"/>
          </w:divBdr>
          <w:divsChild>
            <w:div w:id="1344281581">
              <w:marLeft w:val="0"/>
              <w:marRight w:val="0"/>
              <w:marTop w:val="0"/>
              <w:marBottom w:val="0"/>
              <w:divBdr>
                <w:top w:val="none" w:sz="0" w:space="0" w:color="auto"/>
                <w:left w:val="none" w:sz="0" w:space="0" w:color="auto"/>
                <w:bottom w:val="none" w:sz="0" w:space="0" w:color="auto"/>
                <w:right w:val="none" w:sz="0" w:space="0" w:color="auto"/>
              </w:divBdr>
              <w:divsChild>
                <w:div w:id="1029456159">
                  <w:marLeft w:val="0"/>
                  <w:marRight w:val="0"/>
                  <w:marTop w:val="0"/>
                  <w:marBottom w:val="0"/>
                  <w:divBdr>
                    <w:top w:val="none" w:sz="0" w:space="0" w:color="auto"/>
                    <w:left w:val="none" w:sz="0" w:space="0" w:color="auto"/>
                    <w:bottom w:val="none" w:sz="0" w:space="0" w:color="auto"/>
                    <w:right w:val="none" w:sz="0" w:space="0" w:color="auto"/>
                  </w:divBdr>
                  <w:divsChild>
                    <w:div w:id="1815827246">
                      <w:marLeft w:val="90"/>
                      <w:marRight w:val="0"/>
                      <w:marTop w:val="75"/>
                      <w:marBottom w:val="0"/>
                      <w:divBdr>
                        <w:top w:val="none" w:sz="0" w:space="0" w:color="auto"/>
                        <w:left w:val="none" w:sz="0" w:space="0" w:color="auto"/>
                        <w:bottom w:val="none" w:sz="0" w:space="0" w:color="auto"/>
                        <w:right w:val="none" w:sz="0" w:space="0" w:color="auto"/>
                      </w:divBdr>
                      <w:divsChild>
                        <w:div w:id="7867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328732">
          <w:marLeft w:val="0"/>
          <w:marRight w:val="0"/>
          <w:marTop w:val="0"/>
          <w:marBottom w:val="0"/>
          <w:divBdr>
            <w:top w:val="none" w:sz="0" w:space="0" w:color="auto"/>
            <w:left w:val="none" w:sz="0" w:space="0" w:color="auto"/>
            <w:bottom w:val="none" w:sz="0" w:space="0" w:color="auto"/>
            <w:right w:val="none" w:sz="0" w:space="0" w:color="auto"/>
          </w:divBdr>
          <w:divsChild>
            <w:div w:id="1021398053">
              <w:marLeft w:val="0"/>
              <w:marRight w:val="0"/>
              <w:marTop w:val="0"/>
              <w:marBottom w:val="180"/>
              <w:divBdr>
                <w:top w:val="none" w:sz="0" w:space="0" w:color="auto"/>
                <w:left w:val="none" w:sz="0" w:space="0" w:color="auto"/>
                <w:bottom w:val="none" w:sz="0" w:space="0" w:color="auto"/>
                <w:right w:val="none" w:sz="0" w:space="0" w:color="auto"/>
              </w:divBdr>
            </w:div>
          </w:divsChild>
        </w:div>
        <w:div w:id="965551109">
          <w:marLeft w:val="0"/>
          <w:marRight w:val="0"/>
          <w:marTop w:val="0"/>
          <w:marBottom w:val="0"/>
          <w:divBdr>
            <w:top w:val="none" w:sz="0" w:space="0" w:color="auto"/>
            <w:left w:val="none" w:sz="0" w:space="0" w:color="auto"/>
            <w:bottom w:val="none" w:sz="0" w:space="0" w:color="auto"/>
            <w:right w:val="none" w:sz="0" w:space="0" w:color="auto"/>
          </w:divBdr>
          <w:divsChild>
            <w:div w:id="14118704">
              <w:marLeft w:val="0"/>
              <w:marRight w:val="0"/>
              <w:marTop w:val="0"/>
              <w:marBottom w:val="0"/>
              <w:divBdr>
                <w:top w:val="none" w:sz="0" w:space="0" w:color="auto"/>
                <w:left w:val="none" w:sz="0" w:space="0" w:color="auto"/>
                <w:bottom w:val="none" w:sz="0" w:space="0" w:color="auto"/>
                <w:right w:val="none" w:sz="0" w:space="0" w:color="auto"/>
              </w:divBdr>
              <w:divsChild>
                <w:div w:id="1693341158">
                  <w:marLeft w:val="0"/>
                  <w:marRight w:val="0"/>
                  <w:marTop w:val="0"/>
                  <w:marBottom w:val="0"/>
                  <w:divBdr>
                    <w:top w:val="none" w:sz="0" w:space="0" w:color="auto"/>
                    <w:left w:val="none" w:sz="0" w:space="0" w:color="auto"/>
                    <w:bottom w:val="none" w:sz="0" w:space="0" w:color="auto"/>
                    <w:right w:val="none" w:sz="0" w:space="0" w:color="auto"/>
                  </w:divBdr>
                  <w:divsChild>
                    <w:div w:id="7873036">
                      <w:marLeft w:val="0"/>
                      <w:marRight w:val="0"/>
                      <w:marTop w:val="0"/>
                      <w:marBottom w:val="0"/>
                      <w:divBdr>
                        <w:top w:val="none" w:sz="0" w:space="0" w:color="auto"/>
                        <w:left w:val="none" w:sz="0" w:space="0" w:color="auto"/>
                        <w:bottom w:val="none" w:sz="0" w:space="0" w:color="auto"/>
                        <w:right w:val="none" w:sz="0" w:space="0" w:color="auto"/>
                      </w:divBdr>
                      <w:divsChild>
                        <w:div w:id="649486536">
                          <w:marLeft w:val="0"/>
                          <w:marRight w:val="0"/>
                          <w:marTop w:val="0"/>
                          <w:marBottom w:val="0"/>
                          <w:divBdr>
                            <w:top w:val="none" w:sz="0" w:space="0" w:color="auto"/>
                            <w:left w:val="none" w:sz="0" w:space="0" w:color="auto"/>
                            <w:bottom w:val="none" w:sz="0" w:space="0" w:color="auto"/>
                            <w:right w:val="none" w:sz="0" w:space="0" w:color="auto"/>
                          </w:divBdr>
                          <w:divsChild>
                            <w:div w:id="176167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134809">
                      <w:marLeft w:val="0"/>
                      <w:marRight w:val="0"/>
                      <w:marTop w:val="0"/>
                      <w:marBottom w:val="90"/>
                      <w:divBdr>
                        <w:top w:val="none" w:sz="0" w:space="0" w:color="auto"/>
                        <w:left w:val="none" w:sz="0" w:space="0" w:color="auto"/>
                        <w:bottom w:val="none" w:sz="0" w:space="0" w:color="auto"/>
                        <w:right w:val="none" w:sz="0" w:space="0" w:color="auto"/>
                      </w:divBdr>
                      <w:divsChild>
                        <w:div w:id="460654320">
                          <w:marLeft w:val="0"/>
                          <w:marRight w:val="0"/>
                          <w:marTop w:val="0"/>
                          <w:marBottom w:val="0"/>
                          <w:divBdr>
                            <w:top w:val="single" w:sz="6" w:space="5" w:color="DCDCDC"/>
                            <w:left w:val="none" w:sz="0" w:space="0" w:color="auto"/>
                            <w:bottom w:val="none" w:sz="0" w:space="5" w:color="auto"/>
                            <w:right w:val="none" w:sz="0" w:space="0" w:color="auto"/>
                          </w:divBdr>
                        </w:div>
                      </w:divsChild>
                    </w:div>
                  </w:divsChild>
                </w:div>
              </w:divsChild>
            </w:div>
          </w:divsChild>
        </w:div>
        <w:div w:id="805319134">
          <w:marLeft w:val="0"/>
          <w:marRight w:val="0"/>
          <w:marTop w:val="0"/>
          <w:marBottom w:val="0"/>
          <w:divBdr>
            <w:top w:val="none" w:sz="0" w:space="0" w:color="auto"/>
            <w:left w:val="none" w:sz="0" w:space="0" w:color="auto"/>
            <w:bottom w:val="none" w:sz="0" w:space="0" w:color="auto"/>
            <w:right w:val="none" w:sz="0" w:space="0" w:color="auto"/>
          </w:divBdr>
          <w:divsChild>
            <w:div w:id="1757096414">
              <w:marLeft w:val="0"/>
              <w:marRight w:val="0"/>
              <w:marTop w:val="0"/>
              <w:marBottom w:val="0"/>
              <w:divBdr>
                <w:top w:val="none" w:sz="0" w:space="0" w:color="auto"/>
                <w:left w:val="none" w:sz="0" w:space="0" w:color="auto"/>
                <w:bottom w:val="none" w:sz="0" w:space="0" w:color="auto"/>
                <w:right w:val="none" w:sz="0" w:space="0" w:color="auto"/>
              </w:divBdr>
              <w:divsChild>
                <w:div w:id="1235049548">
                  <w:marLeft w:val="0"/>
                  <w:marRight w:val="0"/>
                  <w:marTop w:val="0"/>
                  <w:marBottom w:val="0"/>
                  <w:divBdr>
                    <w:top w:val="none" w:sz="0" w:space="0" w:color="auto"/>
                    <w:left w:val="none" w:sz="0" w:space="0" w:color="auto"/>
                    <w:bottom w:val="none" w:sz="0" w:space="0" w:color="auto"/>
                    <w:right w:val="none" w:sz="0" w:space="0" w:color="auto"/>
                  </w:divBdr>
                  <w:divsChild>
                    <w:div w:id="139947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264385">
      <w:bodyDiv w:val="1"/>
      <w:marLeft w:val="0"/>
      <w:marRight w:val="0"/>
      <w:marTop w:val="0"/>
      <w:marBottom w:val="0"/>
      <w:divBdr>
        <w:top w:val="none" w:sz="0" w:space="0" w:color="auto"/>
        <w:left w:val="none" w:sz="0" w:space="0" w:color="auto"/>
        <w:bottom w:val="none" w:sz="0" w:space="0" w:color="auto"/>
        <w:right w:val="none" w:sz="0" w:space="0" w:color="auto"/>
      </w:divBdr>
      <w:divsChild>
        <w:div w:id="1454519672">
          <w:marLeft w:val="0"/>
          <w:marRight w:val="0"/>
          <w:marTop w:val="0"/>
          <w:marBottom w:val="0"/>
          <w:divBdr>
            <w:top w:val="none" w:sz="0" w:space="0" w:color="auto"/>
            <w:left w:val="none" w:sz="0" w:space="0" w:color="auto"/>
            <w:bottom w:val="none" w:sz="0" w:space="0" w:color="auto"/>
            <w:right w:val="none" w:sz="0" w:space="0" w:color="auto"/>
          </w:divBdr>
          <w:divsChild>
            <w:div w:id="1398359110">
              <w:marLeft w:val="0"/>
              <w:marRight w:val="0"/>
              <w:marTop w:val="0"/>
              <w:marBottom w:val="0"/>
              <w:divBdr>
                <w:top w:val="none" w:sz="0" w:space="0" w:color="auto"/>
                <w:left w:val="none" w:sz="0" w:space="0" w:color="auto"/>
                <w:bottom w:val="none" w:sz="0" w:space="0" w:color="auto"/>
                <w:right w:val="none" w:sz="0" w:space="0" w:color="auto"/>
              </w:divBdr>
            </w:div>
          </w:divsChild>
        </w:div>
        <w:div w:id="195966374">
          <w:marLeft w:val="0"/>
          <w:marRight w:val="0"/>
          <w:marTop w:val="0"/>
          <w:marBottom w:val="0"/>
          <w:divBdr>
            <w:top w:val="none" w:sz="0" w:space="0" w:color="auto"/>
            <w:left w:val="none" w:sz="0" w:space="0" w:color="auto"/>
            <w:bottom w:val="none" w:sz="0" w:space="0" w:color="auto"/>
            <w:right w:val="none" w:sz="0" w:space="0" w:color="auto"/>
          </w:divBdr>
          <w:divsChild>
            <w:div w:id="1140002660">
              <w:marLeft w:val="0"/>
              <w:marRight w:val="0"/>
              <w:marTop w:val="0"/>
              <w:marBottom w:val="0"/>
              <w:divBdr>
                <w:top w:val="none" w:sz="0" w:space="0" w:color="auto"/>
                <w:left w:val="none" w:sz="0" w:space="0" w:color="auto"/>
                <w:bottom w:val="none" w:sz="0" w:space="0" w:color="auto"/>
                <w:right w:val="none" w:sz="0" w:space="0" w:color="auto"/>
              </w:divBdr>
            </w:div>
          </w:divsChild>
        </w:div>
        <w:div w:id="661471455">
          <w:marLeft w:val="0"/>
          <w:marRight w:val="0"/>
          <w:marTop w:val="0"/>
          <w:marBottom w:val="0"/>
          <w:divBdr>
            <w:top w:val="none" w:sz="0" w:space="0" w:color="auto"/>
            <w:left w:val="none" w:sz="0" w:space="0" w:color="auto"/>
            <w:bottom w:val="none" w:sz="0" w:space="0" w:color="auto"/>
            <w:right w:val="none" w:sz="0" w:space="0" w:color="auto"/>
          </w:divBdr>
          <w:divsChild>
            <w:div w:id="677385785">
              <w:marLeft w:val="0"/>
              <w:marRight w:val="0"/>
              <w:marTop w:val="0"/>
              <w:marBottom w:val="0"/>
              <w:divBdr>
                <w:top w:val="none" w:sz="0" w:space="0" w:color="auto"/>
                <w:left w:val="none" w:sz="0" w:space="0" w:color="auto"/>
                <w:bottom w:val="none" w:sz="0" w:space="0" w:color="auto"/>
                <w:right w:val="none" w:sz="0" w:space="0" w:color="auto"/>
              </w:divBdr>
            </w:div>
          </w:divsChild>
        </w:div>
        <w:div w:id="900092964">
          <w:marLeft w:val="0"/>
          <w:marRight w:val="0"/>
          <w:marTop w:val="0"/>
          <w:marBottom w:val="0"/>
          <w:divBdr>
            <w:top w:val="none" w:sz="0" w:space="0" w:color="auto"/>
            <w:left w:val="none" w:sz="0" w:space="0" w:color="auto"/>
            <w:bottom w:val="none" w:sz="0" w:space="0" w:color="auto"/>
            <w:right w:val="none" w:sz="0" w:space="0" w:color="auto"/>
          </w:divBdr>
          <w:divsChild>
            <w:div w:id="1000740934">
              <w:marLeft w:val="0"/>
              <w:marRight w:val="0"/>
              <w:marTop w:val="0"/>
              <w:marBottom w:val="0"/>
              <w:divBdr>
                <w:top w:val="none" w:sz="0" w:space="0" w:color="auto"/>
                <w:left w:val="none" w:sz="0" w:space="0" w:color="auto"/>
                <w:bottom w:val="none" w:sz="0" w:space="0" w:color="auto"/>
                <w:right w:val="none" w:sz="0" w:space="0" w:color="auto"/>
              </w:divBdr>
            </w:div>
          </w:divsChild>
        </w:div>
        <w:div w:id="1795638047">
          <w:marLeft w:val="0"/>
          <w:marRight w:val="0"/>
          <w:marTop w:val="0"/>
          <w:marBottom w:val="0"/>
          <w:divBdr>
            <w:top w:val="none" w:sz="0" w:space="0" w:color="auto"/>
            <w:left w:val="none" w:sz="0" w:space="0" w:color="auto"/>
            <w:bottom w:val="none" w:sz="0" w:space="0" w:color="auto"/>
            <w:right w:val="none" w:sz="0" w:space="0" w:color="auto"/>
          </w:divBdr>
          <w:divsChild>
            <w:div w:id="32960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1274">
      <w:bodyDiv w:val="1"/>
      <w:marLeft w:val="0"/>
      <w:marRight w:val="0"/>
      <w:marTop w:val="0"/>
      <w:marBottom w:val="0"/>
      <w:divBdr>
        <w:top w:val="none" w:sz="0" w:space="0" w:color="auto"/>
        <w:left w:val="none" w:sz="0" w:space="0" w:color="auto"/>
        <w:bottom w:val="none" w:sz="0" w:space="0" w:color="auto"/>
        <w:right w:val="none" w:sz="0" w:space="0" w:color="auto"/>
      </w:divBdr>
      <w:divsChild>
        <w:div w:id="2080667557">
          <w:marLeft w:val="0"/>
          <w:marRight w:val="0"/>
          <w:marTop w:val="0"/>
          <w:marBottom w:val="0"/>
          <w:divBdr>
            <w:top w:val="none" w:sz="0" w:space="0" w:color="auto"/>
            <w:left w:val="none" w:sz="0" w:space="0" w:color="auto"/>
            <w:bottom w:val="none" w:sz="0" w:space="0" w:color="auto"/>
            <w:right w:val="none" w:sz="0" w:space="0" w:color="auto"/>
          </w:divBdr>
        </w:div>
      </w:divsChild>
    </w:div>
    <w:div w:id="1170217478">
      <w:bodyDiv w:val="1"/>
      <w:marLeft w:val="0"/>
      <w:marRight w:val="0"/>
      <w:marTop w:val="0"/>
      <w:marBottom w:val="0"/>
      <w:divBdr>
        <w:top w:val="none" w:sz="0" w:space="0" w:color="auto"/>
        <w:left w:val="none" w:sz="0" w:space="0" w:color="auto"/>
        <w:bottom w:val="none" w:sz="0" w:space="0" w:color="auto"/>
        <w:right w:val="none" w:sz="0" w:space="0" w:color="auto"/>
      </w:divBdr>
    </w:div>
    <w:div w:id="1202206185">
      <w:bodyDiv w:val="1"/>
      <w:marLeft w:val="0"/>
      <w:marRight w:val="0"/>
      <w:marTop w:val="0"/>
      <w:marBottom w:val="0"/>
      <w:divBdr>
        <w:top w:val="none" w:sz="0" w:space="0" w:color="auto"/>
        <w:left w:val="none" w:sz="0" w:space="0" w:color="auto"/>
        <w:bottom w:val="none" w:sz="0" w:space="0" w:color="auto"/>
        <w:right w:val="none" w:sz="0" w:space="0" w:color="auto"/>
      </w:divBdr>
    </w:div>
    <w:div w:id="1401053732">
      <w:bodyDiv w:val="1"/>
      <w:marLeft w:val="0"/>
      <w:marRight w:val="0"/>
      <w:marTop w:val="0"/>
      <w:marBottom w:val="0"/>
      <w:divBdr>
        <w:top w:val="none" w:sz="0" w:space="0" w:color="auto"/>
        <w:left w:val="none" w:sz="0" w:space="0" w:color="auto"/>
        <w:bottom w:val="none" w:sz="0" w:space="0" w:color="auto"/>
        <w:right w:val="none" w:sz="0" w:space="0" w:color="auto"/>
      </w:divBdr>
      <w:divsChild>
        <w:div w:id="1667825726">
          <w:marLeft w:val="0"/>
          <w:marRight w:val="0"/>
          <w:marTop w:val="0"/>
          <w:marBottom w:val="0"/>
          <w:divBdr>
            <w:top w:val="none" w:sz="0" w:space="0" w:color="auto"/>
            <w:left w:val="none" w:sz="0" w:space="0" w:color="auto"/>
            <w:bottom w:val="none" w:sz="0" w:space="0" w:color="auto"/>
            <w:right w:val="none" w:sz="0" w:space="0" w:color="auto"/>
          </w:divBdr>
          <w:divsChild>
            <w:div w:id="167448092">
              <w:marLeft w:val="0"/>
              <w:marRight w:val="0"/>
              <w:marTop w:val="0"/>
              <w:marBottom w:val="0"/>
              <w:divBdr>
                <w:top w:val="none" w:sz="0" w:space="0" w:color="auto"/>
                <w:left w:val="none" w:sz="0" w:space="0" w:color="auto"/>
                <w:bottom w:val="none" w:sz="0" w:space="0" w:color="auto"/>
                <w:right w:val="none" w:sz="0" w:space="0" w:color="auto"/>
              </w:divBdr>
              <w:divsChild>
                <w:div w:id="132759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364432">
          <w:marLeft w:val="0"/>
          <w:marRight w:val="0"/>
          <w:marTop w:val="0"/>
          <w:marBottom w:val="0"/>
          <w:divBdr>
            <w:top w:val="none" w:sz="0" w:space="0" w:color="auto"/>
            <w:left w:val="none" w:sz="0" w:space="0" w:color="auto"/>
            <w:bottom w:val="none" w:sz="0" w:space="0" w:color="auto"/>
            <w:right w:val="none" w:sz="0" w:space="0" w:color="auto"/>
          </w:divBdr>
          <w:divsChild>
            <w:div w:id="249896947">
              <w:marLeft w:val="0"/>
              <w:marRight w:val="0"/>
              <w:marTop w:val="0"/>
              <w:marBottom w:val="0"/>
              <w:divBdr>
                <w:top w:val="none" w:sz="0" w:space="0" w:color="auto"/>
                <w:left w:val="none" w:sz="0" w:space="0" w:color="auto"/>
                <w:bottom w:val="none" w:sz="0" w:space="0" w:color="auto"/>
                <w:right w:val="none" w:sz="0" w:space="0" w:color="auto"/>
              </w:divBdr>
              <w:divsChild>
                <w:div w:id="114963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959878">
      <w:bodyDiv w:val="1"/>
      <w:marLeft w:val="0"/>
      <w:marRight w:val="0"/>
      <w:marTop w:val="0"/>
      <w:marBottom w:val="0"/>
      <w:divBdr>
        <w:top w:val="none" w:sz="0" w:space="0" w:color="auto"/>
        <w:left w:val="none" w:sz="0" w:space="0" w:color="auto"/>
        <w:bottom w:val="none" w:sz="0" w:space="0" w:color="auto"/>
        <w:right w:val="none" w:sz="0" w:space="0" w:color="auto"/>
      </w:divBdr>
      <w:divsChild>
        <w:div w:id="1944335963">
          <w:marLeft w:val="0"/>
          <w:marRight w:val="0"/>
          <w:marTop w:val="0"/>
          <w:marBottom w:val="0"/>
          <w:divBdr>
            <w:top w:val="none" w:sz="0" w:space="0" w:color="auto"/>
            <w:left w:val="none" w:sz="0" w:space="0" w:color="auto"/>
            <w:bottom w:val="none" w:sz="0" w:space="0" w:color="auto"/>
            <w:right w:val="none" w:sz="0" w:space="0" w:color="auto"/>
          </w:divBdr>
        </w:div>
      </w:divsChild>
    </w:div>
    <w:div w:id="1606305067">
      <w:bodyDiv w:val="1"/>
      <w:marLeft w:val="0"/>
      <w:marRight w:val="0"/>
      <w:marTop w:val="0"/>
      <w:marBottom w:val="0"/>
      <w:divBdr>
        <w:top w:val="none" w:sz="0" w:space="0" w:color="auto"/>
        <w:left w:val="none" w:sz="0" w:space="0" w:color="auto"/>
        <w:bottom w:val="none" w:sz="0" w:space="0" w:color="auto"/>
        <w:right w:val="none" w:sz="0" w:space="0" w:color="auto"/>
      </w:divBdr>
    </w:div>
    <w:div w:id="1692418155">
      <w:bodyDiv w:val="1"/>
      <w:marLeft w:val="0"/>
      <w:marRight w:val="0"/>
      <w:marTop w:val="0"/>
      <w:marBottom w:val="0"/>
      <w:divBdr>
        <w:top w:val="none" w:sz="0" w:space="0" w:color="auto"/>
        <w:left w:val="none" w:sz="0" w:space="0" w:color="auto"/>
        <w:bottom w:val="none" w:sz="0" w:space="0" w:color="auto"/>
        <w:right w:val="none" w:sz="0" w:space="0" w:color="auto"/>
      </w:divBdr>
    </w:div>
    <w:div w:id="1724139079">
      <w:bodyDiv w:val="1"/>
      <w:marLeft w:val="0"/>
      <w:marRight w:val="0"/>
      <w:marTop w:val="0"/>
      <w:marBottom w:val="0"/>
      <w:divBdr>
        <w:top w:val="none" w:sz="0" w:space="0" w:color="auto"/>
        <w:left w:val="none" w:sz="0" w:space="0" w:color="auto"/>
        <w:bottom w:val="none" w:sz="0" w:space="0" w:color="auto"/>
        <w:right w:val="none" w:sz="0" w:space="0" w:color="auto"/>
      </w:divBdr>
    </w:div>
    <w:div w:id="2017223206">
      <w:bodyDiv w:val="1"/>
      <w:marLeft w:val="0"/>
      <w:marRight w:val="0"/>
      <w:marTop w:val="0"/>
      <w:marBottom w:val="0"/>
      <w:divBdr>
        <w:top w:val="none" w:sz="0" w:space="0" w:color="auto"/>
        <w:left w:val="none" w:sz="0" w:space="0" w:color="auto"/>
        <w:bottom w:val="none" w:sz="0" w:space="0" w:color="auto"/>
        <w:right w:val="none" w:sz="0" w:space="0" w:color="auto"/>
      </w:divBdr>
    </w:div>
    <w:div w:id="2107730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about:blan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1248</TotalTime>
  <Pages>1</Pages>
  <Words>2541</Words>
  <Characters>14486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Lyuboslava Kehayova</dc:creator>
  <cp:lastModifiedBy>Valeria Peeva</cp:lastModifiedBy>
  <cp:revision>32</cp:revision>
  <dcterms:created xsi:type="dcterms:W3CDTF">2023-04-04T02:37:00Z</dcterms:created>
  <dcterms:modified xsi:type="dcterms:W3CDTF">2023-04-05T14:36:00Z</dcterms:modified>
</cp:coreProperties>
</file>