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C4C81DD" w14:textId="17F933A1" w:rsidR="00186679" w:rsidRDefault="00186679">
      <w:r>
        <w:t xml:space="preserve">Liam Small </w:t>
      </w:r>
    </w:p>
    <w:p w14:paraId="4E3E5545" w14:textId="1897DE2B" w:rsidR="00433AA0" w:rsidRDefault="00433AA0">
      <w:r w:rsidRPr="00433AA0">
        <w:t>1807018</w:t>
      </w:r>
    </w:p>
    <w:p w14:paraId="6064587A" w14:textId="2844157B" w:rsidR="00186679" w:rsidRDefault="00186679">
      <w:r>
        <w:t xml:space="preserve">MA Philosophy </w:t>
      </w:r>
    </w:p>
    <w:p w14:paraId="56F8D298" w14:textId="0BB4FED0" w:rsidR="00040728" w:rsidRDefault="00040728">
      <w:r>
        <w:t xml:space="preserve">The Doctrine of the Trinity (HPRS7021) </w:t>
      </w:r>
    </w:p>
    <w:p w14:paraId="09E9ED0C" w14:textId="5E1ED87F" w:rsidR="00186679" w:rsidRDefault="00186679">
      <w:r>
        <w:t>Textual Analysis 2</w:t>
      </w:r>
    </w:p>
    <w:p w14:paraId="0CA4EE28" w14:textId="396F9D14" w:rsidR="00BD103F" w:rsidRDefault="009D6C7B">
      <w:r>
        <w:t xml:space="preserve">Cur Deus Homo </w:t>
      </w:r>
    </w:p>
    <w:p w14:paraId="2E51369F" w14:textId="77777777" w:rsidR="009D6C7B" w:rsidRDefault="009D6C7B" w:rsidP="00186679">
      <w:pPr>
        <w:spacing w:line="360" w:lineRule="auto"/>
      </w:pPr>
    </w:p>
    <w:p w14:paraId="061F51FE" w14:textId="1BE41C93" w:rsidR="00E76DA2" w:rsidRDefault="00315BB6" w:rsidP="00186679">
      <w:pPr>
        <w:spacing w:line="360" w:lineRule="auto"/>
        <w:jc w:val="center"/>
      </w:pPr>
      <w:r>
        <w:t>To what extent, i</w:t>
      </w:r>
      <w:r w:rsidR="00E76DA2">
        <w:t>f at all, is the person and work of Ch</w:t>
      </w:r>
      <w:r w:rsidR="00BB3007">
        <w:t xml:space="preserve">rist as explained in </w:t>
      </w:r>
      <w:r w:rsidR="00E76DA2">
        <w:t>Anselm’s Cur</w:t>
      </w:r>
    </w:p>
    <w:p w14:paraId="73A23BBB" w14:textId="77777777" w:rsidR="00186679" w:rsidRDefault="00BB3007" w:rsidP="00186679">
      <w:pPr>
        <w:spacing w:line="360" w:lineRule="auto"/>
        <w:jc w:val="center"/>
      </w:pPr>
      <w:r>
        <w:t xml:space="preserve">Deus Homo </w:t>
      </w:r>
      <w:r w:rsidR="00E76DA2">
        <w:t>(as found in the extra</w:t>
      </w:r>
      <w:r>
        <w:t xml:space="preserve">cts provided) a contribution to </w:t>
      </w:r>
      <w:r w:rsidR="00E76DA2">
        <w:t>ou</w:t>
      </w:r>
      <w:r w:rsidR="00186679">
        <w:t>r understanding of the Doctrine</w:t>
      </w:r>
    </w:p>
    <w:p w14:paraId="7CA92D2D" w14:textId="315060E7" w:rsidR="009D6C7B" w:rsidRDefault="00E76DA2" w:rsidP="00186679">
      <w:pPr>
        <w:spacing w:line="360" w:lineRule="auto"/>
        <w:jc w:val="center"/>
      </w:pPr>
      <w:r>
        <w:t>of the Trinity?</w:t>
      </w:r>
    </w:p>
    <w:p w14:paraId="29D5D0FC" w14:textId="7180B5CE" w:rsidR="00530D22" w:rsidRDefault="00BB3007" w:rsidP="00516138">
      <w:pPr>
        <w:spacing w:line="360" w:lineRule="auto"/>
        <w:jc w:val="both"/>
      </w:pPr>
      <w:r>
        <w:t xml:space="preserve">The </w:t>
      </w:r>
      <w:r w:rsidRPr="00BB3007">
        <w:rPr>
          <w:i/>
        </w:rPr>
        <w:t>Cur Deus Homo</w:t>
      </w:r>
      <w:r w:rsidR="00315BB6">
        <w:rPr>
          <w:i/>
        </w:rPr>
        <w:t xml:space="preserve"> </w:t>
      </w:r>
      <w:r w:rsidR="00315BB6">
        <w:t>(Why God Became Man)</w:t>
      </w:r>
      <w:r>
        <w:rPr>
          <w:i/>
        </w:rPr>
        <w:t xml:space="preserve"> </w:t>
      </w:r>
      <w:r w:rsidR="00315BB6">
        <w:t>contributes to our understanding of the Doctrine of the Trinity by constructing a theology of the atonement which is rel</w:t>
      </w:r>
      <w:r w:rsidR="001C6BB7">
        <w:t xml:space="preserve">iant upon </w:t>
      </w:r>
      <w:r w:rsidR="00315BB6">
        <w:t>Christ’s independence from the Father</w:t>
      </w:r>
      <w:r w:rsidR="001C6BB7">
        <w:t>, so that the Son might satisfy the Father’</w:t>
      </w:r>
      <w:r w:rsidR="00967147">
        <w:t>s need for</w:t>
      </w:r>
      <w:r w:rsidR="001C6BB7">
        <w:t xml:space="preserve"> justice</w:t>
      </w:r>
      <w:r w:rsidR="00315BB6">
        <w:t xml:space="preserve">. The </w:t>
      </w:r>
      <w:r w:rsidR="001C6BB7">
        <w:rPr>
          <w:i/>
        </w:rPr>
        <w:t xml:space="preserve">Cur Deus Homo </w:t>
      </w:r>
      <w:r w:rsidR="001C6BB7">
        <w:t>is predicate</w:t>
      </w:r>
      <w:r w:rsidR="002D40EB">
        <w:t>d</w:t>
      </w:r>
      <w:r w:rsidR="001C6BB7">
        <w:t xml:space="preserve"> </w:t>
      </w:r>
      <w:r w:rsidR="00EC6F65">
        <w:t>upon Christ’s divinity</w:t>
      </w:r>
      <w:r w:rsidR="0005597A">
        <w:t xml:space="preserve"> being</w:t>
      </w:r>
      <w:r w:rsidR="00870EC2">
        <w:t xml:space="preserve"> equal to that of the Father</w:t>
      </w:r>
      <w:r w:rsidR="00E75432">
        <w:t xml:space="preserve"> and thus avoids any subordinationism</w:t>
      </w:r>
      <w:r w:rsidR="001C6BB7">
        <w:t>.</w:t>
      </w:r>
      <w:r w:rsidR="00EC6F65">
        <w:t xml:space="preserve"> </w:t>
      </w:r>
    </w:p>
    <w:p w14:paraId="4AA25052" w14:textId="18A3F709" w:rsidR="00B33824" w:rsidRDefault="001C6BB7" w:rsidP="00516138">
      <w:pPr>
        <w:spacing w:line="360" w:lineRule="auto"/>
        <w:jc w:val="both"/>
      </w:pPr>
      <w:r>
        <w:t>For A</w:t>
      </w:r>
      <w:r w:rsidR="00967147">
        <w:t xml:space="preserve">nslem, it is essential that </w:t>
      </w:r>
      <w:r>
        <w:t xml:space="preserve">Christ is both </w:t>
      </w:r>
      <w:r w:rsidR="00EC6F65">
        <w:t xml:space="preserve">fully </w:t>
      </w:r>
      <w:r>
        <w:t>God and</w:t>
      </w:r>
      <w:r w:rsidR="002D40EB">
        <w:t xml:space="preserve"> </w:t>
      </w:r>
      <w:r w:rsidR="00EC6F65">
        <w:t xml:space="preserve">fully </w:t>
      </w:r>
      <w:r w:rsidR="002D40EB">
        <w:t>man so that His sacrifice is quantitatively sufficient</w:t>
      </w:r>
      <w:r w:rsidR="00EC6F65">
        <w:t xml:space="preserve"> to save the human race</w:t>
      </w:r>
      <w:r w:rsidR="002D40EB">
        <w:t xml:space="preserve">. </w:t>
      </w:r>
      <w:r w:rsidR="00967147">
        <w:t xml:space="preserve">God Incarnate is crucified to </w:t>
      </w:r>
      <w:r w:rsidR="00B33824">
        <w:rPr>
          <w:i/>
        </w:rPr>
        <w:t>satisfy</w:t>
      </w:r>
      <w:r w:rsidR="00967147">
        <w:t xml:space="preserve"> </w:t>
      </w:r>
      <w:r w:rsidR="00EC6F65">
        <w:t xml:space="preserve">God the </w:t>
      </w:r>
      <w:r w:rsidR="00967147">
        <w:t>Father’s justice</w:t>
      </w:r>
      <w:r w:rsidR="00CF649A">
        <w:t xml:space="preserve"> and </w:t>
      </w:r>
      <w:r w:rsidR="00EC6F65">
        <w:t xml:space="preserve">therefore </w:t>
      </w:r>
      <w:r w:rsidR="00CF649A">
        <w:t xml:space="preserve">they </w:t>
      </w:r>
      <w:r w:rsidR="00EC6F65">
        <w:t>cannot be one person</w:t>
      </w:r>
      <w:r w:rsidR="00967147">
        <w:t xml:space="preserve">. </w:t>
      </w:r>
      <w:r w:rsidR="00ED1717">
        <w:t xml:space="preserve">Anslem relies upon a Chalcedonian understanding of the </w:t>
      </w:r>
      <w:r w:rsidR="00ED1717" w:rsidRPr="00EC6F65">
        <w:rPr>
          <w:i/>
        </w:rPr>
        <w:t>hypostatic union</w:t>
      </w:r>
      <w:r w:rsidR="00ED1717">
        <w:t xml:space="preserve"> – Christ </w:t>
      </w:r>
      <w:r w:rsidR="00ED1717">
        <w:rPr>
          <w:i/>
        </w:rPr>
        <w:t xml:space="preserve">must </w:t>
      </w:r>
      <w:r w:rsidR="00ED1717">
        <w:t xml:space="preserve">be </w:t>
      </w:r>
      <w:r w:rsidR="00ED1717" w:rsidRPr="00ED1717">
        <w:rPr>
          <w:i/>
        </w:rPr>
        <w:t>fully</w:t>
      </w:r>
      <w:r w:rsidR="00ED1717">
        <w:t xml:space="preserve"> God and </w:t>
      </w:r>
      <w:r w:rsidR="00ED1717">
        <w:rPr>
          <w:i/>
        </w:rPr>
        <w:t xml:space="preserve">fully </w:t>
      </w:r>
      <w:r w:rsidR="00EC6F65">
        <w:t xml:space="preserve">man in order that Christ </w:t>
      </w:r>
      <w:r w:rsidR="00B33824">
        <w:t xml:space="preserve">may act on behalf of humankind; he must be </w:t>
      </w:r>
      <w:r w:rsidR="00B33824">
        <w:rPr>
          <w:i/>
        </w:rPr>
        <w:t xml:space="preserve">fully </w:t>
      </w:r>
      <w:r w:rsidR="00B33824">
        <w:t xml:space="preserve">God to repay that which is owed. </w:t>
      </w:r>
    </w:p>
    <w:p w14:paraId="16C43CB8" w14:textId="41192E3F" w:rsidR="00D41082" w:rsidRDefault="00D9091F" w:rsidP="00516138">
      <w:pPr>
        <w:spacing w:line="360" w:lineRule="auto"/>
        <w:jc w:val="both"/>
      </w:pPr>
      <w:r>
        <w:t xml:space="preserve">One possible </w:t>
      </w:r>
      <w:r w:rsidR="00BB2142">
        <w:t xml:space="preserve">consequence of the person and work of Christ as explained in the </w:t>
      </w:r>
      <w:r w:rsidR="00BB2142" w:rsidRPr="005440A7">
        <w:rPr>
          <w:i/>
        </w:rPr>
        <w:t>Cur Deus Homo</w:t>
      </w:r>
      <w:r w:rsidR="00BB2142">
        <w:t xml:space="preserve"> is</w:t>
      </w:r>
      <w:r w:rsidR="00516138">
        <w:t xml:space="preserve"> that it invites a</w:t>
      </w:r>
      <w:r w:rsidR="00377CF9">
        <w:t xml:space="preserve"> functional </w:t>
      </w:r>
      <w:r w:rsidR="00BB2142">
        <w:t>understanding of the Trinity, whereby Christ has the fu</w:t>
      </w:r>
      <w:r w:rsidR="007C17DF">
        <w:t xml:space="preserve">nction of satisfying the requirements </w:t>
      </w:r>
      <w:r w:rsidR="00BB2142">
        <w:t>of God the Father. God the Father is</w:t>
      </w:r>
      <w:r w:rsidR="00B33824">
        <w:t xml:space="preserve"> beholden to execute justice and the Son</w:t>
      </w:r>
      <w:r w:rsidR="00BB2142">
        <w:t xml:space="preserve"> </w:t>
      </w:r>
      <w:r w:rsidR="00B33824">
        <w:t xml:space="preserve">operates to satisfy this demand. </w:t>
      </w:r>
    </w:p>
    <w:p w14:paraId="5D000CCE" w14:textId="4CD09EF4" w:rsidR="00C65728" w:rsidRPr="005F3E6C" w:rsidRDefault="00FA0A5C" w:rsidP="00F859E1">
      <w:pPr>
        <w:spacing w:line="360" w:lineRule="auto"/>
        <w:jc w:val="both"/>
        <w:rPr>
          <w:i/>
        </w:rPr>
      </w:pPr>
      <w:r>
        <w:t>Anselm’s Christology is by nature a repudiation of Nestorian Christology, which had maintained the separation of Christ’s two natures. Consequently Nestorianism attributed Christ’s death to His human rather than divine nature</w:t>
      </w:r>
      <w:r w:rsidR="00377CF9">
        <w:t xml:space="preserve">. </w:t>
      </w:r>
      <w:r w:rsidR="00CF4755">
        <w:rPr>
          <w:rStyle w:val="FootnoteReference"/>
        </w:rPr>
        <w:footnoteReference w:id="1"/>
      </w:r>
      <w:r w:rsidR="00377CF9">
        <w:t xml:space="preserve"> </w:t>
      </w:r>
      <w:r w:rsidR="005836D1">
        <w:t>T</w:t>
      </w:r>
      <w:r w:rsidR="00A94A4F">
        <w:t>he</w:t>
      </w:r>
      <w:r w:rsidR="00342372">
        <w:t xml:space="preserve"> Council of Chalcedon (451), </w:t>
      </w:r>
      <w:r w:rsidR="00332A42">
        <w:t xml:space="preserve">of </w:t>
      </w:r>
      <w:r w:rsidR="00A94A4F">
        <w:t xml:space="preserve">which Anselm is congruent, promulgated Christ’s two natures in one person (hypostasis). Chalcedonian Christology maintained that Christ was fully human, yet without sin. It also affirmed Christ’s two natures, human and divine, </w:t>
      </w:r>
      <w:r w:rsidR="00A94A4F">
        <w:lastRenderedPageBreak/>
        <w:t>whilst rejecting the view that these natures had been mixed or altered</w:t>
      </w:r>
      <w:r w:rsidR="00377CF9">
        <w:t xml:space="preserve">. </w:t>
      </w:r>
      <w:r w:rsidR="006B2637">
        <w:rPr>
          <w:rStyle w:val="FootnoteReference"/>
        </w:rPr>
        <w:footnoteReference w:id="2"/>
      </w:r>
      <w:r w:rsidR="00377CF9">
        <w:t xml:space="preserve"> </w:t>
      </w:r>
      <w:r w:rsidR="00DF106A">
        <w:t xml:space="preserve">Chalcedonian Christology would become essential to the soteriology of </w:t>
      </w:r>
      <w:r w:rsidR="00342372">
        <w:rPr>
          <w:i/>
        </w:rPr>
        <w:t>Cur Deus Homo</w:t>
      </w:r>
      <w:r w:rsidR="00342372">
        <w:t>:</w:t>
      </w:r>
      <w:r w:rsidR="00D06DC8">
        <w:rPr>
          <w:i/>
        </w:rPr>
        <w:t xml:space="preserve"> </w:t>
      </w:r>
      <w:r w:rsidR="00D06DC8" w:rsidRPr="00D06DC8">
        <w:rPr>
          <w:i/>
        </w:rPr>
        <w:t>“</w:t>
      </w:r>
      <w:r w:rsidR="009F34CE" w:rsidRPr="00D06DC8">
        <w:rPr>
          <w:i/>
        </w:rPr>
        <w:t>Christ is very God and very man, one person in two natures in one per</w:t>
      </w:r>
      <w:r w:rsidR="00D06DC8" w:rsidRPr="00D06DC8">
        <w:rPr>
          <w:i/>
        </w:rPr>
        <w:t>son.”</w:t>
      </w:r>
      <w:r w:rsidR="008A6A7B" w:rsidRPr="00D06DC8">
        <w:rPr>
          <w:rStyle w:val="FootnoteReference"/>
          <w:i/>
        </w:rPr>
        <w:footnoteReference w:id="3"/>
      </w:r>
      <w:r w:rsidR="00717A44" w:rsidRPr="00D06DC8">
        <w:rPr>
          <w:i/>
        </w:rPr>
        <w:t xml:space="preserve"> </w:t>
      </w:r>
      <w:r w:rsidR="005F3E6C">
        <w:rPr>
          <w:i/>
        </w:rPr>
        <w:t xml:space="preserve"> </w:t>
      </w:r>
      <w:r w:rsidR="0080154F">
        <w:t>Christ’</w:t>
      </w:r>
      <w:r w:rsidR="002F44C8">
        <w:t>s omnipotence makes it possible for Him to choose death</w:t>
      </w:r>
      <w:r w:rsidR="00377CF9">
        <w:t xml:space="preserve">. </w:t>
      </w:r>
      <w:r w:rsidR="003A5254">
        <w:rPr>
          <w:rStyle w:val="FootnoteReference"/>
        </w:rPr>
        <w:footnoteReference w:id="4"/>
      </w:r>
    </w:p>
    <w:p w14:paraId="209EF038" w14:textId="425449C9" w:rsidR="002C635D" w:rsidRDefault="00600804" w:rsidP="00530184">
      <w:pPr>
        <w:spacing w:line="360" w:lineRule="auto"/>
        <w:jc w:val="both"/>
      </w:pPr>
      <w:r>
        <w:t>Earlier Christologies had focused</w:t>
      </w:r>
      <w:r w:rsidR="00530184">
        <w:t xml:space="preserve"> their soteriology</w:t>
      </w:r>
      <w:r>
        <w:t xml:space="preserve"> on Christ as conquer or ransom to the devil, both of which synthesised the</w:t>
      </w:r>
      <w:r w:rsidR="00A5003C">
        <w:t xml:space="preserve"> efficacy of the</w:t>
      </w:r>
      <w:r>
        <w:t xml:space="preserve"> crucifixion and the resurrection. Whereas the </w:t>
      </w:r>
      <w:r w:rsidRPr="00A5003C">
        <w:rPr>
          <w:i/>
        </w:rPr>
        <w:t>Cur Deus Homo</w:t>
      </w:r>
      <w:r>
        <w:t xml:space="preserve"> rejects the notion of ransom and gives primacy to satisfaction. </w:t>
      </w:r>
      <w:r w:rsidR="00ED46E7">
        <w:t xml:space="preserve"> For Anselm, the devil had no right to detai</w:t>
      </w:r>
      <w:r w:rsidR="00342372">
        <w:t xml:space="preserve">n humanity and God had every right to </w:t>
      </w:r>
      <w:r w:rsidR="00A76E39">
        <w:t>forcibly</w:t>
      </w:r>
      <w:r w:rsidR="00342372">
        <w:t xml:space="preserve"> liberate </w:t>
      </w:r>
      <w:r w:rsidR="00F859E1">
        <w:t>humankind</w:t>
      </w:r>
      <w:r w:rsidR="005972CD">
        <w:t>.</w:t>
      </w:r>
      <w:r w:rsidR="00875820">
        <w:rPr>
          <w:rStyle w:val="FootnoteReference"/>
        </w:rPr>
        <w:footnoteReference w:id="5"/>
      </w:r>
    </w:p>
    <w:p w14:paraId="12D7682F" w14:textId="1C695E45" w:rsidR="00B06AEF" w:rsidRPr="00314CB9" w:rsidRDefault="0034518D" w:rsidP="004A53D4">
      <w:pPr>
        <w:spacing w:line="360" w:lineRule="auto"/>
        <w:jc w:val="both"/>
      </w:pPr>
      <w:r>
        <w:t>Through sin, humanity has abandoned its obligation to God.</w:t>
      </w:r>
      <w:r w:rsidR="00A72833" w:rsidRPr="00A72833">
        <w:t xml:space="preserve"> Sin, for Anslem, is a failure </w:t>
      </w:r>
      <w:r w:rsidR="003E3320">
        <w:rPr>
          <w:i/>
        </w:rPr>
        <w:t>“to render to God his due.”</w:t>
      </w:r>
      <w:r w:rsidR="00A72833" w:rsidRPr="00A72833">
        <w:rPr>
          <w:rStyle w:val="FootnoteReference"/>
          <w:i/>
        </w:rPr>
        <w:footnoteReference w:id="6"/>
      </w:r>
      <w:r w:rsidR="00A72833">
        <w:t xml:space="preserve"> </w:t>
      </w:r>
      <w:r>
        <w:t xml:space="preserve">Foregoing their infinite obligation to an infinite God, humanity must provide a supererogatory satisfaction for their offence. Humans, </w:t>
      </w:r>
      <w:r w:rsidR="00A5003C">
        <w:t xml:space="preserve">restricted by time and space, are unable to achieve this. </w:t>
      </w:r>
      <w:r w:rsidR="00F86C9A">
        <w:t>Thus, for Anslem the hypostatic union becomes central to salvation, by placing the necessary human responsibility on Christ</w:t>
      </w:r>
      <w:r w:rsidR="00186679">
        <w:t>,</w:t>
      </w:r>
      <w:r w:rsidR="00F86C9A">
        <w:t xml:space="preserve"> satisfaction is achieved. </w:t>
      </w:r>
      <w:r w:rsidR="00617090">
        <w:t>Christ, who is free from sin, pays back that which is owed to God on behalf of humanity</w:t>
      </w:r>
      <w:r w:rsidR="005972CD">
        <w:t xml:space="preserve">. </w:t>
      </w:r>
      <w:r w:rsidR="00682915">
        <w:rPr>
          <w:rStyle w:val="FootnoteReference"/>
        </w:rPr>
        <w:footnoteReference w:id="7"/>
      </w:r>
      <w:r w:rsidR="00617090">
        <w:t xml:space="preserve"> </w:t>
      </w:r>
      <w:r w:rsidR="00724AA3">
        <w:t>It is fitting that</w:t>
      </w:r>
      <w:r w:rsidR="00314CB9">
        <w:t xml:space="preserve"> obedience restores disobedience.</w:t>
      </w:r>
      <w:r w:rsidR="005972CD">
        <w:rPr>
          <w:i/>
        </w:rPr>
        <w:t xml:space="preserve"> </w:t>
      </w:r>
      <w:r w:rsidR="00E36AF3">
        <w:rPr>
          <w:rStyle w:val="FootnoteReference"/>
          <w:i/>
        </w:rPr>
        <w:footnoteReference w:id="8"/>
      </w:r>
      <w:r w:rsidR="00B4220C">
        <w:rPr>
          <w:i/>
        </w:rPr>
        <w:t xml:space="preserve"> </w:t>
      </w:r>
    </w:p>
    <w:p w14:paraId="7536B16C" w14:textId="6D1BB38E" w:rsidR="00856EAF" w:rsidRDefault="005D3B05" w:rsidP="00657DB4">
      <w:pPr>
        <w:spacing w:line="360" w:lineRule="auto"/>
        <w:jc w:val="both"/>
      </w:pPr>
      <w:r w:rsidRPr="005D3B05">
        <w:t xml:space="preserve">The </w:t>
      </w:r>
      <w:r w:rsidRPr="005D3B05">
        <w:rPr>
          <w:i/>
        </w:rPr>
        <w:t>Cur Deus Homo</w:t>
      </w:r>
      <w:r>
        <w:t xml:space="preserve"> presents a divine dilemma where God has two choices: extract from humanity satisfaction</w:t>
      </w:r>
      <w:r w:rsidR="00332A42">
        <w:t xml:space="preserve"> or inflict punishment upon humankind</w:t>
      </w:r>
      <w:r w:rsidR="00657DB4">
        <w:t>.</w:t>
      </w:r>
      <w:r w:rsidR="00477CBF">
        <w:rPr>
          <w:rStyle w:val="FootnoteReference"/>
        </w:rPr>
        <w:footnoteReference w:id="9"/>
      </w:r>
      <w:r>
        <w:t xml:space="preserve"> </w:t>
      </w:r>
      <w:r w:rsidR="00D1291F">
        <w:t xml:space="preserve">A worrying implication for the Trinity is Anselm’s </w:t>
      </w:r>
      <w:r w:rsidR="000B0A61">
        <w:t>willingness to make God’s omnipotence subje</w:t>
      </w:r>
      <w:r w:rsidR="001F1616">
        <w:t>ct to the demands of a</w:t>
      </w:r>
      <w:r w:rsidR="000B0A61">
        <w:t xml:space="preserve"> criteria of justice</w:t>
      </w:r>
      <w:r w:rsidR="001F1616">
        <w:t xml:space="preserve"> w</w:t>
      </w:r>
      <w:r w:rsidR="001A6EF9">
        <w:t>hich he claims is bound to</w:t>
      </w:r>
      <w:r w:rsidR="001F1616">
        <w:t xml:space="preserve"> God’s nature</w:t>
      </w:r>
      <w:r w:rsidR="000B0A61">
        <w:t xml:space="preserve">. </w:t>
      </w:r>
      <w:r w:rsidR="00F1686D">
        <w:t>He fails to fram</w:t>
      </w:r>
      <w:r w:rsidR="009B3299">
        <w:t xml:space="preserve">e soteriology as a restoration of a fractured </w:t>
      </w:r>
      <w:r w:rsidR="00F1686D">
        <w:t xml:space="preserve">relationship and instead views the function of Christ as a solution to a contractual dilemma. </w:t>
      </w:r>
    </w:p>
    <w:p w14:paraId="688180C9" w14:textId="6FCD771A" w:rsidR="003E03D0" w:rsidRDefault="001462B8" w:rsidP="00657DB4">
      <w:pPr>
        <w:spacing w:line="360" w:lineRule="auto"/>
        <w:jc w:val="both"/>
      </w:pPr>
      <w:r>
        <w:t xml:space="preserve">One can find issue with Anselm’s </w:t>
      </w:r>
      <w:r w:rsidR="00995567">
        <w:t xml:space="preserve">theology of atonement without accusing him of developing a form of penal substitution. Hart maintains that Anslem </w:t>
      </w:r>
      <w:r w:rsidR="00657DB4">
        <w:rPr>
          <w:i/>
        </w:rPr>
        <w:t>“</w:t>
      </w:r>
      <w:r w:rsidR="00995567" w:rsidRPr="00995567">
        <w:rPr>
          <w:i/>
        </w:rPr>
        <w:t xml:space="preserve">not only did not hold, but went </w:t>
      </w:r>
      <w:r w:rsidR="00657DB4">
        <w:rPr>
          <w:i/>
        </w:rPr>
        <w:t xml:space="preserve">out of his way to avoid” </w:t>
      </w:r>
      <w:r w:rsidR="00657DB4" w:rsidRPr="00657DB4">
        <w:t>the doctrine of penal substitution.</w:t>
      </w:r>
      <w:r w:rsidR="00657DB4">
        <w:rPr>
          <w:i/>
        </w:rPr>
        <w:t xml:space="preserve"> </w:t>
      </w:r>
      <w:r w:rsidR="00AD6844">
        <w:rPr>
          <w:rStyle w:val="FootnoteReference"/>
          <w:i/>
        </w:rPr>
        <w:footnoteReference w:id="10"/>
      </w:r>
      <w:r w:rsidR="00657DB4">
        <w:t xml:space="preserve"> </w:t>
      </w:r>
      <w:r w:rsidR="001F43E8">
        <w:t>However, Anselm</w:t>
      </w:r>
      <w:r w:rsidR="009046BF" w:rsidRPr="009046BF">
        <w:rPr>
          <w:i/>
        </w:rPr>
        <w:t xml:space="preserve"> </w:t>
      </w:r>
      <w:r w:rsidR="009046BF">
        <w:t>sets the foundations for such a</w:t>
      </w:r>
      <w:r w:rsidR="00995567">
        <w:t xml:space="preserve"> </w:t>
      </w:r>
      <w:r w:rsidR="009046BF">
        <w:t xml:space="preserve">theology to develop. </w:t>
      </w:r>
    </w:p>
    <w:p w14:paraId="613C92B0" w14:textId="5193D7E2" w:rsidR="003807DE" w:rsidRPr="006C45F2" w:rsidRDefault="00834A6F" w:rsidP="00AD623C">
      <w:pPr>
        <w:spacing w:line="360" w:lineRule="auto"/>
        <w:jc w:val="both"/>
      </w:pPr>
      <w:r>
        <w:lastRenderedPageBreak/>
        <w:t>The doctrine of the penal substitution evolves in reformed theology by borrowing Anselmian notions of satisfaction and fusing the</w:t>
      </w:r>
      <w:r w:rsidR="00B7274D">
        <w:t>m with the belief in a God who</w:t>
      </w:r>
      <w:r w:rsidR="005F3E6C">
        <w:t xml:space="preserve"> desires</w:t>
      </w:r>
      <w:r w:rsidR="006712BE">
        <w:t xml:space="preserve"> </w:t>
      </w:r>
      <w:r>
        <w:t>vengeance and the inflict</w:t>
      </w:r>
      <w:r w:rsidR="00585FAD">
        <w:t xml:space="preserve">ion of suffering as </w:t>
      </w:r>
      <w:r>
        <w:t>punishment</w:t>
      </w:r>
      <w:r w:rsidR="00585FAD">
        <w:t xml:space="preserve"> </w:t>
      </w:r>
      <w:r>
        <w:t>f</w:t>
      </w:r>
      <w:r w:rsidR="00585FAD">
        <w:t>or</w:t>
      </w:r>
      <w:r>
        <w:t xml:space="preserve"> sin.</w:t>
      </w:r>
      <w:r w:rsidR="003E03D0">
        <w:t xml:space="preserve"> This development would distort </w:t>
      </w:r>
      <w:r w:rsidR="0068098C">
        <w:rPr>
          <w:i/>
        </w:rPr>
        <w:t>“</w:t>
      </w:r>
      <w:r w:rsidR="003E03D0" w:rsidRPr="003E03D0">
        <w:rPr>
          <w:i/>
        </w:rPr>
        <w:t>the trinitarian dynamic of Calvary, where the Son offers himself in obedient love to the Father in</w:t>
      </w:r>
      <w:r w:rsidR="0068098C">
        <w:rPr>
          <w:i/>
        </w:rPr>
        <w:t xml:space="preserve"> the empowerment of the Spirit.” </w:t>
      </w:r>
      <w:r w:rsidR="00DD0EA9">
        <w:rPr>
          <w:rStyle w:val="FootnoteReference"/>
          <w:i/>
        </w:rPr>
        <w:footnoteReference w:id="11"/>
      </w:r>
      <w:r w:rsidR="00C22203">
        <w:rPr>
          <w:i/>
        </w:rPr>
        <w:t xml:space="preserve"> </w:t>
      </w:r>
    </w:p>
    <w:p w14:paraId="73757C51" w14:textId="1DD0E0BF" w:rsidR="00AB5270" w:rsidRDefault="00D239ED" w:rsidP="00FE19F4">
      <w:pPr>
        <w:spacing w:line="360" w:lineRule="auto"/>
        <w:jc w:val="both"/>
      </w:pPr>
      <w:r w:rsidRPr="00D239ED">
        <w:t xml:space="preserve">However, Anselm did not </w:t>
      </w:r>
      <w:r w:rsidR="00FE19F4">
        <w:t xml:space="preserve">explicitly </w:t>
      </w:r>
      <w:r w:rsidRPr="00D239ED">
        <w:t xml:space="preserve">promote this doctrine in </w:t>
      </w:r>
      <w:r w:rsidRPr="0035313E">
        <w:rPr>
          <w:i/>
        </w:rPr>
        <w:t>Cur Deus Homo</w:t>
      </w:r>
      <w:r w:rsidRPr="00D239ED">
        <w:t>. Instead, Christ suffered the crucifixion, not necessarily as a result of the Father’s demand for placation, but instead as a consequence of living in full obedience to God the Father</w:t>
      </w:r>
      <w:r w:rsidR="00161EB8">
        <w:t>,</w:t>
      </w:r>
      <w:r>
        <w:t xml:space="preserve"> </w:t>
      </w:r>
      <w:r w:rsidR="00FE19F4">
        <w:rPr>
          <w:i/>
        </w:rPr>
        <w:t>“</w:t>
      </w:r>
      <w:r w:rsidR="003807DE">
        <w:rPr>
          <w:i/>
        </w:rPr>
        <w:t xml:space="preserve">on account of his obedience in maintaining </w:t>
      </w:r>
      <w:r w:rsidR="00FE19F4">
        <w:rPr>
          <w:i/>
        </w:rPr>
        <w:t xml:space="preserve">holiness.” </w:t>
      </w:r>
      <w:r w:rsidR="00BE3DBE">
        <w:rPr>
          <w:rStyle w:val="FootnoteReference"/>
          <w:i/>
        </w:rPr>
        <w:footnoteReference w:id="12"/>
      </w:r>
      <w:r w:rsidR="00AB5270">
        <w:t xml:space="preserve"> </w:t>
      </w:r>
      <w:r w:rsidR="00CD0AAE">
        <w:t>Christ is subject to the passion bec</w:t>
      </w:r>
      <w:r w:rsidR="00D61322">
        <w:t>ause to live in obedience</w:t>
      </w:r>
      <w:r w:rsidR="00C07C02">
        <w:t xml:space="preserve"> to the Father</w:t>
      </w:r>
      <w:r w:rsidR="00CD0AAE">
        <w:t xml:space="preserve"> results in Him being rejected and despised by a fallen world. </w:t>
      </w:r>
      <w:r w:rsidR="003A164C">
        <w:t xml:space="preserve">God the Father is satisfied by Christ’s obedience not by Christ’s painful death. </w:t>
      </w:r>
      <w:r w:rsidR="00505763">
        <w:t xml:space="preserve"> </w:t>
      </w:r>
    </w:p>
    <w:p w14:paraId="6D7AC3F7" w14:textId="6B96ED44" w:rsidR="006D0869" w:rsidRPr="00FE19F4" w:rsidRDefault="00CB78B8" w:rsidP="00FE19F4">
      <w:pPr>
        <w:spacing w:line="360" w:lineRule="auto"/>
        <w:jc w:val="both"/>
        <w:rPr>
          <w:i/>
        </w:rPr>
      </w:pPr>
      <w:r>
        <w:t>Christ was not compelled by the Father to die or killed involuntarily</w:t>
      </w:r>
      <w:r w:rsidR="00FE19F4">
        <w:t xml:space="preserve">. </w:t>
      </w:r>
      <w:r w:rsidR="00AE7F2D">
        <w:rPr>
          <w:rStyle w:val="FootnoteReference"/>
          <w:i/>
        </w:rPr>
        <w:footnoteReference w:id="13"/>
      </w:r>
      <w:r w:rsidR="00FE19F4">
        <w:t xml:space="preserve"> I</w:t>
      </w:r>
      <w:r>
        <w:t>nstead</w:t>
      </w:r>
      <w:r w:rsidR="00FE19F4">
        <w:t>,</w:t>
      </w:r>
      <w:r>
        <w:t xml:space="preserve"> His life is offered willingly</w:t>
      </w:r>
      <w:r>
        <w:rPr>
          <w:i/>
        </w:rPr>
        <w:t>:</w:t>
      </w:r>
      <w:r w:rsidR="00FE19F4">
        <w:rPr>
          <w:i/>
        </w:rPr>
        <w:t xml:space="preserve"> </w:t>
      </w:r>
      <w:r w:rsidR="00FE19F4" w:rsidRPr="00FE19F4">
        <w:rPr>
          <w:i/>
        </w:rPr>
        <w:t>“</w:t>
      </w:r>
      <w:r w:rsidR="006D0869" w:rsidRPr="00FE19F4">
        <w:rPr>
          <w:i/>
        </w:rPr>
        <w:t xml:space="preserve">what he suffered, not demanded by obedience, but inflicted on him, because he </w:t>
      </w:r>
      <w:r w:rsidR="00B94A64">
        <w:rPr>
          <w:i/>
        </w:rPr>
        <w:t>kept his obedience perfect.</w:t>
      </w:r>
      <w:r w:rsidR="00FE19F4" w:rsidRPr="00FE19F4">
        <w:rPr>
          <w:i/>
        </w:rPr>
        <w:t>”</w:t>
      </w:r>
      <w:r w:rsidR="006D0869" w:rsidRPr="00FE19F4">
        <w:rPr>
          <w:i/>
        </w:rPr>
        <w:t xml:space="preserve"> </w:t>
      </w:r>
      <w:r w:rsidR="00061684" w:rsidRPr="00FE19F4">
        <w:rPr>
          <w:rStyle w:val="FootnoteReference"/>
          <w:i/>
        </w:rPr>
        <w:footnoteReference w:id="14"/>
      </w:r>
    </w:p>
    <w:p w14:paraId="16B23B0D" w14:textId="08B26B60" w:rsidR="009A0108" w:rsidRDefault="0015276F" w:rsidP="00275E6D">
      <w:pPr>
        <w:spacing w:line="360" w:lineRule="auto"/>
        <w:jc w:val="both"/>
      </w:pPr>
      <w:r>
        <w:t xml:space="preserve">The </w:t>
      </w:r>
      <w:r>
        <w:rPr>
          <w:i/>
        </w:rPr>
        <w:t xml:space="preserve">Cur Deus Homo </w:t>
      </w:r>
      <w:r>
        <w:t>has the con</w:t>
      </w:r>
      <w:r w:rsidR="0083232A">
        <w:t>sequence of turning salvation in</w:t>
      </w:r>
      <w:r>
        <w:t>to an event rather than</w:t>
      </w:r>
      <w:r w:rsidR="00BF1702">
        <w:t xml:space="preserve"> a process of transformation. A doctrine of atonement which is framed</w:t>
      </w:r>
      <w:r>
        <w:t xml:space="preserve"> </w:t>
      </w:r>
      <w:r w:rsidR="00781F6F">
        <w:t>as an historical event</w:t>
      </w:r>
      <w:r w:rsidR="00BF1702">
        <w:t xml:space="preserve"> </w:t>
      </w:r>
      <w:r w:rsidR="005270A8">
        <w:t xml:space="preserve">is vulnerable to </w:t>
      </w:r>
      <w:r w:rsidR="0009058A">
        <w:t>neglecting the</w:t>
      </w:r>
      <w:r w:rsidR="00D676DB">
        <w:t xml:space="preserve"> transformative effect of an individual’s union with the life of the Trinity. </w:t>
      </w:r>
      <w:r w:rsidR="00450930">
        <w:t xml:space="preserve">It also fails to articulate </w:t>
      </w:r>
      <w:r w:rsidR="00383E17">
        <w:t xml:space="preserve">how the Incarnate </w:t>
      </w:r>
      <w:r w:rsidR="00091AF7">
        <w:t xml:space="preserve">Word enters into and recreates the human condition. </w:t>
      </w:r>
    </w:p>
    <w:p w14:paraId="0B8C4AC3" w14:textId="64B3DE96" w:rsidR="003520B3" w:rsidRDefault="00E321DB" w:rsidP="00924140">
      <w:pPr>
        <w:spacing w:line="360" w:lineRule="auto"/>
        <w:jc w:val="both"/>
      </w:pPr>
      <w:r w:rsidRPr="00E321DB">
        <w:rPr>
          <w:i/>
        </w:rPr>
        <w:t xml:space="preserve">Cur Deus Homo </w:t>
      </w:r>
      <w:r w:rsidR="00924140">
        <w:t xml:space="preserve">presents </w:t>
      </w:r>
      <w:r>
        <w:t xml:space="preserve">the </w:t>
      </w:r>
      <w:r w:rsidR="00924140">
        <w:t>atonement as an act of the Trinity; the Son had agreed with the Father</w:t>
      </w:r>
      <w:r w:rsidR="00951443">
        <w:t xml:space="preserve"> and the </w:t>
      </w:r>
      <w:r w:rsidR="00A4305A">
        <w:t xml:space="preserve">Spirit that His </w:t>
      </w:r>
      <w:r w:rsidR="00924140">
        <w:t xml:space="preserve">death was the only means through which He could reveal His </w:t>
      </w:r>
      <w:r w:rsidR="001A4F90">
        <w:t>omnipotence</w:t>
      </w:r>
      <w:r w:rsidR="00275E6D">
        <w:t xml:space="preserve">. </w:t>
      </w:r>
      <w:r w:rsidR="00C36E63">
        <w:rPr>
          <w:rStyle w:val="FootnoteReference"/>
        </w:rPr>
        <w:footnoteReference w:id="15"/>
      </w:r>
    </w:p>
    <w:p w14:paraId="1576183C" w14:textId="5479F9D2" w:rsidR="00356D83" w:rsidRPr="009B17CE" w:rsidRDefault="00F00DD7" w:rsidP="00075CCC">
      <w:pPr>
        <w:spacing w:line="360" w:lineRule="auto"/>
        <w:jc w:val="both"/>
      </w:pPr>
      <w:r>
        <w:t>Humanity’s failure to offer God that which He is due is an act of</w:t>
      </w:r>
      <w:r w:rsidR="00951443">
        <w:t xml:space="preserve"> dishonour and it is in</w:t>
      </w:r>
      <w:r w:rsidR="00FF28C2">
        <w:t>sufficient</w:t>
      </w:r>
      <w:r>
        <w:t xml:space="preserve"> to simply restore that which has been </w:t>
      </w:r>
      <w:r w:rsidR="0035313E">
        <w:t>taken</w:t>
      </w:r>
      <w:r w:rsidR="00951443">
        <w:t xml:space="preserve">, </w:t>
      </w:r>
      <w:r w:rsidR="00081422">
        <w:t>it is also required that something</w:t>
      </w:r>
      <w:r w:rsidR="00951443">
        <w:t xml:space="preserve"> additional</w:t>
      </w:r>
      <w:r w:rsidR="00081422">
        <w:t xml:space="preserve"> to t</w:t>
      </w:r>
      <w:r w:rsidR="00C62824">
        <w:t>hat which has been taken is</w:t>
      </w:r>
      <w:r w:rsidR="00081422">
        <w:t xml:space="preserve"> repaid</w:t>
      </w:r>
      <w:r w:rsidR="00356D83">
        <w:t xml:space="preserve">. </w:t>
      </w:r>
      <w:r w:rsidR="00081422">
        <w:t xml:space="preserve"> </w:t>
      </w:r>
      <w:r w:rsidR="005C6787">
        <w:rPr>
          <w:rStyle w:val="FootnoteReference"/>
        </w:rPr>
        <w:footnoteReference w:id="16"/>
      </w:r>
      <w:r w:rsidR="00C04D40">
        <w:t xml:space="preserve"> </w:t>
      </w:r>
      <w:r w:rsidR="00B315E4">
        <w:t>Anslem concludes that it would be impossible for God the Father to allow sin to God unpu</w:t>
      </w:r>
      <w:r w:rsidR="00705697">
        <w:t xml:space="preserve">nished or without compensation as </w:t>
      </w:r>
      <w:r w:rsidR="00356D83">
        <w:rPr>
          <w:i/>
        </w:rPr>
        <w:t>“</w:t>
      </w:r>
      <w:r w:rsidR="00B558FE" w:rsidRPr="00705697">
        <w:rPr>
          <w:i/>
        </w:rPr>
        <w:t xml:space="preserve">there will be no difference </w:t>
      </w:r>
      <w:r w:rsidR="00705697" w:rsidRPr="00705697">
        <w:rPr>
          <w:i/>
        </w:rPr>
        <w:t>between the guilty and the not guilty;</w:t>
      </w:r>
      <w:r w:rsidR="00356D83">
        <w:rPr>
          <w:i/>
        </w:rPr>
        <w:t xml:space="preserve"> and this is unbecoming to God.”</w:t>
      </w:r>
      <w:r w:rsidR="00705697" w:rsidRPr="00705697">
        <w:rPr>
          <w:i/>
        </w:rPr>
        <w:t xml:space="preserve"> </w:t>
      </w:r>
      <w:r w:rsidR="009A3B1B">
        <w:rPr>
          <w:rStyle w:val="FootnoteReference"/>
          <w:i/>
        </w:rPr>
        <w:footnoteReference w:id="17"/>
      </w:r>
      <w:r w:rsidR="009A3B1B">
        <w:rPr>
          <w:i/>
        </w:rPr>
        <w:t xml:space="preserve"> </w:t>
      </w:r>
      <w:r w:rsidR="00896A53" w:rsidRPr="00896A53">
        <w:t>A</w:t>
      </w:r>
      <w:r w:rsidR="006B2983">
        <w:t>nselm continues that if</w:t>
      </w:r>
      <w:r w:rsidR="00896A53" w:rsidRPr="00BF46F1">
        <w:rPr>
          <w:i/>
        </w:rPr>
        <w:t xml:space="preserve"> injustice</w:t>
      </w:r>
      <w:r w:rsidR="00896A53">
        <w:t xml:space="preserve"> </w:t>
      </w:r>
      <w:r w:rsidR="006B2983">
        <w:t xml:space="preserve">were </w:t>
      </w:r>
      <w:r w:rsidR="00896A53">
        <w:t>to be forgiven</w:t>
      </w:r>
      <w:r w:rsidR="00BF46F1">
        <w:t>,</w:t>
      </w:r>
      <w:r w:rsidR="00896A53">
        <w:t xml:space="preserve"> without </w:t>
      </w:r>
      <w:r w:rsidR="00B300EB">
        <w:t>re</w:t>
      </w:r>
      <w:r w:rsidR="00BF46F1">
        <w:t>payment,</w:t>
      </w:r>
      <w:r w:rsidR="006B2983">
        <w:t xml:space="preserve"> </w:t>
      </w:r>
      <w:r w:rsidR="00B300EB" w:rsidRPr="00BF46F1">
        <w:rPr>
          <w:i/>
        </w:rPr>
        <w:t>injustice</w:t>
      </w:r>
      <w:r w:rsidR="00B300EB">
        <w:t xml:space="preserve"> </w:t>
      </w:r>
      <w:r w:rsidR="006B2983">
        <w:t xml:space="preserve">would be </w:t>
      </w:r>
      <w:r w:rsidR="00B300EB">
        <w:t>subject to no law and thus like God</w:t>
      </w:r>
      <w:r w:rsidR="00356D83">
        <w:t>.</w:t>
      </w:r>
      <w:r w:rsidR="008903C3">
        <w:rPr>
          <w:rStyle w:val="FootnoteReference"/>
        </w:rPr>
        <w:footnoteReference w:id="18"/>
      </w:r>
      <w:r w:rsidR="00356D83">
        <w:t xml:space="preserve"> </w:t>
      </w:r>
      <w:r w:rsidR="009E5319">
        <w:t xml:space="preserve">However, </w:t>
      </w:r>
      <w:r w:rsidR="00A66909">
        <w:t xml:space="preserve">this seems </w:t>
      </w:r>
      <w:r w:rsidR="00A66909">
        <w:lastRenderedPageBreak/>
        <w:t xml:space="preserve">incongruent with the command to forgive </w:t>
      </w:r>
      <w:r w:rsidR="00A216F3">
        <w:t>unconditionally. Anselm’s inadequate response is that venge</w:t>
      </w:r>
      <w:r w:rsidR="00C62824">
        <w:t>ance belongs exclusively to God</w:t>
      </w:r>
      <w:r w:rsidR="00356D83">
        <w:t xml:space="preserve">. </w:t>
      </w:r>
      <w:r w:rsidR="00592110">
        <w:rPr>
          <w:rStyle w:val="FootnoteReference"/>
        </w:rPr>
        <w:footnoteReference w:id="19"/>
      </w:r>
    </w:p>
    <w:p w14:paraId="5B3FCF00" w14:textId="50CE5F54" w:rsidR="003203D4" w:rsidRDefault="00E03B6F" w:rsidP="00454F7E">
      <w:pPr>
        <w:tabs>
          <w:tab w:val="left" w:pos="1695"/>
        </w:tabs>
        <w:spacing w:line="360" w:lineRule="auto"/>
        <w:jc w:val="both"/>
      </w:pPr>
      <w:r>
        <w:t>Anselm pr</w:t>
      </w:r>
      <w:r w:rsidR="00083EFF">
        <w:t>edicates his theory of satisfaction</w:t>
      </w:r>
      <w:r>
        <w:t xml:space="preserve"> on God’s attributes</w:t>
      </w:r>
      <w:r w:rsidR="00083EFF">
        <w:t xml:space="preserve">; God can only act in a way consistent with His nature. Just as </w:t>
      </w:r>
      <w:r w:rsidR="00454F7E">
        <w:t xml:space="preserve">it is impossible for God to lie </w:t>
      </w:r>
      <w:r w:rsidR="00083EFF">
        <w:t xml:space="preserve">it is </w:t>
      </w:r>
      <w:r w:rsidR="00083EFF">
        <w:rPr>
          <w:i/>
        </w:rPr>
        <w:t xml:space="preserve">unfitting </w:t>
      </w:r>
      <w:r w:rsidR="00083EFF">
        <w:t xml:space="preserve">for God to act unjustly as inconsistent with His </w:t>
      </w:r>
      <w:r w:rsidR="00083EFF">
        <w:rPr>
          <w:i/>
        </w:rPr>
        <w:t xml:space="preserve">will, </w:t>
      </w:r>
      <w:r w:rsidR="00083EFF">
        <w:t xml:space="preserve">for Anselm this extends to God’s inability to forgive sin without punishment or </w:t>
      </w:r>
      <w:r w:rsidR="00986EF4">
        <w:t>repayment</w:t>
      </w:r>
      <w:r w:rsidR="00454F7E">
        <w:t xml:space="preserve">. </w:t>
      </w:r>
      <w:r w:rsidR="008C0209">
        <w:rPr>
          <w:rStyle w:val="FootnoteReference"/>
        </w:rPr>
        <w:footnoteReference w:id="20"/>
      </w:r>
    </w:p>
    <w:p w14:paraId="03D915F5" w14:textId="01B1B13F" w:rsidR="00D33BD1" w:rsidRPr="007170DA" w:rsidRDefault="00537D4F" w:rsidP="007170DA">
      <w:pPr>
        <w:tabs>
          <w:tab w:val="left" w:pos="1695"/>
        </w:tabs>
        <w:spacing w:line="360" w:lineRule="auto"/>
        <w:jc w:val="both"/>
      </w:pPr>
      <w:r>
        <w:t>The Anselmian construal of divine justice requires that if the sinner’s debt is unpaid</w:t>
      </w:r>
      <w:r w:rsidR="00DE3AB3">
        <w:t>,</w:t>
      </w:r>
      <w:r>
        <w:t xml:space="preserve"> God </w:t>
      </w:r>
      <w:r w:rsidR="00DE3AB3">
        <w:t>must subject</w:t>
      </w:r>
      <w:r>
        <w:t xml:space="preserve"> the sinner to torments</w:t>
      </w:r>
      <w:r w:rsidR="00DE3AB3">
        <w:t xml:space="preserve"> to extract that which belongs to God: honour</w:t>
      </w:r>
      <w:r w:rsidR="0063364F">
        <w:t xml:space="preserve">. </w:t>
      </w:r>
      <w:r>
        <w:rPr>
          <w:rStyle w:val="FootnoteReference"/>
        </w:rPr>
        <w:footnoteReference w:id="21"/>
      </w:r>
      <w:r w:rsidR="00DE3AB3">
        <w:t xml:space="preserve">Anslem furthers this by noting the </w:t>
      </w:r>
      <w:r w:rsidR="0063364F">
        <w:rPr>
          <w:i/>
        </w:rPr>
        <w:t>“unseemliness”</w:t>
      </w:r>
      <w:r w:rsidR="00DE3AB3">
        <w:t xml:space="preserve"> of a universe where sin went unpunished and God would be </w:t>
      </w:r>
      <w:r w:rsidR="0063364F">
        <w:rPr>
          <w:i/>
        </w:rPr>
        <w:t>“</w:t>
      </w:r>
      <w:r w:rsidR="00DE3AB3" w:rsidRPr="00DE3AB3">
        <w:rPr>
          <w:i/>
        </w:rPr>
        <w:t>deficient in his</w:t>
      </w:r>
      <w:r w:rsidR="00DE3AB3">
        <w:t xml:space="preserve"> </w:t>
      </w:r>
      <w:r w:rsidR="0063364F">
        <w:rPr>
          <w:i/>
        </w:rPr>
        <w:t xml:space="preserve">management” </w:t>
      </w:r>
      <w:r w:rsidR="00DE3AB3">
        <w:t xml:space="preserve">unless </w:t>
      </w:r>
      <w:r w:rsidR="0063364F">
        <w:rPr>
          <w:i/>
        </w:rPr>
        <w:t xml:space="preserve">“satisfaction or punishment” </w:t>
      </w:r>
      <w:r w:rsidR="0063364F">
        <w:t>is</w:t>
      </w:r>
      <w:r w:rsidR="00DE3AB3">
        <w:t xml:space="preserve"> executed</w:t>
      </w:r>
      <w:r w:rsidR="0063364F">
        <w:t xml:space="preserve">. </w:t>
      </w:r>
      <w:r w:rsidR="004E3332">
        <w:rPr>
          <w:rStyle w:val="FootnoteReference"/>
        </w:rPr>
        <w:footnoteReference w:id="22"/>
      </w:r>
      <w:r w:rsidR="00DE3AB3">
        <w:t xml:space="preserve"> </w:t>
      </w:r>
      <w:r w:rsidR="004117D5">
        <w:t xml:space="preserve">It would not be </w:t>
      </w:r>
      <w:r w:rsidR="0063364F">
        <w:t>fitting</w:t>
      </w:r>
      <w:r w:rsidR="004117D5" w:rsidRPr="004117D5">
        <w:rPr>
          <w:i/>
        </w:rPr>
        <w:t xml:space="preserve"> </w:t>
      </w:r>
      <w:r w:rsidR="004117D5">
        <w:t xml:space="preserve">for the Trinity to </w:t>
      </w:r>
      <w:r w:rsidR="00E54DC5">
        <w:t xml:space="preserve">reconcile with humankind without </w:t>
      </w:r>
      <w:r w:rsidR="0063364F">
        <w:rPr>
          <w:i/>
        </w:rPr>
        <w:t>“</w:t>
      </w:r>
      <w:r w:rsidR="00B21E73" w:rsidRPr="0063106C">
        <w:rPr>
          <w:i/>
        </w:rPr>
        <w:t>an atonement, in substitution</w:t>
      </w:r>
      <w:r w:rsidR="0063364F">
        <w:rPr>
          <w:i/>
        </w:rPr>
        <w:t>”.</w:t>
      </w:r>
      <w:r w:rsidR="00B21E73" w:rsidRPr="0063106C">
        <w:rPr>
          <w:rStyle w:val="FootnoteReference"/>
          <w:i/>
        </w:rPr>
        <w:footnoteReference w:id="23"/>
      </w:r>
      <w:r w:rsidR="0063364F">
        <w:rPr>
          <w:i/>
        </w:rPr>
        <w:t xml:space="preserve"> </w:t>
      </w:r>
      <w:r w:rsidR="007170DA">
        <w:t>Despite God’s requirement for justice is would be inconsistent with His nature to allow Hi</w:t>
      </w:r>
      <w:r w:rsidR="0063106C">
        <w:t>s</w:t>
      </w:r>
      <w:r w:rsidR="007170DA">
        <w:t xml:space="preserve"> creation </w:t>
      </w:r>
      <w:r w:rsidR="0063364F">
        <w:rPr>
          <w:i/>
        </w:rPr>
        <w:t>“utterly to perish.”</w:t>
      </w:r>
      <w:r w:rsidR="00B22C34">
        <w:rPr>
          <w:rStyle w:val="FootnoteReference"/>
          <w:i/>
        </w:rPr>
        <w:footnoteReference w:id="24"/>
      </w:r>
      <w:r w:rsidR="0095782E" w:rsidRPr="0063106C">
        <w:rPr>
          <w:i/>
        </w:rPr>
        <w:t xml:space="preserve"> </w:t>
      </w:r>
    </w:p>
    <w:p w14:paraId="5E7546F9" w14:textId="1E401403" w:rsidR="003D0BA0" w:rsidRPr="00F16BA9" w:rsidRDefault="0080773A" w:rsidP="007764FE">
      <w:pPr>
        <w:spacing w:line="360" w:lineRule="auto"/>
        <w:jc w:val="both"/>
      </w:pPr>
      <w:r>
        <w:t>F</w:t>
      </w:r>
      <w:r w:rsidR="0095782E">
        <w:t>or Anslem</w:t>
      </w:r>
      <w:r w:rsidR="00967F56">
        <w:t>,</w:t>
      </w:r>
      <w:r w:rsidR="0095782E">
        <w:t xml:space="preserve"> God does not </w:t>
      </w:r>
      <w:r w:rsidR="003D0BA0">
        <w:t>save out of</w:t>
      </w:r>
      <w:r w:rsidR="0095782E">
        <w:t xml:space="preserve"> necessity; God’s redemptive work is completed of His grace. This is a necessity to the extent that it is consistent with His </w:t>
      </w:r>
      <w:r w:rsidR="00967F56">
        <w:rPr>
          <w:i/>
        </w:rPr>
        <w:t>“unchangeable goodness</w:t>
      </w:r>
      <w:r w:rsidR="00967F56" w:rsidRPr="00F16BA9">
        <w:t>.”</w:t>
      </w:r>
      <w:r w:rsidR="00246EA1" w:rsidRPr="00F16BA9">
        <w:rPr>
          <w:rStyle w:val="FootnoteReference"/>
        </w:rPr>
        <w:footnoteReference w:id="25"/>
      </w:r>
      <w:r w:rsidR="003E1E8E" w:rsidRPr="00F16BA9">
        <w:t xml:space="preserve"> </w:t>
      </w:r>
      <w:r w:rsidR="00F16BA9" w:rsidRPr="00F16BA9">
        <w:t>However, Anselm’s understanding of God’s grace seems t</w:t>
      </w:r>
      <w:r w:rsidR="00F16BA9">
        <w:t>o have little</w:t>
      </w:r>
      <w:r w:rsidR="00987C42">
        <w:t xml:space="preserve"> support in the New Testament which </w:t>
      </w:r>
      <w:r w:rsidR="00B94A64">
        <w:t>avoids framing</w:t>
      </w:r>
      <w:r w:rsidR="005F610B">
        <w:t xml:space="preserve"> redemption in terms of altering God’</w:t>
      </w:r>
      <w:r w:rsidR="00820411">
        <w:t>s view of humanity</w:t>
      </w:r>
      <w:r w:rsidR="00B74F76">
        <w:t xml:space="preserve">, rather humanity’s attitude to God is restored. </w:t>
      </w:r>
      <w:r w:rsidR="000A5EF2">
        <w:t>The prodigal son is forgiven without an act of propitiation</w:t>
      </w:r>
      <w:r w:rsidR="009F3B61">
        <w:t xml:space="preserve"> (Luke 15 11-32)</w:t>
      </w:r>
      <w:r w:rsidR="000A5EF2">
        <w:t xml:space="preserve">. </w:t>
      </w:r>
      <w:r w:rsidR="00C835AB">
        <w:rPr>
          <w:rStyle w:val="FootnoteReference"/>
        </w:rPr>
        <w:footnoteReference w:id="26"/>
      </w:r>
    </w:p>
    <w:p w14:paraId="1D36B645" w14:textId="67C9E337" w:rsidR="00F526FC" w:rsidRDefault="00C00CD9" w:rsidP="0071283E">
      <w:pPr>
        <w:spacing w:line="360" w:lineRule="auto"/>
        <w:jc w:val="both"/>
      </w:pPr>
      <w:r>
        <w:t>Anselm maintains that</w:t>
      </w:r>
      <w:r w:rsidR="0026103A">
        <w:t xml:space="preserve"> that</w:t>
      </w:r>
      <w:r>
        <w:t xml:space="preserve"> which is offered to God as repayment for dishonour is required to be greater than all but God: </w:t>
      </w:r>
      <w:r w:rsidR="00967F56">
        <w:rPr>
          <w:i/>
        </w:rPr>
        <w:t>“</w:t>
      </w:r>
      <w:r w:rsidRPr="00C00CD9">
        <w:rPr>
          <w:i/>
        </w:rPr>
        <w:t xml:space="preserve">[t]herefore none but </w:t>
      </w:r>
      <w:r w:rsidR="00967F56">
        <w:rPr>
          <w:i/>
        </w:rPr>
        <w:t>God can make this satisfaction.”</w:t>
      </w:r>
      <w:r w:rsidR="008D6503">
        <w:rPr>
          <w:rStyle w:val="FootnoteReference"/>
          <w:i/>
        </w:rPr>
        <w:footnoteReference w:id="27"/>
      </w:r>
      <w:r>
        <w:rPr>
          <w:i/>
        </w:rPr>
        <w:t xml:space="preserve"> </w:t>
      </w:r>
      <w:r w:rsidR="00B97BC1">
        <w:t xml:space="preserve">However, for satisfaction to be made it must be </w:t>
      </w:r>
      <w:r w:rsidR="00967F56">
        <w:t xml:space="preserve">made by the offender: </w:t>
      </w:r>
      <w:r w:rsidR="00967F56">
        <w:rPr>
          <w:i/>
        </w:rPr>
        <w:t>“</w:t>
      </w:r>
      <w:r w:rsidR="00821568" w:rsidRPr="00821568">
        <w:rPr>
          <w:i/>
        </w:rPr>
        <w:t>other-wise man</w:t>
      </w:r>
      <w:r w:rsidR="00967F56">
        <w:rPr>
          <w:i/>
        </w:rPr>
        <w:t xml:space="preserve"> does not make the satisfaction”. </w:t>
      </w:r>
      <w:r w:rsidR="00821568">
        <w:rPr>
          <w:rStyle w:val="FootnoteReference"/>
          <w:i/>
        </w:rPr>
        <w:footnoteReference w:id="28"/>
      </w:r>
      <w:r w:rsidR="00967F56">
        <w:rPr>
          <w:i/>
        </w:rPr>
        <w:t xml:space="preserve"> </w:t>
      </w:r>
      <w:r w:rsidR="0071283E">
        <w:t xml:space="preserve">Thus the Incarnation of the </w:t>
      </w:r>
      <w:r w:rsidR="00967F56">
        <w:rPr>
          <w:i/>
        </w:rPr>
        <w:t>“</w:t>
      </w:r>
      <w:r w:rsidR="0071283E" w:rsidRPr="0071283E">
        <w:rPr>
          <w:i/>
        </w:rPr>
        <w:t>God-man</w:t>
      </w:r>
      <w:r w:rsidR="00967F56">
        <w:rPr>
          <w:i/>
        </w:rPr>
        <w:t xml:space="preserve">” is necessary.  </w:t>
      </w:r>
      <w:r w:rsidR="0071283E">
        <w:rPr>
          <w:rStyle w:val="FootnoteReference"/>
        </w:rPr>
        <w:footnoteReference w:id="29"/>
      </w:r>
    </w:p>
    <w:p w14:paraId="1BCA7B29" w14:textId="29BD7039" w:rsidR="0026103A" w:rsidRDefault="006B7381" w:rsidP="00D16797">
      <w:pPr>
        <w:spacing w:line="360" w:lineRule="auto"/>
        <w:jc w:val="both"/>
      </w:pPr>
      <w:r>
        <w:t xml:space="preserve">Anslem returns </w:t>
      </w:r>
      <w:r w:rsidR="006750C4">
        <w:t xml:space="preserve">to </w:t>
      </w:r>
      <w:r>
        <w:t xml:space="preserve">the Trinitarian concerns of Chalcedon when he articulates </w:t>
      </w:r>
      <w:r w:rsidR="000E291D">
        <w:t xml:space="preserve">the need for the two natures of Christ to remain complete in the Incarnation so that the Divine and human natures are not </w:t>
      </w:r>
      <w:r w:rsidR="00FB63C6">
        <w:rPr>
          <w:i/>
        </w:rPr>
        <w:t>“</w:t>
      </w:r>
      <w:r w:rsidR="000E291D" w:rsidRPr="00793AD7">
        <w:rPr>
          <w:i/>
        </w:rPr>
        <w:t xml:space="preserve">commingled as that a third should be produced from the two which is neither wholly Divine nor wholly </w:t>
      </w:r>
      <w:r w:rsidR="000E291D" w:rsidRPr="00793AD7">
        <w:rPr>
          <w:i/>
        </w:rPr>
        <w:lastRenderedPageBreak/>
        <w:t>human</w:t>
      </w:r>
      <w:r w:rsidR="00FB63C6">
        <w:rPr>
          <w:i/>
        </w:rPr>
        <w:t xml:space="preserve">.” </w:t>
      </w:r>
      <w:r w:rsidR="00FA78A3">
        <w:rPr>
          <w:rStyle w:val="FootnoteReference"/>
          <w:i/>
        </w:rPr>
        <w:footnoteReference w:id="30"/>
      </w:r>
      <w:r w:rsidR="00755303">
        <w:rPr>
          <w:i/>
        </w:rPr>
        <w:t xml:space="preserve"> </w:t>
      </w:r>
      <w:r w:rsidR="00FB63C6">
        <w:t>Anslem adds an important contribution to the hypostatic union when he claims</w:t>
      </w:r>
      <w:r w:rsidR="00755303">
        <w:t xml:space="preserve"> that this coming together of natures cannot mean that they are held separately in one person, so that the divine nature is not human and the human nature not divine</w:t>
      </w:r>
      <w:r w:rsidR="00FB63C6">
        <w:t xml:space="preserve">. </w:t>
      </w:r>
      <w:r w:rsidR="00812CDE">
        <w:rPr>
          <w:rStyle w:val="FootnoteReference"/>
        </w:rPr>
        <w:footnoteReference w:id="31"/>
      </w:r>
      <w:r w:rsidR="00FB63C6">
        <w:t xml:space="preserve"> </w:t>
      </w:r>
      <w:r w:rsidR="00D27226">
        <w:t>The God-man must preserve the</w:t>
      </w:r>
      <w:r w:rsidR="0038103D">
        <w:t xml:space="preserve"> perfect</w:t>
      </w:r>
      <w:r w:rsidR="00D27226">
        <w:t xml:space="preserve"> completeness of both natures so that</w:t>
      </w:r>
      <w:r w:rsidR="00063388">
        <w:t xml:space="preserve"> the</w:t>
      </w:r>
      <w:r w:rsidR="00D27226">
        <w:t xml:space="preserve"> satisfaction made is quantitatively sufficient (concerning His Divine nature) and </w:t>
      </w:r>
      <w:r w:rsidR="00063388">
        <w:t>representative of those who ought to make repayment (concerning His human nature)</w:t>
      </w:r>
      <w:r w:rsidR="00FB63C6">
        <w:t xml:space="preserve">. </w:t>
      </w:r>
      <w:r w:rsidR="00953F33">
        <w:rPr>
          <w:rStyle w:val="FootnoteReference"/>
        </w:rPr>
        <w:footnoteReference w:id="32"/>
      </w:r>
      <w:r w:rsidR="00063388">
        <w:t xml:space="preserve"> </w:t>
      </w:r>
    </w:p>
    <w:p w14:paraId="60846F22" w14:textId="383B4E5D" w:rsidR="00952EB0" w:rsidRDefault="001F3C93" w:rsidP="00E869C5">
      <w:pPr>
        <w:spacing w:line="360" w:lineRule="auto"/>
        <w:jc w:val="both"/>
      </w:pPr>
      <w:r>
        <w:t xml:space="preserve">Anselm contributes further to our understanding of the Trinity by </w:t>
      </w:r>
      <w:r w:rsidR="00CF25D2">
        <w:t xml:space="preserve">excluding the possibility of the </w:t>
      </w:r>
      <w:r w:rsidR="003E3131">
        <w:t>Godhead having been made incarnate in one person</w:t>
      </w:r>
      <w:r w:rsidR="00E869C5">
        <w:t xml:space="preserve">. </w:t>
      </w:r>
      <w:r w:rsidR="00067280">
        <w:rPr>
          <w:rStyle w:val="FootnoteReference"/>
        </w:rPr>
        <w:footnoteReference w:id="33"/>
      </w:r>
      <w:r w:rsidR="003E3131">
        <w:t xml:space="preserve"> </w:t>
      </w:r>
      <w:r w:rsidR="0018592D">
        <w:t>However, Anselm’s justification for this is at risk of</w:t>
      </w:r>
      <w:r w:rsidR="00A00279">
        <w:t xml:space="preserve"> anthropomorphising the Trinity:</w:t>
      </w:r>
      <w:r w:rsidR="0018592D">
        <w:t xml:space="preserve"> the Father could not become incarnate because</w:t>
      </w:r>
      <w:r w:rsidR="004B4F54">
        <w:t xml:space="preserve"> there would then be two </w:t>
      </w:r>
      <w:r w:rsidR="0018592D">
        <w:t>sons in the Trinity</w:t>
      </w:r>
      <w:r w:rsidR="000C121B">
        <w:t xml:space="preserve">. </w:t>
      </w:r>
      <w:r w:rsidR="00B94A64">
        <w:t>Furthermore,</w:t>
      </w:r>
      <w:r w:rsidR="00A00279">
        <w:t xml:space="preserve"> </w:t>
      </w:r>
      <w:r w:rsidR="000C121B" w:rsidRPr="000C121B">
        <w:t xml:space="preserve">the incarnation would threaten </w:t>
      </w:r>
      <w:r w:rsidR="000C121B">
        <w:t>the nobility of the second son</w:t>
      </w:r>
      <w:r w:rsidR="00E869C5">
        <w:t xml:space="preserve">. </w:t>
      </w:r>
      <w:r w:rsidR="00342D51">
        <w:rPr>
          <w:rStyle w:val="FootnoteReference"/>
        </w:rPr>
        <w:footnoteReference w:id="34"/>
      </w:r>
      <w:r w:rsidR="0018592D">
        <w:t xml:space="preserve"> </w:t>
      </w:r>
      <w:r w:rsidR="000C121B">
        <w:t xml:space="preserve"> </w:t>
      </w:r>
      <w:r w:rsidR="00B94A64">
        <w:t xml:space="preserve">The procession of </w:t>
      </w:r>
      <w:r w:rsidR="00E145DD">
        <w:t xml:space="preserve">the Trinity makes it </w:t>
      </w:r>
      <w:r w:rsidR="00E869C5">
        <w:rPr>
          <w:i/>
        </w:rPr>
        <w:t>“more proper”</w:t>
      </w:r>
      <w:r w:rsidR="00E145DD">
        <w:t xml:space="preserve"> for the Son to intercede with the Father</w:t>
      </w:r>
      <w:r w:rsidR="00E869C5">
        <w:t xml:space="preserve">. </w:t>
      </w:r>
      <w:r w:rsidR="007F6F9D">
        <w:rPr>
          <w:rStyle w:val="FootnoteReference"/>
        </w:rPr>
        <w:footnoteReference w:id="35"/>
      </w:r>
      <w:r w:rsidR="00E869C5">
        <w:t xml:space="preserve"> </w:t>
      </w:r>
      <w:r w:rsidR="00AF4F6A">
        <w:t>Anselm is failing to recognise the limits of univocal language wh</w:t>
      </w:r>
      <w:r w:rsidR="002C67F0">
        <w:t>en applied to</w:t>
      </w:r>
      <w:r w:rsidR="00AF4F6A">
        <w:t xml:space="preserve"> the Trinity. </w:t>
      </w:r>
    </w:p>
    <w:p w14:paraId="3E9C8BD5" w14:textId="3AD33775" w:rsidR="00E11A47" w:rsidRDefault="003509A1" w:rsidP="00E869C5">
      <w:pPr>
        <w:spacing w:line="360" w:lineRule="auto"/>
        <w:jc w:val="both"/>
      </w:pPr>
      <w:r>
        <w:t xml:space="preserve">The primary shortcoming of the </w:t>
      </w:r>
      <w:r w:rsidRPr="00180324">
        <w:rPr>
          <w:i/>
        </w:rPr>
        <w:t>Cur Deus Homo</w:t>
      </w:r>
      <w:r>
        <w:t xml:space="preserve"> </w:t>
      </w:r>
      <w:r w:rsidR="00E11A47">
        <w:t xml:space="preserve">is that it </w:t>
      </w:r>
      <w:r w:rsidR="00B8654D">
        <w:t xml:space="preserve">undermines God’s mercy. </w:t>
      </w:r>
      <w:r w:rsidR="00084FFF">
        <w:t xml:space="preserve">The Anselmian </w:t>
      </w:r>
      <w:r w:rsidR="00180324">
        <w:t xml:space="preserve">atonement attempts to maintain </w:t>
      </w:r>
      <w:r w:rsidR="00330665">
        <w:t>God’s mercy through</w:t>
      </w:r>
      <w:r w:rsidR="00180324">
        <w:t xml:space="preserve"> the</w:t>
      </w:r>
      <w:r w:rsidR="00330665">
        <w:t xml:space="preserve"> God-man paying</w:t>
      </w:r>
      <w:r>
        <w:t xml:space="preserve"> the price of human sin. However, we are left with the unpalatable </w:t>
      </w:r>
      <w:r w:rsidR="006C2396">
        <w:t>condition</w:t>
      </w:r>
      <w:r w:rsidR="000F5AA1">
        <w:t xml:space="preserve"> that God the Father cannot forgive without a </w:t>
      </w:r>
      <w:r w:rsidR="00DE1544">
        <w:t xml:space="preserve">supererogatory act of obedience. </w:t>
      </w:r>
      <w:r w:rsidR="006547CD">
        <w:t>Surely</w:t>
      </w:r>
      <w:r w:rsidR="00FB0F5D">
        <w:t xml:space="preserve">, mercy must entail </w:t>
      </w:r>
      <w:r w:rsidR="00FB0F5D" w:rsidRPr="00FB0F5D">
        <w:rPr>
          <w:i/>
        </w:rPr>
        <w:t>“foregoing at least some of what is owed</w:t>
      </w:r>
      <w:r w:rsidR="004417A7">
        <w:rPr>
          <w:i/>
        </w:rPr>
        <w:t>.”</w:t>
      </w:r>
      <w:r w:rsidR="00FB0F5D">
        <w:t xml:space="preserve"> </w:t>
      </w:r>
      <w:r w:rsidR="004417A7">
        <w:rPr>
          <w:rStyle w:val="FootnoteReference"/>
        </w:rPr>
        <w:footnoteReference w:id="36"/>
      </w:r>
    </w:p>
    <w:p w14:paraId="46498F81" w14:textId="5876437C" w:rsidR="00423B3E" w:rsidRDefault="00423B3E" w:rsidP="008340BA">
      <w:pPr>
        <w:spacing w:line="360" w:lineRule="auto"/>
        <w:jc w:val="both"/>
      </w:pPr>
      <w:r>
        <w:t xml:space="preserve">Whist the </w:t>
      </w:r>
      <w:r>
        <w:rPr>
          <w:i/>
        </w:rPr>
        <w:t xml:space="preserve">Cur Deus Homo </w:t>
      </w:r>
      <w:r>
        <w:t>contributes to some extent to our understanding of the `Trinity, in particular through its commitment to the full humanity and divinity of Christ</w:t>
      </w:r>
      <w:r w:rsidR="00EE2313">
        <w:t>,</w:t>
      </w:r>
      <w:r>
        <w:t xml:space="preserve"> it fails to </w:t>
      </w:r>
      <w:r w:rsidR="004E5897">
        <w:t xml:space="preserve">articulate the love of God manifest in the Incarnation. Instead, we are presented with a Christology which is preoccupied with the function of placating God the Father’s demand for justice. </w:t>
      </w:r>
    </w:p>
    <w:p w14:paraId="7A385ADC" w14:textId="51D8F01D" w:rsidR="00BE02F5" w:rsidRDefault="003E4047" w:rsidP="00BB3007">
      <w:pPr>
        <w:jc w:val="both"/>
      </w:pPr>
      <w:r>
        <w:t xml:space="preserve">(1,650 Words) </w:t>
      </w:r>
    </w:p>
    <w:p w14:paraId="71DE200C" w14:textId="1B55A5C2" w:rsidR="00BE02F5" w:rsidRDefault="00BE02F5" w:rsidP="00BB3007">
      <w:pPr>
        <w:jc w:val="both"/>
      </w:pPr>
    </w:p>
    <w:p w14:paraId="3FC4C39E" w14:textId="52BB83DD" w:rsidR="00BE02F5" w:rsidRDefault="00BE02F5" w:rsidP="00BB3007">
      <w:pPr>
        <w:jc w:val="both"/>
      </w:pPr>
    </w:p>
    <w:p w14:paraId="7EBEA0A7" w14:textId="286187A1" w:rsidR="00BE02F5" w:rsidRDefault="00BE02F5" w:rsidP="00BB3007">
      <w:pPr>
        <w:jc w:val="both"/>
      </w:pPr>
    </w:p>
    <w:p w14:paraId="409CF6B7" w14:textId="4BD69D04" w:rsidR="00BE02F5" w:rsidRDefault="00BE02F5" w:rsidP="00BB3007">
      <w:pPr>
        <w:jc w:val="both"/>
      </w:pPr>
    </w:p>
    <w:p w14:paraId="03526F55" w14:textId="4D8712D5" w:rsidR="00BE02F5" w:rsidRDefault="00BE02F5" w:rsidP="00BB3007">
      <w:pPr>
        <w:jc w:val="both"/>
      </w:pPr>
    </w:p>
    <w:p w14:paraId="3F4F1961" w14:textId="0F92B413" w:rsidR="00BE02F5" w:rsidRDefault="00BE02F5" w:rsidP="00BB3007">
      <w:pPr>
        <w:jc w:val="both"/>
      </w:pPr>
    </w:p>
    <w:p w14:paraId="0A1307E9" w14:textId="69C7CB6D" w:rsidR="00BE02F5" w:rsidRDefault="00BE02F5" w:rsidP="00BB3007">
      <w:pPr>
        <w:jc w:val="both"/>
      </w:pPr>
    </w:p>
    <w:sdt>
      <w:sdtPr>
        <w:rPr>
          <w:rFonts w:asciiTheme="minorHAnsi" w:eastAsiaTheme="minorHAnsi" w:hAnsiTheme="minorHAnsi" w:cstheme="minorBidi"/>
          <w:color w:val="auto"/>
          <w:sz w:val="22"/>
          <w:szCs w:val="22"/>
          <w:lang w:val="en-GB"/>
        </w:rPr>
        <w:id w:val="-1305539626"/>
        <w:docPartObj>
          <w:docPartGallery w:val="Bibliographies"/>
          <w:docPartUnique/>
        </w:docPartObj>
      </w:sdtPr>
      <w:sdtEndPr/>
      <w:sdtContent>
        <w:p w14:paraId="11B6B693" w14:textId="765940CD" w:rsidR="00B71E05" w:rsidRDefault="00B71E05">
          <w:pPr>
            <w:pStyle w:val="Heading1"/>
          </w:pPr>
          <w:r>
            <w:t>Bibliography</w:t>
          </w:r>
        </w:p>
        <w:p w14:paraId="4DF2AFCF" w14:textId="45CB733D" w:rsidR="00B71E05" w:rsidRDefault="00FF479F" w:rsidP="00B71E05">
          <w:pPr>
            <w:pStyle w:val="Bibliography"/>
            <w:ind w:left="720" w:hanging="720"/>
            <w:rPr>
              <w:noProof/>
              <w:sz w:val="24"/>
              <w:szCs w:val="24"/>
              <w:lang w:val="en-US"/>
            </w:rPr>
          </w:pPr>
          <w:r>
            <w:rPr>
              <w:noProof/>
              <w:lang w:val="en-US"/>
            </w:rPr>
            <w:t xml:space="preserve">Anselm. </w:t>
          </w:r>
          <w:r w:rsidR="00B71E05" w:rsidRPr="00FF479F">
            <w:rPr>
              <w:i/>
              <w:noProof/>
              <w:lang w:val="en-US"/>
            </w:rPr>
            <w:t>Proslogium; Monologium; An Appendix In Behalf of the Fool By Gaunilon</w:t>
          </w:r>
          <w:r w:rsidRPr="00FF479F">
            <w:rPr>
              <w:i/>
              <w:noProof/>
              <w:lang w:val="en-US"/>
            </w:rPr>
            <w:t>; And Cur Deus Homo.</w:t>
          </w:r>
          <w:r w:rsidR="00B71E05">
            <w:rPr>
              <w:noProof/>
              <w:lang w:val="en-US"/>
            </w:rPr>
            <w:t xml:space="preserve"> </w:t>
          </w:r>
          <w:r>
            <w:rPr>
              <w:noProof/>
              <w:lang w:val="en-US"/>
            </w:rPr>
            <w:t>Translated</w:t>
          </w:r>
          <w:r w:rsidR="00B71E05">
            <w:rPr>
              <w:noProof/>
              <w:lang w:val="en-US"/>
            </w:rPr>
            <w:t xml:space="preserve"> by Sidney Norton Deane, 173-288. Chicago: The Open Court Publishing Company</w:t>
          </w:r>
          <w:r>
            <w:rPr>
              <w:noProof/>
              <w:lang w:val="en-US"/>
            </w:rPr>
            <w:t>, 1903</w:t>
          </w:r>
          <w:r w:rsidR="00B71E05">
            <w:rPr>
              <w:noProof/>
              <w:lang w:val="en-US"/>
            </w:rPr>
            <w:t>.</w:t>
          </w:r>
        </w:p>
        <w:p w14:paraId="724F842B" w14:textId="522A9BF1" w:rsidR="00B71E05" w:rsidRDefault="00741286" w:rsidP="00B71E05">
          <w:pPr>
            <w:pStyle w:val="Bibliography"/>
            <w:ind w:left="720" w:hanging="720"/>
            <w:rPr>
              <w:noProof/>
              <w:lang w:val="en-US"/>
            </w:rPr>
          </w:pPr>
          <w:r>
            <w:rPr>
              <w:noProof/>
              <w:lang w:val="en-US"/>
            </w:rPr>
            <w:t xml:space="preserve">Hart, Trevor. </w:t>
          </w:r>
          <w:r w:rsidR="00B71E05" w:rsidRPr="00741286">
            <w:rPr>
              <w:i/>
              <w:noProof/>
              <w:lang w:val="en-US"/>
            </w:rPr>
            <w:t>"Redemption and fall</w:t>
          </w:r>
          <w:r>
            <w:rPr>
              <w:noProof/>
              <w:lang w:val="en-US"/>
            </w:rPr>
            <w:t xml:space="preserve"> </w:t>
          </w:r>
          <w:r w:rsidR="00B71E05">
            <w:rPr>
              <w:noProof/>
              <w:lang w:val="en-US"/>
            </w:rPr>
            <w:t>"</w:t>
          </w:r>
          <w:r>
            <w:rPr>
              <w:noProof/>
              <w:lang w:val="en-US"/>
            </w:rPr>
            <w:t>.</w:t>
          </w:r>
          <w:r w:rsidR="00B71E05">
            <w:rPr>
              <w:noProof/>
              <w:lang w:val="en-US"/>
            </w:rPr>
            <w:t xml:space="preserve"> In </w:t>
          </w:r>
          <w:r w:rsidR="00B71E05">
            <w:rPr>
              <w:i/>
              <w:iCs/>
              <w:noProof/>
              <w:lang w:val="en-US"/>
            </w:rPr>
            <w:t xml:space="preserve">Christian Doctrine </w:t>
          </w:r>
          <w:r w:rsidR="00B71E05">
            <w:rPr>
              <w:noProof/>
              <w:lang w:val="en-US"/>
            </w:rPr>
            <w:t xml:space="preserve">, </w:t>
          </w:r>
          <w:r>
            <w:rPr>
              <w:noProof/>
              <w:lang w:val="en-US"/>
            </w:rPr>
            <w:t xml:space="preserve">edited </w:t>
          </w:r>
          <w:r w:rsidR="00B71E05">
            <w:rPr>
              <w:noProof/>
              <w:lang w:val="en-US"/>
            </w:rPr>
            <w:t>by Colin E.Gunton, 189-206. Cambridge: C</w:t>
          </w:r>
          <w:r>
            <w:rPr>
              <w:noProof/>
              <w:lang w:val="en-US"/>
            </w:rPr>
            <w:t>ambridge University Press, 1997.</w:t>
          </w:r>
        </w:p>
        <w:p w14:paraId="6F8E5C01" w14:textId="24EE052D" w:rsidR="00B71E05" w:rsidRDefault="00EF7496" w:rsidP="00B71E05">
          <w:pPr>
            <w:pStyle w:val="Bibliography"/>
            <w:ind w:left="720" w:hanging="720"/>
            <w:rPr>
              <w:noProof/>
              <w:lang w:val="en-US"/>
            </w:rPr>
          </w:pPr>
          <w:r>
            <w:rPr>
              <w:noProof/>
              <w:lang w:val="en-US"/>
            </w:rPr>
            <w:t xml:space="preserve">O'Collins, Gerald. </w:t>
          </w:r>
          <w:r w:rsidR="00B71E05">
            <w:rPr>
              <w:i/>
              <w:iCs/>
              <w:noProof/>
              <w:lang w:val="en-US"/>
            </w:rPr>
            <w:t>Christology, A Biblical, Historical and Systematic Study of Jesus .</w:t>
          </w:r>
          <w:r w:rsidR="00B71E05">
            <w:rPr>
              <w:noProof/>
              <w:lang w:val="en-US"/>
            </w:rPr>
            <w:t xml:space="preserve"> Bath: Oxf</w:t>
          </w:r>
          <w:r>
            <w:rPr>
              <w:noProof/>
              <w:lang w:val="en-US"/>
            </w:rPr>
            <w:t>ord University Press, 1995.</w:t>
          </w:r>
        </w:p>
        <w:p w14:paraId="436C9244" w14:textId="4603EE73" w:rsidR="00B71E05" w:rsidRDefault="00DF55E0" w:rsidP="00B71E05">
          <w:pPr>
            <w:pStyle w:val="Bibliography"/>
            <w:ind w:left="720" w:hanging="720"/>
            <w:rPr>
              <w:noProof/>
              <w:lang w:val="en-US"/>
            </w:rPr>
          </w:pPr>
          <w:r>
            <w:rPr>
              <w:noProof/>
              <w:lang w:val="en-US"/>
            </w:rPr>
            <w:t>—</w:t>
          </w:r>
          <w:r w:rsidR="00B71E05">
            <w:rPr>
              <w:noProof/>
              <w:lang w:val="en-US"/>
            </w:rPr>
            <w:t xml:space="preserve">. </w:t>
          </w:r>
          <w:r w:rsidR="00B71E05">
            <w:rPr>
              <w:i/>
              <w:iCs/>
              <w:noProof/>
              <w:lang w:val="en-US"/>
            </w:rPr>
            <w:t>Jesus Our Redeemer: A Christian Approach to Salvation.</w:t>
          </w:r>
          <w:r w:rsidR="00B71E05">
            <w:rPr>
              <w:noProof/>
              <w:lang w:val="en-US"/>
            </w:rPr>
            <w:t xml:space="preserve"> Oxford : Oxford University Press</w:t>
          </w:r>
          <w:r w:rsidR="002C36EE">
            <w:rPr>
              <w:noProof/>
              <w:lang w:val="en-US"/>
            </w:rPr>
            <w:t>, 2007</w:t>
          </w:r>
          <w:r w:rsidR="00B71E05">
            <w:rPr>
              <w:noProof/>
              <w:lang w:val="en-US"/>
            </w:rPr>
            <w:t>.</w:t>
          </w:r>
        </w:p>
        <w:p w14:paraId="373416F1" w14:textId="0A1C49F3" w:rsidR="00B71E05" w:rsidRDefault="00B71E05" w:rsidP="00B71E05">
          <w:pPr>
            <w:pStyle w:val="Bibliography"/>
            <w:ind w:left="720" w:hanging="720"/>
            <w:rPr>
              <w:noProof/>
              <w:lang w:val="en-US"/>
            </w:rPr>
          </w:pPr>
          <w:r>
            <w:rPr>
              <w:noProof/>
              <w:lang w:val="en-US"/>
            </w:rPr>
            <w:t>Stump,</w:t>
          </w:r>
          <w:r w:rsidR="00DF55E0">
            <w:rPr>
              <w:noProof/>
              <w:lang w:val="en-US"/>
            </w:rPr>
            <w:t xml:space="preserve"> Eleonore. </w:t>
          </w:r>
          <w:r>
            <w:rPr>
              <w:i/>
              <w:iCs/>
              <w:noProof/>
              <w:lang w:val="en-US"/>
            </w:rPr>
            <w:t>Atonement .</w:t>
          </w:r>
          <w:r w:rsidR="00DF55E0">
            <w:rPr>
              <w:i/>
              <w:iCs/>
              <w:noProof/>
              <w:lang w:val="en-US"/>
            </w:rPr>
            <w:t xml:space="preserve"> </w:t>
          </w:r>
          <w:r>
            <w:rPr>
              <w:noProof/>
              <w:lang w:val="en-US"/>
            </w:rPr>
            <w:t>Oxford : Oxford University Press</w:t>
          </w:r>
          <w:r w:rsidR="00DF55E0">
            <w:rPr>
              <w:noProof/>
              <w:lang w:val="en-US"/>
            </w:rPr>
            <w:t>, 2018</w:t>
          </w:r>
          <w:r>
            <w:rPr>
              <w:noProof/>
              <w:lang w:val="en-US"/>
            </w:rPr>
            <w:t>.</w:t>
          </w:r>
        </w:p>
        <w:p w14:paraId="2986DEB9" w14:textId="3EA07F49" w:rsidR="00B71E05" w:rsidRDefault="00BC1FD2" w:rsidP="00B71E05"/>
      </w:sdtContent>
    </w:sdt>
    <w:p w14:paraId="30D40238" w14:textId="5E3EF1FE" w:rsidR="00BE02F5" w:rsidRDefault="00BE02F5" w:rsidP="00BB3007">
      <w:pPr>
        <w:jc w:val="both"/>
      </w:pPr>
    </w:p>
    <w:p w14:paraId="2FD679F6" w14:textId="3845754C" w:rsidR="00BE02F5" w:rsidRDefault="00BE02F5" w:rsidP="00BB3007">
      <w:pPr>
        <w:jc w:val="both"/>
      </w:pPr>
    </w:p>
    <w:p w14:paraId="3DFC1E39" w14:textId="4B67B3A3" w:rsidR="008E55CE" w:rsidRDefault="008E55CE" w:rsidP="00BB3007">
      <w:pPr>
        <w:jc w:val="both"/>
      </w:pPr>
    </w:p>
    <w:p w14:paraId="32004222" w14:textId="77777777" w:rsidR="00E11580" w:rsidRDefault="00E11580" w:rsidP="00BB3007">
      <w:pPr>
        <w:jc w:val="both"/>
        <w:rPr>
          <w:noProof/>
          <w:lang w:eastAsia="en-GB"/>
        </w:rPr>
      </w:pPr>
    </w:p>
    <w:p w14:paraId="2E58B292" w14:textId="77777777" w:rsidR="00F47402" w:rsidRDefault="00F47402" w:rsidP="00BB3007">
      <w:pPr>
        <w:jc w:val="both"/>
        <w:rPr>
          <w:noProof/>
          <w:lang w:eastAsia="en-GB"/>
        </w:rPr>
      </w:pPr>
    </w:p>
    <w:p w14:paraId="5E60F29E" w14:textId="1EE7C387" w:rsidR="00CC4941" w:rsidRDefault="00CC4941" w:rsidP="00BB3007">
      <w:pPr>
        <w:jc w:val="both"/>
      </w:pPr>
    </w:p>
    <w:p w14:paraId="2248F517" w14:textId="3C44CB83" w:rsidR="008E55CE" w:rsidRDefault="008E55CE" w:rsidP="00BB3007">
      <w:pPr>
        <w:jc w:val="both"/>
      </w:pPr>
    </w:p>
    <w:p w14:paraId="63B73321" w14:textId="4F6F65A6" w:rsidR="00725DFD" w:rsidRDefault="00725DFD" w:rsidP="00BB3007">
      <w:pPr>
        <w:jc w:val="both"/>
      </w:pPr>
    </w:p>
    <w:p w14:paraId="59FEA384" w14:textId="6027E065" w:rsidR="000B01CF" w:rsidRDefault="000B01CF" w:rsidP="00BB3007">
      <w:pPr>
        <w:jc w:val="both"/>
      </w:pPr>
    </w:p>
    <w:p w14:paraId="31919674" w14:textId="01713FEF" w:rsidR="000A7E3F" w:rsidRDefault="000A7E3F" w:rsidP="00BB3007">
      <w:pPr>
        <w:jc w:val="both"/>
      </w:pPr>
    </w:p>
    <w:p w14:paraId="50165194" w14:textId="303FE8B6" w:rsidR="002C7EA1" w:rsidRDefault="002C7EA1" w:rsidP="00BB3007">
      <w:pPr>
        <w:jc w:val="both"/>
      </w:pPr>
    </w:p>
    <w:p w14:paraId="1ECF524E" w14:textId="77777777" w:rsidR="002C7EA1" w:rsidRDefault="002C7EA1" w:rsidP="00BB3007">
      <w:pPr>
        <w:jc w:val="both"/>
      </w:pPr>
    </w:p>
    <w:p w14:paraId="5E404D64" w14:textId="77777777" w:rsidR="00F86C9A" w:rsidRDefault="00F86C9A" w:rsidP="00BB3007">
      <w:pPr>
        <w:jc w:val="both"/>
      </w:pPr>
    </w:p>
    <w:p w14:paraId="1A515AD5" w14:textId="77777777" w:rsidR="00252512" w:rsidRDefault="00252512" w:rsidP="00BB3007">
      <w:pPr>
        <w:jc w:val="both"/>
      </w:pPr>
    </w:p>
    <w:p w14:paraId="148E7653" w14:textId="77777777" w:rsidR="007776B6" w:rsidRDefault="007776B6" w:rsidP="00BB3007">
      <w:pPr>
        <w:jc w:val="both"/>
      </w:pPr>
    </w:p>
    <w:p w14:paraId="08317952" w14:textId="77777777" w:rsidR="008E16FB" w:rsidRDefault="008E16FB" w:rsidP="00BB3007">
      <w:pPr>
        <w:jc w:val="both"/>
      </w:pPr>
    </w:p>
    <w:p w14:paraId="2093CFEA" w14:textId="77777777" w:rsidR="00DF106A" w:rsidRDefault="00DF106A" w:rsidP="00BB3007">
      <w:pPr>
        <w:jc w:val="both"/>
      </w:pPr>
    </w:p>
    <w:p w14:paraId="7D03008C" w14:textId="77777777" w:rsidR="00A94A4F" w:rsidRDefault="00A94A4F" w:rsidP="00BB3007">
      <w:pPr>
        <w:jc w:val="both"/>
      </w:pPr>
    </w:p>
    <w:p w14:paraId="43DAD112" w14:textId="77777777" w:rsidR="00A529F6" w:rsidRDefault="00A529F6" w:rsidP="00BB3007">
      <w:pPr>
        <w:jc w:val="both"/>
      </w:pPr>
    </w:p>
    <w:p w14:paraId="29DE19A2" w14:textId="5ECBC17A" w:rsidR="00B33824" w:rsidRDefault="00B33824" w:rsidP="00BB3007">
      <w:pPr>
        <w:jc w:val="both"/>
      </w:pPr>
    </w:p>
    <w:p w14:paraId="49CA3EC9" w14:textId="77777777" w:rsidR="00B33824" w:rsidRDefault="00B33824" w:rsidP="00BB3007">
      <w:pPr>
        <w:jc w:val="both"/>
      </w:pPr>
    </w:p>
    <w:p w14:paraId="3155596F" w14:textId="77777777" w:rsidR="00023B93" w:rsidRDefault="00023B93" w:rsidP="00BB3007">
      <w:pPr>
        <w:jc w:val="both"/>
      </w:pPr>
    </w:p>
    <w:p w14:paraId="109AF96E" w14:textId="77777777" w:rsidR="00BB2142" w:rsidRDefault="00BB2142" w:rsidP="00BB3007">
      <w:pPr>
        <w:jc w:val="both"/>
      </w:pPr>
    </w:p>
    <w:p w14:paraId="3A706A19" w14:textId="77777777" w:rsidR="00BB2142" w:rsidRDefault="00BB2142" w:rsidP="00BB3007">
      <w:pPr>
        <w:jc w:val="both"/>
      </w:pPr>
    </w:p>
    <w:p w14:paraId="3F3C850E" w14:textId="7C70DC62" w:rsidR="00EC6F65" w:rsidRPr="00315BB6" w:rsidRDefault="00EC6F65" w:rsidP="00BB3007">
      <w:pPr>
        <w:jc w:val="both"/>
        <w:rPr>
          <w:i/>
        </w:rPr>
      </w:pPr>
    </w:p>
    <w:p w14:paraId="2898FFEF" w14:textId="4408BA40" w:rsidR="00BB3007" w:rsidRDefault="00BB3007" w:rsidP="00BB3007">
      <w:pPr>
        <w:jc w:val="center"/>
      </w:pPr>
    </w:p>
    <w:p w14:paraId="1DDE00FE" w14:textId="77777777" w:rsidR="00BB3007" w:rsidRDefault="00BB3007" w:rsidP="00BB3007">
      <w:pPr>
        <w:jc w:val="center"/>
      </w:pPr>
    </w:p>
    <w:sectPr w:rsidR="00BB3007">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8AE909" w14:textId="77777777" w:rsidR="00BB3007" w:rsidRDefault="00BB3007" w:rsidP="00BB3007">
      <w:pPr>
        <w:spacing w:after="0" w:line="240" w:lineRule="auto"/>
      </w:pPr>
      <w:r>
        <w:separator/>
      </w:r>
    </w:p>
  </w:endnote>
  <w:endnote w:type="continuationSeparator" w:id="0">
    <w:p w14:paraId="220CB06D" w14:textId="77777777" w:rsidR="00BB3007" w:rsidRDefault="00BB3007" w:rsidP="00BB30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520510" w14:textId="77777777" w:rsidR="00BB3007" w:rsidRDefault="00BB3007" w:rsidP="00BB3007">
      <w:pPr>
        <w:spacing w:after="0" w:line="240" w:lineRule="auto"/>
      </w:pPr>
      <w:r>
        <w:separator/>
      </w:r>
    </w:p>
  </w:footnote>
  <w:footnote w:type="continuationSeparator" w:id="0">
    <w:p w14:paraId="247F4956" w14:textId="77777777" w:rsidR="00BB3007" w:rsidRDefault="00BB3007" w:rsidP="00BB3007">
      <w:pPr>
        <w:spacing w:after="0" w:line="240" w:lineRule="auto"/>
      </w:pPr>
      <w:r>
        <w:continuationSeparator/>
      </w:r>
    </w:p>
  </w:footnote>
  <w:footnote w:id="1">
    <w:p w14:paraId="2A481C51" w14:textId="500F2FAA" w:rsidR="00CF4755" w:rsidRDefault="00CF4755">
      <w:pPr>
        <w:pStyle w:val="FootnoteText"/>
      </w:pPr>
      <w:r>
        <w:rPr>
          <w:rStyle w:val="FootnoteReference"/>
        </w:rPr>
        <w:footnoteRef/>
      </w:r>
      <w:r>
        <w:t xml:space="preserve"> </w:t>
      </w:r>
      <w:r w:rsidR="000E103D" w:rsidRPr="000E103D">
        <w:t xml:space="preserve">Gerald O'Collins, </w:t>
      </w:r>
      <w:r w:rsidR="000E103D" w:rsidRPr="000E103D">
        <w:rPr>
          <w:i/>
        </w:rPr>
        <w:t>Christology A Bibilical, Historical, And Sytematic Study of Jesus</w:t>
      </w:r>
      <w:r w:rsidR="000E103D" w:rsidRPr="000E103D">
        <w:t xml:space="preserve"> (Bath: Oxford University Press, 1995), </w:t>
      </w:r>
      <w:r w:rsidR="000E103D">
        <w:rPr>
          <w:noProof/>
        </w:rPr>
        <w:t xml:space="preserve">186-187. </w:t>
      </w:r>
    </w:p>
  </w:footnote>
  <w:footnote w:id="2">
    <w:p w14:paraId="4D42040F" w14:textId="7841C2F3" w:rsidR="006B2637" w:rsidRDefault="006B2637">
      <w:pPr>
        <w:pStyle w:val="FootnoteText"/>
      </w:pPr>
      <w:r>
        <w:rPr>
          <w:rStyle w:val="FootnoteReference"/>
        </w:rPr>
        <w:footnoteRef/>
      </w:r>
      <w:r>
        <w:t xml:space="preserve"> </w:t>
      </w:r>
      <w:r w:rsidR="000E103D">
        <w:rPr>
          <w:noProof/>
        </w:rPr>
        <w:t xml:space="preserve">O'Collins, </w:t>
      </w:r>
      <w:r w:rsidR="000E103D">
        <w:rPr>
          <w:i/>
          <w:noProof/>
        </w:rPr>
        <w:t>Christology,</w:t>
      </w:r>
      <w:r w:rsidR="000E103D">
        <w:rPr>
          <w:noProof/>
        </w:rPr>
        <w:t xml:space="preserve"> 192-193. </w:t>
      </w:r>
    </w:p>
  </w:footnote>
  <w:footnote w:id="3">
    <w:p w14:paraId="57E17AC9" w14:textId="3379A9AB" w:rsidR="008A6A7B" w:rsidRDefault="008A6A7B">
      <w:pPr>
        <w:pStyle w:val="FootnoteText"/>
      </w:pPr>
      <w:r>
        <w:rPr>
          <w:rStyle w:val="FootnoteReference"/>
        </w:rPr>
        <w:footnoteRef/>
      </w:r>
      <w:r>
        <w:t xml:space="preserve"> </w:t>
      </w:r>
      <w:r w:rsidR="000D4F9B">
        <w:rPr>
          <w:noProof/>
        </w:rPr>
        <w:t>Anselm,</w:t>
      </w:r>
      <w:r w:rsidR="00734BDD">
        <w:rPr>
          <w:noProof/>
        </w:rPr>
        <w:t xml:space="preserve"> </w:t>
      </w:r>
      <w:r w:rsidR="00734BDD" w:rsidRPr="00734BDD">
        <w:rPr>
          <w:i/>
          <w:noProof/>
        </w:rPr>
        <w:t>Proslogium; Monologium; An Appendix In Behalf of the Fool By Gaunilon; And Cur Deus Homo</w:t>
      </w:r>
      <w:r w:rsidR="00734BDD">
        <w:rPr>
          <w:i/>
          <w:noProof/>
        </w:rPr>
        <w:t>, trans</w:t>
      </w:r>
      <w:r w:rsidR="000D4F9B">
        <w:rPr>
          <w:noProof/>
        </w:rPr>
        <w:t xml:space="preserve"> </w:t>
      </w:r>
      <w:r w:rsidR="00734BDD" w:rsidRPr="00734BDD">
        <w:rPr>
          <w:noProof/>
        </w:rPr>
        <w:t>Sidney Norton Deane</w:t>
      </w:r>
      <w:r w:rsidR="00734BDD">
        <w:rPr>
          <w:noProof/>
        </w:rPr>
        <w:t xml:space="preserve"> (</w:t>
      </w:r>
      <w:r w:rsidR="00734BDD" w:rsidRPr="00734BDD">
        <w:rPr>
          <w:noProof/>
        </w:rPr>
        <w:t>Chicago: The</w:t>
      </w:r>
      <w:r w:rsidR="002156E5">
        <w:rPr>
          <w:noProof/>
        </w:rPr>
        <w:t xml:space="preserve"> Open Court Publishing Company,1903)</w:t>
      </w:r>
      <w:r w:rsidR="0050350F">
        <w:rPr>
          <w:noProof/>
        </w:rPr>
        <w:t>,</w:t>
      </w:r>
      <w:r w:rsidR="002156E5">
        <w:rPr>
          <w:noProof/>
        </w:rPr>
        <w:t xml:space="preserve"> </w:t>
      </w:r>
      <w:r w:rsidR="00734BDD">
        <w:rPr>
          <w:noProof/>
        </w:rPr>
        <w:t xml:space="preserve">190. </w:t>
      </w:r>
    </w:p>
  </w:footnote>
  <w:footnote w:id="4">
    <w:p w14:paraId="303D558B" w14:textId="17F1D042" w:rsidR="003A5254" w:rsidRDefault="003A5254">
      <w:pPr>
        <w:pStyle w:val="FootnoteText"/>
      </w:pPr>
      <w:r>
        <w:rPr>
          <w:rStyle w:val="FootnoteReference"/>
        </w:rPr>
        <w:footnoteRef/>
      </w:r>
      <w:r w:rsidR="002156E5">
        <w:t xml:space="preserve"> Anselm, </w:t>
      </w:r>
      <w:r w:rsidR="002156E5">
        <w:rPr>
          <w:i/>
        </w:rPr>
        <w:t>Cur Deus Homo</w:t>
      </w:r>
      <w:r>
        <w:t>, 256</w:t>
      </w:r>
      <w:r w:rsidR="002156E5">
        <w:t xml:space="preserve">. </w:t>
      </w:r>
    </w:p>
  </w:footnote>
  <w:footnote w:id="5">
    <w:p w14:paraId="59B38E79" w14:textId="48D3044B" w:rsidR="00875820" w:rsidRDefault="00875820">
      <w:pPr>
        <w:pStyle w:val="FootnoteText"/>
      </w:pPr>
      <w:r>
        <w:rPr>
          <w:rStyle w:val="FootnoteReference"/>
        </w:rPr>
        <w:footnoteRef/>
      </w:r>
      <w:r>
        <w:t xml:space="preserve"> </w:t>
      </w:r>
      <w:r w:rsidR="00E60FC2">
        <w:rPr>
          <w:noProof/>
        </w:rPr>
        <w:t>Anselm</w:t>
      </w:r>
      <w:r w:rsidR="002156E5">
        <w:rPr>
          <w:noProof/>
        </w:rPr>
        <w:t xml:space="preserve">, </w:t>
      </w:r>
      <w:r w:rsidR="002156E5">
        <w:rPr>
          <w:i/>
          <w:noProof/>
        </w:rPr>
        <w:t>Cur Deus Homo,</w:t>
      </w:r>
      <w:r w:rsidR="002156E5">
        <w:rPr>
          <w:noProof/>
        </w:rPr>
        <w:t xml:space="preserve">188- 189. </w:t>
      </w:r>
    </w:p>
  </w:footnote>
  <w:footnote w:id="6">
    <w:p w14:paraId="0F6C64A5" w14:textId="45D7580A" w:rsidR="00A72833" w:rsidRDefault="00A72833">
      <w:pPr>
        <w:pStyle w:val="FootnoteText"/>
      </w:pPr>
      <w:r>
        <w:rPr>
          <w:rStyle w:val="FootnoteReference"/>
        </w:rPr>
        <w:footnoteRef/>
      </w:r>
      <w:r>
        <w:t xml:space="preserve"> Anslem</w:t>
      </w:r>
      <w:r w:rsidR="002156E5">
        <w:t xml:space="preserve">, </w:t>
      </w:r>
      <w:r w:rsidR="002156E5">
        <w:rPr>
          <w:i/>
        </w:rPr>
        <w:t>Cur Deus Homo,</w:t>
      </w:r>
      <w:r>
        <w:t xml:space="preserve"> 202</w:t>
      </w:r>
      <w:r w:rsidR="002156E5">
        <w:t xml:space="preserve">. </w:t>
      </w:r>
    </w:p>
  </w:footnote>
  <w:footnote w:id="7">
    <w:p w14:paraId="239D2190" w14:textId="5000ABFF" w:rsidR="00682915" w:rsidRDefault="00682915">
      <w:pPr>
        <w:pStyle w:val="FootnoteText"/>
      </w:pPr>
      <w:r>
        <w:rPr>
          <w:rStyle w:val="FootnoteReference"/>
        </w:rPr>
        <w:footnoteRef/>
      </w:r>
      <w:r>
        <w:t xml:space="preserve"> </w:t>
      </w:r>
      <w:r w:rsidR="00A941BB">
        <w:rPr>
          <w:noProof/>
        </w:rPr>
        <w:t xml:space="preserve">O'Collins, </w:t>
      </w:r>
      <w:r w:rsidR="00A941BB">
        <w:rPr>
          <w:i/>
          <w:noProof/>
        </w:rPr>
        <w:t xml:space="preserve">Christology, </w:t>
      </w:r>
      <w:r w:rsidR="00A941BB">
        <w:rPr>
          <w:noProof/>
        </w:rPr>
        <w:t xml:space="preserve">199-200. </w:t>
      </w:r>
    </w:p>
  </w:footnote>
  <w:footnote w:id="8">
    <w:p w14:paraId="59AEE637" w14:textId="058E37DD" w:rsidR="00E36AF3" w:rsidRDefault="00E36AF3">
      <w:pPr>
        <w:pStyle w:val="FootnoteText"/>
      </w:pPr>
      <w:r>
        <w:rPr>
          <w:rStyle w:val="FootnoteReference"/>
        </w:rPr>
        <w:footnoteRef/>
      </w:r>
      <w:r>
        <w:t xml:space="preserve"> </w:t>
      </w:r>
      <w:r w:rsidR="002156E5">
        <w:rPr>
          <w:noProof/>
        </w:rPr>
        <w:t xml:space="preserve">Anselm, </w:t>
      </w:r>
      <w:r w:rsidR="002156E5">
        <w:rPr>
          <w:i/>
          <w:noProof/>
        </w:rPr>
        <w:t>Cur Deus Homo,</w:t>
      </w:r>
      <w:r w:rsidR="002156E5">
        <w:rPr>
          <w:noProof/>
        </w:rPr>
        <w:t xml:space="preserve"> 183. </w:t>
      </w:r>
    </w:p>
  </w:footnote>
  <w:footnote w:id="9">
    <w:p w14:paraId="72CA4C30" w14:textId="3982FF5D" w:rsidR="00477CBF" w:rsidRDefault="00477CBF">
      <w:pPr>
        <w:pStyle w:val="FootnoteText"/>
      </w:pPr>
      <w:r>
        <w:rPr>
          <w:rStyle w:val="FootnoteReference"/>
        </w:rPr>
        <w:footnoteRef/>
      </w:r>
      <w:r>
        <w:t xml:space="preserve"> </w:t>
      </w:r>
      <w:r w:rsidR="00E16814">
        <w:rPr>
          <w:noProof/>
        </w:rPr>
        <w:t>Hart</w:t>
      </w:r>
      <w:r w:rsidR="00C6258B">
        <w:rPr>
          <w:noProof/>
        </w:rPr>
        <w:t xml:space="preserve">, </w:t>
      </w:r>
      <w:r w:rsidR="000F1310">
        <w:rPr>
          <w:noProof/>
        </w:rPr>
        <w:t>“</w:t>
      </w:r>
      <w:r w:rsidR="00C6258B">
        <w:rPr>
          <w:i/>
          <w:noProof/>
        </w:rPr>
        <w:t>Redemption and Fall</w:t>
      </w:r>
      <w:r w:rsidR="000F1310">
        <w:rPr>
          <w:i/>
          <w:noProof/>
        </w:rPr>
        <w:t>”</w:t>
      </w:r>
      <w:r w:rsidR="00C6258B">
        <w:rPr>
          <w:i/>
          <w:noProof/>
        </w:rPr>
        <w:t xml:space="preserve">, </w:t>
      </w:r>
      <w:r w:rsidR="000F1310" w:rsidRPr="000F1310">
        <w:rPr>
          <w:i/>
          <w:noProof/>
        </w:rPr>
        <w:t xml:space="preserve">in The Cambridge Companion to Christian Doctrine, ed. Colin E. Gunton </w:t>
      </w:r>
      <w:r w:rsidR="000F1310" w:rsidRPr="000F1310">
        <w:rPr>
          <w:noProof/>
        </w:rPr>
        <w:t>(Cambridge: Cambridge University Press, 1997)</w:t>
      </w:r>
      <w:r w:rsidR="000F1310">
        <w:rPr>
          <w:noProof/>
        </w:rPr>
        <w:t>,</w:t>
      </w:r>
      <w:r w:rsidR="000F1310">
        <w:rPr>
          <w:i/>
          <w:noProof/>
        </w:rPr>
        <w:t xml:space="preserve"> </w:t>
      </w:r>
      <w:r w:rsidR="00E16814">
        <w:rPr>
          <w:noProof/>
        </w:rPr>
        <w:t xml:space="preserve">200. </w:t>
      </w:r>
    </w:p>
  </w:footnote>
  <w:footnote w:id="10">
    <w:p w14:paraId="78E1A110" w14:textId="484D7EFE" w:rsidR="00AD6844" w:rsidRDefault="00AD6844">
      <w:pPr>
        <w:pStyle w:val="FootnoteText"/>
      </w:pPr>
      <w:r>
        <w:rPr>
          <w:rStyle w:val="FootnoteReference"/>
        </w:rPr>
        <w:footnoteRef/>
      </w:r>
      <w:r>
        <w:t xml:space="preserve"> </w:t>
      </w:r>
      <w:r w:rsidR="00E16814">
        <w:rPr>
          <w:noProof/>
        </w:rPr>
        <w:t>Hart</w:t>
      </w:r>
      <w:r w:rsidR="003C2A7D">
        <w:rPr>
          <w:noProof/>
        </w:rPr>
        <w:t>, “</w:t>
      </w:r>
      <w:r w:rsidR="003C2A7D">
        <w:rPr>
          <w:i/>
          <w:noProof/>
        </w:rPr>
        <w:t>Redemption and the Fall”</w:t>
      </w:r>
      <w:r w:rsidR="00E16814">
        <w:rPr>
          <w:noProof/>
        </w:rPr>
        <w:t>, 199.</w:t>
      </w:r>
    </w:p>
  </w:footnote>
  <w:footnote w:id="11">
    <w:p w14:paraId="7D085E46" w14:textId="260287D3" w:rsidR="00DD0EA9" w:rsidRDefault="00DD0EA9">
      <w:pPr>
        <w:pStyle w:val="FootnoteText"/>
      </w:pPr>
      <w:r>
        <w:rPr>
          <w:rStyle w:val="FootnoteReference"/>
        </w:rPr>
        <w:footnoteRef/>
      </w:r>
      <w:r>
        <w:t xml:space="preserve"> </w:t>
      </w:r>
      <w:r w:rsidR="00D12681">
        <w:rPr>
          <w:noProof/>
        </w:rPr>
        <w:t xml:space="preserve">Hart, </w:t>
      </w:r>
      <w:r w:rsidR="00D12681" w:rsidRPr="00D12681">
        <w:rPr>
          <w:i/>
          <w:noProof/>
        </w:rPr>
        <w:t>“Redemption and the Fall”</w:t>
      </w:r>
      <w:r w:rsidR="00D12681">
        <w:rPr>
          <w:noProof/>
        </w:rPr>
        <w:t xml:space="preserve">, 202. </w:t>
      </w:r>
    </w:p>
  </w:footnote>
  <w:footnote w:id="12">
    <w:p w14:paraId="48D29EEB" w14:textId="4B4A4A7E" w:rsidR="00BE3DBE" w:rsidRDefault="00BE3DBE">
      <w:pPr>
        <w:pStyle w:val="FootnoteText"/>
      </w:pPr>
      <w:r>
        <w:rPr>
          <w:rStyle w:val="FootnoteReference"/>
        </w:rPr>
        <w:footnoteRef/>
      </w:r>
      <w:r>
        <w:t xml:space="preserve"> </w:t>
      </w:r>
      <w:r w:rsidR="00D12681">
        <w:rPr>
          <w:noProof/>
        </w:rPr>
        <w:t xml:space="preserve">Anselm, </w:t>
      </w:r>
      <w:r w:rsidR="00D12681">
        <w:rPr>
          <w:i/>
          <w:noProof/>
        </w:rPr>
        <w:t>Cur Deus Homo,</w:t>
      </w:r>
      <w:r w:rsidR="00D12681">
        <w:rPr>
          <w:noProof/>
        </w:rPr>
        <w:t xml:space="preserve"> 194.</w:t>
      </w:r>
    </w:p>
  </w:footnote>
  <w:footnote w:id="13">
    <w:p w14:paraId="5A358E68" w14:textId="1CA0B812" w:rsidR="00AE7F2D" w:rsidRDefault="00AE7F2D">
      <w:pPr>
        <w:pStyle w:val="FootnoteText"/>
      </w:pPr>
      <w:r>
        <w:rPr>
          <w:rStyle w:val="FootnoteReference"/>
        </w:rPr>
        <w:footnoteRef/>
      </w:r>
      <w:r>
        <w:t xml:space="preserve"> </w:t>
      </w:r>
      <w:r w:rsidR="00D12681">
        <w:rPr>
          <w:noProof/>
        </w:rPr>
        <w:t xml:space="preserve">Anselm, </w:t>
      </w:r>
      <w:r w:rsidR="00D12681">
        <w:rPr>
          <w:i/>
          <w:noProof/>
        </w:rPr>
        <w:t>Cur Deus Homo</w:t>
      </w:r>
      <w:r w:rsidR="00D12681">
        <w:rPr>
          <w:noProof/>
        </w:rPr>
        <w:t xml:space="preserve">, 191. </w:t>
      </w:r>
    </w:p>
  </w:footnote>
  <w:footnote w:id="14">
    <w:p w14:paraId="2DE46CAF" w14:textId="7F236B6C" w:rsidR="00061684" w:rsidRDefault="00061684">
      <w:pPr>
        <w:pStyle w:val="FootnoteText"/>
      </w:pPr>
      <w:r>
        <w:rPr>
          <w:rStyle w:val="FootnoteReference"/>
        </w:rPr>
        <w:footnoteRef/>
      </w:r>
      <w:r>
        <w:t xml:space="preserve"> </w:t>
      </w:r>
      <w:r w:rsidR="00D12681">
        <w:rPr>
          <w:noProof/>
        </w:rPr>
        <w:t xml:space="preserve">Anselm, </w:t>
      </w:r>
      <w:r w:rsidR="00D12681">
        <w:rPr>
          <w:i/>
          <w:noProof/>
        </w:rPr>
        <w:t>Cur Deus Homo,</w:t>
      </w:r>
      <w:r w:rsidR="00D12681">
        <w:rPr>
          <w:noProof/>
        </w:rPr>
        <w:t xml:space="preserve"> 192. </w:t>
      </w:r>
    </w:p>
  </w:footnote>
  <w:footnote w:id="15">
    <w:p w14:paraId="40A724F2" w14:textId="6682C189" w:rsidR="00C36E63" w:rsidRDefault="00C36E63">
      <w:pPr>
        <w:pStyle w:val="FootnoteText"/>
      </w:pPr>
      <w:r>
        <w:rPr>
          <w:rStyle w:val="FootnoteReference"/>
        </w:rPr>
        <w:footnoteRef/>
      </w:r>
      <w:r>
        <w:t xml:space="preserve"> </w:t>
      </w:r>
      <w:r w:rsidR="00D12681">
        <w:rPr>
          <w:noProof/>
        </w:rPr>
        <w:t xml:space="preserve">Anselm, </w:t>
      </w:r>
      <w:r w:rsidR="00D12681">
        <w:rPr>
          <w:i/>
          <w:noProof/>
        </w:rPr>
        <w:t>Cur Deus Homo</w:t>
      </w:r>
      <w:r w:rsidR="00D12681">
        <w:rPr>
          <w:noProof/>
        </w:rPr>
        <w:t xml:space="preserve">, 194. </w:t>
      </w:r>
    </w:p>
  </w:footnote>
  <w:footnote w:id="16">
    <w:p w14:paraId="172A4167" w14:textId="33358B2C" w:rsidR="005C6787" w:rsidRDefault="005C6787">
      <w:pPr>
        <w:pStyle w:val="FootnoteText"/>
      </w:pPr>
      <w:r>
        <w:rPr>
          <w:rStyle w:val="FootnoteReference"/>
        </w:rPr>
        <w:footnoteRef/>
      </w:r>
      <w:r w:rsidR="00D12681">
        <w:t xml:space="preserve"> </w:t>
      </w:r>
      <w:r>
        <w:t>Anselm</w:t>
      </w:r>
      <w:r w:rsidR="00D12681">
        <w:t xml:space="preserve">, </w:t>
      </w:r>
      <w:r w:rsidR="00D12681">
        <w:rPr>
          <w:i/>
        </w:rPr>
        <w:t xml:space="preserve">Cur Deus Homo, </w:t>
      </w:r>
      <w:r>
        <w:t>202</w:t>
      </w:r>
      <w:r w:rsidR="0072514B">
        <w:t>-203</w:t>
      </w:r>
      <w:r w:rsidR="00D12681">
        <w:t xml:space="preserve">. </w:t>
      </w:r>
    </w:p>
  </w:footnote>
  <w:footnote w:id="17">
    <w:p w14:paraId="71559606" w14:textId="2C2AC488" w:rsidR="009A3B1B" w:rsidRDefault="009A3B1B">
      <w:pPr>
        <w:pStyle w:val="FootnoteText"/>
      </w:pPr>
      <w:r>
        <w:rPr>
          <w:rStyle w:val="FootnoteReference"/>
        </w:rPr>
        <w:footnoteRef/>
      </w:r>
      <w:r>
        <w:t xml:space="preserve"> </w:t>
      </w:r>
      <w:r w:rsidR="00D12681">
        <w:rPr>
          <w:noProof/>
        </w:rPr>
        <w:t xml:space="preserve">Anselm, </w:t>
      </w:r>
      <w:r w:rsidR="00D12681">
        <w:rPr>
          <w:i/>
          <w:noProof/>
        </w:rPr>
        <w:t xml:space="preserve">Cur Deus Homo, </w:t>
      </w:r>
      <w:r w:rsidR="00D12681">
        <w:rPr>
          <w:noProof/>
        </w:rPr>
        <w:t xml:space="preserve">203. </w:t>
      </w:r>
    </w:p>
  </w:footnote>
  <w:footnote w:id="18">
    <w:p w14:paraId="75BF5BC2" w14:textId="37851C0D" w:rsidR="008903C3" w:rsidRDefault="008903C3">
      <w:pPr>
        <w:pStyle w:val="FootnoteText"/>
      </w:pPr>
      <w:r>
        <w:rPr>
          <w:rStyle w:val="FootnoteReference"/>
        </w:rPr>
        <w:footnoteRef/>
      </w:r>
      <w:r>
        <w:t xml:space="preserve"> </w:t>
      </w:r>
      <w:r w:rsidR="00D12681">
        <w:rPr>
          <w:noProof/>
        </w:rPr>
        <w:t xml:space="preserve">Anselm, </w:t>
      </w:r>
      <w:r w:rsidR="00D12681">
        <w:rPr>
          <w:i/>
          <w:noProof/>
        </w:rPr>
        <w:t>Cur Deus Homo,</w:t>
      </w:r>
      <w:r w:rsidR="00D12681">
        <w:rPr>
          <w:noProof/>
        </w:rPr>
        <w:t xml:space="preserve"> 204. </w:t>
      </w:r>
    </w:p>
  </w:footnote>
  <w:footnote w:id="19">
    <w:p w14:paraId="31C1D563" w14:textId="50BA8603" w:rsidR="00592110" w:rsidRDefault="00592110">
      <w:pPr>
        <w:pStyle w:val="FootnoteText"/>
      </w:pPr>
      <w:r>
        <w:rPr>
          <w:rStyle w:val="FootnoteReference"/>
        </w:rPr>
        <w:footnoteRef/>
      </w:r>
      <w:r>
        <w:t xml:space="preserve"> </w:t>
      </w:r>
      <w:r w:rsidR="00B605E8" w:rsidRPr="00B605E8">
        <w:t>Anselm, Cur Deus Homo, 204.</w:t>
      </w:r>
    </w:p>
  </w:footnote>
  <w:footnote w:id="20">
    <w:p w14:paraId="190AFA93" w14:textId="3FECD224" w:rsidR="008C0209" w:rsidRDefault="008C0209">
      <w:pPr>
        <w:pStyle w:val="FootnoteText"/>
      </w:pPr>
      <w:r>
        <w:rPr>
          <w:rStyle w:val="FootnoteReference"/>
        </w:rPr>
        <w:footnoteRef/>
      </w:r>
      <w:r w:rsidR="00D12681">
        <w:t xml:space="preserve"> Anselm, </w:t>
      </w:r>
      <w:r w:rsidR="00D12681">
        <w:rPr>
          <w:i/>
        </w:rPr>
        <w:t>Cur Deus Homo</w:t>
      </w:r>
      <w:r>
        <w:t xml:space="preserve">, </w:t>
      </w:r>
      <w:r w:rsidR="00E806B4">
        <w:t>205-</w:t>
      </w:r>
      <w:r>
        <w:t>206</w:t>
      </w:r>
      <w:r w:rsidR="00D12681">
        <w:t xml:space="preserve">. </w:t>
      </w:r>
    </w:p>
  </w:footnote>
  <w:footnote w:id="21">
    <w:p w14:paraId="3E9F8AD4" w14:textId="717A9F8C" w:rsidR="00537D4F" w:rsidRDefault="00537D4F">
      <w:pPr>
        <w:pStyle w:val="FootnoteText"/>
      </w:pPr>
      <w:r>
        <w:rPr>
          <w:rStyle w:val="FootnoteReference"/>
        </w:rPr>
        <w:footnoteRef/>
      </w:r>
      <w:r w:rsidR="00D12681">
        <w:t xml:space="preserve"> Anslem, </w:t>
      </w:r>
      <w:r w:rsidR="00D12681">
        <w:rPr>
          <w:i/>
        </w:rPr>
        <w:t>Cur Deus Homo</w:t>
      </w:r>
      <w:r>
        <w:t>, 207</w:t>
      </w:r>
      <w:r w:rsidR="00D12681">
        <w:t xml:space="preserve">. </w:t>
      </w:r>
    </w:p>
  </w:footnote>
  <w:footnote w:id="22">
    <w:p w14:paraId="09A9B4CB" w14:textId="791598F0" w:rsidR="004E3332" w:rsidRDefault="004E3332">
      <w:pPr>
        <w:pStyle w:val="FootnoteText"/>
      </w:pPr>
      <w:r>
        <w:rPr>
          <w:rStyle w:val="FootnoteReference"/>
        </w:rPr>
        <w:footnoteRef/>
      </w:r>
      <w:r w:rsidR="00D12681">
        <w:t xml:space="preserve"> Anselm, </w:t>
      </w:r>
      <w:r w:rsidR="00D12681">
        <w:rPr>
          <w:i/>
        </w:rPr>
        <w:t xml:space="preserve">Cur Deus Homo, </w:t>
      </w:r>
      <w:r>
        <w:t>210</w:t>
      </w:r>
      <w:r w:rsidR="00D12681">
        <w:t>.</w:t>
      </w:r>
    </w:p>
  </w:footnote>
  <w:footnote w:id="23">
    <w:p w14:paraId="73FB789E" w14:textId="10D96B35" w:rsidR="00B21E73" w:rsidRDefault="00B21E73">
      <w:pPr>
        <w:pStyle w:val="FootnoteText"/>
      </w:pPr>
      <w:r>
        <w:rPr>
          <w:rStyle w:val="FootnoteReference"/>
        </w:rPr>
        <w:footnoteRef/>
      </w:r>
      <w:r>
        <w:t xml:space="preserve"> </w:t>
      </w:r>
      <w:r w:rsidR="00D12681">
        <w:rPr>
          <w:noProof/>
        </w:rPr>
        <w:t xml:space="preserve">Anselm, </w:t>
      </w:r>
      <w:r w:rsidR="00D12681">
        <w:rPr>
          <w:i/>
          <w:noProof/>
        </w:rPr>
        <w:t>Cur Deus Homo,</w:t>
      </w:r>
      <w:r w:rsidR="00D12681">
        <w:rPr>
          <w:noProof/>
        </w:rPr>
        <w:t xml:space="preserve"> 223.</w:t>
      </w:r>
    </w:p>
  </w:footnote>
  <w:footnote w:id="24">
    <w:p w14:paraId="6BE26B63" w14:textId="47BD1F07" w:rsidR="00B22C34" w:rsidRDefault="00B22C34">
      <w:pPr>
        <w:pStyle w:val="FootnoteText"/>
      </w:pPr>
      <w:r>
        <w:rPr>
          <w:rStyle w:val="FootnoteReference"/>
        </w:rPr>
        <w:footnoteRef/>
      </w:r>
      <w:r w:rsidR="00D12681">
        <w:t xml:space="preserve"> Anselm, </w:t>
      </w:r>
      <w:r w:rsidR="00D12681">
        <w:rPr>
          <w:i/>
        </w:rPr>
        <w:t>Cur Deus Homo</w:t>
      </w:r>
      <w:r>
        <w:t>, 242</w:t>
      </w:r>
      <w:r w:rsidR="00D12681">
        <w:t xml:space="preserve">. </w:t>
      </w:r>
    </w:p>
  </w:footnote>
  <w:footnote w:id="25">
    <w:p w14:paraId="79BA0143" w14:textId="29BB79C1" w:rsidR="00246EA1" w:rsidRDefault="00246EA1">
      <w:pPr>
        <w:pStyle w:val="FootnoteText"/>
      </w:pPr>
      <w:r>
        <w:rPr>
          <w:rStyle w:val="FootnoteReference"/>
        </w:rPr>
        <w:footnoteRef/>
      </w:r>
      <w:r>
        <w:t xml:space="preserve"> </w:t>
      </w:r>
      <w:r w:rsidR="00D12681">
        <w:rPr>
          <w:noProof/>
        </w:rPr>
        <w:t xml:space="preserve">Anselm, </w:t>
      </w:r>
      <w:r w:rsidR="00D12681">
        <w:rPr>
          <w:i/>
          <w:noProof/>
        </w:rPr>
        <w:t>Cur Deus Homo,</w:t>
      </w:r>
      <w:r w:rsidR="00D12681">
        <w:rPr>
          <w:noProof/>
        </w:rPr>
        <w:t xml:space="preserve"> 244. </w:t>
      </w:r>
    </w:p>
  </w:footnote>
  <w:footnote w:id="26">
    <w:p w14:paraId="44141F9F" w14:textId="6D4697A0" w:rsidR="00C835AB" w:rsidRDefault="00C835AB">
      <w:pPr>
        <w:pStyle w:val="FootnoteText"/>
      </w:pPr>
      <w:r>
        <w:rPr>
          <w:rStyle w:val="FootnoteReference"/>
        </w:rPr>
        <w:footnoteRef/>
      </w:r>
      <w:r>
        <w:t xml:space="preserve"> </w:t>
      </w:r>
      <w:r w:rsidR="00CA0FDD">
        <w:t xml:space="preserve">Gerald </w:t>
      </w:r>
      <w:r w:rsidR="00CA0FDD" w:rsidRPr="00CA0FDD">
        <w:t xml:space="preserve">O’Collins, </w:t>
      </w:r>
      <w:r w:rsidR="00CA0FDD" w:rsidRPr="00CA0FDD">
        <w:rPr>
          <w:i/>
        </w:rPr>
        <w:t>Jesus Our Redeemer: A Christian Approach to</w:t>
      </w:r>
      <w:r w:rsidR="00CA0FDD" w:rsidRPr="00CA0FDD">
        <w:t xml:space="preserve"> Salvation (Oxford:</w:t>
      </w:r>
      <w:r w:rsidR="00CA0FDD">
        <w:t xml:space="preserve"> Oxford University Press, 2007), </w:t>
      </w:r>
      <w:r w:rsidRPr="00CA0FDD">
        <w:t>140</w:t>
      </w:r>
      <w:r w:rsidR="00CA0FDD" w:rsidRPr="00CA0FDD">
        <w:t>.</w:t>
      </w:r>
    </w:p>
  </w:footnote>
  <w:footnote w:id="27">
    <w:p w14:paraId="2A7D6214" w14:textId="7CAF4DC0" w:rsidR="008D6503" w:rsidRDefault="008D6503">
      <w:pPr>
        <w:pStyle w:val="FootnoteText"/>
      </w:pPr>
      <w:r>
        <w:rPr>
          <w:rStyle w:val="FootnoteReference"/>
        </w:rPr>
        <w:footnoteRef/>
      </w:r>
      <w:r>
        <w:t xml:space="preserve"> </w:t>
      </w:r>
      <w:r w:rsidR="00D12681">
        <w:rPr>
          <w:noProof/>
        </w:rPr>
        <w:t xml:space="preserve">Anselm, </w:t>
      </w:r>
      <w:r w:rsidR="00D12681">
        <w:rPr>
          <w:i/>
          <w:noProof/>
        </w:rPr>
        <w:t>Cur Deus Homo</w:t>
      </w:r>
      <w:r w:rsidR="00D12681">
        <w:rPr>
          <w:noProof/>
        </w:rPr>
        <w:t xml:space="preserve">, 245. </w:t>
      </w:r>
    </w:p>
  </w:footnote>
  <w:footnote w:id="28">
    <w:p w14:paraId="57D9A84C" w14:textId="42DADC9F" w:rsidR="00821568" w:rsidRDefault="00821568">
      <w:pPr>
        <w:pStyle w:val="FootnoteText"/>
      </w:pPr>
      <w:r>
        <w:rPr>
          <w:rStyle w:val="FootnoteReference"/>
        </w:rPr>
        <w:footnoteRef/>
      </w:r>
      <w:r w:rsidR="00D12681">
        <w:t xml:space="preserve"> Ibid. </w:t>
      </w:r>
    </w:p>
  </w:footnote>
  <w:footnote w:id="29">
    <w:p w14:paraId="3242AECA" w14:textId="4C776C34" w:rsidR="0071283E" w:rsidRDefault="0071283E">
      <w:pPr>
        <w:pStyle w:val="FootnoteText"/>
      </w:pPr>
      <w:r>
        <w:rPr>
          <w:rStyle w:val="FootnoteReference"/>
        </w:rPr>
        <w:footnoteRef/>
      </w:r>
      <w:r w:rsidR="00D12681">
        <w:t xml:space="preserve"> Ibid. </w:t>
      </w:r>
    </w:p>
  </w:footnote>
  <w:footnote w:id="30">
    <w:p w14:paraId="489AF59C" w14:textId="3531ACC5" w:rsidR="00FA78A3" w:rsidRDefault="00FA78A3">
      <w:pPr>
        <w:pStyle w:val="FootnoteText"/>
      </w:pPr>
      <w:r>
        <w:rPr>
          <w:rStyle w:val="FootnoteReference"/>
        </w:rPr>
        <w:footnoteRef/>
      </w:r>
      <w:r>
        <w:t xml:space="preserve"> </w:t>
      </w:r>
      <w:r w:rsidR="00BC1FD2" w:rsidRPr="00BC1FD2">
        <w:t>Anselm, Cur Deus Homo, 245</w:t>
      </w:r>
      <w:bookmarkStart w:id="0" w:name="_GoBack"/>
      <w:bookmarkEnd w:id="0"/>
    </w:p>
  </w:footnote>
  <w:footnote w:id="31">
    <w:p w14:paraId="0448BECA" w14:textId="4D0785B3" w:rsidR="00812CDE" w:rsidRDefault="00812CDE">
      <w:pPr>
        <w:pStyle w:val="FootnoteText"/>
      </w:pPr>
      <w:r>
        <w:rPr>
          <w:rStyle w:val="FootnoteReference"/>
        </w:rPr>
        <w:footnoteRef/>
      </w:r>
      <w:r>
        <w:t xml:space="preserve"> </w:t>
      </w:r>
      <w:r w:rsidR="00D12681">
        <w:t xml:space="preserve">Anselm, </w:t>
      </w:r>
      <w:r w:rsidR="00D12681">
        <w:rPr>
          <w:i/>
        </w:rPr>
        <w:t>Cur Deus Homo</w:t>
      </w:r>
      <w:r w:rsidR="00752424">
        <w:t>, 246</w:t>
      </w:r>
      <w:r w:rsidR="00D12681">
        <w:t>.</w:t>
      </w:r>
    </w:p>
  </w:footnote>
  <w:footnote w:id="32">
    <w:p w14:paraId="4688FF9D" w14:textId="5016B2DC" w:rsidR="00953F33" w:rsidRDefault="00953F33">
      <w:pPr>
        <w:pStyle w:val="FootnoteText"/>
      </w:pPr>
      <w:r>
        <w:rPr>
          <w:rStyle w:val="FootnoteReference"/>
        </w:rPr>
        <w:footnoteRef/>
      </w:r>
      <w:r w:rsidR="003E0CD8">
        <w:t xml:space="preserve"> Anselm, </w:t>
      </w:r>
      <w:r w:rsidR="003E0CD8" w:rsidRPr="003E0CD8">
        <w:rPr>
          <w:i/>
        </w:rPr>
        <w:t>Cur Deus Homo</w:t>
      </w:r>
      <w:r w:rsidRPr="003E0CD8">
        <w:rPr>
          <w:i/>
        </w:rPr>
        <w:t>,</w:t>
      </w:r>
      <w:r>
        <w:t xml:space="preserve"> 246</w:t>
      </w:r>
      <w:r w:rsidR="003E0CD8">
        <w:t xml:space="preserve">. </w:t>
      </w:r>
    </w:p>
  </w:footnote>
  <w:footnote w:id="33">
    <w:p w14:paraId="0A075A17" w14:textId="559A0BD4" w:rsidR="00067280" w:rsidRDefault="00067280">
      <w:pPr>
        <w:pStyle w:val="FootnoteText"/>
      </w:pPr>
      <w:r>
        <w:rPr>
          <w:rStyle w:val="FootnoteReference"/>
        </w:rPr>
        <w:footnoteRef/>
      </w:r>
      <w:r w:rsidR="003E0CD8">
        <w:t xml:space="preserve"> Anslem, Cur Deus Homo</w:t>
      </w:r>
      <w:r>
        <w:t>, 250</w:t>
      </w:r>
      <w:r w:rsidR="003E0CD8">
        <w:t xml:space="preserve">. </w:t>
      </w:r>
    </w:p>
  </w:footnote>
  <w:footnote w:id="34">
    <w:p w14:paraId="27659FE8" w14:textId="5997186A" w:rsidR="00342D51" w:rsidRDefault="00342D51">
      <w:pPr>
        <w:pStyle w:val="FootnoteText"/>
      </w:pPr>
      <w:r>
        <w:rPr>
          <w:rStyle w:val="FootnoteReference"/>
        </w:rPr>
        <w:footnoteRef/>
      </w:r>
      <w:r w:rsidR="003E0CD8">
        <w:t xml:space="preserve"> Ibid. </w:t>
      </w:r>
    </w:p>
  </w:footnote>
  <w:footnote w:id="35">
    <w:p w14:paraId="3C30C2B6" w14:textId="5CABDA32" w:rsidR="007F6F9D" w:rsidRDefault="007F6F9D">
      <w:pPr>
        <w:pStyle w:val="FootnoteText"/>
      </w:pPr>
      <w:r>
        <w:rPr>
          <w:rStyle w:val="FootnoteReference"/>
        </w:rPr>
        <w:footnoteRef/>
      </w:r>
      <w:r w:rsidR="003E0CD8">
        <w:t xml:space="preserve"> Anslem, </w:t>
      </w:r>
      <w:r w:rsidR="003E0CD8">
        <w:rPr>
          <w:i/>
        </w:rPr>
        <w:t>Cur Deus Homo</w:t>
      </w:r>
      <w:r>
        <w:t>, 251</w:t>
      </w:r>
      <w:r w:rsidR="003E0CD8">
        <w:t xml:space="preserve">. </w:t>
      </w:r>
    </w:p>
  </w:footnote>
  <w:footnote w:id="36">
    <w:p w14:paraId="449A6F6D" w14:textId="48C6249C" w:rsidR="004417A7" w:rsidRDefault="004417A7">
      <w:pPr>
        <w:pStyle w:val="FootnoteText"/>
      </w:pPr>
      <w:r>
        <w:rPr>
          <w:rStyle w:val="FootnoteReference"/>
        </w:rPr>
        <w:footnoteRef/>
      </w:r>
      <w:r w:rsidR="006F38A2">
        <w:t xml:space="preserve"> Eleonore</w:t>
      </w:r>
      <w:r>
        <w:t xml:space="preserve"> Stump</w:t>
      </w:r>
      <w:r w:rsidR="00992C59">
        <w:t>,</w:t>
      </w:r>
      <w:r w:rsidR="006F38A2">
        <w:t xml:space="preserve"> </w:t>
      </w:r>
      <w:r w:rsidR="006F38A2">
        <w:rPr>
          <w:i/>
        </w:rPr>
        <w:t xml:space="preserve">Atonement </w:t>
      </w:r>
      <w:r w:rsidR="006F38A2">
        <w:t>(Oxford: Oxford University Press, 2018), 78</w:t>
      </w:r>
      <w:r w:rsidR="00992C59">
        <w:t>.</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20197928"/>
      <w:docPartObj>
        <w:docPartGallery w:val="Page Numbers (Top of Page)"/>
        <w:docPartUnique/>
      </w:docPartObj>
    </w:sdtPr>
    <w:sdtEndPr>
      <w:rPr>
        <w:noProof/>
      </w:rPr>
    </w:sdtEndPr>
    <w:sdtContent>
      <w:p w14:paraId="0B0F49CB" w14:textId="52164442" w:rsidR="007D5A3F" w:rsidRDefault="007D5A3F">
        <w:pPr>
          <w:pStyle w:val="Header"/>
          <w:jc w:val="center"/>
        </w:pPr>
        <w:r>
          <w:fldChar w:fldCharType="begin"/>
        </w:r>
        <w:r>
          <w:instrText xml:space="preserve"> PAGE   \* MERGEFORMAT </w:instrText>
        </w:r>
        <w:r>
          <w:fldChar w:fldCharType="separate"/>
        </w:r>
        <w:r w:rsidR="00BC1FD2">
          <w:rPr>
            <w:noProof/>
          </w:rPr>
          <w:t>5</w:t>
        </w:r>
        <w:r>
          <w:rPr>
            <w:noProof/>
          </w:rPr>
          <w:fldChar w:fldCharType="end"/>
        </w:r>
      </w:p>
    </w:sdtContent>
  </w:sdt>
  <w:p w14:paraId="3CDC3A31" w14:textId="77777777" w:rsidR="007D5A3F" w:rsidRDefault="007D5A3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6C7B"/>
    <w:rsid w:val="00003007"/>
    <w:rsid w:val="00023B93"/>
    <w:rsid w:val="0002586A"/>
    <w:rsid w:val="00037F38"/>
    <w:rsid w:val="00040728"/>
    <w:rsid w:val="00044078"/>
    <w:rsid w:val="000475FC"/>
    <w:rsid w:val="0005597A"/>
    <w:rsid w:val="00056D26"/>
    <w:rsid w:val="000579BC"/>
    <w:rsid w:val="00061684"/>
    <w:rsid w:val="00063388"/>
    <w:rsid w:val="00065B8A"/>
    <w:rsid w:val="00067280"/>
    <w:rsid w:val="00070739"/>
    <w:rsid w:val="00075CCC"/>
    <w:rsid w:val="00081422"/>
    <w:rsid w:val="00083EFF"/>
    <w:rsid w:val="00084FFF"/>
    <w:rsid w:val="0009058A"/>
    <w:rsid w:val="0009118A"/>
    <w:rsid w:val="00091AF7"/>
    <w:rsid w:val="000A5EF2"/>
    <w:rsid w:val="000A7E3F"/>
    <w:rsid w:val="000B01CF"/>
    <w:rsid w:val="000B0A61"/>
    <w:rsid w:val="000B4C01"/>
    <w:rsid w:val="000C0D2B"/>
    <w:rsid w:val="000C121B"/>
    <w:rsid w:val="000C71A0"/>
    <w:rsid w:val="000D183E"/>
    <w:rsid w:val="000D4F9B"/>
    <w:rsid w:val="000D79CB"/>
    <w:rsid w:val="000E029B"/>
    <w:rsid w:val="000E103D"/>
    <w:rsid w:val="000E291D"/>
    <w:rsid w:val="000E6294"/>
    <w:rsid w:val="000F1310"/>
    <w:rsid w:val="000F5AA1"/>
    <w:rsid w:val="001002D4"/>
    <w:rsid w:val="00114A95"/>
    <w:rsid w:val="0012507F"/>
    <w:rsid w:val="0013109C"/>
    <w:rsid w:val="00137FD9"/>
    <w:rsid w:val="001462B8"/>
    <w:rsid w:val="0015276F"/>
    <w:rsid w:val="001558DD"/>
    <w:rsid w:val="001561A1"/>
    <w:rsid w:val="00161A21"/>
    <w:rsid w:val="00161EB8"/>
    <w:rsid w:val="00180324"/>
    <w:rsid w:val="0018145C"/>
    <w:rsid w:val="0018592D"/>
    <w:rsid w:val="00186679"/>
    <w:rsid w:val="001A2DC5"/>
    <w:rsid w:val="001A4F90"/>
    <w:rsid w:val="001A6EF9"/>
    <w:rsid w:val="001B1051"/>
    <w:rsid w:val="001C4102"/>
    <w:rsid w:val="001C4A5F"/>
    <w:rsid w:val="001C6BB7"/>
    <w:rsid w:val="001D172E"/>
    <w:rsid w:val="001E4CCD"/>
    <w:rsid w:val="001F1616"/>
    <w:rsid w:val="001F3C93"/>
    <w:rsid w:val="001F43E8"/>
    <w:rsid w:val="00205A82"/>
    <w:rsid w:val="0020737B"/>
    <w:rsid w:val="00210A45"/>
    <w:rsid w:val="002156E5"/>
    <w:rsid w:val="002366D0"/>
    <w:rsid w:val="00236C8F"/>
    <w:rsid w:val="00242885"/>
    <w:rsid w:val="00243227"/>
    <w:rsid w:val="0024643D"/>
    <w:rsid w:val="00246EA1"/>
    <w:rsid w:val="00252512"/>
    <w:rsid w:val="0026103A"/>
    <w:rsid w:val="002654AB"/>
    <w:rsid w:val="00267398"/>
    <w:rsid w:val="0027334F"/>
    <w:rsid w:val="00275E6D"/>
    <w:rsid w:val="00286C02"/>
    <w:rsid w:val="002901A5"/>
    <w:rsid w:val="002A7036"/>
    <w:rsid w:val="002B2E83"/>
    <w:rsid w:val="002C0176"/>
    <w:rsid w:val="002C36EE"/>
    <w:rsid w:val="002C635D"/>
    <w:rsid w:val="002C67F0"/>
    <w:rsid w:val="002C7EA1"/>
    <w:rsid w:val="002D40EB"/>
    <w:rsid w:val="002E2FC3"/>
    <w:rsid w:val="002E603F"/>
    <w:rsid w:val="002E6BF1"/>
    <w:rsid w:val="002F44C8"/>
    <w:rsid w:val="002F7E50"/>
    <w:rsid w:val="00310E1E"/>
    <w:rsid w:val="00314CB9"/>
    <w:rsid w:val="00315BB6"/>
    <w:rsid w:val="003203D4"/>
    <w:rsid w:val="00320FF0"/>
    <w:rsid w:val="0032356E"/>
    <w:rsid w:val="003268F5"/>
    <w:rsid w:val="00330665"/>
    <w:rsid w:val="00332A42"/>
    <w:rsid w:val="00335880"/>
    <w:rsid w:val="00342372"/>
    <w:rsid w:val="00342D51"/>
    <w:rsid w:val="00343DBA"/>
    <w:rsid w:val="0034518D"/>
    <w:rsid w:val="003509A1"/>
    <w:rsid w:val="003520B3"/>
    <w:rsid w:val="0035313E"/>
    <w:rsid w:val="003544F0"/>
    <w:rsid w:val="00356D83"/>
    <w:rsid w:val="00363B2F"/>
    <w:rsid w:val="0036451F"/>
    <w:rsid w:val="00377CF9"/>
    <w:rsid w:val="003807DE"/>
    <w:rsid w:val="0038103D"/>
    <w:rsid w:val="003828F1"/>
    <w:rsid w:val="00383E17"/>
    <w:rsid w:val="00393834"/>
    <w:rsid w:val="003A164C"/>
    <w:rsid w:val="003A5254"/>
    <w:rsid w:val="003B1A74"/>
    <w:rsid w:val="003B1BDA"/>
    <w:rsid w:val="003B3040"/>
    <w:rsid w:val="003B43A7"/>
    <w:rsid w:val="003C2A7D"/>
    <w:rsid w:val="003C780C"/>
    <w:rsid w:val="003D024E"/>
    <w:rsid w:val="003D0BA0"/>
    <w:rsid w:val="003E03D0"/>
    <w:rsid w:val="003E0CD8"/>
    <w:rsid w:val="003E1E8E"/>
    <w:rsid w:val="003E3131"/>
    <w:rsid w:val="003E3320"/>
    <w:rsid w:val="003E4047"/>
    <w:rsid w:val="003E466F"/>
    <w:rsid w:val="003F0B27"/>
    <w:rsid w:val="003F64AE"/>
    <w:rsid w:val="004117D5"/>
    <w:rsid w:val="00413B7F"/>
    <w:rsid w:val="00423B3E"/>
    <w:rsid w:val="00433AA0"/>
    <w:rsid w:val="00433FD7"/>
    <w:rsid w:val="004417A7"/>
    <w:rsid w:val="00443D72"/>
    <w:rsid w:val="00450930"/>
    <w:rsid w:val="00454E80"/>
    <w:rsid w:val="00454F7E"/>
    <w:rsid w:val="004566F7"/>
    <w:rsid w:val="004639AF"/>
    <w:rsid w:val="00477CBF"/>
    <w:rsid w:val="004836B6"/>
    <w:rsid w:val="00487C98"/>
    <w:rsid w:val="00492B68"/>
    <w:rsid w:val="00496A24"/>
    <w:rsid w:val="004A53D4"/>
    <w:rsid w:val="004B4F54"/>
    <w:rsid w:val="004D68CB"/>
    <w:rsid w:val="004E3332"/>
    <w:rsid w:val="004E436E"/>
    <w:rsid w:val="004E5897"/>
    <w:rsid w:val="004F2BE7"/>
    <w:rsid w:val="004F3355"/>
    <w:rsid w:val="004F7C80"/>
    <w:rsid w:val="0050350F"/>
    <w:rsid w:val="00505763"/>
    <w:rsid w:val="00516138"/>
    <w:rsid w:val="005270A8"/>
    <w:rsid w:val="005272A3"/>
    <w:rsid w:val="00530184"/>
    <w:rsid w:val="00530D22"/>
    <w:rsid w:val="00537D4F"/>
    <w:rsid w:val="005440A7"/>
    <w:rsid w:val="0056225A"/>
    <w:rsid w:val="00582DE6"/>
    <w:rsid w:val="005836D1"/>
    <w:rsid w:val="00585FAD"/>
    <w:rsid w:val="00590823"/>
    <w:rsid w:val="00591E5E"/>
    <w:rsid w:val="00592110"/>
    <w:rsid w:val="005972CD"/>
    <w:rsid w:val="005A192F"/>
    <w:rsid w:val="005B2CD8"/>
    <w:rsid w:val="005C6787"/>
    <w:rsid w:val="005C7480"/>
    <w:rsid w:val="005D35BA"/>
    <w:rsid w:val="005D3B05"/>
    <w:rsid w:val="005D473B"/>
    <w:rsid w:val="005F3E6C"/>
    <w:rsid w:val="005F610B"/>
    <w:rsid w:val="00600804"/>
    <w:rsid w:val="00607F8A"/>
    <w:rsid w:val="00617090"/>
    <w:rsid w:val="0063106C"/>
    <w:rsid w:val="0063364F"/>
    <w:rsid w:val="00643DCB"/>
    <w:rsid w:val="0064741C"/>
    <w:rsid w:val="0065114E"/>
    <w:rsid w:val="006547CD"/>
    <w:rsid w:val="006563CB"/>
    <w:rsid w:val="00657DB4"/>
    <w:rsid w:val="006662E4"/>
    <w:rsid w:val="006712BE"/>
    <w:rsid w:val="006750C4"/>
    <w:rsid w:val="0068098C"/>
    <w:rsid w:val="00680C64"/>
    <w:rsid w:val="00682915"/>
    <w:rsid w:val="00683855"/>
    <w:rsid w:val="006A7B74"/>
    <w:rsid w:val="006B2637"/>
    <w:rsid w:val="006B2983"/>
    <w:rsid w:val="006B7381"/>
    <w:rsid w:val="006C2396"/>
    <w:rsid w:val="006C2D5E"/>
    <w:rsid w:val="006C3D36"/>
    <w:rsid w:val="006C45F2"/>
    <w:rsid w:val="006C6804"/>
    <w:rsid w:val="006D0869"/>
    <w:rsid w:val="006D4FE8"/>
    <w:rsid w:val="006E0785"/>
    <w:rsid w:val="006E3B7E"/>
    <w:rsid w:val="006E756B"/>
    <w:rsid w:val="006E7FD0"/>
    <w:rsid w:val="006F38A2"/>
    <w:rsid w:val="00705697"/>
    <w:rsid w:val="0071283E"/>
    <w:rsid w:val="007170DA"/>
    <w:rsid w:val="00717A44"/>
    <w:rsid w:val="00724AA3"/>
    <w:rsid w:val="0072514B"/>
    <w:rsid w:val="00725DFD"/>
    <w:rsid w:val="00734BDD"/>
    <w:rsid w:val="00741286"/>
    <w:rsid w:val="00744E6B"/>
    <w:rsid w:val="00746F13"/>
    <w:rsid w:val="00747A19"/>
    <w:rsid w:val="00752424"/>
    <w:rsid w:val="00755303"/>
    <w:rsid w:val="00760F8E"/>
    <w:rsid w:val="00766C5D"/>
    <w:rsid w:val="007764FE"/>
    <w:rsid w:val="00776B50"/>
    <w:rsid w:val="007776B6"/>
    <w:rsid w:val="00777A65"/>
    <w:rsid w:val="00781F6F"/>
    <w:rsid w:val="007832BA"/>
    <w:rsid w:val="007855D9"/>
    <w:rsid w:val="007910A8"/>
    <w:rsid w:val="00793AD7"/>
    <w:rsid w:val="00793C34"/>
    <w:rsid w:val="007A2989"/>
    <w:rsid w:val="007B092B"/>
    <w:rsid w:val="007B0CFA"/>
    <w:rsid w:val="007C15BE"/>
    <w:rsid w:val="007C17DF"/>
    <w:rsid w:val="007C62CB"/>
    <w:rsid w:val="007D3518"/>
    <w:rsid w:val="007D5A3F"/>
    <w:rsid w:val="007D7CEA"/>
    <w:rsid w:val="007E37B6"/>
    <w:rsid w:val="007F080D"/>
    <w:rsid w:val="007F5336"/>
    <w:rsid w:val="007F5FAB"/>
    <w:rsid w:val="007F6F9D"/>
    <w:rsid w:val="0080154F"/>
    <w:rsid w:val="008037DA"/>
    <w:rsid w:val="008061F6"/>
    <w:rsid w:val="008072D8"/>
    <w:rsid w:val="0080773A"/>
    <w:rsid w:val="00812CDE"/>
    <w:rsid w:val="00813E84"/>
    <w:rsid w:val="00820411"/>
    <w:rsid w:val="00821568"/>
    <w:rsid w:val="0083232A"/>
    <w:rsid w:val="008340BA"/>
    <w:rsid w:val="00834947"/>
    <w:rsid w:val="00834A6F"/>
    <w:rsid w:val="00837D61"/>
    <w:rsid w:val="00837DF0"/>
    <w:rsid w:val="00844801"/>
    <w:rsid w:val="00850107"/>
    <w:rsid w:val="008551C2"/>
    <w:rsid w:val="00856EAF"/>
    <w:rsid w:val="008579B3"/>
    <w:rsid w:val="00866C78"/>
    <w:rsid w:val="00870EC2"/>
    <w:rsid w:val="008714F5"/>
    <w:rsid w:val="00873BB0"/>
    <w:rsid w:val="00875820"/>
    <w:rsid w:val="00880452"/>
    <w:rsid w:val="00881DA1"/>
    <w:rsid w:val="008903C3"/>
    <w:rsid w:val="00896A53"/>
    <w:rsid w:val="008A654A"/>
    <w:rsid w:val="008A6A7B"/>
    <w:rsid w:val="008B1387"/>
    <w:rsid w:val="008B7093"/>
    <w:rsid w:val="008C0209"/>
    <w:rsid w:val="008C511D"/>
    <w:rsid w:val="008D6503"/>
    <w:rsid w:val="008E16FB"/>
    <w:rsid w:val="008E4668"/>
    <w:rsid w:val="008E55CE"/>
    <w:rsid w:val="008F4AF6"/>
    <w:rsid w:val="00902963"/>
    <w:rsid w:val="009046BF"/>
    <w:rsid w:val="00910541"/>
    <w:rsid w:val="00924140"/>
    <w:rsid w:val="009431BF"/>
    <w:rsid w:val="00946E8E"/>
    <w:rsid w:val="00946EB0"/>
    <w:rsid w:val="00951443"/>
    <w:rsid w:val="00952EB0"/>
    <w:rsid w:val="00953F33"/>
    <w:rsid w:val="0095782E"/>
    <w:rsid w:val="00960AC9"/>
    <w:rsid w:val="00964A5F"/>
    <w:rsid w:val="00967147"/>
    <w:rsid w:val="00967F56"/>
    <w:rsid w:val="0097400B"/>
    <w:rsid w:val="009800B3"/>
    <w:rsid w:val="00986EF4"/>
    <w:rsid w:val="00987C42"/>
    <w:rsid w:val="00992C59"/>
    <w:rsid w:val="00993DA4"/>
    <w:rsid w:val="00995567"/>
    <w:rsid w:val="009A0108"/>
    <w:rsid w:val="009A160B"/>
    <w:rsid w:val="009A3B1B"/>
    <w:rsid w:val="009B17CE"/>
    <w:rsid w:val="009B3299"/>
    <w:rsid w:val="009B4707"/>
    <w:rsid w:val="009D6C7B"/>
    <w:rsid w:val="009E1353"/>
    <w:rsid w:val="009E4E96"/>
    <w:rsid w:val="009E5319"/>
    <w:rsid w:val="009F0A56"/>
    <w:rsid w:val="009F34CE"/>
    <w:rsid w:val="009F3B61"/>
    <w:rsid w:val="009F7121"/>
    <w:rsid w:val="00A00279"/>
    <w:rsid w:val="00A12B66"/>
    <w:rsid w:val="00A16FA5"/>
    <w:rsid w:val="00A216F3"/>
    <w:rsid w:val="00A31866"/>
    <w:rsid w:val="00A4305A"/>
    <w:rsid w:val="00A5003C"/>
    <w:rsid w:val="00A529F6"/>
    <w:rsid w:val="00A53EA0"/>
    <w:rsid w:val="00A60F07"/>
    <w:rsid w:val="00A66909"/>
    <w:rsid w:val="00A72833"/>
    <w:rsid w:val="00A72AEB"/>
    <w:rsid w:val="00A76E39"/>
    <w:rsid w:val="00A81693"/>
    <w:rsid w:val="00A84E1B"/>
    <w:rsid w:val="00A941BB"/>
    <w:rsid w:val="00A94A4F"/>
    <w:rsid w:val="00AA7462"/>
    <w:rsid w:val="00AB4830"/>
    <w:rsid w:val="00AB5270"/>
    <w:rsid w:val="00AC0216"/>
    <w:rsid w:val="00AD0DD1"/>
    <w:rsid w:val="00AD2374"/>
    <w:rsid w:val="00AD623C"/>
    <w:rsid w:val="00AD6844"/>
    <w:rsid w:val="00AD707E"/>
    <w:rsid w:val="00AE11A0"/>
    <w:rsid w:val="00AE7F2D"/>
    <w:rsid w:val="00AF4F6A"/>
    <w:rsid w:val="00AF71F6"/>
    <w:rsid w:val="00B03483"/>
    <w:rsid w:val="00B06AEF"/>
    <w:rsid w:val="00B10D0F"/>
    <w:rsid w:val="00B15A8E"/>
    <w:rsid w:val="00B17884"/>
    <w:rsid w:val="00B21E73"/>
    <w:rsid w:val="00B22C34"/>
    <w:rsid w:val="00B300EB"/>
    <w:rsid w:val="00B30CE6"/>
    <w:rsid w:val="00B315E4"/>
    <w:rsid w:val="00B33824"/>
    <w:rsid w:val="00B37D28"/>
    <w:rsid w:val="00B416D9"/>
    <w:rsid w:val="00B4220C"/>
    <w:rsid w:val="00B51211"/>
    <w:rsid w:val="00B558FE"/>
    <w:rsid w:val="00B605E8"/>
    <w:rsid w:val="00B606EE"/>
    <w:rsid w:val="00B62BAD"/>
    <w:rsid w:val="00B71E05"/>
    <w:rsid w:val="00B7274D"/>
    <w:rsid w:val="00B74D08"/>
    <w:rsid w:val="00B74F76"/>
    <w:rsid w:val="00B8654D"/>
    <w:rsid w:val="00B918AE"/>
    <w:rsid w:val="00B94A64"/>
    <w:rsid w:val="00B97BC1"/>
    <w:rsid w:val="00BA70C4"/>
    <w:rsid w:val="00BB133B"/>
    <w:rsid w:val="00BB2142"/>
    <w:rsid w:val="00BB2748"/>
    <w:rsid w:val="00BB3007"/>
    <w:rsid w:val="00BC1FD2"/>
    <w:rsid w:val="00BD5416"/>
    <w:rsid w:val="00BE02F5"/>
    <w:rsid w:val="00BE1BAD"/>
    <w:rsid w:val="00BE3DBE"/>
    <w:rsid w:val="00BE49E7"/>
    <w:rsid w:val="00BF1702"/>
    <w:rsid w:val="00BF416B"/>
    <w:rsid w:val="00BF46F1"/>
    <w:rsid w:val="00C0080A"/>
    <w:rsid w:val="00C00CD9"/>
    <w:rsid w:val="00C022B3"/>
    <w:rsid w:val="00C04D40"/>
    <w:rsid w:val="00C07C02"/>
    <w:rsid w:val="00C12306"/>
    <w:rsid w:val="00C143DD"/>
    <w:rsid w:val="00C20259"/>
    <w:rsid w:val="00C22203"/>
    <w:rsid w:val="00C24914"/>
    <w:rsid w:val="00C34002"/>
    <w:rsid w:val="00C36E63"/>
    <w:rsid w:val="00C6258B"/>
    <w:rsid w:val="00C62824"/>
    <w:rsid w:val="00C65728"/>
    <w:rsid w:val="00C81145"/>
    <w:rsid w:val="00C835AB"/>
    <w:rsid w:val="00C84FDB"/>
    <w:rsid w:val="00C95490"/>
    <w:rsid w:val="00C97CC4"/>
    <w:rsid w:val="00CA0FDD"/>
    <w:rsid w:val="00CB0C02"/>
    <w:rsid w:val="00CB78B8"/>
    <w:rsid w:val="00CC034F"/>
    <w:rsid w:val="00CC208B"/>
    <w:rsid w:val="00CC4941"/>
    <w:rsid w:val="00CC7600"/>
    <w:rsid w:val="00CD0AAE"/>
    <w:rsid w:val="00CE3499"/>
    <w:rsid w:val="00CF25D2"/>
    <w:rsid w:val="00CF4755"/>
    <w:rsid w:val="00CF649A"/>
    <w:rsid w:val="00D065E2"/>
    <w:rsid w:val="00D06DC8"/>
    <w:rsid w:val="00D12681"/>
    <w:rsid w:val="00D1291F"/>
    <w:rsid w:val="00D16797"/>
    <w:rsid w:val="00D220EE"/>
    <w:rsid w:val="00D22AC5"/>
    <w:rsid w:val="00D239ED"/>
    <w:rsid w:val="00D24042"/>
    <w:rsid w:val="00D248FE"/>
    <w:rsid w:val="00D24A87"/>
    <w:rsid w:val="00D27226"/>
    <w:rsid w:val="00D27649"/>
    <w:rsid w:val="00D335CA"/>
    <w:rsid w:val="00D33BD1"/>
    <w:rsid w:val="00D41082"/>
    <w:rsid w:val="00D61322"/>
    <w:rsid w:val="00D65193"/>
    <w:rsid w:val="00D65B25"/>
    <w:rsid w:val="00D668A8"/>
    <w:rsid w:val="00D676DB"/>
    <w:rsid w:val="00D73D34"/>
    <w:rsid w:val="00D74F83"/>
    <w:rsid w:val="00D9091F"/>
    <w:rsid w:val="00DD0EA9"/>
    <w:rsid w:val="00DD547F"/>
    <w:rsid w:val="00DE1544"/>
    <w:rsid w:val="00DE26D4"/>
    <w:rsid w:val="00DE28B1"/>
    <w:rsid w:val="00DE3253"/>
    <w:rsid w:val="00DE33F3"/>
    <w:rsid w:val="00DE38C2"/>
    <w:rsid w:val="00DE3AB3"/>
    <w:rsid w:val="00DE41E7"/>
    <w:rsid w:val="00DF106A"/>
    <w:rsid w:val="00DF18AD"/>
    <w:rsid w:val="00DF55E0"/>
    <w:rsid w:val="00DF7592"/>
    <w:rsid w:val="00E03B6F"/>
    <w:rsid w:val="00E11580"/>
    <w:rsid w:val="00E11A47"/>
    <w:rsid w:val="00E145DD"/>
    <w:rsid w:val="00E14DB5"/>
    <w:rsid w:val="00E16814"/>
    <w:rsid w:val="00E178B8"/>
    <w:rsid w:val="00E20238"/>
    <w:rsid w:val="00E321DB"/>
    <w:rsid w:val="00E36AF3"/>
    <w:rsid w:val="00E5222D"/>
    <w:rsid w:val="00E53BAC"/>
    <w:rsid w:val="00E54DC5"/>
    <w:rsid w:val="00E60FC2"/>
    <w:rsid w:val="00E6543C"/>
    <w:rsid w:val="00E75432"/>
    <w:rsid w:val="00E76DA2"/>
    <w:rsid w:val="00E806B4"/>
    <w:rsid w:val="00E869C5"/>
    <w:rsid w:val="00E918CA"/>
    <w:rsid w:val="00E9344D"/>
    <w:rsid w:val="00EA569F"/>
    <w:rsid w:val="00EB53B0"/>
    <w:rsid w:val="00EC3E5E"/>
    <w:rsid w:val="00EC5086"/>
    <w:rsid w:val="00EC6F65"/>
    <w:rsid w:val="00ED035E"/>
    <w:rsid w:val="00ED0AD4"/>
    <w:rsid w:val="00ED1717"/>
    <w:rsid w:val="00ED2189"/>
    <w:rsid w:val="00ED46E7"/>
    <w:rsid w:val="00ED47D0"/>
    <w:rsid w:val="00EE2313"/>
    <w:rsid w:val="00EE439C"/>
    <w:rsid w:val="00EF5A8E"/>
    <w:rsid w:val="00EF7496"/>
    <w:rsid w:val="00F00DD7"/>
    <w:rsid w:val="00F04B8D"/>
    <w:rsid w:val="00F067A2"/>
    <w:rsid w:val="00F0763D"/>
    <w:rsid w:val="00F15104"/>
    <w:rsid w:val="00F158C0"/>
    <w:rsid w:val="00F1686D"/>
    <w:rsid w:val="00F16BA9"/>
    <w:rsid w:val="00F21C39"/>
    <w:rsid w:val="00F34E39"/>
    <w:rsid w:val="00F370AF"/>
    <w:rsid w:val="00F379B9"/>
    <w:rsid w:val="00F42EF6"/>
    <w:rsid w:val="00F47402"/>
    <w:rsid w:val="00F526FC"/>
    <w:rsid w:val="00F53303"/>
    <w:rsid w:val="00F763C0"/>
    <w:rsid w:val="00F814E5"/>
    <w:rsid w:val="00F816B9"/>
    <w:rsid w:val="00F859E1"/>
    <w:rsid w:val="00F86C9A"/>
    <w:rsid w:val="00FA0A5C"/>
    <w:rsid w:val="00FA78A3"/>
    <w:rsid w:val="00FB0F5D"/>
    <w:rsid w:val="00FB11DF"/>
    <w:rsid w:val="00FB1FD3"/>
    <w:rsid w:val="00FB4218"/>
    <w:rsid w:val="00FB4D72"/>
    <w:rsid w:val="00FB63C6"/>
    <w:rsid w:val="00FC471A"/>
    <w:rsid w:val="00FD3D0D"/>
    <w:rsid w:val="00FE19F4"/>
    <w:rsid w:val="00FE21B2"/>
    <w:rsid w:val="00FF28C2"/>
    <w:rsid w:val="00FF479F"/>
    <w:rsid w:val="00FF68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207914"/>
  <w15:chartTrackingRefBased/>
  <w15:docId w15:val="{0CCA06C5-0DEB-4865-BE9D-F8F3FF7F8D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34BDD"/>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B300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3007"/>
    <w:rPr>
      <w:sz w:val="20"/>
      <w:szCs w:val="20"/>
    </w:rPr>
  </w:style>
  <w:style w:type="character" w:styleId="FootnoteReference">
    <w:name w:val="footnote reference"/>
    <w:basedOn w:val="DefaultParagraphFont"/>
    <w:uiPriority w:val="99"/>
    <w:semiHidden/>
    <w:unhideWhenUsed/>
    <w:rsid w:val="00BB3007"/>
    <w:rPr>
      <w:vertAlign w:val="superscript"/>
    </w:rPr>
  </w:style>
  <w:style w:type="paragraph" w:styleId="EndnoteText">
    <w:name w:val="endnote text"/>
    <w:basedOn w:val="Normal"/>
    <w:link w:val="EndnoteTextChar"/>
    <w:uiPriority w:val="99"/>
    <w:semiHidden/>
    <w:unhideWhenUsed/>
    <w:rsid w:val="005272A3"/>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72A3"/>
    <w:rPr>
      <w:sz w:val="20"/>
      <w:szCs w:val="20"/>
    </w:rPr>
  </w:style>
  <w:style w:type="character" w:styleId="EndnoteReference">
    <w:name w:val="endnote reference"/>
    <w:basedOn w:val="DefaultParagraphFont"/>
    <w:uiPriority w:val="99"/>
    <w:semiHidden/>
    <w:unhideWhenUsed/>
    <w:rsid w:val="005272A3"/>
    <w:rPr>
      <w:vertAlign w:val="superscript"/>
    </w:rPr>
  </w:style>
  <w:style w:type="paragraph" w:styleId="Header">
    <w:name w:val="header"/>
    <w:basedOn w:val="Normal"/>
    <w:link w:val="HeaderChar"/>
    <w:uiPriority w:val="99"/>
    <w:unhideWhenUsed/>
    <w:rsid w:val="000E1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103D"/>
  </w:style>
  <w:style w:type="paragraph" w:styleId="Footer">
    <w:name w:val="footer"/>
    <w:basedOn w:val="Normal"/>
    <w:link w:val="FooterChar"/>
    <w:uiPriority w:val="99"/>
    <w:unhideWhenUsed/>
    <w:rsid w:val="000E1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103D"/>
  </w:style>
  <w:style w:type="character" w:customStyle="1" w:styleId="Heading1Char">
    <w:name w:val="Heading 1 Char"/>
    <w:basedOn w:val="DefaultParagraphFont"/>
    <w:link w:val="Heading1"/>
    <w:uiPriority w:val="9"/>
    <w:rsid w:val="00734BD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34B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300">
      <w:bodyDiv w:val="1"/>
      <w:marLeft w:val="0"/>
      <w:marRight w:val="0"/>
      <w:marTop w:val="0"/>
      <w:marBottom w:val="0"/>
      <w:divBdr>
        <w:top w:val="none" w:sz="0" w:space="0" w:color="auto"/>
        <w:left w:val="none" w:sz="0" w:space="0" w:color="auto"/>
        <w:bottom w:val="none" w:sz="0" w:space="0" w:color="auto"/>
        <w:right w:val="none" w:sz="0" w:space="0" w:color="auto"/>
      </w:divBdr>
    </w:div>
    <w:div w:id="38287925">
      <w:bodyDiv w:val="1"/>
      <w:marLeft w:val="0"/>
      <w:marRight w:val="0"/>
      <w:marTop w:val="0"/>
      <w:marBottom w:val="0"/>
      <w:divBdr>
        <w:top w:val="none" w:sz="0" w:space="0" w:color="auto"/>
        <w:left w:val="none" w:sz="0" w:space="0" w:color="auto"/>
        <w:bottom w:val="none" w:sz="0" w:space="0" w:color="auto"/>
        <w:right w:val="none" w:sz="0" w:space="0" w:color="auto"/>
      </w:divBdr>
    </w:div>
    <w:div w:id="100102599">
      <w:bodyDiv w:val="1"/>
      <w:marLeft w:val="0"/>
      <w:marRight w:val="0"/>
      <w:marTop w:val="0"/>
      <w:marBottom w:val="0"/>
      <w:divBdr>
        <w:top w:val="none" w:sz="0" w:space="0" w:color="auto"/>
        <w:left w:val="none" w:sz="0" w:space="0" w:color="auto"/>
        <w:bottom w:val="none" w:sz="0" w:space="0" w:color="auto"/>
        <w:right w:val="none" w:sz="0" w:space="0" w:color="auto"/>
      </w:divBdr>
    </w:div>
    <w:div w:id="152185081">
      <w:bodyDiv w:val="1"/>
      <w:marLeft w:val="0"/>
      <w:marRight w:val="0"/>
      <w:marTop w:val="0"/>
      <w:marBottom w:val="0"/>
      <w:divBdr>
        <w:top w:val="none" w:sz="0" w:space="0" w:color="auto"/>
        <w:left w:val="none" w:sz="0" w:space="0" w:color="auto"/>
        <w:bottom w:val="none" w:sz="0" w:space="0" w:color="auto"/>
        <w:right w:val="none" w:sz="0" w:space="0" w:color="auto"/>
      </w:divBdr>
    </w:div>
    <w:div w:id="154955444">
      <w:bodyDiv w:val="1"/>
      <w:marLeft w:val="0"/>
      <w:marRight w:val="0"/>
      <w:marTop w:val="0"/>
      <w:marBottom w:val="0"/>
      <w:divBdr>
        <w:top w:val="none" w:sz="0" w:space="0" w:color="auto"/>
        <w:left w:val="none" w:sz="0" w:space="0" w:color="auto"/>
        <w:bottom w:val="none" w:sz="0" w:space="0" w:color="auto"/>
        <w:right w:val="none" w:sz="0" w:space="0" w:color="auto"/>
      </w:divBdr>
    </w:div>
    <w:div w:id="156193886">
      <w:bodyDiv w:val="1"/>
      <w:marLeft w:val="0"/>
      <w:marRight w:val="0"/>
      <w:marTop w:val="0"/>
      <w:marBottom w:val="0"/>
      <w:divBdr>
        <w:top w:val="none" w:sz="0" w:space="0" w:color="auto"/>
        <w:left w:val="none" w:sz="0" w:space="0" w:color="auto"/>
        <w:bottom w:val="none" w:sz="0" w:space="0" w:color="auto"/>
        <w:right w:val="none" w:sz="0" w:space="0" w:color="auto"/>
      </w:divBdr>
    </w:div>
    <w:div w:id="178276964">
      <w:bodyDiv w:val="1"/>
      <w:marLeft w:val="0"/>
      <w:marRight w:val="0"/>
      <w:marTop w:val="0"/>
      <w:marBottom w:val="0"/>
      <w:divBdr>
        <w:top w:val="none" w:sz="0" w:space="0" w:color="auto"/>
        <w:left w:val="none" w:sz="0" w:space="0" w:color="auto"/>
        <w:bottom w:val="none" w:sz="0" w:space="0" w:color="auto"/>
        <w:right w:val="none" w:sz="0" w:space="0" w:color="auto"/>
      </w:divBdr>
    </w:div>
    <w:div w:id="191505631">
      <w:bodyDiv w:val="1"/>
      <w:marLeft w:val="0"/>
      <w:marRight w:val="0"/>
      <w:marTop w:val="0"/>
      <w:marBottom w:val="0"/>
      <w:divBdr>
        <w:top w:val="none" w:sz="0" w:space="0" w:color="auto"/>
        <w:left w:val="none" w:sz="0" w:space="0" w:color="auto"/>
        <w:bottom w:val="none" w:sz="0" w:space="0" w:color="auto"/>
        <w:right w:val="none" w:sz="0" w:space="0" w:color="auto"/>
      </w:divBdr>
    </w:div>
    <w:div w:id="221332557">
      <w:bodyDiv w:val="1"/>
      <w:marLeft w:val="0"/>
      <w:marRight w:val="0"/>
      <w:marTop w:val="0"/>
      <w:marBottom w:val="0"/>
      <w:divBdr>
        <w:top w:val="none" w:sz="0" w:space="0" w:color="auto"/>
        <w:left w:val="none" w:sz="0" w:space="0" w:color="auto"/>
        <w:bottom w:val="none" w:sz="0" w:space="0" w:color="auto"/>
        <w:right w:val="none" w:sz="0" w:space="0" w:color="auto"/>
      </w:divBdr>
    </w:div>
    <w:div w:id="259682824">
      <w:bodyDiv w:val="1"/>
      <w:marLeft w:val="0"/>
      <w:marRight w:val="0"/>
      <w:marTop w:val="0"/>
      <w:marBottom w:val="0"/>
      <w:divBdr>
        <w:top w:val="none" w:sz="0" w:space="0" w:color="auto"/>
        <w:left w:val="none" w:sz="0" w:space="0" w:color="auto"/>
        <w:bottom w:val="none" w:sz="0" w:space="0" w:color="auto"/>
        <w:right w:val="none" w:sz="0" w:space="0" w:color="auto"/>
      </w:divBdr>
    </w:div>
    <w:div w:id="276833699">
      <w:bodyDiv w:val="1"/>
      <w:marLeft w:val="0"/>
      <w:marRight w:val="0"/>
      <w:marTop w:val="0"/>
      <w:marBottom w:val="0"/>
      <w:divBdr>
        <w:top w:val="none" w:sz="0" w:space="0" w:color="auto"/>
        <w:left w:val="none" w:sz="0" w:space="0" w:color="auto"/>
        <w:bottom w:val="none" w:sz="0" w:space="0" w:color="auto"/>
        <w:right w:val="none" w:sz="0" w:space="0" w:color="auto"/>
      </w:divBdr>
    </w:div>
    <w:div w:id="305477425">
      <w:bodyDiv w:val="1"/>
      <w:marLeft w:val="0"/>
      <w:marRight w:val="0"/>
      <w:marTop w:val="0"/>
      <w:marBottom w:val="0"/>
      <w:divBdr>
        <w:top w:val="none" w:sz="0" w:space="0" w:color="auto"/>
        <w:left w:val="none" w:sz="0" w:space="0" w:color="auto"/>
        <w:bottom w:val="none" w:sz="0" w:space="0" w:color="auto"/>
        <w:right w:val="none" w:sz="0" w:space="0" w:color="auto"/>
      </w:divBdr>
    </w:div>
    <w:div w:id="308638286">
      <w:bodyDiv w:val="1"/>
      <w:marLeft w:val="0"/>
      <w:marRight w:val="0"/>
      <w:marTop w:val="0"/>
      <w:marBottom w:val="0"/>
      <w:divBdr>
        <w:top w:val="none" w:sz="0" w:space="0" w:color="auto"/>
        <w:left w:val="none" w:sz="0" w:space="0" w:color="auto"/>
        <w:bottom w:val="none" w:sz="0" w:space="0" w:color="auto"/>
        <w:right w:val="none" w:sz="0" w:space="0" w:color="auto"/>
      </w:divBdr>
    </w:div>
    <w:div w:id="363601273">
      <w:bodyDiv w:val="1"/>
      <w:marLeft w:val="0"/>
      <w:marRight w:val="0"/>
      <w:marTop w:val="0"/>
      <w:marBottom w:val="0"/>
      <w:divBdr>
        <w:top w:val="none" w:sz="0" w:space="0" w:color="auto"/>
        <w:left w:val="none" w:sz="0" w:space="0" w:color="auto"/>
        <w:bottom w:val="none" w:sz="0" w:space="0" w:color="auto"/>
        <w:right w:val="none" w:sz="0" w:space="0" w:color="auto"/>
      </w:divBdr>
    </w:div>
    <w:div w:id="381901613">
      <w:bodyDiv w:val="1"/>
      <w:marLeft w:val="0"/>
      <w:marRight w:val="0"/>
      <w:marTop w:val="0"/>
      <w:marBottom w:val="0"/>
      <w:divBdr>
        <w:top w:val="none" w:sz="0" w:space="0" w:color="auto"/>
        <w:left w:val="none" w:sz="0" w:space="0" w:color="auto"/>
        <w:bottom w:val="none" w:sz="0" w:space="0" w:color="auto"/>
        <w:right w:val="none" w:sz="0" w:space="0" w:color="auto"/>
      </w:divBdr>
    </w:div>
    <w:div w:id="385229379">
      <w:bodyDiv w:val="1"/>
      <w:marLeft w:val="0"/>
      <w:marRight w:val="0"/>
      <w:marTop w:val="0"/>
      <w:marBottom w:val="0"/>
      <w:divBdr>
        <w:top w:val="none" w:sz="0" w:space="0" w:color="auto"/>
        <w:left w:val="none" w:sz="0" w:space="0" w:color="auto"/>
        <w:bottom w:val="none" w:sz="0" w:space="0" w:color="auto"/>
        <w:right w:val="none" w:sz="0" w:space="0" w:color="auto"/>
      </w:divBdr>
    </w:div>
    <w:div w:id="389575069">
      <w:bodyDiv w:val="1"/>
      <w:marLeft w:val="0"/>
      <w:marRight w:val="0"/>
      <w:marTop w:val="0"/>
      <w:marBottom w:val="0"/>
      <w:divBdr>
        <w:top w:val="none" w:sz="0" w:space="0" w:color="auto"/>
        <w:left w:val="none" w:sz="0" w:space="0" w:color="auto"/>
        <w:bottom w:val="none" w:sz="0" w:space="0" w:color="auto"/>
        <w:right w:val="none" w:sz="0" w:space="0" w:color="auto"/>
      </w:divBdr>
    </w:div>
    <w:div w:id="416246358">
      <w:bodyDiv w:val="1"/>
      <w:marLeft w:val="0"/>
      <w:marRight w:val="0"/>
      <w:marTop w:val="0"/>
      <w:marBottom w:val="0"/>
      <w:divBdr>
        <w:top w:val="none" w:sz="0" w:space="0" w:color="auto"/>
        <w:left w:val="none" w:sz="0" w:space="0" w:color="auto"/>
        <w:bottom w:val="none" w:sz="0" w:space="0" w:color="auto"/>
        <w:right w:val="none" w:sz="0" w:space="0" w:color="auto"/>
      </w:divBdr>
    </w:div>
    <w:div w:id="424499211">
      <w:bodyDiv w:val="1"/>
      <w:marLeft w:val="0"/>
      <w:marRight w:val="0"/>
      <w:marTop w:val="0"/>
      <w:marBottom w:val="0"/>
      <w:divBdr>
        <w:top w:val="none" w:sz="0" w:space="0" w:color="auto"/>
        <w:left w:val="none" w:sz="0" w:space="0" w:color="auto"/>
        <w:bottom w:val="none" w:sz="0" w:space="0" w:color="auto"/>
        <w:right w:val="none" w:sz="0" w:space="0" w:color="auto"/>
      </w:divBdr>
    </w:div>
    <w:div w:id="426849063">
      <w:bodyDiv w:val="1"/>
      <w:marLeft w:val="0"/>
      <w:marRight w:val="0"/>
      <w:marTop w:val="0"/>
      <w:marBottom w:val="0"/>
      <w:divBdr>
        <w:top w:val="none" w:sz="0" w:space="0" w:color="auto"/>
        <w:left w:val="none" w:sz="0" w:space="0" w:color="auto"/>
        <w:bottom w:val="none" w:sz="0" w:space="0" w:color="auto"/>
        <w:right w:val="none" w:sz="0" w:space="0" w:color="auto"/>
      </w:divBdr>
    </w:div>
    <w:div w:id="611015056">
      <w:bodyDiv w:val="1"/>
      <w:marLeft w:val="0"/>
      <w:marRight w:val="0"/>
      <w:marTop w:val="0"/>
      <w:marBottom w:val="0"/>
      <w:divBdr>
        <w:top w:val="none" w:sz="0" w:space="0" w:color="auto"/>
        <w:left w:val="none" w:sz="0" w:space="0" w:color="auto"/>
        <w:bottom w:val="none" w:sz="0" w:space="0" w:color="auto"/>
        <w:right w:val="none" w:sz="0" w:space="0" w:color="auto"/>
      </w:divBdr>
    </w:div>
    <w:div w:id="658769168">
      <w:bodyDiv w:val="1"/>
      <w:marLeft w:val="0"/>
      <w:marRight w:val="0"/>
      <w:marTop w:val="0"/>
      <w:marBottom w:val="0"/>
      <w:divBdr>
        <w:top w:val="none" w:sz="0" w:space="0" w:color="auto"/>
        <w:left w:val="none" w:sz="0" w:space="0" w:color="auto"/>
        <w:bottom w:val="none" w:sz="0" w:space="0" w:color="auto"/>
        <w:right w:val="none" w:sz="0" w:space="0" w:color="auto"/>
      </w:divBdr>
    </w:div>
    <w:div w:id="747113665">
      <w:bodyDiv w:val="1"/>
      <w:marLeft w:val="0"/>
      <w:marRight w:val="0"/>
      <w:marTop w:val="0"/>
      <w:marBottom w:val="0"/>
      <w:divBdr>
        <w:top w:val="none" w:sz="0" w:space="0" w:color="auto"/>
        <w:left w:val="none" w:sz="0" w:space="0" w:color="auto"/>
        <w:bottom w:val="none" w:sz="0" w:space="0" w:color="auto"/>
        <w:right w:val="none" w:sz="0" w:space="0" w:color="auto"/>
      </w:divBdr>
    </w:div>
    <w:div w:id="781068084">
      <w:bodyDiv w:val="1"/>
      <w:marLeft w:val="0"/>
      <w:marRight w:val="0"/>
      <w:marTop w:val="0"/>
      <w:marBottom w:val="0"/>
      <w:divBdr>
        <w:top w:val="none" w:sz="0" w:space="0" w:color="auto"/>
        <w:left w:val="none" w:sz="0" w:space="0" w:color="auto"/>
        <w:bottom w:val="none" w:sz="0" w:space="0" w:color="auto"/>
        <w:right w:val="none" w:sz="0" w:space="0" w:color="auto"/>
      </w:divBdr>
    </w:div>
    <w:div w:id="884411628">
      <w:bodyDiv w:val="1"/>
      <w:marLeft w:val="0"/>
      <w:marRight w:val="0"/>
      <w:marTop w:val="0"/>
      <w:marBottom w:val="0"/>
      <w:divBdr>
        <w:top w:val="none" w:sz="0" w:space="0" w:color="auto"/>
        <w:left w:val="none" w:sz="0" w:space="0" w:color="auto"/>
        <w:bottom w:val="none" w:sz="0" w:space="0" w:color="auto"/>
        <w:right w:val="none" w:sz="0" w:space="0" w:color="auto"/>
      </w:divBdr>
    </w:div>
    <w:div w:id="907693350">
      <w:bodyDiv w:val="1"/>
      <w:marLeft w:val="0"/>
      <w:marRight w:val="0"/>
      <w:marTop w:val="0"/>
      <w:marBottom w:val="0"/>
      <w:divBdr>
        <w:top w:val="none" w:sz="0" w:space="0" w:color="auto"/>
        <w:left w:val="none" w:sz="0" w:space="0" w:color="auto"/>
        <w:bottom w:val="none" w:sz="0" w:space="0" w:color="auto"/>
        <w:right w:val="none" w:sz="0" w:space="0" w:color="auto"/>
      </w:divBdr>
    </w:div>
    <w:div w:id="949505267">
      <w:bodyDiv w:val="1"/>
      <w:marLeft w:val="0"/>
      <w:marRight w:val="0"/>
      <w:marTop w:val="0"/>
      <w:marBottom w:val="0"/>
      <w:divBdr>
        <w:top w:val="none" w:sz="0" w:space="0" w:color="auto"/>
        <w:left w:val="none" w:sz="0" w:space="0" w:color="auto"/>
        <w:bottom w:val="none" w:sz="0" w:space="0" w:color="auto"/>
        <w:right w:val="none" w:sz="0" w:space="0" w:color="auto"/>
      </w:divBdr>
    </w:div>
    <w:div w:id="1030691274">
      <w:bodyDiv w:val="1"/>
      <w:marLeft w:val="0"/>
      <w:marRight w:val="0"/>
      <w:marTop w:val="0"/>
      <w:marBottom w:val="0"/>
      <w:divBdr>
        <w:top w:val="none" w:sz="0" w:space="0" w:color="auto"/>
        <w:left w:val="none" w:sz="0" w:space="0" w:color="auto"/>
        <w:bottom w:val="none" w:sz="0" w:space="0" w:color="auto"/>
        <w:right w:val="none" w:sz="0" w:space="0" w:color="auto"/>
      </w:divBdr>
    </w:div>
    <w:div w:id="1075249223">
      <w:bodyDiv w:val="1"/>
      <w:marLeft w:val="0"/>
      <w:marRight w:val="0"/>
      <w:marTop w:val="0"/>
      <w:marBottom w:val="0"/>
      <w:divBdr>
        <w:top w:val="none" w:sz="0" w:space="0" w:color="auto"/>
        <w:left w:val="none" w:sz="0" w:space="0" w:color="auto"/>
        <w:bottom w:val="none" w:sz="0" w:space="0" w:color="auto"/>
        <w:right w:val="none" w:sz="0" w:space="0" w:color="auto"/>
      </w:divBdr>
    </w:div>
    <w:div w:id="1081173067">
      <w:bodyDiv w:val="1"/>
      <w:marLeft w:val="0"/>
      <w:marRight w:val="0"/>
      <w:marTop w:val="0"/>
      <w:marBottom w:val="0"/>
      <w:divBdr>
        <w:top w:val="none" w:sz="0" w:space="0" w:color="auto"/>
        <w:left w:val="none" w:sz="0" w:space="0" w:color="auto"/>
        <w:bottom w:val="none" w:sz="0" w:space="0" w:color="auto"/>
        <w:right w:val="none" w:sz="0" w:space="0" w:color="auto"/>
      </w:divBdr>
    </w:div>
    <w:div w:id="1237130092">
      <w:bodyDiv w:val="1"/>
      <w:marLeft w:val="0"/>
      <w:marRight w:val="0"/>
      <w:marTop w:val="0"/>
      <w:marBottom w:val="0"/>
      <w:divBdr>
        <w:top w:val="none" w:sz="0" w:space="0" w:color="auto"/>
        <w:left w:val="none" w:sz="0" w:space="0" w:color="auto"/>
        <w:bottom w:val="none" w:sz="0" w:space="0" w:color="auto"/>
        <w:right w:val="none" w:sz="0" w:space="0" w:color="auto"/>
      </w:divBdr>
    </w:div>
    <w:div w:id="1305508241">
      <w:bodyDiv w:val="1"/>
      <w:marLeft w:val="0"/>
      <w:marRight w:val="0"/>
      <w:marTop w:val="0"/>
      <w:marBottom w:val="0"/>
      <w:divBdr>
        <w:top w:val="none" w:sz="0" w:space="0" w:color="auto"/>
        <w:left w:val="none" w:sz="0" w:space="0" w:color="auto"/>
        <w:bottom w:val="none" w:sz="0" w:space="0" w:color="auto"/>
        <w:right w:val="none" w:sz="0" w:space="0" w:color="auto"/>
      </w:divBdr>
    </w:div>
    <w:div w:id="1310135769">
      <w:bodyDiv w:val="1"/>
      <w:marLeft w:val="0"/>
      <w:marRight w:val="0"/>
      <w:marTop w:val="0"/>
      <w:marBottom w:val="0"/>
      <w:divBdr>
        <w:top w:val="none" w:sz="0" w:space="0" w:color="auto"/>
        <w:left w:val="none" w:sz="0" w:space="0" w:color="auto"/>
        <w:bottom w:val="none" w:sz="0" w:space="0" w:color="auto"/>
        <w:right w:val="none" w:sz="0" w:space="0" w:color="auto"/>
      </w:divBdr>
    </w:div>
    <w:div w:id="1311254977">
      <w:bodyDiv w:val="1"/>
      <w:marLeft w:val="0"/>
      <w:marRight w:val="0"/>
      <w:marTop w:val="0"/>
      <w:marBottom w:val="0"/>
      <w:divBdr>
        <w:top w:val="none" w:sz="0" w:space="0" w:color="auto"/>
        <w:left w:val="none" w:sz="0" w:space="0" w:color="auto"/>
        <w:bottom w:val="none" w:sz="0" w:space="0" w:color="auto"/>
        <w:right w:val="none" w:sz="0" w:space="0" w:color="auto"/>
      </w:divBdr>
    </w:div>
    <w:div w:id="1321811424">
      <w:bodyDiv w:val="1"/>
      <w:marLeft w:val="0"/>
      <w:marRight w:val="0"/>
      <w:marTop w:val="0"/>
      <w:marBottom w:val="0"/>
      <w:divBdr>
        <w:top w:val="none" w:sz="0" w:space="0" w:color="auto"/>
        <w:left w:val="none" w:sz="0" w:space="0" w:color="auto"/>
        <w:bottom w:val="none" w:sz="0" w:space="0" w:color="auto"/>
        <w:right w:val="none" w:sz="0" w:space="0" w:color="auto"/>
      </w:divBdr>
    </w:div>
    <w:div w:id="1397052866">
      <w:bodyDiv w:val="1"/>
      <w:marLeft w:val="0"/>
      <w:marRight w:val="0"/>
      <w:marTop w:val="0"/>
      <w:marBottom w:val="0"/>
      <w:divBdr>
        <w:top w:val="none" w:sz="0" w:space="0" w:color="auto"/>
        <w:left w:val="none" w:sz="0" w:space="0" w:color="auto"/>
        <w:bottom w:val="none" w:sz="0" w:space="0" w:color="auto"/>
        <w:right w:val="none" w:sz="0" w:space="0" w:color="auto"/>
      </w:divBdr>
    </w:div>
    <w:div w:id="1542743463">
      <w:bodyDiv w:val="1"/>
      <w:marLeft w:val="0"/>
      <w:marRight w:val="0"/>
      <w:marTop w:val="0"/>
      <w:marBottom w:val="0"/>
      <w:divBdr>
        <w:top w:val="none" w:sz="0" w:space="0" w:color="auto"/>
        <w:left w:val="none" w:sz="0" w:space="0" w:color="auto"/>
        <w:bottom w:val="none" w:sz="0" w:space="0" w:color="auto"/>
        <w:right w:val="none" w:sz="0" w:space="0" w:color="auto"/>
      </w:divBdr>
    </w:div>
    <w:div w:id="1613050979">
      <w:bodyDiv w:val="1"/>
      <w:marLeft w:val="0"/>
      <w:marRight w:val="0"/>
      <w:marTop w:val="0"/>
      <w:marBottom w:val="0"/>
      <w:divBdr>
        <w:top w:val="none" w:sz="0" w:space="0" w:color="auto"/>
        <w:left w:val="none" w:sz="0" w:space="0" w:color="auto"/>
        <w:bottom w:val="none" w:sz="0" w:space="0" w:color="auto"/>
        <w:right w:val="none" w:sz="0" w:space="0" w:color="auto"/>
      </w:divBdr>
    </w:div>
    <w:div w:id="1622541137">
      <w:bodyDiv w:val="1"/>
      <w:marLeft w:val="0"/>
      <w:marRight w:val="0"/>
      <w:marTop w:val="0"/>
      <w:marBottom w:val="0"/>
      <w:divBdr>
        <w:top w:val="none" w:sz="0" w:space="0" w:color="auto"/>
        <w:left w:val="none" w:sz="0" w:space="0" w:color="auto"/>
        <w:bottom w:val="none" w:sz="0" w:space="0" w:color="auto"/>
        <w:right w:val="none" w:sz="0" w:space="0" w:color="auto"/>
      </w:divBdr>
    </w:div>
    <w:div w:id="1667048409">
      <w:bodyDiv w:val="1"/>
      <w:marLeft w:val="0"/>
      <w:marRight w:val="0"/>
      <w:marTop w:val="0"/>
      <w:marBottom w:val="0"/>
      <w:divBdr>
        <w:top w:val="none" w:sz="0" w:space="0" w:color="auto"/>
        <w:left w:val="none" w:sz="0" w:space="0" w:color="auto"/>
        <w:bottom w:val="none" w:sz="0" w:space="0" w:color="auto"/>
        <w:right w:val="none" w:sz="0" w:space="0" w:color="auto"/>
      </w:divBdr>
    </w:div>
    <w:div w:id="1702629068">
      <w:bodyDiv w:val="1"/>
      <w:marLeft w:val="0"/>
      <w:marRight w:val="0"/>
      <w:marTop w:val="0"/>
      <w:marBottom w:val="0"/>
      <w:divBdr>
        <w:top w:val="none" w:sz="0" w:space="0" w:color="auto"/>
        <w:left w:val="none" w:sz="0" w:space="0" w:color="auto"/>
        <w:bottom w:val="none" w:sz="0" w:space="0" w:color="auto"/>
        <w:right w:val="none" w:sz="0" w:space="0" w:color="auto"/>
      </w:divBdr>
    </w:div>
    <w:div w:id="1727071298">
      <w:bodyDiv w:val="1"/>
      <w:marLeft w:val="0"/>
      <w:marRight w:val="0"/>
      <w:marTop w:val="0"/>
      <w:marBottom w:val="0"/>
      <w:divBdr>
        <w:top w:val="none" w:sz="0" w:space="0" w:color="auto"/>
        <w:left w:val="none" w:sz="0" w:space="0" w:color="auto"/>
        <w:bottom w:val="none" w:sz="0" w:space="0" w:color="auto"/>
        <w:right w:val="none" w:sz="0" w:space="0" w:color="auto"/>
      </w:divBdr>
    </w:div>
    <w:div w:id="1785539705">
      <w:bodyDiv w:val="1"/>
      <w:marLeft w:val="0"/>
      <w:marRight w:val="0"/>
      <w:marTop w:val="0"/>
      <w:marBottom w:val="0"/>
      <w:divBdr>
        <w:top w:val="none" w:sz="0" w:space="0" w:color="auto"/>
        <w:left w:val="none" w:sz="0" w:space="0" w:color="auto"/>
        <w:bottom w:val="none" w:sz="0" w:space="0" w:color="auto"/>
        <w:right w:val="none" w:sz="0" w:space="0" w:color="auto"/>
      </w:divBdr>
    </w:div>
    <w:div w:id="1825468417">
      <w:bodyDiv w:val="1"/>
      <w:marLeft w:val="0"/>
      <w:marRight w:val="0"/>
      <w:marTop w:val="0"/>
      <w:marBottom w:val="0"/>
      <w:divBdr>
        <w:top w:val="none" w:sz="0" w:space="0" w:color="auto"/>
        <w:left w:val="none" w:sz="0" w:space="0" w:color="auto"/>
        <w:bottom w:val="none" w:sz="0" w:space="0" w:color="auto"/>
        <w:right w:val="none" w:sz="0" w:space="0" w:color="auto"/>
      </w:divBdr>
    </w:div>
    <w:div w:id="1905870472">
      <w:bodyDiv w:val="1"/>
      <w:marLeft w:val="0"/>
      <w:marRight w:val="0"/>
      <w:marTop w:val="0"/>
      <w:marBottom w:val="0"/>
      <w:divBdr>
        <w:top w:val="none" w:sz="0" w:space="0" w:color="auto"/>
        <w:left w:val="none" w:sz="0" w:space="0" w:color="auto"/>
        <w:bottom w:val="none" w:sz="0" w:space="0" w:color="auto"/>
        <w:right w:val="none" w:sz="0" w:space="0" w:color="auto"/>
      </w:divBdr>
    </w:div>
    <w:div w:id="1930262968">
      <w:bodyDiv w:val="1"/>
      <w:marLeft w:val="0"/>
      <w:marRight w:val="0"/>
      <w:marTop w:val="0"/>
      <w:marBottom w:val="0"/>
      <w:divBdr>
        <w:top w:val="none" w:sz="0" w:space="0" w:color="auto"/>
        <w:left w:val="none" w:sz="0" w:space="0" w:color="auto"/>
        <w:bottom w:val="none" w:sz="0" w:space="0" w:color="auto"/>
        <w:right w:val="none" w:sz="0" w:space="0" w:color="auto"/>
      </w:divBdr>
    </w:div>
    <w:div w:id="1978601770">
      <w:bodyDiv w:val="1"/>
      <w:marLeft w:val="0"/>
      <w:marRight w:val="0"/>
      <w:marTop w:val="0"/>
      <w:marBottom w:val="0"/>
      <w:divBdr>
        <w:top w:val="none" w:sz="0" w:space="0" w:color="auto"/>
        <w:left w:val="none" w:sz="0" w:space="0" w:color="auto"/>
        <w:bottom w:val="none" w:sz="0" w:space="0" w:color="auto"/>
        <w:right w:val="none" w:sz="0" w:space="0" w:color="auto"/>
      </w:divBdr>
    </w:div>
    <w:div w:id="2010281964">
      <w:bodyDiv w:val="1"/>
      <w:marLeft w:val="0"/>
      <w:marRight w:val="0"/>
      <w:marTop w:val="0"/>
      <w:marBottom w:val="0"/>
      <w:divBdr>
        <w:top w:val="none" w:sz="0" w:space="0" w:color="auto"/>
        <w:left w:val="none" w:sz="0" w:space="0" w:color="auto"/>
        <w:bottom w:val="none" w:sz="0" w:space="0" w:color="auto"/>
        <w:right w:val="none" w:sz="0" w:space="0" w:color="auto"/>
      </w:divBdr>
    </w:div>
    <w:div w:id="2049604887">
      <w:bodyDiv w:val="1"/>
      <w:marLeft w:val="0"/>
      <w:marRight w:val="0"/>
      <w:marTop w:val="0"/>
      <w:marBottom w:val="0"/>
      <w:divBdr>
        <w:top w:val="none" w:sz="0" w:space="0" w:color="auto"/>
        <w:left w:val="none" w:sz="0" w:space="0" w:color="auto"/>
        <w:bottom w:val="none" w:sz="0" w:space="0" w:color="auto"/>
        <w:right w:val="none" w:sz="0" w:space="0" w:color="auto"/>
      </w:divBdr>
    </w:div>
    <w:div w:id="2062753016">
      <w:bodyDiv w:val="1"/>
      <w:marLeft w:val="0"/>
      <w:marRight w:val="0"/>
      <w:marTop w:val="0"/>
      <w:marBottom w:val="0"/>
      <w:divBdr>
        <w:top w:val="none" w:sz="0" w:space="0" w:color="auto"/>
        <w:left w:val="none" w:sz="0" w:space="0" w:color="auto"/>
        <w:bottom w:val="none" w:sz="0" w:space="0" w:color="auto"/>
        <w:right w:val="none" w:sz="0" w:space="0" w:color="auto"/>
      </w:divBdr>
    </w:div>
    <w:div w:id="2069378093">
      <w:bodyDiv w:val="1"/>
      <w:marLeft w:val="0"/>
      <w:marRight w:val="0"/>
      <w:marTop w:val="0"/>
      <w:marBottom w:val="0"/>
      <w:divBdr>
        <w:top w:val="none" w:sz="0" w:space="0" w:color="auto"/>
        <w:left w:val="none" w:sz="0" w:space="0" w:color="auto"/>
        <w:bottom w:val="none" w:sz="0" w:space="0" w:color="auto"/>
        <w:right w:val="none" w:sz="0" w:space="0" w:color="auto"/>
      </w:divBdr>
    </w:div>
    <w:div w:id="2075085548">
      <w:bodyDiv w:val="1"/>
      <w:marLeft w:val="0"/>
      <w:marRight w:val="0"/>
      <w:marTop w:val="0"/>
      <w:marBottom w:val="0"/>
      <w:divBdr>
        <w:top w:val="none" w:sz="0" w:space="0" w:color="auto"/>
        <w:left w:val="none" w:sz="0" w:space="0" w:color="auto"/>
        <w:bottom w:val="none" w:sz="0" w:space="0" w:color="auto"/>
        <w:right w:val="none" w:sz="0" w:space="0" w:color="auto"/>
      </w:divBdr>
    </w:div>
    <w:div w:id="20949363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50943310C9C2E4587DA2F0DE2013FB5" ma:contentTypeVersion="7" ma:contentTypeDescription="Create a new document." ma:contentTypeScope="" ma:versionID="69ff9bf3a32ba962a613843d215900c3">
  <xsd:schema xmlns:xsd="http://www.w3.org/2001/XMLSchema" xmlns:xs="http://www.w3.org/2001/XMLSchema" xmlns:p="http://schemas.microsoft.com/office/2006/metadata/properties" xmlns:ns3="ad4610eb-9515-4e04-be3d-8617f0fae560" xmlns:ns4="d948ec88-a44e-45c2-91c9-41315d56f2e0" targetNamespace="http://schemas.microsoft.com/office/2006/metadata/properties" ma:root="true" ma:fieldsID="d9ea0629ca9a5b8883e55ffcf5f5000b" ns3:_="" ns4:_="">
    <xsd:import namespace="ad4610eb-9515-4e04-be3d-8617f0fae560"/>
    <xsd:import namespace="d948ec88-a44e-45c2-91c9-41315d56f2e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4610eb-9515-4e04-be3d-8617f0fae5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948ec88-a44e-45c2-91c9-41315d56f2e0"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CHICAGO.XSL" StyleName="Chicago" Version="16">
  <b:Source>
    <b:Tag>StA03</b:Tag>
    <b:SourceType>BookSection</b:SourceType>
    <b:Guid>{B34DD11F-2195-4333-9C57-DE8E6349D50A}</b:Guid>
    <b:Title>Proslogium; Monologium; An Appendix In Behalf of the Fool By Gaunilon; And Cur Deus Homo</b:Title>
    <b:Year>1903</b:Year>
    <b:City>Chicago</b:City>
    <b:Publisher>The Open Court Publishing Company </b:Publisher>
    <b:Author>
      <b:Author>
        <b:NameList>
          <b:Person>
            <b:Last>Anselm</b:Last>
            <b:First>St</b:First>
          </b:Person>
        </b:NameList>
      </b:Author>
      <b:BookAuthor>
        <b:NameList>
          <b:Person>
            <b:Last>Deane</b:Last>
            <b:First>Sidney</b:First>
            <b:Middle>Norton</b:Middle>
          </b:Person>
        </b:NameList>
      </b:BookAuthor>
    </b:Author>
    <b:BookTitle>Cur Deus Homo</b:BookTitle>
    <b:Pages>173-288</b:Pages>
    <b:RefOrder>1</b:RefOrder>
  </b:Source>
  <b:Source>
    <b:Tag>Ger95</b:Tag>
    <b:SourceType>Book</b:SourceType>
    <b:Guid>{029C5A6C-1A19-4A71-B2D1-8440A75D0413}</b:Guid>
    <b:Title>Christology, A Biblical, Historical and Systematic Study of Jesus </b:Title>
    <b:Year>1995</b:Year>
    <b:City>Bath</b:City>
    <b:Publisher>Oxford University Press</b:Publisher>
    <b:Author>
      <b:Author>
        <b:NameList>
          <b:Person>
            <b:Last>O'Collins</b:Last>
            <b:First>Gerald</b:First>
          </b:Person>
        </b:NameList>
      </b:Author>
    </b:Author>
    <b:RefOrder>2</b:RefOrder>
  </b:Source>
  <b:Source>
    <b:Tag>Tre97</b:Tag>
    <b:SourceType>BookSection</b:SourceType>
    <b:Guid>{D9091FF0-5BAE-43B5-B37A-A3777F5B7596}</b:Guid>
    <b:Title>Redemption and fall </b:Title>
    <b:Year>1997</b:Year>
    <b:City>Cambridge</b:City>
    <b:Publisher>Cambridge University Press</b:Publisher>
    <b:Author>
      <b:Author>
        <b:NameList>
          <b:Person>
            <b:Last>Hart</b:Last>
            <b:First>Trevor</b:First>
          </b:Person>
        </b:NameList>
      </b:Author>
      <b:BookAuthor>
        <b:NameList>
          <b:Person>
            <b:Last>E.Gunton</b:Last>
            <b:First>Colin</b:First>
          </b:Person>
        </b:NameList>
      </b:BookAuthor>
    </b:Author>
    <b:BookTitle>Christian Doctrine </b:BookTitle>
    <b:Pages>189-206</b:Pages>
    <b:RefOrder>3</b:RefOrder>
  </b:Source>
  <b:Source>
    <b:Tag>Ger07</b:Tag>
    <b:SourceType>Book</b:SourceType>
    <b:Guid>{425CB697-2188-491D-8AE1-FEABA692A36B}</b:Guid>
    <b:Title>Jesus Our Redeemer: A Christian Approach to Salvation</b:Title>
    <b:Year>2007</b:Year>
    <b:City>Oxford </b:City>
    <b:Publisher>Oxford University Press</b:Publisher>
    <b:Author>
      <b:Author>
        <b:NameList>
          <b:Person>
            <b:Last>O'Collins</b:Last>
            <b:First>Gerald</b:First>
          </b:Person>
        </b:NameList>
      </b:Author>
    </b:Author>
    <b:RefOrder>4</b:RefOrder>
  </b:Source>
  <b:Source>
    <b:Tag>Ele18</b:Tag>
    <b:SourceType>Book</b:SourceType>
    <b:Guid>{8041068D-3113-482D-AB5D-9685789AA9B9}</b:Guid>
    <b:Author>
      <b:Author>
        <b:NameList>
          <b:Person>
            <b:Last>Stump</b:Last>
            <b:First>Eleonore</b:First>
          </b:Person>
        </b:NameList>
      </b:Author>
    </b:Author>
    <b:Title>Atonement </b:Title>
    <b:Year>2018</b:Year>
    <b:City>Oxford </b:City>
    <b:Publisher>Oxford University Press</b:Publisher>
    <b:RefOrder>5</b:RefOrder>
  </b:Source>
</b:Sources>
</file>

<file path=customXml/itemProps1.xml><?xml version="1.0" encoding="utf-8"?>
<ds:datastoreItem xmlns:ds="http://schemas.openxmlformats.org/officeDocument/2006/customXml" ds:itemID="{00F90621-DC45-4593-94E5-B119F65BBF8B}">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http://purl.org/dc/terms/"/>
    <ds:schemaRef ds:uri="d948ec88-a44e-45c2-91c9-41315d56f2e0"/>
    <ds:schemaRef ds:uri="ad4610eb-9515-4e04-be3d-8617f0fae560"/>
    <ds:schemaRef ds:uri="http://www.w3.org/XML/1998/namespace"/>
    <ds:schemaRef ds:uri="http://purl.org/dc/dcmitype/"/>
  </ds:schemaRefs>
</ds:datastoreItem>
</file>

<file path=customXml/itemProps2.xml><?xml version="1.0" encoding="utf-8"?>
<ds:datastoreItem xmlns:ds="http://schemas.openxmlformats.org/officeDocument/2006/customXml" ds:itemID="{9BD679CD-3F30-4695-AF70-3ECED612B9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4610eb-9515-4e04-be3d-8617f0fae560"/>
    <ds:schemaRef ds:uri="d948ec88-a44e-45c2-91c9-41315d56f2e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65BA8D7-4659-4EC4-BD23-DEF977FA9424}">
  <ds:schemaRefs>
    <ds:schemaRef ds:uri="http://schemas.microsoft.com/sharepoint/v3/contenttype/forms"/>
  </ds:schemaRefs>
</ds:datastoreItem>
</file>

<file path=customXml/itemProps4.xml><?xml version="1.0" encoding="utf-8"?>
<ds:datastoreItem xmlns:ds="http://schemas.openxmlformats.org/officeDocument/2006/customXml" ds:itemID="{918F1AFD-3EBA-4A49-BF6F-06275C3883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TotalTime>
  <Pages>7</Pages>
  <Words>1668</Words>
  <Characters>9512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Barnsley College</Company>
  <LinksUpToDate>false</LinksUpToDate>
  <CharactersWithSpaces>11158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c:creator>
  <cp:keywords/>
  <dc:description/>
  <cp:lastModifiedBy>Liam Small</cp:lastModifiedBy>
  <cp:revision>526</cp:revision>
  <dcterms:created xsi:type="dcterms:W3CDTF">2021-03-11T14:42:00Z</dcterms:created>
  <dcterms:modified xsi:type="dcterms:W3CDTF">2021-04-01T12:35:00Z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0x010100450943310C9C2E4587DA2F0DE2013FB5</vt:lpwstr>
  </property>
</Properties>
</file>