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8113922"/>
        <w:docPartObj>
          <w:docPartGallery w:val="Cover Pages"/>
          <w:docPartUnique/>
        </w:docPartObj>
      </w:sdtPr>
      <w:sdtEndPr>
        <w:rPr>
          <w:rFonts w:ascii="Arial" w:hAnsi="Arial" w:cs="Arial"/>
          <w:b/>
          <w:bCs/>
        </w:rPr>
      </w:sdtEndPr>
      <w:sdtContent>
        <w:p w14:paraId="0BCEEE77" w14:textId="5A10C2F0" w:rsidR="00024A9C" w:rsidRDefault="00024A9C"/>
        <w:tbl>
          <w:tblPr>
            <w:tblStyle w:val="TableGrid"/>
            <w:tblW w:w="0" w:type="auto"/>
            <w:tblLook w:val="04A0" w:firstRow="1" w:lastRow="0" w:firstColumn="1" w:lastColumn="0" w:noHBand="0" w:noVBand="1"/>
          </w:tblPr>
          <w:tblGrid>
            <w:gridCol w:w="2339"/>
            <w:gridCol w:w="6755"/>
          </w:tblGrid>
          <w:tr w:rsidR="00024A9C" w14:paraId="40A9CB0D" w14:textId="77777777" w:rsidTr="00024A9C">
            <w:trPr>
              <w:trHeight w:val="1074"/>
            </w:trPr>
            <w:tc>
              <w:tcPr>
                <w:tcW w:w="2339" w:type="dxa"/>
                <w:shd w:val="clear" w:color="auto" w:fill="8EAADB" w:themeFill="accent1" w:themeFillTint="99"/>
              </w:tcPr>
              <w:p w14:paraId="2449BB42" w14:textId="370E4572" w:rsidR="00024A9C" w:rsidRDefault="00922506">
                <w:pPr>
                  <w:rPr>
                    <w:rFonts w:ascii="Arial" w:hAnsi="Arial" w:cs="Arial"/>
                    <w:b/>
                    <w:bCs/>
                  </w:rPr>
                </w:pPr>
                <w:bookmarkStart w:id="0" w:name="_GoBack"/>
                <w:r>
                  <w:rPr>
                    <w:rFonts w:ascii="Arial" w:hAnsi="Arial" w:cs="Arial"/>
                    <w:b/>
                    <w:bCs/>
                  </w:rPr>
                  <w:t>SCHOOL NAME</w:t>
                </w:r>
              </w:p>
            </w:tc>
            <w:tc>
              <w:tcPr>
                <w:tcW w:w="6755" w:type="dxa"/>
              </w:tcPr>
              <w:p w14:paraId="3BA193A4" w14:textId="37A946A9" w:rsidR="00024A9C" w:rsidRPr="00922506" w:rsidRDefault="00922506">
                <w:pPr>
                  <w:rPr>
                    <w:rFonts w:ascii="Arial" w:hAnsi="Arial" w:cs="Arial"/>
                    <w:b/>
                    <w:bCs/>
                    <w:sz w:val="32"/>
                  </w:rPr>
                </w:pPr>
                <w:r>
                  <w:rPr>
                    <w:rFonts w:ascii="Arial" w:hAnsi="Arial" w:cs="Arial"/>
                    <w:b/>
                    <w:bCs/>
                    <w:sz w:val="32"/>
                  </w:rPr>
                  <w:t>UNIVERSITY OF WALES TRINITY SAINT DAVID</w:t>
                </w:r>
              </w:p>
            </w:tc>
          </w:tr>
          <w:tr w:rsidR="00024A9C" w14:paraId="435FD058" w14:textId="77777777" w:rsidTr="00024A9C">
            <w:trPr>
              <w:trHeight w:val="1011"/>
            </w:trPr>
            <w:tc>
              <w:tcPr>
                <w:tcW w:w="2339" w:type="dxa"/>
                <w:shd w:val="clear" w:color="auto" w:fill="8EAADB" w:themeFill="accent1" w:themeFillTint="99"/>
              </w:tcPr>
              <w:p w14:paraId="4CDF8EB5" w14:textId="04A71010" w:rsidR="00024A9C" w:rsidRDefault="00922506">
                <w:pPr>
                  <w:rPr>
                    <w:rFonts w:ascii="Arial" w:hAnsi="Arial" w:cs="Arial"/>
                    <w:b/>
                    <w:bCs/>
                  </w:rPr>
                </w:pPr>
                <w:r>
                  <w:rPr>
                    <w:rFonts w:ascii="Arial" w:hAnsi="Arial" w:cs="Arial"/>
                    <w:b/>
                    <w:bCs/>
                  </w:rPr>
                  <w:t>STUDENT NAME</w:t>
                </w:r>
              </w:p>
            </w:tc>
            <w:tc>
              <w:tcPr>
                <w:tcW w:w="6755" w:type="dxa"/>
              </w:tcPr>
              <w:p w14:paraId="37729F8E" w14:textId="74BE437A" w:rsidR="00024A9C" w:rsidRDefault="00922506">
                <w:pPr>
                  <w:rPr>
                    <w:rFonts w:ascii="Arial" w:hAnsi="Arial" w:cs="Arial"/>
                    <w:b/>
                    <w:bCs/>
                  </w:rPr>
                </w:pPr>
                <w:r w:rsidRPr="00922506">
                  <w:rPr>
                    <w:rFonts w:ascii="Arial" w:hAnsi="Arial" w:cs="Arial"/>
                    <w:b/>
                    <w:bCs/>
                    <w:sz w:val="32"/>
                  </w:rPr>
                  <w:t xml:space="preserve">OSAWARU WISDOM OSAZUWA </w:t>
                </w:r>
                <w:proofErr w:type="spellStart"/>
                <w:r w:rsidRPr="00922506">
                  <w:rPr>
                    <w:rFonts w:ascii="Arial" w:hAnsi="Arial" w:cs="Arial"/>
                    <w:b/>
                    <w:bCs/>
                    <w:sz w:val="32"/>
                  </w:rPr>
                  <w:t>OSAZUWA</w:t>
                </w:r>
                <w:proofErr w:type="spellEnd"/>
              </w:p>
            </w:tc>
          </w:tr>
          <w:tr w:rsidR="00024A9C" w14:paraId="7F74E362" w14:textId="77777777" w:rsidTr="00024A9C">
            <w:trPr>
              <w:trHeight w:val="1074"/>
            </w:trPr>
            <w:tc>
              <w:tcPr>
                <w:tcW w:w="2339" w:type="dxa"/>
                <w:shd w:val="clear" w:color="auto" w:fill="8EAADB" w:themeFill="accent1" w:themeFillTint="99"/>
              </w:tcPr>
              <w:p w14:paraId="4DC89DEE" w14:textId="7A691C6C" w:rsidR="00024A9C" w:rsidRDefault="00922506">
                <w:pPr>
                  <w:rPr>
                    <w:rFonts w:ascii="Arial" w:hAnsi="Arial" w:cs="Arial"/>
                    <w:b/>
                    <w:bCs/>
                  </w:rPr>
                </w:pPr>
                <w:r>
                  <w:rPr>
                    <w:rFonts w:ascii="Arial" w:hAnsi="Arial" w:cs="Arial"/>
                    <w:b/>
                    <w:bCs/>
                  </w:rPr>
                  <w:t>STUDENT ID:</w:t>
                </w:r>
              </w:p>
            </w:tc>
            <w:tc>
              <w:tcPr>
                <w:tcW w:w="6755" w:type="dxa"/>
              </w:tcPr>
              <w:p w14:paraId="245F84C3" w14:textId="3B65B7A6" w:rsidR="00024A9C" w:rsidRDefault="00922506">
                <w:pPr>
                  <w:rPr>
                    <w:rFonts w:ascii="Arial" w:hAnsi="Arial" w:cs="Arial"/>
                    <w:b/>
                    <w:bCs/>
                  </w:rPr>
                </w:pPr>
                <w:r w:rsidRPr="00922506">
                  <w:rPr>
                    <w:rFonts w:ascii="Arial" w:hAnsi="Arial" w:cs="Arial"/>
                    <w:b/>
                    <w:bCs/>
                    <w:sz w:val="44"/>
                  </w:rPr>
                  <w:t>1706374</w:t>
                </w:r>
              </w:p>
            </w:tc>
          </w:tr>
          <w:tr w:rsidR="00024A9C" w14:paraId="58B39D5D" w14:textId="77777777" w:rsidTr="00024A9C">
            <w:trPr>
              <w:trHeight w:val="1011"/>
            </w:trPr>
            <w:tc>
              <w:tcPr>
                <w:tcW w:w="2339" w:type="dxa"/>
                <w:shd w:val="clear" w:color="auto" w:fill="8EAADB" w:themeFill="accent1" w:themeFillTint="99"/>
              </w:tcPr>
              <w:p w14:paraId="42442FCC" w14:textId="156A36E0" w:rsidR="00024A9C" w:rsidRDefault="00922506">
                <w:pPr>
                  <w:rPr>
                    <w:rFonts w:ascii="Arial" w:hAnsi="Arial" w:cs="Arial"/>
                    <w:b/>
                    <w:bCs/>
                  </w:rPr>
                </w:pPr>
                <w:r>
                  <w:rPr>
                    <w:rFonts w:ascii="Arial" w:hAnsi="Arial" w:cs="Arial"/>
                    <w:b/>
                    <w:bCs/>
                  </w:rPr>
                  <w:t>MODULE</w:t>
                </w:r>
              </w:p>
            </w:tc>
            <w:tc>
              <w:tcPr>
                <w:tcW w:w="6755" w:type="dxa"/>
              </w:tcPr>
              <w:p w14:paraId="4CEA6F10" w14:textId="61AA9A1D" w:rsidR="00024A9C" w:rsidRDefault="00922506">
                <w:pPr>
                  <w:rPr>
                    <w:rFonts w:ascii="Arial" w:hAnsi="Arial" w:cs="Arial"/>
                    <w:b/>
                    <w:bCs/>
                  </w:rPr>
                </w:pPr>
                <w:r w:rsidRPr="00922506">
                  <w:rPr>
                    <w:rFonts w:ascii="Arial" w:hAnsi="Arial" w:cs="Arial"/>
                    <w:b/>
                    <w:bCs/>
                    <w:sz w:val="32"/>
                  </w:rPr>
                  <w:t>(K</w:t>
                </w:r>
                <w:r>
                  <w:rPr>
                    <w:rFonts w:ascii="Arial" w:hAnsi="Arial" w:cs="Arial"/>
                    <w:b/>
                    <w:bCs/>
                    <w:sz w:val="32"/>
                  </w:rPr>
                  <w:t>NOWLEDGE AND INFORMATION</w:t>
                </w:r>
                <w:r w:rsidRPr="00922506">
                  <w:rPr>
                    <w:rFonts w:ascii="Arial" w:hAnsi="Arial" w:cs="Arial"/>
                    <w:b/>
                    <w:bCs/>
                    <w:sz w:val="32"/>
                  </w:rPr>
                  <w:t xml:space="preserve"> </w:t>
                </w:r>
                <w:r>
                  <w:rPr>
                    <w:rFonts w:ascii="Arial" w:hAnsi="Arial" w:cs="Arial"/>
                    <w:b/>
                    <w:bCs/>
                    <w:sz w:val="32"/>
                  </w:rPr>
                  <w:t>MANAGEMENT SKILLS FOR THE WORKPLACE</w:t>
                </w:r>
                <w:r w:rsidRPr="00922506">
                  <w:rPr>
                    <w:rFonts w:ascii="Arial" w:hAnsi="Arial" w:cs="Arial"/>
                    <w:b/>
                    <w:bCs/>
                    <w:sz w:val="32"/>
                  </w:rPr>
                  <w:t>) BMSW5006</w:t>
                </w:r>
              </w:p>
            </w:tc>
          </w:tr>
          <w:tr w:rsidR="00024A9C" w14:paraId="67875DDB" w14:textId="77777777" w:rsidTr="00024A9C">
            <w:trPr>
              <w:trHeight w:val="1133"/>
            </w:trPr>
            <w:tc>
              <w:tcPr>
                <w:tcW w:w="2339" w:type="dxa"/>
                <w:shd w:val="clear" w:color="auto" w:fill="8EAADB" w:themeFill="accent1" w:themeFillTint="99"/>
              </w:tcPr>
              <w:p w14:paraId="7DA8EFD8" w14:textId="6A6FC7A2" w:rsidR="00024A9C" w:rsidRDefault="00922506">
                <w:pPr>
                  <w:rPr>
                    <w:rFonts w:ascii="Arial" w:hAnsi="Arial" w:cs="Arial"/>
                    <w:b/>
                    <w:bCs/>
                  </w:rPr>
                </w:pPr>
                <w:r>
                  <w:rPr>
                    <w:rFonts w:ascii="Arial" w:hAnsi="Arial" w:cs="Arial"/>
                    <w:b/>
                    <w:bCs/>
                  </w:rPr>
                  <w:t>LECTURER NAME</w:t>
                </w:r>
              </w:p>
            </w:tc>
            <w:tc>
              <w:tcPr>
                <w:tcW w:w="6755" w:type="dxa"/>
              </w:tcPr>
              <w:p w14:paraId="5506235C" w14:textId="2B9F0253" w:rsidR="00024A9C" w:rsidRDefault="00922506">
                <w:pPr>
                  <w:rPr>
                    <w:rFonts w:ascii="Arial" w:hAnsi="Arial" w:cs="Arial"/>
                    <w:b/>
                    <w:bCs/>
                  </w:rPr>
                </w:pPr>
                <w:r w:rsidRPr="00922506">
                  <w:rPr>
                    <w:rFonts w:ascii="Arial" w:hAnsi="Arial" w:cs="Arial"/>
                    <w:b/>
                    <w:bCs/>
                    <w:sz w:val="32"/>
                  </w:rPr>
                  <w:t>TANJA NATHAN</w:t>
                </w:r>
              </w:p>
            </w:tc>
          </w:tr>
          <w:bookmarkEnd w:id="0"/>
        </w:tbl>
        <w:p w14:paraId="34D1F792" w14:textId="36A4D723" w:rsidR="00024A9C" w:rsidRDefault="00024A9C">
          <w:pPr>
            <w:rPr>
              <w:rFonts w:ascii="Arial" w:hAnsi="Arial" w:cs="Arial"/>
              <w:b/>
              <w:bCs/>
            </w:rPr>
          </w:pPr>
          <w:r>
            <w:rPr>
              <w:rFonts w:ascii="Arial" w:hAnsi="Arial" w:cs="Arial"/>
              <w:b/>
              <w:bCs/>
            </w:rPr>
            <w:br w:type="page"/>
          </w:r>
        </w:p>
      </w:sdtContent>
    </w:sdt>
    <w:p w14:paraId="5243CC4D" w14:textId="77777777" w:rsidR="00F102C4" w:rsidRPr="00DB33B2" w:rsidRDefault="00F102C4" w:rsidP="00DB33B2">
      <w:pPr>
        <w:spacing w:line="360" w:lineRule="auto"/>
        <w:jc w:val="both"/>
        <w:rPr>
          <w:rFonts w:ascii="Arial" w:hAnsi="Arial" w:cs="Arial"/>
          <w:b/>
          <w:bCs/>
        </w:rPr>
      </w:pPr>
    </w:p>
    <w:p w14:paraId="2D462F5E" w14:textId="77777777" w:rsidR="00E133E2" w:rsidRPr="00DB33B2" w:rsidRDefault="00E133E2" w:rsidP="00DB33B2">
      <w:pPr>
        <w:spacing w:line="360" w:lineRule="auto"/>
        <w:jc w:val="both"/>
        <w:rPr>
          <w:rFonts w:ascii="Arial" w:hAnsi="Arial" w:cs="Arial"/>
          <w:b/>
          <w:bCs/>
          <w:color w:val="FF0000"/>
        </w:rPr>
      </w:pPr>
    </w:p>
    <w:p w14:paraId="42D57E5B" w14:textId="088CCB64" w:rsidR="009F3DB7" w:rsidRPr="00DB33B2" w:rsidRDefault="009F3DB7" w:rsidP="00DB33B2">
      <w:pPr>
        <w:spacing w:line="360" w:lineRule="auto"/>
        <w:jc w:val="both"/>
        <w:rPr>
          <w:rFonts w:ascii="Arial" w:hAnsi="Arial" w:cs="Arial"/>
          <w:b/>
          <w:bCs/>
        </w:rPr>
      </w:pPr>
      <w:r w:rsidRPr="00DB33B2">
        <w:rPr>
          <w:rFonts w:ascii="Arial" w:hAnsi="Arial" w:cs="Arial"/>
          <w:b/>
          <w:bCs/>
        </w:rPr>
        <w:t>TABLE OF CONTENTS</w:t>
      </w:r>
    </w:p>
    <w:p w14:paraId="2F322F1E" w14:textId="77777777" w:rsidR="00544384" w:rsidRPr="00DB33B2" w:rsidRDefault="00544384" w:rsidP="00DB33B2">
      <w:pPr>
        <w:pStyle w:val="TOC1"/>
        <w:tabs>
          <w:tab w:val="right" w:leader="dot" w:pos="9350"/>
        </w:tabs>
        <w:spacing w:line="360" w:lineRule="auto"/>
        <w:rPr>
          <w:rFonts w:ascii="Arial" w:hAnsi="Arial" w:cs="Arial"/>
          <w:noProof/>
        </w:rPr>
      </w:pPr>
      <w:r w:rsidRPr="00DB33B2">
        <w:rPr>
          <w:rFonts w:ascii="Arial" w:hAnsi="Arial" w:cs="Arial"/>
        </w:rPr>
        <w:fldChar w:fldCharType="begin"/>
      </w:r>
      <w:r w:rsidRPr="00DB33B2">
        <w:rPr>
          <w:rFonts w:ascii="Arial" w:hAnsi="Arial" w:cs="Arial"/>
        </w:rPr>
        <w:instrText xml:space="preserve"> TOC \o "1-3" \h \z \u </w:instrText>
      </w:r>
      <w:r w:rsidRPr="00DB33B2">
        <w:rPr>
          <w:rFonts w:ascii="Arial" w:hAnsi="Arial" w:cs="Arial"/>
        </w:rPr>
        <w:fldChar w:fldCharType="separate"/>
      </w:r>
      <w:hyperlink w:anchor="_Toc27850356" w:history="1">
        <w:r w:rsidRPr="00DB33B2">
          <w:rPr>
            <w:rStyle w:val="Hyperlink"/>
            <w:rFonts w:ascii="Arial" w:hAnsi="Arial" w:cs="Arial"/>
            <w:noProof/>
          </w:rPr>
          <w:t>Executive summary</w:t>
        </w:r>
        <w:r w:rsidRPr="00DB33B2">
          <w:rPr>
            <w:rFonts w:ascii="Arial" w:hAnsi="Arial" w:cs="Arial"/>
            <w:noProof/>
            <w:webHidden/>
          </w:rPr>
          <w:tab/>
        </w:r>
        <w:r w:rsidRPr="00DB33B2">
          <w:rPr>
            <w:rFonts w:ascii="Arial" w:hAnsi="Arial" w:cs="Arial"/>
            <w:noProof/>
            <w:webHidden/>
          </w:rPr>
          <w:fldChar w:fldCharType="begin"/>
        </w:r>
        <w:r w:rsidRPr="00DB33B2">
          <w:rPr>
            <w:rFonts w:ascii="Arial" w:hAnsi="Arial" w:cs="Arial"/>
            <w:noProof/>
            <w:webHidden/>
          </w:rPr>
          <w:instrText xml:space="preserve"> PAGEREF _Toc27850356 \h </w:instrText>
        </w:r>
        <w:r w:rsidRPr="00DB33B2">
          <w:rPr>
            <w:rFonts w:ascii="Arial" w:hAnsi="Arial" w:cs="Arial"/>
            <w:noProof/>
            <w:webHidden/>
          </w:rPr>
        </w:r>
        <w:r w:rsidRPr="00DB33B2">
          <w:rPr>
            <w:rFonts w:ascii="Arial" w:hAnsi="Arial" w:cs="Arial"/>
            <w:noProof/>
            <w:webHidden/>
          </w:rPr>
          <w:fldChar w:fldCharType="separate"/>
        </w:r>
        <w:r w:rsidRPr="00DB33B2">
          <w:rPr>
            <w:rFonts w:ascii="Arial" w:hAnsi="Arial" w:cs="Arial"/>
            <w:noProof/>
            <w:webHidden/>
          </w:rPr>
          <w:t>2</w:t>
        </w:r>
        <w:r w:rsidRPr="00DB33B2">
          <w:rPr>
            <w:rFonts w:ascii="Arial" w:hAnsi="Arial" w:cs="Arial"/>
            <w:noProof/>
            <w:webHidden/>
          </w:rPr>
          <w:fldChar w:fldCharType="end"/>
        </w:r>
      </w:hyperlink>
    </w:p>
    <w:p w14:paraId="33465197" w14:textId="77777777" w:rsidR="00544384" w:rsidRPr="00DB33B2" w:rsidRDefault="006A02D5" w:rsidP="00DB33B2">
      <w:pPr>
        <w:pStyle w:val="TOC1"/>
        <w:tabs>
          <w:tab w:val="right" w:leader="dot" w:pos="9350"/>
        </w:tabs>
        <w:spacing w:line="360" w:lineRule="auto"/>
        <w:rPr>
          <w:rFonts w:ascii="Arial" w:hAnsi="Arial" w:cs="Arial"/>
          <w:noProof/>
        </w:rPr>
      </w:pPr>
      <w:hyperlink w:anchor="_Toc27850357" w:history="1">
        <w:r w:rsidR="00544384" w:rsidRPr="00DB33B2">
          <w:rPr>
            <w:rStyle w:val="Hyperlink"/>
            <w:rFonts w:ascii="Arial" w:hAnsi="Arial" w:cs="Arial"/>
            <w:noProof/>
          </w:rPr>
          <w:t>Introduction</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_Toc27850357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3</w:t>
        </w:r>
        <w:r w:rsidR="00544384" w:rsidRPr="00DB33B2">
          <w:rPr>
            <w:rFonts w:ascii="Arial" w:hAnsi="Arial" w:cs="Arial"/>
            <w:noProof/>
            <w:webHidden/>
          </w:rPr>
          <w:fldChar w:fldCharType="end"/>
        </w:r>
      </w:hyperlink>
    </w:p>
    <w:p w14:paraId="52AE516D" w14:textId="7144F39F" w:rsidR="00544384" w:rsidRPr="00DB33B2" w:rsidRDefault="006A02D5" w:rsidP="00DB33B2">
      <w:pPr>
        <w:pStyle w:val="TOC2"/>
        <w:tabs>
          <w:tab w:val="right" w:leader="dot" w:pos="9350"/>
        </w:tabs>
        <w:spacing w:line="360" w:lineRule="auto"/>
        <w:rPr>
          <w:rFonts w:ascii="Arial" w:hAnsi="Arial" w:cs="Arial"/>
          <w:noProof/>
        </w:rPr>
      </w:pPr>
      <w:hyperlink w:anchor="_Toc27850359" w:history="1">
        <w:r w:rsidR="00E75CF9">
          <w:rPr>
            <w:rStyle w:val="Hyperlink"/>
            <w:rFonts w:ascii="Arial" w:hAnsi="Arial" w:cs="Arial"/>
            <w:noProof/>
          </w:rPr>
          <w:t>R</w:t>
        </w:r>
        <w:r w:rsidR="00544384" w:rsidRPr="00DB33B2">
          <w:rPr>
            <w:rStyle w:val="Hyperlink"/>
            <w:rFonts w:ascii="Arial" w:hAnsi="Arial" w:cs="Arial"/>
            <w:noProof/>
          </w:rPr>
          <w:t>elationship between data, information, and knowledge</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_Toc27850359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3</w:t>
        </w:r>
        <w:r w:rsidR="00544384" w:rsidRPr="00DB33B2">
          <w:rPr>
            <w:rFonts w:ascii="Arial" w:hAnsi="Arial" w:cs="Arial"/>
            <w:noProof/>
            <w:webHidden/>
          </w:rPr>
          <w:fldChar w:fldCharType="end"/>
        </w:r>
      </w:hyperlink>
    </w:p>
    <w:p w14:paraId="0476A788" w14:textId="5924BBC9" w:rsidR="00544384" w:rsidRPr="00DB33B2" w:rsidRDefault="006A02D5" w:rsidP="00DB33B2">
      <w:pPr>
        <w:pStyle w:val="TOC2"/>
        <w:tabs>
          <w:tab w:val="right" w:leader="dot" w:pos="9350"/>
        </w:tabs>
        <w:spacing w:line="360" w:lineRule="auto"/>
        <w:rPr>
          <w:rFonts w:ascii="Arial" w:hAnsi="Arial" w:cs="Arial"/>
          <w:noProof/>
        </w:rPr>
      </w:pPr>
      <w:hyperlink w:anchor="_Toc27850360" w:history="1">
        <w:r w:rsidR="00E75CF9">
          <w:rPr>
            <w:rStyle w:val="Hyperlink"/>
            <w:rFonts w:ascii="Arial" w:hAnsi="Arial" w:cs="Arial"/>
            <w:noProof/>
          </w:rPr>
          <w:t>R</w:t>
        </w:r>
        <w:r w:rsidR="00544384" w:rsidRPr="00DB33B2">
          <w:rPr>
            <w:rStyle w:val="Hyperlink"/>
            <w:rFonts w:ascii="Arial" w:hAnsi="Arial" w:cs="Arial"/>
            <w:noProof/>
          </w:rPr>
          <w:t>elationship between individual knowledge and organisational knowledge</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_Toc27850360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5</w:t>
        </w:r>
        <w:r w:rsidR="00544384" w:rsidRPr="00DB33B2">
          <w:rPr>
            <w:rFonts w:ascii="Arial" w:hAnsi="Arial" w:cs="Arial"/>
            <w:noProof/>
            <w:webHidden/>
          </w:rPr>
          <w:fldChar w:fldCharType="end"/>
        </w:r>
      </w:hyperlink>
    </w:p>
    <w:p w14:paraId="5705B338" w14:textId="398809B7" w:rsidR="00544384" w:rsidRPr="00DB33B2" w:rsidRDefault="006A02D5" w:rsidP="00DB33B2">
      <w:pPr>
        <w:pStyle w:val="TOC2"/>
        <w:tabs>
          <w:tab w:val="right" w:leader="dot" w:pos="9350"/>
        </w:tabs>
        <w:spacing w:line="360" w:lineRule="auto"/>
        <w:rPr>
          <w:rFonts w:ascii="Arial" w:hAnsi="Arial" w:cs="Arial"/>
          <w:noProof/>
        </w:rPr>
      </w:pPr>
      <w:hyperlink w:anchor="_Toc27850361" w:history="1">
        <w:r w:rsidR="00E75CF9">
          <w:rPr>
            <w:rStyle w:val="Hyperlink"/>
            <w:rFonts w:ascii="Arial" w:hAnsi="Arial" w:cs="Arial"/>
            <w:noProof/>
          </w:rPr>
          <w:t>A</w:t>
        </w:r>
        <w:r w:rsidR="00544384" w:rsidRPr="00DB33B2">
          <w:rPr>
            <w:rStyle w:val="Hyperlink"/>
            <w:rFonts w:ascii="Arial" w:hAnsi="Arial" w:cs="Arial"/>
            <w:noProof/>
          </w:rPr>
          <w:t>nalysis and modelling techniques to identify knowledge assets</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_Toc27850361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6</w:t>
        </w:r>
        <w:r w:rsidR="00544384" w:rsidRPr="00DB33B2">
          <w:rPr>
            <w:rFonts w:ascii="Arial" w:hAnsi="Arial" w:cs="Arial"/>
            <w:noProof/>
            <w:webHidden/>
          </w:rPr>
          <w:fldChar w:fldCharType="end"/>
        </w:r>
      </w:hyperlink>
    </w:p>
    <w:p w14:paraId="10B948A2" w14:textId="77777777" w:rsidR="00544384" w:rsidRPr="00DB33B2" w:rsidRDefault="006A02D5" w:rsidP="00DB33B2">
      <w:pPr>
        <w:pStyle w:val="TOC3"/>
        <w:tabs>
          <w:tab w:val="right" w:leader="dot" w:pos="9350"/>
        </w:tabs>
        <w:spacing w:line="360" w:lineRule="auto"/>
        <w:rPr>
          <w:rFonts w:ascii="Arial" w:hAnsi="Arial" w:cs="Arial"/>
          <w:noProof/>
        </w:rPr>
      </w:pPr>
      <w:hyperlink w:anchor="_Toc27850362" w:history="1">
        <w:r w:rsidR="00544384" w:rsidRPr="00DB33B2">
          <w:rPr>
            <w:rStyle w:val="Hyperlink"/>
            <w:rFonts w:ascii="Arial" w:hAnsi="Arial" w:cs="Arial"/>
            <w:noProof/>
          </w:rPr>
          <w:t>SWOT Analysis</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_Toc27850362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6</w:t>
        </w:r>
        <w:r w:rsidR="00544384" w:rsidRPr="00DB33B2">
          <w:rPr>
            <w:rFonts w:ascii="Arial" w:hAnsi="Arial" w:cs="Arial"/>
            <w:noProof/>
            <w:webHidden/>
          </w:rPr>
          <w:fldChar w:fldCharType="end"/>
        </w:r>
      </w:hyperlink>
    </w:p>
    <w:p w14:paraId="2F2427CC" w14:textId="77777777" w:rsidR="00544384" w:rsidRPr="00DB33B2" w:rsidRDefault="006A02D5" w:rsidP="00DB33B2">
      <w:pPr>
        <w:pStyle w:val="TOC3"/>
        <w:tabs>
          <w:tab w:val="right" w:leader="dot" w:pos="9350"/>
        </w:tabs>
        <w:spacing w:line="360" w:lineRule="auto"/>
        <w:rPr>
          <w:rFonts w:ascii="Arial" w:hAnsi="Arial" w:cs="Arial"/>
          <w:noProof/>
        </w:rPr>
      </w:pPr>
      <w:hyperlink w:anchor="_Toc27850363" w:history="1">
        <w:r w:rsidR="00544384" w:rsidRPr="00DB33B2">
          <w:rPr>
            <w:rStyle w:val="Hyperlink"/>
            <w:rFonts w:ascii="Arial" w:hAnsi="Arial" w:cs="Arial"/>
            <w:noProof/>
          </w:rPr>
          <w:t>Knowledge assets</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_Toc27850363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8</w:t>
        </w:r>
        <w:r w:rsidR="00544384" w:rsidRPr="00DB33B2">
          <w:rPr>
            <w:rFonts w:ascii="Arial" w:hAnsi="Arial" w:cs="Arial"/>
            <w:noProof/>
            <w:webHidden/>
          </w:rPr>
          <w:fldChar w:fldCharType="end"/>
        </w:r>
      </w:hyperlink>
    </w:p>
    <w:p w14:paraId="191798C0" w14:textId="0D0CEF4C" w:rsidR="00544384" w:rsidRPr="00DB33B2" w:rsidRDefault="006A02D5" w:rsidP="00DB33B2">
      <w:pPr>
        <w:pStyle w:val="TOC2"/>
        <w:tabs>
          <w:tab w:val="right" w:leader="dot" w:pos="9350"/>
        </w:tabs>
        <w:spacing w:line="360" w:lineRule="auto"/>
        <w:rPr>
          <w:rFonts w:ascii="Arial" w:hAnsi="Arial" w:cs="Arial"/>
          <w:noProof/>
        </w:rPr>
      </w:pPr>
      <w:hyperlink w:anchor="_Toc27850364" w:history="1">
        <w:r w:rsidR="0031172D">
          <w:rPr>
            <w:rStyle w:val="Hyperlink"/>
            <w:rFonts w:ascii="Arial" w:hAnsi="Arial" w:cs="Arial"/>
            <w:noProof/>
          </w:rPr>
          <w:t>A</w:t>
        </w:r>
        <w:r w:rsidR="00544384" w:rsidRPr="00DB33B2">
          <w:rPr>
            <w:rStyle w:val="Hyperlink"/>
            <w:rFonts w:ascii="Arial" w:hAnsi="Arial" w:cs="Arial"/>
            <w:noProof/>
          </w:rPr>
          <w:t>ctual and potential knowledge assets</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_Toc27850364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9</w:t>
        </w:r>
        <w:r w:rsidR="00544384" w:rsidRPr="00DB33B2">
          <w:rPr>
            <w:rFonts w:ascii="Arial" w:hAnsi="Arial" w:cs="Arial"/>
            <w:noProof/>
            <w:webHidden/>
          </w:rPr>
          <w:fldChar w:fldCharType="end"/>
        </w:r>
      </w:hyperlink>
    </w:p>
    <w:p w14:paraId="28B2660B" w14:textId="73DDD0CE" w:rsidR="00544384" w:rsidRPr="00DB33B2" w:rsidRDefault="006A02D5" w:rsidP="00DB33B2">
      <w:pPr>
        <w:pStyle w:val="TOC2"/>
        <w:tabs>
          <w:tab w:val="right" w:leader="dot" w:pos="9350"/>
        </w:tabs>
        <w:spacing w:line="360" w:lineRule="auto"/>
        <w:rPr>
          <w:rFonts w:ascii="Arial" w:hAnsi="Arial" w:cs="Arial"/>
          <w:noProof/>
        </w:rPr>
      </w:pPr>
      <w:hyperlink w:anchor="_Toc27850366" w:history="1">
        <w:r w:rsidR="0031172D">
          <w:rPr>
            <w:rStyle w:val="Hyperlink"/>
            <w:rFonts w:ascii="Arial" w:hAnsi="Arial" w:cs="Arial"/>
            <w:noProof/>
          </w:rPr>
          <w:t>R</w:t>
        </w:r>
        <w:r w:rsidR="00544384" w:rsidRPr="00DB33B2">
          <w:rPr>
            <w:rStyle w:val="Hyperlink"/>
            <w:rFonts w:ascii="Arial" w:hAnsi="Arial" w:cs="Arial"/>
            <w:noProof/>
          </w:rPr>
          <w:t>equire</w:t>
        </w:r>
        <w:r w:rsidR="0031172D">
          <w:rPr>
            <w:rStyle w:val="Hyperlink"/>
            <w:rFonts w:ascii="Arial" w:hAnsi="Arial" w:cs="Arial"/>
            <w:noProof/>
          </w:rPr>
          <w:t>ments</w:t>
        </w:r>
        <w:r w:rsidR="00544384" w:rsidRPr="00DB33B2">
          <w:rPr>
            <w:rStyle w:val="Hyperlink"/>
            <w:rFonts w:ascii="Arial" w:hAnsi="Arial" w:cs="Arial"/>
            <w:noProof/>
          </w:rPr>
          <w:t xml:space="preserve"> to create, store, apply and integrate knowledge</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_Toc27850366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9</w:t>
        </w:r>
        <w:r w:rsidR="00544384" w:rsidRPr="00DB33B2">
          <w:rPr>
            <w:rFonts w:ascii="Arial" w:hAnsi="Arial" w:cs="Arial"/>
            <w:noProof/>
            <w:webHidden/>
          </w:rPr>
          <w:fldChar w:fldCharType="end"/>
        </w:r>
      </w:hyperlink>
    </w:p>
    <w:p w14:paraId="5F018B36" w14:textId="2048DFD7" w:rsidR="00544384" w:rsidRPr="00DB33B2" w:rsidRDefault="006A02D5" w:rsidP="00DB33B2">
      <w:pPr>
        <w:pStyle w:val="TOC2"/>
        <w:tabs>
          <w:tab w:val="right" w:leader="dot" w:pos="9350"/>
        </w:tabs>
        <w:spacing w:line="360" w:lineRule="auto"/>
        <w:rPr>
          <w:rFonts w:ascii="Arial" w:hAnsi="Arial" w:cs="Arial"/>
          <w:noProof/>
        </w:rPr>
      </w:pPr>
      <w:hyperlink w:anchor="_Toc27850367" w:history="1">
        <w:r w:rsidR="0031172D">
          <w:rPr>
            <w:rStyle w:val="Hyperlink"/>
            <w:rFonts w:ascii="Arial" w:hAnsi="Arial" w:cs="Arial"/>
            <w:noProof/>
          </w:rPr>
          <w:t>T</w:t>
        </w:r>
        <w:r w:rsidR="00544384" w:rsidRPr="00DB33B2">
          <w:rPr>
            <w:rStyle w:val="Hyperlink"/>
            <w:rFonts w:ascii="Arial" w:hAnsi="Arial" w:cs="Arial"/>
            <w:noProof/>
          </w:rPr>
          <w:t>he importance of intellectual property rights</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_Toc27850367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11</w:t>
        </w:r>
        <w:r w:rsidR="00544384" w:rsidRPr="00DB33B2">
          <w:rPr>
            <w:rFonts w:ascii="Arial" w:hAnsi="Arial" w:cs="Arial"/>
            <w:noProof/>
            <w:webHidden/>
          </w:rPr>
          <w:fldChar w:fldCharType="end"/>
        </w:r>
      </w:hyperlink>
    </w:p>
    <w:p w14:paraId="00CD6DBA" w14:textId="3DCA3AD4" w:rsidR="00544384" w:rsidRPr="00DB33B2" w:rsidRDefault="006A02D5" w:rsidP="00DB33B2">
      <w:pPr>
        <w:pStyle w:val="TOC2"/>
        <w:tabs>
          <w:tab w:val="right" w:leader="dot" w:pos="9350"/>
        </w:tabs>
        <w:spacing w:line="360" w:lineRule="auto"/>
        <w:rPr>
          <w:rFonts w:ascii="Arial" w:hAnsi="Arial" w:cs="Arial"/>
          <w:noProof/>
        </w:rPr>
      </w:pPr>
      <w:hyperlink w:anchor="_Toc27850369" w:history="1">
        <w:r w:rsidR="0031172D">
          <w:rPr>
            <w:rStyle w:val="Hyperlink"/>
            <w:rFonts w:ascii="Arial" w:hAnsi="Arial" w:cs="Arial"/>
            <w:noProof/>
          </w:rPr>
          <w:t>T</w:t>
        </w:r>
        <w:r w:rsidR="00544384" w:rsidRPr="00DB33B2">
          <w:rPr>
            <w:rStyle w:val="Hyperlink"/>
            <w:rFonts w:ascii="Arial" w:hAnsi="Arial" w:cs="Arial"/>
            <w:noProof/>
          </w:rPr>
          <w:t>he contribution</w:t>
        </w:r>
        <w:r w:rsidR="0031172D">
          <w:rPr>
            <w:rStyle w:val="Hyperlink"/>
            <w:rFonts w:ascii="Arial" w:hAnsi="Arial" w:cs="Arial"/>
            <w:noProof/>
          </w:rPr>
          <w:t xml:space="preserve"> of</w:t>
        </w:r>
        <w:r w:rsidR="00544384" w:rsidRPr="00DB33B2">
          <w:rPr>
            <w:rStyle w:val="Hyperlink"/>
            <w:rFonts w:ascii="Arial" w:hAnsi="Arial" w:cs="Arial"/>
            <w:noProof/>
          </w:rPr>
          <w:t xml:space="preserve"> knowledge assets </w:t>
        </w:r>
        <w:r w:rsidR="00396748">
          <w:rPr>
            <w:rStyle w:val="Hyperlink"/>
            <w:rFonts w:ascii="Arial" w:hAnsi="Arial" w:cs="Arial"/>
            <w:noProof/>
          </w:rPr>
          <w:t>i</w:t>
        </w:r>
        <w:r w:rsidR="0031172D">
          <w:rPr>
            <w:rStyle w:val="Hyperlink"/>
            <w:rFonts w:ascii="Arial" w:hAnsi="Arial" w:cs="Arial"/>
            <w:noProof/>
          </w:rPr>
          <w:t>n</w:t>
        </w:r>
        <w:r w:rsidR="00544384" w:rsidRPr="00DB33B2">
          <w:rPr>
            <w:rStyle w:val="Hyperlink"/>
            <w:rFonts w:ascii="Arial" w:hAnsi="Arial" w:cs="Arial"/>
            <w:noProof/>
          </w:rPr>
          <w:t xml:space="preserve"> Tesco</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_Toc27850369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12</w:t>
        </w:r>
        <w:r w:rsidR="00544384" w:rsidRPr="00DB33B2">
          <w:rPr>
            <w:rFonts w:ascii="Arial" w:hAnsi="Arial" w:cs="Arial"/>
            <w:noProof/>
            <w:webHidden/>
          </w:rPr>
          <w:fldChar w:fldCharType="end"/>
        </w:r>
      </w:hyperlink>
    </w:p>
    <w:p w14:paraId="63F739AE" w14:textId="12A08325" w:rsidR="00544384" w:rsidRPr="00DB33B2" w:rsidRDefault="006A02D5" w:rsidP="00DB33B2">
      <w:pPr>
        <w:pStyle w:val="TOC2"/>
        <w:tabs>
          <w:tab w:val="right" w:leader="dot" w:pos="9350"/>
        </w:tabs>
        <w:spacing w:line="360" w:lineRule="auto"/>
        <w:rPr>
          <w:rFonts w:ascii="Arial" w:hAnsi="Arial" w:cs="Arial"/>
          <w:noProof/>
        </w:rPr>
      </w:pPr>
      <w:hyperlink w:anchor="_Toc27850370" w:history="1">
        <w:r w:rsidR="00396748">
          <w:rPr>
            <w:rStyle w:val="Hyperlink"/>
            <w:rFonts w:ascii="Arial" w:hAnsi="Arial" w:cs="Arial"/>
            <w:noProof/>
          </w:rPr>
          <w:t>T</w:t>
        </w:r>
        <w:r w:rsidR="00544384" w:rsidRPr="00DB33B2">
          <w:rPr>
            <w:rStyle w:val="Hyperlink"/>
            <w:rFonts w:ascii="Arial" w:hAnsi="Arial" w:cs="Arial"/>
            <w:noProof/>
          </w:rPr>
          <w:t>he knowledge requirements for the organisation (Tesco)</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_Toc27850370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13</w:t>
        </w:r>
        <w:r w:rsidR="00544384" w:rsidRPr="00DB33B2">
          <w:rPr>
            <w:rFonts w:ascii="Arial" w:hAnsi="Arial" w:cs="Arial"/>
            <w:noProof/>
            <w:webHidden/>
          </w:rPr>
          <w:fldChar w:fldCharType="end"/>
        </w:r>
      </w:hyperlink>
    </w:p>
    <w:p w14:paraId="1E6CC27F" w14:textId="3BD5DC02" w:rsidR="00544384" w:rsidRPr="00DB33B2" w:rsidRDefault="006A02D5" w:rsidP="00DB33B2">
      <w:pPr>
        <w:pStyle w:val="TOC2"/>
        <w:tabs>
          <w:tab w:val="right" w:leader="dot" w:pos="9350"/>
        </w:tabs>
        <w:spacing w:line="360" w:lineRule="auto"/>
        <w:rPr>
          <w:rFonts w:ascii="Arial" w:hAnsi="Arial" w:cs="Arial"/>
          <w:noProof/>
        </w:rPr>
      </w:pPr>
      <w:hyperlink w:anchor="_Toc27850371" w:history="1">
        <w:r w:rsidR="00396748">
          <w:rPr>
            <w:rStyle w:val="Hyperlink"/>
            <w:rFonts w:ascii="Arial" w:hAnsi="Arial" w:cs="Arial"/>
            <w:noProof/>
          </w:rPr>
          <w:t>F</w:t>
        </w:r>
        <w:r w:rsidR="00544384" w:rsidRPr="00DB33B2">
          <w:rPr>
            <w:rStyle w:val="Hyperlink"/>
            <w:rFonts w:ascii="Arial" w:hAnsi="Arial" w:cs="Arial"/>
            <w:noProof/>
          </w:rPr>
          <w:t>ramework for enabling knowledge sharing</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_Toc27850371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1</w:t>
        </w:r>
        <w:r w:rsidR="00396748">
          <w:rPr>
            <w:rFonts w:ascii="Arial" w:hAnsi="Arial" w:cs="Arial"/>
            <w:noProof/>
            <w:webHidden/>
          </w:rPr>
          <w:t>5</w:t>
        </w:r>
        <w:r w:rsidR="00544384" w:rsidRPr="00DB33B2">
          <w:rPr>
            <w:rFonts w:ascii="Arial" w:hAnsi="Arial" w:cs="Arial"/>
            <w:noProof/>
            <w:webHidden/>
          </w:rPr>
          <w:fldChar w:fldCharType="end"/>
        </w:r>
      </w:hyperlink>
    </w:p>
    <w:p w14:paraId="4D6E51DC" w14:textId="77777777" w:rsidR="00544384" w:rsidRPr="00DB33B2" w:rsidRDefault="006A02D5" w:rsidP="00DB33B2">
      <w:pPr>
        <w:pStyle w:val="TOC2"/>
        <w:tabs>
          <w:tab w:val="right" w:leader="dot" w:pos="9350"/>
        </w:tabs>
        <w:spacing w:line="360" w:lineRule="auto"/>
        <w:rPr>
          <w:rFonts w:ascii="Arial" w:hAnsi="Arial" w:cs="Arial"/>
          <w:noProof/>
        </w:rPr>
      </w:pPr>
      <w:hyperlink w:anchor="_Toc27850372" w:history="1">
        <w:r w:rsidR="00544384" w:rsidRPr="00DB33B2">
          <w:rPr>
            <w:rStyle w:val="Hyperlink"/>
            <w:rFonts w:ascii="Arial" w:hAnsi="Arial" w:cs="Arial"/>
            <w:noProof/>
          </w:rPr>
          <w:t>Recommendation 1: Improvements in a knowledge retrieval system</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_Toc27850372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15</w:t>
        </w:r>
        <w:r w:rsidR="00544384" w:rsidRPr="00DB33B2">
          <w:rPr>
            <w:rFonts w:ascii="Arial" w:hAnsi="Arial" w:cs="Arial"/>
            <w:noProof/>
            <w:webHidden/>
          </w:rPr>
          <w:fldChar w:fldCharType="end"/>
        </w:r>
      </w:hyperlink>
    </w:p>
    <w:p w14:paraId="1C4748F4" w14:textId="77777777" w:rsidR="00544384" w:rsidRPr="00DB33B2" w:rsidRDefault="006A02D5" w:rsidP="00DB33B2">
      <w:pPr>
        <w:pStyle w:val="TOC2"/>
        <w:tabs>
          <w:tab w:val="right" w:leader="dot" w:pos="9350"/>
        </w:tabs>
        <w:spacing w:line="360" w:lineRule="auto"/>
        <w:rPr>
          <w:rFonts w:ascii="Arial" w:hAnsi="Arial" w:cs="Arial"/>
          <w:noProof/>
        </w:rPr>
      </w:pPr>
      <w:hyperlink w:anchor="_Toc27850373" w:history="1">
        <w:r w:rsidR="00544384" w:rsidRPr="00DB33B2">
          <w:rPr>
            <w:rStyle w:val="Hyperlink"/>
            <w:rFonts w:ascii="Arial" w:hAnsi="Arial" w:cs="Arial"/>
            <w:noProof/>
          </w:rPr>
          <w:t>Recommendation 2: Use of knowledge modelling structure</w:t>
        </w:r>
        <w:r w:rsidR="00544384" w:rsidRPr="00DB33B2">
          <w:rPr>
            <w:rFonts w:ascii="Arial" w:hAnsi="Arial" w:cs="Arial"/>
            <w:noProof/>
            <w:webHidden/>
          </w:rPr>
          <w:tab/>
        </w:r>
        <w:r w:rsidR="00544384" w:rsidRPr="00DB33B2">
          <w:rPr>
            <w:rFonts w:ascii="Arial" w:hAnsi="Arial" w:cs="Arial"/>
            <w:noProof/>
            <w:webHidden/>
          </w:rPr>
          <w:fldChar w:fldCharType="begin"/>
        </w:r>
        <w:r w:rsidR="00544384" w:rsidRPr="00DB33B2">
          <w:rPr>
            <w:rFonts w:ascii="Arial" w:hAnsi="Arial" w:cs="Arial"/>
            <w:noProof/>
            <w:webHidden/>
          </w:rPr>
          <w:instrText xml:space="preserve"> PAGEREF _Toc27850373 \h </w:instrText>
        </w:r>
        <w:r w:rsidR="00544384" w:rsidRPr="00DB33B2">
          <w:rPr>
            <w:rFonts w:ascii="Arial" w:hAnsi="Arial" w:cs="Arial"/>
            <w:noProof/>
            <w:webHidden/>
          </w:rPr>
        </w:r>
        <w:r w:rsidR="00544384" w:rsidRPr="00DB33B2">
          <w:rPr>
            <w:rFonts w:ascii="Arial" w:hAnsi="Arial" w:cs="Arial"/>
            <w:noProof/>
            <w:webHidden/>
          </w:rPr>
          <w:fldChar w:fldCharType="separate"/>
        </w:r>
        <w:r w:rsidR="00544384" w:rsidRPr="00DB33B2">
          <w:rPr>
            <w:rFonts w:ascii="Arial" w:hAnsi="Arial" w:cs="Arial"/>
            <w:noProof/>
            <w:webHidden/>
          </w:rPr>
          <w:t>16</w:t>
        </w:r>
        <w:r w:rsidR="00544384" w:rsidRPr="00DB33B2">
          <w:rPr>
            <w:rFonts w:ascii="Arial" w:hAnsi="Arial" w:cs="Arial"/>
            <w:noProof/>
            <w:webHidden/>
          </w:rPr>
          <w:fldChar w:fldCharType="end"/>
        </w:r>
      </w:hyperlink>
    </w:p>
    <w:p w14:paraId="75C67EEC" w14:textId="185CC390" w:rsidR="00544384" w:rsidRPr="00DB33B2" w:rsidRDefault="006A02D5" w:rsidP="00DB33B2">
      <w:pPr>
        <w:pStyle w:val="TOC2"/>
        <w:tabs>
          <w:tab w:val="right" w:leader="dot" w:pos="9350"/>
        </w:tabs>
        <w:spacing w:line="360" w:lineRule="auto"/>
        <w:rPr>
          <w:rFonts w:ascii="Arial" w:hAnsi="Arial" w:cs="Arial"/>
          <w:noProof/>
        </w:rPr>
      </w:pPr>
      <w:hyperlink w:anchor="_Toc27850374" w:history="1">
        <w:r w:rsidR="00544384" w:rsidRPr="00DB33B2">
          <w:rPr>
            <w:rStyle w:val="Hyperlink"/>
            <w:rFonts w:ascii="Arial" w:hAnsi="Arial" w:cs="Arial"/>
            <w:noProof/>
          </w:rPr>
          <w:t>Recommendation 3: Use of peer assist</w:t>
        </w:r>
        <w:r w:rsidR="00544384" w:rsidRPr="00DB33B2">
          <w:rPr>
            <w:rFonts w:ascii="Arial" w:hAnsi="Arial" w:cs="Arial"/>
            <w:noProof/>
            <w:webHidden/>
          </w:rPr>
          <w:tab/>
        </w:r>
        <w:r w:rsidR="00DB33B2" w:rsidRPr="00DB33B2">
          <w:rPr>
            <w:rFonts w:ascii="Arial" w:hAnsi="Arial" w:cs="Arial"/>
            <w:noProof/>
            <w:webHidden/>
          </w:rPr>
          <w:t>17</w:t>
        </w:r>
      </w:hyperlink>
    </w:p>
    <w:p w14:paraId="5B000C1C" w14:textId="6FE89048" w:rsidR="00544384" w:rsidRPr="00DB33B2" w:rsidRDefault="006A02D5" w:rsidP="00DB33B2">
      <w:pPr>
        <w:pStyle w:val="TOC1"/>
        <w:tabs>
          <w:tab w:val="right" w:leader="dot" w:pos="9350"/>
        </w:tabs>
        <w:spacing w:line="360" w:lineRule="auto"/>
        <w:rPr>
          <w:rFonts w:ascii="Arial" w:hAnsi="Arial" w:cs="Arial"/>
          <w:noProof/>
        </w:rPr>
      </w:pPr>
      <w:hyperlink w:anchor="_Toc27850375" w:history="1">
        <w:r w:rsidR="00544384" w:rsidRPr="00DB33B2">
          <w:rPr>
            <w:rStyle w:val="Hyperlink"/>
            <w:rFonts w:ascii="Arial" w:hAnsi="Arial" w:cs="Arial"/>
            <w:noProof/>
          </w:rPr>
          <w:t>Conclusion</w:t>
        </w:r>
        <w:r w:rsidR="00544384" w:rsidRPr="00DB33B2">
          <w:rPr>
            <w:rFonts w:ascii="Arial" w:hAnsi="Arial" w:cs="Arial"/>
            <w:noProof/>
            <w:webHidden/>
          </w:rPr>
          <w:tab/>
        </w:r>
        <w:r w:rsidR="00DB33B2" w:rsidRPr="00DB33B2">
          <w:rPr>
            <w:rFonts w:ascii="Arial" w:hAnsi="Arial" w:cs="Arial"/>
            <w:noProof/>
            <w:webHidden/>
          </w:rPr>
          <w:t>18</w:t>
        </w:r>
      </w:hyperlink>
    </w:p>
    <w:p w14:paraId="2BDD6910" w14:textId="61465E38" w:rsidR="00544384" w:rsidRPr="00DB33B2" w:rsidRDefault="006A02D5" w:rsidP="00DB33B2">
      <w:pPr>
        <w:pStyle w:val="TOC1"/>
        <w:tabs>
          <w:tab w:val="right" w:leader="dot" w:pos="9350"/>
        </w:tabs>
        <w:spacing w:line="360" w:lineRule="auto"/>
        <w:rPr>
          <w:rFonts w:ascii="Arial" w:hAnsi="Arial" w:cs="Arial"/>
          <w:noProof/>
        </w:rPr>
      </w:pPr>
      <w:hyperlink w:anchor="_Toc27850376" w:history="1">
        <w:r w:rsidR="00544384" w:rsidRPr="00DB33B2">
          <w:rPr>
            <w:rStyle w:val="Hyperlink"/>
            <w:rFonts w:ascii="Arial" w:hAnsi="Arial" w:cs="Arial"/>
            <w:noProof/>
            <w:lang w:val="es-ES"/>
          </w:rPr>
          <w:t>References</w:t>
        </w:r>
        <w:r w:rsidR="00544384" w:rsidRPr="00DB33B2">
          <w:rPr>
            <w:rFonts w:ascii="Arial" w:hAnsi="Arial" w:cs="Arial"/>
            <w:noProof/>
            <w:webHidden/>
          </w:rPr>
          <w:tab/>
        </w:r>
        <w:r w:rsidR="00DB33B2" w:rsidRPr="00DB33B2">
          <w:rPr>
            <w:rFonts w:ascii="Arial" w:hAnsi="Arial" w:cs="Arial"/>
            <w:noProof/>
            <w:webHidden/>
          </w:rPr>
          <w:t>20</w:t>
        </w:r>
      </w:hyperlink>
    </w:p>
    <w:p w14:paraId="1C637972" w14:textId="4A6A09F1" w:rsidR="009F3DB7" w:rsidRPr="00DB33B2" w:rsidRDefault="00544384" w:rsidP="00DB33B2">
      <w:pPr>
        <w:spacing w:line="360" w:lineRule="auto"/>
        <w:jc w:val="both"/>
        <w:rPr>
          <w:rFonts w:ascii="Arial" w:hAnsi="Arial" w:cs="Arial"/>
          <w:b/>
          <w:bCs/>
          <w:noProof/>
        </w:rPr>
      </w:pPr>
      <w:r w:rsidRPr="00DB33B2">
        <w:rPr>
          <w:rFonts w:ascii="Arial" w:hAnsi="Arial" w:cs="Arial"/>
          <w:b/>
          <w:bCs/>
          <w:noProof/>
        </w:rPr>
        <w:fldChar w:fldCharType="end"/>
      </w:r>
      <w:r w:rsidR="00695E3F" w:rsidRPr="00DB33B2">
        <w:rPr>
          <w:rFonts w:ascii="Arial" w:hAnsi="Arial" w:cs="Arial"/>
          <w:b/>
          <w:bCs/>
          <w:noProof/>
        </w:rPr>
        <w:t>Apendix…………………………………………………………………………...</w:t>
      </w:r>
      <w:r w:rsidR="00DB33B2" w:rsidRPr="00DB33B2">
        <w:rPr>
          <w:rFonts w:ascii="Arial" w:hAnsi="Arial" w:cs="Arial"/>
          <w:b/>
          <w:bCs/>
          <w:noProof/>
        </w:rPr>
        <w:t>................</w:t>
      </w:r>
      <w:r w:rsidR="00DB33B2">
        <w:rPr>
          <w:rFonts w:ascii="Arial" w:hAnsi="Arial" w:cs="Arial"/>
          <w:b/>
          <w:bCs/>
          <w:noProof/>
        </w:rPr>
        <w:t>........</w:t>
      </w:r>
      <w:r w:rsidR="00DB33B2" w:rsidRPr="00DB33B2">
        <w:rPr>
          <w:rFonts w:ascii="Arial" w:hAnsi="Arial" w:cs="Arial"/>
          <w:b/>
          <w:bCs/>
          <w:noProof/>
        </w:rPr>
        <w:t>.21-2</w:t>
      </w:r>
      <w:r w:rsidR="00DB33B2">
        <w:rPr>
          <w:rFonts w:ascii="Arial" w:hAnsi="Arial" w:cs="Arial"/>
          <w:b/>
          <w:bCs/>
          <w:noProof/>
        </w:rPr>
        <w:t>5</w:t>
      </w:r>
    </w:p>
    <w:p w14:paraId="23A70871" w14:textId="59FBAF2A" w:rsidR="00544384" w:rsidRDefault="00544384" w:rsidP="00544384">
      <w:pPr>
        <w:spacing w:line="240" w:lineRule="auto"/>
        <w:jc w:val="both"/>
        <w:rPr>
          <w:rFonts w:ascii="Times New Roman" w:hAnsi="Times New Roman" w:cs="Times New Roman"/>
          <w:b/>
          <w:bCs/>
          <w:noProof/>
          <w:sz w:val="24"/>
          <w:szCs w:val="24"/>
        </w:rPr>
      </w:pPr>
    </w:p>
    <w:p w14:paraId="75DA5235" w14:textId="77777777" w:rsidR="00544384" w:rsidRPr="00544384" w:rsidRDefault="00544384" w:rsidP="00544384">
      <w:pPr>
        <w:spacing w:line="240" w:lineRule="auto"/>
        <w:jc w:val="both"/>
        <w:rPr>
          <w:rFonts w:ascii="Times New Roman" w:hAnsi="Times New Roman" w:cs="Times New Roman"/>
          <w:b/>
          <w:bCs/>
          <w:color w:val="FF0000"/>
          <w:sz w:val="24"/>
          <w:szCs w:val="24"/>
        </w:rPr>
      </w:pPr>
    </w:p>
    <w:p w14:paraId="58BABEE1" w14:textId="77777777" w:rsidR="004F6E62" w:rsidRPr="004F6E62" w:rsidRDefault="004F6E62" w:rsidP="004F6E62">
      <w:pPr>
        <w:spacing w:after="0" w:line="240" w:lineRule="auto"/>
        <w:rPr>
          <w:rFonts w:ascii="Times New Roman" w:eastAsia="Times New Roman" w:hAnsi="Times New Roman" w:cs="Times New Roman"/>
          <w:color w:val="1C1E29"/>
          <w:sz w:val="24"/>
          <w:szCs w:val="24"/>
        </w:rPr>
      </w:pPr>
    </w:p>
    <w:p w14:paraId="30FD24FD" w14:textId="77777777" w:rsidR="00E75CF9" w:rsidRDefault="00E75CF9" w:rsidP="00D76206">
      <w:pPr>
        <w:spacing w:after="0" w:line="480" w:lineRule="auto"/>
        <w:jc w:val="both"/>
        <w:rPr>
          <w:rFonts w:ascii="Arial" w:eastAsia="Times New Roman" w:hAnsi="Arial" w:cs="Arial"/>
          <w:b/>
          <w:bCs/>
          <w:color w:val="1C1E29"/>
          <w:sz w:val="24"/>
          <w:szCs w:val="24"/>
        </w:rPr>
      </w:pPr>
    </w:p>
    <w:p w14:paraId="37AEA2CA" w14:textId="77777777" w:rsidR="00E75CF9" w:rsidRDefault="00E75CF9" w:rsidP="00D76206">
      <w:pPr>
        <w:spacing w:after="0" w:line="480" w:lineRule="auto"/>
        <w:jc w:val="both"/>
        <w:rPr>
          <w:rFonts w:ascii="Arial" w:eastAsia="Times New Roman" w:hAnsi="Arial" w:cs="Arial"/>
          <w:b/>
          <w:bCs/>
          <w:color w:val="1C1E29"/>
          <w:sz w:val="24"/>
          <w:szCs w:val="24"/>
        </w:rPr>
      </w:pPr>
    </w:p>
    <w:p w14:paraId="78116680" w14:textId="7A80BBB9"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lastRenderedPageBreak/>
        <w:t>Executive summary</w:t>
      </w:r>
    </w:p>
    <w:p w14:paraId="4E963C8D"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The underlying report is based on critically and comprehensively reflecting upon the importance of understanding that effective creation, sharing, storing and management of information is an essential prerequisite of the development of useful knowledge. Management practices by selecting the case study of Tesco, which is a leading British retailer. The report has explained the relationship between data, information, and knowledge and the relationship between personal knowledge and organisational. Knowledge, analysis and modelling techniques have been applied to identify knowledge assets possessed by Tesco, actual and potential knowledge assets have been evaluated. What is required to create, store, apply and integrate knowledge has been explained? The importance of intellectual property rights has been considered, the contribution knowledge assets have on Tesco has been explained, the knowledge requirements for the organisation (Tesco) has been evaluated, and the </w:t>
      </w:r>
      <w:proofErr w:type="spellStart"/>
      <w:r w:rsidRPr="00D76206">
        <w:rPr>
          <w:rFonts w:ascii="Arial" w:eastAsia="Times New Roman" w:hAnsi="Arial" w:cs="Arial"/>
          <w:color w:val="1C1E29"/>
          <w:sz w:val="24"/>
          <w:szCs w:val="24"/>
        </w:rPr>
        <w:t>organisation’s</w:t>
      </w:r>
      <w:proofErr w:type="spellEnd"/>
      <w:r w:rsidRPr="00D76206">
        <w:rPr>
          <w:rFonts w:ascii="Arial" w:eastAsia="Times New Roman" w:hAnsi="Arial" w:cs="Arial"/>
          <w:color w:val="1C1E29"/>
          <w:sz w:val="24"/>
          <w:szCs w:val="24"/>
        </w:rPr>
        <w:t xml:space="preserve"> framework for enabling knowledge sharing has been evaluated. </w:t>
      </w:r>
    </w:p>
    <w:p w14:paraId="5F32A933" w14:textId="77777777" w:rsidR="00D76206" w:rsidRPr="00D76206" w:rsidRDefault="00D76206" w:rsidP="00D76206">
      <w:pPr>
        <w:spacing w:after="0" w:line="480" w:lineRule="auto"/>
        <w:jc w:val="both"/>
        <w:rPr>
          <w:rFonts w:ascii="Arial" w:eastAsia="Times New Roman" w:hAnsi="Arial" w:cs="Arial"/>
          <w:color w:val="1C1E29"/>
          <w:sz w:val="24"/>
          <w:szCs w:val="24"/>
        </w:rPr>
      </w:pPr>
    </w:p>
    <w:p w14:paraId="3591F86D"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Introduction</w:t>
      </w:r>
    </w:p>
    <w:p w14:paraId="379F8ABE" w14:textId="77777777" w:rsid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Knowledge management is the process of efficiently handling the resources and information in a commercial organisation. This process involves creating, sharing, using, and managing the information and knowledge in order to facilitate the achievement of corporate goals and objectives (Liebowitz, 2019). But knowledge management is a complex process and require understanding about the difference and relationship between individual and organisational learning, leadership and teamwork, creativity and</w:t>
      </w:r>
    </w:p>
    <w:p w14:paraId="3BF4317C" w14:textId="01305E55"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lastRenderedPageBreak/>
        <w:t>innovation, technology, strategy, community networking and culture all of which contributes to capture, create and apply the knowledge for the purpose of value creation (</w:t>
      </w:r>
      <w:proofErr w:type="spellStart"/>
      <w:r w:rsidRPr="00D76206">
        <w:rPr>
          <w:rFonts w:ascii="Arial" w:eastAsia="Times New Roman" w:hAnsi="Arial" w:cs="Arial"/>
          <w:color w:val="1C1E29"/>
          <w:sz w:val="24"/>
          <w:szCs w:val="24"/>
        </w:rPr>
        <w:t>Omotayo</w:t>
      </w:r>
      <w:proofErr w:type="spellEnd"/>
      <w:r w:rsidRPr="00D76206">
        <w:rPr>
          <w:rFonts w:ascii="Arial" w:eastAsia="Times New Roman" w:hAnsi="Arial" w:cs="Arial"/>
          <w:color w:val="1C1E29"/>
          <w:sz w:val="24"/>
          <w:szCs w:val="24"/>
        </w:rPr>
        <w:t xml:space="preserve">, 2015). In this regard, the underlying report is based on demonstrating the importance of understanding that effective creation, sharing, storing and management of information is an essential prerequisite of the development of useful knowledge management practices by selecting the case study of Tesco. It is the British multinational retailer which has many knowledge assets, and </w:t>
      </w:r>
      <w:proofErr w:type="gramStart"/>
      <w:r w:rsidRPr="00D76206">
        <w:rPr>
          <w:rFonts w:ascii="Arial" w:eastAsia="Times New Roman" w:hAnsi="Arial" w:cs="Arial"/>
          <w:color w:val="1C1E29"/>
          <w:sz w:val="24"/>
          <w:szCs w:val="24"/>
        </w:rPr>
        <w:t>all of</w:t>
      </w:r>
      <w:proofErr w:type="gramEnd"/>
      <w:r w:rsidRPr="00D76206">
        <w:rPr>
          <w:rFonts w:ascii="Arial" w:eastAsia="Times New Roman" w:hAnsi="Arial" w:cs="Arial"/>
          <w:color w:val="1C1E29"/>
          <w:sz w:val="24"/>
          <w:szCs w:val="24"/>
        </w:rPr>
        <w:t xml:space="preserve"> the knowledge assets are directly and indirectly contributing to its strong competitive position and profitability. Market forecasting system which is enabling it to stay aware of the future market dynamics and competitive threats which helps Tesco in sustaining a strong competitive position in its industry and helps in attracting and serving more customers.</w:t>
      </w:r>
    </w:p>
    <w:p w14:paraId="075721DA" w14:textId="6FE13A2A" w:rsidR="00D76206" w:rsidRPr="00D76206" w:rsidRDefault="00E75CF9" w:rsidP="00D76206">
      <w:pPr>
        <w:spacing w:after="0" w:line="480" w:lineRule="auto"/>
        <w:jc w:val="both"/>
        <w:rPr>
          <w:rFonts w:ascii="Arial" w:eastAsia="Times New Roman" w:hAnsi="Arial" w:cs="Arial"/>
          <w:color w:val="1C1E29"/>
          <w:sz w:val="24"/>
          <w:szCs w:val="24"/>
        </w:rPr>
      </w:pPr>
      <w:r>
        <w:rPr>
          <w:rFonts w:ascii="Arial" w:eastAsia="Times New Roman" w:hAnsi="Arial" w:cs="Arial"/>
          <w:b/>
          <w:bCs/>
          <w:color w:val="1C1E29"/>
          <w:sz w:val="24"/>
          <w:szCs w:val="24"/>
        </w:rPr>
        <w:t>R</w:t>
      </w:r>
      <w:r w:rsidR="00D76206" w:rsidRPr="00D76206">
        <w:rPr>
          <w:rFonts w:ascii="Arial" w:eastAsia="Times New Roman" w:hAnsi="Arial" w:cs="Arial"/>
          <w:b/>
          <w:bCs/>
          <w:color w:val="1C1E29"/>
          <w:sz w:val="24"/>
          <w:szCs w:val="24"/>
        </w:rPr>
        <w:t>elationship between data, information, and knowledge</w:t>
      </w:r>
    </w:p>
    <w:p w14:paraId="34BA5561"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Data, information, and knowledge are often referred to as the terms which can be used interchangeably, but all three terms are different but are interrelated. The data is the collection of some discrete objects, events or facts having no reference to space or time. It comprises of necessary, general, unrefined and unfiltered information. Nevertheless, when this data is processed and refined, it becomes information. So, the data is the base of information, and it is processed to derive meaningful information which can help in finding some conclusions or results. The data cannot give any results or conclusion, but the information can. When data turns into information, the next stage of evolution is called knowledge. When a human mind applies its jurisdiction, experience and judgment on the information, it becomes knowledge. In simple words, knowledge is the </w:t>
      </w:r>
      <w:proofErr w:type="spellStart"/>
      <w:r w:rsidRPr="00D76206">
        <w:rPr>
          <w:rFonts w:ascii="Arial" w:eastAsia="Times New Roman" w:hAnsi="Arial" w:cs="Arial"/>
          <w:color w:val="1C1E29"/>
          <w:sz w:val="24"/>
          <w:szCs w:val="24"/>
        </w:rPr>
        <w:t>internalisation</w:t>
      </w:r>
      <w:proofErr w:type="spellEnd"/>
      <w:r w:rsidRPr="00D76206">
        <w:rPr>
          <w:rFonts w:ascii="Arial" w:eastAsia="Times New Roman" w:hAnsi="Arial" w:cs="Arial"/>
          <w:color w:val="1C1E29"/>
          <w:sz w:val="24"/>
          <w:szCs w:val="24"/>
        </w:rPr>
        <w:t xml:space="preserve"> of the data, information and experiences. This relationship can be understood by viewing </w:t>
      </w:r>
      <w:r w:rsidRPr="00D76206">
        <w:rPr>
          <w:rFonts w:ascii="Arial" w:eastAsia="Times New Roman" w:hAnsi="Arial" w:cs="Arial"/>
          <w:color w:val="1C1E29"/>
          <w:sz w:val="24"/>
          <w:szCs w:val="24"/>
        </w:rPr>
        <w:lastRenderedPageBreak/>
        <w:t xml:space="preserve">the same relationship in a reverse manner. When knowledge is </w:t>
      </w:r>
      <w:proofErr w:type="spellStart"/>
      <w:r w:rsidRPr="00D76206">
        <w:rPr>
          <w:rFonts w:ascii="Arial" w:eastAsia="Times New Roman" w:hAnsi="Arial" w:cs="Arial"/>
          <w:color w:val="1C1E29"/>
          <w:sz w:val="24"/>
          <w:szCs w:val="24"/>
        </w:rPr>
        <w:t>externalised</w:t>
      </w:r>
      <w:proofErr w:type="spellEnd"/>
      <w:r w:rsidRPr="00D76206">
        <w:rPr>
          <w:rFonts w:ascii="Arial" w:eastAsia="Times New Roman" w:hAnsi="Arial" w:cs="Arial"/>
          <w:color w:val="1C1E29"/>
          <w:sz w:val="24"/>
          <w:szCs w:val="24"/>
        </w:rPr>
        <w:t xml:space="preserve">, illustrated or </w:t>
      </w:r>
      <w:proofErr w:type="spellStart"/>
      <w:r w:rsidRPr="00D76206">
        <w:rPr>
          <w:rFonts w:ascii="Arial" w:eastAsia="Times New Roman" w:hAnsi="Arial" w:cs="Arial"/>
          <w:color w:val="1C1E29"/>
          <w:sz w:val="24"/>
          <w:szCs w:val="24"/>
        </w:rPr>
        <w:t>verbalised</w:t>
      </w:r>
      <w:proofErr w:type="spellEnd"/>
      <w:r w:rsidRPr="00D76206">
        <w:rPr>
          <w:rFonts w:ascii="Arial" w:eastAsia="Times New Roman" w:hAnsi="Arial" w:cs="Arial"/>
          <w:color w:val="1C1E29"/>
          <w:sz w:val="24"/>
          <w:szCs w:val="24"/>
        </w:rPr>
        <w:t>, it becomes information, and when information is captured and stored, it turns into data (Liew, 2007). </w:t>
      </w:r>
    </w:p>
    <w:p w14:paraId="1926823C" w14:textId="77777777" w:rsidR="00E75CF9"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Corporations in a dynamic and competitive business world engage in gathering data and information to have enough knowledge to base important decisions. All data, information and knowledge management </w:t>
      </w:r>
      <w:proofErr w:type="gramStart"/>
      <w:r w:rsidRPr="00D76206">
        <w:rPr>
          <w:rFonts w:ascii="Arial" w:eastAsia="Times New Roman" w:hAnsi="Arial" w:cs="Arial"/>
          <w:color w:val="1C1E29"/>
          <w:sz w:val="24"/>
          <w:szCs w:val="24"/>
        </w:rPr>
        <w:t>holds</w:t>
      </w:r>
      <w:proofErr w:type="gramEnd"/>
      <w:r w:rsidRPr="00D76206">
        <w:rPr>
          <w:rFonts w:ascii="Arial" w:eastAsia="Times New Roman" w:hAnsi="Arial" w:cs="Arial"/>
          <w:color w:val="1C1E29"/>
          <w:sz w:val="24"/>
          <w:szCs w:val="24"/>
        </w:rPr>
        <w:t xml:space="preserve"> significant importance in corporate decision making. The data management is the process of capturing, storing, structuring, retrieval, compilation and analysis of the records in order to reconstruct the historical events to be used as input for problem-solving and decision making (</w:t>
      </w:r>
      <w:proofErr w:type="spellStart"/>
      <w:r w:rsidRPr="00D76206">
        <w:rPr>
          <w:rFonts w:ascii="Arial" w:eastAsia="Times New Roman" w:hAnsi="Arial" w:cs="Arial"/>
          <w:color w:val="1C1E29"/>
          <w:sz w:val="24"/>
          <w:szCs w:val="24"/>
        </w:rPr>
        <w:t>Stenmark</w:t>
      </w:r>
      <w:proofErr w:type="spellEnd"/>
      <w:r w:rsidRPr="00D76206">
        <w:rPr>
          <w:rFonts w:ascii="Arial" w:eastAsia="Times New Roman" w:hAnsi="Arial" w:cs="Arial"/>
          <w:color w:val="1C1E29"/>
          <w:sz w:val="24"/>
          <w:szCs w:val="24"/>
        </w:rPr>
        <w:t xml:space="preserve">, 2001; </w:t>
      </w:r>
      <w:proofErr w:type="spellStart"/>
      <w:r w:rsidRPr="00D76206">
        <w:rPr>
          <w:rFonts w:ascii="Arial" w:eastAsia="Times New Roman" w:hAnsi="Arial" w:cs="Arial"/>
          <w:color w:val="1C1E29"/>
          <w:sz w:val="24"/>
          <w:szCs w:val="24"/>
        </w:rPr>
        <w:t>Hawamdeh</w:t>
      </w:r>
      <w:proofErr w:type="spellEnd"/>
      <w:r w:rsidRPr="00D76206">
        <w:rPr>
          <w:rFonts w:ascii="Arial" w:eastAsia="Times New Roman" w:hAnsi="Arial" w:cs="Arial"/>
          <w:color w:val="1C1E29"/>
          <w:sz w:val="24"/>
          <w:szCs w:val="24"/>
        </w:rPr>
        <w:t>, and Chang, 2018). On the other hand, information management includes reconstruction of the picture of events, collection pf recent market intelligence and projections of future vents to support the decision making. But the knowledge management is more than information management because it is the management of human capital (tacit knowledge within the human brain), relationship capital (suppliers and customers), social capita (explicit and tacit) as well as structural capital (data and information). All of which are used in knowledge creation, sharing and application in order to help organisations in sustaining competitive advantage and generating value (</w:t>
      </w:r>
      <w:proofErr w:type="spellStart"/>
      <w:r w:rsidRPr="00D76206">
        <w:rPr>
          <w:rFonts w:ascii="Arial" w:eastAsia="Times New Roman" w:hAnsi="Arial" w:cs="Arial"/>
          <w:color w:val="1C1E29"/>
          <w:sz w:val="24"/>
          <w:szCs w:val="24"/>
        </w:rPr>
        <w:t>Kettinger</w:t>
      </w:r>
      <w:proofErr w:type="spellEnd"/>
      <w:r w:rsidRPr="00D76206">
        <w:rPr>
          <w:rFonts w:ascii="Arial" w:eastAsia="Times New Roman" w:hAnsi="Arial" w:cs="Arial"/>
          <w:color w:val="1C1E29"/>
          <w:sz w:val="24"/>
          <w:szCs w:val="24"/>
        </w:rPr>
        <w:t>, and Li, 2010). </w:t>
      </w:r>
    </w:p>
    <w:p w14:paraId="640DC41A" w14:textId="3EB1D8FF" w:rsidR="00D76206" w:rsidRPr="00D76206" w:rsidRDefault="00E75CF9" w:rsidP="00D76206">
      <w:pPr>
        <w:spacing w:after="0" w:line="480" w:lineRule="auto"/>
        <w:jc w:val="both"/>
        <w:rPr>
          <w:rFonts w:ascii="Arial" w:eastAsia="Times New Roman" w:hAnsi="Arial" w:cs="Arial"/>
          <w:color w:val="1C1E29"/>
          <w:sz w:val="24"/>
          <w:szCs w:val="24"/>
        </w:rPr>
      </w:pPr>
      <w:r>
        <w:rPr>
          <w:rFonts w:ascii="Arial" w:eastAsia="Times New Roman" w:hAnsi="Arial" w:cs="Arial"/>
          <w:b/>
          <w:bCs/>
          <w:color w:val="1C1E29"/>
          <w:sz w:val="24"/>
          <w:szCs w:val="24"/>
        </w:rPr>
        <w:t>R</w:t>
      </w:r>
      <w:r w:rsidR="00D76206" w:rsidRPr="00D76206">
        <w:rPr>
          <w:rFonts w:ascii="Arial" w:eastAsia="Times New Roman" w:hAnsi="Arial" w:cs="Arial"/>
          <w:b/>
          <w:bCs/>
          <w:color w:val="1C1E29"/>
          <w:sz w:val="24"/>
          <w:szCs w:val="24"/>
        </w:rPr>
        <w:t>elationship between individual knowledge and organisational knowledge</w:t>
      </w:r>
    </w:p>
    <w:p w14:paraId="7F291500"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The specific knowledge is the information believed by an individual as true or just, and that is stored in the memory, which is retrievable as a result of a cognitive process called learning. On the other hand, organisational knowledge is the abilities possessed by people working in an organisation. Or it can be described as the type of living information that could be used and communicated by the people. The individual knowledge is the root </w:t>
      </w:r>
      <w:r w:rsidRPr="00D76206">
        <w:rPr>
          <w:rFonts w:ascii="Arial" w:eastAsia="Times New Roman" w:hAnsi="Arial" w:cs="Arial"/>
          <w:color w:val="1C1E29"/>
          <w:sz w:val="24"/>
          <w:szCs w:val="24"/>
        </w:rPr>
        <w:lastRenderedPageBreak/>
        <w:t xml:space="preserve">of organisational knowledge, and both are directly interrelated. It can be easily claimed that induvial knowledge is these starting point for the organisational knowledge creation. The personal knowledge is based on the combination of information, its interpretation, reflection and the experience with a </w:t>
      </w:r>
      <w:proofErr w:type="gramStart"/>
      <w:r w:rsidRPr="00D76206">
        <w:rPr>
          <w:rFonts w:ascii="Arial" w:eastAsia="Times New Roman" w:hAnsi="Arial" w:cs="Arial"/>
          <w:color w:val="1C1E29"/>
          <w:sz w:val="24"/>
          <w:szCs w:val="24"/>
        </w:rPr>
        <w:t>particular context</w:t>
      </w:r>
      <w:proofErr w:type="gramEnd"/>
      <w:r w:rsidRPr="00D76206">
        <w:rPr>
          <w:rFonts w:ascii="Arial" w:eastAsia="Times New Roman" w:hAnsi="Arial" w:cs="Arial"/>
          <w:color w:val="1C1E29"/>
          <w:sz w:val="24"/>
          <w:szCs w:val="24"/>
        </w:rPr>
        <w:t xml:space="preserve"> and that context is the organisation. So, when an individual’s existing knowledge combine with the new information, the knowledge for the organisation increases (Jafari, Irani, and Rezaei, 2017).</w:t>
      </w:r>
    </w:p>
    <w:p w14:paraId="66178EFE"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Nevertheless, it is vital to take under consideration that for the successful creation of organisational knowledge, the proper knowledge located in both tactic and explicit dimensions </w:t>
      </w:r>
      <w:proofErr w:type="gramStart"/>
      <w:r w:rsidRPr="00D76206">
        <w:rPr>
          <w:rFonts w:ascii="Arial" w:eastAsia="Times New Roman" w:hAnsi="Arial" w:cs="Arial"/>
          <w:color w:val="1C1E29"/>
          <w:sz w:val="24"/>
          <w:szCs w:val="24"/>
        </w:rPr>
        <w:t>have to</w:t>
      </w:r>
      <w:proofErr w:type="gramEnd"/>
      <w:r w:rsidRPr="00D76206">
        <w:rPr>
          <w:rFonts w:ascii="Arial" w:eastAsia="Times New Roman" w:hAnsi="Arial" w:cs="Arial"/>
          <w:color w:val="1C1E29"/>
          <w:sz w:val="24"/>
          <w:szCs w:val="24"/>
        </w:rPr>
        <w:t xml:space="preserve"> be </w:t>
      </w:r>
      <w:proofErr w:type="spellStart"/>
      <w:r w:rsidRPr="00D76206">
        <w:rPr>
          <w:rFonts w:ascii="Arial" w:eastAsia="Times New Roman" w:hAnsi="Arial" w:cs="Arial"/>
          <w:color w:val="1C1E29"/>
          <w:sz w:val="24"/>
          <w:szCs w:val="24"/>
        </w:rPr>
        <w:t>externalised</w:t>
      </w:r>
      <w:proofErr w:type="spellEnd"/>
      <w:r w:rsidRPr="00D76206">
        <w:rPr>
          <w:rFonts w:ascii="Arial" w:eastAsia="Times New Roman" w:hAnsi="Arial" w:cs="Arial"/>
          <w:color w:val="1C1E29"/>
          <w:sz w:val="24"/>
          <w:szCs w:val="24"/>
        </w:rPr>
        <w:t xml:space="preserve">. The conversion of two dimensions, including precise dimension and tacit dimensions, the creation of organisational knowledge takes place. The transformation of information not knowledge takes place in the mind of the individual when the information is combined with reflection, connection to experiences and interpretation. Later, when the information turns into knowledge, it needs to be transferred to the other individuals as well as groups for promoting organisational knowledge. The organisational knowledge is the result of individual knowledge but only when individual knowledge is </w:t>
      </w:r>
      <w:proofErr w:type="spellStart"/>
      <w:r w:rsidRPr="00D76206">
        <w:rPr>
          <w:rFonts w:ascii="Arial" w:eastAsia="Times New Roman" w:hAnsi="Arial" w:cs="Arial"/>
          <w:color w:val="1C1E29"/>
          <w:sz w:val="24"/>
          <w:szCs w:val="24"/>
        </w:rPr>
        <w:t>socialised</w:t>
      </w:r>
      <w:proofErr w:type="spellEnd"/>
      <w:r w:rsidRPr="00D76206">
        <w:rPr>
          <w:rFonts w:ascii="Arial" w:eastAsia="Times New Roman" w:hAnsi="Arial" w:cs="Arial"/>
          <w:color w:val="1C1E29"/>
          <w:sz w:val="24"/>
          <w:szCs w:val="24"/>
        </w:rPr>
        <w:t xml:space="preserve">, </w:t>
      </w:r>
      <w:proofErr w:type="spellStart"/>
      <w:r w:rsidRPr="00D76206">
        <w:rPr>
          <w:rFonts w:ascii="Arial" w:eastAsia="Times New Roman" w:hAnsi="Arial" w:cs="Arial"/>
          <w:color w:val="1C1E29"/>
          <w:sz w:val="24"/>
          <w:szCs w:val="24"/>
        </w:rPr>
        <w:t>externalised</w:t>
      </w:r>
      <w:proofErr w:type="spellEnd"/>
      <w:r w:rsidRPr="00D76206">
        <w:rPr>
          <w:rFonts w:ascii="Arial" w:eastAsia="Times New Roman" w:hAnsi="Arial" w:cs="Arial"/>
          <w:color w:val="1C1E29"/>
          <w:sz w:val="24"/>
          <w:szCs w:val="24"/>
        </w:rPr>
        <w:t xml:space="preserve">, </w:t>
      </w:r>
      <w:proofErr w:type="spellStart"/>
      <w:r w:rsidRPr="00D76206">
        <w:rPr>
          <w:rFonts w:ascii="Arial" w:eastAsia="Times New Roman" w:hAnsi="Arial" w:cs="Arial"/>
          <w:color w:val="1C1E29"/>
          <w:sz w:val="24"/>
          <w:szCs w:val="24"/>
        </w:rPr>
        <w:t>internalised</w:t>
      </w:r>
      <w:proofErr w:type="spellEnd"/>
      <w:r w:rsidRPr="00D76206">
        <w:rPr>
          <w:rFonts w:ascii="Arial" w:eastAsia="Times New Roman" w:hAnsi="Arial" w:cs="Arial"/>
          <w:color w:val="1C1E29"/>
          <w:sz w:val="24"/>
          <w:szCs w:val="24"/>
        </w:rPr>
        <w:t xml:space="preserve"> and combined (</w:t>
      </w:r>
      <w:proofErr w:type="spellStart"/>
      <w:r w:rsidRPr="00D76206">
        <w:rPr>
          <w:rFonts w:ascii="Arial" w:eastAsia="Times New Roman" w:hAnsi="Arial" w:cs="Arial"/>
          <w:color w:val="1C1E29"/>
          <w:sz w:val="24"/>
          <w:szCs w:val="24"/>
        </w:rPr>
        <w:t>Lustri</w:t>
      </w:r>
      <w:proofErr w:type="spellEnd"/>
      <w:r w:rsidRPr="00D76206">
        <w:rPr>
          <w:rFonts w:ascii="Arial" w:eastAsia="Times New Roman" w:hAnsi="Arial" w:cs="Arial"/>
          <w:color w:val="1C1E29"/>
          <w:sz w:val="24"/>
          <w:szCs w:val="24"/>
        </w:rPr>
        <w:t>, Takahashi, &amp; Miura, 2007)   </w:t>
      </w:r>
    </w:p>
    <w:p w14:paraId="30D598FD"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Individual and organisational knowledge is interrelated in the organisational context. The corporations’ managerial policies and actions promote the information dissemination by sharing the future vision of the corporation. This shared vision becomes the root of knowledge development for which the information provision process begins. When the individual processes the raw information, and they interpret the information, reflect upon it and connected with their individual experiences, it transforms into individual knowledge. </w:t>
      </w:r>
      <w:r w:rsidRPr="00D76206">
        <w:rPr>
          <w:rFonts w:ascii="Arial" w:eastAsia="Times New Roman" w:hAnsi="Arial" w:cs="Arial"/>
          <w:color w:val="1C1E29"/>
          <w:sz w:val="24"/>
          <w:szCs w:val="24"/>
        </w:rPr>
        <w:lastRenderedPageBreak/>
        <w:t xml:space="preserve">When this individual knowledge is </w:t>
      </w:r>
      <w:proofErr w:type="spellStart"/>
      <w:r w:rsidRPr="00D76206">
        <w:rPr>
          <w:rFonts w:ascii="Arial" w:eastAsia="Times New Roman" w:hAnsi="Arial" w:cs="Arial"/>
          <w:color w:val="1C1E29"/>
          <w:sz w:val="24"/>
          <w:szCs w:val="24"/>
        </w:rPr>
        <w:t>socialised</w:t>
      </w:r>
      <w:proofErr w:type="spellEnd"/>
      <w:r w:rsidRPr="00D76206">
        <w:rPr>
          <w:rFonts w:ascii="Arial" w:eastAsia="Times New Roman" w:hAnsi="Arial" w:cs="Arial"/>
          <w:color w:val="1C1E29"/>
          <w:sz w:val="24"/>
          <w:szCs w:val="24"/>
        </w:rPr>
        <w:t xml:space="preserve">, combined, </w:t>
      </w:r>
      <w:proofErr w:type="spellStart"/>
      <w:r w:rsidRPr="00D76206">
        <w:rPr>
          <w:rFonts w:ascii="Arial" w:eastAsia="Times New Roman" w:hAnsi="Arial" w:cs="Arial"/>
          <w:color w:val="1C1E29"/>
          <w:sz w:val="24"/>
          <w:szCs w:val="24"/>
        </w:rPr>
        <w:t>externalised</w:t>
      </w:r>
      <w:proofErr w:type="spellEnd"/>
      <w:r w:rsidRPr="00D76206">
        <w:rPr>
          <w:rFonts w:ascii="Arial" w:eastAsia="Times New Roman" w:hAnsi="Arial" w:cs="Arial"/>
          <w:color w:val="1C1E29"/>
          <w:sz w:val="24"/>
          <w:szCs w:val="24"/>
        </w:rPr>
        <w:t xml:space="preserve"> and </w:t>
      </w:r>
      <w:proofErr w:type="spellStart"/>
      <w:r w:rsidRPr="00D76206">
        <w:rPr>
          <w:rFonts w:ascii="Arial" w:eastAsia="Times New Roman" w:hAnsi="Arial" w:cs="Arial"/>
          <w:color w:val="1C1E29"/>
          <w:sz w:val="24"/>
          <w:szCs w:val="24"/>
        </w:rPr>
        <w:t>internalised</w:t>
      </w:r>
      <w:proofErr w:type="spellEnd"/>
      <w:r w:rsidRPr="00D76206">
        <w:rPr>
          <w:rFonts w:ascii="Arial" w:eastAsia="Times New Roman" w:hAnsi="Arial" w:cs="Arial"/>
          <w:color w:val="1C1E29"/>
          <w:sz w:val="24"/>
          <w:szCs w:val="24"/>
        </w:rPr>
        <w:t xml:space="preserve"> it becomes group learning which is disseminated within the organisation and turn into organisational knowledge which is applied for corporate decision making and problem-solving (</w:t>
      </w:r>
      <w:proofErr w:type="spellStart"/>
      <w:r w:rsidRPr="00D76206">
        <w:rPr>
          <w:rFonts w:ascii="Arial" w:eastAsia="Times New Roman" w:hAnsi="Arial" w:cs="Arial"/>
          <w:color w:val="1C1E29"/>
          <w:sz w:val="24"/>
          <w:szCs w:val="24"/>
        </w:rPr>
        <w:t>Lustri</w:t>
      </w:r>
      <w:proofErr w:type="spellEnd"/>
      <w:r w:rsidRPr="00D76206">
        <w:rPr>
          <w:rFonts w:ascii="Arial" w:eastAsia="Times New Roman" w:hAnsi="Arial" w:cs="Arial"/>
          <w:color w:val="1C1E29"/>
          <w:sz w:val="24"/>
          <w:szCs w:val="24"/>
        </w:rPr>
        <w:t>, Takahashi, &amp; Miura, 2007).</w:t>
      </w:r>
    </w:p>
    <w:p w14:paraId="0D5AFF46" w14:textId="4B0A4262" w:rsidR="00D76206" w:rsidRPr="00D76206" w:rsidRDefault="00E75CF9" w:rsidP="00D76206">
      <w:pPr>
        <w:spacing w:after="0" w:line="480" w:lineRule="auto"/>
        <w:jc w:val="both"/>
        <w:rPr>
          <w:rFonts w:ascii="Arial" w:eastAsia="Times New Roman" w:hAnsi="Arial" w:cs="Arial"/>
          <w:color w:val="1C1E29"/>
          <w:sz w:val="24"/>
          <w:szCs w:val="24"/>
        </w:rPr>
      </w:pPr>
      <w:r>
        <w:rPr>
          <w:rFonts w:ascii="Arial" w:eastAsia="Times New Roman" w:hAnsi="Arial" w:cs="Arial"/>
          <w:b/>
          <w:bCs/>
          <w:color w:val="1C1E29"/>
          <w:sz w:val="24"/>
          <w:szCs w:val="24"/>
        </w:rPr>
        <w:t>A</w:t>
      </w:r>
      <w:r w:rsidR="00D76206" w:rsidRPr="00D76206">
        <w:rPr>
          <w:rFonts w:ascii="Arial" w:eastAsia="Times New Roman" w:hAnsi="Arial" w:cs="Arial"/>
          <w:b/>
          <w:bCs/>
          <w:color w:val="1C1E29"/>
          <w:sz w:val="24"/>
          <w:szCs w:val="24"/>
        </w:rPr>
        <w:t>nalysis and modelling techniques to identify knowledge assets</w:t>
      </w:r>
    </w:p>
    <w:p w14:paraId="76FFE057"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The knowledge asset of any organisation is its knowledge regarding the market, technologies, products and organisations which enables that business to generate </w:t>
      </w:r>
      <w:proofErr w:type="gramStart"/>
      <w:r w:rsidRPr="00D76206">
        <w:rPr>
          <w:rFonts w:ascii="Arial" w:eastAsia="Times New Roman" w:hAnsi="Arial" w:cs="Arial"/>
          <w:color w:val="1C1E29"/>
          <w:sz w:val="24"/>
          <w:szCs w:val="24"/>
        </w:rPr>
        <w:t>profit, and</w:t>
      </w:r>
      <w:proofErr w:type="gramEnd"/>
      <w:r w:rsidRPr="00D76206">
        <w:rPr>
          <w:rFonts w:ascii="Arial" w:eastAsia="Times New Roman" w:hAnsi="Arial" w:cs="Arial"/>
          <w:color w:val="1C1E29"/>
          <w:sz w:val="24"/>
          <w:szCs w:val="24"/>
        </w:rPr>
        <w:t xml:space="preserve"> add value for the customers. The chosen organisation to conduct the analysis of the knowledge assets with the modelling technique SWOT analysis is the Tesco plc. </w:t>
      </w:r>
    </w:p>
    <w:p w14:paraId="514E677C"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SWOT Analysis </w:t>
      </w:r>
    </w:p>
    <w:p w14:paraId="47E4DFE1"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Strengths</w:t>
      </w:r>
    </w:p>
    <w:p w14:paraId="326DA0CB" w14:textId="0465B7BD"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Ongoing forecasting about market trends, competitive moves, changes in prices, changes in customer expectations (</w:t>
      </w:r>
      <w:proofErr w:type="spellStart"/>
      <w:r w:rsidRPr="00D76206">
        <w:rPr>
          <w:rFonts w:ascii="Arial" w:eastAsia="Times New Roman" w:hAnsi="Arial" w:cs="Arial"/>
          <w:color w:val="1C1E29"/>
          <w:sz w:val="24"/>
          <w:szCs w:val="24"/>
        </w:rPr>
        <w:t>Haerifar</w:t>
      </w:r>
      <w:proofErr w:type="spellEnd"/>
      <w:r w:rsidRPr="00D76206">
        <w:rPr>
          <w:rFonts w:ascii="Arial" w:eastAsia="Times New Roman" w:hAnsi="Arial" w:cs="Arial"/>
          <w:color w:val="1C1E29"/>
          <w:sz w:val="24"/>
          <w:szCs w:val="24"/>
        </w:rPr>
        <w:t>, 2012)</w:t>
      </w:r>
    </w:p>
    <w:p w14:paraId="32BE4E5C"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Knowledge capture projects making the staff member feel valued leaving a positive impact on skills, knowledge and experience</w:t>
      </w:r>
    </w:p>
    <w:p w14:paraId="49D0E541"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Tesco has entered into cooperative partnership contracts with its customers, suppliers and distributors which are Tesco’s critical knowledge assets</w:t>
      </w:r>
    </w:p>
    <w:p w14:paraId="6DF7D38A"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Secured intellectual property rights (</w:t>
      </w:r>
      <w:proofErr w:type="spellStart"/>
      <w:r w:rsidRPr="00D76206">
        <w:rPr>
          <w:rFonts w:ascii="Arial" w:eastAsia="Times New Roman" w:hAnsi="Arial" w:cs="Arial"/>
          <w:color w:val="1C1E29"/>
          <w:sz w:val="24"/>
          <w:szCs w:val="24"/>
        </w:rPr>
        <w:t>Haerifar</w:t>
      </w:r>
      <w:proofErr w:type="spellEnd"/>
      <w:r w:rsidRPr="00D76206">
        <w:rPr>
          <w:rFonts w:ascii="Arial" w:eastAsia="Times New Roman" w:hAnsi="Arial" w:cs="Arial"/>
          <w:color w:val="1C1E29"/>
          <w:sz w:val="24"/>
          <w:szCs w:val="24"/>
        </w:rPr>
        <w:t>, 2012)</w:t>
      </w:r>
    </w:p>
    <w:p w14:paraId="577B48AC"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Cooperative partnership contracts with suppliers, distributors and customers</w:t>
      </w:r>
    </w:p>
    <w:p w14:paraId="2F9FCBEC"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Significant IT infrastructure and use of data mining</w:t>
      </w:r>
    </w:p>
    <w:p w14:paraId="205EE39E"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Use of new KM framework for justification of knowledge about competitors, customers and suppliers and tacit knowledge of the subject matter experts</w:t>
      </w:r>
    </w:p>
    <w:p w14:paraId="734EF7CA"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Weaknesses</w:t>
      </w:r>
    </w:p>
    <w:p w14:paraId="378506F4" w14:textId="77777777" w:rsidR="00D76206" w:rsidRPr="00D76206" w:rsidRDefault="00D76206" w:rsidP="00D76206">
      <w:pPr>
        <w:numPr>
          <w:ilvl w:val="0"/>
          <w:numId w:val="15"/>
        </w:num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lastRenderedPageBreak/>
        <w:t>Tesco has process-based models and mapping which are highly ineffective which are making the knowledge retrieval challenging (</w:t>
      </w:r>
      <w:proofErr w:type="spellStart"/>
      <w:r w:rsidRPr="00D76206">
        <w:rPr>
          <w:rFonts w:ascii="Arial" w:eastAsia="Times New Roman" w:hAnsi="Arial" w:cs="Arial"/>
          <w:color w:val="1C1E29"/>
          <w:sz w:val="24"/>
          <w:szCs w:val="24"/>
        </w:rPr>
        <w:t>Haerifar</w:t>
      </w:r>
      <w:proofErr w:type="spellEnd"/>
      <w:r w:rsidRPr="00D76206">
        <w:rPr>
          <w:rFonts w:ascii="Arial" w:eastAsia="Times New Roman" w:hAnsi="Arial" w:cs="Arial"/>
          <w:color w:val="1C1E29"/>
          <w:sz w:val="24"/>
          <w:szCs w:val="24"/>
        </w:rPr>
        <w:t>, 2012)</w:t>
      </w:r>
    </w:p>
    <w:p w14:paraId="0568A12D" w14:textId="77777777" w:rsidR="00D76206" w:rsidRPr="00D76206" w:rsidRDefault="00D76206" w:rsidP="00D76206">
      <w:pPr>
        <w:numPr>
          <w:ilvl w:val="0"/>
          <w:numId w:val="15"/>
        </w:num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Knowledge model structure does not represent knowledge, and it cannot be easily used problem-solving process (Paulin, and </w:t>
      </w:r>
      <w:proofErr w:type="spellStart"/>
      <w:r w:rsidRPr="00D76206">
        <w:rPr>
          <w:rFonts w:ascii="Arial" w:eastAsia="Times New Roman" w:hAnsi="Arial" w:cs="Arial"/>
          <w:color w:val="1C1E29"/>
          <w:sz w:val="24"/>
          <w:szCs w:val="24"/>
        </w:rPr>
        <w:t>Suneson</w:t>
      </w:r>
      <w:proofErr w:type="spellEnd"/>
      <w:r w:rsidRPr="00D76206">
        <w:rPr>
          <w:rFonts w:ascii="Arial" w:eastAsia="Times New Roman" w:hAnsi="Arial" w:cs="Arial"/>
          <w:color w:val="1C1E29"/>
          <w:sz w:val="24"/>
          <w:szCs w:val="24"/>
        </w:rPr>
        <w:t>, 2015).</w:t>
      </w:r>
    </w:p>
    <w:p w14:paraId="19FBE95B" w14:textId="77777777" w:rsidR="00D76206" w:rsidRPr="00D76206" w:rsidRDefault="00D76206" w:rsidP="00D76206">
      <w:pPr>
        <w:numPr>
          <w:ilvl w:val="0"/>
          <w:numId w:val="15"/>
        </w:num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It has adopted a simple mechanism and a process-based model for capturing and sharing the knowledge. Another issue is that the structure is ineffective in supporting knowledge retrieval, which is causing many problems and delaying the processes.</w:t>
      </w:r>
    </w:p>
    <w:p w14:paraId="70340FC3"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Opportunities</w:t>
      </w:r>
    </w:p>
    <w:p w14:paraId="184DA587"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 It can acquire new technology systems and support the training programs as employee motivational role in KM is significantly important (Paulin, and </w:t>
      </w:r>
      <w:proofErr w:type="spellStart"/>
      <w:r w:rsidRPr="00D76206">
        <w:rPr>
          <w:rFonts w:ascii="Arial" w:eastAsia="Times New Roman" w:hAnsi="Arial" w:cs="Arial"/>
          <w:color w:val="1C1E29"/>
          <w:sz w:val="24"/>
          <w:szCs w:val="24"/>
        </w:rPr>
        <w:t>Suneson</w:t>
      </w:r>
      <w:proofErr w:type="spellEnd"/>
      <w:r w:rsidRPr="00D76206">
        <w:rPr>
          <w:rFonts w:ascii="Arial" w:eastAsia="Times New Roman" w:hAnsi="Arial" w:cs="Arial"/>
          <w:color w:val="1C1E29"/>
          <w:sz w:val="24"/>
          <w:szCs w:val="24"/>
        </w:rPr>
        <w:t>, 2015).</w:t>
      </w:r>
    </w:p>
    <w:p w14:paraId="75D3DEEB"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Communities of practice must be improved, and a standard set of frameworks and ideas must be offered to members to use in their work context</w:t>
      </w:r>
    </w:p>
    <w:p w14:paraId="5C1BC405"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 It can adopt the automated support for </w:t>
      </w:r>
      <w:proofErr w:type="gramStart"/>
      <w:r w:rsidRPr="00D76206">
        <w:rPr>
          <w:rFonts w:ascii="Arial" w:eastAsia="Times New Roman" w:hAnsi="Arial" w:cs="Arial"/>
          <w:color w:val="1C1E29"/>
          <w:sz w:val="24"/>
          <w:szCs w:val="24"/>
        </w:rPr>
        <w:t>all of</w:t>
      </w:r>
      <w:proofErr w:type="gramEnd"/>
      <w:r w:rsidRPr="00D76206">
        <w:rPr>
          <w:rFonts w:ascii="Arial" w:eastAsia="Times New Roman" w:hAnsi="Arial" w:cs="Arial"/>
          <w:color w:val="1C1E29"/>
          <w:sz w:val="24"/>
          <w:szCs w:val="24"/>
        </w:rPr>
        <w:t xml:space="preserve"> the activities such as the definition of the business objectives, business rules definition, the business process analysis, stakeholder analysis development and the lifecycle event management</w:t>
      </w:r>
    </w:p>
    <w:p w14:paraId="303BEE53" w14:textId="77777777" w:rsidR="00D76206" w:rsidRPr="00D76206" w:rsidRDefault="00D76206" w:rsidP="00D76206">
      <w:pPr>
        <w:numPr>
          <w:ilvl w:val="0"/>
          <w:numId w:val="16"/>
        </w:num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It should engage in knowledge audits in order to analyse the knowledge gap and helping in aligning strategies with business objectives (</w:t>
      </w:r>
      <w:proofErr w:type="spellStart"/>
      <w:r w:rsidRPr="00D76206">
        <w:rPr>
          <w:rFonts w:ascii="Arial" w:eastAsia="Times New Roman" w:hAnsi="Arial" w:cs="Arial"/>
          <w:color w:val="1C1E29"/>
          <w:sz w:val="24"/>
          <w:szCs w:val="24"/>
        </w:rPr>
        <w:t>Omotayo</w:t>
      </w:r>
      <w:proofErr w:type="spellEnd"/>
      <w:r w:rsidRPr="00D76206">
        <w:rPr>
          <w:rFonts w:ascii="Arial" w:eastAsia="Times New Roman" w:hAnsi="Arial" w:cs="Arial"/>
          <w:color w:val="1C1E29"/>
          <w:sz w:val="24"/>
          <w:szCs w:val="24"/>
        </w:rPr>
        <w:t>, 2015).</w:t>
      </w:r>
    </w:p>
    <w:p w14:paraId="0632BF52" w14:textId="77777777" w:rsidR="00D76206" w:rsidRPr="00D76206" w:rsidRDefault="00D76206" w:rsidP="00D76206">
      <w:pPr>
        <w:numPr>
          <w:ilvl w:val="0"/>
          <w:numId w:val="16"/>
        </w:num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In addition to the knowledge café, it can start using peer assist in collecting insight from various departments as well as teams for any new project inactivity which can also help in building a knowledge base and saving time and cost (Pinto, 2016). </w:t>
      </w:r>
    </w:p>
    <w:p w14:paraId="63E2661B"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Threats </w:t>
      </w:r>
    </w:p>
    <w:p w14:paraId="7F741849"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lastRenderedPageBreak/>
        <w:t>· Its structure is not supporting knowledge retrieval, and if not corrected it can adversely impact the entire knowledge management system (</w:t>
      </w:r>
      <w:proofErr w:type="spellStart"/>
      <w:r w:rsidRPr="00D76206">
        <w:rPr>
          <w:rFonts w:ascii="Arial" w:eastAsia="Times New Roman" w:hAnsi="Arial" w:cs="Arial"/>
          <w:color w:val="1C1E29"/>
          <w:sz w:val="24"/>
          <w:szCs w:val="24"/>
        </w:rPr>
        <w:t>Lustri</w:t>
      </w:r>
      <w:proofErr w:type="spellEnd"/>
      <w:r w:rsidRPr="00D76206">
        <w:rPr>
          <w:rFonts w:ascii="Arial" w:eastAsia="Times New Roman" w:hAnsi="Arial" w:cs="Arial"/>
          <w:color w:val="1C1E29"/>
          <w:sz w:val="24"/>
          <w:szCs w:val="24"/>
        </w:rPr>
        <w:t>, Takahashi, &amp; Miura, 2007)</w:t>
      </w:r>
    </w:p>
    <w:p w14:paraId="23D499BD"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Tesco has ignored the importance of legislative and environmental elements when implementing knowledge management strategies, which can challenge its sustainability image.</w:t>
      </w:r>
    </w:p>
    <w:p w14:paraId="2E1AACD2"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There is extensive competition in the global supermarket industry and having any discrepancy in KM system can turn out to be a threat leading to strategic as well as financial loss</w:t>
      </w:r>
    </w:p>
    <w:p w14:paraId="5064C0DD"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Knowledge assets</w:t>
      </w:r>
    </w:p>
    <w:p w14:paraId="4447D08D" w14:textId="37F1FEF4"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The analysis of the knowledge management system of Tesco and application of SWOT analysis has helped in revealing the critical knowledge assets of the Tesco. The Tesco’s key knowledge asset is its market forecasting system which is enabling it to stay aware of the future market dynamics and competitive threats which helps Tesco in sustaining a strong competitive position in its industry. Another knowledge asset is knowledge about customer demands and expectations. By having forecasts and anticipation of the future, Tesco has secured intellectual property rights and has entered into cooperative partnership contracts with its customers, suppliers and distributors, which are its vital knowledge assets. In addition to this, the tacit experience of its subject matter experts</w:t>
      </w:r>
      <w:r>
        <w:rPr>
          <w:rFonts w:ascii="Arial" w:eastAsia="Times New Roman" w:hAnsi="Arial" w:cs="Arial"/>
          <w:color w:val="1C1E29"/>
          <w:sz w:val="24"/>
          <w:szCs w:val="24"/>
        </w:rPr>
        <w:t xml:space="preserve"> </w:t>
      </w:r>
      <w:r w:rsidRPr="00D76206">
        <w:rPr>
          <w:rFonts w:ascii="Arial" w:eastAsia="Times New Roman" w:hAnsi="Arial" w:cs="Arial"/>
          <w:color w:val="1C1E29"/>
          <w:sz w:val="24"/>
          <w:szCs w:val="24"/>
        </w:rPr>
        <w:t>and the industry-wide perception of the industry performance drivers are also critical knowledge assets (Liebowitz, 2019). </w:t>
      </w:r>
    </w:p>
    <w:p w14:paraId="12188B24" w14:textId="579E1F7C" w:rsidR="00D76206" w:rsidRPr="00D76206" w:rsidRDefault="0031172D" w:rsidP="00D76206">
      <w:pPr>
        <w:spacing w:after="0" w:line="480" w:lineRule="auto"/>
        <w:jc w:val="both"/>
        <w:rPr>
          <w:rFonts w:ascii="Arial" w:eastAsia="Times New Roman" w:hAnsi="Arial" w:cs="Arial"/>
          <w:color w:val="1C1E29"/>
          <w:sz w:val="24"/>
          <w:szCs w:val="24"/>
        </w:rPr>
      </w:pPr>
      <w:r>
        <w:rPr>
          <w:rFonts w:ascii="Arial" w:eastAsia="Times New Roman" w:hAnsi="Arial" w:cs="Arial"/>
          <w:b/>
          <w:bCs/>
          <w:color w:val="1C1E29"/>
          <w:sz w:val="24"/>
          <w:szCs w:val="24"/>
        </w:rPr>
        <w:t>A</w:t>
      </w:r>
      <w:r w:rsidR="00D76206" w:rsidRPr="00D76206">
        <w:rPr>
          <w:rFonts w:ascii="Arial" w:eastAsia="Times New Roman" w:hAnsi="Arial" w:cs="Arial"/>
          <w:b/>
          <w:bCs/>
          <w:color w:val="1C1E29"/>
          <w:sz w:val="24"/>
          <w:szCs w:val="24"/>
        </w:rPr>
        <w:t>ctual and potential knowledge assets</w:t>
      </w:r>
    </w:p>
    <w:p w14:paraId="529E965B"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Tesco’s secured intellectual property rights are its actual knowledge asset that is enabling Tesco in securing its differentiation and brand name. Another actual knowledge asset of </w:t>
      </w:r>
      <w:r w:rsidRPr="00D76206">
        <w:rPr>
          <w:rFonts w:ascii="Arial" w:eastAsia="Times New Roman" w:hAnsi="Arial" w:cs="Arial"/>
          <w:color w:val="1C1E29"/>
          <w:sz w:val="24"/>
          <w:szCs w:val="24"/>
        </w:rPr>
        <w:lastRenderedPageBreak/>
        <w:t xml:space="preserve">Tesco is its cooperative partnership contracts with its customers, suppliers and distributors, which are its vital knowledge assets enabling it to have higher profitability and goodwill. In addition to this, the tacit experience of its subject matter experts and the industry-wide perception of the industry performance drivers are also the actual knowledge assets which are facilitating Tesco in strengthening its strategic as well as financial position. On the other hand, there are some potential knowledge assets which can be improved and transformed into actual knowledge assets. These potential knowledge assets include market forecasting system which can enable it to stay aware of the future market dynamics, and competitive threats can help Tesco in sustaining a strong competitive position in its industry. Another potential knowledge asset is the knowledge about customer demands and expectations, which can help Tesco is staying relevant and avoiding market myopia (Marr, </w:t>
      </w:r>
      <w:proofErr w:type="spellStart"/>
      <w:r w:rsidRPr="00D76206">
        <w:rPr>
          <w:rFonts w:ascii="Arial" w:eastAsia="Times New Roman" w:hAnsi="Arial" w:cs="Arial"/>
          <w:color w:val="1C1E29"/>
          <w:sz w:val="24"/>
          <w:szCs w:val="24"/>
        </w:rPr>
        <w:t>Schiuma</w:t>
      </w:r>
      <w:proofErr w:type="spellEnd"/>
      <w:r w:rsidRPr="00D76206">
        <w:rPr>
          <w:rFonts w:ascii="Arial" w:eastAsia="Times New Roman" w:hAnsi="Arial" w:cs="Arial"/>
          <w:color w:val="1C1E29"/>
          <w:sz w:val="24"/>
          <w:szCs w:val="24"/>
        </w:rPr>
        <w:t>, and Neely, 2004). </w:t>
      </w:r>
    </w:p>
    <w:p w14:paraId="3EC8C31E" w14:textId="577BB2D1" w:rsidR="00D76206" w:rsidRPr="00D76206" w:rsidRDefault="0031172D" w:rsidP="00D76206">
      <w:pPr>
        <w:spacing w:after="0" w:line="480" w:lineRule="auto"/>
        <w:jc w:val="both"/>
        <w:rPr>
          <w:rFonts w:ascii="Arial" w:eastAsia="Times New Roman" w:hAnsi="Arial" w:cs="Arial"/>
          <w:color w:val="1C1E29"/>
          <w:sz w:val="24"/>
          <w:szCs w:val="24"/>
        </w:rPr>
      </w:pPr>
      <w:r>
        <w:rPr>
          <w:rFonts w:ascii="Arial" w:eastAsia="Times New Roman" w:hAnsi="Arial" w:cs="Arial"/>
          <w:b/>
          <w:bCs/>
          <w:color w:val="1C1E29"/>
          <w:sz w:val="24"/>
          <w:szCs w:val="24"/>
        </w:rPr>
        <w:t xml:space="preserve">Requirements </w:t>
      </w:r>
      <w:r w:rsidR="00D76206" w:rsidRPr="00D76206">
        <w:rPr>
          <w:rFonts w:ascii="Arial" w:eastAsia="Times New Roman" w:hAnsi="Arial" w:cs="Arial"/>
          <w:b/>
          <w:bCs/>
          <w:color w:val="1C1E29"/>
          <w:sz w:val="24"/>
          <w:szCs w:val="24"/>
        </w:rPr>
        <w:t>to create, store, apply and integrate knowledge</w:t>
      </w:r>
    </w:p>
    <w:p w14:paraId="36F21E21"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Knowledge management is a vital part of the contemporary business environment that ensures the growth for the corporation and helps them in sustaining definite competitive advantage. In today’s </w:t>
      </w:r>
      <w:proofErr w:type="spellStart"/>
      <w:r w:rsidRPr="00D76206">
        <w:rPr>
          <w:rFonts w:ascii="Arial" w:eastAsia="Times New Roman" w:hAnsi="Arial" w:cs="Arial"/>
          <w:color w:val="1C1E29"/>
          <w:sz w:val="24"/>
          <w:szCs w:val="24"/>
        </w:rPr>
        <w:t>globalised</w:t>
      </w:r>
      <w:proofErr w:type="spellEnd"/>
      <w:r w:rsidRPr="00D76206">
        <w:rPr>
          <w:rFonts w:ascii="Arial" w:eastAsia="Times New Roman" w:hAnsi="Arial" w:cs="Arial"/>
          <w:color w:val="1C1E29"/>
          <w:sz w:val="24"/>
          <w:szCs w:val="24"/>
        </w:rPr>
        <w:t xml:space="preserve"> business landscapes, it is becoming challenging for the corporations to sustain their competitive advantages and a pivotal reason to fail in sustaining a definite competitive advantage is the mismanagement of expertise, experiences and knowledge assets. So, it is evident that to be competitive and to eliminate the competitive threats while sustaining a strong position in the industry; the business organisations </w:t>
      </w:r>
      <w:proofErr w:type="gramStart"/>
      <w:r w:rsidRPr="00D76206">
        <w:rPr>
          <w:rFonts w:ascii="Arial" w:eastAsia="Times New Roman" w:hAnsi="Arial" w:cs="Arial"/>
          <w:color w:val="1C1E29"/>
          <w:sz w:val="24"/>
          <w:szCs w:val="24"/>
        </w:rPr>
        <w:t>have to</w:t>
      </w:r>
      <w:proofErr w:type="gramEnd"/>
      <w:r w:rsidRPr="00D76206">
        <w:rPr>
          <w:rFonts w:ascii="Arial" w:eastAsia="Times New Roman" w:hAnsi="Arial" w:cs="Arial"/>
          <w:color w:val="1C1E29"/>
          <w:sz w:val="24"/>
          <w:szCs w:val="24"/>
        </w:rPr>
        <w:t xml:space="preserve"> utilise their experiences and learning effectively. In such circumstances, knowledge management is a useful tool which helps in managing a corporation’s knowledge assets that generate profits and helps in fostering creativity by </w:t>
      </w:r>
      <w:r w:rsidRPr="00D76206">
        <w:rPr>
          <w:rFonts w:ascii="Arial" w:eastAsia="Times New Roman" w:hAnsi="Arial" w:cs="Arial"/>
          <w:color w:val="1C1E29"/>
          <w:sz w:val="24"/>
          <w:szCs w:val="24"/>
        </w:rPr>
        <w:lastRenderedPageBreak/>
        <w:t>leveraging the corporate knowledge internally and externally (</w:t>
      </w:r>
      <w:proofErr w:type="spellStart"/>
      <w:r w:rsidRPr="00D76206">
        <w:rPr>
          <w:rFonts w:ascii="Arial" w:eastAsia="Times New Roman" w:hAnsi="Arial" w:cs="Arial"/>
          <w:color w:val="1C1E29"/>
          <w:sz w:val="24"/>
          <w:szCs w:val="24"/>
        </w:rPr>
        <w:t>DeTienne</w:t>
      </w:r>
      <w:proofErr w:type="spellEnd"/>
      <w:r w:rsidRPr="00D76206">
        <w:rPr>
          <w:rFonts w:ascii="Arial" w:eastAsia="Times New Roman" w:hAnsi="Arial" w:cs="Arial"/>
          <w:color w:val="1C1E29"/>
          <w:sz w:val="24"/>
          <w:szCs w:val="24"/>
        </w:rPr>
        <w:t>, Dyer, Hoopes, &amp; Harris, 2004). </w:t>
      </w:r>
    </w:p>
    <w:p w14:paraId="017AB5BA"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However, to create, capture, store, apply and integrate the knowledge, the organisations require an effective knowledge management system. Only an effective knowledge management system can successfully create, capture, store, apply an integrate the knowledge assets and can help the business intelligence and business process reengineering as well as support the decision making. For building an effective knowledge management system for creating, capturing, storing, applying and integrating the knowledge, many corporations concentrate on acquiring Information and Communications Technologies (ICT). But it is essential to take under consideration that the use of Information and Communication Technologies alone is not enough; instead, there are many factors which needs consideration. For successfully creating, capture, storing, applying and integrating the knowledge, a knowledge management system based on both technologies and </w:t>
      </w:r>
      <w:proofErr w:type="spellStart"/>
      <w:r w:rsidRPr="00D76206">
        <w:rPr>
          <w:rFonts w:ascii="Arial" w:eastAsia="Times New Roman" w:hAnsi="Arial" w:cs="Arial"/>
          <w:color w:val="1C1E29"/>
          <w:sz w:val="24"/>
          <w:szCs w:val="24"/>
        </w:rPr>
        <w:t>behavioural</w:t>
      </w:r>
      <w:proofErr w:type="spellEnd"/>
      <w:r w:rsidRPr="00D76206">
        <w:rPr>
          <w:rFonts w:ascii="Arial" w:eastAsia="Times New Roman" w:hAnsi="Arial" w:cs="Arial"/>
          <w:color w:val="1C1E29"/>
          <w:sz w:val="24"/>
          <w:szCs w:val="24"/>
        </w:rPr>
        <w:t xml:space="preserve"> aspects is required (Goswami &amp; Goswami, 2013). </w:t>
      </w:r>
    </w:p>
    <w:p w14:paraId="5B9A5CF6"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For building an effective knowledge management system, organisations </w:t>
      </w:r>
      <w:proofErr w:type="gramStart"/>
      <w:r w:rsidRPr="00D76206">
        <w:rPr>
          <w:rFonts w:ascii="Arial" w:eastAsia="Times New Roman" w:hAnsi="Arial" w:cs="Arial"/>
          <w:color w:val="1C1E29"/>
          <w:sz w:val="24"/>
          <w:szCs w:val="24"/>
        </w:rPr>
        <w:t>have to</w:t>
      </w:r>
      <w:proofErr w:type="gramEnd"/>
      <w:r w:rsidRPr="00D76206">
        <w:rPr>
          <w:rFonts w:ascii="Arial" w:eastAsia="Times New Roman" w:hAnsi="Arial" w:cs="Arial"/>
          <w:color w:val="1C1E29"/>
          <w:sz w:val="24"/>
          <w:szCs w:val="24"/>
        </w:rPr>
        <w:t xml:space="preserve"> adopt a holistic approach and concentrate on three essential factors within the organisations, including people, processes and technology. Three factor needs to be considered when designing and implementing a knowledge management system, and </w:t>
      </w:r>
      <w:proofErr w:type="gramStart"/>
      <w:r w:rsidRPr="00D76206">
        <w:rPr>
          <w:rFonts w:ascii="Arial" w:eastAsia="Times New Roman" w:hAnsi="Arial" w:cs="Arial"/>
          <w:color w:val="1C1E29"/>
          <w:sz w:val="24"/>
          <w:szCs w:val="24"/>
        </w:rPr>
        <w:t>all of</w:t>
      </w:r>
      <w:proofErr w:type="gramEnd"/>
      <w:r w:rsidRPr="00D76206">
        <w:rPr>
          <w:rFonts w:ascii="Arial" w:eastAsia="Times New Roman" w:hAnsi="Arial" w:cs="Arial"/>
          <w:color w:val="1C1E29"/>
          <w:sz w:val="24"/>
          <w:szCs w:val="24"/>
        </w:rPr>
        <w:t xml:space="preserve"> the three factors need to be handled carefully in order to generate valid and efficient results. So, an effective knowledge management system is the one which </w:t>
      </w:r>
      <w:proofErr w:type="gramStart"/>
      <w:r w:rsidRPr="00D76206">
        <w:rPr>
          <w:rFonts w:ascii="Arial" w:eastAsia="Times New Roman" w:hAnsi="Arial" w:cs="Arial"/>
          <w:color w:val="1C1E29"/>
          <w:sz w:val="24"/>
          <w:szCs w:val="24"/>
        </w:rPr>
        <w:t>is capable of addressing</w:t>
      </w:r>
      <w:proofErr w:type="gramEnd"/>
      <w:r w:rsidRPr="00D76206">
        <w:rPr>
          <w:rFonts w:ascii="Arial" w:eastAsia="Times New Roman" w:hAnsi="Arial" w:cs="Arial"/>
          <w:color w:val="1C1E29"/>
          <w:sz w:val="24"/>
          <w:szCs w:val="24"/>
        </w:rPr>
        <w:t xml:space="preserve"> all the issues related to knowledge creation, knowledge storage, knowledge capturing knowledge synthesis, knowledge sharing, knowledge transfer and knowledge dissemination and integration. For effectively addressing </w:t>
      </w:r>
      <w:proofErr w:type="gramStart"/>
      <w:r w:rsidRPr="00D76206">
        <w:rPr>
          <w:rFonts w:ascii="Arial" w:eastAsia="Times New Roman" w:hAnsi="Arial" w:cs="Arial"/>
          <w:color w:val="1C1E29"/>
          <w:sz w:val="24"/>
          <w:szCs w:val="24"/>
        </w:rPr>
        <w:t>all of</w:t>
      </w:r>
      <w:proofErr w:type="gramEnd"/>
      <w:r w:rsidRPr="00D76206">
        <w:rPr>
          <w:rFonts w:ascii="Arial" w:eastAsia="Times New Roman" w:hAnsi="Arial" w:cs="Arial"/>
          <w:color w:val="1C1E29"/>
          <w:sz w:val="24"/>
          <w:szCs w:val="24"/>
        </w:rPr>
        <w:t xml:space="preserve"> these issues, the holistic </w:t>
      </w:r>
      <w:r w:rsidRPr="00D76206">
        <w:rPr>
          <w:rFonts w:ascii="Arial" w:eastAsia="Times New Roman" w:hAnsi="Arial" w:cs="Arial"/>
          <w:color w:val="1C1E29"/>
          <w:sz w:val="24"/>
          <w:szCs w:val="24"/>
        </w:rPr>
        <w:lastRenderedPageBreak/>
        <w:t>approach to knowledge management is required based on people, processes and technological factors (Goswami &amp; Goswami, 2013)</w:t>
      </w:r>
    </w:p>
    <w:p w14:paraId="4BED32A4"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An integrated knowledge management framework in Appendix 4 which is representing how three factors can interplay and make an effective knowledge management system. The information and communication technologies can provide needed framework and infrastructure for the storage of corporate knowledge into the database and can help in transferring the knowledge throughout the </w:t>
      </w:r>
      <w:proofErr w:type="spellStart"/>
      <w:r w:rsidRPr="00D76206">
        <w:rPr>
          <w:rFonts w:ascii="Arial" w:eastAsia="Times New Roman" w:hAnsi="Arial" w:cs="Arial"/>
          <w:color w:val="1C1E29"/>
          <w:sz w:val="24"/>
          <w:szCs w:val="24"/>
        </w:rPr>
        <w:t>organisation</w:t>
      </w:r>
      <w:proofErr w:type="spellEnd"/>
      <w:r w:rsidRPr="00D76206">
        <w:rPr>
          <w:rFonts w:ascii="Arial" w:eastAsia="Times New Roman" w:hAnsi="Arial" w:cs="Arial"/>
          <w:color w:val="1C1E29"/>
          <w:sz w:val="24"/>
          <w:szCs w:val="24"/>
        </w:rPr>
        <w:t xml:space="preserve"> (Hislop, </w:t>
      </w:r>
      <w:proofErr w:type="spellStart"/>
      <w:r w:rsidRPr="00D76206">
        <w:rPr>
          <w:rFonts w:ascii="Arial" w:eastAsia="Times New Roman" w:hAnsi="Arial" w:cs="Arial"/>
          <w:color w:val="1C1E29"/>
          <w:sz w:val="24"/>
          <w:szCs w:val="24"/>
        </w:rPr>
        <w:t>Bosua</w:t>
      </w:r>
      <w:proofErr w:type="spellEnd"/>
      <w:r w:rsidRPr="00D76206">
        <w:rPr>
          <w:rFonts w:ascii="Arial" w:eastAsia="Times New Roman" w:hAnsi="Arial" w:cs="Arial"/>
          <w:color w:val="1C1E29"/>
          <w:sz w:val="24"/>
          <w:szCs w:val="24"/>
        </w:rPr>
        <w:t xml:space="preserve">, and Helms, 2018; North, and </w:t>
      </w:r>
      <w:proofErr w:type="spellStart"/>
      <w:r w:rsidRPr="00D76206">
        <w:rPr>
          <w:rFonts w:ascii="Arial" w:eastAsia="Times New Roman" w:hAnsi="Arial" w:cs="Arial"/>
          <w:color w:val="1C1E29"/>
          <w:sz w:val="24"/>
          <w:szCs w:val="24"/>
        </w:rPr>
        <w:t>Kumta</w:t>
      </w:r>
      <w:proofErr w:type="spellEnd"/>
      <w:r w:rsidRPr="00D76206">
        <w:rPr>
          <w:rFonts w:ascii="Arial" w:eastAsia="Times New Roman" w:hAnsi="Arial" w:cs="Arial"/>
          <w:color w:val="1C1E29"/>
          <w:sz w:val="24"/>
          <w:szCs w:val="24"/>
        </w:rPr>
        <w:t xml:space="preserve">, 2018). The people lie at the heart of every knowledge management initiative. In contrast, technology is the backbone of the whole knowledge management system as any change in the technology can impact knowledge creation, capturing, sharing, and application processes. So, the combined consideration of all three factors of people, processes and technology can provide a holistic approach to knowledge management and can contribute to knowledge creation. An integrated framework also gives equal attention to the vital role of corporate culture, leadership, motivational factors etc. and </w:t>
      </w:r>
      <w:proofErr w:type="gramStart"/>
      <w:r w:rsidRPr="00D76206">
        <w:rPr>
          <w:rFonts w:ascii="Arial" w:eastAsia="Times New Roman" w:hAnsi="Arial" w:cs="Arial"/>
          <w:color w:val="1C1E29"/>
          <w:sz w:val="24"/>
          <w:szCs w:val="24"/>
        </w:rPr>
        <w:t>all of</w:t>
      </w:r>
      <w:proofErr w:type="gramEnd"/>
      <w:r w:rsidRPr="00D76206">
        <w:rPr>
          <w:rFonts w:ascii="Arial" w:eastAsia="Times New Roman" w:hAnsi="Arial" w:cs="Arial"/>
          <w:color w:val="1C1E29"/>
          <w:sz w:val="24"/>
          <w:szCs w:val="24"/>
        </w:rPr>
        <w:t xml:space="preserve"> these components of knowledge management leads to an effective system which can successfully support the corporate decision making (Goswami &amp; Goswami, 2013). </w:t>
      </w:r>
    </w:p>
    <w:p w14:paraId="65BCAABF" w14:textId="087DA10E" w:rsidR="00D76206" w:rsidRPr="00D76206" w:rsidRDefault="0031172D" w:rsidP="00D76206">
      <w:pPr>
        <w:spacing w:after="0" w:line="480" w:lineRule="auto"/>
        <w:jc w:val="both"/>
        <w:rPr>
          <w:rFonts w:ascii="Arial" w:eastAsia="Times New Roman" w:hAnsi="Arial" w:cs="Arial"/>
          <w:color w:val="1C1E29"/>
          <w:sz w:val="24"/>
          <w:szCs w:val="24"/>
        </w:rPr>
      </w:pPr>
      <w:r>
        <w:rPr>
          <w:rFonts w:ascii="Arial" w:eastAsia="Times New Roman" w:hAnsi="Arial" w:cs="Arial"/>
          <w:b/>
          <w:bCs/>
          <w:color w:val="1C1E29"/>
          <w:sz w:val="24"/>
          <w:szCs w:val="24"/>
        </w:rPr>
        <w:t>T</w:t>
      </w:r>
      <w:r w:rsidR="00D76206" w:rsidRPr="00D76206">
        <w:rPr>
          <w:rFonts w:ascii="Arial" w:eastAsia="Times New Roman" w:hAnsi="Arial" w:cs="Arial"/>
          <w:b/>
          <w:bCs/>
          <w:color w:val="1C1E29"/>
          <w:sz w:val="24"/>
          <w:szCs w:val="24"/>
        </w:rPr>
        <w:t>he importance of intellectual property rights</w:t>
      </w:r>
    </w:p>
    <w:p w14:paraId="11EF542E"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The intellectual property rights are the rights given to an organisation to use its ideas, plans and other intangible assets without the threats of competition for at least a specific period and these rights include patents, copyrights, trade secrets and trademarks. These rights are very important for the modern-day corporations because intellectual property rights are the knowledge assets which can set the business apt from the competitors. It </w:t>
      </w:r>
      <w:r w:rsidRPr="00D76206">
        <w:rPr>
          <w:rFonts w:ascii="Arial" w:eastAsia="Times New Roman" w:hAnsi="Arial" w:cs="Arial"/>
          <w:color w:val="1C1E29"/>
          <w:sz w:val="24"/>
          <w:szCs w:val="24"/>
        </w:rPr>
        <w:lastRenderedPageBreak/>
        <w:t>can be used for other purposes such as security for getting loans etc. the companies’ names, logos, designs, inventions, trademarks and works of creative all can be classified as intellectual property rights which distinguishes a business from the competition businesses (</w:t>
      </w:r>
      <w:proofErr w:type="spellStart"/>
      <w:r w:rsidRPr="00D76206">
        <w:rPr>
          <w:rFonts w:ascii="Arial" w:eastAsia="Times New Roman" w:hAnsi="Arial" w:cs="Arial"/>
          <w:color w:val="1C1E29"/>
          <w:sz w:val="24"/>
          <w:szCs w:val="24"/>
        </w:rPr>
        <w:t>Lanjouw</w:t>
      </w:r>
      <w:proofErr w:type="spellEnd"/>
      <w:r w:rsidRPr="00D76206">
        <w:rPr>
          <w:rFonts w:ascii="Arial" w:eastAsia="Times New Roman" w:hAnsi="Arial" w:cs="Arial"/>
          <w:color w:val="1C1E29"/>
          <w:sz w:val="24"/>
          <w:szCs w:val="24"/>
        </w:rPr>
        <w:t>, and Lerner, 2000). </w:t>
      </w:r>
    </w:p>
    <w:p w14:paraId="257D26AE"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Safeguarding intellectual property is crucial for all businesses, and it cannot be overlooked. It is so because intellectual property rights support the development and maintenance of long-term revenue streams for corporations and help in increasing the shareholder value. As a key source of competitive advantage in today’s business world is innovation where there are many alternatives, many competitors and changing customer demand. Only innovative ideas are helping a firm in staying relevant and competitive and without the protection of ideas with intellectual property rights, the businesses cannot foster innovation and can not avail the maximum benefits out of their inventions (</w:t>
      </w:r>
      <w:proofErr w:type="spellStart"/>
      <w:r w:rsidRPr="00D76206">
        <w:rPr>
          <w:rFonts w:ascii="Arial" w:eastAsia="Times New Roman" w:hAnsi="Arial" w:cs="Arial"/>
          <w:color w:val="1C1E29"/>
          <w:sz w:val="24"/>
          <w:szCs w:val="24"/>
        </w:rPr>
        <w:t>Hanel</w:t>
      </w:r>
      <w:proofErr w:type="spellEnd"/>
      <w:r w:rsidRPr="00D76206">
        <w:rPr>
          <w:rFonts w:ascii="Arial" w:eastAsia="Times New Roman" w:hAnsi="Arial" w:cs="Arial"/>
          <w:color w:val="1C1E29"/>
          <w:sz w:val="24"/>
          <w:szCs w:val="24"/>
        </w:rPr>
        <w:t>, 2006). </w:t>
      </w:r>
    </w:p>
    <w:p w14:paraId="5A3C4A20" w14:textId="2E43BAD6" w:rsidR="00396748" w:rsidRPr="00396748" w:rsidRDefault="00396748" w:rsidP="00396748">
      <w:pPr>
        <w:spacing w:after="0" w:line="480" w:lineRule="auto"/>
        <w:jc w:val="both"/>
        <w:rPr>
          <w:rFonts w:ascii="Arial" w:eastAsia="Times New Roman" w:hAnsi="Arial" w:cs="Arial"/>
          <w:b/>
          <w:bCs/>
          <w:color w:val="1C1E29"/>
          <w:sz w:val="24"/>
          <w:szCs w:val="24"/>
        </w:rPr>
      </w:pPr>
      <w:r w:rsidRPr="00396748">
        <w:rPr>
          <w:rFonts w:ascii="Arial" w:eastAsia="Times New Roman" w:hAnsi="Arial" w:cs="Arial"/>
          <w:b/>
          <w:bCs/>
          <w:color w:val="1C1E29"/>
          <w:sz w:val="24"/>
          <w:szCs w:val="24"/>
        </w:rPr>
        <w:t xml:space="preserve">The contribution of knowledge assets </w:t>
      </w:r>
      <w:r>
        <w:rPr>
          <w:rFonts w:ascii="Arial" w:eastAsia="Times New Roman" w:hAnsi="Arial" w:cs="Arial"/>
          <w:b/>
          <w:bCs/>
          <w:color w:val="1C1E29"/>
          <w:sz w:val="24"/>
          <w:szCs w:val="24"/>
        </w:rPr>
        <w:t>i</w:t>
      </w:r>
      <w:r w:rsidRPr="00396748">
        <w:rPr>
          <w:rFonts w:ascii="Arial" w:eastAsia="Times New Roman" w:hAnsi="Arial" w:cs="Arial"/>
          <w:b/>
          <w:bCs/>
          <w:color w:val="1C1E29"/>
          <w:sz w:val="24"/>
          <w:szCs w:val="24"/>
        </w:rPr>
        <w:t>n Tesco</w:t>
      </w:r>
      <w:r w:rsidRPr="00396748">
        <w:rPr>
          <w:rFonts w:ascii="Arial" w:eastAsia="Times New Roman" w:hAnsi="Arial" w:cs="Arial"/>
          <w:b/>
          <w:bCs/>
          <w:color w:val="1C1E29"/>
          <w:sz w:val="24"/>
          <w:szCs w:val="24"/>
        </w:rPr>
        <w:t xml:space="preserve"> </w:t>
      </w:r>
    </w:p>
    <w:p w14:paraId="18F024ED" w14:textId="2CBC98BD" w:rsidR="00D76206" w:rsidRPr="00396748" w:rsidRDefault="00D76206" w:rsidP="00396748">
      <w:pPr>
        <w:spacing w:after="0" w:line="480" w:lineRule="auto"/>
        <w:jc w:val="both"/>
        <w:rPr>
          <w:rFonts w:ascii="Arial" w:eastAsia="Times New Roman" w:hAnsi="Arial" w:cs="Arial"/>
          <w:color w:val="1C1E29"/>
          <w:sz w:val="24"/>
          <w:szCs w:val="24"/>
        </w:rPr>
      </w:pPr>
      <w:r w:rsidRPr="00396748">
        <w:rPr>
          <w:rFonts w:ascii="Arial" w:eastAsia="Times New Roman" w:hAnsi="Arial" w:cs="Arial"/>
          <w:color w:val="1C1E29"/>
          <w:sz w:val="24"/>
          <w:szCs w:val="24"/>
        </w:rPr>
        <w:t xml:space="preserve">Tesco has many knowledge assets, and </w:t>
      </w:r>
      <w:proofErr w:type="gramStart"/>
      <w:r w:rsidRPr="00396748">
        <w:rPr>
          <w:rFonts w:ascii="Arial" w:eastAsia="Times New Roman" w:hAnsi="Arial" w:cs="Arial"/>
          <w:color w:val="1C1E29"/>
          <w:sz w:val="24"/>
          <w:szCs w:val="24"/>
        </w:rPr>
        <w:t>all of</w:t>
      </w:r>
      <w:proofErr w:type="gramEnd"/>
      <w:r w:rsidRPr="00396748">
        <w:rPr>
          <w:rFonts w:ascii="Arial" w:eastAsia="Times New Roman" w:hAnsi="Arial" w:cs="Arial"/>
          <w:color w:val="1C1E29"/>
          <w:sz w:val="24"/>
          <w:szCs w:val="24"/>
        </w:rPr>
        <w:t xml:space="preserve"> the knowledge assets are directly and indirectly contributing to its strong competitive position and profitability. Market forecasting system which is enabling it to stay aware of the future market dynamics and competitive threats which helps Tesco in sustaining a strong competitive position in its industry and helps in attracting and serving more customers (</w:t>
      </w:r>
      <w:proofErr w:type="spellStart"/>
      <w:r w:rsidRPr="00396748">
        <w:rPr>
          <w:rFonts w:ascii="Arial" w:eastAsia="Times New Roman" w:hAnsi="Arial" w:cs="Arial"/>
          <w:color w:val="1C1E29"/>
          <w:sz w:val="24"/>
          <w:szCs w:val="24"/>
        </w:rPr>
        <w:t>Gunjal</w:t>
      </w:r>
      <w:proofErr w:type="spellEnd"/>
      <w:r w:rsidRPr="00396748">
        <w:rPr>
          <w:rFonts w:ascii="Arial" w:eastAsia="Times New Roman" w:hAnsi="Arial" w:cs="Arial"/>
          <w:color w:val="1C1E29"/>
          <w:sz w:val="24"/>
          <w:szCs w:val="24"/>
        </w:rPr>
        <w:t xml:space="preserve">, 2019). Another knowledge asset is the knowledge about the customer demands and expectations and having forecasts and anticipation of the future Tesco remains relevant by setting the prices and offering products as per customers’ demand. Tesco has secured intellectual property rights and has an active policy. It is committed to its intellectual property rights and do not tolerate </w:t>
      </w:r>
      <w:proofErr w:type="spellStart"/>
      <w:r w:rsidRPr="00396748">
        <w:rPr>
          <w:rFonts w:ascii="Arial" w:eastAsia="Times New Roman" w:hAnsi="Arial" w:cs="Arial"/>
          <w:color w:val="1C1E29"/>
          <w:sz w:val="24"/>
          <w:szCs w:val="24"/>
        </w:rPr>
        <w:lastRenderedPageBreak/>
        <w:t>unauthorised</w:t>
      </w:r>
      <w:proofErr w:type="spellEnd"/>
      <w:r w:rsidRPr="00396748">
        <w:rPr>
          <w:rFonts w:ascii="Arial" w:eastAsia="Times New Roman" w:hAnsi="Arial" w:cs="Arial"/>
          <w:color w:val="1C1E29"/>
          <w:sz w:val="24"/>
          <w:szCs w:val="24"/>
        </w:rPr>
        <w:t xml:space="preserve"> use of its intellectual property rights by any third party </w:t>
      </w:r>
      <w:proofErr w:type="gramStart"/>
      <w:r w:rsidRPr="00396748">
        <w:rPr>
          <w:rFonts w:ascii="Arial" w:eastAsia="Times New Roman" w:hAnsi="Arial" w:cs="Arial"/>
          <w:color w:val="1C1E29"/>
          <w:sz w:val="24"/>
          <w:szCs w:val="24"/>
        </w:rPr>
        <w:t>and also</w:t>
      </w:r>
      <w:proofErr w:type="gramEnd"/>
      <w:r w:rsidRPr="00396748">
        <w:rPr>
          <w:rFonts w:ascii="Arial" w:eastAsia="Times New Roman" w:hAnsi="Arial" w:cs="Arial"/>
          <w:color w:val="1C1E29"/>
          <w:sz w:val="24"/>
          <w:szCs w:val="24"/>
        </w:rPr>
        <w:t xml:space="preserve"> takes reasonable steps for defining intellectual property rights and to pursue the infringers. These rights, which are Tesco’s knowledge asset, enable it to differentiate itself from its competitors and helps in building a loyal and committed customer base (</w:t>
      </w:r>
      <w:proofErr w:type="spellStart"/>
      <w:r w:rsidRPr="00396748">
        <w:rPr>
          <w:rFonts w:ascii="Arial" w:eastAsia="Times New Roman" w:hAnsi="Arial" w:cs="Arial"/>
          <w:color w:val="1C1E29"/>
          <w:sz w:val="24"/>
          <w:szCs w:val="24"/>
        </w:rPr>
        <w:t>Haerifar</w:t>
      </w:r>
      <w:proofErr w:type="spellEnd"/>
      <w:r w:rsidRPr="00396748">
        <w:rPr>
          <w:rFonts w:ascii="Arial" w:eastAsia="Times New Roman" w:hAnsi="Arial" w:cs="Arial"/>
          <w:color w:val="1C1E29"/>
          <w:sz w:val="24"/>
          <w:szCs w:val="24"/>
        </w:rPr>
        <w:t>, 2012).</w:t>
      </w:r>
    </w:p>
    <w:p w14:paraId="4FC5698B"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No matter in which country eco is operating it has its copyrights and intellectual property rights and trademark which ensures that its customers will only get attracted to the brand instead of fearing that customers may get attracted to third parties using Tesco’s intellectual property. Some prominent benefits of Tesco’s knowledge assets are a contribution to its growth which has helped Tesco is sustaining the position of the leading grocery retailer in the United Kingdom and being among the top retailers </w:t>
      </w:r>
      <w:proofErr w:type="gramStart"/>
      <w:r w:rsidRPr="00D76206">
        <w:rPr>
          <w:rFonts w:ascii="Arial" w:eastAsia="Times New Roman" w:hAnsi="Arial" w:cs="Arial"/>
          <w:color w:val="1C1E29"/>
          <w:sz w:val="24"/>
          <w:szCs w:val="24"/>
        </w:rPr>
        <w:t>all across</w:t>
      </w:r>
      <w:proofErr w:type="gramEnd"/>
      <w:r w:rsidRPr="00D76206">
        <w:rPr>
          <w:rFonts w:ascii="Arial" w:eastAsia="Times New Roman" w:hAnsi="Arial" w:cs="Arial"/>
          <w:color w:val="1C1E29"/>
          <w:sz w:val="24"/>
          <w:szCs w:val="24"/>
        </w:rPr>
        <w:t xml:space="preserve"> the globe. The revenues can evaluate the success of its knowledge assets. Tesco has earned over the years. Tesco UK has shown a constant increase in annual revenue since the last couple of years as in 2017 its revenue was 43524 billion British Pounds which increased to 44914 billion British Pounds and reached as high as 51643 billion British Pounds in 2019 (Statista, 2019). Tesco has also entered into cooperative partnership contracts with its customers, suppliers and distributors which are Tesco’s critical knowledge assets. In addition to this, the tacit experience of its subject matter experts and the industry-wide perception of the industry performance drivers are also the key knowledge assets which are contributing to such financial success and strong position in the industry (Paulin, and </w:t>
      </w:r>
      <w:proofErr w:type="spellStart"/>
      <w:r w:rsidRPr="00D76206">
        <w:rPr>
          <w:rFonts w:ascii="Arial" w:eastAsia="Times New Roman" w:hAnsi="Arial" w:cs="Arial"/>
          <w:color w:val="1C1E29"/>
          <w:sz w:val="24"/>
          <w:szCs w:val="24"/>
        </w:rPr>
        <w:t>Suneson</w:t>
      </w:r>
      <w:proofErr w:type="spellEnd"/>
      <w:r w:rsidRPr="00D76206">
        <w:rPr>
          <w:rFonts w:ascii="Arial" w:eastAsia="Times New Roman" w:hAnsi="Arial" w:cs="Arial"/>
          <w:color w:val="1C1E29"/>
          <w:sz w:val="24"/>
          <w:szCs w:val="24"/>
        </w:rPr>
        <w:t>, 2015).</w:t>
      </w:r>
    </w:p>
    <w:p w14:paraId="636EE458" w14:textId="54A93B99" w:rsidR="00D76206" w:rsidRPr="00D76206" w:rsidRDefault="00396748" w:rsidP="00D76206">
      <w:pPr>
        <w:spacing w:after="0" w:line="480" w:lineRule="auto"/>
        <w:jc w:val="both"/>
        <w:rPr>
          <w:rFonts w:ascii="Arial" w:eastAsia="Times New Roman" w:hAnsi="Arial" w:cs="Arial"/>
          <w:color w:val="1C1E29"/>
          <w:sz w:val="24"/>
          <w:szCs w:val="24"/>
        </w:rPr>
      </w:pPr>
      <w:r>
        <w:rPr>
          <w:rFonts w:ascii="Arial" w:eastAsia="Times New Roman" w:hAnsi="Arial" w:cs="Arial"/>
          <w:b/>
          <w:bCs/>
          <w:color w:val="1C1E29"/>
          <w:sz w:val="24"/>
          <w:szCs w:val="24"/>
        </w:rPr>
        <w:t>T</w:t>
      </w:r>
      <w:r w:rsidR="00D76206" w:rsidRPr="00D76206">
        <w:rPr>
          <w:rFonts w:ascii="Arial" w:eastAsia="Times New Roman" w:hAnsi="Arial" w:cs="Arial"/>
          <w:b/>
          <w:bCs/>
          <w:color w:val="1C1E29"/>
          <w:sz w:val="24"/>
          <w:szCs w:val="24"/>
        </w:rPr>
        <w:t>he knowledge requirements for the organisation (Tesco)</w:t>
      </w:r>
    </w:p>
    <w:p w14:paraId="303ADE8F"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Currently, Tesco is very useful in knowledge management and is successfully having the framework which translates the data and information into knowledge which enables Tesco </w:t>
      </w:r>
      <w:r w:rsidRPr="00D76206">
        <w:rPr>
          <w:rFonts w:ascii="Arial" w:eastAsia="Times New Roman" w:hAnsi="Arial" w:cs="Arial"/>
          <w:color w:val="1C1E29"/>
          <w:sz w:val="24"/>
          <w:szCs w:val="24"/>
        </w:rPr>
        <w:lastRenderedPageBreak/>
        <w:t xml:space="preserve">to make an informed decision about the expansion, price fluctuations, product quantities, customers’ expectations etc. </w:t>
      </w:r>
      <w:proofErr w:type="gramStart"/>
      <w:r w:rsidRPr="00D76206">
        <w:rPr>
          <w:rFonts w:ascii="Arial" w:eastAsia="Times New Roman" w:hAnsi="Arial" w:cs="Arial"/>
          <w:color w:val="1C1E29"/>
          <w:sz w:val="24"/>
          <w:szCs w:val="24"/>
        </w:rPr>
        <w:t>On the whole</w:t>
      </w:r>
      <w:proofErr w:type="gramEnd"/>
      <w:r w:rsidRPr="00D76206">
        <w:rPr>
          <w:rFonts w:ascii="Arial" w:eastAsia="Times New Roman" w:hAnsi="Arial" w:cs="Arial"/>
          <w:color w:val="1C1E29"/>
          <w:sz w:val="24"/>
          <w:szCs w:val="24"/>
        </w:rPr>
        <w:t xml:space="preserve">, the knowledge management system of Tesco is reducing the cost and risks, improving the overall productivity, leveraging the existing assets for reducing the costs, improving the overall decision making, improving the strategic planning, helping it in faster development of technical approaches, and enabling Tesco to have robust decision making. However, as it is operating in a highly competitive market, Tesco </w:t>
      </w:r>
      <w:proofErr w:type="gramStart"/>
      <w:r w:rsidRPr="00D76206">
        <w:rPr>
          <w:rFonts w:ascii="Arial" w:eastAsia="Times New Roman" w:hAnsi="Arial" w:cs="Arial"/>
          <w:color w:val="1C1E29"/>
          <w:sz w:val="24"/>
          <w:szCs w:val="24"/>
        </w:rPr>
        <w:t>has to</w:t>
      </w:r>
      <w:proofErr w:type="gramEnd"/>
      <w:r w:rsidRPr="00D76206">
        <w:rPr>
          <w:rFonts w:ascii="Arial" w:eastAsia="Times New Roman" w:hAnsi="Arial" w:cs="Arial"/>
          <w:color w:val="1C1E29"/>
          <w:sz w:val="24"/>
          <w:szCs w:val="24"/>
        </w:rPr>
        <w:t xml:space="preserve"> keep on improving its knowledge management system. A key requirement is that it should adopt the automated support for </w:t>
      </w:r>
      <w:proofErr w:type="gramStart"/>
      <w:r w:rsidRPr="00D76206">
        <w:rPr>
          <w:rFonts w:ascii="Arial" w:eastAsia="Times New Roman" w:hAnsi="Arial" w:cs="Arial"/>
          <w:color w:val="1C1E29"/>
          <w:sz w:val="24"/>
          <w:szCs w:val="24"/>
        </w:rPr>
        <w:t>all of</w:t>
      </w:r>
      <w:proofErr w:type="gramEnd"/>
      <w:r w:rsidRPr="00D76206">
        <w:rPr>
          <w:rFonts w:ascii="Arial" w:eastAsia="Times New Roman" w:hAnsi="Arial" w:cs="Arial"/>
          <w:color w:val="1C1E29"/>
          <w:sz w:val="24"/>
          <w:szCs w:val="24"/>
        </w:rPr>
        <w:t xml:space="preserve"> the activities such as the definition of the business objectives, business rules definition, the business process analysis, stakeholder analysis development and the lifecycle event management (</w:t>
      </w:r>
      <w:proofErr w:type="spellStart"/>
      <w:r w:rsidRPr="00D76206">
        <w:rPr>
          <w:rFonts w:ascii="Arial" w:eastAsia="Times New Roman" w:hAnsi="Arial" w:cs="Arial"/>
          <w:color w:val="1C1E29"/>
          <w:sz w:val="24"/>
          <w:szCs w:val="24"/>
        </w:rPr>
        <w:t>Haerifar</w:t>
      </w:r>
      <w:proofErr w:type="spellEnd"/>
      <w:r w:rsidRPr="00D76206">
        <w:rPr>
          <w:rFonts w:ascii="Arial" w:eastAsia="Times New Roman" w:hAnsi="Arial" w:cs="Arial"/>
          <w:color w:val="1C1E29"/>
          <w:sz w:val="24"/>
          <w:szCs w:val="24"/>
        </w:rPr>
        <w:t>, 2012).</w:t>
      </w:r>
    </w:p>
    <w:p w14:paraId="5D78DE94"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Tesco is collecting and processing enough information about the market had successfully transformed it into knowledge. Nevertheless, in order to strengthen its knowledge management system, it should also collect knowledge from its stakeholders. A stakeholder portal can be introduced, which can help Tesco in collecting knowledge from the stakeholders. The stakeholder portal can allow </w:t>
      </w:r>
      <w:proofErr w:type="gramStart"/>
      <w:r w:rsidRPr="00D76206">
        <w:rPr>
          <w:rFonts w:ascii="Arial" w:eastAsia="Times New Roman" w:hAnsi="Arial" w:cs="Arial"/>
          <w:color w:val="1C1E29"/>
          <w:sz w:val="24"/>
          <w:szCs w:val="24"/>
        </w:rPr>
        <w:t>all of</w:t>
      </w:r>
      <w:proofErr w:type="gramEnd"/>
      <w:r w:rsidRPr="00D76206">
        <w:rPr>
          <w:rFonts w:ascii="Arial" w:eastAsia="Times New Roman" w:hAnsi="Arial" w:cs="Arial"/>
          <w:color w:val="1C1E29"/>
          <w:sz w:val="24"/>
          <w:szCs w:val="24"/>
        </w:rPr>
        <w:t xml:space="preserve"> the company stakeholders to define their needs and company can examine how their needs are mapped into the system requirements. This is how stakeholder can be involved in corporate decision making. So, </w:t>
      </w:r>
      <w:proofErr w:type="gramStart"/>
      <w:r w:rsidRPr="00D76206">
        <w:rPr>
          <w:rFonts w:ascii="Arial" w:eastAsia="Times New Roman" w:hAnsi="Arial" w:cs="Arial"/>
          <w:color w:val="1C1E29"/>
          <w:sz w:val="24"/>
          <w:szCs w:val="24"/>
        </w:rPr>
        <w:t>on the whole</w:t>
      </w:r>
      <w:proofErr w:type="gramEnd"/>
      <w:r w:rsidRPr="00D76206">
        <w:rPr>
          <w:rFonts w:ascii="Arial" w:eastAsia="Times New Roman" w:hAnsi="Arial" w:cs="Arial"/>
          <w:color w:val="1C1E29"/>
          <w:sz w:val="24"/>
          <w:szCs w:val="24"/>
        </w:rPr>
        <w:t>, Tesco’s knowledge management system is quite effective but to stay more competitive and to keep track of the industrial dynamics, it should also get knowledge from its stakeholders with the help of introducing a stakeholder portal (</w:t>
      </w:r>
      <w:proofErr w:type="spellStart"/>
      <w:r w:rsidRPr="00D76206">
        <w:rPr>
          <w:rFonts w:ascii="Arial" w:eastAsia="Times New Roman" w:hAnsi="Arial" w:cs="Arial"/>
          <w:color w:val="1C1E29"/>
          <w:sz w:val="24"/>
          <w:szCs w:val="24"/>
        </w:rPr>
        <w:t>Haerifar</w:t>
      </w:r>
      <w:proofErr w:type="spellEnd"/>
      <w:r w:rsidRPr="00D76206">
        <w:rPr>
          <w:rFonts w:ascii="Arial" w:eastAsia="Times New Roman" w:hAnsi="Arial" w:cs="Arial"/>
          <w:color w:val="1C1E29"/>
          <w:sz w:val="24"/>
          <w:szCs w:val="24"/>
        </w:rPr>
        <w:t>, 2012).</w:t>
      </w:r>
    </w:p>
    <w:p w14:paraId="278B3321" w14:textId="77777777" w:rsidR="00396748" w:rsidRDefault="00396748" w:rsidP="00D76206">
      <w:pPr>
        <w:spacing w:after="0" w:line="480" w:lineRule="auto"/>
        <w:jc w:val="both"/>
        <w:rPr>
          <w:rFonts w:ascii="Arial" w:eastAsia="Times New Roman" w:hAnsi="Arial" w:cs="Arial"/>
          <w:b/>
          <w:bCs/>
          <w:color w:val="1C1E29"/>
          <w:sz w:val="24"/>
          <w:szCs w:val="24"/>
        </w:rPr>
      </w:pPr>
    </w:p>
    <w:p w14:paraId="00FFAA50" w14:textId="19061131" w:rsidR="00D76206" w:rsidRPr="00D76206" w:rsidRDefault="00396748" w:rsidP="00D76206">
      <w:pPr>
        <w:spacing w:after="0" w:line="480" w:lineRule="auto"/>
        <w:jc w:val="both"/>
        <w:rPr>
          <w:rFonts w:ascii="Arial" w:eastAsia="Times New Roman" w:hAnsi="Arial" w:cs="Arial"/>
          <w:color w:val="1C1E29"/>
          <w:sz w:val="24"/>
          <w:szCs w:val="24"/>
        </w:rPr>
      </w:pPr>
      <w:r>
        <w:rPr>
          <w:rFonts w:ascii="Arial" w:eastAsia="Times New Roman" w:hAnsi="Arial" w:cs="Arial"/>
          <w:b/>
          <w:bCs/>
          <w:color w:val="1C1E29"/>
          <w:sz w:val="24"/>
          <w:szCs w:val="24"/>
        </w:rPr>
        <w:lastRenderedPageBreak/>
        <w:t>F</w:t>
      </w:r>
      <w:r w:rsidR="00D76206" w:rsidRPr="00D76206">
        <w:rPr>
          <w:rFonts w:ascii="Arial" w:eastAsia="Times New Roman" w:hAnsi="Arial" w:cs="Arial"/>
          <w:b/>
          <w:bCs/>
          <w:color w:val="1C1E29"/>
          <w:sz w:val="24"/>
          <w:szCs w:val="24"/>
        </w:rPr>
        <w:t>ramework for enabling knowledge sharing</w:t>
      </w:r>
    </w:p>
    <w:p w14:paraId="6B356AAB"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Tesco is following an integrated knowledge management model for knowledge sharing. There is an enterprise-wide knowledge management system which is based on ensuring Tesco’s resourcefulness, pragmatism, risk-taking, ability to handle business ambiguity, clarity of purpose and collaboration. Multiple benefits are offered to the workforce so that the Tesco can attain the goals behind its knowledge management system. Tesco has adopted a very collaborative system for knowledge sharing where the employees are kept informed about the business decisions and their feedbacks valued. The employees’ ideas and perspectives are also collected and are considered in decision making. To gain</w:t>
      </w:r>
      <w:r w:rsidRPr="00D76206">
        <w:rPr>
          <w:rFonts w:ascii="Arial" w:eastAsia="Times New Roman" w:hAnsi="Arial" w:cs="Arial"/>
          <w:b/>
          <w:bCs/>
          <w:color w:val="1C1E29"/>
          <w:sz w:val="24"/>
          <w:szCs w:val="24"/>
        </w:rPr>
        <w:t> </w:t>
      </w:r>
      <w:r w:rsidRPr="00D76206">
        <w:rPr>
          <w:rFonts w:ascii="Arial" w:eastAsia="Times New Roman" w:hAnsi="Arial" w:cs="Arial"/>
          <w:color w:val="1C1E29"/>
          <w:sz w:val="24"/>
          <w:szCs w:val="24"/>
        </w:rPr>
        <w:t>enough knowledge about the market dynamics. The information is gathered from suppliers, Tesco’s partners, as well as clients and employees (</w:t>
      </w:r>
      <w:proofErr w:type="spellStart"/>
      <w:r w:rsidRPr="00D76206">
        <w:rPr>
          <w:rFonts w:ascii="Arial" w:eastAsia="Times New Roman" w:hAnsi="Arial" w:cs="Arial"/>
          <w:color w:val="1C1E29"/>
          <w:sz w:val="24"/>
          <w:szCs w:val="24"/>
        </w:rPr>
        <w:t>Haerifar</w:t>
      </w:r>
      <w:proofErr w:type="spellEnd"/>
      <w:r w:rsidRPr="00D76206">
        <w:rPr>
          <w:rFonts w:ascii="Arial" w:eastAsia="Times New Roman" w:hAnsi="Arial" w:cs="Arial"/>
          <w:color w:val="1C1E29"/>
          <w:sz w:val="24"/>
          <w:szCs w:val="24"/>
        </w:rPr>
        <w:t>, 2012).</w:t>
      </w:r>
    </w:p>
    <w:p w14:paraId="7B4A1762"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The framework is designed to be participative where the participants are arranged into different groups, and their perspectives are involved in discussions and problem-solving procedures. The subordinates are encouraged to share their experiences and knowledge, and they are not interrupted if they are willing to ask questions. This approach enables Tesco to generate many innovative ideas. Nevertheless, despite the positive aspects of Tesco’s knowledge sharing mechanism and framework, there are some discrepancies and shortcoming which needs to be improved. (</w:t>
      </w:r>
      <w:proofErr w:type="spellStart"/>
      <w:r w:rsidRPr="00D76206">
        <w:rPr>
          <w:rFonts w:ascii="Arial" w:eastAsia="Times New Roman" w:hAnsi="Arial" w:cs="Arial"/>
          <w:color w:val="1C1E29"/>
          <w:sz w:val="24"/>
          <w:szCs w:val="24"/>
        </w:rPr>
        <w:t>Haerifar</w:t>
      </w:r>
      <w:proofErr w:type="spellEnd"/>
      <w:r w:rsidRPr="00D76206">
        <w:rPr>
          <w:rFonts w:ascii="Arial" w:eastAsia="Times New Roman" w:hAnsi="Arial" w:cs="Arial"/>
          <w:color w:val="1C1E29"/>
          <w:sz w:val="24"/>
          <w:szCs w:val="24"/>
        </w:rPr>
        <w:t xml:space="preserve">, 2012). The critical shortcoming is that it has adopted a simple mechanism and a process-based model for capturing and sharing the knowledge. Another issue is that the structure is ineffective in supporting knowledge retrieval, which is causing many problems and delaying the processes. Due to the process-based model adopted by Tesco, knowledge retrieval is weak, and the </w:t>
      </w:r>
      <w:r w:rsidRPr="00D76206">
        <w:rPr>
          <w:rFonts w:ascii="Arial" w:eastAsia="Times New Roman" w:hAnsi="Arial" w:cs="Arial"/>
          <w:color w:val="1C1E29"/>
          <w:sz w:val="24"/>
          <w:szCs w:val="24"/>
        </w:rPr>
        <w:lastRenderedPageBreak/>
        <w:t>company is in constant need of overcoming these discrepancies in the technology management system (</w:t>
      </w:r>
      <w:proofErr w:type="spellStart"/>
      <w:r w:rsidRPr="00D76206">
        <w:rPr>
          <w:rFonts w:ascii="Arial" w:eastAsia="Times New Roman" w:hAnsi="Arial" w:cs="Arial"/>
          <w:color w:val="1C1E29"/>
          <w:sz w:val="24"/>
          <w:szCs w:val="24"/>
        </w:rPr>
        <w:t>Haerifar</w:t>
      </w:r>
      <w:proofErr w:type="spellEnd"/>
      <w:r w:rsidRPr="00D76206">
        <w:rPr>
          <w:rFonts w:ascii="Arial" w:eastAsia="Times New Roman" w:hAnsi="Arial" w:cs="Arial"/>
          <w:color w:val="1C1E29"/>
          <w:sz w:val="24"/>
          <w:szCs w:val="24"/>
        </w:rPr>
        <w:t>, 2012). </w:t>
      </w:r>
    </w:p>
    <w:p w14:paraId="646FFA51"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Recommendation 1: Improvements in a knowledge retrieval system</w:t>
      </w:r>
    </w:p>
    <w:p w14:paraId="36E2EF09"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The analysis has revealed that knowledge retrieval and reuse systems are weak at Tesco. In response to this weakness, Tesco should</w:t>
      </w:r>
      <w:r w:rsidRPr="00D76206">
        <w:rPr>
          <w:rFonts w:ascii="Arial" w:eastAsia="Times New Roman" w:hAnsi="Arial" w:cs="Arial"/>
          <w:b/>
          <w:bCs/>
          <w:color w:val="1C1E29"/>
          <w:sz w:val="24"/>
          <w:szCs w:val="24"/>
        </w:rPr>
        <w:t> </w:t>
      </w:r>
      <w:r w:rsidRPr="00D76206">
        <w:rPr>
          <w:rFonts w:ascii="Arial" w:eastAsia="Times New Roman" w:hAnsi="Arial" w:cs="Arial"/>
          <w:color w:val="1C1E29"/>
          <w:sz w:val="24"/>
          <w:szCs w:val="24"/>
        </w:rPr>
        <w:t>ensure the adoption of the most innovative technologies capable of enhancing the repository, as well as dynamic extraction of knowledge and must adopt a relational database. Another suggestion is that Tesco must add a resource description framework for overcoming these weaknesses of the data retrieval system. In this regard, the promotion of a dynamic extraction of knowledge can improve Tesco’s knowledge retrieval system (Clarke and Bailey, 2001). It can also engage in knowledge audit and if it decides to implement a knowledge audit and promote the knowledge-sharing culture.</w:t>
      </w:r>
    </w:p>
    <w:p w14:paraId="3AF8FE8B"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Recommendation 2: Use of knowledge modelling structure</w:t>
      </w:r>
    </w:p>
    <w:p w14:paraId="7D49DEE7"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Tesco’s knowledge management system does not only need the acquisition of more knowledge but also need a new structure and model suitable for the industry (Ali </w:t>
      </w:r>
      <w:proofErr w:type="spellStart"/>
      <w:r w:rsidRPr="00D76206">
        <w:rPr>
          <w:rFonts w:ascii="Arial" w:eastAsia="Times New Roman" w:hAnsi="Arial" w:cs="Arial"/>
          <w:color w:val="1C1E29"/>
          <w:sz w:val="24"/>
          <w:szCs w:val="24"/>
        </w:rPr>
        <w:t>Saifi</w:t>
      </w:r>
      <w:proofErr w:type="spellEnd"/>
      <w:r w:rsidRPr="00D76206">
        <w:rPr>
          <w:rFonts w:ascii="Arial" w:eastAsia="Times New Roman" w:hAnsi="Arial" w:cs="Arial"/>
          <w:color w:val="1C1E29"/>
          <w:sz w:val="24"/>
          <w:szCs w:val="24"/>
        </w:rPr>
        <w:t>, 2019). Its structure needs to be improved to support knowledge. To overcome this weakness, Tesco should adopt the knowledge modelling structure. This knowledge modelling structure will successfully represent the knowledge to be incorporated when engaging in the decision making the process and problem-solving practices (Massingham, 2014).</w:t>
      </w:r>
    </w:p>
    <w:p w14:paraId="15F93DE7"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Recommendation 3: Use of peer assist</w:t>
      </w:r>
    </w:p>
    <w:p w14:paraId="15C895AC"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t xml:space="preserve">For strengthening its market position and to stay responsive to the challenges and opportunities, an attractive strategic initiative is the use of peer assist. Tesco is already </w:t>
      </w:r>
      <w:r w:rsidRPr="00D76206">
        <w:rPr>
          <w:rFonts w:ascii="Arial" w:eastAsia="Times New Roman" w:hAnsi="Arial" w:cs="Arial"/>
          <w:color w:val="1C1E29"/>
          <w:sz w:val="24"/>
          <w:szCs w:val="24"/>
        </w:rPr>
        <w:lastRenderedPageBreak/>
        <w:t xml:space="preserve">managing its global network with the combination of many KM strategies such as process-based models, simple mechanism knowledge cafe and communities of practice. However, it is operating in a highly competitive market, so being innovative and becoming a learning organisation is a continuous process and not just innovative. </w:t>
      </w:r>
      <w:proofErr w:type="gramStart"/>
      <w:r w:rsidRPr="00D76206">
        <w:rPr>
          <w:rFonts w:ascii="Arial" w:eastAsia="Times New Roman" w:hAnsi="Arial" w:cs="Arial"/>
          <w:color w:val="1C1E29"/>
          <w:sz w:val="24"/>
          <w:szCs w:val="24"/>
        </w:rPr>
        <w:t>So</w:t>
      </w:r>
      <w:proofErr w:type="gramEnd"/>
      <w:r w:rsidRPr="00D76206">
        <w:rPr>
          <w:rFonts w:ascii="Arial" w:eastAsia="Times New Roman" w:hAnsi="Arial" w:cs="Arial"/>
          <w:color w:val="1C1E29"/>
          <w:sz w:val="24"/>
          <w:szCs w:val="24"/>
        </w:rPr>
        <w:t xml:space="preserve"> in order to keep the pace with changing the market dynamic, it must avail the opportunity of peer assist strategy. This will be the responsibility of the three most crucial position holders directly involved in implementing the strategy. The chief knowledge officer will approve the use of strategy, it will be supported by data streaming by chief data officer, and the human resource director will be involved in implementing it (Ferreira, Mueller, and Papa, 2018). It will enable Tesco in gaining insights of experienced peers and will help in handling projects in a more cost-effective technique. Tesco is already managing its global network with the combination of many learning and knowledge management strategies such as process-based models, simple mechanism knowledge cafe and communities of practice. However, it is operating in a highly competitive market, so being innovative and becoming a learning organisation is a continuous process and not just innovative. So, in order to keep the pace with changing the market dynamic, it must avail the opportunity of peer assist strategy. The last step of the knowledge management strategy implementation must be taking the corrective actions based on the continuous evaluation of how well the initiatives taken have contributed in enhancing the corporate value (</w:t>
      </w:r>
      <w:proofErr w:type="spellStart"/>
      <w:r w:rsidRPr="00D76206">
        <w:rPr>
          <w:rFonts w:ascii="Arial" w:eastAsia="Times New Roman" w:hAnsi="Arial" w:cs="Arial"/>
          <w:color w:val="1C1E29"/>
          <w:sz w:val="24"/>
          <w:szCs w:val="24"/>
        </w:rPr>
        <w:t>Halawi</w:t>
      </w:r>
      <w:proofErr w:type="spellEnd"/>
      <w:r w:rsidRPr="00D76206">
        <w:rPr>
          <w:rFonts w:ascii="Arial" w:eastAsia="Times New Roman" w:hAnsi="Arial" w:cs="Arial"/>
          <w:color w:val="1C1E29"/>
          <w:sz w:val="24"/>
          <w:szCs w:val="24"/>
        </w:rPr>
        <w:t xml:space="preserve">, </w:t>
      </w:r>
      <w:proofErr w:type="spellStart"/>
      <w:r w:rsidRPr="00D76206">
        <w:rPr>
          <w:rFonts w:ascii="Arial" w:eastAsia="Times New Roman" w:hAnsi="Arial" w:cs="Arial"/>
          <w:color w:val="1C1E29"/>
          <w:sz w:val="24"/>
          <w:szCs w:val="24"/>
        </w:rPr>
        <w:t>Mccarthy</w:t>
      </w:r>
      <w:proofErr w:type="spellEnd"/>
      <w:r w:rsidRPr="00D76206">
        <w:rPr>
          <w:rFonts w:ascii="Arial" w:eastAsia="Times New Roman" w:hAnsi="Arial" w:cs="Arial"/>
          <w:color w:val="1C1E29"/>
          <w:sz w:val="24"/>
          <w:szCs w:val="24"/>
        </w:rPr>
        <w:t>, and Aronson, 2017).</w:t>
      </w:r>
    </w:p>
    <w:p w14:paraId="4B22974A" w14:textId="77777777" w:rsidR="00D76206" w:rsidRPr="00D76206" w:rsidRDefault="00D76206" w:rsidP="00D76206">
      <w:pPr>
        <w:spacing w:after="0" w:line="480" w:lineRule="auto"/>
        <w:jc w:val="both"/>
        <w:rPr>
          <w:rFonts w:ascii="Arial" w:eastAsia="Times New Roman" w:hAnsi="Arial" w:cs="Arial"/>
          <w:color w:val="1C1E29"/>
          <w:sz w:val="24"/>
          <w:szCs w:val="24"/>
        </w:rPr>
      </w:pPr>
    </w:p>
    <w:p w14:paraId="0912C761"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b/>
          <w:bCs/>
          <w:color w:val="1C1E29"/>
          <w:sz w:val="24"/>
          <w:szCs w:val="24"/>
        </w:rPr>
        <w:t>Conclusion</w:t>
      </w:r>
    </w:p>
    <w:p w14:paraId="30779162" w14:textId="77777777" w:rsidR="00D76206" w:rsidRPr="00D76206" w:rsidRDefault="00D76206" w:rsidP="00D76206">
      <w:pPr>
        <w:spacing w:after="0" w:line="480" w:lineRule="auto"/>
        <w:jc w:val="both"/>
        <w:rPr>
          <w:rFonts w:ascii="Arial" w:eastAsia="Times New Roman" w:hAnsi="Arial" w:cs="Arial"/>
          <w:color w:val="1C1E29"/>
          <w:sz w:val="24"/>
          <w:szCs w:val="24"/>
        </w:rPr>
      </w:pPr>
      <w:r w:rsidRPr="00D76206">
        <w:rPr>
          <w:rFonts w:ascii="Arial" w:eastAsia="Times New Roman" w:hAnsi="Arial" w:cs="Arial"/>
          <w:color w:val="1C1E29"/>
          <w:sz w:val="24"/>
          <w:szCs w:val="24"/>
        </w:rPr>
        <w:lastRenderedPageBreak/>
        <w:t>Based on</w:t>
      </w:r>
      <w:r w:rsidRPr="00D76206">
        <w:rPr>
          <w:rFonts w:ascii="Arial" w:eastAsia="Times New Roman" w:hAnsi="Arial" w:cs="Arial"/>
          <w:b/>
          <w:bCs/>
          <w:color w:val="1C1E29"/>
          <w:sz w:val="24"/>
          <w:szCs w:val="24"/>
        </w:rPr>
        <w:t> a </w:t>
      </w:r>
      <w:r w:rsidRPr="00D76206">
        <w:rPr>
          <w:rFonts w:ascii="Arial" w:eastAsia="Times New Roman" w:hAnsi="Arial" w:cs="Arial"/>
          <w:color w:val="1C1E29"/>
          <w:sz w:val="24"/>
          <w:szCs w:val="24"/>
        </w:rPr>
        <w:t xml:space="preserve">critical and comprehensive analysis of understanding that effective creation, sharing, storing and management of information is an essential prerequisite of the development of useful knowledge management practices of Tesco, several implications have been revealed. An overall knowledge management system is effective, but to keep the pace with competitive industrial dynamics, it </w:t>
      </w:r>
      <w:proofErr w:type="gramStart"/>
      <w:r w:rsidRPr="00D76206">
        <w:rPr>
          <w:rFonts w:ascii="Arial" w:eastAsia="Times New Roman" w:hAnsi="Arial" w:cs="Arial"/>
          <w:color w:val="1C1E29"/>
          <w:sz w:val="24"/>
          <w:szCs w:val="24"/>
        </w:rPr>
        <w:t>has to</w:t>
      </w:r>
      <w:proofErr w:type="gramEnd"/>
      <w:r w:rsidRPr="00D76206">
        <w:rPr>
          <w:rFonts w:ascii="Arial" w:eastAsia="Times New Roman" w:hAnsi="Arial" w:cs="Arial"/>
          <w:color w:val="1C1E29"/>
          <w:sz w:val="24"/>
          <w:szCs w:val="24"/>
        </w:rPr>
        <w:t xml:space="preserve"> overcome the few shortcomings in its knowledge sharing framework. Tesco should improve its</w:t>
      </w:r>
      <w:r w:rsidRPr="00D76206">
        <w:rPr>
          <w:rFonts w:ascii="Arial" w:eastAsia="Times New Roman" w:hAnsi="Arial" w:cs="Arial"/>
          <w:b/>
          <w:bCs/>
          <w:color w:val="1C1E29"/>
          <w:sz w:val="24"/>
          <w:szCs w:val="24"/>
        </w:rPr>
        <w:t> </w:t>
      </w:r>
      <w:r w:rsidRPr="00D76206">
        <w:rPr>
          <w:rFonts w:ascii="Arial" w:eastAsia="Times New Roman" w:hAnsi="Arial" w:cs="Arial"/>
          <w:color w:val="1C1E29"/>
          <w:sz w:val="24"/>
          <w:szCs w:val="24"/>
        </w:rPr>
        <w:t>knowledge retrieval system, use knowledge modelling structure, and use peer assist in securing long term success.</w:t>
      </w:r>
      <w:r w:rsidRPr="00D76206">
        <w:rPr>
          <w:rFonts w:ascii="Arial" w:eastAsia="Times New Roman" w:hAnsi="Arial" w:cs="Arial"/>
          <w:b/>
          <w:bCs/>
          <w:color w:val="1C1E29"/>
          <w:sz w:val="24"/>
          <w:szCs w:val="24"/>
        </w:rPr>
        <w:t> </w:t>
      </w:r>
    </w:p>
    <w:p w14:paraId="76111877" w14:textId="77777777" w:rsidR="00D76206" w:rsidRPr="00D76206" w:rsidRDefault="00D76206" w:rsidP="00D76206">
      <w:pPr>
        <w:spacing w:after="0" w:line="480" w:lineRule="auto"/>
        <w:jc w:val="both"/>
        <w:rPr>
          <w:rFonts w:ascii="Arial" w:eastAsia="Times New Roman" w:hAnsi="Arial" w:cs="Arial"/>
          <w:color w:val="1C1E29"/>
          <w:sz w:val="24"/>
          <w:szCs w:val="24"/>
        </w:rPr>
      </w:pPr>
    </w:p>
    <w:p w14:paraId="08E49275" w14:textId="77777777" w:rsidR="00D76206" w:rsidRPr="00D76206" w:rsidRDefault="00D76206" w:rsidP="00D76206">
      <w:pPr>
        <w:spacing w:after="0" w:line="480" w:lineRule="auto"/>
        <w:jc w:val="both"/>
        <w:rPr>
          <w:rFonts w:ascii="Arial" w:eastAsia="Times New Roman" w:hAnsi="Arial" w:cs="Arial"/>
          <w:color w:val="1C1E29"/>
          <w:sz w:val="24"/>
          <w:szCs w:val="24"/>
        </w:rPr>
      </w:pPr>
    </w:p>
    <w:p w14:paraId="43D3447B" w14:textId="77777777" w:rsidR="00D76206" w:rsidRPr="00D76206" w:rsidRDefault="00D76206" w:rsidP="00D76206">
      <w:pPr>
        <w:spacing w:after="0" w:line="480" w:lineRule="auto"/>
        <w:jc w:val="both"/>
        <w:rPr>
          <w:rFonts w:ascii="Arial" w:eastAsia="Times New Roman" w:hAnsi="Arial" w:cs="Arial"/>
          <w:color w:val="1C1E29"/>
          <w:sz w:val="24"/>
          <w:szCs w:val="24"/>
        </w:rPr>
      </w:pPr>
    </w:p>
    <w:p w14:paraId="1AF70272" w14:textId="77777777" w:rsidR="00D76206" w:rsidRPr="00D76206" w:rsidRDefault="00D76206" w:rsidP="00D76206">
      <w:pPr>
        <w:spacing w:after="0" w:line="480" w:lineRule="auto"/>
        <w:jc w:val="both"/>
        <w:rPr>
          <w:rFonts w:ascii="Arial" w:eastAsia="Times New Roman" w:hAnsi="Arial" w:cs="Arial"/>
          <w:color w:val="1C1E29"/>
          <w:sz w:val="24"/>
          <w:szCs w:val="24"/>
        </w:rPr>
      </w:pPr>
    </w:p>
    <w:p w14:paraId="11258823" w14:textId="77777777" w:rsidR="00D76206" w:rsidRPr="00D76206" w:rsidRDefault="00D76206" w:rsidP="00D76206">
      <w:pPr>
        <w:spacing w:after="0" w:line="480" w:lineRule="auto"/>
        <w:jc w:val="both"/>
        <w:rPr>
          <w:rFonts w:ascii="Arial" w:eastAsia="Times New Roman" w:hAnsi="Arial" w:cs="Arial"/>
          <w:color w:val="1C1E29"/>
          <w:sz w:val="24"/>
          <w:szCs w:val="24"/>
        </w:rPr>
      </w:pPr>
    </w:p>
    <w:p w14:paraId="0F399170" w14:textId="77777777" w:rsidR="004F6E62" w:rsidRPr="004F6E62" w:rsidRDefault="004F6E62" w:rsidP="00D76206">
      <w:pPr>
        <w:spacing w:after="0" w:line="480" w:lineRule="auto"/>
        <w:jc w:val="both"/>
        <w:rPr>
          <w:rFonts w:ascii="Arial" w:eastAsia="Times New Roman" w:hAnsi="Arial" w:cs="Arial"/>
          <w:color w:val="1C1E29"/>
          <w:sz w:val="24"/>
          <w:szCs w:val="24"/>
        </w:rPr>
      </w:pPr>
    </w:p>
    <w:p w14:paraId="2E8D250B" w14:textId="77777777" w:rsidR="004F6E62" w:rsidRPr="004F6E62" w:rsidRDefault="004F6E62" w:rsidP="00D76206">
      <w:pPr>
        <w:spacing w:after="0" w:line="480" w:lineRule="auto"/>
        <w:jc w:val="both"/>
        <w:rPr>
          <w:rFonts w:ascii="Arial" w:eastAsia="Times New Roman" w:hAnsi="Arial" w:cs="Arial"/>
          <w:color w:val="1C1E29"/>
          <w:sz w:val="24"/>
          <w:szCs w:val="24"/>
        </w:rPr>
      </w:pPr>
    </w:p>
    <w:p w14:paraId="0EB7768A" w14:textId="77777777" w:rsidR="004F6E62" w:rsidRPr="004F6E62" w:rsidRDefault="004F6E62" w:rsidP="00D76206">
      <w:pPr>
        <w:spacing w:after="0" w:line="480" w:lineRule="auto"/>
        <w:jc w:val="both"/>
        <w:rPr>
          <w:rFonts w:ascii="Arial" w:eastAsia="Times New Roman" w:hAnsi="Arial" w:cs="Arial"/>
          <w:color w:val="1C1E29"/>
          <w:sz w:val="24"/>
          <w:szCs w:val="24"/>
        </w:rPr>
      </w:pPr>
    </w:p>
    <w:p w14:paraId="2F4B4EBF" w14:textId="77777777" w:rsidR="004F6E62" w:rsidRPr="004F6E62" w:rsidRDefault="004F6E62" w:rsidP="00D76206">
      <w:pPr>
        <w:spacing w:after="0" w:line="480" w:lineRule="auto"/>
        <w:jc w:val="both"/>
        <w:rPr>
          <w:rFonts w:ascii="Arial" w:eastAsia="Times New Roman" w:hAnsi="Arial" w:cs="Arial"/>
          <w:color w:val="1C1E29"/>
          <w:sz w:val="24"/>
          <w:szCs w:val="24"/>
        </w:rPr>
      </w:pPr>
    </w:p>
    <w:p w14:paraId="7718BB38" w14:textId="77777777" w:rsidR="004F6E62" w:rsidRPr="004F6E62" w:rsidRDefault="004F6E62" w:rsidP="00D76206">
      <w:pPr>
        <w:spacing w:after="0" w:line="480" w:lineRule="auto"/>
        <w:jc w:val="both"/>
        <w:rPr>
          <w:rFonts w:ascii="Arial" w:eastAsia="Times New Roman" w:hAnsi="Arial" w:cs="Arial"/>
          <w:color w:val="1C1E29"/>
          <w:sz w:val="24"/>
          <w:szCs w:val="24"/>
        </w:rPr>
      </w:pPr>
    </w:p>
    <w:p w14:paraId="40A18918" w14:textId="10154460" w:rsidR="00204395" w:rsidRPr="00D76206" w:rsidRDefault="00204395" w:rsidP="00D76206">
      <w:pPr>
        <w:tabs>
          <w:tab w:val="center" w:pos="4680"/>
          <w:tab w:val="left" w:pos="7215"/>
        </w:tabs>
        <w:spacing w:line="480" w:lineRule="auto"/>
        <w:jc w:val="both"/>
        <w:rPr>
          <w:rFonts w:ascii="Arial" w:hAnsi="Arial" w:cs="Arial"/>
          <w:b/>
          <w:bCs/>
          <w:sz w:val="24"/>
          <w:szCs w:val="24"/>
        </w:rPr>
      </w:pPr>
    </w:p>
    <w:p w14:paraId="4A90F1E4" w14:textId="1CDF54DD" w:rsidR="004C5731" w:rsidRPr="00D76206" w:rsidRDefault="00204395" w:rsidP="00D76206">
      <w:pPr>
        <w:tabs>
          <w:tab w:val="center" w:pos="4680"/>
          <w:tab w:val="left" w:pos="7215"/>
        </w:tabs>
        <w:spacing w:line="480" w:lineRule="auto"/>
        <w:jc w:val="both"/>
        <w:rPr>
          <w:rFonts w:ascii="Arial" w:hAnsi="Arial" w:cs="Arial"/>
          <w:b/>
          <w:bCs/>
          <w:sz w:val="24"/>
          <w:szCs w:val="24"/>
          <w:lang w:val="es-ES"/>
        </w:rPr>
      </w:pPr>
      <w:proofErr w:type="spellStart"/>
      <w:r w:rsidRPr="00D76206">
        <w:rPr>
          <w:rFonts w:ascii="Arial" w:hAnsi="Arial" w:cs="Arial"/>
          <w:b/>
          <w:bCs/>
          <w:sz w:val="24"/>
          <w:szCs w:val="24"/>
          <w:lang w:val="es-ES"/>
        </w:rPr>
        <w:t>References</w:t>
      </w:r>
      <w:proofErr w:type="spellEnd"/>
    </w:p>
    <w:p w14:paraId="4E934C58" w14:textId="59FDAB65" w:rsidR="004C5731" w:rsidRPr="00D76206" w:rsidRDefault="008F3EC6" w:rsidP="00D76206">
      <w:pPr>
        <w:tabs>
          <w:tab w:val="center" w:pos="4680"/>
          <w:tab w:val="left" w:pos="7215"/>
        </w:tabs>
        <w:spacing w:line="480" w:lineRule="auto"/>
        <w:ind w:left="360"/>
        <w:jc w:val="both"/>
        <w:rPr>
          <w:rFonts w:ascii="Arial" w:hAnsi="Arial" w:cs="Arial"/>
          <w:b/>
          <w:bCs/>
          <w:sz w:val="24"/>
          <w:szCs w:val="24"/>
        </w:rPr>
      </w:pPr>
      <w:r w:rsidRPr="00D76206">
        <w:rPr>
          <w:rFonts w:ascii="Arial" w:hAnsi="Arial" w:cs="Arial"/>
          <w:color w:val="222222"/>
          <w:sz w:val="24"/>
          <w:szCs w:val="24"/>
          <w:shd w:val="clear" w:color="auto" w:fill="FFFFFF"/>
          <w:lang w:val="es-ES"/>
        </w:rPr>
        <w:t xml:space="preserve">Al </w:t>
      </w:r>
      <w:proofErr w:type="spellStart"/>
      <w:r w:rsidRPr="00D76206">
        <w:rPr>
          <w:rFonts w:ascii="Arial" w:hAnsi="Arial" w:cs="Arial"/>
          <w:color w:val="222222"/>
          <w:sz w:val="24"/>
          <w:szCs w:val="24"/>
          <w:shd w:val="clear" w:color="auto" w:fill="FFFFFF"/>
          <w:lang w:val="es-ES"/>
        </w:rPr>
        <w:t>Saifi</w:t>
      </w:r>
      <w:proofErr w:type="spellEnd"/>
      <w:r w:rsidRPr="00D76206">
        <w:rPr>
          <w:rFonts w:ascii="Arial" w:hAnsi="Arial" w:cs="Arial"/>
          <w:color w:val="222222"/>
          <w:sz w:val="24"/>
          <w:szCs w:val="24"/>
          <w:shd w:val="clear" w:color="auto" w:fill="FFFFFF"/>
          <w:lang w:val="es-ES"/>
        </w:rPr>
        <w:t xml:space="preserve">, S. A. (2019). </w:t>
      </w:r>
      <w:r w:rsidRPr="00D76206">
        <w:rPr>
          <w:rFonts w:ascii="Arial" w:hAnsi="Arial" w:cs="Arial"/>
          <w:color w:val="222222"/>
          <w:sz w:val="24"/>
          <w:szCs w:val="24"/>
          <w:shd w:val="clear" w:color="auto" w:fill="FFFFFF"/>
        </w:rPr>
        <w:t>Toward a Theoretical Model of Learning Organization and Knowledge Management Processes. </w:t>
      </w:r>
      <w:r w:rsidRPr="00D76206">
        <w:rPr>
          <w:rFonts w:ascii="Arial" w:hAnsi="Arial" w:cs="Arial"/>
          <w:i/>
          <w:iCs/>
          <w:color w:val="222222"/>
          <w:sz w:val="24"/>
          <w:szCs w:val="24"/>
          <w:shd w:val="clear" w:color="auto" w:fill="FFFFFF"/>
        </w:rPr>
        <w:t>International Journal of Knowledge Management (IJKM)</w:t>
      </w:r>
      <w:r w:rsidRPr="00D76206">
        <w:rPr>
          <w:rFonts w:ascii="Arial" w:hAnsi="Arial" w:cs="Arial"/>
          <w:color w:val="222222"/>
          <w:sz w:val="24"/>
          <w:szCs w:val="24"/>
          <w:shd w:val="clear" w:color="auto" w:fill="FFFFFF"/>
        </w:rPr>
        <w:t>, </w:t>
      </w:r>
      <w:r w:rsidRPr="00D76206">
        <w:rPr>
          <w:rFonts w:ascii="Arial" w:hAnsi="Arial" w:cs="Arial"/>
          <w:i/>
          <w:iCs/>
          <w:color w:val="222222"/>
          <w:sz w:val="24"/>
          <w:szCs w:val="24"/>
          <w:shd w:val="clear" w:color="auto" w:fill="FFFFFF"/>
        </w:rPr>
        <w:t>15</w:t>
      </w:r>
      <w:r w:rsidRPr="00D76206">
        <w:rPr>
          <w:rFonts w:ascii="Arial" w:hAnsi="Arial" w:cs="Arial"/>
          <w:color w:val="222222"/>
          <w:sz w:val="24"/>
          <w:szCs w:val="24"/>
          <w:shd w:val="clear" w:color="auto" w:fill="FFFFFF"/>
        </w:rPr>
        <w:t>(2), pp.55-80</w:t>
      </w:r>
    </w:p>
    <w:p w14:paraId="3B7BCD15" w14:textId="16C25303" w:rsidR="004C5731" w:rsidRPr="00D76206" w:rsidRDefault="004C5731" w:rsidP="00D76206">
      <w:pPr>
        <w:pStyle w:val="Bibliography"/>
        <w:spacing w:line="480" w:lineRule="auto"/>
        <w:ind w:left="360"/>
        <w:jc w:val="both"/>
        <w:rPr>
          <w:rFonts w:ascii="Arial" w:hAnsi="Arial" w:cs="Arial"/>
          <w:noProof/>
          <w:sz w:val="24"/>
          <w:szCs w:val="24"/>
        </w:rPr>
      </w:pPr>
      <w:bookmarkStart w:id="1" w:name="_Hlk26975912"/>
      <w:r w:rsidRPr="00D76206">
        <w:rPr>
          <w:rFonts w:ascii="Arial" w:hAnsi="Arial" w:cs="Arial"/>
          <w:noProof/>
          <w:sz w:val="24"/>
          <w:szCs w:val="24"/>
        </w:rPr>
        <w:lastRenderedPageBreak/>
        <w:t xml:space="preserve">Clarke, M., &amp; Bailey, C. (2001). </w:t>
      </w:r>
      <w:bookmarkEnd w:id="1"/>
      <w:r w:rsidRPr="00D76206">
        <w:rPr>
          <w:rFonts w:ascii="Arial" w:hAnsi="Arial" w:cs="Arial"/>
          <w:noProof/>
          <w:sz w:val="24"/>
          <w:szCs w:val="24"/>
        </w:rPr>
        <w:t xml:space="preserve">Managing knowledge for personal and organisational benefit. </w:t>
      </w:r>
      <w:r w:rsidRPr="00D76206">
        <w:rPr>
          <w:rFonts w:ascii="Arial" w:hAnsi="Arial" w:cs="Arial"/>
          <w:i/>
          <w:iCs/>
          <w:noProof/>
          <w:sz w:val="24"/>
          <w:szCs w:val="24"/>
        </w:rPr>
        <w:t>Journal of Knowledge Management</w:t>
      </w:r>
      <w:r w:rsidRPr="00D76206">
        <w:rPr>
          <w:rFonts w:ascii="Arial" w:hAnsi="Arial" w:cs="Arial"/>
          <w:noProof/>
          <w:sz w:val="24"/>
          <w:szCs w:val="24"/>
        </w:rPr>
        <w:t xml:space="preserve"> </w:t>
      </w:r>
      <w:r w:rsidRPr="00D76206">
        <w:rPr>
          <w:rFonts w:ascii="Arial" w:hAnsi="Arial" w:cs="Arial"/>
          <w:i/>
          <w:iCs/>
          <w:noProof/>
          <w:sz w:val="24"/>
          <w:szCs w:val="24"/>
        </w:rPr>
        <w:t xml:space="preserve">, </w:t>
      </w:r>
      <w:r w:rsidR="008F3EC6" w:rsidRPr="00D76206">
        <w:rPr>
          <w:rFonts w:ascii="Arial" w:hAnsi="Arial" w:cs="Arial"/>
          <w:i/>
          <w:iCs/>
          <w:noProof/>
          <w:sz w:val="24"/>
          <w:szCs w:val="24"/>
        </w:rPr>
        <w:t>5(1)</w:t>
      </w:r>
      <w:r w:rsidRPr="00D76206">
        <w:rPr>
          <w:rFonts w:ascii="Arial" w:hAnsi="Arial" w:cs="Arial"/>
          <w:noProof/>
          <w:sz w:val="24"/>
          <w:szCs w:val="24"/>
        </w:rPr>
        <w:t>,</w:t>
      </w:r>
      <w:r w:rsidR="003E058D" w:rsidRPr="00D76206">
        <w:rPr>
          <w:rFonts w:ascii="Arial" w:hAnsi="Arial" w:cs="Arial"/>
          <w:noProof/>
          <w:sz w:val="24"/>
          <w:szCs w:val="24"/>
        </w:rPr>
        <w:t xml:space="preserve"> </w:t>
      </w:r>
      <w:r w:rsidRPr="00D76206">
        <w:rPr>
          <w:rFonts w:ascii="Arial" w:hAnsi="Arial" w:cs="Arial"/>
          <w:noProof/>
          <w:sz w:val="24"/>
          <w:szCs w:val="24"/>
        </w:rPr>
        <w:t>pp. 58-68.</w:t>
      </w:r>
    </w:p>
    <w:p w14:paraId="0E49F97F" w14:textId="6F907B17" w:rsidR="008F3EC6" w:rsidRPr="00D76206" w:rsidRDefault="008F3EC6" w:rsidP="00D76206">
      <w:pPr>
        <w:pStyle w:val="Bibliography"/>
        <w:spacing w:line="480" w:lineRule="auto"/>
        <w:ind w:left="360"/>
        <w:jc w:val="both"/>
        <w:rPr>
          <w:rFonts w:ascii="Arial" w:hAnsi="Arial" w:cs="Arial"/>
          <w:noProof/>
          <w:sz w:val="24"/>
          <w:szCs w:val="24"/>
        </w:rPr>
      </w:pPr>
      <w:r w:rsidRPr="00D76206">
        <w:rPr>
          <w:rFonts w:ascii="Arial" w:hAnsi="Arial" w:cs="Arial"/>
          <w:noProof/>
          <w:sz w:val="24"/>
          <w:szCs w:val="24"/>
        </w:rPr>
        <w:t xml:space="preserve">DeTienne, K. B., Dyer, G., Hoopes, C., &amp; Harris, S. (2004). Toward a model of effective knowledge management and directions for future research: culture, leadership, and CKOs. </w:t>
      </w:r>
      <w:r w:rsidRPr="00D76206">
        <w:rPr>
          <w:rFonts w:ascii="Arial" w:hAnsi="Arial" w:cs="Arial"/>
          <w:i/>
          <w:iCs/>
          <w:noProof/>
          <w:sz w:val="24"/>
          <w:szCs w:val="24"/>
        </w:rPr>
        <w:t>Journal of Leadership and Organizational Studies</w:t>
      </w:r>
      <w:r w:rsidRPr="00D76206">
        <w:rPr>
          <w:rFonts w:ascii="Arial" w:hAnsi="Arial" w:cs="Arial"/>
          <w:noProof/>
          <w:sz w:val="24"/>
          <w:szCs w:val="24"/>
        </w:rPr>
        <w:t>, pp.26-43.</w:t>
      </w:r>
    </w:p>
    <w:p w14:paraId="65270375" w14:textId="14CF2741" w:rsidR="008F3EC6" w:rsidRPr="00D76206" w:rsidRDefault="008F3EC6" w:rsidP="00D76206">
      <w:pPr>
        <w:spacing w:line="480" w:lineRule="auto"/>
        <w:ind w:left="360"/>
        <w:jc w:val="both"/>
        <w:rPr>
          <w:rFonts w:ascii="Arial" w:hAnsi="Arial" w:cs="Arial"/>
          <w:sz w:val="24"/>
          <w:szCs w:val="24"/>
        </w:rPr>
      </w:pPr>
      <w:r w:rsidRPr="00D76206">
        <w:rPr>
          <w:rFonts w:ascii="Arial" w:hAnsi="Arial" w:cs="Arial"/>
          <w:color w:val="222222"/>
          <w:sz w:val="24"/>
          <w:szCs w:val="24"/>
          <w:shd w:val="clear" w:color="auto" w:fill="FFFFFF"/>
        </w:rPr>
        <w:t>Ferreira, J., Mueller, J., &amp; Papa, A. (2018). Strategic knowledge management: theory, practice and future challenges. </w:t>
      </w:r>
      <w:r w:rsidRPr="00D76206">
        <w:rPr>
          <w:rFonts w:ascii="Arial" w:hAnsi="Arial" w:cs="Arial"/>
          <w:i/>
          <w:iCs/>
          <w:color w:val="222222"/>
          <w:sz w:val="24"/>
          <w:szCs w:val="24"/>
          <w:shd w:val="clear" w:color="auto" w:fill="FFFFFF"/>
        </w:rPr>
        <w:t>Journal of Knowledge Management</w:t>
      </w:r>
    </w:p>
    <w:p w14:paraId="24BC93F2" w14:textId="563BD4B1" w:rsidR="008F3EC6" w:rsidRPr="00D76206" w:rsidRDefault="008F3EC6" w:rsidP="00D76206">
      <w:pPr>
        <w:pStyle w:val="Bibliography"/>
        <w:spacing w:line="480" w:lineRule="auto"/>
        <w:ind w:left="360"/>
        <w:jc w:val="both"/>
        <w:rPr>
          <w:rFonts w:ascii="Arial" w:hAnsi="Arial" w:cs="Arial"/>
          <w:noProof/>
          <w:sz w:val="24"/>
          <w:szCs w:val="24"/>
        </w:rPr>
      </w:pPr>
      <w:r w:rsidRPr="00D76206">
        <w:rPr>
          <w:rFonts w:ascii="Arial" w:hAnsi="Arial" w:cs="Arial"/>
          <w:noProof/>
          <w:sz w:val="24"/>
          <w:szCs w:val="24"/>
        </w:rPr>
        <w:t xml:space="preserve">Goswami, M., &amp; Goswami, A. K. (2013). Integrated Framework for Implementing Knowledge Management in Contemporary Organizations. </w:t>
      </w:r>
      <w:r w:rsidRPr="00D76206">
        <w:rPr>
          <w:rFonts w:ascii="Arial" w:hAnsi="Arial" w:cs="Arial"/>
          <w:i/>
          <w:iCs/>
          <w:noProof/>
          <w:sz w:val="24"/>
          <w:szCs w:val="24"/>
        </w:rPr>
        <w:t>Global Journal of Management and Business Studies.</w:t>
      </w:r>
      <w:r w:rsidRPr="00D76206">
        <w:rPr>
          <w:rFonts w:ascii="Arial" w:hAnsi="Arial" w:cs="Arial"/>
          <w:noProof/>
          <w:sz w:val="24"/>
          <w:szCs w:val="24"/>
        </w:rPr>
        <w:t>, pp.611-618.</w:t>
      </w:r>
    </w:p>
    <w:p w14:paraId="7FB2A226" w14:textId="505B7DB1" w:rsidR="008F3EC6" w:rsidRPr="00D76206" w:rsidRDefault="008F3EC6" w:rsidP="00D76206">
      <w:pPr>
        <w:spacing w:line="480" w:lineRule="auto"/>
        <w:ind w:left="360"/>
        <w:jc w:val="both"/>
        <w:rPr>
          <w:rFonts w:ascii="Arial" w:hAnsi="Arial" w:cs="Arial"/>
          <w:i/>
          <w:iCs/>
          <w:color w:val="222222"/>
          <w:sz w:val="24"/>
          <w:szCs w:val="24"/>
          <w:shd w:val="clear" w:color="auto" w:fill="FFFFFF"/>
        </w:rPr>
      </w:pPr>
      <w:proofErr w:type="spellStart"/>
      <w:r w:rsidRPr="00D76206">
        <w:rPr>
          <w:rFonts w:ascii="Arial" w:hAnsi="Arial" w:cs="Arial"/>
          <w:color w:val="222222"/>
          <w:sz w:val="24"/>
          <w:szCs w:val="24"/>
          <w:shd w:val="clear" w:color="auto" w:fill="FFFFFF"/>
        </w:rPr>
        <w:t>Gunjal</w:t>
      </w:r>
      <w:proofErr w:type="spellEnd"/>
      <w:r w:rsidRPr="00D76206">
        <w:rPr>
          <w:rFonts w:ascii="Arial" w:hAnsi="Arial" w:cs="Arial"/>
          <w:color w:val="222222"/>
          <w:sz w:val="24"/>
          <w:szCs w:val="24"/>
          <w:shd w:val="clear" w:color="auto" w:fill="FFFFFF"/>
        </w:rPr>
        <w:t>, B. (2019). Knowledge management: Why do we need it for corporates. </w:t>
      </w:r>
      <w:r w:rsidRPr="00D76206">
        <w:rPr>
          <w:rFonts w:ascii="Arial" w:hAnsi="Arial" w:cs="Arial"/>
          <w:i/>
          <w:iCs/>
          <w:color w:val="222222"/>
          <w:sz w:val="24"/>
          <w:szCs w:val="24"/>
          <w:shd w:val="clear" w:color="auto" w:fill="FFFFFF"/>
        </w:rPr>
        <w:t>Malaysian Journal of Library &amp; Information Science (ISSN: 1394-6234</w:t>
      </w:r>
    </w:p>
    <w:p w14:paraId="3B106F9C" w14:textId="60F1BEA6" w:rsidR="008F3EC6" w:rsidRPr="00D76206" w:rsidRDefault="008F3EC6" w:rsidP="00D76206">
      <w:pPr>
        <w:pStyle w:val="Bibliography"/>
        <w:spacing w:line="480" w:lineRule="auto"/>
        <w:ind w:left="360"/>
        <w:jc w:val="both"/>
        <w:rPr>
          <w:rFonts w:ascii="Arial" w:hAnsi="Arial" w:cs="Arial"/>
          <w:noProof/>
          <w:sz w:val="24"/>
          <w:szCs w:val="24"/>
        </w:rPr>
      </w:pPr>
      <w:r w:rsidRPr="00D76206">
        <w:rPr>
          <w:rFonts w:ascii="Arial" w:hAnsi="Arial" w:cs="Arial"/>
          <w:noProof/>
          <w:sz w:val="24"/>
          <w:szCs w:val="24"/>
        </w:rPr>
        <w:t xml:space="preserve">Haerifar, P. (2012). </w:t>
      </w:r>
      <w:r w:rsidRPr="00D76206">
        <w:rPr>
          <w:rFonts w:ascii="Arial" w:hAnsi="Arial" w:cs="Arial"/>
          <w:i/>
          <w:iCs/>
          <w:noProof/>
          <w:sz w:val="24"/>
          <w:szCs w:val="24"/>
        </w:rPr>
        <w:t>Knowledge Management Within Tesco.</w:t>
      </w:r>
      <w:r w:rsidRPr="00D76206">
        <w:rPr>
          <w:rFonts w:ascii="Arial" w:hAnsi="Arial" w:cs="Arial"/>
          <w:noProof/>
          <w:sz w:val="24"/>
          <w:szCs w:val="24"/>
        </w:rPr>
        <w:t xml:space="preserve"> GRIN Verlag.</w:t>
      </w:r>
    </w:p>
    <w:p w14:paraId="74F5A1B8" w14:textId="251CC8B6" w:rsidR="008F3EC6" w:rsidRPr="00D76206" w:rsidRDefault="008F3EC6" w:rsidP="00D76206">
      <w:pPr>
        <w:spacing w:line="480" w:lineRule="auto"/>
        <w:ind w:left="360"/>
        <w:jc w:val="both"/>
        <w:rPr>
          <w:rFonts w:ascii="Arial" w:hAnsi="Arial" w:cs="Arial"/>
          <w:color w:val="222222"/>
          <w:sz w:val="24"/>
          <w:szCs w:val="24"/>
          <w:shd w:val="clear" w:color="auto" w:fill="FFFFFF"/>
        </w:rPr>
      </w:pPr>
      <w:r w:rsidRPr="00D76206">
        <w:rPr>
          <w:rFonts w:ascii="Arial" w:hAnsi="Arial" w:cs="Arial"/>
          <w:color w:val="222222"/>
          <w:sz w:val="24"/>
          <w:szCs w:val="24"/>
          <w:shd w:val="clear" w:color="auto" w:fill="FFFFFF"/>
        </w:rPr>
        <w:t xml:space="preserve">Hislop, D., </w:t>
      </w:r>
      <w:proofErr w:type="spellStart"/>
      <w:r w:rsidRPr="00D76206">
        <w:rPr>
          <w:rFonts w:ascii="Arial" w:hAnsi="Arial" w:cs="Arial"/>
          <w:color w:val="222222"/>
          <w:sz w:val="24"/>
          <w:szCs w:val="24"/>
          <w:shd w:val="clear" w:color="auto" w:fill="FFFFFF"/>
        </w:rPr>
        <w:t>Bosua</w:t>
      </w:r>
      <w:proofErr w:type="spellEnd"/>
      <w:r w:rsidRPr="00D76206">
        <w:rPr>
          <w:rFonts w:ascii="Arial" w:hAnsi="Arial" w:cs="Arial"/>
          <w:color w:val="222222"/>
          <w:sz w:val="24"/>
          <w:szCs w:val="24"/>
          <w:shd w:val="clear" w:color="auto" w:fill="FFFFFF"/>
        </w:rPr>
        <w:t>, R., &amp; Helms, R. (2018). </w:t>
      </w:r>
      <w:r w:rsidRPr="00D76206">
        <w:rPr>
          <w:rFonts w:ascii="Arial" w:hAnsi="Arial" w:cs="Arial"/>
          <w:i/>
          <w:iCs/>
          <w:color w:val="222222"/>
          <w:sz w:val="24"/>
          <w:szCs w:val="24"/>
          <w:shd w:val="clear" w:color="auto" w:fill="FFFFFF"/>
        </w:rPr>
        <w:t>Knowledge management in organi</w:t>
      </w:r>
      <w:r w:rsidR="003E058D" w:rsidRPr="00D76206">
        <w:rPr>
          <w:rFonts w:ascii="Arial" w:hAnsi="Arial" w:cs="Arial"/>
          <w:i/>
          <w:iCs/>
          <w:color w:val="222222"/>
          <w:sz w:val="24"/>
          <w:szCs w:val="24"/>
          <w:shd w:val="clear" w:color="auto" w:fill="FFFFFF"/>
        </w:rPr>
        <w:t>s</w:t>
      </w:r>
      <w:r w:rsidRPr="00D76206">
        <w:rPr>
          <w:rFonts w:ascii="Arial" w:hAnsi="Arial" w:cs="Arial"/>
          <w:i/>
          <w:iCs/>
          <w:color w:val="222222"/>
          <w:sz w:val="24"/>
          <w:szCs w:val="24"/>
          <w:shd w:val="clear" w:color="auto" w:fill="FFFFFF"/>
        </w:rPr>
        <w:t>ations: A critical introduction</w:t>
      </w:r>
      <w:r w:rsidRPr="00D76206">
        <w:rPr>
          <w:rFonts w:ascii="Arial" w:hAnsi="Arial" w:cs="Arial"/>
          <w:color w:val="222222"/>
          <w:sz w:val="24"/>
          <w:szCs w:val="24"/>
          <w:shd w:val="clear" w:color="auto" w:fill="FFFFFF"/>
        </w:rPr>
        <w:t>. Oxford University Press.</w:t>
      </w:r>
    </w:p>
    <w:p w14:paraId="5A222A1F" w14:textId="40D82EDE" w:rsidR="004C5731" w:rsidRPr="00D76206" w:rsidRDefault="004C5731" w:rsidP="00D76206">
      <w:pPr>
        <w:pStyle w:val="Bibliography"/>
        <w:spacing w:line="480" w:lineRule="auto"/>
        <w:ind w:left="360"/>
        <w:jc w:val="both"/>
        <w:rPr>
          <w:rFonts w:ascii="Arial" w:hAnsi="Arial" w:cs="Arial"/>
          <w:noProof/>
          <w:sz w:val="24"/>
          <w:szCs w:val="24"/>
        </w:rPr>
      </w:pPr>
      <w:r w:rsidRPr="00D76206">
        <w:rPr>
          <w:rFonts w:ascii="Arial" w:hAnsi="Arial" w:cs="Arial"/>
          <w:noProof/>
          <w:sz w:val="24"/>
          <w:szCs w:val="24"/>
        </w:rPr>
        <w:t xml:space="preserve">Halawi, L., Mccarthy, R. V., &amp; Aronson, J. E. (2017). Success Stories In Knowledge Management Systems. </w:t>
      </w:r>
      <w:r w:rsidRPr="00D76206">
        <w:rPr>
          <w:rFonts w:ascii="Arial" w:hAnsi="Arial" w:cs="Arial"/>
          <w:i/>
          <w:iCs/>
          <w:noProof/>
          <w:sz w:val="24"/>
          <w:szCs w:val="24"/>
        </w:rPr>
        <w:t>Issues in Information Systems</w:t>
      </w:r>
      <w:r w:rsidRPr="00D76206">
        <w:rPr>
          <w:rFonts w:ascii="Arial" w:hAnsi="Arial" w:cs="Arial"/>
          <w:noProof/>
          <w:sz w:val="24"/>
          <w:szCs w:val="24"/>
        </w:rPr>
        <w:t xml:space="preserve"> </w:t>
      </w:r>
      <w:r w:rsidRPr="00D76206">
        <w:rPr>
          <w:rFonts w:ascii="Arial" w:hAnsi="Arial" w:cs="Arial"/>
          <w:i/>
          <w:iCs/>
          <w:noProof/>
          <w:sz w:val="24"/>
          <w:szCs w:val="24"/>
        </w:rPr>
        <w:t>, 18</w:t>
      </w:r>
      <w:r w:rsidRPr="00D76206">
        <w:rPr>
          <w:rFonts w:ascii="Arial" w:hAnsi="Arial" w:cs="Arial"/>
          <w:noProof/>
          <w:sz w:val="24"/>
          <w:szCs w:val="24"/>
        </w:rPr>
        <w:t xml:space="preserve"> (1), pp.64-77.</w:t>
      </w:r>
    </w:p>
    <w:p w14:paraId="408AC940" w14:textId="0431396F" w:rsidR="00B9530C" w:rsidRPr="00D76206" w:rsidRDefault="00B9530C" w:rsidP="00D76206">
      <w:pPr>
        <w:spacing w:line="480" w:lineRule="auto"/>
        <w:ind w:left="360"/>
        <w:jc w:val="both"/>
        <w:rPr>
          <w:rFonts w:ascii="Arial" w:hAnsi="Arial" w:cs="Arial"/>
          <w:color w:val="222222"/>
          <w:sz w:val="24"/>
          <w:szCs w:val="24"/>
          <w:shd w:val="clear" w:color="auto" w:fill="FFFFFF"/>
        </w:rPr>
      </w:pPr>
      <w:proofErr w:type="spellStart"/>
      <w:r w:rsidRPr="00D76206">
        <w:rPr>
          <w:rFonts w:ascii="Arial" w:hAnsi="Arial" w:cs="Arial"/>
          <w:color w:val="222222"/>
          <w:sz w:val="24"/>
          <w:szCs w:val="24"/>
          <w:shd w:val="clear" w:color="auto" w:fill="FFFFFF"/>
        </w:rPr>
        <w:t>Hanel</w:t>
      </w:r>
      <w:proofErr w:type="spellEnd"/>
      <w:r w:rsidRPr="00D76206">
        <w:rPr>
          <w:rFonts w:ascii="Arial" w:hAnsi="Arial" w:cs="Arial"/>
          <w:color w:val="222222"/>
          <w:sz w:val="24"/>
          <w:szCs w:val="24"/>
          <w:shd w:val="clear" w:color="auto" w:fill="FFFFFF"/>
        </w:rPr>
        <w:t>, P. (2006). Intellectual property rights business management practices: A survey of the literature. </w:t>
      </w:r>
      <w:proofErr w:type="spellStart"/>
      <w:r w:rsidRPr="00D76206">
        <w:rPr>
          <w:rFonts w:ascii="Arial" w:hAnsi="Arial" w:cs="Arial"/>
          <w:i/>
          <w:iCs/>
          <w:color w:val="222222"/>
          <w:sz w:val="24"/>
          <w:szCs w:val="24"/>
          <w:shd w:val="clear" w:color="auto" w:fill="FFFFFF"/>
        </w:rPr>
        <w:t>Technovation</w:t>
      </w:r>
      <w:proofErr w:type="spellEnd"/>
      <w:r w:rsidRPr="00D76206">
        <w:rPr>
          <w:rFonts w:ascii="Arial" w:hAnsi="Arial" w:cs="Arial"/>
          <w:color w:val="222222"/>
          <w:sz w:val="24"/>
          <w:szCs w:val="24"/>
          <w:shd w:val="clear" w:color="auto" w:fill="FFFFFF"/>
        </w:rPr>
        <w:t>, </w:t>
      </w:r>
      <w:r w:rsidRPr="00D76206">
        <w:rPr>
          <w:rFonts w:ascii="Arial" w:hAnsi="Arial" w:cs="Arial"/>
          <w:i/>
          <w:iCs/>
          <w:color w:val="222222"/>
          <w:sz w:val="24"/>
          <w:szCs w:val="24"/>
          <w:shd w:val="clear" w:color="auto" w:fill="FFFFFF"/>
        </w:rPr>
        <w:t>26</w:t>
      </w:r>
      <w:r w:rsidRPr="00D76206">
        <w:rPr>
          <w:rFonts w:ascii="Arial" w:hAnsi="Arial" w:cs="Arial"/>
          <w:color w:val="222222"/>
          <w:sz w:val="24"/>
          <w:szCs w:val="24"/>
          <w:shd w:val="clear" w:color="auto" w:fill="FFFFFF"/>
        </w:rPr>
        <w:t xml:space="preserve">(8), </w:t>
      </w:r>
      <w:r w:rsidR="008F3EC6" w:rsidRPr="00D76206">
        <w:rPr>
          <w:rFonts w:ascii="Arial" w:hAnsi="Arial" w:cs="Arial"/>
          <w:color w:val="222222"/>
          <w:sz w:val="24"/>
          <w:szCs w:val="24"/>
          <w:shd w:val="clear" w:color="auto" w:fill="FFFFFF"/>
        </w:rPr>
        <w:t>pp.</w:t>
      </w:r>
      <w:r w:rsidRPr="00D76206">
        <w:rPr>
          <w:rFonts w:ascii="Arial" w:hAnsi="Arial" w:cs="Arial"/>
          <w:color w:val="222222"/>
          <w:sz w:val="24"/>
          <w:szCs w:val="24"/>
          <w:shd w:val="clear" w:color="auto" w:fill="FFFFFF"/>
        </w:rPr>
        <w:t>895-931</w:t>
      </w:r>
    </w:p>
    <w:p w14:paraId="7ACBB7D5" w14:textId="20711EE0" w:rsidR="008F3EC6" w:rsidRPr="00D76206" w:rsidRDefault="008F3EC6" w:rsidP="00D76206">
      <w:pPr>
        <w:spacing w:line="480" w:lineRule="auto"/>
        <w:ind w:left="360"/>
        <w:jc w:val="both"/>
        <w:rPr>
          <w:rFonts w:ascii="Arial" w:hAnsi="Arial" w:cs="Arial"/>
          <w:sz w:val="24"/>
          <w:szCs w:val="24"/>
        </w:rPr>
      </w:pPr>
      <w:proofErr w:type="spellStart"/>
      <w:r w:rsidRPr="00D76206">
        <w:rPr>
          <w:rFonts w:ascii="Arial" w:hAnsi="Arial" w:cs="Arial"/>
          <w:color w:val="222222"/>
          <w:sz w:val="24"/>
          <w:szCs w:val="24"/>
          <w:shd w:val="clear" w:color="auto" w:fill="FFFFFF"/>
        </w:rPr>
        <w:t>Hawamdeh</w:t>
      </w:r>
      <w:proofErr w:type="spellEnd"/>
      <w:r w:rsidRPr="00D76206">
        <w:rPr>
          <w:rFonts w:ascii="Arial" w:hAnsi="Arial" w:cs="Arial"/>
          <w:color w:val="222222"/>
          <w:sz w:val="24"/>
          <w:szCs w:val="24"/>
          <w:shd w:val="clear" w:color="auto" w:fill="FFFFFF"/>
        </w:rPr>
        <w:t>, S., &amp; Chang, H. C. (Eds.). (2018). </w:t>
      </w:r>
      <w:r w:rsidRPr="00D76206">
        <w:rPr>
          <w:rFonts w:ascii="Arial" w:hAnsi="Arial" w:cs="Arial"/>
          <w:i/>
          <w:iCs/>
          <w:color w:val="222222"/>
          <w:sz w:val="24"/>
          <w:szCs w:val="24"/>
          <w:shd w:val="clear" w:color="auto" w:fill="FFFFFF"/>
        </w:rPr>
        <w:t>Analytics and Knowledge Management</w:t>
      </w:r>
      <w:r w:rsidRPr="00D76206">
        <w:rPr>
          <w:rFonts w:ascii="Arial" w:hAnsi="Arial" w:cs="Arial"/>
          <w:color w:val="222222"/>
          <w:sz w:val="24"/>
          <w:szCs w:val="24"/>
          <w:shd w:val="clear" w:color="auto" w:fill="FFFFFF"/>
        </w:rPr>
        <w:t>. CRC Press.</w:t>
      </w:r>
    </w:p>
    <w:p w14:paraId="2E625EFD" w14:textId="075DE22A" w:rsidR="008F3EC6" w:rsidRPr="00D76206" w:rsidRDefault="008F3EC6" w:rsidP="00D76206">
      <w:pPr>
        <w:pStyle w:val="Bibliography"/>
        <w:spacing w:line="480" w:lineRule="auto"/>
        <w:ind w:left="360"/>
        <w:jc w:val="both"/>
        <w:rPr>
          <w:rFonts w:ascii="Arial" w:hAnsi="Arial" w:cs="Arial"/>
          <w:color w:val="222222"/>
          <w:sz w:val="24"/>
          <w:szCs w:val="24"/>
          <w:shd w:val="clear" w:color="auto" w:fill="FFFFFF"/>
        </w:rPr>
      </w:pPr>
      <w:r w:rsidRPr="00D76206">
        <w:rPr>
          <w:rFonts w:ascii="Arial" w:hAnsi="Arial" w:cs="Arial"/>
          <w:color w:val="222222"/>
          <w:sz w:val="24"/>
          <w:szCs w:val="24"/>
          <w:shd w:val="clear" w:color="auto" w:fill="FFFFFF"/>
        </w:rPr>
        <w:lastRenderedPageBreak/>
        <w:t>Jafari, S. M., Irani, H. R., &amp; Rezaei, D. (2017, January). Identifying organi</w:t>
      </w:r>
      <w:r w:rsidR="003E058D" w:rsidRPr="00D76206">
        <w:rPr>
          <w:rFonts w:ascii="Arial" w:hAnsi="Arial" w:cs="Arial"/>
          <w:color w:val="222222"/>
          <w:sz w:val="24"/>
          <w:szCs w:val="24"/>
          <w:shd w:val="clear" w:color="auto" w:fill="FFFFFF"/>
        </w:rPr>
        <w:t>s</w:t>
      </w:r>
      <w:r w:rsidRPr="00D76206">
        <w:rPr>
          <w:rFonts w:ascii="Arial" w:hAnsi="Arial" w:cs="Arial"/>
          <w:color w:val="222222"/>
          <w:sz w:val="24"/>
          <w:szCs w:val="24"/>
          <w:shd w:val="clear" w:color="auto" w:fill="FFFFFF"/>
        </w:rPr>
        <w:t>ational factors affecting individual knowledge creation. In </w:t>
      </w:r>
      <w:r w:rsidRPr="00D76206">
        <w:rPr>
          <w:rFonts w:ascii="Arial" w:hAnsi="Arial" w:cs="Arial"/>
          <w:i/>
          <w:iCs/>
          <w:color w:val="222222"/>
          <w:sz w:val="24"/>
          <w:szCs w:val="24"/>
          <w:shd w:val="clear" w:color="auto" w:fill="FFFFFF"/>
        </w:rPr>
        <w:t>2017 International Conference on Nascent Technologies in Engineering (ICNTE)</w:t>
      </w:r>
      <w:r w:rsidRPr="00D76206">
        <w:rPr>
          <w:rFonts w:ascii="Arial" w:hAnsi="Arial" w:cs="Arial"/>
          <w:color w:val="222222"/>
          <w:sz w:val="24"/>
          <w:szCs w:val="24"/>
          <w:shd w:val="clear" w:color="auto" w:fill="FFFFFF"/>
        </w:rPr>
        <w:t> (pp. 1-6). IEEE</w:t>
      </w:r>
    </w:p>
    <w:p w14:paraId="4F6A0EAE" w14:textId="0E52855D" w:rsidR="008F3EC6" w:rsidRPr="00D76206" w:rsidRDefault="008F3EC6" w:rsidP="00D76206">
      <w:pPr>
        <w:tabs>
          <w:tab w:val="center" w:pos="4680"/>
          <w:tab w:val="left" w:pos="7215"/>
        </w:tabs>
        <w:spacing w:line="480" w:lineRule="auto"/>
        <w:ind w:left="360"/>
        <w:jc w:val="both"/>
        <w:rPr>
          <w:rFonts w:ascii="Arial" w:hAnsi="Arial" w:cs="Arial"/>
          <w:b/>
          <w:bCs/>
          <w:sz w:val="24"/>
          <w:szCs w:val="24"/>
        </w:rPr>
      </w:pPr>
      <w:proofErr w:type="spellStart"/>
      <w:r w:rsidRPr="00D76206">
        <w:rPr>
          <w:rFonts w:ascii="Arial" w:hAnsi="Arial" w:cs="Arial"/>
          <w:color w:val="222222"/>
          <w:sz w:val="24"/>
          <w:szCs w:val="24"/>
          <w:shd w:val="clear" w:color="auto" w:fill="FFFFFF"/>
        </w:rPr>
        <w:t>Kettinger</w:t>
      </w:r>
      <w:proofErr w:type="spellEnd"/>
      <w:r w:rsidRPr="00D76206">
        <w:rPr>
          <w:rFonts w:ascii="Arial" w:hAnsi="Arial" w:cs="Arial"/>
          <w:color w:val="222222"/>
          <w:sz w:val="24"/>
          <w:szCs w:val="24"/>
          <w:shd w:val="clear" w:color="auto" w:fill="FFFFFF"/>
        </w:rPr>
        <w:t xml:space="preserve">, W. J., &amp; Li, Y. (2010). The </w:t>
      </w:r>
      <w:proofErr w:type="spellStart"/>
      <w:r w:rsidRPr="00D76206">
        <w:rPr>
          <w:rFonts w:ascii="Arial" w:hAnsi="Arial" w:cs="Arial"/>
          <w:color w:val="222222"/>
          <w:sz w:val="24"/>
          <w:szCs w:val="24"/>
          <w:shd w:val="clear" w:color="auto" w:fill="FFFFFF"/>
        </w:rPr>
        <w:t>infological</w:t>
      </w:r>
      <w:proofErr w:type="spellEnd"/>
      <w:r w:rsidRPr="00D76206">
        <w:rPr>
          <w:rFonts w:ascii="Arial" w:hAnsi="Arial" w:cs="Arial"/>
          <w:color w:val="222222"/>
          <w:sz w:val="24"/>
          <w:szCs w:val="24"/>
          <w:shd w:val="clear" w:color="auto" w:fill="FFFFFF"/>
        </w:rPr>
        <w:t xml:space="preserve"> equation extended: towards conceptual clarity in the relationship between data, information and knowledge. </w:t>
      </w:r>
      <w:r w:rsidRPr="00D76206">
        <w:rPr>
          <w:rFonts w:ascii="Arial" w:hAnsi="Arial" w:cs="Arial"/>
          <w:i/>
          <w:iCs/>
          <w:color w:val="222222"/>
          <w:sz w:val="24"/>
          <w:szCs w:val="24"/>
          <w:shd w:val="clear" w:color="auto" w:fill="FFFFFF"/>
        </w:rPr>
        <w:t>European Journal of Information Systems</w:t>
      </w:r>
      <w:r w:rsidRPr="00D76206">
        <w:rPr>
          <w:rFonts w:ascii="Arial" w:hAnsi="Arial" w:cs="Arial"/>
          <w:color w:val="222222"/>
          <w:sz w:val="24"/>
          <w:szCs w:val="24"/>
          <w:shd w:val="clear" w:color="auto" w:fill="FFFFFF"/>
        </w:rPr>
        <w:t>, </w:t>
      </w:r>
      <w:r w:rsidRPr="00D76206">
        <w:rPr>
          <w:rFonts w:ascii="Arial" w:hAnsi="Arial" w:cs="Arial"/>
          <w:i/>
          <w:iCs/>
          <w:color w:val="222222"/>
          <w:sz w:val="24"/>
          <w:szCs w:val="24"/>
          <w:shd w:val="clear" w:color="auto" w:fill="FFFFFF"/>
        </w:rPr>
        <w:t>19</w:t>
      </w:r>
      <w:r w:rsidRPr="00D76206">
        <w:rPr>
          <w:rFonts w:ascii="Arial" w:hAnsi="Arial" w:cs="Arial"/>
          <w:color w:val="222222"/>
          <w:sz w:val="24"/>
          <w:szCs w:val="24"/>
          <w:shd w:val="clear" w:color="auto" w:fill="FFFFFF"/>
        </w:rPr>
        <w:t>(4), pp.409-421.</w:t>
      </w:r>
    </w:p>
    <w:p w14:paraId="186B6533" w14:textId="2C66DB71" w:rsidR="008F3EC6" w:rsidRPr="00D76206" w:rsidRDefault="008F3EC6" w:rsidP="00D76206">
      <w:pPr>
        <w:tabs>
          <w:tab w:val="center" w:pos="4680"/>
          <w:tab w:val="left" w:pos="7215"/>
        </w:tabs>
        <w:spacing w:line="480" w:lineRule="auto"/>
        <w:ind w:left="360"/>
        <w:jc w:val="both"/>
        <w:rPr>
          <w:rFonts w:ascii="Arial" w:hAnsi="Arial" w:cs="Arial"/>
          <w:b/>
          <w:bCs/>
          <w:sz w:val="24"/>
          <w:szCs w:val="24"/>
        </w:rPr>
      </w:pPr>
      <w:proofErr w:type="spellStart"/>
      <w:r w:rsidRPr="00D76206">
        <w:rPr>
          <w:rFonts w:ascii="Arial" w:hAnsi="Arial" w:cs="Arial"/>
          <w:color w:val="222222"/>
          <w:sz w:val="24"/>
          <w:szCs w:val="24"/>
          <w:shd w:val="clear" w:color="auto" w:fill="FFFFFF"/>
        </w:rPr>
        <w:t>Lanjouw</w:t>
      </w:r>
      <w:proofErr w:type="spellEnd"/>
      <w:r w:rsidRPr="00D76206">
        <w:rPr>
          <w:rFonts w:ascii="Arial" w:hAnsi="Arial" w:cs="Arial"/>
          <w:color w:val="222222"/>
          <w:sz w:val="24"/>
          <w:szCs w:val="24"/>
          <w:shd w:val="clear" w:color="auto" w:fill="FFFFFF"/>
        </w:rPr>
        <w:t>, J. O., &amp; Lerner, J. (2000). The enforcement of intellectual property rights: a survey of the empirical literature. In </w:t>
      </w:r>
      <w:proofErr w:type="gramStart"/>
      <w:r w:rsidRPr="00D76206">
        <w:rPr>
          <w:rFonts w:ascii="Arial" w:hAnsi="Arial" w:cs="Arial"/>
          <w:i/>
          <w:iCs/>
          <w:color w:val="222222"/>
          <w:sz w:val="24"/>
          <w:szCs w:val="24"/>
          <w:shd w:val="clear" w:color="auto" w:fill="FFFFFF"/>
        </w:rPr>
        <w:t>The</w:t>
      </w:r>
      <w:proofErr w:type="gramEnd"/>
      <w:r w:rsidRPr="00D76206">
        <w:rPr>
          <w:rFonts w:ascii="Arial" w:hAnsi="Arial" w:cs="Arial"/>
          <w:i/>
          <w:iCs/>
          <w:color w:val="222222"/>
          <w:sz w:val="24"/>
          <w:szCs w:val="24"/>
          <w:shd w:val="clear" w:color="auto" w:fill="FFFFFF"/>
        </w:rPr>
        <w:t xml:space="preserve"> Economics and Econometrics of Innovation</w:t>
      </w:r>
      <w:r w:rsidRPr="00D76206">
        <w:rPr>
          <w:rFonts w:ascii="Arial" w:hAnsi="Arial" w:cs="Arial"/>
          <w:color w:val="222222"/>
          <w:sz w:val="24"/>
          <w:szCs w:val="24"/>
          <w:shd w:val="clear" w:color="auto" w:fill="FFFFFF"/>
        </w:rPr>
        <w:t> (pp. 201-224). Springer, Boston, MA</w:t>
      </w:r>
    </w:p>
    <w:p w14:paraId="3E01ACC6" w14:textId="3D9094F0" w:rsidR="008F3EC6" w:rsidRPr="00D76206" w:rsidRDefault="008F3EC6" w:rsidP="00D76206">
      <w:pPr>
        <w:tabs>
          <w:tab w:val="center" w:pos="4680"/>
          <w:tab w:val="left" w:pos="7215"/>
        </w:tabs>
        <w:spacing w:line="480" w:lineRule="auto"/>
        <w:ind w:left="360"/>
        <w:jc w:val="both"/>
        <w:rPr>
          <w:rFonts w:ascii="Arial" w:hAnsi="Arial" w:cs="Arial"/>
          <w:color w:val="222222"/>
          <w:sz w:val="24"/>
          <w:szCs w:val="24"/>
          <w:shd w:val="clear" w:color="auto" w:fill="FFFFFF"/>
        </w:rPr>
      </w:pPr>
      <w:r w:rsidRPr="00D76206">
        <w:rPr>
          <w:rFonts w:ascii="Arial" w:hAnsi="Arial" w:cs="Arial"/>
          <w:color w:val="222222"/>
          <w:sz w:val="24"/>
          <w:szCs w:val="24"/>
          <w:shd w:val="clear" w:color="auto" w:fill="FFFFFF"/>
        </w:rPr>
        <w:t>Liew, A. (2007). Understanding data, information, knowledge and their inter-relationships. </w:t>
      </w:r>
      <w:r w:rsidRPr="00D76206">
        <w:rPr>
          <w:rFonts w:ascii="Arial" w:hAnsi="Arial" w:cs="Arial"/>
          <w:i/>
          <w:iCs/>
          <w:color w:val="222222"/>
          <w:sz w:val="24"/>
          <w:szCs w:val="24"/>
          <w:shd w:val="clear" w:color="auto" w:fill="FFFFFF"/>
        </w:rPr>
        <w:t>Journal of knowledge management practice</w:t>
      </w:r>
      <w:r w:rsidRPr="00D76206">
        <w:rPr>
          <w:rFonts w:ascii="Arial" w:hAnsi="Arial" w:cs="Arial"/>
          <w:color w:val="222222"/>
          <w:sz w:val="24"/>
          <w:szCs w:val="24"/>
          <w:shd w:val="clear" w:color="auto" w:fill="FFFFFF"/>
        </w:rPr>
        <w:t>, </w:t>
      </w:r>
      <w:r w:rsidRPr="00D76206">
        <w:rPr>
          <w:rFonts w:ascii="Arial" w:hAnsi="Arial" w:cs="Arial"/>
          <w:i/>
          <w:iCs/>
          <w:color w:val="222222"/>
          <w:sz w:val="24"/>
          <w:szCs w:val="24"/>
          <w:shd w:val="clear" w:color="auto" w:fill="FFFFFF"/>
        </w:rPr>
        <w:t>8</w:t>
      </w:r>
      <w:r w:rsidRPr="00D76206">
        <w:rPr>
          <w:rFonts w:ascii="Arial" w:hAnsi="Arial" w:cs="Arial"/>
          <w:color w:val="222222"/>
          <w:sz w:val="24"/>
          <w:szCs w:val="24"/>
          <w:shd w:val="clear" w:color="auto" w:fill="FFFFFF"/>
        </w:rPr>
        <w:t>(2), pp.1-16</w:t>
      </w:r>
    </w:p>
    <w:p w14:paraId="7228D682" w14:textId="1DDC05D9" w:rsidR="008F3EC6" w:rsidRPr="00D76206" w:rsidRDefault="008F3EC6" w:rsidP="00D76206">
      <w:pPr>
        <w:pStyle w:val="Bibliography"/>
        <w:spacing w:line="480" w:lineRule="auto"/>
        <w:ind w:left="360"/>
        <w:jc w:val="both"/>
        <w:rPr>
          <w:rFonts w:ascii="Arial" w:hAnsi="Arial" w:cs="Arial"/>
          <w:noProof/>
          <w:sz w:val="24"/>
          <w:szCs w:val="24"/>
        </w:rPr>
      </w:pPr>
      <w:r w:rsidRPr="00D76206">
        <w:rPr>
          <w:rFonts w:ascii="Arial" w:hAnsi="Arial" w:cs="Arial"/>
          <w:noProof/>
          <w:sz w:val="24"/>
          <w:szCs w:val="24"/>
        </w:rPr>
        <w:t xml:space="preserve">Lustri, D., Takahashi, S., &amp; Miura, I. K. (2007). Knowledge management model: Practical application for competency development. </w:t>
      </w:r>
      <w:r w:rsidRPr="00D76206">
        <w:rPr>
          <w:rFonts w:ascii="Arial" w:hAnsi="Arial" w:cs="Arial"/>
          <w:i/>
          <w:iCs/>
          <w:noProof/>
          <w:sz w:val="24"/>
          <w:szCs w:val="24"/>
        </w:rPr>
        <w:t>The Learning Organization, 14</w:t>
      </w:r>
      <w:r w:rsidRPr="00D76206">
        <w:rPr>
          <w:rFonts w:ascii="Arial" w:hAnsi="Arial" w:cs="Arial"/>
          <w:noProof/>
          <w:sz w:val="24"/>
          <w:szCs w:val="24"/>
        </w:rPr>
        <w:t>(2), pp.186-202.</w:t>
      </w:r>
    </w:p>
    <w:p w14:paraId="475ED9E9" w14:textId="797074AC" w:rsidR="008F3EC6" w:rsidRPr="00D76206" w:rsidRDefault="008F3EC6" w:rsidP="00D76206">
      <w:pPr>
        <w:pStyle w:val="Bibliography"/>
        <w:spacing w:line="480" w:lineRule="auto"/>
        <w:ind w:left="360"/>
        <w:jc w:val="both"/>
        <w:rPr>
          <w:rFonts w:ascii="Arial" w:hAnsi="Arial" w:cs="Arial"/>
          <w:color w:val="222222"/>
          <w:sz w:val="24"/>
          <w:szCs w:val="24"/>
          <w:shd w:val="clear" w:color="auto" w:fill="FFFFFF"/>
        </w:rPr>
      </w:pPr>
      <w:r w:rsidRPr="00D76206">
        <w:rPr>
          <w:rFonts w:ascii="Arial" w:hAnsi="Arial" w:cs="Arial"/>
          <w:color w:val="222222"/>
          <w:sz w:val="24"/>
          <w:szCs w:val="24"/>
          <w:shd w:val="clear" w:color="auto" w:fill="FFFFFF"/>
        </w:rPr>
        <w:t>Liebowitz, J. (2019). </w:t>
      </w:r>
      <w:r w:rsidRPr="00D76206">
        <w:rPr>
          <w:rFonts w:ascii="Arial" w:hAnsi="Arial" w:cs="Arial"/>
          <w:i/>
          <w:iCs/>
          <w:color w:val="222222"/>
          <w:sz w:val="24"/>
          <w:szCs w:val="24"/>
          <w:shd w:val="clear" w:color="auto" w:fill="FFFFFF"/>
        </w:rPr>
        <w:t>Building organi</w:t>
      </w:r>
      <w:r w:rsidR="003E058D" w:rsidRPr="00D76206">
        <w:rPr>
          <w:rFonts w:ascii="Arial" w:hAnsi="Arial" w:cs="Arial"/>
          <w:i/>
          <w:iCs/>
          <w:color w:val="222222"/>
          <w:sz w:val="24"/>
          <w:szCs w:val="24"/>
          <w:shd w:val="clear" w:color="auto" w:fill="FFFFFF"/>
        </w:rPr>
        <w:t>s</w:t>
      </w:r>
      <w:r w:rsidRPr="00D76206">
        <w:rPr>
          <w:rFonts w:ascii="Arial" w:hAnsi="Arial" w:cs="Arial"/>
          <w:i/>
          <w:iCs/>
          <w:color w:val="222222"/>
          <w:sz w:val="24"/>
          <w:szCs w:val="24"/>
          <w:shd w:val="clear" w:color="auto" w:fill="FFFFFF"/>
        </w:rPr>
        <w:t>ational intelligence: A knowledge management primer</w:t>
      </w:r>
      <w:r w:rsidRPr="00D76206">
        <w:rPr>
          <w:rFonts w:ascii="Arial" w:hAnsi="Arial" w:cs="Arial"/>
          <w:color w:val="222222"/>
          <w:sz w:val="24"/>
          <w:szCs w:val="24"/>
          <w:shd w:val="clear" w:color="auto" w:fill="FFFFFF"/>
        </w:rPr>
        <w:t>. CRC press</w:t>
      </w:r>
    </w:p>
    <w:p w14:paraId="5DA7F357" w14:textId="2411B960" w:rsidR="008F3EC6" w:rsidRPr="00D76206" w:rsidRDefault="008F3EC6" w:rsidP="00D76206">
      <w:pPr>
        <w:spacing w:line="480" w:lineRule="auto"/>
        <w:ind w:left="360"/>
        <w:jc w:val="both"/>
        <w:rPr>
          <w:rFonts w:ascii="Arial" w:eastAsia="Times New Roman" w:hAnsi="Arial" w:cs="Arial"/>
          <w:color w:val="222222"/>
          <w:sz w:val="24"/>
          <w:szCs w:val="24"/>
        </w:rPr>
      </w:pPr>
      <w:r w:rsidRPr="00D76206">
        <w:rPr>
          <w:rFonts w:ascii="Arial" w:eastAsia="Times New Roman" w:hAnsi="Arial" w:cs="Arial"/>
          <w:color w:val="222222"/>
          <w:sz w:val="24"/>
          <w:szCs w:val="24"/>
        </w:rPr>
        <w:t xml:space="preserve">North, K., &amp; </w:t>
      </w:r>
      <w:proofErr w:type="spellStart"/>
      <w:r w:rsidRPr="00D76206">
        <w:rPr>
          <w:rFonts w:ascii="Arial" w:eastAsia="Times New Roman" w:hAnsi="Arial" w:cs="Arial"/>
          <w:color w:val="222222"/>
          <w:sz w:val="24"/>
          <w:szCs w:val="24"/>
        </w:rPr>
        <w:t>Kumta</w:t>
      </w:r>
      <w:proofErr w:type="spellEnd"/>
      <w:r w:rsidRPr="00D76206">
        <w:rPr>
          <w:rFonts w:ascii="Arial" w:eastAsia="Times New Roman" w:hAnsi="Arial" w:cs="Arial"/>
          <w:color w:val="222222"/>
          <w:sz w:val="24"/>
          <w:szCs w:val="24"/>
        </w:rPr>
        <w:t>, G. (2018). </w:t>
      </w:r>
      <w:r w:rsidRPr="00D76206">
        <w:rPr>
          <w:rFonts w:ascii="Arial" w:eastAsia="Times New Roman" w:hAnsi="Arial" w:cs="Arial"/>
          <w:i/>
          <w:iCs/>
          <w:color w:val="222222"/>
          <w:sz w:val="24"/>
          <w:szCs w:val="24"/>
        </w:rPr>
        <w:t>Knowledge management: Value creation through organi</w:t>
      </w:r>
      <w:r w:rsidR="003E058D" w:rsidRPr="00D76206">
        <w:rPr>
          <w:rFonts w:ascii="Arial" w:eastAsia="Times New Roman" w:hAnsi="Arial" w:cs="Arial"/>
          <w:i/>
          <w:iCs/>
          <w:color w:val="222222"/>
          <w:sz w:val="24"/>
          <w:szCs w:val="24"/>
        </w:rPr>
        <w:t>s</w:t>
      </w:r>
      <w:r w:rsidRPr="00D76206">
        <w:rPr>
          <w:rFonts w:ascii="Arial" w:eastAsia="Times New Roman" w:hAnsi="Arial" w:cs="Arial"/>
          <w:i/>
          <w:iCs/>
          <w:color w:val="222222"/>
          <w:sz w:val="24"/>
          <w:szCs w:val="24"/>
        </w:rPr>
        <w:t>ational learning</w:t>
      </w:r>
      <w:r w:rsidRPr="00D76206">
        <w:rPr>
          <w:rFonts w:ascii="Arial" w:eastAsia="Times New Roman" w:hAnsi="Arial" w:cs="Arial"/>
          <w:color w:val="222222"/>
          <w:sz w:val="24"/>
          <w:szCs w:val="24"/>
        </w:rPr>
        <w:t>. Springer</w:t>
      </w:r>
    </w:p>
    <w:p w14:paraId="1328FFA3" w14:textId="57016DBE" w:rsidR="004C5731" w:rsidRPr="00D76206" w:rsidRDefault="004C5731" w:rsidP="00D76206">
      <w:pPr>
        <w:pStyle w:val="Bibliography"/>
        <w:spacing w:line="480" w:lineRule="auto"/>
        <w:ind w:left="360"/>
        <w:jc w:val="both"/>
        <w:rPr>
          <w:rFonts w:ascii="Arial" w:hAnsi="Arial" w:cs="Arial"/>
          <w:noProof/>
          <w:sz w:val="24"/>
          <w:szCs w:val="24"/>
        </w:rPr>
      </w:pPr>
      <w:r w:rsidRPr="00D76206">
        <w:rPr>
          <w:rFonts w:ascii="Arial" w:hAnsi="Arial" w:cs="Arial"/>
          <w:noProof/>
          <w:sz w:val="24"/>
          <w:szCs w:val="24"/>
        </w:rPr>
        <w:t xml:space="preserve">Massingham, P. (2014). An evaluation of knowledge management tools: Part 2 – managing knowledge flows and enablers. </w:t>
      </w:r>
      <w:r w:rsidRPr="00D76206">
        <w:rPr>
          <w:rFonts w:ascii="Arial" w:hAnsi="Arial" w:cs="Arial"/>
          <w:i/>
          <w:iCs/>
          <w:noProof/>
          <w:sz w:val="24"/>
          <w:szCs w:val="24"/>
        </w:rPr>
        <w:t>Journal of Knowledge Management</w:t>
      </w:r>
      <w:r w:rsidRPr="00D76206">
        <w:rPr>
          <w:rFonts w:ascii="Arial" w:hAnsi="Arial" w:cs="Arial"/>
          <w:noProof/>
          <w:sz w:val="24"/>
          <w:szCs w:val="24"/>
        </w:rPr>
        <w:t xml:space="preserve"> </w:t>
      </w:r>
      <w:r w:rsidRPr="00D76206">
        <w:rPr>
          <w:rFonts w:ascii="Arial" w:hAnsi="Arial" w:cs="Arial"/>
          <w:i/>
          <w:iCs/>
          <w:noProof/>
          <w:sz w:val="24"/>
          <w:szCs w:val="24"/>
        </w:rPr>
        <w:t xml:space="preserve">, </w:t>
      </w:r>
      <w:r w:rsidR="008F3EC6" w:rsidRPr="00D76206">
        <w:rPr>
          <w:rFonts w:ascii="Arial" w:hAnsi="Arial" w:cs="Arial"/>
          <w:i/>
          <w:iCs/>
          <w:noProof/>
          <w:sz w:val="24"/>
          <w:szCs w:val="24"/>
        </w:rPr>
        <w:t>18(6),</w:t>
      </w:r>
      <w:r w:rsidR="003E058D" w:rsidRPr="00D76206">
        <w:rPr>
          <w:rFonts w:ascii="Arial" w:hAnsi="Arial" w:cs="Arial"/>
          <w:i/>
          <w:iCs/>
          <w:noProof/>
          <w:sz w:val="24"/>
          <w:szCs w:val="24"/>
        </w:rPr>
        <w:t xml:space="preserve"> </w:t>
      </w:r>
      <w:r w:rsidRPr="00D76206">
        <w:rPr>
          <w:rFonts w:ascii="Arial" w:hAnsi="Arial" w:cs="Arial"/>
          <w:noProof/>
          <w:sz w:val="24"/>
          <w:szCs w:val="24"/>
        </w:rPr>
        <w:t>pp. 1101-1126.</w:t>
      </w:r>
    </w:p>
    <w:p w14:paraId="1DA60004" w14:textId="4CE0045A" w:rsidR="004C5731" w:rsidRPr="00D76206" w:rsidRDefault="00B9530C" w:rsidP="00D76206">
      <w:pPr>
        <w:tabs>
          <w:tab w:val="center" w:pos="4680"/>
          <w:tab w:val="left" w:pos="7215"/>
        </w:tabs>
        <w:spacing w:line="480" w:lineRule="auto"/>
        <w:ind w:left="360"/>
        <w:jc w:val="both"/>
        <w:rPr>
          <w:rFonts w:ascii="Arial" w:hAnsi="Arial" w:cs="Arial"/>
          <w:b/>
          <w:bCs/>
          <w:sz w:val="24"/>
          <w:szCs w:val="24"/>
        </w:rPr>
      </w:pPr>
      <w:r w:rsidRPr="00D76206">
        <w:rPr>
          <w:rFonts w:ascii="Arial" w:hAnsi="Arial" w:cs="Arial"/>
          <w:color w:val="222222"/>
          <w:sz w:val="24"/>
          <w:szCs w:val="24"/>
          <w:shd w:val="clear" w:color="auto" w:fill="FFFFFF"/>
        </w:rPr>
        <w:lastRenderedPageBreak/>
        <w:t xml:space="preserve">Marr, B., </w:t>
      </w:r>
      <w:proofErr w:type="spellStart"/>
      <w:r w:rsidRPr="00D76206">
        <w:rPr>
          <w:rFonts w:ascii="Arial" w:hAnsi="Arial" w:cs="Arial"/>
          <w:color w:val="222222"/>
          <w:sz w:val="24"/>
          <w:szCs w:val="24"/>
          <w:shd w:val="clear" w:color="auto" w:fill="FFFFFF"/>
        </w:rPr>
        <w:t>Schiuma</w:t>
      </w:r>
      <w:proofErr w:type="spellEnd"/>
      <w:r w:rsidRPr="00D76206">
        <w:rPr>
          <w:rFonts w:ascii="Arial" w:hAnsi="Arial" w:cs="Arial"/>
          <w:color w:val="222222"/>
          <w:sz w:val="24"/>
          <w:szCs w:val="24"/>
          <w:shd w:val="clear" w:color="auto" w:fill="FFFFFF"/>
        </w:rPr>
        <w:t>, G., &amp; Neely, A. (2004). Intellectual capital–defining key performance indicators for organi</w:t>
      </w:r>
      <w:r w:rsidR="003E058D" w:rsidRPr="00D76206">
        <w:rPr>
          <w:rFonts w:ascii="Arial" w:hAnsi="Arial" w:cs="Arial"/>
          <w:color w:val="222222"/>
          <w:sz w:val="24"/>
          <w:szCs w:val="24"/>
          <w:shd w:val="clear" w:color="auto" w:fill="FFFFFF"/>
        </w:rPr>
        <w:t>s</w:t>
      </w:r>
      <w:r w:rsidRPr="00D76206">
        <w:rPr>
          <w:rFonts w:ascii="Arial" w:hAnsi="Arial" w:cs="Arial"/>
          <w:color w:val="222222"/>
          <w:sz w:val="24"/>
          <w:szCs w:val="24"/>
          <w:shd w:val="clear" w:color="auto" w:fill="FFFFFF"/>
        </w:rPr>
        <w:t>ational knowledge assets. </w:t>
      </w:r>
      <w:r w:rsidRPr="00D76206">
        <w:rPr>
          <w:rFonts w:ascii="Arial" w:hAnsi="Arial" w:cs="Arial"/>
          <w:i/>
          <w:iCs/>
          <w:color w:val="222222"/>
          <w:sz w:val="24"/>
          <w:szCs w:val="24"/>
          <w:shd w:val="clear" w:color="auto" w:fill="FFFFFF"/>
        </w:rPr>
        <w:t>Business Process Management Journal</w:t>
      </w:r>
      <w:r w:rsidRPr="00D76206">
        <w:rPr>
          <w:rFonts w:ascii="Arial" w:hAnsi="Arial" w:cs="Arial"/>
          <w:color w:val="222222"/>
          <w:sz w:val="24"/>
          <w:szCs w:val="24"/>
          <w:shd w:val="clear" w:color="auto" w:fill="FFFFFF"/>
        </w:rPr>
        <w:t>, </w:t>
      </w:r>
      <w:r w:rsidRPr="00D76206">
        <w:rPr>
          <w:rFonts w:ascii="Arial" w:hAnsi="Arial" w:cs="Arial"/>
          <w:i/>
          <w:iCs/>
          <w:color w:val="222222"/>
          <w:sz w:val="24"/>
          <w:szCs w:val="24"/>
          <w:shd w:val="clear" w:color="auto" w:fill="FFFFFF"/>
        </w:rPr>
        <w:t>10</w:t>
      </w:r>
      <w:r w:rsidRPr="00D76206">
        <w:rPr>
          <w:rFonts w:ascii="Arial" w:hAnsi="Arial" w:cs="Arial"/>
          <w:color w:val="222222"/>
          <w:sz w:val="24"/>
          <w:szCs w:val="24"/>
          <w:shd w:val="clear" w:color="auto" w:fill="FFFFFF"/>
        </w:rPr>
        <w:t xml:space="preserve">(5), </w:t>
      </w:r>
      <w:r w:rsidR="008F3EC6" w:rsidRPr="00D76206">
        <w:rPr>
          <w:rFonts w:ascii="Arial" w:hAnsi="Arial" w:cs="Arial"/>
          <w:color w:val="222222"/>
          <w:sz w:val="24"/>
          <w:szCs w:val="24"/>
          <w:shd w:val="clear" w:color="auto" w:fill="FFFFFF"/>
        </w:rPr>
        <w:t>pp.</w:t>
      </w:r>
      <w:r w:rsidRPr="00D76206">
        <w:rPr>
          <w:rFonts w:ascii="Arial" w:hAnsi="Arial" w:cs="Arial"/>
          <w:color w:val="222222"/>
          <w:sz w:val="24"/>
          <w:szCs w:val="24"/>
          <w:shd w:val="clear" w:color="auto" w:fill="FFFFFF"/>
        </w:rPr>
        <w:t>551-569</w:t>
      </w:r>
    </w:p>
    <w:p w14:paraId="2F9C2596" w14:textId="6BEDF7A3" w:rsidR="008F3EC6" w:rsidRPr="00D76206" w:rsidRDefault="008F3EC6" w:rsidP="00D76206">
      <w:pPr>
        <w:pStyle w:val="Bibliography"/>
        <w:spacing w:line="480" w:lineRule="auto"/>
        <w:ind w:left="360"/>
        <w:jc w:val="both"/>
        <w:rPr>
          <w:rFonts w:ascii="Arial" w:hAnsi="Arial" w:cs="Arial"/>
          <w:color w:val="222222"/>
          <w:sz w:val="24"/>
          <w:szCs w:val="24"/>
          <w:shd w:val="clear" w:color="auto" w:fill="FFFFFF"/>
        </w:rPr>
      </w:pPr>
      <w:proofErr w:type="spellStart"/>
      <w:r w:rsidRPr="00D76206">
        <w:rPr>
          <w:rFonts w:ascii="Arial" w:hAnsi="Arial" w:cs="Arial"/>
          <w:color w:val="222222"/>
          <w:sz w:val="24"/>
          <w:szCs w:val="24"/>
          <w:shd w:val="clear" w:color="auto" w:fill="FFFFFF"/>
        </w:rPr>
        <w:t>Omotayo</w:t>
      </w:r>
      <w:proofErr w:type="spellEnd"/>
      <w:r w:rsidRPr="00D76206">
        <w:rPr>
          <w:rFonts w:ascii="Arial" w:hAnsi="Arial" w:cs="Arial"/>
          <w:color w:val="222222"/>
          <w:sz w:val="24"/>
          <w:szCs w:val="24"/>
          <w:shd w:val="clear" w:color="auto" w:fill="FFFFFF"/>
        </w:rPr>
        <w:t>, F. O. (2015). Knowledge Management as an important tool in Organisational Management: A Review of Literature. </w:t>
      </w:r>
      <w:r w:rsidRPr="00D76206">
        <w:rPr>
          <w:rFonts w:ascii="Arial" w:hAnsi="Arial" w:cs="Arial"/>
          <w:i/>
          <w:iCs/>
          <w:color w:val="222222"/>
          <w:sz w:val="24"/>
          <w:szCs w:val="24"/>
          <w:shd w:val="clear" w:color="auto" w:fill="FFFFFF"/>
        </w:rPr>
        <w:t>Library Philosophy and Practice</w:t>
      </w:r>
      <w:r w:rsidRPr="00D76206">
        <w:rPr>
          <w:rFonts w:ascii="Arial" w:hAnsi="Arial" w:cs="Arial"/>
          <w:color w:val="222222"/>
          <w:sz w:val="24"/>
          <w:szCs w:val="24"/>
          <w:shd w:val="clear" w:color="auto" w:fill="FFFFFF"/>
        </w:rPr>
        <w:t>, </w:t>
      </w:r>
      <w:r w:rsidRPr="00D76206">
        <w:rPr>
          <w:rFonts w:ascii="Arial" w:hAnsi="Arial" w:cs="Arial"/>
          <w:i/>
          <w:iCs/>
          <w:color w:val="222222"/>
          <w:sz w:val="24"/>
          <w:szCs w:val="24"/>
          <w:shd w:val="clear" w:color="auto" w:fill="FFFFFF"/>
        </w:rPr>
        <w:t>1</w:t>
      </w:r>
      <w:r w:rsidRPr="00D76206">
        <w:rPr>
          <w:rFonts w:ascii="Arial" w:hAnsi="Arial" w:cs="Arial"/>
          <w:color w:val="222222"/>
          <w:sz w:val="24"/>
          <w:szCs w:val="24"/>
          <w:shd w:val="clear" w:color="auto" w:fill="FFFFFF"/>
        </w:rPr>
        <w:t>(2015), pp.1-23</w:t>
      </w:r>
    </w:p>
    <w:p w14:paraId="30418581" w14:textId="2B66F6E9" w:rsidR="008F3EC6" w:rsidRPr="00D76206" w:rsidRDefault="008F3EC6" w:rsidP="00D76206">
      <w:pPr>
        <w:pStyle w:val="Bibliography"/>
        <w:spacing w:line="480" w:lineRule="auto"/>
        <w:ind w:left="360"/>
        <w:jc w:val="both"/>
        <w:rPr>
          <w:rFonts w:ascii="Arial" w:hAnsi="Arial" w:cs="Arial"/>
          <w:color w:val="222222"/>
          <w:sz w:val="24"/>
          <w:szCs w:val="24"/>
          <w:shd w:val="clear" w:color="auto" w:fill="FFFFFF"/>
        </w:rPr>
      </w:pPr>
      <w:r w:rsidRPr="00D76206">
        <w:rPr>
          <w:rFonts w:ascii="Arial" w:hAnsi="Arial" w:cs="Arial"/>
          <w:color w:val="222222"/>
          <w:sz w:val="24"/>
          <w:szCs w:val="24"/>
          <w:shd w:val="clear" w:color="auto" w:fill="FFFFFF"/>
        </w:rPr>
        <w:t xml:space="preserve">Paulin, D., &amp; </w:t>
      </w:r>
      <w:proofErr w:type="spellStart"/>
      <w:r w:rsidRPr="00D76206">
        <w:rPr>
          <w:rFonts w:ascii="Arial" w:hAnsi="Arial" w:cs="Arial"/>
          <w:color w:val="222222"/>
          <w:sz w:val="24"/>
          <w:szCs w:val="24"/>
          <w:shd w:val="clear" w:color="auto" w:fill="FFFFFF"/>
        </w:rPr>
        <w:t>Suneson</w:t>
      </w:r>
      <w:proofErr w:type="spellEnd"/>
      <w:r w:rsidRPr="00D76206">
        <w:rPr>
          <w:rFonts w:ascii="Arial" w:hAnsi="Arial" w:cs="Arial"/>
          <w:color w:val="222222"/>
          <w:sz w:val="24"/>
          <w:szCs w:val="24"/>
          <w:shd w:val="clear" w:color="auto" w:fill="FFFFFF"/>
        </w:rPr>
        <w:t>, K. (2015). Knowledge transfer, knowledge sharing and knowledge barriers–three blurry terms in KM. </w:t>
      </w:r>
      <w:r w:rsidRPr="00D76206">
        <w:rPr>
          <w:rFonts w:ascii="Arial" w:hAnsi="Arial" w:cs="Arial"/>
          <w:i/>
          <w:iCs/>
          <w:color w:val="222222"/>
          <w:sz w:val="24"/>
          <w:szCs w:val="24"/>
          <w:shd w:val="clear" w:color="auto" w:fill="FFFFFF"/>
        </w:rPr>
        <w:t>Leading Issues in Knowledge Management</w:t>
      </w:r>
      <w:r w:rsidRPr="00D76206">
        <w:rPr>
          <w:rFonts w:ascii="Arial" w:hAnsi="Arial" w:cs="Arial"/>
          <w:color w:val="222222"/>
          <w:sz w:val="24"/>
          <w:szCs w:val="24"/>
          <w:shd w:val="clear" w:color="auto" w:fill="FFFFFF"/>
        </w:rPr>
        <w:t>, </w:t>
      </w:r>
      <w:r w:rsidRPr="00D76206">
        <w:rPr>
          <w:rFonts w:ascii="Arial" w:hAnsi="Arial" w:cs="Arial"/>
          <w:i/>
          <w:iCs/>
          <w:color w:val="222222"/>
          <w:sz w:val="24"/>
          <w:szCs w:val="24"/>
          <w:shd w:val="clear" w:color="auto" w:fill="FFFFFF"/>
        </w:rPr>
        <w:t>2</w:t>
      </w:r>
      <w:r w:rsidRPr="00D76206">
        <w:rPr>
          <w:rFonts w:ascii="Arial" w:hAnsi="Arial" w:cs="Arial"/>
          <w:color w:val="222222"/>
          <w:sz w:val="24"/>
          <w:szCs w:val="24"/>
          <w:shd w:val="clear" w:color="auto" w:fill="FFFFFF"/>
        </w:rPr>
        <w:t>(2), pp.73</w:t>
      </w:r>
    </w:p>
    <w:p w14:paraId="54745D41" w14:textId="64208DE7" w:rsidR="00B9530C" w:rsidRPr="00D76206" w:rsidRDefault="008F3EC6" w:rsidP="00D76206">
      <w:pPr>
        <w:spacing w:line="480" w:lineRule="auto"/>
        <w:ind w:left="360"/>
        <w:jc w:val="both"/>
        <w:rPr>
          <w:rFonts w:ascii="Arial" w:hAnsi="Arial" w:cs="Arial"/>
          <w:color w:val="222222"/>
          <w:sz w:val="24"/>
          <w:szCs w:val="24"/>
          <w:shd w:val="clear" w:color="auto" w:fill="FFFFFF"/>
        </w:rPr>
      </w:pPr>
      <w:r w:rsidRPr="00D76206">
        <w:rPr>
          <w:rFonts w:ascii="Arial" w:hAnsi="Arial" w:cs="Arial"/>
          <w:color w:val="222222"/>
          <w:sz w:val="24"/>
          <w:szCs w:val="24"/>
          <w:shd w:val="clear" w:color="auto" w:fill="FFFFFF"/>
        </w:rPr>
        <w:t>Pinto, V. I. C. (2016). </w:t>
      </w:r>
      <w:r w:rsidRPr="00D76206">
        <w:rPr>
          <w:rFonts w:ascii="Arial" w:hAnsi="Arial" w:cs="Arial"/>
          <w:i/>
          <w:iCs/>
          <w:color w:val="222222"/>
          <w:sz w:val="24"/>
          <w:szCs w:val="24"/>
          <w:shd w:val="clear" w:color="auto" w:fill="FFFFFF"/>
        </w:rPr>
        <w:t>Content management manual for knowledge sharing platform</w:t>
      </w:r>
      <w:r w:rsidRPr="00D76206">
        <w:rPr>
          <w:rFonts w:ascii="Arial" w:hAnsi="Arial" w:cs="Arial"/>
          <w:color w:val="222222"/>
          <w:sz w:val="24"/>
          <w:szCs w:val="24"/>
          <w:shd w:val="clear" w:color="auto" w:fill="FFFFFF"/>
        </w:rPr>
        <w:t> (Doctoral dissertation)</w:t>
      </w:r>
    </w:p>
    <w:p w14:paraId="1BE9A840" w14:textId="4EDF448B" w:rsidR="004C5731" w:rsidRPr="00D76206" w:rsidRDefault="00B9530C" w:rsidP="00D76206">
      <w:pPr>
        <w:tabs>
          <w:tab w:val="center" w:pos="4680"/>
          <w:tab w:val="left" w:pos="7215"/>
        </w:tabs>
        <w:spacing w:line="480" w:lineRule="auto"/>
        <w:ind w:left="360"/>
        <w:jc w:val="both"/>
        <w:rPr>
          <w:rFonts w:ascii="Arial" w:hAnsi="Arial" w:cs="Arial"/>
          <w:color w:val="222222"/>
          <w:sz w:val="24"/>
          <w:szCs w:val="24"/>
          <w:shd w:val="clear" w:color="auto" w:fill="FFFFFF"/>
        </w:rPr>
      </w:pPr>
      <w:proofErr w:type="spellStart"/>
      <w:r w:rsidRPr="00D76206">
        <w:rPr>
          <w:rFonts w:ascii="Arial" w:hAnsi="Arial" w:cs="Arial"/>
          <w:color w:val="222222"/>
          <w:sz w:val="24"/>
          <w:szCs w:val="24"/>
          <w:shd w:val="clear" w:color="auto" w:fill="FFFFFF"/>
        </w:rPr>
        <w:t>Stenmark</w:t>
      </w:r>
      <w:proofErr w:type="spellEnd"/>
      <w:r w:rsidRPr="00D76206">
        <w:rPr>
          <w:rFonts w:ascii="Arial" w:hAnsi="Arial" w:cs="Arial"/>
          <w:color w:val="222222"/>
          <w:sz w:val="24"/>
          <w:szCs w:val="24"/>
          <w:shd w:val="clear" w:color="auto" w:fill="FFFFFF"/>
        </w:rPr>
        <w:t>, D. (2001, August). The relationship between information and knowledge. In </w:t>
      </w:r>
      <w:r w:rsidRPr="00D76206">
        <w:rPr>
          <w:rFonts w:ascii="Arial" w:hAnsi="Arial" w:cs="Arial"/>
          <w:i/>
          <w:iCs/>
          <w:color w:val="222222"/>
          <w:sz w:val="24"/>
          <w:szCs w:val="24"/>
          <w:shd w:val="clear" w:color="auto" w:fill="FFFFFF"/>
        </w:rPr>
        <w:t>Proceedings of IRIS</w:t>
      </w:r>
      <w:r w:rsidRPr="00D76206">
        <w:rPr>
          <w:rFonts w:ascii="Arial" w:hAnsi="Arial" w:cs="Arial"/>
          <w:color w:val="222222"/>
          <w:sz w:val="24"/>
          <w:szCs w:val="24"/>
          <w:shd w:val="clear" w:color="auto" w:fill="FFFFFF"/>
        </w:rPr>
        <w:t> (Vol. 24, pp. 11-14)</w:t>
      </w:r>
    </w:p>
    <w:p w14:paraId="4D78C571" w14:textId="77777777" w:rsidR="00D76206" w:rsidRDefault="00D76206" w:rsidP="00D76206">
      <w:pPr>
        <w:pStyle w:val="Bibliography"/>
        <w:spacing w:line="480" w:lineRule="auto"/>
        <w:ind w:left="360"/>
        <w:jc w:val="both"/>
        <w:rPr>
          <w:rFonts w:ascii="Arial" w:hAnsi="Arial" w:cs="Arial"/>
          <w:noProof/>
          <w:sz w:val="24"/>
          <w:szCs w:val="24"/>
        </w:rPr>
      </w:pPr>
    </w:p>
    <w:p w14:paraId="5BD43064" w14:textId="77777777" w:rsidR="00D76206" w:rsidRDefault="00D76206" w:rsidP="00D76206">
      <w:pPr>
        <w:pStyle w:val="Bibliography"/>
        <w:spacing w:line="480" w:lineRule="auto"/>
        <w:ind w:left="360"/>
        <w:jc w:val="both"/>
        <w:rPr>
          <w:rFonts w:ascii="Arial" w:hAnsi="Arial" w:cs="Arial"/>
          <w:noProof/>
          <w:sz w:val="24"/>
          <w:szCs w:val="24"/>
        </w:rPr>
      </w:pPr>
    </w:p>
    <w:p w14:paraId="353D6DC5" w14:textId="2D3B6D13" w:rsidR="00B9530C" w:rsidRPr="00D76206" w:rsidRDefault="00B9530C" w:rsidP="00D76206">
      <w:pPr>
        <w:pStyle w:val="Bibliography"/>
        <w:spacing w:line="480" w:lineRule="auto"/>
        <w:ind w:left="360"/>
        <w:jc w:val="both"/>
        <w:rPr>
          <w:rFonts w:ascii="Arial" w:hAnsi="Arial" w:cs="Arial"/>
          <w:noProof/>
          <w:sz w:val="24"/>
          <w:szCs w:val="24"/>
        </w:rPr>
      </w:pPr>
      <w:r w:rsidRPr="00D76206">
        <w:rPr>
          <w:rFonts w:ascii="Arial" w:hAnsi="Arial" w:cs="Arial"/>
          <w:noProof/>
          <w:sz w:val="24"/>
          <w:szCs w:val="24"/>
        </w:rPr>
        <w:t xml:space="preserve">Statista. (2019). </w:t>
      </w:r>
      <w:r w:rsidRPr="00D76206">
        <w:rPr>
          <w:rFonts w:ascii="Arial" w:hAnsi="Arial" w:cs="Arial"/>
          <w:i/>
          <w:iCs/>
          <w:noProof/>
          <w:sz w:val="24"/>
          <w:szCs w:val="24"/>
        </w:rPr>
        <w:t>Annual revenue of Tesco Group in the United Kingdom (UK) and the Republic of Ireland from financial year 2015 to 2019 (in million GBP)</w:t>
      </w:r>
      <w:r w:rsidRPr="00D76206">
        <w:rPr>
          <w:rFonts w:ascii="Arial" w:hAnsi="Arial" w:cs="Arial"/>
          <w:noProof/>
          <w:sz w:val="24"/>
          <w:szCs w:val="24"/>
        </w:rPr>
        <w:t xml:space="preserve">. </w:t>
      </w:r>
      <w:r w:rsidR="008F3EC6" w:rsidRPr="00D76206">
        <w:rPr>
          <w:rFonts w:ascii="Arial" w:hAnsi="Arial" w:cs="Arial"/>
          <w:noProof/>
          <w:sz w:val="24"/>
          <w:szCs w:val="24"/>
        </w:rPr>
        <w:t>Available</w:t>
      </w:r>
      <w:r w:rsidRPr="00D76206">
        <w:rPr>
          <w:rFonts w:ascii="Arial" w:hAnsi="Arial" w:cs="Arial"/>
          <w:noProof/>
          <w:sz w:val="24"/>
          <w:szCs w:val="24"/>
        </w:rPr>
        <w:t xml:space="preserve"> from </w:t>
      </w:r>
      <w:hyperlink r:id="rId8" w:history="1">
        <w:r w:rsidRPr="00D76206">
          <w:rPr>
            <w:rStyle w:val="Hyperlink"/>
            <w:rFonts w:ascii="Arial" w:hAnsi="Arial" w:cs="Arial"/>
            <w:noProof/>
            <w:sz w:val="24"/>
            <w:szCs w:val="24"/>
          </w:rPr>
          <w:t>https://www.statista.com/statistics/490931/tesco-group-finance-revenue-united-kingdom-uk/</w:t>
        </w:r>
      </w:hyperlink>
    </w:p>
    <w:p w14:paraId="467B21F9" w14:textId="77777777" w:rsidR="008F3EC6" w:rsidRPr="00D76206" w:rsidRDefault="008F3EC6" w:rsidP="00D76206">
      <w:pPr>
        <w:spacing w:line="480" w:lineRule="auto"/>
        <w:jc w:val="both"/>
        <w:rPr>
          <w:rFonts w:ascii="Arial" w:hAnsi="Arial" w:cs="Arial"/>
          <w:color w:val="222222"/>
          <w:sz w:val="24"/>
          <w:szCs w:val="24"/>
          <w:shd w:val="clear" w:color="auto" w:fill="FFFFFF"/>
        </w:rPr>
      </w:pPr>
    </w:p>
    <w:p w14:paraId="5D5936D1" w14:textId="464F1E80" w:rsidR="00204395" w:rsidRPr="00D76206" w:rsidRDefault="00204395" w:rsidP="00D76206">
      <w:pPr>
        <w:spacing w:line="480" w:lineRule="auto"/>
        <w:jc w:val="both"/>
        <w:rPr>
          <w:rFonts w:ascii="Arial" w:hAnsi="Arial" w:cs="Arial"/>
          <w:b/>
          <w:bCs/>
          <w:sz w:val="24"/>
          <w:szCs w:val="24"/>
        </w:rPr>
      </w:pPr>
      <w:r w:rsidRPr="00D76206">
        <w:rPr>
          <w:rFonts w:ascii="Arial" w:hAnsi="Arial" w:cs="Arial"/>
          <w:b/>
          <w:bCs/>
          <w:sz w:val="24"/>
          <w:szCs w:val="24"/>
        </w:rPr>
        <w:t xml:space="preserve">Appendix 1 </w:t>
      </w:r>
    </w:p>
    <w:p w14:paraId="496FD10C" w14:textId="77777777" w:rsidR="00204395" w:rsidRPr="00D76206" w:rsidRDefault="00204395" w:rsidP="00D76206">
      <w:pPr>
        <w:spacing w:line="480" w:lineRule="auto"/>
        <w:jc w:val="both"/>
        <w:rPr>
          <w:rFonts w:ascii="Arial" w:hAnsi="Arial" w:cs="Arial"/>
        </w:rPr>
      </w:pPr>
      <w:r w:rsidRPr="00D76206">
        <w:rPr>
          <w:rFonts w:ascii="Arial" w:hAnsi="Arial" w:cs="Arial"/>
        </w:rPr>
        <w:lastRenderedPageBreak/>
        <w:t>The following diagram is the visual demonstration of the relationship between data, information and knowledge.</w:t>
      </w:r>
    </w:p>
    <w:p w14:paraId="1FB35B4E" w14:textId="77777777" w:rsidR="00204395" w:rsidRPr="00D76206" w:rsidRDefault="00204395" w:rsidP="00D76206">
      <w:pPr>
        <w:tabs>
          <w:tab w:val="center" w:pos="4680"/>
          <w:tab w:val="left" w:pos="7215"/>
        </w:tabs>
        <w:spacing w:line="480" w:lineRule="auto"/>
        <w:jc w:val="both"/>
        <w:rPr>
          <w:rFonts w:ascii="Arial" w:hAnsi="Arial" w:cs="Arial"/>
          <w:b/>
          <w:bCs/>
        </w:rPr>
      </w:pPr>
    </w:p>
    <w:p w14:paraId="0A4BD589" w14:textId="09B113B3" w:rsidR="008757CA" w:rsidRPr="00D76206" w:rsidRDefault="00204395" w:rsidP="00D76206">
      <w:pPr>
        <w:tabs>
          <w:tab w:val="center" w:pos="4680"/>
          <w:tab w:val="left" w:pos="7215"/>
        </w:tabs>
        <w:spacing w:line="480" w:lineRule="auto"/>
        <w:jc w:val="both"/>
        <w:rPr>
          <w:rFonts w:ascii="Arial" w:hAnsi="Arial" w:cs="Arial"/>
          <w:b/>
          <w:bCs/>
        </w:rPr>
      </w:pPr>
      <w:r w:rsidRPr="00D76206">
        <w:rPr>
          <w:rFonts w:ascii="Arial" w:hAnsi="Arial" w:cs="Arial"/>
          <w:noProof/>
          <w:lang w:val="en-GB" w:eastAsia="en-GB"/>
        </w:rPr>
        <w:drawing>
          <wp:inline distT="0" distB="0" distL="0" distR="0" wp14:anchorId="6A65C46F" wp14:editId="37A9D730">
            <wp:extent cx="5943600" cy="4363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363085"/>
                    </a:xfrm>
                    <a:prstGeom prst="rect">
                      <a:avLst/>
                    </a:prstGeom>
                  </pic:spPr>
                </pic:pic>
              </a:graphicData>
            </a:graphic>
          </wp:inline>
        </w:drawing>
      </w:r>
    </w:p>
    <w:p w14:paraId="66C304F9" w14:textId="77777777" w:rsidR="00D76206" w:rsidRDefault="00D76206" w:rsidP="00D76206">
      <w:pPr>
        <w:tabs>
          <w:tab w:val="center" w:pos="4680"/>
          <w:tab w:val="left" w:pos="7215"/>
        </w:tabs>
        <w:spacing w:line="480" w:lineRule="auto"/>
        <w:jc w:val="both"/>
        <w:rPr>
          <w:rFonts w:ascii="Arial" w:hAnsi="Arial" w:cs="Arial"/>
          <w:b/>
          <w:bCs/>
        </w:rPr>
      </w:pPr>
    </w:p>
    <w:p w14:paraId="15A50401" w14:textId="77777777" w:rsidR="00D76206" w:rsidRDefault="00D76206" w:rsidP="00D76206">
      <w:pPr>
        <w:tabs>
          <w:tab w:val="center" w:pos="4680"/>
          <w:tab w:val="left" w:pos="7215"/>
        </w:tabs>
        <w:spacing w:line="480" w:lineRule="auto"/>
        <w:jc w:val="both"/>
        <w:rPr>
          <w:rFonts w:ascii="Arial" w:hAnsi="Arial" w:cs="Arial"/>
          <w:b/>
          <w:bCs/>
        </w:rPr>
      </w:pPr>
    </w:p>
    <w:p w14:paraId="694D6389" w14:textId="62A2ABC8" w:rsidR="00204395" w:rsidRPr="00D76206" w:rsidRDefault="00204395" w:rsidP="00D76206">
      <w:pPr>
        <w:tabs>
          <w:tab w:val="center" w:pos="4680"/>
          <w:tab w:val="left" w:pos="7215"/>
        </w:tabs>
        <w:spacing w:line="480" w:lineRule="auto"/>
        <w:jc w:val="both"/>
        <w:rPr>
          <w:rFonts w:ascii="Arial" w:hAnsi="Arial" w:cs="Arial"/>
          <w:b/>
          <w:bCs/>
        </w:rPr>
      </w:pPr>
      <w:r w:rsidRPr="00D76206">
        <w:rPr>
          <w:rFonts w:ascii="Arial" w:hAnsi="Arial" w:cs="Arial"/>
          <w:b/>
          <w:bCs/>
        </w:rPr>
        <w:t>Appendix 2:</w:t>
      </w:r>
    </w:p>
    <w:p w14:paraId="53C8814B" w14:textId="23323692" w:rsidR="00204395" w:rsidRPr="00D76206" w:rsidRDefault="00204395" w:rsidP="00D76206">
      <w:pPr>
        <w:spacing w:line="480" w:lineRule="auto"/>
        <w:jc w:val="both"/>
        <w:rPr>
          <w:rFonts w:ascii="Arial" w:hAnsi="Arial" w:cs="Arial"/>
        </w:rPr>
      </w:pPr>
      <w:r w:rsidRPr="00D76206">
        <w:rPr>
          <w:rFonts w:ascii="Arial" w:hAnsi="Arial" w:cs="Arial"/>
        </w:rPr>
        <w:t>The relationship between individual knowledge and organi</w:t>
      </w:r>
      <w:r w:rsidR="003E058D" w:rsidRPr="00D76206">
        <w:rPr>
          <w:rFonts w:ascii="Arial" w:hAnsi="Arial" w:cs="Arial"/>
        </w:rPr>
        <w:t>s</w:t>
      </w:r>
      <w:r w:rsidRPr="00D76206">
        <w:rPr>
          <w:rFonts w:ascii="Arial" w:hAnsi="Arial" w:cs="Arial"/>
        </w:rPr>
        <w:t>ational knowledge can be better understood with the help of the following diagram.</w:t>
      </w:r>
    </w:p>
    <w:p w14:paraId="3D98449C" w14:textId="77777777" w:rsidR="00204395" w:rsidRPr="00D76206" w:rsidRDefault="00204395" w:rsidP="00D76206">
      <w:pPr>
        <w:tabs>
          <w:tab w:val="center" w:pos="4680"/>
          <w:tab w:val="left" w:pos="7215"/>
        </w:tabs>
        <w:spacing w:line="480" w:lineRule="auto"/>
        <w:jc w:val="both"/>
        <w:rPr>
          <w:rFonts w:ascii="Arial" w:hAnsi="Arial" w:cs="Arial"/>
          <w:b/>
          <w:bCs/>
        </w:rPr>
      </w:pPr>
    </w:p>
    <w:p w14:paraId="74FBD43F" w14:textId="769766DD" w:rsidR="002B181D" w:rsidRPr="00D76206" w:rsidRDefault="00204395" w:rsidP="00D76206">
      <w:pPr>
        <w:tabs>
          <w:tab w:val="center" w:pos="4680"/>
          <w:tab w:val="left" w:pos="7215"/>
        </w:tabs>
        <w:spacing w:line="480" w:lineRule="auto"/>
        <w:jc w:val="both"/>
        <w:rPr>
          <w:rFonts w:ascii="Arial" w:hAnsi="Arial" w:cs="Arial"/>
          <w:b/>
          <w:bCs/>
        </w:rPr>
      </w:pPr>
      <w:r w:rsidRPr="00D76206">
        <w:rPr>
          <w:rFonts w:ascii="Arial" w:hAnsi="Arial" w:cs="Arial"/>
          <w:noProof/>
          <w:lang w:val="en-GB" w:eastAsia="en-GB"/>
        </w:rPr>
        <w:lastRenderedPageBreak/>
        <w:drawing>
          <wp:inline distT="0" distB="0" distL="0" distR="0" wp14:anchorId="65C8D8A9" wp14:editId="652CBC62">
            <wp:extent cx="5572125" cy="3590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72125" cy="3590925"/>
                    </a:xfrm>
                    <a:prstGeom prst="rect">
                      <a:avLst/>
                    </a:prstGeom>
                  </pic:spPr>
                </pic:pic>
              </a:graphicData>
            </a:graphic>
          </wp:inline>
        </w:drawing>
      </w:r>
    </w:p>
    <w:p w14:paraId="29CC50F7" w14:textId="77777777" w:rsidR="00D76206" w:rsidRDefault="00D76206" w:rsidP="00D76206">
      <w:pPr>
        <w:spacing w:line="480" w:lineRule="auto"/>
        <w:jc w:val="both"/>
        <w:rPr>
          <w:rFonts w:ascii="Arial" w:hAnsi="Arial" w:cs="Arial"/>
          <w:b/>
          <w:bCs/>
        </w:rPr>
      </w:pPr>
    </w:p>
    <w:p w14:paraId="368C8522" w14:textId="77777777" w:rsidR="00D76206" w:rsidRDefault="00D76206" w:rsidP="00D76206">
      <w:pPr>
        <w:spacing w:line="480" w:lineRule="auto"/>
        <w:jc w:val="both"/>
        <w:rPr>
          <w:rFonts w:ascii="Arial" w:hAnsi="Arial" w:cs="Arial"/>
          <w:b/>
          <w:bCs/>
        </w:rPr>
      </w:pPr>
    </w:p>
    <w:p w14:paraId="6638D56C" w14:textId="77777777" w:rsidR="00D76206" w:rsidRDefault="00D76206" w:rsidP="00D76206">
      <w:pPr>
        <w:spacing w:line="480" w:lineRule="auto"/>
        <w:jc w:val="both"/>
        <w:rPr>
          <w:rFonts w:ascii="Arial" w:hAnsi="Arial" w:cs="Arial"/>
          <w:b/>
          <w:bCs/>
        </w:rPr>
      </w:pPr>
    </w:p>
    <w:p w14:paraId="691112B5" w14:textId="77777777" w:rsidR="00D76206" w:rsidRDefault="00D76206" w:rsidP="00D76206">
      <w:pPr>
        <w:spacing w:line="480" w:lineRule="auto"/>
        <w:jc w:val="both"/>
        <w:rPr>
          <w:rFonts w:ascii="Arial" w:hAnsi="Arial" w:cs="Arial"/>
          <w:b/>
          <w:bCs/>
        </w:rPr>
      </w:pPr>
    </w:p>
    <w:p w14:paraId="7135CE86" w14:textId="77777777" w:rsidR="00D76206" w:rsidRDefault="00D76206" w:rsidP="00D76206">
      <w:pPr>
        <w:spacing w:line="480" w:lineRule="auto"/>
        <w:jc w:val="both"/>
        <w:rPr>
          <w:rFonts w:ascii="Arial" w:hAnsi="Arial" w:cs="Arial"/>
          <w:b/>
          <w:bCs/>
        </w:rPr>
      </w:pPr>
    </w:p>
    <w:p w14:paraId="4EB572C3" w14:textId="4F0796ED" w:rsidR="00332C3A" w:rsidRPr="00D76206" w:rsidRDefault="00204395" w:rsidP="00D76206">
      <w:pPr>
        <w:spacing w:line="480" w:lineRule="auto"/>
        <w:jc w:val="both"/>
        <w:rPr>
          <w:rFonts w:ascii="Arial" w:hAnsi="Arial" w:cs="Arial"/>
        </w:rPr>
      </w:pPr>
      <w:r w:rsidRPr="00D76206">
        <w:rPr>
          <w:rFonts w:ascii="Arial" w:hAnsi="Arial" w:cs="Arial"/>
          <w:b/>
          <w:bCs/>
        </w:rPr>
        <w:t>Appendix 3:</w:t>
      </w:r>
      <w:r w:rsidRPr="00D76206">
        <w:rPr>
          <w:rFonts w:ascii="Arial" w:hAnsi="Arial" w:cs="Arial"/>
        </w:rPr>
        <w:t xml:space="preserve"> </w:t>
      </w:r>
    </w:p>
    <w:p w14:paraId="4B2C76A3" w14:textId="46655978" w:rsidR="00204395" w:rsidRPr="00D76206" w:rsidRDefault="00204395" w:rsidP="00D76206">
      <w:pPr>
        <w:spacing w:line="480" w:lineRule="auto"/>
        <w:jc w:val="both"/>
        <w:rPr>
          <w:rFonts w:ascii="Arial" w:hAnsi="Arial" w:cs="Arial"/>
          <w:b/>
          <w:bCs/>
        </w:rPr>
      </w:pPr>
      <w:r w:rsidRPr="00D76206">
        <w:rPr>
          <w:rFonts w:ascii="Arial" w:hAnsi="Arial" w:cs="Arial"/>
        </w:rPr>
        <w:lastRenderedPageBreak/>
        <w:t>Integrated knowledge management system</w:t>
      </w:r>
      <w:r w:rsidRPr="00D76206">
        <w:rPr>
          <w:rFonts w:ascii="Arial" w:hAnsi="Arial" w:cs="Arial"/>
          <w:noProof/>
          <w:lang w:val="en-GB" w:eastAsia="en-GB"/>
        </w:rPr>
        <w:drawing>
          <wp:inline distT="0" distB="0" distL="0" distR="0" wp14:anchorId="6532A459" wp14:editId="62D7D913">
            <wp:extent cx="2800350" cy="2105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0350" cy="2105025"/>
                    </a:xfrm>
                    <a:prstGeom prst="rect">
                      <a:avLst/>
                    </a:prstGeom>
                  </pic:spPr>
                </pic:pic>
              </a:graphicData>
            </a:graphic>
          </wp:inline>
        </w:drawing>
      </w:r>
    </w:p>
    <w:p w14:paraId="29A98468" w14:textId="6A399337" w:rsidR="00204395" w:rsidRPr="00D76206" w:rsidRDefault="00204395" w:rsidP="00D76206">
      <w:pPr>
        <w:spacing w:line="480" w:lineRule="auto"/>
        <w:jc w:val="both"/>
        <w:rPr>
          <w:rFonts w:ascii="Arial" w:hAnsi="Arial" w:cs="Arial"/>
          <w:b/>
          <w:bCs/>
        </w:rPr>
      </w:pPr>
      <w:r w:rsidRPr="00D76206">
        <w:rPr>
          <w:rFonts w:ascii="Arial" w:hAnsi="Arial" w:cs="Arial"/>
          <w:b/>
          <w:bCs/>
        </w:rPr>
        <w:t>Appendix 4:</w:t>
      </w:r>
    </w:p>
    <w:p w14:paraId="3DD19406" w14:textId="77777777" w:rsidR="00204395" w:rsidRPr="00D76206" w:rsidRDefault="00204395" w:rsidP="00D76206">
      <w:pPr>
        <w:spacing w:line="480" w:lineRule="auto"/>
        <w:jc w:val="both"/>
        <w:rPr>
          <w:rFonts w:ascii="Arial" w:hAnsi="Arial" w:cs="Arial"/>
          <w:b/>
          <w:bCs/>
        </w:rPr>
      </w:pPr>
    </w:p>
    <w:p w14:paraId="5C08E97A" w14:textId="5CF1DD43" w:rsidR="00204395" w:rsidRPr="00695E3F" w:rsidRDefault="00204395" w:rsidP="00695E3F">
      <w:pPr>
        <w:spacing w:line="480" w:lineRule="auto"/>
        <w:jc w:val="both"/>
        <w:rPr>
          <w:rFonts w:ascii="Arial" w:hAnsi="Arial" w:cs="Arial"/>
        </w:rPr>
      </w:pPr>
      <w:r w:rsidRPr="00695E3F">
        <w:rPr>
          <w:rFonts w:ascii="Arial" w:hAnsi="Arial" w:cs="Arial"/>
          <w:noProof/>
          <w:lang w:val="en-GB" w:eastAsia="en-GB"/>
        </w:rPr>
        <w:drawing>
          <wp:inline distT="0" distB="0" distL="0" distR="0" wp14:anchorId="45C23B6A" wp14:editId="476E36D0">
            <wp:extent cx="4572000" cy="2486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000" cy="2486025"/>
                    </a:xfrm>
                    <a:prstGeom prst="rect">
                      <a:avLst/>
                    </a:prstGeom>
                  </pic:spPr>
                </pic:pic>
              </a:graphicData>
            </a:graphic>
          </wp:inline>
        </w:drawing>
      </w:r>
    </w:p>
    <w:sectPr w:rsidR="00204395" w:rsidRPr="00695E3F" w:rsidSect="00024A9C">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FACB46" w14:textId="77777777" w:rsidR="00B16EDE" w:rsidRDefault="00B16EDE" w:rsidP="00A346B1">
      <w:pPr>
        <w:spacing w:after="0" w:line="240" w:lineRule="auto"/>
      </w:pPr>
      <w:r>
        <w:separator/>
      </w:r>
    </w:p>
  </w:endnote>
  <w:endnote w:type="continuationSeparator" w:id="0">
    <w:p w14:paraId="0C70755F" w14:textId="77777777" w:rsidR="00B16EDE" w:rsidRDefault="00B16EDE" w:rsidP="00A34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198655"/>
      <w:docPartObj>
        <w:docPartGallery w:val="Page Numbers (Bottom of Page)"/>
        <w:docPartUnique/>
      </w:docPartObj>
    </w:sdtPr>
    <w:sdtEndPr>
      <w:rPr>
        <w:noProof/>
      </w:rPr>
    </w:sdtEndPr>
    <w:sdtContent>
      <w:p w14:paraId="3EEBFE62" w14:textId="2EFA0B94" w:rsidR="00DB33B2" w:rsidRDefault="00DB33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800E35" w14:textId="77777777" w:rsidR="00DB33B2" w:rsidRDefault="00DB3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AA1A3E" w14:textId="77777777" w:rsidR="00B16EDE" w:rsidRDefault="00B16EDE" w:rsidP="00A346B1">
      <w:pPr>
        <w:spacing w:after="0" w:line="240" w:lineRule="auto"/>
      </w:pPr>
      <w:r>
        <w:separator/>
      </w:r>
    </w:p>
  </w:footnote>
  <w:footnote w:type="continuationSeparator" w:id="0">
    <w:p w14:paraId="36051910" w14:textId="77777777" w:rsidR="00B16EDE" w:rsidRDefault="00B16EDE" w:rsidP="00A346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C2229"/>
    <w:multiLevelType w:val="hybridMultilevel"/>
    <w:tmpl w:val="0644D23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41454C"/>
    <w:multiLevelType w:val="multilevel"/>
    <w:tmpl w:val="730E7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F34E4"/>
    <w:multiLevelType w:val="hybridMultilevel"/>
    <w:tmpl w:val="8DE8900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201470"/>
    <w:multiLevelType w:val="hybridMultilevel"/>
    <w:tmpl w:val="0EB0DC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332203"/>
    <w:multiLevelType w:val="hybridMultilevel"/>
    <w:tmpl w:val="000C3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B4713F"/>
    <w:multiLevelType w:val="hybridMultilevel"/>
    <w:tmpl w:val="B784B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534434"/>
    <w:multiLevelType w:val="hybridMultilevel"/>
    <w:tmpl w:val="CB0407D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FEE0D2D"/>
    <w:multiLevelType w:val="hybridMultilevel"/>
    <w:tmpl w:val="E6B0A6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4BA0238"/>
    <w:multiLevelType w:val="multilevel"/>
    <w:tmpl w:val="80CA3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977E0D"/>
    <w:multiLevelType w:val="hybridMultilevel"/>
    <w:tmpl w:val="0498B53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7E216C8"/>
    <w:multiLevelType w:val="hybridMultilevel"/>
    <w:tmpl w:val="3F727DD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762C38"/>
    <w:multiLevelType w:val="hybridMultilevel"/>
    <w:tmpl w:val="9242693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BF6FFA"/>
    <w:multiLevelType w:val="hybridMultilevel"/>
    <w:tmpl w:val="52D2B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D22E1B"/>
    <w:multiLevelType w:val="hybridMultilevel"/>
    <w:tmpl w:val="43CC492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12050A4"/>
    <w:multiLevelType w:val="multilevel"/>
    <w:tmpl w:val="E0D29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647868"/>
    <w:multiLevelType w:val="hybridMultilevel"/>
    <w:tmpl w:val="FCB69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9036D24"/>
    <w:multiLevelType w:val="multilevel"/>
    <w:tmpl w:val="9FB21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5"/>
  </w:num>
  <w:num w:numId="3">
    <w:abstractNumId w:val="12"/>
  </w:num>
  <w:num w:numId="4">
    <w:abstractNumId w:val="5"/>
  </w:num>
  <w:num w:numId="5">
    <w:abstractNumId w:val="11"/>
  </w:num>
  <w:num w:numId="6">
    <w:abstractNumId w:val="13"/>
  </w:num>
  <w:num w:numId="7">
    <w:abstractNumId w:val="7"/>
  </w:num>
  <w:num w:numId="8">
    <w:abstractNumId w:val="0"/>
  </w:num>
  <w:num w:numId="9">
    <w:abstractNumId w:val="4"/>
  </w:num>
  <w:num w:numId="10">
    <w:abstractNumId w:val="2"/>
  </w:num>
  <w:num w:numId="11">
    <w:abstractNumId w:val="9"/>
  </w:num>
  <w:num w:numId="12">
    <w:abstractNumId w:val="10"/>
  </w:num>
  <w:num w:numId="13">
    <w:abstractNumId w:val="16"/>
  </w:num>
  <w:num w:numId="14">
    <w:abstractNumId w:val="14"/>
  </w:num>
  <w:num w:numId="15">
    <w:abstractNumId w:val="8"/>
  </w:num>
  <w:num w:numId="16">
    <w:abstractNumId w:val="1"/>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1MTQ1NTQzMjc0MTRR0lEKTi0uzszPAykwrQUAq2xgRiwAAAA="/>
  </w:docVars>
  <w:rsids>
    <w:rsidRoot w:val="00AA1A73"/>
    <w:rsid w:val="00024A9C"/>
    <w:rsid w:val="00024BBE"/>
    <w:rsid w:val="00034B93"/>
    <w:rsid w:val="00063C4A"/>
    <w:rsid w:val="000A4D34"/>
    <w:rsid w:val="000B72C3"/>
    <w:rsid w:val="000C5FB0"/>
    <w:rsid w:val="000E73C6"/>
    <w:rsid w:val="00155C64"/>
    <w:rsid w:val="001E09E0"/>
    <w:rsid w:val="00204395"/>
    <w:rsid w:val="00206B30"/>
    <w:rsid w:val="00225B98"/>
    <w:rsid w:val="00227486"/>
    <w:rsid w:val="00227C7B"/>
    <w:rsid w:val="002324EC"/>
    <w:rsid w:val="002548E7"/>
    <w:rsid w:val="002B181D"/>
    <w:rsid w:val="002D15DC"/>
    <w:rsid w:val="00311314"/>
    <w:rsid w:val="0031172D"/>
    <w:rsid w:val="00332C3A"/>
    <w:rsid w:val="00343FE3"/>
    <w:rsid w:val="00365603"/>
    <w:rsid w:val="00372A39"/>
    <w:rsid w:val="00396748"/>
    <w:rsid w:val="003D17C1"/>
    <w:rsid w:val="003E058D"/>
    <w:rsid w:val="003E4BBB"/>
    <w:rsid w:val="00417B4B"/>
    <w:rsid w:val="00436A00"/>
    <w:rsid w:val="0046117C"/>
    <w:rsid w:val="0046681E"/>
    <w:rsid w:val="00466F11"/>
    <w:rsid w:val="0049242A"/>
    <w:rsid w:val="004B63B1"/>
    <w:rsid w:val="004C5731"/>
    <w:rsid w:val="004D5125"/>
    <w:rsid w:val="004E69F6"/>
    <w:rsid w:val="004F6587"/>
    <w:rsid w:val="004F6E62"/>
    <w:rsid w:val="00501B96"/>
    <w:rsid w:val="00521A0C"/>
    <w:rsid w:val="00544384"/>
    <w:rsid w:val="005A06DC"/>
    <w:rsid w:val="005C3EE7"/>
    <w:rsid w:val="005C7A1B"/>
    <w:rsid w:val="005D7F9F"/>
    <w:rsid w:val="005E33DF"/>
    <w:rsid w:val="0060756E"/>
    <w:rsid w:val="00624F0F"/>
    <w:rsid w:val="0068153E"/>
    <w:rsid w:val="00695E3F"/>
    <w:rsid w:val="006A02D5"/>
    <w:rsid w:val="006A087C"/>
    <w:rsid w:val="00702273"/>
    <w:rsid w:val="00714E61"/>
    <w:rsid w:val="007519E4"/>
    <w:rsid w:val="00757BE2"/>
    <w:rsid w:val="00761B1A"/>
    <w:rsid w:val="00790298"/>
    <w:rsid w:val="007A15EA"/>
    <w:rsid w:val="007B4182"/>
    <w:rsid w:val="007C6817"/>
    <w:rsid w:val="007E53DF"/>
    <w:rsid w:val="00807E67"/>
    <w:rsid w:val="00816A8B"/>
    <w:rsid w:val="00836F58"/>
    <w:rsid w:val="008757CA"/>
    <w:rsid w:val="008A0349"/>
    <w:rsid w:val="008D3134"/>
    <w:rsid w:val="008E5343"/>
    <w:rsid w:val="008E67AB"/>
    <w:rsid w:val="008F3EC6"/>
    <w:rsid w:val="00922506"/>
    <w:rsid w:val="009309B5"/>
    <w:rsid w:val="009F0CF5"/>
    <w:rsid w:val="009F3DB7"/>
    <w:rsid w:val="00A346B1"/>
    <w:rsid w:val="00A44237"/>
    <w:rsid w:val="00A55DB2"/>
    <w:rsid w:val="00AA1A73"/>
    <w:rsid w:val="00AC097D"/>
    <w:rsid w:val="00AC20E9"/>
    <w:rsid w:val="00AD12AE"/>
    <w:rsid w:val="00AD6822"/>
    <w:rsid w:val="00AD785F"/>
    <w:rsid w:val="00AF2AE5"/>
    <w:rsid w:val="00B16EDE"/>
    <w:rsid w:val="00B32F67"/>
    <w:rsid w:val="00B42B4C"/>
    <w:rsid w:val="00B73858"/>
    <w:rsid w:val="00B86237"/>
    <w:rsid w:val="00B9352B"/>
    <w:rsid w:val="00B9530C"/>
    <w:rsid w:val="00BA0237"/>
    <w:rsid w:val="00BC0E87"/>
    <w:rsid w:val="00BD3948"/>
    <w:rsid w:val="00BD7404"/>
    <w:rsid w:val="00BE52A9"/>
    <w:rsid w:val="00C21FDF"/>
    <w:rsid w:val="00C359EB"/>
    <w:rsid w:val="00C42D08"/>
    <w:rsid w:val="00C6460B"/>
    <w:rsid w:val="00CA25A7"/>
    <w:rsid w:val="00CA4D77"/>
    <w:rsid w:val="00CB4827"/>
    <w:rsid w:val="00CF6507"/>
    <w:rsid w:val="00D01BF4"/>
    <w:rsid w:val="00D15EE2"/>
    <w:rsid w:val="00D76206"/>
    <w:rsid w:val="00DB33B2"/>
    <w:rsid w:val="00DB7904"/>
    <w:rsid w:val="00DC0CB0"/>
    <w:rsid w:val="00DF7B28"/>
    <w:rsid w:val="00E133E2"/>
    <w:rsid w:val="00E75CF9"/>
    <w:rsid w:val="00ED038C"/>
    <w:rsid w:val="00ED526D"/>
    <w:rsid w:val="00ED74E1"/>
    <w:rsid w:val="00F06513"/>
    <w:rsid w:val="00F102C4"/>
    <w:rsid w:val="00F43232"/>
    <w:rsid w:val="00F51B17"/>
    <w:rsid w:val="00FA5E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392E34"/>
  <w15:chartTrackingRefBased/>
  <w15:docId w15:val="{B5CE98B7-4D63-46EE-8722-F1C49E329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3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09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85F"/>
    <w:pPr>
      <w:ind w:left="720"/>
      <w:contextualSpacing/>
    </w:pPr>
  </w:style>
  <w:style w:type="paragraph" w:styleId="Header">
    <w:name w:val="header"/>
    <w:basedOn w:val="Normal"/>
    <w:link w:val="HeaderChar"/>
    <w:uiPriority w:val="99"/>
    <w:unhideWhenUsed/>
    <w:rsid w:val="00A346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6B1"/>
  </w:style>
  <w:style w:type="paragraph" w:styleId="Footer">
    <w:name w:val="footer"/>
    <w:basedOn w:val="Normal"/>
    <w:link w:val="FooterChar"/>
    <w:uiPriority w:val="99"/>
    <w:unhideWhenUsed/>
    <w:rsid w:val="00A346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6B1"/>
  </w:style>
  <w:style w:type="paragraph" w:styleId="NormalWeb">
    <w:name w:val="Normal (Web)"/>
    <w:basedOn w:val="Normal"/>
    <w:uiPriority w:val="99"/>
    <w:unhideWhenUsed/>
    <w:rsid w:val="00343FE3"/>
    <w:pPr>
      <w:spacing w:before="100" w:beforeAutospacing="1" w:after="100" w:afterAutospacing="1" w:line="240" w:lineRule="auto"/>
    </w:pPr>
    <w:rPr>
      <w:rFonts w:ascii="Times New Roman" w:hAnsi="Times New Roman" w:cs="Times New Roman"/>
      <w:sz w:val="24"/>
      <w:szCs w:val="24"/>
    </w:rPr>
  </w:style>
  <w:style w:type="paragraph" w:styleId="Bibliography">
    <w:name w:val="Bibliography"/>
    <w:basedOn w:val="Normal"/>
    <w:next w:val="Normal"/>
    <w:uiPriority w:val="37"/>
    <w:unhideWhenUsed/>
    <w:rsid w:val="004C5731"/>
    <w:pPr>
      <w:spacing w:after="200" w:line="276" w:lineRule="auto"/>
    </w:pPr>
  </w:style>
  <w:style w:type="character" w:customStyle="1" w:styleId="Heading1Char">
    <w:name w:val="Heading 1 Char"/>
    <w:basedOn w:val="DefaultParagraphFont"/>
    <w:link w:val="Heading1"/>
    <w:uiPriority w:val="9"/>
    <w:rsid w:val="00B9530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9530C"/>
    <w:rPr>
      <w:color w:val="0563C1" w:themeColor="hyperlink"/>
      <w:u w:val="single"/>
    </w:rPr>
  </w:style>
  <w:style w:type="character" w:customStyle="1" w:styleId="UnresolvedMention1">
    <w:name w:val="Unresolved Mention1"/>
    <w:basedOn w:val="DefaultParagraphFont"/>
    <w:uiPriority w:val="99"/>
    <w:semiHidden/>
    <w:unhideWhenUsed/>
    <w:rsid w:val="00B9530C"/>
    <w:rPr>
      <w:color w:val="605E5C"/>
      <w:shd w:val="clear" w:color="auto" w:fill="E1DFDD"/>
    </w:rPr>
  </w:style>
  <w:style w:type="paragraph" w:styleId="BalloonText">
    <w:name w:val="Balloon Text"/>
    <w:basedOn w:val="Normal"/>
    <w:link w:val="BalloonTextChar"/>
    <w:uiPriority w:val="99"/>
    <w:semiHidden/>
    <w:unhideWhenUsed/>
    <w:rsid w:val="00E13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33E2"/>
    <w:rPr>
      <w:rFonts w:ascii="Segoe UI" w:hAnsi="Segoe UI" w:cs="Segoe UI"/>
      <w:sz w:val="18"/>
      <w:szCs w:val="18"/>
    </w:rPr>
  </w:style>
  <w:style w:type="paragraph" w:styleId="TOC1">
    <w:name w:val="toc 1"/>
    <w:basedOn w:val="Normal"/>
    <w:next w:val="Normal"/>
    <w:autoRedefine/>
    <w:uiPriority w:val="39"/>
    <w:unhideWhenUsed/>
    <w:rsid w:val="00544384"/>
    <w:pPr>
      <w:spacing w:after="100"/>
    </w:pPr>
  </w:style>
  <w:style w:type="paragraph" w:styleId="TOC2">
    <w:name w:val="toc 2"/>
    <w:basedOn w:val="Normal"/>
    <w:next w:val="Normal"/>
    <w:autoRedefine/>
    <w:uiPriority w:val="39"/>
    <w:unhideWhenUsed/>
    <w:rsid w:val="00544384"/>
    <w:pPr>
      <w:spacing w:after="100"/>
      <w:ind w:left="220"/>
    </w:pPr>
  </w:style>
  <w:style w:type="paragraph" w:styleId="TOC3">
    <w:name w:val="toc 3"/>
    <w:basedOn w:val="Normal"/>
    <w:next w:val="Normal"/>
    <w:autoRedefine/>
    <w:uiPriority w:val="39"/>
    <w:unhideWhenUsed/>
    <w:rsid w:val="00544384"/>
    <w:pPr>
      <w:spacing w:after="100"/>
      <w:ind w:left="440"/>
    </w:pPr>
  </w:style>
  <w:style w:type="character" w:customStyle="1" w:styleId="Heading2Char">
    <w:name w:val="Heading 2 Char"/>
    <w:basedOn w:val="DefaultParagraphFont"/>
    <w:link w:val="Heading2"/>
    <w:uiPriority w:val="9"/>
    <w:rsid w:val="009309B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024A9C"/>
    <w:pPr>
      <w:spacing w:after="0" w:line="240" w:lineRule="auto"/>
    </w:pPr>
    <w:rPr>
      <w:rFonts w:eastAsiaTheme="minorEastAsia"/>
    </w:rPr>
  </w:style>
  <w:style w:type="character" w:customStyle="1" w:styleId="NoSpacingChar">
    <w:name w:val="No Spacing Char"/>
    <w:basedOn w:val="DefaultParagraphFont"/>
    <w:link w:val="NoSpacing"/>
    <w:uiPriority w:val="1"/>
    <w:rsid w:val="00024A9C"/>
    <w:rPr>
      <w:rFonts w:eastAsiaTheme="minorEastAsia"/>
    </w:rPr>
  </w:style>
  <w:style w:type="table" w:styleId="TableGrid">
    <w:name w:val="Table Grid"/>
    <w:basedOn w:val="TableNormal"/>
    <w:uiPriority w:val="39"/>
    <w:rsid w:val="00024A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23008">
      <w:bodyDiv w:val="1"/>
      <w:marLeft w:val="0"/>
      <w:marRight w:val="0"/>
      <w:marTop w:val="0"/>
      <w:marBottom w:val="0"/>
      <w:divBdr>
        <w:top w:val="none" w:sz="0" w:space="0" w:color="auto"/>
        <w:left w:val="none" w:sz="0" w:space="0" w:color="auto"/>
        <w:bottom w:val="none" w:sz="0" w:space="0" w:color="auto"/>
        <w:right w:val="none" w:sz="0" w:space="0" w:color="auto"/>
      </w:divBdr>
    </w:div>
    <w:div w:id="128597052">
      <w:bodyDiv w:val="1"/>
      <w:marLeft w:val="0"/>
      <w:marRight w:val="0"/>
      <w:marTop w:val="0"/>
      <w:marBottom w:val="0"/>
      <w:divBdr>
        <w:top w:val="none" w:sz="0" w:space="0" w:color="auto"/>
        <w:left w:val="none" w:sz="0" w:space="0" w:color="auto"/>
        <w:bottom w:val="none" w:sz="0" w:space="0" w:color="auto"/>
        <w:right w:val="none" w:sz="0" w:space="0" w:color="auto"/>
      </w:divBdr>
    </w:div>
    <w:div w:id="162815183">
      <w:bodyDiv w:val="1"/>
      <w:marLeft w:val="0"/>
      <w:marRight w:val="0"/>
      <w:marTop w:val="0"/>
      <w:marBottom w:val="0"/>
      <w:divBdr>
        <w:top w:val="none" w:sz="0" w:space="0" w:color="auto"/>
        <w:left w:val="none" w:sz="0" w:space="0" w:color="auto"/>
        <w:bottom w:val="none" w:sz="0" w:space="0" w:color="auto"/>
        <w:right w:val="none" w:sz="0" w:space="0" w:color="auto"/>
      </w:divBdr>
    </w:div>
    <w:div w:id="182666551">
      <w:bodyDiv w:val="1"/>
      <w:marLeft w:val="0"/>
      <w:marRight w:val="0"/>
      <w:marTop w:val="0"/>
      <w:marBottom w:val="0"/>
      <w:divBdr>
        <w:top w:val="none" w:sz="0" w:space="0" w:color="auto"/>
        <w:left w:val="none" w:sz="0" w:space="0" w:color="auto"/>
        <w:bottom w:val="none" w:sz="0" w:space="0" w:color="auto"/>
        <w:right w:val="none" w:sz="0" w:space="0" w:color="auto"/>
      </w:divBdr>
    </w:div>
    <w:div w:id="207378040">
      <w:bodyDiv w:val="1"/>
      <w:marLeft w:val="0"/>
      <w:marRight w:val="0"/>
      <w:marTop w:val="0"/>
      <w:marBottom w:val="0"/>
      <w:divBdr>
        <w:top w:val="none" w:sz="0" w:space="0" w:color="auto"/>
        <w:left w:val="none" w:sz="0" w:space="0" w:color="auto"/>
        <w:bottom w:val="none" w:sz="0" w:space="0" w:color="auto"/>
        <w:right w:val="none" w:sz="0" w:space="0" w:color="auto"/>
      </w:divBdr>
    </w:div>
    <w:div w:id="219752543">
      <w:bodyDiv w:val="1"/>
      <w:marLeft w:val="0"/>
      <w:marRight w:val="0"/>
      <w:marTop w:val="0"/>
      <w:marBottom w:val="0"/>
      <w:divBdr>
        <w:top w:val="none" w:sz="0" w:space="0" w:color="auto"/>
        <w:left w:val="none" w:sz="0" w:space="0" w:color="auto"/>
        <w:bottom w:val="none" w:sz="0" w:space="0" w:color="auto"/>
        <w:right w:val="none" w:sz="0" w:space="0" w:color="auto"/>
      </w:divBdr>
    </w:div>
    <w:div w:id="354233473">
      <w:bodyDiv w:val="1"/>
      <w:marLeft w:val="0"/>
      <w:marRight w:val="0"/>
      <w:marTop w:val="0"/>
      <w:marBottom w:val="0"/>
      <w:divBdr>
        <w:top w:val="none" w:sz="0" w:space="0" w:color="auto"/>
        <w:left w:val="none" w:sz="0" w:space="0" w:color="auto"/>
        <w:bottom w:val="none" w:sz="0" w:space="0" w:color="auto"/>
        <w:right w:val="none" w:sz="0" w:space="0" w:color="auto"/>
      </w:divBdr>
    </w:div>
    <w:div w:id="400324673">
      <w:bodyDiv w:val="1"/>
      <w:marLeft w:val="0"/>
      <w:marRight w:val="0"/>
      <w:marTop w:val="0"/>
      <w:marBottom w:val="0"/>
      <w:divBdr>
        <w:top w:val="none" w:sz="0" w:space="0" w:color="auto"/>
        <w:left w:val="none" w:sz="0" w:space="0" w:color="auto"/>
        <w:bottom w:val="none" w:sz="0" w:space="0" w:color="auto"/>
        <w:right w:val="none" w:sz="0" w:space="0" w:color="auto"/>
      </w:divBdr>
    </w:div>
    <w:div w:id="556478480">
      <w:bodyDiv w:val="1"/>
      <w:marLeft w:val="0"/>
      <w:marRight w:val="0"/>
      <w:marTop w:val="0"/>
      <w:marBottom w:val="0"/>
      <w:divBdr>
        <w:top w:val="none" w:sz="0" w:space="0" w:color="auto"/>
        <w:left w:val="none" w:sz="0" w:space="0" w:color="auto"/>
        <w:bottom w:val="none" w:sz="0" w:space="0" w:color="auto"/>
        <w:right w:val="none" w:sz="0" w:space="0" w:color="auto"/>
      </w:divBdr>
    </w:div>
    <w:div w:id="609165382">
      <w:bodyDiv w:val="1"/>
      <w:marLeft w:val="0"/>
      <w:marRight w:val="0"/>
      <w:marTop w:val="0"/>
      <w:marBottom w:val="0"/>
      <w:divBdr>
        <w:top w:val="none" w:sz="0" w:space="0" w:color="auto"/>
        <w:left w:val="none" w:sz="0" w:space="0" w:color="auto"/>
        <w:bottom w:val="none" w:sz="0" w:space="0" w:color="auto"/>
        <w:right w:val="none" w:sz="0" w:space="0" w:color="auto"/>
      </w:divBdr>
    </w:div>
    <w:div w:id="767502961">
      <w:bodyDiv w:val="1"/>
      <w:marLeft w:val="0"/>
      <w:marRight w:val="0"/>
      <w:marTop w:val="0"/>
      <w:marBottom w:val="0"/>
      <w:divBdr>
        <w:top w:val="none" w:sz="0" w:space="0" w:color="auto"/>
        <w:left w:val="none" w:sz="0" w:space="0" w:color="auto"/>
        <w:bottom w:val="none" w:sz="0" w:space="0" w:color="auto"/>
        <w:right w:val="none" w:sz="0" w:space="0" w:color="auto"/>
      </w:divBdr>
    </w:div>
    <w:div w:id="799952867">
      <w:bodyDiv w:val="1"/>
      <w:marLeft w:val="0"/>
      <w:marRight w:val="0"/>
      <w:marTop w:val="0"/>
      <w:marBottom w:val="0"/>
      <w:divBdr>
        <w:top w:val="none" w:sz="0" w:space="0" w:color="auto"/>
        <w:left w:val="none" w:sz="0" w:space="0" w:color="auto"/>
        <w:bottom w:val="none" w:sz="0" w:space="0" w:color="auto"/>
        <w:right w:val="none" w:sz="0" w:space="0" w:color="auto"/>
      </w:divBdr>
    </w:div>
    <w:div w:id="811482244">
      <w:bodyDiv w:val="1"/>
      <w:marLeft w:val="0"/>
      <w:marRight w:val="0"/>
      <w:marTop w:val="0"/>
      <w:marBottom w:val="0"/>
      <w:divBdr>
        <w:top w:val="none" w:sz="0" w:space="0" w:color="auto"/>
        <w:left w:val="none" w:sz="0" w:space="0" w:color="auto"/>
        <w:bottom w:val="none" w:sz="0" w:space="0" w:color="auto"/>
        <w:right w:val="none" w:sz="0" w:space="0" w:color="auto"/>
      </w:divBdr>
    </w:div>
    <w:div w:id="977419187">
      <w:bodyDiv w:val="1"/>
      <w:marLeft w:val="0"/>
      <w:marRight w:val="0"/>
      <w:marTop w:val="0"/>
      <w:marBottom w:val="0"/>
      <w:divBdr>
        <w:top w:val="none" w:sz="0" w:space="0" w:color="auto"/>
        <w:left w:val="none" w:sz="0" w:space="0" w:color="auto"/>
        <w:bottom w:val="none" w:sz="0" w:space="0" w:color="auto"/>
        <w:right w:val="none" w:sz="0" w:space="0" w:color="auto"/>
      </w:divBdr>
    </w:div>
    <w:div w:id="1039087459">
      <w:bodyDiv w:val="1"/>
      <w:marLeft w:val="0"/>
      <w:marRight w:val="0"/>
      <w:marTop w:val="0"/>
      <w:marBottom w:val="0"/>
      <w:divBdr>
        <w:top w:val="none" w:sz="0" w:space="0" w:color="auto"/>
        <w:left w:val="none" w:sz="0" w:space="0" w:color="auto"/>
        <w:bottom w:val="none" w:sz="0" w:space="0" w:color="auto"/>
        <w:right w:val="none" w:sz="0" w:space="0" w:color="auto"/>
      </w:divBdr>
    </w:div>
    <w:div w:id="1089304429">
      <w:bodyDiv w:val="1"/>
      <w:marLeft w:val="0"/>
      <w:marRight w:val="0"/>
      <w:marTop w:val="0"/>
      <w:marBottom w:val="0"/>
      <w:divBdr>
        <w:top w:val="none" w:sz="0" w:space="0" w:color="auto"/>
        <w:left w:val="none" w:sz="0" w:space="0" w:color="auto"/>
        <w:bottom w:val="none" w:sz="0" w:space="0" w:color="auto"/>
        <w:right w:val="none" w:sz="0" w:space="0" w:color="auto"/>
      </w:divBdr>
    </w:div>
    <w:div w:id="1124807689">
      <w:bodyDiv w:val="1"/>
      <w:marLeft w:val="0"/>
      <w:marRight w:val="0"/>
      <w:marTop w:val="0"/>
      <w:marBottom w:val="0"/>
      <w:divBdr>
        <w:top w:val="none" w:sz="0" w:space="0" w:color="auto"/>
        <w:left w:val="none" w:sz="0" w:space="0" w:color="auto"/>
        <w:bottom w:val="none" w:sz="0" w:space="0" w:color="auto"/>
        <w:right w:val="none" w:sz="0" w:space="0" w:color="auto"/>
      </w:divBdr>
    </w:div>
    <w:div w:id="1130906015">
      <w:bodyDiv w:val="1"/>
      <w:marLeft w:val="0"/>
      <w:marRight w:val="0"/>
      <w:marTop w:val="0"/>
      <w:marBottom w:val="0"/>
      <w:divBdr>
        <w:top w:val="none" w:sz="0" w:space="0" w:color="auto"/>
        <w:left w:val="none" w:sz="0" w:space="0" w:color="auto"/>
        <w:bottom w:val="none" w:sz="0" w:space="0" w:color="auto"/>
        <w:right w:val="none" w:sz="0" w:space="0" w:color="auto"/>
      </w:divBdr>
    </w:div>
    <w:div w:id="1315913095">
      <w:bodyDiv w:val="1"/>
      <w:marLeft w:val="0"/>
      <w:marRight w:val="0"/>
      <w:marTop w:val="0"/>
      <w:marBottom w:val="0"/>
      <w:divBdr>
        <w:top w:val="none" w:sz="0" w:space="0" w:color="auto"/>
        <w:left w:val="none" w:sz="0" w:space="0" w:color="auto"/>
        <w:bottom w:val="none" w:sz="0" w:space="0" w:color="auto"/>
        <w:right w:val="none" w:sz="0" w:space="0" w:color="auto"/>
      </w:divBdr>
      <w:divsChild>
        <w:div w:id="861166773">
          <w:marLeft w:val="0"/>
          <w:marRight w:val="0"/>
          <w:marTop w:val="0"/>
          <w:marBottom w:val="0"/>
          <w:divBdr>
            <w:top w:val="none" w:sz="0" w:space="0" w:color="auto"/>
            <w:left w:val="none" w:sz="0" w:space="0" w:color="auto"/>
            <w:bottom w:val="none" w:sz="0" w:space="0" w:color="auto"/>
            <w:right w:val="none" w:sz="0" w:space="0" w:color="auto"/>
          </w:divBdr>
        </w:div>
      </w:divsChild>
    </w:div>
    <w:div w:id="1583638237">
      <w:bodyDiv w:val="1"/>
      <w:marLeft w:val="0"/>
      <w:marRight w:val="0"/>
      <w:marTop w:val="0"/>
      <w:marBottom w:val="0"/>
      <w:divBdr>
        <w:top w:val="none" w:sz="0" w:space="0" w:color="auto"/>
        <w:left w:val="none" w:sz="0" w:space="0" w:color="auto"/>
        <w:bottom w:val="none" w:sz="0" w:space="0" w:color="auto"/>
        <w:right w:val="none" w:sz="0" w:space="0" w:color="auto"/>
      </w:divBdr>
    </w:div>
    <w:div w:id="1649049344">
      <w:bodyDiv w:val="1"/>
      <w:marLeft w:val="0"/>
      <w:marRight w:val="0"/>
      <w:marTop w:val="0"/>
      <w:marBottom w:val="0"/>
      <w:divBdr>
        <w:top w:val="none" w:sz="0" w:space="0" w:color="auto"/>
        <w:left w:val="none" w:sz="0" w:space="0" w:color="auto"/>
        <w:bottom w:val="none" w:sz="0" w:space="0" w:color="auto"/>
        <w:right w:val="none" w:sz="0" w:space="0" w:color="auto"/>
      </w:divBdr>
    </w:div>
    <w:div w:id="1862276311">
      <w:bodyDiv w:val="1"/>
      <w:marLeft w:val="0"/>
      <w:marRight w:val="0"/>
      <w:marTop w:val="0"/>
      <w:marBottom w:val="0"/>
      <w:divBdr>
        <w:top w:val="none" w:sz="0" w:space="0" w:color="auto"/>
        <w:left w:val="none" w:sz="0" w:space="0" w:color="auto"/>
        <w:bottom w:val="none" w:sz="0" w:space="0" w:color="auto"/>
        <w:right w:val="none" w:sz="0" w:space="0" w:color="auto"/>
      </w:divBdr>
    </w:div>
    <w:div w:id="1898471173">
      <w:bodyDiv w:val="1"/>
      <w:marLeft w:val="0"/>
      <w:marRight w:val="0"/>
      <w:marTop w:val="0"/>
      <w:marBottom w:val="0"/>
      <w:divBdr>
        <w:top w:val="none" w:sz="0" w:space="0" w:color="auto"/>
        <w:left w:val="none" w:sz="0" w:space="0" w:color="auto"/>
        <w:bottom w:val="none" w:sz="0" w:space="0" w:color="auto"/>
        <w:right w:val="none" w:sz="0" w:space="0" w:color="auto"/>
      </w:divBdr>
    </w:div>
    <w:div w:id="2139491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490931/tesco-group-finance-revenue-united-kingdom-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Lus07</b:Tag>
    <b:SourceType>JournalArticle</b:SourceType>
    <b:Guid>{F8EBB019-82B5-4661-933D-9C727A412B89}</b:Guid>
    <b:Title>Knowledge management model: Practical application for competency development</b:Title>
    <b:Year>2007</b:Year>
    <b:Pages>186-202</b:Pages>
    <b:JournalName>The Learning Organization</b:JournalName>
    <b:Author>
      <b:Author>
        <b:NameList>
          <b:Person>
            <b:Last>Lustri</b:Last>
            <b:First>Denise </b:First>
          </b:Person>
          <b:Person>
            <b:Last>Takahashi</b:Last>
            <b:First>Sérgio </b:First>
          </b:Person>
          <b:Person>
            <b:Last>Miura</b:Last>
            <b:Middle>Kazumi </b:Middle>
            <b:First>Irene </b:First>
          </b:Person>
        </b:NameList>
      </b:Author>
    </b:Author>
    <b:Volume>14</b:Volume>
    <b:Issue>2</b:Issue>
    <b:RefOrder>1</b:RefOrder>
  </b:Source>
  <b:Source>
    <b:Tag>Gos13</b:Tag>
    <b:SourceType>JournalArticle</b:SourceType>
    <b:Guid>{20A6B790-FA65-4C83-A42F-F882F31D5099}</b:Guid>
    <b:Title>Integrated Framework for Implementing Knowledge Management in Contemporary Organizations</b:Title>
    <b:JournalName>Global Journal of Management and Business Studies.</b:JournalName>
    <b:Year>2013</b:Year>
    <b:Pages>611-618</b:Pages>
    <b:Author>
      <b:Author>
        <b:NameList>
          <b:Person>
            <b:Last>Goswami</b:Last>
            <b:First>Meghna </b:First>
          </b:Person>
          <b:Person>
            <b:Last>Goswami</b:Last>
            <b:Middle>Kumar </b:Middle>
            <b:First>Anil </b:First>
          </b:Person>
        </b:NameList>
      </b:Author>
    </b:Author>
    <b:RefOrder>2</b:RefOrder>
  </b:Source>
  <b:Source>
    <b:Tag>DeT04</b:Tag>
    <b:SourceType>JournalArticle</b:SourceType>
    <b:Guid>{E1AA5B4A-9097-4787-8D80-E9F50E4043DD}</b:Guid>
    <b:Author>
      <b:Author>
        <b:NameList>
          <b:Person>
            <b:Last>DeTienne</b:Last>
            <b:First>Kristen</b:First>
            <b:Middle>Bell</b:Middle>
          </b:Person>
          <b:Person>
            <b:Last>Dyer</b:Last>
            <b:First>Gibb</b:First>
          </b:Person>
          <b:Person>
            <b:Last>Hoopes</b:Last>
            <b:First>Charlotte</b:First>
          </b:Person>
          <b:Person>
            <b:Last>Harris</b:Last>
            <b:First>Stephen</b:First>
          </b:Person>
        </b:NameList>
      </b:Author>
    </b:Author>
    <b:Title>Toward a model of effective knowledge management and directions for future research: culture, leadership, and CKOs</b:Title>
    <b:JournalName>Journal of Leadership and Organizational Studies</b:JournalName>
    <b:Year>2004</b:Year>
    <b:Pages>26-43</b:Pages>
    <b:RefOrder>3</b:RefOrder>
  </b:Source>
  <b:Source>
    <b:Tag>Sta1912</b:Tag>
    <b:SourceType>InternetSite</b:SourceType>
    <b:Guid>{D003B93E-0E36-41DD-889F-D7DB96D1A343}</b:Guid>
    <b:Title>Annual revenue of Tesco Group in the United Kingdom (UK) and the Republic of Ireland from financial year 2015 to 2019 (in million GBP)</b:Title>
    <b:Year>2019</b:Year>
    <b:Author>
      <b:Author>
        <b:Corporate>Statista</b:Corporate>
      </b:Author>
    </b:Author>
    <b:URL>https://www.statista.com/statistics/490931/tesco-group-finance-revenue-united-kingdom-uk/</b:URL>
    <b:RefOrder>4</b:RefOrder>
  </b:Source>
  <b:Source>
    <b:Tag>Hae12</b:Tag>
    <b:SourceType>Book</b:SourceType>
    <b:Guid>{842C1ED8-99C4-48EE-9D98-0D3DC625C598}</b:Guid>
    <b:Title>Knowledge Management Within Tesco</b:Title>
    <b:Year>2012</b:Year>
    <b:Publisher>GRIN Verlag</b:Publisher>
    <b:Author>
      <b:Author>
        <b:NameList>
          <b:Person>
            <b:Last>Haerifar</b:Last>
            <b:First>Payam </b:First>
          </b:Person>
        </b:NameList>
      </b:Author>
    </b:Author>
    <b:RefOrder>5</b:RefOrder>
  </b:Source>
</b:Sources>
</file>

<file path=customXml/itemProps1.xml><?xml version="1.0" encoding="utf-8"?>
<ds:datastoreItem xmlns:ds="http://schemas.openxmlformats.org/officeDocument/2006/customXml" ds:itemID="{29DAF25E-3F65-481A-B6AF-CB7523B27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5313</Words>
  <Characters>30290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 AHMED</dc:creator>
  <cp:keywords/>
  <dc:description/>
  <cp:lastModifiedBy>BLESSING EBOWE</cp:lastModifiedBy>
  <cp:revision>2</cp:revision>
  <dcterms:created xsi:type="dcterms:W3CDTF">2019-12-31T06:27:00Z</dcterms:created>
  <dcterms:modified xsi:type="dcterms:W3CDTF">2019-12-31T06:27:00Z</dcterms:modified>
</cp:coreProperties>
</file>