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5D382" w14:textId="77777777" w:rsidR="009B7202" w:rsidRPr="006C4585" w:rsidRDefault="009B7202" w:rsidP="009B7202">
      <w:pPr>
        <w:rPr>
          <w:rFonts w:ascii="Arial" w:hAnsi="Arial" w:cs="Arial"/>
          <w:b/>
          <w:bCs/>
        </w:rPr>
      </w:pPr>
      <w:r w:rsidRPr="006C4585">
        <w:rPr>
          <w:rFonts w:ascii="Arial" w:hAnsi="Arial" w:cs="Arial"/>
          <w:b/>
          <w:bCs/>
        </w:rPr>
        <w:t xml:space="preserve">Module code:   </w:t>
      </w:r>
      <w:r w:rsidRPr="006C4585">
        <w:rPr>
          <w:rFonts w:ascii="Arial" w:hAnsi="Arial" w:cs="Arial"/>
        </w:rPr>
        <w:t>LCHS7008</w:t>
      </w:r>
    </w:p>
    <w:p w14:paraId="0D59126C" w14:textId="4BE1D50B" w:rsidR="009B7202" w:rsidRPr="006C4585" w:rsidRDefault="009B7202" w:rsidP="009B7202">
      <w:pPr>
        <w:rPr>
          <w:rFonts w:ascii="Arial" w:hAnsi="Arial" w:cs="Arial"/>
          <w:b/>
          <w:bCs/>
        </w:rPr>
      </w:pPr>
      <w:r w:rsidRPr="006C4585">
        <w:rPr>
          <w:rFonts w:ascii="Arial" w:hAnsi="Arial" w:cs="Arial"/>
          <w:b/>
          <w:bCs/>
        </w:rPr>
        <w:t xml:space="preserve">Module title:      </w:t>
      </w:r>
      <w:r w:rsidRPr="006C4585">
        <w:rPr>
          <w:rFonts w:ascii="Arial" w:hAnsi="Arial" w:cs="Arial"/>
        </w:rPr>
        <w:t>Practice-Based Research</w:t>
      </w:r>
      <w:r w:rsidRPr="006C4585">
        <w:rPr>
          <w:rFonts w:ascii="Arial" w:hAnsi="Arial" w:cs="Arial"/>
          <w:b/>
          <w:bCs/>
        </w:rPr>
        <w:t>  </w:t>
      </w:r>
    </w:p>
    <w:p w14:paraId="6BE3B756" w14:textId="19FD45B9" w:rsidR="009B7202" w:rsidRPr="006C4585" w:rsidRDefault="009B7202" w:rsidP="009B7202">
      <w:pPr>
        <w:rPr>
          <w:rFonts w:ascii="Arial" w:hAnsi="Arial" w:cs="Arial"/>
          <w:b/>
          <w:bCs/>
        </w:rPr>
      </w:pPr>
      <w:r w:rsidRPr="006C4585">
        <w:rPr>
          <w:rFonts w:ascii="Arial" w:hAnsi="Arial" w:cs="Arial"/>
          <w:b/>
          <w:bCs/>
        </w:rPr>
        <w:t xml:space="preserve">Programme:       </w:t>
      </w:r>
      <w:r w:rsidRPr="006C4585">
        <w:rPr>
          <w:rFonts w:ascii="Arial" w:hAnsi="Arial" w:cs="Arial"/>
        </w:rPr>
        <w:t>MSc Public Health and Social Care in Practice</w:t>
      </w:r>
      <w:r w:rsidRPr="006C4585">
        <w:rPr>
          <w:rFonts w:ascii="Arial" w:hAnsi="Arial" w:cs="Arial"/>
          <w:b/>
          <w:bCs/>
        </w:rPr>
        <w:t>  </w:t>
      </w:r>
    </w:p>
    <w:p w14:paraId="6BEAA863" w14:textId="4CC0FC59" w:rsidR="001C5BE9" w:rsidRPr="006C4585" w:rsidRDefault="009B7202" w:rsidP="001C5BE9">
      <w:pPr>
        <w:rPr>
          <w:rFonts w:ascii="Arial" w:hAnsi="Arial" w:cs="Arial"/>
          <w:b/>
          <w:bCs/>
        </w:rPr>
      </w:pPr>
      <w:r w:rsidRPr="006C4585">
        <w:rPr>
          <w:rFonts w:ascii="Arial" w:hAnsi="Arial" w:cs="Arial"/>
          <w:b/>
          <w:bCs/>
        </w:rPr>
        <w:t xml:space="preserve">Student Name: </w:t>
      </w:r>
      <w:r w:rsidRPr="006C4585">
        <w:rPr>
          <w:rFonts w:ascii="Arial" w:hAnsi="Arial" w:cs="Arial"/>
        </w:rPr>
        <w:t>Adji Makangila</w:t>
      </w:r>
    </w:p>
    <w:p w14:paraId="225CD511" w14:textId="229DC0D2" w:rsidR="009B7202" w:rsidRPr="006C4585" w:rsidRDefault="009B7202" w:rsidP="001C5BE9">
      <w:pPr>
        <w:rPr>
          <w:rFonts w:ascii="Arial" w:hAnsi="Arial" w:cs="Arial"/>
        </w:rPr>
      </w:pPr>
      <w:r w:rsidRPr="006C4585">
        <w:rPr>
          <w:rFonts w:ascii="Arial" w:hAnsi="Arial" w:cs="Arial"/>
          <w:b/>
          <w:bCs/>
        </w:rPr>
        <w:t xml:space="preserve">Student ID:         </w:t>
      </w:r>
      <w:r w:rsidRPr="006C4585">
        <w:rPr>
          <w:rFonts w:ascii="Arial" w:hAnsi="Arial" w:cs="Arial"/>
        </w:rPr>
        <w:t>2126238</w:t>
      </w:r>
    </w:p>
    <w:p w14:paraId="1C589E8B" w14:textId="6D7B6CA4" w:rsidR="001C5BE9" w:rsidRPr="006C4585" w:rsidRDefault="001C5BE9" w:rsidP="001C5BE9">
      <w:pPr>
        <w:rPr>
          <w:rFonts w:ascii="Arial" w:hAnsi="Arial" w:cs="Arial"/>
          <w:b/>
          <w:bCs/>
        </w:rPr>
      </w:pPr>
      <w:r w:rsidRPr="006C4585">
        <w:rPr>
          <w:rFonts w:ascii="Arial" w:hAnsi="Arial" w:cs="Arial"/>
          <w:b/>
          <w:bCs/>
        </w:rPr>
        <w:t>Lecturer:</w:t>
      </w:r>
      <w:r w:rsidR="009B7202" w:rsidRPr="006C4585">
        <w:rPr>
          <w:rFonts w:ascii="Arial" w:hAnsi="Arial" w:cs="Arial"/>
          <w:b/>
          <w:bCs/>
        </w:rPr>
        <w:t xml:space="preserve">             </w:t>
      </w:r>
      <w:r w:rsidR="009B7202" w:rsidRPr="006C4585">
        <w:rPr>
          <w:rFonts w:ascii="Arial" w:hAnsi="Arial" w:cs="Arial"/>
        </w:rPr>
        <w:t>Dr Zeno Leung</w:t>
      </w:r>
    </w:p>
    <w:p w14:paraId="043EF19F" w14:textId="77777777" w:rsidR="001C5BE9" w:rsidRPr="006C4585" w:rsidRDefault="001C5BE9" w:rsidP="001C5BE9">
      <w:pPr>
        <w:rPr>
          <w:rFonts w:ascii="Arial" w:hAnsi="Arial" w:cs="Arial"/>
          <w:b/>
          <w:bCs/>
        </w:rPr>
      </w:pPr>
    </w:p>
    <w:p w14:paraId="390CC81B" w14:textId="4416A2BD" w:rsidR="006939CD" w:rsidRPr="006C4585" w:rsidRDefault="006939CD" w:rsidP="006939CD">
      <w:pPr>
        <w:rPr>
          <w:rFonts w:ascii="Arial" w:hAnsi="Arial" w:cs="Arial"/>
          <w:b/>
          <w:bCs/>
        </w:rPr>
      </w:pPr>
      <w:r w:rsidRPr="006C4585">
        <w:rPr>
          <w:rFonts w:ascii="Arial" w:hAnsi="Arial" w:cs="Arial"/>
          <w:b/>
          <w:bCs/>
        </w:rPr>
        <w:t> </w:t>
      </w:r>
    </w:p>
    <w:p w14:paraId="1EA03250" w14:textId="77777777" w:rsidR="006939CD" w:rsidRPr="006C4585" w:rsidRDefault="006939CD" w:rsidP="006939CD">
      <w:pPr>
        <w:rPr>
          <w:rFonts w:ascii="Arial" w:hAnsi="Arial" w:cs="Arial"/>
          <w:b/>
          <w:bCs/>
        </w:rPr>
      </w:pPr>
    </w:p>
    <w:p w14:paraId="3E5D559D" w14:textId="77777777" w:rsidR="006939CD" w:rsidRPr="006C4585" w:rsidRDefault="006939CD" w:rsidP="006939CD">
      <w:pPr>
        <w:rPr>
          <w:rFonts w:ascii="Arial" w:hAnsi="Arial" w:cs="Arial"/>
          <w:b/>
          <w:bCs/>
        </w:rPr>
      </w:pPr>
    </w:p>
    <w:p w14:paraId="2535B381" w14:textId="77777777" w:rsidR="006939CD" w:rsidRPr="006C4585" w:rsidRDefault="006939CD" w:rsidP="006939CD">
      <w:pPr>
        <w:rPr>
          <w:rFonts w:ascii="Arial" w:hAnsi="Arial" w:cs="Arial"/>
          <w:b/>
          <w:bCs/>
        </w:rPr>
      </w:pPr>
    </w:p>
    <w:p w14:paraId="227394CD" w14:textId="77777777" w:rsidR="006939CD" w:rsidRPr="006C4585" w:rsidRDefault="006939CD" w:rsidP="006939CD">
      <w:pPr>
        <w:rPr>
          <w:rFonts w:ascii="Arial" w:hAnsi="Arial" w:cs="Arial"/>
          <w:b/>
          <w:bCs/>
        </w:rPr>
      </w:pPr>
    </w:p>
    <w:p w14:paraId="3D9C383F" w14:textId="77777777" w:rsidR="006939CD" w:rsidRPr="006C4585" w:rsidRDefault="006939CD" w:rsidP="006939CD">
      <w:pPr>
        <w:rPr>
          <w:rFonts w:ascii="Arial" w:hAnsi="Arial" w:cs="Arial"/>
          <w:b/>
          <w:bCs/>
        </w:rPr>
      </w:pPr>
    </w:p>
    <w:p w14:paraId="3BA5891E" w14:textId="77777777" w:rsidR="006939CD" w:rsidRPr="006C4585" w:rsidRDefault="006939CD" w:rsidP="006939CD">
      <w:pPr>
        <w:rPr>
          <w:rFonts w:ascii="Arial" w:hAnsi="Arial" w:cs="Arial"/>
          <w:b/>
          <w:bCs/>
        </w:rPr>
      </w:pPr>
    </w:p>
    <w:p w14:paraId="44815A65" w14:textId="77777777" w:rsidR="006939CD" w:rsidRPr="006C4585" w:rsidRDefault="006939CD" w:rsidP="006939CD">
      <w:pPr>
        <w:rPr>
          <w:rFonts w:ascii="Arial" w:hAnsi="Arial" w:cs="Arial"/>
          <w:b/>
          <w:bCs/>
        </w:rPr>
      </w:pPr>
    </w:p>
    <w:p w14:paraId="09C6D3D1" w14:textId="77777777" w:rsidR="006939CD" w:rsidRPr="006C4585" w:rsidRDefault="006939CD" w:rsidP="006939CD">
      <w:pPr>
        <w:rPr>
          <w:rFonts w:ascii="Arial" w:hAnsi="Arial" w:cs="Arial"/>
          <w:b/>
          <w:bCs/>
        </w:rPr>
      </w:pPr>
    </w:p>
    <w:p w14:paraId="662DE36D" w14:textId="77777777" w:rsidR="006939CD" w:rsidRPr="006C4585" w:rsidRDefault="006939CD" w:rsidP="006939CD">
      <w:pPr>
        <w:rPr>
          <w:rFonts w:ascii="Arial" w:hAnsi="Arial" w:cs="Arial"/>
          <w:b/>
          <w:bCs/>
        </w:rPr>
      </w:pPr>
    </w:p>
    <w:p w14:paraId="42C2B7AD" w14:textId="77777777" w:rsidR="006939CD" w:rsidRPr="006C4585" w:rsidRDefault="006939CD" w:rsidP="006939CD">
      <w:pPr>
        <w:rPr>
          <w:rFonts w:ascii="Arial" w:hAnsi="Arial" w:cs="Arial"/>
          <w:b/>
          <w:bCs/>
        </w:rPr>
      </w:pPr>
    </w:p>
    <w:p w14:paraId="6F5E65F1" w14:textId="77777777" w:rsidR="006939CD" w:rsidRPr="006C4585" w:rsidRDefault="006939CD" w:rsidP="006939CD">
      <w:pPr>
        <w:rPr>
          <w:rFonts w:ascii="Arial" w:hAnsi="Arial" w:cs="Arial"/>
          <w:b/>
          <w:bCs/>
        </w:rPr>
      </w:pPr>
    </w:p>
    <w:p w14:paraId="41CA01A0" w14:textId="77777777" w:rsidR="006939CD" w:rsidRPr="006C4585" w:rsidRDefault="006939CD" w:rsidP="006939CD">
      <w:pPr>
        <w:rPr>
          <w:rFonts w:ascii="Arial" w:hAnsi="Arial" w:cs="Arial"/>
          <w:b/>
          <w:bCs/>
        </w:rPr>
      </w:pPr>
    </w:p>
    <w:p w14:paraId="754287AC" w14:textId="77777777" w:rsidR="006939CD" w:rsidRPr="006C4585" w:rsidRDefault="006939CD" w:rsidP="006939CD">
      <w:pPr>
        <w:rPr>
          <w:rFonts w:ascii="Arial" w:hAnsi="Arial" w:cs="Arial"/>
          <w:b/>
          <w:bCs/>
        </w:rPr>
      </w:pPr>
    </w:p>
    <w:p w14:paraId="1E6902A4" w14:textId="77777777" w:rsidR="006939CD" w:rsidRPr="006C4585" w:rsidRDefault="006939CD" w:rsidP="006939CD">
      <w:pPr>
        <w:rPr>
          <w:rFonts w:ascii="Arial" w:hAnsi="Arial" w:cs="Arial"/>
          <w:b/>
          <w:bCs/>
        </w:rPr>
      </w:pPr>
    </w:p>
    <w:p w14:paraId="6541258F" w14:textId="77777777" w:rsidR="006939CD" w:rsidRPr="006C4585" w:rsidRDefault="006939CD" w:rsidP="006939CD">
      <w:pPr>
        <w:rPr>
          <w:rFonts w:ascii="Arial" w:hAnsi="Arial" w:cs="Arial"/>
          <w:b/>
          <w:bCs/>
        </w:rPr>
      </w:pPr>
    </w:p>
    <w:p w14:paraId="418E8452" w14:textId="77777777" w:rsidR="006939CD" w:rsidRPr="006C4585" w:rsidRDefault="006939CD" w:rsidP="006939CD">
      <w:pPr>
        <w:rPr>
          <w:rFonts w:ascii="Arial" w:hAnsi="Arial" w:cs="Arial"/>
          <w:b/>
          <w:bCs/>
        </w:rPr>
      </w:pPr>
    </w:p>
    <w:p w14:paraId="5B3CA860" w14:textId="77777777" w:rsidR="006939CD" w:rsidRPr="006C4585" w:rsidRDefault="006939CD" w:rsidP="006939CD">
      <w:pPr>
        <w:rPr>
          <w:rFonts w:ascii="Arial" w:hAnsi="Arial" w:cs="Arial"/>
          <w:b/>
          <w:bCs/>
        </w:rPr>
      </w:pPr>
    </w:p>
    <w:p w14:paraId="41B1113F" w14:textId="77777777" w:rsidR="006939CD" w:rsidRPr="006C4585" w:rsidRDefault="006939CD" w:rsidP="006939CD">
      <w:pPr>
        <w:rPr>
          <w:rFonts w:ascii="Arial" w:hAnsi="Arial" w:cs="Arial"/>
          <w:b/>
          <w:bCs/>
        </w:rPr>
      </w:pPr>
    </w:p>
    <w:p w14:paraId="3F2CBC98" w14:textId="77777777" w:rsidR="006939CD" w:rsidRPr="006C4585" w:rsidRDefault="006939CD" w:rsidP="006939CD">
      <w:pPr>
        <w:rPr>
          <w:rFonts w:ascii="Arial" w:hAnsi="Arial" w:cs="Arial"/>
          <w:b/>
          <w:bCs/>
        </w:rPr>
      </w:pPr>
    </w:p>
    <w:p w14:paraId="0929DA55" w14:textId="44AB0944" w:rsidR="006939CD" w:rsidRPr="006C4585" w:rsidRDefault="006939CD" w:rsidP="006939CD">
      <w:pPr>
        <w:rPr>
          <w:rFonts w:ascii="Arial" w:hAnsi="Arial" w:cs="Arial"/>
          <w:b/>
          <w:bCs/>
        </w:rPr>
      </w:pPr>
    </w:p>
    <w:p w14:paraId="54EA7271" w14:textId="77777777" w:rsidR="00B82BFF" w:rsidRDefault="00B82BFF" w:rsidP="006939CD">
      <w:pPr>
        <w:rPr>
          <w:rFonts w:ascii="Arial" w:hAnsi="Arial" w:cs="Arial"/>
          <w:b/>
          <w:bCs/>
        </w:rPr>
      </w:pPr>
    </w:p>
    <w:p w14:paraId="25A9A308" w14:textId="3AB53621" w:rsidR="006939CD" w:rsidRPr="006C4585" w:rsidRDefault="006939CD" w:rsidP="006939CD">
      <w:pPr>
        <w:rPr>
          <w:rFonts w:ascii="Arial" w:hAnsi="Arial" w:cs="Arial"/>
          <w:b/>
          <w:bCs/>
        </w:rPr>
      </w:pPr>
      <w:r w:rsidRPr="006C4585">
        <w:rPr>
          <w:rFonts w:ascii="Arial" w:hAnsi="Arial" w:cs="Arial"/>
          <w:b/>
          <w:bCs/>
        </w:rPr>
        <w:lastRenderedPageBreak/>
        <w:t>2. Title</w:t>
      </w:r>
    </w:p>
    <w:p w14:paraId="77E02D90" w14:textId="6346AF32" w:rsidR="006939CD" w:rsidRPr="006C4585" w:rsidRDefault="006939CD" w:rsidP="006939CD">
      <w:pPr>
        <w:rPr>
          <w:rFonts w:ascii="Arial" w:hAnsi="Arial" w:cs="Arial"/>
        </w:rPr>
      </w:pPr>
      <w:r w:rsidRPr="006C4585">
        <w:rPr>
          <w:rFonts w:ascii="Arial" w:hAnsi="Arial" w:cs="Arial"/>
        </w:rPr>
        <w:t>Behavioural and Social Factors Influencing the Spread of Antibiotic-Resistant Gonorrhoea Among Young Adults in Urban England</w:t>
      </w:r>
    </w:p>
    <w:p w14:paraId="6E40EE56" w14:textId="1BBAA755" w:rsidR="006939CD" w:rsidRPr="006C4585" w:rsidRDefault="006939CD" w:rsidP="006939CD">
      <w:pPr>
        <w:rPr>
          <w:rFonts w:ascii="Arial" w:hAnsi="Arial" w:cs="Arial"/>
          <w:b/>
          <w:bCs/>
        </w:rPr>
      </w:pPr>
    </w:p>
    <w:p w14:paraId="4C04515A" w14:textId="77777777" w:rsidR="006939CD" w:rsidRPr="006C4585" w:rsidRDefault="006939CD" w:rsidP="006939CD">
      <w:pPr>
        <w:rPr>
          <w:rFonts w:ascii="Arial" w:hAnsi="Arial" w:cs="Arial"/>
          <w:b/>
          <w:bCs/>
        </w:rPr>
      </w:pPr>
      <w:r w:rsidRPr="006C4585">
        <w:rPr>
          <w:rFonts w:ascii="Arial" w:hAnsi="Arial" w:cs="Arial"/>
          <w:b/>
          <w:bCs/>
        </w:rPr>
        <w:t>3. Prevalence of the Problem</w:t>
      </w:r>
    </w:p>
    <w:p w14:paraId="5CB1CA20" w14:textId="386A862C" w:rsidR="006939CD" w:rsidRPr="006C4585" w:rsidRDefault="006939CD" w:rsidP="006939CD">
      <w:pPr>
        <w:rPr>
          <w:rFonts w:ascii="Arial" w:hAnsi="Arial" w:cs="Arial"/>
        </w:rPr>
      </w:pPr>
      <w:r w:rsidRPr="006C4585">
        <w:rPr>
          <w:rFonts w:ascii="Arial" w:hAnsi="Arial" w:cs="Arial"/>
        </w:rPr>
        <w:t>Antibiotic-resistant gonorrhoea (ARG) is a rising public health threat in England, especially among young adults in urban areas. Recent national surveillance shows more than 85,000 cases of gonorrhoea were diagnosed in England in 2023</w:t>
      </w:r>
      <w:r w:rsidR="00C5368D" w:rsidRPr="006C4585">
        <w:rPr>
          <w:rFonts w:ascii="Arial" w:hAnsi="Arial" w:cs="Arial"/>
        </w:rPr>
        <w:t xml:space="preserve">. This is </w:t>
      </w:r>
      <w:r w:rsidRPr="006C4585">
        <w:rPr>
          <w:rFonts w:ascii="Arial" w:hAnsi="Arial" w:cs="Arial"/>
        </w:rPr>
        <w:t xml:space="preserve">the highest since records began (UKHSA, 2024; BBC, 2024; GOV.UK, 2024). Critically, 17 cases of ceftriaxone-resistant gonorrhoea, a marker of high-level resistance, were reported between January 2024 and March 2025, including cases considered extensively drug-resistant (XDR) (UKHSA, 2025; BMJ, 2025). </w:t>
      </w:r>
      <w:r w:rsidR="00C5368D" w:rsidRPr="006C4585">
        <w:rPr>
          <w:rFonts w:ascii="Arial" w:hAnsi="Arial" w:cs="Arial"/>
        </w:rPr>
        <w:t>The m</w:t>
      </w:r>
      <w:r w:rsidRPr="006C4585">
        <w:rPr>
          <w:rFonts w:ascii="Arial" w:hAnsi="Arial" w:cs="Arial"/>
        </w:rPr>
        <w:t>ost affected individuals are aged 15–24 and reside in large urban centres such as London, Birmingham, and Manchester (UKHSA, 2024).</w:t>
      </w:r>
    </w:p>
    <w:p w14:paraId="2BA42510" w14:textId="5EB8773D" w:rsidR="006939CD" w:rsidRPr="006C4585" w:rsidRDefault="006939CD" w:rsidP="006939CD">
      <w:pPr>
        <w:rPr>
          <w:rFonts w:ascii="Arial" w:hAnsi="Arial" w:cs="Arial"/>
        </w:rPr>
      </w:pPr>
      <w:r w:rsidRPr="006C4585">
        <w:rPr>
          <w:rFonts w:ascii="Arial" w:hAnsi="Arial" w:cs="Arial"/>
        </w:rPr>
        <w:t>Gonorrhoea infection, if untreated, can lead to pelvic inflammatory disease, infertility, and increased HIV risk (GOV.UK, 2024; WHO, 2023). Rising antibiotic resistance threatens to render gonorrhoea untreatable, straining health services and jeopardising STI control measures (</w:t>
      </w:r>
      <w:proofErr w:type="spellStart"/>
      <w:r w:rsidRPr="006C4585">
        <w:rPr>
          <w:rFonts w:ascii="Arial" w:hAnsi="Arial" w:cs="Arial"/>
        </w:rPr>
        <w:t>Unemo</w:t>
      </w:r>
      <w:proofErr w:type="spellEnd"/>
      <w:r w:rsidRPr="006C4585">
        <w:rPr>
          <w:rFonts w:ascii="Arial" w:hAnsi="Arial" w:cs="Arial"/>
        </w:rPr>
        <w:t xml:space="preserve"> et al.</w:t>
      </w:r>
      <w:r w:rsidR="00C5368D" w:rsidRPr="006C4585">
        <w:rPr>
          <w:rFonts w:ascii="Arial" w:hAnsi="Arial" w:cs="Arial"/>
        </w:rPr>
        <w:t xml:space="preserve"> </w:t>
      </w:r>
      <w:r w:rsidRPr="006C4585">
        <w:rPr>
          <w:rFonts w:ascii="Arial" w:hAnsi="Arial" w:cs="Arial"/>
        </w:rPr>
        <w:t>2022; Mason-Jones et al. 2023).</w:t>
      </w:r>
    </w:p>
    <w:p w14:paraId="532E9ED1" w14:textId="781A1593" w:rsidR="006939CD" w:rsidRPr="006C4585" w:rsidRDefault="006939CD" w:rsidP="006939CD">
      <w:pPr>
        <w:rPr>
          <w:rFonts w:ascii="Arial" w:hAnsi="Arial" w:cs="Arial"/>
          <w:b/>
          <w:bCs/>
        </w:rPr>
      </w:pPr>
    </w:p>
    <w:p w14:paraId="3E8FA71F" w14:textId="77777777" w:rsidR="006939CD" w:rsidRPr="006C4585" w:rsidRDefault="006939CD" w:rsidP="006939CD">
      <w:pPr>
        <w:rPr>
          <w:rFonts w:ascii="Arial" w:hAnsi="Arial" w:cs="Arial"/>
          <w:b/>
          <w:bCs/>
        </w:rPr>
      </w:pPr>
      <w:r w:rsidRPr="006C4585">
        <w:rPr>
          <w:rFonts w:ascii="Arial" w:hAnsi="Arial" w:cs="Arial"/>
          <w:b/>
          <w:bCs/>
        </w:rPr>
        <w:t>4. Introduction and Literature-Based Background</w:t>
      </w:r>
    </w:p>
    <w:p w14:paraId="280B1905" w14:textId="092AD95E" w:rsidR="006939CD" w:rsidRPr="006C4585" w:rsidRDefault="006939CD" w:rsidP="006939CD">
      <w:pPr>
        <w:rPr>
          <w:rFonts w:ascii="Arial" w:hAnsi="Arial" w:cs="Arial"/>
        </w:rPr>
      </w:pPr>
      <w:r w:rsidRPr="006C4585">
        <w:rPr>
          <w:rFonts w:ascii="Arial" w:hAnsi="Arial" w:cs="Arial"/>
        </w:rPr>
        <w:t xml:space="preserve">Sexually transmitted infections (STIs) remain a persistent challenge in public health, with </w:t>
      </w:r>
      <w:proofErr w:type="spellStart"/>
      <w:r w:rsidRPr="006C4585">
        <w:rPr>
          <w:rFonts w:ascii="Arial" w:hAnsi="Arial" w:cs="Arial"/>
        </w:rPr>
        <w:t>gonorrhea</w:t>
      </w:r>
      <w:proofErr w:type="spellEnd"/>
      <w:r w:rsidRPr="006C4585">
        <w:rPr>
          <w:rFonts w:ascii="Arial" w:hAnsi="Arial" w:cs="Arial"/>
        </w:rPr>
        <w:t xml:space="preserve"> notably increasing in both incidence and drug resistance (</w:t>
      </w:r>
      <w:proofErr w:type="spellStart"/>
      <w:r w:rsidRPr="006C4585">
        <w:rPr>
          <w:rFonts w:ascii="Arial" w:hAnsi="Arial" w:cs="Arial"/>
        </w:rPr>
        <w:t>Unemo</w:t>
      </w:r>
      <w:proofErr w:type="spellEnd"/>
      <w:r w:rsidRPr="006C4585">
        <w:rPr>
          <w:rFonts w:ascii="Arial" w:hAnsi="Arial" w:cs="Arial"/>
        </w:rPr>
        <w:t xml:space="preserve"> et al. 2022; GOV.UK, 2024). ARG is a WHO-recognised priority and has </w:t>
      </w:r>
      <w:r w:rsidR="00C5368D" w:rsidRPr="006C4585">
        <w:rPr>
          <w:rFonts w:ascii="Arial" w:hAnsi="Arial" w:cs="Arial"/>
        </w:rPr>
        <w:t xml:space="preserve">increased in urban England, characterised by unique behavioural and social dynamics among young adults (UKHSA, 2024; FitzGerald et al. </w:t>
      </w:r>
      <w:r w:rsidRPr="006C4585">
        <w:rPr>
          <w:rFonts w:ascii="Arial" w:hAnsi="Arial" w:cs="Arial"/>
        </w:rPr>
        <w:t>2021).</w:t>
      </w:r>
    </w:p>
    <w:p w14:paraId="4CCB969A" w14:textId="0792AD1C" w:rsidR="006939CD" w:rsidRPr="006C4585" w:rsidRDefault="006939CD" w:rsidP="006939CD">
      <w:pPr>
        <w:rPr>
          <w:rFonts w:ascii="Arial" w:hAnsi="Arial" w:cs="Arial"/>
        </w:rPr>
      </w:pPr>
      <w:r w:rsidRPr="006C4585">
        <w:rPr>
          <w:rFonts w:ascii="Arial" w:hAnsi="Arial" w:cs="Arial"/>
        </w:rPr>
        <w:t>Behavioural risk factors</w:t>
      </w:r>
      <w:r w:rsidR="00C5368D" w:rsidRPr="006C4585">
        <w:rPr>
          <w:rFonts w:ascii="Arial" w:hAnsi="Arial" w:cs="Arial"/>
        </w:rPr>
        <w:t xml:space="preserve"> of</w:t>
      </w:r>
      <w:r w:rsidRPr="006C4585">
        <w:rPr>
          <w:rFonts w:ascii="Arial" w:hAnsi="Arial" w:cs="Arial"/>
        </w:rPr>
        <w:t xml:space="preserve"> inconsistent condom use, multiple partners, substance misuse, and low testing uptake</w:t>
      </w:r>
      <w:r w:rsidR="00B63C5C" w:rsidRPr="006C4585">
        <w:rPr>
          <w:rFonts w:ascii="Arial" w:hAnsi="Arial" w:cs="Arial"/>
        </w:rPr>
        <w:t xml:space="preserve"> </w:t>
      </w:r>
      <w:r w:rsidRPr="006C4585">
        <w:rPr>
          <w:rFonts w:ascii="Arial" w:hAnsi="Arial" w:cs="Arial"/>
        </w:rPr>
        <w:t>are common in this group (James et al.</w:t>
      </w:r>
      <w:r w:rsidR="00B63C5C" w:rsidRPr="006C4585">
        <w:rPr>
          <w:rFonts w:ascii="Arial" w:hAnsi="Arial" w:cs="Arial"/>
        </w:rPr>
        <w:t xml:space="preserve"> </w:t>
      </w:r>
      <w:r w:rsidRPr="006C4585">
        <w:rPr>
          <w:rFonts w:ascii="Arial" w:hAnsi="Arial" w:cs="Arial"/>
        </w:rPr>
        <w:t>2020; Mohammed et al.</w:t>
      </w:r>
      <w:r w:rsidR="00B63C5C" w:rsidRPr="006C4585">
        <w:rPr>
          <w:rFonts w:ascii="Arial" w:hAnsi="Arial" w:cs="Arial"/>
        </w:rPr>
        <w:t xml:space="preserve"> </w:t>
      </w:r>
      <w:r w:rsidRPr="006C4585">
        <w:rPr>
          <w:rFonts w:ascii="Arial" w:hAnsi="Arial" w:cs="Arial"/>
        </w:rPr>
        <w:t xml:space="preserve">2023; BMJ Public Health, 2025). Young people report embarrassment, lack of knowledge, and stigma as major hurdles to practising safe sex or seeking testing (Brook, 2024). Peer pressure and concern over social </w:t>
      </w:r>
      <w:r w:rsidR="00B63C5C" w:rsidRPr="006C4585">
        <w:rPr>
          <w:rFonts w:ascii="Arial" w:hAnsi="Arial" w:cs="Arial"/>
        </w:rPr>
        <w:t>judgment</w:t>
      </w:r>
      <w:r w:rsidRPr="006C4585">
        <w:rPr>
          <w:rFonts w:ascii="Arial" w:hAnsi="Arial" w:cs="Arial"/>
        </w:rPr>
        <w:t xml:space="preserve"> are common influences on risk behaviour (Turner et al. 2021; Whitehead et al. 2020).</w:t>
      </w:r>
      <w:r w:rsidR="00B63C5C" w:rsidRPr="006C4585">
        <w:rPr>
          <w:rFonts w:ascii="Arial" w:hAnsi="Arial" w:cs="Arial"/>
        </w:rPr>
        <w:t xml:space="preserve"> </w:t>
      </w:r>
    </w:p>
    <w:p w14:paraId="395D7E38" w14:textId="66F74830" w:rsidR="006939CD" w:rsidRPr="006C4585" w:rsidRDefault="006939CD" w:rsidP="006939CD">
      <w:pPr>
        <w:rPr>
          <w:rFonts w:ascii="Arial" w:hAnsi="Arial" w:cs="Arial"/>
        </w:rPr>
      </w:pPr>
      <w:r w:rsidRPr="006C4585">
        <w:rPr>
          <w:rFonts w:ascii="Arial" w:hAnsi="Arial" w:cs="Arial"/>
          <w:b/>
          <w:bCs/>
        </w:rPr>
        <w:t>Social determinants </w:t>
      </w:r>
      <w:r w:rsidRPr="006C4585">
        <w:rPr>
          <w:rFonts w:ascii="Arial" w:hAnsi="Arial" w:cs="Arial"/>
        </w:rPr>
        <w:t>such as socioeconomic status, ethnicity, access to youth-friendly services, and urban deprivation further compound risk (McGrath and Tilson, 2020; Peters et al.</w:t>
      </w:r>
      <w:r w:rsidR="00B63C5C" w:rsidRPr="006C4585">
        <w:rPr>
          <w:rFonts w:ascii="Arial" w:hAnsi="Arial" w:cs="Arial"/>
        </w:rPr>
        <w:t xml:space="preserve"> </w:t>
      </w:r>
      <w:r w:rsidRPr="006C4585">
        <w:rPr>
          <w:rFonts w:ascii="Arial" w:hAnsi="Arial" w:cs="Arial"/>
        </w:rPr>
        <w:t>2022; Wolverhampton JSNA, 2024). Structural barriers</w:t>
      </w:r>
      <w:r w:rsidR="00B63C5C" w:rsidRPr="006C4585">
        <w:rPr>
          <w:rFonts w:ascii="Arial" w:hAnsi="Arial" w:cs="Arial"/>
        </w:rPr>
        <w:t xml:space="preserve">, </w:t>
      </w:r>
      <w:r w:rsidRPr="006C4585">
        <w:rPr>
          <w:rFonts w:ascii="Arial" w:hAnsi="Arial" w:cs="Arial"/>
        </w:rPr>
        <w:t>fragmented services, long wait times, lack of confidentiality, and limited digital pathways</w:t>
      </w:r>
      <w:r w:rsidR="00B63C5C" w:rsidRPr="006C4585">
        <w:rPr>
          <w:rFonts w:ascii="Arial" w:hAnsi="Arial" w:cs="Arial"/>
        </w:rPr>
        <w:t xml:space="preserve"> </w:t>
      </w:r>
      <w:r w:rsidRPr="006C4585">
        <w:rPr>
          <w:rFonts w:ascii="Arial" w:hAnsi="Arial" w:cs="Arial"/>
        </w:rPr>
        <w:t xml:space="preserve">hinder care-seeking, especially post-pandemic </w:t>
      </w:r>
      <w:r w:rsidR="00B63C5C" w:rsidRPr="006C4585">
        <w:rPr>
          <w:rFonts w:ascii="Arial" w:hAnsi="Arial" w:cs="Arial"/>
        </w:rPr>
        <w:t xml:space="preserve">of COVID-19 </w:t>
      </w:r>
      <w:r w:rsidRPr="006C4585">
        <w:rPr>
          <w:rFonts w:ascii="Arial" w:hAnsi="Arial" w:cs="Arial"/>
        </w:rPr>
        <w:t xml:space="preserve">(Sheffield Healthwatch, 2025; </w:t>
      </w:r>
      <w:proofErr w:type="spellStart"/>
      <w:r w:rsidRPr="006C4585">
        <w:rPr>
          <w:rFonts w:ascii="Arial" w:hAnsi="Arial" w:cs="Arial"/>
        </w:rPr>
        <w:t>Riabroi</w:t>
      </w:r>
      <w:proofErr w:type="spellEnd"/>
      <w:r w:rsidRPr="006C4585">
        <w:rPr>
          <w:rFonts w:ascii="Arial" w:hAnsi="Arial" w:cs="Arial"/>
        </w:rPr>
        <w:t xml:space="preserve"> et al.</w:t>
      </w:r>
      <w:r w:rsidR="00B63C5C" w:rsidRPr="006C4585">
        <w:rPr>
          <w:rFonts w:ascii="Arial" w:hAnsi="Arial" w:cs="Arial"/>
        </w:rPr>
        <w:t xml:space="preserve"> </w:t>
      </w:r>
      <w:r w:rsidRPr="006C4585">
        <w:rPr>
          <w:rFonts w:ascii="Arial" w:hAnsi="Arial" w:cs="Arial"/>
        </w:rPr>
        <w:t>2025).</w:t>
      </w:r>
    </w:p>
    <w:p w14:paraId="52BFEFE0" w14:textId="34679ED1" w:rsidR="006939CD" w:rsidRPr="006C4585" w:rsidRDefault="00B63C5C" w:rsidP="006939CD">
      <w:pPr>
        <w:rPr>
          <w:rFonts w:ascii="Arial" w:hAnsi="Arial" w:cs="Arial"/>
        </w:rPr>
      </w:pPr>
      <w:r w:rsidRPr="006C4585">
        <w:rPr>
          <w:rFonts w:ascii="Arial" w:hAnsi="Arial" w:cs="Arial"/>
        </w:rPr>
        <w:lastRenderedPageBreak/>
        <w:t>Even though national campaigns are promoting this reality but</w:t>
      </w:r>
      <w:r w:rsidR="006939CD" w:rsidRPr="006C4585">
        <w:rPr>
          <w:rFonts w:ascii="Arial" w:hAnsi="Arial" w:cs="Arial"/>
        </w:rPr>
        <w:t xml:space="preserve"> reviews identify gaps in effectiveness for urban young adults, calling for peer-led, co-designed, and digital interventions</w:t>
      </w:r>
      <w:r w:rsidRPr="006C4585">
        <w:rPr>
          <w:rFonts w:ascii="Arial" w:hAnsi="Arial" w:cs="Arial"/>
        </w:rPr>
        <w:t xml:space="preserve"> remains a big issue</w:t>
      </w:r>
      <w:r w:rsidR="006939CD" w:rsidRPr="006C4585">
        <w:rPr>
          <w:rFonts w:ascii="Arial" w:hAnsi="Arial" w:cs="Arial"/>
        </w:rPr>
        <w:t xml:space="preserve"> (Smith et al. 2022; Collier et al.</w:t>
      </w:r>
      <w:r w:rsidRPr="006C4585">
        <w:rPr>
          <w:rFonts w:ascii="Arial" w:hAnsi="Arial" w:cs="Arial"/>
        </w:rPr>
        <w:t xml:space="preserve"> </w:t>
      </w:r>
      <w:r w:rsidR="006939CD" w:rsidRPr="006C4585">
        <w:rPr>
          <w:rFonts w:ascii="Arial" w:hAnsi="Arial" w:cs="Arial"/>
        </w:rPr>
        <w:t>2023</w:t>
      </w:r>
      <w:r w:rsidRPr="006C4585">
        <w:rPr>
          <w:rFonts w:ascii="Arial" w:hAnsi="Arial" w:cs="Arial"/>
        </w:rPr>
        <w:t xml:space="preserve">). </w:t>
      </w:r>
      <w:r w:rsidR="006939CD" w:rsidRPr="006C4585">
        <w:rPr>
          <w:rFonts w:ascii="Arial" w:hAnsi="Arial" w:cs="Arial"/>
        </w:rPr>
        <w:t>Tailored, behaviour change approaches (including digital and mHealth) are urgently needed and show promise in improving condom use, risk awareness, and STI testing in youth populations (Mason-Jones et al.</w:t>
      </w:r>
      <w:r w:rsidRPr="006C4585">
        <w:rPr>
          <w:rFonts w:ascii="Arial" w:hAnsi="Arial" w:cs="Arial"/>
        </w:rPr>
        <w:t xml:space="preserve"> </w:t>
      </w:r>
      <w:r w:rsidR="006939CD" w:rsidRPr="006C4585">
        <w:rPr>
          <w:rFonts w:ascii="Arial" w:hAnsi="Arial" w:cs="Arial"/>
        </w:rPr>
        <w:t xml:space="preserve">2023; </w:t>
      </w:r>
      <w:proofErr w:type="spellStart"/>
      <w:r w:rsidR="006939CD" w:rsidRPr="006C4585">
        <w:rPr>
          <w:rFonts w:ascii="Arial" w:hAnsi="Arial" w:cs="Arial"/>
        </w:rPr>
        <w:t>Borji</w:t>
      </w:r>
      <w:proofErr w:type="spellEnd"/>
      <w:r w:rsidR="006939CD" w:rsidRPr="006C4585">
        <w:rPr>
          <w:rFonts w:ascii="Arial" w:hAnsi="Arial" w:cs="Arial"/>
        </w:rPr>
        <w:t>-Navan et al.</w:t>
      </w:r>
      <w:r w:rsidR="00607EFB" w:rsidRPr="006C4585">
        <w:rPr>
          <w:rFonts w:ascii="Arial" w:hAnsi="Arial" w:cs="Arial"/>
        </w:rPr>
        <w:t xml:space="preserve"> </w:t>
      </w:r>
      <w:r w:rsidR="006939CD" w:rsidRPr="006C4585">
        <w:rPr>
          <w:rFonts w:ascii="Arial" w:hAnsi="Arial" w:cs="Arial"/>
        </w:rPr>
        <w:t>2024).</w:t>
      </w:r>
    </w:p>
    <w:p w14:paraId="286253CC" w14:textId="656BEAC3" w:rsidR="006939CD" w:rsidRPr="006C4585" w:rsidRDefault="006939CD" w:rsidP="006939CD">
      <w:pPr>
        <w:rPr>
          <w:rFonts w:ascii="Arial" w:hAnsi="Arial" w:cs="Arial"/>
          <w:b/>
          <w:bCs/>
        </w:rPr>
      </w:pPr>
    </w:p>
    <w:p w14:paraId="5F357068" w14:textId="77777777" w:rsidR="006939CD" w:rsidRPr="006C4585" w:rsidRDefault="006939CD" w:rsidP="006939CD">
      <w:pPr>
        <w:rPr>
          <w:rFonts w:ascii="Arial" w:hAnsi="Arial" w:cs="Arial"/>
          <w:b/>
          <w:bCs/>
        </w:rPr>
      </w:pPr>
      <w:r w:rsidRPr="006C4585">
        <w:rPr>
          <w:rFonts w:ascii="Arial" w:hAnsi="Arial" w:cs="Arial"/>
          <w:b/>
          <w:bCs/>
        </w:rPr>
        <w:t>5. Rationale, Research Question, Aim(s), and Hypothesis</w:t>
      </w:r>
    </w:p>
    <w:p w14:paraId="20262192" w14:textId="77777777" w:rsidR="006939CD" w:rsidRPr="006C4585" w:rsidRDefault="006939CD" w:rsidP="006939CD">
      <w:pPr>
        <w:rPr>
          <w:rFonts w:ascii="Arial" w:hAnsi="Arial" w:cs="Arial"/>
          <w:b/>
          <w:bCs/>
        </w:rPr>
      </w:pPr>
      <w:r w:rsidRPr="006C4585">
        <w:rPr>
          <w:rFonts w:ascii="Arial" w:hAnsi="Arial" w:cs="Arial"/>
          <w:b/>
          <w:bCs/>
        </w:rPr>
        <w:t>Rationale</w:t>
      </w:r>
    </w:p>
    <w:p w14:paraId="71E2A512" w14:textId="62349993" w:rsidR="006939CD" w:rsidRPr="006C4585" w:rsidRDefault="006939CD" w:rsidP="006939CD">
      <w:pPr>
        <w:rPr>
          <w:rFonts w:ascii="Arial" w:hAnsi="Arial" w:cs="Arial"/>
        </w:rPr>
      </w:pPr>
      <w:r w:rsidRPr="006C4585">
        <w:rPr>
          <w:rFonts w:ascii="Arial" w:hAnsi="Arial" w:cs="Arial"/>
        </w:rPr>
        <w:t>Urban young adults (18–25) face unique behavioural and social risk factors for ARG (FitzGerald et al. 2021; Whitehead et al.</w:t>
      </w:r>
      <w:r w:rsidR="00607EFB" w:rsidRPr="006C4585">
        <w:rPr>
          <w:rFonts w:ascii="Arial" w:hAnsi="Arial" w:cs="Arial"/>
        </w:rPr>
        <w:t xml:space="preserve"> </w:t>
      </w:r>
      <w:r w:rsidRPr="006C4585">
        <w:rPr>
          <w:rFonts w:ascii="Arial" w:hAnsi="Arial" w:cs="Arial"/>
        </w:rPr>
        <w:t>2020). Addressing gaps in engagement and identifying barriers and facilitators that drive transmission is essential for effective, equitable interventions (Smith et al.</w:t>
      </w:r>
      <w:r w:rsidR="00607EFB" w:rsidRPr="006C4585">
        <w:rPr>
          <w:rFonts w:ascii="Arial" w:hAnsi="Arial" w:cs="Arial"/>
        </w:rPr>
        <w:t xml:space="preserve"> </w:t>
      </w:r>
      <w:r w:rsidRPr="006C4585">
        <w:rPr>
          <w:rFonts w:ascii="Arial" w:hAnsi="Arial" w:cs="Arial"/>
        </w:rPr>
        <w:t>2022; Bennett et al.</w:t>
      </w:r>
      <w:r w:rsidR="00607EFB" w:rsidRPr="006C4585">
        <w:rPr>
          <w:rFonts w:ascii="Arial" w:hAnsi="Arial" w:cs="Arial"/>
        </w:rPr>
        <w:t xml:space="preserve"> </w:t>
      </w:r>
      <w:r w:rsidRPr="006C4585">
        <w:rPr>
          <w:rFonts w:ascii="Arial" w:hAnsi="Arial" w:cs="Arial"/>
        </w:rPr>
        <w:t>2022).</w:t>
      </w:r>
    </w:p>
    <w:p w14:paraId="1EE384E0" w14:textId="77777777" w:rsidR="006939CD" w:rsidRPr="006C4585" w:rsidRDefault="006939CD" w:rsidP="006939CD">
      <w:pPr>
        <w:rPr>
          <w:rFonts w:ascii="Arial" w:hAnsi="Arial" w:cs="Arial"/>
          <w:b/>
          <w:bCs/>
        </w:rPr>
      </w:pPr>
      <w:r w:rsidRPr="006C4585">
        <w:rPr>
          <w:rFonts w:ascii="Arial" w:hAnsi="Arial" w:cs="Arial"/>
          <w:b/>
          <w:bCs/>
        </w:rPr>
        <w:t>Research Question</w:t>
      </w:r>
    </w:p>
    <w:p w14:paraId="196D370E" w14:textId="2229EFB7" w:rsidR="006939CD" w:rsidRPr="006C4585" w:rsidRDefault="006939CD" w:rsidP="006939CD">
      <w:pPr>
        <w:rPr>
          <w:rFonts w:ascii="Arial" w:hAnsi="Arial" w:cs="Arial"/>
        </w:rPr>
      </w:pPr>
      <w:r w:rsidRPr="006C4585">
        <w:rPr>
          <w:rFonts w:ascii="Arial" w:hAnsi="Arial" w:cs="Arial"/>
          <w:b/>
          <w:bCs/>
        </w:rPr>
        <w:t>What behavioural and social factors influence the spread of antibiotic-resistant gonorrhoea among young adults in urban areas of England?</w:t>
      </w:r>
      <w:r w:rsidR="00607EFB" w:rsidRPr="006C4585">
        <w:rPr>
          <w:rFonts w:ascii="Arial" w:hAnsi="Arial" w:cs="Arial"/>
        </w:rPr>
        <w:t xml:space="preserve"> This research question is a modification of my previous research question used in my component one</w:t>
      </w:r>
      <w:r w:rsidR="001B0380" w:rsidRPr="006C4585">
        <w:rPr>
          <w:rFonts w:ascii="Arial" w:hAnsi="Arial" w:cs="Arial"/>
        </w:rPr>
        <w:t>,</w:t>
      </w:r>
      <w:r w:rsidR="00607EFB" w:rsidRPr="006C4585">
        <w:rPr>
          <w:rFonts w:ascii="Arial" w:hAnsi="Arial" w:cs="Arial"/>
        </w:rPr>
        <w:t xml:space="preserve"> which </w:t>
      </w:r>
      <w:r w:rsidR="00B82BFF" w:rsidRPr="006C4585">
        <w:rPr>
          <w:rFonts w:ascii="Arial" w:hAnsi="Arial" w:cs="Arial"/>
        </w:rPr>
        <w:t>was“</w:t>
      </w:r>
      <w:r w:rsidR="00B82BFF">
        <w:rPr>
          <w:rFonts w:ascii="Arial" w:hAnsi="Arial" w:cs="Arial"/>
        </w:rPr>
        <w:t xml:space="preserve"> </w:t>
      </w:r>
      <w:r w:rsidR="00B82BFF" w:rsidRPr="006C4585">
        <w:rPr>
          <w:rFonts w:ascii="Arial" w:hAnsi="Arial" w:cs="Arial"/>
        </w:rPr>
        <w:t>What</w:t>
      </w:r>
      <w:r w:rsidR="00607EFB" w:rsidRPr="006C4585">
        <w:rPr>
          <w:rFonts w:ascii="Arial" w:hAnsi="Arial" w:cs="Arial"/>
        </w:rPr>
        <w:t xml:space="preserve"> are the drivers of antibiotic resistance in </w:t>
      </w:r>
      <w:proofErr w:type="spellStart"/>
      <w:r w:rsidR="00607EFB" w:rsidRPr="006C4585">
        <w:rPr>
          <w:rFonts w:ascii="Arial" w:hAnsi="Arial" w:cs="Arial"/>
        </w:rPr>
        <w:t>gonorrhea</w:t>
      </w:r>
      <w:proofErr w:type="spellEnd"/>
      <w:r w:rsidR="00607EFB" w:rsidRPr="006C4585">
        <w:rPr>
          <w:rFonts w:ascii="Arial" w:hAnsi="Arial" w:cs="Arial"/>
        </w:rPr>
        <w:t xml:space="preserve"> and the most effective public health strategies for modification in the UK</w:t>
      </w:r>
      <w:r w:rsidR="00607EFB" w:rsidRPr="006C4585">
        <w:rPr>
          <w:rFonts w:ascii="Arial" w:hAnsi="Arial" w:cs="Arial"/>
        </w:rPr>
        <w:t>?</w:t>
      </w:r>
      <w:r w:rsidR="00607EFB" w:rsidRPr="006C4585">
        <w:rPr>
          <w:rFonts w:ascii="Arial" w:hAnsi="Arial" w:cs="Arial"/>
        </w:rPr>
        <w:t>”</w:t>
      </w:r>
      <w:r w:rsidR="00607EFB" w:rsidRPr="006C4585">
        <w:rPr>
          <w:rFonts w:ascii="Arial" w:hAnsi="Arial" w:cs="Arial"/>
        </w:rPr>
        <w:t xml:space="preserve"> I received a comment from my lecturer on my previous research presentation that th</w:t>
      </w:r>
      <w:r w:rsidR="001B0380" w:rsidRPr="006C4585">
        <w:rPr>
          <w:rFonts w:ascii="Arial" w:hAnsi="Arial" w:cs="Arial"/>
        </w:rPr>
        <w:t xml:space="preserve">e </w:t>
      </w:r>
      <w:r w:rsidR="00607EFB" w:rsidRPr="006C4585">
        <w:rPr>
          <w:rFonts w:ascii="Arial" w:hAnsi="Arial" w:cs="Arial"/>
        </w:rPr>
        <w:t>question was too broad.</w:t>
      </w:r>
      <w:r w:rsidR="001B0380" w:rsidRPr="006C4585">
        <w:rPr>
          <w:rFonts w:ascii="Arial" w:hAnsi="Arial" w:cs="Arial"/>
        </w:rPr>
        <w:t xml:space="preserve"> </w:t>
      </w:r>
    </w:p>
    <w:p w14:paraId="0DE5D7F9" w14:textId="77777777" w:rsidR="006939CD" w:rsidRPr="006C4585" w:rsidRDefault="006939CD" w:rsidP="006939CD">
      <w:pPr>
        <w:rPr>
          <w:rFonts w:ascii="Arial" w:hAnsi="Arial" w:cs="Arial"/>
          <w:b/>
          <w:bCs/>
        </w:rPr>
      </w:pPr>
      <w:r w:rsidRPr="006C4585">
        <w:rPr>
          <w:rFonts w:ascii="Arial" w:hAnsi="Arial" w:cs="Arial"/>
          <w:b/>
          <w:bCs/>
        </w:rPr>
        <w:t>Aim</w:t>
      </w:r>
    </w:p>
    <w:p w14:paraId="459B34A9" w14:textId="14C81EF7" w:rsidR="006939CD" w:rsidRPr="006C4585" w:rsidRDefault="006939CD" w:rsidP="006939CD">
      <w:pPr>
        <w:rPr>
          <w:rFonts w:ascii="Arial" w:hAnsi="Arial" w:cs="Arial"/>
        </w:rPr>
      </w:pPr>
      <w:r w:rsidRPr="006C4585">
        <w:rPr>
          <w:rFonts w:ascii="Arial" w:hAnsi="Arial" w:cs="Arial"/>
        </w:rPr>
        <w:t xml:space="preserve">To identify and explore the behavioural and social determinants contributing to the spread of antibiotic-resistant </w:t>
      </w:r>
      <w:r w:rsidR="006B6798" w:rsidRPr="006C4585">
        <w:rPr>
          <w:rFonts w:ascii="Arial" w:hAnsi="Arial" w:cs="Arial"/>
        </w:rPr>
        <w:t>gonorrhoea</w:t>
      </w:r>
      <w:r w:rsidRPr="006C4585">
        <w:rPr>
          <w:rFonts w:ascii="Arial" w:hAnsi="Arial" w:cs="Arial"/>
        </w:rPr>
        <w:t xml:space="preserve"> among young adults (18–25) in selected urban areas of England.</w:t>
      </w:r>
    </w:p>
    <w:p w14:paraId="6E4022FD" w14:textId="77777777" w:rsidR="006939CD" w:rsidRPr="006C4585" w:rsidRDefault="006939CD" w:rsidP="006939CD">
      <w:pPr>
        <w:rPr>
          <w:rFonts w:ascii="Arial" w:hAnsi="Arial" w:cs="Arial"/>
          <w:b/>
          <w:bCs/>
        </w:rPr>
      </w:pPr>
      <w:r w:rsidRPr="006C4585">
        <w:rPr>
          <w:rFonts w:ascii="Arial" w:hAnsi="Arial" w:cs="Arial"/>
          <w:b/>
          <w:bCs/>
        </w:rPr>
        <w:t>Hypothesis</w:t>
      </w:r>
    </w:p>
    <w:p w14:paraId="2D8B3DD2" w14:textId="14325D38" w:rsidR="006939CD" w:rsidRPr="006C4585" w:rsidRDefault="006939CD" w:rsidP="006939CD">
      <w:pPr>
        <w:rPr>
          <w:rFonts w:ascii="Arial" w:hAnsi="Arial" w:cs="Arial"/>
        </w:rPr>
      </w:pPr>
      <w:r w:rsidRPr="006C4585">
        <w:rPr>
          <w:rFonts w:ascii="Arial" w:hAnsi="Arial" w:cs="Arial"/>
        </w:rPr>
        <w:t>Young adults in urban England experiencing stigma, service access barriers, and peer influence are at heightened risk of behaviours contributing to ARG transmission (Ward et al. 2019; Turner et al.</w:t>
      </w:r>
      <w:r w:rsidR="001B0380" w:rsidRPr="006C4585">
        <w:rPr>
          <w:rFonts w:ascii="Arial" w:hAnsi="Arial" w:cs="Arial"/>
        </w:rPr>
        <w:t xml:space="preserve"> </w:t>
      </w:r>
      <w:r w:rsidRPr="006C4585">
        <w:rPr>
          <w:rFonts w:ascii="Arial" w:hAnsi="Arial" w:cs="Arial"/>
        </w:rPr>
        <w:t>2021).</w:t>
      </w:r>
    </w:p>
    <w:p w14:paraId="1D0191B3" w14:textId="2815795B" w:rsidR="006939CD" w:rsidRPr="006C4585" w:rsidRDefault="006939CD" w:rsidP="006939CD">
      <w:pPr>
        <w:rPr>
          <w:rFonts w:ascii="Arial" w:hAnsi="Arial" w:cs="Arial"/>
          <w:b/>
          <w:bCs/>
        </w:rPr>
      </w:pPr>
      <w:r w:rsidRPr="006C4585">
        <w:rPr>
          <w:rFonts w:ascii="Arial" w:hAnsi="Arial" w:cs="Arial"/>
          <w:b/>
          <w:bCs/>
        </w:rPr>
        <w:t>Research Methodology</w:t>
      </w:r>
      <w:r w:rsidR="00B82BFF">
        <w:rPr>
          <w:rFonts w:ascii="Arial" w:hAnsi="Arial" w:cs="Arial"/>
          <w:b/>
          <w:bCs/>
        </w:rPr>
        <w:t xml:space="preserve"> (Research</w:t>
      </w:r>
      <w:r w:rsidR="00B82BFF" w:rsidRPr="00B82BFF">
        <w:rPr>
          <w:rFonts w:ascii="Arial" w:hAnsi="Arial" w:cs="Arial"/>
          <w:b/>
          <w:bCs/>
        </w:rPr>
        <w:t xml:space="preserve"> Design</w:t>
      </w:r>
      <w:r w:rsidR="00B82BFF">
        <w:rPr>
          <w:rFonts w:ascii="Arial" w:hAnsi="Arial" w:cs="Arial"/>
          <w:b/>
          <w:bCs/>
        </w:rPr>
        <w:t>)</w:t>
      </w:r>
    </w:p>
    <w:p w14:paraId="2F77C945" w14:textId="6B9B8BD3" w:rsidR="006939CD" w:rsidRPr="006C4585" w:rsidRDefault="006939CD" w:rsidP="006939CD">
      <w:pPr>
        <w:rPr>
          <w:rFonts w:ascii="Arial" w:hAnsi="Arial" w:cs="Arial"/>
        </w:rPr>
      </w:pPr>
      <w:r w:rsidRPr="006C4585">
        <w:rPr>
          <w:rFonts w:ascii="Arial" w:hAnsi="Arial" w:cs="Arial"/>
        </w:rPr>
        <w:t>This study will adopt a systematic literature review (SLR) methodology to critically synthesise current evidence on behavioural and social factors driving the spread of antibiotic-resistant gonorrhoea (ARG) among young adults in urban England. The SLR will follow the Preferred Reporting Items for Systematic Reviews and Meta-Analyses (PRISMA) guidelines to ensure transparency, replicability, and rigour throughout the review process</w:t>
      </w:r>
      <w:r w:rsidR="001B0380" w:rsidRPr="006C4585">
        <w:rPr>
          <w:rFonts w:ascii="Arial" w:hAnsi="Arial" w:cs="Arial"/>
        </w:rPr>
        <w:t>.</w:t>
      </w:r>
      <w:r w:rsidRPr="006C4585">
        <w:rPr>
          <w:rFonts w:ascii="Arial" w:hAnsi="Arial" w:cs="Arial"/>
        </w:rPr>
        <w:t xml:space="preserve"> The review’s framework will be structured around a PEO statement:</w:t>
      </w:r>
    </w:p>
    <w:p w14:paraId="217129B2" w14:textId="77777777" w:rsidR="006939CD" w:rsidRPr="006C4585" w:rsidRDefault="006939CD" w:rsidP="006939CD">
      <w:pPr>
        <w:numPr>
          <w:ilvl w:val="0"/>
          <w:numId w:val="10"/>
        </w:numPr>
        <w:rPr>
          <w:rFonts w:ascii="Arial" w:hAnsi="Arial" w:cs="Arial"/>
        </w:rPr>
      </w:pPr>
      <w:r w:rsidRPr="006C4585">
        <w:rPr>
          <w:rFonts w:ascii="Arial" w:hAnsi="Arial" w:cs="Arial"/>
        </w:rPr>
        <w:lastRenderedPageBreak/>
        <w:t>Population (P): Young adults (aged 18–25) in urban areas of England</w:t>
      </w:r>
    </w:p>
    <w:p w14:paraId="0D594C09" w14:textId="4652DE00" w:rsidR="006939CD" w:rsidRPr="006C4585" w:rsidRDefault="006939CD" w:rsidP="006939CD">
      <w:pPr>
        <w:numPr>
          <w:ilvl w:val="0"/>
          <w:numId w:val="10"/>
        </w:numPr>
        <w:rPr>
          <w:rFonts w:ascii="Arial" w:hAnsi="Arial" w:cs="Arial"/>
        </w:rPr>
      </w:pPr>
      <w:r w:rsidRPr="006C4585">
        <w:rPr>
          <w:rFonts w:ascii="Arial" w:hAnsi="Arial" w:cs="Arial"/>
        </w:rPr>
        <w:t>Exposure (E): Behavioural and social factors</w:t>
      </w:r>
      <w:r w:rsidR="001B0380" w:rsidRPr="006C4585">
        <w:rPr>
          <w:rFonts w:ascii="Arial" w:hAnsi="Arial" w:cs="Arial"/>
        </w:rPr>
        <w:t xml:space="preserve"> such as </w:t>
      </w:r>
      <w:r w:rsidRPr="006C4585">
        <w:rPr>
          <w:rFonts w:ascii="Arial" w:hAnsi="Arial" w:cs="Arial"/>
        </w:rPr>
        <w:t xml:space="preserve">condom use, peer influence, stigma, </w:t>
      </w:r>
      <w:r w:rsidR="001B0380" w:rsidRPr="006C4585">
        <w:rPr>
          <w:rFonts w:ascii="Arial" w:hAnsi="Arial" w:cs="Arial"/>
        </w:rPr>
        <w:t xml:space="preserve">and </w:t>
      </w:r>
      <w:r w:rsidRPr="006C4585">
        <w:rPr>
          <w:rFonts w:ascii="Arial" w:hAnsi="Arial" w:cs="Arial"/>
        </w:rPr>
        <w:t xml:space="preserve">access to </w:t>
      </w:r>
      <w:r w:rsidR="001B0380" w:rsidRPr="006C4585">
        <w:rPr>
          <w:rFonts w:ascii="Arial" w:hAnsi="Arial" w:cs="Arial"/>
        </w:rPr>
        <w:t xml:space="preserve">healthcare </w:t>
      </w:r>
      <w:r w:rsidRPr="006C4585">
        <w:rPr>
          <w:rFonts w:ascii="Arial" w:hAnsi="Arial" w:cs="Arial"/>
        </w:rPr>
        <w:t>services)</w:t>
      </w:r>
    </w:p>
    <w:p w14:paraId="35C6BBDA" w14:textId="0AFE3293" w:rsidR="006939CD" w:rsidRPr="006C4585" w:rsidRDefault="006939CD" w:rsidP="006939CD">
      <w:pPr>
        <w:numPr>
          <w:ilvl w:val="0"/>
          <w:numId w:val="10"/>
        </w:numPr>
        <w:rPr>
          <w:rFonts w:ascii="Arial" w:hAnsi="Arial" w:cs="Arial"/>
        </w:rPr>
      </w:pPr>
      <w:r w:rsidRPr="006C4585">
        <w:rPr>
          <w:rFonts w:ascii="Arial" w:hAnsi="Arial" w:cs="Arial"/>
        </w:rPr>
        <w:t xml:space="preserve">Outcome (O): Incidence and transmission of antibiotic-resistant </w:t>
      </w:r>
      <w:r w:rsidR="006B6798" w:rsidRPr="006C4585">
        <w:rPr>
          <w:rFonts w:ascii="Arial" w:hAnsi="Arial" w:cs="Arial"/>
        </w:rPr>
        <w:t>gonorrhoea</w:t>
      </w:r>
    </w:p>
    <w:p w14:paraId="24217815" w14:textId="77777777" w:rsidR="006939CD" w:rsidRPr="006C4585" w:rsidRDefault="006939CD" w:rsidP="006939CD">
      <w:pPr>
        <w:rPr>
          <w:rFonts w:ascii="Arial" w:hAnsi="Arial" w:cs="Arial"/>
          <w:b/>
          <w:bCs/>
        </w:rPr>
      </w:pPr>
      <w:r w:rsidRPr="006C4585">
        <w:rPr>
          <w:rFonts w:ascii="Arial" w:hAnsi="Arial" w:cs="Arial"/>
          <w:b/>
          <w:bCs/>
        </w:rPr>
        <w:t>Search Strategy and Data Sources</w:t>
      </w:r>
    </w:p>
    <w:p w14:paraId="330887F5" w14:textId="28AB6A31" w:rsidR="006939CD" w:rsidRPr="006C4585" w:rsidRDefault="006939CD" w:rsidP="006939CD">
      <w:pPr>
        <w:rPr>
          <w:rFonts w:ascii="Arial" w:hAnsi="Arial" w:cs="Arial"/>
        </w:rPr>
      </w:pPr>
      <w:r w:rsidRPr="006C4585">
        <w:rPr>
          <w:rFonts w:ascii="Arial" w:hAnsi="Arial" w:cs="Arial"/>
        </w:rPr>
        <w:t xml:space="preserve">A comprehensive search will be conducted to identify relevant peer-reviewed studies and grey literature published from January 2015 to November 2025 in English. Databases will include MEDLINE (via PubMed), CINAHL, Embase, Scopus, Web of Science, and PsycINFO. Grey literature will be identified through searches of government and agency websites </w:t>
      </w:r>
      <w:r w:rsidR="001B0380" w:rsidRPr="006C4585">
        <w:rPr>
          <w:rFonts w:ascii="Arial" w:hAnsi="Arial" w:cs="Arial"/>
        </w:rPr>
        <w:t>example,</w:t>
      </w:r>
      <w:r w:rsidRPr="006C4585">
        <w:rPr>
          <w:rFonts w:ascii="Arial" w:hAnsi="Arial" w:cs="Arial"/>
        </w:rPr>
        <w:t xml:space="preserve"> UKHSA, WHO, </w:t>
      </w:r>
      <w:r w:rsidR="001B0380" w:rsidRPr="006C4585">
        <w:rPr>
          <w:rFonts w:ascii="Arial" w:hAnsi="Arial" w:cs="Arial"/>
        </w:rPr>
        <w:t xml:space="preserve">and </w:t>
      </w:r>
      <w:r w:rsidRPr="006C4585">
        <w:rPr>
          <w:rFonts w:ascii="Arial" w:hAnsi="Arial" w:cs="Arial"/>
        </w:rPr>
        <w:t>Public Health England</w:t>
      </w:r>
      <w:r w:rsidR="001B0380" w:rsidRPr="006C4585">
        <w:rPr>
          <w:rFonts w:ascii="Arial" w:hAnsi="Arial" w:cs="Arial"/>
        </w:rPr>
        <w:t>.</w:t>
      </w:r>
      <w:r w:rsidRPr="006C4585">
        <w:rPr>
          <w:rFonts w:ascii="Arial" w:hAnsi="Arial" w:cs="Arial"/>
        </w:rPr>
        <w:t xml:space="preserve"> and key sexual health charities </w:t>
      </w:r>
      <w:r w:rsidR="001B0380" w:rsidRPr="006C4585">
        <w:rPr>
          <w:rFonts w:ascii="Arial" w:hAnsi="Arial" w:cs="Arial"/>
        </w:rPr>
        <w:t xml:space="preserve">such as </w:t>
      </w:r>
      <w:r w:rsidRPr="006C4585">
        <w:rPr>
          <w:rFonts w:ascii="Arial" w:hAnsi="Arial" w:cs="Arial"/>
        </w:rPr>
        <w:t>Brook, Terrence Higgins Trust.</w:t>
      </w:r>
      <w:r w:rsidR="001B0380" w:rsidRPr="006C4585">
        <w:rPr>
          <w:rFonts w:ascii="Arial" w:hAnsi="Arial" w:cs="Arial"/>
        </w:rPr>
        <w:t xml:space="preserve"> Moreover, </w:t>
      </w:r>
    </w:p>
    <w:p w14:paraId="6954A309" w14:textId="77777777" w:rsidR="006939CD" w:rsidRPr="006C4585" w:rsidRDefault="006939CD" w:rsidP="006939CD">
      <w:pPr>
        <w:rPr>
          <w:rFonts w:ascii="Arial" w:hAnsi="Arial" w:cs="Arial"/>
        </w:rPr>
      </w:pPr>
      <w:r w:rsidRPr="006C4585">
        <w:rPr>
          <w:rFonts w:ascii="Arial" w:hAnsi="Arial" w:cs="Arial"/>
        </w:rPr>
        <w:t>Search terms will be developed in collaboration with a subject librarian and will include:</w:t>
      </w:r>
    </w:p>
    <w:p w14:paraId="6EFF72B9" w14:textId="5FE11199" w:rsidR="006939CD" w:rsidRPr="006C4585" w:rsidRDefault="006939CD" w:rsidP="006939CD">
      <w:pPr>
        <w:numPr>
          <w:ilvl w:val="0"/>
          <w:numId w:val="11"/>
        </w:numPr>
        <w:rPr>
          <w:rFonts w:ascii="Arial" w:hAnsi="Arial" w:cs="Arial"/>
        </w:rPr>
      </w:pPr>
      <w:r w:rsidRPr="006C4585">
        <w:rPr>
          <w:rFonts w:ascii="Arial" w:hAnsi="Arial" w:cs="Arial"/>
        </w:rPr>
        <w:t>“antibiotic resistant gonorrhoea” OR “antimicrobial resistant Neisseria gonorrhoeae”</w:t>
      </w:r>
    </w:p>
    <w:p w14:paraId="58E116F8" w14:textId="77777777" w:rsidR="006939CD" w:rsidRPr="006C4585" w:rsidRDefault="006939CD" w:rsidP="006939CD">
      <w:pPr>
        <w:numPr>
          <w:ilvl w:val="0"/>
          <w:numId w:val="11"/>
        </w:numPr>
        <w:rPr>
          <w:rFonts w:ascii="Arial" w:hAnsi="Arial" w:cs="Arial"/>
        </w:rPr>
      </w:pPr>
      <w:r w:rsidRPr="006C4585">
        <w:rPr>
          <w:rFonts w:ascii="Arial" w:hAnsi="Arial" w:cs="Arial"/>
        </w:rPr>
        <w:t>AND (“young adults” OR “youth” OR “adolescents”)</w:t>
      </w:r>
    </w:p>
    <w:p w14:paraId="4E3B1A5C" w14:textId="77777777" w:rsidR="006939CD" w:rsidRPr="006C4585" w:rsidRDefault="006939CD" w:rsidP="006939CD">
      <w:pPr>
        <w:numPr>
          <w:ilvl w:val="0"/>
          <w:numId w:val="11"/>
        </w:numPr>
        <w:rPr>
          <w:rFonts w:ascii="Arial" w:hAnsi="Arial" w:cs="Arial"/>
        </w:rPr>
      </w:pPr>
      <w:r w:rsidRPr="006C4585">
        <w:rPr>
          <w:rFonts w:ascii="Arial" w:hAnsi="Arial" w:cs="Arial"/>
        </w:rPr>
        <w:t>AND (“behavioural factors” OR “risk behaviour” OR “social determinants” OR “peer influence” OR “condom use” OR “stigma” OR “service access”)</w:t>
      </w:r>
    </w:p>
    <w:p w14:paraId="4C6F1556" w14:textId="77777777" w:rsidR="006939CD" w:rsidRPr="006C4585" w:rsidRDefault="006939CD" w:rsidP="006939CD">
      <w:pPr>
        <w:numPr>
          <w:ilvl w:val="0"/>
          <w:numId w:val="11"/>
        </w:numPr>
        <w:rPr>
          <w:rFonts w:ascii="Arial" w:hAnsi="Arial" w:cs="Arial"/>
        </w:rPr>
      </w:pPr>
      <w:r w:rsidRPr="006C4585">
        <w:rPr>
          <w:rFonts w:ascii="Arial" w:hAnsi="Arial" w:cs="Arial"/>
        </w:rPr>
        <w:t>AND (“urban England” OR “urban UK” OR names of major cities)</w:t>
      </w:r>
    </w:p>
    <w:p w14:paraId="5C925CE2" w14:textId="77777777" w:rsidR="006939CD" w:rsidRPr="006C4585" w:rsidRDefault="006939CD" w:rsidP="006939CD">
      <w:pPr>
        <w:rPr>
          <w:rFonts w:ascii="Arial" w:hAnsi="Arial" w:cs="Arial"/>
        </w:rPr>
      </w:pPr>
      <w:r w:rsidRPr="006C4585">
        <w:rPr>
          <w:rFonts w:ascii="Arial" w:hAnsi="Arial" w:cs="Arial"/>
        </w:rPr>
        <w:t xml:space="preserve">Boolean operators, truncation, and </w:t>
      </w:r>
      <w:proofErr w:type="spellStart"/>
      <w:r w:rsidRPr="006C4585">
        <w:rPr>
          <w:rFonts w:ascii="Arial" w:hAnsi="Arial" w:cs="Arial"/>
        </w:rPr>
        <w:t>MeSH</w:t>
      </w:r>
      <w:proofErr w:type="spellEnd"/>
      <w:r w:rsidRPr="006C4585">
        <w:rPr>
          <w:rFonts w:ascii="Arial" w:hAnsi="Arial" w:cs="Arial"/>
        </w:rPr>
        <w:t xml:space="preserve"> terms will be used as appropriate for each database. Reference lists of included articles will be hand-searched for additional sources.</w:t>
      </w:r>
    </w:p>
    <w:p w14:paraId="76021F5E" w14:textId="77777777" w:rsidR="006939CD" w:rsidRPr="006C4585" w:rsidRDefault="006939CD" w:rsidP="006939CD">
      <w:pPr>
        <w:rPr>
          <w:rFonts w:ascii="Arial" w:hAnsi="Arial" w:cs="Arial"/>
          <w:b/>
          <w:bCs/>
        </w:rPr>
      </w:pPr>
      <w:r w:rsidRPr="006C4585">
        <w:rPr>
          <w:rFonts w:ascii="Arial" w:hAnsi="Arial" w:cs="Arial"/>
          <w:b/>
          <w:bCs/>
        </w:rPr>
        <w:t>Selection Criteria</w:t>
      </w:r>
    </w:p>
    <w:p w14:paraId="4A7A4E1C" w14:textId="77777777" w:rsidR="006939CD" w:rsidRPr="006C4585" w:rsidRDefault="006939CD" w:rsidP="006939CD">
      <w:pPr>
        <w:rPr>
          <w:rFonts w:ascii="Arial" w:hAnsi="Arial" w:cs="Arial"/>
        </w:rPr>
      </w:pPr>
      <w:r w:rsidRPr="006C4585">
        <w:rPr>
          <w:rFonts w:ascii="Arial" w:hAnsi="Arial" w:cs="Arial"/>
        </w:rPr>
        <w:t>Inclusion criteria:</w:t>
      </w:r>
    </w:p>
    <w:p w14:paraId="511376D7" w14:textId="77777777" w:rsidR="006939CD" w:rsidRPr="006C4585" w:rsidRDefault="006939CD" w:rsidP="006939CD">
      <w:pPr>
        <w:numPr>
          <w:ilvl w:val="0"/>
          <w:numId w:val="12"/>
        </w:numPr>
        <w:rPr>
          <w:rFonts w:ascii="Arial" w:hAnsi="Arial" w:cs="Arial"/>
        </w:rPr>
      </w:pPr>
      <w:r w:rsidRPr="006C4585">
        <w:rPr>
          <w:rFonts w:ascii="Arial" w:hAnsi="Arial" w:cs="Arial"/>
        </w:rPr>
        <w:t>Empirical studies, systematic or narrative reviews, and key reports</w:t>
      </w:r>
    </w:p>
    <w:p w14:paraId="72C2FACE" w14:textId="77777777" w:rsidR="006939CD" w:rsidRPr="006C4585" w:rsidRDefault="006939CD" w:rsidP="006939CD">
      <w:pPr>
        <w:numPr>
          <w:ilvl w:val="0"/>
          <w:numId w:val="12"/>
        </w:numPr>
        <w:rPr>
          <w:rFonts w:ascii="Arial" w:hAnsi="Arial" w:cs="Arial"/>
        </w:rPr>
      </w:pPr>
      <w:r w:rsidRPr="006C4585">
        <w:rPr>
          <w:rFonts w:ascii="Arial" w:hAnsi="Arial" w:cs="Arial"/>
        </w:rPr>
        <w:t>Focus on young adults (aged 15–25) in England (urban settings prioritised)</w:t>
      </w:r>
    </w:p>
    <w:p w14:paraId="3D1CB5D6" w14:textId="2F7B4B29" w:rsidR="006939CD" w:rsidRPr="006C4585" w:rsidRDefault="006939CD" w:rsidP="006939CD">
      <w:pPr>
        <w:numPr>
          <w:ilvl w:val="0"/>
          <w:numId w:val="12"/>
        </w:numPr>
        <w:rPr>
          <w:rFonts w:ascii="Arial" w:hAnsi="Arial" w:cs="Arial"/>
        </w:rPr>
      </w:pPr>
      <w:r w:rsidRPr="006C4585">
        <w:rPr>
          <w:rFonts w:ascii="Arial" w:hAnsi="Arial" w:cs="Arial"/>
        </w:rPr>
        <w:t>Examination of behavioural, social, or structural factors in relation to ARG or gonorrhoea transmission</w:t>
      </w:r>
    </w:p>
    <w:p w14:paraId="1178961B" w14:textId="6C1627EA" w:rsidR="006939CD" w:rsidRPr="006C4585" w:rsidRDefault="006939CD" w:rsidP="006939CD">
      <w:pPr>
        <w:numPr>
          <w:ilvl w:val="0"/>
          <w:numId w:val="12"/>
        </w:numPr>
        <w:rPr>
          <w:rFonts w:ascii="Arial" w:hAnsi="Arial" w:cs="Arial"/>
        </w:rPr>
      </w:pPr>
      <w:r w:rsidRPr="006C4585">
        <w:rPr>
          <w:rFonts w:ascii="Arial" w:hAnsi="Arial" w:cs="Arial"/>
        </w:rPr>
        <w:t>Published in English between January 201</w:t>
      </w:r>
      <w:r w:rsidR="001B0380" w:rsidRPr="006C4585">
        <w:rPr>
          <w:rFonts w:ascii="Arial" w:hAnsi="Arial" w:cs="Arial"/>
        </w:rPr>
        <w:t>3 to</w:t>
      </w:r>
      <w:r w:rsidRPr="006C4585">
        <w:rPr>
          <w:rFonts w:ascii="Arial" w:hAnsi="Arial" w:cs="Arial"/>
        </w:rPr>
        <w:t xml:space="preserve"> November 2025</w:t>
      </w:r>
      <w:r w:rsidR="001B0380" w:rsidRPr="006C4585">
        <w:rPr>
          <w:rFonts w:ascii="Arial" w:hAnsi="Arial" w:cs="Arial"/>
        </w:rPr>
        <w:t xml:space="preserve">. </w:t>
      </w:r>
    </w:p>
    <w:p w14:paraId="5A234899" w14:textId="77777777" w:rsidR="006939CD" w:rsidRPr="006C4585" w:rsidRDefault="006939CD" w:rsidP="006939CD">
      <w:pPr>
        <w:rPr>
          <w:rFonts w:ascii="Arial" w:hAnsi="Arial" w:cs="Arial"/>
        </w:rPr>
      </w:pPr>
      <w:r w:rsidRPr="006C4585">
        <w:rPr>
          <w:rFonts w:ascii="Arial" w:hAnsi="Arial" w:cs="Arial"/>
        </w:rPr>
        <w:t>Exclusion criteria:</w:t>
      </w:r>
    </w:p>
    <w:p w14:paraId="16A4F7AA" w14:textId="77777777" w:rsidR="006939CD" w:rsidRPr="006C4585" w:rsidRDefault="006939CD" w:rsidP="006939CD">
      <w:pPr>
        <w:numPr>
          <w:ilvl w:val="0"/>
          <w:numId w:val="13"/>
        </w:numPr>
        <w:rPr>
          <w:rFonts w:ascii="Arial" w:hAnsi="Arial" w:cs="Arial"/>
        </w:rPr>
      </w:pPr>
      <w:r w:rsidRPr="006C4585">
        <w:rPr>
          <w:rFonts w:ascii="Arial" w:hAnsi="Arial" w:cs="Arial"/>
        </w:rPr>
        <w:t>Studies on clinical/biological aspects only (without a behavioural/social component)</w:t>
      </w:r>
    </w:p>
    <w:p w14:paraId="51BE05AE" w14:textId="77777777" w:rsidR="006939CD" w:rsidRPr="006C4585" w:rsidRDefault="006939CD" w:rsidP="006939CD">
      <w:pPr>
        <w:numPr>
          <w:ilvl w:val="0"/>
          <w:numId w:val="13"/>
        </w:numPr>
        <w:rPr>
          <w:rFonts w:ascii="Arial" w:hAnsi="Arial" w:cs="Arial"/>
        </w:rPr>
      </w:pPr>
      <w:r w:rsidRPr="006C4585">
        <w:rPr>
          <w:rFonts w:ascii="Arial" w:hAnsi="Arial" w:cs="Arial"/>
        </w:rPr>
        <w:t>Focus exclusively on non-UK or rural populations</w:t>
      </w:r>
    </w:p>
    <w:p w14:paraId="01ECC4A6" w14:textId="77777777" w:rsidR="006939CD" w:rsidRPr="006C4585" w:rsidRDefault="006939CD" w:rsidP="006939CD">
      <w:pPr>
        <w:numPr>
          <w:ilvl w:val="0"/>
          <w:numId w:val="13"/>
        </w:numPr>
        <w:rPr>
          <w:rFonts w:ascii="Arial" w:hAnsi="Arial" w:cs="Arial"/>
        </w:rPr>
      </w:pPr>
      <w:r w:rsidRPr="006C4585">
        <w:rPr>
          <w:rFonts w:ascii="Arial" w:hAnsi="Arial" w:cs="Arial"/>
        </w:rPr>
        <w:lastRenderedPageBreak/>
        <w:t>Not published in English, full text not available, or conference abstracts only</w:t>
      </w:r>
    </w:p>
    <w:p w14:paraId="15ECC477" w14:textId="77777777" w:rsidR="006939CD" w:rsidRPr="006C4585" w:rsidRDefault="006939CD" w:rsidP="006939CD">
      <w:pPr>
        <w:rPr>
          <w:rFonts w:ascii="Arial" w:hAnsi="Arial" w:cs="Arial"/>
          <w:b/>
          <w:bCs/>
        </w:rPr>
      </w:pPr>
      <w:r w:rsidRPr="006C4585">
        <w:rPr>
          <w:rFonts w:ascii="Arial" w:hAnsi="Arial" w:cs="Arial"/>
          <w:b/>
          <w:bCs/>
        </w:rPr>
        <w:t>Data Extraction and Management</w:t>
      </w:r>
    </w:p>
    <w:p w14:paraId="5E7AA78F" w14:textId="77777777" w:rsidR="006C4585" w:rsidRPr="006C4585" w:rsidRDefault="006939CD" w:rsidP="006939CD">
      <w:pPr>
        <w:rPr>
          <w:rFonts w:ascii="Arial" w:hAnsi="Arial" w:cs="Arial"/>
        </w:rPr>
      </w:pPr>
      <w:r w:rsidRPr="006C4585">
        <w:rPr>
          <w:rFonts w:ascii="Arial" w:hAnsi="Arial" w:cs="Arial"/>
        </w:rPr>
        <w:t xml:space="preserve">A standardised data extraction form will be used to chart key details: author, year, study design, setting, population, exposure/behavioural factors, outcomes, and main findings. </w:t>
      </w:r>
    </w:p>
    <w:p w14:paraId="3DEF3315" w14:textId="2A06B5D6" w:rsidR="006939CD" w:rsidRPr="006C4585" w:rsidRDefault="006939CD" w:rsidP="006939CD">
      <w:pPr>
        <w:rPr>
          <w:rFonts w:ascii="Arial" w:hAnsi="Arial" w:cs="Arial"/>
          <w:b/>
          <w:bCs/>
        </w:rPr>
      </w:pPr>
      <w:r w:rsidRPr="006C4585">
        <w:rPr>
          <w:rFonts w:ascii="Arial" w:hAnsi="Arial" w:cs="Arial"/>
          <w:b/>
          <w:bCs/>
        </w:rPr>
        <w:t>Quality Appraisal</w:t>
      </w:r>
    </w:p>
    <w:p w14:paraId="1C876F3E" w14:textId="2B52CB3D" w:rsidR="006939CD" w:rsidRPr="006C4585" w:rsidRDefault="006939CD" w:rsidP="006939CD">
      <w:pPr>
        <w:rPr>
          <w:rFonts w:ascii="Arial" w:hAnsi="Arial" w:cs="Arial"/>
        </w:rPr>
      </w:pPr>
      <w:r w:rsidRPr="006C4585">
        <w:rPr>
          <w:rFonts w:ascii="Arial" w:hAnsi="Arial" w:cs="Arial"/>
        </w:rPr>
        <w:t xml:space="preserve">Studies will be rated for methodological quality, relevance, and risk of bias </w:t>
      </w:r>
      <w:r w:rsidR="006C4585" w:rsidRPr="006C4585">
        <w:rPr>
          <w:rFonts w:ascii="Arial" w:hAnsi="Arial" w:cs="Arial"/>
        </w:rPr>
        <w:t xml:space="preserve">to the information, which is based on gonorrhoea and the targeted population age and health care services management in England. </w:t>
      </w:r>
    </w:p>
    <w:p w14:paraId="12C3635C" w14:textId="77777777" w:rsidR="006939CD" w:rsidRPr="006C4585" w:rsidRDefault="006939CD" w:rsidP="006939CD">
      <w:pPr>
        <w:rPr>
          <w:rFonts w:ascii="Arial" w:hAnsi="Arial" w:cs="Arial"/>
          <w:b/>
          <w:bCs/>
        </w:rPr>
      </w:pPr>
      <w:r w:rsidRPr="006C4585">
        <w:rPr>
          <w:rFonts w:ascii="Arial" w:hAnsi="Arial" w:cs="Arial"/>
          <w:b/>
          <w:bCs/>
        </w:rPr>
        <w:t>Data Analysis and Synthesis</w:t>
      </w:r>
    </w:p>
    <w:p w14:paraId="1494A7D4" w14:textId="77777777" w:rsidR="006C4585" w:rsidRPr="006C4585" w:rsidRDefault="006939CD" w:rsidP="006939CD">
      <w:pPr>
        <w:rPr>
          <w:rFonts w:ascii="Arial" w:hAnsi="Arial" w:cs="Arial"/>
        </w:rPr>
      </w:pPr>
      <w:r w:rsidRPr="006C4585">
        <w:rPr>
          <w:rFonts w:ascii="Arial" w:hAnsi="Arial" w:cs="Arial"/>
        </w:rPr>
        <w:t xml:space="preserve">A narrative synthesis will be employed, grouping studies by theme, population, and risk factor. Patterns, agreements and gaps will be highlighted, with sensitivity analysis if significant </w:t>
      </w:r>
      <w:r w:rsidR="006C4585" w:rsidRPr="006C4585">
        <w:rPr>
          <w:rFonts w:ascii="Arial" w:hAnsi="Arial" w:cs="Arial"/>
        </w:rPr>
        <w:t>discrepancy</w:t>
      </w:r>
      <w:r w:rsidRPr="006C4585">
        <w:rPr>
          <w:rFonts w:ascii="Arial" w:hAnsi="Arial" w:cs="Arial"/>
        </w:rPr>
        <w:t xml:space="preserve"> is found. Where sufficient data permits</w:t>
      </w:r>
      <w:r w:rsidR="006C4585" w:rsidRPr="006C4585">
        <w:rPr>
          <w:rFonts w:ascii="Arial" w:hAnsi="Arial" w:cs="Arial"/>
        </w:rPr>
        <w:t xml:space="preserve">. </w:t>
      </w:r>
    </w:p>
    <w:p w14:paraId="3C5F7D16" w14:textId="4F9EB3D3" w:rsidR="006939CD" w:rsidRPr="006C4585" w:rsidRDefault="006C4585" w:rsidP="006939CD">
      <w:pPr>
        <w:rPr>
          <w:rFonts w:ascii="Arial" w:hAnsi="Arial" w:cs="Arial"/>
          <w:b/>
          <w:bCs/>
        </w:rPr>
      </w:pPr>
      <w:r w:rsidRPr="006C4585">
        <w:rPr>
          <w:rFonts w:ascii="Arial" w:hAnsi="Arial" w:cs="Arial"/>
          <w:b/>
          <w:bCs/>
        </w:rPr>
        <w:t>E</w:t>
      </w:r>
      <w:r w:rsidR="006939CD" w:rsidRPr="006C4585">
        <w:rPr>
          <w:rFonts w:ascii="Arial" w:hAnsi="Arial" w:cs="Arial"/>
          <w:b/>
          <w:bCs/>
        </w:rPr>
        <w:t>thical Considerations</w:t>
      </w:r>
    </w:p>
    <w:p w14:paraId="364E926E" w14:textId="459E7E4F" w:rsidR="006939CD" w:rsidRPr="006C4585" w:rsidRDefault="006939CD" w:rsidP="006939CD">
      <w:pPr>
        <w:rPr>
          <w:rFonts w:ascii="Arial" w:hAnsi="Arial" w:cs="Arial"/>
        </w:rPr>
      </w:pPr>
      <w:r w:rsidRPr="006C4585">
        <w:rPr>
          <w:rFonts w:ascii="Arial" w:hAnsi="Arial" w:cs="Arial"/>
        </w:rPr>
        <w:t>University ethical approval (PG2</w:t>
      </w:r>
      <w:r w:rsidR="006C4585" w:rsidRPr="006C4585">
        <w:rPr>
          <w:rFonts w:ascii="Arial" w:hAnsi="Arial" w:cs="Arial"/>
        </w:rPr>
        <w:t>.</w:t>
      </w:r>
      <w:r w:rsidRPr="006C4585">
        <w:rPr>
          <w:rFonts w:ascii="Arial" w:hAnsi="Arial" w:cs="Arial"/>
        </w:rPr>
        <w:t xml:space="preserve"> Good research practice and integrity</w:t>
      </w:r>
      <w:r w:rsidR="006C4585" w:rsidRPr="006C4585">
        <w:rPr>
          <w:rFonts w:ascii="Arial" w:hAnsi="Arial" w:cs="Arial"/>
        </w:rPr>
        <w:t>,</w:t>
      </w:r>
      <w:r w:rsidRPr="006C4585">
        <w:rPr>
          <w:rFonts w:ascii="Arial" w:hAnsi="Arial" w:cs="Arial"/>
        </w:rPr>
        <w:t xml:space="preserve"> citation, transparency, </w:t>
      </w:r>
      <w:r w:rsidR="006C4585" w:rsidRPr="006C4585">
        <w:rPr>
          <w:rFonts w:ascii="Arial" w:hAnsi="Arial" w:cs="Arial"/>
        </w:rPr>
        <w:t xml:space="preserve">and </w:t>
      </w:r>
      <w:r w:rsidRPr="006C4585">
        <w:rPr>
          <w:rFonts w:ascii="Arial" w:hAnsi="Arial" w:cs="Arial"/>
        </w:rPr>
        <w:t xml:space="preserve">avoidance of </w:t>
      </w:r>
      <w:r w:rsidR="006C4585" w:rsidRPr="006C4585">
        <w:rPr>
          <w:rFonts w:ascii="Arial" w:hAnsi="Arial" w:cs="Arial"/>
        </w:rPr>
        <w:t>plagiarism will</w:t>
      </w:r>
      <w:r w:rsidRPr="006C4585">
        <w:rPr>
          <w:rFonts w:ascii="Arial" w:hAnsi="Arial" w:cs="Arial"/>
        </w:rPr>
        <w:t xml:space="preserve"> be strictly upheld.</w:t>
      </w:r>
    </w:p>
    <w:p w14:paraId="7F544CD7" w14:textId="43B3CFA1" w:rsidR="006939CD" w:rsidRPr="006C4585" w:rsidRDefault="006939CD" w:rsidP="006939CD">
      <w:pPr>
        <w:rPr>
          <w:rFonts w:ascii="Arial" w:hAnsi="Arial" w:cs="Arial"/>
        </w:rPr>
      </w:pPr>
    </w:p>
    <w:p w14:paraId="4C9C4D16" w14:textId="77777777" w:rsidR="006939CD" w:rsidRPr="006C4585" w:rsidRDefault="006939CD" w:rsidP="006939CD">
      <w:pPr>
        <w:rPr>
          <w:rFonts w:ascii="Arial" w:hAnsi="Arial" w:cs="Arial"/>
        </w:rPr>
      </w:pPr>
    </w:p>
    <w:p w14:paraId="535BEB96" w14:textId="77777777" w:rsidR="006939CD" w:rsidRPr="006C4585" w:rsidRDefault="006939CD" w:rsidP="006939CD">
      <w:pPr>
        <w:rPr>
          <w:rFonts w:ascii="Arial" w:hAnsi="Arial" w:cs="Arial"/>
        </w:rPr>
      </w:pPr>
    </w:p>
    <w:p w14:paraId="5A849060" w14:textId="77777777" w:rsidR="006939CD" w:rsidRPr="006C4585" w:rsidRDefault="006939CD" w:rsidP="006939CD">
      <w:pPr>
        <w:rPr>
          <w:rFonts w:ascii="Arial" w:hAnsi="Arial" w:cs="Arial"/>
        </w:rPr>
      </w:pPr>
    </w:p>
    <w:p w14:paraId="6353AC5E" w14:textId="77777777" w:rsidR="006939CD" w:rsidRPr="006C4585" w:rsidRDefault="006939CD" w:rsidP="006939CD">
      <w:pPr>
        <w:rPr>
          <w:rFonts w:ascii="Arial" w:hAnsi="Arial" w:cs="Arial"/>
        </w:rPr>
      </w:pPr>
    </w:p>
    <w:p w14:paraId="0FA9DAF5" w14:textId="77777777" w:rsidR="006939CD" w:rsidRPr="006C4585" w:rsidRDefault="006939CD" w:rsidP="006939CD">
      <w:pPr>
        <w:rPr>
          <w:rFonts w:ascii="Arial" w:hAnsi="Arial" w:cs="Arial"/>
        </w:rPr>
      </w:pPr>
    </w:p>
    <w:p w14:paraId="2AE6234E" w14:textId="77777777" w:rsidR="006939CD" w:rsidRPr="006C4585" w:rsidRDefault="006939CD" w:rsidP="006939CD">
      <w:pPr>
        <w:rPr>
          <w:rFonts w:ascii="Arial" w:hAnsi="Arial" w:cs="Arial"/>
        </w:rPr>
      </w:pPr>
    </w:p>
    <w:p w14:paraId="6EBC42D0" w14:textId="77777777" w:rsidR="006939CD" w:rsidRPr="006C4585" w:rsidRDefault="006939CD" w:rsidP="006939CD">
      <w:pPr>
        <w:rPr>
          <w:rFonts w:ascii="Arial" w:hAnsi="Arial" w:cs="Arial"/>
        </w:rPr>
      </w:pPr>
    </w:p>
    <w:p w14:paraId="780088EB" w14:textId="77777777" w:rsidR="00B82BFF" w:rsidRDefault="00B82BFF" w:rsidP="006939CD">
      <w:pPr>
        <w:rPr>
          <w:rFonts w:ascii="Arial" w:hAnsi="Arial" w:cs="Arial"/>
          <w:b/>
          <w:bCs/>
        </w:rPr>
      </w:pPr>
    </w:p>
    <w:p w14:paraId="393355AF" w14:textId="77777777" w:rsidR="00B82BFF" w:rsidRDefault="00B82BFF" w:rsidP="006939CD">
      <w:pPr>
        <w:rPr>
          <w:rFonts w:ascii="Arial" w:hAnsi="Arial" w:cs="Arial"/>
          <w:b/>
          <w:bCs/>
        </w:rPr>
      </w:pPr>
    </w:p>
    <w:p w14:paraId="7E07457F" w14:textId="77777777" w:rsidR="00B82BFF" w:rsidRDefault="00B82BFF" w:rsidP="006939CD">
      <w:pPr>
        <w:rPr>
          <w:rFonts w:ascii="Arial" w:hAnsi="Arial" w:cs="Arial"/>
          <w:b/>
          <w:bCs/>
        </w:rPr>
      </w:pPr>
    </w:p>
    <w:p w14:paraId="03E09854" w14:textId="77777777" w:rsidR="00B82BFF" w:rsidRDefault="00B82BFF" w:rsidP="006939CD">
      <w:pPr>
        <w:rPr>
          <w:rFonts w:ascii="Arial" w:hAnsi="Arial" w:cs="Arial"/>
          <w:b/>
          <w:bCs/>
        </w:rPr>
      </w:pPr>
    </w:p>
    <w:p w14:paraId="7823BACE" w14:textId="77777777" w:rsidR="00B82BFF" w:rsidRDefault="00B82BFF" w:rsidP="006939CD">
      <w:pPr>
        <w:rPr>
          <w:rFonts w:ascii="Arial" w:hAnsi="Arial" w:cs="Arial"/>
          <w:b/>
          <w:bCs/>
        </w:rPr>
      </w:pPr>
    </w:p>
    <w:p w14:paraId="74E23C1F" w14:textId="77777777" w:rsidR="00B82BFF" w:rsidRDefault="00B82BFF" w:rsidP="006939CD">
      <w:pPr>
        <w:rPr>
          <w:rFonts w:ascii="Arial" w:hAnsi="Arial" w:cs="Arial"/>
          <w:b/>
          <w:bCs/>
        </w:rPr>
      </w:pPr>
    </w:p>
    <w:p w14:paraId="1E3D9C0D" w14:textId="77777777" w:rsidR="00B82BFF" w:rsidRDefault="00B82BFF" w:rsidP="006939CD">
      <w:pPr>
        <w:rPr>
          <w:rFonts w:ascii="Arial" w:hAnsi="Arial" w:cs="Arial"/>
          <w:b/>
          <w:bCs/>
        </w:rPr>
      </w:pPr>
    </w:p>
    <w:p w14:paraId="716063E2" w14:textId="3C986F32" w:rsidR="006939CD" w:rsidRPr="006C4585" w:rsidRDefault="006939CD" w:rsidP="006939CD">
      <w:pPr>
        <w:rPr>
          <w:rFonts w:ascii="Arial" w:hAnsi="Arial" w:cs="Arial"/>
          <w:b/>
          <w:bCs/>
        </w:rPr>
      </w:pPr>
      <w:r w:rsidRPr="006C4585">
        <w:rPr>
          <w:rFonts w:ascii="Arial" w:hAnsi="Arial" w:cs="Arial"/>
          <w:b/>
          <w:bCs/>
        </w:rPr>
        <w:lastRenderedPageBreak/>
        <w:t>References</w:t>
      </w:r>
    </w:p>
    <w:p w14:paraId="43C6A944" w14:textId="77777777" w:rsidR="00B82BFF" w:rsidRPr="006C4585" w:rsidRDefault="00B82BFF" w:rsidP="00B82BFF">
      <w:pPr>
        <w:rPr>
          <w:rFonts w:ascii="Arial" w:hAnsi="Arial" w:cs="Arial"/>
        </w:rPr>
      </w:pPr>
    </w:p>
    <w:p w14:paraId="375871F1" w14:textId="77777777" w:rsidR="00B82BFF" w:rsidRPr="006C4585" w:rsidRDefault="00B82BFF" w:rsidP="00B82BFF">
      <w:pPr>
        <w:ind w:left="360"/>
        <w:rPr>
          <w:rFonts w:ascii="Arial" w:hAnsi="Arial" w:cs="Arial"/>
        </w:rPr>
      </w:pPr>
      <w:r w:rsidRPr="006C4585">
        <w:rPr>
          <w:rFonts w:ascii="Arial" w:hAnsi="Arial" w:cs="Arial"/>
        </w:rPr>
        <w:t xml:space="preserve">Bailey, L., Smith, R. &amp; Owen, G. (2022). </w:t>
      </w:r>
      <w:r w:rsidRPr="00B82BFF">
        <w:rPr>
          <w:rFonts w:ascii="Arial" w:hAnsi="Arial" w:cs="Arial"/>
          <w:i/>
          <w:iCs/>
        </w:rPr>
        <w:t>Health inequalities and sexual health service access in urban England:</w:t>
      </w:r>
      <w:r w:rsidRPr="006C4585">
        <w:rPr>
          <w:rFonts w:ascii="Arial" w:hAnsi="Arial" w:cs="Arial"/>
        </w:rPr>
        <w:t xml:space="preserve"> a review. British Journal of Public Health, 44(2), 155-167.</w:t>
      </w:r>
    </w:p>
    <w:p w14:paraId="5717F507" w14:textId="77777777" w:rsidR="00B82BFF" w:rsidRPr="006C4585" w:rsidRDefault="00B82BFF" w:rsidP="00B82BFF">
      <w:pPr>
        <w:ind w:left="360"/>
        <w:rPr>
          <w:rFonts w:ascii="Arial" w:hAnsi="Arial" w:cs="Arial"/>
        </w:rPr>
      </w:pPr>
      <w:r w:rsidRPr="006C4585">
        <w:rPr>
          <w:rFonts w:ascii="Arial" w:hAnsi="Arial" w:cs="Arial"/>
        </w:rPr>
        <w:t xml:space="preserve">Bennett, J., Ford, S. &amp; Harris, P. (2022). </w:t>
      </w:r>
      <w:r w:rsidRPr="00B82BFF">
        <w:rPr>
          <w:rFonts w:ascii="Arial" w:hAnsi="Arial" w:cs="Arial"/>
          <w:i/>
          <w:iCs/>
        </w:rPr>
        <w:t>Youth engagement in sexual health intervention design: lessons from UK urban communities.</w:t>
      </w:r>
      <w:r w:rsidRPr="006C4585">
        <w:rPr>
          <w:rFonts w:ascii="Arial" w:hAnsi="Arial" w:cs="Arial"/>
        </w:rPr>
        <w:t xml:space="preserve"> Perspectives in Public Health, 142(1), 51-60.</w:t>
      </w:r>
    </w:p>
    <w:p w14:paraId="4D1FFC83" w14:textId="77777777" w:rsidR="00B82BFF" w:rsidRPr="006C4585" w:rsidRDefault="00B82BFF" w:rsidP="00B82BFF">
      <w:pPr>
        <w:ind w:left="360"/>
        <w:rPr>
          <w:rFonts w:ascii="Arial" w:hAnsi="Arial" w:cs="Arial"/>
        </w:rPr>
      </w:pPr>
      <w:r w:rsidRPr="006C4585">
        <w:rPr>
          <w:rFonts w:ascii="Arial" w:hAnsi="Arial" w:cs="Arial"/>
        </w:rPr>
        <w:t xml:space="preserve">BMJ Public Health (2025). </w:t>
      </w:r>
      <w:r w:rsidRPr="00B82BFF">
        <w:rPr>
          <w:rFonts w:ascii="Arial" w:hAnsi="Arial" w:cs="Arial"/>
          <w:i/>
          <w:iCs/>
        </w:rPr>
        <w:t>Understanding barriers to young people's utilisation of SRH services.</w:t>
      </w:r>
      <w:r w:rsidRPr="006C4585">
        <w:rPr>
          <w:rFonts w:ascii="Arial" w:hAnsi="Arial" w:cs="Arial"/>
        </w:rPr>
        <w:t xml:space="preserve"> 3(1): e001504.</w:t>
      </w:r>
    </w:p>
    <w:p w14:paraId="5F2707CD" w14:textId="77777777" w:rsidR="00B82BFF" w:rsidRPr="006C4585" w:rsidRDefault="00B82BFF" w:rsidP="00B82BFF">
      <w:pPr>
        <w:ind w:left="360"/>
        <w:rPr>
          <w:rFonts w:ascii="Arial" w:hAnsi="Arial" w:cs="Arial"/>
        </w:rPr>
      </w:pPr>
      <w:proofErr w:type="spellStart"/>
      <w:r w:rsidRPr="006C4585">
        <w:rPr>
          <w:rFonts w:ascii="Arial" w:hAnsi="Arial" w:cs="Arial"/>
          <w:lang w:val="fr-BE"/>
        </w:rPr>
        <w:t>Borji</w:t>
      </w:r>
      <w:proofErr w:type="spellEnd"/>
      <w:r w:rsidRPr="006C4585">
        <w:rPr>
          <w:rFonts w:ascii="Arial" w:hAnsi="Arial" w:cs="Arial"/>
          <w:lang w:val="fr-BE"/>
        </w:rPr>
        <w:t xml:space="preserve">-Navan, S. et al. </w:t>
      </w:r>
      <w:r w:rsidRPr="006C4585">
        <w:rPr>
          <w:rFonts w:ascii="Arial" w:hAnsi="Arial" w:cs="Arial"/>
        </w:rPr>
        <w:t xml:space="preserve">(2024). </w:t>
      </w:r>
      <w:r w:rsidRPr="00B82BFF">
        <w:rPr>
          <w:rFonts w:ascii="Arial" w:hAnsi="Arial" w:cs="Arial"/>
          <w:i/>
          <w:iCs/>
        </w:rPr>
        <w:t>Efficacy of digital health interventions used for adolescent sexual health.</w:t>
      </w:r>
      <w:r w:rsidRPr="006C4585">
        <w:rPr>
          <w:rFonts w:ascii="Arial" w:hAnsi="Arial" w:cs="Arial"/>
        </w:rPr>
        <w:t xml:space="preserve"> Journal of Medical Internet Research, 26, e12162726.</w:t>
      </w:r>
    </w:p>
    <w:p w14:paraId="776337FC" w14:textId="77777777" w:rsidR="00B82BFF" w:rsidRPr="006C4585" w:rsidRDefault="00B82BFF" w:rsidP="00B82BFF">
      <w:pPr>
        <w:ind w:left="360"/>
        <w:rPr>
          <w:rFonts w:ascii="Arial" w:hAnsi="Arial" w:cs="Arial"/>
        </w:rPr>
      </w:pPr>
      <w:r w:rsidRPr="006C4585">
        <w:rPr>
          <w:rFonts w:ascii="Arial" w:hAnsi="Arial" w:cs="Arial"/>
        </w:rPr>
        <w:t xml:space="preserve">Brook (2024). </w:t>
      </w:r>
      <w:r w:rsidRPr="00B82BFF">
        <w:rPr>
          <w:rFonts w:ascii="Arial" w:hAnsi="Arial" w:cs="Arial"/>
          <w:i/>
          <w:iCs/>
        </w:rPr>
        <w:t>EASY REPORT: Education, Access, Stigma and Young People</w:t>
      </w:r>
      <w:r w:rsidRPr="006C4585">
        <w:rPr>
          <w:rFonts w:ascii="Arial" w:hAnsi="Arial" w:cs="Arial"/>
        </w:rPr>
        <w:t>. [online] Available at: </w:t>
      </w:r>
      <w:hyperlink r:id="rId5" w:tgtFrame="_blank" w:history="1">
        <w:r w:rsidRPr="006C4585">
          <w:rPr>
            <w:rStyle w:val="Hyperlink"/>
            <w:rFonts w:ascii="Arial" w:hAnsi="Arial" w:cs="Arial"/>
            <w:b/>
            <w:bCs/>
          </w:rPr>
          <w:t>https://www.brook.org.uk/</w:t>
        </w:r>
      </w:hyperlink>
    </w:p>
    <w:p w14:paraId="3467A9B2" w14:textId="77777777" w:rsidR="00B82BFF" w:rsidRPr="006C4585" w:rsidRDefault="00B82BFF" w:rsidP="00B82BFF">
      <w:pPr>
        <w:ind w:left="360"/>
        <w:rPr>
          <w:rFonts w:ascii="Arial" w:hAnsi="Arial" w:cs="Arial"/>
        </w:rPr>
      </w:pPr>
      <w:r w:rsidRPr="006C4585">
        <w:rPr>
          <w:rFonts w:ascii="Arial" w:hAnsi="Arial" w:cs="Arial"/>
        </w:rPr>
        <w:t xml:space="preserve">CIDRAP (2025). </w:t>
      </w:r>
      <w:r w:rsidRPr="00B82BFF">
        <w:rPr>
          <w:rFonts w:ascii="Arial" w:hAnsi="Arial" w:cs="Arial"/>
          <w:i/>
          <w:iCs/>
        </w:rPr>
        <w:t xml:space="preserve">Drug-resistant </w:t>
      </w:r>
      <w:proofErr w:type="spellStart"/>
      <w:r w:rsidRPr="00B82BFF">
        <w:rPr>
          <w:rFonts w:ascii="Arial" w:hAnsi="Arial" w:cs="Arial"/>
          <w:i/>
          <w:iCs/>
        </w:rPr>
        <w:t>gonorrhea</w:t>
      </w:r>
      <w:proofErr w:type="spellEnd"/>
      <w:r w:rsidRPr="00B82BFF">
        <w:rPr>
          <w:rFonts w:ascii="Arial" w:hAnsi="Arial" w:cs="Arial"/>
          <w:i/>
          <w:iCs/>
        </w:rPr>
        <w:t xml:space="preserve"> cases rising in England.</w:t>
      </w:r>
      <w:r w:rsidRPr="006C4585">
        <w:rPr>
          <w:rFonts w:ascii="Arial" w:hAnsi="Arial" w:cs="Arial"/>
        </w:rPr>
        <w:t> </w:t>
      </w:r>
      <w:hyperlink r:id="rId6" w:tgtFrame="_blank" w:history="1">
        <w:r w:rsidRPr="006C4585">
          <w:rPr>
            <w:rStyle w:val="Hyperlink"/>
            <w:rFonts w:ascii="Arial" w:hAnsi="Arial" w:cs="Arial"/>
            <w:b/>
            <w:bCs/>
          </w:rPr>
          <w:t>https://www.cidrap.umn.edu/</w:t>
        </w:r>
      </w:hyperlink>
    </w:p>
    <w:p w14:paraId="07E5E1EA" w14:textId="77777777" w:rsidR="00B82BFF" w:rsidRPr="006C4585" w:rsidRDefault="00B82BFF" w:rsidP="00B82BFF">
      <w:pPr>
        <w:ind w:left="360"/>
        <w:rPr>
          <w:rFonts w:ascii="Arial" w:hAnsi="Arial" w:cs="Arial"/>
        </w:rPr>
      </w:pPr>
      <w:r w:rsidRPr="006C4585">
        <w:rPr>
          <w:rFonts w:ascii="Arial" w:hAnsi="Arial" w:cs="Arial"/>
        </w:rPr>
        <w:t xml:space="preserve">Collier, T., O'Brien, A. &amp; McCarthy, L. (2023). </w:t>
      </w:r>
      <w:r w:rsidRPr="00B82BFF">
        <w:rPr>
          <w:rFonts w:ascii="Arial" w:hAnsi="Arial" w:cs="Arial"/>
          <w:i/>
          <w:iCs/>
        </w:rPr>
        <w:t>Systematic review: effectiveness of targeted public health interventions for sexual risk behaviour.</w:t>
      </w:r>
      <w:r w:rsidRPr="006C4585">
        <w:rPr>
          <w:rFonts w:ascii="Arial" w:hAnsi="Arial" w:cs="Arial"/>
        </w:rPr>
        <w:t xml:space="preserve"> Public Health Reviews, 53, 112-123.</w:t>
      </w:r>
    </w:p>
    <w:p w14:paraId="19189617" w14:textId="77777777" w:rsidR="00B82BFF" w:rsidRPr="006C4585" w:rsidRDefault="00B82BFF" w:rsidP="00B82BFF">
      <w:pPr>
        <w:ind w:left="360"/>
        <w:rPr>
          <w:rFonts w:ascii="Arial" w:hAnsi="Arial" w:cs="Arial"/>
        </w:rPr>
      </w:pPr>
      <w:r w:rsidRPr="006C4585">
        <w:rPr>
          <w:rFonts w:ascii="Arial" w:hAnsi="Arial" w:cs="Arial"/>
        </w:rPr>
        <w:t xml:space="preserve">Creswell, J.W. &amp; Plano Clark, V.L. (2018). </w:t>
      </w:r>
      <w:r w:rsidRPr="00B82BFF">
        <w:rPr>
          <w:rFonts w:ascii="Arial" w:hAnsi="Arial" w:cs="Arial"/>
          <w:i/>
          <w:iCs/>
        </w:rPr>
        <w:t>Designing and Conducting Mixed Methods Research</w:t>
      </w:r>
      <w:r w:rsidRPr="006C4585">
        <w:rPr>
          <w:rFonts w:ascii="Arial" w:hAnsi="Arial" w:cs="Arial"/>
        </w:rPr>
        <w:t>. London: SAGE.</w:t>
      </w:r>
    </w:p>
    <w:p w14:paraId="5F42C027" w14:textId="77777777" w:rsidR="00B82BFF" w:rsidRPr="006C4585" w:rsidRDefault="00B82BFF" w:rsidP="00B82BFF">
      <w:pPr>
        <w:ind w:left="360"/>
        <w:rPr>
          <w:rFonts w:ascii="Arial" w:hAnsi="Arial" w:cs="Arial"/>
        </w:rPr>
      </w:pPr>
      <w:r w:rsidRPr="006C4585">
        <w:rPr>
          <w:rFonts w:ascii="Arial" w:hAnsi="Arial" w:cs="Arial"/>
        </w:rPr>
        <w:t xml:space="preserve">Denford, S. et al. (2016). </w:t>
      </w:r>
      <w:r w:rsidRPr="00B82BFF">
        <w:rPr>
          <w:rFonts w:ascii="Arial" w:hAnsi="Arial" w:cs="Arial"/>
          <w:i/>
          <w:iCs/>
        </w:rPr>
        <w:t>Review of reviews of school-based interventions to improve sexual health.</w:t>
      </w:r>
      <w:r w:rsidRPr="006C4585">
        <w:rPr>
          <w:rFonts w:ascii="Arial" w:hAnsi="Arial" w:cs="Arial"/>
        </w:rPr>
        <w:t xml:space="preserve"> Journal of Adolescent Health, 58(3), 223–231.</w:t>
      </w:r>
    </w:p>
    <w:p w14:paraId="1ED2832B" w14:textId="77777777" w:rsidR="00B82BFF" w:rsidRPr="006C4585" w:rsidRDefault="00B82BFF" w:rsidP="00B82BFF">
      <w:pPr>
        <w:ind w:left="360"/>
        <w:rPr>
          <w:rFonts w:ascii="Arial" w:hAnsi="Arial" w:cs="Arial"/>
        </w:rPr>
      </w:pPr>
      <w:r w:rsidRPr="006C4585">
        <w:rPr>
          <w:rFonts w:ascii="Arial" w:hAnsi="Arial" w:cs="Arial"/>
        </w:rPr>
        <w:t xml:space="preserve">FitzGerald, M., Singh, S. &amp; Chouhan, A. (2021). </w:t>
      </w:r>
      <w:r w:rsidRPr="00B82BFF">
        <w:rPr>
          <w:rFonts w:ascii="Arial" w:hAnsi="Arial" w:cs="Arial"/>
          <w:i/>
          <w:iCs/>
        </w:rPr>
        <w:t>Urban social determinants of sexual health: Mapping risk and interventions.</w:t>
      </w:r>
      <w:r w:rsidRPr="006C4585">
        <w:rPr>
          <w:rFonts w:ascii="Arial" w:hAnsi="Arial" w:cs="Arial"/>
        </w:rPr>
        <w:t xml:space="preserve"> Global Health Journal, 17(5), 401-413.</w:t>
      </w:r>
    </w:p>
    <w:p w14:paraId="0CFECAC9" w14:textId="77777777" w:rsidR="00B82BFF" w:rsidRPr="006C4585" w:rsidRDefault="00B82BFF" w:rsidP="00B82BFF">
      <w:pPr>
        <w:ind w:left="360"/>
        <w:rPr>
          <w:rFonts w:ascii="Arial" w:hAnsi="Arial" w:cs="Arial"/>
        </w:rPr>
      </w:pPr>
      <w:r w:rsidRPr="006C4585">
        <w:rPr>
          <w:rFonts w:ascii="Arial" w:hAnsi="Arial" w:cs="Arial"/>
        </w:rPr>
        <w:t>GOV.UK (2024</w:t>
      </w:r>
      <w:r w:rsidRPr="00B82BFF">
        <w:rPr>
          <w:rFonts w:ascii="Arial" w:hAnsi="Arial" w:cs="Arial"/>
          <w:i/>
          <w:iCs/>
        </w:rPr>
        <w:t>). Antibiotic resistant gonorrhoea cases are on the rise</w:t>
      </w:r>
      <w:r w:rsidRPr="006C4585">
        <w:rPr>
          <w:rFonts w:ascii="Arial" w:hAnsi="Arial" w:cs="Arial"/>
        </w:rPr>
        <w:t>. </w:t>
      </w:r>
      <w:hyperlink r:id="rId7" w:tgtFrame="_blank" w:history="1">
        <w:r w:rsidRPr="006C4585">
          <w:rPr>
            <w:rStyle w:val="Hyperlink"/>
            <w:rFonts w:ascii="Arial" w:hAnsi="Arial" w:cs="Arial"/>
            <w:b/>
            <w:bCs/>
          </w:rPr>
          <w:t>https://www.gov.uk/</w:t>
        </w:r>
      </w:hyperlink>
    </w:p>
    <w:p w14:paraId="25B64368" w14:textId="77777777" w:rsidR="00B82BFF" w:rsidRPr="006C4585" w:rsidRDefault="00B82BFF" w:rsidP="00B82BFF">
      <w:pPr>
        <w:ind w:left="360"/>
        <w:rPr>
          <w:rFonts w:ascii="Arial" w:hAnsi="Arial" w:cs="Arial"/>
        </w:rPr>
      </w:pPr>
      <w:r w:rsidRPr="006C4585">
        <w:rPr>
          <w:rFonts w:ascii="Arial" w:hAnsi="Arial" w:cs="Arial"/>
        </w:rPr>
        <w:t xml:space="preserve">Harte, J., Brown, L. &amp; Davies, S. (2021). </w:t>
      </w:r>
      <w:r w:rsidRPr="00B82BFF">
        <w:rPr>
          <w:rFonts w:ascii="Arial" w:hAnsi="Arial" w:cs="Arial"/>
          <w:i/>
          <w:iCs/>
        </w:rPr>
        <w:t>Barriers to sexual health service access among young adults: Urban perspectives.</w:t>
      </w:r>
      <w:r w:rsidRPr="006C4585">
        <w:rPr>
          <w:rFonts w:ascii="Arial" w:hAnsi="Arial" w:cs="Arial"/>
        </w:rPr>
        <w:t xml:space="preserve"> Sexual Health, 18(1), 18-27.</w:t>
      </w:r>
    </w:p>
    <w:p w14:paraId="5C44C412" w14:textId="77777777" w:rsidR="00B82BFF" w:rsidRPr="006C4585" w:rsidRDefault="00B82BFF" w:rsidP="00B82BFF">
      <w:pPr>
        <w:ind w:left="360"/>
        <w:rPr>
          <w:rFonts w:ascii="Arial" w:hAnsi="Arial" w:cs="Arial"/>
        </w:rPr>
      </w:pPr>
      <w:r w:rsidRPr="006C4585">
        <w:rPr>
          <w:rFonts w:ascii="Arial" w:hAnsi="Arial" w:cs="Arial"/>
          <w:lang w:val="fr-BE"/>
        </w:rPr>
        <w:t xml:space="preserve">James, C., Lewis, A. &amp; Patel, N. (2020). </w:t>
      </w:r>
      <w:r w:rsidRPr="00B82BFF">
        <w:rPr>
          <w:rFonts w:ascii="Arial" w:hAnsi="Arial" w:cs="Arial"/>
          <w:i/>
          <w:iCs/>
        </w:rPr>
        <w:t>Risk behaviours and STI transmission in English cities</w:t>
      </w:r>
      <w:r w:rsidRPr="006C4585">
        <w:rPr>
          <w:rFonts w:ascii="Arial" w:hAnsi="Arial" w:cs="Arial"/>
        </w:rPr>
        <w:t>: What drives antibiotic resistance? International Journal of STD &amp; AIDS, 31(7), 623-630.</w:t>
      </w:r>
    </w:p>
    <w:p w14:paraId="5522D7D4" w14:textId="77777777" w:rsidR="00B82BFF" w:rsidRPr="006C4585" w:rsidRDefault="00B82BFF" w:rsidP="00B82BFF">
      <w:pPr>
        <w:ind w:left="360"/>
        <w:rPr>
          <w:rFonts w:ascii="Arial" w:hAnsi="Arial" w:cs="Arial"/>
        </w:rPr>
      </w:pPr>
      <w:r w:rsidRPr="006C4585">
        <w:rPr>
          <w:rFonts w:ascii="Arial" w:hAnsi="Arial" w:cs="Arial"/>
        </w:rPr>
        <w:t xml:space="preserve">Martin, D. &amp; Taylor, E. (2019). </w:t>
      </w:r>
      <w:r w:rsidRPr="00B82BFF">
        <w:rPr>
          <w:rFonts w:ascii="Arial" w:hAnsi="Arial" w:cs="Arial"/>
          <w:i/>
          <w:iCs/>
        </w:rPr>
        <w:t>Confidentiality and sexual health: Young people’s experiences of urban clinics</w:t>
      </w:r>
      <w:r w:rsidRPr="006C4585">
        <w:rPr>
          <w:rFonts w:ascii="Arial" w:hAnsi="Arial" w:cs="Arial"/>
        </w:rPr>
        <w:t>. Health &amp; Social Care in the Community, 27(4), 901-909.</w:t>
      </w:r>
    </w:p>
    <w:p w14:paraId="34BED26F" w14:textId="77777777" w:rsidR="00B82BFF" w:rsidRPr="006C4585" w:rsidRDefault="00B82BFF" w:rsidP="00B82BFF">
      <w:pPr>
        <w:ind w:left="360"/>
        <w:rPr>
          <w:rFonts w:ascii="Arial" w:hAnsi="Arial" w:cs="Arial"/>
        </w:rPr>
      </w:pPr>
      <w:r w:rsidRPr="006C4585">
        <w:rPr>
          <w:rFonts w:ascii="Arial" w:hAnsi="Arial" w:cs="Arial"/>
          <w:lang w:val="fr-BE"/>
        </w:rPr>
        <w:lastRenderedPageBreak/>
        <w:t xml:space="preserve">Mason-Jones, A.J. et al. </w:t>
      </w:r>
      <w:r w:rsidRPr="006C4585">
        <w:rPr>
          <w:rFonts w:ascii="Arial" w:hAnsi="Arial" w:cs="Arial"/>
        </w:rPr>
        <w:t xml:space="preserve">(2023). </w:t>
      </w:r>
      <w:r w:rsidRPr="00B82BFF">
        <w:rPr>
          <w:rFonts w:ascii="Arial" w:hAnsi="Arial" w:cs="Arial"/>
          <w:i/>
          <w:iCs/>
        </w:rPr>
        <w:t>Can peer-based interventions improve adolescent sexual health?</w:t>
      </w:r>
      <w:r w:rsidRPr="006C4585">
        <w:rPr>
          <w:rFonts w:ascii="Arial" w:hAnsi="Arial" w:cs="Arial"/>
        </w:rPr>
        <w:t xml:space="preserve"> Sexually Transmitted Infections, 99, e651.</w:t>
      </w:r>
    </w:p>
    <w:p w14:paraId="179BADD0" w14:textId="77777777" w:rsidR="00B82BFF" w:rsidRPr="006C4585" w:rsidRDefault="00B82BFF" w:rsidP="00B82BFF">
      <w:pPr>
        <w:ind w:left="360"/>
        <w:rPr>
          <w:rFonts w:ascii="Arial" w:hAnsi="Arial" w:cs="Arial"/>
        </w:rPr>
      </w:pPr>
      <w:r w:rsidRPr="006C4585">
        <w:rPr>
          <w:rFonts w:ascii="Arial" w:hAnsi="Arial" w:cs="Arial"/>
        </w:rPr>
        <w:t xml:space="preserve">McGrath, L. &amp; Tilson, D. (2020). </w:t>
      </w:r>
      <w:r w:rsidRPr="00B82BFF">
        <w:rPr>
          <w:rFonts w:ascii="Arial" w:hAnsi="Arial" w:cs="Arial"/>
          <w:i/>
          <w:iCs/>
        </w:rPr>
        <w:t>Socioeconomic deprivation and STI rates in UK cities.</w:t>
      </w:r>
      <w:r w:rsidRPr="006C4585">
        <w:rPr>
          <w:rFonts w:ascii="Arial" w:hAnsi="Arial" w:cs="Arial"/>
        </w:rPr>
        <w:t xml:space="preserve"> Epidemiology &amp; Infection, 148, e56.</w:t>
      </w:r>
    </w:p>
    <w:p w14:paraId="4A67D4F6" w14:textId="77777777" w:rsidR="00B82BFF" w:rsidRPr="006C4585" w:rsidRDefault="00B82BFF" w:rsidP="00B82BFF">
      <w:pPr>
        <w:ind w:left="360"/>
        <w:rPr>
          <w:rFonts w:ascii="Arial" w:hAnsi="Arial" w:cs="Arial"/>
        </w:rPr>
      </w:pPr>
      <w:r w:rsidRPr="006C4585">
        <w:rPr>
          <w:rFonts w:ascii="Arial" w:hAnsi="Arial" w:cs="Arial"/>
        </w:rPr>
        <w:t xml:space="preserve">Mohammed, S., Wright, K. &amp; Chaudhry, A. (2023). </w:t>
      </w:r>
      <w:r w:rsidRPr="00B82BFF">
        <w:rPr>
          <w:rFonts w:ascii="Arial" w:hAnsi="Arial" w:cs="Arial"/>
          <w:i/>
          <w:iCs/>
        </w:rPr>
        <w:t>Condom use and sexual risk: Urban youth perspectives.</w:t>
      </w:r>
      <w:r w:rsidRPr="006C4585">
        <w:rPr>
          <w:rFonts w:ascii="Arial" w:hAnsi="Arial" w:cs="Arial"/>
        </w:rPr>
        <w:t xml:space="preserve"> Journal of Adolescent Health, 72(3), 376-383.</w:t>
      </w:r>
    </w:p>
    <w:p w14:paraId="0C61B763" w14:textId="77777777" w:rsidR="00B82BFF" w:rsidRPr="006C4585" w:rsidRDefault="00B82BFF" w:rsidP="00B82BFF">
      <w:pPr>
        <w:ind w:left="360"/>
        <w:rPr>
          <w:rFonts w:ascii="Arial" w:hAnsi="Arial" w:cs="Arial"/>
        </w:rPr>
      </w:pPr>
      <w:proofErr w:type="spellStart"/>
      <w:r w:rsidRPr="006C4585">
        <w:rPr>
          <w:rFonts w:ascii="Arial" w:hAnsi="Arial" w:cs="Arial"/>
          <w:lang w:val="fr-BE"/>
        </w:rPr>
        <w:t>Onukwugha</w:t>
      </w:r>
      <w:proofErr w:type="spellEnd"/>
      <w:r w:rsidRPr="006C4585">
        <w:rPr>
          <w:rFonts w:ascii="Arial" w:hAnsi="Arial" w:cs="Arial"/>
          <w:lang w:val="fr-BE"/>
        </w:rPr>
        <w:t xml:space="preserve">, F.I. et al. </w:t>
      </w:r>
      <w:r w:rsidRPr="006C4585">
        <w:rPr>
          <w:rFonts w:ascii="Arial" w:hAnsi="Arial" w:cs="Arial"/>
        </w:rPr>
        <w:t xml:space="preserve">(2022). </w:t>
      </w:r>
      <w:r w:rsidRPr="00B82BFF">
        <w:rPr>
          <w:rFonts w:ascii="Arial" w:hAnsi="Arial" w:cs="Arial"/>
          <w:i/>
          <w:iCs/>
        </w:rPr>
        <w:t>The effectiveness and characteristics of mHealth interventions for adolescent SRH</w:t>
      </w:r>
      <w:r w:rsidRPr="006C4585">
        <w:rPr>
          <w:rFonts w:ascii="Arial" w:hAnsi="Arial" w:cs="Arial"/>
        </w:rPr>
        <w:t xml:space="preserve">. </w:t>
      </w:r>
      <w:proofErr w:type="spellStart"/>
      <w:r w:rsidRPr="006C4585">
        <w:rPr>
          <w:rFonts w:ascii="Arial" w:hAnsi="Arial" w:cs="Arial"/>
        </w:rPr>
        <w:t>PloS</w:t>
      </w:r>
      <w:proofErr w:type="spellEnd"/>
      <w:r w:rsidRPr="006C4585">
        <w:rPr>
          <w:rFonts w:ascii="Arial" w:hAnsi="Arial" w:cs="Arial"/>
        </w:rPr>
        <w:t xml:space="preserve"> ONE, 17(1): e0261973.</w:t>
      </w:r>
    </w:p>
    <w:p w14:paraId="1BC51886" w14:textId="77777777" w:rsidR="00B82BFF" w:rsidRPr="006C4585" w:rsidRDefault="00B82BFF" w:rsidP="00B82BFF">
      <w:pPr>
        <w:ind w:left="360"/>
        <w:rPr>
          <w:rFonts w:ascii="Arial" w:hAnsi="Arial" w:cs="Arial"/>
        </w:rPr>
      </w:pPr>
      <w:r w:rsidRPr="006C4585">
        <w:rPr>
          <w:rFonts w:ascii="Arial" w:hAnsi="Arial" w:cs="Arial"/>
          <w:lang w:val="fr-BE"/>
        </w:rPr>
        <w:t xml:space="preserve">Page, M.J. et al. </w:t>
      </w:r>
      <w:r w:rsidRPr="006C4585">
        <w:rPr>
          <w:rFonts w:ascii="Arial" w:hAnsi="Arial" w:cs="Arial"/>
        </w:rPr>
        <w:t>(2021) ‘</w:t>
      </w:r>
      <w:r w:rsidRPr="00B82BFF">
        <w:rPr>
          <w:rFonts w:ascii="Arial" w:hAnsi="Arial" w:cs="Arial"/>
          <w:i/>
          <w:iCs/>
        </w:rPr>
        <w:t>The PRISMA 2020 statement: an updated guideline for reporting systematic reviews</w:t>
      </w:r>
      <w:r w:rsidRPr="006C4585">
        <w:rPr>
          <w:rFonts w:ascii="Arial" w:hAnsi="Arial" w:cs="Arial"/>
        </w:rPr>
        <w:t>’, </w:t>
      </w:r>
      <w:r w:rsidRPr="006C4585">
        <w:rPr>
          <w:rFonts w:ascii="Arial" w:hAnsi="Arial" w:cs="Arial"/>
          <w:i/>
          <w:iCs/>
        </w:rPr>
        <w:t>BMJ</w:t>
      </w:r>
      <w:r w:rsidRPr="006C4585">
        <w:rPr>
          <w:rFonts w:ascii="Arial" w:hAnsi="Arial" w:cs="Arial"/>
        </w:rPr>
        <w:t>, 372:n71.</w:t>
      </w:r>
    </w:p>
    <w:p w14:paraId="734A920F" w14:textId="77777777" w:rsidR="00B82BFF" w:rsidRPr="006C4585" w:rsidRDefault="00B82BFF" w:rsidP="00B82BFF">
      <w:pPr>
        <w:ind w:left="360"/>
        <w:rPr>
          <w:rFonts w:ascii="Arial" w:hAnsi="Arial" w:cs="Arial"/>
        </w:rPr>
      </w:pPr>
      <w:r w:rsidRPr="006C4585">
        <w:rPr>
          <w:rFonts w:ascii="Arial" w:hAnsi="Arial" w:cs="Arial"/>
        </w:rPr>
        <w:t xml:space="preserve">Peters, L., Walker, J. &amp; Murphy, H. (2022). </w:t>
      </w:r>
      <w:r w:rsidRPr="00B82BFF">
        <w:rPr>
          <w:rFonts w:ascii="Arial" w:hAnsi="Arial" w:cs="Arial"/>
          <w:i/>
          <w:iCs/>
        </w:rPr>
        <w:t>Stigma and STI testing in diverse urban populations.</w:t>
      </w:r>
      <w:r w:rsidRPr="006C4585">
        <w:rPr>
          <w:rFonts w:ascii="Arial" w:hAnsi="Arial" w:cs="Arial"/>
        </w:rPr>
        <w:t xml:space="preserve"> Sexually Transmitted Infections, 98(3), 220-225.</w:t>
      </w:r>
    </w:p>
    <w:p w14:paraId="0ED2514C" w14:textId="77777777" w:rsidR="00B82BFF" w:rsidRPr="00B82BFF" w:rsidRDefault="00B82BFF" w:rsidP="00B82BFF">
      <w:pPr>
        <w:ind w:left="360"/>
        <w:rPr>
          <w:rFonts w:ascii="Arial" w:hAnsi="Arial" w:cs="Arial"/>
        </w:rPr>
      </w:pPr>
      <w:r w:rsidRPr="00B82BFF">
        <w:rPr>
          <w:rFonts w:ascii="Arial" w:hAnsi="Arial" w:cs="Arial"/>
        </w:rPr>
        <w:t>Popay, J. et al. (2006) ‘</w:t>
      </w:r>
      <w:r w:rsidRPr="00B82BFF">
        <w:rPr>
          <w:rFonts w:ascii="Arial" w:hAnsi="Arial" w:cs="Arial"/>
          <w:i/>
          <w:iCs/>
        </w:rPr>
        <w:t>Guidance on the conduct of narrative synthesis in systematic reviews’</w:t>
      </w:r>
      <w:r w:rsidRPr="00B82BFF">
        <w:rPr>
          <w:rFonts w:ascii="Arial" w:hAnsi="Arial" w:cs="Arial"/>
        </w:rPr>
        <w:t>, </w:t>
      </w:r>
      <w:r w:rsidRPr="00B82BFF">
        <w:rPr>
          <w:rFonts w:ascii="Arial" w:hAnsi="Arial" w:cs="Arial"/>
          <w:i/>
          <w:iCs/>
        </w:rPr>
        <w:t>A product from the ESRC Methods Programme</w:t>
      </w:r>
      <w:r w:rsidRPr="00B82BFF">
        <w:rPr>
          <w:rFonts w:ascii="Arial" w:hAnsi="Arial" w:cs="Arial"/>
        </w:rPr>
        <w:t>, Version 1.</w:t>
      </w:r>
      <w:r w:rsidRPr="00B82BFF">
        <w:rPr>
          <w:rFonts w:ascii="Arial" w:hAnsi="Arial" w:cs="Arial"/>
        </w:rPr>
        <w:br/>
        <w:t>Sandelowski, M., Voils, C.I. &amp; Barroso, J. (2007) ‘</w:t>
      </w:r>
      <w:r w:rsidRPr="00B82BFF">
        <w:rPr>
          <w:rFonts w:ascii="Arial" w:hAnsi="Arial" w:cs="Arial"/>
          <w:i/>
          <w:iCs/>
        </w:rPr>
        <w:t>Comparing qualitative research synthesis and meta-analysis</w:t>
      </w:r>
      <w:r w:rsidRPr="00B82BFF">
        <w:rPr>
          <w:rFonts w:ascii="Arial" w:hAnsi="Arial" w:cs="Arial"/>
        </w:rPr>
        <w:t>: similarities and differences’, </w:t>
      </w:r>
      <w:r w:rsidRPr="00B82BFF">
        <w:rPr>
          <w:rFonts w:ascii="Arial" w:hAnsi="Arial" w:cs="Arial"/>
          <w:i/>
          <w:iCs/>
        </w:rPr>
        <w:t>Research in Nursing &amp; Health</w:t>
      </w:r>
      <w:r w:rsidRPr="00B82BFF">
        <w:rPr>
          <w:rFonts w:ascii="Arial" w:hAnsi="Arial" w:cs="Arial"/>
        </w:rPr>
        <w:t>, 30(6), 547-555.</w:t>
      </w:r>
    </w:p>
    <w:p w14:paraId="35859039" w14:textId="77777777" w:rsidR="00B82BFF" w:rsidRPr="006C4585" w:rsidRDefault="00B82BFF" w:rsidP="00B82BFF">
      <w:pPr>
        <w:ind w:left="360"/>
        <w:rPr>
          <w:rFonts w:ascii="Arial" w:hAnsi="Arial" w:cs="Arial"/>
        </w:rPr>
      </w:pPr>
      <w:r w:rsidRPr="006C4585">
        <w:rPr>
          <w:rFonts w:ascii="Arial" w:hAnsi="Arial" w:cs="Arial"/>
        </w:rPr>
        <w:t xml:space="preserve">Public Health England (2021). </w:t>
      </w:r>
      <w:r w:rsidRPr="00B82BFF">
        <w:rPr>
          <w:rFonts w:ascii="Arial" w:hAnsi="Arial" w:cs="Arial"/>
          <w:i/>
          <w:iCs/>
        </w:rPr>
        <w:t>Annual STI Surveillance Report</w:t>
      </w:r>
      <w:r w:rsidRPr="006C4585">
        <w:rPr>
          <w:rFonts w:ascii="Arial" w:hAnsi="Arial" w:cs="Arial"/>
        </w:rPr>
        <w:t>. London: PHE.</w:t>
      </w:r>
    </w:p>
    <w:p w14:paraId="5FFABCB6" w14:textId="77777777" w:rsidR="00B82BFF" w:rsidRPr="006C4585" w:rsidRDefault="00B82BFF" w:rsidP="00B82BFF">
      <w:pPr>
        <w:ind w:left="360"/>
        <w:rPr>
          <w:rFonts w:ascii="Arial" w:hAnsi="Arial" w:cs="Arial"/>
        </w:rPr>
      </w:pPr>
      <w:proofErr w:type="spellStart"/>
      <w:r w:rsidRPr="006C4585">
        <w:rPr>
          <w:rFonts w:ascii="Arial" w:hAnsi="Arial" w:cs="Arial"/>
        </w:rPr>
        <w:t>Riabroi</w:t>
      </w:r>
      <w:proofErr w:type="spellEnd"/>
      <w:r w:rsidRPr="006C4585">
        <w:rPr>
          <w:rFonts w:ascii="Arial" w:hAnsi="Arial" w:cs="Arial"/>
        </w:rPr>
        <w:t xml:space="preserve">, W. et al. (2025). </w:t>
      </w:r>
      <w:r w:rsidRPr="00B82BFF">
        <w:rPr>
          <w:rFonts w:ascii="Arial" w:hAnsi="Arial" w:cs="Arial"/>
          <w:i/>
          <w:iCs/>
        </w:rPr>
        <w:t>Understanding barriers to young people's utilisation of SRH</w:t>
      </w:r>
      <w:r w:rsidRPr="006C4585">
        <w:rPr>
          <w:rFonts w:ascii="Arial" w:hAnsi="Arial" w:cs="Arial"/>
        </w:rPr>
        <w:t>. BMJPH, 3(1): e001504.</w:t>
      </w:r>
    </w:p>
    <w:p w14:paraId="31268270" w14:textId="77777777" w:rsidR="00B82BFF" w:rsidRPr="006C4585" w:rsidRDefault="00B82BFF" w:rsidP="00B82BFF">
      <w:pPr>
        <w:ind w:left="360"/>
        <w:rPr>
          <w:rFonts w:ascii="Arial" w:hAnsi="Arial" w:cs="Arial"/>
        </w:rPr>
      </w:pPr>
      <w:r w:rsidRPr="006C4585">
        <w:rPr>
          <w:rFonts w:ascii="Arial" w:hAnsi="Arial" w:cs="Arial"/>
        </w:rPr>
        <w:t xml:space="preserve">Sheffield Healthwatch (2025). </w:t>
      </w:r>
      <w:r w:rsidRPr="00B82BFF">
        <w:rPr>
          <w:rFonts w:ascii="Arial" w:hAnsi="Arial" w:cs="Arial"/>
          <w:i/>
          <w:iCs/>
        </w:rPr>
        <w:t>Sexual Health:</w:t>
      </w:r>
      <w:r w:rsidRPr="006C4585">
        <w:rPr>
          <w:rFonts w:ascii="Arial" w:hAnsi="Arial" w:cs="Arial"/>
        </w:rPr>
        <w:t xml:space="preserve"> </w:t>
      </w:r>
      <w:r w:rsidRPr="00B82BFF">
        <w:rPr>
          <w:rFonts w:ascii="Arial" w:hAnsi="Arial" w:cs="Arial"/>
          <w:i/>
          <w:iCs/>
        </w:rPr>
        <w:t>what's changed?</w:t>
      </w:r>
      <w:r w:rsidRPr="006C4585">
        <w:rPr>
          <w:rFonts w:ascii="Arial" w:hAnsi="Arial" w:cs="Arial"/>
        </w:rPr>
        <w:t xml:space="preserve"> Healthwatch Sheffield.</w:t>
      </w:r>
    </w:p>
    <w:p w14:paraId="2D66C0E1" w14:textId="77777777" w:rsidR="00B82BFF" w:rsidRPr="006C4585" w:rsidRDefault="00B82BFF" w:rsidP="00B82BFF">
      <w:pPr>
        <w:ind w:left="360"/>
        <w:rPr>
          <w:rFonts w:ascii="Arial" w:hAnsi="Arial" w:cs="Arial"/>
        </w:rPr>
      </w:pPr>
      <w:r w:rsidRPr="006C4585">
        <w:rPr>
          <w:rFonts w:ascii="Arial" w:hAnsi="Arial" w:cs="Arial"/>
        </w:rPr>
        <w:t xml:space="preserve">Smith, R., White, S. &amp; Lee, P. (2022). </w:t>
      </w:r>
      <w:r w:rsidRPr="00B82BFF">
        <w:rPr>
          <w:rFonts w:ascii="Arial" w:hAnsi="Arial" w:cs="Arial"/>
          <w:i/>
          <w:iCs/>
        </w:rPr>
        <w:t>Youth-targeted sexual health campaigns</w:t>
      </w:r>
      <w:r w:rsidRPr="006C4585">
        <w:rPr>
          <w:rFonts w:ascii="Arial" w:hAnsi="Arial" w:cs="Arial"/>
        </w:rPr>
        <w:t>: What works in urban England? BMC Public Health, 22, 1124.</w:t>
      </w:r>
    </w:p>
    <w:p w14:paraId="5A02486F" w14:textId="77777777" w:rsidR="00B82BFF" w:rsidRPr="006C4585" w:rsidRDefault="00B82BFF" w:rsidP="00B82BFF">
      <w:pPr>
        <w:ind w:left="360"/>
        <w:rPr>
          <w:rFonts w:ascii="Arial" w:hAnsi="Arial" w:cs="Arial"/>
        </w:rPr>
      </w:pPr>
      <w:r w:rsidRPr="006C4585">
        <w:rPr>
          <w:rFonts w:ascii="Arial" w:hAnsi="Arial" w:cs="Arial"/>
        </w:rPr>
        <w:t>THT</w:t>
      </w:r>
      <w:r>
        <w:rPr>
          <w:rFonts w:ascii="Arial" w:hAnsi="Arial" w:cs="Arial"/>
        </w:rPr>
        <w:t>.</w:t>
      </w:r>
      <w:r w:rsidRPr="006C4585">
        <w:rPr>
          <w:rFonts w:ascii="Arial" w:hAnsi="Arial" w:cs="Arial"/>
        </w:rPr>
        <w:t xml:space="preserve"> (2024). </w:t>
      </w:r>
      <w:r w:rsidRPr="00B82BFF">
        <w:rPr>
          <w:rFonts w:ascii="Arial" w:hAnsi="Arial" w:cs="Arial"/>
          <w:i/>
          <w:iCs/>
        </w:rPr>
        <w:t xml:space="preserve">Tackling inequalities in sexual health. </w:t>
      </w:r>
      <w:r w:rsidRPr="006C4585">
        <w:rPr>
          <w:rFonts w:ascii="Arial" w:hAnsi="Arial" w:cs="Arial"/>
        </w:rPr>
        <w:t>Terrence Higgins Trust. </w:t>
      </w:r>
      <w:hyperlink r:id="rId8" w:tgtFrame="_blank" w:history="1">
        <w:r w:rsidRPr="006C4585">
          <w:rPr>
            <w:rStyle w:val="Hyperlink"/>
            <w:rFonts w:ascii="Arial" w:hAnsi="Arial" w:cs="Arial"/>
            <w:b/>
            <w:bCs/>
          </w:rPr>
          <w:t>https://tht.org.uk/</w:t>
        </w:r>
      </w:hyperlink>
    </w:p>
    <w:p w14:paraId="24A1BC38" w14:textId="77777777" w:rsidR="00B82BFF" w:rsidRPr="006C4585" w:rsidRDefault="00B82BFF" w:rsidP="00B82BFF">
      <w:pPr>
        <w:ind w:left="360"/>
        <w:rPr>
          <w:rFonts w:ascii="Arial" w:hAnsi="Arial" w:cs="Arial"/>
        </w:rPr>
      </w:pPr>
      <w:r w:rsidRPr="006C4585">
        <w:rPr>
          <w:rFonts w:ascii="Arial" w:hAnsi="Arial" w:cs="Arial"/>
        </w:rPr>
        <w:t xml:space="preserve">Turner, H., West, M. &amp; Davies, G. (2021). </w:t>
      </w:r>
      <w:r w:rsidRPr="00B82BFF">
        <w:rPr>
          <w:rFonts w:ascii="Arial" w:hAnsi="Arial" w:cs="Arial"/>
          <w:i/>
          <w:iCs/>
        </w:rPr>
        <w:t>Peer influence and sexual risk among urban adolescents.</w:t>
      </w:r>
      <w:r w:rsidRPr="006C4585">
        <w:rPr>
          <w:rFonts w:ascii="Arial" w:hAnsi="Arial" w:cs="Arial"/>
        </w:rPr>
        <w:t xml:space="preserve"> Social Science &amp; Medicine, 285, 114265.</w:t>
      </w:r>
    </w:p>
    <w:p w14:paraId="6BBE676A" w14:textId="77777777" w:rsidR="00B82BFF" w:rsidRPr="006C4585" w:rsidRDefault="00B82BFF" w:rsidP="00B82BFF">
      <w:pPr>
        <w:ind w:left="360"/>
        <w:rPr>
          <w:rFonts w:ascii="Arial" w:hAnsi="Arial" w:cs="Arial"/>
        </w:rPr>
      </w:pPr>
      <w:r w:rsidRPr="006C4585">
        <w:rPr>
          <w:rFonts w:ascii="Arial" w:hAnsi="Arial" w:cs="Arial"/>
        </w:rPr>
        <w:t xml:space="preserve">UK Health Security Agency (2023a). </w:t>
      </w:r>
      <w:r w:rsidRPr="00B82BFF">
        <w:rPr>
          <w:rFonts w:ascii="Arial" w:hAnsi="Arial" w:cs="Arial"/>
          <w:i/>
          <w:iCs/>
        </w:rPr>
        <w:t>Gonorrhoea Diagnosis and Antimicrobial Resistance</w:t>
      </w:r>
      <w:r w:rsidRPr="006C4585">
        <w:rPr>
          <w:rFonts w:ascii="Arial" w:hAnsi="Arial" w:cs="Arial"/>
        </w:rPr>
        <w:t>: 2023 Report. London: UKHSA.</w:t>
      </w:r>
    </w:p>
    <w:p w14:paraId="02923AC2" w14:textId="77777777" w:rsidR="00B82BFF" w:rsidRPr="006C4585" w:rsidRDefault="00B82BFF" w:rsidP="00B82BFF">
      <w:pPr>
        <w:ind w:left="360"/>
        <w:rPr>
          <w:rFonts w:ascii="Arial" w:hAnsi="Arial" w:cs="Arial"/>
        </w:rPr>
      </w:pPr>
      <w:r w:rsidRPr="006C4585">
        <w:rPr>
          <w:rFonts w:ascii="Arial" w:hAnsi="Arial" w:cs="Arial"/>
        </w:rPr>
        <w:t xml:space="preserve">UK Health Security Agency (2024). </w:t>
      </w:r>
      <w:r w:rsidRPr="00B82BFF">
        <w:rPr>
          <w:rFonts w:ascii="Arial" w:hAnsi="Arial" w:cs="Arial"/>
          <w:i/>
          <w:iCs/>
        </w:rPr>
        <w:t>Sexually Transmitted Infections Surveillance Data.</w:t>
      </w:r>
      <w:r w:rsidRPr="006C4585">
        <w:rPr>
          <w:rFonts w:ascii="Arial" w:hAnsi="Arial" w:cs="Arial"/>
        </w:rPr>
        <w:t xml:space="preserve"> London: UKHSA.</w:t>
      </w:r>
    </w:p>
    <w:p w14:paraId="3EE4D1A9" w14:textId="77777777" w:rsidR="00B82BFF" w:rsidRPr="006C4585" w:rsidRDefault="00B82BFF" w:rsidP="00B82BFF">
      <w:pPr>
        <w:ind w:left="360"/>
        <w:rPr>
          <w:rFonts w:ascii="Arial" w:hAnsi="Arial" w:cs="Arial"/>
        </w:rPr>
      </w:pPr>
      <w:r w:rsidRPr="006C4585">
        <w:rPr>
          <w:rFonts w:ascii="Arial" w:hAnsi="Arial" w:cs="Arial"/>
        </w:rPr>
        <w:t xml:space="preserve">UK Health Security Agency (2025). </w:t>
      </w:r>
      <w:r w:rsidRPr="00B82BFF">
        <w:rPr>
          <w:rFonts w:ascii="Arial" w:hAnsi="Arial" w:cs="Arial"/>
          <w:i/>
          <w:iCs/>
        </w:rPr>
        <w:t>Antibiotic-resistant gonorrhoea cases rising in England</w:t>
      </w:r>
      <w:r w:rsidRPr="006C4585">
        <w:rPr>
          <w:rFonts w:ascii="Arial" w:hAnsi="Arial" w:cs="Arial"/>
        </w:rPr>
        <w:t>. </w:t>
      </w:r>
      <w:hyperlink r:id="rId9" w:tgtFrame="_blank" w:history="1">
        <w:r w:rsidRPr="006C4585">
          <w:rPr>
            <w:rStyle w:val="Hyperlink"/>
            <w:rFonts w:ascii="Arial" w:hAnsi="Arial" w:cs="Arial"/>
            <w:b/>
            <w:bCs/>
          </w:rPr>
          <w:t>https://www.gov.uk/government/</w:t>
        </w:r>
      </w:hyperlink>
    </w:p>
    <w:p w14:paraId="6B4C082D" w14:textId="77777777" w:rsidR="00B82BFF" w:rsidRPr="006C4585" w:rsidRDefault="00B82BFF" w:rsidP="00B82BFF">
      <w:pPr>
        <w:ind w:left="360"/>
        <w:rPr>
          <w:rFonts w:ascii="Arial" w:hAnsi="Arial" w:cs="Arial"/>
        </w:rPr>
      </w:pPr>
      <w:proofErr w:type="spellStart"/>
      <w:r w:rsidRPr="006C4585">
        <w:rPr>
          <w:rFonts w:ascii="Arial" w:hAnsi="Arial" w:cs="Arial"/>
          <w:lang w:val="fr-BE"/>
        </w:rPr>
        <w:lastRenderedPageBreak/>
        <w:t>Unemo</w:t>
      </w:r>
      <w:proofErr w:type="spellEnd"/>
      <w:r w:rsidRPr="006C4585">
        <w:rPr>
          <w:rFonts w:ascii="Arial" w:hAnsi="Arial" w:cs="Arial"/>
          <w:lang w:val="fr-BE"/>
        </w:rPr>
        <w:t xml:space="preserve">, M., </w:t>
      </w:r>
      <w:proofErr w:type="spellStart"/>
      <w:r w:rsidRPr="006C4585">
        <w:rPr>
          <w:rFonts w:ascii="Arial" w:hAnsi="Arial" w:cs="Arial"/>
          <w:lang w:val="fr-BE"/>
        </w:rPr>
        <w:t>Lahra</w:t>
      </w:r>
      <w:proofErr w:type="spellEnd"/>
      <w:r w:rsidRPr="006C4585">
        <w:rPr>
          <w:rFonts w:ascii="Arial" w:hAnsi="Arial" w:cs="Arial"/>
          <w:lang w:val="fr-BE"/>
        </w:rPr>
        <w:t xml:space="preserve">, M. &amp; Cole, M. (2022). </w:t>
      </w:r>
      <w:r w:rsidRPr="00B82BFF">
        <w:rPr>
          <w:rFonts w:ascii="Arial" w:hAnsi="Arial" w:cs="Arial"/>
          <w:i/>
          <w:iCs/>
        </w:rPr>
        <w:t>Antibiotic-resistant gonorrhoea: Global threat and public health response.</w:t>
      </w:r>
      <w:r w:rsidRPr="006C4585">
        <w:rPr>
          <w:rFonts w:ascii="Arial" w:hAnsi="Arial" w:cs="Arial"/>
        </w:rPr>
        <w:t xml:space="preserve"> Lancet Infectious Diseases, 22(4), 541-554.</w:t>
      </w:r>
    </w:p>
    <w:p w14:paraId="5EE297A3" w14:textId="77777777" w:rsidR="00B82BFF" w:rsidRPr="006C4585" w:rsidRDefault="00B82BFF" w:rsidP="00B82BFF">
      <w:pPr>
        <w:ind w:left="360"/>
        <w:rPr>
          <w:rFonts w:ascii="Arial" w:hAnsi="Arial" w:cs="Arial"/>
        </w:rPr>
      </w:pPr>
      <w:r w:rsidRPr="006C4585">
        <w:rPr>
          <w:rFonts w:ascii="Arial" w:hAnsi="Arial" w:cs="Arial"/>
        </w:rPr>
        <w:t xml:space="preserve">Ward, J., Roberts, L. &amp; Charles, R. (2019). </w:t>
      </w:r>
      <w:r w:rsidRPr="00B82BFF">
        <w:rPr>
          <w:rFonts w:ascii="Arial" w:hAnsi="Arial" w:cs="Arial"/>
          <w:i/>
          <w:iCs/>
        </w:rPr>
        <w:t>Knowledge gaps and risk behaviours for ARG in urban UK youth</w:t>
      </w:r>
      <w:r w:rsidRPr="006C4585">
        <w:rPr>
          <w:rFonts w:ascii="Arial" w:hAnsi="Arial" w:cs="Arial"/>
        </w:rPr>
        <w:t>. BMJ Sexual &amp; Reproductive Health, 45(2), 128-135.</w:t>
      </w:r>
    </w:p>
    <w:p w14:paraId="35E03AA2" w14:textId="77777777" w:rsidR="00B82BFF" w:rsidRPr="006C4585" w:rsidRDefault="00B82BFF" w:rsidP="00B82BFF">
      <w:pPr>
        <w:ind w:left="360"/>
        <w:rPr>
          <w:rFonts w:ascii="Arial" w:hAnsi="Arial" w:cs="Arial"/>
        </w:rPr>
      </w:pPr>
      <w:r w:rsidRPr="006C4585">
        <w:rPr>
          <w:rFonts w:ascii="Arial" w:hAnsi="Arial" w:cs="Arial"/>
        </w:rPr>
        <w:t xml:space="preserve">Whitehead, L., Duncan, G. &amp; Thomas, A. (2020). </w:t>
      </w:r>
      <w:r w:rsidRPr="00B82BFF">
        <w:rPr>
          <w:rFonts w:ascii="Arial" w:hAnsi="Arial" w:cs="Arial"/>
          <w:i/>
          <w:iCs/>
        </w:rPr>
        <w:t>Addressing stigma to improve STI outcomes:</w:t>
      </w:r>
      <w:r w:rsidRPr="006C4585">
        <w:rPr>
          <w:rFonts w:ascii="Arial" w:hAnsi="Arial" w:cs="Arial"/>
        </w:rPr>
        <w:t xml:space="preserve"> Youth perspectives. Journal of Public Health, 42(2), 344-351.</w:t>
      </w:r>
    </w:p>
    <w:p w14:paraId="76361A56" w14:textId="77777777" w:rsidR="00B82BFF" w:rsidRPr="006C4585" w:rsidRDefault="00B82BFF" w:rsidP="00B82BFF">
      <w:pPr>
        <w:ind w:left="360"/>
        <w:rPr>
          <w:rFonts w:ascii="Arial" w:hAnsi="Arial" w:cs="Arial"/>
        </w:rPr>
      </w:pPr>
      <w:r w:rsidRPr="006C4585">
        <w:rPr>
          <w:rFonts w:ascii="Arial" w:hAnsi="Arial" w:cs="Arial"/>
        </w:rPr>
        <w:t>Wolverhampton JSNA</w:t>
      </w:r>
      <w:r>
        <w:rPr>
          <w:rFonts w:ascii="Arial" w:hAnsi="Arial" w:cs="Arial"/>
        </w:rPr>
        <w:t xml:space="preserve">. </w:t>
      </w:r>
      <w:r w:rsidRPr="006C4585">
        <w:rPr>
          <w:rFonts w:ascii="Arial" w:hAnsi="Arial" w:cs="Arial"/>
        </w:rPr>
        <w:t xml:space="preserve">(2024). </w:t>
      </w:r>
      <w:r w:rsidRPr="00B82BFF">
        <w:rPr>
          <w:rFonts w:ascii="Arial" w:hAnsi="Arial" w:cs="Arial"/>
          <w:i/>
          <w:iCs/>
        </w:rPr>
        <w:t>Sexual Health Needs Assessment. Wolverhampton City Council.</w:t>
      </w:r>
    </w:p>
    <w:p w14:paraId="149D4C02" w14:textId="77777777" w:rsidR="00B82BFF" w:rsidRPr="006C4585" w:rsidRDefault="00B82BFF" w:rsidP="00B82BFF">
      <w:pPr>
        <w:ind w:left="360"/>
        <w:rPr>
          <w:rFonts w:ascii="Arial" w:hAnsi="Arial" w:cs="Arial"/>
        </w:rPr>
      </w:pPr>
      <w:r w:rsidRPr="006C4585">
        <w:rPr>
          <w:rFonts w:ascii="Arial" w:hAnsi="Arial" w:cs="Arial"/>
        </w:rPr>
        <w:t xml:space="preserve">World Health </w:t>
      </w:r>
      <w:r>
        <w:rPr>
          <w:rFonts w:ascii="Arial" w:hAnsi="Arial" w:cs="Arial"/>
        </w:rPr>
        <w:t xml:space="preserve">Organisation. </w:t>
      </w:r>
      <w:r w:rsidRPr="006C4585">
        <w:rPr>
          <w:rFonts w:ascii="Arial" w:hAnsi="Arial" w:cs="Arial"/>
        </w:rPr>
        <w:t xml:space="preserve">(2023). </w:t>
      </w:r>
      <w:r w:rsidRPr="00B82BFF">
        <w:rPr>
          <w:rFonts w:ascii="Arial" w:hAnsi="Arial" w:cs="Arial"/>
          <w:i/>
          <w:iCs/>
        </w:rPr>
        <w:t>Emerging Trends in Antimicrobial-Resistant Gonorrhoea</w:t>
      </w:r>
      <w:r w:rsidRPr="006C4585">
        <w:rPr>
          <w:rFonts w:ascii="Arial" w:hAnsi="Arial" w:cs="Arial"/>
        </w:rPr>
        <w:t>. Geneva: WHO.</w:t>
      </w:r>
    </w:p>
    <w:sectPr w:rsidR="00B82BFF" w:rsidRPr="006C45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25B4A"/>
    <w:multiLevelType w:val="hybridMultilevel"/>
    <w:tmpl w:val="04B85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52FB0"/>
    <w:multiLevelType w:val="multilevel"/>
    <w:tmpl w:val="6B121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D90710"/>
    <w:multiLevelType w:val="multilevel"/>
    <w:tmpl w:val="26EED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0458FD"/>
    <w:multiLevelType w:val="multilevel"/>
    <w:tmpl w:val="7430E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A60CA7"/>
    <w:multiLevelType w:val="multilevel"/>
    <w:tmpl w:val="3068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37D7D42"/>
    <w:multiLevelType w:val="multilevel"/>
    <w:tmpl w:val="1DF45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7FA2AE5"/>
    <w:multiLevelType w:val="multilevel"/>
    <w:tmpl w:val="BC0A5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BE217CA"/>
    <w:multiLevelType w:val="multilevel"/>
    <w:tmpl w:val="BB567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7DB6B9B"/>
    <w:multiLevelType w:val="multilevel"/>
    <w:tmpl w:val="E89C5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5CB2090"/>
    <w:multiLevelType w:val="multilevel"/>
    <w:tmpl w:val="B5A29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CE5772B"/>
    <w:multiLevelType w:val="multilevel"/>
    <w:tmpl w:val="EC866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6286308"/>
    <w:multiLevelType w:val="multilevel"/>
    <w:tmpl w:val="DB723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C1E7BFB"/>
    <w:multiLevelType w:val="multilevel"/>
    <w:tmpl w:val="5FFA6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4AC391E"/>
    <w:multiLevelType w:val="multilevel"/>
    <w:tmpl w:val="C0E6E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30042610">
    <w:abstractNumId w:val="2"/>
  </w:num>
  <w:num w:numId="2" w16cid:durableId="269774918">
    <w:abstractNumId w:val="10"/>
  </w:num>
  <w:num w:numId="3" w16cid:durableId="1386755062">
    <w:abstractNumId w:val="12"/>
  </w:num>
  <w:num w:numId="4" w16cid:durableId="560482340">
    <w:abstractNumId w:val="3"/>
  </w:num>
  <w:num w:numId="5" w16cid:durableId="967199226">
    <w:abstractNumId w:val="9"/>
  </w:num>
  <w:num w:numId="6" w16cid:durableId="316031548">
    <w:abstractNumId w:val="8"/>
  </w:num>
  <w:num w:numId="7" w16cid:durableId="1614357353">
    <w:abstractNumId w:val="5"/>
  </w:num>
  <w:num w:numId="8" w16cid:durableId="106585697">
    <w:abstractNumId w:val="0"/>
  </w:num>
  <w:num w:numId="9" w16cid:durableId="580455066">
    <w:abstractNumId w:val="11"/>
  </w:num>
  <w:num w:numId="10" w16cid:durableId="508712886">
    <w:abstractNumId w:val="13"/>
  </w:num>
  <w:num w:numId="11" w16cid:durableId="1792630524">
    <w:abstractNumId w:val="4"/>
  </w:num>
  <w:num w:numId="12" w16cid:durableId="1573545276">
    <w:abstractNumId w:val="6"/>
  </w:num>
  <w:num w:numId="13" w16cid:durableId="1042940155">
    <w:abstractNumId w:val="1"/>
  </w:num>
  <w:num w:numId="14" w16cid:durableId="14781083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A4D"/>
    <w:rsid w:val="00062C3D"/>
    <w:rsid w:val="001B0380"/>
    <w:rsid w:val="001C5BE9"/>
    <w:rsid w:val="00252327"/>
    <w:rsid w:val="002A5139"/>
    <w:rsid w:val="003D03FD"/>
    <w:rsid w:val="00492A4D"/>
    <w:rsid w:val="00607EFB"/>
    <w:rsid w:val="006939CD"/>
    <w:rsid w:val="006B6798"/>
    <w:rsid w:val="006C4585"/>
    <w:rsid w:val="009B7202"/>
    <w:rsid w:val="00B63C5C"/>
    <w:rsid w:val="00B82BFF"/>
    <w:rsid w:val="00C53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908025"/>
  <w15:chartTrackingRefBased/>
  <w15:docId w15:val="{1415027B-F685-4F84-BFB1-43D837A4C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2A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2A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2A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2A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2A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2A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2A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2A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2A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A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2A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2A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2A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2A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2A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2A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2A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2A4D"/>
    <w:rPr>
      <w:rFonts w:eastAsiaTheme="majorEastAsia" w:cstheme="majorBidi"/>
      <w:color w:val="272727" w:themeColor="text1" w:themeTint="D8"/>
    </w:rPr>
  </w:style>
  <w:style w:type="paragraph" w:styleId="Title">
    <w:name w:val="Title"/>
    <w:basedOn w:val="Normal"/>
    <w:next w:val="Normal"/>
    <w:link w:val="TitleChar"/>
    <w:uiPriority w:val="10"/>
    <w:qFormat/>
    <w:rsid w:val="00492A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A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2A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2A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2A4D"/>
    <w:pPr>
      <w:spacing w:before="160"/>
      <w:jc w:val="center"/>
    </w:pPr>
    <w:rPr>
      <w:i/>
      <w:iCs/>
      <w:color w:val="404040" w:themeColor="text1" w:themeTint="BF"/>
    </w:rPr>
  </w:style>
  <w:style w:type="character" w:customStyle="1" w:styleId="QuoteChar">
    <w:name w:val="Quote Char"/>
    <w:basedOn w:val="DefaultParagraphFont"/>
    <w:link w:val="Quote"/>
    <w:uiPriority w:val="29"/>
    <w:rsid w:val="00492A4D"/>
    <w:rPr>
      <w:i/>
      <w:iCs/>
      <w:color w:val="404040" w:themeColor="text1" w:themeTint="BF"/>
    </w:rPr>
  </w:style>
  <w:style w:type="paragraph" w:styleId="ListParagraph">
    <w:name w:val="List Paragraph"/>
    <w:basedOn w:val="Normal"/>
    <w:uiPriority w:val="34"/>
    <w:qFormat/>
    <w:rsid w:val="00492A4D"/>
    <w:pPr>
      <w:ind w:left="720"/>
      <w:contextualSpacing/>
    </w:pPr>
  </w:style>
  <w:style w:type="character" w:styleId="IntenseEmphasis">
    <w:name w:val="Intense Emphasis"/>
    <w:basedOn w:val="DefaultParagraphFont"/>
    <w:uiPriority w:val="21"/>
    <w:qFormat/>
    <w:rsid w:val="00492A4D"/>
    <w:rPr>
      <w:i/>
      <w:iCs/>
      <w:color w:val="0F4761" w:themeColor="accent1" w:themeShade="BF"/>
    </w:rPr>
  </w:style>
  <w:style w:type="paragraph" w:styleId="IntenseQuote">
    <w:name w:val="Intense Quote"/>
    <w:basedOn w:val="Normal"/>
    <w:next w:val="Normal"/>
    <w:link w:val="IntenseQuoteChar"/>
    <w:uiPriority w:val="30"/>
    <w:qFormat/>
    <w:rsid w:val="00492A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2A4D"/>
    <w:rPr>
      <w:i/>
      <w:iCs/>
      <w:color w:val="0F4761" w:themeColor="accent1" w:themeShade="BF"/>
    </w:rPr>
  </w:style>
  <w:style w:type="character" w:styleId="IntenseReference">
    <w:name w:val="Intense Reference"/>
    <w:basedOn w:val="DefaultParagraphFont"/>
    <w:uiPriority w:val="32"/>
    <w:qFormat/>
    <w:rsid w:val="00492A4D"/>
    <w:rPr>
      <w:b/>
      <w:bCs/>
      <w:smallCaps/>
      <w:color w:val="0F4761" w:themeColor="accent1" w:themeShade="BF"/>
      <w:spacing w:val="5"/>
    </w:rPr>
  </w:style>
  <w:style w:type="character" w:styleId="Hyperlink">
    <w:name w:val="Hyperlink"/>
    <w:basedOn w:val="DefaultParagraphFont"/>
    <w:uiPriority w:val="99"/>
    <w:unhideWhenUsed/>
    <w:rsid w:val="006939CD"/>
    <w:rPr>
      <w:color w:val="467886" w:themeColor="hyperlink"/>
      <w:u w:val="single"/>
    </w:rPr>
  </w:style>
  <w:style w:type="character" w:styleId="UnresolvedMention">
    <w:name w:val="Unresolved Mention"/>
    <w:basedOn w:val="DefaultParagraphFont"/>
    <w:uiPriority w:val="99"/>
    <w:semiHidden/>
    <w:unhideWhenUsed/>
    <w:rsid w:val="006939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t.org.uk/" TargetMode="External"/><Relationship Id="rId3" Type="http://schemas.openxmlformats.org/officeDocument/2006/relationships/settings" Target="settings.xml"/><Relationship Id="rId7" Type="http://schemas.openxmlformats.org/officeDocument/2006/relationships/hyperlink" Target="https://www.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drap.umn.edu/" TargetMode="External"/><Relationship Id="rId11" Type="http://schemas.openxmlformats.org/officeDocument/2006/relationships/theme" Target="theme/theme1.xml"/><Relationship Id="rId5" Type="http://schemas.openxmlformats.org/officeDocument/2006/relationships/hyperlink" Target="https://www.brook.org.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159</TotalTime>
  <Pages>8</Pages>
  <Words>1819</Words>
  <Characters>11227</Characters>
  <Application>Microsoft Office Word</Application>
  <DocSecurity>0</DocSecurity>
  <Lines>261</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osman</dc:creator>
  <cp:keywords/>
  <dc:description/>
  <cp:lastModifiedBy>Adji makangila</cp:lastModifiedBy>
  <cp:revision>2</cp:revision>
  <dcterms:created xsi:type="dcterms:W3CDTF">2025-11-19T18:26:00Z</dcterms:created>
  <dcterms:modified xsi:type="dcterms:W3CDTF">2025-11-20T19:12:00Z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997681a3-97f6-4aa9-915f-21fde7f55fe8</vt:lpwstr>
  </property>
</Properties>
</file>