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ED713D8" w14:textId="09EBEB76" w:rsidR="00D86C72" w:rsidRPr="00BC0042" w:rsidRDefault="001E5E2F" w:rsidP="00BC0042">
      <w:pPr>
        <w:jc w:val="center"/>
        <w:rPr>
          <w:b/>
          <w:u w:val="single"/>
        </w:rPr>
      </w:pPr>
      <w:r w:rsidRPr="001E5E2F">
        <w:rPr>
          <w:b/>
          <w:i/>
        </w:rPr>
        <w:t xml:space="preserve">‘On the events of the war, I did not think it proper to write </w:t>
      </w:r>
      <w:proofErr w:type="gramStart"/>
      <w:r w:rsidRPr="001E5E2F">
        <w:rPr>
          <w:b/>
          <w:i/>
        </w:rPr>
        <w:t>on the basis of</w:t>
      </w:r>
      <w:proofErr w:type="gramEnd"/>
      <w:r w:rsidRPr="001E5E2F">
        <w:rPr>
          <w:b/>
          <w:i/>
        </w:rPr>
        <w:t xml:space="preserve"> chance encounters, or of my own judgement, but of events at which I was present myself and in the other cases investigating each matter with as much accuracy as possible’ (Thucydides 1.22.2).</w:t>
      </w:r>
      <w:r>
        <w:rPr>
          <w:b/>
          <w:u w:val="single"/>
        </w:rPr>
        <w:br/>
        <w:t>Discuss the validity of Thucydides as a source and his position as the ‘father of history’</w:t>
      </w:r>
    </w:p>
    <w:p w14:paraId="093CAF7D" w14:textId="5F6EA8DB" w:rsidR="007C2313" w:rsidRPr="0089190F" w:rsidRDefault="000E2B42" w:rsidP="002555FB">
      <w:pPr>
        <w:spacing w:line="480" w:lineRule="auto"/>
        <w:rPr>
          <w:rFonts w:ascii="Times New Roman" w:hAnsi="Times New Roman" w:cs="Times New Roman"/>
          <w:sz w:val="24"/>
        </w:rPr>
      </w:pPr>
      <w:r w:rsidRPr="0089190F">
        <w:rPr>
          <w:rFonts w:ascii="Times New Roman" w:hAnsi="Times New Roman" w:cs="Times New Roman"/>
          <w:sz w:val="24"/>
        </w:rPr>
        <w:t xml:space="preserve">To be assessed as the ‘father of history’ would require </w:t>
      </w:r>
      <w:r w:rsidR="00775832" w:rsidRPr="0089190F">
        <w:rPr>
          <w:rFonts w:ascii="Times New Roman" w:hAnsi="Times New Roman" w:cs="Times New Roman"/>
          <w:sz w:val="24"/>
        </w:rPr>
        <w:t xml:space="preserve">the historian to be </w:t>
      </w:r>
      <w:r w:rsidR="00F8089F" w:rsidRPr="0089190F">
        <w:rPr>
          <w:rFonts w:ascii="Times New Roman" w:hAnsi="Times New Roman" w:cs="Times New Roman"/>
          <w:sz w:val="24"/>
        </w:rPr>
        <w:t>though</w:t>
      </w:r>
      <w:r w:rsidR="005846B2" w:rsidRPr="0089190F">
        <w:rPr>
          <w:rFonts w:ascii="Times New Roman" w:hAnsi="Times New Roman" w:cs="Times New Roman"/>
          <w:sz w:val="24"/>
        </w:rPr>
        <w:t>t</w:t>
      </w:r>
      <w:r w:rsidR="00F8089F" w:rsidRPr="0089190F">
        <w:rPr>
          <w:rFonts w:ascii="Times New Roman" w:hAnsi="Times New Roman" w:cs="Times New Roman"/>
          <w:sz w:val="24"/>
        </w:rPr>
        <w:t xml:space="preserve"> of as</w:t>
      </w:r>
      <w:r w:rsidR="00775832" w:rsidRPr="0089190F">
        <w:rPr>
          <w:rFonts w:ascii="Times New Roman" w:hAnsi="Times New Roman" w:cs="Times New Roman"/>
          <w:sz w:val="24"/>
        </w:rPr>
        <w:t xml:space="preserve"> the first historian who then influenced </w:t>
      </w:r>
      <w:r w:rsidR="005846B2" w:rsidRPr="0089190F">
        <w:rPr>
          <w:rFonts w:ascii="Times New Roman" w:hAnsi="Times New Roman" w:cs="Times New Roman"/>
          <w:sz w:val="24"/>
        </w:rPr>
        <w:t>those who came next</w:t>
      </w:r>
      <w:r w:rsidR="00775832" w:rsidRPr="0089190F">
        <w:rPr>
          <w:rFonts w:ascii="Times New Roman" w:hAnsi="Times New Roman" w:cs="Times New Roman"/>
          <w:sz w:val="24"/>
        </w:rPr>
        <w:t xml:space="preserve">, it can be debated as to whether Thucydides is worthy of this title or whether </w:t>
      </w:r>
      <w:r w:rsidR="003614CB" w:rsidRPr="0089190F">
        <w:rPr>
          <w:rFonts w:ascii="Times New Roman" w:hAnsi="Times New Roman" w:cs="Times New Roman"/>
          <w:sz w:val="24"/>
        </w:rPr>
        <w:t>other historians</w:t>
      </w:r>
      <w:r w:rsidR="00775832" w:rsidRPr="0089190F">
        <w:rPr>
          <w:rFonts w:ascii="Times New Roman" w:hAnsi="Times New Roman" w:cs="Times New Roman"/>
          <w:sz w:val="24"/>
        </w:rPr>
        <w:t xml:space="preserve"> deserve the title more.  </w:t>
      </w:r>
      <w:r w:rsidR="003614CB" w:rsidRPr="0089190F">
        <w:rPr>
          <w:rFonts w:ascii="Times New Roman" w:hAnsi="Times New Roman" w:cs="Times New Roman"/>
          <w:sz w:val="24"/>
        </w:rPr>
        <w:t>T</w:t>
      </w:r>
      <w:r w:rsidR="00775832" w:rsidRPr="0089190F">
        <w:rPr>
          <w:rFonts w:ascii="Times New Roman" w:hAnsi="Times New Roman" w:cs="Times New Roman"/>
          <w:sz w:val="24"/>
        </w:rPr>
        <w:t xml:space="preserve">o be a valid source </w:t>
      </w:r>
      <w:r w:rsidR="003614CB" w:rsidRPr="0089190F">
        <w:rPr>
          <w:rFonts w:ascii="Times New Roman" w:hAnsi="Times New Roman" w:cs="Times New Roman"/>
          <w:sz w:val="24"/>
        </w:rPr>
        <w:t xml:space="preserve">what Thucydides </w:t>
      </w:r>
      <w:r w:rsidR="00775832" w:rsidRPr="0089190F">
        <w:rPr>
          <w:rFonts w:ascii="Times New Roman" w:hAnsi="Times New Roman" w:cs="Times New Roman"/>
          <w:sz w:val="24"/>
        </w:rPr>
        <w:t>wrote</w:t>
      </w:r>
      <w:r w:rsidR="003614CB" w:rsidRPr="0089190F">
        <w:rPr>
          <w:rFonts w:ascii="Times New Roman" w:hAnsi="Times New Roman" w:cs="Times New Roman"/>
          <w:sz w:val="24"/>
        </w:rPr>
        <w:t xml:space="preserve"> would need to be viewed as</w:t>
      </w:r>
      <w:r w:rsidR="00775832" w:rsidRPr="0089190F">
        <w:rPr>
          <w:rFonts w:ascii="Times New Roman" w:hAnsi="Times New Roman" w:cs="Times New Roman"/>
          <w:sz w:val="24"/>
        </w:rPr>
        <w:t xml:space="preserve"> trustworthy and believable, as he wrote on </w:t>
      </w:r>
      <w:r w:rsidR="003614CB" w:rsidRPr="0089190F">
        <w:rPr>
          <w:rFonts w:ascii="Times New Roman" w:hAnsi="Times New Roman" w:cs="Times New Roman"/>
          <w:sz w:val="24"/>
        </w:rPr>
        <w:t>a</w:t>
      </w:r>
      <w:r w:rsidR="00775832" w:rsidRPr="0089190F">
        <w:rPr>
          <w:rFonts w:ascii="Times New Roman" w:hAnsi="Times New Roman" w:cs="Times New Roman"/>
          <w:sz w:val="24"/>
        </w:rPr>
        <w:t xml:space="preserve"> limited topic</w:t>
      </w:r>
      <w:r w:rsidR="003614CB" w:rsidRPr="0089190F">
        <w:rPr>
          <w:rFonts w:ascii="Times New Roman" w:hAnsi="Times New Roman" w:cs="Times New Roman"/>
          <w:sz w:val="24"/>
        </w:rPr>
        <w:t xml:space="preserve">, </w:t>
      </w:r>
      <w:r w:rsidR="00775832" w:rsidRPr="0089190F">
        <w:rPr>
          <w:rFonts w:ascii="Times New Roman" w:hAnsi="Times New Roman" w:cs="Times New Roman"/>
          <w:sz w:val="24"/>
        </w:rPr>
        <w:t>the Peloponnesian war</w:t>
      </w:r>
      <w:r w:rsidR="003614CB" w:rsidRPr="0089190F">
        <w:rPr>
          <w:rFonts w:ascii="Times New Roman" w:hAnsi="Times New Roman" w:cs="Times New Roman"/>
          <w:sz w:val="24"/>
        </w:rPr>
        <w:t>,</w:t>
      </w:r>
      <w:r w:rsidR="00775832" w:rsidRPr="0089190F">
        <w:rPr>
          <w:rFonts w:ascii="Times New Roman" w:hAnsi="Times New Roman" w:cs="Times New Roman"/>
          <w:sz w:val="24"/>
        </w:rPr>
        <w:t xml:space="preserve"> </w:t>
      </w:r>
      <w:r w:rsidR="003614CB" w:rsidRPr="0089190F">
        <w:rPr>
          <w:rFonts w:ascii="Times New Roman" w:hAnsi="Times New Roman" w:cs="Times New Roman"/>
          <w:sz w:val="24"/>
        </w:rPr>
        <w:t>which</w:t>
      </w:r>
      <w:r w:rsidR="00775832" w:rsidRPr="0089190F">
        <w:rPr>
          <w:rFonts w:ascii="Times New Roman" w:hAnsi="Times New Roman" w:cs="Times New Roman"/>
          <w:sz w:val="24"/>
        </w:rPr>
        <w:t xml:space="preserve"> he fought in</w:t>
      </w:r>
      <w:r w:rsidR="003614CB" w:rsidRPr="0089190F">
        <w:rPr>
          <w:rFonts w:ascii="Times New Roman" w:hAnsi="Times New Roman" w:cs="Times New Roman"/>
          <w:sz w:val="24"/>
        </w:rPr>
        <w:t xml:space="preserve"> himself</w:t>
      </w:r>
      <w:r w:rsidR="00775832" w:rsidRPr="0089190F">
        <w:rPr>
          <w:rFonts w:ascii="Times New Roman" w:hAnsi="Times New Roman" w:cs="Times New Roman"/>
          <w:sz w:val="24"/>
        </w:rPr>
        <w:t>, it is likely that what he has written can be easily trusted</w:t>
      </w:r>
      <w:r w:rsidR="00927C9F" w:rsidRPr="0089190F">
        <w:rPr>
          <w:rFonts w:ascii="Times New Roman" w:hAnsi="Times New Roman" w:cs="Times New Roman"/>
          <w:sz w:val="24"/>
        </w:rPr>
        <w:t xml:space="preserve"> and so therefore be viewed as valid</w:t>
      </w:r>
      <w:r w:rsidR="00775832" w:rsidRPr="0089190F">
        <w:rPr>
          <w:rFonts w:ascii="Times New Roman" w:hAnsi="Times New Roman" w:cs="Times New Roman"/>
          <w:sz w:val="24"/>
        </w:rPr>
        <w:t>.</w:t>
      </w:r>
      <w:r w:rsidR="002D6726">
        <w:rPr>
          <w:rFonts w:ascii="Times New Roman" w:hAnsi="Times New Roman" w:cs="Times New Roman"/>
          <w:sz w:val="24"/>
        </w:rPr>
        <w:br/>
      </w:r>
    </w:p>
    <w:p w14:paraId="637064AC" w14:textId="3350CA7A" w:rsidR="00882833" w:rsidRPr="0089190F" w:rsidRDefault="00775832" w:rsidP="002555FB">
      <w:pPr>
        <w:spacing w:line="480" w:lineRule="auto"/>
        <w:rPr>
          <w:rFonts w:ascii="Times New Roman" w:hAnsi="Times New Roman" w:cs="Times New Roman"/>
          <w:sz w:val="24"/>
        </w:rPr>
      </w:pPr>
      <w:r w:rsidRPr="0089190F">
        <w:rPr>
          <w:rFonts w:ascii="Times New Roman" w:hAnsi="Times New Roman" w:cs="Times New Roman"/>
          <w:sz w:val="24"/>
        </w:rPr>
        <w:t xml:space="preserve">Thucydides himself writes on his validity in </w:t>
      </w:r>
      <w:r w:rsidR="00B5105C" w:rsidRPr="0089190F">
        <w:rPr>
          <w:rFonts w:ascii="Times New Roman" w:hAnsi="Times New Roman" w:cs="Times New Roman"/>
          <w:sz w:val="24"/>
        </w:rPr>
        <w:t>the introduction</w:t>
      </w:r>
      <w:r w:rsidRPr="0089190F">
        <w:rPr>
          <w:rFonts w:ascii="Times New Roman" w:hAnsi="Times New Roman" w:cs="Times New Roman"/>
          <w:sz w:val="24"/>
        </w:rPr>
        <w:t xml:space="preserve"> </w:t>
      </w:r>
      <w:r w:rsidR="00B5105C" w:rsidRPr="0089190F">
        <w:rPr>
          <w:rFonts w:ascii="Times New Roman" w:hAnsi="Times New Roman" w:cs="Times New Roman"/>
          <w:sz w:val="24"/>
        </w:rPr>
        <w:t xml:space="preserve">saying that he </w:t>
      </w:r>
      <w:r w:rsidRPr="0089190F">
        <w:rPr>
          <w:rFonts w:ascii="Times New Roman" w:hAnsi="Times New Roman" w:cs="Times New Roman"/>
          <w:sz w:val="24"/>
        </w:rPr>
        <w:t xml:space="preserve">only writes on events “at which I was present myself” </w:t>
      </w:r>
      <w:r w:rsidR="00950C9F" w:rsidRPr="0089190F">
        <w:rPr>
          <w:rFonts w:ascii="Times New Roman" w:hAnsi="Times New Roman" w:cs="Times New Roman"/>
          <w:sz w:val="24"/>
        </w:rPr>
        <w:t>and</w:t>
      </w:r>
      <w:r w:rsidRPr="0089190F">
        <w:rPr>
          <w:rFonts w:ascii="Times New Roman" w:hAnsi="Times New Roman" w:cs="Times New Roman"/>
          <w:sz w:val="24"/>
        </w:rPr>
        <w:t xml:space="preserve"> had investigated any information from other sources</w:t>
      </w:r>
      <w:r w:rsidR="00D81AD5" w:rsidRPr="0089190F">
        <w:rPr>
          <w:rFonts w:ascii="Times New Roman" w:hAnsi="Times New Roman" w:cs="Times New Roman"/>
          <w:sz w:val="24"/>
        </w:rPr>
        <w:t>,</w:t>
      </w:r>
      <w:r w:rsidR="00000A52" w:rsidRPr="0089190F">
        <w:rPr>
          <w:rStyle w:val="FootnoteReference"/>
          <w:rFonts w:ascii="Times New Roman" w:hAnsi="Times New Roman" w:cs="Times New Roman"/>
          <w:sz w:val="24"/>
        </w:rPr>
        <w:footnoteReference w:id="1"/>
      </w:r>
      <w:r w:rsidR="000D240B" w:rsidRPr="0089190F">
        <w:rPr>
          <w:rFonts w:ascii="Times New Roman" w:hAnsi="Times New Roman" w:cs="Times New Roman"/>
          <w:sz w:val="24"/>
        </w:rPr>
        <w:t xml:space="preserve"> this makes him a valid source because he has the ability to verify what he is saying and is not basing his information off unknown sources of the distant past like Herodotus, instead he is writing on events that took place in his own lifetime and so we can trust that they are most probably tr</w:t>
      </w:r>
      <w:r w:rsidR="00564D4C" w:rsidRPr="0089190F">
        <w:rPr>
          <w:rFonts w:ascii="Times New Roman" w:hAnsi="Times New Roman" w:cs="Times New Roman"/>
          <w:sz w:val="24"/>
        </w:rPr>
        <w:t>u</w:t>
      </w:r>
      <w:r w:rsidR="000D240B" w:rsidRPr="0089190F">
        <w:rPr>
          <w:rFonts w:ascii="Times New Roman" w:hAnsi="Times New Roman" w:cs="Times New Roman"/>
          <w:sz w:val="24"/>
        </w:rPr>
        <w:t>e</w:t>
      </w:r>
      <w:r w:rsidR="001E2810" w:rsidRPr="0089190F">
        <w:rPr>
          <w:rFonts w:ascii="Times New Roman" w:hAnsi="Times New Roman" w:cs="Times New Roman"/>
          <w:sz w:val="24"/>
        </w:rPr>
        <w:t xml:space="preserve">.  </w:t>
      </w:r>
      <w:r w:rsidR="00564D4C" w:rsidRPr="0089190F">
        <w:rPr>
          <w:rFonts w:ascii="Times New Roman" w:hAnsi="Times New Roman" w:cs="Times New Roman"/>
          <w:sz w:val="24"/>
        </w:rPr>
        <w:t xml:space="preserve">The fact that he wrote a </w:t>
      </w:r>
      <w:r w:rsidRPr="0089190F">
        <w:rPr>
          <w:rFonts w:ascii="Times New Roman" w:hAnsi="Times New Roman" w:cs="Times New Roman"/>
          <w:sz w:val="24"/>
        </w:rPr>
        <w:t>selective and highly detailed history</w:t>
      </w:r>
      <w:r w:rsidR="00564D4C" w:rsidRPr="0089190F">
        <w:rPr>
          <w:rFonts w:ascii="Times New Roman" w:hAnsi="Times New Roman" w:cs="Times New Roman"/>
          <w:sz w:val="24"/>
        </w:rPr>
        <w:t xml:space="preserve"> also increases his validity</w:t>
      </w:r>
      <w:r w:rsidR="0047681F" w:rsidRPr="0089190F">
        <w:rPr>
          <w:rFonts w:ascii="Times New Roman" w:hAnsi="Times New Roman" w:cs="Times New Roman"/>
          <w:sz w:val="24"/>
        </w:rPr>
        <w:t>,</w:t>
      </w:r>
      <w:r w:rsidR="00387634" w:rsidRPr="0089190F">
        <w:rPr>
          <w:rStyle w:val="FootnoteReference"/>
          <w:rFonts w:ascii="Times New Roman" w:hAnsi="Times New Roman" w:cs="Times New Roman"/>
          <w:sz w:val="24"/>
        </w:rPr>
        <w:footnoteReference w:id="2"/>
      </w:r>
      <w:r w:rsidRPr="0089190F">
        <w:rPr>
          <w:rFonts w:ascii="Times New Roman" w:hAnsi="Times New Roman" w:cs="Times New Roman"/>
          <w:sz w:val="24"/>
        </w:rPr>
        <w:t xml:space="preserve"> with </w:t>
      </w:r>
      <w:r w:rsidR="00FC072E" w:rsidRPr="0089190F">
        <w:rPr>
          <w:rFonts w:ascii="Times New Roman" w:hAnsi="Times New Roman" w:cs="Times New Roman"/>
          <w:sz w:val="24"/>
        </w:rPr>
        <w:t>his</w:t>
      </w:r>
      <w:r w:rsidRPr="0089190F">
        <w:rPr>
          <w:rFonts w:ascii="Times New Roman" w:hAnsi="Times New Roman" w:cs="Times New Roman"/>
          <w:sz w:val="24"/>
        </w:rPr>
        <w:t xml:space="preserve"> analytical methodology allowing him to be called the first </w:t>
      </w:r>
      <w:r w:rsidR="00FC072E" w:rsidRPr="0089190F">
        <w:rPr>
          <w:rFonts w:ascii="Times New Roman" w:hAnsi="Times New Roman" w:cs="Times New Roman"/>
          <w:sz w:val="24"/>
        </w:rPr>
        <w:t>‘</w:t>
      </w:r>
      <w:r w:rsidRPr="0089190F">
        <w:rPr>
          <w:rFonts w:ascii="Times New Roman" w:hAnsi="Times New Roman" w:cs="Times New Roman"/>
          <w:sz w:val="24"/>
        </w:rPr>
        <w:t>scientific historian</w:t>
      </w:r>
      <w:r w:rsidR="00FC072E" w:rsidRPr="0089190F">
        <w:rPr>
          <w:rFonts w:ascii="Times New Roman" w:hAnsi="Times New Roman" w:cs="Times New Roman"/>
          <w:sz w:val="24"/>
        </w:rPr>
        <w:t>’, suggesting th</w:t>
      </w:r>
      <w:r w:rsidR="001538D1" w:rsidRPr="0089190F">
        <w:rPr>
          <w:rFonts w:ascii="Times New Roman" w:hAnsi="Times New Roman" w:cs="Times New Roman"/>
          <w:sz w:val="24"/>
        </w:rPr>
        <w:t>at</w:t>
      </w:r>
      <w:r w:rsidR="00FC072E" w:rsidRPr="0089190F">
        <w:rPr>
          <w:rFonts w:ascii="Times New Roman" w:hAnsi="Times New Roman" w:cs="Times New Roman"/>
          <w:sz w:val="24"/>
        </w:rPr>
        <w:t xml:space="preserve"> he researched the events before writing his history</w:t>
      </w:r>
      <w:r w:rsidR="0047681F" w:rsidRPr="0089190F">
        <w:rPr>
          <w:rFonts w:ascii="Times New Roman" w:hAnsi="Times New Roman" w:cs="Times New Roman"/>
          <w:sz w:val="24"/>
        </w:rPr>
        <w:t>.</w:t>
      </w:r>
      <w:r w:rsidR="00387634" w:rsidRPr="0089190F">
        <w:rPr>
          <w:rStyle w:val="FootnoteReference"/>
          <w:rFonts w:ascii="Times New Roman" w:hAnsi="Times New Roman" w:cs="Times New Roman"/>
          <w:sz w:val="24"/>
        </w:rPr>
        <w:footnoteReference w:id="3"/>
      </w:r>
      <w:r w:rsidR="002D6726">
        <w:rPr>
          <w:rFonts w:ascii="Times New Roman" w:hAnsi="Times New Roman" w:cs="Times New Roman"/>
          <w:sz w:val="24"/>
        </w:rPr>
        <w:br/>
      </w:r>
    </w:p>
    <w:p w14:paraId="6D452690" w14:textId="79540D38" w:rsidR="00EF0062" w:rsidRPr="0089190F" w:rsidRDefault="00AE3F7A" w:rsidP="002555FB">
      <w:pPr>
        <w:spacing w:line="480" w:lineRule="auto"/>
        <w:rPr>
          <w:rFonts w:ascii="Times New Roman" w:hAnsi="Times New Roman" w:cs="Times New Roman"/>
          <w:sz w:val="24"/>
        </w:rPr>
      </w:pPr>
      <w:r w:rsidRPr="0089190F">
        <w:rPr>
          <w:rFonts w:ascii="Times New Roman" w:hAnsi="Times New Roman" w:cs="Times New Roman"/>
          <w:sz w:val="24"/>
        </w:rPr>
        <w:t>Due to translation issues of his history Thucydides may not be as trustworthy as believed</w:t>
      </w:r>
      <w:r w:rsidR="00EA0595" w:rsidRPr="0089190F">
        <w:rPr>
          <w:rFonts w:ascii="Times New Roman" w:hAnsi="Times New Roman" w:cs="Times New Roman"/>
          <w:sz w:val="24"/>
        </w:rPr>
        <w:t>,</w:t>
      </w:r>
      <w:r w:rsidRPr="0089190F">
        <w:rPr>
          <w:rFonts w:ascii="Times New Roman" w:hAnsi="Times New Roman" w:cs="Times New Roman"/>
          <w:sz w:val="24"/>
        </w:rPr>
        <w:t xml:space="preserve"> because he wrote in ancient Greek any versions being read today have been translated</w:t>
      </w:r>
      <w:r w:rsidR="00025BEC" w:rsidRPr="0089190F">
        <w:rPr>
          <w:rFonts w:ascii="Times New Roman" w:hAnsi="Times New Roman" w:cs="Times New Roman"/>
          <w:sz w:val="24"/>
        </w:rPr>
        <w:t>, probably multiple</w:t>
      </w:r>
      <w:r w:rsidRPr="0089190F">
        <w:rPr>
          <w:rFonts w:ascii="Times New Roman" w:hAnsi="Times New Roman" w:cs="Times New Roman"/>
          <w:sz w:val="24"/>
        </w:rPr>
        <w:t xml:space="preserve"> times and so meanings may have changed depending on the translators reading</w:t>
      </w:r>
      <w:r w:rsidR="000E44DD" w:rsidRPr="0089190F">
        <w:rPr>
          <w:rFonts w:ascii="Times New Roman" w:hAnsi="Times New Roman" w:cs="Times New Roman"/>
          <w:sz w:val="24"/>
        </w:rPr>
        <w:t xml:space="preserve"> and interpretation</w:t>
      </w:r>
      <w:r w:rsidRPr="0089190F">
        <w:rPr>
          <w:rFonts w:ascii="Times New Roman" w:hAnsi="Times New Roman" w:cs="Times New Roman"/>
          <w:sz w:val="24"/>
        </w:rPr>
        <w:t>, most notably the change from “barbarians” in earlier translations to “non-Greeks” later on</w:t>
      </w:r>
      <w:r w:rsidR="00DE51D9" w:rsidRPr="0089190F">
        <w:rPr>
          <w:rFonts w:ascii="Times New Roman" w:hAnsi="Times New Roman" w:cs="Times New Roman"/>
          <w:sz w:val="24"/>
        </w:rPr>
        <w:t xml:space="preserve">, due to </w:t>
      </w:r>
      <w:r w:rsidR="00DE51D9" w:rsidRPr="0089190F">
        <w:rPr>
          <w:rFonts w:ascii="Times New Roman" w:hAnsi="Times New Roman" w:cs="Times New Roman"/>
          <w:sz w:val="24"/>
        </w:rPr>
        <w:lastRenderedPageBreak/>
        <w:t xml:space="preserve">changing views </w:t>
      </w:r>
      <w:r w:rsidR="00836C17" w:rsidRPr="0089190F">
        <w:rPr>
          <w:rFonts w:ascii="Times New Roman" w:hAnsi="Times New Roman" w:cs="Times New Roman"/>
          <w:sz w:val="24"/>
        </w:rPr>
        <w:t>over the correct term to use</w:t>
      </w:r>
      <w:r w:rsidR="0047681F" w:rsidRPr="0089190F">
        <w:rPr>
          <w:rFonts w:ascii="Times New Roman" w:hAnsi="Times New Roman" w:cs="Times New Roman"/>
          <w:sz w:val="24"/>
        </w:rPr>
        <w:t>.</w:t>
      </w:r>
      <w:r w:rsidR="00157312" w:rsidRPr="0089190F">
        <w:rPr>
          <w:rStyle w:val="FootnoteReference"/>
          <w:rFonts w:ascii="Times New Roman" w:hAnsi="Times New Roman" w:cs="Times New Roman"/>
          <w:sz w:val="24"/>
        </w:rPr>
        <w:footnoteReference w:id="4"/>
      </w:r>
      <w:r w:rsidRPr="0089190F">
        <w:rPr>
          <w:rFonts w:ascii="Times New Roman" w:hAnsi="Times New Roman" w:cs="Times New Roman"/>
          <w:sz w:val="24"/>
        </w:rPr>
        <w:t xml:space="preserve">  The structure of the </w:t>
      </w:r>
      <w:r w:rsidR="002C2F19" w:rsidRPr="0089190F">
        <w:rPr>
          <w:rFonts w:ascii="Times New Roman" w:hAnsi="Times New Roman" w:cs="Times New Roman"/>
          <w:sz w:val="24"/>
        </w:rPr>
        <w:t>history</w:t>
      </w:r>
      <w:r w:rsidRPr="0089190F">
        <w:rPr>
          <w:rFonts w:ascii="Times New Roman" w:hAnsi="Times New Roman" w:cs="Times New Roman"/>
          <w:sz w:val="24"/>
        </w:rPr>
        <w:t xml:space="preserve"> has also changed as the original version was not divided into books</w:t>
      </w:r>
      <w:r w:rsidR="001701EF" w:rsidRPr="0089190F">
        <w:rPr>
          <w:rFonts w:ascii="Times New Roman" w:hAnsi="Times New Roman" w:cs="Times New Roman"/>
          <w:sz w:val="24"/>
        </w:rPr>
        <w:t xml:space="preserve"> or chapters and the subheadings have been added by penguin editions</w:t>
      </w:r>
      <w:r w:rsidR="0047681F" w:rsidRPr="0089190F">
        <w:rPr>
          <w:rFonts w:ascii="Times New Roman" w:hAnsi="Times New Roman" w:cs="Times New Roman"/>
          <w:sz w:val="24"/>
        </w:rPr>
        <w:t>.</w:t>
      </w:r>
      <w:r w:rsidR="001C3C4D" w:rsidRPr="0089190F">
        <w:rPr>
          <w:rStyle w:val="FootnoteReference"/>
          <w:rFonts w:ascii="Times New Roman" w:hAnsi="Times New Roman" w:cs="Times New Roman"/>
          <w:sz w:val="24"/>
        </w:rPr>
        <w:footnoteReference w:id="5"/>
      </w:r>
      <w:r w:rsidR="00637827" w:rsidRPr="0089190F">
        <w:rPr>
          <w:rFonts w:ascii="Times New Roman" w:hAnsi="Times New Roman" w:cs="Times New Roman"/>
          <w:sz w:val="24"/>
        </w:rPr>
        <w:t xml:space="preserve">  The title “The Peloponnesian War” </w:t>
      </w:r>
      <w:r w:rsidR="002D009B" w:rsidRPr="0089190F">
        <w:rPr>
          <w:rFonts w:ascii="Times New Roman" w:hAnsi="Times New Roman" w:cs="Times New Roman"/>
          <w:sz w:val="24"/>
        </w:rPr>
        <w:t>was</w:t>
      </w:r>
      <w:r w:rsidR="00637827" w:rsidRPr="0089190F">
        <w:rPr>
          <w:rFonts w:ascii="Times New Roman" w:hAnsi="Times New Roman" w:cs="Times New Roman"/>
          <w:sz w:val="24"/>
        </w:rPr>
        <w:t xml:space="preserve"> never used by Thucydides instead the original title was “the war between the Peloponnesians the Athenians” which highlights a pro-Athenian bias as it does not mention their allies, and </w:t>
      </w:r>
      <w:r w:rsidR="00A62706" w:rsidRPr="0089190F">
        <w:rPr>
          <w:rFonts w:ascii="Times New Roman" w:hAnsi="Times New Roman" w:cs="Times New Roman"/>
          <w:sz w:val="24"/>
        </w:rPr>
        <w:t xml:space="preserve">shows the clear </w:t>
      </w:r>
      <w:r w:rsidR="00637827" w:rsidRPr="0089190F">
        <w:rPr>
          <w:rFonts w:ascii="Times New Roman" w:hAnsi="Times New Roman" w:cs="Times New Roman"/>
          <w:sz w:val="24"/>
        </w:rPr>
        <w:t>limit</w:t>
      </w:r>
      <w:r w:rsidR="00A62706" w:rsidRPr="0089190F">
        <w:rPr>
          <w:rFonts w:ascii="Times New Roman" w:hAnsi="Times New Roman" w:cs="Times New Roman"/>
          <w:sz w:val="24"/>
        </w:rPr>
        <w:t>s on</w:t>
      </w:r>
      <w:r w:rsidR="00637827" w:rsidRPr="0089190F">
        <w:rPr>
          <w:rFonts w:ascii="Times New Roman" w:hAnsi="Times New Roman" w:cs="Times New Roman"/>
          <w:sz w:val="24"/>
        </w:rPr>
        <w:t xml:space="preserve"> what it is he will be discussing, </w:t>
      </w:r>
      <w:r w:rsidR="00A62706" w:rsidRPr="0089190F">
        <w:rPr>
          <w:rFonts w:ascii="Times New Roman" w:hAnsi="Times New Roman" w:cs="Times New Roman"/>
          <w:sz w:val="24"/>
        </w:rPr>
        <w:t>a</w:t>
      </w:r>
      <w:r w:rsidR="00637827" w:rsidRPr="0089190F">
        <w:rPr>
          <w:rFonts w:ascii="Times New Roman" w:hAnsi="Times New Roman" w:cs="Times New Roman"/>
          <w:sz w:val="24"/>
        </w:rPr>
        <w:t xml:space="preserve"> focus</w:t>
      </w:r>
      <w:r w:rsidR="00A62706" w:rsidRPr="0089190F">
        <w:rPr>
          <w:rFonts w:ascii="Times New Roman" w:hAnsi="Times New Roman" w:cs="Times New Roman"/>
          <w:sz w:val="24"/>
        </w:rPr>
        <w:t xml:space="preserve"> </w:t>
      </w:r>
      <w:r w:rsidR="00637827" w:rsidRPr="0089190F">
        <w:rPr>
          <w:rFonts w:ascii="Times New Roman" w:hAnsi="Times New Roman" w:cs="Times New Roman"/>
          <w:sz w:val="24"/>
        </w:rPr>
        <w:t>entirely on the war and no</w:t>
      </w:r>
      <w:r w:rsidR="00B33365" w:rsidRPr="0089190F">
        <w:rPr>
          <w:rFonts w:ascii="Times New Roman" w:hAnsi="Times New Roman" w:cs="Times New Roman"/>
          <w:sz w:val="24"/>
        </w:rPr>
        <w:t>ne of the</w:t>
      </w:r>
      <w:r w:rsidR="00637827" w:rsidRPr="0089190F">
        <w:rPr>
          <w:rFonts w:ascii="Times New Roman" w:hAnsi="Times New Roman" w:cs="Times New Roman"/>
          <w:sz w:val="24"/>
        </w:rPr>
        <w:t xml:space="preserve"> other contemporary affairs</w:t>
      </w:r>
      <w:r w:rsidR="0047681F" w:rsidRPr="0089190F">
        <w:rPr>
          <w:rFonts w:ascii="Times New Roman" w:hAnsi="Times New Roman" w:cs="Times New Roman"/>
          <w:sz w:val="24"/>
        </w:rPr>
        <w:t>.</w:t>
      </w:r>
      <w:r w:rsidR="00374B00" w:rsidRPr="0089190F">
        <w:rPr>
          <w:rStyle w:val="FootnoteReference"/>
          <w:rFonts w:ascii="Times New Roman" w:hAnsi="Times New Roman" w:cs="Times New Roman"/>
          <w:sz w:val="24"/>
        </w:rPr>
        <w:footnoteReference w:id="6"/>
      </w:r>
      <w:r w:rsidR="004E56E2" w:rsidRPr="0089190F">
        <w:rPr>
          <w:rFonts w:ascii="Times New Roman" w:hAnsi="Times New Roman" w:cs="Times New Roman"/>
          <w:sz w:val="24"/>
        </w:rPr>
        <w:t xml:space="preserve">  </w:t>
      </w:r>
      <w:r w:rsidR="00953BD9" w:rsidRPr="0089190F">
        <w:rPr>
          <w:rFonts w:ascii="Times New Roman" w:hAnsi="Times New Roman" w:cs="Times New Roman"/>
          <w:sz w:val="24"/>
        </w:rPr>
        <w:t>Thucydides loyalties during the war also effects the validity of his writing</w:t>
      </w:r>
      <w:r w:rsidR="007318DB" w:rsidRPr="0089190F">
        <w:rPr>
          <w:rFonts w:ascii="Times New Roman" w:hAnsi="Times New Roman" w:cs="Times New Roman"/>
          <w:sz w:val="24"/>
        </w:rPr>
        <w:t>,</w:t>
      </w:r>
      <w:r w:rsidR="00294802" w:rsidRPr="0089190F">
        <w:rPr>
          <w:rFonts w:ascii="Times New Roman" w:hAnsi="Times New Roman" w:cs="Times New Roman"/>
          <w:sz w:val="24"/>
        </w:rPr>
        <w:t xml:space="preserve"> as although he </w:t>
      </w:r>
      <w:r w:rsidR="007318DB" w:rsidRPr="0089190F">
        <w:rPr>
          <w:rFonts w:ascii="Times New Roman" w:hAnsi="Times New Roman" w:cs="Times New Roman"/>
          <w:sz w:val="24"/>
        </w:rPr>
        <w:t>started</w:t>
      </w:r>
      <w:r w:rsidR="00294802" w:rsidRPr="0089190F">
        <w:rPr>
          <w:rFonts w:ascii="Times New Roman" w:hAnsi="Times New Roman" w:cs="Times New Roman"/>
          <w:sz w:val="24"/>
        </w:rPr>
        <w:t xml:space="preserve"> on the Athenian side he was exiled due to failure as a general and then </w:t>
      </w:r>
      <w:r w:rsidR="007318DB" w:rsidRPr="0089190F">
        <w:rPr>
          <w:rFonts w:ascii="Times New Roman" w:hAnsi="Times New Roman" w:cs="Times New Roman"/>
          <w:sz w:val="24"/>
        </w:rPr>
        <w:t xml:space="preserve">went to </w:t>
      </w:r>
      <w:r w:rsidR="00294802" w:rsidRPr="0089190F">
        <w:rPr>
          <w:rFonts w:ascii="Times New Roman" w:hAnsi="Times New Roman" w:cs="Times New Roman"/>
          <w:sz w:val="24"/>
        </w:rPr>
        <w:t>live</w:t>
      </w:r>
      <w:r w:rsidR="00C4185B" w:rsidRPr="0089190F">
        <w:rPr>
          <w:rFonts w:ascii="Times New Roman" w:hAnsi="Times New Roman" w:cs="Times New Roman"/>
          <w:sz w:val="24"/>
        </w:rPr>
        <w:t xml:space="preserve"> </w:t>
      </w:r>
      <w:r w:rsidR="00294802" w:rsidRPr="0089190F">
        <w:rPr>
          <w:rFonts w:ascii="Times New Roman" w:hAnsi="Times New Roman" w:cs="Times New Roman"/>
          <w:sz w:val="24"/>
        </w:rPr>
        <w:t xml:space="preserve">in the </w:t>
      </w:r>
      <w:r w:rsidR="00194D65" w:rsidRPr="0089190F">
        <w:rPr>
          <w:rFonts w:ascii="Times New Roman" w:hAnsi="Times New Roman" w:cs="Times New Roman"/>
          <w:sz w:val="24"/>
        </w:rPr>
        <w:t>Peloponnese</w:t>
      </w:r>
      <w:r w:rsidR="00294802" w:rsidRPr="0089190F">
        <w:rPr>
          <w:rFonts w:ascii="Times New Roman" w:hAnsi="Times New Roman" w:cs="Times New Roman"/>
          <w:sz w:val="24"/>
        </w:rPr>
        <w:t xml:space="preserve">, </w:t>
      </w:r>
      <w:r w:rsidR="00C4185B" w:rsidRPr="0089190F">
        <w:rPr>
          <w:rFonts w:ascii="Times New Roman" w:hAnsi="Times New Roman" w:cs="Times New Roman"/>
          <w:sz w:val="24"/>
        </w:rPr>
        <w:t>meaning he</w:t>
      </w:r>
      <w:r w:rsidR="00294802" w:rsidRPr="0089190F">
        <w:rPr>
          <w:rFonts w:ascii="Times New Roman" w:hAnsi="Times New Roman" w:cs="Times New Roman"/>
          <w:sz w:val="24"/>
        </w:rPr>
        <w:t xml:space="preserve"> </w:t>
      </w:r>
      <w:r w:rsidR="0045621B" w:rsidRPr="0089190F">
        <w:rPr>
          <w:rFonts w:ascii="Times New Roman" w:hAnsi="Times New Roman" w:cs="Times New Roman"/>
          <w:sz w:val="24"/>
        </w:rPr>
        <w:t>consorted with both sides</w:t>
      </w:r>
      <w:r w:rsidR="0047681F" w:rsidRPr="0089190F">
        <w:rPr>
          <w:rFonts w:ascii="Times New Roman" w:hAnsi="Times New Roman" w:cs="Times New Roman"/>
          <w:sz w:val="24"/>
        </w:rPr>
        <w:t>.</w:t>
      </w:r>
      <w:r w:rsidR="00950C03" w:rsidRPr="0089190F">
        <w:rPr>
          <w:rStyle w:val="FootnoteReference"/>
          <w:rFonts w:ascii="Times New Roman" w:hAnsi="Times New Roman" w:cs="Times New Roman"/>
          <w:sz w:val="24"/>
        </w:rPr>
        <w:footnoteReference w:id="7"/>
      </w:r>
      <w:r w:rsidR="0087359E" w:rsidRPr="0089190F">
        <w:rPr>
          <w:rFonts w:ascii="Times New Roman" w:hAnsi="Times New Roman" w:cs="Times New Roman"/>
          <w:sz w:val="24"/>
        </w:rPr>
        <w:t xml:space="preserve">  He </w:t>
      </w:r>
      <w:r w:rsidR="00775A44" w:rsidRPr="0089190F">
        <w:rPr>
          <w:rFonts w:ascii="Times New Roman" w:hAnsi="Times New Roman" w:cs="Times New Roman"/>
          <w:sz w:val="24"/>
        </w:rPr>
        <w:t>says</w:t>
      </w:r>
      <w:r w:rsidR="0087359E" w:rsidRPr="0089190F">
        <w:rPr>
          <w:rFonts w:ascii="Times New Roman" w:hAnsi="Times New Roman" w:cs="Times New Roman"/>
          <w:sz w:val="24"/>
        </w:rPr>
        <w:t xml:space="preserve"> he started his work at the beginning of th</w:t>
      </w:r>
      <w:r w:rsidR="003B4B16" w:rsidRPr="0089190F">
        <w:rPr>
          <w:rFonts w:ascii="Times New Roman" w:hAnsi="Times New Roman" w:cs="Times New Roman"/>
          <w:sz w:val="24"/>
        </w:rPr>
        <w:t xml:space="preserve">e war but there is much debate </w:t>
      </w:r>
      <w:r w:rsidR="00FA2BFB" w:rsidRPr="0089190F">
        <w:rPr>
          <w:rFonts w:ascii="Times New Roman" w:hAnsi="Times New Roman" w:cs="Times New Roman"/>
          <w:sz w:val="24"/>
        </w:rPr>
        <w:t>(</w:t>
      </w:r>
      <w:r w:rsidR="00775A44" w:rsidRPr="0089190F">
        <w:rPr>
          <w:rFonts w:ascii="Times New Roman" w:hAnsi="Times New Roman" w:cs="Times New Roman"/>
          <w:sz w:val="24"/>
        </w:rPr>
        <w:t>the second introduction controversy</w:t>
      </w:r>
      <w:r w:rsidR="00FA2BFB" w:rsidRPr="0089190F">
        <w:rPr>
          <w:rFonts w:ascii="Times New Roman" w:hAnsi="Times New Roman" w:cs="Times New Roman"/>
          <w:sz w:val="24"/>
        </w:rPr>
        <w:t>)</w:t>
      </w:r>
      <w:r w:rsidR="00775A44" w:rsidRPr="0089190F">
        <w:rPr>
          <w:rFonts w:ascii="Times New Roman" w:hAnsi="Times New Roman" w:cs="Times New Roman"/>
          <w:sz w:val="24"/>
        </w:rPr>
        <w:t xml:space="preserve"> </w:t>
      </w:r>
      <w:r w:rsidR="001F7B8A" w:rsidRPr="0089190F">
        <w:rPr>
          <w:rFonts w:ascii="Times New Roman" w:hAnsi="Times New Roman" w:cs="Times New Roman"/>
          <w:sz w:val="24"/>
        </w:rPr>
        <w:t>as to whether he wrote the history is one go or in two parts</w:t>
      </w:r>
      <w:r w:rsidR="005F6E2B" w:rsidRPr="0089190F">
        <w:rPr>
          <w:rFonts w:ascii="Times New Roman" w:hAnsi="Times New Roman" w:cs="Times New Roman"/>
          <w:sz w:val="24"/>
        </w:rPr>
        <w:t xml:space="preserve">, </w:t>
      </w:r>
      <w:r w:rsidR="001F7B8A" w:rsidRPr="0089190F">
        <w:rPr>
          <w:rFonts w:ascii="Times New Roman" w:hAnsi="Times New Roman" w:cs="Times New Roman"/>
          <w:sz w:val="24"/>
        </w:rPr>
        <w:t>the first half</w:t>
      </w:r>
      <w:r w:rsidR="00E2086A" w:rsidRPr="0089190F">
        <w:rPr>
          <w:rFonts w:ascii="Times New Roman" w:hAnsi="Times New Roman" w:cs="Times New Roman"/>
          <w:sz w:val="24"/>
        </w:rPr>
        <w:t xml:space="preserve"> being</w:t>
      </w:r>
      <w:r w:rsidR="001F7B8A" w:rsidRPr="0089190F">
        <w:rPr>
          <w:rFonts w:ascii="Times New Roman" w:hAnsi="Times New Roman" w:cs="Times New Roman"/>
          <w:sz w:val="24"/>
        </w:rPr>
        <w:t xml:space="preserve"> up to the Peace of Nicias (4 </w:t>
      </w:r>
      <w:r w:rsidR="00DA7B28" w:rsidRPr="0089190F">
        <w:rPr>
          <w:rFonts w:ascii="Times New Roman" w:hAnsi="Times New Roman" w:cs="Times New Roman"/>
          <w:sz w:val="24"/>
        </w:rPr>
        <w:t>and a quarter</w:t>
      </w:r>
      <w:r w:rsidR="001F7B8A" w:rsidRPr="0089190F">
        <w:rPr>
          <w:rFonts w:ascii="Times New Roman" w:hAnsi="Times New Roman" w:cs="Times New Roman"/>
          <w:sz w:val="24"/>
        </w:rPr>
        <w:t xml:space="preserve"> books) and the second half written after the Athenians final surrender in 404BC</w:t>
      </w:r>
      <w:r w:rsidR="00EE6356" w:rsidRPr="0089190F">
        <w:rPr>
          <w:rFonts w:ascii="Times New Roman" w:hAnsi="Times New Roman" w:cs="Times New Roman"/>
          <w:sz w:val="24"/>
        </w:rPr>
        <w:t xml:space="preserve">, </w:t>
      </w:r>
      <w:r w:rsidR="00FE1E91" w:rsidRPr="0089190F">
        <w:rPr>
          <w:rFonts w:ascii="Times New Roman" w:hAnsi="Times New Roman" w:cs="Times New Roman"/>
          <w:sz w:val="24"/>
        </w:rPr>
        <w:t xml:space="preserve">at which point he </w:t>
      </w:r>
      <w:r w:rsidR="00E2086A" w:rsidRPr="0089190F">
        <w:rPr>
          <w:rFonts w:ascii="Times New Roman" w:hAnsi="Times New Roman" w:cs="Times New Roman"/>
          <w:sz w:val="24"/>
        </w:rPr>
        <w:t>then</w:t>
      </w:r>
      <w:r w:rsidR="00FE1E91" w:rsidRPr="0089190F">
        <w:rPr>
          <w:rFonts w:ascii="Times New Roman" w:hAnsi="Times New Roman" w:cs="Times New Roman"/>
          <w:sz w:val="24"/>
        </w:rPr>
        <w:t xml:space="preserve"> went through and altered the rest of the book</w:t>
      </w:r>
      <w:r w:rsidR="00E2086A" w:rsidRPr="0089190F">
        <w:rPr>
          <w:rFonts w:ascii="Times New Roman" w:hAnsi="Times New Roman" w:cs="Times New Roman"/>
          <w:sz w:val="24"/>
        </w:rPr>
        <w:t>s;</w:t>
      </w:r>
      <w:r w:rsidR="00502F6C" w:rsidRPr="0089190F">
        <w:rPr>
          <w:rFonts w:ascii="Times New Roman" w:hAnsi="Times New Roman" w:cs="Times New Roman"/>
          <w:sz w:val="24"/>
        </w:rPr>
        <w:t xml:space="preserve"> however</w:t>
      </w:r>
      <w:r w:rsidR="00E2086A" w:rsidRPr="0089190F">
        <w:rPr>
          <w:rFonts w:ascii="Times New Roman" w:hAnsi="Times New Roman" w:cs="Times New Roman"/>
          <w:sz w:val="24"/>
        </w:rPr>
        <w:t>,</w:t>
      </w:r>
      <w:r w:rsidR="00502F6C" w:rsidRPr="0089190F">
        <w:rPr>
          <w:rFonts w:ascii="Times New Roman" w:hAnsi="Times New Roman" w:cs="Times New Roman"/>
          <w:sz w:val="24"/>
        </w:rPr>
        <w:t xml:space="preserve"> he did not finish these alternations </w:t>
      </w:r>
      <w:r w:rsidR="005F6E2B" w:rsidRPr="0089190F">
        <w:rPr>
          <w:rFonts w:ascii="Times New Roman" w:hAnsi="Times New Roman" w:cs="Times New Roman"/>
          <w:sz w:val="24"/>
        </w:rPr>
        <w:t>before his death so</w:t>
      </w:r>
      <w:r w:rsidR="004D6052" w:rsidRPr="0089190F">
        <w:rPr>
          <w:rFonts w:ascii="Times New Roman" w:hAnsi="Times New Roman" w:cs="Times New Roman"/>
          <w:sz w:val="24"/>
        </w:rPr>
        <w:t xml:space="preserve"> the history remains unfinished</w:t>
      </w:r>
      <w:r w:rsidR="005F6E2B" w:rsidRPr="0089190F">
        <w:rPr>
          <w:rFonts w:ascii="Times New Roman" w:hAnsi="Times New Roman" w:cs="Times New Roman"/>
          <w:sz w:val="24"/>
        </w:rPr>
        <w:t xml:space="preserve">, </w:t>
      </w:r>
      <w:r w:rsidR="00713D43" w:rsidRPr="0089190F">
        <w:rPr>
          <w:rFonts w:ascii="Times New Roman" w:hAnsi="Times New Roman" w:cs="Times New Roman"/>
          <w:sz w:val="24"/>
        </w:rPr>
        <w:t>which is</w:t>
      </w:r>
      <w:r w:rsidR="005F6E2B" w:rsidRPr="0089190F">
        <w:rPr>
          <w:rFonts w:ascii="Times New Roman" w:hAnsi="Times New Roman" w:cs="Times New Roman"/>
          <w:sz w:val="24"/>
        </w:rPr>
        <w:t xml:space="preserve"> seen through the lack of speeches in Books 5 and 8</w:t>
      </w:r>
      <w:r w:rsidR="0047681F" w:rsidRPr="0089190F">
        <w:rPr>
          <w:rFonts w:ascii="Times New Roman" w:hAnsi="Times New Roman" w:cs="Times New Roman"/>
          <w:sz w:val="24"/>
        </w:rPr>
        <w:t>.</w:t>
      </w:r>
      <w:r w:rsidR="0014335E" w:rsidRPr="0089190F">
        <w:rPr>
          <w:rStyle w:val="FootnoteReference"/>
          <w:rFonts w:ascii="Times New Roman" w:hAnsi="Times New Roman" w:cs="Times New Roman"/>
          <w:sz w:val="24"/>
        </w:rPr>
        <w:footnoteReference w:id="8"/>
      </w:r>
      <w:r w:rsidR="00FE1E91" w:rsidRPr="0089190F">
        <w:rPr>
          <w:rFonts w:ascii="Times New Roman" w:hAnsi="Times New Roman" w:cs="Times New Roman"/>
          <w:sz w:val="24"/>
        </w:rPr>
        <w:t xml:space="preserve">  This means that Thucydides was writing after the war and so could add comments or thoughts on events </w:t>
      </w:r>
      <w:r w:rsidR="00E30453" w:rsidRPr="0089190F">
        <w:rPr>
          <w:rFonts w:ascii="Times New Roman" w:hAnsi="Times New Roman" w:cs="Times New Roman"/>
          <w:sz w:val="24"/>
        </w:rPr>
        <w:t>and why actions may have been taken, therefore adding his own opinion instead of keeping to the facts, he often comes across as opinionated and lets his emotions control what he says</w:t>
      </w:r>
      <w:r w:rsidR="005956C7" w:rsidRPr="0089190F">
        <w:rPr>
          <w:rFonts w:ascii="Times New Roman" w:hAnsi="Times New Roman" w:cs="Times New Roman"/>
          <w:sz w:val="24"/>
        </w:rPr>
        <w:t xml:space="preserve">, </w:t>
      </w:r>
      <w:r w:rsidR="001C6D6F" w:rsidRPr="0089190F">
        <w:rPr>
          <w:rFonts w:ascii="Times New Roman" w:hAnsi="Times New Roman" w:cs="Times New Roman"/>
          <w:sz w:val="24"/>
        </w:rPr>
        <w:t>see</w:t>
      </w:r>
      <w:r w:rsidR="005956C7" w:rsidRPr="0089190F">
        <w:rPr>
          <w:rFonts w:ascii="Times New Roman" w:hAnsi="Times New Roman" w:cs="Times New Roman"/>
          <w:sz w:val="24"/>
        </w:rPr>
        <w:t xml:space="preserve">n </w:t>
      </w:r>
      <w:r w:rsidR="001C6D6F" w:rsidRPr="0089190F">
        <w:rPr>
          <w:rFonts w:ascii="Times New Roman" w:hAnsi="Times New Roman" w:cs="Times New Roman"/>
          <w:sz w:val="24"/>
        </w:rPr>
        <w:t xml:space="preserve">when he </w:t>
      </w:r>
      <w:r w:rsidR="005956C7" w:rsidRPr="0089190F">
        <w:rPr>
          <w:rFonts w:ascii="Times New Roman" w:hAnsi="Times New Roman" w:cs="Times New Roman"/>
          <w:sz w:val="24"/>
        </w:rPr>
        <w:t>describ</w:t>
      </w:r>
      <w:r w:rsidR="001C6D6F" w:rsidRPr="0089190F">
        <w:rPr>
          <w:rFonts w:ascii="Times New Roman" w:hAnsi="Times New Roman" w:cs="Times New Roman"/>
          <w:sz w:val="24"/>
        </w:rPr>
        <w:t>es an</w:t>
      </w:r>
      <w:r w:rsidR="005956C7" w:rsidRPr="0089190F">
        <w:rPr>
          <w:rFonts w:ascii="Times New Roman" w:hAnsi="Times New Roman" w:cs="Times New Roman"/>
          <w:sz w:val="24"/>
        </w:rPr>
        <w:t xml:space="preserve"> event as ‘a horrible thing’</w:t>
      </w:r>
      <w:r w:rsidR="0047681F" w:rsidRPr="0089190F">
        <w:rPr>
          <w:rFonts w:ascii="Times New Roman" w:hAnsi="Times New Roman" w:cs="Times New Roman"/>
          <w:sz w:val="24"/>
        </w:rPr>
        <w:t>.</w:t>
      </w:r>
      <w:r w:rsidR="004A5588" w:rsidRPr="0089190F">
        <w:rPr>
          <w:rStyle w:val="FootnoteReference"/>
          <w:rFonts w:ascii="Times New Roman" w:hAnsi="Times New Roman" w:cs="Times New Roman"/>
          <w:sz w:val="24"/>
        </w:rPr>
        <w:footnoteReference w:id="9"/>
      </w:r>
      <w:r w:rsidR="00E30453" w:rsidRPr="0089190F">
        <w:rPr>
          <w:rFonts w:ascii="Times New Roman" w:hAnsi="Times New Roman" w:cs="Times New Roman"/>
          <w:sz w:val="24"/>
        </w:rPr>
        <w:t xml:space="preserve">  </w:t>
      </w:r>
      <w:r w:rsidR="00607F5E" w:rsidRPr="0089190F">
        <w:rPr>
          <w:rFonts w:ascii="Times New Roman" w:hAnsi="Times New Roman" w:cs="Times New Roman"/>
          <w:sz w:val="24"/>
        </w:rPr>
        <w:t xml:space="preserve">There are also many speeches throughout the history which Thucydides </w:t>
      </w:r>
      <w:r w:rsidR="00CF742C" w:rsidRPr="0089190F">
        <w:rPr>
          <w:rFonts w:ascii="Times New Roman" w:hAnsi="Times New Roman" w:cs="Times New Roman"/>
          <w:sz w:val="24"/>
        </w:rPr>
        <w:t>although he may have heard some of them</w:t>
      </w:r>
      <w:r w:rsidR="00342618" w:rsidRPr="0089190F">
        <w:rPr>
          <w:rFonts w:ascii="Times New Roman" w:hAnsi="Times New Roman" w:cs="Times New Roman"/>
          <w:sz w:val="24"/>
        </w:rPr>
        <w:t xml:space="preserve"> and had access to reports of them, and so Thucydides admits himself he has had them say what they mostly likely would have said in the situation</w:t>
      </w:r>
      <w:r w:rsidR="0047681F" w:rsidRPr="0089190F">
        <w:rPr>
          <w:rFonts w:ascii="Times New Roman" w:hAnsi="Times New Roman" w:cs="Times New Roman"/>
          <w:sz w:val="24"/>
        </w:rPr>
        <w:t>.</w:t>
      </w:r>
      <w:r w:rsidR="00BF4615" w:rsidRPr="0089190F">
        <w:rPr>
          <w:rStyle w:val="FootnoteReference"/>
          <w:rFonts w:ascii="Times New Roman" w:hAnsi="Times New Roman" w:cs="Times New Roman"/>
          <w:sz w:val="24"/>
        </w:rPr>
        <w:footnoteReference w:id="10"/>
      </w:r>
    </w:p>
    <w:p w14:paraId="5AF5490C" w14:textId="3D7479E5" w:rsidR="00E93E71" w:rsidRPr="0089190F" w:rsidRDefault="00F439BC" w:rsidP="002555FB">
      <w:pPr>
        <w:spacing w:line="480" w:lineRule="auto"/>
        <w:rPr>
          <w:rFonts w:ascii="Times New Roman" w:hAnsi="Times New Roman" w:cs="Times New Roman"/>
          <w:sz w:val="24"/>
        </w:rPr>
      </w:pPr>
      <w:r w:rsidRPr="0089190F">
        <w:rPr>
          <w:rFonts w:ascii="Times New Roman" w:hAnsi="Times New Roman" w:cs="Times New Roman"/>
          <w:sz w:val="24"/>
        </w:rPr>
        <w:lastRenderedPageBreak/>
        <w:t xml:space="preserve">Whether a person deserves the title of </w:t>
      </w:r>
      <w:r w:rsidR="00024FD9" w:rsidRPr="0089190F">
        <w:rPr>
          <w:rFonts w:ascii="Times New Roman" w:hAnsi="Times New Roman" w:cs="Times New Roman"/>
          <w:sz w:val="24"/>
        </w:rPr>
        <w:t>‘</w:t>
      </w:r>
      <w:r w:rsidRPr="0089190F">
        <w:rPr>
          <w:rFonts w:ascii="Times New Roman" w:hAnsi="Times New Roman" w:cs="Times New Roman"/>
          <w:sz w:val="24"/>
        </w:rPr>
        <w:t>Father of History</w:t>
      </w:r>
      <w:r w:rsidR="00024FD9" w:rsidRPr="0089190F">
        <w:rPr>
          <w:rFonts w:ascii="Times New Roman" w:hAnsi="Times New Roman" w:cs="Times New Roman"/>
          <w:sz w:val="24"/>
        </w:rPr>
        <w:t>’</w:t>
      </w:r>
      <w:r w:rsidRPr="0089190F">
        <w:rPr>
          <w:rFonts w:ascii="Times New Roman" w:hAnsi="Times New Roman" w:cs="Times New Roman"/>
          <w:sz w:val="24"/>
        </w:rPr>
        <w:t xml:space="preserve"> very much depends on the influence that they had on future </w:t>
      </w:r>
      <w:r w:rsidR="00702B70" w:rsidRPr="0089190F">
        <w:rPr>
          <w:rFonts w:ascii="Times New Roman" w:hAnsi="Times New Roman" w:cs="Times New Roman"/>
          <w:sz w:val="24"/>
        </w:rPr>
        <w:t>historians</w:t>
      </w:r>
      <w:r w:rsidR="00736435" w:rsidRPr="0089190F">
        <w:rPr>
          <w:rFonts w:ascii="Times New Roman" w:hAnsi="Times New Roman" w:cs="Times New Roman"/>
          <w:sz w:val="24"/>
        </w:rPr>
        <w:t xml:space="preserve">.  </w:t>
      </w:r>
      <w:r w:rsidR="00DD62C2" w:rsidRPr="0089190F">
        <w:rPr>
          <w:rFonts w:ascii="Times New Roman" w:hAnsi="Times New Roman" w:cs="Times New Roman"/>
          <w:sz w:val="24"/>
        </w:rPr>
        <w:t>Thucydides</w:t>
      </w:r>
      <w:r w:rsidR="00750B59" w:rsidRPr="0089190F">
        <w:rPr>
          <w:rFonts w:ascii="Times New Roman" w:hAnsi="Times New Roman" w:cs="Times New Roman"/>
          <w:sz w:val="24"/>
        </w:rPr>
        <w:t xml:space="preserve"> </w:t>
      </w:r>
      <w:r w:rsidR="00024FD9" w:rsidRPr="0089190F">
        <w:rPr>
          <w:rFonts w:ascii="Times New Roman" w:hAnsi="Times New Roman" w:cs="Times New Roman"/>
          <w:sz w:val="24"/>
        </w:rPr>
        <w:t>‘</w:t>
      </w:r>
      <w:r w:rsidR="00DD62C2" w:rsidRPr="0089190F">
        <w:rPr>
          <w:rFonts w:ascii="Times New Roman" w:hAnsi="Times New Roman" w:cs="Times New Roman"/>
          <w:sz w:val="24"/>
        </w:rPr>
        <w:t>history</w:t>
      </w:r>
      <w:r w:rsidR="00024FD9" w:rsidRPr="0089190F">
        <w:rPr>
          <w:rFonts w:ascii="Times New Roman" w:hAnsi="Times New Roman" w:cs="Times New Roman"/>
          <w:sz w:val="24"/>
        </w:rPr>
        <w:t>’</w:t>
      </w:r>
      <w:r w:rsidR="00DD62C2" w:rsidRPr="0089190F">
        <w:rPr>
          <w:rFonts w:ascii="Times New Roman" w:hAnsi="Times New Roman" w:cs="Times New Roman"/>
          <w:sz w:val="24"/>
        </w:rPr>
        <w:t xml:space="preserve"> went on to inspire Xenophon’s </w:t>
      </w:r>
      <w:r w:rsidR="00DD62C2" w:rsidRPr="0089190F">
        <w:rPr>
          <w:rFonts w:ascii="Times New Roman" w:hAnsi="Times New Roman" w:cs="Times New Roman"/>
          <w:i/>
          <w:sz w:val="24"/>
        </w:rPr>
        <w:t xml:space="preserve">Hellenica </w:t>
      </w:r>
      <w:r w:rsidR="00DD62C2" w:rsidRPr="0089190F">
        <w:rPr>
          <w:rFonts w:ascii="Times New Roman" w:hAnsi="Times New Roman" w:cs="Times New Roman"/>
          <w:sz w:val="24"/>
        </w:rPr>
        <w:t xml:space="preserve">which </w:t>
      </w:r>
      <w:r w:rsidR="00B42B71" w:rsidRPr="0089190F">
        <w:rPr>
          <w:rFonts w:ascii="Times New Roman" w:hAnsi="Times New Roman" w:cs="Times New Roman"/>
          <w:sz w:val="24"/>
        </w:rPr>
        <w:t xml:space="preserve">took over </w:t>
      </w:r>
      <w:r w:rsidR="00931BAE" w:rsidRPr="0089190F">
        <w:rPr>
          <w:rFonts w:ascii="Times New Roman" w:hAnsi="Times New Roman" w:cs="Times New Roman"/>
          <w:sz w:val="24"/>
        </w:rPr>
        <w:t xml:space="preserve">the narrative of history where Thucydides leaves off, just as Thucydides </w:t>
      </w:r>
      <w:r w:rsidR="008376A7" w:rsidRPr="0089190F">
        <w:rPr>
          <w:rFonts w:ascii="Times New Roman" w:hAnsi="Times New Roman" w:cs="Times New Roman"/>
          <w:sz w:val="24"/>
        </w:rPr>
        <w:t>does not impeach on what Herodotus had written before him</w:t>
      </w:r>
      <w:r w:rsidR="00AE2BD6" w:rsidRPr="0089190F">
        <w:rPr>
          <w:rFonts w:ascii="Times New Roman" w:hAnsi="Times New Roman" w:cs="Times New Roman"/>
          <w:sz w:val="24"/>
        </w:rPr>
        <w:t xml:space="preserve">, suggesting that they saw each other as valid sources and felt no need to </w:t>
      </w:r>
      <w:r w:rsidR="00957ACE" w:rsidRPr="0089190F">
        <w:rPr>
          <w:rFonts w:ascii="Times New Roman" w:hAnsi="Times New Roman" w:cs="Times New Roman"/>
          <w:sz w:val="24"/>
        </w:rPr>
        <w:t>correct the other</w:t>
      </w:r>
      <w:r w:rsidR="008376A7" w:rsidRPr="0089190F">
        <w:rPr>
          <w:rFonts w:ascii="Times New Roman" w:hAnsi="Times New Roman" w:cs="Times New Roman"/>
          <w:sz w:val="24"/>
        </w:rPr>
        <w:t xml:space="preserve">.  </w:t>
      </w:r>
      <w:r w:rsidR="00B42B71" w:rsidRPr="0089190F">
        <w:rPr>
          <w:rFonts w:ascii="Times New Roman" w:hAnsi="Times New Roman" w:cs="Times New Roman"/>
          <w:sz w:val="24"/>
        </w:rPr>
        <w:t>He is classed with writing the</w:t>
      </w:r>
      <w:r w:rsidR="00CD4EFC" w:rsidRPr="0089190F">
        <w:rPr>
          <w:rFonts w:ascii="Times New Roman" w:hAnsi="Times New Roman" w:cs="Times New Roman"/>
          <w:sz w:val="24"/>
        </w:rPr>
        <w:t xml:space="preserve"> first </w:t>
      </w:r>
      <w:r w:rsidR="000C63FE" w:rsidRPr="0089190F">
        <w:rPr>
          <w:rFonts w:ascii="Times New Roman" w:hAnsi="Times New Roman" w:cs="Times New Roman"/>
          <w:sz w:val="24"/>
        </w:rPr>
        <w:t>‘</w:t>
      </w:r>
      <w:r w:rsidR="00CD4EFC" w:rsidRPr="0089190F">
        <w:rPr>
          <w:rFonts w:ascii="Times New Roman" w:hAnsi="Times New Roman" w:cs="Times New Roman"/>
          <w:sz w:val="24"/>
        </w:rPr>
        <w:t>scientific</w:t>
      </w:r>
      <w:r w:rsidR="000C63FE" w:rsidRPr="0089190F">
        <w:rPr>
          <w:rFonts w:ascii="Times New Roman" w:hAnsi="Times New Roman" w:cs="Times New Roman"/>
          <w:sz w:val="24"/>
        </w:rPr>
        <w:t>’</w:t>
      </w:r>
      <w:r w:rsidR="00CC4D67" w:rsidRPr="0089190F">
        <w:rPr>
          <w:rFonts w:ascii="Times New Roman" w:hAnsi="Times New Roman" w:cs="Times New Roman"/>
          <w:sz w:val="24"/>
        </w:rPr>
        <w:t xml:space="preserve"> </w:t>
      </w:r>
      <w:r w:rsidR="00CD4EFC" w:rsidRPr="0089190F">
        <w:rPr>
          <w:rFonts w:ascii="Times New Roman" w:hAnsi="Times New Roman" w:cs="Times New Roman"/>
          <w:sz w:val="24"/>
        </w:rPr>
        <w:t xml:space="preserve">history </w:t>
      </w:r>
      <w:r w:rsidR="000C63FE" w:rsidRPr="0089190F">
        <w:rPr>
          <w:rFonts w:ascii="Times New Roman" w:hAnsi="Times New Roman" w:cs="Times New Roman"/>
          <w:sz w:val="24"/>
        </w:rPr>
        <w:t xml:space="preserve">as </w:t>
      </w:r>
      <w:r w:rsidR="00CD4EFC" w:rsidRPr="0089190F">
        <w:rPr>
          <w:rFonts w:ascii="Times New Roman" w:hAnsi="Times New Roman" w:cs="Times New Roman"/>
          <w:sz w:val="24"/>
        </w:rPr>
        <w:t>he didn’t involve the gods and myths</w:t>
      </w:r>
      <w:r w:rsidR="000C63FE" w:rsidRPr="0089190F">
        <w:rPr>
          <w:rFonts w:ascii="Times New Roman" w:hAnsi="Times New Roman" w:cs="Times New Roman"/>
          <w:sz w:val="24"/>
        </w:rPr>
        <w:t xml:space="preserve"> in the narrative</w:t>
      </w:r>
      <w:r w:rsidR="00CD4EFC" w:rsidRPr="0089190F">
        <w:rPr>
          <w:rFonts w:ascii="Times New Roman" w:hAnsi="Times New Roman" w:cs="Times New Roman"/>
          <w:sz w:val="24"/>
        </w:rPr>
        <w:t xml:space="preserve"> as Herodotus had, </w:t>
      </w:r>
      <w:r w:rsidR="00295258" w:rsidRPr="0089190F">
        <w:rPr>
          <w:rFonts w:ascii="Times New Roman" w:hAnsi="Times New Roman" w:cs="Times New Roman"/>
          <w:sz w:val="24"/>
        </w:rPr>
        <w:t>and only wrote what he had researched as fact</w:t>
      </w:r>
      <w:r w:rsidR="0047681F" w:rsidRPr="0089190F">
        <w:rPr>
          <w:rFonts w:ascii="Times New Roman" w:hAnsi="Times New Roman" w:cs="Times New Roman"/>
          <w:sz w:val="24"/>
        </w:rPr>
        <w:t>.</w:t>
      </w:r>
      <w:r w:rsidR="008B1314" w:rsidRPr="0089190F">
        <w:rPr>
          <w:rStyle w:val="FootnoteReference"/>
          <w:rFonts w:ascii="Times New Roman" w:hAnsi="Times New Roman" w:cs="Times New Roman"/>
          <w:sz w:val="24"/>
        </w:rPr>
        <w:footnoteReference w:id="11"/>
      </w:r>
      <w:r w:rsidR="00295258" w:rsidRPr="0089190F">
        <w:rPr>
          <w:rFonts w:ascii="Times New Roman" w:hAnsi="Times New Roman" w:cs="Times New Roman"/>
          <w:sz w:val="24"/>
        </w:rPr>
        <w:t xml:space="preserve">  </w:t>
      </w:r>
      <w:r w:rsidR="008376A7" w:rsidRPr="0089190F">
        <w:rPr>
          <w:rFonts w:ascii="Times New Roman" w:hAnsi="Times New Roman" w:cs="Times New Roman"/>
          <w:sz w:val="24"/>
        </w:rPr>
        <w:t xml:space="preserve">This factual history is emphasised through his style </w:t>
      </w:r>
      <w:r w:rsidR="00DA30DA" w:rsidRPr="0089190F">
        <w:rPr>
          <w:rFonts w:ascii="Times New Roman" w:hAnsi="Times New Roman" w:cs="Times New Roman"/>
          <w:sz w:val="24"/>
        </w:rPr>
        <w:t>of writing which is very concise and detailed</w:t>
      </w:r>
      <w:r w:rsidR="00C648F9" w:rsidRPr="0089190F">
        <w:rPr>
          <w:rFonts w:ascii="Times New Roman" w:hAnsi="Times New Roman" w:cs="Times New Roman"/>
          <w:sz w:val="24"/>
        </w:rPr>
        <w:t>,</w:t>
      </w:r>
      <w:r w:rsidR="00DA30DA" w:rsidRPr="0089190F">
        <w:rPr>
          <w:rFonts w:ascii="Times New Roman" w:hAnsi="Times New Roman" w:cs="Times New Roman"/>
          <w:sz w:val="24"/>
        </w:rPr>
        <w:t xml:space="preserve"> even includ</w:t>
      </w:r>
      <w:r w:rsidR="00C648F9" w:rsidRPr="0089190F">
        <w:rPr>
          <w:rFonts w:ascii="Times New Roman" w:hAnsi="Times New Roman" w:cs="Times New Roman"/>
          <w:sz w:val="24"/>
        </w:rPr>
        <w:t>ing</w:t>
      </w:r>
      <w:r w:rsidR="00DA30DA" w:rsidRPr="0089190F">
        <w:rPr>
          <w:rFonts w:ascii="Times New Roman" w:hAnsi="Times New Roman" w:cs="Times New Roman"/>
          <w:sz w:val="24"/>
        </w:rPr>
        <w:t xml:space="preserve"> </w:t>
      </w:r>
      <w:r w:rsidR="004152B5" w:rsidRPr="0089190F">
        <w:rPr>
          <w:rFonts w:ascii="Times New Roman" w:hAnsi="Times New Roman" w:cs="Times New Roman"/>
          <w:sz w:val="24"/>
        </w:rPr>
        <w:t>the so-called</w:t>
      </w:r>
      <w:r w:rsidR="00DA30DA" w:rsidRPr="0089190F">
        <w:rPr>
          <w:rFonts w:ascii="Times New Roman" w:hAnsi="Times New Roman" w:cs="Times New Roman"/>
          <w:sz w:val="24"/>
        </w:rPr>
        <w:t xml:space="preserve"> </w:t>
      </w:r>
      <w:r w:rsidR="004152B5" w:rsidRPr="0089190F">
        <w:rPr>
          <w:rFonts w:ascii="Times New Roman" w:hAnsi="Times New Roman" w:cs="Times New Roman"/>
          <w:sz w:val="24"/>
        </w:rPr>
        <w:t>‘</w:t>
      </w:r>
      <w:r w:rsidR="00DA30DA" w:rsidRPr="0089190F">
        <w:rPr>
          <w:rFonts w:ascii="Times New Roman" w:hAnsi="Times New Roman" w:cs="Times New Roman"/>
          <w:sz w:val="24"/>
        </w:rPr>
        <w:t>archaeology constitute</w:t>
      </w:r>
      <w:r w:rsidR="004152B5" w:rsidRPr="0089190F">
        <w:rPr>
          <w:rFonts w:ascii="Times New Roman" w:hAnsi="Times New Roman" w:cs="Times New Roman"/>
          <w:sz w:val="24"/>
        </w:rPr>
        <w:t>’</w:t>
      </w:r>
      <w:r w:rsidR="00DA30DA" w:rsidRPr="0089190F">
        <w:rPr>
          <w:rFonts w:ascii="Times New Roman" w:hAnsi="Times New Roman" w:cs="Times New Roman"/>
          <w:sz w:val="24"/>
        </w:rPr>
        <w:t xml:space="preserve"> in his introduction </w:t>
      </w:r>
      <w:r w:rsidR="008324B8" w:rsidRPr="0089190F">
        <w:rPr>
          <w:rFonts w:ascii="Times New Roman" w:hAnsi="Times New Roman" w:cs="Times New Roman"/>
          <w:sz w:val="24"/>
        </w:rPr>
        <w:t xml:space="preserve">as a digression to </w:t>
      </w:r>
      <w:r w:rsidR="007355BB" w:rsidRPr="0089190F">
        <w:rPr>
          <w:rFonts w:ascii="Times New Roman" w:hAnsi="Times New Roman" w:cs="Times New Roman"/>
          <w:sz w:val="24"/>
        </w:rPr>
        <w:t>corr</w:t>
      </w:r>
      <w:r w:rsidR="005244DE" w:rsidRPr="0089190F">
        <w:rPr>
          <w:rFonts w:ascii="Times New Roman" w:hAnsi="Times New Roman" w:cs="Times New Roman"/>
          <w:sz w:val="24"/>
        </w:rPr>
        <w:t>oborate</w:t>
      </w:r>
      <w:r w:rsidR="007355BB" w:rsidRPr="0089190F">
        <w:rPr>
          <w:rFonts w:ascii="Times New Roman" w:hAnsi="Times New Roman" w:cs="Times New Roman"/>
          <w:sz w:val="24"/>
        </w:rPr>
        <w:t xml:space="preserve"> his first sentence </w:t>
      </w:r>
      <w:r w:rsidR="008814E3" w:rsidRPr="0089190F">
        <w:rPr>
          <w:rFonts w:ascii="Times New Roman" w:hAnsi="Times New Roman" w:cs="Times New Roman"/>
          <w:sz w:val="24"/>
        </w:rPr>
        <w:t>that the war which he is writing about is the most important war in Greek history</w:t>
      </w:r>
      <w:r w:rsidR="0047681F" w:rsidRPr="0089190F">
        <w:rPr>
          <w:rFonts w:ascii="Times New Roman" w:hAnsi="Times New Roman" w:cs="Times New Roman"/>
          <w:sz w:val="24"/>
        </w:rPr>
        <w:t>.</w:t>
      </w:r>
      <w:r w:rsidR="008B1314" w:rsidRPr="0089190F">
        <w:rPr>
          <w:rStyle w:val="FootnoteReference"/>
          <w:rFonts w:ascii="Times New Roman" w:hAnsi="Times New Roman" w:cs="Times New Roman"/>
          <w:sz w:val="24"/>
        </w:rPr>
        <w:footnoteReference w:id="12"/>
      </w:r>
      <w:r w:rsidR="008814E3" w:rsidRPr="0089190F">
        <w:rPr>
          <w:rFonts w:ascii="Times New Roman" w:hAnsi="Times New Roman" w:cs="Times New Roman"/>
          <w:sz w:val="24"/>
        </w:rPr>
        <w:t xml:space="preserve">  </w:t>
      </w:r>
      <w:r w:rsidR="004109C7" w:rsidRPr="0089190F">
        <w:rPr>
          <w:rFonts w:ascii="Times New Roman" w:hAnsi="Times New Roman" w:cs="Times New Roman"/>
          <w:sz w:val="24"/>
        </w:rPr>
        <w:t xml:space="preserve">He is often described as the </w:t>
      </w:r>
      <w:r w:rsidR="009E4258" w:rsidRPr="0089190F">
        <w:rPr>
          <w:rFonts w:ascii="Times New Roman" w:hAnsi="Times New Roman" w:cs="Times New Roman"/>
          <w:sz w:val="24"/>
        </w:rPr>
        <w:t>‘</w:t>
      </w:r>
      <w:r w:rsidR="004109C7" w:rsidRPr="0089190F">
        <w:rPr>
          <w:rFonts w:ascii="Times New Roman" w:hAnsi="Times New Roman" w:cs="Times New Roman"/>
          <w:sz w:val="24"/>
        </w:rPr>
        <w:t>historian’s historian</w:t>
      </w:r>
      <w:r w:rsidR="009E4258" w:rsidRPr="0089190F">
        <w:rPr>
          <w:rFonts w:ascii="Times New Roman" w:hAnsi="Times New Roman" w:cs="Times New Roman"/>
          <w:sz w:val="24"/>
        </w:rPr>
        <w:t>’</w:t>
      </w:r>
      <w:r w:rsidR="004109C7" w:rsidRPr="0089190F">
        <w:rPr>
          <w:rFonts w:ascii="Times New Roman" w:hAnsi="Times New Roman" w:cs="Times New Roman"/>
          <w:sz w:val="24"/>
        </w:rPr>
        <w:t xml:space="preserve"> because of his ac</w:t>
      </w:r>
      <w:r w:rsidR="00FC7180" w:rsidRPr="0089190F">
        <w:rPr>
          <w:rFonts w:ascii="Times New Roman" w:hAnsi="Times New Roman" w:cs="Times New Roman"/>
          <w:sz w:val="24"/>
        </w:rPr>
        <w:t xml:space="preserve">ute and </w:t>
      </w:r>
      <w:r w:rsidR="004A3A7F" w:rsidRPr="0089190F">
        <w:rPr>
          <w:rFonts w:ascii="Times New Roman" w:hAnsi="Times New Roman" w:cs="Times New Roman"/>
          <w:sz w:val="24"/>
        </w:rPr>
        <w:t>analytic</w:t>
      </w:r>
      <w:r w:rsidR="00FC7180" w:rsidRPr="0089190F">
        <w:rPr>
          <w:rFonts w:ascii="Times New Roman" w:hAnsi="Times New Roman" w:cs="Times New Roman"/>
          <w:sz w:val="24"/>
        </w:rPr>
        <w:t xml:space="preserve"> way of writing, </w:t>
      </w:r>
      <w:r w:rsidR="00117F0D" w:rsidRPr="0089190F">
        <w:rPr>
          <w:rFonts w:ascii="Times New Roman" w:hAnsi="Times New Roman" w:cs="Times New Roman"/>
          <w:sz w:val="24"/>
        </w:rPr>
        <w:t xml:space="preserve">however, </w:t>
      </w:r>
      <w:r w:rsidR="00FC7180" w:rsidRPr="0089190F">
        <w:rPr>
          <w:rFonts w:ascii="Times New Roman" w:hAnsi="Times New Roman" w:cs="Times New Roman"/>
          <w:sz w:val="24"/>
        </w:rPr>
        <w:t xml:space="preserve">with his </w:t>
      </w:r>
      <w:r w:rsidR="004A3A7F" w:rsidRPr="0089190F">
        <w:rPr>
          <w:rFonts w:ascii="Times New Roman" w:hAnsi="Times New Roman" w:cs="Times New Roman"/>
          <w:sz w:val="24"/>
        </w:rPr>
        <w:t>specialist</w:t>
      </w:r>
      <w:r w:rsidR="002A5354" w:rsidRPr="0089190F">
        <w:rPr>
          <w:rFonts w:ascii="Times New Roman" w:hAnsi="Times New Roman" w:cs="Times New Roman"/>
          <w:sz w:val="24"/>
        </w:rPr>
        <w:t xml:space="preserve"> history only on the war he only discusses political, diplomatic, and military processes, not ventur</w:t>
      </w:r>
      <w:r w:rsidR="00FA17F6" w:rsidRPr="0089190F">
        <w:rPr>
          <w:rFonts w:ascii="Times New Roman" w:hAnsi="Times New Roman" w:cs="Times New Roman"/>
          <w:sz w:val="24"/>
        </w:rPr>
        <w:t>ing</w:t>
      </w:r>
      <w:r w:rsidR="002A5354" w:rsidRPr="0089190F">
        <w:rPr>
          <w:rFonts w:ascii="Times New Roman" w:hAnsi="Times New Roman" w:cs="Times New Roman"/>
          <w:sz w:val="24"/>
        </w:rPr>
        <w:t xml:space="preserve"> into a discussion on society</w:t>
      </w:r>
      <w:r w:rsidR="0047681F" w:rsidRPr="0089190F">
        <w:rPr>
          <w:rFonts w:ascii="Times New Roman" w:hAnsi="Times New Roman" w:cs="Times New Roman"/>
          <w:sz w:val="24"/>
        </w:rPr>
        <w:t>.</w:t>
      </w:r>
      <w:r w:rsidR="00052E36" w:rsidRPr="0089190F">
        <w:rPr>
          <w:rStyle w:val="FootnoteReference"/>
          <w:rFonts w:ascii="Times New Roman" w:hAnsi="Times New Roman" w:cs="Times New Roman"/>
          <w:sz w:val="24"/>
        </w:rPr>
        <w:footnoteReference w:id="13"/>
      </w:r>
      <w:r w:rsidR="002D6726">
        <w:rPr>
          <w:rFonts w:ascii="Times New Roman" w:hAnsi="Times New Roman" w:cs="Times New Roman"/>
          <w:sz w:val="24"/>
        </w:rPr>
        <w:br/>
      </w:r>
    </w:p>
    <w:p w14:paraId="008A862F" w14:textId="38751C49" w:rsidR="006E21A6" w:rsidRPr="0089190F" w:rsidRDefault="00226066" w:rsidP="002555FB">
      <w:pPr>
        <w:spacing w:line="480" w:lineRule="auto"/>
        <w:rPr>
          <w:rFonts w:ascii="Times New Roman" w:hAnsi="Times New Roman" w:cs="Times New Roman"/>
          <w:sz w:val="24"/>
        </w:rPr>
      </w:pPr>
      <w:r w:rsidRPr="0089190F">
        <w:rPr>
          <w:rFonts w:ascii="Times New Roman" w:hAnsi="Times New Roman" w:cs="Times New Roman"/>
          <w:sz w:val="24"/>
        </w:rPr>
        <w:t xml:space="preserve">However perhaps Thucydides </w:t>
      </w:r>
      <w:r w:rsidR="00487591" w:rsidRPr="0089190F">
        <w:rPr>
          <w:rFonts w:ascii="Times New Roman" w:hAnsi="Times New Roman" w:cs="Times New Roman"/>
          <w:sz w:val="24"/>
        </w:rPr>
        <w:t>‘</w:t>
      </w:r>
      <w:r w:rsidRPr="0089190F">
        <w:rPr>
          <w:rFonts w:ascii="Times New Roman" w:hAnsi="Times New Roman" w:cs="Times New Roman"/>
          <w:sz w:val="24"/>
        </w:rPr>
        <w:t>history</w:t>
      </w:r>
      <w:r w:rsidR="00487591" w:rsidRPr="0089190F">
        <w:rPr>
          <w:rFonts w:ascii="Times New Roman" w:hAnsi="Times New Roman" w:cs="Times New Roman"/>
          <w:sz w:val="24"/>
        </w:rPr>
        <w:t>’</w:t>
      </w:r>
      <w:r w:rsidRPr="0089190F">
        <w:rPr>
          <w:rFonts w:ascii="Times New Roman" w:hAnsi="Times New Roman" w:cs="Times New Roman"/>
          <w:sz w:val="24"/>
        </w:rPr>
        <w:t xml:space="preserve"> is too limited for him to deserve the title of </w:t>
      </w:r>
      <w:r w:rsidR="00487591" w:rsidRPr="0089190F">
        <w:rPr>
          <w:rFonts w:ascii="Times New Roman" w:hAnsi="Times New Roman" w:cs="Times New Roman"/>
          <w:sz w:val="24"/>
        </w:rPr>
        <w:t>‘</w:t>
      </w:r>
      <w:r w:rsidRPr="0089190F">
        <w:rPr>
          <w:rFonts w:ascii="Times New Roman" w:hAnsi="Times New Roman" w:cs="Times New Roman"/>
          <w:sz w:val="24"/>
        </w:rPr>
        <w:t>father of history</w:t>
      </w:r>
      <w:r w:rsidR="00487591" w:rsidRPr="0089190F">
        <w:rPr>
          <w:rFonts w:ascii="Times New Roman" w:hAnsi="Times New Roman" w:cs="Times New Roman"/>
          <w:sz w:val="24"/>
        </w:rPr>
        <w:t>’</w:t>
      </w:r>
      <w:r w:rsidRPr="0089190F">
        <w:rPr>
          <w:rFonts w:ascii="Times New Roman" w:hAnsi="Times New Roman" w:cs="Times New Roman"/>
          <w:sz w:val="24"/>
        </w:rPr>
        <w:t xml:space="preserve"> </w:t>
      </w:r>
      <w:r w:rsidR="00994688" w:rsidRPr="0089190F">
        <w:rPr>
          <w:rFonts w:ascii="Times New Roman" w:hAnsi="Times New Roman" w:cs="Times New Roman"/>
          <w:sz w:val="24"/>
        </w:rPr>
        <w:t xml:space="preserve">as he only wrote on the Peloponnesian war, </w:t>
      </w:r>
      <w:r w:rsidR="0047412C" w:rsidRPr="0089190F">
        <w:rPr>
          <w:rFonts w:ascii="Times New Roman" w:hAnsi="Times New Roman" w:cs="Times New Roman"/>
          <w:sz w:val="24"/>
        </w:rPr>
        <w:t>staying within the realms of political, diplomatic, and military history.</w:t>
      </w:r>
      <w:r w:rsidR="00FB2133" w:rsidRPr="0089190F">
        <w:rPr>
          <w:rFonts w:ascii="Times New Roman" w:hAnsi="Times New Roman" w:cs="Times New Roman"/>
          <w:sz w:val="24"/>
        </w:rPr>
        <w:t xml:space="preserve">  To be the </w:t>
      </w:r>
      <w:r w:rsidR="006032F0" w:rsidRPr="0089190F">
        <w:rPr>
          <w:rFonts w:ascii="Times New Roman" w:hAnsi="Times New Roman" w:cs="Times New Roman"/>
          <w:sz w:val="24"/>
        </w:rPr>
        <w:t>‘</w:t>
      </w:r>
      <w:r w:rsidR="00FB2133" w:rsidRPr="0089190F">
        <w:rPr>
          <w:rFonts w:ascii="Times New Roman" w:hAnsi="Times New Roman" w:cs="Times New Roman"/>
          <w:sz w:val="24"/>
        </w:rPr>
        <w:t>father of history</w:t>
      </w:r>
      <w:r w:rsidR="006032F0" w:rsidRPr="0089190F">
        <w:rPr>
          <w:rFonts w:ascii="Times New Roman" w:hAnsi="Times New Roman" w:cs="Times New Roman"/>
          <w:sz w:val="24"/>
        </w:rPr>
        <w:t>’</w:t>
      </w:r>
      <w:r w:rsidR="00FB2133" w:rsidRPr="0089190F">
        <w:rPr>
          <w:rFonts w:ascii="Times New Roman" w:hAnsi="Times New Roman" w:cs="Times New Roman"/>
          <w:sz w:val="24"/>
        </w:rPr>
        <w:t xml:space="preserve"> w</w:t>
      </w:r>
      <w:r w:rsidR="00766807" w:rsidRPr="0089190F">
        <w:rPr>
          <w:rFonts w:ascii="Times New Roman" w:hAnsi="Times New Roman" w:cs="Times New Roman"/>
          <w:sz w:val="24"/>
        </w:rPr>
        <w:t xml:space="preserve">ould mean that he then set the standard for future historians, and he </w:t>
      </w:r>
      <w:r w:rsidR="00A46C41" w:rsidRPr="0089190F">
        <w:rPr>
          <w:rFonts w:ascii="Times New Roman" w:hAnsi="Times New Roman" w:cs="Times New Roman"/>
          <w:sz w:val="24"/>
        </w:rPr>
        <w:t>had</w:t>
      </w:r>
      <w:r w:rsidR="00766807" w:rsidRPr="0089190F">
        <w:rPr>
          <w:rFonts w:ascii="Times New Roman" w:hAnsi="Times New Roman" w:cs="Times New Roman"/>
          <w:sz w:val="24"/>
        </w:rPr>
        <w:t xml:space="preserve"> very little fame in his tim</w:t>
      </w:r>
      <w:r w:rsidR="00070D9B" w:rsidRPr="0089190F">
        <w:rPr>
          <w:rFonts w:ascii="Times New Roman" w:hAnsi="Times New Roman" w:cs="Times New Roman"/>
          <w:sz w:val="24"/>
        </w:rPr>
        <w:t xml:space="preserve">e often because of his </w:t>
      </w:r>
      <w:r w:rsidR="00692D60" w:rsidRPr="0089190F">
        <w:rPr>
          <w:rFonts w:ascii="Times New Roman" w:hAnsi="Times New Roman" w:cs="Times New Roman"/>
          <w:sz w:val="24"/>
        </w:rPr>
        <w:t>writing style</w:t>
      </w:r>
      <w:r w:rsidR="0047681F" w:rsidRPr="0089190F">
        <w:rPr>
          <w:rFonts w:ascii="Times New Roman" w:hAnsi="Times New Roman" w:cs="Times New Roman"/>
          <w:sz w:val="24"/>
        </w:rPr>
        <w:t>.</w:t>
      </w:r>
      <w:r w:rsidR="00AF021C" w:rsidRPr="0089190F">
        <w:rPr>
          <w:rStyle w:val="FootnoteReference"/>
          <w:rFonts w:ascii="Times New Roman" w:hAnsi="Times New Roman" w:cs="Times New Roman"/>
          <w:sz w:val="24"/>
        </w:rPr>
        <w:footnoteReference w:id="14"/>
      </w:r>
      <w:r w:rsidR="001C135F" w:rsidRPr="0089190F">
        <w:rPr>
          <w:rFonts w:ascii="Times New Roman" w:hAnsi="Times New Roman" w:cs="Times New Roman"/>
          <w:sz w:val="24"/>
        </w:rPr>
        <w:t xml:space="preserve"> </w:t>
      </w:r>
      <w:r w:rsidR="00766807" w:rsidRPr="0089190F">
        <w:rPr>
          <w:rFonts w:ascii="Times New Roman" w:hAnsi="Times New Roman" w:cs="Times New Roman"/>
          <w:sz w:val="24"/>
        </w:rPr>
        <w:t xml:space="preserve"> </w:t>
      </w:r>
      <w:r w:rsidR="00692D60" w:rsidRPr="0089190F">
        <w:rPr>
          <w:rFonts w:ascii="Times New Roman" w:hAnsi="Times New Roman" w:cs="Times New Roman"/>
          <w:sz w:val="24"/>
        </w:rPr>
        <w:t>H</w:t>
      </w:r>
      <w:r w:rsidR="00766807" w:rsidRPr="0089190F">
        <w:rPr>
          <w:rFonts w:ascii="Times New Roman" w:hAnsi="Times New Roman" w:cs="Times New Roman"/>
          <w:sz w:val="24"/>
        </w:rPr>
        <w:t xml:space="preserve">istorians </w:t>
      </w:r>
      <w:r w:rsidR="00CD7F53" w:rsidRPr="0089190F">
        <w:rPr>
          <w:rFonts w:ascii="Times New Roman" w:hAnsi="Times New Roman" w:cs="Times New Roman"/>
          <w:sz w:val="24"/>
        </w:rPr>
        <w:t xml:space="preserve">who came immediately after him deviated from his style, </w:t>
      </w:r>
      <w:r w:rsidR="00692D60" w:rsidRPr="0089190F">
        <w:rPr>
          <w:rFonts w:ascii="Times New Roman" w:hAnsi="Times New Roman" w:cs="Times New Roman"/>
          <w:sz w:val="24"/>
        </w:rPr>
        <w:t xml:space="preserve">and </w:t>
      </w:r>
      <w:r w:rsidR="00A73625" w:rsidRPr="0089190F">
        <w:rPr>
          <w:rFonts w:ascii="Times New Roman" w:hAnsi="Times New Roman" w:cs="Times New Roman"/>
          <w:sz w:val="24"/>
        </w:rPr>
        <w:t xml:space="preserve">instead </w:t>
      </w:r>
      <w:r w:rsidR="00267673" w:rsidRPr="0089190F">
        <w:rPr>
          <w:rFonts w:ascii="Times New Roman" w:hAnsi="Times New Roman" w:cs="Times New Roman"/>
          <w:sz w:val="24"/>
        </w:rPr>
        <w:t xml:space="preserve">like Livy started to include mythological </w:t>
      </w:r>
      <w:r w:rsidR="00673DE2" w:rsidRPr="0089190F">
        <w:rPr>
          <w:rFonts w:ascii="Times New Roman" w:hAnsi="Times New Roman" w:cs="Times New Roman"/>
          <w:sz w:val="24"/>
        </w:rPr>
        <w:t>stories in their writing</w:t>
      </w:r>
      <w:r w:rsidR="000B3FE2" w:rsidRPr="0089190F">
        <w:rPr>
          <w:rFonts w:ascii="Times New Roman" w:hAnsi="Times New Roman" w:cs="Times New Roman"/>
          <w:sz w:val="24"/>
        </w:rPr>
        <w:t xml:space="preserve"> like Herodotus had</w:t>
      </w:r>
      <w:r w:rsidR="0083174D" w:rsidRPr="0089190F">
        <w:rPr>
          <w:rFonts w:ascii="Times New Roman" w:hAnsi="Times New Roman" w:cs="Times New Roman"/>
          <w:sz w:val="24"/>
        </w:rPr>
        <w:t xml:space="preserve">; </w:t>
      </w:r>
      <w:r w:rsidR="0048043C" w:rsidRPr="0089190F">
        <w:rPr>
          <w:rFonts w:ascii="Times New Roman" w:hAnsi="Times New Roman" w:cs="Times New Roman"/>
          <w:sz w:val="24"/>
        </w:rPr>
        <w:t xml:space="preserve">although </w:t>
      </w:r>
      <w:r w:rsidR="0083174D" w:rsidRPr="0089190F">
        <w:rPr>
          <w:rFonts w:ascii="Times New Roman" w:hAnsi="Times New Roman" w:cs="Times New Roman"/>
          <w:sz w:val="24"/>
        </w:rPr>
        <w:t>Livy even admits in his preface that events before the founding of the city are closer to what a poet would write and not the facts of a historian</w:t>
      </w:r>
      <w:r w:rsidR="0047681F" w:rsidRPr="0089190F">
        <w:rPr>
          <w:rFonts w:ascii="Times New Roman" w:hAnsi="Times New Roman" w:cs="Times New Roman"/>
          <w:sz w:val="24"/>
        </w:rPr>
        <w:t>.</w:t>
      </w:r>
      <w:r w:rsidR="005B74EE" w:rsidRPr="0089190F">
        <w:rPr>
          <w:rStyle w:val="FootnoteReference"/>
          <w:rFonts w:ascii="Times New Roman" w:hAnsi="Times New Roman" w:cs="Times New Roman"/>
          <w:sz w:val="24"/>
        </w:rPr>
        <w:footnoteReference w:id="15"/>
      </w:r>
      <w:r w:rsidR="00D4415A" w:rsidRPr="0089190F">
        <w:rPr>
          <w:rFonts w:ascii="Times New Roman" w:hAnsi="Times New Roman" w:cs="Times New Roman"/>
          <w:sz w:val="24"/>
        </w:rPr>
        <w:t xml:space="preserve">  </w:t>
      </w:r>
      <w:r w:rsidR="001A30DD" w:rsidRPr="0089190F">
        <w:rPr>
          <w:rFonts w:ascii="Times New Roman" w:hAnsi="Times New Roman" w:cs="Times New Roman"/>
          <w:sz w:val="24"/>
        </w:rPr>
        <w:t xml:space="preserve">Thucydides writing style </w:t>
      </w:r>
      <w:r w:rsidR="008C7A50" w:rsidRPr="0089190F">
        <w:rPr>
          <w:rFonts w:ascii="Times New Roman" w:hAnsi="Times New Roman" w:cs="Times New Roman"/>
          <w:sz w:val="24"/>
        </w:rPr>
        <w:t xml:space="preserve">also includes many </w:t>
      </w:r>
      <w:r w:rsidR="009A74D6" w:rsidRPr="0089190F">
        <w:rPr>
          <w:rFonts w:ascii="Times New Roman" w:hAnsi="Times New Roman" w:cs="Times New Roman"/>
          <w:sz w:val="24"/>
        </w:rPr>
        <w:t xml:space="preserve">digressions and he does not immediately go </w:t>
      </w:r>
      <w:r w:rsidR="009A74D6" w:rsidRPr="0089190F">
        <w:rPr>
          <w:rFonts w:ascii="Times New Roman" w:hAnsi="Times New Roman" w:cs="Times New Roman"/>
          <w:sz w:val="24"/>
        </w:rPr>
        <w:lastRenderedPageBreak/>
        <w:t xml:space="preserve">into the causes and background of the war, instead making an </w:t>
      </w:r>
      <w:r w:rsidR="00725111" w:rsidRPr="0089190F">
        <w:rPr>
          <w:rFonts w:ascii="Times New Roman" w:hAnsi="Times New Roman" w:cs="Times New Roman"/>
          <w:sz w:val="24"/>
        </w:rPr>
        <w:t>elaborate study of the past</w:t>
      </w:r>
      <w:r w:rsidR="0047681F" w:rsidRPr="0089190F">
        <w:rPr>
          <w:rFonts w:ascii="Times New Roman" w:hAnsi="Times New Roman" w:cs="Times New Roman"/>
          <w:sz w:val="24"/>
        </w:rPr>
        <w:t>.</w:t>
      </w:r>
      <w:r w:rsidR="00A258BF" w:rsidRPr="0089190F">
        <w:rPr>
          <w:rStyle w:val="FootnoteReference"/>
          <w:rFonts w:ascii="Times New Roman" w:hAnsi="Times New Roman" w:cs="Times New Roman"/>
          <w:sz w:val="24"/>
        </w:rPr>
        <w:footnoteReference w:id="16"/>
      </w:r>
      <w:r w:rsidR="00B05EB2" w:rsidRPr="0089190F">
        <w:rPr>
          <w:rFonts w:ascii="Times New Roman" w:hAnsi="Times New Roman" w:cs="Times New Roman"/>
          <w:sz w:val="24"/>
        </w:rPr>
        <w:t xml:space="preserve">  </w:t>
      </w:r>
      <w:r w:rsidR="009F2902" w:rsidRPr="0089190F">
        <w:rPr>
          <w:rFonts w:ascii="Times New Roman" w:hAnsi="Times New Roman" w:cs="Times New Roman"/>
          <w:sz w:val="24"/>
        </w:rPr>
        <w:t>Thucydides</w:t>
      </w:r>
      <w:r w:rsidR="003C1367" w:rsidRPr="0089190F">
        <w:rPr>
          <w:rFonts w:ascii="Times New Roman" w:hAnsi="Times New Roman" w:cs="Times New Roman"/>
          <w:sz w:val="24"/>
        </w:rPr>
        <w:t xml:space="preserve"> in many ways is not a commemorator</w:t>
      </w:r>
      <w:r w:rsidR="00FF1C2F" w:rsidRPr="0089190F">
        <w:rPr>
          <w:rFonts w:ascii="Times New Roman" w:hAnsi="Times New Roman" w:cs="Times New Roman"/>
          <w:sz w:val="24"/>
        </w:rPr>
        <w:t>,</w:t>
      </w:r>
      <w:r w:rsidR="003C1367" w:rsidRPr="0089190F">
        <w:rPr>
          <w:rFonts w:ascii="Times New Roman" w:hAnsi="Times New Roman" w:cs="Times New Roman"/>
          <w:sz w:val="24"/>
        </w:rPr>
        <w:t xml:space="preserve"> instead </w:t>
      </w:r>
      <w:r w:rsidR="00FF1C2F" w:rsidRPr="0089190F">
        <w:rPr>
          <w:rFonts w:ascii="Times New Roman" w:hAnsi="Times New Roman" w:cs="Times New Roman"/>
          <w:sz w:val="24"/>
        </w:rPr>
        <w:t xml:space="preserve">he </w:t>
      </w:r>
      <w:r w:rsidR="003C1367" w:rsidRPr="0089190F">
        <w:rPr>
          <w:rFonts w:ascii="Times New Roman" w:hAnsi="Times New Roman" w:cs="Times New Roman"/>
          <w:sz w:val="24"/>
        </w:rPr>
        <w:t>writes the history to confirm his views on the present and to give reasons for how society is currently being run.</w:t>
      </w:r>
      <w:r w:rsidR="002D6726">
        <w:rPr>
          <w:rFonts w:ascii="Times New Roman" w:hAnsi="Times New Roman" w:cs="Times New Roman"/>
          <w:sz w:val="24"/>
        </w:rPr>
        <w:br/>
      </w:r>
      <w:bookmarkStart w:id="0" w:name="_GoBack"/>
      <w:bookmarkEnd w:id="0"/>
    </w:p>
    <w:p w14:paraId="629E60C4" w14:textId="451D915B" w:rsidR="007C5A52" w:rsidRPr="0089190F" w:rsidRDefault="00D3347F" w:rsidP="002555FB">
      <w:pPr>
        <w:spacing w:line="480" w:lineRule="auto"/>
        <w:rPr>
          <w:rFonts w:ascii="Times New Roman" w:hAnsi="Times New Roman" w:cs="Times New Roman"/>
          <w:b/>
          <w:sz w:val="24"/>
        </w:rPr>
      </w:pPr>
      <w:r w:rsidRPr="0089190F">
        <w:rPr>
          <w:rFonts w:ascii="Times New Roman" w:hAnsi="Times New Roman" w:cs="Times New Roman"/>
          <w:sz w:val="24"/>
        </w:rPr>
        <w:t>There are other ancient historians who perhaps</w:t>
      </w:r>
      <w:r w:rsidR="003B147D" w:rsidRPr="0089190F">
        <w:rPr>
          <w:rFonts w:ascii="Times New Roman" w:hAnsi="Times New Roman" w:cs="Times New Roman"/>
          <w:sz w:val="24"/>
        </w:rPr>
        <w:t xml:space="preserve"> more</w:t>
      </w:r>
      <w:r w:rsidRPr="0089190F">
        <w:rPr>
          <w:rFonts w:ascii="Times New Roman" w:hAnsi="Times New Roman" w:cs="Times New Roman"/>
          <w:sz w:val="24"/>
        </w:rPr>
        <w:t xml:space="preserve"> deserve the title of </w:t>
      </w:r>
      <w:r w:rsidR="00CE1C00" w:rsidRPr="0089190F">
        <w:rPr>
          <w:rFonts w:ascii="Times New Roman" w:hAnsi="Times New Roman" w:cs="Times New Roman"/>
          <w:sz w:val="24"/>
        </w:rPr>
        <w:t>‘</w:t>
      </w:r>
      <w:r w:rsidRPr="0089190F">
        <w:rPr>
          <w:rFonts w:ascii="Times New Roman" w:hAnsi="Times New Roman" w:cs="Times New Roman"/>
          <w:sz w:val="24"/>
        </w:rPr>
        <w:t>father of history</w:t>
      </w:r>
      <w:r w:rsidR="00CE1C00" w:rsidRPr="0089190F">
        <w:rPr>
          <w:rFonts w:ascii="Times New Roman" w:hAnsi="Times New Roman" w:cs="Times New Roman"/>
          <w:sz w:val="24"/>
        </w:rPr>
        <w:t>’</w:t>
      </w:r>
      <w:r w:rsidRPr="0089190F">
        <w:rPr>
          <w:rFonts w:ascii="Times New Roman" w:hAnsi="Times New Roman" w:cs="Times New Roman"/>
          <w:sz w:val="24"/>
        </w:rPr>
        <w:t xml:space="preserve">, most notably Herodotus, who had written about the Persian wars half a century earlier.  </w:t>
      </w:r>
      <w:r w:rsidR="00E73F79" w:rsidRPr="0089190F">
        <w:rPr>
          <w:rFonts w:ascii="Times New Roman" w:hAnsi="Times New Roman" w:cs="Times New Roman"/>
          <w:sz w:val="24"/>
        </w:rPr>
        <w:t xml:space="preserve">Herodotus is predominantly the historian known as the </w:t>
      </w:r>
      <w:r w:rsidR="00500F4E" w:rsidRPr="0089190F">
        <w:rPr>
          <w:rFonts w:ascii="Times New Roman" w:hAnsi="Times New Roman" w:cs="Times New Roman"/>
          <w:sz w:val="24"/>
        </w:rPr>
        <w:t>‘</w:t>
      </w:r>
      <w:r w:rsidR="00E73F79" w:rsidRPr="0089190F">
        <w:rPr>
          <w:rFonts w:ascii="Times New Roman" w:hAnsi="Times New Roman" w:cs="Times New Roman"/>
          <w:sz w:val="24"/>
        </w:rPr>
        <w:t>father of history</w:t>
      </w:r>
      <w:r w:rsidR="00500F4E" w:rsidRPr="0089190F">
        <w:rPr>
          <w:rFonts w:ascii="Times New Roman" w:hAnsi="Times New Roman" w:cs="Times New Roman"/>
          <w:sz w:val="24"/>
        </w:rPr>
        <w:t>’</w:t>
      </w:r>
      <w:r w:rsidR="00997628" w:rsidRPr="0089190F">
        <w:rPr>
          <w:rFonts w:ascii="Times New Roman" w:hAnsi="Times New Roman" w:cs="Times New Roman"/>
          <w:sz w:val="24"/>
        </w:rPr>
        <w:t xml:space="preserve"> </w:t>
      </w:r>
      <w:r w:rsidR="003B147D" w:rsidRPr="0089190F">
        <w:rPr>
          <w:rFonts w:ascii="Times New Roman" w:hAnsi="Times New Roman" w:cs="Times New Roman"/>
          <w:sz w:val="24"/>
        </w:rPr>
        <w:t xml:space="preserve">having been </w:t>
      </w:r>
      <w:r w:rsidR="00997628" w:rsidRPr="0089190F">
        <w:rPr>
          <w:rFonts w:ascii="Times New Roman" w:hAnsi="Times New Roman" w:cs="Times New Roman"/>
          <w:sz w:val="24"/>
        </w:rPr>
        <w:t>named so by Cicero</w:t>
      </w:r>
      <w:r w:rsidR="00220743" w:rsidRPr="0089190F">
        <w:rPr>
          <w:rStyle w:val="FootnoteReference"/>
          <w:rFonts w:ascii="Times New Roman" w:hAnsi="Times New Roman" w:cs="Times New Roman"/>
          <w:sz w:val="24"/>
        </w:rPr>
        <w:footnoteReference w:id="17"/>
      </w:r>
      <w:r w:rsidR="00997628" w:rsidRPr="0089190F">
        <w:rPr>
          <w:rFonts w:ascii="Times New Roman" w:hAnsi="Times New Roman" w:cs="Times New Roman"/>
          <w:sz w:val="24"/>
        </w:rPr>
        <w:t xml:space="preserve"> </w:t>
      </w:r>
      <w:r w:rsidR="00E73F79" w:rsidRPr="0089190F">
        <w:rPr>
          <w:rFonts w:ascii="Times New Roman" w:hAnsi="Times New Roman" w:cs="Times New Roman"/>
          <w:sz w:val="24"/>
        </w:rPr>
        <w:t xml:space="preserve">but he is also called the </w:t>
      </w:r>
      <w:r w:rsidR="00500F4E" w:rsidRPr="0089190F">
        <w:rPr>
          <w:rFonts w:ascii="Times New Roman" w:hAnsi="Times New Roman" w:cs="Times New Roman"/>
          <w:sz w:val="24"/>
        </w:rPr>
        <w:t>‘</w:t>
      </w:r>
      <w:r w:rsidR="00E73F79" w:rsidRPr="0089190F">
        <w:rPr>
          <w:rFonts w:ascii="Times New Roman" w:hAnsi="Times New Roman" w:cs="Times New Roman"/>
          <w:sz w:val="24"/>
        </w:rPr>
        <w:t>father of lies</w:t>
      </w:r>
      <w:r w:rsidR="00500F4E" w:rsidRPr="0089190F">
        <w:rPr>
          <w:rFonts w:ascii="Times New Roman" w:hAnsi="Times New Roman" w:cs="Times New Roman"/>
          <w:sz w:val="24"/>
        </w:rPr>
        <w:t>’</w:t>
      </w:r>
      <w:r w:rsidR="00536EB0" w:rsidRPr="0089190F">
        <w:rPr>
          <w:rFonts w:ascii="Times New Roman" w:hAnsi="Times New Roman" w:cs="Times New Roman"/>
          <w:sz w:val="24"/>
        </w:rPr>
        <w:t xml:space="preserve"> because he used mythical stories</w:t>
      </w:r>
      <w:r w:rsidR="003B147D" w:rsidRPr="0089190F">
        <w:rPr>
          <w:rFonts w:ascii="Times New Roman" w:hAnsi="Times New Roman" w:cs="Times New Roman"/>
          <w:sz w:val="24"/>
        </w:rPr>
        <w:t xml:space="preserve">, </w:t>
      </w:r>
      <w:r w:rsidR="00536EB0" w:rsidRPr="0089190F">
        <w:rPr>
          <w:rFonts w:ascii="Times New Roman" w:hAnsi="Times New Roman" w:cs="Times New Roman"/>
          <w:sz w:val="24"/>
        </w:rPr>
        <w:t xml:space="preserve">multiple different interpretations of events, and because the events he was discussing </w:t>
      </w:r>
      <w:r w:rsidR="006162C4" w:rsidRPr="0089190F">
        <w:rPr>
          <w:rFonts w:ascii="Times New Roman" w:hAnsi="Times New Roman" w:cs="Times New Roman"/>
          <w:sz w:val="24"/>
        </w:rPr>
        <w:t xml:space="preserve">were in the distant </w:t>
      </w:r>
      <w:r w:rsidR="00815520" w:rsidRPr="0089190F">
        <w:rPr>
          <w:rFonts w:ascii="Times New Roman" w:hAnsi="Times New Roman" w:cs="Times New Roman"/>
          <w:sz w:val="24"/>
        </w:rPr>
        <w:t>past,</w:t>
      </w:r>
      <w:r w:rsidR="006162C4" w:rsidRPr="0089190F">
        <w:rPr>
          <w:rFonts w:ascii="Times New Roman" w:hAnsi="Times New Roman" w:cs="Times New Roman"/>
          <w:sz w:val="24"/>
        </w:rPr>
        <w:t xml:space="preserve"> so he had very little evidence</w:t>
      </w:r>
      <w:r w:rsidR="003B147D" w:rsidRPr="0089190F">
        <w:rPr>
          <w:rFonts w:ascii="Times New Roman" w:hAnsi="Times New Roman" w:cs="Times New Roman"/>
          <w:sz w:val="24"/>
        </w:rPr>
        <w:t xml:space="preserve"> to support his stories. </w:t>
      </w:r>
      <w:r w:rsidR="008D0E09" w:rsidRPr="0089190F">
        <w:rPr>
          <w:rFonts w:ascii="Times New Roman" w:hAnsi="Times New Roman" w:cs="Times New Roman"/>
          <w:sz w:val="24"/>
        </w:rPr>
        <w:t xml:space="preserve"> </w:t>
      </w:r>
      <w:r w:rsidR="003B147D" w:rsidRPr="0089190F">
        <w:rPr>
          <w:rFonts w:ascii="Times New Roman" w:hAnsi="Times New Roman" w:cs="Times New Roman"/>
          <w:sz w:val="24"/>
        </w:rPr>
        <w:t>M</w:t>
      </w:r>
      <w:r w:rsidR="008D0E09" w:rsidRPr="0089190F">
        <w:rPr>
          <w:rFonts w:ascii="Times New Roman" w:hAnsi="Times New Roman" w:cs="Times New Roman"/>
          <w:sz w:val="24"/>
        </w:rPr>
        <w:t xml:space="preserve">any Romans did not like Herodotus’ writing </w:t>
      </w:r>
      <w:r w:rsidR="00026A3D" w:rsidRPr="0089190F">
        <w:rPr>
          <w:rFonts w:ascii="Times New Roman" w:hAnsi="Times New Roman" w:cs="Times New Roman"/>
          <w:sz w:val="24"/>
        </w:rPr>
        <w:t>especially</w:t>
      </w:r>
      <w:r w:rsidR="008D0E09" w:rsidRPr="0089190F">
        <w:rPr>
          <w:rFonts w:ascii="Times New Roman" w:hAnsi="Times New Roman" w:cs="Times New Roman"/>
          <w:sz w:val="24"/>
        </w:rPr>
        <w:t xml:space="preserve"> Plutarch and there were many Roman pamphlets </w:t>
      </w:r>
      <w:r w:rsidR="0000169C" w:rsidRPr="0089190F">
        <w:rPr>
          <w:rFonts w:ascii="Times New Roman" w:hAnsi="Times New Roman" w:cs="Times New Roman"/>
          <w:sz w:val="24"/>
        </w:rPr>
        <w:t xml:space="preserve">attempting to degrade him </w:t>
      </w:r>
      <w:r w:rsidR="00D572F7" w:rsidRPr="0089190F">
        <w:rPr>
          <w:rFonts w:ascii="Times New Roman" w:hAnsi="Times New Roman" w:cs="Times New Roman"/>
          <w:sz w:val="24"/>
        </w:rPr>
        <w:t>by publicising</w:t>
      </w:r>
      <w:r w:rsidR="008D0E09" w:rsidRPr="0089190F">
        <w:rPr>
          <w:rFonts w:ascii="Times New Roman" w:hAnsi="Times New Roman" w:cs="Times New Roman"/>
          <w:sz w:val="24"/>
        </w:rPr>
        <w:t xml:space="preserve"> </w:t>
      </w:r>
      <w:r w:rsidR="00026A3D" w:rsidRPr="0089190F">
        <w:rPr>
          <w:rFonts w:ascii="Times New Roman" w:hAnsi="Times New Roman" w:cs="Times New Roman"/>
          <w:sz w:val="24"/>
        </w:rPr>
        <w:t>his</w:t>
      </w:r>
      <w:r w:rsidR="008D0E09" w:rsidRPr="0089190F">
        <w:rPr>
          <w:rFonts w:ascii="Times New Roman" w:hAnsi="Times New Roman" w:cs="Times New Roman"/>
          <w:sz w:val="24"/>
        </w:rPr>
        <w:t xml:space="preserve"> </w:t>
      </w:r>
      <w:r w:rsidR="00D572F7" w:rsidRPr="0089190F">
        <w:rPr>
          <w:rFonts w:ascii="Times New Roman" w:hAnsi="Times New Roman" w:cs="Times New Roman"/>
          <w:sz w:val="24"/>
        </w:rPr>
        <w:t>‘</w:t>
      </w:r>
      <w:r w:rsidR="008D0E09" w:rsidRPr="0089190F">
        <w:rPr>
          <w:rFonts w:ascii="Times New Roman" w:hAnsi="Times New Roman" w:cs="Times New Roman"/>
          <w:sz w:val="24"/>
        </w:rPr>
        <w:t>lies</w:t>
      </w:r>
      <w:r w:rsidR="00D572F7" w:rsidRPr="0089190F">
        <w:rPr>
          <w:rFonts w:ascii="Times New Roman" w:hAnsi="Times New Roman" w:cs="Times New Roman"/>
          <w:sz w:val="24"/>
        </w:rPr>
        <w:t>’</w:t>
      </w:r>
      <w:r w:rsidR="0047681F" w:rsidRPr="0089190F">
        <w:rPr>
          <w:rFonts w:ascii="Times New Roman" w:hAnsi="Times New Roman" w:cs="Times New Roman"/>
          <w:sz w:val="24"/>
        </w:rPr>
        <w:t>.</w:t>
      </w:r>
      <w:r w:rsidR="00B16A55" w:rsidRPr="0089190F">
        <w:rPr>
          <w:rStyle w:val="FootnoteReference"/>
          <w:rFonts w:ascii="Times New Roman" w:hAnsi="Times New Roman" w:cs="Times New Roman"/>
          <w:sz w:val="24"/>
        </w:rPr>
        <w:footnoteReference w:id="18"/>
      </w:r>
      <w:r w:rsidR="0043494C" w:rsidRPr="0089190F">
        <w:rPr>
          <w:rFonts w:ascii="Times New Roman" w:hAnsi="Times New Roman" w:cs="Times New Roman"/>
          <w:sz w:val="24"/>
        </w:rPr>
        <w:t xml:space="preserve">  </w:t>
      </w:r>
      <w:r w:rsidR="007174AC" w:rsidRPr="0089190F">
        <w:rPr>
          <w:rFonts w:ascii="Times New Roman" w:hAnsi="Times New Roman" w:cs="Times New Roman"/>
          <w:sz w:val="24"/>
        </w:rPr>
        <w:t>However, his</w:t>
      </w:r>
      <w:r w:rsidR="00AA787E" w:rsidRPr="0089190F">
        <w:rPr>
          <w:rFonts w:ascii="Times New Roman" w:hAnsi="Times New Roman" w:cs="Times New Roman"/>
          <w:sz w:val="24"/>
        </w:rPr>
        <w:t xml:space="preserve"> history </w:t>
      </w:r>
      <w:r w:rsidR="007174AC" w:rsidRPr="0089190F">
        <w:rPr>
          <w:rFonts w:ascii="Times New Roman" w:hAnsi="Times New Roman" w:cs="Times New Roman"/>
          <w:sz w:val="24"/>
        </w:rPr>
        <w:t>i</w:t>
      </w:r>
      <w:r w:rsidR="00AA787E" w:rsidRPr="0089190F">
        <w:rPr>
          <w:rFonts w:ascii="Times New Roman" w:hAnsi="Times New Roman" w:cs="Times New Roman"/>
          <w:sz w:val="24"/>
        </w:rPr>
        <w:t xml:space="preserve">s the first narrative history to have survived, </w:t>
      </w:r>
      <w:r w:rsidR="00D54B5E" w:rsidRPr="0089190F">
        <w:rPr>
          <w:rFonts w:ascii="Times New Roman" w:hAnsi="Times New Roman" w:cs="Times New Roman"/>
          <w:sz w:val="24"/>
        </w:rPr>
        <w:t>despite</w:t>
      </w:r>
      <w:r w:rsidR="00AA787E" w:rsidRPr="0089190F">
        <w:rPr>
          <w:rFonts w:ascii="Times New Roman" w:hAnsi="Times New Roman" w:cs="Times New Roman"/>
          <w:sz w:val="24"/>
        </w:rPr>
        <w:t xml:space="preserve"> the controversy over the name </w:t>
      </w:r>
      <w:r w:rsidR="00543DBC" w:rsidRPr="0089190F">
        <w:rPr>
          <w:rFonts w:ascii="Times New Roman" w:hAnsi="Times New Roman" w:cs="Times New Roman"/>
          <w:sz w:val="24"/>
        </w:rPr>
        <w:t>“</w:t>
      </w:r>
      <w:proofErr w:type="spellStart"/>
      <w:r w:rsidR="00543DBC" w:rsidRPr="0089190F">
        <w:rPr>
          <w:rFonts w:ascii="Times New Roman" w:hAnsi="Times New Roman" w:cs="Times New Roman"/>
          <w:sz w:val="24"/>
        </w:rPr>
        <w:t>historia</w:t>
      </w:r>
      <w:proofErr w:type="spellEnd"/>
      <w:r w:rsidR="00543DBC" w:rsidRPr="0089190F">
        <w:rPr>
          <w:rFonts w:ascii="Times New Roman" w:hAnsi="Times New Roman" w:cs="Times New Roman"/>
          <w:sz w:val="24"/>
        </w:rPr>
        <w:t>” actually mean</w:t>
      </w:r>
      <w:r w:rsidR="00D54B5E" w:rsidRPr="0089190F">
        <w:rPr>
          <w:rFonts w:ascii="Times New Roman" w:hAnsi="Times New Roman" w:cs="Times New Roman"/>
          <w:sz w:val="24"/>
        </w:rPr>
        <w:t>ing</w:t>
      </w:r>
      <w:r w:rsidR="00543DBC" w:rsidRPr="0089190F">
        <w:rPr>
          <w:rFonts w:ascii="Times New Roman" w:hAnsi="Times New Roman" w:cs="Times New Roman"/>
          <w:sz w:val="24"/>
        </w:rPr>
        <w:t xml:space="preserve"> “inquires” or </w:t>
      </w:r>
      <w:r w:rsidR="00904889" w:rsidRPr="0089190F">
        <w:rPr>
          <w:rFonts w:ascii="Times New Roman" w:hAnsi="Times New Roman" w:cs="Times New Roman"/>
          <w:sz w:val="24"/>
        </w:rPr>
        <w:t>“investigation” and so it is a</w:t>
      </w:r>
      <w:r w:rsidR="00753EC6" w:rsidRPr="0089190F">
        <w:rPr>
          <w:rFonts w:ascii="Times New Roman" w:hAnsi="Times New Roman" w:cs="Times New Roman"/>
          <w:sz w:val="24"/>
        </w:rPr>
        <w:t xml:space="preserve">n </w:t>
      </w:r>
      <w:r w:rsidR="00904889" w:rsidRPr="0089190F">
        <w:rPr>
          <w:rFonts w:ascii="Times New Roman" w:hAnsi="Times New Roman" w:cs="Times New Roman"/>
          <w:sz w:val="24"/>
        </w:rPr>
        <w:t>i</w:t>
      </w:r>
      <w:r w:rsidR="00753EC6" w:rsidRPr="0089190F">
        <w:rPr>
          <w:rFonts w:ascii="Times New Roman" w:hAnsi="Times New Roman" w:cs="Times New Roman"/>
          <w:sz w:val="24"/>
        </w:rPr>
        <w:t>ncorrect</w:t>
      </w:r>
      <w:r w:rsidR="00904889" w:rsidRPr="0089190F">
        <w:rPr>
          <w:rFonts w:ascii="Times New Roman" w:hAnsi="Times New Roman" w:cs="Times New Roman"/>
          <w:sz w:val="24"/>
        </w:rPr>
        <w:t xml:space="preserve"> translation that it has been </w:t>
      </w:r>
      <w:r w:rsidR="00753EC6" w:rsidRPr="0089190F">
        <w:rPr>
          <w:rFonts w:ascii="Times New Roman" w:hAnsi="Times New Roman" w:cs="Times New Roman"/>
          <w:sz w:val="24"/>
        </w:rPr>
        <w:t>called</w:t>
      </w:r>
      <w:r w:rsidR="00904889" w:rsidRPr="0089190F">
        <w:rPr>
          <w:rFonts w:ascii="Times New Roman" w:hAnsi="Times New Roman" w:cs="Times New Roman"/>
          <w:sz w:val="24"/>
        </w:rPr>
        <w:t xml:space="preserve"> a “histories”</w:t>
      </w:r>
      <w:r w:rsidR="0047681F" w:rsidRPr="0089190F">
        <w:rPr>
          <w:rFonts w:ascii="Times New Roman" w:hAnsi="Times New Roman" w:cs="Times New Roman"/>
          <w:sz w:val="24"/>
        </w:rPr>
        <w:t>.</w:t>
      </w:r>
      <w:r w:rsidR="00B16A55" w:rsidRPr="0089190F">
        <w:rPr>
          <w:rStyle w:val="FootnoteReference"/>
          <w:rFonts w:ascii="Times New Roman" w:hAnsi="Times New Roman" w:cs="Times New Roman"/>
          <w:sz w:val="24"/>
        </w:rPr>
        <w:footnoteReference w:id="19"/>
      </w:r>
      <w:r w:rsidR="00AB4A15" w:rsidRPr="0089190F">
        <w:rPr>
          <w:rFonts w:ascii="Times New Roman" w:hAnsi="Times New Roman" w:cs="Times New Roman"/>
          <w:sz w:val="24"/>
        </w:rPr>
        <w:t xml:space="preserve">  </w:t>
      </w:r>
      <w:r w:rsidR="003533A4" w:rsidRPr="0089190F">
        <w:rPr>
          <w:rFonts w:ascii="Times New Roman" w:hAnsi="Times New Roman" w:cs="Times New Roman"/>
          <w:sz w:val="24"/>
        </w:rPr>
        <w:t xml:space="preserve">What Herodotus does successfully do is provide a balance in his writing as he gives opinions </w:t>
      </w:r>
      <w:r w:rsidR="00BB2B5E" w:rsidRPr="0089190F">
        <w:rPr>
          <w:rFonts w:ascii="Times New Roman" w:hAnsi="Times New Roman" w:cs="Times New Roman"/>
          <w:sz w:val="24"/>
        </w:rPr>
        <w:t xml:space="preserve">from both the Greeks and non-Greeks, presenting all views and not just his own, the modern view is that Thucydides was a historian who focused on the political and military aspects, while Herodotus wrote </w:t>
      </w:r>
      <w:r w:rsidR="00193B17" w:rsidRPr="0089190F">
        <w:rPr>
          <w:rFonts w:ascii="Times New Roman" w:hAnsi="Times New Roman" w:cs="Times New Roman"/>
          <w:sz w:val="24"/>
        </w:rPr>
        <w:t>a more rounded history including society and culture</w:t>
      </w:r>
      <w:r w:rsidR="0047681F" w:rsidRPr="0089190F">
        <w:rPr>
          <w:rFonts w:ascii="Times New Roman" w:hAnsi="Times New Roman" w:cs="Times New Roman"/>
          <w:sz w:val="24"/>
        </w:rPr>
        <w:t>.</w:t>
      </w:r>
      <w:r w:rsidR="00B16A55" w:rsidRPr="0089190F">
        <w:rPr>
          <w:rStyle w:val="FootnoteReference"/>
          <w:rFonts w:ascii="Times New Roman" w:hAnsi="Times New Roman" w:cs="Times New Roman"/>
          <w:sz w:val="24"/>
        </w:rPr>
        <w:footnoteReference w:id="20"/>
      </w:r>
      <w:r w:rsidR="008A6E0B" w:rsidRPr="0089190F">
        <w:rPr>
          <w:rFonts w:ascii="Times New Roman" w:hAnsi="Times New Roman" w:cs="Times New Roman"/>
          <w:sz w:val="24"/>
        </w:rPr>
        <w:t xml:space="preserve">  To be classed as </w:t>
      </w:r>
      <w:r w:rsidR="00DD455C" w:rsidRPr="0089190F">
        <w:rPr>
          <w:rFonts w:ascii="Times New Roman" w:hAnsi="Times New Roman" w:cs="Times New Roman"/>
          <w:sz w:val="24"/>
        </w:rPr>
        <w:t>the ‘</w:t>
      </w:r>
      <w:r w:rsidR="008A6E0B" w:rsidRPr="0089190F">
        <w:rPr>
          <w:rFonts w:ascii="Times New Roman" w:hAnsi="Times New Roman" w:cs="Times New Roman"/>
          <w:sz w:val="24"/>
        </w:rPr>
        <w:t>father of history</w:t>
      </w:r>
      <w:r w:rsidR="00DD455C" w:rsidRPr="0089190F">
        <w:rPr>
          <w:rFonts w:ascii="Times New Roman" w:hAnsi="Times New Roman" w:cs="Times New Roman"/>
          <w:sz w:val="24"/>
        </w:rPr>
        <w:t>’</w:t>
      </w:r>
      <w:r w:rsidR="008A6E0B" w:rsidRPr="0089190F">
        <w:rPr>
          <w:rFonts w:ascii="Times New Roman" w:hAnsi="Times New Roman" w:cs="Times New Roman"/>
          <w:sz w:val="24"/>
        </w:rPr>
        <w:t xml:space="preserve"> then he needs to have influenced future historians</w:t>
      </w:r>
      <w:r w:rsidR="00227A00" w:rsidRPr="0089190F">
        <w:rPr>
          <w:rFonts w:ascii="Times New Roman" w:hAnsi="Times New Roman" w:cs="Times New Roman"/>
          <w:sz w:val="24"/>
        </w:rPr>
        <w:t xml:space="preserve"> which he does not appear to have done with the next great historian Thucydides</w:t>
      </w:r>
      <w:r w:rsidR="000D6BB3" w:rsidRPr="0089190F">
        <w:rPr>
          <w:rFonts w:ascii="Times New Roman" w:hAnsi="Times New Roman" w:cs="Times New Roman"/>
          <w:sz w:val="24"/>
        </w:rPr>
        <w:t xml:space="preserve"> who completely disagrees with his style of writin</w:t>
      </w:r>
      <w:r w:rsidR="00B4066B" w:rsidRPr="0089190F">
        <w:rPr>
          <w:rFonts w:ascii="Times New Roman" w:hAnsi="Times New Roman" w:cs="Times New Roman"/>
          <w:sz w:val="24"/>
        </w:rPr>
        <w:t>g, instead it is Thucydides who influences the historians who come after him like Xenophon</w:t>
      </w:r>
      <w:r w:rsidR="0047681F" w:rsidRPr="0089190F">
        <w:rPr>
          <w:rFonts w:ascii="Times New Roman" w:hAnsi="Times New Roman" w:cs="Times New Roman"/>
          <w:sz w:val="24"/>
        </w:rPr>
        <w:t>.</w:t>
      </w:r>
      <w:r w:rsidR="004B0010" w:rsidRPr="0089190F">
        <w:rPr>
          <w:rStyle w:val="FootnoteReference"/>
          <w:rFonts w:ascii="Times New Roman" w:hAnsi="Times New Roman" w:cs="Times New Roman"/>
          <w:sz w:val="24"/>
        </w:rPr>
        <w:footnoteReference w:id="21"/>
      </w:r>
    </w:p>
    <w:p w14:paraId="40122203" w14:textId="6A2BA393" w:rsidR="00130AEF" w:rsidRPr="0089190F" w:rsidRDefault="00747FF5" w:rsidP="002555FB">
      <w:pPr>
        <w:spacing w:line="480" w:lineRule="auto"/>
        <w:rPr>
          <w:rFonts w:ascii="Times New Roman" w:hAnsi="Times New Roman" w:cs="Times New Roman"/>
          <w:sz w:val="24"/>
        </w:rPr>
      </w:pPr>
      <w:r w:rsidRPr="0089190F">
        <w:rPr>
          <w:rFonts w:ascii="Times New Roman" w:hAnsi="Times New Roman" w:cs="Times New Roman"/>
          <w:sz w:val="24"/>
        </w:rPr>
        <w:lastRenderedPageBreak/>
        <w:t>Therefore,</w:t>
      </w:r>
      <w:r w:rsidR="00EE0D1A" w:rsidRPr="0089190F">
        <w:rPr>
          <w:rFonts w:ascii="Times New Roman" w:hAnsi="Times New Roman" w:cs="Times New Roman"/>
          <w:sz w:val="24"/>
        </w:rPr>
        <w:t xml:space="preserve"> it appears that</w:t>
      </w:r>
      <w:r w:rsidR="00F14B2E" w:rsidRPr="0089190F">
        <w:rPr>
          <w:rFonts w:ascii="Times New Roman" w:hAnsi="Times New Roman" w:cs="Times New Roman"/>
          <w:sz w:val="24"/>
        </w:rPr>
        <w:t xml:space="preserve"> only</w:t>
      </w:r>
      <w:r w:rsidR="00EE0D1A" w:rsidRPr="0089190F">
        <w:rPr>
          <w:rFonts w:ascii="Times New Roman" w:hAnsi="Times New Roman" w:cs="Times New Roman"/>
          <w:sz w:val="24"/>
        </w:rPr>
        <w:t xml:space="preserve"> </w:t>
      </w:r>
      <w:r w:rsidR="003073CB" w:rsidRPr="0089190F">
        <w:rPr>
          <w:rFonts w:ascii="Times New Roman" w:hAnsi="Times New Roman" w:cs="Times New Roman"/>
          <w:sz w:val="24"/>
        </w:rPr>
        <w:t>in</w:t>
      </w:r>
      <w:r w:rsidR="00911B43" w:rsidRPr="0089190F">
        <w:rPr>
          <w:rFonts w:ascii="Times New Roman" w:hAnsi="Times New Roman" w:cs="Times New Roman"/>
          <w:sz w:val="24"/>
        </w:rPr>
        <w:t xml:space="preserve"> a modern context</w:t>
      </w:r>
      <w:r w:rsidR="00F14B2E" w:rsidRPr="0089190F">
        <w:rPr>
          <w:rFonts w:ascii="Times New Roman" w:hAnsi="Times New Roman" w:cs="Times New Roman"/>
          <w:sz w:val="24"/>
        </w:rPr>
        <w:t xml:space="preserve"> is</w:t>
      </w:r>
      <w:r w:rsidR="00911B43" w:rsidRPr="0089190F">
        <w:rPr>
          <w:rFonts w:ascii="Times New Roman" w:hAnsi="Times New Roman" w:cs="Times New Roman"/>
          <w:sz w:val="24"/>
        </w:rPr>
        <w:t xml:space="preserve"> </w:t>
      </w:r>
      <w:r w:rsidR="003073CB" w:rsidRPr="0089190F">
        <w:rPr>
          <w:rFonts w:ascii="Times New Roman" w:hAnsi="Times New Roman" w:cs="Times New Roman"/>
          <w:sz w:val="24"/>
        </w:rPr>
        <w:t xml:space="preserve">Herodotus deemed the ‘father of history’ </w:t>
      </w:r>
      <w:r w:rsidR="00871516" w:rsidRPr="0089190F">
        <w:rPr>
          <w:rFonts w:ascii="Times New Roman" w:hAnsi="Times New Roman" w:cs="Times New Roman"/>
          <w:sz w:val="24"/>
        </w:rPr>
        <w:t>because h</w:t>
      </w:r>
      <w:r w:rsidR="000B0F8F" w:rsidRPr="0089190F">
        <w:rPr>
          <w:rFonts w:ascii="Times New Roman" w:hAnsi="Times New Roman" w:cs="Times New Roman"/>
          <w:sz w:val="24"/>
        </w:rPr>
        <w:t>is</w:t>
      </w:r>
      <w:r w:rsidR="00871516" w:rsidRPr="0089190F">
        <w:rPr>
          <w:rFonts w:ascii="Times New Roman" w:hAnsi="Times New Roman" w:cs="Times New Roman"/>
          <w:sz w:val="24"/>
        </w:rPr>
        <w:t xml:space="preserve"> is the first narrative history to have survived and he clearly influenced </w:t>
      </w:r>
      <w:r w:rsidR="000B0F8F" w:rsidRPr="0089190F">
        <w:rPr>
          <w:rFonts w:ascii="Times New Roman" w:hAnsi="Times New Roman" w:cs="Times New Roman"/>
          <w:sz w:val="24"/>
        </w:rPr>
        <w:t xml:space="preserve">current </w:t>
      </w:r>
      <w:r w:rsidR="006F4BD0" w:rsidRPr="0089190F">
        <w:rPr>
          <w:rFonts w:ascii="Times New Roman" w:hAnsi="Times New Roman" w:cs="Times New Roman"/>
          <w:sz w:val="24"/>
        </w:rPr>
        <w:t>historians</w:t>
      </w:r>
      <w:r w:rsidR="000B0F8F" w:rsidRPr="0089190F">
        <w:rPr>
          <w:rFonts w:ascii="Times New Roman" w:hAnsi="Times New Roman" w:cs="Times New Roman"/>
          <w:sz w:val="24"/>
        </w:rPr>
        <w:t xml:space="preserve"> even if </w:t>
      </w:r>
      <w:r w:rsidR="00871516" w:rsidRPr="0089190F">
        <w:rPr>
          <w:rFonts w:ascii="Times New Roman" w:hAnsi="Times New Roman" w:cs="Times New Roman"/>
          <w:sz w:val="24"/>
        </w:rPr>
        <w:t xml:space="preserve">those </w:t>
      </w:r>
      <w:r w:rsidR="000B0F8F" w:rsidRPr="0089190F">
        <w:rPr>
          <w:rFonts w:ascii="Times New Roman" w:hAnsi="Times New Roman" w:cs="Times New Roman"/>
          <w:sz w:val="24"/>
        </w:rPr>
        <w:t>directly</w:t>
      </w:r>
      <w:r w:rsidR="00871516" w:rsidRPr="0089190F">
        <w:rPr>
          <w:rFonts w:ascii="Times New Roman" w:hAnsi="Times New Roman" w:cs="Times New Roman"/>
          <w:sz w:val="24"/>
        </w:rPr>
        <w:t xml:space="preserve"> after him did not follow his style</w:t>
      </w:r>
      <w:r w:rsidR="007E6F11" w:rsidRPr="0089190F">
        <w:rPr>
          <w:rFonts w:ascii="Times New Roman" w:hAnsi="Times New Roman" w:cs="Times New Roman"/>
          <w:sz w:val="24"/>
        </w:rPr>
        <w:t>, although Thucydides did influences later historians writing styles he cannot be the ‘father of history’ because he was not the earliest</w:t>
      </w:r>
      <w:r w:rsidRPr="0089190F">
        <w:rPr>
          <w:rFonts w:ascii="Times New Roman" w:hAnsi="Times New Roman" w:cs="Times New Roman"/>
          <w:sz w:val="24"/>
        </w:rPr>
        <w:t xml:space="preserve"> and there were </w:t>
      </w:r>
      <w:r w:rsidR="00896C3A" w:rsidRPr="0089190F">
        <w:rPr>
          <w:rFonts w:ascii="Times New Roman" w:hAnsi="Times New Roman" w:cs="Times New Roman"/>
          <w:sz w:val="24"/>
        </w:rPr>
        <w:t xml:space="preserve">probably </w:t>
      </w:r>
      <w:r w:rsidRPr="0089190F">
        <w:rPr>
          <w:rFonts w:ascii="Times New Roman" w:hAnsi="Times New Roman" w:cs="Times New Roman"/>
          <w:sz w:val="24"/>
        </w:rPr>
        <w:t>some</w:t>
      </w:r>
      <w:r w:rsidR="00896C3A" w:rsidRPr="0089190F">
        <w:rPr>
          <w:rFonts w:ascii="Times New Roman" w:hAnsi="Times New Roman" w:cs="Times New Roman"/>
          <w:sz w:val="24"/>
        </w:rPr>
        <w:t xml:space="preserve"> </w:t>
      </w:r>
      <w:r w:rsidR="006F4BD0" w:rsidRPr="0089190F">
        <w:rPr>
          <w:rFonts w:ascii="Times New Roman" w:hAnsi="Times New Roman" w:cs="Times New Roman"/>
          <w:sz w:val="24"/>
        </w:rPr>
        <w:t>historians</w:t>
      </w:r>
      <w:r w:rsidRPr="0089190F">
        <w:rPr>
          <w:rFonts w:ascii="Times New Roman" w:hAnsi="Times New Roman" w:cs="Times New Roman"/>
          <w:sz w:val="24"/>
        </w:rPr>
        <w:t xml:space="preserve"> before </w:t>
      </w:r>
      <w:r w:rsidR="00896C3A" w:rsidRPr="0089190F">
        <w:rPr>
          <w:rFonts w:ascii="Times New Roman" w:hAnsi="Times New Roman" w:cs="Times New Roman"/>
          <w:sz w:val="24"/>
        </w:rPr>
        <w:t>both Thucydides and Herodotus</w:t>
      </w:r>
      <w:r w:rsidRPr="0089190F">
        <w:rPr>
          <w:rFonts w:ascii="Times New Roman" w:hAnsi="Times New Roman" w:cs="Times New Roman"/>
          <w:sz w:val="24"/>
        </w:rPr>
        <w:t xml:space="preserve"> who have been lost.  </w:t>
      </w:r>
      <w:r w:rsidR="0038715F" w:rsidRPr="0089190F">
        <w:rPr>
          <w:rFonts w:ascii="Times New Roman" w:hAnsi="Times New Roman" w:cs="Times New Roman"/>
          <w:sz w:val="24"/>
        </w:rPr>
        <w:t>Thucydides may be a valid source because he only wrote on what he saw and knew, but perhaps he is not a valid source and the only reason he is trusted is because he is one of our only sources on the Peloponnesian war so there is no other choice.</w:t>
      </w:r>
      <w:r w:rsidRPr="0089190F">
        <w:rPr>
          <w:rFonts w:ascii="Times New Roman" w:hAnsi="Times New Roman" w:cs="Times New Roman"/>
          <w:sz w:val="24"/>
        </w:rPr>
        <w:t xml:space="preserve"> </w:t>
      </w:r>
      <w:r w:rsidR="0041691D" w:rsidRPr="0089190F">
        <w:rPr>
          <w:rFonts w:ascii="Times New Roman" w:hAnsi="Times New Roman" w:cs="Times New Roman"/>
          <w:sz w:val="24"/>
        </w:rPr>
        <w:t xml:space="preserve"> Both men were clearly valued as historians though as seen by the double herm of Thucydides and Herodotus which has their heads joined together, although the one that survives today in the Naples Museum is Roman, it is believed to be a copy of a Greek original, showing that the Greeks </w:t>
      </w:r>
      <w:r w:rsidR="00106990" w:rsidRPr="0089190F">
        <w:rPr>
          <w:rFonts w:ascii="Times New Roman" w:hAnsi="Times New Roman" w:cs="Times New Roman"/>
          <w:sz w:val="24"/>
        </w:rPr>
        <w:t>valued both historians</w:t>
      </w:r>
      <w:r w:rsidR="0047681F" w:rsidRPr="0089190F">
        <w:rPr>
          <w:rFonts w:ascii="Times New Roman" w:hAnsi="Times New Roman" w:cs="Times New Roman"/>
          <w:sz w:val="24"/>
        </w:rPr>
        <w:t>.</w:t>
      </w:r>
      <w:r w:rsidR="009B2F05" w:rsidRPr="0089190F">
        <w:rPr>
          <w:rStyle w:val="FootnoteReference"/>
          <w:rFonts w:ascii="Times New Roman" w:hAnsi="Times New Roman" w:cs="Times New Roman"/>
          <w:sz w:val="24"/>
        </w:rPr>
        <w:footnoteReference w:id="22"/>
      </w:r>
    </w:p>
    <w:p w14:paraId="480A1D9A" w14:textId="42330F2C" w:rsidR="00743B6A" w:rsidRPr="00F94E70" w:rsidRDefault="00F94E70" w:rsidP="00187135">
      <w:pPr>
        <w:rPr>
          <w:b/>
        </w:rPr>
      </w:pPr>
      <w:r>
        <w:rPr>
          <w:b/>
        </w:rPr>
        <w:t>Word Count: 1</w:t>
      </w:r>
      <w:r w:rsidR="002A6E4A">
        <w:rPr>
          <w:b/>
        </w:rPr>
        <w:t>528</w:t>
      </w:r>
    </w:p>
    <w:p w14:paraId="0604AEF4" w14:textId="66612C23" w:rsidR="00247777" w:rsidRDefault="00247777">
      <w:r>
        <w:br w:type="page"/>
      </w:r>
    </w:p>
    <w:sdt>
      <w:sdtPr>
        <w:rPr>
          <w:rFonts w:asciiTheme="minorHAnsi" w:eastAsiaTheme="minorHAnsi" w:hAnsiTheme="minorHAnsi" w:cstheme="minorBidi"/>
          <w:color w:val="auto"/>
          <w:sz w:val="22"/>
          <w:szCs w:val="22"/>
          <w:lang w:val="en-GB"/>
        </w:rPr>
        <w:id w:val="-1958932645"/>
        <w:docPartObj>
          <w:docPartGallery w:val="Bibliographies"/>
          <w:docPartUnique/>
        </w:docPartObj>
      </w:sdtPr>
      <w:sdtEndPr/>
      <w:sdtContent>
        <w:p w14:paraId="00DE721F" w14:textId="7EC779F9" w:rsidR="00247777" w:rsidRDefault="00247777">
          <w:pPr>
            <w:pStyle w:val="Heading1"/>
          </w:pPr>
          <w:r>
            <w:t>Bibliography</w:t>
          </w:r>
        </w:p>
        <w:sdt>
          <w:sdtPr>
            <w:id w:val="111145805"/>
            <w:bibliography/>
          </w:sdtPr>
          <w:sdtEndPr/>
          <w:sdtContent>
            <w:p w14:paraId="45C3A07C" w14:textId="77777777" w:rsidR="00AF2B03" w:rsidRDefault="00247777" w:rsidP="00AF2B03">
              <w:pPr>
                <w:pStyle w:val="Bibliography"/>
                <w:rPr>
                  <w:noProof/>
                  <w:sz w:val="24"/>
                  <w:szCs w:val="24"/>
                  <w:lang w:val="en-US"/>
                </w:rPr>
              </w:pPr>
              <w:r>
                <w:fldChar w:fldCharType="begin"/>
              </w:r>
              <w:r>
                <w:instrText xml:space="preserve"> BIBLIOGRAPHY </w:instrText>
              </w:r>
              <w:r>
                <w:fldChar w:fldCharType="separate"/>
              </w:r>
              <w:r w:rsidR="00AF2B03">
                <w:rPr>
                  <w:noProof/>
                  <w:lang w:val="en-US"/>
                </w:rPr>
                <w:t xml:space="preserve">Cartwright, D., 1997. </w:t>
              </w:r>
              <w:r w:rsidR="00AF2B03">
                <w:rPr>
                  <w:i/>
                  <w:iCs/>
                  <w:noProof/>
                  <w:lang w:val="en-US"/>
                </w:rPr>
                <w:t xml:space="preserve">A Historical Commentary on Thucydides: A Compainion to Rex Warner's Penguin Translation. </w:t>
              </w:r>
              <w:r w:rsidR="00AF2B03">
                <w:rPr>
                  <w:noProof/>
                  <w:lang w:val="en-US"/>
                </w:rPr>
                <w:t>Ann Arbor: The University of Michigan Press.</w:t>
              </w:r>
            </w:p>
            <w:p w14:paraId="7CF09986" w14:textId="77777777" w:rsidR="00AF2B03" w:rsidRDefault="00AF2B03" w:rsidP="00AF2B03">
              <w:pPr>
                <w:pStyle w:val="Bibliography"/>
                <w:rPr>
                  <w:noProof/>
                  <w:lang w:val="en-US"/>
                </w:rPr>
              </w:pPr>
              <w:r>
                <w:rPr>
                  <w:noProof/>
                  <w:lang w:val="en-US"/>
                </w:rPr>
                <w:t xml:space="preserve">Cicero, 2008. </w:t>
              </w:r>
              <w:r>
                <w:rPr>
                  <w:i/>
                  <w:iCs/>
                  <w:noProof/>
                  <w:lang w:val="en-US"/>
                </w:rPr>
                <w:t xml:space="preserve">The Republic and the Laws. </w:t>
              </w:r>
              <w:r>
                <w:rPr>
                  <w:noProof/>
                  <w:lang w:val="en-US"/>
                </w:rPr>
                <w:t>Oxford: Oxford University Press.</w:t>
              </w:r>
            </w:p>
            <w:p w14:paraId="353E99C6" w14:textId="77777777" w:rsidR="00AF2B03" w:rsidRDefault="00AF2B03" w:rsidP="00AF2B03">
              <w:pPr>
                <w:pStyle w:val="Bibliography"/>
                <w:rPr>
                  <w:noProof/>
                  <w:lang w:val="en-US"/>
                </w:rPr>
              </w:pPr>
              <w:r>
                <w:rPr>
                  <w:noProof/>
                  <w:lang w:val="en-US"/>
                </w:rPr>
                <w:t xml:space="preserve">Cochrane, C. N., 1929. </w:t>
              </w:r>
              <w:r>
                <w:rPr>
                  <w:i/>
                  <w:iCs/>
                  <w:noProof/>
                  <w:lang w:val="en-US"/>
                </w:rPr>
                <w:t xml:space="preserve">Thucydides and the Science of History. </w:t>
              </w:r>
              <w:r>
                <w:rPr>
                  <w:noProof/>
                  <w:lang w:val="en-US"/>
                </w:rPr>
                <w:t>London; Oxford: Oxford University Press; Humphrey Milford.</w:t>
              </w:r>
            </w:p>
            <w:p w14:paraId="3D9E1094" w14:textId="77777777" w:rsidR="00AF2B03" w:rsidRDefault="00AF2B03" w:rsidP="00AF2B03">
              <w:pPr>
                <w:pStyle w:val="Bibliography"/>
                <w:rPr>
                  <w:noProof/>
                  <w:lang w:val="en-US"/>
                </w:rPr>
              </w:pPr>
              <w:r>
                <w:rPr>
                  <w:noProof/>
                  <w:lang w:val="en-US"/>
                </w:rPr>
                <w:t xml:space="preserve">Evans, J. A. S., 1968. Father of History or Father of Lies; The Reputation of Herodotus. </w:t>
              </w:r>
              <w:r>
                <w:rPr>
                  <w:i/>
                  <w:iCs/>
                  <w:noProof/>
                  <w:lang w:val="en-US"/>
                </w:rPr>
                <w:t xml:space="preserve">The Classical Journal, </w:t>
              </w:r>
              <w:r>
                <w:rPr>
                  <w:noProof/>
                  <w:lang w:val="en-US"/>
                </w:rPr>
                <w:t>64(1), pp. 11-17.</w:t>
              </w:r>
            </w:p>
            <w:p w14:paraId="73EEDAD3" w14:textId="77777777" w:rsidR="00AF2B03" w:rsidRDefault="00AF2B03" w:rsidP="00AF2B03">
              <w:pPr>
                <w:pStyle w:val="Bibliography"/>
                <w:rPr>
                  <w:noProof/>
                  <w:lang w:val="en-US"/>
                </w:rPr>
              </w:pPr>
              <w:r>
                <w:rPr>
                  <w:noProof/>
                  <w:lang w:val="en-US"/>
                </w:rPr>
                <w:t xml:space="preserve">Finley Jr, J. H., 1963. </w:t>
              </w:r>
              <w:r>
                <w:rPr>
                  <w:i/>
                  <w:iCs/>
                  <w:noProof/>
                  <w:lang w:val="en-US"/>
                </w:rPr>
                <w:t xml:space="preserve">Thucydides. </w:t>
              </w:r>
              <w:r>
                <w:rPr>
                  <w:noProof/>
                  <w:lang w:val="en-US"/>
                </w:rPr>
                <w:t>s.l.:Ann Arbor Paperbacks: The University of Michigan Press.</w:t>
              </w:r>
            </w:p>
            <w:p w14:paraId="2D4DC16C" w14:textId="4B91CE07" w:rsidR="00AF2B03" w:rsidRDefault="00AF2B03" w:rsidP="00AF2B03">
              <w:pPr>
                <w:pStyle w:val="Bibliography"/>
                <w:rPr>
                  <w:noProof/>
                  <w:lang w:val="en-US"/>
                </w:rPr>
              </w:pPr>
              <w:r>
                <w:rPr>
                  <w:noProof/>
                  <w:lang w:val="en-US"/>
                </w:rPr>
                <w:t xml:space="preserve">Herodotus, 2013. </w:t>
              </w:r>
              <w:r>
                <w:rPr>
                  <w:i/>
                  <w:iCs/>
                  <w:noProof/>
                  <w:lang w:val="en-US"/>
                </w:rPr>
                <w:t xml:space="preserve">The Histories. </w:t>
              </w:r>
              <w:r>
                <w:rPr>
                  <w:iCs/>
                  <w:noProof/>
                  <w:lang w:val="en-US"/>
                </w:rPr>
                <w:t xml:space="preserve">Translated by: Tom Holland. </w:t>
              </w:r>
              <w:r>
                <w:rPr>
                  <w:noProof/>
                  <w:lang w:val="en-US"/>
                </w:rPr>
                <w:t>London: Penguin Classics.</w:t>
              </w:r>
            </w:p>
            <w:p w14:paraId="1B020DF3" w14:textId="77777777" w:rsidR="00AF2B03" w:rsidRDefault="00AF2B03" w:rsidP="00AF2B03">
              <w:pPr>
                <w:pStyle w:val="Bibliography"/>
                <w:rPr>
                  <w:noProof/>
                  <w:lang w:val="en-US"/>
                </w:rPr>
              </w:pPr>
              <w:r>
                <w:rPr>
                  <w:noProof/>
                  <w:lang w:val="en-US"/>
                </w:rPr>
                <w:t xml:space="preserve">Holland, T., 2013. Introduction: Herodotus: Historian, Ethnographer, Pluralist, Contemporary. In: </w:t>
              </w:r>
              <w:r>
                <w:rPr>
                  <w:i/>
                  <w:iCs/>
                  <w:noProof/>
                  <w:lang w:val="en-US"/>
                </w:rPr>
                <w:t xml:space="preserve">The Histories. </w:t>
              </w:r>
              <w:r>
                <w:rPr>
                  <w:noProof/>
                  <w:lang w:val="en-US"/>
                </w:rPr>
                <w:t>London: Penguin Classics, pp. xv-xxxii.</w:t>
              </w:r>
            </w:p>
            <w:p w14:paraId="38DDE238" w14:textId="77777777" w:rsidR="00AF2B03" w:rsidRDefault="00AF2B03" w:rsidP="00AF2B03">
              <w:pPr>
                <w:pStyle w:val="Bibliography"/>
                <w:rPr>
                  <w:noProof/>
                  <w:lang w:val="en-US"/>
                </w:rPr>
              </w:pPr>
              <w:r>
                <w:rPr>
                  <w:noProof/>
                  <w:lang w:val="en-US"/>
                </w:rPr>
                <w:t xml:space="preserve">Hornblower, S., 2011. </w:t>
              </w:r>
              <w:r>
                <w:rPr>
                  <w:i/>
                  <w:iCs/>
                  <w:noProof/>
                  <w:lang w:val="en-US"/>
                </w:rPr>
                <w:t xml:space="preserve">The Greek World: 479-323BC. </w:t>
              </w:r>
              <w:r>
                <w:rPr>
                  <w:noProof/>
                  <w:lang w:val="en-US"/>
                </w:rPr>
                <w:t>4th ed. London; New York: Routledge.</w:t>
              </w:r>
            </w:p>
            <w:p w14:paraId="333C4800" w14:textId="77777777" w:rsidR="00AF2B03" w:rsidRDefault="00AF2B03" w:rsidP="00AF2B03">
              <w:pPr>
                <w:pStyle w:val="Bibliography"/>
                <w:rPr>
                  <w:noProof/>
                  <w:lang w:val="en-US"/>
                </w:rPr>
              </w:pPr>
              <w:r>
                <w:rPr>
                  <w:noProof/>
                  <w:lang w:val="en-US"/>
                </w:rPr>
                <w:t xml:space="preserve">Jebb, R. C., 1907. </w:t>
              </w:r>
              <w:r>
                <w:rPr>
                  <w:i/>
                  <w:iCs/>
                  <w:noProof/>
                  <w:lang w:val="en-US"/>
                </w:rPr>
                <w:t xml:space="preserve">Essays and Addresses. </w:t>
              </w:r>
              <w:r>
                <w:rPr>
                  <w:noProof/>
                  <w:lang w:val="en-US"/>
                </w:rPr>
                <w:t>Cambridge: Cambridge University Press.</w:t>
              </w:r>
            </w:p>
            <w:p w14:paraId="2AA2F0AF" w14:textId="77777777" w:rsidR="00AF2B03" w:rsidRDefault="00AF2B03" w:rsidP="00AF2B03">
              <w:pPr>
                <w:pStyle w:val="Bibliography"/>
                <w:rPr>
                  <w:noProof/>
                  <w:lang w:val="en-US"/>
                </w:rPr>
              </w:pPr>
              <w:r>
                <w:rPr>
                  <w:noProof/>
                  <w:lang w:val="en-US"/>
                </w:rPr>
                <w:t xml:space="preserve">Livy, 1919. </w:t>
              </w:r>
              <w:r>
                <w:rPr>
                  <w:i/>
                  <w:iCs/>
                  <w:noProof/>
                  <w:lang w:val="en-US"/>
                </w:rPr>
                <w:t xml:space="preserve">The History of Rome. </w:t>
              </w:r>
              <w:r>
                <w:rPr>
                  <w:noProof/>
                  <w:lang w:val="en-US"/>
                </w:rPr>
                <w:t>Cambridge MA; London: Havard University Press; William Heinemann Ltd.</w:t>
              </w:r>
            </w:p>
            <w:p w14:paraId="47F82465" w14:textId="77777777" w:rsidR="00AF2B03" w:rsidRDefault="00AF2B03" w:rsidP="00AF2B03">
              <w:pPr>
                <w:pStyle w:val="Bibliography"/>
                <w:rPr>
                  <w:noProof/>
                  <w:lang w:val="en-US"/>
                </w:rPr>
              </w:pPr>
              <w:r>
                <w:rPr>
                  <w:noProof/>
                  <w:lang w:val="en-US"/>
                </w:rPr>
                <w:t xml:space="preserve">Quincey, T. d., 1859. The Philsophy of Herodotus. In: </w:t>
              </w:r>
              <w:r>
                <w:rPr>
                  <w:i/>
                  <w:iCs/>
                  <w:noProof/>
                  <w:lang w:val="en-US"/>
                </w:rPr>
                <w:t xml:space="preserve">Historical and critical essays by Thomas de Quincey. </w:t>
              </w:r>
              <w:r>
                <w:rPr>
                  <w:noProof/>
                  <w:lang w:val="en-US"/>
                </w:rPr>
                <w:t>Boston: s.n., pp. 113-167.</w:t>
              </w:r>
            </w:p>
            <w:p w14:paraId="159900B9" w14:textId="77777777" w:rsidR="00AF2B03" w:rsidRDefault="00AF2B03" w:rsidP="00AF2B03">
              <w:pPr>
                <w:pStyle w:val="Bibliography"/>
                <w:rPr>
                  <w:noProof/>
                  <w:lang w:val="en-US"/>
                </w:rPr>
              </w:pPr>
              <w:r>
                <w:rPr>
                  <w:noProof/>
                  <w:lang w:val="en-US"/>
                </w:rPr>
                <w:t xml:space="preserve">Rawlings, H. R., 2015. Why We Need to Read Thucydides - Even When "We" Are Only A Few. In: C. Lee, ed. </w:t>
              </w:r>
              <w:r>
                <w:rPr>
                  <w:i/>
                  <w:iCs/>
                  <w:noProof/>
                  <w:lang w:val="en-US"/>
                </w:rPr>
                <w:t xml:space="preserve">A Handbook to the Reception of Thucydides. </w:t>
              </w:r>
              <w:r>
                <w:rPr>
                  <w:noProof/>
                  <w:lang w:val="en-US"/>
                </w:rPr>
                <w:t>s.l.:Wiley Blackwell.</w:t>
              </w:r>
            </w:p>
            <w:p w14:paraId="29BD7E5E" w14:textId="4D91F866" w:rsidR="00AF2B03" w:rsidRDefault="00AF2B03" w:rsidP="00AF2B03">
              <w:pPr>
                <w:pStyle w:val="Bibliography"/>
                <w:rPr>
                  <w:noProof/>
                  <w:lang w:val="en-US"/>
                </w:rPr>
              </w:pPr>
              <w:r>
                <w:rPr>
                  <w:noProof/>
                  <w:lang w:val="en-US"/>
                </w:rPr>
                <w:t xml:space="preserve">Thucydides, 1972. </w:t>
              </w:r>
              <w:r>
                <w:rPr>
                  <w:i/>
                  <w:iCs/>
                  <w:noProof/>
                  <w:lang w:val="en-US"/>
                </w:rPr>
                <w:t xml:space="preserve">History of the Peloponnesian War. </w:t>
              </w:r>
              <w:r>
                <w:rPr>
                  <w:iCs/>
                  <w:noProof/>
                  <w:lang w:val="en-US"/>
                </w:rPr>
                <w:t xml:space="preserve">Translated by: Rex Warner. </w:t>
              </w:r>
              <w:r>
                <w:rPr>
                  <w:noProof/>
                  <w:lang w:val="en-US"/>
                </w:rPr>
                <w:t>2nd ed. Harmondsworth: Penguin Books.</w:t>
              </w:r>
            </w:p>
            <w:p w14:paraId="65A5A8B9" w14:textId="77777777" w:rsidR="00AF2B03" w:rsidRDefault="00AF2B03" w:rsidP="00AF2B03">
              <w:pPr>
                <w:pStyle w:val="Bibliography"/>
                <w:rPr>
                  <w:noProof/>
                  <w:lang w:val="en-US"/>
                </w:rPr>
              </w:pPr>
              <w:r>
                <w:rPr>
                  <w:noProof/>
                  <w:lang w:val="en-US"/>
                </w:rPr>
                <w:t xml:space="preserve">University of Cambridge, 2017. </w:t>
              </w:r>
              <w:r>
                <w:rPr>
                  <w:i/>
                  <w:iCs/>
                  <w:noProof/>
                  <w:lang w:val="en-US"/>
                </w:rPr>
                <w:t xml:space="preserve">Double Herm of Thucydides and Herodotus. </w:t>
              </w:r>
              <w:r>
                <w:rPr>
                  <w:noProof/>
                  <w:lang w:val="en-US"/>
                </w:rPr>
                <w:t xml:space="preserve">[Online] </w:t>
              </w:r>
              <w:r>
                <w:rPr>
                  <w:noProof/>
                  <w:lang w:val="en-US"/>
                </w:rPr>
                <w:br/>
                <w:t xml:space="preserve">Available at: </w:t>
              </w:r>
              <w:r>
                <w:rPr>
                  <w:noProof/>
                  <w:u w:val="single"/>
                  <w:lang w:val="en-US"/>
                </w:rPr>
                <w:t>http://museum.classics.cam.ac.uk/collections/casts/double-herm-thucydides-and-herodotus</w:t>
              </w:r>
              <w:r>
                <w:rPr>
                  <w:noProof/>
                  <w:lang w:val="en-US"/>
                </w:rPr>
                <w:br/>
                <w:t>[Accessed 05 November 2017].</w:t>
              </w:r>
            </w:p>
            <w:p w14:paraId="1F46B37A" w14:textId="77777777" w:rsidR="00AF2B03" w:rsidRDefault="00AF2B03" w:rsidP="00AF2B03">
              <w:pPr>
                <w:pStyle w:val="Bibliography"/>
                <w:rPr>
                  <w:noProof/>
                  <w:lang w:val="en-US"/>
                </w:rPr>
              </w:pPr>
              <w:r>
                <w:rPr>
                  <w:noProof/>
                  <w:lang w:val="en-US"/>
                </w:rPr>
                <w:t xml:space="preserve">Waters, K. H., 1985. </w:t>
              </w:r>
              <w:r>
                <w:rPr>
                  <w:i/>
                  <w:iCs/>
                  <w:noProof/>
                  <w:lang w:val="en-US"/>
                </w:rPr>
                <w:t xml:space="preserve">Herodotos the Historian: His Problems, Methods and Originality. </w:t>
              </w:r>
              <w:r>
                <w:rPr>
                  <w:noProof/>
                  <w:lang w:val="en-US"/>
                </w:rPr>
                <w:t>London; Sydney: Croom Helm.</w:t>
              </w:r>
            </w:p>
            <w:p w14:paraId="70CCCAFA" w14:textId="29F3887A" w:rsidR="00247777" w:rsidRDefault="00247777" w:rsidP="00AF2B03">
              <w:r>
                <w:rPr>
                  <w:b/>
                  <w:bCs/>
                  <w:noProof/>
                </w:rPr>
                <w:fldChar w:fldCharType="end"/>
              </w:r>
            </w:p>
          </w:sdtContent>
        </w:sdt>
      </w:sdtContent>
    </w:sdt>
    <w:p w14:paraId="38E71B73" w14:textId="77777777" w:rsidR="00743B6A" w:rsidRPr="002A6BE5" w:rsidRDefault="00743B6A" w:rsidP="00187135"/>
    <w:sectPr w:rsidR="00743B6A" w:rsidRPr="002A6BE5" w:rsidSect="0089190F">
      <w:pgSz w:w="11906" w:h="16838"/>
      <w:pgMar w:top="1440" w:right="1080" w:bottom="1440" w:left="108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15EAA01" w14:textId="77777777" w:rsidR="000E15A6" w:rsidRDefault="000E15A6" w:rsidP="002729D2">
      <w:pPr>
        <w:spacing w:after="0" w:line="240" w:lineRule="auto"/>
      </w:pPr>
      <w:r>
        <w:separator/>
      </w:r>
    </w:p>
  </w:endnote>
  <w:endnote w:type="continuationSeparator" w:id="0">
    <w:p w14:paraId="210379E3" w14:textId="77777777" w:rsidR="000E15A6" w:rsidRDefault="000E15A6" w:rsidP="002729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4A15F52" w14:textId="77777777" w:rsidR="000E15A6" w:rsidRDefault="000E15A6" w:rsidP="002729D2">
      <w:pPr>
        <w:spacing w:after="0" w:line="240" w:lineRule="auto"/>
      </w:pPr>
      <w:r>
        <w:separator/>
      </w:r>
    </w:p>
  </w:footnote>
  <w:footnote w:type="continuationSeparator" w:id="0">
    <w:p w14:paraId="04B6E705" w14:textId="77777777" w:rsidR="000E15A6" w:rsidRDefault="000E15A6" w:rsidP="002729D2">
      <w:pPr>
        <w:spacing w:after="0" w:line="240" w:lineRule="auto"/>
      </w:pPr>
      <w:r>
        <w:continuationSeparator/>
      </w:r>
    </w:p>
  </w:footnote>
  <w:footnote w:id="1">
    <w:p w14:paraId="2D22D23E" w14:textId="06C691C6" w:rsidR="00000A52" w:rsidRDefault="00000A52">
      <w:pPr>
        <w:pStyle w:val="FootnoteText"/>
      </w:pPr>
      <w:r>
        <w:rPr>
          <w:rStyle w:val="FootnoteReference"/>
        </w:rPr>
        <w:footnoteRef/>
      </w:r>
      <w:r>
        <w:t xml:space="preserve"> Thucydides 1.22.2</w:t>
      </w:r>
    </w:p>
  </w:footnote>
  <w:footnote w:id="2">
    <w:p w14:paraId="133672E8" w14:textId="77777777" w:rsidR="00387634" w:rsidRDefault="00387634" w:rsidP="00387634">
      <w:pPr>
        <w:pStyle w:val="FootnoteText"/>
      </w:pPr>
      <w:r>
        <w:rPr>
          <w:rStyle w:val="FootnoteReference"/>
        </w:rPr>
        <w:footnoteRef/>
      </w:r>
      <w:r>
        <w:t xml:space="preserve"> </w:t>
      </w:r>
      <w:r w:rsidRPr="00225FD8">
        <w:rPr>
          <w:noProof/>
        </w:rPr>
        <w:t>Hornblower, 2011</w:t>
      </w:r>
      <w:r>
        <w:rPr>
          <w:noProof/>
        </w:rPr>
        <w:t>:</w:t>
      </w:r>
      <w:r w:rsidRPr="00225FD8">
        <w:rPr>
          <w:noProof/>
        </w:rPr>
        <w:t xml:space="preserve"> 5</w:t>
      </w:r>
    </w:p>
  </w:footnote>
  <w:footnote w:id="3">
    <w:p w14:paraId="7AECB2F9" w14:textId="77777777" w:rsidR="00387634" w:rsidRDefault="00387634" w:rsidP="00387634">
      <w:pPr>
        <w:pStyle w:val="FootnoteText"/>
      </w:pPr>
      <w:r>
        <w:rPr>
          <w:rStyle w:val="FootnoteReference"/>
        </w:rPr>
        <w:footnoteRef/>
      </w:r>
      <w:r>
        <w:t xml:space="preserve"> </w:t>
      </w:r>
      <w:r w:rsidRPr="00225FD8">
        <w:rPr>
          <w:noProof/>
        </w:rPr>
        <w:t>Cochrane, 1929</w:t>
      </w:r>
      <w:r>
        <w:rPr>
          <w:noProof/>
        </w:rPr>
        <w:t>:</w:t>
      </w:r>
      <w:r w:rsidRPr="00225FD8">
        <w:rPr>
          <w:noProof/>
        </w:rPr>
        <w:t xml:space="preserve"> 3</w:t>
      </w:r>
    </w:p>
  </w:footnote>
  <w:footnote w:id="4">
    <w:p w14:paraId="5042E325" w14:textId="60BC4453" w:rsidR="00157312" w:rsidRDefault="00157312">
      <w:pPr>
        <w:pStyle w:val="FootnoteText"/>
      </w:pPr>
      <w:r>
        <w:rPr>
          <w:rStyle w:val="FootnoteReference"/>
        </w:rPr>
        <w:footnoteRef/>
      </w:r>
      <w:r>
        <w:t xml:space="preserve"> </w:t>
      </w:r>
      <w:r w:rsidR="0002737F">
        <w:t>Hobbes, 1843; Jowett 1881; Warner, 1972: 35</w:t>
      </w:r>
    </w:p>
  </w:footnote>
  <w:footnote w:id="5">
    <w:p w14:paraId="50D80EEE" w14:textId="4B14FD20" w:rsidR="001C3C4D" w:rsidRDefault="001C3C4D">
      <w:pPr>
        <w:pStyle w:val="FootnoteText"/>
      </w:pPr>
      <w:r>
        <w:rPr>
          <w:rStyle w:val="FootnoteReference"/>
        </w:rPr>
        <w:footnoteRef/>
      </w:r>
      <w:r>
        <w:t xml:space="preserve"> </w:t>
      </w:r>
      <w:r w:rsidR="00C620FD" w:rsidRPr="00225FD8">
        <w:rPr>
          <w:noProof/>
        </w:rPr>
        <w:t>Cartwright, 1997</w:t>
      </w:r>
      <w:r w:rsidR="00C620FD">
        <w:rPr>
          <w:noProof/>
        </w:rPr>
        <w:t>:</w:t>
      </w:r>
      <w:r w:rsidR="00C620FD" w:rsidRPr="00225FD8">
        <w:rPr>
          <w:noProof/>
        </w:rPr>
        <w:t xml:space="preserve"> 9</w:t>
      </w:r>
    </w:p>
  </w:footnote>
  <w:footnote w:id="6">
    <w:p w14:paraId="7D9BBE0B" w14:textId="312602D3" w:rsidR="00374B00" w:rsidRDefault="00374B00">
      <w:pPr>
        <w:pStyle w:val="FootnoteText"/>
      </w:pPr>
      <w:r>
        <w:rPr>
          <w:rStyle w:val="FootnoteReference"/>
        </w:rPr>
        <w:footnoteRef/>
      </w:r>
      <w:r>
        <w:t xml:space="preserve"> </w:t>
      </w:r>
      <w:r w:rsidR="00C620FD" w:rsidRPr="00225FD8">
        <w:rPr>
          <w:noProof/>
        </w:rPr>
        <w:t>Cartwright, 1997</w:t>
      </w:r>
      <w:r w:rsidR="00C620FD">
        <w:rPr>
          <w:noProof/>
        </w:rPr>
        <w:t>:</w:t>
      </w:r>
      <w:r w:rsidR="00C620FD" w:rsidRPr="00225FD8">
        <w:rPr>
          <w:noProof/>
        </w:rPr>
        <w:t xml:space="preserve"> 10</w:t>
      </w:r>
    </w:p>
  </w:footnote>
  <w:footnote w:id="7">
    <w:p w14:paraId="0836B569" w14:textId="16A4F160" w:rsidR="00950C03" w:rsidRDefault="00950C03">
      <w:pPr>
        <w:pStyle w:val="FootnoteText"/>
      </w:pPr>
      <w:r>
        <w:rPr>
          <w:rStyle w:val="FootnoteReference"/>
        </w:rPr>
        <w:footnoteRef/>
      </w:r>
      <w:r>
        <w:t xml:space="preserve"> </w:t>
      </w:r>
      <w:r w:rsidR="00C620FD" w:rsidRPr="00225FD8">
        <w:rPr>
          <w:noProof/>
        </w:rPr>
        <w:t>Finley Jr, 1963</w:t>
      </w:r>
      <w:r w:rsidR="00C620FD">
        <w:rPr>
          <w:noProof/>
        </w:rPr>
        <w:t>:</w:t>
      </w:r>
      <w:r w:rsidR="00C620FD" w:rsidRPr="00225FD8">
        <w:rPr>
          <w:noProof/>
        </w:rPr>
        <w:t xml:space="preserve"> 8</w:t>
      </w:r>
    </w:p>
  </w:footnote>
  <w:footnote w:id="8">
    <w:p w14:paraId="68CE46AB" w14:textId="14977006" w:rsidR="0014335E" w:rsidRDefault="0014335E">
      <w:pPr>
        <w:pStyle w:val="FootnoteText"/>
      </w:pPr>
      <w:r>
        <w:rPr>
          <w:rStyle w:val="FootnoteReference"/>
        </w:rPr>
        <w:footnoteRef/>
      </w:r>
      <w:r>
        <w:t xml:space="preserve"> </w:t>
      </w:r>
      <w:r w:rsidR="00C620FD" w:rsidRPr="00225FD8">
        <w:rPr>
          <w:noProof/>
        </w:rPr>
        <w:t>Finley Jr, 1963</w:t>
      </w:r>
      <w:r w:rsidR="00C620FD">
        <w:rPr>
          <w:noProof/>
        </w:rPr>
        <w:t>:</w:t>
      </w:r>
      <w:r w:rsidR="00C620FD" w:rsidRPr="00225FD8">
        <w:rPr>
          <w:noProof/>
        </w:rPr>
        <w:t xml:space="preserve"> 76-77</w:t>
      </w:r>
    </w:p>
  </w:footnote>
  <w:footnote w:id="9">
    <w:p w14:paraId="3B96503D" w14:textId="506CD74B" w:rsidR="004A5588" w:rsidRDefault="004A5588">
      <w:pPr>
        <w:pStyle w:val="FootnoteText"/>
      </w:pPr>
      <w:r>
        <w:rPr>
          <w:rStyle w:val="FootnoteReference"/>
        </w:rPr>
        <w:footnoteRef/>
      </w:r>
      <w:r>
        <w:t xml:space="preserve"> Thucydides 3.49.4</w:t>
      </w:r>
    </w:p>
  </w:footnote>
  <w:footnote w:id="10">
    <w:p w14:paraId="71B96F90" w14:textId="6C1E1420" w:rsidR="00BF4615" w:rsidRDefault="00BF4615">
      <w:pPr>
        <w:pStyle w:val="FootnoteText"/>
      </w:pPr>
      <w:r>
        <w:rPr>
          <w:rStyle w:val="FootnoteReference"/>
        </w:rPr>
        <w:footnoteRef/>
      </w:r>
      <w:r w:rsidR="008C2644" w:rsidRPr="00225FD8">
        <w:rPr>
          <w:noProof/>
        </w:rPr>
        <w:t>Jebb, 1907</w:t>
      </w:r>
      <w:r w:rsidR="008C2644">
        <w:rPr>
          <w:noProof/>
        </w:rPr>
        <w:t>:</w:t>
      </w:r>
      <w:r w:rsidR="008C2644" w:rsidRPr="00225FD8">
        <w:rPr>
          <w:noProof/>
        </w:rPr>
        <w:t xml:space="preserve"> 371-2</w:t>
      </w:r>
      <w:r w:rsidR="004A5588">
        <w:rPr>
          <w:noProof/>
        </w:rPr>
        <w:t xml:space="preserve">; </w:t>
      </w:r>
      <w:r w:rsidR="004A5588">
        <w:t>Thucydides 1.22</w:t>
      </w:r>
    </w:p>
  </w:footnote>
  <w:footnote w:id="11">
    <w:p w14:paraId="4CE3D8E7" w14:textId="114F45A0" w:rsidR="008B1314" w:rsidRDefault="008B1314">
      <w:pPr>
        <w:pStyle w:val="FootnoteText"/>
      </w:pPr>
      <w:r>
        <w:rPr>
          <w:rStyle w:val="FootnoteReference"/>
        </w:rPr>
        <w:footnoteRef/>
      </w:r>
      <w:r>
        <w:t xml:space="preserve"> </w:t>
      </w:r>
      <w:r w:rsidR="008C2644" w:rsidRPr="00225FD8">
        <w:rPr>
          <w:noProof/>
        </w:rPr>
        <w:t>Cochrane, 1929</w:t>
      </w:r>
      <w:r w:rsidR="008C2644">
        <w:rPr>
          <w:noProof/>
        </w:rPr>
        <w:t>:</w:t>
      </w:r>
      <w:r w:rsidR="008C2644" w:rsidRPr="00225FD8">
        <w:rPr>
          <w:noProof/>
        </w:rPr>
        <w:t xml:space="preserve"> 166</w:t>
      </w:r>
    </w:p>
  </w:footnote>
  <w:footnote w:id="12">
    <w:p w14:paraId="4C68A3A4" w14:textId="018F9EE7" w:rsidR="008B1314" w:rsidRDefault="008B1314">
      <w:pPr>
        <w:pStyle w:val="FootnoteText"/>
      </w:pPr>
      <w:r>
        <w:rPr>
          <w:rStyle w:val="FootnoteReference"/>
        </w:rPr>
        <w:footnoteRef/>
      </w:r>
      <w:r>
        <w:t xml:space="preserve"> </w:t>
      </w:r>
      <w:r w:rsidR="008C2644" w:rsidRPr="00225FD8">
        <w:rPr>
          <w:noProof/>
        </w:rPr>
        <w:t>Finley Jr, 1963</w:t>
      </w:r>
      <w:r w:rsidR="008C2644">
        <w:rPr>
          <w:noProof/>
        </w:rPr>
        <w:t>:</w:t>
      </w:r>
      <w:r w:rsidR="008C2644" w:rsidRPr="00225FD8">
        <w:rPr>
          <w:noProof/>
        </w:rPr>
        <w:t xml:space="preserve"> 75</w:t>
      </w:r>
    </w:p>
  </w:footnote>
  <w:footnote w:id="13">
    <w:p w14:paraId="737E5C57" w14:textId="5D1EF9F0" w:rsidR="00052E36" w:rsidRDefault="00052E36">
      <w:pPr>
        <w:pStyle w:val="FootnoteText"/>
      </w:pPr>
      <w:r>
        <w:rPr>
          <w:rStyle w:val="FootnoteReference"/>
        </w:rPr>
        <w:footnoteRef/>
      </w:r>
      <w:r>
        <w:t xml:space="preserve"> </w:t>
      </w:r>
      <w:r w:rsidR="0037774C" w:rsidRPr="00E843E2">
        <w:rPr>
          <w:noProof/>
        </w:rPr>
        <w:t>Holland, 2013</w:t>
      </w:r>
      <w:r w:rsidR="0037774C">
        <w:rPr>
          <w:noProof/>
        </w:rPr>
        <w:t>:</w:t>
      </w:r>
      <w:r w:rsidR="0037774C" w:rsidRPr="00E843E2">
        <w:rPr>
          <w:noProof/>
        </w:rPr>
        <w:t xml:space="preserve"> xxx-xxxi</w:t>
      </w:r>
    </w:p>
  </w:footnote>
  <w:footnote w:id="14">
    <w:p w14:paraId="6CBEC112" w14:textId="46C372BE" w:rsidR="00AF021C" w:rsidRDefault="00AF021C">
      <w:pPr>
        <w:pStyle w:val="FootnoteText"/>
      </w:pPr>
      <w:r>
        <w:rPr>
          <w:rStyle w:val="FootnoteReference"/>
        </w:rPr>
        <w:footnoteRef/>
      </w:r>
      <w:r>
        <w:t xml:space="preserve"> </w:t>
      </w:r>
      <w:r w:rsidR="00E843E2" w:rsidRPr="00225FD8">
        <w:rPr>
          <w:noProof/>
        </w:rPr>
        <w:t>Rawlings, 2015</w:t>
      </w:r>
      <w:r w:rsidR="00E843E2">
        <w:rPr>
          <w:noProof/>
        </w:rPr>
        <w:t xml:space="preserve">: </w:t>
      </w:r>
      <w:r w:rsidR="00EC0A86">
        <w:rPr>
          <w:noProof/>
        </w:rPr>
        <w:t>Part 29</w:t>
      </w:r>
    </w:p>
  </w:footnote>
  <w:footnote w:id="15">
    <w:p w14:paraId="18BB40A7" w14:textId="08926D0B" w:rsidR="005B74EE" w:rsidRDefault="005B74EE">
      <w:pPr>
        <w:pStyle w:val="FootnoteText"/>
      </w:pPr>
      <w:r>
        <w:rPr>
          <w:rStyle w:val="FootnoteReference"/>
        </w:rPr>
        <w:footnoteRef/>
      </w:r>
      <w:r>
        <w:t xml:space="preserve"> Livy</w:t>
      </w:r>
      <w:r w:rsidR="00220743">
        <w:t>,</w:t>
      </w:r>
      <w:r>
        <w:t xml:space="preserve"> </w:t>
      </w:r>
      <w:r w:rsidR="003801EB">
        <w:t xml:space="preserve">History of Rome, </w:t>
      </w:r>
      <w:r>
        <w:t>1 pr.7</w:t>
      </w:r>
    </w:p>
  </w:footnote>
  <w:footnote w:id="16">
    <w:p w14:paraId="0A709721" w14:textId="4D61DE09" w:rsidR="00A258BF" w:rsidRDefault="00A258BF">
      <w:pPr>
        <w:pStyle w:val="FootnoteText"/>
      </w:pPr>
      <w:r>
        <w:rPr>
          <w:rStyle w:val="FootnoteReference"/>
        </w:rPr>
        <w:footnoteRef/>
      </w:r>
      <w:r>
        <w:t xml:space="preserve"> </w:t>
      </w:r>
      <w:r w:rsidR="0037774C" w:rsidRPr="00E843E2">
        <w:rPr>
          <w:noProof/>
        </w:rPr>
        <w:t>Finley Jr, 1963</w:t>
      </w:r>
      <w:r w:rsidR="0037774C">
        <w:rPr>
          <w:noProof/>
        </w:rPr>
        <w:t>:</w:t>
      </w:r>
      <w:r w:rsidR="0037774C" w:rsidRPr="00E843E2">
        <w:rPr>
          <w:noProof/>
        </w:rPr>
        <w:t xml:space="preserve"> 81</w:t>
      </w:r>
    </w:p>
  </w:footnote>
  <w:footnote w:id="17">
    <w:p w14:paraId="4A9C6D61" w14:textId="0CC6908F" w:rsidR="00220743" w:rsidRDefault="00220743">
      <w:pPr>
        <w:pStyle w:val="FootnoteText"/>
      </w:pPr>
      <w:r>
        <w:rPr>
          <w:rStyle w:val="FootnoteReference"/>
        </w:rPr>
        <w:footnoteRef/>
      </w:r>
      <w:r>
        <w:t xml:space="preserve"> Cicero, Laws 1.5</w:t>
      </w:r>
    </w:p>
  </w:footnote>
  <w:footnote w:id="18">
    <w:p w14:paraId="66B059A4" w14:textId="7A66119B" w:rsidR="00B16A55" w:rsidRDefault="00B16A55">
      <w:pPr>
        <w:pStyle w:val="FootnoteText"/>
      </w:pPr>
      <w:r>
        <w:rPr>
          <w:rStyle w:val="FootnoteReference"/>
        </w:rPr>
        <w:footnoteRef/>
      </w:r>
      <w:r>
        <w:t xml:space="preserve"> </w:t>
      </w:r>
      <w:r w:rsidR="0037774C" w:rsidRPr="00E843E2">
        <w:rPr>
          <w:noProof/>
        </w:rPr>
        <w:t>Waters, 1985</w:t>
      </w:r>
      <w:r w:rsidR="0037774C">
        <w:rPr>
          <w:noProof/>
        </w:rPr>
        <w:t>:</w:t>
      </w:r>
      <w:r w:rsidR="0037774C" w:rsidRPr="00E843E2">
        <w:rPr>
          <w:noProof/>
        </w:rPr>
        <w:t xml:space="preserve"> 153</w:t>
      </w:r>
    </w:p>
  </w:footnote>
  <w:footnote w:id="19">
    <w:p w14:paraId="3090898B" w14:textId="4F0F257D" w:rsidR="00B16A55" w:rsidRDefault="00B16A55">
      <w:pPr>
        <w:pStyle w:val="FootnoteText"/>
      </w:pPr>
      <w:r>
        <w:rPr>
          <w:rStyle w:val="FootnoteReference"/>
        </w:rPr>
        <w:footnoteRef/>
      </w:r>
      <w:r>
        <w:t xml:space="preserve"> </w:t>
      </w:r>
      <w:r w:rsidR="0037774C" w:rsidRPr="00E843E2">
        <w:rPr>
          <w:noProof/>
        </w:rPr>
        <w:t>Quincey, 1859, 113-167</w:t>
      </w:r>
      <w:r w:rsidR="0037774C">
        <w:rPr>
          <w:noProof/>
        </w:rPr>
        <w:t xml:space="preserve">; </w:t>
      </w:r>
      <w:r w:rsidR="0037774C" w:rsidRPr="00E843E2">
        <w:rPr>
          <w:noProof/>
        </w:rPr>
        <w:t>Evans, 1968</w:t>
      </w:r>
      <w:r w:rsidR="0037774C">
        <w:rPr>
          <w:noProof/>
        </w:rPr>
        <w:t>:</w:t>
      </w:r>
      <w:r w:rsidR="0037774C" w:rsidRPr="00E843E2">
        <w:rPr>
          <w:noProof/>
        </w:rPr>
        <w:t xml:space="preserve"> 12</w:t>
      </w:r>
    </w:p>
  </w:footnote>
  <w:footnote w:id="20">
    <w:p w14:paraId="2C93B51F" w14:textId="5AD09527" w:rsidR="00B16A55" w:rsidRDefault="00B16A55">
      <w:pPr>
        <w:pStyle w:val="FootnoteText"/>
      </w:pPr>
      <w:r>
        <w:rPr>
          <w:rStyle w:val="FootnoteReference"/>
        </w:rPr>
        <w:footnoteRef/>
      </w:r>
      <w:r>
        <w:t xml:space="preserve"> </w:t>
      </w:r>
      <w:r w:rsidR="0037774C" w:rsidRPr="00E843E2">
        <w:rPr>
          <w:noProof/>
        </w:rPr>
        <w:t>Holland, 2013</w:t>
      </w:r>
      <w:r w:rsidR="0037774C">
        <w:rPr>
          <w:noProof/>
        </w:rPr>
        <w:t>:</w:t>
      </w:r>
      <w:r w:rsidR="0037774C" w:rsidRPr="00E843E2">
        <w:rPr>
          <w:noProof/>
        </w:rPr>
        <w:t xml:space="preserve"> xxxi</w:t>
      </w:r>
    </w:p>
  </w:footnote>
  <w:footnote w:id="21">
    <w:p w14:paraId="3E9286C0" w14:textId="6454F39C" w:rsidR="004B0010" w:rsidRDefault="004B0010">
      <w:pPr>
        <w:pStyle w:val="FootnoteText"/>
      </w:pPr>
      <w:r>
        <w:rPr>
          <w:rStyle w:val="FootnoteReference"/>
        </w:rPr>
        <w:footnoteRef/>
      </w:r>
      <w:r>
        <w:t xml:space="preserve"> </w:t>
      </w:r>
      <w:r w:rsidR="004D3130" w:rsidRPr="00E843E2">
        <w:rPr>
          <w:noProof/>
        </w:rPr>
        <w:t>Evans, 1968</w:t>
      </w:r>
      <w:r w:rsidR="004D3130">
        <w:rPr>
          <w:noProof/>
        </w:rPr>
        <w:t>:</w:t>
      </w:r>
      <w:r w:rsidR="004D3130" w:rsidRPr="00E843E2">
        <w:rPr>
          <w:noProof/>
        </w:rPr>
        <w:t xml:space="preserve"> 12-13</w:t>
      </w:r>
    </w:p>
  </w:footnote>
  <w:footnote w:id="22">
    <w:p w14:paraId="175252E8" w14:textId="3C4719A5" w:rsidR="009B2F05" w:rsidRDefault="009B2F05">
      <w:pPr>
        <w:pStyle w:val="FootnoteText"/>
      </w:pPr>
      <w:r>
        <w:rPr>
          <w:rStyle w:val="FootnoteReference"/>
        </w:rPr>
        <w:footnoteRef/>
      </w:r>
      <w:r>
        <w:t xml:space="preserve"> </w:t>
      </w:r>
      <w:r w:rsidRPr="009B2F05">
        <w:rPr>
          <w:noProof/>
        </w:rPr>
        <w:t>University of Cambridge, 2017</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5E2F"/>
    <w:rsid w:val="00000A52"/>
    <w:rsid w:val="0000169C"/>
    <w:rsid w:val="00015631"/>
    <w:rsid w:val="00020F07"/>
    <w:rsid w:val="00024FD9"/>
    <w:rsid w:val="00025BEC"/>
    <w:rsid w:val="00026A3D"/>
    <w:rsid w:val="0002737F"/>
    <w:rsid w:val="00052E36"/>
    <w:rsid w:val="00065686"/>
    <w:rsid w:val="00070A03"/>
    <w:rsid w:val="00070D9B"/>
    <w:rsid w:val="0007198E"/>
    <w:rsid w:val="00081F46"/>
    <w:rsid w:val="0009080B"/>
    <w:rsid w:val="0009680E"/>
    <w:rsid w:val="000A07B8"/>
    <w:rsid w:val="000A78D7"/>
    <w:rsid w:val="000B0F8F"/>
    <w:rsid w:val="000B3FE2"/>
    <w:rsid w:val="000B6A96"/>
    <w:rsid w:val="000C043C"/>
    <w:rsid w:val="000C63FE"/>
    <w:rsid w:val="000D122E"/>
    <w:rsid w:val="000D240B"/>
    <w:rsid w:val="000D6BB3"/>
    <w:rsid w:val="000E15A6"/>
    <w:rsid w:val="000E2B42"/>
    <w:rsid w:val="000E3E93"/>
    <w:rsid w:val="000E44DD"/>
    <w:rsid w:val="00106204"/>
    <w:rsid w:val="00106990"/>
    <w:rsid w:val="00117F0D"/>
    <w:rsid w:val="00117FE5"/>
    <w:rsid w:val="00121ABA"/>
    <w:rsid w:val="001239BE"/>
    <w:rsid w:val="00125D46"/>
    <w:rsid w:val="00130AEF"/>
    <w:rsid w:val="00135FC3"/>
    <w:rsid w:val="00136C55"/>
    <w:rsid w:val="00137AEA"/>
    <w:rsid w:val="0014335E"/>
    <w:rsid w:val="00151784"/>
    <w:rsid w:val="001538D1"/>
    <w:rsid w:val="00157312"/>
    <w:rsid w:val="001701EF"/>
    <w:rsid w:val="00172FC9"/>
    <w:rsid w:val="00176A07"/>
    <w:rsid w:val="00184762"/>
    <w:rsid w:val="00187135"/>
    <w:rsid w:val="00193B17"/>
    <w:rsid w:val="00194ABB"/>
    <w:rsid w:val="00194D65"/>
    <w:rsid w:val="001A30DD"/>
    <w:rsid w:val="001B3D87"/>
    <w:rsid w:val="001B5AD4"/>
    <w:rsid w:val="001C135F"/>
    <w:rsid w:val="001C3C4D"/>
    <w:rsid w:val="001C6D6F"/>
    <w:rsid w:val="001D45F1"/>
    <w:rsid w:val="001E2810"/>
    <w:rsid w:val="001E3C3B"/>
    <w:rsid w:val="001E5E2F"/>
    <w:rsid w:val="001E7FC0"/>
    <w:rsid w:val="001F0F5B"/>
    <w:rsid w:val="001F7B8A"/>
    <w:rsid w:val="00205BA0"/>
    <w:rsid w:val="00211000"/>
    <w:rsid w:val="00220743"/>
    <w:rsid w:val="00225FD8"/>
    <w:rsid w:val="00226066"/>
    <w:rsid w:val="00227A00"/>
    <w:rsid w:val="0023619D"/>
    <w:rsid w:val="002365BC"/>
    <w:rsid w:val="002433D2"/>
    <w:rsid w:val="00246DED"/>
    <w:rsid w:val="00247777"/>
    <w:rsid w:val="002555FB"/>
    <w:rsid w:val="002621A8"/>
    <w:rsid w:val="0026343E"/>
    <w:rsid w:val="00267673"/>
    <w:rsid w:val="0027036F"/>
    <w:rsid w:val="002729D2"/>
    <w:rsid w:val="00272B85"/>
    <w:rsid w:val="002813A0"/>
    <w:rsid w:val="00282058"/>
    <w:rsid w:val="0029339E"/>
    <w:rsid w:val="00294802"/>
    <w:rsid w:val="00295258"/>
    <w:rsid w:val="002A037F"/>
    <w:rsid w:val="002A46B3"/>
    <w:rsid w:val="002A5354"/>
    <w:rsid w:val="002A6BE5"/>
    <w:rsid w:val="002A6E4A"/>
    <w:rsid w:val="002B5AB8"/>
    <w:rsid w:val="002C2F19"/>
    <w:rsid w:val="002C5024"/>
    <w:rsid w:val="002D009B"/>
    <w:rsid w:val="002D6726"/>
    <w:rsid w:val="003073CB"/>
    <w:rsid w:val="003162F8"/>
    <w:rsid w:val="0033345E"/>
    <w:rsid w:val="00336F62"/>
    <w:rsid w:val="00337F29"/>
    <w:rsid w:val="00342618"/>
    <w:rsid w:val="003433E3"/>
    <w:rsid w:val="003533A4"/>
    <w:rsid w:val="0035530D"/>
    <w:rsid w:val="003614CB"/>
    <w:rsid w:val="00374B00"/>
    <w:rsid w:val="0037774C"/>
    <w:rsid w:val="003801EB"/>
    <w:rsid w:val="003852F7"/>
    <w:rsid w:val="0038715F"/>
    <w:rsid w:val="00387634"/>
    <w:rsid w:val="00396603"/>
    <w:rsid w:val="003B147D"/>
    <w:rsid w:val="003B4B16"/>
    <w:rsid w:val="003C0B17"/>
    <w:rsid w:val="003C1367"/>
    <w:rsid w:val="003C2459"/>
    <w:rsid w:val="003C52B6"/>
    <w:rsid w:val="003C7C6E"/>
    <w:rsid w:val="003E420E"/>
    <w:rsid w:val="003E7764"/>
    <w:rsid w:val="00402907"/>
    <w:rsid w:val="004109C7"/>
    <w:rsid w:val="00411810"/>
    <w:rsid w:val="004152B5"/>
    <w:rsid w:val="0041691D"/>
    <w:rsid w:val="0043494C"/>
    <w:rsid w:val="00443DF7"/>
    <w:rsid w:val="0045621B"/>
    <w:rsid w:val="00462345"/>
    <w:rsid w:val="00466AA5"/>
    <w:rsid w:val="004677B7"/>
    <w:rsid w:val="0047412C"/>
    <w:rsid w:val="0047681F"/>
    <w:rsid w:val="00476EFB"/>
    <w:rsid w:val="0048043C"/>
    <w:rsid w:val="004850E9"/>
    <w:rsid w:val="00487591"/>
    <w:rsid w:val="00491F11"/>
    <w:rsid w:val="0049374C"/>
    <w:rsid w:val="004A03F1"/>
    <w:rsid w:val="004A3A7F"/>
    <w:rsid w:val="004A5588"/>
    <w:rsid w:val="004B0010"/>
    <w:rsid w:val="004C23E4"/>
    <w:rsid w:val="004D3130"/>
    <w:rsid w:val="004D6052"/>
    <w:rsid w:val="004E1294"/>
    <w:rsid w:val="004E32D6"/>
    <w:rsid w:val="004E56E2"/>
    <w:rsid w:val="004F1A15"/>
    <w:rsid w:val="00500F4E"/>
    <w:rsid w:val="00502F6C"/>
    <w:rsid w:val="00506DA2"/>
    <w:rsid w:val="00514778"/>
    <w:rsid w:val="0051572C"/>
    <w:rsid w:val="00524137"/>
    <w:rsid w:val="005244DE"/>
    <w:rsid w:val="00536EB0"/>
    <w:rsid w:val="00543DBC"/>
    <w:rsid w:val="00553515"/>
    <w:rsid w:val="00556102"/>
    <w:rsid w:val="00564D4C"/>
    <w:rsid w:val="005679D8"/>
    <w:rsid w:val="00574150"/>
    <w:rsid w:val="00575ECC"/>
    <w:rsid w:val="00580481"/>
    <w:rsid w:val="005846B2"/>
    <w:rsid w:val="00584F30"/>
    <w:rsid w:val="00587D10"/>
    <w:rsid w:val="005956C7"/>
    <w:rsid w:val="005A1EC7"/>
    <w:rsid w:val="005B0043"/>
    <w:rsid w:val="005B74EE"/>
    <w:rsid w:val="005F22AF"/>
    <w:rsid w:val="005F6E2B"/>
    <w:rsid w:val="006032F0"/>
    <w:rsid w:val="00607F5E"/>
    <w:rsid w:val="006162C4"/>
    <w:rsid w:val="00625294"/>
    <w:rsid w:val="00625DB7"/>
    <w:rsid w:val="00634DBD"/>
    <w:rsid w:val="00637827"/>
    <w:rsid w:val="00646BBE"/>
    <w:rsid w:val="00654FEE"/>
    <w:rsid w:val="006579F6"/>
    <w:rsid w:val="00673DE2"/>
    <w:rsid w:val="00674B83"/>
    <w:rsid w:val="006817B6"/>
    <w:rsid w:val="00692234"/>
    <w:rsid w:val="00692D60"/>
    <w:rsid w:val="00693AB7"/>
    <w:rsid w:val="006961EA"/>
    <w:rsid w:val="006963D5"/>
    <w:rsid w:val="006C651C"/>
    <w:rsid w:val="006D2259"/>
    <w:rsid w:val="006E16CA"/>
    <w:rsid w:val="006E21A6"/>
    <w:rsid w:val="006E3D62"/>
    <w:rsid w:val="006E409D"/>
    <w:rsid w:val="006F4BD0"/>
    <w:rsid w:val="006F79B2"/>
    <w:rsid w:val="00700FF6"/>
    <w:rsid w:val="00702B70"/>
    <w:rsid w:val="00705DF8"/>
    <w:rsid w:val="00713D43"/>
    <w:rsid w:val="007174AC"/>
    <w:rsid w:val="00720F42"/>
    <w:rsid w:val="00725111"/>
    <w:rsid w:val="007318DB"/>
    <w:rsid w:val="007355BB"/>
    <w:rsid w:val="00736435"/>
    <w:rsid w:val="00736DCD"/>
    <w:rsid w:val="00743B6A"/>
    <w:rsid w:val="00747FF5"/>
    <w:rsid w:val="00750B59"/>
    <w:rsid w:val="00753EC6"/>
    <w:rsid w:val="007550E7"/>
    <w:rsid w:val="00756743"/>
    <w:rsid w:val="00761031"/>
    <w:rsid w:val="00766807"/>
    <w:rsid w:val="00775832"/>
    <w:rsid w:val="00775A44"/>
    <w:rsid w:val="00781AC8"/>
    <w:rsid w:val="007870B8"/>
    <w:rsid w:val="007A1735"/>
    <w:rsid w:val="007A21EC"/>
    <w:rsid w:val="007C1106"/>
    <w:rsid w:val="007C2313"/>
    <w:rsid w:val="007C5A52"/>
    <w:rsid w:val="007D11B3"/>
    <w:rsid w:val="007D3619"/>
    <w:rsid w:val="007E6F11"/>
    <w:rsid w:val="008023DF"/>
    <w:rsid w:val="00810090"/>
    <w:rsid w:val="008117CD"/>
    <w:rsid w:val="00812FBE"/>
    <w:rsid w:val="00815520"/>
    <w:rsid w:val="0082196C"/>
    <w:rsid w:val="00823FA4"/>
    <w:rsid w:val="008265BE"/>
    <w:rsid w:val="0083174D"/>
    <w:rsid w:val="008324B8"/>
    <w:rsid w:val="00836C17"/>
    <w:rsid w:val="008376A7"/>
    <w:rsid w:val="00847F28"/>
    <w:rsid w:val="00851702"/>
    <w:rsid w:val="00855E40"/>
    <w:rsid w:val="00860257"/>
    <w:rsid w:val="008711E2"/>
    <w:rsid w:val="00871516"/>
    <w:rsid w:val="008715B2"/>
    <w:rsid w:val="0087359E"/>
    <w:rsid w:val="00880D69"/>
    <w:rsid w:val="008814E3"/>
    <w:rsid w:val="00882833"/>
    <w:rsid w:val="00885851"/>
    <w:rsid w:val="0089190F"/>
    <w:rsid w:val="00896C3A"/>
    <w:rsid w:val="008A0944"/>
    <w:rsid w:val="008A533D"/>
    <w:rsid w:val="008A6E0B"/>
    <w:rsid w:val="008B10CD"/>
    <w:rsid w:val="008B1314"/>
    <w:rsid w:val="008B285E"/>
    <w:rsid w:val="008B6A4C"/>
    <w:rsid w:val="008C2644"/>
    <w:rsid w:val="008C7A50"/>
    <w:rsid w:val="008D0E09"/>
    <w:rsid w:val="008D56A6"/>
    <w:rsid w:val="008D6DDC"/>
    <w:rsid w:val="00904889"/>
    <w:rsid w:val="00904B2F"/>
    <w:rsid w:val="0090640A"/>
    <w:rsid w:val="00906BC5"/>
    <w:rsid w:val="00911B43"/>
    <w:rsid w:val="00913236"/>
    <w:rsid w:val="00913782"/>
    <w:rsid w:val="009217F3"/>
    <w:rsid w:val="00925D6F"/>
    <w:rsid w:val="00927C9F"/>
    <w:rsid w:val="00931BAE"/>
    <w:rsid w:val="00950C03"/>
    <w:rsid w:val="00950C9F"/>
    <w:rsid w:val="00953BD9"/>
    <w:rsid w:val="00955D05"/>
    <w:rsid w:val="00957ACE"/>
    <w:rsid w:val="0096557C"/>
    <w:rsid w:val="00974596"/>
    <w:rsid w:val="0098009D"/>
    <w:rsid w:val="0098039F"/>
    <w:rsid w:val="00980880"/>
    <w:rsid w:val="00994688"/>
    <w:rsid w:val="009955F3"/>
    <w:rsid w:val="00997628"/>
    <w:rsid w:val="009A74D6"/>
    <w:rsid w:val="009B2F05"/>
    <w:rsid w:val="009D6893"/>
    <w:rsid w:val="009E295A"/>
    <w:rsid w:val="009E4258"/>
    <w:rsid w:val="009F2902"/>
    <w:rsid w:val="009F3731"/>
    <w:rsid w:val="00A12D6E"/>
    <w:rsid w:val="00A24FED"/>
    <w:rsid w:val="00A258BF"/>
    <w:rsid w:val="00A33D79"/>
    <w:rsid w:val="00A3593E"/>
    <w:rsid w:val="00A46C41"/>
    <w:rsid w:val="00A62706"/>
    <w:rsid w:val="00A628D8"/>
    <w:rsid w:val="00A64450"/>
    <w:rsid w:val="00A73625"/>
    <w:rsid w:val="00A91BCD"/>
    <w:rsid w:val="00A94C9F"/>
    <w:rsid w:val="00AA5F2E"/>
    <w:rsid w:val="00AA787E"/>
    <w:rsid w:val="00AB159C"/>
    <w:rsid w:val="00AB4A15"/>
    <w:rsid w:val="00AC526A"/>
    <w:rsid w:val="00AC57BD"/>
    <w:rsid w:val="00AD196E"/>
    <w:rsid w:val="00AE2BD6"/>
    <w:rsid w:val="00AE3F7A"/>
    <w:rsid w:val="00AF021C"/>
    <w:rsid w:val="00AF0871"/>
    <w:rsid w:val="00AF2B03"/>
    <w:rsid w:val="00B05EB2"/>
    <w:rsid w:val="00B16A55"/>
    <w:rsid w:val="00B17F49"/>
    <w:rsid w:val="00B23F4D"/>
    <w:rsid w:val="00B33365"/>
    <w:rsid w:val="00B4066B"/>
    <w:rsid w:val="00B415E4"/>
    <w:rsid w:val="00B42B71"/>
    <w:rsid w:val="00B5105C"/>
    <w:rsid w:val="00B612B7"/>
    <w:rsid w:val="00B62FC6"/>
    <w:rsid w:val="00B73213"/>
    <w:rsid w:val="00B73ECA"/>
    <w:rsid w:val="00B76B20"/>
    <w:rsid w:val="00B8036E"/>
    <w:rsid w:val="00B82AA6"/>
    <w:rsid w:val="00B930FB"/>
    <w:rsid w:val="00BB13F3"/>
    <w:rsid w:val="00BB2B5E"/>
    <w:rsid w:val="00BB549C"/>
    <w:rsid w:val="00BB7483"/>
    <w:rsid w:val="00BC0042"/>
    <w:rsid w:val="00BC2F55"/>
    <w:rsid w:val="00BD0298"/>
    <w:rsid w:val="00BD196A"/>
    <w:rsid w:val="00BF4615"/>
    <w:rsid w:val="00C040E8"/>
    <w:rsid w:val="00C13D81"/>
    <w:rsid w:val="00C17CA7"/>
    <w:rsid w:val="00C2289C"/>
    <w:rsid w:val="00C4185B"/>
    <w:rsid w:val="00C547B1"/>
    <w:rsid w:val="00C548F8"/>
    <w:rsid w:val="00C577B0"/>
    <w:rsid w:val="00C57A7F"/>
    <w:rsid w:val="00C603CA"/>
    <w:rsid w:val="00C620FD"/>
    <w:rsid w:val="00C648F9"/>
    <w:rsid w:val="00C651BC"/>
    <w:rsid w:val="00C70019"/>
    <w:rsid w:val="00C7362B"/>
    <w:rsid w:val="00C81F46"/>
    <w:rsid w:val="00C82FB8"/>
    <w:rsid w:val="00CA1767"/>
    <w:rsid w:val="00CA540B"/>
    <w:rsid w:val="00CB718F"/>
    <w:rsid w:val="00CC4D67"/>
    <w:rsid w:val="00CD4EFC"/>
    <w:rsid w:val="00CD7F53"/>
    <w:rsid w:val="00CE1C00"/>
    <w:rsid w:val="00CE4633"/>
    <w:rsid w:val="00CE6476"/>
    <w:rsid w:val="00CF07A9"/>
    <w:rsid w:val="00CF742C"/>
    <w:rsid w:val="00CF788A"/>
    <w:rsid w:val="00D00CB7"/>
    <w:rsid w:val="00D01E31"/>
    <w:rsid w:val="00D020C1"/>
    <w:rsid w:val="00D27253"/>
    <w:rsid w:val="00D27446"/>
    <w:rsid w:val="00D279BF"/>
    <w:rsid w:val="00D3347F"/>
    <w:rsid w:val="00D3772B"/>
    <w:rsid w:val="00D4162C"/>
    <w:rsid w:val="00D41E96"/>
    <w:rsid w:val="00D4415A"/>
    <w:rsid w:val="00D54B5E"/>
    <w:rsid w:val="00D557DC"/>
    <w:rsid w:val="00D572F7"/>
    <w:rsid w:val="00D6079C"/>
    <w:rsid w:val="00D65269"/>
    <w:rsid w:val="00D715EE"/>
    <w:rsid w:val="00D71F17"/>
    <w:rsid w:val="00D72855"/>
    <w:rsid w:val="00D75327"/>
    <w:rsid w:val="00D80F98"/>
    <w:rsid w:val="00D81457"/>
    <w:rsid w:val="00D81AD5"/>
    <w:rsid w:val="00D86C72"/>
    <w:rsid w:val="00D92554"/>
    <w:rsid w:val="00DA30DA"/>
    <w:rsid w:val="00DA7B28"/>
    <w:rsid w:val="00DC14CC"/>
    <w:rsid w:val="00DC52BC"/>
    <w:rsid w:val="00DD3A96"/>
    <w:rsid w:val="00DD455C"/>
    <w:rsid w:val="00DD4FCA"/>
    <w:rsid w:val="00DD62C2"/>
    <w:rsid w:val="00DE1F7E"/>
    <w:rsid w:val="00DE51D9"/>
    <w:rsid w:val="00DF4D6C"/>
    <w:rsid w:val="00E019B4"/>
    <w:rsid w:val="00E03D6E"/>
    <w:rsid w:val="00E0679B"/>
    <w:rsid w:val="00E06D4F"/>
    <w:rsid w:val="00E1263B"/>
    <w:rsid w:val="00E2086A"/>
    <w:rsid w:val="00E213BF"/>
    <w:rsid w:val="00E30453"/>
    <w:rsid w:val="00E32334"/>
    <w:rsid w:val="00E36765"/>
    <w:rsid w:val="00E44A5B"/>
    <w:rsid w:val="00E54E03"/>
    <w:rsid w:val="00E63EB2"/>
    <w:rsid w:val="00E73F79"/>
    <w:rsid w:val="00E74C7C"/>
    <w:rsid w:val="00E82202"/>
    <w:rsid w:val="00E84288"/>
    <w:rsid w:val="00E843E2"/>
    <w:rsid w:val="00E861D6"/>
    <w:rsid w:val="00E917F6"/>
    <w:rsid w:val="00E92CAF"/>
    <w:rsid w:val="00E93E71"/>
    <w:rsid w:val="00E963C9"/>
    <w:rsid w:val="00EA0595"/>
    <w:rsid w:val="00EA6AB7"/>
    <w:rsid w:val="00EB5C7D"/>
    <w:rsid w:val="00EC0A86"/>
    <w:rsid w:val="00EC70A7"/>
    <w:rsid w:val="00ED3C42"/>
    <w:rsid w:val="00EE0D1A"/>
    <w:rsid w:val="00EE6356"/>
    <w:rsid w:val="00EF0062"/>
    <w:rsid w:val="00F14B2E"/>
    <w:rsid w:val="00F42D5A"/>
    <w:rsid w:val="00F433ED"/>
    <w:rsid w:val="00F439BC"/>
    <w:rsid w:val="00F4462A"/>
    <w:rsid w:val="00F61283"/>
    <w:rsid w:val="00F8089F"/>
    <w:rsid w:val="00F82D98"/>
    <w:rsid w:val="00F86471"/>
    <w:rsid w:val="00F92178"/>
    <w:rsid w:val="00F94E70"/>
    <w:rsid w:val="00F95230"/>
    <w:rsid w:val="00FA17F6"/>
    <w:rsid w:val="00FA2BFB"/>
    <w:rsid w:val="00FA4A44"/>
    <w:rsid w:val="00FA57B2"/>
    <w:rsid w:val="00FB2133"/>
    <w:rsid w:val="00FB4F21"/>
    <w:rsid w:val="00FB5006"/>
    <w:rsid w:val="00FB6140"/>
    <w:rsid w:val="00FC072E"/>
    <w:rsid w:val="00FC368F"/>
    <w:rsid w:val="00FC7180"/>
    <w:rsid w:val="00FD0F3F"/>
    <w:rsid w:val="00FD4FC8"/>
    <w:rsid w:val="00FD7E3E"/>
    <w:rsid w:val="00FE1E91"/>
    <w:rsid w:val="00FE3595"/>
    <w:rsid w:val="00FF1C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AA99C5"/>
  <w15:chartTrackingRefBased/>
  <w15:docId w15:val="{CAE004ED-4660-4D0A-800C-FC575F80E1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47777"/>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93AB7"/>
    <w:rPr>
      <w:color w:val="0563C1" w:themeColor="hyperlink"/>
      <w:u w:val="single"/>
    </w:rPr>
  </w:style>
  <w:style w:type="character" w:styleId="UnresolvedMention">
    <w:name w:val="Unresolved Mention"/>
    <w:basedOn w:val="DefaultParagraphFont"/>
    <w:uiPriority w:val="99"/>
    <w:semiHidden/>
    <w:unhideWhenUsed/>
    <w:rsid w:val="00693AB7"/>
    <w:rPr>
      <w:color w:val="808080"/>
      <w:shd w:val="clear" w:color="auto" w:fill="E6E6E6"/>
    </w:rPr>
  </w:style>
  <w:style w:type="character" w:customStyle="1" w:styleId="Heading1Char">
    <w:name w:val="Heading 1 Char"/>
    <w:basedOn w:val="DefaultParagraphFont"/>
    <w:link w:val="Heading1"/>
    <w:uiPriority w:val="9"/>
    <w:rsid w:val="00247777"/>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247777"/>
  </w:style>
  <w:style w:type="paragraph" w:styleId="FootnoteText">
    <w:name w:val="footnote text"/>
    <w:basedOn w:val="Normal"/>
    <w:link w:val="FootnoteTextChar"/>
    <w:uiPriority w:val="99"/>
    <w:semiHidden/>
    <w:unhideWhenUsed/>
    <w:rsid w:val="002729D2"/>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2729D2"/>
    <w:rPr>
      <w:sz w:val="20"/>
      <w:szCs w:val="20"/>
    </w:rPr>
  </w:style>
  <w:style w:type="character" w:styleId="FootnoteReference">
    <w:name w:val="footnote reference"/>
    <w:basedOn w:val="DefaultParagraphFont"/>
    <w:uiPriority w:val="99"/>
    <w:semiHidden/>
    <w:unhideWhenUsed/>
    <w:rsid w:val="002729D2"/>
    <w:rPr>
      <w:vertAlign w:val="superscript"/>
    </w:rPr>
  </w:style>
  <w:style w:type="character" w:styleId="FollowedHyperlink">
    <w:name w:val="FollowedHyperlink"/>
    <w:basedOn w:val="DefaultParagraphFont"/>
    <w:uiPriority w:val="99"/>
    <w:semiHidden/>
    <w:unhideWhenUsed/>
    <w:rsid w:val="0049374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438532">
      <w:bodyDiv w:val="1"/>
      <w:marLeft w:val="0"/>
      <w:marRight w:val="0"/>
      <w:marTop w:val="0"/>
      <w:marBottom w:val="0"/>
      <w:divBdr>
        <w:top w:val="none" w:sz="0" w:space="0" w:color="auto"/>
        <w:left w:val="none" w:sz="0" w:space="0" w:color="auto"/>
        <w:bottom w:val="none" w:sz="0" w:space="0" w:color="auto"/>
        <w:right w:val="none" w:sz="0" w:space="0" w:color="auto"/>
      </w:divBdr>
    </w:div>
    <w:div w:id="37829035">
      <w:bodyDiv w:val="1"/>
      <w:marLeft w:val="0"/>
      <w:marRight w:val="0"/>
      <w:marTop w:val="0"/>
      <w:marBottom w:val="0"/>
      <w:divBdr>
        <w:top w:val="none" w:sz="0" w:space="0" w:color="auto"/>
        <w:left w:val="none" w:sz="0" w:space="0" w:color="auto"/>
        <w:bottom w:val="none" w:sz="0" w:space="0" w:color="auto"/>
        <w:right w:val="none" w:sz="0" w:space="0" w:color="auto"/>
      </w:divBdr>
    </w:div>
    <w:div w:id="104547981">
      <w:bodyDiv w:val="1"/>
      <w:marLeft w:val="0"/>
      <w:marRight w:val="0"/>
      <w:marTop w:val="0"/>
      <w:marBottom w:val="0"/>
      <w:divBdr>
        <w:top w:val="none" w:sz="0" w:space="0" w:color="auto"/>
        <w:left w:val="none" w:sz="0" w:space="0" w:color="auto"/>
        <w:bottom w:val="none" w:sz="0" w:space="0" w:color="auto"/>
        <w:right w:val="none" w:sz="0" w:space="0" w:color="auto"/>
      </w:divBdr>
    </w:div>
    <w:div w:id="110101652">
      <w:bodyDiv w:val="1"/>
      <w:marLeft w:val="0"/>
      <w:marRight w:val="0"/>
      <w:marTop w:val="0"/>
      <w:marBottom w:val="0"/>
      <w:divBdr>
        <w:top w:val="none" w:sz="0" w:space="0" w:color="auto"/>
        <w:left w:val="none" w:sz="0" w:space="0" w:color="auto"/>
        <w:bottom w:val="none" w:sz="0" w:space="0" w:color="auto"/>
        <w:right w:val="none" w:sz="0" w:space="0" w:color="auto"/>
      </w:divBdr>
    </w:div>
    <w:div w:id="197938911">
      <w:bodyDiv w:val="1"/>
      <w:marLeft w:val="0"/>
      <w:marRight w:val="0"/>
      <w:marTop w:val="0"/>
      <w:marBottom w:val="0"/>
      <w:divBdr>
        <w:top w:val="none" w:sz="0" w:space="0" w:color="auto"/>
        <w:left w:val="none" w:sz="0" w:space="0" w:color="auto"/>
        <w:bottom w:val="none" w:sz="0" w:space="0" w:color="auto"/>
        <w:right w:val="none" w:sz="0" w:space="0" w:color="auto"/>
      </w:divBdr>
    </w:div>
    <w:div w:id="257325106">
      <w:bodyDiv w:val="1"/>
      <w:marLeft w:val="0"/>
      <w:marRight w:val="0"/>
      <w:marTop w:val="0"/>
      <w:marBottom w:val="0"/>
      <w:divBdr>
        <w:top w:val="none" w:sz="0" w:space="0" w:color="auto"/>
        <w:left w:val="none" w:sz="0" w:space="0" w:color="auto"/>
        <w:bottom w:val="none" w:sz="0" w:space="0" w:color="auto"/>
        <w:right w:val="none" w:sz="0" w:space="0" w:color="auto"/>
      </w:divBdr>
    </w:div>
    <w:div w:id="270481422">
      <w:bodyDiv w:val="1"/>
      <w:marLeft w:val="0"/>
      <w:marRight w:val="0"/>
      <w:marTop w:val="0"/>
      <w:marBottom w:val="0"/>
      <w:divBdr>
        <w:top w:val="none" w:sz="0" w:space="0" w:color="auto"/>
        <w:left w:val="none" w:sz="0" w:space="0" w:color="auto"/>
        <w:bottom w:val="none" w:sz="0" w:space="0" w:color="auto"/>
        <w:right w:val="none" w:sz="0" w:space="0" w:color="auto"/>
      </w:divBdr>
    </w:div>
    <w:div w:id="279382000">
      <w:bodyDiv w:val="1"/>
      <w:marLeft w:val="0"/>
      <w:marRight w:val="0"/>
      <w:marTop w:val="0"/>
      <w:marBottom w:val="0"/>
      <w:divBdr>
        <w:top w:val="none" w:sz="0" w:space="0" w:color="auto"/>
        <w:left w:val="none" w:sz="0" w:space="0" w:color="auto"/>
        <w:bottom w:val="none" w:sz="0" w:space="0" w:color="auto"/>
        <w:right w:val="none" w:sz="0" w:space="0" w:color="auto"/>
      </w:divBdr>
    </w:div>
    <w:div w:id="315115287">
      <w:bodyDiv w:val="1"/>
      <w:marLeft w:val="0"/>
      <w:marRight w:val="0"/>
      <w:marTop w:val="0"/>
      <w:marBottom w:val="0"/>
      <w:divBdr>
        <w:top w:val="none" w:sz="0" w:space="0" w:color="auto"/>
        <w:left w:val="none" w:sz="0" w:space="0" w:color="auto"/>
        <w:bottom w:val="none" w:sz="0" w:space="0" w:color="auto"/>
        <w:right w:val="none" w:sz="0" w:space="0" w:color="auto"/>
      </w:divBdr>
    </w:div>
    <w:div w:id="343174308">
      <w:bodyDiv w:val="1"/>
      <w:marLeft w:val="0"/>
      <w:marRight w:val="0"/>
      <w:marTop w:val="0"/>
      <w:marBottom w:val="0"/>
      <w:divBdr>
        <w:top w:val="none" w:sz="0" w:space="0" w:color="auto"/>
        <w:left w:val="none" w:sz="0" w:space="0" w:color="auto"/>
        <w:bottom w:val="none" w:sz="0" w:space="0" w:color="auto"/>
        <w:right w:val="none" w:sz="0" w:space="0" w:color="auto"/>
      </w:divBdr>
    </w:div>
    <w:div w:id="436291315">
      <w:bodyDiv w:val="1"/>
      <w:marLeft w:val="0"/>
      <w:marRight w:val="0"/>
      <w:marTop w:val="0"/>
      <w:marBottom w:val="0"/>
      <w:divBdr>
        <w:top w:val="none" w:sz="0" w:space="0" w:color="auto"/>
        <w:left w:val="none" w:sz="0" w:space="0" w:color="auto"/>
        <w:bottom w:val="none" w:sz="0" w:space="0" w:color="auto"/>
        <w:right w:val="none" w:sz="0" w:space="0" w:color="auto"/>
      </w:divBdr>
    </w:div>
    <w:div w:id="448090696">
      <w:bodyDiv w:val="1"/>
      <w:marLeft w:val="0"/>
      <w:marRight w:val="0"/>
      <w:marTop w:val="0"/>
      <w:marBottom w:val="0"/>
      <w:divBdr>
        <w:top w:val="none" w:sz="0" w:space="0" w:color="auto"/>
        <w:left w:val="none" w:sz="0" w:space="0" w:color="auto"/>
        <w:bottom w:val="none" w:sz="0" w:space="0" w:color="auto"/>
        <w:right w:val="none" w:sz="0" w:space="0" w:color="auto"/>
      </w:divBdr>
    </w:div>
    <w:div w:id="455687277">
      <w:bodyDiv w:val="1"/>
      <w:marLeft w:val="0"/>
      <w:marRight w:val="0"/>
      <w:marTop w:val="0"/>
      <w:marBottom w:val="0"/>
      <w:divBdr>
        <w:top w:val="none" w:sz="0" w:space="0" w:color="auto"/>
        <w:left w:val="none" w:sz="0" w:space="0" w:color="auto"/>
        <w:bottom w:val="none" w:sz="0" w:space="0" w:color="auto"/>
        <w:right w:val="none" w:sz="0" w:space="0" w:color="auto"/>
      </w:divBdr>
    </w:div>
    <w:div w:id="471673667">
      <w:bodyDiv w:val="1"/>
      <w:marLeft w:val="0"/>
      <w:marRight w:val="0"/>
      <w:marTop w:val="0"/>
      <w:marBottom w:val="0"/>
      <w:divBdr>
        <w:top w:val="none" w:sz="0" w:space="0" w:color="auto"/>
        <w:left w:val="none" w:sz="0" w:space="0" w:color="auto"/>
        <w:bottom w:val="none" w:sz="0" w:space="0" w:color="auto"/>
        <w:right w:val="none" w:sz="0" w:space="0" w:color="auto"/>
      </w:divBdr>
    </w:div>
    <w:div w:id="474488675">
      <w:bodyDiv w:val="1"/>
      <w:marLeft w:val="0"/>
      <w:marRight w:val="0"/>
      <w:marTop w:val="0"/>
      <w:marBottom w:val="0"/>
      <w:divBdr>
        <w:top w:val="none" w:sz="0" w:space="0" w:color="auto"/>
        <w:left w:val="none" w:sz="0" w:space="0" w:color="auto"/>
        <w:bottom w:val="none" w:sz="0" w:space="0" w:color="auto"/>
        <w:right w:val="none" w:sz="0" w:space="0" w:color="auto"/>
      </w:divBdr>
    </w:div>
    <w:div w:id="496573315">
      <w:bodyDiv w:val="1"/>
      <w:marLeft w:val="0"/>
      <w:marRight w:val="0"/>
      <w:marTop w:val="0"/>
      <w:marBottom w:val="0"/>
      <w:divBdr>
        <w:top w:val="none" w:sz="0" w:space="0" w:color="auto"/>
        <w:left w:val="none" w:sz="0" w:space="0" w:color="auto"/>
        <w:bottom w:val="none" w:sz="0" w:space="0" w:color="auto"/>
        <w:right w:val="none" w:sz="0" w:space="0" w:color="auto"/>
      </w:divBdr>
    </w:div>
    <w:div w:id="580061927">
      <w:bodyDiv w:val="1"/>
      <w:marLeft w:val="0"/>
      <w:marRight w:val="0"/>
      <w:marTop w:val="0"/>
      <w:marBottom w:val="0"/>
      <w:divBdr>
        <w:top w:val="none" w:sz="0" w:space="0" w:color="auto"/>
        <w:left w:val="none" w:sz="0" w:space="0" w:color="auto"/>
        <w:bottom w:val="none" w:sz="0" w:space="0" w:color="auto"/>
        <w:right w:val="none" w:sz="0" w:space="0" w:color="auto"/>
      </w:divBdr>
    </w:div>
    <w:div w:id="613710865">
      <w:bodyDiv w:val="1"/>
      <w:marLeft w:val="0"/>
      <w:marRight w:val="0"/>
      <w:marTop w:val="0"/>
      <w:marBottom w:val="0"/>
      <w:divBdr>
        <w:top w:val="none" w:sz="0" w:space="0" w:color="auto"/>
        <w:left w:val="none" w:sz="0" w:space="0" w:color="auto"/>
        <w:bottom w:val="none" w:sz="0" w:space="0" w:color="auto"/>
        <w:right w:val="none" w:sz="0" w:space="0" w:color="auto"/>
      </w:divBdr>
    </w:div>
    <w:div w:id="684215106">
      <w:bodyDiv w:val="1"/>
      <w:marLeft w:val="0"/>
      <w:marRight w:val="0"/>
      <w:marTop w:val="0"/>
      <w:marBottom w:val="0"/>
      <w:divBdr>
        <w:top w:val="none" w:sz="0" w:space="0" w:color="auto"/>
        <w:left w:val="none" w:sz="0" w:space="0" w:color="auto"/>
        <w:bottom w:val="none" w:sz="0" w:space="0" w:color="auto"/>
        <w:right w:val="none" w:sz="0" w:space="0" w:color="auto"/>
      </w:divBdr>
    </w:div>
    <w:div w:id="693727626">
      <w:bodyDiv w:val="1"/>
      <w:marLeft w:val="0"/>
      <w:marRight w:val="0"/>
      <w:marTop w:val="0"/>
      <w:marBottom w:val="0"/>
      <w:divBdr>
        <w:top w:val="none" w:sz="0" w:space="0" w:color="auto"/>
        <w:left w:val="none" w:sz="0" w:space="0" w:color="auto"/>
        <w:bottom w:val="none" w:sz="0" w:space="0" w:color="auto"/>
        <w:right w:val="none" w:sz="0" w:space="0" w:color="auto"/>
      </w:divBdr>
    </w:div>
    <w:div w:id="695545404">
      <w:bodyDiv w:val="1"/>
      <w:marLeft w:val="0"/>
      <w:marRight w:val="0"/>
      <w:marTop w:val="0"/>
      <w:marBottom w:val="0"/>
      <w:divBdr>
        <w:top w:val="none" w:sz="0" w:space="0" w:color="auto"/>
        <w:left w:val="none" w:sz="0" w:space="0" w:color="auto"/>
        <w:bottom w:val="none" w:sz="0" w:space="0" w:color="auto"/>
        <w:right w:val="none" w:sz="0" w:space="0" w:color="auto"/>
      </w:divBdr>
    </w:div>
    <w:div w:id="778334595">
      <w:bodyDiv w:val="1"/>
      <w:marLeft w:val="0"/>
      <w:marRight w:val="0"/>
      <w:marTop w:val="0"/>
      <w:marBottom w:val="0"/>
      <w:divBdr>
        <w:top w:val="none" w:sz="0" w:space="0" w:color="auto"/>
        <w:left w:val="none" w:sz="0" w:space="0" w:color="auto"/>
        <w:bottom w:val="none" w:sz="0" w:space="0" w:color="auto"/>
        <w:right w:val="none" w:sz="0" w:space="0" w:color="auto"/>
      </w:divBdr>
    </w:div>
    <w:div w:id="793712450">
      <w:bodyDiv w:val="1"/>
      <w:marLeft w:val="0"/>
      <w:marRight w:val="0"/>
      <w:marTop w:val="0"/>
      <w:marBottom w:val="0"/>
      <w:divBdr>
        <w:top w:val="none" w:sz="0" w:space="0" w:color="auto"/>
        <w:left w:val="none" w:sz="0" w:space="0" w:color="auto"/>
        <w:bottom w:val="none" w:sz="0" w:space="0" w:color="auto"/>
        <w:right w:val="none" w:sz="0" w:space="0" w:color="auto"/>
      </w:divBdr>
    </w:div>
    <w:div w:id="845753665">
      <w:bodyDiv w:val="1"/>
      <w:marLeft w:val="0"/>
      <w:marRight w:val="0"/>
      <w:marTop w:val="0"/>
      <w:marBottom w:val="0"/>
      <w:divBdr>
        <w:top w:val="none" w:sz="0" w:space="0" w:color="auto"/>
        <w:left w:val="none" w:sz="0" w:space="0" w:color="auto"/>
        <w:bottom w:val="none" w:sz="0" w:space="0" w:color="auto"/>
        <w:right w:val="none" w:sz="0" w:space="0" w:color="auto"/>
      </w:divBdr>
    </w:div>
    <w:div w:id="888223415">
      <w:bodyDiv w:val="1"/>
      <w:marLeft w:val="0"/>
      <w:marRight w:val="0"/>
      <w:marTop w:val="0"/>
      <w:marBottom w:val="0"/>
      <w:divBdr>
        <w:top w:val="none" w:sz="0" w:space="0" w:color="auto"/>
        <w:left w:val="none" w:sz="0" w:space="0" w:color="auto"/>
        <w:bottom w:val="none" w:sz="0" w:space="0" w:color="auto"/>
        <w:right w:val="none" w:sz="0" w:space="0" w:color="auto"/>
      </w:divBdr>
    </w:div>
    <w:div w:id="895512205">
      <w:bodyDiv w:val="1"/>
      <w:marLeft w:val="0"/>
      <w:marRight w:val="0"/>
      <w:marTop w:val="0"/>
      <w:marBottom w:val="0"/>
      <w:divBdr>
        <w:top w:val="none" w:sz="0" w:space="0" w:color="auto"/>
        <w:left w:val="none" w:sz="0" w:space="0" w:color="auto"/>
        <w:bottom w:val="none" w:sz="0" w:space="0" w:color="auto"/>
        <w:right w:val="none" w:sz="0" w:space="0" w:color="auto"/>
      </w:divBdr>
    </w:div>
    <w:div w:id="908997098">
      <w:bodyDiv w:val="1"/>
      <w:marLeft w:val="0"/>
      <w:marRight w:val="0"/>
      <w:marTop w:val="0"/>
      <w:marBottom w:val="0"/>
      <w:divBdr>
        <w:top w:val="none" w:sz="0" w:space="0" w:color="auto"/>
        <w:left w:val="none" w:sz="0" w:space="0" w:color="auto"/>
        <w:bottom w:val="none" w:sz="0" w:space="0" w:color="auto"/>
        <w:right w:val="none" w:sz="0" w:space="0" w:color="auto"/>
      </w:divBdr>
    </w:div>
    <w:div w:id="940918432">
      <w:bodyDiv w:val="1"/>
      <w:marLeft w:val="0"/>
      <w:marRight w:val="0"/>
      <w:marTop w:val="0"/>
      <w:marBottom w:val="0"/>
      <w:divBdr>
        <w:top w:val="none" w:sz="0" w:space="0" w:color="auto"/>
        <w:left w:val="none" w:sz="0" w:space="0" w:color="auto"/>
        <w:bottom w:val="none" w:sz="0" w:space="0" w:color="auto"/>
        <w:right w:val="none" w:sz="0" w:space="0" w:color="auto"/>
      </w:divBdr>
    </w:div>
    <w:div w:id="963854239">
      <w:bodyDiv w:val="1"/>
      <w:marLeft w:val="0"/>
      <w:marRight w:val="0"/>
      <w:marTop w:val="0"/>
      <w:marBottom w:val="0"/>
      <w:divBdr>
        <w:top w:val="none" w:sz="0" w:space="0" w:color="auto"/>
        <w:left w:val="none" w:sz="0" w:space="0" w:color="auto"/>
        <w:bottom w:val="none" w:sz="0" w:space="0" w:color="auto"/>
        <w:right w:val="none" w:sz="0" w:space="0" w:color="auto"/>
      </w:divBdr>
    </w:div>
    <w:div w:id="979307361">
      <w:bodyDiv w:val="1"/>
      <w:marLeft w:val="0"/>
      <w:marRight w:val="0"/>
      <w:marTop w:val="0"/>
      <w:marBottom w:val="0"/>
      <w:divBdr>
        <w:top w:val="none" w:sz="0" w:space="0" w:color="auto"/>
        <w:left w:val="none" w:sz="0" w:space="0" w:color="auto"/>
        <w:bottom w:val="none" w:sz="0" w:space="0" w:color="auto"/>
        <w:right w:val="none" w:sz="0" w:space="0" w:color="auto"/>
      </w:divBdr>
    </w:div>
    <w:div w:id="984048713">
      <w:bodyDiv w:val="1"/>
      <w:marLeft w:val="0"/>
      <w:marRight w:val="0"/>
      <w:marTop w:val="0"/>
      <w:marBottom w:val="0"/>
      <w:divBdr>
        <w:top w:val="none" w:sz="0" w:space="0" w:color="auto"/>
        <w:left w:val="none" w:sz="0" w:space="0" w:color="auto"/>
        <w:bottom w:val="none" w:sz="0" w:space="0" w:color="auto"/>
        <w:right w:val="none" w:sz="0" w:space="0" w:color="auto"/>
      </w:divBdr>
    </w:div>
    <w:div w:id="993215190">
      <w:bodyDiv w:val="1"/>
      <w:marLeft w:val="0"/>
      <w:marRight w:val="0"/>
      <w:marTop w:val="0"/>
      <w:marBottom w:val="0"/>
      <w:divBdr>
        <w:top w:val="none" w:sz="0" w:space="0" w:color="auto"/>
        <w:left w:val="none" w:sz="0" w:space="0" w:color="auto"/>
        <w:bottom w:val="none" w:sz="0" w:space="0" w:color="auto"/>
        <w:right w:val="none" w:sz="0" w:space="0" w:color="auto"/>
      </w:divBdr>
    </w:div>
    <w:div w:id="1070227962">
      <w:bodyDiv w:val="1"/>
      <w:marLeft w:val="0"/>
      <w:marRight w:val="0"/>
      <w:marTop w:val="0"/>
      <w:marBottom w:val="0"/>
      <w:divBdr>
        <w:top w:val="none" w:sz="0" w:space="0" w:color="auto"/>
        <w:left w:val="none" w:sz="0" w:space="0" w:color="auto"/>
        <w:bottom w:val="none" w:sz="0" w:space="0" w:color="auto"/>
        <w:right w:val="none" w:sz="0" w:space="0" w:color="auto"/>
      </w:divBdr>
    </w:div>
    <w:div w:id="1089277881">
      <w:bodyDiv w:val="1"/>
      <w:marLeft w:val="0"/>
      <w:marRight w:val="0"/>
      <w:marTop w:val="0"/>
      <w:marBottom w:val="0"/>
      <w:divBdr>
        <w:top w:val="none" w:sz="0" w:space="0" w:color="auto"/>
        <w:left w:val="none" w:sz="0" w:space="0" w:color="auto"/>
        <w:bottom w:val="none" w:sz="0" w:space="0" w:color="auto"/>
        <w:right w:val="none" w:sz="0" w:space="0" w:color="auto"/>
      </w:divBdr>
    </w:div>
    <w:div w:id="1193494913">
      <w:bodyDiv w:val="1"/>
      <w:marLeft w:val="0"/>
      <w:marRight w:val="0"/>
      <w:marTop w:val="0"/>
      <w:marBottom w:val="0"/>
      <w:divBdr>
        <w:top w:val="none" w:sz="0" w:space="0" w:color="auto"/>
        <w:left w:val="none" w:sz="0" w:space="0" w:color="auto"/>
        <w:bottom w:val="none" w:sz="0" w:space="0" w:color="auto"/>
        <w:right w:val="none" w:sz="0" w:space="0" w:color="auto"/>
      </w:divBdr>
    </w:div>
    <w:div w:id="1203400428">
      <w:bodyDiv w:val="1"/>
      <w:marLeft w:val="0"/>
      <w:marRight w:val="0"/>
      <w:marTop w:val="0"/>
      <w:marBottom w:val="0"/>
      <w:divBdr>
        <w:top w:val="none" w:sz="0" w:space="0" w:color="auto"/>
        <w:left w:val="none" w:sz="0" w:space="0" w:color="auto"/>
        <w:bottom w:val="none" w:sz="0" w:space="0" w:color="auto"/>
        <w:right w:val="none" w:sz="0" w:space="0" w:color="auto"/>
      </w:divBdr>
    </w:div>
    <w:div w:id="1205872840">
      <w:bodyDiv w:val="1"/>
      <w:marLeft w:val="0"/>
      <w:marRight w:val="0"/>
      <w:marTop w:val="0"/>
      <w:marBottom w:val="0"/>
      <w:divBdr>
        <w:top w:val="none" w:sz="0" w:space="0" w:color="auto"/>
        <w:left w:val="none" w:sz="0" w:space="0" w:color="auto"/>
        <w:bottom w:val="none" w:sz="0" w:space="0" w:color="auto"/>
        <w:right w:val="none" w:sz="0" w:space="0" w:color="auto"/>
      </w:divBdr>
    </w:div>
    <w:div w:id="1239055359">
      <w:bodyDiv w:val="1"/>
      <w:marLeft w:val="0"/>
      <w:marRight w:val="0"/>
      <w:marTop w:val="0"/>
      <w:marBottom w:val="0"/>
      <w:divBdr>
        <w:top w:val="none" w:sz="0" w:space="0" w:color="auto"/>
        <w:left w:val="none" w:sz="0" w:space="0" w:color="auto"/>
        <w:bottom w:val="none" w:sz="0" w:space="0" w:color="auto"/>
        <w:right w:val="none" w:sz="0" w:space="0" w:color="auto"/>
      </w:divBdr>
    </w:div>
    <w:div w:id="1241910303">
      <w:bodyDiv w:val="1"/>
      <w:marLeft w:val="0"/>
      <w:marRight w:val="0"/>
      <w:marTop w:val="0"/>
      <w:marBottom w:val="0"/>
      <w:divBdr>
        <w:top w:val="none" w:sz="0" w:space="0" w:color="auto"/>
        <w:left w:val="none" w:sz="0" w:space="0" w:color="auto"/>
        <w:bottom w:val="none" w:sz="0" w:space="0" w:color="auto"/>
        <w:right w:val="none" w:sz="0" w:space="0" w:color="auto"/>
      </w:divBdr>
    </w:div>
    <w:div w:id="1246115331">
      <w:bodyDiv w:val="1"/>
      <w:marLeft w:val="0"/>
      <w:marRight w:val="0"/>
      <w:marTop w:val="0"/>
      <w:marBottom w:val="0"/>
      <w:divBdr>
        <w:top w:val="none" w:sz="0" w:space="0" w:color="auto"/>
        <w:left w:val="none" w:sz="0" w:space="0" w:color="auto"/>
        <w:bottom w:val="none" w:sz="0" w:space="0" w:color="auto"/>
        <w:right w:val="none" w:sz="0" w:space="0" w:color="auto"/>
      </w:divBdr>
    </w:div>
    <w:div w:id="1322079124">
      <w:bodyDiv w:val="1"/>
      <w:marLeft w:val="0"/>
      <w:marRight w:val="0"/>
      <w:marTop w:val="0"/>
      <w:marBottom w:val="0"/>
      <w:divBdr>
        <w:top w:val="none" w:sz="0" w:space="0" w:color="auto"/>
        <w:left w:val="none" w:sz="0" w:space="0" w:color="auto"/>
        <w:bottom w:val="none" w:sz="0" w:space="0" w:color="auto"/>
        <w:right w:val="none" w:sz="0" w:space="0" w:color="auto"/>
      </w:divBdr>
    </w:div>
    <w:div w:id="1322276931">
      <w:bodyDiv w:val="1"/>
      <w:marLeft w:val="0"/>
      <w:marRight w:val="0"/>
      <w:marTop w:val="0"/>
      <w:marBottom w:val="0"/>
      <w:divBdr>
        <w:top w:val="none" w:sz="0" w:space="0" w:color="auto"/>
        <w:left w:val="none" w:sz="0" w:space="0" w:color="auto"/>
        <w:bottom w:val="none" w:sz="0" w:space="0" w:color="auto"/>
        <w:right w:val="none" w:sz="0" w:space="0" w:color="auto"/>
      </w:divBdr>
    </w:div>
    <w:div w:id="1364135446">
      <w:bodyDiv w:val="1"/>
      <w:marLeft w:val="0"/>
      <w:marRight w:val="0"/>
      <w:marTop w:val="0"/>
      <w:marBottom w:val="0"/>
      <w:divBdr>
        <w:top w:val="none" w:sz="0" w:space="0" w:color="auto"/>
        <w:left w:val="none" w:sz="0" w:space="0" w:color="auto"/>
        <w:bottom w:val="none" w:sz="0" w:space="0" w:color="auto"/>
        <w:right w:val="none" w:sz="0" w:space="0" w:color="auto"/>
      </w:divBdr>
    </w:div>
    <w:div w:id="1385367422">
      <w:bodyDiv w:val="1"/>
      <w:marLeft w:val="0"/>
      <w:marRight w:val="0"/>
      <w:marTop w:val="0"/>
      <w:marBottom w:val="0"/>
      <w:divBdr>
        <w:top w:val="none" w:sz="0" w:space="0" w:color="auto"/>
        <w:left w:val="none" w:sz="0" w:space="0" w:color="auto"/>
        <w:bottom w:val="none" w:sz="0" w:space="0" w:color="auto"/>
        <w:right w:val="none" w:sz="0" w:space="0" w:color="auto"/>
      </w:divBdr>
    </w:div>
    <w:div w:id="1392650450">
      <w:bodyDiv w:val="1"/>
      <w:marLeft w:val="0"/>
      <w:marRight w:val="0"/>
      <w:marTop w:val="0"/>
      <w:marBottom w:val="0"/>
      <w:divBdr>
        <w:top w:val="none" w:sz="0" w:space="0" w:color="auto"/>
        <w:left w:val="none" w:sz="0" w:space="0" w:color="auto"/>
        <w:bottom w:val="none" w:sz="0" w:space="0" w:color="auto"/>
        <w:right w:val="none" w:sz="0" w:space="0" w:color="auto"/>
      </w:divBdr>
    </w:div>
    <w:div w:id="1413425580">
      <w:bodyDiv w:val="1"/>
      <w:marLeft w:val="0"/>
      <w:marRight w:val="0"/>
      <w:marTop w:val="0"/>
      <w:marBottom w:val="0"/>
      <w:divBdr>
        <w:top w:val="none" w:sz="0" w:space="0" w:color="auto"/>
        <w:left w:val="none" w:sz="0" w:space="0" w:color="auto"/>
        <w:bottom w:val="none" w:sz="0" w:space="0" w:color="auto"/>
        <w:right w:val="none" w:sz="0" w:space="0" w:color="auto"/>
      </w:divBdr>
    </w:div>
    <w:div w:id="1424574280">
      <w:bodyDiv w:val="1"/>
      <w:marLeft w:val="0"/>
      <w:marRight w:val="0"/>
      <w:marTop w:val="0"/>
      <w:marBottom w:val="0"/>
      <w:divBdr>
        <w:top w:val="none" w:sz="0" w:space="0" w:color="auto"/>
        <w:left w:val="none" w:sz="0" w:space="0" w:color="auto"/>
        <w:bottom w:val="none" w:sz="0" w:space="0" w:color="auto"/>
        <w:right w:val="none" w:sz="0" w:space="0" w:color="auto"/>
      </w:divBdr>
    </w:div>
    <w:div w:id="1455294638">
      <w:bodyDiv w:val="1"/>
      <w:marLeft w:val="0"/>
      <w:marRight w:val="0"/>
      <w:marTop w:val="0"/>
      <w:marBottom w:val="0"/>
      <w:divBdr>
        <w:top w:val="none" w:sz="0" w:space="0" w:color="auto"/>
        <w:left w:val="none" w:sz="0" w:space="0" w:color="auto"/>
        <w:bottom w:val="none" w:sz="0" w:space="0" w:color="auto"/>
        <w:right w:val="none" w:sz="0" w:space="0" w:color="auto"/>
      </w:divBdr>
    </w:div>
    <w:div w:id="1463839465">
      <w:bodyDiv w:val="1"/>
      <w:marLeft w:val="0"/>
      <w:marRight w:val="0"/>
      <w:marTop w:val="0"/>
      <w:marBottom w:val="0"/>
      <w:divBdr>
        <w:top w:val="none" w:sz="0" w:space="0" w:color="auto"/>
        <w:left w:val="none" w:sz="0" w:space="0" w:color="auto"/>
        <w:bottom w:val="none" w:sz="0" w:space="0" w:color="auto"/>
        <w:right w:val="none" w:sz="0" w:space="0" w:color="auto"/>
      </w:divBdr>
    </w:div>
    <w:div w:id="1471433849">
      <w:bodyDiv w:val="1"/>
      <w:marLeft w:val="0"/>
      <w:marRight w:val="0"/>
      <w:marTop w:val="0"/>
      <w:marBottom w:val="0"/>
      <w:divBdr>
        <w:top w:val="none" w:sz="0" w:space="0" w:color="auto"/>
        <w:left w:val="none" w:sz="0" w:space="0" w:color="auto"/>
        <w:bottom w:val="none" w:sz="0" w:space="0" w:color="auto"/>
        <w:right w:val="none" w:sz="0" w:space="0" w:color="auto"/>
      </w:divBdr>
    </w:div>
    <w:div w:id="1533418563">
      <w:bodyDiv w:val="1"/>
      <w:marLeft w:val="0"/>
      <w:marRight w:val="0"/>
      <w:marTop w:val="0"/>
      <w:marBottom w:val="0"/>
      <w:divBdr>
        <w:top w:val="none" w:sz="0" w:space="0" w:color="auto"/>
        <w:left w:val="none" w:sz="0" w:space="0" w:color="auto"/>
        <w:bottom w:val="none" w:sz="0" w:space="0" w:color="auto"/>
        <w:right w:val="none" w:sz="0" w:space="0" w:color="auto"/>
      </w:divBdr>
    </w:div>
    <w:div w:id="1533688461">
      <w:bodyDiv w:val="1"/>
      <w:marLeft w:val="0"/>
      <w:marRight w:val="0"/>
      <w:marTop w:val="0"/>
      <w:marBottom w:val="0"/>
      <w:divBdr>
        <w:top w:val="none" w:sz="0" w:space="0" w:color="auto"/>
        <w:left w:val="none" w:sz="0" w:space="0" w:color="auto"/>
        <w:bottom w:val="none" w:sz="0" w:space="0" w:color="auto"/>
        <w:right w:val="none" w:sz="0" w:space="0" w:color="auto"/>
      </w:divBdr>
    </w:div>
    <w:div w:id="1582643576">
      <w:bodyDiv w:val="1"/>
      <w:marLeft w:val="0"/>
      <w:marRight w:val="0"/>
      <w:marTop w:val="0"/>
      <w:marBottom w:val="0"/>
      <w:divBdr>
        <w:top w:val="none" w:sz="0" w:space="0" w:color="auto"/>
        <w:left w:val="none" w:sz="0" w:space="0" w:color="auto"/>
        <w:bottom w:val="none" w:sz="0" w:space="0" w:color="auto"/>
        <w:right w:val="none" w:sz="0" w:space="0" w:color="auto"/>
      </w:divBdr>
    </w:div>
    <w:div w:id="1606378639">
      <w:bodyDiv w:val="1"/>
      <w:marLeft w:val="0"/>
      <w:marRight w:val="0"/>
      <w:marTop w:val="0"/>
      <w:marBottom w:val="0"/>
      <w:divBdr>
        <w:top w:val="none" w:sz="0" w:space="0" w:color="auto"/>
        <w:left w:val="none" w:sz="0" w:space="0" w:color="auto"/>
        <w:bottom w:val="none" w:sz="0" w:space="0" w:color="auto"/>
        <w:right w:val="none" w:sz="0" w:space="0" w:color="auto"/>
      </w:divBdr>
    </w:div>
    <w:div w:id="1607344324">
      <w:bodyDiv w:val="1"/>
      <w:marLeft w:val="0"/>
      <w:marRight w:val="0"/>
      <w:marTop w:val="0"/>
      <w:marBottom w:val="0"/>
      <w:divBdr>
        <w:top w:val="none" w:sz="0" w:space="0" w:color="auto"/>
        <w:left w:val="none" w:sz="0" w:space="0" w:color="auto"/>
        <w:bottom w:val="none" w:sz="0" w:space="0" w:color="auto"/>
        <w:right w:val="none" w:sz="0" w:space="0" w:color="auto"/>
      </w:divBdr>
    </w:div>
    <w:div w:id="1638684250">
      <w:bodyDiv w:val="1"/>
      <w:marLeft w:val="0"/>
      <w:marRight w:val="0"/>
      <w:marTop w:val="0"/>
      <w:marBottom w:val="0"/>
      <w:divBdr>
        <w:top w:val="none" w:sz="0" w:space="0" w:color="auto"/>
        <w:left w:val="none" w:sz="0" w:space="0" w:color="auto"/>
        <w:bottom w:val="none" w:sz="0" w:space="0" w:color="auto"/>
        <w:right w:val="none" w:sz="0" w:space="0" w:color="auto"/>
      </w:divBdr>
    </w:div>
    <w:div w:id="1713264082">
      <w:bodyDiv w:val="1"/>
      <w:marLeft w:val="0"/>
      <w:marRight w:val="0"/>
      <w:marTop w:val="0"/>
      <w:marBottom w:val="0"/>
      <w:divBdr>
        <w:top w:val="none" w:sz="0" w:space="0" w:color="auto"/>
        <w:left w:val="none" w:sz="0" w:space="0" w:color="auto"/>
        <w:bottom w:val="none" w:sz="0" w:space="0" w:color="auto"/>
        <w:right w:val="none" w:sz="0" w:space="0" w:color="auto"/>
      </w:divBdr>
    </w:div>
    <w:div w:id="1722710928">
      <w:bodyDiv w:val="1"/>
      <w:marLeft w:val="0"/>
      <w:marRight w:val="0"/>
      <w:marTop w:val="0"/>
      <w:marBottom w:val="0"/>
      <w:divBdr>
        <w:top w:val="none" w:sz="0" w:space="0" w:color="auto"/>
        <w:left w:val="none" w:sz="0" w:space="0" w:color="auto"/>
        <w:bottom w:val="none" w:sz="0" w:space="0" w:color="auto"/>
        <w:right w:val="none" w:sz="0" w:space="0" w:color="auto"/>
      </w:divBdr>
    </w:div>
    <w:div w:id="1749576232">
      <w:bodyDiv w:val="1"/>
      <w:marLeft w:val="0"/>
      <w:marRight w:val="0"/>
      <w:marTop w:val="0"/>
      <w:marBottom w:val="0"/>
      <w:divBdr>
        <w:top w:val="none" w:sz="0" w:space="0" w:color="auto"/>
        <w:left w:val="none" w:sz="0" w:space="0" w:color="auto"/>
        <w:bottom w:val="none" w:sz="0" w:space="0" w:color="auto"/>
        <w:right w:val="none" w:sz="0" w:space="0" w:color="auto"/>
      </w:divBdr>
    </w:div>
    <w:div w:id="1755735746">
      <w:bodyDiv w:val="1"/>
      <w:marLeft w:val="0"/>
      <w:marRight w:val="0"/>
      <w:marTop w:val="0"/>
      <w:marBottom w:val="0"/>
      <w:divBdr>
        <w:top w:val="none" w:sz="0" w:space="0" w:color="auto"/>
        <w:left w:val="none" w:sz="0" w:space="0" w:color="auto"/>
        <w:bottom w:val="none" w:sz="0" w:space="0" w:color="auto"/>
        <w:right w:val="none" w:sz="0" w:space="0" w:color="auto"/>
      </w:divBdr>
    </w:div>
    <w:div w:id="1756706929">
      <w:bodyDiv w:val="1"/>
      <w:marLeft w:val="0"/>
      <w:marRight w:val="0"/>
      <w:marTop w:val="0"/>
      <w:marBottom w:val="0"/>
      <w:divBdr>
        <w:top w:val="none" w:sz="0" w:space="0" w:color="auto"/>
        <w:left w:val="none" w:sz="0" w:space="0" w:color="auto"/>
        <w:bottom w:val="none" w:sz="0" w:space="0" w:color="auto"/>
        <w:right w:val="none" w:sz="0" w:space="0" w:color="auto"/>
      </w:divBdr>
    </w:div>
    <w:div w:id="1756781227">
      <w:bodyDiv w:val="1"/>
      <w:marLeft w:val="0"/>
      <w:marRight w:val="0"/>
      <w:marTop w:val="0"/>
      <w:marBottom w:val="0"/>
      <w:divBdr>
        <w:top w:val="none" w:sz="0" w:space="0" w:color="auto"/>
        <w:left w:val="none" w:sz="0" w:space="0" w:color="auto"/>
        <w:bottom w:val="none" w:sz="0" w:space="0" w:color="auto"/>
        <w:right w:val="none" w:sz="0" w:space="0" w:color="auto"/>
      </w:divBdr>
    </w:div>
    <w:div w:id="1782336507">
      <w:bodyDiv w:val="1"/>
      <w:marLeft w:val="0"/>
      <w:marRight w:val="0"/>
      <w:marTop w:val="0"/>
      <w:marBottom w:val="0"/>
      <w:divBdr>
        <w:top w:val="none" w:sz="0" w:space="0" w:color="auto"/>
        <w:left w:val="none" w:sz="0" w:space="0" w:color="auto"/>
        <w:bottom w:val="none" w:sz="0" w:space="0" w:color="auto"/>
        <w:right w:val="none" w:sz="0" w:space="0" w:color="auto"/>
      </w:divBdr>
    </w:div>
    <w:div w:id="1789665374">
      <w:bodyDiv w:val="1"/>
      <w:marLeft w:val="0"/>
      <w:marRight w:val="0"/>
      <w:marTop w:val="0"/>
      <w:marBottom w:val="0"/>
      <w:divBdr>
        <w:top w:val="none" w:sz="0" w:space="0" w:color="auto"/>
        <w:left w:val="none" w:sz="0" w:space="0" w:color="auto"/>
        <w:bottom w:val="none" w:sz="0" w:space="0" w:color="auto"/>
        <w:right w:val="none" w:sz="0" w:space="0" w:color="auto"/>
      </w:divBdr>
    </w:div>
    <w:div w:id="1810633698">
      <w:bodyDiv w:val="1"/>
      <w:marLeft w:val="0"/>
      <w:marRight w:val="0"/>
      <w:marTop w:val="0"/>
      <w:marBottom w:val="0"/>
      <w:divBdr>
        <w:top w:val="none" w:sz="0" w:space="0" w:color="auto"/>
        <w:left w:val="none" w:sz="0" w:space="0" w:color="auto"/>
        <w:bottom w:val="none" w:sz="0" w:space="0" w:color="auto"/>
        <w:right w:val="none" w:sz="0" w:space="0" w:color="auto"/>
      </w:divBdr>
    </w:div>
    <w:div w:id="1817910314">
      <w:bodyDiv w:val="1"/>
      <w:marLeft w:val="0"/>
      <w:marRight w:val="0"/>
      <w:marTop w:val="0"/>
      <w:marBottom w:val="0"/>
      <w:divBdr>
        <w:top w:val="none" w:sz="0" w:space="0" w:color="auto"/>
        <w:left w:val="none" w:sz="0" w:space="0" w:color="auto"/>
        <w:bottom w:val="none" w:sz="0" w:space="0" w:color="auto"/>
        <w:right w:val="none" w:sz="0" w:space="0" w:color="auto"/>
      </w:divBdr>
    </w:div>
    <w:div w:id="1848057047">
      <w:bodyDiv w:val="1"/>
      <w:marLeft w:val="0"/>
      <w:marRight w:val="0"/>
      <w:marTop w:val="0"/>
      <w:marBottom w:val="0"/>
      <w:divBdr>
        <w:top w:val="none" w:sz="0" w:space="0" w:color="auto"/>
        <w:left w:val="none" w:sz="0" w:space="0" w:color="auto"/>
        <w:bottom w:val="none" w:sz="0" w:space="0" w:color="auto"/>
        <w:right w:val="none" w:sz="0" w:space="0" w:color="auto"/>
      </w:divBdr>
    </w:div>
    <w:div w:id="1849783020">
      <w:bodyDiv w:val="1"/>
      <w:marLeft w:val="0"/>
      <w:marRight w:val="0"/>
      <w:marTop w:val="0"/>
      <w:marBottom w:val="0"/>
      <w:divBdr>
        <w:top w:val="none" w:sz="0" w:space="0" w:color="auto"/>
        <w:left w:val="none" w:sz="0" w:space="0" w:color="auto"/>
        <w:bottom w:val="none" w:sz="0" w:space="0" w:color="auto"/>
        <w:right w:val="none" w:sz="0" w:space="0" w:color="auto"/>
      </w:divBdr>
    </w:div>
    <w:div w:id="1864899210">
      <w:bodyDiv w:val="1"/>
      <w:marLeft w:val="0"/>
      <w:marRight w:val="0"/>
      <w:marTop w:val="0"/>
      <w:marBottom w:val="0"/>
      <w:divBdr>
        <w:top w:val="none" w:sz="0" w:space="0" w:color="auto"/>
        <w:left w:val="none" w:sz="0" w:space="0" w:color="auto"/>
        <w:bottom w:val="none" w:sz="0" w:space="0" w:color="auto"/>
        <w:right w:val="none" w:sz="0" w:space="0" w:color="auto"/>
      </w:divBdr>
    </w:div>
    <w:div w:id="1886598608">
      <w:bodyDiv w:val="1"/>
      <w:marLeft w:val="0"/>
      <w:marRight w:val="0"/>
      <w:marTop w:val="0"/>
      <w:marBottom w:val="0"/>
      <w:divBdr>
        <w:top w:val="none" w:sz="0" w:space="0" w:color="auto"/>
        <w:left w:val="none" w:sz="0" w:space="0" w:color="auto"/>
        <w:bottom w:val="none" w:sz="0" w:space="0" w:color="auto"/>
        <w:right w:val="none" w:sz="0" w:space="0" w:color="auto"/>
      </w:divBdr>
    </w:div>
    <w:div w:id="1889997656">
      <w:bodyDiv w:val="1"/>
      <w:marLeft w:val="0"/>
      <w:marRight w:val="0"/>
      <w:marTop w:val="0"/>
      <w:marBottom w:val="0"/>
      <w:divBdr>
        <w:top w:val="none" w:sz="0" w:space="0" w:color="auto"/>
        <w:left w:val="none" w:sz="0" w:space="0" w:color="auto"/>
        <w:bottom w:val="none" w:sz="0" w:space="0" w:color="auto"/>
        <w:right w:val="none" w:sz="0" w:space="0" w:color="auto"/>
      </w:divBdr>
    </w:div>
    <w:div w:id="1909145098">
      <w:bodyDiv w:val="1"/>
      <w:marLeft w:val="0"/>
      <w:marRight w:val="0"/>
      <w:marTop w:val="0"/>
      <w:marBottom w:val="0"/>
      <w:divBdr>
        <w:top w:val="none" w:sz="0" w:space="0" w:color="auto"/>
        <w:left w:val="none" w:sz="0" w:space="0" w:color="auto"/>
        <w:bottom w:val="none" w:sz="0" w:space="0" w:color="auto"/>
        <w:right w:val="none" w:sz="0" w:space="0" w:color="auto"/>
      </w:divBdr>
    </w:div>
    <w:div w:id="1917785481">
      <w:bodyDiv w:val="1"/>
      <w:marLeft w:val="0"/>
      <w:marRight w:val="0"/>
      <w:marTop w:val="0"/>
      <w:marBottom w:val="0"/>
      <w:divBdr>
        <w:top w:val="none" w:sz="0" w:space="0" w:color="auto"/>
        <w:left w:val="none" w:sz="0" w:space="0" w:color="auto"/>
        <w:bottom w:val="none" w:sz="0" w:space="0" w:color="auto"/>
        <w:right w:val="none" w:sz="0" w:space="0" w:color="auto"/>
      </w:divBdr>
    </w:div>
    <w:div w:id="1931153561">
      <w:bodyDiv w:val="1"/>
      <w:marLeft w:val="0"/>
      <w:marRight w:val="0"/>
      <w:marTop w:val="0"/>
      <w:marBottom w:val="0"/>
      <w:divBdr>
        <w:top w:val="none" w:sz="0" w:space="0" w:color="auto"/>
        <w:left w:val="none" w:sz="0" w:space="0" w:color="auto"/>
        <w:bottom w:val="none" w:sz="0" w:space="0" w:color="auto"/>
        <w:right w:val="none" w:sz="0" w:space="0" w:color="auto"/>
      </w:divBdr>
    </w:div>
    <w:div w:id="1936548167">
      <w:bodyDiv w:val="1"/>
      <w:marLeft w:val="0"/>
      <w:marRight w:val="0"/>
      <w:marTop w:val="0"/>
      <w:marBottom w:val="0"/>
      <w:divBdr>
        <w:top w:val="none" w:sz="0" w:space="0" w:color="auto"/>
        <w:left w:val="none" w:sz="0" w:space="0" w:color="auto"/>
        <w:bottom w:val="none" w:sz="0" w:space="0" w:color="auto"/>
        <w:right w:val="none" w:sz="0" w:space="0" w:color="auto"/>
      </w:divBdr>
    </w:div>
    <w:div w:id="1970088029">
      <w:bodyDiv w:val="1"/>
      <w:marLeft w:val="0"/>
      <w:marRight w:val="0"/>
      <w:marTop w:val="0"/>
      <w:marBottom w:val="0"/>
      <w:divBdr>
        <w:top w:val="none" w:sz="0" w:space="0" w:color="auto"/>
        <w:left w:val="none" w:sz="0" w:space="0" w:color="auto"/>
        <w:bottom w:val="none" w:sz="0" w:space="0" w:color="auto"/>
        <w:right w:val="none" w:sz="0" w:space="0" w:color="auto"/>
      </w:divBdr>
    </w:div>
    <w:div w:id="2038694490">
      <w:bodyDiv w:val="1"/>
      <w:marLeft w:val="0"/>
      <w:marRight w:val="0"/>
      <w:marTop w:val="0"/>
      <w:marBottom w:val="0"/>
      <w:divBdr>
        <w:top w:val="none" w:sz="0" w:space="0" w:color="auto"/>
        <w:left w:val="none" w:sz="0" w:space="0" w:color="auto"/>
        <w:bottom w:val="none" w:sz="0" w:space="0" w:color="auto"/>
        <w:right w:val="none" w:sz="0" w:space="0" w:color="auto"/>
      </w:divBdr>
    </w:div>
    <w:div w:id="2049911455">
      <w:bodyDiv w:val="1"/>
      <w:marLeft w:val="0"/>
      <w:marRight w:val="0"/>
      <w:marTop w:val="0"/>
      <w:marBottom w:val="0"/>
      <w:divBdr>
        <w:top w:val="none" w:sz="0" w:space="0" w:color="auto"/>
        <w:left w:val="none" w:sz="0" w:space="0" w:color="auto"/>
        <w:bottom w:val="none" w:sz="0" w:space="0" w:color="auto"/>
        <w:right w:val="none" w:sz="0" w:space="0" w:color="auto"/>
      </w:divBdr>
    </w:div>
    <w:div w:id="2073194659">
      <w:bodyDiv w:val="1"/>
      <w:marLeft w:val="0"/>
      <w:marRight w:val="0"/>
      <w:marTop w:val="0"/>
      <w:marBottom w:val="0"/>
      <w:divBdr>
        <w:top w:val="none" w:sz="0" w:space="0" w:color="auto"/>
        <w:left w:val="none" w:sz="0" w:space="0" w:color="auto"/>
        <w:bottom w:val="none" w:sz="0" w:space="0" w:color="auto"/>
        <w:right w:val="none" w:sz="0" w:space="0" w:color="auto"/>
      </w:divBdr>
    </w:div>
    <w:div w:id="2083093619">
      <w:bodyDiv w:val="1"/>
      <w:marLeft w:val="0"/>
      <w:marRight w:val="0"/>
      <w:marTop w:val="0"/>
      <w:marBottom w:val="0"/>
      <w:divBdr>
        <w:top w:val="none" w:sz="0" w:space="0" w:color="auto"/>
        <w:left w:val="none" w:sz="0" w:space="0" w:color="auto"/>
        <w:bottom w:val="none" w:sz="0" w:space="0" w:color="auto"/>
        <w:right w:val="none" w:sz="0" w:space="0" w:color="auto"/>
      </w:divBdr>
    </w:div>
    <w:div w:id="2098750555">
      <w:bodyDiv w:val="1"/>
      <w:marLeft w:val="0"/>
      <w:marRight w:val="0"/>
      <w:marTop w:val="0"/>
      <w:marBottom w:val="0"/>
      <w:divBdr>
        <w:top w:val="none" w:sz="0" w:space="0" w:color="auto"/>
        <w:left w:val="none" w:sz="0" w:space="0" w:color="auto"/>
        <w:bottom w:val="none" w:sz="0" w:space="0" w:color="auto"/>
        <w:right w:val="none" w:sz="0" w:space="0" w:color="auto"/>
      </w:divBdr>
    </w:div>
    <w:div w:id="2142722484">
      <w:bodyDiv w:val="1"/>
      <w:marLeft w:val="0"/>
      <w:marRight w:val="0"/>
      <w:marTop w:val="0"/>
      <w:marBottom w:val="0"/>
      <w:divBdr>
        <w:top w:val="none" w:sz="0" w:space="0" w:color="auto"/>
        <w:left w:val="none" w:sz="0" w:space="0" w:color="auto"/>
        <w:bottom w:val="none" w:sz="0" w:space="0" w:color="auto"/>
        <w:right w:val="none" w:sz="0" w:space="0" w:color="auto"/>
      </w:divBdr>
    </w:div>
    <w:div w:id="21454614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Her13</b:Tag>
    <b:SourceType>Book</b:SourceType>
    <b:Guid>{500DF2E7-F35B-42C8-817A-19AB706B4EB7}</b:Guid>
    <b:Author>
      <b:Author>
        <b:NameList>
          <b:Person>
            <b:Last>Herodotus</b:Last>
          </b:Person>
        </b:NameList>
      </b:Author>
    </b:Author>
    <b:Title>The Histories</b:Title>
    <b:Year>2013</b:Year>
    <b:Publisher>Penguin Classics</b:Publisher>
    <b:City>London</b:City>
    <b:RefOrder>1</b:RefOrder>
  </b:Source>
  <b:Source>
    <b:Tag>ThuBC</b:Tag>
    <b:SourceType>Book</b:SourceType>
    <b:Guid>{30BF9D61-18BB-493D-923C-A4A345B35076}</b:Guid>
    <b:Author>
      <b:Author>
        <b:NameList>
          <b:Person>
            <b:Last>Thucydides</b:Last>
          </b:Person>
        </b:NameList>
      </b:Author>
    </b:Author>
    <b:Title>History of the Peloponnesian War</b:Title>
    <b:Year>1972</b:Year>
    <b:Publisher>Penguin Books</b:Publisher>
    <b:City>Harmondsworth</b:City>
    <b:Edition>2nd</b:Edition>
    <b:RefOrder>2</b:RefOrder>
  </b:Source>
  <b:Source>
    <b:Tag>Sim111</b:Tag>
    <b:SourceType>Book</b:SourceType>
    <b:Guid>{45D1830F-8CB6-4CDC-A34E-7DE881657153}</b:Guid>
    <b:Author>
      <b:Author>
        <b:NameList>
          <b:Person>
            <b:Last>Hornblower</b:Last>
            <b:First>Simon</b:First>
          </b:Person>
        </b:NameList>
      </b:Author>
    </b:Author>
    <b:Title>The Greek World: 479-323BC</b:Title>
    <b:Year>2011</b:Year>
    <b:City>London; New York</b:City>
    <b:Publisher>Routledge</b:Publisher>
    <b:Edition>4th</b:Edition>
    <b:RefOrder>3</b:RefOrder>
  </b:Source>
  <b:Source>
    <b:Tag>KHW85</b:Tag>
    <b:SourceType>Book</b:SourceType>
    <b:Guid>{6159F8D9-ACE8-4F6F-B162-3C3E62C6BA8C}</b:Guid>
    <b:Author>
      <b:Author>
        <b:NameList>
          <b:Person>
            <b:Last>Waters</b:Last>
            <b:First>K.</b:First>
            <b:Middle>H.</b:Middle>
          </b:Person>
        </b:NameList>
      </b:Author>
    </b:Author>
    <b:Title>Herodotos the Historian: His Problems, Methods and Originality</b:Title>
    <b:Year>1985</b:Year>
    <b:City>London; Sydney</b:City>
    <b:Publisher>Croom Helm</b:Publisher>
    <b:RefOrder>4</b:RefOrder>
  </b:Source>
  <b:Source>
    <b:Tag>Joh63</b:Tag>
    <b:SourceType>Book</b:SourceType>
    <b:Guid>{7A073D53-8407-494C-AA6C-4D1E1D7D6B26}</b:Guid>
    <b:Author>
      <b:Author>
        <b:NameList>
          <b:Person>
            <b:Last>Finley Jr</b:Last>
            <b:Middle>H</b:Middle>
            <b:First>John</b:First>
          </b:Person>
        </b:NameList>
      </b:Author>
    </b:Author>
    <b:Title>Thucydides</b:Title>
    <b:Year>1963</b:Year>
    <b:Publisher>Ann Arbor Paperbacks: The University of Michigan Press</b:Publisher>
    <b:RefOrder>5</b:RefOrder>
  </b:Source>
  <b:Source>
    <b:Tag>Cha29</b:Tag>
    <b:SourceType>Book</b:SourceType>
    <b:Guid>{A73F785C-425A-43BE-8D06-0198A1F24AAA}</b:Guid>
    <b:Author>
      <b:Author>
        <b:NameList>
          <b:Person>
            <b:Last>Cochrane</b:Last>
            <b:First>Charles</b:First>
            <b:Middle>Norris</b:Middle>
          </b:Person>
        </b:NameList>
      </b:Author>
    </b:Author>
    <b:Title>Thucydides and the Science of History</b:Title>
    <b:Year>1929</b:Year>
    <b:City>London; Oxford</b:City>
    <b:Publisher>Oxford University Press; Humphrey Milford</b:Publisher>
    <b:RefOrder>6</b:RefOrder>
  </b:Source>
  <b:Source>
    <b:Tag>Car97</b:Tag>
    <b:SourceType>Book</b:SourceType>
    <b:Guid>{B9077E62-5C7E-47C8-B619-86AF716E46BC}</b:Guid>
    <b:Author>
      <b:Author>
        <b:NameList>
          <b:Person>
            <b:Last>Cartwright</b:Last>
            <b:First>David</b:First>
          </b:Person>
        </b:NameList>
      </b:Author>
    </b:Author>
    <b:Title>A Historical Commentary on Thucydides: A Compainion to Rex Warner's Penguin Translation</b:Title>
    <b:Year>1997</b:Year>
    <b:City>Ann Arbor</b:City>
    <b:Publisher>The University of Michigan Press</b:Publisher>
    <b:RefOrder>7</b:RefOrder>
  </b:Source>
  <b:Source>
    <b:Tag>Ess07</b:Tag>
    <b:SourceType>Book</b:SourceType>
    <b:Guid>{CD6A88B8-1739-4A37-AED0-330C718CFEF0}</b:Guid>
    <b:Author>
      <b:Author>
        <b:NameList>
          <b:Person>
            <b:Last>Jebb</b:Last>
            <b:First>Richard</b:First>
            <b:Middle>Claverhouse</b:Middle>
          </b:Person>
        </b:NameList>
      </b:Author>
    </b:Author>
    <b:Title>Essays and Addresses</b:Title>
    <b:Year>1907</b:Year>
    <b:City>Cambridge</b:City>
    <b:Publisher>Cambridge University Press</b:Publisher>
    <b:RefOrder>8</b:RefOrder>
  </b:Source>
  <b:Source>
    <b:Tag>Chr14</b:Tag>
    <b:SourceType>BookSection</b:SourceType>
    <b:Guid>{07971B9A-D889-48D2-A572-93368B9F9451}</b:Guid>
    <b:Author>
      <b:Author>
        <b:NameList>
          <b:Person>
            <b:Last>Rawlings</b:Last>
            <b:First>Hunter</b:First>
            <b:Middle>R.</b:Middle>
          </b:Person>
        </b:NameList>
      </b:Author>
      <b:Editor>
        <b:NameList>
          <b:Person>
            <b:Last>Lee</b:Last>
            <b:First>Christine</b:First>
          </b:Person>
        </b:NameList>
      </b:Editor>
    </b:Author>
    <b:Title>Why We Need to Read Thucydides - Even When "We" Are Only A Few</b:Title>
    <b:Year>2015</b:Year>
    <b:Publisher>Wiley Blackwell</b:Publisher>
    <b:BookTitle>A Handbook to the Reception of Thucydides</b:BookTitle>
    <b:RefOrder>9</b:RefOrder>
  </b:Source>
  <b:Source>
    <b:Tag>Tom13</b:Tag>
    <b:SourceType>BookSection</b:SourceType>
    <b:Guid>{A9E44E8F-C613-4321-89FE-79FC969C3031}</b:Guid>
    <b:Author>
      <b:Author>
        <b:NameList>
          <b:Person>
            <b:Last>Holland</b:Last>
            <b:First>Tom</b:First>
          </b:Person>
        </b:NameList>
      </b:Author>
    </b:Author>
    <b:Title>Introduction: Herodotus: Historian, Ethnographer, Pluralist, Contemporary</b:Title>
    <b:BookTitle>The Histories</b:BookTitle>
    <b:Year>2013</b:Year>
    <b:Pages>xv-xxxii</b:Pages>
    <b:City>London</b:City>
    <b:Publisher>Penguin Classics</b:Publisher>
    <b:RefOrder>10</b:RefOrder>
  </b:Source>
  <b:Source>
    <b:Tag>JAS68</b:Tag>
    <b:SourceType>JournalArticle</b:SourceType>
    <b:Guid>{036DAF89-541E-4A52-B26A-5BC35269EA5D}</b:Guid>
    <b:Title>Father of History or Father of Lies; The Reputation of Herodotus</b:Title>
    <b:Year>1968</b:Year>
    <b:Pages>11-17</b:Pages>
    <b:Author>
      <b:Author>
        <b:NameList>
          <b:Person>
            <b:Last>Evans</b:Last>
            <b:First>J.</b:First>
            <b:Middle>A. S.</b:Middle>
          </b:Person>
        </b:NameList>
      </b:Author>
    </b:Author>
    <b:JournalName>The Classical Journal</b:JournalName>
    <b:Volume>64</b:Volume>
    <b:Issue>1</b:Issue>
    <b:RefOrder>11</b:RefOrder>
  </b:Source>
  <b:Source>
    <b:Tag>Qui59</b:Tag>
    <b:SourceType>BookSection</b:SourceType>
    <b:Guid>{9051131C-CE2F-4CE1-8DFF-FAAC42E1C720}</b:Guid>
    <b:Title>The Philsophy of Herodotus</b:Title>
    <b:Year>1859</b:Year>
    <b:Pages>113-167</b:Pages>
    <b:BookTitle>Historical and critical essays by Thomas de Quincey</b:BookTitle>
    <b:City>Boston</b:City>
    <b:Author>
      <b:Author>
        <b:NameList>
          <b:Person>
            <b:Last>Quincey</b:Last>
            <b:First>Thomas</b:First>
            <b:Middle>de</b:Middle>
          </b:Person>
        </b:NameList>
      </b:Author>
    </b:Author>
    <b:RefOrder>12</b:RefOrder>
  </b:Source>
  <b:Source>
    <b:Tag>Uni17</b:Tag>
    <b:SourceType>InternetSite</b:SourceType>
    <b:Guid>{440FEAB9-1046-4F82-B9A2-BAEB6C6A151E}</b:Guid>
    <b:Title>Double Herm of Thucydides and Herodotus</b:Title>
    <b:Year>2017</b:Year>
    <b:Author>
      <b:Author>
        <b:Corporate>University of Cambridge</b:Corporate>
      </b:Author>
    </b:Author>
    <b:YearAccessed>2017</b:YearAccessed>
    <b:MonthAccessed>November</b:MonthAccessed>
    <b:DayAccessed>05</b:DayAccessed>
    <b:URL>http://museum.classics.cam.ac.uk/collections/casts/double-herm-thucydides-and-herodotus</b:URL>
    <b:RefOrder>13</b:RefOrder>
  </b:Source>
  <b:Source>
    <b:Tag>Liv19</b:Tag>
    <b:SourceType>Book</b:SourceType>
    <b:Guid>{187BDDCF-DBC6-447D-A4BA-4860E41315A1}</b:Guid>
    <b:Title>The History of Rome </b:Title>
    <b:Year>1919</b:Year>
    <b:Author>
      <b:Author>
        <b:NameList>
          <b:Person>
            <b:Last>Livy</b:Last>
          </b:Person>
        </b:NameList>
      </b:Author>
    </b:Author>
    <b:City>Cambridge MA; London</b:City>
    <b:Publisher>Havard University Press; William Heinemann Ltd</b:Publisher>
    <b:RefOrder>14</b:RefOrder>
  </b:Source>
  <b:Source>
    <b:Tag>Cic</b:Tag>
    <b:SourceType>Book</b:SourceType>
    <b:Guid>{D78591CB-DF58-4EDC-808D-DB668F0E9393}</b:Guid>
    <b:Author>
      <b:Author>
        <b:NameList>
          <b:Person>
            <b:Last>Cicero</b:Last>
          </b:Person>
        </b:NameList>
      </b:Author>
    </b:Author>
    <b:Title>The Republic and the Laws</b:Title>
    <b:Year>2008</b:Year>
    <b:City>Oxford</b:City>
    <b:Publisher>Oxford University Press</b:Publisher>
    <b:RefOrder>15</b:RefOrder>
  </b:Source>
</b:Sources>
</file>

<file path=customXml/itemProps1.xml><?xml version="1.0" encoding="utf-8"?>
<ds:datastoreItem xmlns:ds="http://schemas.openxmlformats.org/officeDocument/2006/customXml" ds:itemID="{A2152B5E-D0B4-435F-82A8-652AD36ACC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6</Pages>
  <Words>1614</Words>
  <Characters>9205</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Helen Douglas (1700383)</dc:creator>
  <cp:keywords/>
  <dc:description/>
  <cp:lastModifiedBy>Helen Douglas (1700383)</cp:lastModifiedBy>
  <cp:revision>5</cp:revision>
  <dcterms:created xsi:type="dcterms:W3CDTF">2017-11-13T12:03:00Z</dcterms:created>
  <dcterms:modified xsi:type="dcterms:W3CDTF">2017-11-13T14:52:00Z</dcterms:modified>
</cp:coreProperties>
</file>