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08B282" w14:textId="77777777" w:rsidR="009C604E" w:rsidRPr="009C604E" w:rsidRDefault="009C604E" w:rsidP="009C604E">
      <w:pPr>
        <w:rPr>
          <w:rFonts w:eastAsia="Times New Roman"/>
        </w:rPr>
      </w:pPr>
      <w:r w:rsidRPr="009C604E">
        <w:rPr>
          <w:rFonts w:ascii="Helvetica Neue" w:eastAsia="Times New Roman" w:hAnsi="Helvetica Neue"/>
          <w:color w:val="373A3C"/>
          <w:sz w:val="21"/>
          <w:szCs w:val="21"/>
          <w:shd w:val="clear" w:color="auto" w:fill="FFFFFF"/>
        </w:rPr>
        <w:t>Provide an indication of contemporary issues affecting Muslim women in the modern world, focusing on the ways in which 'women's rights' have been articulated. Illustrate your essay with examples drawn from your own reading and research.</w:t>
      </w:r>
    </w:p>
    <w:p w14:paraId="44B4D089" w14:textId="77777777" w:rsidR="00212FD5" w:rsidRDefault="00A12CEB"/>
    <w:p w14:paraId="67B0F128" w14:textId="10D0DF01" w:rsidR="009C604E" w:rsidRDefault="0090331A">
      <w:r>
        <w:rPr>
          <w:color w:val="000000"/>
        </w:rPr>
        <w:t xml:space="preserve">Yn hanesyddol, mae Islam wedi bod yn hynod o batriarchaidd gyda dynion yn cymryd y goleuni yn hanes. Er oedd </w:t>
      </w:r>
      <w:proofErr w:type="gramStart"/>
      <w:r>
        <w:rPr>
          <w:color w:val="000000"/>
        </w:rPr>
        <w:t>yr  unigolyn</w:t>
      </w:r>
      <w:proofErr w:type="gramEnd"/>
      <w:r>
        <w:rPr>
          <w:color w:val="000000"/>
        </w:rPr>
        <w:t xml:space="preserve"> gyntaf i drawsnewid I Islam yn fenyw sef Khadija, gwraig gyntaf Muhammad, ac yn glir roedd fenywod wedi chwarae rôl bwysig yn trosglwyddo’r hadith a hefyd yn ddatblygiad Sufism. Ond er hyn, mae menywod wedi cael ei anwybyddu ac yn cael ei weld yn israddol yn ddehongliad Islam, gan gynnwys </w:t>
      </w:r>
      <w:proofErr w:type="gramStart"/>
      <w:r>
        <w:rPr>
          <w:color w:val="000000"/>
        </w:rPr>
        <w:t>cyfraith ,</w:t>
      </w:r>
      <w:proofErr w:type="gramEnd"/>
      <w:r>
        <w:rPr>
          <w:color w:val="000000"/>
        </w:rPr>
        <w:t xml:space="preserve"> llenyddiaeth a chymryd arweinyddiaeth yn seremonïau crefyddol. Ond mae hyn wedi newid yn y blynyddoedd. Nid yw fenywod yn fodlon cael ei drin yn israddol a gyda chynnydd yn Ffeministiaeth ar draws y byd, mae angen I Islam ddatblygu efo’r amser a bod menywod yn gydradd yn holl agweddau Islam. </w:t>
      </w:r>
      <w:r w:rsidR="009C604E">
        <w:rPr>
          <w:rStyle w:val="FootnoteReference"/>
        </w:rPr>
        <w:footnoteReference w:id="1"/>
      </w:r>
    </w:p>
    <w:p w14:paraId="0A208020" w14:textId="77777777" w:rsidR="009C604E" w:rsidRDefault="009C604E"/>
    <w:p w14:paraId="1BDFF104" w14:textId="69081D94" w:rsidR="009C604E" w:rsidRPr="00F62ED9" w:rsidRDefault="00F62ED9" w:rsidP="00F62E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Pr>
          <w:color w:val="000000"/>
        </w:rPr>
        <w:t xml:space="preserve">Yn yr unfed ganrif ar hugain, gyda datblygiad llenyddiaeth a hybu addysg i fechgyn a marched ar draws y byd. Yn ogystal mae cyfleoedd gwaith ar gyfer merched a bod y nifer o bobl sydd yn troi at Islam o grefyddau eraill yn enwedig yn y gorllewin, yn golygu fod y chwant am fwy o hawliau am fenywod yn ei chred. Heddiw, mae menywod yn ganol astudiaethau’r Qur’an a gweithgareddau yn y mosque, ble yn y gorffennol nid oedd fenywod yn cael ei weld na efo’r hawl i chwarae rôl flaenllaw yn astudiaethau’r Qur’an. Ers y 1980’a’u mae rhai sydd yn dilyn Islam yn llym ac yn ei chefnogi yn gweld fod Islam yn rhoi’r holl hawliau i fodau dynol a menywod, ac yn daleithiau Islamaidd megis Iran mae’r holl yn cael ei wneud er mwyn sicrhau fod yr hawliau yma yn cael ei pharchu a chael ei chadw. Ond mae rhai ffeministiaid yn disgrifio cadw at reolau a chred Islam yw’r rheswm blaenllaw dros fenywod ddim yn cael hawliau cyfartal ac yn cael ei weld yn israddol i ddynion. </w:t>
      </w:r>
      <w:r w:rsidR="008C1B1F">
        <w:rPr>
          <w:rStyle w:val="FootnoteReference"/>
          <w:rFonts w:eastAsia="Times New Roman"/>
        </w:rPr>
        <w:footnoteReference w:id="2"/>
      </w:r>
    </w:p>
    <w:p w14:paraId="792DF26D" w14:textId="0ACB2003" w:rsidR="009C604E" w:rsidRDefault="00AF5E4A" w:rsidP="00AF5E4A">
      <w:pPr>
        <w:tabs>
          <w:tab w:val="left" w:pos="8123"/>
        </w:tabs>
        <w:rPr>
          <w:rFonts w:eastAsia="Times New Roman"/>
        </w:rPr>
      </w:pPr>
      <w:r>
        <w:rPr>
          <w:rFonts w:eastAsia="Times New Roman"/>
        </w:rPr>
        <w:tab/>
      </w:r>
    </w:p>
    <w:p w14:paraId="2D97D028" w14:textId="77777777" w:rsidR="00AF5E4A" w:rsidRDefault="00AF5E4A" w:rsidP="00AF5E4A">
      <w:pPr>
        <w:tabs>
          <w:tab w:val="left" w:pos="8123"/>
        </w:tabs>
        <w:rPr>
          <w:rFonts w:eastAsia="Times New Roman"/>
        </w:rPr>
      </w:pPr>
    </w:p>
    <w:p w14:paraId="341969CC" w14:textId="68F07E62" w:rsidR="00AF5E4A" w:rsidRDefault="00AF5E4A" w:rsidP="00AF5E4A">
      <w:pPr>
        <w:tabs>
          <w:tab w:val="left" w:pos="8123"/>
        </w:tabs>
        <w:rPr>
          <w:rFonts w:eastAsia="Times New Roman"/>
        </w:rPr>
      </w:pPr>
      <w:r>
        <w:rPr>
          <w:rFonts w:eastAsia="Times New Roman"/>
        </w:rPr>
        <w:t xml:space="preserve">Ysgol </w:t>
      </w:r>
    </w:p>
    <w:p w14:paraId="4DFC73BA" w14:textId="77777777" w:rsidR="00AF5E4A" w:rsidRDefault="00AF5E4A" w:rsidP="00AF5E4A">
      <w:pPr>
        <w:tabs>
          <w:tab w:val="left" w:pos="8123"/>
        </w:tabs>
        <w:rPr>
          <w:rFonts w:eastAsia="Times New Roman"/>
        </w:rPr>
      </w:pPr>
    </w:p>
    <w:p w14:paraId="479FD04E" w14:textId="4C94A1A7" w:rsidR="00F325AE" w:rsidRPr="007A020A" w:rsidRDefault="007A020A" w:rsidP="007A02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Pr>
          <w:color w:val="000000"/>
        </w:rPr>
        <w:t xml:space="preserve">Wrth edrych ar Yr Aifft fel enghraifft ble mae rôl menywod yn Islam a chymunedau wedi cynyddu yn ganrif ddiwethaf. Yn 2952 roedd newid yn digwydd yn yr Aifft ac roedd hawliau menywod yn flaenllaw yn y newidiadau yma. Digwyddiad holl bwysig yn y ddatblyged yma oedd y ‘Land Reform Law’ gan sicrhau nad oedd unrhyw unigolyn yn berchen fwy nag 200 fedens, er mwyn ceisio dileu'r broblem o nifer bach yn berchen cyfran uchel o dir Yr Aifft. Erbyn 1956 roedd cymdeithasoliaeth Arab yn dechrau, gan newid holl strwythur cymdeithas gan leihau’r bwlch rhwng y gymdeithas dlawd a’r gymdeithas dosbarth uwch. Roedd y newidiadau yma yr un mor bwysig I dynion a oedd I fenywod, gan y bwriad oedd I helpu pob unigolyn yn cymdeithas gan gynnwys fenywod. Gyda National Congress yn 1962 yn cyhoeddi </w:t>
      </w:r>
      <w:r w:rsidR="00AF5E4A">
        <w:rPr>
          <w:rFonts w:eastAsia="Times New Roman"/>
        </w:rPr>
        <w:t xml:space="preserve">‘Women must be regarded as equal to man and must therefore, shed the remaning shackles that impede her free movement, so that she might take a constructive and profound </w:t>
      </w:r>
      <w:r w:rsidR="00AF5E4A">
        <w:rPr>
          <w:rFonts w:eastAsia="Times New Roman"/>
        </w:rPr>
        <w:lastRenderedPageBreak/>
        <w:t xml:space="preserve">part of shaping of life’ </w:t>
      </w:r>
      <w:r w:rsidR="00AF5E4A">
        <w:rPr>
          <w:rStyle w:val="FootnoteReference"/>
          <w:rFonts w:eastAsia="Times New Roman"/>
        </w:rPr>
        <w:footnoteReference w:id="3"/>
      </w:r>
      <w:r w:rsidR="00AF5E4A">
        <w:rPr>
          <w:rFonts w:eastAsia="Times New Roman"/>
        </w:rPr>
        <w:t xml:space="preserve"> </w:t>
      </w:r>
      <w:r>
        <w:rPr>
          <w:color w:val="000000"/>
        </w:rPr>
        <w:t>I nifer o academyddion mae cymdeithasau Islam yn tueddol o fod yn gwrthsefyll cydraddoldeb rhyw, felly mae datblygiad fenywod y</w:t>
      </w:r>
      <w:r>
        <w:rPr>
          <w:color w:val="000000"/>
        </w:rPr>
        <w:t xml:space="preserve">n addysg yn cael ei effeithio. </w:t>
      </w:r>
      <w:r>
        <w:rPr>
          <w:color w:val="000000"/>
        </w:rPr>
        <w:t xml:space="preserve">Er bod cynnydd eithafol yn y nifer o fenywod sydd yn mynychu ysgolion yn y canol dwyrain yn yr hanner canrif ddiwethaf. Ac yn aml yn y cyfryngau byddwch yn gweld llwyddiannau fenywod yn academaidd yn hytrach na dynion. Ond mae hyn dim ond yn cuddio’r faith fod y nifer o ferched sydd yn gorffen ysgol neu hyd yn oed yn mynd i ysgol yn gyfan gwbl yn llawer yn llai ar gyfartaledd. Yn gwledydd megis Sudan ac Yemen mae’r nifer o fenywod yn ysgol yn mynd yn ôl gyda hyd at 45% o blant o oedran ysgol ddim yn mynychu gyda nifer llenyddiaeth yn y byd Arab tua 55% o </w:t>
      </w:r>
      <w:proofErr w:type="gramStart"/>
      <w:r>
        <w:rPr>
          <w:color w:val="000000"/>
        </w:rPr>
        <w:t>gymharu  a</w:t>
      </w:r>
      <w:proofErr w:type="gramEnd"/>
      <w:r>
        <w:rPr>
          <w:color w:val="000000"/>
        </w:rPr>
        <w:t xml:space="preserve"> 99% yn yr Eidal, Sweden ac yr unol Deleithau. </w:t>
      </w:r>
      <w:r w:rsidR="001D4A0E">
        <w:rPr>
          <w:rStyle w:val="FootnoteReference"/>
          <w:rFonts w:eastAsia="Times New Roman"/>
          <w:color w:val="000000" w:themeColor="text1"/>
        </w:rPr>
        <w:footnoteReference w:id="4"/>
      </w:r>
      <w:r w:rsidR="00F325AE">
        <w:rPr>
          <w:rFonts w:eastAsia="Times New Roman"/>
          <w:color w:val="000000" w:themeColor="text1"/>
        </w:rPr>
        <w:t xml:space="preserve"> </w:t>
      </w:r>
      <w:r w:rsidR="00C3317B">
        <w:rPr>
          <w:color w:val="000000"/>
        </w:rPr>
        <w:t xml:space="preserve">Mae’r rhesymau dros y nifer isel yn addysg yn amrywio o wlad i wlad. Megis yn Sudan, mae'r nifer isel o fenywod yn addysg o ganlyniad i’r rhyfel sifil yn y wlad ac felly mae’r sefyllfa economaidd yn un cymhleth. O ganlyniad i’r sefyllfa anweinidogol, mae rhieni hefyd ddim yn gadael ei phlant i deithio'r pellter hir i’r ysgol. Ond hyd yn oed fod yr ysgol yn agos, yn aml nid yw cymuned yn hapus i gael bechgyn a marched yn cael ei addysgu yn yr un dosbarth felly yn dewis peidio anfon marched i ysgol, hefyd mae yna broblem gyda’r syniad ni ddylai athro dysgu marched athrawes yn unig a ddylai.  Yn debyg yn Yemen, mae’r sefyllfa ond gan fod y wlad yn un geidwadol, mae hyn yn golygu fod rhai teuluoedd dal yn weld fod yn anghywir i adael menywod y teulu i fod yn addysg. Mae erthygl BBC yn pwysleisio’r broblem hyn gydag un ferch o Yemen yn dweud </w:t>
      </w:r>
      <w:r w:rsidR="00F325AE">
        <w:rPr>
          <w:rFonts w:eastAsia="Times New Roman"/>
          <w:color w:val="000000" w:themeColor="text1"/>
        </w:rPr>
        <w:t>‘When we asked our parents why they did not allow their girls to school, they would say “Because it’s Wrong, it’s irreligious, it’s improper- they should stay at home to prepare for their real life, their married life’</w:t>
      </w:r>
      <w:r w:rsidR="00C3317B">
        <w:rPr>
          <w:rStyle w:val="FootnoteReference"/>
          <w:rFonts w:eastAsia="Times New Roman"/>
          <w:color w:val="000000" w:themeColor="text1"/>
        </w:rPr>
        <w:footnoteReference w:id="5"/>
      </w:r>
      <w:r w:rsidR="00F325AE">
        <w:rPr>
          <w:rFonts w:eastAsia="Times New Roman"/>
          <w:color w:val="000000" w:themeColor="text1"/>
        </w:rPr>
        <w:t xml:space="preserve">. </w:t>
      </w:r>
      <w:r w:rsidR="00C3317B">
        <w:rPr>
          <w:color w:val="000000"/>
        </w:rPr>
        <w:t xml:space="preserve">Nid oes gan Yemen unrhyw gyfraith dros oedran lleiafrif mae angen bod er mwyn priodi, felly mae hyn yn golygu fod menywod yn y wlad yn priodi yn ifanc ac felly yn canolbwyntio ar fywyd cartref yn hytrach nag addysg. Mae ystadegau gan fudiad </w:t>
      </w:r>
      <w:proofErr w:type="gramStart"/>
      <w:r w:rsidR="00C3317B">
        <w:rPr>
          <w:color w:val="000000"/>
        </w:rPr>
        <w:t>Girls  not</w:t>
      </w:r>
      <w:proofErr w:type="gramEnd"/>
      <w:r w:rsidR="00C3317B">
        <w:rPr>
          <w:color w:val="000000"/>
        </w:rPr>
        <w:t xml:space="preserve"> Brides yn dweud fod 65% o fenywod Yemen wedi priodi erbyn bod yn ddeunaw mlwydd oed.</w:t>
      </w:r>
      <w:r w:rsidR="008D4DB5">
        <w:rPr>
          <w:rFonts w:eastAsia="Times New Roman"/>
          <w:color w:val="000000" w:themeColor="text1"/>
        </w:rPr>
        <w:t xml:space="preserve"> </w:t>
      </w:r>
      <w:r w:rsidR="008D4DB5">
        <w:rPr>
          <w:rStyle w:val="FootnoteReference"/>
          <w:rFonts w:eastAsia="Times New Roman"/>
          <w:color w:val="000000" w:themeColor="text1"/>
        </w:rPr>
        <w:footnoteReference w:id="6"/>
      </w:r>
      <w:r w:rsidR="008D4DB5">
        <w:rPr>
          <w:rFonts w:eastAsia="Times New Roman"/>
          <w:color w:val="000000" w:themeColor="text1"/>
        </w:rPr>
        <w:t xml:space="preserve">. </w:t>
      </w:r>
      <w:r w:rsidR="00C3317B">
        <w:rPr>
          <w:color w:val="000000"/>
        </w:rPr>
        <w:t xml:space="preserve">Yn ogystal mae yna broblem yn ysgolion ar draws y dwyrain canol, enghraifft ble mae </w:t>
      </w:r>
      <w:proofErr w:type="gramStart"/>
      <w:r w:rsidR="00C3317B">
        <w:rPr>
          <w:color w:val="000000"/>
        </w:rPr>
        <w:t>sterioteip  yn</w:t>
      </w:r>
      <w:proofErr w:type="gramEnd"/>
      <w:r w:rsidR="00C3317B">
        <w:rPr>
          <w:color w:val="000000"/>
        </w:rPr>
        <w:t xml:space="preserve"> ysgolion yn llawlyfrau ysgol. Mae llawlyfrau yn aml yn addysgu plant fod dynion y teulu yn mynd allan I gweithio, tra bod fenywod yn aros adref yn edrych ar ôl y plant a pan mae Dr Nazih Hamdi sef Sociologist yn Jordan yn cwestiynu fenywod am rôl fenywod mae 80% ohonyn yn dweud dylai fenywod aros gartref ac edrych ar ôl ei phlant. Felly mae yna problem glir dal I bodoli yn y wledydd o ganlyniad I Sterioteip a rhesymau tuedd negyddol yn cael ei rhoi ar fenywod</w:t>
      </w:r>
      <w:r w:rsidR="00574827">
        <w:rPr>
          <w:rFonts w:eastAsia="Times New Roman"/>
          <w:color w:val="000000" w:themeColor="text1"/>
        </w:rPr>
        <w:t xml:space="preserve">. </w:t>
      </w:r>
      <w:r w:rsidR="00C3317B">
        <w:rPr>
          <w:rFonts w:eastAsia="Times New Roman"/>
          <w:color w:val="000000" w:themeColor="text1"/>
        </w:rPr>
        <w:t xml:space="preserve">Fel welwyd yn y dyfyniad </w:t>
      </w:r>
      <w:proofErr w:type="gramStart"/>
      <w:r w:rsidR="00C3317B">
        <w:rPr>
          <w:rFonts w:eastAsia="Times New Roman"/>
          <w:color w:val="000000" w:themeColor="text1"/>
        </w:rPr>
        <w:t>o;r</w:t>
      </w:r>
      <w:proofErr w:type="gramEnd"/>
      <w:r w:rsidR="00C3317B">
        <w:rPr>
          <w:rFonts w:eastAsia="Times New Roman"/>
          <w:color w:val="000000" w:themeColor="text1"/>
        </w:rPr>
        <w:t xml:space="preserve"> Quran isod mae dynion o hyd yn uwch na fenywod.</w:t>
      </w:r>
    </w:p>
    <w:p w14:paraId="1AF193AF" w14:textId="77777777" w:rsidR="00CB3C11" w:rsidRDefault="00CB3C11" w:rsidP="00F325AE">
      <w:pPr>
        <w:tabs>
          <w:tab w:val="left" w:pos="8123"/>
        </w:tabs>
        <w:rPr>
          <w:rFonts w:eastAsia="Times New Roman"/>
          <w:color w:val="000000" w:themeColor="text1"/>
        </w:rPr>
      </w:pPr>
    </w:p>
    <w:p w14:paraId="6681DC1A" w14:textId="7D0A6F43" w:rsidR="00445116" w:rsidRPr="00445116" w:rsidRDefault="00445116" w:rsidP="00445116">
      <w:pPr>
        <w:rPr>
          <w:rFonts w:eastAsia="Times New Roman"/>
        </w:rPr>
      </w:pPr>
      <w:r w:rsidRPr="00445116">
        <w:rPr>
          <w:rFonts w:ascii="Helvetica" w:eastAsia="Times New Roman" w:hAnsi="Helvetica"/>
          <w:color w:val="36312D"/>
          <w:sz w:val="23"/>
          <w:szCs w:val="23"/>
        </w:rPr>
        <w:t>O Messenger of Allah! Who is most deserving of my fine treatment?” He said, “</w:t>
      </w:r>
      <w:r w:rsidRPr="00445116">
        <w:rPr>
          <w:rFonts w:ascii="Helvetica" w:eastAsia="Times New Roman" w:hAnsi="Helvetica"/>
          <w:color w:val="36312D"/>
          <w:sz w:val="23"/>
          <w:szCs w:val="23"/>
          <w:u w:val="single"/>
          <w:bdr w:val="none" w:sz="0" w:space="0" w:color="auto" w:frame="1"/>
        </w:rPr>
        <w:t>Your mother, then your mother, then your mother</w:t>
      </w:r>
      <w:r w:rsidRPr="00445116">
        <w:rPr>
          <w:rFonts w:ascii="Helvetica" w:eastAsia="Times New Roman" w:hAnsi="Helvetica"/>
          <w:color w:val="36312D"/>
          <w:sz w:val="23"/>
          <w:szCs w:val="23"/>
        </w:rPr>
        <w:t>, then your father, then your nearest, then nearest.” (Narrated by Abu Hurairah – Bukhari and Muslim)</w:t>
      </w:r>
      <w:r w:rsidR="00C3317B">
        <w:rPr>
          <w:rStyle w:val="FootnoteReference"/>
          <w:rFonts w:ascii="Helvetica" w:eastAsia="Times New Roman" w:hAnsi="Helvetica"/>
          <w:color w:val="36312D"/>
          <w:sz w:val="23"/>
          <w:szCs w:val="23"/>
        </w:rPr>
        <w:footnoteReference w:id="7"/>
      </w:r>
    </w:p>
    <w:p w14:paraId="0E0F99DF" w14:textId="77777777" w:rsidR="00445116" w:rsidRDefault="00445116" w:rsidP="00F325AE">
      <w:pPr>
        <w:tabs>
          <w:tab w:val="left" w:pos="8123"/>
        </w:tabs>
        <w:rPr>
          <w:rFonts w:eastAsia="Times New Roman"/>
          <w:color w:val="000000" w:themeColor="text1"/>
        </w:rPr>
      </w:pPr>
    </w:p>
    <w:p w14:paraId="116C116A" w14:textId="77777777" w:rsidR="00C91A08" w:rsidRDefault="00C3317B" w:rsidP="00C91A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62626"/>
          <w:sz w:val="22"/>
          <w:szCs w:val="22"/>
        </w:rPr>
      </w:pPr>
      <w:r>
        <w:rPr>
          <w:color w:val="000000"/>
        </w:rPr>
        <w:t xml:space="preserve">Er bod y nifer o fenywod yn addysg uwch yn uwch na dynion, mae menywod Arab dal yn cael trafferth i gael swyddi academaidd o ganlyniad i batriarchaidd sydd ddal yn bodoli yn gymunedau ar draws y dwyrain canol. Mae angen cwesitynu'r faith fod y nifer o fenywod yn y lle gwaith yn isel pan yn aml mae menywod yn cyflawni’n well na dynion yn y </w:t>
      </w:r>
      <w:proofErr w:type="gramStart"/>
      <w:r w:rsidR="002F3ED7">
        <w:rPr>
          <w:rFonts w:eastAsia="Times New Roman"/>
          <w:color w:val="000000" w:themeColor="text1"/>
        </w:rPr>
        <w:t>MENA(</w:t>
      </w:r>
      <w:proofErr w:type="gramEnd"/>
      <w:r w:rsidR="002F3ED7">
        <w:rPr>
          <w:rFonts w:eastAsia="Times New Roman"/>
          <w:color w:val="000000" w:themeColor="text1"/>
        </w:rPr>
        <w:t xml:space="preserve">Middle East and North Africa) . </w:t>
      </w:r>
      <w:r w:rsidR="007D7EDB">
        <w:rPr>
          <w:rFonts w:eastAsia="Times New Roman"/>
          <w:color w:val="000000" w:themeColor="text1"/>
        </w:rPr>
        <w:t>Mae’r faith fod fenywod yn tueddol o fod yn well yn mathemateg yn Bahrain, Dubai, Oman, Qatar a Saudi Arabia</w:t>
      </w:r>
      <w:r>
        <w:rPr>
          <w:color w:val="000000"/>
        </w:rPr>
        <w:t>, yn mynd yn erbyn tuedda’u ar draws y byd. Mae hyn yn debygol fod y cymhelliant ddim yna i fechgyn yn y gwledydd sydd yn llawn olew, gan yn aml ni fyddai angen i dynion i weithio’n galed gan fod yn cael ei ffafrio. Pam nad yw fenywod Arab yn wyddonwyr? Mae yna tri rheswm sydd yn codi o hyd, pwyslais patriarchaidd yn gymdeithas, pwyslais ar gyflogaeth yn y sector cyhoeddus ac yn isel yn y sector preifat a hefyd fod yn wneud agweddau yn amhosib i fenywod i gael plant a gweithio gan nad oes unrhyw cymorth yna i gadarnhau hyn.</w:t>
      </w:r>
      <w:r w:rsidR="007D7EDB">
        <w:rPr>
          <w:rStyle w:val="FootnoteReference"/>
          <w:rFonts w:ascii="Helvetica" w:hAnsi="Helvetica" w:cs="Helvetica"/>
          <w:color w:val="262626"/>
          <w:sz w:val="28"/>
          <w:szCs w:val="28"/>
        </w:rPr>
        <w:footnoteReference w:id="8"/>
      </w:r>
      <w:r w:rsidR="00D110DC">
        <w:rPr>
          <w:rFonts w:cs="Helvetica"/>
          <w:color w:val="262626"/>
          <w:sz w:val="28"/>
          <w:szCs w:val="28"/>
        </w:rPr>
        <w:t xml:space="preserve"> </w:t>
      </w:r>
      <w:r w:rsidR="00D110DC">
        <w:rPr>
          <w:rFonts w:cs="Helvetica"/>
          <w:color w:val="262626"/>
          <w:sz w:val="22"/>
          <w:szCs w:val="22"/>
        </w:rPr>
        <w:t xml:space="preserve">Wrth erdrych ar y graff isod, gallwn weld yn glir er fod y nifer o </w:t>
      </w:r>
      <w:r w:rsidR="00FF1F4C">
        <w:rPr>
          <w:rFonts w:cs="Helvetica"/>
          <w:color w:val="262626"/>
          <w:sz w:val="22"/>
          <w:szCs w:val="22"/>
        </w:rPr>
        <w:t xml:space="preserve">fenywod sydd yn mynychu ysgol mae’r nifer sydd yn mynd I swyddi yn gwledydd MENA yn isel iawn. Gyda ychydig a 15% o fenywod yn mynychu yn gwledydd Iraq a Jordan </w:t>
      </w:r>
      <w:r w:rsidR="00FF1F4C">
        <w:rPr>
          <w:rStyle w:val="FootnoteReference"/>
          <w:rFonts w:cs="Helvetica"/>
          <w:color w:val="262626"/>
          <w:sz w:val="22"/>
          <w:szCs w:val="22"/>
        </w:rPr>
        <w:footnoteReference w:id="9"/>
      </w:r>
      <w:r w:rsidR="00FF1F4C">
        <w:rPr>
          <w:rFonts w:cs="Helvetica"/>
          <w:color w:val="262626"/>
          <w:sz w:val="22"/>
          <w:szCs w:val="22"/>
        </w:rPr>
        <w:t xml:space="preserve">. </w:t>
      </w:r>
      <w:r w:rsidR="00C91A08">
        <w:rPr>
          <w:color w:val="262626"/>
          <w:sz w:val="22"/>
          <w:szCs w:val="22"/>
        </w:rPr>
        <w:t>Mae’r wybodaeth hyn yn cefnogi’r faith fod yna problem o fenywod yn addysg a’r gwaith yn wledydd Islam, gydag anghydraddoldeb clir rhwng y dynion a’r menywod.</w:t>
      </w:r>
    </w:p>
    <w:p w14:paraId="29EBF8F8" w14:textId="02AB1C38" w:rsidR="00C91A08" w:rsidRDefault="00C91A08" w:rsidP="00C91A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62626"/>
          <w:sz w:val="22"/>
          <w:szCs w:val="22"/>
        </w:rPr>
      </w:pPr>
      <w:r>
        <w:rPr>
          <w:rFonts w:ascii="Helvetica" w:hAnsi="Helvetica" w:cs="Helvetica"/>
          <w:noProof/>
        </w:rPr>
        <w:drawing>
          <wp:inline distT="0" distB="0" distL="0" distR="0" wp14:anchorId="003A0FAB" wp14:editId="446FACEB">
            <wp:extent cx="5727700" cy="4331541"/>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331541"/>
                    </a:xfrm>
                    <a:prstGeom prst="rect">
                      <a:avLst/>
                    </a:prstGeom>
                    <a:noFill/>
                    <a:ln>
                      <a:noFill/>
                    </a:ln>
                  </pic:spPr>
                </pic:pic>
              </a:graphicData>
            </a:graphic>
          </wp:inline>
        </w:drawing>
      </w:r>
    </w:p>
    <w:p w14:paraId="79E4DB08" w14:textId="77777777" w:rsidR="00C91A08" w:rsidRDefault="00C91A08" w:rsidP="00C91A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62626"/>
          <w:sz w:val="22"/>
          <w:szCs w:val="22"/>
        </w:rPr>
      </w:pPr>
    </w:p>
    <w:p w14:paraId="5BB3C5B4" w14:textId="77777777" w:rsidR="00C91A08" w:rsidRDefault="00C91A08" w:rsidP="00C91A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62626"/>
          <w:sz w:val="22"/>
          <w:szCs w:val="22"/>
        </w:rPr>
      </w:pPr>
    </w:p>
    <w:p w14:paraId="13EE1A79" w14:textId="77777777" w:rsidR="00C91A08" w:rsidRDefault="00C91A08" w:rsidP="00C91A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62626"/>
          <w:sz w:val="22"/>
          <w:szCs w:val="22"/>
        </w:rPr>
      </w:pPr>
      <w:r>
        <w:rPr>
          <w:color w:val="262626"/>
          <w:sz w:val="22"/>
          <w:szCs w:val="22"/>
        </w:rPr>
        <w:t>Yn glir, mae cyfradd uchel yn ffrwythlondeb fenywod Islam, cyfradd isel yn llythreniad a’r nifer o fenywod sydd yn y lle gwaith. Ond mae hefyd angen gweld fod nifer o wledydd yn rhai Islam, efo amrywiaeth o statws economaidd efo’r gwledydd. Mae’n cynnwys gwledydd tlawd megis Cad a Mali ond hefyd yn cynnwys gwledydd megis hefyd. Ac nid yw’r problemau yma o hyd yn ymddangos yn pob gwlad. Er enghraifft mae’r gwledydd yn is saraha Affrica yn dueddol o fod yn rhan o’r tlotaf, ond mae 23% o llywodraeth Senegal wedi cael ei wneud lan gan fenywod, sydd yn gyfradd uwch na’r unol daleithiau</w:t>
      </w:r>
      <w:proofErr w:type="gramStart"/>
      <w:r>
        <w:rPr>
          <w:color w:val="262626"/>
          <w:sz w:val="22"/>
          <w:szCs w:val="22"/>
        </w:rPr>
        <w:t xml:space="preserve">  </w:t>
      </w:r>
      <w:r>
        <w:rPr>
          <w:rFonts w:cs="Helvetica"/>
          <w:color w:val="262626"/>
          <w:sz w:val="22"/>
          <w:szCs w:val="22"/>
        </w:rPr>
        <w:t xml:space="preserve"> </w:t>
      </w:r>
      <w:r w:rsidR="003D03D0">
        <w:rPr>
          <w:rFonts w:cs="Helvetica"/>
          <w:color w:val="262626"/>
          <w:sz w:val="22"/>
          <w:szCs w:val="22"/>
        </w:rPr>
        <w:t>(</w:t>
      </w:r>
      <w:proofErr w:type="gramEnd"/>
      <w:r w:rsidR="003D03D0">
        <w:rPr>
          <w:rFonts w:cs="Helvetica"/>
          <w:color w:val="262626"/>
          <w:sz w:val="22"/>
          <w:szCs w:val="22"/>
        </w:rPr>
        <w:t xml:space="preserve">17%). </w:t>
      </w:r>
      <w:r>
        <w:rPr>
          <w:color w:val="262626"/>
          <w:sz w:val="22"/>
          <w:szCs w:val="22"/>
        </w:rPr>
        <w:t xml:space="preserve">Ond mae’r gyfradd ffrwythlondeb wedi disgyn yn y wlad ac mae’r wlad yn datblygu yn gyflym efo fenywod yn y lle gwaith erbyn hyn.  Felly I gloi’r mater ar addysg, er yn rhai gwledydd mae yna wellhad yn y nifer o fenywod sydd yn mynychu ysgolion, mae’r cyff dal yn llai na rhan fwyaf o wledydd y dwyrain. Felly mae dal yn broblem glir sydd angen orffen yn wledydd Islam. </w:t>
      </w:r>
    </w:p>
    <w:p w14:paraId="307A4C9B" w14:textId="77777777" w:rsidR="00C91A08" w:rsidRDefault="00C91A08" w:rsidP="00C91A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62626"/>
          <w:sz w:val="22"/>
          <w:szCs w:val="22"/>
        </w:rPr>
      </w:pPr>
    </w:p>
    <w:p w14:paraId="253A8191" w14:textId="18085D40" w:rsidR="001412B0" w:rsidRDefault="001412B0" w:rsidP="007D7EDB">
      <w:pPr>
        <w:tabs>
          <w:tab w:val="left" w:pos="8123"/>
        </w:tabs>
        <w:rPr>
          <w:rFonts w:cs="Helvetica"/>
          <w:color w:val="262626"/>
          <w:sz w:val="22"/>
          <w:szCs w:val="22"/>
        </w:rPr>
      </w:pPr>
    </w:p>
    <w:p w14:paraId="50895770" w14:textId="77777777" w:rsidR="001412B0" w:rsidRDefault="001412B0" w:rsidP="007D7EDB">
      <w:pPr>
        <w:tabs>
          <w:tab w:val="left" w:pos="8123"/>
        </w:tabs>
        <w:rPr>
          <w:rFonts w:cs="Helvetica"/>
          <w:color w:val="262626"/>
          <w:sz w:val="22"/>
          <w:szCs w:val="22"/>
        </w:rPr>
      </w:pPr>
    </w:p>
    <w:p w14:paraId="3FEC53A1" w14:textId="77777777" w:rsidR="001412B0" w:rsidRPr="003D03D0" w:rsidRDefault="001412B0" w:rsidP="007D7EDB">
      <w:pPr>
        <w:tabs>
          <w:tab w:val="left" w:pos="8123"/>
        </w:tabs>
        <w:rPr>
          <w:rFonts w:cs="Helvetica"/>
          <w:color w:val="262626"/>
          <w:sz w:val="22"/>
          <w:szCs w:val="22"/>
        </w:rPr>
      </w:pPr>
    </w:p>
    <w:p w14:paraId="6DE58BAB" w14:textId="6D1F2866" w:rsidR="00A400C7" w:rsidRDefault="00441176">
      <w:pPr>
        <w:rPr>
          <w:rFonts w:ascii="Helvetica" w:hAnsi="Helvetica" w:cs="Helvetica"/>
          <w:color w:val="262626"/>
          <w:sz w:val="28"/>
          <w:szCs w:val="28"/>
        </w:rPr>
      </w:pPr>
      <w:r>
        <w:rPr>
          <w:rFonts w:ascii="Helvetica" w:hAnsi="Helvetica" w:cs="Helvetica"/>
          <w:color w:val="262626"/>
          <w:sz w:val="28"/>
          <w:szCs w:val="28"/>
        </w:rPr>
        <w:t>Gyfraith teuluol</w:t>
      </w:r>
    </w:p>
    <w:p w14:paraId="161635EB" w14:textId="77777777" w:rsidR="00441176" w:rsidRPr="002E2C5F" w:rsidRDefault="00441176">
      <w:pPr>
        <w:rPr>
          <w:rFonts w:cs="Helvetica"/>
          <w:color w:val="262626"/>
          <w:sz w:val="22"/>
          <w:szCs w:val="22"/>
        </w:rPr>
      </w:pPr>
    </w:p>
    <w:p w14:paraId="7CA47254" w14:textId="4753C0E5" w:rsidR="00813207" w:rsidRDefault="00A342DB">
      <w:pPr>
        <w:rPr>
          <w:rFonts w:cs="Helvetica"/>
          <w:color w:val="262626"/>
          <w:sz w:val="22"/>
          <w:szCs w:val="22"/>
        </w:rPr>
      </w:pPr>
      <w:r>
        <w:rPr>
          <w:color w:val="262626"/>
          <w:sz w:val="22"/>
          <w:szCs w:val="22"/>
        </w:rPr>
        <w:t xml:space="preserve">Yn sicr, mae cyfraith deuluol o fewn Islam yn rhai agweddau a’r modd mae rhai yn ceisio dehongli’r grefydd, yn gadael menywod i fod yn israddol yn y teulu. Ac felly o ganlyniad i hyn, mae yna gynnydd yn y mudiad ffwndamentalaidd ar gyfer ‘Mwslim Family La’ (MFL). Er bod MFL yn amrywio ar draws y wahanol wledydd Islam, mae’r nod ac agwedd yn dueddol o fod yn syml rhyngddynt. Fellt mae patriarchaidd yn thema glir a bod braint ac awdurdod efo dyn y teulu. Er bod y drwydded priodas angen cytundeb y wraig ac yn aml yn cynnwys rhesymau all y wraig ei ysgaru megis pe bai yn dewis cael ail wraig. Felly yn rhoi rhai hawliau i’r fenyw. Mae dal yn broblem yn aml fod priodasau yn gytundeb rhwng dau deulu yn hytrach na dau </w:t>
      </w:r>
      <w:proofErr w:type="gramStart"/>
      <w:r>
        <w:rPr>
          <w:color w:val="262626"/>
          <w:sz w:val="22"/>
          <w:szCs w:val="22"/>
        </w:rPr>
        <w:t>unigolyn  Yn</w:t>
      </w:r>
      <w:proofErr w:type="gramEnd"/>
      <w:r>
        <w:rPr>
          <w:color w:val="262626"/>
          <w:sz w:val="22"/>
          <w:szCs w:val="22"/>
        </w:rPr>
        <w:t xml:space="preserve"> aml ar draws Asia gan gynnwys yn Prydain yw bod priodasau sydd wedi ei drefnwyd gan y teulu. Felly mae pobl ifanc ddim yn priodi'r unigolyn maent yn caru neu eisiau. Ond unigolyn yn aml, nad yw wedi cwrdd â than ddydd ei phriodas. Yn Sri Lanka, mae menywod yn cael ei gwthio i mewn i briodasau. Bydd teuluoedd yn dewis gŵr i’r menywod ifanc, gyda’r oed priodi yn 18</w:t>
      </w:r>
      <w:r w:rsidR="004A172A">
        <w:rPr>
          <w:color w:val="262626"/>
          <w:sz w:val="22"/>
          <w:szCs w:val="22"/>
        </w:rPr>
        <w:t>. Pan wnaeth unigolyn o Sri Lanka cael ei gwthio i mewn i briodas efo dyn nad oedd eisiau priodi, ac roedd y fenyw yn cael ei cham-drin yn aml yn y perthynas. Pan ddywed wrth ei gwr ei fod yn feichiog fe wnaeth gwthio i’r llawer a’i cham-drin</w:t>
      </w:r>
      <w:proofErr w:type="gramStart"/>
      <w:r w:rsidR="004A172A">
        <w:rPr>
          <w:color w:val="262626"/>
          <w:sz w:val="22"/>
          <w:szCs w:val="22"/>
        </w:rPr>
        <w:t xml:space="preserve"> ..</w:t>
      </w:r>
      <w:proofErr w:type="gramEnd"/>
      <w:r w:rsidR="004A172A">
        <w:rPr>
          <w:color w:val="262626"/>
          <w:sz w:val="22"/>
          <w:szCs w:val="22"/>
        </w:rPr>
        <w:t xml:space="preserve"> Ond mae’r priodasau yma yn gadael menywod yn fregus gan fod hawliau priodas yn Islam yn gytundeb fod hawl y dyn i gael pob agwedd o’i wraig pryd bynnag. Nid yw trais priodasol yn cael ei chydnabod ac felly mae menywod yn aml yn cael ei ymosod yn rhywiol yn ei phriodas ac nid yw unrhyw beth yn cael gwneud amdano. Agwedd arall o gyfraith briodasol sydd yn gadael menywod yn israddol yw bod hawl i dynion i gymryd hyd at bedair gwraig</w:t>
      </w:r>
      <w:r w:rsidR="00D51577" w:rsidRPr="002E2C5F">
        <w:rPr>
          <w:rFonts w:cs="Helvetica"/>
          <w:color w:val="262626"/>
          <w:sz w:val="22"/>
          <w:szCs w:val="22"/>
        </w:rPr>
        <w:t xml:space="preserve"> </w:t>
      </w:r>
      <w:r w:rsidR="00D51577" w:rsidRPr="002E2C5F">
        <w:rPr>
          <w:rStyle w:val="FootnoteReference"/>
          <w:rFonts w:cs="Helvetica"/>
          <w:color w:val="262626"/>
          <w:sz w:val="22"/>
          <w:szCs w:val="22"/>
        </w:rPr>
        <w:footnoteReference w:id="10"/>
      </w:r>
      <w:r w:rsidR="00D51577" w:rsidRPr="002E2C5F">
        <w:rPr>
          <w:rFonts w:cs="Helvetica"/>
          <w:color w:val="262626"/>
          <w:sz w:val="22"/>
          <w:szCs w:val="22"/>
        </w:rPr>
        <w:t xml:space="preserve">. </w:t>
      </w:r>
      <w:r w:rsidR="00813207" w:rsidRPr="002E2C5F">
        <w:rPr>
          <w:rFonts w:cs="Helvetica"/>
          <w:color w:val="262626"/>
          <w:sz w:val="22"/>
          <w:szCs w:val="22"/>
        </w:rPr>
        <w:t xml:space="preserve"> Dywed yn y Quran </w:t>
      </w:r>
    </w:p>
    <w:p w14:paraId="730CD10F" w14:textId="77777777" w:rsidR="002E2C5F" w:rsidRPr="002E2C5F" w:rsidRDefault="002E2C5F">
      <w:pPr>
        <w:rPr>
          <w:rFonts w:cs="Helvetica"/>
          <w:color w:val="262626"/>
          <w:sz w:val="22"/>
          <w:szCs w:val="22"/>
        </w:rPr>
      </w:pPr>
    </w:p>
    <w:p w14:paraId="72614FBA" w14:textId="7FD57553" w:rsidR="00813207" w:rsidRPr="002E2C5F" w:rsidRDefault="00813207" w:rsidP="00813207">
      <w:pPr>
        <w:pStyle w:val="Heading2"/>
        <w:spacing w:before="75" w:beforeAutospacing="0" w:after="375" w:afterAutospacing="0"/>
        <w:rPr>
          <w:rFonts w:asciiTheme="minorHAnsi" w:eastAsia="Times New Roman" w:hAnsiTheme="minorHAnsi"/>
          <w:b w:val="0"/>
          <w:bCs w:val="0"/>
          <w:color w:val="777777"/>
          <w:sz w:val="22"/>
          <w:szCs w:val="22"/>
        </w:rPr>
      </w:pPr>
      <w:r w:rsidRPr="002E2C5F">
        <w:rPr>
          <w:rFonts w:asciiTheme="minorHAnsi" w:eastAsia="Times New Roman" w:hAnsiTheme="minorHAnsi"/>
          <w:b w:val="0"/>
          <w:bCs w:val="0"/>
          <w:color w:val="777777"/>
          <w:sz w:val="22"/>
          <w:szCs w:val="22"/>
        </w:rPr>
        <w:t>And if you fear that you will not deal justly with the orphan girls, then marry those that please you of [other] women, two or three or four. But if you fear that you will not be just, then [marry only] one or those your right hand possesses. That is more suitable that you may not incline [to injustice].</w:t>
      </w:r>
      <w:r w:rsidR="00597F8E">
        <w:rPr>
          <w:rFonts w:asciiTheme="minorHAnsi" w:eastAsia="Times New Roman" w:hAnsiTheme="minorHAnsi"/>
          <w:b w:val="0"/>
          <w:bCs w:val="0"/>
          <w:color w:val="777777"/>
          <w:sz w:val="22"/>
          <w:szCs w:val="22"/>
        </w:rPr>
        <w:t xml:space="preserve"> </w:t>
      </w:r>
      <w:r w:rsidR="00597F8E">
        <w:rPr>
          <w:rStyle w:val="FootnoteReference"/>
          <w:rFonts w:asciiTheme="minorHAnsi" w:eastAsia="Times New Roman" w:hAnsiTheme="minorHAnsi"/>
          <w:b w:val="0"/>
          <w:bCs w:val="0"/>
          <w:color w:val="777777"/>
          <w:sz w:val="22"/>
          <w:szCs w:val="22"/>
        </w:rPr>
        <w:footnoteReference w:id="11"/>
      </w:r>
    </w:p>
    <w:p w14:paraId="3B7305F3" w14:textId="77777777" w:rsidR="004A172A" w:rsidRDefault="004A172A" w:rsidP="004A17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 xml:space="preserve">Felly o ganlyniad i hyn, hefyd wrth edrych ar fywyd Muhammad roedd ganddo nifer o wragedd, ac mae Mwslemiaid yn ceisio dilyn pwywyd Muhammad ganddo ef yw’r enghraifft berffaith o sut dylai bywyd cael ei ddilyn. </w:t>
      </w:r>
    </w:p>
    <w:p w14:paraId="24BBA622" w14:textId="77777777" w:rsidR="004A172A" w:rsidRDefault="004A172A" w:rsidP="004A17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39B5D8EB" w14:textId="46B81378" w:rsidR="00D14ADD" w:rsidRDefault="004A172A" w:rsidP="004A172A">
      <w:pPr>
        <w:rPr>
          <w:rFonts w:ascii="Helvetica" w:hAnsi="Helvetica" w:cs="Helvetica"/>
          <w:color w:val="000000"/>
          <w:sz w:val="22"/>
          <w:szCs w:val="22"/>
        </w:rPr>
      </w:pPr>
      <w:r>
        <w:rPr>
          <w:rFonts w:ascii="Helvetica" w:hAnsi="Helvetica" w:cs="Helvetica"/>
          <w:color w:val="000000"/>
          <w:sz w:val="22"/>
          <w:szCs w:val="22"/>
        </w:rPr>
        <w:t xml:space="preserve"> Wrth roi’r hawl i ddynion i briodi hyd at bedair gwraig mae hyn yn gadael y menywod yn y priodasau yn teimlo’n israddol. DywedMalak Hifni Nassef a oedd yn fenyw islam a oedd yn rhan o priodas amlbriod</w:t>
      </w:r>
    </w:p>
    <w:p w14:paraId="1ECFCB6C" w14:textId="77777777" w:rsidR="004A172A" w:rsidRPr="002E2C5F" w:rsidRDefault="004A172A" w:rsidP="004A172A">
      <w:pPr>
        <w:rPr>
          <w:rFonts w:cs="Helvetica"/>
          <w:color w:val="262626"/>
          <w:sz w:val="22"/>
          <w:szCs w:val="22"/>
        </w:rPr>
      </w:pPr>
    </w:p>
    <w:p w14:paraId="104F8970" w14:textId="7B6193FA" w:rsidR="00D14ADD" w:rsidRPr="002E2C5F" w:rsidRDefault="00D14ADD">
      <w:pPr>
        <w:rPr>
          <w:rFonts w:cs="Helvetica"/>
          <w:color w:val="262626"/>
          <w:sz w:val="22"/>
          <w:szCs w:val="22"/>
        </w:rPr>
      </w:pPr>
      <w:r w:rsidRPr="002E2C5F">
        <w:rPr>
          <w:rFonts w:cs="Helvetica"/>
          <w:color w:val="262626"/>
          <w:sz w:val="22"/>
          <w:szCs w:val="22"/>
        </w:rPr>
        <w:t>“Co-wife is a terrible word-My pen almost haltd in writing it- Womes mortal enemy…How many hearts has it broken, how mant minds has it confused and holmes destroyed, how much evil brought and how many innocents sacrificed and prisoners taken for whomit was the origin of personol clarity”</w:t>
      </w:r>
      <w:r w:rsidRPr="002E2C5F">
        <w:rPr>
          <w:rStyle w:val="FootnoteReference"/>
          <w:rFonts w:cs="Helvetica"/>
          <w:color w:val="262626"/>
          <w:sz w:val="22"/>
          <w:szCs w:val="22"/>
        </w:rPr>
        <w:footnoteReference w:id="12"/>
      </w:r>
    </w:p>
    <w:p w14:paraId="3A839546" w14:textId="77777777" w:rsidR="00377643" w:rsidRPr="002E2C5F" w:rsidRDefault="00377643">
      <w:pPr>
        <w:rPr>
          <w:rFonts w:cs="Helvetica"/>
          <w:color w:val="262626"/>
          <w:sz w:val="22"/>
          <w:szCs w:val="22"/>
        </w:rPr>
      </w:pPr>
    </w:p>
    <w:p w14:paraId="5D1AD25F" w14:textId="77777777" w:rsidR="004A172A" w:rsidRDefault="004A172A" w:rsidP="004A17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62626"/>
          <w:sz w:val="22"/>
          <w:szCs w:val="22"/>
        </w:rPr>
      </w:pPr>
      <w:r>
        <w:rPr>
          <w:color w:val="262626"/>
          <w:sz w:val="22"/>
          <w:szCs w:val="22"/>
        </w:rPr>
        <w:t xml:space="preserve">Felly o ganlyniad i hyn, hefyd wrth edrych ar fywyd Muhammad roedd ganddo nifer o wragedd, ac mae Mwslemiaid yn ceisio dilyn pwywyd Muhammad ganddo ef yw’r enghraifft berffaith o sut dylai bywyd cael ei ddilyn. </w:t>
      </w:r>
    </w:p>
    <w:p w14:paraId="69057ED8" w14:textId="77777777" w:rsidR="004A172A" w:rsidRDefault="004A172A" w:rsidP="004A17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62626"/>
          <w:sz w:val="22"/>
          <w:szCs w:val="22"/>
        </w:rPr>
      </w:pPr>
      <w:r>
        <w:rPr>
          <w:color w:val="262626"/>
          <w:sz w:val="22"/>
          <w:szCs w:val="22"/>
        </w:rPr>
        <w:t xml:space="preserve"> Wrth roi’r hawl i ddynion i briodi hyd at bedair gwraig mae hyn yn gadael y menywod yn y priodasau yn teimlo’n israddol. Y menywod Hifni Nassef a oedd yn fenyw Islam a oedd yn rhan o briodas amlbriod</w:t>
      </w:r>
    </w:p>
    <w:p w14:paraId="6502762B" w14:textId="12E019BC" w:rsidR="00377643" w:rsidRPr="002E2C5F" w:rsidRDefault="004A172A" w:rsidP="004A172A">
      <w:pPr>
        <w:rPr>
          <w:rFonts w:cs="Helvetica"/>
          <w:color w:val="262626"/>
          <w:sz w:val="22"/>
          <w:szCs w:val="22"/>
        </w:rPr>
      </w:pPr>
      <w:r w:rsidRPr="002E2C5F">
        <w:rPr>
          <w:rFonts w:cs="Helvetica"/>
          <w:color w:val="262626"/>
          <w:sz w:val="22"/>
          <w:szCs w:val="22"/>
        </w:rPr>
        <w:t xml:space="preserve"> </w:t>
      </w:r>
      <w:r w:rsidR="00377643" w:rsidRPr="002E2C5F">
        <w:rPr>
          <w:rFonts w:cs="Helvetica"/>
          <w:color w:val="262626"/>
          <w:sz w:val="22"/>
          <w:szCs w:val="22"/>
        </w:rPr>
        <w:t>“ they would rather see their husbands borne away on a bier than see him married to a second wife”</w:t>
      </w:r>
      <w:r w:rsidR="00377643" w:rsidRPr="002E2C5F">
        <w:rPr>
          <w:rStyle w:val="FootnoteReference"/>
          <w:rFonts w:cs="Helvetica"/>
          <w:color w:val="262626"/>
          <w:sz w:val="22"/>
          <w:szCs w:val="22"/>
        </w:rPr>
        <w:footnoteReference w:id="13"/>
      </w:r>
      <w:r w:rsidR="007101E5" w:rsidRPr="002E2C5F">
        <w:rPr>
          <w:rFonts w:cs="Helvetica"/>
          <w:color w:val="262626"/>
          <w:sz w:val="22"/>
          <w:szCs w:val="22"/>
        </w:rPr>
        <w:t xml:space="preserve">. </w:t>
      </w:r>
    </w:p>
    <w:p w14:paraId="5F8DB1F2" w14:textId="11E2F10E" w:rsidR="00A52874" w:rsidRPr="002E2C5F" w:rsidRDefault="00A52874">
      <w:pPr>
        <w:rPr>
          <w:rFonts w:cs="Helvetica"/>
          <w:color w:val="262626"/>
          <w:sz w:val="22"/>
          <w:szCs w:val="22"/>
        </w:rPr>
      </w:pPr>
    </w:p>
    <w:p w14:paraId="2CAE3B35" w14:textId="4D26A0FA" w:rsidR="00534369" w:rsidRDefault="00BE0E2F">
      <w:pPr>
        <w:rPr>
          <w:color w:val="262626"/>
          <w:sz w:val="22"/>
          <w:szCs w:val="22"/>
        </w:rPr>
      </w:pPr>
      <w:r>
        <w:rPr>
          <w:color w:val="262626"/>
          <w:sz w:val="22"/>
          <w:szCs w:val="22"/>
        </w:rPr>
        <w:t>Felly mae’r gyfraith o adael i dynion ail-briodi yn gadael menywod yn briodasau gan nad oes hawl iddynt hwy i ysgaru rhan fwyaf o’r amser gan ddyn yn unig sydd allu sicrhau hyn. Mae cyfraith deuluol o hyd yn trin menywod yn israddol a pheidio rhoi hawliau cyfartal iddyn. Mae yna ddisgwyliadau yn briodasau i fenywod i gyflawni, gan fod priodfab yn rhoi towyr i’r wraig er mwyn sicrhau fod yn edrych a rai ôl, ond mae ef yn disgwyl fod hi’n gwrando arno ac yn rhoi plant iddo. Mae hawl efo dynion i fenthyg ei wraig i dynion eraill ac nid oes angen caniatâd y wraig am hyn.  Felly pe bai dyn yn teimlo nad yw wraig yn cyflawni hyn, mae hawl i’w ysgaru. Yn ysgariad mae dyn efo’r holl bŵer gan fod yn cadw pob peth. Felly pe bai menyw ddim efo swydd neu deulu cyfoethog i fynd yn ôl iddo nid oes unrhyw beth ganddi.</w:t>
      </w:r>
    </w:p>
    <w:p w14:paraId="5DFA63D8" w14:textId="77777777" w:rsidR="00BE0E2F" w:rsidRDefault="00BE0E2F">
      <w:pPr>
        <w:rPr>
          <w:rFonts w:cs="Helvetica"/>
          <w:color w:val="262626"/>
          <w:sz w:val="22"/>
          <w:szCs w:val="22"/>
        </w:rPr>
      </w:pPr>
    </w:p>
    <w:p w14:paraId="33222749" w14:textId="6870114B" w:rsidR="00534369" w:rsidRDefault="00534369">
      <w:pPr>
        <w:rPr>
          <w:rFonts w:cs="Helvetica"/>
          <w:color w:val="262626"/>
          <w:sz w:val="22"/>
          <w:szCs w:val="22"/>
        </w:rPr>
      </w:pPr>
      <w:r>
        <w:rPr>
          <w:rFonts w:cs="Helvetica"/>
          <w:color w:val="262626"/>
          <w:sz w:val="22"/>
          <w:szCs w:val="22"/>
        </w:rPr>
        <w:t xml:space="preserve">Er yn y Qura’n mae angen fod y wraigyn cytuno efo’r ysgariad. Yn rhai ardaloedd mae’r fenywod ddim yn cael yr hawl yw barn a mae’n cael ei ysgaru yn syth. Wrth edrych ar India mae nifer o dynion islamaidd wedi bod yn denfyddio y system ysgariad syth er nad yw’n rhan o gyfraith Shariah. Byddai dynion yn defnyddio y ‘Triple Talaq’ trwy llythyr a yn bywyd fodern yn denfyddio sytemau technolegol megis whatss app ar gyfer ysgaru ei wraig. Ond mae fenywod wedi bod yn ymladd am ei hawliau yn erbyn y traddodiad yma sydd wedi ymlygu ei hun yn cymdeithasau India. </w:t>
      </w:r>
      <w:r w:rsidR="00E42E40">
        <w:rPr>
          <w:rFonts w:cs="Helvetica"/>
          <w:color w:val="262626"/>
          <w:sz w:val="22"/>
          <w:szCs w:val="22"/>
        </w:rPr>
        <w:t xml:space="preserve"> Yn y Quran mae’n dweud yn glir ddylaii parchu fenywod yn ystod cyfnod o ysgariad fel yn y dyfyniad isod.</w:t>
      </w:r>
    </w:p>
    <w:p w14:paraId="2039E76D" w14:textId="77777777" w:rsidR="00E42E40" w:rsidRDefault="00E42E40">
      <w:pPr>
        <w:rPr>
          <w:rFonts w:cs="Helvetica"/>
          <w:color w:val="262626"/>
          <w:sz w:val="22"/>
          <w:szCs w:val="22"/>
        </w:rPr>
      </w:pPr>
    </w:p>
    <w:p w14:paraId="6C6B59BC" w14:textId="228D426C" w:rsidR="00A31F64" w:rsidRPr="00C972D8" w:rsidRDefault="00E42E40" w:rsidP="00E42E40">
      <w:pPr>
        <w:pStyle w:val="Heading2"/>
        <w:spacing w:before="75" w:beforeAutospacing="0" w:after="375" w:afterAutospacing="0"/>
        <w:rPr>
          <w:rFonts w:asciiTheme="minorHAnsi" w:eastAsia="Times New Roman" w:hAnsiTheme="minorHAnsi"/>
          <w:b w:val="0"/>
          <w:bCs w:val="0"/>
          <w:color w:val="000000" w:themeColor="text1"/>
          <w:sz w:val="22"/>
          <w:szCs w:val="22"/>
        </w:rPr>
      </w:pPr>
      <w:r w:rsidRPr="00C972D8">
        <w:rPr>
          <w:rFonts w:asciiTheme="minorHAnsi" w:eastAsia="Times New Roman" w:hAnsiTheme="minorHAnsi"/>
          <w:b w:val="0"/>
          <w:bCs w:val="0"/>
          <w:color w:val="000000" w:themeColor="text1"/>
          <w:sz w:val="22"/>
          <w:szCs w:val="22"/>
        </w:rPr>
        <w:t xml:space="preserve">O Prophet, when you [Muslims] divorce women, divorce them for [the commencement of] their waiting period and keep count of the waiting period, and fear Allah, your Lord. Do not turn them out of their [husbands'] houses, nor should they [themselves] leave [during that period] unless they are committing a clear immorality. And those are the limits [set by] </w:t>
      </w:r>
      <w:proofErr w:type="gramStart"/>
      <w:r w:rsidRPr="00C972D8">
        <w:rPr>
          <w:rFonts w:asciiTheme="minorHAnsi" w:eastAsia="Times New Roman" w:hAnsiTheme="minorHAnsi"/>
          <w:b w:val="0"/>
          <w:bCs w:val="0"/>
          <w:color w:val="000000" w:themeColor="text1"/>
          <w:sz w:val="22"/>
          <w:szCs w:val="22"/>
        </w:rPr>
        <w:t>Allah .</w:t>
      </w:r>
      <w:proofErr w:type="gramEnd"/>
      <w:r w:rsidRPr="00C972D8">
        <w:rPr>
          <w:rFonts w:asciiTheme="minorHAnsi" w:eastAsia="Times New Roman" w:hAnsiTheme="minorHAnsi"/>
          <w:b w:val="0"/>
          <w:bCs w:val="0"/>
          <w:color w:val="000000" w:themeColor="text1"/>
          <w:sz w:val="22"/>
          <w:szCs w:val="22"/>
        </w:rPr>
        <w:t xml:space="preserve"> And whoever transgresses the limits of Allah has certainly wronged himself. You know not; perhaps Allah will bring about after that a [different] matter.</w:t>
      </w:r>
      <w:r w:rsidR="00A31F64" w:rsidRPr="00C972D8">
        <w:rPr>
          <w:rStyle w:val="FootnoteReference"/>
          <w:rFonts w:asciiTheme="minorHAnsi" w:eastAsia="Times New Roman" w:hAnsiTheme="minorHAnsi"/>
          <w:b w:val="0"/>
          <w:bCs w:val="0"/>
          <w:color w:val="000000" w:themeColor="text1"/>
          <w:sz w:val="22"/>
          <w:szCs w:val="22"/>
        </w:rPr>
        <w:footnoteReference w:id="14"/>
      </w:r>
    </w:p>
    <w:p w14:paraId="2E545C23" w14:textId="77777777" w:rsidR="00E42E40" w:rsidRPr="00C972D8" w:rsidRDefault="00E42E40" w:rsidP="00E42E40">
      <w:pPr>
        <w:pStyle w:val="Heading2"/>
        <w:spacing w:before="75" w:beforeAutospacing="0" w:after="375" w:afterAutospacing="0"/>
        <w:rPr>
          <w:rFonts w:asciiTheme="minorHAnsi" w:eastAsia="Times New Roman" w:hAnsiTheme="minorHAnsi"/>
          <w:b w:val="0"/>
          <w:bCs w:val="0"/>
          <w:color w:val="000000" w:themeColor="text1"/>
          <w:sz w:val="22"/>
          <w:szCs w:val="22"/>
        </w:rPr>
      </w:pPr>
    </w:p>
    <w:p w14:paraId="755F8826" w14:textId="59437B4A" w:rsidR="00E42E40" w:rsidRPr="00C972D8" w:rsidRDefault="00E42E40" w:rsidP="00E42E40">
      <w:pPr>
        <w:pStyle w:val="Heading2"/>
        <w:spacing w:before="75" w:beforeAutospacing="0" w:after="375" w:afterAutospacing="0"/>
        <w:rPr>
          <w:rFonts w:asciiTheme="minorHAnsi" w:eastAsia="Times New Roman" w:hAnsiTheme="minorHAnsi"/>
          <w:b w:val="0"/>
          <w:bCs w:val="0"/>
          <w:color w:val="000000" w:themeColor="text1"/>
          <w:sz w:val="22"/>
          <w:szCs w:val="22"/>
        </w:rPr>
      </w:pPr>
      <w:r w:rsidRPr="00C972D8">
        <w:rPr>
          <w:rFonts w:asciiTheme="minorHAnsi" w:eastAsia="Times New Roman" w:hAnsiTheme="minorHAnsi"/>
          <w:b w:val="0"/>
          <w:bCs w:val="0"/>
          <w:color w:val="000000" w:themeColor="text1"/>
          <w:sz w:val="22"/>
          <w:szCs w:val="22"/>
        </w:rPr>
        <w:t xml:space="preserve">Ond yn India nid yw rhai mwlsemiad wedi bod yn dilyn gyfraith shriah yn ymwnud a ysgariad gan rhai fenywod india at anfantais. Erbyn heddiw, mae’r gyfraith ar ochr fenywod sydd yn cael ei rhoi y ‘triple Talaq’ a ni ddylai unhryw ysgariad cael ei wneud yn syth yn y modd hyn. Felly mae fanteision yn cael ei rhoi I fenywod erbyn hyn </w:t>
      </w:r>
      <w:r w:rsidRPr="00C972D8">
        <w:rPr>
          <w:rStyle w:val="FootnoteReference"/>
          <w:rFonts w:asciiTheme="minorHAnsi" w:eastAsia="Times New Roman" w:hAnsiTheme="minorHAnsi"/>
          <w:b w:val="0"/>
          <w:bCs w:val="0"/>
          <w:color w:val="000000" w:themeColor="text1"/>
          <w:sz w:val="22"/>
          <w:szCs w:val="22"/>
        </w:rPr>
        <w:footnoteReference w:id="15"/>
      </w:r>
      <w:r w:rsidRPr="00C972D8">
        <w:rPr>
          <w:rFonts w:asciiTheme="minorHAnsi" w:eastAsia="Times New Roman" w:hAnsiTheme="minorHAnsi"/>
          <w:b w:val="0"/>
          <w:bCs w:val="0"/>
          <w:color w:val="000000" w:themeColor="text1"/>
          <w:sz w:val="22"/>
          <w:szCs w:val="22"/>
        </w:rPr>
        <w:t xml:space="preserve">. </w:t>
      </w:r>
    </w:p>
    <w:p w14:paraId="280F435D" w14:textId="77777777" w:rsidR="00C972D8" w:rsidRPr="00C972D8" w:rsidRDefault="00C972D8" w:rsidP="00E42E40">
      <w:pPr>
        <w:pStyle w:val="Heading2"/>
        <w:spacing w:before="75" w:beforeAutospacing="0" w:after="375" w:afterAutospacing="0"/>
        <w:rPr>
          <w:rFonts w:asciiTheme="minorHAnsi" w:eastAsia="Times New Roman" w:hAnsiTheme="minorHAnsi"/>
          <w:b w:val="0"/>
          <w:bCs w:val="0"/>
          <w:color w:val="000000" w:themeColor="text1"/>
          <w:sz w:val="22"/>
          <w:szCs w:val="22"/>
        </w:rPr>
      </w:pPr>
    </w:p>
    <w:p w14:paraId="6C981861" w14:textId="0708CBF3" w:rsidR="00C972D8" w:rsidRPr="00C972D8" w:rsidRDefault="00C972D8" w:rsidP="00E42E40">
      <w:pPr>
        <w:pStyle w:val="Heading2"/>
        <w:spacing w:before="75" w:beforeAutospacing="0" w:after="375" w:afterAutospacing="0"/>
        <w:rPr>
          <w:rFonts w:asciiTheme="minorHAnsi" w:eastAsia="Times New Roman" w:hAnsiTheme="minorHAnsi"/>
          <w:b w:val="0"/>
          <w:bCs w:val="0"/>
          <w:color w:val="000000" w:themeColor="text1"/>
          <w:sz w:val="22"/>
          <w:szCs w:val="22"/>
        </w:rPr>
      </w:pPr>
      <w:r w:rsidRPr="00C972D8">
        <w:rPr>
          <w:rFonts w:asciiTheme="minorHAnsi" w:eastAsia="Times New Roman" w:hAnsiTheme="minorHAnsi"/>
          <w:b w:val="0"/>
          <w:bCs w:val="0"/>
          <w:color w:val="000000" w:themeColor="text1"/>
          <w:sz w:val="22"/>
          <w:szCs w:val="22"/>
        </w:rPr>
        <w:t>Felly I gloi, gallwn weld fod agweddau o hawliau fenywod yn islam yn wella, ond mae hefyd angen sicrhau fod agweddau yn wledydd hefyd yn cario ymlaen I wella. Mae dal problemau glir yn cael ei weld yn bywyd pob dydd yn gweledydd Islam. A mae angen sicrhau fod hawliau gyfartal efo pob fenyw ar draws y byd.</w:t>
      </w:r>
    </w:p>
    <w:p w14:paraId="01E9C340" w14:textId="7784D0B0" w:rsidR="00A31F64" w:rsidRDefault="00A31F64">
      <w:pPr>
        <w:rPr>
          <w:sz w:val="22"/>
          <w:szCs w:val="22"/>
        </w:rPr>
      </w:pPr>
    </w:p>
    <w:p w14:paraId="5900F964" w14:textId="77777777" w:rsidR="00190ACC" w:rsidRDefault="00190ACC">
      <w:pPr>
        <w:rPr>
          <w:sz w:val="22"/>
          <w:szCs w:val="22"/>
        </w:rPr>
      </w:pPr>
    </w:p>
    <w:p w14:paraId="156C6638" w14:textId="77777777" w:rsidR="00190ACC" w:rsidRDefault="00190ACC">
      <w:pPr>
        <w:rPr>
          <w:sz w:val="22"/>
          <w:szCs w:val="22"/>
        </w:rPr>
      </w:pPr>
    </w:p>
    <w:p w14:paraId="7A9A339A" w14:textId="77777777" w:rsidR="00190ACC" w:rsidRDefault="00190ACC">
      <w:pPr>
        <w:rPr>
          <w:sz w:val="22"/>
          <w:szCs w:val="22"/>
        </w:rPr>
      </w:pPr>
    </w:p>
    <w:p w14:paraId="08BAA32B" w14:textId="77777777" w:rsidR="00190ACC" w:rsidRDefault="00190ACC">
      <w:pPr>
        <w:rPr>
          <w:sz w:val="22"/>
          <w:szCs w:val="22"/>
        </w:rPr>
      </w:pPr>
    </w:p>
    <w:p w14:paraId="7B1264C9" w14:textId="77777777" w:rsidR="00190ACC" w:rsidRDefault="00190ACC">
      <w:pPr>
        <w:rPr>
          <w:sz w:val="22"/>
          <w:szCs w:val="22"/>
        </w:rPr>
      </w:pPr>
    </w:p>
    <w:p w14:paraId="0BB16DC1" w14:textId="77777777" w:rsidR="00190ACC" w:rsidRDefault="00190ACC">
      <w:pPr>
        <w:rPr>
          <w:sz w:val="22"/>
          <w:szCs w:val="22"/>
        </w:rPr>
      </w:pPr>
    </w:p>
    <w:p w14:paraId="30CC4CF9" w14:textId="77777777" w:rsidR="00190ACC" w:rsidRDefault="00190ACC">
      <w:pPr>
        <w:rPr>
          <w:sz w:val="22"/>
          <w:szCs w:val="22"/>
        </w:rPr>
      </w:pPr>
    </w:p>
    <w:p w14:paraId="28B1A75A" w14:textId="77777777" w:rsidR="00190ACC" w:rsidRDefault="00190ACC">
      <w:pPr>
        <w:rPr>
          <w:sz w:val="22"/>
          <w:szCs w:val="22"/>
        </w:rPr>
      </w:pPr>
    </w:p>
    <w:p w14:paraId="426DF8B1" w14:textId="77777777" w:rsidR="00190ACC" w:rsidRDefault="00190ACC">
      <w:pPr>
        <w:rPr>
          <w:sz w:val="22"/>
          <w:szCs w:val="22"/>
        </w:rPr>
      </w:pPr>
    </w:p>
    <w:p w14:paraId="0FEA85B5" w14:textId="77777777" w:rsidR="00190ACC" w:rsidRDefault="00190ACC">
      <w:pPr>
        <w:rPr>
          <w:sz w:val="22"/>
          <w:szCs w:val="22"/>
        </w:rPr>
      </w:pPr>
    </w:p>
    <w:p w14:paraId="33181758" w14:textId="77777777" w:rsidR="00190ACC" w:rsidRDefault="00190ACC">
      <w:pPr>
        <w:rPr>
          <w:sz w:val="22"/>
          <w:szCs w:val="22"/>
        </w:rPr>
      </w:pPr>
    </w:p>
    <w:p w14:paraId="3E44535A" w14:textId="77777777" w:rsidR="00190ACC" w:rsidRDefault="00190ACC">
      <w:pPr>
        <w:rPr>
          <w:sz w:val="22"/>
          <w:szCs w:val="22"/>
        </w:rPr>
      </w:pPr>
    </w:p>
    <w:p w14:paraId="5E3E6901" w14:textId="77777777" w:rsidR="00190ACC" w:rsidRDefault="00190ACC">
      <w:pPr>
        <w:rPr>
          <w:sz w:val="22"/>
          <w:szCs w:val="22"/>
        </w:rPr>
      </w:pPr>
    </w:p>
    <w:p w14:paraId="1B4F25E1" w14:textId="77777777" w:rsidR="00190ACC" w:rsidRDefault="00190ACC">
      <w:pPr>
        <w:rPr>
          <w:sz w:val="22"/>
          <w:szCs w:val="22"/>
        </w:rPr>
      </w:pPr>
    </w:p>
    <w:p w14:paraId="5BB5DFB7" w14:textId="20112C79" w:rsidR="00190ACC" w:rsidRDefault="00190ACC">
      <w:pPr>
        <w:rPr>
          <w:sz w:val="22"/>
          <w:szCs w:val="22"/>
        </w:rPr>
      </w:pPr>
      <w:r>
        <w:rPr>
          <w:sz w:val="22"/>
          <w:szCs w:val="22"/>
        </w:rPr>
        <w:t xml:space="preserve">Llyfryddiaeth </w:t>
      </w:r>
      <w:bookmarkStart w:id="0" w:name="_GoBack"/>
      <w:bookmarkEnd w:id="0"/>
    </w:p>
    <w:p w14:paraId="6B546770" w14:textId="77777777" w:rsidR="00190ACC" w:rsidRDefault="00190ACC">
      <w:pPr>
        <w:rPr>
          <w:sz w:val="22"/>
          <w:szCs w:val="22"/>
        </w:rPr>
      </w:pPr>
    </w:p>
    <w:p w14:paraId="4DE3F04D" w14:textId="77777777" w:rsidR="00190ACC" w:rsidRPr="00190ACC" w:rsidRDefault="00190ACC">
      <w:pPr>
        <w:rPr>
          <w:rFonts w:asciiTheme="minorHAnsi" w:hAnsiTheme="minorHAnsi"/>
          <w:sz w:val="22"/>
          <w:szCs w:val="22"/>
        </w:rPr>
      </w:pPr>
    </w:p>
    <w:p w14:paraId="26713A54" w14:textId="3CFAB227" w:rsidR="00190ACC" w:rsidRPr="00190ACC" w:rsidRDefault="00190ACC" w:rsidP="00190ACC">
      <w:pPr>
        <w:pStyle w:val="NormalWeb"/>
        <w:numPr>
          <w:ilvl w:val="0"/>
          <w:numId w:val="1"/>
        </w:numPr>
        <w:spacing w:line="480" w:lineRule="auto"/>
        <w:rPr>
          <w:rFonts w:asciiTheme="minorHAnsi" w:hAnsiTheme="minorHAnsi"/>
          <w:color w:val="000000"/>
          <w:sz w:val="22"/>
          <w:szCs w:val="22"/>
        </w:rPr>
      </w:pPr>
      <w:r w:rsidRPr="00190ACC">
        <w:rPr>
          <w:rFonts w:asciiTheme="minorHAnsi" w:hAnsiTheme="minorHAnsi"/>
          <w:color w:val="000000"/>
          <w:sz w:val="22"/>
          <w:szCs w:val="22"/>
        </w:rPr>
        <w:t>Ahmed, Leila,</w:t>
      </w:r>
      <w:r w:rsidRPr="00190ACC">
        <w:rPr>
          <w:rStyle w:val="apple-converted-space"/>
          <w:rFonts w:asciiTheme="minorHAnsi" w:hAnsiTheme="minorHAnsi"/>
          <w:color w:val="000000"/>
          <w:sz w:val="22"/>
          <w:szCs w:val="22"/>
        </w:rPr>
        <w:t> </w:t>
      </w:r>
      <w:r w:rsidRPr="00190ACC">
        <w:rPr>
          <w:rFonts w:asciiTheme="minorHAnsi" w:hAnsiTheme="minorHAnsi"/>
          <w:i/>
          <w:iCs/>
          <w:color w:val="000000"/>
          <w:sz w:val="22"/>
          <w:szCs w:val="22"/>
        </w:rPr>
        <w:t xml:space="preserve">Women and Gender in </w:t>
      </w:r>
      <w:proofErr w:type="gramStart"/>
      <w:r w:rsidRPr="00190ACC">
        <w:rPr>
          <w:rFonts w:asciiTheme="minorHAnsi" w:hAnsiTheme="minorHAnsi"/>
          <w:i/>
          <w:iCs/>
          <w:color w:val="000000"/>
          <w:sz w:val="22"/>
          <w:szCs w:val="22"/>
        </w:rPr>
        <w:t>Islam :</w:t>
      </w:r>
      <w:proofErr w:type="gramEnd"/>
      <w:r w:rsidRPr="00190ACC">
        <w:rPr>
          <w:rFonts w:asciiTheme="minorHAnsi" w:hAnsiTheme="minorHAnsi"/>
          <w:i/>
          <w:iCs/>
          <w:color w:val="000000"/>
          <w:sz w:val="22"/>
          <w:szCs w:val="22"/>
        </w:rPr>
        <w:t xml:space="preserve"> Historical Roots Od a Modern Debate</w:t>
      </w:r>
      <w:r w:rsidRPr="00190ACC">
        <w:rPr>
          <w:rStyle w:val="apple-converted-space"/>
          <w:rFonts w:asciiTheme="minorHAnsi" w:hAnsiTheme="minorHAnsi"/>
          <w:color w:val="000000"/>
          <w:sz w:val="22"/>
          <w:szCs w:val="22"/>
        </w:rPr>
        <w:t> </w:t>
      </w:r>
      <w:r w:rsidRPr="00190ACC">
        <w:rPr>
          <w:rFonts w:asciiTheme="minorHAnsi" w:hAnsiTheme="minorHAnsi"/>
          <w:color w:val="000000"/>
          <w:sz w:val="22"/>
          <w:szCs w:val="22"/>
        </w:rPr>
        <w:t>(London: London : Yale University Press, 1992)</w:t>
      </w:r>
    </w:p>
    <w:p w14:paraId="60D781C1" w14:textId="4699AFC4" w:rsidR="00190ACC" w:rsidRPr="00190ACC" w:rsidRDefault="00190ACC" w:rsidP="00190ACC">
      <w:pPr>
        <w:pStyle w:val="NormalWeb"/>
        <w:numPr>
          <w:ilvl w:val="0"/>
          <w:numId w:val="1"/>
        </w:numPr>
        <w:spacing w:line="480" w:lineRule="auto"/>
        <w:rPr>
          <w:rFonts w:asciiTheme="minorHAnsi" w:hAnsiTheme="minorHAnsi"/>
          <w:sz w:val="22"/>
          <w:szCs w:val="22"/>
        </w:rPr>
      </w:pPr>
      <w:r w:rsidRPr="00190ACC">
        <w:rPr>
          <w:rFonts w:asciiTheme="minorHAnsi" w:eastAsia="Times New Roman" w:hAnsiTheme="minorHAnsi" w:cs="Arial"/>
          <w:color w:val="000000" w:themeColor="text1"/>
          <w:sz w:val="22"/>
          <w:szCs w:val="22"/>
          <w:shd w:val="clear" w:color="auto" w:fill="FFF5AA"/>
        </w:rPr>
        <w:t>B</w:t>
      </w:r>
      <w:r w:rsidRPr="00190ACC">
        <w:rPr>
          <w:rFonts w:asciiTheme="minorHAnsi" w:hAnsiTheme="minorHAnsi"/>
          <w:sz w:val="22"/>
          <w:szCs w:val="22"/>
        </w:rPr>
        <w:t>BC News. (2018). India court bans Islamic instant divorce. [online] Available at: http://www.bbc.co.uk/news/world-asia-india-41008802 [Accessed 26 Mar. 2018].</w:t>
      </w:r>
    </w:p>
    <w:p w14:paraId="423E9516" w14:textId="6C161E96" w:rsidR="00190ACC" w:rsidRPr="00190ACC" w:rsidRDefault="00190ACC" w:rsidP="00190ACC">
      <w:pPr>
        <w:pStyle w:val="ListParagraph"/>
        <w:numPr>
          <w:ilvl w:val="0"/>
          <w:numId w:val="1"/>
        </w:numPr>
        <w:rPr>
          <w:rFonts w:asciiTheme="minorHAnsi" w:hAnsiTheme="minorHAnsi"/>
          <w:sz w:val="22"/>
          <w:szCs w:val="22"/>
        </w:rPr>
      </w:pPr>
      <w:r w:rsidRPr="00190ACC">
        <w:rPr>
          <w:rFonts w:asciiTheme="minorHAnsi" w:hAnsiTheme="minorHAnsi"/>
          <w:sz w:val="22"/>
          <w:szCs w:val="22"/>
        </w:rPr>
        <w:t xml:space="preserve">Blogs.worldbank.org. (2018). [online] Available at: </w:t>
      </w:r>
      <w:hyperlink r:id="rId9" w:history="1">
        <w:r w:rsidRPr="00190ACC">
          <w:rPr>
            <w:rStyle w:val="Hyperlink"/>
            <w:rFonts w:asciiTheme="minorHAnsi" w:hAnsiTheme="minorHAnsi"/>
            <w:sz w:val="22"/>
            <w:szCs w:val="22"/>
          </w:rPr>
          <w:t>http://blogs.worldbank.org/arabvoices/files/arabvoices/english_labor_force_women_mena_gr</w:t>
        </w:r>
      </w:hyperlink>
    </w:p>
    <w:p w14:paraId="27A04127" w14:textId="6C161E96" w:rsidR="00190ACC" w:rsidRPr="00190ACC" w:rsidRDefault="00190ACC" w:rsidP="00190ACC">
      <w:pPr>
        <w:rPr>
          <w:rFonts w:asciiTheme="minorHAnsi" w:hAnsiTheme="minorHAnsi"/>
          <w:sz w:val="22"/>
          <w:szCs w:val="22"/>
        </w:rPr>
      </w:pPr>
    </w:p>
    <w:p w14:paraId="5F315B1C" w14:textId="75EA3645" w:rsidR="00190ACC" w:rsidRPr="00190ACC" w:rsidRDefault="00190ACC" w:rsidP="00190ACC">
      <w:pPr>
        <w:pStyle w:val="ListParagraph"/>
        <w:numPr>
          <w:ilvl w:val="0"/>
          <w:numId w:val="1"/>
        </w:numPr>
        <w:rPr>
          <w:rFonts w:asciiTheme="minorHAnsi" w:hAnsiTheme="minorHAnsi"/>
          <w:sz w:val="22"/>
          <w:szCs w:val="22"/>
        </w:rPr>
      </w:pPr>
      <w:r w:rsidRPr="00190ACC">
        <w:rPr>
          <w:rFonts w:asciiTheme="minorHAnsi" w:hAnsiTheme="minorHAnsi"/>
          <w:sz w:val="22"/>
          <w:szCs w:val="22"/>
        </w:rPr>
        <w:t>aph_0.jpg [Accessed 26 Mar. 2018].</w:t>
      </w:r>
    </w:p>
    <w:p w14:paraId="512A2335" w14:textId="77777777" w:rsidR="00190ACC" w:rsidRPr="00190ACC" w:rsidRDefault="00190ACC" w:rsidP="00190ACC">
      <w:pPr>
        <w:rPr>
          <w:rFonts w:asciiTheme="minorHAnsi" w:hAnsiTheme="minorHAnsi"/>
          <w:sz w:val="22"/>
          <w:szCs w:val="22"/>
        </w:rPr>
      </w:pPr>
    </w:p>
    <w:p w14:paraId="7E55BA3A" w14:textId="77777777" w:rsidR="00190ACC" w:rsidRPr="00190ACC" w:rsidRDefault="00190ACC" w:rsidP="00190ACC">
      <w:pPr>
        <w:pStyle w:val="ListParagraph"/>
        <w:numPr>
          <w:ilvl w:val="0"/>
          <w:numId w:val="1"/>
        </w:numPr>
        <w:rPr>
          <w:rFonts w:asciiTheme="minorHAnsi" w:hAnsiTheme="minorHAnsi"/>
          <w:sz w:val="22"/>
          <w:szCs w:val="22"/>
        </w:rPr>
      </w:pPr>
      <w:r w:rsidRPr="00190ACC">
        <w:rPr>
          <w:rFonts w:asciiTheme="minorHAnsi" w:hAnsiTheme="minorHAnsi"/>
          <w:sz w:val="22"/>
          <w:szCs w:val="22"/>
        </w:rPr>
        <w:t xml:space="preserve">Brides, G. (2018). Yemen - Child Marriage Around </w:t>
      </w:r>
      <w:proofErr w:type="gramStart"/>
      <w:r w:rsidRPr="00190ACC">
        <w:rPr>
          <w:rFonts w:asciiTheme="minorHAnsi" w:hAnsiTheme="minorHAnsi"/>
          <w:sz w:val="22"/>
          <w:szCs w:val="22"/>
        </w:rPr>
        <w:t>The</w:t>
      </w:r>
      <w:proofErr w:type="gramEnd"/>
      <w:r w:rsidRPr="00190ACC">
        <w:rPr>
          <w:rFonts w:asciiTheme="minorHAnsi" w:hAnsiTheme="minorHAnsi"/>
          <w:sz w:val="22"/>
          <w:szCs w:val="22"/>
        </w:rPr>
        <w:t xml:space="preserve"> World. Girls Not Brides. [online] Girls Not Brides. Available at: https://www.girlsnotbrides.org/child-marriage/yemen/ [Accessed 28 Mar. 2018].</w:t>
      </w:r>
    </w:p>
    <w:p w14:paraId="58959A85" w14:textId="77777777" w:rsidR="00190ACC" w:rsidRPr="00190ACC" w:rsidRDefault="00190ACC" w:rsidP="00190ACC">
      <w:pPr>
        <w:rPr>
          <w:rFonts w:asciiTheme="minorHAnsi" w:eastAsia="Times New Roman" w:hAnsiTheme="minorHAnsi"/>
          <w:sz w:val="22"/>
          <w:szCs w:val="22"/>
        </w:rPr>
      </w:pPr>
    </w:p>
    <w:p w14:paraId="0381310B" w14:textId="77777777" w:rsidR="00190ACC" w:rsidRPr="00190ACC" w:rsidRDefault="00190ACC" w:rsidP="00190ACC">
      <w:pPr>
        <w:tabs>
          <w:tab w:val="left" w:pos="8123"/>
        </w:tabs>
        <w:rPr>
          <w:rFonts w:asciiTheme="minorHAnsi" w:eastAsia="Times New Roman" w:hAnsiTheme="minorHAnsi"/>
          <w:color w:val="000000" w:themeColor="text1"/>
          <w:sz w:val="22"/>
          <w:szCs w:val="22"/>
        </w:rPr>
      </w:pPr>
    </w:p>
    <w:p w14:paraId="6F099F4E" w14:textId="77777777" w:rsidR="00190ACC" w:rsidRPr="00190ACC" w:rsidRDefault="00190ACC" w:rsidP="00190ACC">
      <w:pPr>
        <w:pStyle w:val="NormalWeb"/>
        <w:spacing w:line="480" w:lineRule="auto"/>
        <w:ind w:left="450" w:hanging="450"/>
        <w:rPr>
          <w:rFonts w:asciiTheme="minorHAnsi" w:hAnsiTheme="minorHAnsi"/>
          <w:color w:val="000000"/>
          <w:sz w:val="22"/>
          <w:szCs w:val="22"/>
        </w:rPr>
      </w:pPr>
    </w:p>
    <w:p w14:paraId="20D20FCE" w14:textId="77777777" w:rsidR="00190ACC" w:rsidRPr="00190ACC" w:rsidRDefault="00190ACC" w:rsidP="00190ACC">
      <w:pPr>
        <w:pStyle w:val="NormalWeb"/>
        <w:numPr>
          <w:ilvl w:val="0"/>
          <w:numId w:val="1"/>
        </w:numPr>
        <w:spacing w:line="480" w:lineRule="auto"/>
        <w:rPr>
          <w:rFonts w:asciiTheme="minorHAnsi" w:hAnsiTheme="minorHAnsi"/>
          <w:color w:val="000000"/>
          <w:sz w:val="22"/>
          <w:szCs w:val="22"/>
        </w:rPr>
      </w:pPr>
      <w:r w:rsidRPr="00190ACC">
        <w:rPr>
          <w:rFonts w:asciiTheme="minorHAnsi" w:hAnsiTheme="minorHAnsi"/>
          <w:color w:val="000000"/>
          <w:sz w:val="22"/>
          <w:szCs w:val="22"/>
        </w:rPr>
        <w:t>Kenney, Jeffrey T. and Ebrahim Moosa,</w:t>
      </w:r>
      <w:r w:rsidRPr="00190ACC">
        <w:rPr>
          <w:rStyle w:val="apple-converted-space"/>
          <w:rFonts w:asciiTheme="minorHAnsi" w:hAnsiTheme="minorHAnsi"/>
          <w:color w:val="000000"/>
          <w:sz w:val="22"/>
          <w:szCs w:val="22"/>
        </w:rPr>
        <w:t> </w:t>
      </w:r>
      <w:r w:rsidRPr="00190ACC">
        <w:rPr>
          <w:rFonts w:asciiTheme="minorHAnsi" w:hAnsiTheme="minorHAnsi"/>
          <w:i/>
          <w:iCs/>
          <w:color w:val="000000"/>
          <w:sz w:val="22"/>
          <w:szCs w:val="22"/>
        </w:rPr>
        <w:t>Islam in the Modern World</w:t>
      </w:r>
      <w:r w:rsidRPr="00190ACC">
        <w:rPr>
          <w:rStyle w:val="apple-converted-space"/>
          <w:rFonts w:asciiTheme="minorHAnsi" w:hAnsiTheme="minorHAnsi"/>
          <w:color w:val="000000"/>
          <w:sz w:val="22"/>
          <w:szCs w:val="22"/>
        </w:rPr>
        <w:t> </w:t>
      </w:r>
      <w:r w:rsidRPr="00190ACC">
        <w:rPr>
          <w:rFonts w:asciiTheme="minorHAnsi" w:hAnsiTheme="minorHAnsi"/>
          <w:color w:val="000000"/>
          <w:sz w:val="22"/>
          <w:szCs w:val="22"/>
        </w:rPr>
        <w:t>(</w:t>
      </w:r>
      <w:proofErr w:type="gramStart"/>
      <w:r w:rsidRPr="00190ACC">
        <w:rPr>
          <w:rFonts w:asciiTheme="minorHAnsi" w:hAnsiTheme="minorHAnsi"/>
          <w:color w:val="000000"/>
          <w:sz w:val="22"/>
          <w:szCs w:val="22"/>
        </w:rPr>
        <w:t>London ;</w:t>
      </w:r>
      <w:proofErr w:type="gramEnd"/>
      <w:r w:rsidRPr="00190ACC">
        <w:rPr>
          <w:rFonts w:asciiTheme="minorHAnsi" w:hAnsiTheme="minorHAnsi"/>
          <w:color w:val="000000"/>
          <w:sz w:val="22"/>
          <w:szCs w:val="22"/>
        </w:rPr>
        <w:t xml:space="preserve"> New York: London ; New York : Routledge, Taylor &amp; Francis Group, 2014)</w:t>
      </w:r>
    </w:p>
    <w:p w14:paraId="35B50444" w14:textId="77777777" w:rsidR="00190ACC" w:rsidRPr="00190ACC" w:rsidRDefault="00190ACC" w:rsidP="00190ACC">
      <w:pPr>
        <w:pStyle w:val="NormalWeb"/>
        <w:numPr>
          <w:ilvl w:val="0"/>
          <w:numId w:val="1"/>
        </w:numPr>
        <w:spacing w:line="480" w:lineRule="auto"/>
        <w:rPr>
          <w:rFonts w:asciiTheme="minorHAnsi" w:hAnsiTheme="minorHAnsi"/>
          <w:color w:val="000000"/>
          <w:sz w:val="22"/>
          <w:szCs w:val="22"/>
        </w:rPr>
      </w:pPr>
      <w:r w:rsidRPr="00190ACC">
        <w:rPr>
          <w:rFonts w:asciiTheme="minorHAnsi" w:hAnsiTheme="minorHAnsi"/>
          <w:color w:val="000000"/>
          <w:sz w:val="22"/>
          <w:szCs w:val="22"/>
        </w:rPr>
        <w:t>Mernissi, Fatima,</w:t>
      </w:r>
      <w:r w:rsidRPr="00190ACC">
        <w:rPr>
          <w:rStyle w:val="apple-converted-space"/>
          <w:rFonts w:asciiTheme="minorHAnsi" w:hAnsiTheme="minorHAnsi"/>
          <w:color w:val="000000"/>
          <w:sz w:val="22"/>
          <w:szCs w:val="22"/>
        </w:rPr>
        <w:t> </w:t>
      </w:r>
      <w:r w:rsidRPr="00190ACC">
        <w:rPr>
          <w:rFonts w:asciiTheme="minorHAnsi" w:hAnsiTheme="minorHAnsi"/>
          <w:i/>
          <w:iCs/>
          <w:color w:val="000000"/>
          <w:sz w:val="22"/>
          <w:szCs w:val="22"/>
        </w:rPr>
        <w:t>Women and Islam: An Historical and Theological Enquiry</w:t>
      </w:r>
      <w:r w:rsidRPr="00190ACC">
        <w:rPr>
          <w:rStyle w:val="apple-converted-space"/>
          <w:rFonts w:asciiTheme="minorHAnsi" w:hAnsiTheme="minorHAnsi"/>
          <w:color w:val="000000"/>
          <w:sz w:val="22"/>
          <w:szCs w:val="22"/>
        </w:rPr>
        <w:t> </w:t>
      </w:r>
      <w:r w:rsidRPr="00190ACC">
        <w:rPr>
          <w:rFonts w:asciiTheme="minorHAnsi" w:hAnsiTheme="minorHAnsi"/>
          <w:color w:val="000000"/>
          <w:sz w:val="22"/>
          <w:szCs w:val="22"/>
        </w:rPr>
        <w:t xml:space="preserve">(Oxford: </w:t>
      </w:r>
      <w:proofErr w:type="gramStart"/>
      <w:r w:rsidRPr="00190ACC">
        <w:rPr>
          <w:rFonts w:asciiTheme="minorHAnsi" w:hAnsiTheme="minorHAnsi"/>
          <w:color w:val="000000"/>
          <w:sz w:val="22"/>
          <w:szCs w:val="22"/>
        </w:rPr>
        <w:t>Oxford :</w:t>
      </w:r>
      <w:proofErr w:type="gramEnd"/>
      <w:r w:rsidRPr="00190ACC">
        <w:rPr>
          <w:rFonts w:asciiTheme="minorHAnsi" w:hAnsiTheme="minorHAnsi"/>
          <w:color w:val="000000"/>
          <w:sz w:val="22"/>
          <w:szCs w:val="22"/>
        </w:rPr>
        <w:t xml:space="preserve"> Basil Blackwell, 1991)</w:t>
      </w:r>
    </w:p>
    <w:p w14:paraId="35FA947B" w14:textId="691F0C72" w:rsidR="00190ACC" w:rsidRPr="00190ACC" w:rsidRDefault="00190ACC" w:rsidP="00190ACC">
      <w:pPr>
        <w:pStyle w:val="NormalWeb"/>
        <w:numPr>
          <w:ilvl w:val="0"/>
          <w:numId w:val="1"/>
        </w:numPr>
        <w:spacing w:line="480" w:lineRule="auto"/>
        <w:rPr>
          <w:rFonts w:asciiTheme="minorHAnsi" w:hAnsiTheme="minorHAnsi"/>
          <w:sz w:val="22"/>
          <w:szCs w:val="22"/>
        </w:rPr>
      </w:pPr>
      <w:r w:rsidRPr="00190ACC">
        <w:rPr>
          <w:rFonts w:asciiTheme="minorHAnsi" w:hAnsiTheme="minorHAnsi"/>
          <w:sz w:val="22"/>
          <w:szCs w:val="22"/>
        </w:rPr>
        <w:t>News.bbc.co.uk. (2018). BBC NEWS | World | Middle East | Muslim girls struggle for education. [online] Available at: http://news.bbc.co.uk/1/hi/world/middle_east/3130234.stm [Accessed 21 Mar. 2018].</w:t>
      </w:r>
    </w:p>
    <w:p w14:paraId="3CB6DA04" w14:textId="4DD69ABA" w:rsidR="00190ACC" w:rsidRPr="00190ACC" w:rsidRDefault="00190ACC" w:rsidP="00190ACC">
      <w:pPr>
        <w:pStyle w:val="NormalWeb"/>
        <w:numPr>
          <w:ilvl w:val="0"/>
          <w:numId w:val="1"/>
        </w:numPr>
        <w:spacing w:line="480" w:lineRule="auto"/>
        <w:rPr>
          <w:rFonts w:asciiTheme="minorHAnsi" w:hAnsiTheme="minorHAnsi"/>
          <w:color w:val="000000"/>
          <w:sz w:val="22"/>
          <w:szCs w:val="22"/>
        </w:rPr>
      </w:pPr>
      <w:r w:rsidRPr="00190ACC">
        <w:rPr>
          <w:rFonts w:asciiTheme="minorHAnsi" w:hAnsiTheme="minorHAnsi"/>
          <w:sz w:val="22"/>
          <w:szCs w:val="22"/>
        </w:rPr>
        <w:t>Oxfordislamicstudies.com. (2018). Focus On... - Oxford Islamic Studies Online. [online] Available at: http://www.oxfordislamicstudies.com/Public/focus/essay1107_women.html [Accessed 20 Mar. 2018].</w:t>
      </w:r>
    </w:p>
    <w:p w14:paraId="31919D0A" w14:textId="77777777" w:rsidR="00190ACC" w:rsidRPr="00190ACC" w:rsidRDefault="00190ACC" w:rsidP="00190ACC">
      <w:pPr>
        <w:pStyle w:val="NormalWeb"/>
        <w:spacing w:line="480" w:lineRule="auto"/>
        <w:ind w:left="450" w:hanging="450"/>
        <w:rPr>
          <w:rFonts w:asciiTheme="minorHAnsi" w:hAnsiTheme="minorHAnsi"/>
          <w:color w:val="000000"/>
          <w:sz w:val="22"/>
          <w:szCs w:val="22"/>
        </w:rPr>
      </w:pPr>
    </w:p>
    <w:p w14:paraId="1F69B1E6" w14:textId="77777777" w:rsidR="00190ACC" w:rsidRPr="00190ACC" w:rsidRDefault="00190ACC" w:rsidP="00190ACC">
      <w:pPr>
        <w:pStyle w:val="ListParagraph"/>
        <w:numPr>
          <w:ilvl w:val="0"/>
          <w:numId w:val="1"/>
        </w:numPr>
        <w:rPr>
          <w:rFonts w:asciiTheme="minorHAnsi" w:eastAsia="Times New Roman" w:hAnsiTheme="minorHAnsi"/>
          <w:sz w:val="22"/>
          <w:szCs w:val="22"/>
        </w:rPr>
      </w:pPr>
      <w:r w:rsidRPr="00190ACC">
        <w:rPr>
          <w:rFonts w:asciiTheme="minorHAnsi" w:eastAsia="Times New Roman" w:hAnsiTheme="minorHAnsi" w:cs="Arial"/>
          <w:color w:val="666666"/>
          <w:sz w:val="22"/>
          <w:szCs w:val="22"/>
          <w:shd w:val="clear" w:color="auto" w:fill="FFFFFF"/>
        </w:rPr>
        <w:t>Surah An-Nisa [4:3]. (2018).</w:t>
      </w:r>
      <w:r w:rsidRPr="00190ACC">
        <w:rPr>
          <w:rStyle w:val="apple-converted-space"/>
          <w:rFonts w:asciiTheme="minorHAnsi" w:eastAsia="Times New Roman" w:hAnsiTheme="minorHAnsi" w:cs="Arial"/>
          <w:color w:val="666666"/>
          <w:sz w:val="22"/>
          <w:szCs w:val="22"/>
          <w:shd w:val="clear" w:color="auto" w:fill="FFFFFF"/>
        </w:rPr>
        <w:t> </w:t>
      </w:r>
      <w:r w:rsidRPr="00190ACC">
        <w:rPr>
          <w:rFonts w:asciiTheme="minorHAnsi" w:eastAsia="Times New Roman" w:hAnsiTheme="minorHAnsi" w:cs="Arial"/>
          <w:i/>
          <w:iCs/>
          <w:color w:val="666666"/>
          <w:sz w:val="22"/>
          <w:szCs w:val="22"/>
        </w:rPr>
        <w:t>Surah An-Nisa [4:3]</w:t>
      </w:r>
      <w:r w:rsidRPr="00190ACC">
        <w:rPr>
          <w:rFonts w:asciiTheme="minorHAnsi" w:eastAsia="Times New Roman" w:hAnsiTheme="minorHAnsi" w:cs="Arial"/>
          <w:color w:val="666666"/>
          <w:sz w:val="22"/>
          <w:szCs w:val="22"/>
          <w:shd w:val="clear" w:color="auto" w:fill="FFFFFF"/>
        </w:rPr>
        <w:t>. [online] Available at: https://quran.com/4/3 [Accessed 26 Mar. 2018].</w:t>
      </w:r>
    </w:p>
    <w:p w14:paraId="3A426000" w14:textId="77777777" w:rsidR="00190ACC" w:rsidRDefault="00190ACC" w:rsidP="00190ACC">
      <w:pPr>
        <w:pStyle w:val="NormalWeb"/>
        <w:spacing w:line="480" w:lineRule="auto"/>
        <w:ind w:left="450" w:hanging="450"/>
        <w:rPr>
          <w:rFonts w:ascii="Verdana" w:hAnsi="Verdana"/>
          <w:color w:val="000000"/>
          <w:sz w:val="18"/>
          <w:szCs w:val="18"/>
        </w:rPr>
      </w:pPr>
    </w:p>
    <w:p w14:paraId="3C86ABB7" w14:textId="77777777" w:rsidR="00190ACC" w:rsidRPr="002E2C5F" w:rsidRDefault="00190ACC">
      <w:pPr>
        <w:rPr>
          <w:sz w:val="22"/>
          <w:szCs w:val="22"/>
        </w:rPr>
      </w:pPr>
    </w:p>
    <w:sectPr w:rsidR="00190ACC" w:rsidRPr="002E2C5F" w:rsidSect="00DD27EF">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F63658" w14:textId="77777777" w:rsidR="00A12CEB" w:rsidRDefault="00A12CEB" w:rsidP="009C604E">
      <w:r>
        <w:separator/>
      </w:r>
    </w:p>
  </w:endnote>
  <w:endnote w:type="continuationSeparator" w:id="0">
    <w:p w14:paraId="01EEB8D3" w14:textId="77777777" w:rsidR="00A12CEB" w:rsidRDefault="00A12CEB" w:rsidP="009C6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38B284" w14:textId="77777777" w:rsidR="00A12CEB" w:rsidRDefault="00A12CEB" w:rsidP="009C604E">
      <w:r>
        <w:separator/>
      </w:r>
    </w:p>
  </w:footnote>
  <w:footnote w:type="continuationSeparator" w:id="0">
    <w:p w14:paraId="07D30EA4" w14:textId="77777777" w:rsidR="00A12CEB" w:rsidRDefault="00A12CEB" w:rsidP="009C604E">
      <w:r>
        <w:continuationSeparator/>
      </w:r>
    </w:p>
  </w:footnote>
  <w:footnote w:id="1">
    <w:p w14:paraId="55A79B0A" w14:textId="77777777" w:rsidR="00492F19" w:rsidRDefault="009C604E" w:rsidP="00492F19">
      <w:pPr>
        <w:rPr>
          <w:rFonts w:eastAsia="Times New Roman"/>
        </w:rPr>
      </w:pPr>
      <w:r>
        <w:rPr>
          <w:rStyle w:val="FootnoteReference"/>
        </w:rPr>
        <w:footnoteRef/>
      </w:r>
      <w:r>
        <w:t xml:space="preserve"> </w:t>
      </w:r>
      <w:r w:rsidR="00492F19" w:rsidRPr="00492F19">
        <w:t>Oxfordislamicstudies.com. (2018). Focus On... - Oxford Islamic Studies Online. [online] Available at: http://www.oxfordislamicstudies.com/Public/focus/essay1107_women.html [Accessed 20 Mar. 2018].</w:t>
      </w:r>
    </w:p>
    <w:p w14:paraId="2BEB7EB0" w14:textId="7061091D" w:rsidR="009C604E" w:rsidRPr="009C604E" w:rsidRDefault="009C604E">
      <w:pPr>
        <w:pStyle w:val="FootnoteText"/>
        <w:rPr>
          <w:lang w:val="en-GB"/>
        </w:rPr>
      </w:pPr>
    </w:p>
  </w:footnote>
  <w:footnote w:id="2">
    <w:p w14:paraId="5060F85B" w14:textId="7E0D63E6" w:rsidR="008C1B1F" w:rsidRPr="00656558" w:rsidRDefault="008C1B1F">
      <w:pPr>
        <w:pStyle w:val="FootnoteText"/>
        <w:rPr>
          <w:lang w:val="en-GB"/>
        </w:rPr>
      </w:pPr>
      <w:r>
        <w:rPr>
          <w:rStyle w:val="FootnoteReference"/>
        </w:rPr>
        <w:footnoteRef/>
      </w:r>
      <w:r>
        <w:t xml:space="preserve"> </w:t>
      </w:r>
      <w:r w:rsidR="00656558">
        <w:rPr>
          <w:lang w:val="en-GB"/>
        </w:rPr>
        <w:t xml:space="preserve">Jeffrey T. Kenney a Ebrahim Mossa, </w:t>
      </w:r>
      <w:r w:rsidR="00656558">
        <w:rPr>
          <w:i/>
          <w:lang w:val="en-GB"/>
        </w:rPr>
        <w:t>Islam and the Modern World (</w:t>
      </w:r>
      <w:r w:rsidR="00656558">
        <w:rPr>
          <w:lang w:val="en-GB"/>
        </w:rPr>
        <w:t>Routledge, London, 2014) t152</w:t>
      </w:r>
    </w:p>
  </w:footnote>
  <w:footnote w:id="3">
    <w:p w14:paraId="3DB66210" w14:textId="46B993A5" w:rsidR="00DE679A" w:rsidRPr="00DE679A" w:rsidRDefault="00AF5E4A">
      <w:pPr>
        <w:pStyle w:val="FootnoteText"/>
        <w:rPr>
          <w:i/>
          <w:lang w:val="en-GB"/>
        </w:rPr>
      </w:pPr>
      <w:r>
        <w:rPr>
          <w:rStyle w:val="FootnoteReference"/>
        </w:rPr>
        <w:footnoteRef/>
      </w:r>
      <w:r>
        <w:t xml:space="preserve"> </w:t>
      </w:r>
      <w:r>
        <w:rPr>
          <w:lang w:val="en-GB"/>
        </w:rPr>
        <w:t xml:space="preserve">Ghulan Nabi Saqib, </w:t>
      </w:r>
      <w:r>
        <w:rPr>
          <w:i/>
          <w:lang w:val="en-GB"/>
        </w:rPr>
        <w:t>Modernisation a</w:t>
      </w:r>
      <w:r w:rsidR="00DE679A">
        <w:rPr>
          <w:i/>
          <w:lang w:val="en-GB"/>
        </w:rPr>
        <w:t>nd Muslim Education in Egypt, Pakistan and Turkey: A comparative Study</w:t>
      </w:r>
      <w:r w:rsidR="00DE679A" w:rsidRPr="00DE679A">
        <w:rPr>
          <w:lang w:val="en-GB"/>
        </w:rPr>
        <w:t xml:space="preserve"> (Lahore: Islamic Book Servi</w:t>
      </w:r>
      <w:r w:rsidR="00DE679A">
        <w:rPr>
          <w:lang w:val="en-GB"/>
        </w:rPr>
        <w:t xml:space="preserve">ce, 1997) t. 233 Yn Leila Ahmed, </w:t>
      </w:r>
      <w:r w:rsidR="00DE679A">
        <w:rPr>
          <w:i/>
          <w:lang w:val="en-GB"/>
        </w:rPr>
        <w:t>Women and Gender in Islam</w:t>
      </w:r>
      <w:r w:rsidR="00014DF4">
        <w:rPr>
          <w:i/>
          <w:lang w:val="en-GB"/>
        </w:rPr>
        <w:t xml:space="preserve"> (New Haven, Yale University Press, 1992) t. </w:t>
      </w:r>
      <w:r w:rsidR="00B74CB0">
        <w:rPr>
          <w:i/>
          <w:lang w:val="en-GB"/>
        </w:rPr>
        <w:t>209</w:t>
      </w:r>
    </w:p>
  </w:footnote>
  <w:footnote w:id="4">
    <w:p w14:paraId="5214E10F" w14:textId="6C9A1AB6" w:rsidR="00126858" w:rsidRDefault="001D4A0E" w:rsidP="00126858">
      <w:pPr>
        <w:rPr>
          <w:rFonts w:eastAsia="Times New Roman"/>
        </w:rPr>
      </w:pPr>
      <w:r>
        <w:rPr>
          <w:rStyle w:val="FootnoteReference"/>
        </w:rPr>
        <w:footnoteRef/>
      </w:r>
      <w:r>
        <w:t xml:space="preserve"> </w:t>
      </w:r>
      <w:r w:rsidR="00126858">
        <w:t>N</w:t>
      </w:r>
      <w:r w:rsidR="00126858" w:rsidRPr="00126858">
        <w:t>ews.bbc.co.uk. (2018). BBC NEWS | World | Middle East | Muslim girls struggle for education. [online] Available at: http://news.bbc.co.uk/1/hi/world/middle_east/3130234.stm [Accessed 21 Mar. 2018].</w:t>
      </w:r>
    </w:p>
    <w:p w14:paraId="4B81815C" w14:textId="2287E2CF" w:rsidR="001D4A0E" w:rsidRPr="001D4A0E" w:rsidRDefault="001D4A0E">
      <w:pPr>
        <w:pStyle w:val="FootnoteText"/>
        <w:rPr>
          <w:lang w:val="en-GB"/>
        </w:rPr>
      </w:pPr>
    </w:p>
  </w:footnote>
  <w:footnote w:id="5">
    <w:p w14:paraId="5C18D93D" w14:textId="060AEFB1" w:rsidR="00126858" w:rsidRPr="00126858" w:rsidRDefault="00C3317B" w:rsidP="00126858">
      <w:r>
        <w:rPr>
          <w:rStyle w:val="FootnoteReference"/>
        </w:rPr>
        <w:footnoteRef/>
      </w:r>
      <w:r>
        <w:t xml:space="preserve"> </w:t>
      </w:r>
      <w:r w:rsidR="00126858">
        <w:t>N</w:t>
      </w:r>
      <w:r w:rsidR="00126858" w:rsidRPr="00126858">
        <w:t>ews.bbc.co.uk. (2018). BBC NEWS | World | Middle East | Muslim girls struggle for education. [online] Available at: http://news.bbc.co.uk/1/hi/world/middle_east/3130234.stm [Accessed 21 Mar. 2018].</w:t>
      </w:r>
    </w:p>
    <w:p w14:paraId="4AA6C840" w14:textId="579A78CB" w:rsidR="00C3317B" w:rsidRPr="00C3317B" w:rsidRDefault="00C3317B">
      <w:pPr>
        <w:pStyle w:val="FootnoteText"/>
        <w:rPr>
          <w:lang w:val="en-GB"/>
        </w:rPr>
      </w:pPr>
    </w:p>
  </w:footnote>
  <w:footnote w:id="6">
    <w:p w14:paraId="02BA9AD6" w14:textId="77777777" w:rsidR="00721FC3" w:rsidRPr="00721FC3" w:rsidRDefault="008D4DB5" w:rsidP="00721FC3">
      <w:r>
        <w:rPr>
          <w:rStyle w:val="FootnoteReference"/>
        </w:rPr>
        <w:footnoteRef/>
      </w:r>
      <w:r>
        <w:t xml:space="preserve"> </w:t>
      </w:r>
      <w:r w:rsidR="00721FC3" w:rsidRPr="00721FC3">
        <w:t xml:space="preserve">Brides, G. (2018). Yemen - Child Marriage Around </w:t>
      </w:r>
      <w:proofErr w:type="gramStart"/>
      <w:r w:rsidR="00721FC3" w:rsidRPr="00721FC3">
        <w:t>The</w:t>
      </w:r>
      <w:proofErr w:type="gramEnd"/>
      <w:r w:rsidR="00721FC3" w:rsidRPr="00721FC3">
        <w:t xml:space="preserve"> World. Girls Not Brides. [online] Girls Not Brides. Available at: https://www.girlsnotbrides.org/child-marriage/yemen/ [Accessed 28 Mar. 2018].</w:t>
      </w:r>
    </w:p>
    <w:p w14:paraId="2EA03C4D" w14:textId="61DD52B3" w:rsidR="008D4DB5" w:rsidRPr="008D4DB5" w:rsidRDefault="008D4DB5">
      <w:pPr>
        <w:pStyle w:val="FootnoteText"/>
        <w:rPr>
          <w:lang w:val="en-GB"/>
        </w:rPr>
      </w:pPr>
    </w:p>
  </w:footnote>
  <w:footnote w:id="7">
    <w:p w14:paraId="145B5740" w14:textId="777B942F" w:rsidR="00C3317B" w:rsidRPr="00C3317B" w:rsidRDefault="00C3317B">
      <w:pPr>
        <w:pStyle w:val="FootnoteText"/>
        <w:rPr>
          <w:lang w:val="en-GB"/>
        </w:rPr>
      </w:pPr>
      <w:r>
        <w:rPr>
          <w:rStyle w:val="FootnoteReference"/>
        </w:rPr>
        <w:footnoteRef/>
      </w:r>
      <w:r>
        <w:t xml:space="preserve"> </w:t>
      </w:r>
      <w:r w:rsidR="00D5052F" w:rsidRPr="00581EB4">
        <w:t xml:space="preserve">Surah al Talaq, </w:t>
      </w:r>
      <w:hyperlink r:id="rId1" w:history="1">
        <w:r w:rsidR="00D5052F" w:rsidRPr="00581EB4">
          <w:rPr>
            <w:rStyle w:val="Hyperlink"/>
          </w:rPr>
          <w:t>https://quran.com/65</w:t>
        </w:r>
      </w:hyperlink>
      <w:r w:rsidR="00D5052F" w:rsidRPr="00581EB4">
        <w:t xml:space="preserve"> accessed 16/3/18</w:t>
      </w:r>
    </w:p>
  </w:footnote>
  <w:footnote w:id="8">
    <w:p w14:paraId="6DBA4CAA" w14:textId="77777777" w:rsidR="00D5052F" w:rsidRDefault="007D7EDB" w:rsidP="00D5052F">
      <w:pPr>
        <w:rPr>
          <w:rFonts w:eastAsia="Times New Roman"/>
        </w:rPr>
      </w:pPr>
      <w:r>
        <w:rPr>
          <w:rStyle w:val="FootnoteReference"/>
        </w:rPr>
        <w:footnoteRef/>
      </w:r>
      <w:r>
        <w:t xml:space="preserve"> </w:t>
      </w:r>
      <w:r w:rsidR="00D5052F" w:rsidRPr="00D5052F">
        <w:t>Blogs.worldbank.org. (2018). [online] Available at: http://blogs.worldbank.org/arabvoices/files/arabvoices/english_labor_force_women_mena_graph_0.jpg [Accessed 26 Mar. 2018].</w:t>
      </w:r>
    </w:p>
    <w:p w14:paraId="23AA4632" w14:textId="5203900E" w:rsidR="00A400C7" w:rsidRPr="00D5052F" w:rsidRDefault="00A400C7" w:rsidP="00A400C7">
      <w:pPr>
        <w:rPr>
          <w:rFonts w:eastAsia="Times New Roman"/>
        </w:rPr>
      </w:pPr>
    </w:p>
    <w:p w14:paraId="7CC15C30" w14:textId="30528E1C" w:rsidR="007D7EDB" w:rsidRPr="007D7EDB" w:rsidRDefault="007D7EDB">
      <w:pPr>
        <w:pStyle w:val="FootnoteText"/>
        <w:rPr>
          <w:lang w:val="en-GB"/>
        </w:rPr>
      </w:pPr>
    </w:p>
  </w:footnote>
  <w:footnote w:id="9">
    <w:p w14:paraId="71D1DD0B" w14:textId="77777777" w:rsidR="00D5052F" w:rsidRDefault="00FF1F4C" w:rsidP="00D5052F">
      <w:pPr>
        <w:rPr>
          <w:rFonts w:eastAsia="Times New Roman"/>
        </w:rPr>
      </w:pPr>
      <w:r>
        <w:rPr>
          <w:rStyle w:val="FootnoteReference"/>
        </w:rPr>
        <w:footnoteRef/>
      </w:r>
      <w:r>
        <w:t xml:space="preserve"> </w:t>
      </w:r>
      <w:r w:rsidR="00D5052F" w:rsidRPr="00D5052F">
        <w:t>Blogs.worldbank.org. (2018). [online] Available at: http://blogs.worldbank.org/arabvoices/files/arabvoices/english_labor_force_women_mena_graph_0.jpg [Accessed 26 Mar. 2018].</w:t>
      </w:r>
    </w:p>
    <w:p w14:paraId="445761F4" w14:textId="6254FF45" w:rsidR="00FF1F4C" w:rsidRPr="00581EB4" w:rsidRDefault="00FF1F4C" w:rsidP="00FF1F4C">
      <w:pPr>
        <w:tabs>
          <w:tab w:val="left" w:pos="8123"/>
        </w:tabs>
        <w:rPr>
          <w:rFonts w:eastAsia="Times New Roman"/>
          <w:color w:val="000000" w:themeColor="text1"/>
        </w:rPr>
      </w:pPr>
    </w:p>
    <w:p w14:paraId="27745AC0" w14:textId="2B221CA1" w:rsidR="00FF1F4C" w:rsidRPr="00581EB4" w:rsidRDefault="00FF1F4C">
      <w:pPr>
        <w:pStyle w:val="FootnoteText"/>
        <w:rPr>
          <w:lang w:val="en-GB"/>
        </w:rPr>
      </w:pPr>
    </w:p>
  </w:footnote>
  <w:footnote w:id="10">
    <w:p w14:paraId="129F8CAF" w14:textId="438BAD11" w:rsidR="00D51577" w:rsidRPr="00581EB4" w:rsidRDefault="00D51577">
      <w:pPr>
        <w:pStyle w:val="FootnoteText"/>
        <w:rPr>
          <w:lang w:val="en-GB"/>
        </w:rPr>
      </w:pPr>
      <w:r w:rsidRPr="00581EB4">
        <w:rPr>
          <w:rStyle w:val="FootnoteReference"/>
        </w:rPr>
        <w:footnoteRef/>
      </w:r>
      <w:r w:rsidRPr="00581EB4">
        <w:t xml:space="preserve"> </w:t>
      </w:r>
      <w:r w:rsidRPr="00581EB4">
        <w:rPr>
          <w:lang w:val="en-GB"/>
        </w:rPr>
        <w:t xml:space="preserve">Jeffrey T Kenney and Ebrahim Moosa, </w:t>
      </w:r>
      <w:r w:rsidRPr="00581EB4">
        <w:rPr>
          <w:i/>
          <w:lang w:val="en-GB"/>
        </w:rPr>
        <w:t>Islam in the Modern World (</w:t>
      </w:r>
      <w:r w:rsidRPr="00581EB4">
        <w:rPr>
          <w:lang w:val="en-GB"/>
        </w:rPr>
        <w:t>London: Routledge 2014) t.158</w:t>
      </w:r>
    </w:p>
  </w:footnote>
  <w:footnote w:id="11">
    <w:p w14:paraId="2ABA9E87" w14:textId="77777777" w:rsidR="00F43935" w:rsidRDefault="00597F8E" w:rsidP="00F43935">
      <w:pPr>
        <w:rPr>
          <w:rFonts w:eastAsia="Times New Roman"/>
        </w:rPr>
      </w:pPr>
      <w:r w:rsidRPr="00581EB4">
        <w:rPr>
          <w:rStyle w:val="FootnoteReference"/>
        </w:rPr>
        <w:footnoteRef/>
      </w:r>
      <w:r w:rsidRPr="00581EB4">
        <w:t xml:space="preserve"> </w:t>
      </w:r>
      <w:r w:rsidR="00F43935">
        <w:rPr>
          <w:rFonts w:ascii="Arial" w:eastAsia="Times New Roman" w:hAnsi="Arial" w:cs="Arial"/>
          <w:color w:val="666666"/>
          <w:sz w:val="20"/>
          <w:szCs w:val="20"/>
          <w:shd w:val="clear" w:color="auto" w:fill="FFFFFF"/>
        </w:rPr>
        <w:t>Surah An-Nisa [4:3]. (2018).</w:t>
      </w:r>
      <w:r w:rsidR="00F43935">
        <w:rPr>
          <w:rStyle w:val="apple-converted-space"/>
          <w:rFonts w:ascii="Arial" w:eastAsia="Times New Roman" w:hAnsi="Arial" w:cs="Arial"/>
          <w:color w:val="666666"/>
          <w:sz w:val="20"/>
          <w:szCs w:val="20"/>
          <w:shd w:val="clear" w:color="auto" w:fill="FFFFFF"/>
        </w:rPr>
        <w:t> </w:t>
      </w:r>
      <w:r w:rsidR="00F43935">
        <w:rPr>
          <w:rFonts w:ascii="Arial" w:eastAsia="Times New Roman" w:hAnsi="Arial" w:cs="Arial"/>
          <w:i/>
          <w:iCs/>
          <w:color w:val="666666"/>
          <w:sz w:val="20"/>
          <w:szCs w:val="20"/>
        </w:rPr>
        <w:t>Surah An-Nisa [4:3]</w:t>
      </w:r>
      <w:r w:rsidR="00F43935">
        <w:rPr>
          <w:rFonts w:ascii="Arial" w:eastAsia="Times New Roman" w:hAnsi="Arial" w:cs="Arial"/>
          <w:color w:val="666666"/>
          <w:sz w:val="20"/>
          <w:szCs w:val="20"/>
          <w:shd w:val="clear" w:color="auto" w:fill="FFFFFF"/>
        </w:rPr>
        <w:t>. [online] Available at: https://quran.com/4/3 [Accessed 26 Mar. 2018].</w:t>
      </w:r>
    </w:p>
    <w:p w14:paraId="3B02E18C" w14:textId="4E8A4D0C" w:rsidR="00597F8E" w:rsidRPr="00581EB4" w:rsidRDefault="00597F8E">
      <w:pPr>
        <w:pStyle w:val="FootnoteText"/>
        <w:rPr>
          <w:lang w:val="en-GB"/>
        </w:rPr>
      </w:pPr>
    </w:p>
  </w:footnote>
  <w:footnote w:id="12">
    <w:p w14:paraId="6976DC72" w14:textId="56661A43" w:rsidR="00D14ADD" w:rsidRPr="00581EB4" w:rsidRDefault="00D14ADD">
      <w:pPr>
        <w:pStyle w:val="FootnoteText"/>
        <w:rPr>
          <w:lang w:val="en-GB"/>
        </w:rPr>
      </w:pPr>
      <w:r w:rsidRPr="00581EB4">
        <w:rPr>
          <w:rStyle w:val="FootnoteReference"/>
        </w:rPr>
        <w:footnoteRef/>
      </w:r>
      <w:r w:rsidRPr="00581EB4">
        <w:t xml:space="preserve"> </w:t>
      </w:r>
      <w:r w:rsidRPr="00581EB4">
        <w:rPr>
          <w:lang w:val="en-GB"/>
        </w:rPr>
        <w:t xml:space="preserve">Leila Ahmed, </w:t>
      </w:r>
      <w:r w:rsidRPr="00581EB4">
        <w:rPr>
          <w:i/>
          <w:lang w:val="en-GB"/>
        </w:rPr>
        <w:t xml:space="preserve">Women and Gender in Islam </w:t>
      </w:r>
      <w:r w:rsidRPr="00581EB4">
        <w:rPr>
          <w:lang w:val="en-GB"/>
        </w:rPr>
        <w:t>(New Haven: Yale Univeristy Press 1992) t.182</w:t>
      </w:r>
    </w:p>
  </w:footnote>
  <w:footnote w:id="13">
    <w:p w14:paraId="6A6D5DFB" w14:textId="52A6B024" w:rsidR="00377643" w:rsidRPr="00581EB4" w:rsidRDefault="00377643">
      <w:pPr>
        <w:pStyle w:val="FootnoteText"/>
        <w:rPr>
          <w:lang w:val="en-GB"/>
        </w:rPr>
      </w:pPr>
      <w:r w:rsidRPr="00581EB4">
        <w:rPr>
          <w:rStyle w:val="FootnoteReference"/>
        </w:rPr>
        <w:footnoteRef/>
      </w:r>
      <w:r w:rsidRPr="00581EB4">
        <w:t xml:space="preserve"> </w:t>
      </w:r>
      <w:r w:rsidRPr="00581EB4">
        <w:rPr>
          <w:lang w:val="en-GB"/>
        </w:rPr>
        <w:t xml:space="preserve">Leila Ahmed, </w:t>
      </w:r>
      <w:r w:rsidRPr="00581EB4">
        <w:rPr>
          <w:i/>
          <w:lang w:val="en-GB"/>
        </w:rPr>
        <w:t>Women and Gender in Islam t.182</w:t>
      </w:r>
    </w:p>
  </w:footnote>
  <w:footnote w:id="14">
    <w:p w14:paraId="3EE0E1CB" w14:textId="099798B7" w:rsidR="00A31F64" w:rsidRPr="00A31F64" w:rsidRDefault="00A31F64">
      <w:pPr>
        <w:pStyle w:val="FootnoteText"/>
        <w:rPr>
          <w:lang w:val="en-GB"/>
        </w:rPr>
      </w:pPr>
      <w:r w:rsidRPr="00581EB4">
        <w:rPr>
          <w:rStyle w:val="FootnoteReference"/>
        </w:rPr>
        <w:footnoteRef/>
      </w:r>
      <w:r w:rsidRPr="00581EB4">
        <w:t xml:space="preserve"> </w:t>
      </w:r>
      <w:r w:rsidR="00536499" w:rsidRPr="00581EB4">
        <w:t xml:space="preserve"> Surah al Talaq, </w:t>
      </w:r>
      <w:hyperlink r:id="rId2" w:history="1">
        <w:r w:rsidR="00536499" w:rsidRPr="00581EB4">
          <w:rPr>
            <w:rStyle w:val="Hyperlink"/>
          </w:rPr>
          <w:t>https://quran.com/65</w:t>
        </w:r>
      </w:hyperlink>
      <w:r w:rsidR="00536499" w:rsidRPr="00581EB4">
        <w:t xml:space="preserve"> accessed 16/3/18</w:t>
      </w:r>
    </w:p>
  </w:footnote>
  <w:footnote w:id="15">
    <w:p w14:paraId="316EEFE3" w14:textId="77777777" w:rsidR="00581EB4" w:rsidRDefault="00E42E40" w:rsidP="00581EB4">
      <w:pPr>
        <w:rPr>
          <w:rFonts w:eastAsia="Times New Roman"/>
        </w:rPr>
      </w:pPr>
      <w:r>
        <w:rPr>
          <w:rStyle w:val="FootnoteReference"/>
        </w:rPr>
        <w:footnoteRef/>
      </w:r>
      <w:r>
        <w:t xml:space="preserve"> </w:t>
      </w:r>
      <w:r w:rsidR="00581EB4" w:rsidRPr="00581EB4">
        <w:rPr>
          <w:rFonts w:asciiTheme="minorHAnsi" w:eastAsia="Times New Roman" w:hAnsiTheme="minorHAnsi" w:cs="Arial"/>
          <w:color w:val="000000" w:themeColor="text1"/>
          <w:sz w:val="20"/>
          <w:szCs w:val="20"/>
          <w:shd w:val="clear" w:color="auto" w:fill="FFF5AA"/>
        </w:rPr>
        <w:t>B</w:t>
      </w:r>
      <w:r w:rsidR="00581EB4" w:rsidRPr="00D5052F">
        <w:t>BC News. (2018). India court bans Islamic instant divorce. [online] Available at: http://www.bbc.co.uk/news/world-asia-india-41008802 [Accessed 26 Mar. 2018].</w:t>
      </w:r>
    </w:p>
    <w:p w14:paraId="0CDDBA53" w14:textId="742458C8" w:rsidR="00E42E40" w:rsidRPr="00E42E40" w:rsidRDefault="00E42E40" w:rsidP="00581EB4">
      <w:pPr>
        <w:rPr>
          <w:lang w:val="en-GB"/>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5B121F"/>
    <w:multiLevelType w:val="hybridMultilevel"/>
    <w:tmpl w:val="E7CE7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04E"/>
    <w:rsid w:val="00014DF4"/>
    <w:rsid w:val="000B54FF"/>
    <w:rsid w:val="00126858"/>
    <w:rsid w:val="001412B0"/>
    <w:rsid w:val="00161139"/>
    <w:rsid w:val="00190ACC"/>
    <w:rsid w:val="001C23A6"/>
    <w:rsid w:val="001C69E4"/>
    <w:rsid w:val="001D4A0E"/>
    <w:rsid w:val="00223831"/>
    <w:rsid w:val="00265145"/>
    <w:rsid w:val="002804D2"/>
    <w:rsid w:val="002C08BD"/>
    <w:rsid w:val="002E2C5F"/>
    <w:rsid w:val="002E60F8"/>
    <w:rsid w:val="002F3ED7"/>
    <w:rsid w:val="0033221B"/>
    <w:rsid w:val="00371BF4"/>
    <w:rsid w:val="00377643"/>
    <w:rsid w:val="003C5BE5"/>
    <w:rsid w:val="003C65F9"/>
    <w:rsid w:val="003D03D0"/>
    <w:rsid w:val="003D2CEB"/>
    <w:rsid w:val="003E7336"/>
    <w:rsid w:val="00415782"/>
    <w:rsid w:val="00441176"/>
    <w:rsid w:val="00445116"/>
    <w:rsid w:val="00481DCE"/>
    <w:rsid w:val="00492F19"/>
    <w:rsid w:val="004A172A"/>
    <w:rsid w:val="004D3ADC"/>
    <w:rsid w:val="00534369"/>
    <w:rsid w:val="00536499"/>
    <w:rsid w:val="00574827"/>
    <w:rsid w:val="00581EB4"/>
    <w:rsid w:val="0059272D"/>
    <w:rsid w:val="00597F8E"/>
    <w:rsid w:val="00656558"/>
    <w:rsid w:val="00696147"/>
    <w:rsid w:val="006B20D0"/>
    <w:rsid w:val="007101E5"/>
    <w:rsid w:val="00712743"/>
    <w:rsid w:val="00721FC3"/>
    <w:rsid w:val="007402FD"/>
    <w:rsid w:val="007A020A"/>
    <w:rsid w:val="007D7EDB"/>
    <w:rsid w:val="007E17D8"/>
    <w:rsid w:val="007F014A"/>
    <w:rsid w:val="007F38D2"/>
    <w:rsid w:val="00813207"/>
    <w:rsid w:val="00822910"/>
    <w:rsid w:val="0083275E"/>
    <w:rsid w:val="0084526B"/>
    <w:rsid w:val="008704BF"/>
    <w:rsid w:val="008C1B1F"/>
    <w:rsid w:val="008D4DB5"/>
    <w:rsid w:val="0090331A"/>
    <w:rsid w:val="009124AB"/>
    <w:rsid w:val="00921349"/>
    <w:rsid w:val="0093167A"/>
    <w:rsid w:val="00973D9F"/>
    <w:rsid w:val="009C604E"/>
    <w:rsid w:val="00A12CEB"/>
    <w:rsid w:val="00A17F03"/>
    <w:rsid w:val="00A31F64"/>
    <w:rsid w:val="00A342DB"/>
    <w:rsid w:val="00A400C7"/>
    <w:rsid w:val="00A52874"/>
    <w:rsid w:val="00A73C15"/>
    <w:rsid w:val="00A87BEB"/>
    <w:rsid w:val="00AC35BD"/>
    <w:rsid w:val="00AF5E4A"/>
    <w:rsid w:val="00B74CB0"/>
    <w:rsid w:val="00BA25DA"/>
    <w:rsid w:val="00BD3675"/>
    <w:rsid w:val="00BE0E2F"/>
    <w:rsid w:val="00C3317B"/>
    <w:rsid w:val="00C86299"/>
    <w:rsid w:val="00C91A08"/>
    <w:rsid w:val="00C972D8"/>
    <w:rsid w:val="00CA43C7"/>
    <w:rsid w:val="00CB3C11"/>
    <w:rsid w:val="00CD17D6"/>
    <w:rsid w:val="00D110DC"/>
    <w:rsid w:val="00D14ADD"/>
    <w:rsid w:val="00D156DE"/>
    <w:rsid w:val="00D326DD"/>
    <w:rsid w:val="00D5052F"/>
    <w:rsid w:val="00D51577"/>
    <w:rsid w:val="00D52D0B"/>
    <w:rsid w:val="00DD1022"/>
    <w:rsid w:val="00DD27EF"/>
    <w:rsid w:val="00DD58A5"/>
    <w:rsid w:val="00DE679A"/>
    <w:rsid w:val="00DF20C6"/>
    <w:rsid w:val="00E14597"/>
    <w:rsid w:val="00E25DB1"/>
    <w:rsid w:val="00E278DE"/>
    <w:rsid w:val="00E42E40"/>
    <w:rsid w:val="00E524E4"/>
    <w:rsid w:val="00EF7814"/>
    <w:rsid w:val="00F325AE"/>
    <w:rsid w:val="00F43935"/>
    <w:rsid w:val="00F54BEB"/>
    <w:rsid w:val="00F62ED9"/>
    <w:rsid w:val="00F85184"/>
    <w:rsid w:val="00F87CDC"/>
    <w:rsid w:val="00FF1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6C1D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34369"/>
    <w:rPr>
      <w:rFonts w:ascii="Times New Roman" w:hAnsi="Times New Roman" w:cs="Times New Roman"/>
    </w:rPr>
  </w:style>
  <w:style w:type="paragraph" w:styleId="Heading2">
    <w:name w:val="heading 2"/>
    <w:basedOn w:val="Normal"/>
    <w:link w:val="Heading2Char"/>
    <w:uiPriority w:val="9"/>
    <w:qFormat/>
    <w:rsid w:val="00813207"/>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604E"/>
    <w:pPr>
      <w:spacing w:before="100" w:beforeAutospacing="1" w:after="100" w:afterAutospacing="1"/>
    </w:pPr>
  </w:style>
  <w:style w:type="paragraph" w:styleId="FootnoteText">
    <w:name w:val="footnote text"/>
    <w:basedOn w:val="Normal"/>
    <w:link w:val="FootnoteTextChar"/>
    <w:uiPriority w:val="99"/>
    <w:unhideWhenUsed/>
    <w:rsid w:val="009C604E"/>
    <w:rPr>
      <w:rFonts w:asciiTheme="minorHAnsi" w:hAnsiTheme="minorHAnsi" w:cstheme="minorBidi"/>
    </w:rPr>
  </w:style>
  <w:style w:type="character" w:customStyle="1" w:styleId="FootnoteTextChar">
    <w:name w:val="Footnote Text Char"/>
    <w:basedOn w:val="DefaultParagraphFont"/>
    <w:link w:val="FootnoteText"/>
    <w:uiPriority w:val="99"/>
    <w:rsid w:val="009C604E"/>
  </w:style>
  <w:style w:type="character" w:styleId="FootnoteReference">
    <w:name w:val="footnote reference"/>
    <w:basedOn w:val="DefaultParagraphFont"/>
    <w:uiPriority w:val="99"/>
    <w:unhideWhenUsed/>
    <w:rsid w:val="009C604E"/>
    <w:rPr>
      <w:vertAlign w:val="superscript"/>
    </w:rPr>
  </w:style>
  <w:style w:type="character" w:customStyle="1" w:styleId="apple-converted-space">
    <w:name w:val="apple-converted-space"/>
    <w:basedOn w:val="DefaultParagraphFont"/>
    <w:rsid w:val="009C604E"/>
  </w:style>
  <w:style w:type="paragraph" w:styleId="EndnoteText">
    <w:name w:val="endnote text"/>
    <w:basedOn w:val="Normal"/>
    <w:link w:val="EndnoteTextChar"/>
    <w:uiPriority w:val="99"/>
    <w:unhideWhenUsed/>
    <w:rsid w:val="00377643"/>
    <w:rPr>
      <w:rFonts w:asciiTheme="minorHAnsi" w:hAnsiTheme="minorHAnsi" w:cstheme="minorBidi"/>
    </w:rPr>
  </w:style>
  <w:style w:type="character" w:customStyle="1" w:styleId="EndnoteTextChar">
    <w:name w:val="Endnote Text Char"/>
    <w:basedOn w:val="DefaultParagraphFont"/>
    <w:link w:val="EndnoteText"/>
    <w:uiPriority w:val="99"/>
    <w:rsid w:val="00377643"/>
  </w:style>
  <w:style w:type="character" w:styleId="EndnoteReference">
    <w:name w:val="endnote reference"/>
    <w:basedOn w:val="DefaultParagraphFont"/>
    <w:uiPriority w:val="99"/>
    <w:unhideWhenUsed/>
    <w:rsid w:val="00377643"/>
    <w:rPr>
      <w:vertAlign w:val="superscript"/>
    </w:rPr>
  </w:style>
  <w:style w:type="character" w:customStyle="1" w:styleId="Heading2Char">
    <w:name w:val="Heading 2 Char"/>
    <w:basedOn w:val="DefaultParagraphFont"/>
    <w:link w:val="Heading2"/>
    <w:uiPriority w:val="9"/>
    <w:rsid w:val="00813207"/>
    <w:rPr>
      <w:rFonts w:ascii="Times New Roman" w:hAnsi="Times New Roman" w:cs="Times New Roman"/>
      <w:b/>
      <w:bCs/>
      <w:sz w:val="36"/>
      <w:szCs w:val="36"/>
    </w:rPr>
  </w:style>
  <w:style w:type="character" w:styleId="Hyperlink">
    <w:name w:val="Hyperlink"/>
    <w:basedOn w:val="DefaultParagraphFont"/>
    <w:uiPriority w:val="99"/>
    <w:unhideWhenUsed/>
    <w:rsid w:val="00536499"/>
    <w:rPr>
      <w:color w:val="0563C1" w:themeColor="hyperlink"/>
      <w:u w:val="single"/>
    </w:rPr>
  </w:style>
  <w:style w:type="paragraph" w:styleId="ListParagraph">
    <w:name w:val="List Paragraph"/>
    <w:basedOn w:val="Normal"/>
    <w:uiPriority w:val="34"/>
    <w:qFormat/>
    <w:rsid w:val="00190A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86340">
      <w:bodyDiv w:val="1"/>
      <w:marLeft w:val="0"/>
      <w:marRight w:val="0"/>
      <w:marTop w:val="0"/>
      <w:marBottom w:val="0"/>
      <w:divBdr>
        <w:top w:val="none" w:sz="0" w:space="0" w:color="auto"/>
        <w:left w:val="none" w:sz="0" w:space="0" w:color="auto"/>
        <w:bottom w:val="none" w:sz="0" w:space="0" w:color="auto"/>
        <w:right w:val="none" w:sz="0" w:space="0" w:color="auto"/>
      </w:divBdr>
    </w:div>
    <w:div w:id="146552195">
      <w:bodyDiv w:val="1"/>
      <w:marLeft w:val="0"/>
      <w:marRight w:val="0"/>
      <w:marTop w:val="0"/>
      <w:marBottom w:val="0"/>
      <w:divBdr>
        <w:top w:val="none" w:sz="0" w:space="0" w:color="auto"/>
        <w:left w:val="none" w:sz="0" w:space="0" w:color="auto"/>
        <w:bottom w:val="none" w:sz="0" w:space="0" w:color="auto"/>
        <w:right w:val="none" w:sz="0" w:space="0" w:color="auto"/>
      </w:divBdr>
    </w:div>
    <w:div w:id="378479905">
      <w:bodyDiv w:val="1"/>
      <w:marLeft w:val="0"/>
      <w:marRight w:val="0"/>
      <w:marTop w:val="0"/>
      <w:marBottom w:val="0"/>
      <w:divBdr>
        <w:top w:val="none" w:sz="0" w:space="0" w:color="auto"/>
        <w:left w:val="none" w:sz="0" w:space="0" w:color="auto"/>
        <w:bottom w:val="none" w:sz="0" w:space="0" w:color="auto"/>
        <w:right w:val="none" w:sz="0" w:space="0" w:color="auto"/>
      </w:divBdr>
    </w:div>
    <w:div w:id="466701933">
      <w:bodyDiv w:val="1"/>
      <w:marLeft w:val="0"/>
      <w:marRight w:val="0"/>
      <w:marTop w:val="0"/>
      <w:marBottom w:val="0"/>
      <w:divBdr>
        <w:top w:val="none" w:sz="0" w:space="0" w:color="auto"/>
        <w:left w:val="none" w:sz="0" w:space="0" w:color="auto"/>
        <w:bottom w:val="none" w:sz="0" w:space="0" w:color="auto"/>
        <w:right w:val="none" w:sz="0" w:space="0" w:color="auto"/>
      </w:divBdr>
    </w:div>
    <w:div w:id="558713170">
      <w:bodyDiv w:val="1"/>
      <w:marLeft w:val="0"/>
      <w:marRight w:val="0"/>
      <w:marTop w:val="0"/>
      <w:marBottom w:val="0"/>
      <w:divBdr>
        <w:top w:val="none" w:sz="0" w:space="0" w:color="auto"/>
        <w:left w:val="none" w:sz="0" w:space="0" w:color="auto"/>
        <w:bottom w:val="none" w:sz="0" w:space="0" w:color="auto"/>
        <w:right w:val="none" w:sz="0" w:space="0" w:color="auto"/>
      </w:divBdr>
    </w:div>
    <w:div w:id="793132804">
      <w:bodyDiv w:val="1"/>
      <w:marLeft w:val="0"/>
      <w:marRight w:val="0"/>
      <w:marTop w:val="0"/>
      <w:marBottom w:val="0"/>
      <w:divBdr>
        <w:top w:val="none" w:sz="0" w:space="0" w:color="auto"/>
        <w:left w:val="none" w:sz="0" w:space="0" w:color="auto"/>
        <w:bottom w:val="none" w:sz="0" w:space="0" w:color="auto"/>
        <w:right w:val="none" w:sz="0" w:space="0" w:color="auto"/>
      </w:divBdr>
    </w:div>
    <w:div w:id="854228286">
      <w:bodyDiv w:val="1"/>
      <w:marLeft w:val="0"/>
      <w:marRight w:val="0"/>
      <w:marTop w:val="0"/>
      <w:marBottom w:val="0"/>
      <w:divBdr>
        <w:top w:val="none" w:sz="0" w:space="0" w:color="auto"/>
        <w:left w:val="none" w:sz="0" w:space="0" w:color="auto"/>
        <w:bottom w:val="none" w:sz="0" w:space="0" w:color="auto"/>
        <w:right w:val="none" w:sz="0" w:space="0" w:color="auto"/>
      </w:divBdr>
    </w:div>
    <w:div w:id="909390090">
      <w:bodyDiv w:val="1"/>
      <w:marLeft w:val="0"/>
      <w:marRight w:val="0"/>
      <w:marTop w:val="0"/>
      <w:marBottom w:val="0"/>
      <w:divBdr>
        <w:top w:val="none" w:sz="0" w:space="0" w:color="auto"/>
        <w:left w:val="none" w:sz="0" w:space="0" w:color="auto"/>
        <w:bottom w:val="none" w:sz="0" w:space="0" w:color="auto"/>
        <w:right w:val="none" w:sz="0" w:space="0" w:color="auto"/>
      </w:divBdr>
    </w:div>
    <w:div w:id="988168621">
      <w:bodyDiv w:val="1"/>
      <w:marLeft w:val="0"/>
      <w:marRight w:val="0"/>
      <w:marTop w:val="0"/>
      <w:marBottom w:val="0"/>
      <w:divBdr>
        <w:top w:val="none" w:sz="0" w:space="0" w:color="auto"/>
        <w:left w:val="none" w:sz="0" w:space="0" w:color="auto"/>
        <w:bottom w:val="none" w:sz="0" w:space="0" w:color="auto"/>
        <w:right w:val="none" w:sz="0" w:space="0" w:color="auto"/>
      </w:divBdr>
    </w:div>
    <w:div w:id="1252469256">
      <w:bodyDiv w:val="1"/>
      <w:marLeft w:val="0"/>
      <w:marRight w:val="0"/>
      <w:marTop w:val="0"/>
      <w:marBottom w:val="0"/>
      <w:divBdr>
        <w:top w:val="none" w:sz="0" w:space="0" w:color="auto"/>
        <w:left w:val="none" w:sz="0" w:space="0" w:color="auto"/>
        <w:bottom w:val="none" w:sz="0" w:space="0" w:color="auto"/>
        <w:right w:val="none" w:sz="0" w:space="0" w:color="auto"/>
      </w:divBdr>
    </w:div>
    <w:div w:id="1384793255">
      <w:bodyDiv w:val="1"/>
      <w:marLeft w:val="0"/>
      <w:marRight w:val="0"/>
      <w:marTop w:val="0"/>
      <w:marBottom w:val="0"/>
      <w:divBdr>
        <w:top w:val="none" w:sz="0" w:space="0" w:color="auto"/>
        <w:left w:val="none" w:sz="0" w:space="0" w:color="auto"/>
        <w:bottom w:val="none" w:sz="0" w:space="0" w:color="auto"/>
        <w:right w:val="none" w:sz="0" w:space="0" w:color="auto"/>
      </w:divBdr>
    </w:div>
    <w:div w:id="1463228172">
      <w:bodyDiv w:val="1"/>
      <w:marLeft w:val="0"/>
      <w:marRight w:val="0"/>
      <w:marTop w:val="0"/>
      <w:marBottom w:val="0"/>
      <w:divBdr>
        <w:top w:val="none" w:sz="0" w:space="0" w:color="auto"/>
        <w:left w:val="none" w:sz="0" w:space="0" w:color="auto"/>
        <w:bottom w:val="none" w:sz="0" w:space="0" w:color="auto"/>
        <w:right w:val="none" w:sz="0" w:space="0" w:color="auto"/>
      </w:divBdr>
    </w:div>
    <w:div w:id="1489982488">
      <w:bodyDiv w:val="1"/>
      <w:marLeft w:val="0"/>
      <w:marRight w:val="0"/>
      <w:marTop w:val="0"/>
      <w:marBottom w:val="0"/>
      <w:divBdr>
        <w:top w:val="none" w:sz="0" w:space="0" w:color="auto"/>
        <w:left w:val="none" w:sz="0" w:space="0" w:color="auto"/>
        <w:bottom w:val="none" w:sz="0" w:space="0" w:color="auto"/>
        <w:right w:val="none" w:sz="0" w:space="0" w:color="auto"/>
      </w:divBdr>
    </w:div>
    <w:div w:id="1582720654">
      <w:bodyDiv w:val="1"/>
      <w:marLeft w:val="0"/>
      <w:marRight w:val="0"/>
      <w:marTop w:val="0"/>
      <w:marBottom w:val="0"/>
      <w:divBdr>
        <w:top w:val="none" w:sz="0" w:space="0" w:color="auto"/>
        <w:left w:val="none" w:sz="0" w:space="0" w:color="auto"/>
        <w:bottom w:val="none" w:sz="0" w:space="0" w:color="auto"/>
        <w:right w:val="none" w:sz="0" w:space="0" w:color="auto"/>
      </w:divBdr>
    </w:div>
    <w:div w:id="1605381280">
      <w:bodyDiv w:val="1"/>
      <w:marLeft w:val="0"/>
      <w:marRight w:val="0"/>
      <w:marTop w:val="0"/>
      <w:marBottom w:val="0"/>
      <w:divBdr>
        <w:top w:val="none" w:sz="0" w:space="0" w:color="auto"/>
        <w:left w:val="none" w:sz="0" w:space="0" w:color="auto"/>
        <w:bottom w:val="none" w:sz="0" w:space="0" w:color="auto"/>
        <w:right w:val="none" w:sz="0" w:space="0" w:color="auto"/>
      </w:divBdr>
    </w:div>
    <w:div w:id="1608463093">
      <w:bodyDiv w:val="1"/>
      <w:marLeft w:val="0"/>
      <w:marRight w:val="0"/>
      <w:marTop w:val="0"/>
      <w:marBottom w:val="0"/>
      <w:divBdr>
        <w:top w:val="none" w:sz="0" w:space="0" w:color="auto"/>
        <w:left w:val="none" w:sz="0" w:space="0" w:color="auto"/>
        <w:bottom w:val="none" w:sz="0" w:space="0" w:color="auto"/>
        <w:right w:val="none" w:sz="0" w:space="0" w:color="auto"/>
      </w:divBdr>
    </w:div>
    <w:div w:id="1714308001">
      <w:bodyDiv w:val="1"/>
      <w:marLeft w:val="0"/>
      <w:marRight w:val="0"/>
      <w:marTop w:val="0"/>
      <w:marBottom w:val="0"/>
      <w:divBdr>
        <w:top w:val="none" w:sz="0" w:space="0" w:color="auto"/>
        <w:left w:val="none" w:sz="0" w:space="0" w:color="auto"/>
        <w:bottom w:val="none" w:sz="0" w:space="0" w:color="auto"/>
        <w:right w:val="none" w:sz="0" w:space="0" w:color="auto"/>
      </w:divBdr>
    </w:div>
    <w:div w:id="1923104388">
      <w:bodyDiv w:val="1"/>
      <w:marLeft w:val="0"/>
      <w:marRight w:val="0"/>
      <w:marTop w:val="0"/>
      <w:marBottom w:val="0"/>
      <w:divBdr>
        <w:top w:val="none" w:sz="0" w:space="0" w:color="auto"/>
        <w:left w:val="none" w:sz="0" w:space="0" w:color="auto"/>
        <w:bottom w:val="none" w:sz="0" w:space="0" w:color="auto"/>
        <w:right w:val="none" w:sz="0" w:space="0" w:color="auto"/>
      </w:divBdr>
      <w:divsChild>
        <w:div w:id="1859270992">
          <w:marLeft w:val="-225"/>
          <w:marRight w:val="-225"/>
          <w:marTop w:val="0"/>
          <w:marBottom w:val="0"/>
          <w:divBdr>
            <w:top w:val="none" w:sz="0" w:space="0" w:color="auto"/>
            <w:left w:val="none" w:sz="0" w:space="0" w:color="auto"/>
            <w:bottom w:val="single" w:sz="6" w:space="22" w:color="auto"/>
            <w:right w:val="none" w:sz="0" w:space="0" w:color="auto"/>
          </w:divBdr>
          <w:divsChild>
            <w:div w:id="1478643180">
              <w:marLeft w:val="0"/>
              <w:marRight w:val="0"/>
              <w:marTop w:val="0"/>
              <w:marBottom w:val="0"/>
              <w:divBdr>
                <w:top w:val="none" w:sz="0" w:space="0" w:color="auto"/>
                <w:left w:val="none" w:sz="0" w:space="0" w:color="auto"/>
                <w:bottom w:val="none" w:sz="0" w:space="0" w:color="auto"/>
                <w:right w:val="none" w:sz="0" w:space="0" w:color="auto"/>
              </w:divBdr>
              <w:divsChild>
                <w:div w:id="137966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80818">
          <w:marLeft w:val="-225"/>
          <w:marRight w:val="-225"/>
          <w:marTop w:val="0"/>
          <w:marBottom w:val="0"/>
          <w:divBdr>
            <w:top w:val="none" w:sz="0" w:space="0" w:color="auto"/>
            <w:left w:val="none" w:sz="0" w:space="0" w:color="auto"/>
            <w:bottom w:val="single" w:sz="6" w:space="22" w:color="auto"/>
            <w:right w:val="none" w:sz="0" w:space="0" w:color="auto"/>
          </w:divBdr>
          <w:divsChild>
            <w:div w:id="11231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22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blogs.worldbank.org/arabvoices/files/arabvoices/english_labor_force_women_mena_gr"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s://quran.com/65" TargetMode="External"/><Relationship Id="rId2" Type="http://schemas.openxmlformats.org/officeDocument/2006/relationships/hyperlink" Target="https://quran.com/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B2D9272-47DC-8940-86E4-A9EF8E759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8</Pages>
  <Words>2377</Words>
  <Characters>13549</Characters>
  <Application>Microsoft Macintosh Word</Application>
  <DocSecurity>0</DocSecurity>
  <Lines>112</Lines>
  <Paragraphs>31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And if you fear that you will not deal justly with the orphan girls, then marry </vt:lpstr>
      <vt:lpstr>    O Prophet, when you [Muslims] divorce women, divorce them for [the commencement </vt:lpstr>
      <vt:lpstr>    </vt:lpstr>
      <vt:lpstr>    Ond yn India nid yw rhai mwlsemiad wedi bod yn dilyn gyfraith shriah yn ymwnud a</vt:lpstr>
      <vt:lpstr>    </vt:lpstr>
      <vt:lpstr>    Felly I gloi, gallwn weld fod agweddau o hawliau fenywod yn islam yn wella, ond </vt:lpstr>
    </vt:vector>
  </TitlesOfParts>
  <LinksUpToDate>false</LinksUpToDate>
  <CharactersWithSpaces>15895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22</cp:revision>
  <dcterms:created xsi:type="dcterms:W3CDTF">2018-02-20T14:48:00Z</dcterms:created>
  <dcterms:modified xsi:type="dcterms:W3CDTF">2018-03-28T11:31:00Z</dcterms:modified>
</cp:coreProperties>
</file>