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74355" w14:textId="77777777" w:rsidR="002F2011" w:rsidRDefault="008D382F">
      <w:pPr>
        <w:spacing w:after="240" w:line="360" w:lineRule="auto"/>
      </w:pPr>
      <w:r>
        <w:rPr>
          <w:b/>
          <w:bCs/>
          <w:sz w:val="32"/>
          <w:szCs w:val="32"/>
        </w:rPr>
        <w:t>Barriers to Recognising Depression and Accessing Support among Older Adults Aged 65 and Over in the UK</w:t>
      </w:r>
    </w:p>
    <w:p w14:paraId="4B8EDCC9" w14:textId="29601AA8" w:rsidR="002F2011" w:rsidRDefault="008D382F">
      <w:pPr>
        <w:spacing w:after="60" w:line="360" w:lineRule="auto"/>
        <w:rPr>
          <w:sz w:val="32"/>
          <w:szCs w:val="32"/>
        </w:rPr>
      </w:pPr>
      <w:r w:rsidRPr="00E00838">
        <w:rPr>
          <w:b/>
          <w:bCs/>
          <w:sz w:val="32"/>
          <w:szCs w:val="32"/>
        </w:rPr>
        <w:t xml:space="preserve">Student </w:t>
      </w:r>
      <w:r w:rsidR="00A14DAD">
        <w:rPr>
          <w:b/>
          <w:bCs/>
          <w:sz w:val="32"/>
          <w:szCs w:val="32"/>
        </w:rPr>
        <w:t>N</w:t>
      </w:r>
      <w:r w:rsidRPr="00E00838">
        <w:rPr>
          <w:b/>
          <w:bCs/>
          <w:sz w:val="32"/>
          <w:szCs w:val="32"/>
        </w:rPr>
        <w:t xml:space="preserve">ame: </w:t>
      </w:r>
      <w:r w:rsidR="00E00838" w:rsidRPr="00E00838">
        <w:rPr>
          <w:sz w:val="32"/>
          <w:szCs w:val="32"/>
        </w:rPr>
        <w:t>Sonia Ajaib</w:t>
      </w:r>
    </w:p>
    <w:p w14:paraId="7C075C98" w14:textId="17DC9E00" w:rsidR="005B3724" w:rsidRPr="00E00838" w:rsidRDefault="005B3724">
      <w:pPr>
        <w:spacing w:after="60" w:line="360" w:lineRule="auto"/>
        <w:rPr>
          <w:sz w:val="32"/>
          <w:szCs w:val="32"/>
        </w:rPr>
      </w:pPr>
      <w:r w:rsidRPr="00A14DAD">
        <w:rPr>
          <w:b/>
          <w:bCs/>
          <w:sz w:val="32"/>
          <w:szCs w:val="32"/>
        </w:rPr>
        <w:t>Student N</w:t>
      </w:r>
      <w:r w:rsidR="00A14DAD" w:rsidRPr="00A14DAD">
        <w:rPr>
          <w:b/>
          <w:bCs/>
          <w:sz w:val="32"/>
          <w:szCs w:val="32"/>
        </w:rPr>
        <w:t>o</w:t>
      </w:r>
      <w:r>
        <w:rPr>
          <w:sz w:val="32"/>
          <w:szCs w:val="32"/>
        </w:rPr>
        <w:t>: 23</w:t>
      </w:r>
      <w:r w:rsidR="00A14DAD">
        <w:rPr>
          <w:sz w:val="32"/>
          <w:szCs w:val="32"/>
        </w:rPr>
        <w:t>27612</w:t>
      </w:r>
    </w:p>
    <w:p w14:paraId="42B8DABE" w14:textId="209AE855" w:rsidR="002F2011" w:rsidRPr="00E00838" w:rsidRDefault="00E00838">
      <w:pPr>
        <w:spacing w:after="60" w:line="360" w:lineRule="auto"/>
        <w:rPr>
          <w:sz w:val="32"/>
          <w:szCs w:val="32"/>
        </w:rPr>
      </w:pPr>
      <w:r w:rsidRPr="00E00838">
        <w:rPr>
          <w:b/>
          <w:bCs/>
          <w:sz w:val="32"/>
          <w:szCs w:val="32"/>
        </w:rPr>
        <w:t xml:space="preserve">Tutor: </w:t>
      </w:r>
      <w:r w:rsidRPr="00E00838">
        <w:rPr>
          <w:sz w:val="32"/>
          <w:szCs w:val="32"/>
        </w:rPr>
        <w:t>Joanne Davies</w:t>
      </w:r>
    </w:p>
    <w:p w14:paraId="48AC8F0D" w14:textId="77777777" w:rsidR="002F2011" w:rsidRPr="00E00838" w:rsidRDefault="008D382F">
      <w:pPr>
        <w:spacing w:after="60" w:line="360" w:lineRule="auto"/>
        <w:rPr>
          <w:sz w:val="32"/>
          <w:szCs w:val="32"/>
        </w:rPr>
      </w:pPr>
      <w:r w:rsidRPr="00E00838">
        <w:rPr>
          <w:b/>
          <w:bCs/>
          <w:sz w:val="32"/>
          <w:szCs w:val="32"/>
        </w:rPr>
        <w:t xml:space="preserve">Course: </w:t>
      </w:r>
      <w:r w:rsidRPr="00E00838">
        <w:rPr>
          <w:sz w:val="32"/>
          <w:szCs w:val="32"/>
        </w:rPr>
        <w:t>BSc (Hons) Health and Social Care</w:t>
      </w:r>
    </w:p>
    <w:p w14:paraId="1EF8D25F" w14:textId="33FFA1B6" w:rsidR="002F2011" w:rsidRPr="00E00838" w:rsidRDefault="008D382F">
      <w:pPr>
        <w:spacing w:after="60" w:line="360" w:lineRule="auto"/>
        <w:rPr>
          <w:sz w:val="32"/>
          <w:szCs w:val="32"/>
        </w:rPr>
      </w:pPr>
      <w:r w:rsidRPr="00E00838">
        <w:rPr>
          <w:b/>
          <w:bCs/>
          <w:sz w:val="32"/>
          <w:szCs w:val="32"/>
        </w:rPr>
        <w:t xml:space="preserve">Module: </w:t>
      </w:r>
      <w:r w:rsidRPr="00E00838">
        <w:rPr>
          <w:sz w:val="32"/>
          <w:szCs w:val="32"/>
        </w:rPr>
        <w:t>Independent Project (BMHP6020</w:t>
      </w:r>
      <w:r w:rsidR="00E00838" w:rsidRPr="00E00838">
        <w:rPr>
          <w:sz w:val="32"/>
          <w:szCs w:val="32"/>
        </w:rPr>
        <w:t>)</w:t>
      </w:r>
    </w:p>
    <w:p w14:paraId="280A177F" w14:textId="392D8C4B" w:rsidR="002F2011" w:rsidRPr="00E00838" w:rsidRDefault="008D382F">
      <w:pPr>
        <w:spacing w:after="60" w:line="360" w:lineRule="auto"/>
        <w:rPr>
          <w:sz w:val="32"/>
          <w:szCs w:val="32"/>
        </w:rPr>
      </w:pPr>
      <w:r w:rsidRPr="00E00838">
        <w:rPr>
          <w:b/>
          <w:bCs/>
          <w:sz w:val="32"/>
          <w:szCs w:val="32"/>
        </w:rPr>
        <w:t xml:space="preserve">Component 1: </w:t>
      </w:r>
      <w:r w:rsidRPr="00E00838">
        <w:rPr>
          <w:sz w:val="32"/>
          <w:szCs w:val="32"/>
        </w:rPr>
        <w:t>Element 1, Project Proposal</w:t>
      </w:r>
    </w:p>
    <w:p w14:paraId="0061D8C5" w14:textId="77777777" w:rsidR="00E00838" w:rsidRDefault="00E00838">
      <w:pPr>
        <w:spacing w:after="60" w:line="360" w:lineRule="auto"/>
      </w:pPr>
    </w:p>
    <w:p w14:paraId="36EEDA47" w14:textId="26BB91CC" w:rsidR="00E00838" w:rsidRPr="00E00838" w:rsidRDefault="00E00838" w:rsidP="00E00838">
      <w:pPr>
        <w:pStyle w:val="Heading1"/>
        <w:rPr>
          <w:sz w:val="22"/>
          <w:szCs w:val="22"/>
        </w:rPr>
      </w:pPr>
      <w:r w:rsidRPr="00E00838">
        <w:rPr>
          <w:sz w:val="22"/>
          <w:szCs w:val="22"/>
        </w:rPr>
        <w:t>Aim</w:t>
      </w:r>
    </w:p>
    <w:p w14:paraId="04389B68" w14:textId="77777777" w:rsidR="00E00838" w:rsidRDefault="00E00838" w:rsidP="00E00838">
      <w:pPr>
        <w:spacing w:after="120" w:line="360" w:lineRule="auto"/>
        <w:jc w:val="both"/>
      </w:pPr>
      <w:r>
        <w:t>To critically examine the barriers to recognising depression and accessing support among older adults aged 65 and over in the UK, and to identify how health and social care services could improve identification, referral and engagement in ways that reflect individual need and preference.</w:t>
      </w:r>
    </w:p>
    <w:p w14:paraId="0AAE8E72" w14:textId="77777777" w:rsidR="00E00838" w:rsidRDefault="00E00838" w:rsidP="00E00838">
      <w:pPr>
        <w:pStyle w:val="Heading1"/>
      </w:pPr>
      <w:r>
        <w:t>Objectives</w:t>
      </w:r>
    </w:p>
    <w:p w14:paraId="659B5E97" w14:textId="77777777" w:rsidR="00E00838" w:rsidRDefault="00E00838" w:rsidP="00E00838">
      <w:pPr>
        <w:pStyle w:val="ListParagraph"/>
        <w:numPr>
          <w:ilvl w:val="0"/>
          <w:numId w:val="2"/>
        </w:numPr>
        <w:spacing w:after="60" w:line="360" w:lineRule="auto"/>
        <w:jc w:val="both"/>
      </w:pPr>
      <w:r>
        <w:t>Explain the concept of depression in later life, distinguish between a clinical diagnosis of depression and the presence of depressive symptoms, and outline the challenges of recognising depression in community health and social care settings.</w:t>
      </w:r>
    </w:p>
    <w:p w14:paraId="1488A305" w14:textId="77777777" w:rsidR="00E00838" w:rsidRDefault="00E00838" w:rsidP="00E00838">
      <w:pPr>
        <w:pStyle w:val="ListParagraph"/>
        <w:numPr>
          <w:ilvl w:val="0"/>
          <w:numId w:val="2"/>
        </w:numPr>
        <w:spacing w:after="60" w:line="360" w:lineRule="auto"/>
        <w:jc w:val="both"/>
      </w:pPr>
      <w:r>
        <w:t>Critically examine the individual, professional and organisational barriers to recognising depression and seeking help among older adults, including beliefs about ageing, stigma and communication constraints.</w:t>
      </w:r>
    </w:p>
    <w:p w14:paraId="58E2BA53" w14:textId="77777777" w:rsidR="00E00838" w:rsidRDefault="00E00838" w:rsidP="00E00838">
      <w:pPr>
        <w:pStyle w:val="ListParagraph"/>
        <w:numPr>
          <w:ilvl w:val="0"/>
          <w:numId w:val="2"/>
        </w:numPr>
        <w:spacing w:after="60" w:line="360" w:lineRule="auto"/>
        <w:jc w:val="both"/>
      </w:pPr>
      <w:r>
        <w:t>Critically appraise the evidence on approaches that improve identification, referral and engagement, considering study quality, older people’s experiences and feasibility in UK services.</w:t>
      </w:r>
    </w:p>
    <w:p w14:paraId="0D12F53F" w14:textId="77777777" w:rsidR="00E00838" w:rsidRDefault="00E00838" w:rsidP="00E00838">
      <w:pPr>
        <w:pStyle w:val="ListParagraph"/>
        <w:numPr>
          <w:ilvl w:val="0"/>
          <w:numId w:val="2"/>
        </w:numPr>
        <w:spacing w:after="60" w:line="360" w:lineRule="auto"/>
        <w:jc w:val="both"/>
      </w:pPr>
      <w:r>
        <w:t>Make recommendations for health and social care practitioners on accessible communication, coordinated referral and appropriate support, and identify gaps in the evidence and areas for further research.</w:t>
      </w:r>
    </w:p>
    <w:p w14:paraId="2B57255D" w14:textId="77777777" w:rsidR="00E00838" w:rsidRDefault="00E00838" w:rsidP="00E00838">
      <w:pPr>
        <w:pStyle w:val="Heading1"/>
      </w:pPr>
      <w:r>
        <w:lastRenderedPageBreak/>
        <w:t>Background and rationale</w:t>
      </w:r>
    </w:p>
    <w:p w14:paraId="49413275" w14:textId="77777777" w:rsidR="00E00838" w:rsidRDefault="00E00838" w:rsidP="00E00838">
      <w:pPr>
        <w:spacing w:after="120" w:line="360" w:lineRule="auto"/>
        <w:jc w:val="both"/>
      </w:pPr>
      <w:r>
        <w:t>NICE (2022) provides guidance on recognising and managing depression in adults, but access to support remains difficult for many older people. Prosser et al. (2024) found that limited understanding of the assessment process and uncertainty about therapy were reasons why people aged over 65 did not take up assessments. Wang and Hinojosa (2026) reported stigma and fragmented services as barriers in Southampton. Jana and Heuser (2025) identified recognition, destigmatisation and support as important; however, their study was based on only four interviews, so its findings are not transferable. Matthewson et al. (2025) synthesised international evidence to link personal, social and service factors, although its applicability to depression care in the UK must be considered. Fisher et al. (2024) explored community identification through the Fire and Rescue Service, focusing on training and supported referrals. Together, these studies highlight the disconnect between recognition and engagement.</w:t>
      </w:r>
    </w:p>
    <w:p w14:paraId="65398BE4" w14:textId="77777777" w:rsidR="00E00838" w:rsidRDefault="00E00838" w:rsidP="00E00838">
      <w:pPr>
        <w:pStyle w:val="Heading1"/>
      </w:pPr>
      <w:r>
        <w:t>Methods</w:t>
      </w:r>
    </w:p>
    <w:p w14:paraId="6BB89E6A" w14:textId="77777777" w:rsidR="00E00838" w:rsidRDefault="00E00838" w:rsidP="00E00838">
      <w:pPr>
        <w:spacing w:after="120" w:line="360" w:lineRule="auto"/>
        <w:jc w:val="both"/>
      </w:pPr>
      <w:r>
        <w:t>This project will use secondary research. It will draw on published literature and policy documents and will not collect new data from participants.</w:t>
      </w:r>
    </w:p>
    <w:p w14:paraId="24A23AA0" w14:textId="77777777" w:rsidR="00E00838" w:rsidRDefault="00E00838" w:rsidP="00E00838">
      <w:pPr>
        <w:pStyle w:val="Heading2"/>
      </w:pPr>
      <w:r>
        <w:t>Search strategy</w:t>
      </w:r>
    </w:p>
    <w:p w14:paraId="7EAFD82C" w14:textId="77777777" w:rsidR="00E00838" w:rsidRDefault="00E00838" w:rsidP="00E00838">
      <w:pPr>
        <w:spacing w:after="120" w:line="360" w:lineRule="auto"/>
        <w:jc w:val="both"/>
      </w:pPr>
      <w:r>
        <w:t>A structured search will be carried out in MEDLINE, CINAHL and PsycINFO using the keywords depression, older adults, recognition, help-seeking and UK. Searches will be limited to sources published between January 2021 and September 2026, so that the evidence reflects recent UK practice. NICE guidance will be included as the main policy source, and the reference lists of key papers will be checked for further relevant sources.</w:t>
      </w:r>
    </w:p>
    <w:p w14:paraId="3B051E33" w14:textId="77777777" w:rsidR="00E00838" w:rsidRDefault="00E00838" w:rsidP="00E00838">
      <w:pPr>
        <w:pStyle w:val="Heading2"/>
      </w:pPr>
      <w:r>
        <w:t>Inclusion and exclusion criteria</w:t>
      </w:r>
    </w:p>
    <w:p w14:paraId="4E645B13" w14:textId="77777777" w:rsidR="00E00838" w:rsidRDefault="00E00838" w:rsidP="00E00838">
      <w:pPr>
        <w:spacing w:after="120" w:line="360" w:lineRule="auto"/>
        <w:jc w:val="both"/>
      </w:pPr>
      <w:r>
        <w:t>Sources will be included if they:</w:t>
      </w:r>
    </w:p>
    <w:p w14:paraId="7B06CBDA" w14:textId="77777777" w:rsidR="00E00838" w:rsidRDefault="00E00838" w:rsidP="00E00838">
      <w:pPr>
        <w:pStyle w:val="ListParagraph"/>
        <w:numPr>
          <w:ilvl w:val="0"/>
          <w:numId w:val="3"/>
        </w:numPr>
        <w:spacing w:after="60" w:line="360" w:lineRule="auto"/>
        <w:jc w:val="both"/>
      </w:pPr>
      <w:r>
        <w:t>are primary studies, systematic reviews or policy and guidance documents published in English between January 2021 and September 2026;</w:t>
      </w:r>
    </w:p>
    <w:p w14:paraId="4EC7763C" w14:textId="77777777" w:rsidR="00E00838" w:rsidRDefault="00E00838" w:rsidP="00E00838">
      <w:pPr>
        <w:pStyle w:val="ListParagraph"/>
        <w:numPr>
          <w:ilvl w:val="0"/>
          <w:numId w:val="3"/>
        </w:numPr>
        <w:spacing w:after="60" w:line="360" w:lineRule="auto"/>
        <w:jc w:val="both"/>
      </w:pPr>
      <w:r>
        <w:t>focus on community-dwelling adults aged 65 and over;</w:t>
      </w:r>
    </w:p>
    <w:p w14:paraId="550FC85E" w14:textId="77777777" w:rsidR="00E00838" w:rsidRDefault="00E00838" w:rsidP="00E00838">
      <w:pPr>
        <w:pStyle w:val="ListParagraph"/>
        <w:numPr>
          <w:ilvl w:val="0"/>
          <w:numId w:val="3"/>
        </w:numPr>
        <w:spacing w:after="60" w:line="360" w:lineRule="auto"/>
        <w:jc w:val="both"/>
      </w:pPr>
      <w:r>
        <w:t>are set in UK health and social care, or are international reviews whose relevance to the UK can be critically discussed; and</w:t>
      </w:r>
    </w:p>
    <w:p w14:paraId="59869F8E" w14:textId="77777777" w:rsidR="00E00838" w:rsidRDefault="00E00838" w:rsidP="00E00838">
      <w:pPr>
        <w:pStyle w:val="ListParagraph"/>
        <w:numPr>
          <w:ilvl w:val="0"/>
          <w:numId w:val="3"/>
        </w:numPr>
        <w:spacing w:after="60" w:line="360" w:lineRule="auto"/>
        <w:jc w:val="both"/>
      </w:pPr>
      <w:r>
        <w:t>address the recognition of depression, help-seeking, referral or access to support.</w:t>
      </w:r>
    </w:p>
    <w:p w14:paraId="1CA3E986" w14:textId="77777777" w:rsidR="00E00838" w:rsidRDefault="00E00838" w:rsidP="00E00838">
      <w:pPr>
        <w:spacing w:before="120" w:after="120" w:line="360" w:lineRule="auto"/>
        <w:jc w:val="both"/>
      </w:pPr>
      <w:r>
        <w:t>Sources will be excluded if they:</w:t>
      </w:r>
    </w:p>
    <w:p w14:paraId="57427279" w14:textId="77777777" w:rsidR="00E00838" w:rsidRDefault="00E00838" w:rsidP="00E00838">
      <w:pPr>
        <w:pStyle w:val="ListParagraph"/>
        <w:numPr>
          <w:ilvl w:val="0"/>
          <w:numId w:val="3"/>
        </w:numPr>
        <w:spacing w:after="60" w:line="360" w:lineRule="auto"/>
        <w:jc w:val="both"/>
      </w:pPr>
      <w:r>
        <w:t>were published before 2021 or are not available in English;</w:t>
      </w:r>
    </w:p>
    <w:p w14:paraId="2B2E8006" w14:textId="77777777" w:rsidR="00E00838" w:rsidRDefault="00E00838" w:rsidP="00E00838">
      <w:pPr>
        <w:pStyle w:val="ListParagraph"/>
        <w:numPr>
          <w:ilvl w:val="0"/>
          <w:numId w:val="3"/>
        </w:numPr>
        <w:spacing w:after="60" w:line="360" w:lineRule="auto"/>
        <w:jc w:val="both"/>
      </w:pPr>
      <w:r>
        <w:lastRenderedPageBreak/>
        <w:t>focus on people under 65, or on care home or hospital inpatient populations, without separate findings for community-dwelling older adults;</w:t>
      </w:r>
    </w:p>
    <w:p w14:paraId="31F22785" w14:textId="77777777" w:rsidR="00E00838" w:rsidRDefault="00E00838" w:rsidP="00E00838">
      <w:pPr>
        <w:pStyle w:val="ListParagraph"/>
        <w:numPr>
          <w:ilvl w:val="0"/>
          <w:numId w:val="3"/>
        </w:numPr>
        <w:spacing w:after="60" w:line="360" w:lineRule="auto"/>
        <w:jc w:val="both"/>
      </w:pPr>
      <w:r>
        <w:t>focus only on treatment effectiveness, with no attention to recognition, help-seeking or access; or</w:t>
      </w:r>
    </w:p>
    <w:p w14:paraId="31E2DBC7" w14:textId="77777777" w:rsidR="00E00838" w:rsidRDefault="00E00838" w:rsidP="00E00838">
      <w:pPr>
        <w:pStyle w:val="ListParagraph"/>
        <w:numPr>
          <w:ilvl w:val="0"/>
          <w:numId w:val="3"/>
        </w:numPr>
        <w:spacing w:after="60" w:line="360" w:lineRule="auto"/>
        <w:jc w:val="both"/>
      </w:pPr>
      <w:r>
        <w:t>are opinion pieces or sources without a clear evidence base.</w:t>
      </w:r>
    </w:p>
    <w:p w14:paraId="67163F8D" w14:textId="77777777" w:rsidR="00E00838" w:rsidRDefault="00E00838" w:rsidP="00E00838">
      <w:pPr>
        <w:pStyle w:val="Heading2"/>
      </w:pPr>
      <w:r>
        <w:t>Selecting and assessing sources</w:t>
      </w:r>
    </w:p>
    <w:p w14:paraId="5B90F164" w14:textId="77777777" w:rsidR="00E00838" w:rsidRDefault="00E00838" w:rsidP="00E00838">
      <w:pPr>
        <w:spacing w:after="120" w:line="360" w:lineRule="auto"/>
        <w:jc w:val="both"/>
      </w:pPr>
      <w:r>
        <w:t>Titles and abstracts will be screened first, followed by the full text of potentially relevant sources. Search results, screening decisions and reasons for exclusion will be recorded in a search log. Relevance will be judged by how directly each source addresses the aim and objectives. Quality will be assessed using critical appraisal checklists suited to each study design (for example, the CASP checklists), considering sample size, methods and applicability to the UK context. The findings will be thematically synthesised, comparing barriers and service responses and noting the limitations of the evidence.</w:t>
      </w:r>
    </w:p>
    <w:p w14:paraId="62897C1E" w14:textId="77777777" w:rsidR="00E00838" w:rsidRDefault="00E00838" w:rsidP="00E00838">
      <w:pPr>
        <w:pStyle w:val="Heading2"/>
      </w:pPr>
      <w:r>
        <w:t>Ethical considerations</w:t>
      </w:r>
    </w:p>
    <w:p w14:paraId="4F6B6F3A" w14:textId="77777777" w:rsidR="00E00838" w:rsidRDefault="00E00838" w:rsidP="00E00838">
      <w:pPr>
        <w:spacing w:after="120" w:line="360" w:lineRule="auto"/>
        <w:jc w:val="both"/>
      </w:pPr>
      <w:r>
        <w:t>As the project uses published sources only, no participants will be involved. Ethical practice will therefore focus on academic integrity. The researcher will cite all sources accurately in UWTSD Harvard style, paraphrase appropriately, represent the evidence objectively (including findings that challenge expectations) and avoid plagiarism.</w:t>
      </w:r>
    </w:p>
    <w:p w14:paraId="6796E639" w14:textId="77777777" w:rsidR="00E00838" w:rsidRDefault="00E00838" w:rsidP="00E00838">
      <w:pPr>
        <w:pStyle w:val="Heading1"/>
      </w:pPr>
      <w:r>
        <w:t>Resources</w:t>
      </w:r>
    </w:p>
    <w:p w14:paraId="230B16F7" w14:textId="77777777" w:rsidR="00E00838" w:rsidRDefault="00E00838" w:rsidP="00E00838">
      <w:pPr>
        <w:spacing w:after="120" w:line="360" w:lineRule="auto"/>
        <w:jc w:val="both"/>
      </w:pPr>
      <w:r>
        <w:t>The following resources will support a systematic and reliable review process.</w:t>
      </w:r>
    </w:p>
    <w:p w14:paraId="7B7CB7AD" w14:textId="77777777" w:rsidR="00E00838" w:rsidRDefault="00E00838" w:rsidP="00E00838">
      <w:pPr>
        <w:pStyle w:val="ListParagraph"/>
        <w:numPr>
          <w:ilvl w:val="0"/>
          <w:numId w:val="3"/>
        </w:numPr>
        <w:spacing w:after="60" w:line="360" w:lineRule="auto"/>
        <w:jc w:val="both"/>
      </w:pPr>
      <w:r>
        <w:t>Academic resources: UWTSD Library access for full-text journal articles and e-books; MEDLINE, CINAHL and PsycINFO for searching the literature on depression in older people; and NICE guidance for current evidence-based recommendations on recognising and managing depression.</w:t>
      </w:r>
    </w:p>
    <w:p w14:paraId="7A9F5FA8" w14:textId="77777777" w:rsidR="00E00838" w:rsidRDefault="00E00838" w:rsidP="00E00838">
      <w:pPr>
        <w:pStyle w:val="ListParagraph"/>
        <w:numPr>
          <w:ilvl w:val="0"/>
          <w:numId w:val="3"/>
        </w:numPr>
        <w:spacing w:after="60" w:line="360" w:lineRule="auto"/>
        <w:jc w:val="both"/>
      </w:pPr>
      <w:r>
        <w:t>Human and university support resources: guidance from the project lecturer, UWTSD Library support with searching and referencing, Study Skills support for academic writing and critical appraisal, and peer support through discussion of ideas and draft work.</w:t>
      </w:r>
    </w:p>
    <w:p w14:paraId="4F259AF4" w14:textId="77777777" w:rsidR="00E00838" w:rsidRDefault="00E00838" w:rsidP="00E00838">
      <w:pPr>
        <w:pStyle w:val="ListParagraph"/>
        <w:numPr>
          <w:ilvl w:val="0"/>
          <w:numId w:val="3"/>
        </w:numPr>
        <w:spacing w:after="60" w:line="360" w:lineRule="auto"/>
        <w:jc w:val="both"/>
      </w:pPr>
      <w:r>
        <w:t>NHS and government sources: relevant NHS and UK government publications to provide current policy and service context.</w:t>
      </w:r>
    </w:p>
    <w:p w14:paraId="70B66445" w14:textId="77777777" w:rsidR="00E00838" w:rsidRDefault="00E00838" w:rsidP="00E00838">
      <w:pPr>
        <w:pStyle w:val="ListParagraph"/>
        <w:numPr>
          <w:ilvl w:val="0"/>
          <w:numId w:val="3"/>
        </w:numPr>
        <w:spacing w:after="60" w:line="360" w:lineRule="auto"/>
        <w:jc w:val="both"/>
      </w:pPr>
      <w:r>
        <w:t>Software and tools: Word for writing and formatting, Excel for the search log and screening record, a reference management tool (for example, Zotero) to organise sources, and critical appraisal checklists to assess study quality and methodological limitations.</w:t>
      </w:r>
    </w:p>
    <w:p w14:paraId="20319EE8" w14:textId="77777777" w:rsidR="00E00838" w:rsidRDefault="00E00838" w:rsidP="00E00838">
      <w:pPr>
        <w:pStyle w:val="Heading1"/>
      </w:pPr>
      <w:r>
        <w:lastRenderedPageBreak/>
        <w:t>Timescale</w:t>
      </w:r>
    </w:p>
    <w:p w14:paraId="2AA9FD3A" w14:textId="77777777" w:rsidR="00E00838" w:rsidRDefault="00E00838" w:rsidP="00E00838">
      <w:pPr>
        <w:spacing w:after="120" w:line="360" w:lineRule="auto"/>
        <w:jc w:val="both"/>
      </w:pPr>
      <w:r>
        <w:t>The plan below runs from the start of the project to final dissertation submission in March 2027. Periods are indicative and will be checked against the module calendar.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00"/>
        <w:gridCol w:w="6726"/>
      </w:tblGrid>
      <w:tr w:rsidR="00E00838" w14:paraId="28D7B58E" w14:textId="77777777">
        <w:trPr>
          <w:tblHeader/>
        </w:trPr>
        <w:tc>
          <w:tcPr>
            <w:tcW w:w="2300" w:type="dxa"/>
            <w:tcBorders>
              <w:top w:val="single" w:sz="4" w:space="0" w:color="808080"/>
              <w:left w:val="single" w:sz="4" w:space="0" w:color="808080"/>
              <w:bottom w:val="single" w:sz="4" w:space="0" w:color="808080"/>
              <w:right w:val="single" w:sz="4" w:space="0" w:color="808080"/>
            </w:tcBorders>
            <w:shd w:val="clear" w:color="auto" w:fill="D9D9D9"/>
            <w:tcMar>
              <w:top w:w="80" w:type="dxa"/>
              <w:left w:w="120" w:type="dxa"/>
              <w:bottom w:w="80" w:type="dxa"/>
              <w:right w:w="120" w:type="dxa"/>
            </w:tcMar>
          </w:tcPr>
          <w:p w14:paraId="566476D5" w14:textId="77777777" w:rsidR="00E00838" w:rsidRDefault="00E00838" w:rsidP="00014A37">
            <w:pPr>
              <w:spacing w:line="360" w:lineRule="auto"/>
            </w:pPr>
            <w:r>
              <w:rPr>
                <w:b/>
                <w:bCs/>
                <w:sz w:val="20"/>
                <w:szCs w:val="20"/>
              </w:rPr>
              <w:t>Period</w:t>
            </w:r>
          </w:p>
        </w:tc>
        <w:tc>
          <w:tcPr>
            <w:tcW w:w="6726" w:type="dxa"/>
            <w:tcBorders>
              <w:top w:val="single" w:sz="4" w:space="0" w:color="808080"/>
              <w:left w:val="single" w:sz="4" w:space="0" w:color="808080"/>
              <w:bottom w:val="single" w:sz="4" w:space="0" w:color="808080"/>
              <w:right w:val="single" w:sz="4" w:space="0" w:color="808080"/>
            </w:tcBorders>
            <w:shd w:val="clear" w:color="auto" w:fill="D9D9D9"/>
            <w:tcMar>
              <w:top w:w="80" w:type="dxa"/>
              <w:left w:w="120" w:type="dxa"/>
              <w:bottom w:w="80" w:type="dxa"/>
              <w:right w:w="120" w:type="dxa"/>
            </w:tcMar>
          </w:tcPr>
          <w:p w14:paraId="672F9E45" w14:textId="77777777" w:rsidR="00E00838" w:rsidRDefault="00E00838" w:rsidP="00014A37">
            <w:pPr>
              <w:spacing w:line="360" w:lineRule="auto"/>
            </w:pPr>
            <w:r>
              <w:rPr>
                <w:b/>
                <w:bCs/>
                <w:sz w:val="20"/>
                <w:szCs w:val="20"/>
              </w:rPr>
              <w:t>Activity</w:t>
            </w:r>
          </w:p>
        </w:tc>
      </w:tr>
      <w:tr w:rsidR="00E00838" w14:paraId="166C9137" w14:textId="77777777">
        <w:tc>
          <w:tcPr>
            <w:tcW w:w="23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65CBF0E" w14:textId="77777777" w:rsidR="00E00838" w:rsidRDefault="00E00838" w:rsidP="00014A37">
            <w:pPr>
              <w:spacing w:line="360" w:lineRule="auto"/>
            </w:pPr>
            <w:r>
              <w:rPr>
                <w:sz w:val="20"/>
                <w:szCs w:val="20"/>
              </w:rPr>
              <w:t>Late September to October 2026</w:t>
            </w:r>
          </w:p>
        </w:tc>
        <w:tc>
          <w:tcPr>
            <w:tcW w:w="6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F1A7E4F" w14:textId="77777777" w:rsidR="00E00838" w:rsidRDefault="00E00838" w:rsidP="00014A37">
            <w:pPr>
              <w:spacing w:line="360" w:lineRule="auto"/>
            </w:pPr>
            <w:r>
              <w:rPr>
                <w:sz w:val="20"/>
                <w:szCs w:val="20"/>
              </w:rPr>
              <w:t>Project proposal (Element 1): submit proposal (26 September 2026), review feedback and revise the proposal. Agree the research question with the lecturer.</w:t>
            </w:r>
          </w:p>
        </w:tc>
      </w:tr>
      <w:tr w:rsidR="00E00838" w14:paraId="44C4E47B" w14:textId="77777777">
        <w:tc>
          <w:tcPr>
            <w:tcW w:w="23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E0BAFC3" w14:textId="77777777" w:rsidR="00E00838" w:rsidRDefault="00E00838" w:rsidP="00014A37">
            <w:pPr>
              <w:spacing w:line="360" w:lineRule="auto"/>
            </w:pPr>
            <w:r>
              <w:rPr>
                <w:sz w:val="20"/>
                <w:szCs w:val="20"/>
              </w:rPr>
              <w:t>October to mid-November 2026</w:t>
            </w:r>
          </w:p>
        </w:tc>
        <w:tc>
          <w:tcPr>
            <w:tcW w:w="6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162C24E" w14:textId="77777777" w:rsidR="00E00838" w:rsidRDefault="00E00838" w:rsidP="00014A37">
            <w:pPr>
              <w:spacing w:line="360" w:lineRule="auto"/>
            </w:pPr>
            <w:r>
              <w:rPr>
                <w:sz w:val="20"/>
                <w:szCs w:val="20"/>
              </w:rPr>
              <w:t>Chapters 1 and 2: write the introduction and literature review, drawing on NICE guidance and initial database searches.</w:t>
            </w:r>
          </w:p>
        </w:tc>
      </w:tr>
      <w:tr w:rsidR="00E00838" w14:paraId="34FFBEEC" w14:textId="77777777">
        <w:tc>
          <w:tcPr>
            <w:tcW w:w="23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07E1ABA" w14:textId="77777777" w:rsidR="00E00838" w:rsidRDefault="00E00838" w:rsidP="00014A37">
            <w:pPr>
              <w:spacing w:line="360" w:lineRule="auto"/>
            </w:pPr>
            <w:r>
              <w:rPr>
                <w:sz w:val="20"/>
                <w:szCs w:val="20"/>
              </w:rPr>
              <w:t>Mid-November to December 2026</w:t>
            </w:r>
          </w:p>
        </w:tc>
        <w:tc>
          <w:tcPr>
            <w:tcW w:w="6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0D420EC" w14:textId="77777777" w:rsidR="00E00838" w:rsidRDefault="00E00838" w:rsidP="00014A37">
            <w:pPr>
              <w:spacing w:line="360" w:lineRule="auto"/>
            </w:pPr>
            <w:r>
              <w:rPr>
                <w:sz w:val="20"/>
                <w:szCs w:val="20"/>
              </w:rPr>
              <w:t>Chapter 3 and methods work: finalise the search strategy, apply inclusion and exclusion criteria, complete screening and record decisions in the search log, and write the methodology chapter.</w:t>
            </w:r>
          </w:p>
        </w:tc>
      </w:tr>
      <w:tr w:rsidR="00E00838" w14:paraId="14AD36C4" w14:textId="77777777">
        <w:tc>
          <w:tcPr>
            <w:tcW w:w="23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24C3E9F" w14:textId="77777777" w:rsidR="00E00838" w:rsidRDefault="00E00838" w:rsidP="00014A37">
            <w:pPr>
              <w:spacing w:line="360" w:lineRule="auto"/>
            </w:pPr>
            <w:r>
              <w:rPr>
                <w:sz w:val="20"/>
                <w:szCs w:val="20"/>
              </w:rPr>
              <w:t>January 2027</w:t>
            </w:r>
          </w:p>
        </w:tc>
        <w:tc>
          <w:tcPr>
            <w:tcW w:w="6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20B4043" w14:textId="77777777" w:rsidR="00E00838" w:rsidRDefault="00E00838" w:rsidP="00014A37">
            <w:pPr>
              <w:spacing w:line="360" w:lineRule="auto"/>
            </w:pPr>
            <w:r>
              <w:rPr>
                <w:sz w:val="20"/>
                <w:szCs w:val="20"/>
              </w:rPr>
              <w:t>Academic Methods Poster: prepare the poster summarising the methods and approach.</w:t>
            </w:r>
          </w:p>
        </w:tc>
      </w:tr>
      <w:tr w:rsidR="00E00838" w14:paraId="2DAA92C9" w14:textId="77777777">
        <w:tc>
          <w:tcPr>
            <w:tcW w:w="23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541AAA4F" w14:textId="77777777" w:rsidR="00E00838" w:rsidRDefault="00E00838" w:rsidP="00014A37">
            <w:pPr>
              <w:spacing w:line="360" w:lineRule="auto"/>
            </w:pPr>
            <w:r>
              <w:rPr>
                <w:sz w:val="20"/>
                <w:szCs w:val="20"/>
              </w:rPr>
              <w:t>January to mid-February 2027</w:t>
            </w:r>
          </w:p>
        </w:tc>
        <w:tc>
          <w:tcPr>
            <w:tcW w:w="6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E047FE1" w14:textId="77777777" w:rsidR="00E00838" w:rsidRDefault="00E00838" w:rsidP="00014A37">
            <w:pPr>
              <w:spacing w:line="360" w:lineRule="auto"/>
            </w:pPr>
            <w:r>
              <w:rPr>
                <w:sz w:val="20"/>
                <w:szCs w:val="20"/>
              </w:rPr>
              <w:t>Chapter 4: appraise the included sources, complete the thematic synthesis and write the findings and discussion.</w:t>
            </w:r>
          </w:p>
        </w:tc>
      </w:tr>
      <w:tr w:rsidR="00E00838" w14:paraId="0E21170C" w14:textId="77777777">
        <w:tc>
          <w:tcPr>
            <w:tcW w:w="23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3CDFDC4" w14:textId="77777777" w:rsidR="00E00838" w:rsidRDefault="00E00838" w:rsidP="00014A37">
            <w:pPr>
              <w:spacing w:line="360" w:lineRule="auto"/>
            </w:pPr>
            <w:r>
              <w:rPr>
                <w:sz w:val="20"/>
                <w:szCs w:val="20"/>
              </w:rPr>
              <w:t>February 2027</w:t>
            </w:r>
          </w:p>
        </w:tc>
        <w:tc>
          <w:tcPr>
            <w:tcW w:w="6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08D0C64" w14:textId="77777777" w:rsidR="00E00838" w:rsidRDefault="00E00838" w:rsidP="00014A37">
            <w:pPr>
              <w:spacing w:line="360" w:lineRule="auto"/>
            </w:pPr>
            <w:r>
              <w:rPr>
                <w:sz w:val="20"/>
                <w:szCs w:val="20"/>
              </w:rPr>
              <w:t>Chapter 5: write the conclusions and recommendations for health and social care practitioners, including limitations and areas for further research.</w:t>
            </w:r>
          </w:p>
        </w:tc>
      </w:tr>
      <w:tr w:rsidR="00E00838" w14:paraId="3F8C650A" w14:textId="77777777">
        <w:tc>
          <w:tcPr>
            <w:tcW w:w="23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67DDC1C" w14:textId="77777777" w:rsidR="00E00838" w:rsidRDefault="00E00838" w:rsidP="00014A37">
            <w:pPr>
              <w:spacing w:line="360" w:lineRule="auto"/>
            </w:pPr>
            <w:r>
              <w:rPr>
                <w:sz w:val="20"/>
                <w:szCs w:val="20"/>
              </w:rPr>
              <w:t>Mid to late February 2027</w:t>
            </w:r>
          </w:p>
        </w:tc>
        <w:tc>
          <w:tcPr>
            <w:tcW w:w="6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571F337" w14:textId="77777777" w:rsidR="00E00838" w:rsidRDefault="00E00838" w:rsidP="00014A37">
            <w:pPr>
              <w:spacing w:line="360" w:lineRule="auto"/>
            </w:pPr>
            <w:r>
              <w:rPr>
                <w:sz w:val="20"/>
                <w:szCs w:val="20"/>
              </w:rPr>
              <w:t>Complete the full draft dissertation and submit it for feedback.</w:t>
            </w:r>
          </w:p>
        </w:tc>
      </w:tr>
      <w:tr w:rsidR="00E00838" w14:paraId="4ED32688" w14:textId="77777777">
        <w:tc>
          <w:tcPr>
            <w:tcW w:w="23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80D053B" w14:textId="77777777" w:rsidR="00E00838" w:rsidRDefault="00E00838" w:rsidP="00014A37">
            <w:pPr>
              <w:spacing w:line="360" w:lineRule="auto"/>
            </w:pPr>
            <w:r>
              <w:rPr>
                <w:sz w:val="20"/>
                <w:szCs w:val="20"/>
              </w:rPr>
              <w:t>Late February to early March 2027</w:t>
            </w:r>
          </w:p>
        </w:tc>
        <w:tc>
          <w:tcPr>
            <w:tcW w:w="6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768E5EAE" w14:textId="77777777" w:rsidR="00E00838" w:rsidRDefault="00E00838" w:rsidP="00014A37">
            <w:pPr>
              <w:spacing w:line="360" w:lineRule="auto"/>
            </w:pPr>
            <w:r>
              <w:rPr>
                <w:sz w:val="20"/>
                <w:szCs w:val="20"/>
              </w:rPr>
              <w:t>Feedback opportunities: receive lecturer feedback on the draft and allow time to act on it.</w:t>
            </w:r>
          </w:p>
        </w:tc>
      </w:tr>
      <w:tr w:rsidR="00E00838" w14:paraId="5EADA176" w14:textId="77777777">
        <w:tc>
          <w:tcPr>
            <w:tcW w:w="23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157A09D9" w14:textId="77777777" w:rsidR="00E00838" w:rsidRDefault="00E00838" w:rsidP="00014A37">
            <w:pPr>
              <w:spacing w:line="360" w:lineRule="auto"/>
            </w:pPr>
            <w:r>
              <w:rPr>
                <w:sz w:val="20"/>
                <w:szCs w:val="20"/>
              </w:rPr>
              <w:t>March 2027</w:t>
            </w:r>
          </w:p>
        </w:tc>
        <w:tc>
          <w:tcPr>
            <w:tcW w:w="6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05D88687" w14:textId="77777777" w:rsidR="00E00838" w:rsidRDefault="00E00838" w:rsidP="00014A37">
            <w:pPr>
              <w:spacing w:line="360" w:lineRule="auto"/>
            </w:pPr>
            <w:r>
              <w:rPr>
                <w:sz w:val="20"/>
                <w:szCs w:val="20"/>
              </w:rPr>
              <w:t>Final amendments: revise content, proofread, and check formatting and Harvard referencing against UWTSD guidance.</w:t>
            </w:r>
          </w:p>
        </w:tc>
      </w:tr>
      <w:tr w:rsidR="00E00838" w14:paraId="6924DF94" w14:textId="77777777">
        <w:tc>
          <w:tcPr>
            <w:tcW w:w="2300"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46182374" w14:textId="77777777" w:rsidR="00E00838" w:rsidRDefault="00E00838" w:rsidP="00014A37">
            <w:pPr>
              <w:spacing w:line="360" w:lineRule="auto"/>
            </w:pPr>
            <w:r>
              <w:rPr>
                <w:sz w:val="20"/>
                <w:szCs w:val="20"/>
              </w:rPr>
              <w:t>March 2027</w:t>
            </w:r>
          </w:p>
        </w:tc>
        <w:tc>
          <w:tcPr>
            <w:tcW w:w="6726" w:type="dxa"/>
            <w:tcBorders>
              <w:top w:val="single" w:sz="4" w:space="0" w:color="808080"/>
              <w:left w:val="single" w:sz="4" w:space="0" w:color="808080"/>
              <w:bottom w:val="single" w:sz="4" w:space="0" w:color="808080"/>
              <w:right w:val="single" w:sz="4" w:space="0" w:color="808080"/>
            </w:tcBorders>
            <w:tcMar>
              <w:top w:w="80" w:type="dxa"/>
              <w:left w:w="120" w:type="dxa"/>
              <w:bottom w:w="80" w:type="dxa"/>
              <w:right w:w="120" w:type="dxa"/>
            </w:tcMar>
          </w:tcPr>
          <w:p w14:paraId="2714EF16" w14:textId="77777777" w:rsidR="00E00838" w:rsidRDefault="00E00838" w:rsidP="00014A37">
            <w:pPr>
              <w:spacing w:line="360" w:lineRule="auto"/>
            </w:pPr>
            <w:r>
              <w:rPr>
                <w:sz w:val="20"/>
                <w:szCs w:val="20"/>
              </w:rPr>
              <w:t>Final dissertation submission (exact date to be confirmed against the module calendar).</w:t>
            </w:r>
          </w:p>
        </w:tc>
      </w:tr>
    </w:tbl>
    <w:p w14:paraId="46A220A2" w14:textId="77777777" w:rsidR="00E00838" w:rsidRDefault="00E00838" w:rsidP="00E00838">
      <w:pPr>
        <w:pStyle w:val="Heading1"/>
      </w:pPr>
      <w:r>
        <w:t>Self-reflection as researcher</w:t>
      </w:r>
    </w:p>
    <w:p w14:paraId="54CAC7F5" w14:textId="77777777" w:rsidR="00E00838" w:rsidRDefault="00E00838" w:rsidP="00E00838">
      <w:pPr>
        <w:spacing w:after="120" w:line="360" w:lineRule="auto"/>
        <w:jc w:val="both"/>
      </w:pPr>
      <w:r>
        <w:t>The researcher will develop research skills through structured searching, careful reading and a reflective log completed after each stage of the project. A focused research question will guide decisions and keep the search and selection of sources consistent.</w:t>
      </w:r>
    </w:p>
    <w:p w14:paraId="0265EB6F" w14:textId="77777777" w:rsidR="00E00838" w:rsidRDefault="00E00838" w:rsidP="00E00838">
      <w:pPr>
        <w:spacing w:after="120" w:line="360" w:lineRule="auto"/>
        <w:jc w:val="both"/>
      </w:pPr>
      <w:r>
        <w:lastRenderedPageBreak/>
        <w:t>The researcher expects difficulty in assessing the quality of studies and in distinguishing between what is assumed and what is evidence. To address this, the researcher will use design-appropriate appraisal checklists, attend Study Skills and library sessions, ask the lecturer for feedback on an early appraisal, and discuss appraisal decisions with peers where appropriate.</w:t>
      </w:r>
    </w:p>
    <w:p w14:paraId="1B05A43E" w14:textId="77777777" w:rsidR="00E00838" w:rsidRDefault="00E00838" w:rsidP="00E00838">
      <w:pPr>
        <w:pStyle w:val="Heading1"/>
      </w:pPr>
      <w:r>
        <w:t>References</w:t>
      </w:r>
    </w:p>
    <w:p w14:paraId="0F845695" w14:textId="77777777" w:rsidR="00755D87" w:rsidRDefault="00E00838" w:rsidP="00755D87">
      <w:pPr>
        <w:spacing w:after="120" w:line="360" w:lineRule="auto"/>
        <w:ind w:left="567" w:hanging="567"/>
      </w:pPr>
      <w:r>
        <w:t xml:space="preserve">Fisher, T., Chew-Graham, C.A., Corp, N., Farooq, S., Kingston, P., Read, I., </w:t>
      </w:r>
      <w:proofErr w:type="spellStart"/>
      <w:r>
        <w:t>Spolander</w:t>
      </w:r>
      <w:proofErr w:type="spellEnd"/>
      <w:r>
        <w:t xml:space="preserve">, G., Southam, J., Stevens, D., Warren, C. and Kingstone, T. (2024) ‘Defining the role of the Fire and Rescue Service in mental health support for older adults: a qualitative study’, </w:t>
      </w:r>
      <w:r>
        <w:rPr>
          <w:i/>
          <w:iCs/>
        </w:rPr>
        <w:t>Health Expectations</w:t>
      </w:r>
      <w:r>
        <w:t xml:space="preserve">, 27(5), e70028. Available at: </w:t>
      </w:r>
      <w:hyperlink r:id="rId7" w:history="1">
        <w:r w:rsidR="00755D87" w:rsidRPr="00A50B29">
          <w:rPr>
            <w:rStyle w:val="Hyperlink"/>
          </w:rPr>
          <w:t>https://doi.org/10.1111/hex.70028</w:t>
        </w:r>
      </w:hyperlink>
      <w:r w:rsidR="00755D87">
        <w:t xml:space="preserve">  (Accessed: 26 September 2026).</w:t>
      </w:r>
    </w:p>
    <w:p w14:paraId="427AAABA" w14:textId="62FA3EDC" w:rsidR="00E00838" w:rsidRDefault="00E00838" w:rsidP="00E00838">
      <w:pPr>
        <w:spacing w:after="120" w:line="360" w:lineRule="auto"/>
        <w:ind w:left="567" w:hanging="567"/>
      </w:pPr>
    </w:p>
    <w:p w14:paraId="76F487FF" w14:textId="43FB15F5" w:rsidR="00E00838" w:rsidRDefault="00E00838" w:rsidP="00E00838">
      <w:pPr>
        <w:spacing w:after="120" w:line="360" w:lineRule="auto"/>
        <w:ind w:left="567" w:hanging="567"/>
      </w:pPr>
      <w:r>
        <w:t xml:space="preserve">Jana, D. and Heuser, C. (2025) ‘Making sense of mental health in later life: social network dynamics and service access’, </w:t>
      </w:r>
      <w:r>
        <w:rPr>
          <w:i/>
          <w:iCs/>
        </w:rPr>
        <w:t>International Journal of Qualitative Studies on Health and Well-being</w:t>
      </w:r>
      <w:r>
        <w:t xml:space="preserve">, 20(1), 2581516. Available at: </w:t>
      </w:r>
      <w:hyperlink r:id="rId8" w:history="1">
        <w:r w:rsidR="00755D87" w:rsidRPr="00A50B29">
          <w:rPr>
            <w:rStyle w:val="Hyperlink"/>
          </w:rPr>
          <w:t>https://doi.org/10.1080/17482631.2025.2581516</w:t>
        </w:r>
      </w:hyperlink>
      <w:r w:rsidR="00755D87">
        <w:t xml:space="preserve">  (Accessed: 26 September 2026).</w:t>
      </w:r>
    </w:p>
    <w:p w14:paraId="1E122718" w14:textId="28C9B23D" w:rsidR="00E00838" w:rsidRDefault="00E00838" w:rsidP="00E00838">
      <w:pPr>
        <w:spacing w:after="120" w:line="360" w:lineRule="auto"/>
        <w:ind w:left="567" w:hanging="567"/>
      </w:pPr>
      <w:r>
        <w:t xml:space="preserve">Matthewson, J., Tyler, E., Jones, S., Monk, L. and Haddock, G. (2025) ‘Older adults’ views and experiences of accessing secondary care mental health services in the community: a </w:t>
      </w:r>
      <w:proofErr w:type="spellStart"/>
      <w:r>
        <w:t>metasynthesis</w:t>
      </w:r>
      <w:proofErr w:type="spellEnd"/>
      <w:r>
        <w:t xml:space="preserve"> of qualitative literature’, </w:t>
      </w:r>
      <w:r>
        <w:rPr>
          <w:i/>
          <w:iCs/>
        </w:rPr>
        <w:t>Aging &amp; Mental Health</w:t>
      </w:r>
      <w:r>
        <w:t xml:space="preserve">, 29(8), pp. 1535–1545. Available at: </w:t>
      </w:r>
      <w:hyperlink r:id="rId9" w:history="1">
        <w:r w:rsidR="00755D87" w:rsidRPr="00A50B29">
          <w:rPr>
            <w:rStyle w:val="Hyperlink"/>
          </w:rPr>
          <w:t>https://doi.org/10.1080/13607863.2025.2489727</w:t>
        </w:r>
      </w:hyperlink>
      <w:r w:rsidR="00755D87">
        <w:t xml:space="preserve"> (Accessed: 26 September 2026). </w:t>
      </w:r>
    </w:p>
    <w:p w14:paraId="39727519" w14:textId="77777777" w:rsidR="00E00838" w:rsidRDefault="00E00838" w:rsidP="00E00838">
      <w:pPr>
        <w:spacing w:after="120" w:line="360" w:lineRule="auto"/>
        <w:ind w:left="567" w:hanging="567"/>
      </w:pPr>
      <w:r>
        <w:t xml:space="preserve">National Institute for Health and Care Excellence (NICE) (2022) </w:t>
      </w:r>
      <w:r>
        <w:rPr>
          <w:i/>
          <w:iCs/>
        </w:rPr>
        <w:t>Depression in adults: treatment and management</w:t>
      </w:r>
      <w:r>
        <w:t>. NICE guideline NG222. Available at: https://www.nice.org.uk/guidance/ng222 (Accessed: 26 September 2026).</w:t>
      </w:r>
    </w:p>
    <w:p w14:paraId="77030E74" w14:textId="418B8F5E" w:rsidR="00E00838" w:rsidRDefault="00E00838" w:rsidP="00E00838">
      <w:pPr>
        <w:spacing w:after="120" w:line="360" w:lineRule="auto"/>
        <w:ind w:left="567" w:hanging="567"/>
      </w:pPr>
      <w:r>
        <w:t xml:space="preserve">Prosser, R., Dosanjh, L., Jell, G. and </w:t>
      </w:r>
      <w:proofErr w:type="spellStart"/>
      <w:r>
        <w:t>Churchard</w:t>
      </w:r>
      <w:proofErr w:type="spellEnd"/>
      <w:r>
        <w:t xml:space="preserve">, A. (2024) ‘Which older adults do not opt-in to Talking Therapies and why?’, </w:t>
      </w:r>
      <w:r>
        <w:rPr>
          <w:i/>
          <w:iCs/>
        </w:rPr>
        <w:t>The Cognitive Behaviour Therapist</w:t>
      </w:r>
      <w:r>
        <w:t xml:space="preserve">, 17, e16. Available at: </w:t>
      </w:r>
      <w:hyperlink r:id="rId10" w:history="1">
        <w:r w:rsidR="00755D87" w:rsidRPr="00A50B29">
          <w:rPr>
            <w:rStyle w:val="Hyperlink"/>
          </w:rPr>
          <w:t>https://doi.org/10.1017/S1754470X24000151</w:t>
        </w:r>
      </w:hyperlink>
      <w:r w:rsidR="00755D87">
        <w:t xml:space="preserve">  (Accessed: 26 September 2026).</w:t>
      </w:r>
    </w:p>
    <w:p w14:paraId="02C662C9" w14:textId="1ED0034A" w:rsidR="002F2011" w:rsidRDefault="00E00838" w:rsidP="00E00838">
      <w:pPr>
        <w:spacing w:after="120" w:line="360" w:lineRule="auto"/>
        <w:ind w:left="567" w:hanging="567"/>
      </w:pPr>
      <w:r>
        <w:t xml:space="preserve">Wang, F. and Hinojosa, V. (2026) ‘Barriers to mental health service use among older adults: a multistakeholder qualitative study in Southampton’, </w:t>
      </w:r>
      <w:r>
        <w:rPr>
          <w:i/>
          <w:iCs/>
        </w:rPr>
        <w:t>Health &amp; Social Care in the Community</w:t>
      </w:r>
      <w:r>
        <w:t>, 2026(1), 5577869. Available a</w:t>
      </w:r>
      <w:r w:rsidR="008D382F">
        <w:t xml:space="preserve">t: </w:t>
      </w:r>
      <w:hyperlink r:id="rId11" w:history="1">
        <w:r w:rsidR="00755D87" w:rsidRPr="00A50B29">
          <w:rPr>
            <w:rStyle w:val="Hyperlink"/>
          </w:rPr>
          <w:t>https://doi.org/10.1155/hsc/5577869</w:t>
        </w:r>
      </w:hyperlink>
      <w:r w:rsidR="00755D87">
        <w:t xml:space="preserve">  (Accessed: 26 September 2026).</w:t>
      </w:r>
    </w:p>
    <w:sectPr w:rsidR="002F2011">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2282A" w14:textId="77777777" w:rsidR="006A1B2F" w:rsidRDefault="006A1B2F">
      <w:r>
        <w:separator/>
      </w:r>
    </w:p>
  </w:endnote>
  <w:endnote w:type="continuationSeparator" w:id="0">
    <w:p w14:paraId="360D4168" w14:textId="77777777" w:rsidR="006A1B2F" w:rsidRDefault="006A1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6736E" w14:textId="77777777" w:rsidR="006A1B2F" w:rsidRDefault="006A1B2F">
      <w:r>
        <w:separator/>
      </w:r>
    </w:p>
  </w:footnote>
  <w:footnote w:type="continuationSeparator" w:id="0">
    <w:p w14:paraId="33A5ACAA" w14:textId="77777777" w:rsidR="006A1B2F" w:rsidRDefault="006A1B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7456C"/>
    <w:multiLevelType w:val="hybridMultilevel"/>
    <w:tmpl w:val="F4445E22"/>
    <w:lvl w:ilvl="0" w:tplc="954E7374">
      <w:start w:val="1"/>
      <w:numFmt w:val="decimal"/>
      <w:lvlText w:val="%1."/>
      <w:lvlJc w:val="left"/>
      <w:pPr>
        <w:ind w:left="720" w:hanging="360"/>
      </w:pPr>
    </w:lvl>
    <w:lvl w:ilvl="1" w:tplc="A22E7126">
      <w:numFmt w:val="decimal"/>
      <w:lvlText w:val=""/>
      <w:lvlJc w:val="left"/>
    </w:lvl>
    <w:lvl w:ilvl="2" w:tplc="2D84A3AE">
      <w:numFmt w:val="decimal"/>
      <w:lvlText w:val=""/>
      <w:lvlJc w:val="left"/>
    </w:lvl>
    <w:lvl w:ilvl="3" w:tplc="E61C6094">
      <w:numFmt w:val="decimal"/>
      <w:lvlText w:val=""/>
      <w:lvlJc w:val="left"/>
    </w:lvl>
    <w:lvl w:ilvl="4" w:tplc="A3F20DB4">
      <w:numFmt w:val="decimal"/>
      <w:lvlText w:val=""/>
      <w:lvlJc w:val="left"/>
    </w:lvl>
    <w:lvl w:ilvl="5" w:tplc="2110AC9C">
      <w:numFmt w:val="decimal"/>
      <w:lvlText w:val=""/>
      <w:lvlJc w:val="left"/>
    </w:lvl>
    <w:lvl w:ilvl="6" w:tplc="84E6D64E">
      <w:numFmt w:val="decimal"/>
      <w:lvlText w:val=""/>
      <w:lvlJc w:val="left"/>
    </w:lvl>
    <w:lvl w:ilvl="7" w:tplc="F7F65E6C">
      <w:numFmt w:val="decimal"/>
      <w:lvlText w:val=""/>
      <w:lvlJc w:val="left"/>
    </w:lvl>
    <w:lvl w:ilvl="8" w:tplc="B2607FFA">
      <w:numFmt w:val="decimal"/>
      <w:lvlText w:val=""/>
      <w:lvlJc w:val="left"/>
    </w:lvl>
  </w:abstractNum>
  <w:abstractNum w:abstractNumId="1" w15:restartNumberingAfterBreak="0">
    <w:nsid w:val="5E9013F8"/>
    <w:multiLevelType w:val="hybridMultilevel"/>
    <w:tmpl w:val="69E05448"/>
    <w:lvl w:ilvl="0" w:tplc="AC6C3798">
      <w:start w:val="1"/>
      <w:numFmt w:val="bullet"/>
      <w:lvlText w:val="●"/>
      <w:lvlJc w:val="left"/>
      <w:pPr>
        <w:ind w:left="720" w:hanging="360"/>
      </w:pPr>
    </w:lvl>
    <w:lvl w:ilvl="1" w:tplc="2E700F66">
      <w:start w:val="1"/>
      <w:numFmt w:val="bullet"/>
      <w:lvlText w:val="○"/>
      <w:lvlJc w:val="left"/>
      <w:pPr>
        <w:ind w:left="1440" w:hanging="360"/>
      </w:pPr>
    </w:lvl>
    <w:lvl w:ilvl="2" w:tplc="2A289DB6">
      <w:start w:val="1"/>
      <w:numFmt w:val="bullet"/>
      <w:lvlText w:val="■"/>
      <w:lvlJc w:val="left"/>
      <w:pPr>
        <w:ind w:left="2160" w:hanging="360"/>
      </w:pPr>
    </w:lvl>
    <w:lvl w:ilvl="3" w:tplc="B8F2A050">
      <w:start w:val="1"/>
      <w:numFmt w:val="bullet"/>
      <w:lvlText w:val="●"/>
      <w:lvlJc w:val="left"/>
      <w:pPr>
        <w:ind w:left="2880" w:hanging="360"/>
      </w:pPr>
    </w:lvl>
    <w:lvl w:ilvl="4" w:tplc="85E8AED2">
      <w:start w:val="1"/>
      <w:numFmt w:val="bullet"/>
      <w:lvlText w:val="○"/>
      <w:lvlJc w:val="left"/>
      <w:pPr>
        <w:ind w:left="3600" w:hanging="360"/>
      </w:pPr>
    </w:lvl>
    <w:lvl w:ilvl="5" w:tplc="50A8CFDE">
      <w:start w:val="1"/>
      <w:numFmt w:val="bullet"/>
      <w:lvlText w:val="■"/>
      <w:lvlJc w:val="left"/>
      <w:pPr>
        <w:ind w:left="4320" w:hanging="360"/>
      </w:pPr>
    </w:lvl>
    <w:lvl w:ilvl="6" w:tplc="387ECA30">
      <w:start w:val="1"/>
      <w:numFmt w:val="bullet"/>
      <w:lvlText w:val="●"/>
      <w:lvlJc w:val="left"/>
      <w:pPr>
        <w:ind w:left="5040" w:hanging="360"/>
      </w:pPr>
    </w:lvl>
    <w:lvl w:ilvl="7" w:tplc="3D066C56">
      <w:start w:val="1"/>
      <w:numFmt w:val="bullet"/>
      <w:lvlText w:val="●"/>
      <w:lvlJc w:val="left"/>
      <w:pPr>
        <w:ind w:left="5760" w:hanging="360"/>
      </w:pPr>
    </w:lvl>
    <w:lvl w:ilvl="8" w:tplc="8AC649DE">
      <w:start w:val="1"/>
      <w:numFmt w:val="bullet"/>
      <w:lvlText w:val="●"/>
      <w:lvlJc w:val="left"/>
      <w:pPr>
        <w:ind w:left="6480" w:hanging="360"/>
      </w:pPr>
    </w:lvl>
  </w:abstractNum>
  <w:abstractNum w:abstractNumId="2" w15:restartNumberingAfterBreak="0">
    <w:nsid w:val="74146C5E"/>
    <w:multiLevelType w:val="hybridMultilevel"/>
    <w:tmpl w:val="342858B4"/>
    <w:lvl w:ilvl="0" w:tplc="5E16CE3A">
      <w:start w:val="1"/>
      <w:numFmt w:val="bullet"/>
      <w:lvlText w:val="•"/>
      <w:lvlJc w:val="left"/>
      <w:pPr>
        <w:ind w:left="720" w:hanging="360"/>
      </w:pPr>
    </w:lvl>
    <w:lvl w:ilvl="1" w:tplc="1374BF94">
      <w:numFmt w:val="decimal"/>
      <w:lvlText w:val=""/>
      <w:lvlJc w:val="left"/>
    </w:lvl>
    <w:lvl w:ilvl="2" w:tplc="455079A0">
      <w:numFmt w:val="decimal"/>
      <w:lvlText w:val=""/>
      <w:lvlJc w:val="left"/>
    </w:lvl>
    <w:lvl w:ilvl="3" w:tplc="89085E78">
      <w:numFmt w:val="decimal"/>
      <w:lvlText w:val=""/>
      <w:lvlJc w:val="left"/>
    </w:lvl>
    <w:lvl w:ilvl="4" w:tplc="95A42D74">
      <w:numFmt w:val="decimal"/>
      <w:lvlText w:val=""/>
      <w:lvlJc w:val="left"/>
    </w:lvl>
    <w:lvl w:ilvl="5" w:tplc="09B4AC88">
      <w:numFmt w:val="decimal"/>
      <w:lvlText w:val=""/>
      <w:lvlJc w:val="left"/>
    </w:lvl>
    <w:lvl w:ilvl="6" w:tplc="91001AC0">
      <w:numFmt w:val="decimal"/>
      <w:lvlText w:val=""/>
      <w:lvlJc w:val="left"/>
    </w:lvl>
    <w:lvl w:ilvl="7" w:tplc="AD006970">
      <w:numFmt w:val="decimal"/>
      <w:lvlText w:val=""/>
      <w:lvlJc w:val="left"/>
    </w:lvl>
    <w:lvl w:ilvl="8" w:tplc="82928E44">
      <w:numFmt w:val="decimal"/>
      <w:lvlText w:val=""/>
      <w:lvlJc w:val="left"/>
    </w:lvl>
  </w:abstractNum>
  <w:num w:numId="1" w16cid:durableId="1666933421">
    <w:abstractNumId w:val="1"/>
    <w:lvlOverride w:ilvl="0">
      <w:startOverride w:val="1"/>
    </w:lvlOverride>
  </w:num>
  <w:num w:numId="2" w16cid:durableId="1719015880">
    <w:abstractNumId w:val="0"/>
    <w:lvlOverride w:ilvl="0">
      <w:startOverride w:val="1"/>
    </w:lvlOverride>
  </w:num>
  <w:num w:numId="3" w16cid:durableId="1711760357">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011"/>
    <w:rsid w:val="00026700"/>
    <w:rsid w:val="000C0AB5"/>
    <w:rsid w:val="002F2011"/>
    <w:rsid w:val="005B3724"/>
    <w:rsid w:val="006A1B2F"/>
    <w:rsid w:val="00755D87"/>
    <w:rsid w:val="00890D9D"/>
    <w:rsid w:val="008D382F"/>
    <w:rsid w:val="00A14DAD"/>
    <w:rsid w:val="00C035C5"/>
    <w:rsid w:val="00E00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146C0"/>
  <w15:docId w15:val="{5A5F4F91-C678-4615-9641-71ABD41A7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240" w:after="120" w:line="360" w:lineRule="auto"/>
      <w:outlineLvl w:val="0"/>
    </w:pPr>
    <w:rPr>
      <w:b/>
      <w:bCs/>
      <w:color w:val="000000"/>
      <w:sz w:val="24"/>
      <w:szCs w:val="24"/>
    </w:rPr>
  </w:style>
  <w:style w:type="paragraph" w:styleId="Heading2">
    <w:name w:val="heading 2"/>
    <w:uiPriority w:val="9"/>
    <w:unhideWhenUsed/>
    <w:qFormat/>
    <w:pPr>
      <w:keepNext/>
      <w:spacing w:before="120" w:after="60" w:line="360" w:lineRule="auto"/>
      <w:outlineLvl w:val="1"/>
    </w:pPr>
    <w:rPr>
      <w:b/>
      <w:bCs/>
      <w:color w:val="000000"/>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E00838"/>
    <w:pPr>
      <w:tabs>
        <w:tab w:val="center" w:pos="4513"/>
        <w:tab w:val="right" w:pos="9026"/>
      </w:tabs>
    </w:pPr>
  </w:style>
  <w:style w:type="character" w:customStyle="1" w:styleId="HeaderChar">
    <w:name w:val="Header Char"/>
    <w:basedOn w:val="DefaultParagraphFont"/>
    <w:link w:val="Header"/>
    <w:uiPriority w:val="99"/>
    <w:rsid w:val="00E00838"/>
  </w:style>
  <w:style w:type="paragraph" w:styleId="Footer">
    <w:name w:val="footer"/>
    <w:basedOn w:val="Normal"/>
    <w:link w:val="FooterChar"/>
    <w:uiPriority w:val="99"/>
    <w:unhideWhenUsed/>
    <w:rsid w:val="00E00838"/>
    <w:pPr>
      <w:tabs>
        <w:tab w:val="center" w:pos="4513"/>
        <w:tab w:val="right" w:pos="9026"/>
      </w:tabs>
    </w:pPr>
  </w:style>
  <w:style w:type="character" w:customStyle="1" w:styleId="FooterChar">
    <w:name w:val="Footer Char"/>
    <w:basedOn w:val="DefaultParagraphFont"/>
    <w:link w:val="Footer"/>
    <w:uiPriority w:val="99"/>
    <w:rsid w:val="00E00838"/>
  </w:style>
  <w:style w:type="character" w:styleId="UnresolvedMention">
    <w:name w:val="Unresolved Mention"/>
    <w:basedOn w:val="DefaultParagraphFont"/>
    <w:uiPriority w:val="99"/>
    <w:semiHidden/>
    <w:unhideWhenUsed/>
    <w:rsid w:val="00755D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80/17482631.2025.258151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11/hex.7002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55/hsc/5577869" TargetMode="External"/><Relationship Id="rId5" Type="http://schemas.openxmlformats.org/officeDocument/2006/relationships/footnotes" Target="footnotes.xml"/><Relationship Id="rId10" Type="http://schemas.openxmlformats.org/officeDocument/2006/relationships/hyperlink" Target="https://doi.org/10.1017/S1754470X24000151" TargetMode="External"/><Relationship Id="rId4" Type="http://schemas.openxmlformats.org/officeDocument/2006/relationships/webSettings" Target="webSettings.xml"/><Relationship Id="rId9" Type="http://schemas.openxmlformats.org/officeDocument/2006/relationships/hyperlink" Target="https://doi.org/10.1080/13607863.2025.2489727" TargetMode="External"/></Relationships>
</file>

<file path=word/theme/theme1.xml><?xml version="1.0" encoding="utf-8"?>
<a:theme xmlns:a="http://schemas.openxmlformats.org/drawingml/2006/main" name="Office Theme">
  <a:themeElements>
    <a:clrScheme name="Office">
      <a:dk1>
        <a:sysClr val="windowText" lastClr="3D3D3D"/>
      </a:dk1>
      <a:lt1>
        <a:sysClr val="window" lastClr="FFFAE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1538</Words>
  <Characters>8772</Characters>
  <Application>Microsoft Office Word</Application>
  <DocSecurity>0</DocSecurity>
  <Lines>73</Lines>
  <Paragraphs>20</Paragraphs>
  <ScaleCrop>false</ScaleCrop>
  <Company/>
  <LinksUpToDate>false</LinksUpToDate>
  <CharactersWithSpaces>10290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Barriers to Recognising Depression and Accessing Support among Older Adults Aged 65 and Over in the UK</dc:title>
  <dc:creator>Sonia Ajaib</dc:creator>
  <cp:lastModifiedBy>Sonia Ajaib</cp:lastModifiedBy>
  <cp:revision>5</cp:revision>
  <dcterms:created xsi:type="dcterms:W3CDTF">2026-10-18T09:00:00Z</dcterms:created>
  <dcterms:modified xsi:type="dcterms:W3CDTF">2026-10-18T09:07:00Z</dcterms:modified>
</cp:coreProperties>
</file>