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DEC060" w14:textId="77777777" w:rsidR="00463788" w:rsidRDefault="00463788" w:rsidP="00463788">
      <w:pPr>
        <w:rPr>
          <w:rFonts w:ascii="Arial" w:hAnsi="Arial" w:cs="Arial"/>
          <w:b/>
        </w:rPr>
      </w:pPr>
    </w:p>
    <w:p w14:paraId="3E86E9D5" w14:textId="264535D0" w:rsidR="00463788" w:rsidRDefault="00463788" w:rsidP="00463788">
      <w:pPr>
        <w:jc w:val="center"/>
        <w:rPr>
          <w:rFonts w:ascii="Arial" w:hAnsi="Arial" w:cs="Arial"/>
          <w:b/>
        </w:rPr>
      </w:pPr>
      <w:r>
        <w:rPr>
          <w:noProof/>
        </w:rPr>
        <w:drawing>
          <wp:inline distT="0" distB="0" distL="0" distR="0" wp14:anchorId="3CE1509F" wp14:editId="5940CEAA">
            <wp:extent cx="2809875" cy="1114425"/>
            <wp:effectExtent l="0" t="0" r="9525" b="9525"/>
            <wp:docPr id="330859168"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9875" cy="1114425"/>
                    </a:xfrm>
                    <a:prstGeom prst="rect">
                      <a:avLst/>
                    </a:prstGeom>
                    <a:noFill/>
                    <a:ln>
                      <a:noFill/>
                    </a:ln>
                  </pic:spPr>
                </pic:pic>
              </a:graphicData>
            </a:graphic>
          </wp:inline>
        </w:drawing>
      </w:r>
    </w:p>
    <w:p w14:paraId="58C56ABE" w14:textId="77777777" w:rsidR="00463788" w:rsidRDefault="00463788" w:rsidP="00463788">
      <w:pPr>
        <w:jc w:val="center"/>
        <w:rPr>
          <w:rFonts w:ascii="Arial" w:hAnsi="Arial" w:cs="Arial"/>
          <w:b/>
        </w:rPr>
      </w:pPr>
    </w:p>
    <w:p w14:paraId="289CD71D" w14:textId="77777777" w:rsidR="00463788" w:rsidRDefault="00463788" w:rsidP="00463788">
      <w:pPr>
        <w:jc w:val="center"/>
        <w:rPr>
          <w:rFonts w:cstheme="minorHAnsi"/>
          <w:b/>
        </w:rPr>
      </w:pPr>
    </w:p>
    <w:p w14:paraId="1042401E" w14:textId="1E26F391" w:rsidR="00463788" w:rsidRDefault="00463788" w:rsidP="00463788">
      <w:pPr>
        <w:pStyle w:val="Heading1"/>
        <w:jc w:val="center"/>
        <w:rPr>
          <w:rFonts w:asciiTheme="minorHAnsi" w:hAnsiTheme="minorHAnsi" w:cstheme="minorHAnsi"/>
        </w:rPr>
      </w:pPr>
      <w:bookmarkStart w:id="0" w:name="_Toc186739633"/>
      <w:r w:rsidRPr="00463788">
        <w:rPr>
          <w:rFonts w:asciiTheme="minorHAnsi" w:hAnsiTheme="minorHAnsi" w:cstheme="minorHAnsi"/>
        </w:rPr>
        <w:t>Data Security, Governance and Compliance</w:t>
      </w:r>
      <w:bookmarkEnd w:id="0"/>
    </w:p>
    <w:p w14:paraId="58A27200" w14:textId="77777777" w:rsidR="00463788" w:rsidRDefault="00463788" w:rsidP="00463788">
      <w:pPr>
        <w:jc w:val="right"/>
        <w:rPr>
          <w:rFonts w:cstheme="minorHAnsi"/>
        </w:rPr>
      </w:pPr>
    </w:p>
    <w:p w14:paraId="6AFC3F31" w14:textId="77777777" w:rsidR="00463788" w:rsidRDefault="00463788" w:rsidP="00463788">
      <w:pPr>
        <w:jc w:val="right"/>
        <w:rPr>
          <w:rFonts w:cstheme="minorHAnsi"/>
          <w:color w:val="0070C0"/>
          <w:sz w:val="32"/>
          <w:szCs w:val="32"/>
        </w:rPr>
      </w:pPr>
      <w:r>
        <w:rPr>
          <w:rFonts w:cstheme="minorHAnsi"/>
          <w:color w:val="0070C0"/>
          <w:sz w:val="32"/>
          <w:szCs w:val="32"/>
        </w:rPr>
        <w:t>Paul Newman 1805494</w:t>
      </w:r>
    </w:p>
    <w:p w14:paraId="6A1128CB" w14:textId="71100503" w:rsidR="00463788" w:rsidRDefault="00463788" w:rsidP="00463788">
      <w:pPr>
        <w:jc w:val="right"/>
        <w:rPr>
          <w:rFonts w:cstheme="minorHAnsi"/>
          <w:color w:val="0070C0"/>
          <w:sz w:val="32"/>
          <w:szCs w:val="32"/>
        </w:rPr>
      </w:pPr>
      <w:r>
        <w:rPr>
          <w:rFonts w:cstheme="minorHAnsi"/>
          <w:color w:val="0070C0"/>
          <w:sz w:val="32"/>
          <w:szCs w:val="32"/>
        </w:rPr>
        <w:t xml:space="preserve">Module </w:t>
      </w:r>
      <w:r w:rsidRPr="00463788">
        <w:rPr>
          <w:rFonts w:cstheme="minorHAnsi"/>
          <w:color w:val="0070C0"/>
          <w:sz w:val="32"/>
          <w:szCs w:val="32"/>
        </w:rPr>
        <w:t>ACCA7028</w:t>
      </w:r>
    </w:p>
    <w:p w14:paraId="3461FA5B" w14:textId="5D57A38B" w:rsidR="002914A8" w:rsidRDefault="00463788" w:rsidP="00463788">
      <w:pPr>
        <w:jc w:val="right"/>
        <w:rPr>
          <w:rFonts w:cstheme="minorHAnsi"/>
          <w:color w:val="0070C0"/>
          <w:sz w:val="32"/>
          <w:szCs w:val="32"/>
        </w:rPr>
      </w:pPr>
      <w:r w:rsidRPr="00463788">
        <w:rPr>
          <w:rFonts w:cstheme="minorHAnsi"/>
          <w:color w:val="0070C0"/>
          <w:sz w:val="32"/>
          <w:szCs w:val="32"/>
        </w:rPr>
        <w:t>Assoc. Prof. Carlene Campbell</w:t>
      </w:r>
    </w:p>
    <w:p w14:paraId="43D9161D" w14:textId="77777777" w:rsidR="00463788" w:rsidRDefault="00463788" w:rsidP="00463788">
      <w:pPr>
        <w:jc w:val="right"/>
        <w:rPr>
          <w:rFonts w:cstheme="minorHAnsi"/>
          <w:color w:val="0070C0"/>
          <w:sz w:val="32"/>
          <w:szCs w:val="32"/>
        </w:rPr>
      </w:pPr>
    </w:p>
    <w:p w14:paraId="73BB75EE" w14:textId="77777777" w:rsidR="00463788" w:rsidRDefault="00463788" w:rsidP="00463788">
      <w:pPr>
        <w:jc w:val="right"/>
        <w:rPr>
          <w:rFonts w:cstheme="minorHAnsi"/>
          <w:color w:val="0070C0"/>
          <w:sz w:val="32"/>
          <w:szCs w:val="32"/>
        </w:rPr>
      </w:pPr>
    </w:p>
    <w:p w14:paraId="42C57455" w14:textId="77777777" w:rsidR="00463788" w:rsidRDefault="00463788" w:rsidP="00463788">
      <w:pPr>
        <w:jc w:val="right"/>
        <w:rPr>
          <w:rFonts w:cstheme="minorHAnsi"/>
          <w:color w:val="0070C0"/>
          <w:sz w:val="32"/>
          <w:szCs w:val="32"/>
        </w:rPr>
      </w:pPr>
    </w:p>
    <w:p w14:paraId="01526047" w14:textId="77777777" w:rsidR="00463788" w:rsidRDefault="00463788" w:rsidP="00463788">
      <w:pPr>
        <w:jc w:val="right"/>
        <w:rPr>
          <w:rFonts w:cstheme="minorHAnsi"/>
          <w:color w:val="0070C0"/>
          <w:sz w:val="32"/>
          <w:szCs w:val="32"/>
        </w:rPr>
      </w:pPr>
    </w:p>
    <w:p w14:paraId="613A8412" w14:textId="77777777" w:rsidR="00463788" w:rsidRDefault="00463788" w:rsidP="00463788">
      <w:pPr>
        <w:jc w:val="right"/>
        <w:rPr>
          <w:rFonts w:cstheme="minorHAnsi"/>
          <w:color w:val="0070C0"/>
          <w:sz w:val="32"/>
          <w:szCs w:val="32"/>
        </w:rPr>
      </w:pPr>
    </w:p>
    <w:p w14:paraId="45C0B178" w14:textId="77777777" w:rsidR="00463788" w:rsidRDefault="00463788" w:rsidP="00463788">
      <w:pPr>
        <w:jc w:val="right"/>
        <w:rPr>
          <w:rFonts w:cstheme="minorHAnsi"/>
          <w:color w:val="0070C0"/>
          <w:sz w:val="32"/>
          <w:szCs w:val="32"/>
        </w:rPr>
      </w:pPr>
    </w:p>
    <w:p w14:paraId="1FBE644D" w14:textId="77777777" w:rsidR="00463788" w:rsidRDefault="00463788" w:rsidP="00463788">
      <w:pPr>
        <w:jc w:val="right"/>
        <w:rPr>
          <w:rFonts w:cstheme="minorHAnsi"/>
          <w:color w:val="0070C0"/>
          <w:sz w:val="32"/>
          <w:szCs w:val="32"/>
        </w:rPr>
      </w:pPr>
    </w:p>
    <w:p w14:paraId="23E61EFA" w14:textId="77777777" w:rsidR="00463788" w:rsidRDefault="00463788" w:rsidP="00463788">
      <w:pPr>
        <w:jc w:val="right"/>
        <w:rPr>
          <w:rFonts w:cstheme="minorHAnsi"/>
          <w:color w:val="0070C0"/>
          <w:sz w:val="32"/>
          <w:szCs w:val="32"/>
        </w:rPr>
      </w:pPr>
    </w:p>
    <w:p w14:paraId="68ADF3BF" w14:textId="77777777" w:rsidR="00463788" w:rsidRDefault="00463788" w:rsidP="00463788">
      <w:pPr>
        <w:jc w:val="right"/>
        <w:rPr>
          <w:rFonts w:cstheme="minorHAnsi"/>
          <w:color w:val="0070C0"/>
          <w:sz w:val="32"/>
          <w:szCs w:val="32"/>
        </w:rPr>
      </w:pPr>
    </w:p>
    <w:p w14:paraId="0FF3EABF" w14:textId="77777777" w:rsidR="00463788" w:rsidRDefault="00463788" w:rsidP="00463788">
      <w:pPr>
        <w:jc w:val="right"/>
        <w:rPr>
          <w:rFonts w:cstheme="minorHAnsi"/>
          <w:color w:val="0070C0"/>
          <w:sz w:val="32"/>
          <w:szCs w:val="32"/>
        </w:rPr>
      </w:pPr>
    </w:p>
    <w:p w14:paraId="4E5ED467" w14:textId="77777777" w:rsidR="00463788" w:rsidRDefault="00463788" w:rsidP="00463788">
      <w:pPr>
        <w:rPr>
          <w:rFonts w:cstheme="minorHAnsi"/>
          <w:color w:val="0070C0"/>
          <w:sz w:val="32"/>
          <w:szCs w:val="32"/>
        </w:rPr>
      </w:pPr>
    </w:p>
    <w:sdt>
      <w:sdtPr>
        <w:rPr>
          <w:rFonts w:asciiTheme="minorHAnsi" w:eastAsiaTheme="minorHAnsi" w:hAnsiTheme="minorHAnsi" w:cstheme="minorBidi"/>
          <w:color w:val="auto"/>
          <w:kern w:val="2"/>
          <w:sz w:val="22"/>
          <w:szCs w:val="22"/>
          <w:lang w:val="en-GB"/>
          <w14:ligatures w14:val="standardContextual"/>
        </w:rPr>
        <w:id w:val="-58557283"/>
        <w:docPartObj>
          <w:docPartGallery w:val="Table of Contents"/>
          <w:docPartUnique/>
        </w:docPartObj>
      </w:sdtPr>
      <w:sdtEndPr>
        <w:rPr>
          <w:b/>
          <w:bCs/>
          <w:noProof/>
        </w:rPr>
      </w:sdtEndPr>
      <w:sdtContent>
        <w:p w14:paraId="05CA8BC3" w14:textId="176E51B9" w:rsidR="00463788" w:rsidRDefault="00463788">
          <w:pPr>
            <w:pStyle w:val="TOCHeading"/>
          </w:pPr>
          <w:r>
            <w:t>Contents</w:t>
          </w:r>
        </w:p>
        <w:p w14:paraId="7098200B" w14:textId="2DEECC02" w:rsidR="005D21B5" w:rsidRDefault="00463788">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6739633" w:history="1">
            <w:r w:rsidR="005D21B5" w:rsidRPr="00DD23E8">
              <w:rPr>
                <w:rStyle w:val="Hyperlink"/>
                <w:rFonts w:cstheme="minorHAnsi"/>
                <w:noProof/>
              </w:rPr>
              <w:t>Data Security, Governance and Compliance</w:t>
            </w:r>
            <w:r w:rsidR="005D21B5">
              <w:rPr>
                <w:noProof/>
                <w:webHidden/>
              </w:rPr>
              <w:tab/>
            </w:r>
            <w:r w:rsidR="005D21B5">
              <w:rPr>
                <w:noProof/>
                <w:webHidden/>
              </w:rPr>
              <w:fldChar w:fldCharType="begin"/>
            </w:r>
            <w:r w:rsidR="005D21B5">
              <w:rPr>
                <w:noProof/>
                <w:webHidden/>
              </w:rPr>
              <w:instrText xml:space="preserve"> PAGEREF _Toc186739633 \h </w:instrText>
            </w:r>
            <w:r w:rsidR="005D21B5">
              <w:rPr>
                <w:noProof/>
                <w:webHidden/>
              </w:rPr>
            </w:r>
            <w:r w:rsidR="005D21B5">
              <w:rPr>
                <w:noProof/>
                <w:webHidden/>
              </w:rPr>
              <w:fldChar w:fldCharType="separate"/>
            </w:r>
            <w:r w:rsidR="005D21B5">
              <w:rPr>
                <w:noProof/>
                <w:webHidden/>
              </w:rPr>
              <w:t>1</w:t>
            </w:r>
            <w:r w:rsidR="005D21B5">
              <w:rPr>
                <w:noProof/>
                <w:webHidden/>
              </w:rPr>
              <w:fldChar w:fldCharType="end"/>
            </w:r>
          </w:hyperlink>
        </w:p>
        <w:p w14:paraId="171249DF" w14:textId="1135068A" w:rsidR="005D21B5" w:rsidRDefault="005D21B5">
          <w:pPr>
            <w:pStyle w:val="TOC2"/>
            <w:tabs>
              <w:tab w:val="right" w:leader="dot" w:pos="9016"/>
            </w:tabs>
            <w:rPr>
              <w:rFonts w:eastAsiaTheme="minorEastAsia"/>
              <w:noProof/>
              <w:sz w:val="24"/>
              <w:szCs w:val="24"/>
              <w:lang w:eastAsia="en-GB"/>
            </w:rPr>
          </w:pPr>
          <w:hyperlink w:anchor="_Toc186739634" w:history="1">
            <w:r w:rsidRPr="00DD23E8">
              <w:rPr>
                <w:rStyle w:val="Hyperlink"/>
                <w:noProof/>
              </w:rPr>
              <w:t>Table of Figures</w:t>
            </w:r>
            <w:r>
              <w:rPr>
                <w:noProof/>
                <w:webHidden/>
              </w:rPr>
              <w:tab/>
            </w:r>
            <w:r>
              <w:rPr>
                <w:noProof/>
                <w:webHidden/>
              </w:rPr>
              <w:fldChar w:fldCharType="begin"/>
            </w:r>
            <w:r>
              <w:rPr>
                <w:noProof/>
                <w:webHidden/>
              </w:rPr>
              <w:instrText xml:space="preserve"> PAGEREF _Toc186739634 \h </w:instrText>
            </w:r>
            <w:r>
              <w:rPr>
                <w:noProof/>
                <w:webHidden/>
              </w:rPr>
            </w:r>
            <w:r>
              <w:rPr>
                <w:noProof/>
                <w:webHidden/>
              </w:rPr>
              <w:fldChar w:fldCharType="separate"/>
            </w:r>
            <w:r>
              <w:rPr>
                <w:noProof/>
                <w:webHidden/>
              </w:rPr>
              <w:t>3</w:t>
            </w:r>
            <w:r>
              <w:rPr>
                <w:noProof/>
                <w:webHidden/>
              </w:rPr>
              <w:fldChar w:fldCharType="end"/>
            </w:r>
          </w:hyperlink>
        </w:p>
        <w:p w14:paraId="33A8BDDD" w14:textId="0D391D3E" w:rsidR="005D21B5" w:rsidRDefault="005D21B5">
          <w:pPr>
            <w:pStyle w:val="TOC2"/>
            <w:tabs>
              <w:tab w:val="right" w:leader="dot" w:pos="9016"/>
            </w:tabs>
            <w:rPr>
              <w:rFonts w:eastAsiaTheme="minorEastAsia"/>
              <w:noProof/>
              <w:sz w:val="24"/>
              <w:szCs w:val="24"/>
              <w:lang w:eastAsia="en-GB"/>
            </w:rPr>
          </w:pPr>
          <w:hyperlink w:anchor="_Toc186739635" w:history="1">
            <w:r w:rsidRPr="00DD23E8">
              <w:rPr>
                <w:rStyle w:val="Hyperlink"/>
                <w:noProof/>
              </w:rPr>
              <w:t>1. Compliance (Laws and Ethics)</w:t>
            </w:r>
            <w:r>
              <w:rPr>
                <w:noProof/>
                <w:webHidden/>
              </w:rPr>
              <w:tab/>
            </w:r>
            <w:r>
              <w:rPr>
                <w:noProof/>
                <w:webHidden/>
              </w:rPr>
              <w:fldChar w:fldCharType="begin"/>
            </w:r>
            <w:r>
              <w:rPr>
                <w:noProof/>
                <w:webHidden/>
              </w:rPr>
              <w:instrText xml:space="preserve"> PAGEREF _Toc186739635 \h </w:instrText>
            </w:r>
            <w:r>
              <w:rPr>
                <w:noProof/>
                <w:webHidden/>
              </w:rPr>
            </w:r>
            <w:r>
              <w:rPr>
                <w:noProof/>
                <w:webHidden/>
              </w:rPr>
              <w:fldChar w:fldCharType="separate"/>
            </w:r>
            <w:r>
              <w:rPr>
                <w:noProof/>
                <w:webHidden/>
              </w:rPr>
              <w:t>4</w:t>
            </w:r>
            <w:r>
              <w:rPr>
                <w:noProof/>
                <w:webHidden/>
              </w:rPr>
              <w:fldChar w:fldCharType="end"/>
            </w:r>
          </w:hyperlink>
        </w:p>
        <w:p w14:paraId="6B88968F" w14:textId="43F6D533" w:rsidR="005D21B5" w:rsidRDefault="005D21B5">
          <w:pPr>
            <w:pStyle w:val="TOC2"/>
            <w:tabs>
              <w:tab w:val="right" w:leader="dot" w:pos="9016"/>
            </w:tabs>
            <w:rPr>
              <w:rFonts w:eastAsiaTheme="minorEastAsia"/>
              <w:noProof/>
              <w:sz w:val="24"/>
              <w:szCs w:val="24"/>
              <w:lang w:eastAsia="en-GB"/>
            </w:rPr>
          </w:pPr>
          <w:hyperlink w:anchor="_Toc186739636" w:history="1">
            <w:r w:rsidRPr="00DD23E8">
              <w:rPr>
                <w:rStyle w:val="Hyperlink"/>
                <w:noProof/>
              </w:rPr>
              <w:t>2. Governance and Strategic Planning for Security</w:t>
            </w:r>
            <w:r>
              <w:rPr>
                <w:noProof/>
                <w:webHidden/>
              </w:rPr>
              <w:tab/>
            </w:r>
            <w:r>
              <w:rPr>
                <w:noProof/>
                <w:webHidden/>
              </w:rPr>
              <w:fldChar w:fldCharType="begin"/>
            </w:r>
            <w:r>
              <w:rPr>
                <w:noProof/>
                <w:webHidden/>
              </w:rPr>
              <w:instrText xml:space="preserve"> PAGEREF _Toc186739636 \h </w:instrText>
            </w:r>
            <w:r>
              <w:rPr>
                <w:noProof/>
                <w:webHidden/>
              </w:rPr>
            </w:r>
            <w:r>
              <w:rPr>
                <w:noProof/>
                <w:webHidden/>
              </w:rPr>
              <w:fldChar w:fldCharType="separate"/>
            </w:r>
            <w:r>
              <w:rPr>
                <w:noProof/>
                <w:webHidden/>
              </w:rPr>
              <w:t>6</w:t>
            </w:r>
            <w:r>
              <w:rPr>
                <w:noProof/>
                <w:webHidden/>
              </w:rPr>
              <w:fldChar w:fldCharType="end"/>
            </w:r>
          </w:hyperlink>
        </w:p>
        <w:p w14:paraId="7204CC87" w14:textId="0BA06D47" w:rsidR="005D21B5" w:rsidRDefault="005D21B5">
          <w:pPr>
            <w:pStyle w:val="TOC2"/>
            <w:tabs>
              <w:tab w:val="right" w:leader="dot" w:pos="9016"/>
            </w:tabs>
            <w:rPr>
              <w:rFonts w:eastAsiaTheme="minorEastAsia"/>
              <w:noProof/>
              <w:sz w:val="24"/>
              <w:szCs w:val="24"/>
              <w:lang w:eastAsia="en-GB"/>
            </w:rPr>
          </w:pPr>
          <w:hyperlink w:anchor="_Toc186739637" w:history="1">
            <w:r w:rsidRPr="00DD23E8">
              <w:rPr>
                <w:rStyle w:val="Hyperlink"/>
                <w:noProof/>
              </w:rPr>
              <w:t>3. Security Policies</w:t>
            </w:r>
            <w:r>
              <w:rPr>
                <w:noProof/>
                <w:webHidden/>
              </w:rPr>
              <w:tab/>
            </w:r>
            <w:r>
              <w:rPr>
                <w:noProof/>
                <w:webHidden/>
              </w:rPr>
              <w:fldChar w:fldCharType="begin"/>
            </w:r>
            <w:r>
              <w:rPr>
                <w:noProof/>
                <w:webHidden/>
              </w:rPr>
              <w:instrText xml:space="preserve"> PAGEREF _Toc186739637 \h </w:instrText>
            </w:r>
            <w:r>
              <w:rPr>
                <w:noProof/>
                <w:webHidden/>
              </w:rPr>
            </w:r>
            <w:r>
              <w:rPr>
                <w:noProof/>
                <w:webHidden/>
              </w:rPr>
              <w:fldChar w:fldCharType="separate"/>
            </w:r>
            <w:r>
              <w:rPr>
                <w:noProof/>
                <w:webHidden/>
              </w:rPr>
              <w:t>8</w:t>
            </w:r>
            <w:r>
              <w:rPr>
                <w:noProof/>
                <w:webHidden/>
              </w:rPr>
              <w:fldChar w:fldCharType="end"/>
            </w:r>
          </w:hyperlink>
        </w:p>
        <w:p w14:paraId="3D275C7E" w14:textId="3E40F0DC" w:rsidR="005D21B5" w:rsidRDefault="005D21B5">
          <w:pPr>
            <w:pStyle w:val="TOC2"/>
            <w:tabs>
              <w:tab w:val="right" w:leader="dot" w:pos="9016"/>
            </w:tabs>
            <w:rPr>
              <w:rFonts w:eastAsiaTheme="minorEastAsia"/>
              <w:noProof/>
              <w:sz w:val="24"/>
              <w:szCs w:val="24"/>
              <w:lang w:eastAsia="en-GB"/>
            </w:rPr>
          </w:pPr>
          <w:hyperlink w:anchor="_Toc186739638" w:history="1">
            <w:r w:rsidRPr="00DD23E8">
              <w:rPr>
                <w:rStyle w:val="Hyperlink"/>
                <w:noProof/>
              </w:rPr>
              <w:t>4. Risk Management</w:t>
            </w:r>
            <w:r>
              <w:rPr>
                <w:noProof/>
                <w:webHidden/>
              </w:rPr>
              <w:tab/>
            </w:r>
            <w:r>
              <w:rPr>
                <w:noProof/>
                <w:webHidden/>
              </w:rPr>
              <w:fldChar w:fldCharType="begin"/>
            </w:r>
            <w:r>
              <w:rPr>
                <w:noProof/>
                <w:webHidden/>
              </w:rPr>
              <w:instrText xml:space="preserve"> PAGEREF _Toc186739638 \h </w:instrText>
            </w:r>
            <w:r>
              <w:rPr>
                <w:noProof/>
                <w:webHidden/>
              </w:rPr>
            </w:r>
            <w:r>
              <w:rPr>
                <w:noProof/>
                <w:webHidden/>
              </w:rPr>
              <w:fldChar w:fldCharType="separate"/>
            </w:r>
            <w:r>
              <w:rPr>
                <w:noProof/>
                <w:webHidden/>
              </w:rPr>
              <w:t>9</w:t>
            </w:r>
            <w:r>
              <w:rPr>
                <w:noProof/>
                <w:webHidden/>
              </w:rPr>
              <w:fldChar w:fldCharType="end"/>
            </w:r>
          </w:hyperlink>
        </w:p>
        <w:p w14:paraId="2A141495" w14:textId="169B9101" w:rsidR="005D21B5" w:rsidRDefault="005D21B5">
          <w:pPr>
            <w:pStyle w:val="TOC2"/>
            <w:tabs>
              <w:tab w:val="right" w:leader="dot" w:pos="9016"/>
            </w:tabs>
            <w:rPr>
              <w:rFonts w:eastAsiaTheme="minorEastAsia"/>
              <w:noProof/>
              <w:sz w:val="24"/>
              <w:szCs w:val="24"/>
              <w:lang w:eastAsia="en-GB"/>
            </w:rPr>
          </w:pPr>
          <w:hyperlink w:anchor="_Toc186739639" w:history="1">
            <w:r w:rsidRPr="00DD23E8">
              <w:rPr>
                <w:rStyle w:val="Hyperlink"/>
                <w:noProof/>
              </w:rPr>
              <w:t>5. Security Management Models and Practices</w:t>
            </w:r>
            <w:r>
              <w:rPr>
                <w:noProof/>
                <w:webHidden/>
              </w:rPr>
              <w:tab/>
            </w:r>
            <w:r>
              <w:rPr>
                <w:noProof/>
                <w:webHidden/>
              </w:rPr>
              <w:fldChar w:fldCharType="begin"/>
            </w:r>
            <w:r>
              <w:rPr>
                <w:noProof/>
                <w:webHidden/>
              </w:rPr>
              <w:instrText xml:space="preserve"> PAGEREF _Toc186739639 \h </w:instrText>
            </w:r>
            <w:r>
              <w:rPr>
                <w:noProof/>
                <w:webHidden/>
              </w:rPr>
            </w:r>
            <w:r>
              <w:rPr>
                <w:noProof/>
                <w:webHidden/>
              </w:rPr>
              <w:fldChar w:fldCharType="separate"/>
            </w:r>
            <w:r>
              <w:rPr>
                <w:noProof/>
                <w:webHidden/>
              </w:rPr>
              <w:t>10</w:t>
            </w:r>
            <w:r>
              <w:rPr>
                <w:noProof/>
                <w:webHidden/>
              </w:rPr>
              <w:fldChar w:fldCharType="end"/>
            </w:r>
          </w:hyperlink>
        </w:p>
        <w:p w14:paraId="5F66648E" w14:textId="086D98B8" w:rsidR="005D21B5" w:rsidRDefault="005D21B5">
          <w:pPr>
            <w:pStyle w:val="TOC2"/>
            <w:tabs>
              <w:tab w:val="right" w:leader="dot" w:pos="9016"/>
            </w:tabs>
            <w:rPr>
              <w:rFonts w:eastAsiaTheme="minorEastAsia"/>
              <w:noProof/>
              <w:sz w:val="24"/>
              <w:szCs w:val="24"/>
              <w:lang w:eastAsia="en-GB"/>
            </w:rPr>
          </w:pPr>
          <w:hyperlink w:anchor="_Toc186739640" w:history="1">
            <w:r w:rsidRPr="00DD23E8">
              <w:rPr>
                <w:rStyle w:val="Hyperlink"/>
                <w:noProof/>
              </w:rPr>
              <w:t>6. Contingency Planning</w:t>
            </w:r>
            <w:r>
              <w:rPr>
                <w:noProof/>
                <w:webHidden/>
              </w:rPr>
              <w:tab/>
            </w:r>
            <w:r>
              <w:rPr>
                <w:noProof/>
                <w:webHidden/>
              </w:rPr>
              <w:fldChar w:fldCharType="begin"/>
            </w:r>
            <w:r>
              <w:rPr>
                <w:noProof/>
                <w:webHidden/>
              </w:rPr>
              <w:instrText xml:space="preserve"> PAGEREF _Toc186739640 \h </w:instrText>
            </w:r>
            <w:r>
              <w:rPr>
                <w:noProof/>
                <w:webHidden/>
              </w:rPr>
            </w:r>
            <w:r>
              <w:rPr>
                <w:noProof/>
                <w:webHidden/>
              </w:rPr>
              <w:fldChar w:fldCharType="separate"/>
            </w:r>
            <w:r>
              <w:rPr>
                <w:noProof/>
                <w:webHidden/>
              </w:rPr>
              <w:t>10</w:t>
            </w:r>
            <w:r>
              <w:rPr>
                <w:noProof/>
                <w:webHidden/>
              </w:rPr>
              <w:fldChar w:fldCharType="end"/>
            </w:r>
          </w:hyperlink>
        </w:p>
        <w:p w14:paraId="762C7FE9" w14:textId="068F6271" w:rsidR="005D21B5" w:rsidRDefault="005D21B5">
          <w:pPr>
            <w:pStyle w:val="TOC2"/>
            <w:tabs>
              <w:tab w:val="right" w:leader="dot" w:pos="9016"/>
            </w:tabs>
            <w:rPr>
              <w:rFonts w:eastAsiaTheme="minorEastAsia"/>
              <w:noProof/>
              <w:sz w:val="24"/>
              <w:szCs w:val="24"/>
              <w:lang w:eastAsia="en-GB"/>
            </w:rPr>
          </w:pPr>
          <w:hyperlink w:anchor="_Toc186739641" w:history="1">
            <w:r w:rsidRPr="00DD23E8">
              <w:rPr>
                <w:rStyle w:val="Hyperlink"/>
                <w:noProof/>
              </w:rPr>
              <w:t>7. Protection Mechanisms</w:t>
            </w:r>
            <w:r>
              <w:rPr>
                <w:noProof/>
                <w:webHidden/>
              </w:rPr>
              <w:tab/>
            </w:r>
            <w:r>
              <w:rPr>
                <w:noProof/>
                <w:webHidden/>
              </w:rPr>
              <w:fldChar w:fldCharType="begin"/>
            </w:r>
            <w:r>
              <w:rPr>
                <w:noProof/>
                <w:webHidden/>
              </w:rPr>
              <w:instrText xml:space="preserve"> PAGEREF _Toc186739641 \h </w:instrText>
            </w:r>
            <w:r>
              <w:rPr>
                <w:noProof/>
                <w:webHidden/>
              </w:rPr>
            </w:r>
            <w:r>
              <w:rPr>
                <w:noProof/>
                <w:webHidden/>
              </w:rPr>
              <w:fldChar w:fldCharType="separate"/>
            </w:r>
            <w:r>
              <w:rPr>
                <w:noProof/>
                <w:webHidden/>
              </w:rPr>
              <w:t>11</w:t>
            </w:r>
            <w:r>
              <w:rPr>
                <w:noProof/>
                <w:webHidden/>
              </w:rPr>
              <w:fldChar w:fldCharType="end"/>
            </w:r>
          </w:hyperlink>
        </w:p>
        <w:p w14:paraId="2434162A" w14:textId="2A8E7234" w:rsidR="005D21B5" w:rsidRDefault="005D21B5">
          <w:pPr>
            <w:pStyle w:val="TOC2"/>
            <w:tabs>
              <w:tab w:val="right" w:leader="dot" w:pos="9016"/>
            </w:tabs>
            <w:rPr>
              <w:rFonts w:eastAsiaTheme="minorEastAsia"/>
              <w:noProof/>
              <w:sz w:val="24"/>
              <w:szCs w:val="24"/>
              <w:lang w:eastAsia="en-GB"/>
            </w:rPr>
          </w:pPr>
          <w:hyperlink w:anchor="_Toc186739642" w:history="1">
            <w:r w:rsidRPr="00DD23E8">
              <w:rPr>
                <w:rStyle w:val="Hyperlink"/>
                <w:noProof/>
              </w:rPr>
              <w:t>8. Service Level Agreements (SLA)</w:t>
            </w:r>
            <w:r>
              <w:rPr>
                <w:noProof/>
                <w:webHidden/>
              </w:rPr>
              <w:tab/>
            </w:r>
            <w:r>
              <w:rPr>
                <w:noProof/>
                <w:webHidden/>
              </w:rPr>
              <w:fldChar w:fldCharType="begin"/>
            </w:r>
            <w:r>
              <w:rPr>
                <w:noProof/>
                <w:webHidden/>
              </w:rPr>
              <w:instrText xml:space="preserve"> PAGEREF _Toc186739642 \h </w:instrText>
            </w:r>
            <w:r>
              <w:rPr>
                <w:noProof/>
                <w:webHidden/>
              </w:rPr>
            </w:r>
            <w:r>
              <w:rPr>
                <w:noProof/>
                <w:webHidden/>
              </w:rPr>
              <w:fldChar w:fldCharType="separate"/>
            </w:r>
            <w:r>
              <w:rPr>
                <w:noProof/>
                <w:webHidden/>
              </w:rPr>
              <w:t>12</w:t>
            </w:r>
            <w:r>
              <w:rPr>
                <w:noProof/>
                <w:webHidden/>
              </w:rPr>
              <w:fldChar w:fldCharType="end"/>
            </w:r>
          </w:hyperlink>
        </w:p>
        <w:p w14:paraId="7D43214C" w14:textId="3E04A112" w:rsidR="005D21B5" w:rsidRDefault="005D21B5">
          <w:pPr>
            <w:pStyle w:val="TOC2"/>
            <w:tabs>
              <w:tab w:val="right" w:leader="dot" w:pos="9016"/>
            </w:tabs>
            <w:rPr>
              <w:rFonts w:eastAsiaTheme="minorEastAsia"/>
              <w:noProof/>
              <w:sz w:val="24"/>
              <w:szCs w:val="24"/>
              <w:lang w:eastAsia="en-GB"/>
            </w:rPr>
          </w:pPr>
          <w:hyperlink w:anchor="_Toc186739643" w:history="1">
            <w:r w:rsidRPr="00DD23E8">
              <w:rPr>
                <w:rStyle w:val="Hyperlink"/>
                <w:noProof/>
              </w:rPr>
              <w:t>Conclusion</w:t>
            </w:r>
            <w:r>
              <w:rPr>
                <w:noProof/>
                <w:webHidden/>
              </w:rPr>
              <w:tab/>
            </w:r>
            <w:r>
              <w:rPr>
                <w:noProof/>
                <w:webHidden/>
              </w:rPr>
              <w:fldChar w:fldCharType="begin"/>
            </w:r>
            <w:r>
              <w:rPr>
                <w:noProof/>
                <w:webHidden/>
              </w:rPr>
              <w:instrText xml:space="preserve"> PAGEREF _Toc186739643 \h </w:instrText>
            </w:r>
            <w:r>
              <w:rPr>
                <w:noProof/>
                <w:webHidden/>
              </w:rPr>
            </w:r>
            <w:r>
              <w:rPr>
                <w:noProof/>
                <w:webHidden/>
              </w:rPr>
              <w:fldChar w:fldCharType="separate"/>
            </w:r>
            <w:r>
              <w:rPr>
                <w:noProof/>
                <w:webHidden/>
              </w:rPr>
              <w:t>13</w:t>
            </w:r>
            <w:r>
              <w:rPr>
                <w:noProof/>
                <w:webHidden/>
              </w:rPr>
              <w:fldChar w:fldCharType="end"/>
            </w:r>
          </w:hyperlink>
        </w:p>
        <w:p w14:paraId="13614ADC" w14:textId="591A77DE" w:rsidR="005D21B5" w:rsidRDefault="005D21B5">
          <w:pPr>
            <w:pStyle w:val="TOC1"/>
            <w:tabs>
              <w:tab w:val="right" w:leader="dot" w:pos="9016"/>
            </w:tabs>
            <w:rPr>
              <w:rFonts w:eastAsiaTheme="minorEastAsia"/>
              <w:noProof/>
              <w:sz w:val="24"/>
              <w:szCs w:val="24"/>
              <w:lang w:eastAsia="en-GB"/>
            </w:rPr>
          </w:pPr>
          <w:hyperlink w:anchor="_Toc186739644" w:history="1">
            <w:r w:rsidRPr="00DD23E8">
              <w:rPr>
                <w:rStyle w:val="Hyperlink"/>
                <w:noProof/>
              </w:rPr>
              <w:t>Bibliography</w:t>
            </w:r>
            <w:r>
              <w:rPr>
                <w:noProof/>
                <w:webHidden/>
              </w:rPr>
              <w:tab/>
            </w:r>
            <w:r>
              <w:rPr>
                <w:noProof/>
                <w:webHidden/>
              </w:rPr>
              <w:fldChar w:fldCharType="begin"/>
            </w:r>
            <w:r>
              <w:rPr>
                <w:noProof/>
                <w:webHidden/>
              </w:rPr>
              <w:instrText xml:space="preserve"> PAGEREF _Toc186739644 \h </w:instrText>
            </w:r>
            <w:r>
              <w:rPr>
                <w:noProof/>
                <w:webHidden/>
              </w:rPr>
            </w:r>
            <w:r>
              <w:rPr>
                <w:noProof/>
                <w:webHidden/>
              </w:rPr>
              <w:fldChar w:fldCharType="separate"/>
            </w:r>
            <w:r>
              <w:rPr>
                <w:noProof/>
                <w:webHidden/>
              </w:rPr>
              <w:t>14</w:t>
            </w:r>
            <w:r>
              <w:rPr>
                <w:noProof/>
                <w:webHidden/>
              </w:rPr>
              <w:fldChar w:fldCharType="end"/>
            </w:r>
          </w:hyperlink>
        </w:p>
        <w:p w14:paraId="46607402" w14:textId="1681A348" w:rsidR="00463788" w:rsidRDefault="00463788">
          <w:r>
            <w:rPr>
              <w:b/>
              <w:bCs/>
              <w:noProof/>
            </w:rPr>
            <w:fldChar w:fldCharType="end"/>
          </w:r>
        </w:p>
      </w:sdtContent>
    </w:sdt>
    <w:p w14:paraId="2E552E8F" w14:textId="77777777" w:rsidR="00463788" w:rsidRDefault="00463788" w:rsidP="00463788">
      <w:pPr>
        <w:rPr>
          <w:rFonts w:cstheme="minorHAnsi"/>
          <w:color w:val="0070C0"/>
          <w:sz w:val="32"/>
          <w:szCs w:val="32"/>
        </w:rPr>
      </w:pPr>
    </w:p>
    <w:p w14:paraId="209BBB9A" w14:textId="77777777" w:rsidR="00463788" w:rsidRDefault="00463788" w:rsidP="00463788">
      <w:pPr>
        <w:rPr>
          <w:rFonts w:cstheme="minorHAnsi"/>
          <w:color w:val="0070C0"/>
          <w:sz w:val="32"/>
          <w:szCs w:val="32"/>
        </w:rPr>
      </w:pPr>
    </w:p>
    <w:p w14:paraId="63FA455B" w14:textId="77777777" w:rsidR="00463788" w:rsidRDefault="00463788" w:rsidP="00463788">
      <w:pPr>
        <w:rPr>
          <w:rFonts w:cstheme="minorHAnsi"/>
          <w:color w:val="0070C0"/>
          <w:sz w:val="32"/>
          <w:szCs w:val="32"/>
        </w:rPr>
      </w:pPr>
    </w:p>
    <w:p w14:paraId="22B895F1" w14:textId="77777777" w:rsidR="00463788" w:rsidRDefault="00463788" w:rsidP="00463788">
      <w:pPr>
        <w:rPr>
          <w:rFonts w:cstheme="minorHAnsi"/>
          <w:color w:val="0070C0"/>
          <w:sz w:val="32"/>
          <w:szCs w:val="32"/>
        </w:rPr>
      </w:pPr>
    </w:p>
    <w:p w14:paraId="733E745A" w14:textId="77777777" w:rsidR="00463788" w:rsidRDefault="00463788" w:rsidP="00463788">
      <w:pPr>
        <w:rPr>
          <w:rFonts w:cstheme="minorHAnsi"/>
          <w:color w:val="0070C0"/>
          <w:sz w:val="32"/>
          <w:szCs w:val="32"/>
        </w:rPr>
      </w:pPr>
    </w:p>
    <w:p w14:paraId="05620F33" w14:textId="77777777" w:rsidR="00463788" w:rsidRDefault="00463788" w:rsidP="00463788">
      <w:pPr>
        <w:rPr>
          <w:rFonts w:cstheme="minorHAnsi"/>
          <w:color w:val="0070C0"/>
          <w:sz w:val="32"/>
          <w:szCs w:val="32"/>
        </w:rPr>
      </w:pPr>
    </w:p>
    <w:p w14:paraId="47A2CAC0" w14:textId="77777777" w:rsidR="00463788" w:rsidRDefault="00463788" w:rsidP="00463788">
      <w:pPr>
        <w:rPr>
          <w:rFonts w:cstheme="minorHAnsi"/>
          <w:color w:val="0070C0"/>
          <w:sz w:val="32"/>
          <w:szCs w:val="32"/>
        </w:rPr>
      </w:pPr>
    </w:p>
    <w:p w14:paraId="498FBDE2" w14:textId="77777777" w:rsidR="00463788" w:rsidRDefault="00463788" w:rsidP="00463788">
      <w:pPr>
        <w:rPr>
          <w:rFonts w:cstheme="minorHAnsi"/>
          <w:color w:val="0070C0"/>
          <w:sz w:val="32"/>
          <w:szCs w:val="32"/>
        </w:rPr>
      </w:pPr>
    </w:p>
    <w:p w14:paraId="4D36750B" w14:textId="77777777" w:rsidR="00463788" w:rsidRDefault="00463788" w:rsidP="00463788">
      <w:pPr>
        <w:rPr>
          <w:rFonts w:cstheme="minorHAnsi"/>
          <w:color w:val="0070C0"/>
          <w:sz w:val="32"/>
          <w:szCs w:val="32"/>
        </w:rPr>
      </w:pPr>
    </w:p>
    <w:p w14:paraId="34684F2F" w14:textId="77777777" w:rsidR="00463788" w:rsidRDefault="00463788" w:rsidP="00463788">
      <w:pPr>
        <w:rPr>
          <w:rFonts w:cstheme="minorHAnsi"/>
          <w:color w:val="0070C0"/>
          <w:sz w:val="32"/>
          <w:szCs w:val="32"/>
        </w:rPr>
      </w:pPr>
    </w:p>
    <w:p w14:paraId="7D1EED53" w14:textId="77777777" w:rsidR="00463788" w:rsidRDefault="00463788" w:rsidP="00463788">
      <w:pPr>
        <w:rPr>
          <w:rFonts w:cstheme="minorHAnsi"/>
          <w:color w:val="0070C0"/>
          <w:sz w:val="32"/>
          <w:szCs w:val="32"/>
        </w:rPr>
      </w:pPr>
    </w:p>
    <w:p w14:paraId="1F251AA3" w14:textId="77777777" w:rsidR="00463788" w:rsidRDefault="00463788" w:rsidP="00463788">
      <w:pPr>
        <w:rPr>
          <w:rFonts w:cstheme="minorHAnsi"/>
          <w:color w:val="0070C0"/>
          <w:sz w:val="32"/>
          <w:szCs w:val="32"/>
        </w:rPr>
      </w:pPr>
    </w:p>
    <w:p w14:paraId="48E1B59F" w14:textId="77777777" w:rsidR="00463788" w:rsidRDefault="00463788" w:rsidP="00463788">
      <w:pPr>
        <w:rPr>
          <w:rFonts w:cstheme="minorHAnsi"/>
          <w:color w:val="0070C0"/>
          <w:sz w:val="32"/>
          <w:szCs w:val="32"/>
        </w:rPr>
      </w:pPr>
    </w:p>
    <w:p w14:paraId="4ECB36F2" w14:textId="3AF19F53" w:rsidR="00E851DA" w:rsidRDefault="00E851DA" w:rsidP="00E851DA">
      <w:pPr>
        <w:pStyle w:val="Heading2"/>
      </w:pPr>
      <w:bookmarkStart w:id="1" w:name="_Toc186739634"/>
      <w:r>
        <w:t>Table of Figures</w:t>
      </w:r>
      <w:bookmarkEnd w:id="1"/>
      <w:r>
        <w:t xml:space="preserve"> </w:t>
      </w:r>
    </w:p>
    <w:p w14:paraId="157C0C6D" w14:textId="2B6DB500" w:rsidR="005D21B5" w:rsidRDefault="00463788">
      <w:pPr>
        <w:pStyle w:val="TableofFigures"/>
        <w:tabs>
          <w:tab w:val="right" w:leader="dot" w:pos="9016"/>
        </w:tabs>
        <w:rPr>
          <w:rFonts w:eastAsiaTheme="minorEastAsia"/>
          <w:noProof/>
          <w:sz w:val="24"/>
          <w:szCs w:val="24"/>
          <w:lang w:eastAsia="en-GB"/>
        </w:rPr>
      </w:pPr>
      <w:r>
        <w:rPr>
          <w:rFonts w:cstheme="minorHAnsi"/>
          <w:color w:val="0070C0"/>
          <w:sz w:val="32"/>
          <w:szCs w:val="32"/>
        </w:rPr>
        <w:fldChar w:fldCharType="begin"/>
      </w:r>
      <w:r>
        <w:rPr>
          <w:rFonts w:cstheme="minorHAnsi"/>
          <w:color w:val="0070C0"/>
          <w:sz w:val="32"/>
          <w:szCs w:val="32"/>
        </w:rPr>
        <w:instrText xml:space="preserve"> TOC \h \z \c "Figure" </w:instrText>
      </w:r>
      <w:r>
        <w:rPr>
          <w:rFonts w:cstheme="minorHAnsi"/>
          <w:color w:val="0070C0"/>
          <w:sz w:val="32"/>
          <w:szCs w:val="32"/>
        </w:rPr>
        <w:fldChar w:fldCharType="separate"/>
      </w:r>
      <w:hyperlink w:anchor="_Toc186739645" w:history="1">
        <w:r w:rsidR="005D21B5" w:rsidRPr="002D0FA8">
          <w:rPr>
            <w:rStyle w:val="Hyperlink"/>
            <w:noProof/>
          </w:rPr>
          <w:t>Figure 1 Compliance Framework</w:t>
        </w:r>
        <w:r w:rsidR="005D21B5">
          <w:rPr>
            <w:noProof/>
            <w:webHidden/>
          </w:rPr>
          <w:tab/>
        </w:r>
        <w:r w:rsidR="005D21B5">
          <w:rPr>
            <w:noProof/>
            <w:webHidden/>
          </w:rPr>
          <w:fldChar w:fldCharType="begin"/>
        </w:r>
        <w:r w:rsidR="005D21B5">
          <w:rPr>
            <w:noProof/>
            <w:webHidden/>
          </w:rPr>
          <w:instrText xml:space="preserve"> PAGEREF _Toc186739645 \h </w:instrText>
        </w:r>
        <w:r w:rsidR="005D21B5">
          <w:rPr>
            <w:noProof/>
            <w:webHidden/>
          </w:rPr>
        </w:r>
        <w:r w:rsidR="005D21B5">
          <w:rPr>
            <w:noProof/>
            <w:webHidden/>
          </w:rPr>
          <w:fldChar w:fldCharType="separate"/>
        </w:r>
        <w:r w:rsidR="005D21B5">
          <w:rPr>
            <w:noProof/>
            <w:webHidden/>
          </w:rPr>
          <w:t>6</w:t>
        </w:r>
        <w:r w:rsidR="005D21B5">
          <w:rPr>
            <w:noProof/>
            <w:webHidden/>
          </w:rPr>
          <w:fldChar w:fldCharType="end"/>
        </w:r>
      </w:hyperlink>
    </w:p>
    <w:p w14:paraId="52F5642C" w14:textId="0DC6DE33" w:rsidR="005D21B5" w:rsidRDefault="005D21B5">
      <w:pPr>
        <w:pStyle w:val="TableofFigures"/>
        <w:tabs>
          <w:tab w:val="right" w:leader="dot" w:pos="9016"/>
        </w:tabs>
        <w:rPr>
          <w:rFonts w:eastAsiaTheme="minorEastAsia"/>
          <w:noProof/>
          <w:sz w:val="24"/>
          <w:szCs w:val="24"/>
          <w:lang w:eastAsia="en-GB"/>
        </w:rPr>
      </w:pPr>
      <w:hyperlink w:anchor="_Toc186739646" w:history="1">
        <w:r w:rsidRPr="002D0FA8">
          <w:rPr>
            <w:rStyle w:val="Hyperlink"/>
            <w:noProof/>
          </w:rPr>
          <w:t>Figure 2 Cybersecurity Framework</w:t>
        </w:r>
        <w:r>
          <w:rPr>
            <w:noProof/>
            <w:webHidden/>
          </w:rPr>
          <w:tab/>
        </w:r>
        <w:r>
          <w:rPr>
            <w:noProof/>
            <w:webHidden/>
          </w:rPr>
          <w:fldChar w:fldCharType="begin"/>
        </w:r>
        <w:r>
          <w:rPr>
            <w:noProof/>
            <w:webHidden/>
          </w:rPr>
          <w:instrText xml:space="preserve"> PAGEREF _Toc186739646 \h </w:instrText>
        </w:r>
        <w:r>
          <w:rPr>
            <w:noProof/>
            <w:webHidden/>
          </w:rPr>
        </w:r>
        <w:r>
          <w:rPr>
            <w:noProof/>
            <w:webHidden/>
          </w:rPr>
          <w:fldChar w:fldCharType="separate"/>
        </w:r>
        <w:r>
          <w:rPr>
            <w:noProof/>
            <w:webHidden/>
          </w:rPr>
          <w:t>7</w:t>
        </w:r>
        <w:r>
          <w:rPr>
            <w:noProof/>
            <w:webHidden/>
          </w:rPr>
          <w:fldChar w:fldCharType="end"/>
        </w:r>
      </w:hyperlink>
    </w:p>
    <w:p w14:paraId="2B10DD21" w14:textId="2AF048F8" w:rsidR="005D21B5" w:rsidRDefault="005D21B5">
      <w:pPr>
        <w:pStyle w:val="TableofFigures"/>
        <w:tabs>
          <w:tab w:val="right" w:leader="dot" w:pos="9016"/>
        </w:tabs>
        <w:rPr>
          <w:rFonts w:eastAsiaTheme="minorEastAsia"/>
          <w:noProof/>
          <w:sz w:val="24"/>
          <w:szCs w:val="24"/>
          <w:lang w:eastAsia="en-GB"/>
        </w:rPr>
      </w:pPr>
      <w:hyperlink w:anchor="_Toc186739647" w:history="1">
        <w:r w:rsidRPr="002D0FA8">
          <w:rPr>
            <w:rStyle w:val="Hyperlink"/>
            <w:noProof/>
          </w:rPr>
          <w:t>Figure 3 Policy Framework</w:t>
        </w:r>
        <w:r>
          <w:rPr>
            <w:noProof/>
            <w:webHidden/>
          </w:rPr>
          <w:tab/>
        </w:r>
        <w:r>
          <w:rPr>
            <w:noProof/>
            <w:webHidden/>
          </w:rPr>
          <w:fldChar w:fldCharType="begin"/>
        </w:r>
        <w:r>
          <w:rPr>
            <w:noProof/>
            <w:webHidden/>
          </w:rPr>
          <w:instrText xml:space="preserve"> PAGEREF _Toc186739647 \h </w:instrText>
        </w:r>
        <w:r>
          <w:rPr>
            <w:noProof/>
            <w:webHidden/>
          </w:rPr>
        </w:r>
        <w:r>
          <w:rPr>
            <w:noProof/>
            <w:webHidden/>
          </w:rPr>
          <w:fldChar w:fldCharType="separate"/>
        </w:r>
        <w:r>
          <w:rPr>
            <w:noProof/>
            <w:webHidden/>
          </w:rPr>
          <w:t>8</w:t>
        </w:r>
        <w:r>
          <w:rPr>
            <w:noProof/>
            <w:webHidden/>
          </w:rPr>
          <w:fldChar w:fldCharType="end"/>
        </w:r>
      </w:hyperlink>
    </w:p>
    <w:p w14:paraId="40FFF91B" w14:textId="35EFFB0B" w:rsidR="005D21B5" w:rsidRDefault="005D21B5">
      <w:pPr>
        <w:pStyle w:val="TableofFigures"/>
        <w:tabs>
          <w:tab w:val="right" w:leader="dot" w:pos="9016"/>
        </w:tabs>
        <w:rPr>
          <w:rFonts w:eastAsiaTheme="minorEastAsia"/>
          <w:noProof/>
          <w:sz w:val="24"/>
          <w:szCs w:val="24"/>
          <w:lang w:eastAsia="en-GB"/>
        </w:rPr>
      </w:pPr>
      <w:hyperlink w:anchor="_Toc186739648" w:history="1">
        <w:r w:rsidRPr="002D0FA8">
          <w:rPr>
            <w:rStyle w:val="Hyperlink"/>
            <w:noProof/>
          </w:rPr>
          <w:t>Figure 4 Rist Assessment</w:t>
        </w:r>
        <w:r>
          <w:rPr>
            <w:noProof/>
            <w:webHidden/>
          </w:rPr>
          <w:tab/>
        </w:r>
        <w:r>
          <w:rPr>
            <w:noProof/>
            <w:webHidden/>
          </w:rPr>
          <w:fldChar w:fldCharType="begin"/>
        </w:r>
        <w:r>
          <w:rPr>
            <w:noProof/>
            <w:webHidden/>
          </w:rPr>
          <w:instrText xml:space="preserve"> PAGEREF _Toc186739648 \h </w:instrText>
        </w:r>
        <w:r>
          <w:rPr>
            <w:noProof/>
            <w:webHidden/>
          </w:rPr>
        </w:r>
        <w:r>
          <w:rPr>
            <w:noProof/>
            <w:webHidden/>
          </w:rPr>
          <w:fldChar w:fldCharType="separate"/>
        </w:r>
        <w:r>
          <w:rPr>
            <w:noProof/>
            <w:webHidden/>
          </w:rPr>
          <w:t>10</w:t>
        </w:r>
        <w:r>
          <w:rPr>
            <w:noProof/>
            <w:webHidden/>
          </w:rPr>
          <w:fldChar w:fldCharType="end"/>
        </w:r>
      </w:hyperlink>
    </w:p>
    <w:p w14:paraId="249517C5" w14:textId="37044A8A" w:rsidR="00463788" w:rsidRDefault="00463788" w:rsidP="00463788">
      <w:pPr>
        <w:rPr>
          <w:rFonts w:cstheme="minorHAnsi"/>
          <w:color w:val="0070C0"/>
          <w:sz w:val="32"/>
          <w:szCs w:val="32"/>
        </w:rPr>
      </w:pPr>
      <w:r>
        <w:rPr>
          <w:rFonts w:cstheme="minorHAnsi"/>
          <w:color w:val="0070C0"/>
          <w:sz w:val="32"/>
          <w:szCs w:val="32"/>
        </w:rPr>
        <w:fldChar w:fldCharType="end"/>
      </w:r>
    </w:p>
    <w:p w14:paraId="5A5F054C" w14:textId="77777777" w:rsidR="00463788" w:rsidRDefault="00463788" w:rsidP="00463788">
      <w:pPr>
        <w:jc w:val="right"/>
        <w:rPr>
          <w:rFonts w:cstheme="minorHAnsi"/>
          <w:color w:val="0070C0"/>
          <w:sz w:val="32"/>
          <w:szCs w:val="32"/>
        </w:rPr>
      </w:pPr>
    </w:p>
    <w:p w14:paraId="6351776C" w14:textId="77777777" w:rsidR="00463788" w:rsidRDefault="00463788" w:rsidP="00463788">
      <w:pPr>
        <w:jc w:val="right"/>
        <w:rPr>
          <w:rFonts w:cstheme="minorHAnsi"/>
          <w:color w:val="0070C0"/>
          <w:sz w:val="32"/>
          <w:szCs w:val="32"/>
        </w:rPr>
      </w:pPr>
    </w:p>
    <w:p w14:paraId="02D4E05F" w14:textId="77777777" w:rsidR="00463788" w:rsidRDefault="00463788" w:rsidP="00463788">
      <w:pPr>
        <w:jc w:val="right"/>
        <w:rPr>
          <w:rFonts w:cstheme="minorHAnsi"/>
          <w:color w:val="0070C0"/>
          <w:sz w:val="32"/>
          <w:szCs w:val="32"/>
        </w:rPr>
      </w:pPr>
    </w:p>
    <w:p w14:paraId="35781B7A" w14:textId="77777777" w:rsidR="00463788" w:rsidRDefault="00463788" w:rsidP="00463788">
      <w:pPr>
        <w:jc w:val="right"/>
        <w:rPr>
          <w:rFonts w:cstheme="minorHAnsi"/>
          <w:color w:val="0070C0"/>
          <w:sz w:val="32"/>
          <w:szCs w:val="32"/>
        </w:rPr>
      </w:pPr>
    </w:p>
    <w:p w14:paraId="1462D881" w14:textId="77777777" w:rsidR="00463788" w:rsidRDefault="00463788" w:rsidP="00463788">
      <w:pPr>
        <w:jc w:val="right"/>
        <w:rPr>
          <w:rFonts w:cstheme="minorHAnsi"/>
          <w:color w:val="0070C0"/>
          <w:sz w:val="32"/>
          <w:szCs w:val="32"/>
        </w:rPr>
      </w:pPr>
    </w:p>
    <w:p w14:paraId="5BA14B6C" w14:textId="77777777" w:rsidR="00463788" w:rsidRDefault="00463788" w:rsidP="00463788">
      <w:pPr>
        <w:jc w:val="right"/>
        <w:rPr>
          <w:rFonts w:cstheme="minorHAnsi"/>
          <w:color w:val="0070C0"/>
          <w:sz w:val="32"/>
          <w:szCs w:val="32"/>
        </w:rPr>
      </w:pPr>
    </w:p>
    <w:p w14:paraId="0E97E679" w14:textId="77777777" w:rsidR="00463788" w:rsidRDefault="00463788" w:rsidP="00463788">
      <w:pPr>
        <w:jc w:val="right"/>
        <w:rPr>
          <w:rFonts w:cstheme="minorHAnsi"/>
          <w:color w:val="0070C0"/>
          <w:sz w:val="32"/>
          <w:szCs w:val="32"/>
        </w:rPr>
      </w:pPr>
    </w:p>
    <w:p w14:paraId="1EC79195" w14:textId="77777777" w:rsidR="00463788" w:rsidRDefault="00463788" w:rsidP="00463788">
      <w:pPr>
        <w:jc w:val="right"/>
        <w:rPr>
          <w:rFonts w:cstheme="minorHAnsi"/>
          <w:color w:val="0070C0"/>
          <w:sz w:val="32"/>
          <w:szCs w:val="32"/>
        </w:rPr>
      </w:pPr>
    </w:p>
    <w:p w14:paraId="176D1C0C" w14:textId="77777777" w:rsidR="00463788" w:rsidRDefault="00463788" w:rsidP="00463788">
      <w:pPr>
        <w:jc w:val="right"/>
        <w:rPr>
          <w:rFonts w:cstheme="minorHAnsi"/>
          <w:color w:val="0070C0"/>
          <w:sz w:val="32"/>
          <w:szCs w:val="32"/>
        </w:rPr>
      </w:pPr>
    </w:p>
    <w:p w14:paraId="5A55B4EA" w14:textId="77777777" w:rsidR="00463788" w:rsidRDefault="00463788" w:rsidP="00463788">
      <w:pPr>
        <w:jc w:val="right"/>
        <w:rPr>
          <w:rFonts w:cstheme="minorHAnsi"/>
          <w:color w:val="0070C0"/>
          <w:sz w:val="32"/>
          <w:szCs w:val="32"/>
        </w:rPr>
      </w:pPr>
    </w:p>
    <w:p w14:paraId="2F6E222D" w14:textId="77777777" w:rsidR="00463788" w:rsidRDefault="00463788" w:rsidP="00463788">
      <w:pPr>
        <w:jc w:val="right"/>
        <w:rPr>
          <w:rFonts w:cstheme="minorHAnsi"/>
          <w:color w:val="0070C0"/>
          <w:sz w:val="32"/>
          <w:szCs w:val="32"/>
        </w:rPr>
      </w:pPr>
    </w:p>
    <w:p w14:paraId="47B95103" w14:textId="77777777" w:rsidR="00463788" w:rsidRDefault="00463788" w:rsidP="00463788">
      <w:pPr>
        <w:jc w:val="right"/>
        <w:rPr>
          <w:rFonts w:cstheme="minorHAnsi"/>
          <w:color w:val="0070C0"/>
          <w:sz w:val="32"/>
          <w:szCs w:val="32"/>
        </w:rPr>
      </w:pPr>
    </w:p>
    <w:p w14:paraId="54E7147B" w14:textId="77777777" w:rsidR="00463788" w:rsidRDefault="00463788" w:rsidP="00463788">
      <w:pPr>
        <w:jc w:val="right"/>
        <w:rPr>
          <w:rFonts w:cstheme="minorHAnsi"/>
          <w:color w:val="0070C0"/>
          <w:sz w:val="32"/>
          <w:szCs w:val="32"/>
        </w:rPr>
      </w:pPr>
    </w:p>
    <w:p w14:paraId="66576585" w14:textId="77777777" w:rsidR="00463788" w:rsidRDefault="00463788" w:rsidP="00463788">
      <w:pPr>
        <w:jc w:val="right"/>
        <w:rPr>
          <w:rFonts w:cstheme="minorHAnsi"/>
          <w:color w:val="0070C0"/>
          <w:sz w:val="32"/>
          <w:szCs w:val="32"/>
        </w:rPr>
      </w:pPr>
    </w:p>
    <w:p w14:paraId="31DEB2AD" w14:textId="77777777" w:rsidR="00463788" w:rsidRDefault="00463788" w:rsidP="00463788">
      <w:pPr>
        <w:jc w:val="right"/>
        <w:rPr>
          <w:rFonts w:cstheme="minorHAnsi"/>
          <w:color w:val="0070C0"/>
          <w:sz w:val="32"/>
          <w:szCs w:val="32"/>
        </w:rPr>
      </w:pPr>
    </w:p>
    <w:p w14:paraId="4A998EFC" w14:textId="77777777" w:rsidR="00463788" w:rsidRDefault="00463788" w:rsidP="00463788">
      <w:pPr>
        <w:jc w:val="right"/>
        <w:rPr>
          <w:rFonts w:cstheme="minorHAnsi"/>
          <w:color w:val="0070C0"/>
          <w:sz w:val="32"/>
          <w:szCs w:val="32"/>
        </w:rPr>
      </w:pPr>
    </w:p>
    <w:p w14:paraId="56E34ADE" w14:textId="77777777" w:rsidR="00463788" w:rsidRDefault="00463788" w:rsidP="00463788">
      <w:pPr>
        <w:jc w:val="right"/>
        <w:rPr>
          <w:rFonts w:cstheme="minorHAnsi"/>
          <w:color w:val="0070C0"/>
          <w:sz w:val="32"/>
          <w:szCs w:val="32"/>
        </w:rPr>
      </w:pPr>
    </w:p>
    <w:p w14:paraId="2107B910" w14:textId="77777777" w:rsidR="00463788" w:rsidRDefault="00463788" w:rsidP="00E851DA">
      <w:pPr>
        <w:rPr>
          <w:rFonts w:cstheme="minorHAnsi"/>
          <w:color w:val="0070C0"/>
          <w:sz w:val="32"/>
          <w:szCs w:val="32"/>
        </w:rPr>
      </w:pPr>
    </w:p>
    <w:p w14:paraId="0B6F81E4" w14:textId="77777777" w:rsidR="00463788" w:rsidRDefault="00463788" w:rsidP="00463788">
      <w:pPr>
        <w:jc w:val="right"/>
        <w:rPr>
          <w:rFonts w:cstheme="minorHAnsi"/>
          <w:color w:val="0070C0"/>
          <w:sz w:val="32"/>
          <w:szCs w:val="32"/>
        </w:rPr>
      </w:pPr>
    </w:p>
    <w:p w14:paraId="745BE3B0" w14:textId="77777777" w:rsidR="00474100" w:rsidRPr="00474100" w:rsidRDefault="00474100" w:rsidP="00474100">
      <w:pPr>
        <w:rPr>
          <w:rFonts w:cstheme="minorHAnsi"/>
          <w:color w:val="0070C0"/>
          <w:sz w:val="32"/>
          <w:szCs w:val="32"/>
        </w:rPr>
      </w:pPr>
      <w:r w:rsidRPr="00474100">
        <w:rPr>
          <w:rFonts w:cstheme="minorHAnsi"/>
          <w:color w:val="0070C0"/>
          <w:sz w:val="32"/>
          <w:szCs w:val="32"/>
        </w:rPr>
        <w:t>Comprehensive Approach to Addressing NG’s Security Needs</w:t>
      </w:r>
    </w:p>
    <w:p w14:paraId="5F1A604F" w14:textId="26559EBB" w:rsidR="00474100" w:rsidRPr="00474100" w:rsidRDefault="0008706F" w:rsidP="00C3134B">
      <w:pPr>
        <w:spacing w:after="0" w:line="240" w:lineRule="auto"/>
      </w:pPr>
      <w:r w:rsidRPr="0008706F">
        <w:rPr>
          <w:rFonts w:eastAsia="Times New Roman" w:cstheme="minorHAnsi"/>
          <w:kern w:val="0"/>
          <w:lang w:eastAsia="en-GB"/>
          <w14:ligatures w14:val="none"/>
        </w:rPr>
        <w:t>Information system security is crucial in today's interconnected digital world. Organisations such as Nature Garden (NG) under increasing pressure to maintain the confidentiality, integrity, and availability (CIA) of their information assets as their reliance on the internet grows. With a big online presence and a global customer base, NG requires a robust security architecture to address the risks associated with cloud services, wireless networks, and Bring Your Own Device (BYOD) policies. This document provides a comprehensive approach to address NG's security needs, emphasising on critical components such as compliance, governance, risk management, protection techniques, and contingency planning</w:t>
      </w:r>
      <w:sdt>
        <w:sdtPr>
          <w:id w:val="-1679042670"/>
          <w:citation/>
        </w:sdtPr>
        <w:sdtEndPr/>
        <w:sdtContent>
          <w:r w:rsidR="00476BE5">
            <w:fldChar w:fldCharType="begin"/>
          </w:r>
          <w:r w:rsidR="00476BE5">
            <w:rPr>
              <w:lang w:val="en-US"/>
            </w:rPr>
            <w:instrText xml:space="preserve"> CITATION Gen23 \l 1033 </w:instrText>
          </w:r>
          <w:r w:rsidR="00476BE5">
            <w:fldChar w:fldCharType="separate"/>
          </w:r>
          <w:r w:rsidR="00204C5A">
            <w:rPr>
              <w:noProof/>
              <w:lang w:val="en-US"/>
            </w:rPr>
            <w:t xml:space="preserve"> </w:t>
          </w:r>
          <w:r w:rsidR="00204C5A" w:rsidRPr="00204C5A">
            <w:rPr>
              <w:noProof/>
              <w:lang w:val="en-US"/>
            </w:rPr>
            <w:t>[1]</w:t>
          </w:r>
          <w:r w:rsidR="00476BE5">
            <w:fldChar w:fldCharType="end"/>
          </w:r>
        </w:sdtContent>
      </w:sdt>
      <w:sdt>
        <w:sdtPr>
          <w:id w:val="-2066477746"/>
          <w:citation/>
        </w:sdtPr>
        <w:sdtEndPr/>
        <w:sdtContent>
          <w:r w:rsidR="00476BE5">
            <w:fldChar w:fldCharType="begin"/>
          </w:r>
          <w:r w:rsidR="00476BE5">
            <w:rPr>
              <w:lang w:val="en-US"/>
            </w:rPr>
            <w:instrText xml:space="preserve"> CITATION Bru21 \l 1033 </w:instrText>
          </w:r>
          <w:r w:rsidR="00476BE5">
            <w:fldChar w:fldCharType="separate"/>
          </w:r>
          <w:r w:rsidR="00204C5A">
            <w:rPr>
              <w:noProof/>
              <w:lang w:val="en-US"/>
            </w:rPr>
            <w:t xml:space="preserve"> </w:t>
          </w:r>
          <w:r w:rsidR="00204C5A" w:rsidRPr="00204C5A">
            <w:rPr>
              <w:noProof/>
              <w:lang w:val="en-US"/>
            </w:rPr>
            <w:t>[2]</w:t>
          </w:r>
          <w:r w:rsidR="00476BE5">
            <w:fldChar w:fldCharType="end"/>
          </w:r>
        </w:sdtContent>
      </w:sdt>
      <w:r w:rsidR="00474100" w:rsidRPr="00474100">
        <w:t>.</w:t>
      </w:r>
    </w:p>
    <w:p w14:paraId="02B08898" w14:textId="55D305C5" w:rsidR="00463788" w:rsidRDefault="00474100" w:rsidP="00474100">
      <w:r w:rsidRPr="00474100">
        <w:t>The company is faced with significant security challenges, especially considering the nature of its operations, including the pressure to allow employees and customers to access company resources through personal devices. Therefore, a detailed, multi-layered security approach is necessary to protect both personal and intellectual data from external and internal threats</w:t>
      </w:r>
      <w:sdt>
        <w:sdtPr>
          <w:id w:val="1658414686"/>
          <w:citation/>
        </w:sdtPr>
        <w:sdtEndPr/>
        <w:sdtContent>
          <w:r w:rsidR="00476BE5">
            <w:fldChar w:fldCharType="begin"/>
          </w:r>
          <w:r w:rsidR="00476BE5">
            <w:rPr>
              <w:lang w:val="en-US"/>
            </w:rPr>
            <w:instrText xml:space="preserve"> CITATION Bru21 \l 1033 </w:instrText>
          </w:r>
          <w:r w:rsidR="00476BE5">
            <w:fldChar w:fldCharType="separate"/>
          </w:r>
          <w:r w:rsidR="00204C5A">
            <w:rPr>
              <w:noProof/>
              <w:lang w:val="en-US"/>
            </w:rPr>
            <w:t xml:space="preserve"> </w:t>
          </w:r>
          <w:r w:rsidR="00204C5A" w:rsidRPr="00204C5A">
            <w:rPr>
              <w:noProof/>
              <w:lang w:val="en-US"/>
            </w:rPr>
            <w:t>[2]</w:t>
          </w:r>
          <w:r w:rsidR="00476BE5">
            <w:fldChar w:fldCharType="end"/>
          </w:r>
        </w:sdtContent>
      </w:sdt>
      <w:r w:rsidRPr="00474100">
        <w:t>.</w:t>
      </w:r>
    </w:p>
    <w:p w14:paraId="468C5411" w14:textId="77777777" w:rsidR="00991293" w:rsidRDefault="00991293" w:rsidP="00474100"/>
    <w:p w14:paraId="63F581DF" w14:textId="1CAE8464" w:rsidR="00991293" w:rsidRPr="00A32DC8" w:rsidRDefault="00E851DA" w:rsidP="006361F0">
      <w:pPr>
        <w:pStyle w:val="Heading2"/>
      </w:pPr>
      <w:bookmarkStart w:id="2" w:name="_Toc186739635"/>
      <w:r>
        <w:t xml:space="preserve">1. </w:t>
      </w:r>
      <w:r w:rsidR="00991293" w:rsidRPr="00A32DC8">
        <w:t>Compliance (Laws and Ethics)</w:t>
      </w:r>
      <w:bookmarkEnd w:id="2"/>
    </w:p>
    <w:p w14:paraId="1B359DBA" w14:textId="0EE99359" w:rsidR="00991293" w:rsidRDefault="00377131" w:rsidP="00377131">
      <w:pPr>
        <w:spacing w:after="0" w:line="240" w:lineRule="auto"/>
      </w:pPr>
      <w:r w:rsidRPr="00377131">
        <w:rPr>
          <w:rFonts w:eastAsia="Times New Roman" w:cstheme="minorHAnsi"/>
          <w:kern w:val="0"/>
          <w:lang w:eastAsia="en-GB"/>
          <w14:ligatures w14:val="none"/>
        </w:rPr>
        <w:t>Compliance is critical for any organisation, especially those working with sensitive data such as client information, intellectual property, and financial records. Compliance requires following appropriate laws, industry standards, and ethical guidelines. For NG, this will entail harmonising its policies with local and international regulations. As a global organisation, NG must comply with rules across many areas, protecting the privacy and security of client data</w:t>
      </w:r>
      <w:sdt>
        <w:sdtPr>
          <w:id w:val="1201130504"/>
          <w:citation/>
        </w:sdtPr>
        <w:sdtEndPr/>
        <w:sdtContent>
          <w:r w:rsidR="00476BE5">
            <w:fldChar w:fldCharType="begin"/>
          </w:r>
          <w:r w:rsidR="00476BE5">
            <w:rPr>
              <w:lang w:val="en-US"/>
            </w:rPr>
            <w:instrText xml:space="preserve"> CITATION Bru21 \l 1033 </w:instrText>
          </w:r>
          <w:r w:rsidR="00476BE5">
            <w:fldChar w:fldCharType="separate"/>
          </w:r>
          <w:r w:rsidR="00204C5A">
            <w:rPr>
              <w:noProof/>
              <w:lang w:val="en-US"/>
            </w:rPr>
            <w:t xml:space="preserve"> </w:t>
          </w:r>
          <w:r w:rsidR="00204C5A" w:rsidRPr="00204C5A">
            <w:rPr>
              <w:noProof/>
              <w:lang w:val="en-US"/>
            </w:rPr>
            <w:t>[2]</w:t>
          </w:r>
          <w:r w:rsidR="00476BE5">
            <w:fldChar w:fldCharType="end"/>
          </w:r>
        </w:sdtContent>
      </w:sdt>
      <w:r w:rsidR="00991293" w:rsidRPr="00991293">
        <w:t>.</w:t>
      </w:r>
    </w:p>
    <w:p w14:paraId="678A4D7B" w14:textId="2A8B9AE7" w:rsidR="00991293" w:rsidRPr="001F1E83" w:rsidRDefault="00991293" w:rsidP="00991293">
      <w:pPr>
        <w:rPr>
          <w:b/>
          <w:bCs/>
          <w:i/>
          <w:iCs/>
        </w:rPr>
      </w:pPr>
      <w:r w:rsidRPr="001F1E83">
        <w:rPr>
          <w:b/>
          <w:bCs/>
          <w:i/>
          <w:iCs/>
        </w:rPr>
        <w:t>How to Approach:</w:t>
      </w:r>
    </w:p>
    <w:p w14:paraId="615DD751" w14:textId="3CFACE8E" w:rsidR="00991293" w:rsidRPr="001F1E83" w:rsidRDefault="00991293" w:rsidP="002A7C2C">
      <w:pPr>
        <w:rPr>
          <w:b/>
          <w:bCs/>
        </w:rPr>
      </w:pPr>
      <w:r w:rsidRPr="001F1E83">
        <w:rPr>
          <w:b/>
          <w:bCs/>
        </w:rPr>
        <w:t>Identify Relevant Regulations:</w:t>
      </w:r>
    </w:p>
    <w:p w14:paraId="4684FCCB" w14:textId="45E07BB4" w:rsidR="00C3134B" w:rsidRPr="00C3134B" w:rsidRDefault="00C3134B" w:rsidP="00C3134B">
      <w:pPr>
        <w:pStyle w:val="ListParagraph"/>
        <w:numPr>
          <w:ilvl w:val="0"/>
          <w:numId w:val="10"/>
        </w:numPr>
        <w:spacing w:after="0" w:line="240" w:lineRule="auto"/>
        <w:rPr>
          <w:rFonts w:eastAsia="Times New Roman" w:cstheme="minorHAnsi"/>
          <w:kern w:val="0"/>
          <w:lang w:eastAsia="en-GB"/>
          <w14:ligatures w14:val="none"/>
        </w:rPr>
      </w:pPr>
      <w:r w:rsidRPr="00C3134B">
        <w:rPr>
          <w:rFonts w:eastAsia="Times New Roman" w:cstheme="minorHAnsi"/>
          <w:kern w:val="0"/>
          <w:lang w:eastAsia="en-GB"/>
          <w14:ligatures w14:val="none"/>
        </w:rPr>
        <w:t>NG must comply with GDPR requirements to protect consumers' personal data in the European Union. This rule is especially essential because it requires clear consent methods for the acquisition and processing of personal data, giving customers complete control over their data.</w:t>
      </w:r>
    </w:p>
    <w:p w14:paraId="20815AC8" w14:textId="15885D9C" w:rsidR="00991293" w:rsidRDefault="00991293" w:rsidP="005D0D81">
      <w:pPr>
        <w:pStyle w:val="ListParagraph"/>
        <w:numPr>
          <w:ilvl w:val="0"/>
          <w:numId w:val="10"/>
        </w:numPr>
      </w:pPr>
      <w:r w:rsidRPr="00991293">
        <w:t>California Consumer Privacy Act (CCPA): For its U.S. customers, NG will need to align its practices with the CCPA, which emphasizes transparency and the rights of consumers to request information on what personal data is collected and how it is used</w:t>
      </w:r>
      <w:sdt>
        <w:sdtPr>
          <w:id w:val="256099324"/>
          <w:citation/>
        </w:sdtPr>
        <w:sdtEndPr/>
        <w:sdtContent>
          <w:r w:rsidR="00986F02">
            <w:fldChar w:fldCharType="begin"/>
          </w:r>
          <w:r w:rsidR="00986F02">
            <w:rPr>
              <w:lang w:val="en-US"/>
            </w:rPr>
            <w:instrText xml:space="preserve"> CITATION Sri04 \l 1033 </w:instrText>
          </w:r>
          <w:r w:rsidR="00986F02">
            <w:fldChar w:fldCharType="separate"/>
          </w:r>
          <w:r w:rsidR="00204C5A">
            <w:rPr>
              <w:noProof/>
              <w:lang w:val="en-US"/>
            </w:rPr>
            <w:t xml:space="preserve"> </w:t>
          </w:r>
          <w:r w:rsidR="00204C5A" w:rsidRPr="00204C5A">
            <w:rPr>
              <w:noProof/>
              <w:lang w:val="en-US"/>
            </w:rPr>
            <w:t>[3]</w:t>
          </w:r>
          <w:r w:rsidR="00986F02">
            <w:fldChar w:fldCharType="end"/>
          </w:r>
        </w:sdtContent>
      </w:sdt>
      <w:r w:rsidRPr="00991293">
        <w:t>.</w:t>
      </w:r>
    </w:p>
    <w:p w14:paraId="5CBDCC0E" w14:textId="2ADDFC26" w:rsidR="00991293" w:rsidRDefault="00A47494" w:rsidP="00BF1D38">
      <w:pPr>
        <w:pStyle w:val="ListParagraph"/>
        <w:numPr>
          <w:ilvl w:val="0"/>
          <w:numId w:val="10"/>
        </w:numPr>
        <w:spacing w:after="0" w:line="240" w:lineRule="auto"/>
      </w:pPr>
      <w:r w:rsidRPr="00A47494">
        <w:rPr>
          <w:rFonts w:eastAsia="Times New Roman" w:cstheme="minorHAnsi"/>
          <w:kern w:val="0"/>
          <w:lang w:eastAsia="en-GB"/>
          <w14:ligatures w14:val="none"/>
        </w:rPr>
        <w:t>Industry-Specific Regulations: Compliance with PCI DSS and HIPAA is necessary for NG in financial and healthcare businesses</w:t>
      </w:r>
      <w:sdt>
        <w:sdtPr>
          <w:id w:val="1162433469"/>
          <w:citation/>
        </w:sdtPr>
        <w:sdtEndPr/>
        <w:sdtContent>
          <w:r w:rsidR="00476BE5">
            <w:fldChar w:fldCharType="begin"/>
          </w:r>
          <w:r w:rsidR="00476BE5" w:rsidRPr="00A47494">
            <w:rPr>
              <w:lang w:val="en-US"/>
            </w:rPr>
            <w:instrText xml:space="preserve"> CITATION Bru21 \l 1033 </w:instrText>
          </w:r>
          <w:r w:rsidR="00476BE5">
            <w:fldChar w:fldCharType="separate"/>
          </w:r>
          <w:r w:rsidR="00204C5A" w:rsidRPr="00A47494">
            <w:rPr>
              <w:noProof/>
              <w:lang w:val="en-US"/>
            </w:rPr>
            <w:t xml:space="preserve"> [2]</w:t>
          </w:r>
          <w:r w:rsidR="00476BE5">
            <w:fldChar w:fldCharType="end"/>
          </w:r>
        </w:sdtContent>
      </w:sdt>
      <w:r w:rsidR="00991293" w:rsidRPr="00991293">
        <w:t>.</w:t>
      </w:r>
    </w:p>
    <w:p w14:paraId="6523D9B2" w14:textId="77777777" w:rsidR="002A7C2C" w:rsidRDefault="002A7C2C" w:rsidP="002A7C2C">
      <w:pPr>
        <w:pStyle w:val="ListParagraph"/>
        <w:ind w:left="1080"/>
      </w:pPr>
    </w:p>
    <w:p w14:paraId="15B589E6" w14:textId="77777777" w:rsidR="002A7C2C" w:rsidRDefault="002A7C2C" w:rsidP="002A7C2C">
      <w:pPr>
        <w:pStyle w:val="ListParagraph"/>
        <w:ind w:left="1080"/>
      </w:pPr>
    </w:p>
    <w:p w14:paraId="4362DE89" w14:textId="77777777" w:rsidR="002A7C2C" w:rsidRDefault="002A7C2C" w:rsidP="002A7C2C">
      <w:pPr>
        <w:pStyle w:val="ListParagraph"/>
        <w:ind w:left="1080"/>
      </w:pPr>
    </w:p>
    <w:p w14:paraId="74B1EC03" w14:textId="77777777" w:rsidR="002A7C2C" w:rsidRDefault="002A7C2C" w:rsidP="002A7C2C">
      <w:pPr>
        <w:pStyle w:val="ListParagraph"/>
        <w:ind w:left="1080"/>
      </w:pPr>
    </w:p>
    <w:p w14:paraId="7AA53CE4" w14:textId="77777777" w:rsidR="002A7C2C" w:rsidRDefault="002A7C2C" w:rsidP="002A7C2C">
      <w:pPr>
        <w:pStyle w:val="ListParagraph"/>
        <w:ind w:left="1080"/>
      </w:pPr>
    </w:p>
    <w:p w14:paraId="05CEFFEF" w14:textId="77777777" w:rsidR="002A7C2C" w:rsidRDefault="002A7C2C" w:rsidP="002A7C2C">
      <w:pPr>
        <w:pStyle w:val="ListParagraph"/>
        <w:ind w:left="1080"/>
      </w:pPr>
    </w:p>
    <w:p w14:paraId="2BF3D79C" w14:textId="7EA7E4E1" w:rsidR="00991293" w:rsidRPr="00A32DC8" w:rsidRDefault="002A7C2C" w:rsidP="00A32DC8">
      <w:pPr>
        <w:rPr>
          <w:b/>
          <w:bCs/>
        </w:rPr>
      </w:pPr>
      <w:r w:rsidRPr="00A32DC8">
        <w:rPr>
          <w:b/>
          <w:bCs/>
        </w:rPr>
        <w:lastRenderedPageBreak/>
        <w:t>Establish Continuous Monitoring and Auditing:</w:t>
      </w:r>
    </w:p>
    <w:p w14:paraId="351FD05C" w14:textId="5B202566" w:rsidR="00816AFA" w:rsidRDefault="00974C48" w:rsidP="00974C48">
      <w:pPr>
        <w:spacing w:after="0" w:line="240" w:lineRule="auto"/>
      </w:pPr>
      <w:r w:rsidRPr="00974C48">
        <w:rPr>
          <w:rFonts w:eastAsia="Times New Roman" w:cstheme="minorHAnsi"/>
          <w:kern w:val="0"/>
          <w:lang w:eastAsia="en-GB"/>
          <w14:ligatures w14:val="none"/>
        </w:rPr>
        <w:t>Periodically examine data handling methods and systems to ensure they are in conformity with data protection rules. Implement compliance tracking tools like as OneTrust or TrustArc to keep ongoing oversight of data protection practices, ensuring that NG responds promptly to changing privacy legislation. Implement compliance tracking tools like as OneTrust or TrustArc to keep ongoing oversight of data protection practices, ensuring that NG responds promptly to changing privacy legislation. These solutions provide automated compliance checks, monitoring, and notifications to assist NG in complying with the most recent data protection legislation and best practices. By continually assessing and upgrading data handling protocols and compliance mechanisms, NG can ensure that sensitive information is adequately safeguarded, and compliance is maintained without adding undue delays or risks</w:t>
      </w:r>
      <w:sdt>
        <w:sdtPr>
          <w:id w:val="-757125102"/>
          <w:citation/>
        </w:sdtPr>
        <w:sdtEndPr/>
        <w:sdtContent>
          <w:r w:rsidR="00476BE5">
            <w:fldChar w:fldCharType="begin"/>
          </w:r>
          <w:r w:rsidR="00476BE5">
            <w:rPr>
              <w:lang w:val="en-US"/>
            </w:rPr>
            <w:instrText xml:space="preserve"> CITATION Gen23 \l 1033 </w:instrText>
          </w:r>
          <w:r w:rsidR="00476BE5">
            <w:fldChar w:fldCharType="separate"/>
          </w:r>
          <w:r w:rsidR="00204C5A">
            <w:rPr>
              <w:noProof/>
              <w:lang w:val="en-US"/>
            </w:rPr>
            <w:t xml:space="preserve"> </w:t>
          </w:r>
          <w:r w:rsidR="00204C5A" w:rsidRPr="00204C5A">
            <w:rPr>
              <w:noProof/>
              <w:lang w:val="en-US"/>
            </w:rPr>
            <w:t>[1]</w:t>
          </w:r>
          <w:r w:rsidR="00476BE5">
            <w:fldChar w:fldCharType="end"/>
          </w:r>
        </w:sdtContent>
      </w:sdt>
      <w:sdt>
        <w:sdtPr>
          <w:id w:val="-1545592950"/>
          <w:citation/>
        </w:sdtPr>
        <w:sdtEndPr/>
        <w:sdtContent>
          <w:r w:rsidR="00986F02">
            <w:fldChar w:fldCharType="begin"/>
          </w:r>
          <w:r w:rsidR="00986F02">
            <w:rPr>
              <w:lang w:val="en-US"/>
            </w:rPr>
            <w:instrText xml:space="preserve"> CITATION Sri04 \l 1033 </w:instrText>
          </w:r>
          <w:r w:rsidR="00986F02">
            <w:fldChar w:fldCharType="separate"/>
          </w:r>
          <w:r w:rsidR="00204C5A">
            <w:rPr>
              <w:noProof/>
              <w:lang w:val="en-US"/>
            </w:rPr>
            <w:t xml:space="preserve"> </w:t>
          </w:r>
          <w:r w:rsidR="00204C5A" w:rsidRPr="00204C5A">
            <w:rPr>
              <w:noProof/>
              <w:lang w:val="en-US"/>
            </w:rPr>
            <w:t>[3]</w:t>
          </w:r>
          <w:r w:rsidR="00986F02">
            <w:fldChar w:fldCharType="end"/>
          </w:r>
        </w:sdtContent>
      </w:sdt>
      <w:r w:rsidR="0011384C" w:rsidRPr="0011384C">
        <w:t>.</w:t>
      </w:r>
    </w:p>
    <w:p w14:paraId="468A2275" w14:textId="1C57D604" w:rsidR="00834A0D" w:rsidRPr="00816AFA" w:rsidRDefault="00834A0D" w:rsidP="00816AFA">
      <w:pPr>
        <w:rPr>
          <w:b/>
          <w:bCs/>
        </w:rPr>
      </w:pPr>
      <w:r w:rsidRPr="00816AFA">
        <w:rPr>
          <w:b/>
          <w:bCs/>
        </w:rPr>
        <w:t>Ethical Data Practices:</w:t>
      </w:r>
    </w:p>
    <w:p w14:paraId="6EA8D7B7" w14:textId="77777777" w:rsidR="00C675B4" w:rsidRDefault="00AB15A0" w:rsidP="00C675B4">
      <w:pPr>
        <w:pStyle w:val="ListParagraph"/>
        <w:numPr>
          <w:ilvl w:val="0"/>
          <w:numId w:val="10"/>
        </w:numPr>
        <w:spacing w:after="0" w:line="240" w:lineRule="auto"/>
      </w:pPr>
      <w:r w:rsidRPr="00AB15A0">
        <w:rPr>
          <w:rFonts w:eastAsia="Times New Roman" w:cstheme="minorHAnsi"/>
          <w:kern w:val="0"/>
          <w:lang w:eastAsia="en-GB"/>
          <w14:ligatures w14:val="none"/>
        </w:rPr>
        <w:t>NG should maintain transparency with users regarding data use. This includes establishing privacy policies that govern the acquisition, use, and storage of personal data. These policies should be easily available and expressed in simple, straightforward terms. Furthermore, NG should allow users to opt-out of data gathering, access their personal data upon request, and guarantee that third-party data sharing practices are explicitly disclosed, encouraging trust and accountability</w:t>
      </w:r>
      <w:sdt>
        <w:sdtPr>
          <w:id w:val="-709796431"/>
          <w:citation/>
        </w:sdtPr>
        <w:sdtEndPr/>
        <w:sdtContent>
          <w:r w:rsidR="00476BE5">
            <w:fldChar w:fldCharType="begin"/>
          </w:r>
          <w:r w:rsidR="00476BE5" w:rsidRPr="00AB15A0">
            <w:rPr>
              <w:lang w:val="en-US"/>
            </w:rPr>
            <w:instrText xml:space="preserve"> CITATION Bru21 \l 1033 </w:instrText>
          </w:r>
          <w:r w:rsidR="00476BE5">
            <w:fldChar w:fldCharType="separate"/>
          </w:r>
          <w:r w:rsidR="00204C5A" w:rsidRPr="00AB15A0">
            <w:rPr>
              <w:noProof/>
              <w:lang w:val="en-US"/>
            </w:rPr>
            <w:t xml:space="preserve"> [2]</w:t>
          </w:r>
          <w:r w:rsidR="00476BE5">
            <w:fldChar w:fldCharType="end"/>
          </w:r>
        </w:sdtContent>
      </w:sdt>
      <w:r w:rsidR="00416485" w:rsidRPr="00416485">
        <w:t>.</w:t>
      </w:r>
      <w:r w:rsidR="00416485">
        <w:t xml:space="preserve"> </w:t>
      </w:r>
    </w:p>
    <w:p w14:paraId="7534C05E" w14:textId="4EC5AD9E" w:rsidR="00483664" w:rsidRDefault="00C675B4" w:rsidP="00C675B4">
      <w:pPr>
        <w:pStyle w:val="ListParagraph"/>
        <w:numPr>
          <w:ilvl w:val="0"/>
          <w:numId w:val="10"/>
        </w:numPr>
        <w:spacing w:after="0" w:line="240" w:lineRule="auto"/>
      </w:pPr>
      <w:r w:rsidRPr="00C675B4">
        <w:rPr>
          <w:rFonts w:eastAsia="Times New Roman" w:cstheme="minorHAnsi"/>
          <w:kern w:val="0"/>
          <w:lang w:eastAsia="en-GB"/>
          <w14:ligatures w14:val="none"/>
        </w:rPr>
        <w:t xml:space="preserve"> Foster a culture of privacy and data security among staff to ensure responsible data handling for customers and the firm. This can be accomplished by frequent training, clear guidelines, and raising awareness about the value of data protection. Employees should be informed on the hazards connected with inappropriate data handling and encouraged to follow security measures, such that data security becomes an inherent part of NG's organisational values and daily operations.</w:t>
      </w:r>
    </w:p>
    <w:p w14:paraId="556B93FD" w14:textId="54DC26BF" w:rsidR="00483664" w:rsidRPr="00D1389B" w:rsidRDefault="00D1389B" w:rsidP="00483664">
      <w:pPr>
        <w:rPr>
          <w:b/>
          <w:bCs/>
        </w:rPr>
      </w:pPr>
      <w:r w:rsidRPr="00D1389B">
        <w:rPr>
          <w:b/>
          <w:bCs/>
        </w:rPr>
        <w:t>Practical Examples:</w:t>
      </w:r>
    </w:p>
    <w:p w14:paraId="2EC72226" w14:textId="79CA12AB" w:rsidR="00B70A5C" w:rsidRDefault="00D1389B" w:rsidP="00B70A5C">
      <w:pPr>
        <w:pStyle w:val="ListParagraph"/>
        <w:numPr>
          <w:ilvl w:val="0"/>
          <w:numId w:val="10"/>
        </w:numPr>
      </w:pPr>
      <w:r w:rsidRPr="00D1389B">
        <w:t>Automated Privacy Impact Assessments (PIA): Tools like OneTrust or Nymity can automate the process of assessing the impact of new projects on data privacy, helping NG maintain compliance with regulations.</w:t>
      </w:r>
      <w:r w:rsidR="00B70A5C">
        <w:t xml:space="preserve"> </w:t>
      </w:r>
      <w:r w:rsidR="00B70A5C" w:rsidRPr="00B70A5C">
        <w:t>These tools streamline the assessment process by identifying potential privacy risks early in the project lifecycle. By automating the PIA, NG can ensure consistent, timely evaluations, allowing for proactive adjustments to safeguard data privacy. Additionally, the tools generate comprehensive reports to facilitate internal audits and demonstrate compliance during regulatory reviews, reducing the risk of non-compliance</w:t>
      </w:r>
      <w:sdt>
        <w:sdtPr>
          <w:id w:val="-168566008"/>
          <w:citation/>
        </w:sdtPr>
        <w:sdtEndPr/>
        <w:sdtContent>
          <w:r w:rsidR="00476BE5">
            <w:fldChar w:fldCharType="begin"/>
          </w:r>
          <w:r w:rsidR="00476BE5">
            <w:rPr>
              <w:lang w:val="en-US"/>
            </w:rPr>
            <w:instrText xml:space="preserve"> CITATION Bru21 \l 1033 </w:instrText>
          </w:r>
          <w:r w:rsidR="00476BE5">
            <w:fldChar w:fldCharType="separate"/>
          </w:r>
          <w:r w:rsidR="00204C5A">
            <w:rPr>
              <w:noProof/>
              <w:lang w:val="en-US"/>
            </w:rPr>
            <w:t xml:space="preserve"> </w:t>
          </w:r>
          <w:r w:rsidR="00204C5A" w:rsidRPr="00204C5A">
            <w:rPr>
              <w:noProof/>
              <w:lang w:val="en-US"/>
            </w:rPr>
            <w:t>[2]</w:t>
          </w:r>
          <w:r w:rsidR="00476BE5">
            <w:fldChar w:fldCharType="end"/>
          </w:r>
        </w:sdtContent>
      </w:sdt>
      <w:r w:rsidR="00B70A5C" w:rsidRPr="00B70A5C">
        <w:t>.</w:t>
      </w:r>
    </w:p>
    <w:p w14:paraId="30B40B54" w14:textId="04DC0009" w:rsidR="00416485" w:rsidRDefault="00047471" w:rsidP="00416485">
      <w:pPr>
        <w:pStyle w:val="ListParagraph"/>
        <w:numPr>
          <w:ilvl w:val="0"/>
          <w:numId w:val="10"/>
        </w:numPr>
      </w:pPr>
      <w:r w:rsidRPr="00047471">
        <w:t>Privacy by Design: NG should adopt a "Privacy by Design" approach, ensuring privacy controls are embedded in all systems from the outset rather than as an afterthought.</w:t>
      </w:r>
      <w:r w:rsidR="00B70A5C" w:rsidRPr="00B70A5C">
        <w:t xml:space="preserve"> </w:t>
      </w:r>
      <w:r w:rsidR="00B70A5C">
        <w:t>These tools streamline the assessment process by identifying potential privacy risks early in the project lifecycle. By automating the PIA, NG can ensure consistent, timely evaluations, allowing for proactive adjustments to safeguard data privacy. Additionally, the tools generate comprehensive reports to facilitate internal audits and demonstrate compliance during regulatory reviews, reducing the risk of non-compliance</w:t>
      </w:r>
      <w:sdt>
        <w:sdtPr>
          <w:id w:val="-903986101"/>
          <w:citation/>
        </w:sdtPr>
        <w:sdtEndPr/>
        <w:sdtContent>
          <w:r w:rsidR="00476BE5">
            <w:fldChar w:fldCharType="begin"/>
          </w:r>
          <w:r w:rsidR="00476BE5">
            <w:rPr>
              <w:lang w:val="en-US"/>
            </w:rPr>
            <w:instrText xml:space="preserve"> CITATION Gen23 \l 1033 </w:instrText>
          </w:r>
          <w:r w:rsidR="00476BE5">
            <w:fldChar w:fldCharType="separate"/>
          </w:r>
          <w:r w:rsidR="00204C5A">
            <w:rPr>
              <w:noProof/>
              <w:lang w:val="en-US"/>
            </w:rPr>
            <w:t xml:space="preserve"> </w:t>
          </w:r>
          <w:r w:rsidR="00204C5A" w:rsidRPr="00204C5A">
            <w:rPr>
              <w:noProof/>
              <w:lang w:val="en-US"/>
            </w:rPr>
            <w:t>[1]</w:t>
          </w:r>
          <w:r w:rsidR="00476BE5">
            <w:fldChar w:fldCharType="end"/>
          </w:r>
        </w:sdtContent>
      </w:sdt>
      <w:sdt>
        <w:sdtPr>
          <w:id w:val="1181087255"/>
          <w:citation/>
        </w:sdtPr>
        <w:sdtEndPr/>
        <w:sdtContent>
          <w:r w:rsidR="00986F02">
            <w:fldChar w:fldCharType="begin"/>
          </w:r>
          <w:r w:rsidR="00986F02">
            <w:rPr>
              <w:lang w:val="en-US"/>
            </w:rPr>
            <w:instrText xml:space="preserve"> CITATION Sri04 \l 1033 </w:instrText>
          </w:r>
          <w:r w:rsidR="00986F02">
            <w:fldChar w:fldCharType="separate"/>
          </w:r>
          <w:r w:rsidR="00204C5A">
            <w:rPr>
              <w:noProof/>
              <w:lang w:val="en-US"/>
            </w:rPr>
            <w:t xml:space="preserve"> </w:t>
          </w:r>
          <w:r w:rsidR="00204C5A" w:rsidRPr="00204C5A">
            <w:rPr>
              <w:noProof/>
              <w:lang w:val="en-US"/>
            </w:rPr>
            <w:t>[3]</w:t>
          </w:r>
          <w:r w:rsidR="00986F02">
            <w:fldChar w:fldCharType="end"/>
          </w:r>
        </w:sdtContent>
      </w:sdt>
      <w:sdt>
        <w:sdtPr>
          <w:id w:val="1802112037"/>
          <w:citation/>
        </w:sdtPr>
        <w:sdtEndPr/>
        <w:sdtContent>
          <w:r w:rsidR="00986F02">
            <w:fldChar w:fldCharType="begin"/>
          </w:r>
          <w:r w:rsidR="00986F02">
            <w:rPr>
              <w:lang w:val="en-US"/>
            </w:rPr>
            <w:instrText xml:space="preserve"> CITATION All13 \l 1033 </w:instrText>
          </w:r>
          <w:r w:rsidR="00986F02">
            <w:fldChar w:fldCharType="separate"/>
          </w:r>
          <w:r w:rsidR="00204C5A">
            <w:rPr>
              <w:noProof/>
              <w:lang w:val="en-US"/>
            </w:rPr>
            <w:t xml:space="preserve"> </w:t>
          </w:r>
          <w:r w:rsidR="00204C5A" w:rsidRPr="00204C5A">
            <w:rPr>
              <w:noProof/>
              <w:lang w:val="en-US"/>
            </w:rPr>
            <w:t>[4]</w:t>
          </w:r>
          <w:r w:rsidR="00986F02">
            <w:fldChar w:fldCharType="end"/>
          </w:r>
        </w:sdtContent>
      </w:sdt>
      <w:r w:rsidR="00B70A5C">
        <w:t>.</w:t>
      </w:r>
    </w:p>
    <w:p w14:paraId="71FB96A7" w14:textId="77777777" w:rsidR="00F6522D" w:rsidRDefault="00F6522D" w:rsidP="00F6522D"/>
    <w:p w14:paraId="0346D814" w14:textId="77777777" w:rsidR="00F6522D" w:rsidRDefault="00F6522D" w:rsidP="00F6522D"/>
    <w:p w14:paraId="4D82DFA3" w14:textId="77777777" w:rsidR="00F6522D" w:rsidRDefault="00F6522D" w:rsidP="00F6522D"/>
    <w:p w14:paraId="429BCD27" w14:textId="3A6BD71C" w:rsidR="00047471" w:rsidRPr="00416485" w:rsidRDefault="00EB62FC" w:rsidP="00047471">
      <w:pPr>
        <w:rPr>
          <w:b/>
          <w:bCs/>
        </w:rPr>
      </w:pPr>
      <w:r w:rsidRPr="00416485">
        <w:rPr>
          <w:b/>
          <w:bCs/>
        </w:rPr>
        <w:lastRenderedPageBreak/>
        <w:t>Compliance Monitoring Framework</w:t>
      </w:r>
    </w:p>
    <w:p w14:paraId="5D03148C" w14:textId="5C98DC3A" w:rsidR="00EB62FC" w:rsidRDefault="00EB62FC" w:rsidP="00047471">
      <w:r>
        <w:rPr>
          <w:noProof/>
        </w:rPr>
        <w:drawing>
          <wp:inline distT="0" distB="0" distL="0" distR="0" wp14:anchorId="6F458B23" wp14:editId="0C4E8887">
            <wp:extent cx="5731510" cy="1473200"/>
            <wp:effectExtent l="0" t="0" r="2540" b="0"/>
            <wp:docPr id="4008810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88106" name="Picture 1" descr="A screenshot of a computer screen&#10;&#10;Description automatically generated"/>
                    <pic:cNvPicPr/>
                  </pic:nvPicPr>
                  <pic:blipFill>
                    <a:blip r:embed="rId9"/>
                    <a:stretch>
                      <a:fillRect/>
                    </a:stretch>
                  </pic:blipFill>
                  <pic:spPr>
                    <a:xfrm>
                      <a:off x="0" y="0"/>
                      <a:ext cx="5731510" cy="1473200"/>
                    </a:xfrm>
                    <a:prstGeom prst="rect">
                      <a:avLst/>
                    </a:prstGeom>
                  </pic:spPr>
                </pic:pic>
              </a:graphicData>
            </a:graphic>
          </wp:inline>
        </w:drawing>
      </w:r>
    </w:p>
    <w:p w14:paraId="4A7C6AFC" w14:textId="32C08436" w:rsidR="0033222E" w:rsidRDefault="0033222E" w:rsidP="004C20D8">
      <w:pPr>
        <w:pStyle w:val="Caption"/>
      </w:pPr>
      <w:bookmarkStart w:id="3" w:name="_Toc186739645"/>
      <w:r>
        <w:t xml:space="preserve">Figure </w:t>
      </w:r>
      <w:fldSimple w:instr=" SEQ Figure \* ARABIC ">
        <w:r w:rsidR="00FC74FF">
          <w:rPr>
            <w:noProof/>
          </w:rPr>
          <w:t>1</w:t>
        </w:r>
      </w:fldSimple>
      <w:r>
        <w:t xml:space="preserve"> Compliance Framework</w:t>
      </w:r>
      <w:bookmarkEnd w:id="3"/>
    </w:p>
    <w:p w14:paraId="4C26B096" w14:textId="79E78D84" w:rsidR="00EB62FC" w:rsidRDefault="006361F0" w:rsidP="0033222E">
      <w:pPr>
        <w:pStyle w:val="Heading2"/>
      </w:pPr>
      <w:bookmarkStart w:id="4" w:name="_Toc186739636"/>
      <w:r>
        <w:t>2. Governance and Strategic Planning for Security</w:t>
      </w:r>
      <w:bookmarkEnd w:id="4"/>
    </w:p>
    <w:p w14:paraId="4DDE3FD6" w14:textId="77777777" w:rsidR="0073531C" w:rsidRPr="0073531C" w:rsidRDefault="0073531C" w:rsidP="0073531C">
      <w:pPr>
        <w:spacing w:after="0" w:line="240" w:lineRule="auto"/>
        <w:rPr>
          <w:rFonts w:eastAsia="Times New Roman" w:cstheme="minorHAnsi"/>
          <w:kern w:val="0"/>
          <w:lang w:eastAsia="en-GB"/>
          <w14:ligatures w14:val="none"/>
        </w:rPr>
      </w:pPr>
      <w:r w:rsidRPr="0073531C">
        <w:rPr>
          <w:rFonts w:eastAsia="Times New Roman" w:cstheme="minorHAnsi"/>
          <w:kern w:val="0"/>
          <w:lang w:eastAsia="en-GB"/>
          <w14:ligatures w14:val="none"/>
        </w:rPr>
        <w:t>Strong governance in cybersecurity helps to guarantee that security measures are in line with the organization's overall aims. By creating a strong security governance framework, NG can ensure that its initiatives are adaptable and responsive to new risks and technology advances.</w:t>
      </w:r>
    </w:p>
    <w:p w14:paraId="2A2F94C6" w14:textId="77777777" w:rsidR="006C368E" w:rsidRPr="001F1E83" w:rsidRDefault="006C368E" w:rsidP="006C368E">
      <w:pPr>
        <w:rPr>
          <w:b/>
          <w:bCs/>
          <w:i/>
          <w:iCs/>
        </w:rPr>
      </w:pPr>
      <w:r w:rsidRPr="001F1E83">
        <w:rPr>
          <w:b/>
          <w:bCs/>
          <w:i/>
          <w:iCs/>
        </w:rPr>
        <w:t>How to Approach:</w:t>
      </w:r>
    </w:p>
    <w:p w14:paraId="24D56926" w14:textId="1A239706" w:rsidR="006C368E" w:rsidRPr="001F1E83" w:rsidRDefault="006C368E" w:rsidP="00047471">
      <w:pPr>
        <w:rPr>
          <w:b/>
          <w:bCs/>
        </w:rPr>
      </w:pPr>
      <w:r w:rsidRPr="001F1E83">
        <w:rPr>
          <w:b/>
          <w:bCs/>
        </w:rPr>
        <w:t>Establish a Cybersecurity Governance Board:</w:t>
      </w:r>
    </w:p>
    <w:p w14:paraId="6DB768D8" w14:textId="266CE715" w:rsidR="005D0D81" w:rsidRDefault="006C368E" w:rsidP="005D0D81">
      <w:pPr>
        <w:pStyle w:val="ListParagraph"/>
        <w:numPr>
          <w:ilvl w:val="0"/>
          <w:numId w:val="9"/>
        </w:numPr>
      </w:pPr>
      <w:r w:rsidRPr="006C368E">
        <w:t>Create a Cybersecurity Governance Board composed of senior management, security experts, and department heads to oversee security strategy. This group would be responsible for aligning security objectives with business goals and ensuring that security resources are allocated effectively.</w:t>
      </w:r>
      <w:r w:rsidR="005D0D81">
        <w:t xml:space="preserve"> </w:t>
      </w:r>
      <w:r w:rsidR="005D0D81" w:rsidRPr="005D0D81">
        <w:t>The board should meet regularly to review security policies, assess risk management efforts, and ensure compliance with regulations. By having cross-departmental involvement, the board can promote a culture of security awareness across all levels of the organization and ensure that security priorities are integrated into the company’s strategic initiatives</w:t>
      </w:r>
      <w:sdt>
        <w:sdtPr>
          <w:id w:val="1512945839"/>
          <w:citation/>
        </w:sdtPr>
        <w:sdtEndPr/>
        <w:sdtContent>
          <w:r w:rsidR="00476BE5">
            <w:fldChar w:fldCharType="begin"/>
          </w:r>
          <w:r w:rsidR="00476BE5">
            <w:rPr>
              <w:lang w:val="en-US"/>
            </w:rPr>
            <w:instrText xml:space="preserve"> CITATION Bru21 \l 1033 </w:instrText>
          </w:r>
          <w:r w:rsidR="00476BE5">
            <w:fldChar w:fldCharType="separate"/>
          </w:r>
          <w:r w:rsidR="00204C5A">
            <w:rPr>
              <w:noProof/>
              <w:lang w:val="en-US"/>
            </w:rPr>
            <w:t xml:space="preserve"> </w:t>
          </w:r>
          <w:r w:rsidR="00204C5A" w:rsidRPr="00204C5A">
            <w:rPr>
              <w:noProof/>
              <w:lang w:val="en-US"/>
            </w:rPr>
            <w:t>[2]</w:t>
          </w:r>
          <w:r w:rsidR="00476BE5">
            <w:fldChar w:fldCharType="end"/>
          </w:r>
        </w:sdtContent>
      </w:sdt>
      <w:r w:rsidR="005D0D81" w:rsidRPr="005D0D81">
        <w:t>.</w:t>
      </w:r>
    </w:p>
    <w:p w14:paraId="5AACFF9B" w14:textId="661D4BD3" w:rsidR="006C368E" w:rsidRDefault="00BD261F" w:rsidP="005D0D81">
      <w:pPr>
        <w:pStyle w:val="ListParagraph"/>
        <w:numPr>
          <w:ilvl w:val="0"/>
          <w:numId w:val="9"/>
        </w:numPr>
      </w:pPr>
      <w:r w:rsidRPr="00BD261F">
        <w:t>Use frameworks like COBIT to bridge the gap between IT and business strategies, ensuring that security investments align with the company’s long-term vision.</w:t>
      </w:r>
      <w:r w:rsidR="005D0D81">
        <w:t xml:space="preserve"> </w:t>
      </w:r>
      <w:r w:rsidR="005D0D81" w:rsidRPr="005D0D81">
        <w:t>COBIT provides a comprehensive framework for aligning IT processes with business objectives. By using COBIT, NG can ensure that security initiatives are not only technically sound but also directly support business goals, helping to drive value from security investments. This approach improves decision-making, enhances resource allocation, and ensures a cohesive strategy between IT and business leaders</w:t>
      </w:r>
      <w:sdt>
        <w:sdtPr>
          <w:id w:val="-844563271"/>
          <w:citation/>
        </w:sdtPr>
        <w:sdtEndPr/>
        <w:sdtContent>
          <w:r w:rsidR="00476BE5">
            <w:fldChar w:fldCharType="begin"/>
          </w:r>
          <w:r w:rsidR="00476BE5">
            <w:rPr>
              <w:lang w:val="en-US"/>
            </w:rPr>
            <w:instrText xml:space="preserve"> CITATION Gen23 \l 1033 </w:instrText>
          </w:r>
          <w:r w:rsidR="00476BE5">
            <w:fldChar w:fldCharType="separate"/>
          </w:r>
          <w:r w:rsidR="00204C5A">
            <w:rPr>
              <w:noProof/>
              <w:lang w:val="en-US"/>
            </w:rPr>
            <w:t xml:space="preserve"> </w:t>
          </w:r>
          <w:r w:rsidR="00204C5A" w:rsidRPr="00204C5A">
            <w:rPr>
              <w:noProof/>
              <w:lang w:val="en-US"/>
            </w:rPr>
            <w:t>[1]</w:t>
          </w:r>
          <w:r w:rsidR="00476BE5">
            <w:fldChar w:fldCharType="end"/>
          </w:r>
        </w:sdtContent>
      </w:sdt>
      <w:r w:rsidR="005D0D81" w:rsidRPr="005D0D81">
        <w:t>.</w:t>
      </w:r>
    </w:p>
    <w:p w14:paraId="4EDF9CED" w14:textId="32FBD396" w:rsidR="00BD261F" w:rsidRPr="00934A8C" w:rsidRDefault="00934A8C" w:rsidP="00934A8C">
      <w:pPr>
        <w:rPr>
          <w:b/>
          <w:bCs/>
        </w:rPr>
      </w:pPr>
      <w:r w:rsidRPr="00934A8C">
        <w:rPr>
          <w:b/>
          <w:bCs/>
        </w:rPr>
        <w:t>Develop a Security Strategy and Roadmap:</w:t>
      </w:r>
    </w:p>
    <w:p w14:paraId="13686EC1" w14:textId="0D96AE0A" w:rsidR="00934A8C" w:rsidRDefault="00934A8C" w:rsidP="00934A8C">
      <w:pPr>
        <w:pStyle w:val="ListParagraph"/>
        <w:numPr>
          <w:ilvl w:val="0"/>
          <w:numId w:val="7"/>
        </w:numPr>
      </w:pPr>
      <w:r w:rsidRPr="00934A8C">
        <w:t>NG should develop a Cybersecurity Roadmap that outlines key initiatives and security milestones for the next 3-5 years. The roadmap should include investments in security technologies, employee training, and compliance upgrades.</w:t>
      </w:r>
      <w:r w:rsidR="006262E3">
        <w:t xml:space="preserve"> </w:t>
      </w:r>
      <w:r w:rsidR="006262E3" w:rsidRPr="006262E3">
        <w:t xml:space="preserve">This strategic plan should prioritize critical security initiatives based on emerging threats, budget considerations, and regulatory requirements. It will guide NG’s cybersecurity efforts, ensuring that resources are allocated efficiently to enhance protection, address skill gaps through training programs, and </w:t>
      </w:r>
      <w:r w:rsidR="006262E3" w:rsidRPr="006262E3">
        <w:lastRenderedPageBreak/>
        <w:t>ensure the organization remains compliant with evolving data protection laws. The roadmap should be reviewed annually for updates</w:t>
      </w:r>
      <w:sdt>
        <w:sdtPr>
          <w:id w:val="1126422181"/>
          <w:citation/>
        </w:sdtPr>
        <w:sdtEndPr/>
        <w:sdtContent>
          <w:r w:rsidR="00476BE5">
            <w:fldChar w:fldCharType="begin"/>
          </w:r>
          <w:r w:rsidR="00476BE5">
            <w:rPr>
              <w:lang w:val="en-US"/>
            </w:rPr>
            <w:instrText xml:space="preserve"> CITATION Bru21 \l 1033 </w:instrText>
          </w:r>
          <w:r w:rsidR="00476BE5">
            <w:fldChar w:fldCharType="separate"/>
          </w:r>
          <w:r w:rsidR="00204C5A">
            <w:rPr>
              <w:noProof/>
              <w:lang w:val="en-US"/>
            </w:rPr>
            <w:t xml:space="preserve"> </w:t>
          </w:r>
          <w:r w:rsidR="00204C5A" w:rsidRPr="00204C5A">
            <w:rPr>
              <w:noProof/>
              <w:lang w:val="en-US"/>
            </w:rPr>
            <w:t>[2]</w:t>
          </w:r>
          <w:r w:rsidR="00476BE5">
            <w:fldChar w:fldCharType="end"/>
          </w:r>
        </w:sdtContent>
      </w:sdt>
      <w:r w:rsidR="006262E3" w:rsidRPr="006262E3">
        <w:t>.</w:t>
      </w:r>
    </w:p>
    <w:p w14:paraId="43FCA640" w14:textId="19C24572" w:rsidR="00C47109" w:rsidRDefault="00C47109" w:rsidP="00934A8C">
      <w:pPr>
        <w:pStyle w:val="ListParagraph"/>
        <w:numPr>
          <w:ilvl w:val="0"/>
          <w:numId w:val="7"/>
        </w:numPr>
      </w:pPr>
      <w:r w:rsidRPr="00C47109">
        <w:t>Regular security reviews and risk assessments should be performed to adapt the strategy based on the evolving threat landscape.</w:t>
      </w:r>
      <w:r w:rsidR="006262E3">
        <w:t xml:space="preserve"> </w:t>
      </w:r>
      <w:r w:rsidR="006262E3" w:rsidRPr="006262E3">
        <w:t>These reviews should assess both internal and external security risks, considering new vulnerabilities, attack methods, and regulatory changes. By conducting these assessments regularly, NG can identify weaknesses, update security policies, and refine defence mechanisms to stay ahead of emerging threats, ensuring continuous protection for their systems and data</w:t>
      </w:r>
      <w:sdt>
        <w:sdtPr>
          <w:id w:val="-454715950"/>
          <w:citation/>
        </w:sdtPr>
        <w:sdtEndPr/>
        <w:sdtContent>
          <w:r w:rsidR="00986F02">
            <w:fldChar w:fldCharType="begin"/>
          </w:r>
          <w:r w:rsidR="00986F02">
            <w:rPr>
              <w:lang w:val="en-US"/>
            </w:rPr>
            <w:instrText xml:space="preserve"> CITATION All13 \l 1033 </w:instrText>
          </w:r>
          <w:r w:rsidR="00986F02">
            <w:fldChar w:fldCharType="separate"/>
          </w:r>
          <w:r w:rsidR="00204C5A">
            <w:rPr>
              <w:noProof/>
              <w:lang w:val="en-US"/>
            </w:rPr>
            <w:t xml:space="preserve"> </w:t>
          </w:r>
          <w:r w:rsidR="00204C5A" w:rsidRPr="00204C5A">
            <w:rPr>
              <w:noProof/>
              <w:lang w:val="en-US"/>
            </w:rPr>
            <w:t>[4]</w:t>
          </w:r>
          <w:r w:rsidR="00986F02">
            <w:fldChar w:fldCharType="end"/>
          </w:r>
        </w:sdtContent>
      </w:sdt>
      <w:r w:rsidR="006262E3" w:rsidRPr="006262E3">
        <w:t>.</w:t>
      </w:r>
    </w:p>
    <w:p w14:paraId="669EDDEE" w14:textId="399046C9" w:rsidR="00C47109" w:rsidRPr="00710183" w:rsidRDefault="00710183" w:rsidP="00C47109">
      <w:pPr>
        <w:rPr>
          <w:b/>
          <w:bCs/>
        </w:rPr>
      </w:pPr>
      <w:r w:rsidRPr="00710183">
        <w:rPr>
          <w:b/>
          <w:bCs/>
        </w:rPr>
        <w:t>Define Roles and Responsibilities:</w:t>
      </w:r>
    </w:p>
    <w:p w14:paraId="46BAAF28" w14:textId="6D3B9D7F" w:rsidR="00710183" w:rsidRDefault="00851767" w:rsidP="008B0AA2">
      <w:pPr>
        <w:pStyle w:val="ListParagraph"/>
        <w:numPr>
          <w:ilvl w:val="0"/>
          <w:numId w:val="7"/>
        </w:numPr>
        <w:spacing w:after="0" w:line="240" w:lineRule="auto"/>
      </w:pPr>
      <w:r w:rsidRPr="00851767">
        <w:rPr>
          <w:rFonts w:eastAsia="Times New Roman" w:cstheme="minorHAnsi"/>
          <w:kern w:val="0"/>
          <w:lang w:eastAsia="en-GB"/>
          <w14:ligatures w14:val="none"/>
        </w:rPr>
        <w:t xml:space="preserve">Designate a Chief Information Security Officer (CISO) </w:t>
      </w:r>
      <w:r w:rsidR="008603F5" w:rsidRPr="008603F5">
        <w:rPr>
          <w:rFonts w:eastAsia="Times New Roman" w:cstheme="minorHAnsi"/>
          <w:kern w:val="0"/>
          <w:lang w:eastAsia="en-GB"/>
          <w14:ligatures w14:val="none"/>
        </w:rPr>
        <w:t>To monitor</w:t>
      </w:r>
      <w:r w:rsidR="008603F5" w:rsidRPr="008603F5">
        <w:rPr>
          <w:rFonts w:eastAsia="Times New Roman" w:cstheme="minorHAnsi"/>
          <w:kern w:val="0"/>
          <w:lang w:eastAsia="en-GB"/>
          <w14:ligatures w14:val="none"/>
        </w:rPr>
        <w:t xml:space="preserve"> </w:t>
      </w:r>
      <w:r w:rsidRPr="00851767">
        <w:rPr>
          <w:rFonts w:eastAsia="Times New Roman" w:cstheme="minorHAnsi"/>
          <w:kern w:val="0"/>
          <w:lang w:eastAsia="en-GB"/>
          <w14:ligatures w14:val="none"/>
        </w:rPr>
        <w:t>all cybersecurity initiatives. The CISO would collaborate closely with the IT, legal, and compliance departments to ensure that NG's security posture remained strong and proactive. The CISO should also be responsible for designing security plans, managing risk management activities, and ensuring alignment with business objectives. By encouraging collaboration across departments, the CISO can assist NG in implementing effective security measures, staying ahead of threats, and ensuring compliance with industry requirements, eventually preserving the organization's data and reputation</w:t>
      </w:r>
      <w:sdt>
        <w:sdtPr>
          <w:id w:val="1976941840"/>
          <w:citation/>
        </w:sdtPr>
        <w:sdtEndPr/>
        <w:sdtContent>
          <w:r w:rsidR="00476BE5">
            <w:fldChar w:fldCharType="begin"/>
          </w:r>
          <w:r w:rsidR="00476BE5" w:rsidRPr="00851767">
            <w:rPr>
              <w:lang w:val="en-US"/>
            </w:rPr>
            <w:instrText xml:space="preserve"> CITATION Bru21 \l 1033 </w:instrText>
          </w:r>
          <w:r w:rsidR="00476BE5">
            <w:fldChar w:fldCharType="separate"/>
          </w:r>
          <w:r w:rsidR="00204C5A" w:rsidRPr="00851767">
            <w:rPr>
              <w:noProof/>
              <w:lang w:val="en-US"/>
            </w:rPr>
            <w:t xml:space="preserve"> [2]</w:t>
          </w:r>
          <w:r w:rsidR="00476BE5">
            <w:fldChar w:fldCharType="end"/>
          </w:r>
        </w:sdtContent>
      </w:sdt>
      <w:sdt>
        <w:sdtPr>
          <w:id w:val="-1779709945"/>
          <w:citation/>
        </w:sdtPr>
        <w:sdtEndPr/>
        <w:sdtContent>
          <w:r w:rsidR="00143B3B">
            <w:fldChar w:fldCharType="begin"/>
          </w:r>
          <w:r w:rsidR="00143B3B" w:rsidRPr="00851767">
            <w:rPr>
              <w:lang w:val="en-US"/>
            </w:rPr>
            <w:instrText xml:space="preserve"> CITATION All13 \l 1033 </w:instrText>
          </w:r>
          <w:r w:rsidR="00143B3B">
            <w:fldChar w:fldCharType="separate"/>
          </w:r>
          <w:r w:rsidR="00204C5A" w:rsidRPr="00851767">
            <w:rPr>
              <w:noProof/>
              <w:lang w:val="en-US"/>
            </w:rPr>
            <w:t xml:space="preserve"> [4]</w:t>
          </w:r>
          <w:r w:rsidR="00143B3B">
            <w:fldChar w:fldCharType="end"/>
          </w:r>
        </w:sdtContent>
      </w:sdt>
      <w:r w:rsidR="006262E3" w:rsidRPr="006262E3">
        <w:t>.</w:t>
      </w:r>
    </w:p>
    <w:p w14:paraId="725A1D64" w14:textId="5864772A" w:rsidR="006262E3" w:rsidRDefault="00710183" w:rsidP="006262E3">
      <w:pPr>
        <w:pStyle w:val="ListParagraph"/>
        <w:numPr>
          <w:ilvl w:val="0"/>
          <w:numId w:val="7"/>
        </w:numPr>
      </w:pPr>
      <w:r w:rsidRPr="00710183">
        <w:t>Assign specific security responsibilities to department heads to foster a shared sense of accountability for organizational security.</w:t>
      </w:r>
      <w:r w:rsidR="006262E3">
        <w:t xml:space="preserve"> </w:t>
      </w:r>
      <w:r w:rsidR="006262E3" w:rsidRPr="006262E3">
        <w:t>By designating clear security roles, each department head becomes directly responsible for ensuring the security of their area, whether it’s data management, network protection, or user access control. This approach encourages a culture of collective responsibility, where security is prioritized at all levels, leading to more comprehensive and proactive defence strategies. Regular cross-departmental meetings can ensure alignment and facilitate the sharing of best practices</w:t>
      </w:r>
      <w:sdt>
        <w:sdtPr>
          <w:id w:val="-392123375"/>
          <w:citation/>
        </w:sdtPr>
        <w:sdtEndPr/>
        <w:sdtContent>
          <w:r w:rsidR="00476BE5">
            <w:fldChar w:fldCharType="begin"/>
          </w:r>
          <w:r w:rsidR="00476BE5">
            <w:rPr>
              <w:lang w:val="en-US"/>
            </w:rPr>
            <w:instrText xml:space="preserve"> CITATION Gen23 \l 1033 </w:instrText>
          </w:r>
          <w:r w:rsidR="00476BE5">
            <w:fldChar w:fldCharType="separate"/>
          </w:r>
          <w:r w:rsidR="00204C5A">
            <w:rPr>
              <w:noProof/>
              <w:lang w:val="en-US"/>
            </w:rPr>
            <w:t xml:space="preserve"> </w:t>
          </w:r>
          <w:r w:rsidR="00204C5A" w:rsidRPr="00204C5A">
            <w:rPr>
              <w:noProof/>
              <w:lang w:val="en-US"/>
            </w:rPr>
            <w:t>[1]</w:t>
          </w:r>
          <w:r w:rsidR="00476BE5">
            <w:fldChar w:fldCharType="end"/>
          </w:r>
        </w:sdtContent>
      </w:sdt>
      <w:r w:rsidR="006262E3" w:rsidRPr="006262E3">
        <w:t>.</w:t>
      </w:r>
    </w:p>
    <w:p w14:paraId="24E287BF" w14:textId="5FEEDC43" w:rsidR="00710183" w:rsidRPr="005E62FF" w:rsidRDefault="005E62FF" w:rsidP="00710183">
      <w:pPr>
        <w:rPr>
          <w:b/>
          <w:bCs/>
        </w:rPr>
      </w:pPr>
      <w:r w:rsidRPr="005E62FF">
        <w:rPr>
          <w:b/>
          <w:bCs/>
        </w:rPr>
        <w:t>Example of Cybersecurity Governance Framework:</w:t>
      </w:r>
    </w:p>
    <w:p w14:paraId="28331AE0" w14:textId="4B0CFB69" w:rsidR="005E62FF" w:rsidRDefault="005E62FF" w:rsidP="00710183">
      <w:r>
        <w:rPr>
          <w:noProof/>
        </w:rPr>
        <w:drawing>
          <wp:inline distT="0" distB="0" distL="0" distR="0" wp14:anchorId="4C15DAB6" wp14:editId="43804878">
            <wp:extent cx="5731510" cy="1382395"/>
            <wp:effectExtent l="0" t="0" r="2540" b="8255"/>
            <wp:docPr id="1298391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9124" name="Picture 1" descr="A screenshot of a computer&#10;&#10;Description automatically generated"/>
                    <pic:cNvPicPr/>
                  </pic:nvPicPr>
                  <pic:blipFill>
                    <a:blip r:embed="rId10"/>
                    <a:stretch>
                      <a:fillRect/>
                    </a:stretch>
                  </pic:blipFill>
                  <pic:spPr>
                    <a:xfrm>
                      <a:off x="0" y="0"/>
                      <a:ext cx="5731510" cy="1382395"/>
                    </a:xfrm>
                    <a:prstGeom prst="rect">
                      <a:avLst/>
                    </a:prstGeom>
                  </pic:spPr>
                </pic:pic>
              </a:graphicData>
            </a:graphic>
          </wp:inline>
        </w:drawing>
      </w:r>
    </w:p>
    <w:p w14:paraId="0A7B91E7" w14:textId="29F2D2AA" w:rsidR="005E62FF" w:rsidRDefault="005E62FF" w:rsidP="00F26DF1">
      <w:pPr>
        <w:pStyle w:val="Caption"/>
      </w:pPr>
      <w:bookmarkStart w:id="5" w:name="_Toc186739646"/>
      <w:r>
        <w:t xml:space="preserve">Figure </w:t>
      </w:r>
      <w:fldSimple w:instr=" SEQ Figure \* ARABIC ">
        <w:r w:rsidR="00FC74FF">
          <w:rPr>
            <w:noProof/>
          </w:rPr>
          <w:t>2</w:t>
        </w:r>
      </w:fldSimple>
      <w:r>
        <w:t xml:space="preserve"> Cybersecurity Framework</w:t>
      </w:r>
      <w:bookmarkEnd w:id="5"/>
    </w:p>
    <w:p w14:paraId="23569B3B" w14:textId="77777777" w:rsidR="00292F5B" w:rsidRDefault="00292F5B" w:rsidP="00292F5B"/>
    <w:p w14:paraId="7CE443A9" w14:textId="77777777" w:rsidR="00292F5B" w:rsidRPr="00292F5B" w:rsidRDefault="00292F5B" w:rsidP="00292F5B"/>
    <w:p w14:paraId="25A93743" w14:textId="315D2767" w:rsidR="005E62FF" w:rsidRDefault="008F79BA" w:rsidP="008F79BA">
      <w:pPr>
        <w:pStyle w:val="Heading2"/>
      </w:pPr>
      <w:bookmarkStart w:id="6" w:name="_Toc186739637"/>
      <w:r w:rsidRPr="008F79BA">
        <w:lastRenderedPageBreak/>
        <w:t>3. Security Policies</w:t>
      </w:r>
      <w:bookmarkEnd w:id="6"/>
    </w:p>
    <w:p w14:paraId="48CE51E3" w14:textId="1EC44366" w:rsidR="008F79BA" w:rsidRDefault="008F79BA" w:rsidP="005E62FF">
      <w:r w:rsidRPr="008F79BA">
        <w:t>Security policies serve as the blueprint for securing an organization’s information systems. NG should adopt a comprehensive set of security policies covering all aspects of their operations, including employee behaviour, data protection, and system access controls</w:t>
      </w:r>
      <w:sdt>
        <w:sdtPr>
          <w:id w:val="-875923575"/>
          <w:citation/>
        </w:sdtPr>
        <w:sdtEndPr/>
        <w:sdtContent>
          <w:r w:rsidR="0082697F">
            <w:fldChar w:fldCharType="begin"/>
          </w:r>
          <w:r w:rsidR="0082697F">
            <w:rPr>
              <w:lang w:val="en-US"/>
            </w:rPr>
            <w:instrText xml:space="preserve"> CITATION Sri12 \l 1033 </w:instrText>
          </w:r>
          <w:r w:rsidR="0082697F">
            <w:fldChar w:fldCharType="separate"/>
          </w:r>
          <w:r w:rsidR="00204C5A">
            <w:rPr>
              <w:noProof/>
              <w:lang w:val="en-US"/>
            </w:rPr>
            <w:t xml:space="preserve"> </w:t>
          </w:r>
          <w:r w:rsidR="00204C5A" w:rsidRPr="00204C5A">
            <w:rPr>
              <w:noProof/>
              <w:lang w:val="en-US"/>
            </w:rPr>
            <w:t>[5]</w:t>
          </w:r>
          <w:r w:rsidR="0082697F">
            <w:fldChar w:fldCharType="end"/>
          </w:r>
        </w:sdtContent>
      </w:sdt>
      <w:r w:rsidRPr="008F79BA">
        <w:t>.</w:t>
      </w:r>
    </w:p>
    <w:p w14:paraId="79275DD7" w14:textId="77777777" w:rsidR="00722E31" w:rsidRPr="001F1E83" w:rsidRDefault="00722E31" w:rsidP="00722E31">
      <w:pPr>
        <w:rPr>
          <w:b/>
          <w:bCs/>
          <w:i/>
          <w:iCs/>
        </w:rPr>
      </w:pPr>
      <w:r w:rsidRPr="001F1E83">
        <w:rPr>
          <w:b/>
          <w:bCs/>
          <w:i/>
          <w:iCs/>
        </w:rPr>
        <w:t>How to Approach:</w:t>
      </w:r>
    </w:p>
    <w:p w14:paraId="55F373F8" w14:textId="71FB8FDB" w:rsidR="008F79BA" w:rsidRPr="001F1E83" w:rsidRDefault="00722E31" w:rsidP="005E62FF">
      <w:pPr>
        <w:rPr>
          <w:b/>
          <w:bCs/>
        </w:rPr>
      </w:pPr>
      <w:r w:rsidRPr="001F1E83">
        <w:rPr>
          <w:b/>
          <w:bCs/>
        </w:rPr>
        <w:t>Create and Enforce Security Policies:</w:t>
      </w:r>
    </w:p>
    <w:p w14:paraId="57045F31" w14:textId="503BFE7F" w:rsidR="0033222E" w:rsidRDefault="00292F5B" w:rsidP="00292F5B">
      <w:pPr>
        <w:pStyle w:val="ListParagraph"/>
        <w:numPr>
          <w:ilvl w:val="0"/>
          <w:numId w:val="7"/>
        </w:numPr>
        <w:spacing w:after="0" w:line="240" w:lineRule="auto"/>
      </w:pPr>
      <w:r w:rsidRPr="00292F5B">
        <w:rPr>
          <w:rFonts w:eastAsia="Times New Roman" w:cstheme="minorHAnsi"/>
          <w:kern w:val="0"/>
          <w:lang w:eastAsia="en-GB"/>
          <w14:ligatures w14:val="none"/>
        </w:rPr>
        <w:t>Create Access Control Policies to specify who can access resources and under what conditions. These policies should apply the concept of least privilege to decrease the risk of unauthorised access to sensitive data</w:t>
      </w:r>
      <w:sdt>
        <w:sdtPr>
          <w:id w:val="-1035040568"/>
          <w:citation/>
        </w:sdtPr>
        <w:sdtEndPr/>
        <w:sdtContent>
          <w:r w:rsidR="0082697F">
            <w:fldChar w:fldCharType="begin"/>
          </w:r>
          <w:r w:rsidR="0082697F" w:rsidRPr="00292F5B">
            <w:rPr>
              <w:lang w:val="en-US"/>
            </w:rPr>
            <w:instrText xml:space="preserve"> CITATION Xia18 \l 1033 </w:instrText>
          </w:r>
          <w:r w:rsidR="0082697F">
            <w:fldChar w:fldCharType="separate"/>
          </w:r>
          <w:r w:rsidR="00204C5A" w:rsidRPr="00292F5B">
            <w:rPr>
              <w:noProof/>
              <w:lang w:val="en-US"/>
            </w:rPr>
            <w:t xml:space="preserve"> [6]</w:t>
          </w:r>
          <w:r w:rsidR="0082697F">
            <w:fldChar w:fldCharType="end"/>
          </w:r>
        </w:sdtContent>
      </w:sdt>
      <w:r w:rsidR="00722E31" w:rsidRPr="00722E31">
        <w:t>.</w:t>
      </w:r>
    </w:p>
    <w:p w14:paraId="0074EEC9" w14:textId="6F5ECBC5" w:rsidR="00722E31" w:rsidRDefault="00392274" w:rsidP="00392274">
      <w:pPr>
        <w:pStyle w:val="ListParagraph"/>
        <w:numPr>
          <w:ilvl w:val="0"/>
          <w:numId w:val="7"/>
        </w:numPr>
      </w:pPr>
      <w:r w:rsidRPr="00392274">
        <w:t>Establish Incident Response Policies to guide employees through the correct procedures during a security breach. This includes defining roles, responsibilities, and communication channels.</w:t>
      </w:r>
    </w:p>
    <w:p w14:paraId="74B2791E" w14:textId="1489DC2E" w:rsidR="00392274" w:rsidRDefault="00392274" w:rsidP="00392274">
      <w:pPr>
        <w:pStyle w:val="ListParagraph"/>
        <w:numPr>
          <w:ilvl w:val="0"/>
          <w:numId w:val="7"/>
        </w:numPr>
      </w:pPr>
      <w:r w:rsidRPr="00392274">
        <w:t>Implement a BYOD Policy that outlines security protocols for personal devices accessing the company network, such as requiring the installation of Mobile Device Management (MDM) software</w:t>
      </w:r>
      <w:sdt>
        <w:sdtPr>
          <w:id w:val="-803921792"/>
          <w:citation/>
        </w:sdtPr>
        <w:sdtEndPr/>
        <w:sdtContent>
          <w:r w:rsidR="00B5021D">
            <w:fldChar w:fldCharType="begin"/>
          </w:r>
          <w:r w:rsidR="00B5021D">
            <w:rPr>
              <w:lang w:val="en-US"/>
            </w:rPr>
            <w:instrText xml:space="preserve"> CITATION Mir23 \l 1033 </w:instrText>
          </w:r>
          <w:r w:rsidR="00B5021D">
            <w:fldChar w:fldCharType="separate"/>
          </w:r>
          <w:r w:rsidR="00204C5A">
            <w:rPr>
              <w:noProof/>
              <w:lang w:val="en-US"/>
            </w:rPr>
            <w:t xml:space="preserve"> </w:t>
          </w:r>
          <w:r w:rsidR="00204C5A" w:rsidRPr="00204C5A">
            <w:rPr>
              <w:noProof/>
              <w:lang w:val="en-US"/>
            </w:rPr>
            <w:t>[7]</w:t>
          </w:r>
          <w:r w:rsidR="00B5021D">
            <w:fldChar w:fldCharType="end"/>
          </w:r>
        </w:sdtContent>
      </w:sdt>
      <w:r w:rsidRPr="00392274">
        <w:t>.</w:t>
      </w:r>
    </w:p>
    <w:p w14:paraId="09BAF18B" w14:textId="6053CF5C" w:rsidR="00392274" w:rsidRPr="00D33A92" w:rsidRDefault="00D33A92" w:rsidP="00392274">
      <w:pPr>
        <w:rPr>
          <w:b/>
          <w:bCs/>
        </w:rPr>
      </w:pPr>
      <w:r w:rsidRPr="00D33A92">
        <w:rPr>
          <w:b/>
          <w:bCs/>
        </w:rPr>
        <w:t>Continuous Updates and Training:</w:t>
      </w:r>
    </w:p>
    <w:p w14:paraId="0900162A" w14:textId="77777777" w:rsidR="00D97B04" w:rsidRDefault="00D33A92" w:rsidP="00D97B04">
      <w:pPr>
        <w:pStyle w:val="ListParagraph"/>
        <w:numPr>
          <w:ilvl w:val="0"/>
          <w:numId w:val="7"/>
        </w:numPr>
      </w:pPr>
      <w:r w:rsidRPr="00D33A92">
        <w:t>Conduct annual policy reviews to ensure that security measures remain relevant to the evolving threat landscape.</w:t>
      </w:r>
    </w:p>
    <w:p w14:paraId="0C9C0309" w14:textId="608CFB13" w:rsidR="00F26DF1" w:rsidRDefault="00D33A92" w:rsidP="00D97B04">
      <w:pPr>
        <w:pStyle w:val="ListParagraph"/>
        <w:numPr>
          <w:ilvl w:val="0"/>
          <w:numId w:val="7"/>
        </w:numPr>
      </w:pPr>
      <w:r w:rsidRPr="00D97B04">
        <w:rPr>
          <w:rFonts w:cstheme="minorHAnsi"/>
        </w:rPr>
        <w:t xml:space="preserve">Provide security awareness </w:t>
      </w:r>
      <w:r w:rsidR="00E970F3" w:rsidRPr="00D97B04">
        <w:rPr>
          <w:rFonts w:eastAsia="Times New Roman" w:cstheme="minorHAnsi"/>
          <w:kern w:val="0"/>
          <w:lang w:eastAsia="en-GB"/>
          <w14:ligatures w14:val="none"/>
        </w:rPr>
        <w:t>All staff receive training to ensure they understand their obligations</w:t>
      </w:r>
      <w:r w:rsidR="00D97B04">
        <w:rPr>
          <w:rFonts w:eastAsia="Times New Roman" w:cstheme="minorHAnsi"/>
          <w:kern w:val="0"/>
          <w:lang w:eastAsia="en-GB"/>
          <w14:ligatures w14:val="none"/>
        </w:rPr>
        <w:t xml:space="preserve"> </w:t>
      </w:r>
      <w:r w:rsidRPr="00D33A92">
        <w:t>under NG’s security policies</w:t>
      </w:r>
      <w:sdt>
        <w:sdtPr>
          <w:id w:val="-2034947879"/>
          <w:citation/>
        </w:sdtPr>
        <w:sdtEndPr/>
        <w:sdtContent>
          <w:r w:rsidR="00476BE5">
            <w:fldChar w:fldCharType="begin"/>
          </w:r>
          <w:r w:rsidR="00476BE5" w:rsidRPr="00D97B04">
            <w:rPr>
              <w:lang w:val="en-US"/>
            </w:rPr>
            <w:instrText xml:space="preserve"> CITATION Bru21 \l 1033 </w:instrText>
          </w:r>
          <w:r w:rsidR="00476BE5">
            <w:fldChar w:fldCharType="separate"/>
          </w:r>
          <w:r w:rsidR="00204C5A" w:rsidRPr="00D97B04">
            <w:rPr>
              <w:noProof/>
              <w:lang w:val="en-US"/>
            </w:rPr>
            <w:t xml:space="preserve"> [2]</w:t>
          </w:r>
          <w:r w:rsidR="00476BE5">
            <w:fldChar w:fldCharType="end"/>
          </w:r>
        </w:sdtContent>
      </w:sdt>
      <w:sdt>
        <w:sdtPr>
          <w:id w:val="-1883786681"/>
          <w:citation/>
        </w:sdtPr>
        <w:sdtEndPr/>
        <w:sdtContent>
          <w:r w:rsidR="005F3310">
            <w:fldChar w:fldCharType="begin"/>
          </w:r>
          <w:r w:rsidR="005F3310" w:rsidRPr="00D97B04">
            <w:rPr>
              <w:lang w:val="en-US"/>
            </w:rPr>
            <w:instrText xml:space="preserve"> CITATION Nat13 \l 1033 </w:instrText>
          </w:r>
          <w:r w:rsidR="005F3310">
            <w:fldChar w:fldCharType="separate"/>
          </w:r>
          <w:r w:rsidR="00204C5A" w:rsidRPr="00D97B04">
            <w:rPr>
              <w:noProof/>
              <w:lang w:val="en-US"/>
            </w:rPr>
            <w:t xml:space="preserve"> [8]</w:t>
          </w:r>
          <w:r w:rsidR="005F3310">
            <w:fldChar w:fldCharType="end"/>
          </w:r>
        </w:sdtContent>
      </w:sdt>
      <w:r w:rsidRPr="00D33A92">
        <w:t>.</w:t>
      </w:r>
    </w:p>
    <w:p w14:paraId="198984AF" w14:textId="276FFBD5" w:rsidR="00D33A92" w:rsidRPr="003F73F1" w:rsidRDefault="003F73F1" w:rsidP="00D33A92">
      <w:pPr>
        <w:rPr>
          <w:b/>
          <w:bCs/>
        </w:rPr>
      </w:pPr>
      <w:r w:rsidRPr="003F73F1">
        <w:rPr>
          <w:b/>
          <w:bCs/>
        </w:rPr>
        <w:t>Example of Policy Framework:</w:t>
      </w:r>
    </w:p>
    <w:p w14:paraId="07535FB6" w14:textId="282CF8DD" w:rsidR="003F73F1" w:rsidRDefault="003F73F1" w:rsidP="00D33A92">
      <w:r>
        <w:rPr>
          <w:noProof/>
        </w:rPr>
        <w:drawing>
          <wp:inline distT="0" distB="0" distL="0" distR="0" wp14:anchorId="60540BA0" wp14:editId="2B8C8384">
            <wp:extent cx="5731510" cy="1661795"/>
            <wp:effectExtent l="0" t="0" r="2540" b="0"/>
            <wp:docPr id="16697215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721525" name="Picture 1" descr="A screenshot of a computer&#10;&#10;Description automatically generated"/>
                    <pic:cNvPicPr/>
                  </pic:nvPicPr>
                  <pic:blipFill>
                    <a:blip r:embed="rId11"/>
                    <a:stretch>
                      <a:fillRect/>
                    </a:stretch>
                  </pic:blipFill>
                  <pic:spPr>
                    <a:xfrm>
                      <a:off x="0" y="0"/>
                      <a:ext cx="5731510" cy="1661795"/>
                    </a:xfrm>
                    <a:prstGeom prst="rect">
                      <a:avLst/>
                    </a:prstGeom>
                  </pic:spPr>
                </pic:pic>
              </a:graphicData>
            </a:graphic>
          </wp:inline>
        </w:drawing>
      </w:r>
    </w:p>
    <w:p w14:paraId="4E31B574" w14:textId="588B816C" w:rsidR="003F73F1" w:rsidRDefault="003F73F1" w:rsidP="00F26DF1">
      <w:pPr>
        <w:pStyle w:val="Caption"/>
      </w:pPr>
      <w:bookmarkStart w:id="7" w:name="_Toc186739647"/>
      <w:r>
        <w:t xml:space="preserve">Figure </w:t>
      </w:r>
      <w:fldSimple w:instr=" SEQ Figure \* ARABIC ">
        <w:r w:rsidR="00FC74FF">
          <w:rPr>
            <w:noProof/>
          </w:rPr>
          <w:t>3</w:t>
        </w:r>
      </w:fldSimple>
      <w:r>
        <w:t xml:space="preserve"> Policy Framework</w:t>
      </w:r>
      <w:bookmarkEnd w:id="7"/>
    </w:p>
    <w:p w14:paraId="2DAC35F7" w14:textId="77777777" w:rsidR="005D21B5" w:rsidRDefault="005D21B5" w:rsidP="005D21B5"/>
    <w:p w14:paraId="697685F9" w14:textId="77777777" w:rsidR="005D21B5" w:rsidRPr="005D21B5" w:rsidRDefault="005D21B5" w:rsidP="005D21B5"/>
    <w:p w14:paraId="164A0755" w14:textId="38CEFBE4" w:rsidR="003F73F1" w:rsidRDefault="00295A13" w:rsidP="00C1659A">
      <w:pPr>
        <w:pStyle w:val="Heading2"/>
      </w:pPr>
      <w:bookmarkStart w:id="8" w:name="_Toc186739638"/>
      <w:r w:rsidRPr="00295A13">
        <w:lastRenderedPageBreak/>
        <w:t>4. Risk Management</w:t>
      </w:r>
      <w:bookmarkEnd w:id="8"/>
    </w:p>
    <w:p w14:paraId="24A4F8CC" w14:textId="2A955881" w:rsidR="00295A13" w:rsidRDefault="00C1659A" w:rsidP="003F73F1">
      <w:r w:rsidRPr="00C1659A">
        <w:t>Risk management is a core component of any organization’s cybersecurity strategy. NG needs a risk management framework that identifies, evaluates, and mitigates risks in a manner that minimizes potential disruptions to operations</w:t>
      </w:r>
      <w:sdt>
        <w:sdtPr>
          <w:id w:val="925775770"/>
          <w:citation/>
        </w:sdtPr>
        <w:sdtEndPr/>
        <w:sdtContent>
          <w:r w:rsidR="005E3914">
            <w:fldChar w:fldCharType="begin"/>
          </w:r>
          <w:r w:rsidR="005E3914">
            <w:rPr>
              <w:lang w:val="en-US"/>
            </w:rPr>
            <w:instrText xml:space="preserve"> CITATION Nat13 \l 1033 </w:instrText>
          </w:r>
          <w:r w:rsidR="005E3914">
            <w:fldChar w:fldCharType="separate"/>
          </w:r>
          <w:r w:rsidR="00204C5A">
            <w:rPr>
              <w:noProof/>
              <w:lang w:val="en-US"/>
            </w:rPr>
            <w:t xml:space="preserve"> </w:t>
          </w:r>
          <w:r w:rsidR="00204C5A" w:rsidRPr="00204C5A">
            <w:rPr>
              <w:noProof/>
              <w:lang w:val="en-US"/>
            </w:rPr>
            <w:t>[8]</w:t>
          </w:r>
          <w:r w:rsidR="005E3914">
            <w:fldChar w:fldCharType="end"/>
          </w:r>
        </w:sdtContent>
      </w:sdt>
      <w:r w:rsidRPr="00C1659A">
        <w:t>.</w:t>
      </w:r>
    </w:p>
    <w:p w14:paraId="24AD0C31" w14:textId="77777777" w:rsidR="001F1E83" w:rsidRPr="001F1E83" w:rsidRDefault="001F1E83" w:rsidP="001F1E83">
      <w:pPr>
        <w:rPr>
          <w:b/>
          <w:bCs/>
          <w:i/>
          <w:iCs/>
        </w:rPr>
      </w:pPr>
      <w:r w:rsidRPr="001F1E83">
        <w:rPr>
          <w:b/>
          <w:bCs/>
          <w:i/>
          <w:iCs/>
        </w:rPr>
        <w:t>How to Approach:</w:t>
      </w:r>
    </w:p>
    <w:p w14:paraId="5A77615B" w14:textId="186C4DE5" w:rsidR="00C1659A" w:rsidRPr="00025F7D" w:rsidRDefault="001F1E83" w:rsidP="003F73F1">
      <w:pPr>
        <w:rPr>
          <w:b/>
          <w:bCs/>
        </w:rPr>
      </w:pPr>
      <w:r w:rsidRPr="00025F7D">
        <w:rPr>
          <w:b/>
          <w:bCs/>
        </w:rPr>
        <w:t>Conduct Regular Risk Assessments:</w:t>
      </w:r>
    </w:p>
    <w:p w14:paraId="20AE896A" w14:textId="06E254BD" w:rsidR="00742A61" w:rsidRDefault="00742A61" w:rsidP="00742A61">
      <w:pPr>
        <w:pStyle w:val="ListParagraph"/>
        <w:numPr>
          <w:ilvl w:val="0"/>
          <w:numId w:val="7"/>
        </w:numPr>
      </w:pPr>
      <w:r>
        <w:t>Use risk assessment tools like Nessus or Qualys to identify vulnerabilities in the network and systems. These tools perform comprehensive scans to detect weaknesses, misconfigurations, and outdated software across the network. By regularly conducting vulnerability assessments, NG can prioritize and address critical security flaws, reducing the risk of exploitation by malicious actors and improving the overall security posture of its infrastructure</w:t>
      </w:r>
      <w:sdt>
        <w:sdtPr>
          <w:id w:val="-1799208389"/>
          <w:citation/>
        </w:sdtPr>
        <w:sdtEndPr/>
        <w:sdtContent>
          <w:r w:rsidR="00476BE5">
            <w:fldChar w:fldCharType="begin"/>
          </w:r>
          <w:r w:rsidR="00476BE5">
            <w:rPr>
              <w:lang w:val="en-US"/>
            </w:rPr>
            <w:instrText xml:space="preserve"> CITATION Gen23 \l 1033 </w:instrText>
          </w:r>
          <w:r w:rsidR="00476BE5">
            <w:fldChar w:fldCharType="separate"/>
          </w:r>
          <w:r w:rsidR="00204C5A">
            <w:rPr>
              <w:noProof/>
              <w:lang w:val="en-US"/>
            </w:rPr>
            <w:t xml:space="preserve"> </w:t>
          </w:r>
          <w:r w:rsidR="00204C5A" w:rsidRPr="00204C5A">
            <w:rPr>
              <w:noProof/>
              <w:lang w:val="en-US"/>
            </w:rPr>
            <w:t>[1]</w:t>
          </w:r>
          <w:r w:rsidR="00476BE5">
            <w:fldChar w:fldCharType="end"/>
          </w:r>
        </w:sdtContent>
      </w:sdt>
      <w:sdt>
        <w:sdtPr>
          <w:id w:val="-850173600"/>
          <w:citation/>
        </w:sdtPr>
        <w:sdtEndPr/>
        <w:sdtContent>
          <w:r w:rsidR="00F320AD">
            <w:fldChar w:fldCharType="begin"/>
          </w:r>
          <w:r w:rsidR="00F320AD">
            <w:rPr>
              <w:lang w:val="en-US"/>
            </w:rPr>
            <w:instrText xml:space="preserve"> CITATION Mir23 \l 1033 </w:instrText>
          </w:r>
          <w:r w:rsidR="00F320AD">
            <w:fldChar w:fldCharType="separate"/>
          </w:r>
          <w:r w:rsidR="00204C5A">
            <w:rPr>
              <w:noProof/>
              <w:lang w:val="en-US"/>
            </w:rPr>
            <w:t xml:space="preserve"> </w:t>
          </w:r>
          <w:r w:rsidR="00204C5A" w:rsidRPr="00204C5A">
            <w:rPr>
              <w:noProof/>
              <w:lang w:val="en-US"/>
            </w:rPr>
            <w:t>[7]</w:t>
          </w:r>
          <w:r w:rsidR="00F320AD">
            <w:fldChar w:fldCharType="end"/>
          </w:r>
        </w:sdtContent>
      </w:sdt>
      <w:r>
        <w:t>.</w:t>
      </w:r>
    </w:p>
    <w:p w14:paraId="32B7A1FC" w14:textId="4B0911C6" w:rsidR="00742A61" w:rsidRDefault="00742A61" w:rsidP="00742A61">
      <w:pPr>
        <w:pStyle w:val="ListParagraph"/>
        <w:numPr>
          <w:ilvl w:val="0"/>
          <w:numId w:val="7"/>
        </w:numPr>
      </w:pPr>
      <w:r>
        <w:t>Evaluate the likelihood and impact of potential risks using a risk matrix, helping NG prioritize resources for mitigating high-risk areas. A risk matrix provides a visual representation of risks based on their probability and potential impact. By categorizing risks into low, medium, and high levels, NG can allocate resources more effectively, ensuring that critical threats are addressed first, reducing overall vulnerability and minimizing potential damage</w:t>
      </w:r>
      <w:sdt>
        <w:sdtPr>
          <w:id w:val="153114928"/>
          <w:citation/>
        </w:sdtPr>
        <w:sdtEndPr/>
        <w:sdtContent>
          <w:r w:rsidR="00476BE5">
            <w:fldChar w:fldCharType="begin"/>
          </w:r>
          <w:r w:rsidR="00476BE5">
            <w:rPr>
              <w:lang w:val="en-US"/>
            </w:rPr>
            <w:instrText xml:space="preserve"> CITATION Gen23 \l 1033 </w:instrText>
          </w:r>
          <w:r w:rsidR="00476BE5">
            <w:fldChar w:fldCharType="separate"/>
          </w:r>
          <w:r w:rsidR="00204C5A">
            <w:rPr>
              <w:noProof/>
              <w:lang w:val="en-US"/>
            </w:rPr>
            <w:t xml:space="preserve"> </w:t>
          </w:r>
          <w:r w:rsidR="00204C5A" w:rsidRPr="00204C5A">
            <w:rPr>
              <w:noProof/>
              <w:lang w:val="en-US"/>
            </w:rPr>
            <w:t>[1]</w:t>
          </w:r>
          <w:r w:rsidR="00476BE5">
            <w:fldChar w:fldCharType="end"/>
          </w:r>
        </w:sdtContent>
      </w:sdt>
      <w:r>
        <w:t>.</w:t>
      </w:r>
    </w:p>
    <w:p w14:paraId="206D8BB2" w14:textId="5E02F681" w:rsidR="00B63472" w:rsidRPr="001542F3" w:rsidRDefault="001542F3" w:rsidP="00742A61">
      <w:pPr>
        <w:rPr>
          <w:b/>
          <w:bCs/>
        </w:rPr>
      </w:pPr>
      <w:r w:rsidRPr="001542F3">
        <w:rPr>
          <w:b/>
          <w:bCs/>
        </w:rPr>
        <w:t>Develop Mitigation Strategies:</w:t>
      </w:r>
    </w:p>
    <w:p w14:paraId="5C8B0909" w14:textId="26F0D9C9" w:rsidR="001542F3" w:rsidRDefault="001542F3" w:rsidP="001542F3">
      <w:pPr>
        <w:pStyle w:val="ListParagraph"/>
        <w:numPr>
          <w:ilvl w:val="0"/>
          <w:numId w:val="7"/>
        </w:numPr>
      </w:pPr>
      <w:r w:rsidRPr="001542F3">
        <w:t>Deploy intrusion detection systems (IDS) and intrusion prevention systems (IPS) to monitor network traffic for unusual activity.</w:t>
      </w:r>
      <w:r w:rsidR="003904E2">
        <w:t xml:space="preserve"> </w:t>
      </w:r>
      <w:r w:rsidR="003904E2" w:rsidRPr="003904E2">
        <w:t>IDS monitors and analyses network traffic, alerting NG to potential threats, while IPS takes proactive steps to block malicious activity in real-time. Together, these systems help detect and prevent unauthorized access, malware, and other cyberattacks, enhancing NG's ability to respond quickly to security incidents and protect sensitive data</w:t>
      </w:r>
      <w:sdt>
        <w:sdtPr>
          <w:id w:val="-828207134"/>
          <w:citation/>
        </w:sdtPr>
        <w:sdtEndPr/>
        <w:sdtContent>
          <w:r w:rsidR="005E3914">
            <w:fldChar w:fldCharType="begin"/>
          </w:r>
          <w:r w:rsidR="005E3914">
            <w:rPr>
              <w:lang w:val="en-US"/>
            </w:rPr>
            <w:instrText xml:space="preserve"> CITATION Nat13 \l 1033 </w:instrText>
          </w:r>
          <w:r w:rsidR="005E3914">
            <w:fldChar w:fldCharType="separate"/>
          </w:r>
          <w:r w:rsidR="00204C5A">
            <w:rPr>
              <w:noProof/>
              <w:lang w:val="en-US"/>
            </w:rPr>
            <w:t xml:space="preserve"> </w:t>
          </w:r>
          <w:r w:rsidR="00204C5A" w:rsidRPr="00204C5A">
            <w:rPr>
              <w:noProof/>
              <w:lang w:val="en-US"/>
            </w:rPr>
            <w:t>[8]</w:t>
          </w:r>
          <w:r w:rsidR="005E3914">
            <w:fldChar w:fldCharType="end"/>
          </w:r>
        </w:sdtContent>
      </w:sdt>
      <w:sdt>
        <w:sdtPr>
          <w:id w:val="922992038"/>
          <w:citation/>
        </w:sdtPr>
        <w:sdtEndPr/>
        <w:sdtContent>
          <w:r w:rsidR="005E3914">
            <w:fldChar w:fldCharType="begin"/>
          </w:r>
          <w:r w:rsidR="005E3914">
            <w:rPr>
              <w:lang w:val="en-US"/>
            </w:rPr>
            <w:instrText xml:space="preserve"> CITATION Kev19 \l 1033 </w:instrText>
          </w:r>
          <w:r w:rsidR="005E3914">
            <w:fldChar w:fldCharType="separate"/>
          </w:r>
          <w:r w:rsidR="00204C5A">
            <w:rPr>
              <w:noProof/>
              <w:lang w:val="en-US"/>
            </w:rPr>
            <w:t xml:space="preserve"> </w:t>
          </w:r>
          <w:r w:rsidR="00204C5A" w:rsidRPr="00204C5A">
            <w:rPr>
              <w:noProof/>
              <w:lang w:val="en-US"/>
            </w:rPr>
            <w:t>[9]</w:t>
          </w:r>
          <w:r w:rsidR="005E3914">
            <w:fldChar w:fldCharType="end"/>
          </w:r>
        </w:sdtContent>
      </w:sdt>
      <w:r w:rsidR="003904E2" w:rsidRPr="003904E2">
        <w:t>.</w:t>
      </w:r>
    </w:p>
    <w:p w14:paraId="7A6A0A44" w14:textId="30EC3B6C" w:rsidR="001542F3" w:rsidRDefault="00C434F7" w:rsidP="001542F3">
      <w:pPr>
        <w:pStyle w:val="ListParagraph"/>
        <w:numPr>
          <w:ilvl w:val="0"/>
          <w:numId w:val="7"/>
        </w:numPr>
      </w:pPr>
      <w:r w:rsidRPr="00C434F7">
        <w:t>Regularly patch software and hardware to close vulnerabilities and ensure systems are updated with the latest security fixes.</w:t>
      </w:r>
      <w:r w:rsidR="003904E2">
        <w:t xml:space="preserve"> </w:t>
      </w:r>
      <w:r w:rsidR="003904E2" w:rsidRPr="003904E2">
        <w:t>Timely patching is crucial to prevent exploitation of known vulnerabilities by cybercriminals. Implementing an automated patch management system ensures that all software and hardware are consistently updated. This reduces the risk of security breaches and enhances overall system stability by addressing bugs and enhancing the functionality of critical applications</w:t>
      </w:r>
      <w:sdt>
        <w:sdtPr>
          <w:id w:val="-1764839801"/>
          <w:citation/>
        </w:sdtPr>
        <w:sdtEndPr/>
        <w:sdtContent>
          <w:r w:rsidR="005E3914">
            <w:fldChar w:fldCharType="begin"/>
          </w:r>
          <w:r w:rsidR="005E3914">
            <w:rPr>
              <w:lang w:val="en-US"/>
            </w:rPr>
            <w:instrText xml:space="preserve"> CITATION Kev19 \l 1033 </w:instrText>
          </w:r>
          <w:r w:rsidR="005E3914">
            <w:fldChar w:fldCharType="separate"/>
          </w:r>
          <w:r w:rsidR="00204C5A">
            <w:rPr>
              <w:noProof/>
              <w:lang w:val="en-US"/>
            </w:rPr>
            <w:t xml:space="preserve"> </w:t>
          </w:r>
          <w:r w:rsidR="00204C5A" w:rsidRPr="00204C5A">
            <w:rPr>
              <w:noProof/>
              <w:lang w:val="en-US"/>
            </w:rPr>
            <w:t>[9]</w:t>
          </w:r>
          <w:r w:rsidR="005E3914">
            <w:fldChar w:fldCharType="end"/>
          </w:r>
        </w:sdtContent>
      </w:sdt>
      <w:r w:rsidR="003904E2" w:rsidRPr="003904E2">
        <w:t>.</w:t>
      </w:r>
    </w:p>
    <w:p w14:paraId="45F569DC" w14:textId="1CE6ECBC" w:rsidR="00C434F7" w:rsidRPr="008568B8" w:rsidRDefault="008568B8" w:rsidP="00C434F7">
      <w:pPr>
        <w:rPr>
          <w:b/>
          <w:bCs/>
        </w:rPr>
      </w:pPr>
      <w:r w:rsidRPr="008568B8">
        <w:rPr>
          <w:b/>
          <w:bCs/>
        </w:rPr>
        <w:t>Establish a Risk Register:</w:t>
      </w:r>
    </w:p>
    <w:p w14:paraId="4F54B102" w14:textId="3B44DAA2" w:rsidR="003904E2" w:rsidRDefault="00E07099" w:rsidP="0072427F">
      <w:pPr>
        <w:pStyle w:val="ListParagraph"/>
        <w:numPr>
          <w:ilvl w:val="0"/>
          <w:numId w:val="7"/>
        </w:numPr>
        <w:spacing w:after="0" w:line="240" w:lineRule="auto"/>
      </w:pPr>
      <w:r w:rsidRPr="00E07099">
        <w:rPr>
          <w:rFonts w:eastAsia="Times New Roman" w:cstheme="minorHAnsi"/>
          <w:kern w:val="0"/>
          <w:lang w:eastAsia="en-GB"/>
          <w14:ligatures w14:val="none"/>
        </w:rPr>
        <w:t>Develop a Risk Register to record identified risks, their potential impacts, and associated mitigation strategies.</w:t>
      </w:r>
      <w:r w:rsidRPr="00E07099">
        <w:rPr>
          <w:rFonts w:eastAsia="Times New Roman" w:cstheme="minorHAnsi"/>
          <w:kern w:val="0"/>
          <w:lang w:eastAsia="en-GB"/>
          <w14:ligatures w14:val="none"/>
        </w:rPr>
        <w:t xml:space="preserve"> </w:t>
      </w:r>
      <w:r w:rsidR="00521696" w:rsidRPr="00521696">
        <w:rPr>
          <w:rFonts w:eastAsia="Times New Roman" w:cstheme="minorHAnsi"/>
          <w:kern w:val="0"/>
          <w:lang w:eastAsia="en-GB"/>
          <w14:ligatures w14:val="none"/>
        </w:rPr>
        <w:t>repercussions, and mitigation plans. The register should be reviewed quarterly to verify that new hazards are addressed in the strategy. This continuing review process ensures that emerging risks are quickly addressed, and the risk management plan remains current, allowing NG to proactively adapt its security measures in response to new challenges and weaknesses</w:t>
      </w:r>
      <w:sdt>
        <w:sdtPr>
          <w:id w:val="472418502"/>
          <w:citation/>
        </w:sdtPr>
        <w:sdtEndPr/>
        <w:sdtContent>
          <w:r w:rsidR="00DF79FA">
            <w:fldChar w:fldCharType="begin"/>
          </w:r>
          <w:r w:rsidR="00DF79FA" w:rsidRPr="00521696">
            <w:rPr>
              <w:lang w:val="en-US"/>
            </w:rPr>
            <w:instrText xml:space="preserve"> CITATION bru16 \l 1033 </w:instrText>
          </w:r>
          <w:r w:rsidR="00DF79FA">
            <w:fldChar w:fldCharType="separate"/>
          </w:r>
          <w:r w:rsidR="00204C5A" w:rsidRPr="00521696">
            <w:rPr>
              <w:noProof/>
              <w:lang w:val="en-US"/>
            </w:rPr>
            <w:t xml:space="preserve"> [10]</w:t>
          </w:r>
          <w:r w:rsidR="00DF79FA">
            <w:fldChar w:fldCharType="end"/>
          </w:r>
        </w:sdtContent>
      </w:sdt>
      <w:r w:rsidR="003904E2" w:rsidRPr="003904E2">
        <w:t>.</w:t>
      </w:r>
    </w:p>
    <w:p w14:paraId="5B99A433" w14:textId="77777777" w:rsidR="00521696" w:rsidRDefault="00521696" w:rsidP="00521696">
      <w:pPr>
        <w:spacing w:after="0" w:line="240" w:lineRule="auto"/>
      </w:pPr>
    </w:p>
    <w:p w14:paraId="2BA34747" w14:textId="77777777" w:rsidR="00521696" w:rsidRDefault="00521696" w:rsidP="00521696">
      <w:pPr>
        <w:spacing w:after="0" w:line="240" w:lineRule="auto"/>
      </w:pPr>
    </w:p>
    <w:p w14:paraId="33EDE226" w14:textId="77777777" w:rsidR="00521696" w:rsidRDefault="00521696" w:rsidP="00521696">
      <w:pPr>
        <w:spacing w:after="0" w:line="240" w:lineRule="auto"/>
      </w:pPr>
    </w:p>
    <w:p w14:paraId="40A3D8E4" w14:textId="1C6C1C0E" w:rsidR="008568B8" w:rsidRPr="008568B8" w:rsidRDefault="008568B8" w:rsidP="008568B8">
      <w:pPr>
        <w:rPr>
          <w:b/>
          <w:bCs/>
        </w:rPr>
      </w:pPr>
      <w:r w:rsidRPr="008568B8">
        <w:rPr>
          <w:b/>
          <w:bCs/>
        </w:rPr>
        <w:t>Risk Assessment and Mitigation Example:</w:t>
      </w:r>
    </w:p>
    <w:p w14:paraId="2C0A07ED" w14:textId="67CD11B5" w:rsidR="008568B8" w:rsidRDefault="008568B8" w:rsidP="008568B8">
      <w:r>
        <w:rPr>
          <w:noProof/>
        </w:rPr>
        <w:drawing>
          <wp:inline distT="0" distB="0" distL="0" distR="0" wp14:anchorId="412D4277" wp14:editId="4DF46B97">
            <wp:extent cx="5731510" cy="1095375"/>
            <wp:effectExtent l="0" t="0" r="2540" b="9525"/>
            <wp:docPr id="2753123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312374" name="Picture 1" descr="A screenshot of a computer&#10;&#10;Description automatically generated"/>
                    <pic:cNvPicPr/>
                  </pic:nvPicPr>
                  <pic:blipFill>
                    <a:blip r:embed="rId12"/>
                    <a:stretch>
                      <a:fillRect/>
                    </a:stretch>
                  </pic:blipFill>
                  <pic:spPr>
                    <a:xfrm>
                      <a:off x="0" y="0"/>
                      <a:ext cx="5731510" cy="1095375"/>
                    </a:xfrm>
                    <a:prstGeom prst="rect">
                      <a:avLst/>
                    </a:prstGeom>
                  </pic:spPr>
                </pic:pic>
              </a:graphicData>
            </a:graphic>
          </wp:inline>
        </w:drawing>
      </w:r>
    </w:p>
    <w:p w14:paraId="48E58231" w14:textId="1EB73E4E" w:rsidR="00FC74FF" w:rsidRDefault="00FC74FF" w:rsidP="003904E2">
      <w:pPr>
        <w:pStyle w:val="Caption"/>
      </w:pPr>
      <w:bookmarkStart w:id="9" w:name="_Toc186739648"/>
      <w:r>
        <w:t xml:space="preserve">Figure </w:t>
      </w:r>
      <w:fldSimple w:instr=" SEQ Figure \* ARABIC ">
        <w:r>
          <w:rPr>
            <w:noProof/>
          </w:rPr>
          <w:t>4</w:t>
        </w:r>
      </w:fldSimple>
      <w:r>
        <w:t xml:space="preserve"> Rist Assessment</w:t>
      </w:r>
      <w:bookmarkEnd w:id="9"/>
    </w:p>
    <w:p w14:paraId="232E02BF" w14:textId="42D620A5" w:rsidR="00FC74FF" w:rsidRDefault="005E337B" w:rsidP="005E337B">
      <w:pPr>
        <w:pStyle w:val="Heading2"/>
      </w:pPr>
      <w:bookmarkStart w:id="10" w:name="_Toc186739639"/>
      <w:r w:rsidRPr="005E337B">
        <w:t>5. Security Management Models and Practices</w:t>
      </w:r>
      <w:bookmarkEnd w:id="10"/>
    </w:p>
    <w:p w14:paraId="7B9BCEBD" w14:textId="79E6FA16" w:rsidR="005E337B" w:rsidRDefault="005E337B" w:rsidP="00047471">
      <w:r w:rsidRPr="005E337B">
        <w:t>Security management frameworks provide a structured approach to managing cybersecurity practices across an organization. By adopting recognized security models, NG can enhance its security posture and establish a comprehensive system for managing security policies and operations</w:t>
      </w:r>
      <w:sdt>
        <w:sdtPr>
          <w:id w:val="2110160400"/>
          <w:citation/>
        </w:sdtPr>
        <w:sdtEndPr/>
        <w:sdtContent>
          <w:r w:rsidR="005E3914">
            <w:fldChar w:fldCharType="begin"/>
          </w:r>
          <w:r w:rsidR="005E3914">
            <w:rPr>
              <w:lang w:val="en-US"/>
            </w:rPr>
            <w:instrText xml:space="preserve"> CITATION Kev19 \l 1033 </w:instrText>
          </w:r>
          <w:r w:rsidR="005E3914">
            <w:fldChar w:fldCharType="separate"/>
          </w:r>
          <w:r w:rsidR="00204C5A">
            <w:rPr>
              <w:noProof/>
              <w:lang w:val="en-US"/>
            </w:rPr>
            <w:t xml:space="preserve"> </w:t>
          </w:r>
          <w:r w:rsidR="00204C5A" w:rsidRPr="00204C5A">
            <w:rPr>
              <w:noProof/>
              <w:lang w:val="en-US"/>
            </w:rPr>
            <w:t>[9]</w:t>
          </w:r>
          <w:r w:rsidR="005E3914">
            <w:fldChar w:fldCharType="end"/>
          </w:r>
        </w:sdtContent>
      </w:sdt>
      <w:r w:rsidRPr="005E337B">
        <w:t>.</w:t>
      </w:r>
    </w:p>
    <w:p w14:paraId="5B50CD76" w14:textId="77777777" w:rsidR="005E337B" w:rsidRPr="001F1E83" w:rsidRDefault="005E337B" w:rsidP="005E337B">
      <w:pPr>
        <w:rPr>
          <w:b/>
          <w:bCs/>
          <w:i/>
          <w:iCs/>
        </w:rPr>
      </w:pPr>
      <w:r w:rsidRPr="001F1E83">
        <w:rPr>
          <w:b/>
          <w:bCs/>
          <w:i/>
          <w:iCs/>
        </w:rPr>
        <w:t>How to Approach:</w:t>
      </w:r>
    </w:p>
    <w:p w14:paraId="220CFA1B" w14:textId="26506E3C" w:rsidR="005E337B" w:rsidRPr="006D77BF" w:rsidRDefault="006D77BF" w:rsidP="00047471">
      <w:pPr>
        <w:rPr>
          <w:b/>
          <w:bCs/>
        </w:rPr>
      </w:pPr>
      <w:r w:rsidRPr="006D77BF">
        <w:rPr>
          <w:b/>
          <w:bCs/>
        </w:rPr>
        <w:t>Adopt the ISO/IEC 27001 Framework:</w:t>
      </w:r>
    </w:p>
    <w:p w14:paraId="3507DE2B" w14:textId="5C41FD62" w:rsidR="006D77BF" w:rsidRDefault="00403A96" w:rsidP="00D6228A">
      <w:pPr>
        <w:pStyle w:val="ListParagraph"/>
        <w:numPr>
          <w:ilvl w:val="0"/>
          <w:numId w:val="7"/>
        </w:numPr>
        <w:spacing w:after="0" w:line="240" w:lineRule="auto"/>
      </w:pPr>
      <w:r w:rsidRPr="00403A96">
        <w:rPr>
          <w:rFonts w:eastAsia="Times New Roman" w:cstheme="minorHAnsi"/>
          <w:kern w:val="0"/>
          <w:lang w:eastAsia="en-GB"/>
          <w14:ligatures w14:val="none"/>
        </w:rPr>
        <w:t>NG should adopt an ISO/IEC 27001-compliant Information Security Management System (ISMS) to structure security processes and meet international standards</w:t>
      </w:r>
      <w:sdt>
        <w:sdtPr>
          <w:id w:val="-1028101801"/>
          <w:citation/>
        </w:sdtPr>
        <w:sdtEndPr/>
        <w:sdtContent>
          <w:r w:rsidR="00DF79FA">
            <w:fldChar w:fldCharType="begin"/>
          </w:r>
          <w:r w:rsidR="00DF79FA" w:rsidRPr="00403A96">
            <w:rPr>
              <w:lang w:val="en-US"/>
            </w:rPr>
            <w:instrText xml:space="preserve"> CITATION Kev12 \l 1033 </w:instrText>
          </w:r>
          <w:r w:rsidR="00DF79FA">
            <w:fldChar w:fldCharType="separate"/>
          </w:r>
          <w:r w:rsidR="00204C5A" w:rsidRPr="00403A96">
            <w:rPr>
              <w:noProof/>
              <w:lang w:val="en-US"/>
            </w:rPr>
            <w:t xml:space="preserve"> [11]</w:t>
          </w:r>
          <w:r w:rsidR="00DF79FA">
            <w:fldChar w:fldCharType="end"/>
          </w:r>
        </w:sdtContent>
      </w:sdt>
      <w:r w:rsidR="006D77BF" w:rsidRPr="006D77BF">
        <w:t>.</w:t>
      </w:r>
    </w:p>
    <w:p w14:paraId="4CB80C7A" w14:textId="00805568" w:rsidR="006D77BF" w:rsidRDefault="006D77BF" w:rsidP="006D77BF">
      <w:pPr>
        <w:pStyle w:val="ListParagraph"/>
        <w:numPr>
          <w:ilvl w:val="0"/>
          <w:numId w:val="7"/>
        </w:numPr>
      </w:pPr>
      <w:r w:rsidRPr="006D77BF">
        <w:t>The ISMS will allow NG to identify critical assets, assess risks, implement security controls, and ensure continuous improvement in security practices.</w:t>
      </w:r>
    </w:p>
    <w:p w14:paraId="495A4605" w14:textId="221745B5" w:rsidR="006D77BF" w:rsidRPr="007C0FA6" w:rsidRDefault="006D77BF" w:rsidP="006D77BF">
      <w:pPr>
        <w:rPr>
          <w:b/>
          <w:bCs/>
        </w:rPr>
      </w:pPr>
      <w:r w:rsidRPr="007C0FA6">
        <w:rPr>
          <w:b/>
          <w:bCs/>
        </w:rPr>
        <w:t>Use the NIST Cybersecurity Framework (CSF):</w:t>
      </w:r>
    </w:p>
    <w:p w14:paraId="31016E05" w14:textId="100C195B" w:rsidR="00403A96" w:rsidRPr="00403A96" w:rsidRDefault="00403A96" w:rsidP="00403A96">
      <w:pPr>
        <w:pStyle w:val="ListParagraph"/>
        <w:numPr>
          <w:ilvl w:val="0"/>
          <w:numId w:val="7"/>
        </w:numPr>
        <w:spacing w:after="0" w:line="240" w:lineRule="auto"/>
        <w:rPr>
          <w:rFonts w:ascii="Times New Roman" w:eastAsia="Times New Roman" w:hAnsi="Times New Roman" w:cs="Times New Roman"/>
          <w:kern w:val="0"/>
          <w:sz w:val="24"/>
          <w:szCs w:val="24"/>
          <w:lang w:eastAsia="en-GB"/>
          <w14:ligatures w14:val="none"/>
        </w:rPr>
      </w:pPr>
      <w:r w:rsidRPr="00403A96">
        <w:rPr>
          <w:rFonts w:eastAsia="Times New Roman" w:cstheme="minorHAnsi"/>
          <w:kern w:val="0"/>
          <w:lang w:eastAsia="en-GB"/>
          <w14:ligatures w14:val="none"/>
        </w:rPr>
        <w:t>Use the NIST CSF's Identify, Protect, Detect, Respond, and Recover phases to ensure a comprehensive cybersecurity approach that includes prevention, detection, and recovery</w:t>
      </w:r>
      <w:r w:rsidRPr="00403A96">
        <w:rPr>
          <w:rFonts w:ascii="Times New Roman" w:eastAsia="Times New Roman" w:hAnsi="Times New Roman" w:cs="Times New Roman"/>
          <w:kern w:val="0"/>
          <w:sz w:val="24"/>
          <w:szCs w:val="24"/>
          <w:lang w:eastAsia="en-GB"/>
          <w14:ligatures w14:val="none"/>
        </w:rPr>
        <w:t>.</w:t>
      </w:r>
    </w:p>
    <w:p w14:paraId="0ED43471" w14:textId="4000AB5B" w:rsidR="003904E2" w:rsidRDefault="007C0FA6" w:rsidP="003904E2">
      <w:pPr>
        <w:pStyle w:val="ListParagraph"/>
        <w:numPr>
          <w:ilvl w:val="0"/>
          <w:numId w:val="7"/>
        </w:numPr>
      </w:pPr>
      <w:r w:rsidRPr="007C0FA6">
        <w:t>Use the NIST Cybersecurity Framework Core as a guideline to develop NG's security capabilities and improve incident response times</w:t>
      </w:r>
      <w:sdt>
        <w:sdtPr>
          <w:id w:val="890999637"/>
          <w:citation/>
        </w:sdtPr>
        <w:sdtEndPr/>
        <w:sdtContent>
          <w:r w:rsidR="00476BE5">
            <w:fldChar w:fldCharType="begin"/>
          </w:r>
          <w:r w:rsidR="00476BE5">
            <w:rPr>
              <w:lang w:val="en-US"/>
            </w:rPr>
            <w:instrText xml:space="preserve"> CITATION Gen23 \l 1033 </w:instrText>
          </w:r>
          <w:r w:rsidR="00476BE5">
            <w:fldChar w:fldCharType="separate"/>
          </w:r>
          <w:r w:rsidR="00204C5A">
            <w:rPr>
              <w:noProof/>
              <w:lang w:val="en-US"/>
            </w:rPr>
            <w:t xml:space="preserve"> </w:t>
          </w:r>
          <w:r w:rsidR="00204C5A" w:rsidRPr="00204C5A">
            <w:rPr>
              <w:noProof/>
              <w:lang w:val="en-US"/>
            </w:rPr>
            <w:t>[1]</w:t>
          </w:r>
          <w:r w:rsidR="00476BE5">
            <w:fldChar w:fldCharType="end"/>
          </w:r>
        </w:sdtContent>
      </w:sdt>
      <w:r w:rsidRPr="007C0FA6">
        <w:t>.</w:t>
      </w:r>
    </w:p>
    <w:p w14:paraId="01CFA759" w14:textId="1465AF1B" w:rsidR="007C0FA6" w:rsidRDefault="00897520" w:rsidP="00897520">
      <w:pPr>
        <w:pStyle w:val="Heading2"/>
      </w:pPr>
      <w:bookmarkStart w:id="11" w:name="_Toc186739640"/>
      <w:r w:rsidRPr="00897520">
        <w:t>6. Contingency Planning</w:t>
      </w:r>
      <w:bookmarkEnd w:id="11"/>
    </w:p>
    <w:p w14:paraId="152E7992" w14:textId="21E70899" w:rsidR="00897520" w:rsidRDefault="00A153E3" w:rsidP="00A153E3">
      <w:pPr>
        <w:spacing w:after="0" w:line="240" w:lineRule="auto"/>
      </w:pPr>
      <w:r w:rsidRPr="00A153E3">
        <w:rPr>
          <w:rFonts w:eastAsia="Times New Roman" w:cstheme="minorHAnsi"/>
          <w:kern w:val="0"/>
          <w:lang w:eastAsia="en-GB"/>
          <w14:ligatures w14:val="none"/>
        </w:rPr>
        <w:t xml:space="preserve">Contingency planning helps organisations recover from unexpected disruptions like cyberattacks and natural catastrophes. NG must have extensive </w:t>
      </w:r>
      <w:r w:rsidR="00805271" w:rsidRPr="00805271">
        <w:rPr>
          <w:rFonts w:eastAsia="Times New Roman" w:cstheme="minorHAnsi"/>
          <w:kern w:val="0"/>
          <w:lang w:eastAsia="en-GB"/>
          <w14:ligatures w14:val="none"/>
        </w:rPr>
        <w:t>Establish Business Continuity and Disaster Recovery plans to ensure seamless operations under all circumstances</w:t>
      </w:r>
      <w:sdt>
        <w:sdtPr>
          <w:id w:val="-1206021775"/>
          <w:citation/>
        </w:sdtPr>
        <w:sdtEndPr/>
        <w:sdtContent>
          <w:r w:rsidR="00DF79FA">
            <w:fldChar w:fldCharType="begin"/>
          </w:r>
          <w:r w:rsidR="00DF79FA">
            <w:rPr>
              <w:lang w:val="en-US"/>
            </w:rPr>
            <w:instrText xml:space="preserve"> CITATION Kev12 \l 1033 </w:instrText>
          </w:r>
          <w:r w:rsidR="00DF79FA">
            <w:fldChar w:fldCharType="separate"/>
          </w:r>
          <w:r w:rsidR="00204C5A">
            <w:rPr>
              <w:noProof/>
              <w:lang w:val="en-US"/>
            </w:rPr>
            <w:t xml:space="preserve"> </w:t>
          </w:r>
          <w:r w:rsidR="00204C5A" w:rsidRPr="00204C5A">
            <w:rPr>
              <w:noProof/>
              <w:lang w:val="en-US"/>
            </w:rPr>
            <w:t>[11]</w:t>
          </w:r>
          <w:r w:rsidR="00DF79FA">
            <w:fldChar w:fldCharType="end"/>
          </w:r>
        </w:sdtContent>
      </w:sdt>
      <w:r w:rsidR="00897520" w:rsidRPr="00897520">
        <w:t>.</w:t>
      </w:r>
    </w:p>
    <w:p w14:paraId="3253CC68" w14:textId="77777777" w:rsidR="000F6BB5" w:rsidRPr="001F1E83" w:rsidRDefault="000F6BB5" w:rsidP="000F6BB5">
      <w:pPr>
        <w:rPr>
          <w:b/>
          <w:bCs/>
          <w:i/>
          <w:iCs/>
        </w:rPr>
      </w:pPr>
      <w:r w:rsidRPr="001F1E83">
        <w:rPr>
          <w:b/>
          <w:bCs/>
          <w:i/>
          <w:iCs/>
        </w:rPr>
        <w:t>How to Approach:</w:t>
      </w:r>
    </w:p>
    <w:p w14:paraId="1D8A78F0" w14:textId="7042B877" w:rsidR="00897520" w:rsidRPr="00725455" w:rsidRDefault="00725455" w:rsidP="007C0FA6">
      <w:pPr>
        <w:rPr>
          <w:b/>
          <w:bCs/>
        </w:rPr>
      </w:pPr>
      <w:r w:rsidRPr="00725455">
        <w:rPr>
          <w:b/>
          <w:bCs/>
        </w:rPr>
        <w:t>Create a Business Continuity Plan (BCP):</w:t>
      </w:r>
    </w:p>
    <w:p w14:paraId="403CF72D" w14:textId="4489BDD3" w:rsidR="009E4092" w:rsidRDefault="009E4092" w:rsidP="00725455">
      <w:pPr>
        <w:pStyle w:val="ListParagraph"/>
        <w:numPr>
          <w:ilvl w:val="0"/>
          <w:numId w:val="7"/>
        </w:numPr>
      </w:pPr>
      <w:r w:rsidRPr="009E4092">
        <w:t>Identify essential business functions and ensure redundancy for critical systems, such as data backups and off-site cloud storage. The BCP should also outline procedures for maintaining communication with employees and customers during disruptions, ensuring minimal downtime. Additionally, regular testing and updating of the plan are necessary to adapt to changing circumstances and new risks</w:t>
      </w:r>
      <w:sdt>
        <w:sdtPr>
          <w:id w:val="463092538"/>
          <w:citation/>
        </w:sdtPr>
        <w:sdtEndPr/>
        <w:sdtContent>
          <w:r w:rsidR="00353582">
            <w:fldChar w:fldCharType="begin"/>
          </w:r>
          <w:r w:rsidR="00353582">
            <w:rPr>
              <w:lang w:val="en-US"/>
            </w:rPr>
            <w:instrText xml:space="preserve"> CITATION Rub01 \l 1033 </w:instrText>
          </w:r>
          <w:r w:rsidR="00353582">
            <w:fldChar w:fldCharType="separate"/>
          </w:r>
          <w:r w:rsidR="00204C5A">
            <w:rPr>
              <w:noProof/>
              <w:lang w:val="en-US"/>
            </w:rPr>
            <w:t xml:space="preserve"> </w:t>
          </w:r>
          <w:r w:rsidR="00204C5A" w:rsidRPr="00204C5A">
            <w:rPr>
              <w:noProof/>
              <w:lang w:val="en-US"/>
            </w:rPr>
            <w:t>[12]</w:t>
          </w:r>
          <w:r w:rsidR="00353582">
            <w:fldChar w:fldCharType="end"/>
          </w:r>
        </w:sdtContent>
      </w:sdt>
      <w:r w:rsidRPr="009E4092">
        <w:t>.</w:t>
      </w:r>
    </w:p>
    <w:p w14:paraId="50691EA3" w14:textId="7984140A" w:rsidR="009E4092" w:rsidRDefault="00E50982" w:rsidP="009F4723">
      <w:pPr>
        <w:pStyle w:val="ListParagraph"/>
        <w:numPr>
          <w:ilvl w:val="0"/>
          <w:numId w:val="7"/>
        </w:numPr>
        <w:spacing w:after="0" w:line="240" w:lineRule="auto"/>
      </w:pPr>
      <w:r w:rsidRPr="00E50982">
        <w:rPr>
          <w:rFonts w:eastAsia="Times New Roman" w:cstheme="minorHAnsi"/>
          <w:kern w:val="0"/>
          <w:lang w:eastAsia="en-GB"/>
          <w14:ligatures w14:val="none"/>
        </w:rPr>
        <w:lastRenderedPageBreak/>
        <w:t>Prioritise RTO and RPO for each system based on their importance to company operations. RTO specifies the maximum allowable downtime for a system, whereas RPO specifies the tolerable data loss. To minimise interruption, important systems should have as short an RTO and RPO as practicable. Regularly evaluating these indicators helps ensure that recovery procedures correspond with business goals, maximising both speed and data integrity during catastrophes</w:t>
      </w:r>
      <w:sdt>
        <w:sdtPr>
          <w:id w:val="-1569181437"/>
          <w:citation/>
        </w:sdtPr>
        <w:sdtEndPr/>
        <w:sdtContent>
          <w:r w:rsidR="003A429D">
            <w:fldChar w:fldCharType="begin"/>
          </w:r>
          <w:r w:rsidR="003A429D" w:rsidRPr="00E50982">
            <w:rPr>
              <w:lang w:val="en-US"/>
            </w:rPr>
            <w:instrText xml:space="preserve"> CITATION Kev19 \l 1033 </w:instrText>
          </w:r>
          <w:r w:rsidR="003A429D">
            <w:fldChar w:fldCharType="separate"/>
          </w:r>
          <w:r w:rsidR="00204C5A" w:rsidRPr="00E50982">
            <w:rPr>
              <w:noProof/>
              <w:lang w:val="en-US"/>
            </w:rPr>
            <w:t xml:space="preserve"> [9]</w:t>
          </w:r>
          <w:r w:rsidR="003A429D">
            <w:fldChar w:fldCharType="end"/>
          </w:r>
        </w:sdtContent>
      </w:sdt>
      <w:r w:rsidR="009E4092">
        <w:t>.</w:t>
      </w:r>
    </w:p>
    <w:p w14:paraId="01FEA756" w14:textId="391C0A04" w:rsidR="002A7C2C" w:rsidRPr="00BB184A" w:rsidRDefault="00BB184A" w:rsidP="009E4092">
      <w:pPr>
        <w:rPr>
          <w:b/>
          <w:bCs/>
        </w:rPr>
      </w:pPr>
      <w:r w:rsidRPr="00BB184A">
        <w:rPr>
          <w:b/>
          <w:bCs/>
        </w:rPr>
        <w:t>Develop an Incident Response Plan (IRP):</w:t>
      </w:r>
    </w:p>
    <w:p w14:paraId="4A167620" w14:textId="259440D2" w:rsidR="009E4092" w:rsidRDefault="009E4092" w:rsidP="009E4092">
      <w:pPr>
        <w:pStyle w:val="ListParagraph"/>
        <w:numPr>
          <w:ilvl w:val="0"/>
          <w:numId w:val="7"/>
        </w:numPr>
      </w:pPr>
      <w:r>
        <w:t>Establish a Security Incident Response Team (SIRT) trained to respond to different types of security breaches. The SIRT should include experts from various domains such as network security, IT, legal, and communications. Regular training and simulated attack scenarios will help ensure the team is prepared for rapid, coordinated responses, minimizing potential damage during an actual security incident</w:t>
      </w:r>
      <w:sdt>
        <w:sdtPr>
          <w:id w:val="-1661139949"/>
          <w:citation/>
        </w:sdtPr>
        <w:sdtEndPr/>
        <w:sdtContent>
          <w:r w:rsidR="002464FE">
            <w:fldChar w:fldCharType="begin"/>
          </w:r>
          <w:r w:rsidR="002464FE">
            <w:rPr>
              <w:lang w:val="en-US"/>
            </w:rPr>
            <w:instrText xml:space="preserve"> CITATION Gen24 \l 1033 </w:instrText>
          </w:r>
          <w:r w:rsidR="002464FE">
            <w:fldChar w:fldCharType="separate"/>
          </w:r>
          <w:r w:rsidR="00204C5A">
            <w:rPr>
              <w:noProof/>
              <w:lang w:val="en-US"/>
            </w:rPr>
            <w:t xml:space="preserve"> </w:t>
          </w:r>
          <w:r w:rsidR="00204C5A" w:rsidRPr="00204C5A">
            <w:rPr>
              <w:noProof/>
              <w:lang w:val="en-US"/>
            </w:rPr>
            <w:t>[13]</w:t>
          </w:r>
          <w:r w:rsidR="002464FE">
            <w:fldChar w:fldCharType="end"/>
          </w:r>
        </w:sdtContent>
      </w:sdt>
      <w:r>
        <w:t>.</w:t>
      </w:r>
    </w:p>
    <w:p w14:paraId="7DE82762" w14:textId="4764E7FE" w:rsidR="00F26DF1" w:rsidRDefault="003E082C" w:rsidP="00F26DF1">
      <w:pPr>
        <w:pStyle w:val="ListParagraph"/>
        <w:numPr>
          <w:ilvl w:val="0"/>
          <w:numId w:val="7"/>
        </w:numPr>
        <w:spacing w:after="0" w:line="240" w:lineRule="auto"/>
      </w:pPr>
      <w:r w:rsidRPr="003E082C">
        <w:rPr>
          <w:rFonts w:eastAsia="Times New Roman" w:cstheme="minorHAnsi"/>
          <w:kern w:val="0"/>
          <w:lang w:eastAsia="en-GB"/>
          <w14:ligatures w14:val="none"/>
        </w:rPr>
        <w:t>Conduct incident simulations to evaluate the response plan's effectiveness. Tabletop exercises and live simulations can help uncover holes in the incident response plan and measure team readiness. These exercises should cover a number of situations, including data breaches, system outages, and ransomware attacks, to ensure that the response strategy is resilient and responsive to changing threats</w:t>
      </w:r>
      <w:sdt>
        <w:sdtPr>
          <w:id w:val="691959473"/>
          <w:citation/>
        </w:sdtPr>
        <w:sdtEndPr/>
        <w:sdtContent>
          <w:r w:rsidR="00476BE5">
            <w:fldChar w:fldCharType="begin"/>
          </w:r>
          <w:r w:rsidR="00476BE5" w:rsidRPr="003E082C">
            <w:rPr>
              <w:lang w:val="en-US"/>
            </w:rPr>
            <w:instrText xml:space="preserve"> CITATION Gen23 \l 1033 </w:instrText>
          </w:r>
          <w:r w:rsidR="00476BE5">
            <w:fldChar w:fldCharType="separate"/>
          </w:r>
          <w:r w:rsidR="00204C5A" w:rsidRPr="003E082C">
            <w:rPr>
              <w:noProof/>
              <w:lang w:val="en-US"/>
            </w:rPr>
            <w:t xml:space="preserve"> [1]</w:t>
          </w:r>
          <w:r w:rsidR="00476BE5">
            <w:fldChar w:fldCharType="end"/>
          </w:r>
        </w:sdtContent>
      </w:sdt>
      <w:sdt>
        <w:sdtPr>
          <w:id w:val="1087123728"/>
          <w:citation/>
        </w:sdtPr>
        <w:sdtEndPr/>
        <w:sdtContent>
          <w:r w:rsidR="005E3914">
            <w:fldChar w:fldCharType="begin"/>
          </w:r>
          <w:r w:rsidR="005E3914" w:rsidRPr="003E082C">
            <w:rPr>
              <w:lang w:val="en-US"/>
            </w:rPr>
            <w:instrText xml:space="preserve"> CITATION Kev19 \l 1033 </w:instrText>
          </w:r>
          <w:r w:rsidR="005E3914">
            <w:fldChar w:fldCharType="separate"/>
          </w:r>
          <w:r w:rsidR="00204C5A" w:rsidRPr="003E082C">
            <w:rPr>
              <w:noProof/>
              <w:lang w:val="en-US"/>
            </w:rPr>
            <w:t xml:space="preserve"> [9]</w:t>
          </w:r>
          <w:r w:rsidR="005E3914">
            <w:fldChar w:fldCharType="end"/>
          </w:r>
        </w:sdtContent>
      </w:sdt>
      <w:sdt>
        <w:sdtPr>
          <w:id w:val="-185602802"/>
          <w:citation/>
        </w:sdtPr>
        <w:sdtEndPr/>
        <w:sdtContent>
          <w:r w:rsidR="003A429D">
            <w:fldChar w:fldCharType="begin"/>
          </w:r>
          <w:r w:rsidR="003A429D" w:rsidRPr="003E082C">
            <w:rPr>
              <w:lang w:val="en-US"/>
            </w:rPr>
            <w:instrText xml:space="preserve"> CITATION Cli89 \l 1033 </w:instrText>
          </w:r>
          <w:r w:rsidR="003A429D">
            <w:fldChar w:fldCharType="separate"/>
          </w:r>
          <w:r w:rsidR="00204C5A" w:rsidRPr="003E082C">
            <w:rPr>
              <w:noProof/>
              <w:lang w:val="en-US"/>
            </w:rPr>
            <w:t xml:space="preserve"> [14]</w:t>
          </w:r>
          <w:r w:rsidR="003A429D">
            <w:fldChar w:fldCharType="end"/>
          </w:r>
        </w:sdtContent>
      </w:sdt>
      <w:r w:rsidR="009E4092">
        <w:t>.</w:t>
      </w:r>
    </w:p>
    <w:p w14:paraId="2D9A035E" w14:textId="5210EF2C" w:rsidR="00BB184A" w:rsidRDefault="00BB184A" w:rsidP="00BB184A">
      <w:pPr>
        <w:pStyle w:val="Heading2"/>
      </w:pPr>
      <w:bookmarkStart w:id="12" w:name="_Toc186739641"/>
      <w:r w:rsidRPr="00BB184A">
        <w:t>7. Protection Mechanisms</w:t>
      </w:r>
      <w:bookmarkEnd w:id="12"/>
    </w:p>
    <w:p w14:paraId="13FDAD1F" w14:textId="46F93E53" w:rsidR="00BB184A" w:rsidRDefault="00BB184A" w:rsidP="00BB184A">
      <w:r w:rsidRPr="00BB184A">
        <w:t>Protection mechanisms safeguard data and network resources from unauthorized access and threats. NG should deploy a combination of physical, network, and application security mechanisms to secure its systems and assets</w:t>
      </w:r>
      <w:sdt>
        <w:sdtPr>
          <w:id w:val="-1285879800"/>
          <w:citation/>
        </w:sdtPr>
        <w:sdtEndPr/>
        <w:sdtContent>
          <w:r w:rsidR="00353582">
            <w:fldChar w:fldCharType="begin"/>
          </w:r>
          <w:r w:rsidR="00353582">
            <w:rPr>
              <w:lang w:val="en-US"/>
            </w:rPr>
            <w:instrText xml:space="preserve"> CITATION Rub01 \l 1033 </w:instrText>
          </w:r>
          <w:r w:rsidR="00353582">
            <w:fldChar w:fldCharType="separate"/>
          </w:r>
          <w:r w:rsidR="00204C5A">
            <w:rPr>
              <w:noProof/>
              <w:lang w:val="en-US"/>
            </w:rPr>
            <w:t xml:space="preserve"> </w:t>
          </w:r>
          <w:r w:rsidR="00204C5A" w:rsidRPr="00204C5A">
            <w:rPr>
              <w:noProof/>
              <w:lang w:val="en-US"/>
            </w:rPr>
            <w:t>[12]</w:t>
          </w:r>
          <w:r w:rsidR="00353582">
            <w:fldChar w:fldCharType="end"/>
          </w:r>
        </w:sdtContent>
      </w:sdt>
      <w:r w:rsidRPr="00BB184A">
        <w:t>.</w:t>
      </w:r>
    </w:p>
    <w:p w14:paraId="30A5AD2C" w14:textId="77777777" w:rsidR="006D112B" w:rsidRPr="001F1E83" w:rsidRDefault="006D112B" w:rsidP="006D112B">
      <w:pPr>
        <w:rPr>
          <w:b/>
          <w:bCs/>
          <w:i/>
          <w:iCs/>
        </w:rPr>
      </w:pPr>
      <w:r w:rsidRPr="001F1E83">
        <w:rPr>
          <w:b/>
          <w:bCs/>
          <w:i/>
          <w:iCs/>
        </w:rPr>
        <w:t>How to Approach:</w:t>
      </w:r>
    </w:p>
    <w:p w14:paraId="11669A3F" w14:textId="25D62C32" w:rsidR="00BB184A" w:rsidRPr="003046A0" w:rsidRDefault="003046A0" w:rsidP="00BB184A">
      <w:pPr>
        <w:rPr>
          <w:b/>
          <w:bCs/>
        </w:rPr>
      </w:pPr>
      <w:r w:rsidRPr="003046A0">
        <w:rPr>
          <w:b/>
          <w:bCs/>
        </w:rPr>
        <w:t>Network Security:</w:t>
      </w:r>
    </w:p>
    <w:p w14:paraId="1D64E4B4" w14:textId="272B00EC" w:rsidR="003046A0" w:rsidRDefault="00D41CA1" w:rsidP="006B4279">
      <w:pPr>
        <w:pStyle w:val="ListParagraph"/>
        <w:numPr>
          <w:ilvl w:val="0"/>
          <w:numId w:val="7"/>
        </w:numPr>
        <w:spacing w:after="0" w:line="240" w:lineRule="auto"/>
      </w:pPr>
      <w:r w:rsidRPr="00D41CA1">
        <w:rPr>
          <w:rFonts w:eastAsia="Times New Roman" w:cstheme="minorHAnsi"/>
          <w:kern w:val="0"/>
          <w:lang w:eastAsia="en-GB"/>
          <w14:ligatures w14:val="none"/>
        </w:rPr>
        <w:t xml:space="preserve">Use firewalls, VPNs, and Zero Trust Networks to secure internal resources. </w:t>
      </w:r>
      <w:r w:rsidR="0066190F" w:rsidRPr="0066190F">
        <w:rPr>
          <w:rFonts w:eastAsia="Times New Roman" w:cstheme="minorHAnsi"/>
          <w:kern w:val="0"/>
          <w:lang w:eastAsia="en-GB"/>
          <w14:ligatures w14:val="none"/>
        </w:rPr>
        <w:t xml:space="preserve">Firewalls act as the primary </w:t>
      </w:r>
      <w:r w:rsidR="0066190F" w:rsidRPr="0066190F">
        <w:rPr>
          <w:rFonts w:eastAsia="Times New Roman" w:cstheme="minorHAnsi"/>
          <w:kern w:val="0"/>
          <w:lang w:eastAsia="en-GB"/>
          <w14:ligatures w14:val="none"/>
        </w:rPr>
        <w:t>defence</w:t>
      </w:r>
      <w:r w:rsidR="0066190F" w:rsidRPr="0066190F">
        <w:rPr>
          <w:rFonts w:eastAsia="Times New Roman" w:cstheme="minorHAnsi"/>
          <w:kern w:val="0"/>
          <w:lang w:eastAsia="en-GB"/>
          <w14:ligatures w14:val="none"/>
        </w:rPr>
        <w:t xml:space="preserve"> mechanism, monitoring and filtering network traffic based on predefined security rules.</w:t>
      </w:r>
      <w:r w:rsidRPr="00D41CA1">
        <w:rPr>
          <w:rFonts w:eastAsia="Times New Roman" w:cstheme="minorHAnsi"/>
          <w:kern w:val="0"/>
          <w:lang w:eastAsia="en-GB"/>
          <w14:ligatures w14:val="none"/>
        </w:rPr>
        <w:t>. VPNs establish encrypted tunnels for remote personnel, ensuring secure communication over potentially vulnerable networks. Zero Trust Networks, on the other hand, presume that dangers exist both outside and inside the network, necessitating continual authentication of people and devices before allowing access to any resources, hence reducing the possibility of unauthorised access or lateral movement within the network. This multi-layered method ensures robust security for the NG network infrastructure</w:t>
      </w:r>
      <w:sdt>
        <w:sdtPr>
          <w:id w:val="-622156053"/>
          <w:citation/>
        </w:sdtPr>
        <w:sdtEndPr/>
        <w:sdtContent>
          <w:r w:rsidR="00F56C1F">
            <w:fldChar w:fldCharType="begin"/>
          </w:r>
          <w:r w:rsidR="00F56C1F" w:rsidRPr="00D41CA1">
            <w:rPr>
              <w:lang w:val="en-US"/>
            </w:rPr>
            <w:instrText xml:space="preserve"> CITATION Ric12 \l 1033 </w:instrText>
          </w:r>
          <w:r w:rsidR="00F56C1F">
            <w:fldChar w:fldCharType="separate"/>
          </w:r>
          <w:r w:rsidR="00204C5A" w:rsidRPr="00D41CA1">
            <w:rPr>
              <w:noProof/>
              <w:lang w:val="en-US"/>
            </w:rPr>
            <w:t xml:space="preserve"> [15]</w:t>
          </w:r>
          <w:r w:rsidR="00F56C1F">
            <w:fldChar w:fldCharType="end"/>
          </w:r>
        </w:sdtContent>
      </w:sdt>
      <w:r w:rsidR="00F62F57" w:rsidRPr="00F62F57">
        <w:t>.</w:t>
      </w:r>
    </w:p>
    <w:p w14:paraId="7C33A7A0" w14:textId="4A275D83" w:rsidR="003046A0" w:rsidRDefault="009E4092" w:rsidP="003046A0">
      <w:pPr>
        <w:pStyle w:val="ListParagraph"/>
        <w:numPr>
          <w:ilvl w:val="0"/>
          <w:numId w:val="7"/>
        </w:numPr>
      </w:pPr>
      <w:r w:rsidRPr="009E4092">
        <w:t xml:space="preserve">Encryption ensures that sensitive data transmitted over the network remains unreadable to unauthorized parties, even if intercepted. This protects customer data, intellectual property, and communications from man-in-the-middle attacks, ensuring confidentiality and </w:t>
      </w:r>
      <w:r w:rsidR="00476BE5" w:rsidRPr="009E4092">
        <w:t>integrity</w:t>
      </w:r>
      <w:sdt>
        <w:sdtPr>
          <w:id w:val="2133893273"/>
          <w:citation/>
        </w:sdtPr>
        <w:sdtEndPr/>
        <w:sdtContent>
          <w:r w:rsidR="001050CC">
            <w:fldChar w:fldCharType="begin"/>
          </w:r>
          <w:r w:rsidR="001050CC">
            <w:rPr>
              <w:lang w:val="en-US"/>
            </w:rPr>
            <w:instrText xml:space="preserve"> CITATION Raj \l 1033 </w:instrText>
          </w:r>
          <w:r w:rsidR="001050CC">
            <w:fldChar w:fldCharType="separate"/>
          </w:r>
          <w:r w:rsidR="00204C5A">
            <w:rPr>
              <w:noProof/>
              <w:lang w:val="en-US"/>
            </w:rPr>
            <w:t xml:space="preserve"> </w:t>
          </w:r>
          <w:r w:rsidR="00204C5A" w:rsidRPr="00204C5A">
            <w:rPr>
              <w:noProof/>
              <w:lang w:val="en-US"/>
            </w:rPr>
            <w:t>[16]</w:t>
          </w:r>
          <w:r w:rsidR="001050CC">
            <w:fldChar w:fldCharType="end"/>
          </w:r>
        </w:sdtContent>
      </w:sdt>
      <w:r w:rsidR="00476BE5" w:rsidRPr="009E4092">
        <w:t>.</w:t>
      </w:r>
    </w:p>
    <w:p w14:paraId="6FF6D7E1" w14:textId="77777777" w:rsidR="000B4B33" w:rsidRDefault="000B4B33" w:rsidP="000B4B33"/>
    <w:p w14:paraId="783AB85B" w14:textId="77777777" w:rsidR="000B4B33" w:rsidRDefault="000B4B33" w:rsidP="000B4B33"/>
    <w:p w14:paraId="6CFD2CB5" w14:textId="77777777" w:rsidR="000B4B33" w:rsidRDefault="000B4B33" w:rsidP="000B4B33"/>
    <w:p w14:paraId="4926EB70" w14:textId="0C56252E" w:rsidR="003046A0" w:rsidRPr="00674C50" w:rsidRDefault="00674C50" w:rsidP="003046A0">
      <w:pPr>
        <w:rPr>
          <w:b/>
          <w:bCs/>
        </w:rPr>
      </w:pPr>
      <w:r w:rsidRPr="00674C50">
        <w:rPr>
          <w:b/>
          <w:bCs/>
        </w:rPr>
        <w:lastRenderedPageBreak/>
        <w:t>Endpoint Security:</w:t>
      </w:r>
    </w:p>
    <w:p w14:paraId="4D6F00F8" w14:textId="50C23273" w:rsidR="004E2DC3" w:rsidRDefault="00674C50" w:rsidP="004E2DC3">
      <w:pPr>
        <w:pStyle w:val="ListParagraph"/>
        <w:numPr>
          <w:ilvl w:val="0"/>
          <w:numId w:val="7"/>
        </w:numPr>
      </w:pPr>
      <w:r w:rsidRPr="00674C50">
        <w:t>Use anti-virus software and mobile device management (MDM) tools to ensure devices, including employee personal devices (BYOD), comply with security standards before they access company networks.</w:t>
      </w:r>
    </w:p>
    <w:p w14:paraId="7B66F6AA" w14:textId="148CE96D" w:rsidR="00674C50" w:rsidRDefault="00560017" w:rsidP="0034767D">
      <w:pPr>
        <w:pStyle w:val="Heading2"/>
      </w:pPr>
      <w:bookmarkStart w:id="13" w:name="_Toc186739642"/>
      <w:r w:rsidRPr="00560017">
        <w:t>8. Service Level Agreements (SLA)</w:t>
      </w:r>
      <w:bookmarkEnd w:id="13"/>
    </w:p>
    <w:p w14:paraId="453552C2" w14:textId="1A617235" w:rsidR="00560017" w:rsidRDefault="00560017" w:rsidP="00674C50">
      <w:r w:rsidRPr="00560017">
        <w:t>SLAs formalize expectations for security and service provision between NG and its service providers. By setting measurable criteria for security and performance, NG can ensure that its vendors meet the necessary security standards.</w:t>
      </w:r>
    </w:p>
    <w:p w14:paraId="1E65528D" w14:textId="77777777" w:rsidR="001D7691" w:rsidRPr="001F1E83" w:rsidRDefault="001D7691" w:rsidP="001D7691">
      <w:pPr>
        <w:rPr>
          <w:b/>
          <w:bCs/>
          <w:i/>
          <w:iCs/>
        </w:rPr>
      </w:pPr>
      <w:r w:rsidRPr="001F1E83">
        <w:rPr>
          <w:b/>
          <w:bCs/>
          <w:i/>
          <w:iCs/>
        </w:rPr>
        <w:t>How to Approach:</w:t>
      </w:r>
    </w:p>
    <w:p w14:paraId="396799B1" w14:textId="76251721" w:rsidR="00560017" w:rsidRPr="008F5386" w:rsidRDefault="008F5386" w:rsidP="00674C50">
      <w:pPr>
        <w:rPr>
          <w:b/>
          <w:bCs/>
        </w:rPr>
      </w:pPr>
      <w:r w:rsidRPr="008F5386">
        <w:rPr>
          <w:b/>
          <w:bCs/>
        </w:rPr>
        <w:t>Defining SLA Terms:</w:t>
      </w:r>
    </w:p>
    <w:p w14:paraId="201CE2A8" w14:textId="58DB0D52" w:rsidR="00F62F57" w:rsidRDefault="00056890" w:rsidP="00056890">
      <w:pPr>
        <w:pStyle w:val="ListParagraph"/>
        <w:numPr>
          <w:ilvl w:val="0"/>
          <w:numId w:val="7"/>
        </w:numPr>
        <w:spacing w:after="0" w:line="240" w:lineRule="auto"/>
      </w:pPr>
      <w:r w:rsidRPr="00056890">
        <w:rPr>
          <w:rFonts w:eastAsia="Times New Roman" w:cstheme="minorHAnsi"/>
          <w:kern w:val="0"/>
          <w:lang w:eastAsia="en-GB"/>
          <w14:ligatures w14:val="none"/>
        </w:rPr>
        <w:t>Ensure SLAs include uptime assurances, incident response times, and security measures providers must follow. These conditions should also include specific penalties for noncompliance, such as service credits or financial penalties if agreed-upon security requirements or uptime obligations are not met. SLAs should also include details on the provider's disaster recovery and business continuity strategies, such as expected recovery time objectives (RTO) and recovery point objectives (RPO). Data breach notification methods are required to ensure that both parties act quickly in the case of a security incident or data compromise</w:t>
      </w:r>
      <w:sdt>
        <w:sdtPr>
          <w:id w:val="846220286"/>
          <w:citation/>
        </w:sdtPr>
        <w:sdtEndPr/>
        <w:sdtContent>
          <w:r w:rsidR="00476BE5">
            <w:fldChar w:fldCharType="begin"/>
          </w:r>
          <w:r w:rsidR="00476BE5" w:rsidRPr="00056890">
            <w:rPr>
              <w:lang w:val="en-US"/>
            </w:rPr>
            <w:instrText xml:space="preserve"> CITATION Gen23 \l 1033 </w:instrText>
          </w:r>
          <w:r w:rsidR="00476BE5">
            <w:fldChar w:fldCharType="separate"/>
          </w:r>
          <w:r w:rsidR="00204C5A" w:rsidRPr="00056890">
            <w:rPr>
              <w:noProof/>
              <w:lang w:val="en-US"/>
            </w:rPr>
            <w:t xml:space="preserve"> [1]</w:t>
          </w:r>
          <w:r w:rsidR="00476BE5">
            <w:fldChar w:fldCharType="end"/>
          </w:r>
        </w:sdtContent>
      </w:sdt>
      <w:sdt>
        <w:sdtPr>
          <w:id w:val="1641841757"/>
          <w:citation/>
        </w:sdtPr>
        <w:sdtEndPr/>
        <w:sdtContent>
          <w:r w:rsidR="00476BE5">
            <w:fldChar w:fldCharType="begin"/>
          </w:r>
          <w:r w:rsidR="00476BE5" w:rsidRPr="00056890">
            <w:rPr>
              <w:lang w:val="en-US"/>
            </w:rPr>
            <w:instrText xml:space="preserve"> CITATION Bru21 \l 1033 </w:instrText>
          </w:r>
          <w:r w:rsidR="00476BE5">
            <w:fldChar w:fldCharType="separate"/>
          </w:r>
          <w:r w:rsidR="00204C5A" w:rsidRPr="00056890">
            <w:rPr>
              <w:noProof/>
              <w:lang w:val="en-US"/>
            </w:rPr>
            <w:t xml:space="preserve"> [2]</w:t>
          </w:r>
          <w:r w:rsidR="00476BE5">
            <w:fldChar w:fldCharType="end"/>
          </w:r>
        </w:sdtContent>
      </w:sdt>
      <w:r w:rsidR="00F62F57" w:rsidRPr="00F62F57">
        <w:t>.</w:t>
      </w:r>
    </w:p>
    <w:p w14:paraId="07707E45" w14:textId="6047A30B" w:rsidR="008F5386" w:rsidRPr="000046AB" w:rsidRDefault="000046AB" w:rsidP="008F5386">
      <w:pPr>
        <w:rPr>
          <w:b/>
          <w:bCs/>
        </w:rPr>
      </w:pPr>
      <w:r w:rsidRPr="000046AB">
        <w:rPr>
          <w:b/>
          <w:bCs/>
        </w:rPr>
        <w:t>Monitoring and Enforcement:</w:t>
      </w:r>
    </w:p>
    <w:p w14:paraId="5678CB5A" w14:textId="128806E0" w:rsidR="000B4B33" w:rsidRDefault="00A037DF" w:rsidP="005D21B5">
      <w:pPr>
        <w:spacing w:after="0" w:line="240" w:lineRule="auto"/>
        <w:rPr>
          <w:rFonts w:eastAsia="Times New Roman" w:cstheme="minorHAnsi"/>
          <w:kern w:val="0"/>
          <w:lang w:eastAsia="en-GB"/>
          <w14:ligatures w14:val="none"/>
        </w:rPr>
      </w:pPr>
      <w:r w:rsidRPr="00A037DF">
        <w:rPr>
          <w:rFonts w:eastAsia="Times New Roman" w:cstheme="minorHAnsi"/>
          <w:kern w:val="0"/>
          <w:lang w:eastAsia="en-GB"/>
          <w14:ligatures w14:val="none"/>
        </w:rPr>
        <w:t>Use monitoring tools to keep track of vendor performance and ensure that service levels are met as agreed. These technologies should provide real-time information about vendor service availability, response times, and security measures. Set up automated warnings for any deviations from SLA requirements, such as outage or delayed incident resolution. Create a regular audit plan to compare vendor performance to the agreed-upon KPIs and security compliance standards. All episodes of noncompliance must be documented, and these records should be used to hold suppliers accountable and ensure that corrective steps are made as soon as possible. This proactive monitoring helps maintain high service standards and lowers the chance of security breaches.</w:t>
      </w:r>
    </w:p>
    <w:p w14:paraId="4DE154C3" w14:textId="77777777" w:rsidR="005D21B5" w:rsidRDefault="005D21B5" w:rsidP="005D21B5">
      <w:pPr>
        <w:spacing w:after="0" w:line="240" w:lineRule="auto"/>
        <w:rPr>
          <w:rFonts w:eastAsia="Times New Roman" w:cstheme="minorHAnsi"/>
          <w:kern w:val="0"/>
          <w:lang w:eastAsia="en-GB"/>
          <w14:ligatures w14:val="none"/>
        </w:rPr>
      </w:pPr>
    </w:p>
    <w:p w14:paraId="36E67529" w14:textId="77777777" w:rsidR="005D21B5" w:rsidRDefault="005D21B5" w:rsidP="005D21B5">
      <w:pPr>
        <w:spacing w:after="0" w:line="240" w:lineRule="auto"/>
        <w:rPr>
          <w:rFonts w:eastAsia="Times New Roman" w:cstheme="minorHAnsi"/>
          <w:kern w:val="0"/>
          <w:lang w:eastAsia="en-GB"/>
          <w14:ligatures w14:val="none"/>
        </w:rPr>
      </w:pPr>
    </w:p>
    <w:p w14:paraId="0A8F735B" w14:textId="77777777" w:rsidR="005D21B5" w:rsidRDefault="005D21B5" w:rsidP="005D21B5">
      <w:pPr>
        <w:spacing w:after="0" w:line="240" w:lineRule="auto"/>
        <w:rPr>
          <w:rFonts w:eastAsia="Times New Roman" w:cstheme="minorHAnsi"/>
          <w:kern w:val="0"/>
          <w:lang w:eastAsia="en-GB"/>
          <w14:ligatures w14:val="none"/>
        </w:rPr>
      </w:pPr>
    </w:p>
    <w:p w14:paraId="1F6871E0" w14:textId="77777777" w:rsidR="005D21B5" w:rsidRDefault="005D21B5" w:rsidP="005D21B5">
      <w:pPr>
        <w:spacing w:after="0" w:line="240" w:lineRule="auto"/>
        <w:rPr>
          <w:rFonts w:eastAsia="Times New Roman" w:cstheme="minorHAnsi"/>
          <w:kern w:val="0"/>
          <w:lang w:eastAsia="en-GB"/>
          <w14:ligatures w14:val="none"/>
        </w:rPr>
      </w:pPr>
    </w:p>
    <w:p w14:paraId="729C10C8" w14:textId="77777777" w:rsidR="005D21B5" w:rsidRDefault="005D21B5" w:rsidP="005D21B5">
      <w:pPr>
        <w:spacing w:after="0" w:line="240" w:lineRule="auto"/>
        <w:rPr>
          <w:rFonts w:eastAsia="Times New Roman" w:cstheme="minorHAnsi"/>
          <w:kern w:val="0"/>
          <w:lang w:eastAsia="en-GB"/>
          <w14:ligatures w14:val="none"/>
        </w:rPr>
      </w:pPr>
    </w:p>
    <w:p w14:paraId="109D9935" w14:textId="77777777" w:rsidR="005D21B5" w:rsidRDefault="005D21B5" w:rsidP="005D21B5">
      <w:pPr>
        <w:spacing w:after="0" w:line="240" w:lineRule="auto"/>
        <w:rPr>
          <w:rFonts w:eastAsia="Times New Roman" w:cstheme="minorHAnsi"/>
          <w:kern w:val="0"/>
          <w:lang w:eastAsia="en-GB"/>
          <w14:ligatures w14:val="none"/>
        </w:rPr>
      </w:pPr>
    </w:p>
    <w:p w14:paraId="1AE7D203" w14:textId="77777777" w:rsidR="005D21B5" w:rsidRDefault="005D21B5" w:rsidP="005D21B5">
      <w:pPr>
        <w:spacing w:after="0" w:line="240" w:lineRule="auto"/>
        <w:rPr>
          <w:rFonts w:eastAsia="Times New Roman" w:cstheme="minorHAnsi"/>
          <w:kern w:val="0"/>
          <w:lang w:eastAsia="en-GB"/>
          <w14:ligatures w14:val="none"/>
        </w:rPr>
      </w:pPr>
    </w:p>
    <w:p w14:paraId="329DED8B" w14:textId="77777777" w:rsidR="005D21B5" w:rsidRDefault="005D21B5" w:rsidP="005D21B5">
      <w:pPr>
        <w:spacing w:after="0" w:line="240" w:lineRule="auto"/>
        <w:rPr>
          <w:rFonts w:eastAsia="Times New Roman" w:cstheme="minorHAnsi"/>
          <w:kern w:val="0"/>
          <w:lang w:eastAsia="en-GB"/>
          <w14:ligatures w14:val="none"/>
        </w:rPr>
      </w:pPr>
    </w:p>
    <w:p w14:paraId="18823C21" w14:textId="77777777" w:rsidR="005D21B5" w:rsidRDefault="005D21B5" w:rsidP="005D21B5">
      <w:pPr>
        <w:spacing w:after="0" w:line="240" w:lineRule="auto"/>
        <w:rPr>
          <w:rFonts w:eastAsia="Times New Roman" w:cstheme="minorHAnsi"/>
          <w:kern w:val="0"/>
          <w:lang w:eastAsia="en-GB"/>
          <w14:ligatures w14:val="none"/>
        </w:rPr>
      </w:pPr>
    </w:p>
    <w:p w14:paraId="70317959" w14:textId="77777777" w:rsidR="005D21B5" w:rsidRDefault="005D21B5" w:rsidP="005D21B5">
      <w:pPr>
        <w:spacing w:after="0" w:line="240" w:lineRule="auto"/>
        <w:rPr>
          <w:rFonts w:eastAsia="Times New Roman" w:cstheme="minorHAnsi"/>
          <w:kern w:val="0"/>
          <w:lang w:eastAsia="en-GB"/>
          <w14:ligatures w14:val="none"/>
        </w:rPr>
      </w:pPr>
    </w:p>
    <w:p w14:paraId="77A09CDA" w14:textId="77777777" w:rsidR="005D21B5" w:rsidRDefault="005D21B5" w:rsidP="005D21B5">
      <w:pPr>
        <w:spacing w:after="0" w:line="240" w:lineRule="auto"/>
        <w:rPr>
          <w:rFonts w:eastAsia="Times New Roman" w:cstheme="minorHAnsi"/>
          <w:kern w:val="0"/>
          <w:lang w:eastAsia="en-GB"/>
          <w14:ligatures w14:val="none"/>
        </w:rPr>
      </w:pPr>
    </w:p>
    <w:p w14:paraId="54D2CD18" w14:textId="77777777" w:rsidR="005D21B5" w:rsidRPr="005D21B5" w:rsidRDefault="005D21B5" w:rsidP="005D21B5">
      <w:pPr>
        <w:spacing w:after="0" w:line="240" w:lineRule="auto"/>
        <w:rPr>
          <w:rFonts w:eastAsia="Times New Roman" w:cstheme="minorHAnsi"/>
          <w:kern w:val="0"/>
          <w:lang w:eastAsia="en-GB"/>
          <w14:ligatures w14:val="none"/>
        </w:rPr>
      </w:pPr>
    </w:p>
    <w:p w14:paraId="743EA7D1" w14:textId="0F300D9E" w:rsidR="000046AB" w:rsidRDefault="000046AB" w:rsidP="000046AB">
      <w:pPr>
        <w:pStyle w:val="Heading2"/>
      </w:pPr>
      <w:bookmarkStart w:id="14" w:name="_Toc186739643"/>
      <w:r>
        <w:lastRenderedPageBreak/>
        <w:t>Conclusion</w:t>
      </w:r>
      <w:bookmarkEnd w:id="14"/>
      <w:r>
        <w:t xml:space="preserve"> </w:t>
      </w:r>
    </w:p>
    <w:p w14:paraId="2661F14B" w14:textId="6E7D177F" w:rsidR="00BB184A" w:rsidRPr="000046AB" w:rsidRDefault="000046AB" w:rsidP="00BB184A">
      <w:pPr>
        <w:rPr>
          <w:b/>
          <w:bCs/>
        </w:rPr>
      </w:pPr>
      <w:r w:rsidRPr="000046AB">
        <w:rPr>
          <w:b/>
          <w:bCs/>
        </w:rPr>
        <w:t>Regular Updates Are Essential</w:t>
      </w:r>
    </w:p>
    <w:p w14:paraId="2C0A7F85" w14:textId="77777777" w:rsidR="00F62F57" w:rsidRPr="00F62F57" w:rsidRDefault="00F62F57" w:rsidP="00F62F57">
      <w:r w:rsidRPr="00F62F57">
        <w:t>Given the evolving nature of cybersecurity threats, it is crucial to constantly update standards and regulations to stay ahead of new risks. For NG, continuously updating security policies and practices is vital for adapting to new technological trends, such as the Internet of Things (IoT), artificial intelligence (AI), and quantum computing. These technologies introduce unique vulnerabilities and require tailored security protocols. Regular updates ensure that security remains relevant and adaptive, addressing emerging threats such as sophisticated cyber-attacks, zero-day vulnerabilities, and the growing risks associated with interconnected devices. Furthermore, regularly updating security measures allows NG to maintain compliance with new regulations and industry best practices, ensuring the integrity of its data protection strategies and minimizing the risk of breaches. This continuous evolution of security standards not only protects NG’s infrastructure but also reinforces trust with customers, partners, and stakeholders.</w:t>
      </w:r>
    </w:p>
    <w:p w14:paraId="0620D501" w14:textId="77777777" w:rsidR="00463788" w:rsidRDefault="00463788" w:rsidP="000046AB">
      <w:pPr>
        <w:rPr>
          <w:rFonts w:cstheme="minorHAnsi"/>
          <w:color w:val="0070C0"/>
          <w:sz w:val="32"/>
          <w:szCs w:val="32"/>
        </w:rPr>
      </w:pPr>
    </w:p>
    <w:p w14:paraId="055EF65D" w14:textId="77777777" w:rsidR="00F26DF1" w:rsidRDefault="00F26DF1" w:rsidP="000046AB">
      <w:pPr>
        <w:rPr>
          <w:rFonts w:cstheme="minorHAnsi"/>
          <w:color w:val="0070C0"/>
          <w:sz w:val="32"/>
          <w:szCs w:val="32"/>
        </w:rPr>
      </w:pPr>
    </w:p>
    <w:p w14:paraId="274EB480" w14:textId="77777777" w:rsidR="00F26DF1" w:rsidRDefault="00F26DF1" w:rsidP="000046AB">
      <w:pPr>
        <w:rPr>
          <w:rFonts w:cstheme="minorHAnsi"/>
          <w:color w:val="0070C0"/>
          <w:sz w:val="32"/>
          <w:szCs w:val="32"/>
        </w:rPr>
      </w:pPr>
    </w:p>
    <w:p w14:paraId="000DA536" w14:textId="77777777" w:rsidR="00F26DF1" w:rsidRDefault="00F26DF1" w:rsidP="000046AB">
      <w:pPr>
        <w:rPr>
          <w:rFonts w:cstheme="minorHAnsi"/>
          <w:color w:val="0070C0"/>
          <w:sz w:val="32"/>
          <w:szCs w:val="32"/>
        </w:rPr>
      </w:pPr>
    </w:p>
    <w:p w14:paraId="1BC15471" w14:textId="77777777" w:rsidR="00F26DF1" w:rsidRDefault="00F26DF1" w:rsidP="000046AB">
      <w:pPr>
        <w:rPr>
          <w:rFonts w:cstheme="minorHAnsi"/>
          <w:color w:val="0070C0"/>
          <w:sz w:val="32"/>
          <w:szCs w:val="32"/>
        </w:rPr>
      </w:pPr>
    </w:p>
    <w:p w14:paraId="55407A9C" w14:textId="77777777" w:rsidR="00F26DF1" w:rsidRDefault="00F26DF1" w:rsidP="000046AB">
      <w:pPr>
        <w:rPr>
          <w:rFonts w:cstheme="minorHAnsi"/>
          <w:color w:val="0070C0"/>
          <w:sz w:val="32"/>
          <w:szCs w:val="32"/>
        </w:rPr>
      </w:pPr>
    </w:p>
    <w:p w14:paraId="3C239C1E" w14:textId="77777777" w:rsidR="00F26DF1" w:rsidRDefault="00F26DF1" w:rsidP="000046AB">
      <w:pPr>
        <w:rPr>
          <w:rFonts w:cstheme="minorHAnsi"/>
          <w:color w:val="0070C0"/>
          <w:sz w:val="32"/>
          <w:szCs w:val="32"/>
        </w:rPr>
      </w:pPr>
    </w:p>
    <w:p w14:paraId="6B600BBA" w14:textId="77777777" w:rsidR="00F26DF1" w:rsidRDefault="00F26DF1" w:rsidP="000046AB">
      <w:pPr>
        <w:rPr>
          <w:rFonts w:cstheme="minorHAnsi"/>
          <w:color w:val="0070C0"/>
          <w:sz w:val="32"/>
          <w:szCs w:val="32"/>
        </w:rPr>
      </w:pPr>
    </w:p>
    <w:p w14:paraId="0541715F" w14:textId="77777777" w:rsidR="000B4B33" w:rsidRDefault="000B4B33" w:rsidP="000046AB">
      <w:pPr>
        <w:rPr>
          <w:rFonts w:cstheme="minorHAnsi"/>
          <w:color w:val="0070C0"/>
          <w:sz w:val="32"/>
          <w:szCs w:val="32"/>
        </w:rPr>
      </w:pPr>
    </w:p>
    <w:p w14:paraId="3195FA73" w14:textId="77777777" w:rsidR="000B4B33" w:rsidRDefault="000B4B33" w:rsidP="000046AB">
      <w:pPr>
        <w:rPr>
          <w:rFonts w:cstheme="minorHAnsi"/>
          <w:color w:val="0070C0"/>
          <w:sz w:val="32"/>
          <w:szCs w:val="32"/>
        </w:rPr>
      </w:pPr>
    </w:p>
    <w:p w14:paraId="0DA72D65" w14:textId="77777777" w:rsidR="000B4B33" w:rsidRDefault="000B4B33" w:rsidP="000046AB">
      <w:pPr>
        <w:rPr>
          <w:rFonts w:cstheme="minorHAnsi"/>
          <w:color w:val="0070C0"/>
          <w:sz w:val="32"/>
          <w:szCs w:val="32"/>
        </w:rPr>
      </w:pPr>
    </w:p>
    <w:p w14:paraId="2793D53A" w14:textId="77777777" w:rsidR="000B4B33" w:rsidRDefault="000B4B33" w:rsidP="000046AB">
      <w:pPr>
        <w:rPr>
          <w:rFonts w:cstheme="minorHAnsi"/>
          <w:color w:val="0070C0"/>
          <w:sz w:val="32"/>
          <w:szCs w:val="32"/>
        </w:rPr>
      </w:pPr>
    </w:p>
    <w:p w14:paraId="5DC4C007" w14:textId="77777777" w:rsidR="000B4B33" w:rsidRDefault="000B4B33" w:rsidP="000046AB">
      <w:pPr>
        <w:rPr>
          <w:rFonts w:cstheme="minorHAnsi"/>
          <w:color w:val="0070C0"/>
          <w:sz w:val="32"/>
          <w:szCs w:val="32"/>
        </w:rPr>
      </w:pPr>
    </w:p>
    <w:bookmarkStart w:id="15" w:name="_Toc186739644" w:displacedByCustomXml="next"/>
    <w:sdt>
      <w:sdtPr>
        <w:rPr>
          <w:rFonts w:asciiTheme="minorHAnsi" w:eastAsiaTheme="minorHAnsi" w:hAnsiTheme="minorHAnsi" w:cstheme="minorBidi"/>
          <w:color w:val="auto"/>
          <w:sz w:val="22"/>
          <w:szCs w:val="22"/>
        </w:rPr>
        <w:id w:val="-977455170"/>
        <w:docPartObj>
          <w:docPartGallery w:val="Bibliographies"/>
          <w:docPartUnique/>
        </w:docPartObj>
      </w:sdtPr>
      <w:sdtEndPr/>
      <w:sdtContent>
        <w:p w14:paraId="6125B588" w14:textId="42AB25E9" w:rsidR="00463788" w:rsidRDefault="00463788">
          <w:pPr>
            <w:pStyle w:val="Heading1"/>
          </w:pPr>
          <w:r>
            <w:t>Bibliography</w:t>
          </w:r>
          <w:bookmarkEnd w:id="15"/>
        </w:p>
        <w:sdt>
          <w:sdtPr>
            <w:id w:val="111145805"/>
            <w:bibliography/>
          </w:sdtPr>
          <w:sdtEndPr/>
          <w:sdtContent>
            <w:p w14:paraId="7917030E" w14:textId="77777777" w:rsidR="00204C5A" w:rsidRDefault="0046378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204C5A" w14:paraId="61AD0FEC" w14:textId="77777777">
                <w:trPr>
                  <w:divId w:val="1798058820"/>
                  <w:tblCellSpacing w:w="15" w:type="dxa"/>
                </w:trPr>
                <w:tc>
                  <w:tcPr>
                    <w:tcW w:w="50" w:type="pct"/>
                    <w:hideMark/>
                  </w:tcPr>
                  <w:p w14:paraId="4506F04A" w14:textId="59F7236D" w:rsidR="00204C5A" w:rsidRDefault="00204C5A">
                    <w:pPr>
                      <w:pStyle w:val="Bibliography"/>
                      <w:rPr>
                        <w:noProof/>
                        <w:kern w:val="0"/>
                        <w:sz w:val="24"/>
                        <w:szCs w:val="24"/>
                        <w14:ligatures w14:val="none"/>
                      </w:rPr>
                    </w:pPr>
                    <w:r>
                      <w:rPr>
                        <w:noProof/>
                      </w:rPr>
                      <w:t xml:space="preserve">[1] </w:t>
                    </w:r>
                  </w:p>
                </w:tc>
                <w:tc>
                  <w:tcPr>
                    <w:tcW w:w="0" w:type="auto"/>
                    <w:hideMark/>
                  </w:tcPr>
                  <w:p w14:paraId="363D1DCD" w14:textId="77777777" w:rsidR="00204C5A" w:rsidRDefault="00204C5A">
                    <w:pPr>
                      <w:pStyle w:val="Bibliography"/>
                      <w:rPr>
                        <w:noProof/>
                      </w:rPr>
                    </w:pPr>
                    <w:r>
                      <w:rPr>
                        <w:noProof/>
                      </w:rPr>
                      <w:t xml:space="preserve">G. Spafford, “Cybersecurity Myths and Misconceptions,” in </w:t>
                    </w:r>
                    <w:r>
                      <w:rPr>
                        <w:i/>
                        <w:iCs/>
                        <w:noProof/>
                      </w:rPr>
                      <w:t xml:space="preserve">Avoiding the Hazards and Pitfalls that Derail Us </w:t>
                    </w:r>
                    <w:r>
                      <w:rPr>
                        <w:noProof/>
                      </w:rPr>
                      <w:t xml:space="preserve">, Addison-Wesley Professional, 2 Mar. 2023. </w:t>
                    </w:r>
                  </w:p>
                </w:tc>
              </w:tr>
              <w:tr w:rsidR="00204C5A" w14:paraId="4985A558" w14:textId="77777777">
                <w:trPr>
                  <w:divId w:val="1798058820"/>
                  <w:tblCellSpacing w:w="15" w:type="dxa"/>
                </w:trPr>
                <w:tc>
                  <w:tcPr>
                    <w:tcW w:w="50" w:type="pct"/>
                    <w:hideMark/>
                  </w:tcPr>
                  <w:p w14:paraId="4748B164" w14:textId="77777777" w:rsidR="00204C5A" w:rsidRDefault="00204C5A">
                    <w:pPr>
                      <w:pStyle w:val="Bibliography"/>
                      <w:rPr>
                        <w:noProof/>
                      </w:rPr>
                    </w:pPr>
                    <w:r>
                      <w:rPr>
                        <w:noProof/>
                      </w:rPr>
                      <w:t xml:space="preserve">[2] </w:t>
                    </w:r>
                  </w:p>
                </w:tc>
                <w:tc>
                  <w:tcPr>
                    <w:tcW w:w="0" w:type="auto"/>
                    <w:hideMark/>
                  </w:tcPr>
                  <w:p w14:paraId="4ACA2F4E" w14:textId="77777777" w:rsidR="00204C5A" w:rsidRDefault="00204C5A">
                    <w:pPr>
                      <w:pStyle w:val="Bibliography"/>
                      <w:rPr>
                        <w:noProof/>
                      </w:rPr>
                    </w:pPr>
                    <w:r>
                      <w:rPr>
                        <w:noProof/>
                      </w:rPr>
                      <w:t xml:space="preserve">B. Schneier, “Security Engineering,” in </w:t>
                    </w:r>
                    <w:r>
                      <w:rPr>
                        <w:i/>
                        <w:iCs/>
                        <w:noProof/>
                      </w:rPr>
                      <w:t>A Guide to Building Dependable Distributed Systems, 3rd Edition</w:t>
                    </w:r>
                    <w:r>
                      <w:rPr>
                        <w:noProof/>
                      </w:rPr>
                      <w:t xml:space="preserve">, Wiley, 26 Jan. 2021. </w:t>
                    </w:r>
                  </w:p>
                </w:tc>
              </w:tr>
              <w:tr w:rsidR="00204C5A" w14:paraId="38299B95" w14:textId="77777777">
                <w:trPr>
                  <w:divId w:val="1798058820"/>
                  <w:tblCellSpacing w:w="15" w:type="dxa"/>
                </w:trPr>
                <w:tc>
                  <w:tcPr>
                    <w:tcW w:w="50" w:type="pct"/>
                    <w:hideMark/>
                  </w:tcPr>
                  <w:p w14:paraId="2724EAED" w14:textId="77777777" w:rsidR="00204C5A" w:rsidRDefault="00204C5A">
                    <w:pPr>
                      <w:pStyle w:val="Bibliography"/>
                      <w:rPr>
                        <w:noProof/>
                      </w:rPr>
                    </w:pPr>
                    <w:r>
                      <w:rPr>
                        <w:noProof/>
                      </w:rPr>
                      <w:t xml:space="preserve">[3] </w:t>
                    </w:r>
                  </w:p>
                </w:tc>
                <w:tc>
                  <w:tcPr>
                    <w:tcW w:w="0" w:type="auto"/>
                    <w:hideMark/>
                  </w:tcPr>
                  <w:p w14:paraId="4E55444A" w14:textId="77777777" w:rsidR="00204C5A" w:rsidRDefault="00204C5A">
                    <w:pPr>
                      <w:pStyle w:val="Bibliography"/>
                      <w:rPr>
                        <w:noProof/>
                      </w:rPr>
                    </w:pPr>
                    <w:r>
                      <w:rPr>
                        <w:noProof/>
                      </w:rPr>
                      <w:t xml:space="preserve">S. Mukkamala, “Journal of Network and Computer Applications,” </w:t>
                    </w:r>
                    <w:r>
                      <w:rPr>
                        <w:i/>
                        <w:iCs/>
                        <w:noProof/>
                      </w:rPr>
                      <w:t xml:space="preserve">Intrusion detection using an ensemble of intelligent paradigms, </w:t>
                    </w:r>
                    <w:r>
                      <w:rPr>
                        <w:noProof/>
                      </w:rPr>
                      <w:t xml:space="preserve">no. 295, 2004. </w:t>
                    </w:r>
                  </w:p>
                </w:tc>
              </w:tr>
              <w:tr w:rsidR="00204C5A" w14:paraId="55CAC27A" w14:textId="77777777">
                <w:trPr>
                  <w:divId w:val="1798058820"/>
                  <w:tblCellSpacing w:w="15" w:type="dxa"/>
                </w:trPr>
                <w:tc>
                  <w:tcPr>
                    <w:tcW w:w="50" w:type="pct"/>
                    <w:hideMark/>
                  </w:tcPr>
                  <w:p w14:paraId="2F426EA8" w14:textId="77777777" w:rsidR="00204C5A" w:rsidRDefault="00204C5A">
                    <w:pPr>
                      <w:pStyle w:val="Bibliography"/>
                      <w:rPr>
                        <w:noProof/>
                      </w:rPr>
                    </w:pPr>
                    <w:r>
                      <w:rPr>
                        <w:noProof/>
                      </w:rPr>
                      <w:t xml:space="preserve">[4] </w:t>
                    </w:r>
                  </w:p>
                </w:tc>
                <w:tc>
                  <w:tcPr>
                    <w:tcW w:w="0" w:type="auto"/>
                    <w:hideMark/>
                  </w:tcPr>
                  <w:p w14:paraId="229C0078" w14:textId="77777777" w:rsidR="00204C5A" w:rsidRDefault="00204C5A">
                    <w:pPr>
                      <w:pStyle w:val="Bibliography"/>
                      <w:rPr>
                        <w:noProof/>
                      </w:rPr>
                    </w:pPr>
                    <w:r>
                      <w:rPr>
                        <w:noProof/>
                      </w:rPr>
                      <w:t xml:space="preserve">A. Friedman, “Cybersecurity and Cyberwar,” in </w:t>
                    </w:r>
                    <w:r>
                      <w:rPr>
                        <w:i/>
                        <w:iCs/>
                        <w:noProof/>
                      </w:rPr>
                      <w:t>What Everyone Needs to Know</w:t>
                    </w:r>
                    <w:r>
                      <w:rPr>
                        <w:noProof/>
                      </w:rPr>
                      <w:t xml:space="preserve">, Oxford University Press, 4 Dec. 2013. </w:t>
                    </w:r>
                  </w:p>
                </w:tc>
              </w:tr>
              <w:tr w:rsidR="00204C5A" w14:paraId="55F3DB78" w14:textId="77777777">
                <w:trPr>
                  <w:divId w:val="1798058820"/>
                  <w:tblCellSpacing w:w="15" w:type="dxa"/>
                </w:trPr>
                <w:tc>
                  <w:tcPr>
                    <w:tcW w:w="50" w:type="pct"/>
                    <w:hideMark/>
                  </w:tcPr>
                  <w:p w14:paraId="5E9395B7" w14:textId="77777777" w:rsidR="00204C5A" w:rsidRDefault="00204C5A">
                    <w:pPr>
                      <w:pStyle w:val="Bibliography"/>
                      <w:rPr>
                        <w:noProof/>
                      </w:rPr>
                    </w:pPr>
                    <w:r>
                      <w:rPr>
                        <w:noProof/>
                      </w:rPr>
                      <w:t xml:space="preserve">[5] </w:t>
                    </w:r>
                  </w:p>
                </w:tc>
                <w:tc>
                  <w:tcPr>
                    <w:tcW w:w="0" w:type="auto"/>
                    <w:hideMark/>
                  </w:tcPr>
                  <w:p w14:paraId="5EE36DB0" w14:textId="77777777" w:rsidR="00204C5A" w:rsidRDefault="00204C5A">
                    <w:pPr>
                      <w:pStyle w:val="Bibliography"/>
                      <w:rPr>
                        <w:noProof/>
                      </w:rPr>
                    </w:pPr>
                    <w:r>
                      <w:rPr>
                        <w:noProof/>
                      </w:rPr>
                      <w:t xml:space="preserve">S. Keshav, “Mathematical Foundations of Computer Networking,” in </w:t>
                    </w:r>
                    <w:r>
                      <w:rPr>
                        <w:i/>
                        <w:iCs/>
                        <w:noProof/>
                      </w:rPr>
                      <w:t xml:space="preserve">Addison-Wesley Professional Computing Series) </w:t>
                    </w:r>
                    <w:r>
                      <w:rPr>
                        <w:noProof/>
                      </w:rPr>
                      <w:t xml:space="preserve">, Addison-Wesley Professional, 3 May 2012. </w:t>
                    </w:r>
                  </w:p>
                </w:tc>
              </w:tr>
              <w:tr w:rsidR="00204C5A" w14:paraId="0D352903" w14:textId="77777777">
                <w:trPr>
                  <w:divId w:val="1798058820"/>
                  <w:tblCellSpacing w:w="15" w:type="dxa"/>
                </w:trPr>
                <w:tc>
                  <w:tcPr>
                    <w:tcW w:w="50" w:type="pct"/>
                    <w:hideMark/>
                  </w:tcPr>
                  <w:p w14:paraId="07375EF8" w14:textId="77777777" w:rsidR="00204C5A" w:rsidRDefault="00204C5A">
                    <w:pPr>
                      <w:pStyle w:val="Bibliography"/>
                      <w:rPr>
                        <w:noProof/>
                      </w:rPr>
                    </w:pPr>
                    <w:r>
                      <w:rPr>
                        <w:noProof/>
                      </w:rPr>
                      <w:t xml:space="preserve">[6] </w:t>
                    </w:r>
                  </w:p>
                </w:tc>
                <w:tc>
                  <w:tcPr>
                    <w:tcW w:w="0" w:type="auto"/>
                    <w:hideMark/>
                  </w:tcPr>
                  <w:p w14:paraId="7242F16F" w14:textId="77777777" w:rsidR="00204C5A" w:rsidRDefault="00204C5A">
                    <w:pPr>
                      <w:pStyle w:val="Bibliography"/>
                      <w:rPr>
                        <w:noProof/>
                      </w:rPr>
                    </w:pPr>
                    <w:r>
                      <w:rPr>
                        <w:noProof/>
                      </w:rPr>
                      <w:t xml:space="preserve">X. Lin, “Privacy-Enhancing Fog Computing and Its Applications,” in </w:t>
                    </w:r>
                    <w:r>
                      <w:rPr>
                        <w:i/>
                        <w:iCs/>
                        <w:noProof/>
                      </w:rPr>
                      <w:t>SpringerBriefs in Electrical and Computer Engineering</w:t>
                    </w:r>
                    <w:r>
                      <w:rPr>
                        <w:noProof/>
                      </w:rPr>
                      <w:t xml:space="preserve">, Springer, 12 Nov. 2018. </w:t>
                    </w:r>
                  </w:p>
                </w:tc>
              </w:tr>
              <w:tr w:rsidR="00204C5A" w14:paraId="06AE5F9A" w14:textId="77777777">
                <w:trPr>
                  <w:divId w:val="1798058820"/>
                  <w:tblCellSpacing w:w="15" w:type="dxa"/>
                </w:trPr>
                <w:tc>
                  <w:tcPr>
                    <w:tcW w:w="50" w:type="pct"/>
                    <w:hideMark/>
                  </w:tcPr>
                  <w:p w14:paraId="4B730AF7" w14:textId="77777777" w:rsidR="00204C5A" w:rsidRDefault="00204C5A">
                    <w:pPr>
                      <w:pStyle w:val="Bibliography"/>
                      <w:rPr>
                        <w:noProof/>
                      </w:rPr>
                    </w:pPr>
                    <w:r>
                      <w:rPr>
                        <w:noProof/>
                      </w:rPr>
                      <w:t xml:space="preserve">[7] </w:t>
                    </w:r>
                  </w:p>
                </w:tc>
                <w:tc>
                  <w:tcPr>
                    <w:tcW w:w="0" w:type="auto"/>
                    <w:hideMark/>
                  </w:tcPr>
                  <w:p w14:paraId="17788C63" w14:textId="77777777" w:rsidR="00204C5A" w:rsidRDefault="00204C5A">
                    <w:pPr>
                      <w:pStyle w:val="Bibliography"/>
                      <w:rPr>
                        <w:noProof/>
                      </w:rPr>
                    </w:pPr>
                    <w:r>
                      <w:rPr>
                        <w:noProof/>
                      </w:rPr>
                      <w:t xml:space="preserve">M. S. Huzar, “Hacking and Security,” in </w:t>
                    </w:r>
                    <w:r>
                      <w:rPr>
                        <w:i/>
                        <w:iCs/>
                        <w:noProof/>
                      </w:rPr>
                      <w:t xml:space="preserve">The Comprehensive Guide to Penetration Testing and Cybersecurity (Rheinwerk Computing) </w:t>
                    </w:r>
                    <w:r>
                      <w:rPr>
                        <w:noProof/>
                      </w:rPr>
                      <w:t xml:space="preserve">, rheinwerk, 27 July 2023. </w:t>
                    </w:r>
                  </w:p>
                </w:tc>
              </w:tr>
              <w:tr w:rsidR="00204C5A" w14:paraId="1DB80EFE" w14:textId="77777777">
                <w:trPr>
                  <w:divId w:val="1798058820"/>
                  <w:tblCellSpacing w:w="15" w:type="dxa"/>
                </w:trPr>
                <w:tc>
                  <w:tcPr>
                    <w:tcW w:w="50" w:type="pct"/>
                    <w:hideMark/>
                  </w:tcPr>
                  <w:p w14:paraId="6A963BCF" w14:textId="77777777" w:rsidR="00204C5A" w:rsidRDefault="00204C5A">
                    <w:pPr>
                      <w:pStyle w:val="Bibliography"/>
                      <w:rPr>
                        <w:noProof/>
                      </w:rPr>
                    </w:pPr>
                    <w:r>
                      <w:rPr>
                        <w:noProof/>
                      </w:rPr>
                      <w:t xml:space="preserve">[8] </w:t>
                    </w:r>
                  </w:p>
                </w:tc>
                <w:tc>
                  <w:tcPr>
                    <w:tcW w:w="0" w:type="auto"/>
                    <w:hideMark/>
                  </w:tcPr>
                  <w:p w14:paraId="20815C21" w14:textId="77777777" w:rsidR="00204C5A" w:rsidRDefault="00204C5A">
                    <w:pPr>
                      <w:pStyle w:val="Bibliography"/>
                      <w:rPr>
                        <w:noProof/>
                      </w:rPr>
                    </w:pPr>
                    <w:r>
                      <w:rPr>
                        <w:noProof/>
                      </w:rPr>
                      <w:t xml:space="preserve">W. Nather, </w:t>
                    </w:r>
                    <w:r>
                      <w:rPr>
                        <w:i/>
                        <w:iCs/>
                        <w:noProof/>
                      </w:rPr>
                      <w:t xml:space="preserve">SPL:, </w:t>
                    </w:r>
                    <w:r>
                      <w:rPr>
                        <w:noProof/>
                      </w:rPr>
                      <w:t xml:space="preserve">451 Research, 2013. </w:t>
                    </w:r>
                  </w:p>
                </w:tc>
              </w:tr>
              <w:tr w:rsidR="00204C5A" w14:paraId="44A9343C" w14:textId="77777777">
                <w:trPr>
                  <w:divId w:val="1798058820"/>
                  <w:tblCellSpacing w:w="15" w:type="dxa"/>
                </w:trPr>
                <w:tc>
                  <w:tcPr>
                    <w:tcW w:w="50" w:type="pct"/>
                    <w:hideMark/>
                  </w:tcPr>
                  <w:p w14:paraId="3923F82C" w14:textId="77777777" w:rsidR="00204C5A" w:rsidRDefault="00204C5A">
                    <w:pPr>
                      <w:pStyle w:val="Bibliography"/>
                      <w:rPr>
                        <w:noProof/>
                      </w:rPr>
                    </w:pPr>
                    <w:r>
                      <w:rPr>
                        <w:noProof/>
                      </w:rPr>
                      <w:t xml:space="preserve">[9] </w:t>
                    </w:r>
                  </w:p>
                </w:tc>
                <w:tc>
                  <w:tcPr>
                    <w:tcW w:w="0" w:type="auto"/>
                    <w:hideMark/>
                  </w:tcPr>
                  <w:p w14:paraId="33F477EB" w14:textId="77777777" w:rsidR="00204C5A" w:rsidRDefault="00204C5A">
                    <w:pPr>
                      <w:pStyle w:val="Bibliography"/>
                      <w:rPr>
                        <w:noProof/>
                      </w:rPr>
                    </w:pPr>
                    <w:r>
                      <w:rPr>
                        <w:noProof/>
                      </w:rPr>
                      <w:t xml:space="preserve">K. Mitnick, The Art of Invisibility: The World's Most Famous Hacker Teaches You How to Be Safe in the Age of Big Brother and Big Data, Paperback, 26 Sept. 2019. </w:t>
                    </w:r>
                  </w:p>
                </w:tc>
              </w:tr>
              <w:tr w:rsidR="00204C5A" w14:paraId="2A23A7C5" w14:textId="77777777">
                <w:trPr>
                  <w:divId w:val="1798058820"/>
                  <w:tblCellSpacing w:w="15" w:type="dxa"/>
                </w:trPr>
                <w:tc>
                  <w:tcPr>
                    <w:tcW w:w="50" w:type="pct"/>
                    <w:hideMark/>
                  </w:tcPr>
                  <w:p w14:paraId="2A45AEAD" w14:textId="77777777" w:rsidR="00204C5A" w:rsidRDefault="00204C5A">
                    <w:pPr>
                      <w:pStyle w:val="Bibliography"/>
                      <w:rPr>
                        <w:noProof/>
                      </w:rPr>
                    </w:pPr>
                    <w:r>
                      <w:rPr>
                        <w:noProof/>
                      </w:rPr>
                      <w:t xml:space="preserve">[10] </w:t>
                    </w:r>
                  </w:p>
                </w:tc>
                <w:tc>
                  <w:tcPr>
                    <w:tcW w:w="0" w:type="auto"/>
                    <w:hideMark/>
                  </w:tcPr>
                  <w:p w14:paraId="4E4AE442" w14:textId="77777777" w:rsidR="00204C5A" w:rsidRDefault="00204C5A">
                    <w:pPr>
                      <w:pStyle w:val="Bibliography"/>
                      <w:rPr>
                        <w:noProof/>
                      </w:rPr>
                    </w:pPr>
                    <w:r>
                      <w:rPr>
                        <w:noProof/>
                      </w:rPr>
                      <w:t xml:space="preserve">b. schneier, “Data and Goliath,” in </w:t>
                    </w:r>
                    <w:r>
                      <w:rPr>
                        <w:i/>
                        <w:iCs/>
                        <w:noProof/>
                      </w:rPr>
                      <w:t>The Hidden Battles to Collect Your Data and Control Your World</w:t>
                    </w:r>
                    <w:r>
                      <w:rPr>
                        <w:noProof/>
                      </w:rPr>
                      <w:t xml:space="preserve">, W. W. Norton &amp; Company, 8 Mar. 2016. </w:t>
                    </w:r>
                  </w:p>
                </w:tc>
              </w:tr>
              <w:tr w:rsidR="00204C5A" w14:paraId="34652818" w14:textId="77777777">
                <w:trPr>
                  <w:divId w:val="1798058820"/>
                  <w:tblCellSpacing w:w="15" w:type="dxa"/>
                </w:trPr>
                <w:tc>
                  <w:tcPr>
                    <w:tcW w:w="50" w:type="pct"/>
                    <w:hideMark/>
                  </w:tcPr>
                  <w:p w14:paraId="34E80AB5" w14:textId="77777777" w:rsidR="00204C5A" w:rsidRDefault="00204C5A">
                    <w:pPr>
                      <w:pStyle w:val="Bibliography"/>
                      <w:rPr>
                        <w:noProof/>
                      </w:rPr>
                    </w:pPr>
                    <w:r>
                      <w:rPr>
                        <w:noProof/>
                      </w:rPr>
                      <w:t xml:space="preserve">[11] </w:t>
                    </w:r>
                  </w:p>
                </w:tc>
                <w:tc>
                  <w:tcPr>
                    <w:tcW w:w="0" w:type="auto"/>
                    <w:hideMark/>
                  </w:tcPr>
                  <w:p w14:paraId="44EF88F0" w14:textId="77777777" w:rsidR="00204C5A" w:rsidRDefault="00204C5A">
                    <w:pPr>
                      <w:pStyle w:val="Bibliography"/>
                      <w:rPr>
                        <w:noProof/>
                      </w:rPr>
                    </w:pPr>
                    <w:r>
                      <w:rPr>
                        <w:noProof/>
                      </w:rPr>
                      <w:t xml:space="preserve">K. Mitnick, “Ghost In The Wires,” in </w:t>
                    </w:r>
                    <w:r>
                      <w:rPr>
                        <w:i/>
                        <w:iCs/>
                        <w:noProof/>
                      </w:rPr>
                      <w:t xml:space="preserve">My Adventures as the World's Most Wanted Hacker </w:t>
                    </w:r>
                    <w:r>
                      <w:rPr>
                        <w:noProof/>
                      </w:rPr>
                      <w:t xml:space="preserve">, Back Bay, 3 May 2012. </w:t>
                    </w:r>
                  </w:p>
                </w:tc>
              </w:tr>
              <w:tr w:rsidR="00204C5A" w14:paraId="5C1B02E9" w14:textId="77777777">
                <w:trPr>
                  <w:divId w:val="1798058820"/>
                  <w:tblCellSpacing w:w="15" w:type="dxa"/>
                </w:trPr>
                <w:tc>
                  <w:tcPr>
                    <w:tcW w:w="50" w:type="pct"/>
                    <w:hideMark/>
                  </w:tcPr>
                  <w:p w14:paraId="27BFF072" w14:textId="77777777" w:rsidR="00204C5A" w:rsidRDefault="00204C5A">
                    <w:pPr>
                      <w:pStyle w:val="Bibliography"/>
                      <w:rPr>
                        <w:noProof/>
                      </w:rPr>
                    </w:pPr>
                    <w:r>
                      <w:rPr>
                        <w:noProof/>
                      </w:rPr>
                      <w:t xml:space="preserve">[12] </w:t>
                    </w:r>
                  </w:p>
                </w:tc>
                <w:tc>
                  <w:tcPr>
                    <w:tcW w:w="0" w:type="auto"/>
                    <w:hideMark/>
                  </w:tcPr>
                  <w:p w14:paraId="09780315" w14:textId="77777777" w:rsidR="00204C5A" w:rsidRDefault="00204C5A">
                    <w:pPr>
                      <w:pStyle w:val="Bibliography"/>
                      <w:rPr>
                        <w:noProof/>
                      </w:rPr>
                    </w:pPr>
                    <w:r>
                      <w:rPr>
                        <w:noProof/>
                      </w:rPr>
                      <w:t xml:space="preserve">A. D. Rubin, “White-Hat Security Arsenal,” in </w:t>
                    </w:r>
                    <w:r>
                      <w:rPr>
                        <w:i/>
                        <w:iCs/>
                        <w:noProof/>
                      </w:rPr>
                      <w:t>Tackling the Threats</w:t>
                    </w:r>
                    <w:r>
                      <w:rPr>
                        <w:noProof/>
                      </w:rPr>
                      <w:t xml:space="preserve">, Addison Wesley Publishing Co, 2001. </w:t>
                    </w:r>
                  </w:p>
                </w:tc>
              </w:tr>
              <w:tr w:rsidR="00204C5A" w14:paraId="145CA706" w14:textId="77777777">
                <w:trPr>
                  <w:divId w:val="1798058820"/>
                  <w:tblCellSpacing w:w="15" w:type="dxa"/>
                </w:trPr>
                <w:tc>
                  <w:tcPr>
                    <w:tcW w:w="50" w:type="pct"/>
                    <w:hideMark/>
                  </w:tcPr>
                  <w:p w14:paraId="134B8D06" w14:textId="77777777" w:rsidR="00204C5A" w:rsidRDefault="00204C5A">
                    <w:pPr>
                      <w:pStyle w:val="Bibliography"/>
                      <w:rPr>
                        <w:noProof/>
                      </w:rPr>
                    </w:pPr>
                    <w:r>
                      <w:rPr>
                        <w:noProof/>
                      </w:rPr>
                      <w:t xml:space="preserve">[13] </w:t>
                    </w:r>
                  </w:p>
                </w:tc>
                <w:tc>
                  <w:tcPr>
                    <w:tcW w:w="0" w:type="auto"/>
                    <w:hideMark/>
                  </w:tcPr>
                  <w:p w14:paraId="546DD3A1" w14:textId="77777777" w:rsidR="00204C5A" w:rsidRDefault="00204C5A">
                    <w:pPr>
                      <w:pStyle w:val="Bibliography"/>
                      <w:rPr>
                        <w:noProof/>
                      </w:rPr>
                    </w:pPr>
                    <w:r>
                      <w:rPr>
                        <w:noProof/>
                      </w:rPr>
                      <w:t xml:space="preserve">G. Kim, “The Phoenix Project,” T Revolution Press, 3 Sept. 2024. </w:t>
                    </w:r>
                  </w:p>
                </w:tc>
              </w:tr>
              <w:tr w:rsidR="00204C5A" w14:paraId="7CE9D1A6" w14:textId="77777777">
                <w:trPr>
                  <w:divId w:val="1798058820"/>
                  <w:tblCellSpacing w:w="15" w:type="dxa"/>
                </w:trPr>
                <w:tc>
                  <w:tcPr>
                    <w:tcW w:w="50" w:type="pct"/>
                    <w:hideMark/>
                  </w:tcPr>
                  <w:p w14:paraId="41805B5C" w14:textId="77777777" w:rsidR="00204C5A" w:rsidRDefault="00204C5A">
                    <w:pPr>
                      <w:pStyle w:val="Bibliography"/>
                      <w:rPr>
                        <w:noProof/>
                      </w:rPr>
                    </w:pPr>
                    <w:r>
                      <w:rPr>
                        <w:noProof/>
                      </w:rPr>
                      <w:t xml:space="preserve">[14] </w:t>
                    </w:r>
                  </w:p>
                </w:tc>
                <w:tc>
                  <w:tcPr>
                    <w:tcW w:w="0" w:type="auto"/>
                    <w:hideMark/>
                  </w:tcPr>
                  <w:p w14:paraId="743DAB84" w14:textId="77777777" w:rsidR="00204C5A" w:rsidRDefault="00204C5A">
                    <w:pPr>
                      <w:pStyle w:val="Bibliography"/>
                      <w:rPr>
                        <w:noProof/>
                      </w:rPr>
                    </w:pPr>
                    <w:r>
                      <w:rPr>
                        <w:noProof/>
                      </w:rPr>
                      <w:t xml:space="preserve">C. Stoll, “Cuckoo's Egg,” in </w:t>
                    </w:r>
                    <w:r>
                      <w:rPr>
                        <w:i/>
                        <w:iCs/>
                        <w:noProof/>
                      </w:rPr>
                      <w:t>Tracking a Spy Through the Maze of Computer Espionage</w:t>
                    </w:r>
                    <w:r>
                      <w:rPr>
                        <w:noProof/>
                      </w:rPr>
                      <w:t xml:space="preserve">, Doubleday, 1 Sept. 1989. </w:t>
                    </w:r>
                  </w:p>
                </w:tc>
              </w:tr>
              <w:tr w:rsidR="00204C5A" w14:paraId="36C2F50F" w14:textId="77777777">
                <w:trPr>
                  <w:divId w:val="1798058820"/>
                  <w:tblCellSpacing w:w="15" w:type="dxa"/>
                </w:trPr>
                <w:tc>
                  <w:tcPr>
                    <w:tcW w:w="50" w:type="pct"/>
                    <w:hideMark/>
                  </w:tcPr>
                  <w:p w14:paraId="311CC052" w14:textId="77777777" w:rsidR="00204C5A" w:rsidRDefault="00204C5A">
                    <w:pPr>
                      <w:pStyle w:val="Bibliography"/>
                      <w:rPr>
                        <w:noProof/>
                      </w:rPr>
                    </w:pPr>
                    <w:r>
                      <w:rPr>
                        <w:noProof/>
                      </w:rPr>
                      <w:t xml:space="preserve">[15] </w:t>
                    </w:r>
                  </w:p>
                </w:tc>
                <w:tc>
                  <w:tcPr>
                    <w:tcW w:w="0" w:type="auto"/>
                    <w:hideMark/>
                  </w:tcPr>
                  <w:p w14:paraId="370ADCBC" w14:textId="77777777" w:rsidR="00204C5A" w:rsidRDefault="00204C5A">
                    <w:pPr>
                      <w:pStyle w:val="Bibliography"/>
                      <w:rPr>
                        <w:noProof/>
                      </w:rPr>
                    </w:pPr>
                    <w:r>
                      <w:rPr>
                        <w:noProof/>
                      </w:rPr>
                      <w:t xml:space="preserve">R. A. Clarke, “Cyber War,” in </w:t>
                    </w:r>
                    <w:r>
                      <w:rPr>
                        <w:i/>
                        <w:iCs/>
                        <w:noProof/>
                      </w:rPr>
                      <w:t xml:space="preserve">The Next Threat to National Security and What to Do About It </w:t>
                    </w:r>
                    <w:r>
                      <w:rPr>
                        <w:noProof/>
                      </w:rPr>
                      <w:t xml:space="preserve">, Ecco, 5 May 2012. </w:t>
                    </w:r>
                  </w:p>
                </w:tc>
              </w:tr>
              <w:tr w:rsidR="00204C5A" w14:paraId="6CA08630" w14:textId="77777777">
                <w:trPr>
                  <w:divId w:val="1798058820"/>
                  <w:tblCellSpacing w:w="15" w:type="dxa"/>
                </w:trPr>
                <w:tc>
                  <w:tcPr>
                    <w:tcW w:w="50" w:type="pct"/>
                    <w:hideMark/>
                  </w:tcPr>
                  <w:p w14:paraId="70401557" w14:textId="77777777" w:rsidR="00204C5A" w:rsidRDefault="00204C5A">
                    <w:pPr>
                      <w:pStyle w:val="Bibliography"/>
                      <w:rPr>
                        <w:noProof/>
                      </w:rPr>
                    </w:pPr>
                    <w:r>
                      <w:rPr>
                        <w:noProof/>
                      </w:rPr>
                      <w:lastRenderedPageBreak/>
                      <w:t xml:space="preserve">[16] </w:t>
                    </w:r>
                  </w:p>
                </w:tc>
                <w:tc>
                  <w:tcPr>
                    <w:tcW w:w="0" w:type="auto"/>
                    <w:hideMark/>
                  </w:tcPr>
                  <w:p w14:paraId="657FA317" w14:textId="77777777" w:rsidR="00204C5A" w:rsidRDefault="00204C5A">
                    <w:pPr>
                      <w:pStyle w:val="Bibliography"/>
                      <w:rPr>
                        <w:noProof/>
                      </w:rPr>
                    </w:pPr>
                    <w:r>
                      <w:rPr>
                        <w:noProof/>
                      </w:rPr>
                      <w:t xml:space="preserve">R. Samani, “CSA Guide to Cloud Computing,” in </w:t>
                    </w:r>
                    <w:r>
                      <w:rPr>
                        <w:i/>
                        <w:iCs/>
                        <w:noProof/>
                      </w:rPr>
                      <w:t>Implementing Clou, Samani, Reavis, Honan</w:t>
                    </w:r>
                    <w:r>
                      <w:rPr>
                        <w:noProof/>
                      </w:rPr>
                      <w:t xml:space="preserve">, syngress. </w:t>
                    </w:r>
                  </w:p>
                </w:tc>
              </w:tr>
            </w:tbl>
            <w:p w14:paraId="6548E1A9" w14:textId="77777777" w:rsidR="00204C5A" w:rsidRDefault="00204C5A">
              <w:pPr>
                <w:divId w:val="1798058820"/>
                <w:rPr>
                  <w:rFonts w:eastAsia="Times New Roman"/>
                  <w:noProof/>
                </w:rPr>
              </w:pPr>
            </w:p>
            <w:p w14:paraId="7EB20250" w14:textId="02DD36F6" w:rsidR="00463788" w:rsidRDefault="00463788">
              <w:r>
                <w:rPr>
                  <w:b/>
                  <w:bCs/>
                  <w:noProof/>
                </w:rPr>
                <w:fldChar w:fldCharType="end"/>
              </w:r>
            </w:p>
          </w:sdtContent>
        </w:sdt>
      </w:sdtContent>
    </w:sdt>
    <w:p w14:paraId="5CE3FD64" w14:textId="77777777" w:rsidR="00463788" w:rsidRDefault="00463788" w:rsidP="00463788">
      <w:pPr>
        <w:rPr>
          <w:rFonts w:cstheme="minorHAnsi"/>
          <w:color w:val="0070C0"/>
          <w:sz w:val="32"/>
          <w:szCs w:val="32"/>
        </w:rPr>
      </w:pPr>
    </w:p>
    <w:p w14:paraId="1B1796C7" w14:textId="77777777" w:rsidR="00463788" w:rsidRDefault="00463788" w:rsidP="00463788">
      <w:pPr>
        <w:jc w:val="right"/>
        <w:rPr>
          <w:rFonts w:cstheme="minorHAnsi"/>
          <w:color w:val="0070C0"/>
          <w:sz w:val="32"/>
          <w:szCs w:val="32"/>
        </w:rPr>
      </w:pPr>
    </w:p>
    <w:p w14:paraId="632D27C5" w14:textId="77777777" w:rsidR="00463788" w:rsidRDefault="00463788" w:rsidP="00463788">
      <w:pPr>
        <w:jc w:val="right"/>
        <w:rPr>
          <w:rFonts w:cstheme="minorHAnsi"/>
          <w:color w:val="0070C0"/>
          <w:sz w:val="32"/>
          <w:szCs w:val="32"/>
        </w:rPr>
      </w:pPr>
    </w:p>
    <w:p w14:paraId="1465E097" w14:textId="77777777" w:rsidR="00463788" w:rsidRDefault="00463788" w:rsidP="00463788">
      <w:pPr>
        <w:jc w:val="right"/>
      </w:pPr>
    </w:p>
    <w:sectPr w:rsidR="00463788">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D1F60" w14:textId="77777777" w:rsidR="001D181E" w:rsidRDefault="001D181E" w:rsidP="00463788">
      <w:pPr>
        <w:spacing w:after="0" w:line="240" w:lineRule="auto"/>
      </w:pPr>
      <w:r>
        <w:separator/>
      </w:r>
    </w:p>
  </w:endnote>
  <w:endnote w:type="continuationSeparator" w:id="0">
    <w:p w14:paraId="238BF44B" w14:textId="77777777" w:rsidR="001D181E" w:rsidRDefault="001D181E" w:rsidP="004637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AB50C" w14:textId="77777777" w:rsidR="00463788" w:rsidRDefault="00463788" w:rsidP="00463788">
    <w:pPr>
      <w:pStyle w:val="Heading1"/>
      <w:jc w:val="center"/>
      <w:rPr>
        <w:rFonts w:asciiTheme="minorHAnsi" w:hAnsiTheme="minorHAnsi" w:cstheme="minorHAnsi"/>
      </w:rPr>
    </w:pPr>
    <w:r w:rsidRPr="00463788">
      <w:rPr>
        <w:rFonts w:asciiTheme="minorHAnsi" w:hAnsiTheme="minorHAnsi" w:cstheme="minorHAnsi"/>
      </w:rPr>
      <w:t>Data Security, Governance and Compliance</w:t>
    </w:r>
  </w:p>
  <w:p w14:paraId="5F161665" w14:textId="77777777" w:rsidR="00463788" w:rsidRDefault="004637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EFBFA" w14:textId="77777777" w:rsidR="001D181E" w:rsidRDefault="001D181E" w:rsidP="00463788">
      <w:pPr>
        <w:spacing w:after="0" w:line="240" w:lineRule="auto"/>
      </w:pPr>
      <w:r>
        <w:separator/>
      </w:r>
    </w:p>
  </w:footnote>
  <w:footnote w:type="continuationSeparator" w:id="0">
    <w:p w14:paraId="6A482E24" w14:textId="77777777" w:rsidR="001D181E" w:rsidRDefault="001D181E" w:rsidP="004637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07DD3" w14:textId="77777777" w:rsidR="00463788" w:rsidRDefault="00463788" w:rsidP="00463788">
    <w:pPr>
      <w:pStyle w:val="Heading1"/>
      <w:jc w:val="center"/>
      <w:rPr>
        <w:rFonts w:asciiTheme="minorHAnsi" w:hAnsiTheme="minorHAnsi" w:cstheme="minorHAnsi"/>
      </w:rPr>
    </w:pPr>
    <w:r w:rsidRPr="00463788">
      <w:rPr>
        <w:rFonts w:asciiTheme="minorHAnsi" w:hAnsiTheme="minorHAnsi" w:cstheme="minorHAnsi"/>
      </w:rPr>
      <w:t>Data Security, Governance and Compliance</w:t>
    </w:r>
  </w:p>
  <w:p w14:paraId="672C0F77" w14:textId="77777777" w:rsidR="00463788" w:rsidRDefault="00463788">
    <w:pPr>
      <w:pStyle w:val="Header"/>
    </w:pPr>
  </w:p>
  <w:p w14:paraId="395705C5" w14:textId="77777777" w:rsidR="00463788" w:rsidRDefault="004637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A359F"/>
    <w:multiLevelType w:val="hybridMultilevel"/>
    <w:tmpl w:val="54FCAF2C"/>
    <w:lvl w:ilvl="0" w:tplc="186646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946590"/>
    <w:multiLevelType w:val="hybridMultilevel"/>
    <w:tmpl w:val="B68E0B78"/>
    <w:lvl w:ilvl="0" w:tplc="927292FE">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FA1874"/>
    <w:multiLevelType w:val="hybridMultilevel"/>
    <w:tmpl w:val="5D144776"/>
    <w:lvl w:ilvl="0" w:tplc="6D749A48">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BA22D9"/>
    <w:multiLevelType w:val="hybridMultilevel"/>
    <w:tmpl w:val="F57890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440443"/>
    <w:multiLevelType w:val="hybridMultilevel"/>
    <w:tmpl w:val="8ACAEBEC"/>
    <w:lvl w:ilvl="0" w:tplc="DAA47BF2">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192172"/>
    <w:multiLevelType w:val="hybridMultilevel"/>
    <w:tmpl w:val="90EC3E64"/>
    <w:lvl w:ilvl="0" w:tplc="E8E64D94">
      <w:start w:val="1"/>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0822C00"/>
    <w:multiLevelType w:val="hybridMultilevel"/>
    <w:tmpl w:val="3C98FF94"/>
    <w:lvl w:ilvl="0" w:tplc="917E0B9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4F96C6F"/>
    <w:multiLevelType w:val="hybridMultilevel"/>
    <w:tmpl w:val="11D205CA"/>
    <w:lvl w:ilvl="0" w:tplc="9A8E9E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B259B5"/>
    <w:multiLevelType w:val="hybridMultilevel"/>
    <w:tmpl w:val="A004523A"/>
    <w:lvl w:ilvl="0" w:tplc="F4C825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820483B"/>
    <w:multiLevelType w:val="hybridMultilevel"/>
    <w:tmpl w:val="961E760C"/>
    <w:lvl w:ilvl="0" w:tplc="2C202774">
      <w:start w:val="1"/>
      <w:numFmt w:val="decimal"/>
      <w:lvlText w:val="%1.)"/>
      <w:lvlJc w:val="left"/>
      <w:pPr>
        <w:ind w:left="1080" w:hanging="360"/>
      </w:pPr>
      <w:rPr>
        <w:rFonts w:asciiTheme="minorHAnsi" w:eastAsiaTheme="minorHAnsi" w:hAnsiTheme="minorHAnsi" w:cstheme="minorBidi"/>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307203592">
    <w:abstractNumId w:val="3"/>
  </w:num>
  <w:num w:numId="2" w16cid:durableId="907500409">
    <w:abstractNumId w:val="9"/>
  </w:num>
  <w:num w:numId="3" w16cid:durableId="852301217">
    <w:abstractNumId w:val="8"/>
  </w:num>
  <w:num w:numId="4" w16cid:durableId="1239092433">
    <w:abstractNumId w:val="7"/>
  </w:num>
  <w:num w:numId="5" w16cid:durableId="1229339780">
    <w:abstractNumId w:val="6"/>
  </w:num>
  <w:num w:numId="6" w16cid:durableId="1066027032">
    <w:abstractNumId w:val="0"/>
  </w:num>
  <w:num w:numId="7" w16cid:durableId="1214925060">
    <w:abstractNumId w:val="4"/>
  </w:num>
  <w:num w:numId="8" w16cid:durableId="1531642709">
    <w:abstractNumId w:val="5"/>
  </w:num>
  <w:num w:numId="9" w16cid:durableId="945695995">
    <w:abstractNumId w:val="1"/>
  </w:num>
  <w:num w:numId="10" w16cid:durableId="13025400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788"/>
    <w:rsid w:val="000046AB"/>
    <w:rsid w:val="00025F7D"/>
    <w:rsid w:val="00047471"/>
    <w:rsid w:val="00056890"/>
    <w:rsid w:val="0008706F"/>
    <w:rsid w:val="000B4B33"/>
    <w:rsid w:val="000F6BB5"/>
    <w:rsid w:val="001050CC"/>
    <w:rsid w:val="0011384C"/>
    <w:rsid w:val="00143B3B"/>
    <w:rsid w:val="001542F3"/>
    <w:rsid w:val="001D09C6"/>
    <w:rsid w:val="001D181E"/>
    <w:rsid w:val="001D7691"/>
    <w:rsid w:val="001F1E83"/>
    <w:rsid w:val="00204C5A"/>
    <w:rsid w:val="00242990"/>
    <w:rsid w:val="002464FE"/>
    <w:rsid w:val="002914A8"/>
    <w:rsid w:val="00292F5B"/>
    <w:rsid w:val="00295A13"/>
    <w:rsid w:val="002A7C2C"/>
    <w:rsid w:val="002F5A44"/>
    <w:rsid w:val="003046A0"/>
    <w:rsid w:val="0033222E"/>
    <w:rsid w:val="0034767D"/>
    <w:rsid w:val="00353582"/>
    <w:rsid w:val="00377131"/>
    <w:rsid w:val="003904E2"/>
    <w:rsid w:val="00392274"/>
    <w:rsid w:val="003A429D"/>
    <w:rsid w:val="003E082C"/>
    <w:rsid w:val="003F73F1"/>
    <w:rsid w:val="00403A96"/>
    <w:rsid w:val="00416485"/>
    <w:rsid w:val="00463788"/>
    <w:rsid w:val="00474100"/>
    <w:rsid w:val="00476BE5"/>
    <w:rsid w:val="00483664"/>
    <w:rsid w:val="004C20D8"/>
    <w:rsid w:val="004E2DC3"/>
    <w:rsid w:val="00521696"/>
    <w:rsid w:val="00560017"/>
    <w:rsid w:val="005D0D81"/>
    <w:rsid w:val="005D21B5"/>
    <w:rsid w:val="005E337B"/>
    <w:rsid w:val="005E3914"/>
    <w:rsid w:val="005E62FF"/>
    <w:rsid w:val="005F3310"/>
    <w:rsid w:val="006262E3"/>
    <w:rsid w:val="006361F0"/>
    <w:rsid w:val="0066190F"/>
    <w:rsid w:val="00674C50"/>
    <w:rsid w:val="006C368E"/>
    <w:rsid w:val="006D112B"/>
    <w:rsid w:val="006D5FA3"/>
    <w:rsid w:val="006D77BF"/>
    <w:rsid w:val="00710183"/>
    <w:rsid w:val="00722E31"/>
    <w:rsid w:val="00725455"/>
    <w:rsid w:val="0073531C"/>
    <w:rsid w:val="00742A61"/>
    <w:rsid w:val="007C0FA6"/>
    <w:rsid w:val="007C5D3F"/>
    <w:rsid w:val="00805271"/>
    <w:rsid w:val="00816AFA"/>
    <w:rsid w:val="0082697F"/>
    <w:rsid w:val="00834A0D"/>
    <w:rsid w:val="00851767"/>
    <w:rsid w:val="008568B8"/>
    <w:rsid w:val="008603F5"/>
    <w:rsid w:val="00897520"/>
    <w:rsid w:val="008F5386"/>
    <w:rsid w:val="008F79BA"/>
    <w:rsid w:val="00934A8C"/>
    <w:rsid w:val="00974C48"/>
    <w:rsid w:val="00986F02"/>
    <w:rsid w:val="00991293"/>
    <w:rsid w:val="009B439A"/>
    <w:rsid w:val="009E4092"/>
    <w:rsid w:val="00A037DF"/>
    <w:rsid w:val="00A153E3"/>
    <w:rsid w:val="00A32DC8"/>
    <w:rsid w:val="00A35118"/>
    <w:rsid w:val="00A411C1"/>
    <w:rsid w:val="00A47494"/>
    <w:rsid w:val="00AB15A0"/>
    <w:rsid w:val="00B5021D"/>
    <w:rsid w:val="00B63472"/>
    <w:rsid w:val="00B70A5C"/>
    <w:rsid w:val="00BB184A"/>
    <w:rsid w:val="00BD261F"/>
    <w:rsid w:val="00C1659A"/>
    <w:rsid w:val="00C1741C"/>
    <w:rsid w:val="00C3134B"/>
    <w:rsid w:val="00C434F7"/>
    <w:rsid w:val="00C47109"/>
    <w:rsid w:val="00C62F54"/>
    <w:rsid w:val="00C675B4"/>
    <w:rsid w:val="00D1389B"/>
    <w:rsid w:val="00D33A92"/>
    <w:rsid w:val="00D41CA1"/>
    <w:rsid w:val="00D87221"/>
    <w:rsid w:val="00D97B04"/>
    <w:rsid w:val="00DC58ED"/>
    <w:rsid w:val="00DF79FA"/>
    <w:rsid w:val="00E07099"/>
    <w:rsid w:val="00E12884"/>
    <w:rsid w:val="00E50982"/>
    <w:rsid w:val="00E77349"/>
    <w:rsid w:val="00E851DA"/>
    <w:rsid w:val="00E970F3"/>
    <w:rsid w:val="00EB62FC"/>
    <w:rsid w:val="00F26DF1"/>
    <w:rsid w:val="00F320AD"/>
    <w:rsid w:val="00F56C1F"/>
    <w:rsid w:val="00F62F57"/>
    <w:rsid w:val="00F6522D"/>
    <w:rsid w:val="00FC74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6DB6E"/>
  <w15:chartTrackingRefBased/>
  <w15:docId w15:val="{94B39F75-7E50-48CE-AA8F-CC8E6FF05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788"/>
    <w:pPr>
      <w:spacing w:line="256" w:lineRule="auto"/>
    </w:pPr>
  </w:style>
  <w:style w:type="paragraph" w:styleId="Heading1">
    <w:name w:val="heading 1"/>
    <w:basedOn w:val="Normal"/>
    <w:next w:val="Normal"/>
    <w:link w:val="Heading1Char"/>
    <w:uiPriority w:val="9"/>
    <w:qFormat/>
    <w:rsid w:val="00463788"/>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63788"/>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63788"/>
    <w:pPr>
      <w:keepNext/>
      <w:keepLines/>
      <w:spacing w:before="160" w:after="80" w:line="259"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63788"/>
    <w:pPr>
      <w:keepNext/>
      <w:keepLines/>
      <w:spacing w:before="80" w:after="40" w:line="259"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63788"/>
    <w:pPr>
      <w:keepNext/>
      <w:keepLines/>
      <w:spacing w:before="80" w:after="40" w:line="259"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63788"/>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3788"/>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3788"/>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3788"/>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378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6378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6378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6378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6378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637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37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37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3788"/>
    <w:rPr>
      <w:rFonts w:eastAsiaTheme="majorEastAsia" w:cstheme="majorBidi"/>
      <w:color w:val="272727" w:themeColor="text1" w:themeTint="D8"/>
    </w:rPr>
  </w:style>
  <w:style w:type="paragraph" w:styleId="Title">
    <w:name w:val="Title"/>
    <w:basedOn w:val="Normal"/>
    <w:next w:val="Normal"/>
    <w:link w:val="TitleChar"/>
    <w:uiPriority w:val="10"/>
    <w:qFormat/>
    <w:rsid w:val="004637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37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3788"/>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37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3788"/>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463788"/>
    <w:rPr>
      <w:i/>
      <w:iCs/>
      <w:color w:val="404040" w:themeColor="text1" w:themeTint="BF"/>
    </w:rPr>
  </w:style>
  <w:style w:type="paragraph" w:styleId="ListParagraph">
    <w:name w:val="List Paragraph"/>
    <w:basedOn w:val="Normal"/>
    <w:uiPriority w:val="34"/>
    <w:qFormat/>
    <w:rsid w:val="00463788"/>
    <w:pPr>
      <w:spacing w:line="259" w:lineRule="auto"/>
      <w:ind w:left="720"/>
      <w:contextualSpacing/>
    </w:pPr>
  </w:style>
  <w:style w:type="character" w:styleId="IntenseEmphasis">
    <w:name w:val="Intense Emphasis"/>
    <w:basedOn w:val="DefaultParagraphFont"/>
    <w:uiPriority w:val="21"/>
    <w:qFormat/>
    <w:rsid w:val="00463788"/>
    <w:rPr>
      <w:i/>
      <w:iCs/>
      <w:color w:val="2F5496" w:themeColor="accent1" w:themeShade="BF"/>
    </w:rPr>
  </w:style>
  <w:style w:type="paragraph" w:styleId="IntenseQuote">
    <w:name w:val="Intense Quote"/>
    <w:basedOn w:val="Normal"/>
    <w:next w:val="Normal"/>
    <w:link w:val="IntenseQuoteChar"/>
    <w:uiPriority w:val="30"/>
    <w:qFormat/>
    <w:rsid w:val="00463788"/>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63788"/>
    <w:rPr>
      <w:i/>
      <w:iCs/>
      <w:color w:val="2F5496" w:themeColor="accent1" w:themeShade="BF"/>
    </w:rPr>
  </w:style>
  <w:style w:type="character" w:styleId="IntenseReference">
    <w:name w:val="Intense Reference"/>
    <w:basedOn w:val="DefaultParagraphFont"/>
    <w:uiPriority w:val="32"/>
    <w:qFormat/>
    <w:rsid w:val="00463788"/>
    <w:rPr>
      <w:b/>
      <w:bCs/>
      <w:smallCaps/>
      <w:color w:val="2F5496" w:themeColor="accent1" w:themeShade="BF"/>
      <w:spacing w:val="5"/>
    </w:rPr>
  </w:style>
  <w:style w:type="paragraph" w:styleId="Header">
    <w:name w:val="header"/>
    <w:basedOn w:val="Normal"/>
    <w:link w:val="HeaderChar"/>
    <w:uiPriority w:val="99"/>
    <w:unhideWhenUsed/>
    <w:rsid w:val="004637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3788"/>
  </w:style>
  <w:style w:type="paragraph" w:styleId="Footer">
    <w:name w:val="footer"/>
    <w:basedOn w:val="Normal"/>
    <w:link w:val="FooterChar"/>
    <w:uiPriority w:val="99"/>
    <w:unhideWhenUsed/>
    <w:rsid w:val="004637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3788"/>
  </w:style>
  <w:style w:type="paragraph" w:styleId="TOCHeading">
    <w:name w:val="TOC Heading"/>
    <w:basedOn w:val="Heading1"/>
    <w:next w:val="Normal"/>
    <w:uiPriority w:val="39"/>
    <w:unhideWhenUsed/>
    <w:qFormat/>
    <w:rsid w:val="00463788"/>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63788"/>
    <w:pPr>
      <w:spacing w:after="100"/>
    </w:pPr>
  </w:style>
  <w:style w:type="character" w:styleId="Hyperlink">
    <w:name w:val="Hyperlink"/>
    <w:basedOn w:val="DefaultParagraphFont"/>
    <w:uiPriority w:val="99"/>
    <w:unhideWhenUsed/>
    <w:rsid w:val="00463788"/>
    <w:rPr>
      <w:color w:val="0563C1" w:themeColor="hyperlink"/>
      <w:u w:val="single"/>
    </w:rPr>
  </w:style>
  <w:style w:type="paragraph" w:styleId="Caption">
    <w:name w:val="caption"/>
    <w:basedOn w:val="Normal"/>
    <w:next w:val="Normal"/>
    <w:uiPriority w:val="35"/>
    <w:unhideWhenUsed/>
    <w:qFormat/>
    <w:rsid w:val="0033222E"/>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E851DA"/>
    <w:pPr>
      <w:spacing w:after="100"/>
      <w:ind w:left="220"/>
    </w:pPr>
  </w:style>
  <w:style w:type="paragraph" w:styleId="TableofFigures">
    <w:name w:val="table of figures"/>
    <w:basedOn w:val="Normal"/>
    <w:next w:val="Normal"/>
    <w:uiPriority w:val="99"/>
    <w:unhideWhenUsed/>
    <w:rsid w:val="00E851DA"/>
    <w:pPr>
      <w:spacing w:after="0"/>
    </w:pPr>
  </w:style>
  <w:style w:type="paragraph" w:styleId="Bibliography">
    <w:name w:val="Bibliography"/>
    <w:basedOn w:val="Normal"/>
    <w:next w:val="Normal"/>
    <w:uiPriority w:val="37"/>
    <w:unhideWhenUsed/>
    <w:rsid w:val="00204C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3023">
      <w:bodyDiv w:val="1"/>
      <w:marLeft w:val="0"/>
      <w:marRight w:val="0"/>
      <w:marTop w:val="0"/>
      <w:marBottom w:val="0"/>
      <w:divBdr>
        <w:top w:val="none" w:sz="0" w:space="0" w:color="auto"/>
        <w:left w:val="none" w:sz="0" w:space="0" w:color="auto"/>
        <w:bottom w:val="none" w:sz="0" w:space="0" w:color="auto"/>
        <w:right w:val="none" w:sz="0" w:space="0" w:color="auto"/>
      </w:divBdr>
    </w:div>
    <w:div w:id="5987406">
      <w:bodyDiv w:val="1"/>
      <w:marLeft w:val="0"/>
      <w:marRight w:val="0"/>
      <w:marTop w:val="0"/>
      <w:marBottom w:val="0"/>
      <w:divBdr>
        <w:top w:val="none" w:sz="0" w:space="0" w:color="auto"/>
        <w:left w:val="none" w:sz="0" w:space="0" w:color="auto"/>
        <w:bottom w:val="none" w:sz="0" w:space="0" w:color="auto"/>
        <w:right w:val="none" w:sz="0" w:space="0" w:color="auto"/>
      </w:divBdr>
    </w:div>
    <w:div w:id="23483065">
      <w:bodyDiv w:val="1"/>
      <w:marLeft w:val="0"/>
      <w:marRight w:val="0"/>
      <w:marTop w:val="0"/>
      <w:marBottom w:val="0"/>
      <w:divBdr>
        <w:top w:val="none" w:sz="0" w:space="0" w:color="auto"/>
        <w:left w:val="none" w:sz="0" w:space="0" w:color="auto"/>
        <w:bottom w:val="none" w:sz="0" w:space="0" w:color="auto"/>
        <w:right w:val="none" w:sz="0" w:space="0" w:color="auto"/>
      </w:divBdr>
    </w:div>
    <w:div w:id="108089358">
      <w:bodyDiv w:val="1"/>
      <w:marLeft w:val="0"/>
      <w:marRight w:val="0"/>
      <w:marTop w:val="0"/>
      <w:marBottom w:val="0"/>
      <w:divBdr>
        <w:top w:val="none" w:sz="0" w:space="0" w:color="auto"/>
        <w:left w:val="none" w:sz="0" w:space="0" w:color="auto"/>
        <w:bottom w:val="none" w:sz="0" w:space="0" w:color="auto"/>
        <w:right w:val="none" w:sz="0" w:space="0" w:color="auto"/>
      </w:divBdr>
    </w:div>
    <w:div w:id="110826571">
      <w:bodyDiv w:val="1"/>
      <w:marLeft w:val="0"/>
      <w:marRight w:val="0"/>
      <w:marTop w:val="0"/>
      <w:marBottom w:val="0"/>
      <w:divBdr>
        <w:top w:val="none" w:sz="0" w:space="0" w:color="auto"/>
        <w:left w:val="none" w:sz="0" w:space="0" w:color="auto"/>
        <w:bottom w:val="none" w:sz="0" w:space="0" w:color="auto"/>
        <w:right w:val="none" w:sz="0" w:space="0" w:color="auto"/>
      </w:divBdr>
    </w:div>
    <w:div w:id="136581111">
      <w:bodyDiv w:val="1"/>
      <w:marLeft w:val="0"/>
      <w:marRight w:val="0"/>
      <w:marTop w:val="0"/>
      <w:marBottom w:val="0"/>
      <w:divBdr>
        <w:top w:val="none" w:sz="0" w:space="0" w:color="auto"/>
        <w:left w:val="none" w:sz="0" w:space="0" w:color="auto"/>
        <w:bottom w:val="none" w:sz="0" w:space="0" w:color="auto"/>
        <w:right w:val="none" w:sz="0" w:space="0" w:color="auto"/>
      </w:divBdr>
    </w:div>
    <w:div w:id="159004413">
      <w:bodyDiv w:val="1"/>
      <w:marLeft w:val="0"/>
      <w:marRight w:val="0"/>
      <w:marTop w:val="0"/>
      <w:marBottom w:val="0"/>
      <w:divBdr>
        <w:top w:val="none" w:sz="0" w:space="0" w:color="auto"/>
        <w:left w:val="none" w:sz="0" w:space="0" w:color="auto"/>
        <w:bottom w:val="none" w:sz="0" w:space="0" w:color="auto"/>
        <w:right w:val="none" w:sz="0" w:space="0" w:color="auto"/>
      </w:divBdr>
    </w:div>
    <w:div w:id="173539919">
      <w:bodyDiv w:val="1"/>
      <w:marLeft w:val="0"/>
      <w:marRight w:val="0"/>
      <w:marTop w:val="0"/>
      <w:marBottom w:val="0"/>
      <w:divBdr>
        <w:top w:val="none" w:sz="0" w:space="0" w:color="auto"/>
        <w:left w:val="none" w:sz="0" w:space="0" w:color="auto"/>
        <w:bottom w:val="none" w:sz="0" w:space="0" w:color="auto"/>
        <w:right w:val="none" w:sz="0" w:space="0" w:color="auto"/>
      </w:divBdr>
    </w:div>
    <w:div w:id="188687593">
      <w:bodyDiv w:val="1"/>
      <w:marLeft w:val="0"/>
      <w:marRight w:val="0"/>
      <w:marTop w:val="0"/>
      <w:marBottom w:val="0"/>
      <w:divBdr>
        <w:top w:val="none" w:sz="0" w:space="0" w:color="auto"/>
        <w:left w:val="none" w:sz="0" w:space="0" w:color="auto"/>
        <w:bottom w:val="none" w:sz="0" w:space="0" w:color="auto"/>
        <w:right w:val="none" w:sz="0" w:space="0" w:color="auto"/>
      </w:divBdr>
    </w:div>
    <w:div w:id="234974459">
      <w:bodyDiv w:val="1"/>
      <w:marLeft w:val="0"/>
      <w:marRight w:val="0"/>
      <w:marTop w:val="0"/>
      <w:marBottom w:val="0"/>
      <w:divBdr>
        <w:top w:val="none" w:sz="0" w:space="0" w:color="auto"/>
        <w:left w:val="none" w:sz="0" w:space="0" w:color="auto"/>
        <w:bottom w:val="none" w:sz="0" w:space="0" w:color="auto"/>
        <w:right w:val="none" w:sz="0" w:space="0" w:color="auto"/>
      </w:divBdr>
    </w:div>
    <w:div w:id="294527148">
      <w:bodyDiv w:val="1"/>
      <w:marLeft w:val="0"/>
      <w:marRight w:val="0"/>
      <w:marTop w:val="0"/>
      <w:marBottom w:val="0"/>
      <w:divBdr>
        <w:top w:val="none" w:sz="0" w:space="0" w:color="auto"/>
        <w:left w:val="none" w:sz="0" w:space="0" w:color="auto"/>
        <w:bottom w:val="none" w:sz="0" w:space="0" w:color="auto"/>
        <w:right w:val="none" w:sz="0" w:space="0" w:color="auto"/>
      </w:divBdr>
    </w:div>
    <w:div w:id="297957530">
      <w:bodyDiv w:val="1"/>
      <w:marLeft w:val="0"/>
      <w:marRight w:val="0"/>
      <w:marTop w:val="0"/>
      <w:marBottom w:val="0"/>
      <w:divBdr>
        <w:top w:val="none" w:sz="0" w:space="0" w:color="auto"/>
        <w:left w:val="none" w:sz="0" w:space="0" w:color="auto"/>
        <w:bottom w:val="none" w:sz="0" w:space="0" w:color="auto"/>
        <w:right w:val="none" w:sz="0" w:space="0" w:color="auto"/>
      </w:divBdr>
    </w:div>
    <w:div w:id="344093069">
      <w:bodyDiv w:val="1"/>
      <w:marLeft w:val="0"/>
      <w:marRight w:val="0"/>
      <w:marTop w:val="0"/>
      <w:marBottom w:val="0"/>
      <w:divBdr>
        <w:top w:val="none" w:sz="0" w:space="0" w:color="auto"/>
        <w:left w:val="none" w:sz="0" w:space="0" w:color="auto"/>
        <w:bottom w:val="none" w:sz="0" w:space="0" w:color="auto"/>
        <w:right w:val="none" w:sz="0" w:space="0" w:color="auto"/>
      </w:divBdr>
    </w:div>
    <w:div w:id="428623801">
      <w:bodyDiv w:val="1"/>
      <w:marLeft w:val="0"/>
      <w:marRight w:val="0"/>
      <w:marTop w:val="0"/>
      <w:marBottom w:val="0"/>
      <w:divBdr>
        <w:top w:val="none" w:sz="0" w:space="0" w:color="auto"/>
        <w:left w:val="none" w:sz="0" w:space="0" w:color="auto"/>
        <w:bottom w:val="none" w:sz="0" w:space="0" w:color="auto"/>
        <w:right w:val="none" w:sz="0" w:space="0" w:color="auto"/>
      </w:divBdr>
    </w:div>
    <w:div w:id="459689019">
      <w:bodyDiv w:val="1"/>
      <w:marLeft w:val="0"/>
      <w:marRight w:val="0"/>
      <w:marTop w:val="0"/>
      <w:marBottom w:val="0"/>
      <w:divBdr>
        <w:top w:val="none" w:sz="0" w:space="0" w:color="auto"/>
        <w:left w:val="none" w:sz="0" w:space="0" w:color="auto"/>
        <w:bottom w:val="none" w:sz="0" w:space="0" w:color="auto"/>
        <w:right w:val="none" w:sz="0" w:space="0" w:color="auto"/>
      </w:divBdr>
    </w:div>
    <w:div w:id="469983875">
      <w:bodyDiv w:val="1"/>
      <w:marLeft w:val="0"/>
      <w:marRight w:val="0"/>
      <w:marTop w:val="0"/>
      <w:marBottom w:val="0"/>
      <w:divBdr>
        <w:top w:val="none" w:sz="0" w:space="0" w:color="auto"/>
        <w:left w:val="none" w:sz="0" w:space="0" w:color="auto"/>
        <w:bottom w:val="none" w:sz="0" w:space="0" w:color="auto"/>
        <w:right w:val="none" w:sz="0" w:space="0" w:color="auto"/>
      </w:divBdr>
    </w:div>
    <w:div w:id="475101670">
      <w:bodyDiv w:val="1"/>
      <w:marLeft w:val="0"/>
      <w:marRight w:val="0"/>
      <w:marTop w:val="0"/>
      <w:marBottom w:val="0"/>
      <w:divBdr>
        <w:top w:val="none" w:sz="0" w:space="0" w:color="auto"/>
        <w:left w:val="none" w:sz="0" w:space="0" w:color="auto"/>
        <w:bottom w:val="none" w:sz="0" w:space="0" w:color="auto"/>
        <w:right w:val="none" w:sz="0" w:space="0" w:color="auto"/>
      </w:divBdr>
    </w:div>
    <w:div w:id="492451406">
      <w:bodyDiv w:val="1"/>
      <w:marLeft w:val="0"/>
      <w:marRight w:val="0"/>
      <w:marTop w:val="0"/>
      <w:marBottom w:val="0"/>
      <w:divBdr>
        <w:top w:val="none" w:sz="0" w:space="0" w:color="auto"/>
        <w:left w:val="none" w:sz="0" w:space="0" w:color="auto"/>
        <w:bottom w:val="none" w:sz="0" w:space="0" w:color="auto"/>
        <w:right w:val="none" w:sz="0" w:space="0" w:color="auto"/>
      </w:divBdr>
    </w:div>
    <w:div w:id="566573286">
      <w:bodyDiv w:val="1"/>
      <w:marLeft w:val="0"/>
      <w:marRight w:val="0"/>
      <w:marTop w:val="0"/>
      <w:marBottom w:val="0"/>
      <w:divBdr>
        <w:top w:val="none" w:sz="0" w:space="0" w:color="auto"/>
        <w:left w:val="none" w:sz="0" w:space="0" w:color="auto"/>
        <w:bottom w:val="none" w:sz="0" w:space="0" w:color="auto"/>
        <w:right w:val="none" w:sz="0" w:space="0" w:color="auto"/>
      </w:divBdr>
    </w:div>
    <w:div w:id="575093494">
      <w:bodyDiv w:val="1"/>
      <w:marLeft w:val="0"/>
      <w:marRight w:val="0"/>
      <w:marTop w:val="0"/>
      <w:marBottom w:val="0"/>
      <w:divBdr>
        <w:top w:val="none" w:sz="0" w:space="0" w:color="auto"/>
        <w:left w:val="none" w:sz="0" w:space="0" w:color="auto"/>
        <w:bottom w:val="none" w:sz="0" w:space="0" w:color="auto"/>
        <w:right w:val="none" w:sz="0" w:space="0" w:color="auto"/>
      </w:divBdr>
    </w:div>
    <w:div w:id="579679773">
      <w:bodyDiv w:val="1"/>
      <w:marLeft w:val="0"/>
      <w:marRight w:val="0"/>
      <w:marTop w:val="0"/>
      <w:marBottom w:val="0"/>
      <w:divBdr>
        <w:top w:val="none" w:sz="0" w:space="0" w:color="auto"/>
        <w:left w:val="none" w:sz="0" w:space="0" w:color="auto"/>
        <w:bottom w:val="none" w:sz="0" w:space="0" w:color="auto"/>
        <w:right w:val="none" w:sz="0" w:space="0" w:color="auto"/>
      </w:divBdr>
    </w:div>
    <w:div w:id="594553015">
      <w:bodyDiv w:val="1"/>
      <w:marLeft w:val="0"/>
      <w:marRight w:val="0"/>
      <w:marTop w:val="0"/>
      <w:marBottom w:val="0"/>
      <w:divBdr>
        <w:top w:val="none" w:sz="0" w:space="0" w:color="auto"/>
        <w:left w:val="none" w:sz="0" w:space="0" w:color="auto"/>
        <w:bottom w:val="none" w:sz="0" w:space="0" w:color="auto"/>
        <w:right w:val="none" w:sz="0" w:space="0" w:color="auto"/>
      </w:divBdr>
    </w:div>
    <w:div w:id="614218055">
      <w:bodyDiv w:val="1"/>
      <w:marLeft w:val="0"/>
      <w:marRight w:val="0"/>
      <w:marTop w:val="0"/>
      <w:marBottom w:val="0"/>
      <w:divBdr>
        <w:top w:val="none" w:sz="0" w:space="0" w:color="auto"/>
        <w:left w:val="none" w:sz="0" w:space="0" w:color="auto"/>
        <w:bottom w:val="none" w:sz="0" w:space="0" w:color="auto"/>
        <w:right w:val="none" w:sz="0" w:space="0" w:color="auto"/>
      </w:divBdr>
    </w:div>
    <w:div w:id="633950770">
      <w:bodyDiv w:val="1"/>
      <w:marLeft w:val="0"/>
      <w:marRight w:val="0"/>
      <w:marTop w:val="0"/>
      <w:marBottom w:val="0"/>
      <w:divBdr>
        <w:top w:val="none" w:sz="0" w:space="0" w:color="auto"/>
        <w:left w:val="none" w:sz="0" w:space="0" w:color="auto"/>
        <w:bottom w:val="none" w:sz="0" w:space="0" w:color="auto"/>
        <w:right w:val="none" w:sz="0" w:space="0" w:color="auto"/>
      </w:divBdr>
    </w:div>
    <w:div w:id="645745550">
      <w:bodyDiv w:val="1"/>
      <w:marLeft w:val="0"/>
      <w:marRight w:val="0"/>
      <w:marTop w:val="0"/>
      <w:marBottom w:val="0"/>
      <w:divBdr>
        <w:top w:val="none" w:sz="0" w:space="0" w:color="auto"/>
        <w:left w:val="none" w:sz="0" w:space="0" w:color="auto"/>
        <w:bottom w:val="none" w:sz="0" w:space="0" w:color="auto"/>
        <w:right w:val="none" w:sz="0" w:space="0" w:color="auto"/>
      </w:divBdr>
    </w:div>
    <w:div w:id="650250880">
      <w:bodyDiv w:val="1"/>
      <w:marLeft w:val="0"/>
      <w:marRight w:val="0"/>
      <w:marTop w:val="0"/>
      <w:marBottom w:val="0"/>
      <w:divBdr>
        <w:top w:val="none" w:sz="0" w:space="0" w:color="auto"/>
        <w:left w:val="none" w:sz="0" w:space="0" w:color="auto"/>
        <w:bottom w:val="none" w:sz="0" w:space="0" w:color="auto"/>
        <w:right w:val="none" w:sz="0" w:space="0" w:color="auto"/>
      </w:divBdr>
    </w:div>
    <w:div w:id="652216647">
      <w:bodyDiv w:val="1"/>
      <w:marLeft w:val="0"/>
      <w:marRight w:val="0"/>
      <w:marTop w:val="0"/>
      <w:marBottom w:val="0"/>
      <w:divBdr>
        <w:top w:val="none" w:sz="0" w:space="0" w:color="auto"/>
        <w:left w:val="none" w:sz="0" w:space="0" w:color="auto"/>
        <w:bottom w:val="none" w:sz="0" w:space="0" w:color="auto"/>
        <w:right w:val="none" w:sz="0" w:space="0" w:color="auto"/>
      </w:divBdr>
    </w:div>
    <w:div w:id="672881085">
      <w:bodyDiv w:val="1"/>
      <w:marLeft w:val="0"/>
      <w:marRight w:val="0"/>
      <w:marTop w:val="0"/>
      <w:marBottom w:val="0"/>
      <w:divBdr>
        <w:top w:val="none" w:sz="0" w:space="0" w:color="auto"/>
        <w:left w:val="none" w:sz="0" w:space="0" w:color="auto"/>
        <w:bottom w:val="none" w:sz="0" w:space="0" w:color="auto"/>
        <w:right w:val="none" w:sz="0" w:space="0" w:color="auto"/>
      </w:divBdr>
    </w:div>
    <w:div w:id="678041804">
      <w:bodyDiv w:val="1"/>
      <w:marLeft w:val="0"/>
      <w:marRight w:val="0"/>
      <w:marTop w:val="0"/>
      <w:marBottom w:val="0"/>
      <w:divBdr>
        <w:top w:val="none" w:sz="0" w:space="0" w:color="auto"/>
        <w:left w:val="none" w:sz="0" w:space="0" w:color="auto"/>
        <w:bottom w:val="none" w:sz="0" w:space="0" w:color="auto"/>
        <w:right w:val="none" w:sz="0" w:space="0" w:color="auto"/>
      </w:divBdr>
    </w:div>
    <w:div w:id="697701097">
      <w:bodyDiv w:val="1"/>
      <w:marLeft w:val="0"/>
      <w:marRight w:val="0"/>
      <w:marTop w:val="0"/>
      <w:marBottom w:val="0"/>
      <w:divBdr>
        <w:top w:val="none" w:sz="0" w:space="0" w:color="auto"/>
        <w:left w:val="none" w:sz="0" w:space="0" w:color="auto"/>
        <w:bottom w:val="none" w:sz="0" w:space="0" w:color="auto"/>
        <w:right w:val="none" w:sz="0" w:space="0" w:color="auto"/>
      </w:divBdr>
    </w:div>
    <w:div w:id="701587245">
      <w:bodyDiv w:val="1"/>
      <w:marLeft w:val="0"/>
      <w:marRight w:val="0"/>
      <w:marTop w:val="0"/>
      <w:marBottom w:val="0"/>
      <w:divBdr>
        <w:top w:val="none" w:sz="0" w:space="0" w:color="auto"/>
        <w:left w:val="none" w:sz="0" w:space="0" w:color="auto"/>
        <w:bottom w:val="none" w:sz="0" w:space="0" w:color="auto"/>
        <w:right w:val="none" w:sz="0" w:space="0" w:color="auto"/>
      </w:divBdr>
    </w:div>
    <w:div w:id="737360637">
      <w:bodyDiv w:val="1"/>
      <w:marLeft w:val="0"/>
      <w:marRight w:val="0"/>
      <w:marTop w:val="0"/>
      <w:marBottom w:val="0"/>
      <w:divBdr>
        <w:top w:val="none" w:sz="0" w:space="0" w:color="auto"/>
        <w:left w:val="none" w:sz="0" w:space="0" w:color="auto"/>
        <w:bottom w:val="none" w:sz="0" w:space="0" w:color="auto"/>
        <w:right w:val="none" w:sz="0" w:space="0" w:color="auto"/>
      </w:divBdr>
    </w:div>
    <w:div w:id="740323590">
      <w:bodyDiv w:val="1"/>
      <w:marLeft w:val="0"/>
      <w:marRight w:val="0"/>
      <w:marTop w:val="0"/>
      <w:marBottom w:val="0"/>
      <w:divBdr>
        <w:top w:val="none" w:sz="0" w:space="0" w:color="auto"/>
        <w:left w:val="none" w:sz="0" w:space="0" w:color="auto"/>
        <w:bottom w:val="none" w:sz="0" w:space="0" w:color="auto"/>
        <w:right w:val="none" w:sz="0" w:space="0" w:color="auto"/>
      </w:divBdr>
    </w:div>
    <w:div w:id="756169063">
      <w:bodyDiv w:val="1"/>
      <w:marLeft w:val="0"/>
      <w:marRight w:val="0"/>
      <w:marTop w:val="0"/>
      <w:marBottom w:val="0"/>
      <w:divBdr>
        <w:top w:val="none" w:sz="0" w:space="0" w:color="auto"/>
        <w:left w:val="none" w:sz="0" w:space="0" w:color="auto"/>
        <w:bottom w:val="none" w:sz="0" w:space="0" w:color="auto"/>
        <w:right w:val="none" w:sz="0" w:space="0" w:color="auto"/>
      </w:divBdr>
    </w:div>
    <w:div w:id="767119891">
      <w:bodyDiv w:val="1"/>
      <w:marLeft w:val="0"/>
      <w:marRight w:val="0"/>
      <w:marTop w:val="0"/>
      <w:marBottom w:val="0"/>
      <w:divBdr>
        <w:top w:val="none" w:sz="0" w:space="0" w:color="auto"/>
        <w:left w:val="none" w:sz="0" w:space="0" w:color="auto"/>
        <w:bottom w:val="none" w:sz="0" w:space="0" w:color="auto"/>
        <w:right w:val="none" w:sz="0" w:space="0" w:color="auto"/>
      </w:divBdr>
    </w:div>
    <w:div w:id="799343345">
      <w:bodyDiv w:val="1"/>
      <w:marLeft w:val="0"/>
      <w:marRight w:val="0"/>
      <w:marTop w:val="0"/>
      <w:marBottom w:val="0"/>
      <w:divBdr>
        <w:top w:val="none" w:sz="0" w:space="0" w:color="auto"/>
        <w:left w:val="none" w:sz="0" w:space="0" w:color="auto"/>
        <w:bottom w:val="none" w:sz="0" w:space="0" w:color="auto"/>
        <w:right w:val="none" w:sz="0" w:space="0" w:color="auto"/>
      </w:divBdr>
    </w:div>
    <w:div w:id="824591350">
      <w:bodyDiv w:val="1"/>
      <w:marLeft w:val="0"/>
      <w:marRight w:val="0"/>
      <w:marTop w:val="0"/>
      <w:marBottom w:val="0"/>
      <w:divBdr>
        <w:top w:val="none" w:sz="0" w:space="0" w:color="auto"/>
        <w:left w:val="none" w:sz="0" w:space="0" w:color="auto"/>
        <w:bottom w:val="none" w:sz="0" w:space="0" w:color="auto"/>
        <w:right w:val="none" w:sz="0" w:space="0" w:color="auto"/>
      </w:divBdr>
    </w:div>
    <w:div w:id="828137995">
      <w:bodyDiv w:val="1"/>
      <w:marLeft w:val="0"/>
      <w:marRight w:val="0"/>
      <w:marTop w:val="0"/>
      <w:marBottom w:val="0"/>
      <w:divBdr>
        <w:top w:val="none" w:sz="0" w:space="0" w:color="auto"/>
        <w:left w:val="none" w:sz="0" w:space="0" w:color="auto"/>
        <w:bottom w:val="none" w:sz="0" w:space="0" w:color="auto"/>
        <w:right w:val="none" w:sz="0" w:space="0" w:color="auto"/>
      </w:divBdr>
    </w:div>
    <w:div w:id="839539331">
      <w:bodyDiv w:val="1"/>
      <w:marLeft w:val="0"/>
      <w:marRight w:val="0"/>
      <w:marTop w:val="0"/>
      <w:marBottom w:val="0"/>
      <w:divBdr>
        <w:top w:val="none" w:sz="0" w:space="0" w:color="auto"/>
        <w:left w:val="none" w:sz="0" w:space="0" w:color="auto"/>
        <w:bottom w:val="none" w:sz="0" w:space="0" w:color="auto"/>
        <w:right w:val="none" w:sz="0" w:space="0" w:color="auto"/>
      </w:divBdr>
    </w:div>
    <w:div w:id="868445449">
      <w:bodyDiv w:val="1"/>
      <w:marLeft w:val="0"/>
      <w:marRight w:val="0"/>
      <w:marTop w:val="0"/>
      <w:marBottom w:val="0"/>
      <w:divBdr>
        <w:top w:val="none" w:sz="0" w:space="0" w:color="auto"/>
        <w:left w:val="none" w:sz="0" w:space="0" w:color="auto"/>
        <w:bottom w:val="none" w:sz="0" w:space="0" w:color="auto"/>
        <w:right w:val="none" w:sz="0" w:space="0" w:color="auto"/>
      </w:divBdr>
    </w:div>
    <w:div w:id="868956956">
      <w:bodyDiv w:val="1"/>
      <w:marLeft w:val="0"/>
      <w:marRight w:val="0"/>
      <w:marTop w:val="0"/>
      <w:marBottom w:val="0"/>
      <w:divBdr>
        <w:top w:val="none" w:sz="0" w:space="0" w:color="auto"/>
        <w:left w:val="none" w:sz="0" w:space="0" w:color="auto"/>
        <w:bottom w:val="none" w:sz="0" w:space="0" w:color="auto"/>
        <w:right w:val="none" w:sz="0" w:space="0" w:color="auto"/>
      </w:divBdr>
    </w:div>
    <w:div w:id="939096052">
      <w:bodyDiv w:val="1"/>
      <w:marLeft w:val="0"/>
      <w:marRight w:val="0"/>
      <w:marTop w:val="0"/>
      <w:marBottom w:val="0"/>
      <w:divBdr>
        <w:top w:val="none" w:sz="0" w:space="0" w:color="auto"/>
        <w:left w:val="none" w:sz="0" w:space="0" w:color="auto"/>
        <w:bottom w:val="none" w:sz="0" w:space="0" w:color="auto"/>
        <w:right w:val="none" w:sz="0" w:space="0" w:color="auto"/>
      </w:divBdr>
    </w:div>
    <w:div w:id="943683516">
      <w:bodyDiv w:val="1"/>
      <w:marLeft w:val="0"/>
      <w:marRight w:val="0"/>
      <w:marTop w:val="0"/>
      <w:marBottom w:val="0"/>
      <w:divBdr>
        <w:top w:val="none" w:sz="0" w:space="0" w:color="auto"/>
        <w:left w:val="none" w:sz="0" w:space="0" w:color="auto"/>
        <w:bottom w:val="none" w:sz="0" w:space="0" w:color="auto"/>
        <w:right w:val="none" w:sz="0" w:space="0" w:color="auto"/>
      </w:divBdr>
    </w:div>
    <w:div w:id="971204188">
      <w:bodyDiv w:val="1"/>
      <w:marLeft w:val="0"/>
      <w:marRight w:val="0"/>
      <w:marTop w:val="0"/>
      <w:marBottom w:val="0"/>
      <w:divBdr>
        <w:top w:val="none" w:sz="0" w:space="0" w:color="auto"/>
        <w:left w:val="none" w:sz="0" w:space="0" w:color="auto"/>
        <w:bottom w:val="none" w:sz="0" w:space="0" w:color="auto"/>
        <w:right w:val="none" w:sz="0" w:space="0" w:color="auto"/>
      </w:divBdr>
    </w:div>
    <w:div w:id="985355828">
      <w:bodyDiv w:val="1"/>
      <w:marLeft w:val="0"/>
      <w:marRight w:val="0"/>
      <w:marTop w:val="0"/>
      <w:marBottom w:val="0"/>
      <w:divBdr>
        <w:top w:val="none" w:sz="0" w:space="0" w:color="auto"/>
        <w:left w:val="none" w:sz="0" w:space="0" w:color="auto"/>
        <w:bottom w:val="none" w:sz="0" w:space="0" w:color="auto"/>
        <w:right w:val="none" w:sz="0" w:space="0" w:color="auto"/>
      </w:divBdr>
    </w:div>
    <w:div w:id="1001347184">
      <w:bodyDiv w:val="1"/>
      <w:marLeft w:val="0"/>
      <w:marRight w:val="0"/>
      <w:marTop w:val="0"/>
      <w:marBottom w:val="0"/>
      <w:divBdr>
        <w:top w:val="none" w:sz="0" w:space="0" w:color="auto"/>
        <w:left w:val="none" w:sz="0" w:space="0" w:color="auto"/>
        <w:bottom w:val="none" w:sz="0" w:space="0" w:color="auto"/>
        <w:right w:val="none" w:sz="0" w:space="0" w:color="auto"/>
      </w:divBdr>
    </w:div>
    <w:div w:id="1005089393">
      <w:bodyDiv w:val="1"/>
      <w:marLeft w:val="0"/>
      <w:marRight w:val="0"/>
      <w:marTop w:val="0"/>
      <w:marBottom w:val="0"/>
      <w:divBdr>
        <w:top w:val="none" w:sz="0" w:space="0" w:color="auto"/>
        <w:left w:val="none" w:sz="0" w:space="0" w:color="auto"/>
        <w:bottom w:val="none" w:sz="0" w:space="0" w:color="auto"/>
        <w:right w:val="none" w:sz="0" w:space="0" w:color="auto"/>
      </w:divBdr>
    </w:div>
    <w:div w:id="1059599679">
      <w:bodyDiv w:val="1"/>
      <w:marLeft w:val="0"/>
      <w:marRight w:val="0"/>
      <w:marTop w:val="0"/>
      <w:marBottom w:val="0"/>
      <w:divBdr>
        <w:top w:val="none" w:sz="0" w:space="0" w:color="auto"/>
        <w:left w:val="none" w:sz="0" w:space="0" w:color="auto"/>
        <w:bottom w:val="none" w:sz="0" w:space="0" w:color="auto"/>
        <w:right w:val="none" w:sz="0" w:space="0" w:color="auto"/>
      </w:divBdr>
    </w:div>
    <w:div w:id="1078988365">
      <w:bodyDiv w:val="1"/>
      <w:marLeft w:val="0"/>
      <w:marRight w:val="0"/>
      <w:marTop w:val="0"/>
      <w:marBottom w:val="0"/>
      <w:divBdr>
        <w:top w:val="none" w:sz="0" w:space="0" w:color="auto"/>
        <w:left w:val="none" w:sz="0" w:space="0" w:color="auto"/>
        <w:bottom w:val="none" w:sz="0" w:space="0" w:color="auto"/>
        <w:right w:val="none" w:sz="0" w:space="0" w:color="auto"/>
      </w:divBdr>
    </w:div>
    <w:div w:id="1094861149">
      <w:bodyDiv w:val="1"/>
      <w:marLeft w:val="0"/>
      <w:marRight w:val="0"/>
      <w:marTop w:val="0"/>
      <w:marBottom w:val="0"/>
      <w:divBdr>
        <w:top w:val="none" w:sz="0" w:space="0" w:color="auto"/>
        <w:left w:val="none" w:sz="0" w:space="0" w:color="auto"/>
        <w:bottom w:val="none" w:sz="0" w:space="0" w:color="auto"/>
        <w:right w:val="none" w:sz="0" w:space="0" w:color="auto"/>
      </w:divBdr>
    </w:div>
    <w:div w:id="1115714218">
      <w:bodyDiv w:val="1"/>
      <w:marLeft w:val="0"/>
      <w:marRight w:val="0"/>
      <w:marTop w:val="0"/>
      <w:marBottom w:val="0"/>
      <w:divBdr>
        <w:top w:val="none" w:sz="0" w:space="0" w:color="auto"/>
        <w:left w:val="none" w:sz="0" w:space="0" w:color="auto"/>
        <w:bottom w:val="none" w:sz="0" w:space="0" w:color="auto"/>
        <w:right w:val="none" w:sz="0" w:space="0" w:color="auto"/>
      </w:divBdr>
    </w:div>
    <w:div w:id="1122767388">
      <w:bodyDiv w:val="1"/>
      <w:marLeft w:val="0"/>
      <w:marRight w:val="0"/>
      <w:marTop w:val="0"/>
      <w:marBottom w:val="0"/>
      <w:divBdr>
        <w:top w:val="none" w:sz="0" w:space="0" w:color="auto"/>
        <w:left w:val="none" w:sz="0" w:space="0" w:color="auto"/>
        <w:bottom w:val="none" w:sz="0" w:space="0" w:color="auto"/>
        <w:right w:val="none" w:sz="0" w:space="0" w:color="auto"/>
      </w:divBdr>
    </w:div>
    <w:div w:id="1126971882">
      <w:bodyDiv w:val="1"/>
      <w:marLeft w:val="0"/>
      <w:marRight w:val="0"/>
      <w:marTop w:val="0"/>
      <w:marBottom w:val="0"/>
      <w:divBdr>
        <w:top w:val="none" w:sz="0" w:space="0" w:color="auto"/>
        <w:left w:val="none" w:sz="0" w:space="0" w:color="auto"/>
        <w:bottom w:val="none" w:sz="0" w:space="0" w:color="auto"/>
        <w:right w:val="none" w:sz="0" w:space="0" w:color="auto"/>
      </w:divBdr>
    </w:div>
    <w:div w:id="1145514405">
      <w:bodyDiv w:val="1"/>
      <w:marLeft w:val="0"/>
      <w:marRight w:val="0"/>
      <w:marTop w:val="0"/>
      <w:marBottom w:val="0"/>
      <w:divBdr>
        <w:top w:val="none" w:sz="0" w:space="0" w:color="auto"/>
        <w:left w:val="none" w:sz="0" w:space="0" w:color="auto"/>
        <w:bottom w:val="none" w:sz="0" w:space="0" w:color="auto"/>
        <w:right w:val="none" w:sz="0" w:space="0" w:color="auto"/>
      </w:divBdr>
    </w:div>
    <w:div w:id="1147942897">
      <w:bodyDiv w:val="1"/>
      <w:marLeft w:val="0"/>
      <w:marRight w:val="0"/>
      <w:marTop w:val="0"/>
      <w:marBottom w:val="0"/>
      <w:divBdr>
        <w:top w:val="none" w:sz="0" w:space="0" w:color="auto"/>
        <w:left w:val="none" w:sz="0" w:space="0" w:color="auto"/>
        <w:bottom w:val="none" w:sz="0" w:space="0" w:color="auto"/>
        <w:right w:val="none" w:sz="0" w:space="0" w:color="auto"/>
      </w:divBdr>
    </w:div>
    <w:div w:id="1151368415">
      <w:bodyDiv w:val="1"/>
      <w:marLeft w:val="0"/>
      <w:marRight w:val="0"/>
      <w:marTop w:val="0"/>
      <w:marBottom w:val="0"/>
      <w:divBdr>
        <w:top w:val="none" w:sz="0" w:space="0" w:color="auto"/>
        <w:left w:val="none" w:sz="0" w:space="0" w:color="auto"/>
        <w:bottom w:val="none" w:sz="0" w:space="0" w:color="auto"/>
        <w:right w:val="none" w:sz="0" w:space="0" w:color="auto"/>
      </w:divBdr>
    </w:div>
    <w:div w:id="1183595088">
      <w:bodyDiv w:val="1"/>
      <w:marLeft w:val="0"/>
      <w:marRight w:val="0"/>
      <w:marTop w:val="0"/>
      <w:marBottom w:val="0"/>
      <w:divBdr>
        <w:top w:val="none" w:sz="0" w:space="0" w:color="auto"/>
        <w:left w:val="none" w:sz="0" w:space="0" w:color="auto"/>
        <w:bottom w:val="none" w:sz="0" w:space="0" w:color="auto"/>
        <w:right w:val="none" w:sz="0" w:space="0" w:color="auto"/>
      </w:divBdr>
    </w:div>
    <w:div w:id="1186410444">
      <w:bodyDiv w:val="1"/>
      <w:marLeft w:val="0"/>
      <w:marRight w:val="0"/>
      <w:marTop w:val="0"/>
      <w:marBottom w:val="0"/>
      <w:divBdr>
        <w:top w:val="none" w:sz="0" w:space="0" w:color="auto"/>
        <w:left w:val="none" w:sz="0" w:space="0" w:color="auto"/>
        <w:bottom w:val="none" w:sz="0" w:space="0" w:color="auto"/>
        <w:right w:val="none" w:sz="0" w:space="0" w:color="auto"/>
      </w:divBdr>
    </w:div>
    <w:div w:id="1190490834">
      <w:bodyDiv w:val="1"/>
      <w:marLeft w:val="0"/>
      <w:marRight w:val="0"/>
      <w:marTop w:val="0"/>
      <w:marBottom w:val="0"/>
      <w:divBdr>
        <w:top w:val="none" w:sz="0" w:space="0" w:color="auto"/>
        <w:left w:val="none" w:sz="0" w:space="0" w:color="auto"/>
        <w:bottom w:val="none" w:sz="0" w:space="0" w:color="auto"/>
        <w:right w:val="none" w:sz="0" w:space="0" w:color="auto"/>
      </w:divBdr>
    </w:div>
    <w:div w:id="1205171699">
      <w:bodyDiv w:val="1"/>
      <w:marLeft w:val="0"/>
      <w:marRight w:val="0"/>
      <w:marTop w:val="0"/>
      <w:marBottom w:val="0"/>
      <w:divBdr>
        <w:top w:val="none" w:sz="0" w:space="0" w:color="auto"/>
        <w:left w:val="none" w:sz="0" w:space="0" w:color="auto"/>
        <w:bottom w:val="none" w:sz="0" w:space="0" w:color="auto"/>
        <w:right w:val="none" w:sz="0" w:space="0" w:color="auto"/>
      </w:divBdr>
    </w:div>
    <w:div w:id="1258178640">
      <w:bodyDiv w:val="1"/>
      <w:marLeft w:val="0"/>
      <w:marRight w:val="0"/>
      <w:marTop w:val="0"/>
      <w:marBottom w:val="0"/>
      <w:divBdr>
        <w:top w:val="none" w:sz="0" w:space="0" w:color="auto"/>
        <w:left w:val="none" w:sz="0" w:space="0" w:color="auto"/>
        <w:bottom w:val="none" w:sz="0" w:space="0" w:color="auto"/>
        <w:right w:val="none" w:sz="0" w:space="0" w:color="auto"/>
      </w:divBdr>
    </w:div>
    <w:div w:id="1293900852">
      <w:bodyDiv w:val="1"/>
      <w:marLeft w:val="0"/>
      <w:marRight w:val="0"/>
      <w:marTop w:val="0"/>
      <w:marBottom w:val="0"/>
      <w:divBdr>
        <w:top w:val="none" w:sz="0" w:space="0" w:color="auto"/>
        <w:left w:val="none" w:sz="0" w:space="0" w:color="auto"/>
        <w:bottom w:val="none" w:sz="0" w:space="0" w:color="auto"/>
        <w:right w:val="none" w:sz="0" w:space="0" w:color="auto"/>
      </w:divBdr>
    </w:div>
    <w:div w:id="1327830039">
      <w:bodyDiv w:val="1"/>
      <w:marLeft w:val="0"/>
      <w:marRight w:val="0"/>
      <w:marTop w:val="0"/>
      <w:marBottom w:val="0"/>
      <w:divBdr>
        <w:top w:val="none" w:sz="0" w:space="0" w:color="auto"/>
        <w:left w:val="none" w:sz="0" w:space="0" w:color="auto"/>
        <w:bottom w:val="none" w:sz="0" w:space="0" w:color="auto"/>
        <w:right w:val="none" w:sz="0" w:space="0" w:color="auto"/>
      </w:divBdr>
    </w:div>
    <w:div w:id="1341352822">
      <w:bodyDiv w:val="1"/>
      <w:marLeft w:val="0"/>
      <w:marRight w:val="0"/>
      <w:marTop w:val="0"/>
      <w:marBottom w:val="0"/>
      <w:divBdr>
        <w:top w:val="none" w:sz="0" w:space="0" w:color="auto"/>
        <w:left w:val="none" w:sz="0" w:space="0" w:color="auto"/>
        <w:bottom w:val="none" w:sz="0" w:space="0" w:color="auto"/>
        <w:right w:val="none" w:sz="0" w:space="0" w:color="auto"/>
      </w:divBdr>
    </w:div>
    <w:div w:id="1365910385">
      <w:bodyDiv w:val="1"/>
      <w:marLeft w:val="0"/>
      <w:marRight w:val="0"/>
      <w:marTop w:val="0"/>
      <w:marBottom w:val="0"/>
      <w:divBdr>
        <w:top w:val="none" w:sz="0" w:space="0" w:color="auto"/>
        <w:left w:val="none" w:sz="0" w:space="0" w:color="auto"/>
        <w:bottom w:val="none" w:sz="0" w:space="0" w:color="auto"/>
        <w:right w:val="none" w:sz="0" w:space="0" w:color="auto"/>
      </w:divBdr>
    </w:div>
    <w:div w:id="1375155453">
      <w:bodyDiv w:val="1"/>
      <w:marLeft w:val="0"/>
      <w:marRight w:val="0"/>
      <w:marTop w:val="0"/>
      <w:marBottom w:val="0"/>
      <w:divBdr>
        <w:top w:val="none" w:sz="0" w:space="0" w:color="auto"/>
        <w:left w:val="none" w:sz="0" w:space="0" w:color="auto"/>
        <w:bottom w:val="none" w:sz="0" w:space="0" w:color="auto"/>
        <w:right w:val="none" w:sz="0" w:space="0" w:color="auto"/>
      </w:divBdr>
    </w:div>
    <w:div w:id="1384331532">
      <w:bodyDiv w:val="1"/>
      <w:marLeft w:val="0"/>
      <w:marRight w:val="0"/>
      <w:marTop w:val="0"/>
      <w:marBottom w:val="0"/>
      <w:divBdr>
        <w:top w:val="none" w:sz="0" w:space="0" w:color="auto"/>
        <w:left w:val="none" w:sz="0" w:space="0" w:color="auto"/>
        <w:bottom w:val="none" w:sz="0" w:space="0" w:color="auto"/>
        <w:right w:val="none" w:sz="0" w:space="0" w:color="auto"/>
      </w:divBdr>
    </w:div>
    <w:div w:id="1400250564">
      <w:bodyDiv w:val="1"/>
      <w:marLeft w:val="0"/>
      <w:marRight w:val="0"/>
      <w:marTop w:val="0"/>
      <w:marBottom w:val="0"/>
      <w:divBdr>
        <w:top w:val="none" w:sz="0" w:space="0" w:color="auto"/>
        <w:left w:val="none" w:sz="0" w:space="0" w:color="auto"/>
        <w:bottom w:val="none" w:sz="0" w:space="0" w:color="auto"/>
        <w:right w:val="none" w:sz="0" w:space="0" w:color="auto"/>
      </w:divBdr>
    </w:div>
    <w:div w:id="1404789991">
      <w:bodyDiv w:val="1"/>
      <w:marLeft w:val="0"/>
      <w:marRight w:val="0"/>
      <w:marTop w:val="0"/>
      <w:marBottom w:val="0"/>
      <w:divBdr>
        <w:top w:val="none" w:sz="0" w:space="0" w:color="auto"/>
        <w:left w:val="none" w:sz="0" w:space="0" w:color="auto"/>
        <w:bottom w:val="none" w:sz="0" w:space="0" w:color="auto"/>
        <w:right w:val="none" w:sz="0" w:space="0" w:color="auto"/>
      </w:divBdr>
    </w:div>
    <w:div w:id="1411657694">
      <w:bodyDiv w:val="1"/>
      <w:marLeft w:val="0"/>
      <w:marRight w:val="0"/>
      <w:marTop w:val="0"/>
      <w:marBottom w:val="0"/>
      <w:divBdr>
        <w:top w:val="none" w:sz="0" w:space="0" w:color="auto"/>
        <w:left w:val="none" w:sz="0" w:space="0" w:color="auto"/>
        <w:bottom w:val="none" w:sz="0" w:space="0" w:color="auto"/>
        <w:right w:val="none" w:sz="0" w:space="0" w:color="auto"/>
      </w:divBdr>
    </w:div>
    <w:div w:id="1430589600">
      <w:bodyDiv w:val="1"/>
      <w:marLeft w:val="0"/>
      <w:marRight w:val="0"/>
      <w:marTop w:val="0"/>
      <w:marBottom w:val="0"/>
      <w:divBdr>
        <w:top w:val="none" w:sz="0" w:space="0" w:color="auto"/>
        <w:left w:val="none" w:sz="0" w:space="0" w:color="auto"/>
        <w:bottom w:val="none" w:sz="0" w:space="0" w:color="auto"/>
        <w:right w:val="none" w:sz="0" w:space="0" w:color="auto"/>
      </w:divBdr>
    </w:div>
    <w:div w:id="1433015091">
      <w:bodyDiv w:val="1"/>
      <w:marLeft w:val="0"/>
      <w:marRight w:val="0"/>
      <w:marTop w:val="0"/>
      <w:marBottom w:val="0"/>
      <w:divBdr>
        <w:top w:val="none" w:sz="0" w:space="0" w:color="auto"/>
        <w:left w:val="none" w:sz="0" w:space="0" w:color="auto"/>
        <w:bottom w:val="none" w:sz="0" w:space="0" w:color="auto"/>
        <w:right w:val="none" w:sz="0" w:space="0" w:color="auto"/>
      </w:divBdr>
    </w:div>
    <w:div w:id="1464303381">
      <w:bodyDiv w:val="1"/>
      <w:marLeft w:val="0"/>
      <w:marRight w:val="0"/>
      <w:marTop w:val="0"/>
      <w:marBottom w:val="0"/>
      <w:divBdr>
        <w:top w:val="none" w:sz="0" w:space="0" w:color="auto"/>
        <w:left w:val="none" w:sz="0" w:space="0" w:color="auto"/>
        <w:bottom w:val="none" w:sz="0" w:space="0" w:color="auto"/>
        <w:right w:val="none" w:sz="0" w:space="0" w:color="auto"/>
      </w:divBdr>
    </w:div>
    <w:div w:id="1488782796">
      <w:bodyDiv w:val="1"/>
      <w:marLeft w:val="0"/>
      <w:marRight w:val="0"/>
      <w:marTop w:val="0"/>
      <w:marBottom w:val="0"/>
      <w:divBdr>
        <w:top w:val="none" w:sz="0" w:space="0" w:color="auto"/>
        <w:left w:val="none" w:sz="0" w:space="0" w:color="auto"/>
        <w:bottom w:val="none" w:sz="0" w:space="0" w:color="auto"/>
        <w:right w:val="none" w:sz="0" w:space="0" w:color="auto"/>
      </w:divBdr>
    </w:div>
    <w:div w:id="1522430431">
      <w:bodyDiv w:val="1"/>
      <w:marLeft w:val="0"/>
      <w:marRight w:val="0"/>
      <w:marTop w:val="0"/>
      <w:marBottom w:val="0"/>
      <w:divBdr>
        <w:top w:val="none" w:sz="0" w:space="0" w:color="auto"/>
        <w:left w:val="none" w:sz="0" w:space="0" w:color="auto"/>
        <w:bottom w:val="none" w:sz="0" w:space="0" w:color="auto"/>
        <w:right w:val="none" w:sz="0" w:space="0" w:color="auto"/>
      </w:divBdr>
    </w:div>
    <w:div w:id="1541941337">
      <w:bodyDiv w:val="1"/>
      <w:marLeft w:val="0"/>
      <w:marRight w:val="0"/>
      <w:marTop w:val="0"/>
      <w:marBottom w:val="0"/>
      <w:divBdr>
        <w:top w:val="none" w:sz="0" w:space="0" w:color="auto"/>
        <w:left w:val="none" w:sz="0" w:space="0" w:color="auto"/>
        <w:bottom w:val="none" w:sz="0" w:space="0" w:color="auto"/>
        <w:right w:val="none" w:sz="0" w:space="0" w:color="auto"/>
      </w:divBdr>
    </w:div>
    <w:div w:id="1544749768">
      <w:bodyDiv w:val="1"/>
      <w:marLeft w:val="0"/>
      <w:marRight w:val="0"/>
      <w:marTop w:val="0"/>
      <w:marBottom w:val="0"/>
      <w:divBdr>
        <w:top w:val="none" w:sz="0" w:space="0" w:color="auto"/>
        <w:left w:val="none" w:sz="0" w:space="0" w:color="auto"/>
        <w:bottom w:val="none" w:sz="0" w:space="0" w:color="auto"/>
        <w:right w:val="none" w:sz="0" w:space="0" w:color="auto"/>
      </w:divBdr>
    </w:div>
    <w:div w:id="1556115608">
      <w:bodyDiv w:val="1"/>
      <w:marLeft w:val="0"/>
      <w:marRight w:val="0"/>
      <w:marTop w:val="0"/>
      <w:marBottom w:val="0"/>
      <w:divBdr>
        <w:top w:val="none" w:sz="0" w:space="0" w:color="auto"/>
        <w:left w:val="none" w:sz="0" w:space="0" w:color="auto"/>
        <w:bottom w:val="none" w:sz="0" w:space="0" w:color="auto"/>
        <w:right w:val="none" w:sz="0" w:space="0" w:color="auto"/>
      </w:divBdr>
    </w:div>
    <w:div w:id="1558663156">
      <w:bodyDiv w:val="1"/>
      <w:marLeft w:val="0"/>
      <w:marRight w:val="0"/>
      <w:marTop w:val="0"/>
      <w:marBottom w:val="0"/>
      <w:divBdr>
        <w:top w:val="none" w:sz="0" w:space="0" w:color="auto"/>
        <w:left w:val="none" w:sz="0" w:space="0" w:color="auto"/>
        <w:bottom w:val="none" w:sz="0" w:space="0" w:color="auto"/>
        <w:right w:val="none" w:sz="0" w:space="0" w:color="auto"/>
      </w:divBdr>
    </w:div>
    <w:div w:id="1573158382">
      <w:bodyDiv w:val="1"/>
      <w:marLeft w:val="0"/>
      <w:marRight w:val="0"/>
      <w:marTop w:val="0"/>
      <w:marBottom w:val="0"/>
      <w:divBdr>
        <w:top w:val="none" w:sz="0" w:space="0" w:color="auto"/>
        <w:left w:val="none" w:sz="0" w:space="0" w:color="auto"/>
        <w:bottom w:val="none" w:sz="0" w:space="0" w:color="auto"/>
        <w:right w:val="none" w:sz="0" w:space="0" w:color="auto"/>
      </w:divBdr>
    </w:div>
    <w:div w:id="1576430904">
      <w:bodyDiv w:val="1"/>
      <w:marLeft w:val="0"/>
      <w:marRight w:val="0"/>
      <w:marTop w:val="0"/>
      <w:marBottom w:val="0"/>
      <w:divBdr>
        <w:top w:val="none" w:sz="0" w:space="0" w:color="auto"/>
        <w:left w:val="none" w:sz="0" w:space="0" w:color="auto"/>
        <w:bottom w:val="none" w:sz="0" w:space="0" w:color="auto"/>
        <w:right w:val="none" w:sz="0" w:space="0" w:color="auto"/>
      </w:divBdr>
    </w:div>
    <w:div w:id="1579437355">
      <w:bodyDiv w:val="1"/>
      <w:marLeft w:val="0"/>
      <w:marRight w:val="0"/>
      <w:marTop w:val="0"/>
      <w:marBottom w:val="0"/>
      <w:divBdr>
        <w:top w:val="none" w:sz="0" w:space="0" w:color="auto"/>
        <w:left w:val="none" w:sz="0" w:space="0" w:color="auto"/>
        <w:bottom w:val="none" w:sz="0" w:space="0" w:color="auto"/>
        <w:right w:val="none" w:sz="0" w:space="0" w:color="auto"/>
      </w:divBdr>
    </w:div>
    <w:div w:id="1605848325">
      <w:bodyDiv w:val="1"/>
      <w:marLeft w:val="0"/>
      <w:marRight w:val="0"/>
      <w:marTop w:val="0"/>
      <w:marBottom w:val="0"/>
      <w:divBdr>
        <w:top w:val="none" w:sz="0" w:space="0" w:color="auto"/>
        <w:left w:val="none" w:sz="0" w:space="0" w:color="auto"/>
        <w:bottom w:val="none" w:sz="0" w:space="0" w:color="auto"/>
        <w:right w:val="none" w:sz="0" w:space="0" w:color="auto"/>
      </w:divBdr>
    </w:div>
    <w:div w:id="1608266725">
      <w:bodyDiv w:val="1"/>
      <w:marLeft w:val="0"/>
      <w:marRight w:val="0"/>
      <w:marTop w:val="0"/>
      <w:marBottom w:val="0"/>
      <w:divBdr>
        <w:top w:val="none" w:sz="0" w:space="0" w:color="auto"/>
        <w:left w:val="none" w:sz="0" w:space="0" w:color="auto"/>
        <w:bottom w:val="none" w:sz="0" w:space="0" w:color="auto"/>
        <w:right w:val="none" w:sz="0" w:space="0" w:color="auto"/>
      </w:divBdr>
    </w:div>
    <w:div w:id="1614173373">
      <w:bodyDiv w:val="1"/>
      <w:marLeft w:val="0"/>
      <w:marRight w:val="0"/>
      <w:marTop w:val="0"/>
      <w:marBottom w:val="0"/>
      <w:divBdr>
        <w:top w:val="none" w:sz="0" w:space="0" w:color="auto"/>
        <w:left w:val="none" w:sz="0" w:space="0" w:color="auto"/>
        <w:bottom w:val="none" w:sz="0" w:space="0" w:color="auto"/>
        <w:right w:val="none" w:sz="0" w:space="0" w:color="auto"/>
      </w:divBdr>
    </w:div>
    <w:div w:id="1635019168">
      <w:bodyDiv w:val="1"/>
      <w:marLeft w:val="0"/>
      <w:marRight w:val="0"/>
      <w:marTop w:val="0"/>
      <w:marBottom w:val="0"/>
      <w:divBdr>
        <w:top w:val="none" w:sz="0" w:space="0" w:color="auto"/>
        <w:left w:val="none" w:sz="0" w:space="0" w:color="auto"/>
        <w:bottom w:val="none" w:sz="0" w:space="0" w:color="auto"/>
        <w:right w:val="none" w:sz="0" w:space="0" w:color="auto"/>
      </w:divBdr>
    </w:div>
    <w:div w:id="1690138824">
      <w:bodyDiv w:val="1"/>
      <w:marLeft w:val="0"/>
      <w:marRight w:val="0"/>
      <w:marTop w:val="0"/>
      <w:marBottom w:val="0"/>
      <w:divBdr>
        <w:top w:val="none" w:sz="0" w:space="0" w:color="auto"/>
        <w:left w:val="none" w:sz="0" w:space="0" w:color="auto"/>
        <w:bottom w:val="none" w:sz="0" w:space="0" w:color="auto"/>
        <w:right w:val="none" w:sz="0" w:space="0" w:color="auto"/>
      </w:divBdr>
    </w:div>
    <w:div w:id="1712269657">
      <w:bodyDiv w:val="1"/>
      <w:marLeft w:val="0"/>
      <w:marRight w:val="0"/>
      <w:marTop w:val="0"/>
      <w:marBottom w:val="0"/>
      <w:divBdr>
        <w:top w:val="none" w:sz="0" w:space="0" w:color="auto"/>
        <w:left w:val="none" w:sz="0" w:space="0" w:color="auto"/>
        <w:bottom w:val="none" w:sz="0" w:space="0" w:color="auto"/>
        <w:right w:val="none" w:sz="0" w:space="0" w:color="auto"/>
      </w:divBdr>
    </w:div>
    <w:div w:id="1721128755">
      <w:bodyDiv w:val="1"/>
      <w:marLeft w:val="0"/>
      <w:marRight w:val="0"/>
      <w:marTop w:val="0"/>
      <w:marBottom w:val="0"/>
      <w:divBdr>
        <w:top w:val="none" w:sz="0" w:space="0" w:color="auto"/>
        <w:left w:val="none" w:sz="0" w:space="0" w:color="auto"/>
        <w:bottom w:val="none" w:sz="0" w:space="0" w:color="auto"/>
        <w:right w:val="none" w:sz="0" w:space="0" w:color="auto"/>
      </w:divBdr>
    </w:div>
    <w:div w:id="1721131370">
      <w:bodyDiv w:val="1"/>
      <w:marLeft w:val="0"/>
      <w:marRight w:val="0"/>
      <w:marTop w:val="0"/>
      <w:marBottom w:val="0"/>
      <w:divBdr>
        <w:top w:val="none" w:sz="0" w:space="0" w:color="auto"/>
        <w:left w:val="none" w:sz="0" w:space="0" w:color="auto"/>
        <w:bottom w:val="none" w:sz="0" w:space="0" w:color="auto"/>
        <w:right w:val="none" w:sz="0" w:space="0" w:color="auto"/>
      </w:divBdr>
    </w:div>
    <w:div w:id="1728917375">
      <w:bodyDiv w:val="1"/>
      <w:marLeft w:val="0"/>
      <w:marRight w:val="0"/>
      <w:marTop w:val="0"/>
      <w:marBottom w:val="0"/>
      <w:divBdr>
        <w:top w:val="none" w:sz="0" w:space="0" w:color="auto"/>
        <w:left w:val="none" w:sz="0" w:space="0" w:color="auto"/>
        <w:bottom w:val="none" w:sz="0" w:space="0" w:color="auto"/>
        <w:right w:val="none" w:sz="0" w:space="0" w:color="auto"/>
      </w:divBdr>
    </w:div>
    <w:div w:id="1732652597">
      <w:bodyDiv w:val="1"/>
      <w:marLeft w:val="0"/>
      <w:marRight w:val="0"/>
      <w:marTop w:val="0"/>
      <w:marBottom w:val="0"/>
      <w:divBdr>
        <w:top w:val="none" w:sz="0" w:space="0" w:color="auto"/>
        <w:left w:val="none" w:sz="0" w:space="0" w:color="auto"/>
        <w:bottom w:val="none" w:sz="0" w:space="0" w:color="auto"/>
        <w:right w:val="none" w:sz="0" w:space="0" w:color="auto"/>
      </w:divBdr>
    </w:div>
    <w:div w:id="1747417890">
      <w:bodyDiv w:val="1"/>
      <w:marLeft w:val="0"/>
      <w:marRight w:val="0"/>
      <w:marTop w:val="0"/>
      <w:marBottom w:val="0"/>
      <w:divBdr>
        <w:top w:val="none" w:sz="0" w:space="0" w:color="auto"/>
        <w:left w:val="none" w:sz="0" w:space="0" w:color="auto"/>
        <w:bottom w:val="none" w:sz="0" w:space="0" w:color="auto"/>
        <w:right w:val="none" w:sz="0" w:space="0" w:color="auto"/>
      </w:divBdr>
    </w:div>
    <w:div w:id="1775439204">
      <w:bodyDiv w:val="1"/>
      <w:marLeft w:val="0"/>
      <w:marRight w:val="0"/>
      <w:marTop w:val="0"/>
      <w:marBottom w:val="0"/>
      <w:divBdr>
        <w:top w:val="none" w:sz="0" w:space="0" w:color="auto"/>
        <w:left w:val="none" w:sz="0" w:space="0" w:color="auto"/>
        <w:bottom w:val="none" w:sz="0" w:space="0" w:color="auto"/>
        <w:right w:val="none" w:sz="0" w:space="0" w:color="auto"/>
      </w:divBdr>
    </w:div>
    <w:div w:id="1782411264">
      <w:bodyDiv w:val="1"/>
      <w:marLeft w:val="0"/>
      <w:marRight w:val="0"/>
      <w:marTop w:val="0"/>
      <w:marBottom w:val="0"/>
      <w:divBdr>
        <w:top w:val="none" w:sz="0" w:space="0" w:color="auto"/>
        <w:left w:val="none" w:sz="0" w:space="0" w:color="auto"/>
        <w:bottom w:val="none" w:sz="0" w:space="0" w:color="auto"/>
        <w:right w:val="none" w:sz="0" w:space="0" w:color="auto"/>
      </w:divBdr>
    </w:div>
    <w:div w:id="1782721670">
      <w:bodyDiv w:val="1"/>
      <w:marLeft w:val="0"/>
      <w:marRight w:val="0"/>
      <w:marTop w:val="0"/>
      <w:marBottom w:val="0"/>
      <w:divBdr>
        <w:top w:val="none" w:sz="0" w:space="0" w:color="auto"/>
        <w:left w:val="none" w:sz="0" w:space="0" w:color="auto"/>
        <w:bottom w:val="none" w:sz="0" w:space="0" w:color="auto"/>
        <w:right w:val="none" w:sz="0" w:space="0" w:color="auto"/>
      </w:divBdr>
    </w:div>
    <w:div w:id="1798058820">
      <w:bodyDiv w:val="1"/>
      <w:marLeft w:val="0"/>
      <w:marRight w:val="0"/>
      <w:marTop w:val="0"/>
      <w:marBottom w:val="0"/>
      <w:divBdr>
        <w:top w:val="none" w:sz="0" w:space="0" w:color="auto"/>
        <w:left w:val="none" w:sz="0" w:space="0" w:color="auto"/>
        <w:bottom w:val="none" w:sz="0" w:space="0" w:color="auto"/>
        <w:right w:val="none" w:sz="0" w:space="0" w:color="auto"/>
      </w:divBdr>
    </w:div>
    <w:div w:id="1813861325">
      <w:bodyDiv w:val="1"/>
      <w:marLeft w:val="0"/>
      <w:marRight w:val="0"/>
      <w:marTop w:val="0"/>
      <w:marBottom w:val="0"/>
      <w:divBdr>
        <w:top w:val="none" w:sz="0" w:space="0" w:color="auto"/>
        <w:left w:val="none" w:sz="0" w:space="0" w:color="auto"/>
        <w:bottom w:val="none" w:sz="0" w:space="0" w:color="auto"/>
        <w:right w:val="none" w:sz="0" w:space="0" w:color="auto"/>
      </w:divBdr>
    </w:div>
    <w:div w:id="1815678080">
      <w:bodyDiv w:val="1"/>
      <w:marLeft w:val="0"/>
      <w:marRight w:val="0"/>
      <w:marTop w:val="0"/>
      <w:marBottom w:val="0"/>
      <w:divBdr>
        <w:top w:val="none" w:sz="0" w:space="0" w:color="auto"/>
        <w:left w:val="none" w:sz="0" w:space="0" w:color="auto"/>
        <w:bottom w:val="none" w:sz="0" w:space="0" w:color="auto"/>
        <w:right w:val="none" w:sz="0" w:space="0" w:color="auto"/>
      </w:divBdr>
    </w:div>
    <w:div w:id="1820687328">
      <w:bodyDiv w:val="1"/>
      <w:marLeft w:val="0"/>
      <w:marRight w:val="0"/>
      <w:marTop w:val="0"/>
      <w:marBottom w:val="0"/>
      <w:divBdr>
        <w:top w:val="none" w:sz="0" w:space="0" w:color="auto"/>
        <w:left w:val="none" w:sz="0" w:space="0" w:color="auto"/>
        <w:bottom w:val="none" w:sz="0" w:space="0" w:color="auto"/>
        <w:right w:val="none" w:sz="0" w:space="0" w:color="auto"/>
      </w:divBdr>
    </w:div>
    <w:div w:id="1864706943">
      <w:bodyDiv w:val="1"/>
      <w:marLeft w:val="0"/>
      <w:marRight w:val="0"/>
      <w:marTop w:val="0"/>
      <w:marBottom w:val="0"/>
      <w:divBdr>
        <w:top w:val="none" w:sz="0" w:space="0" w:color="auto"/>
        <w:left w:val="none" w:sz="0" w:space="0" w:color="auto"/>
        <w:bottom w:val="none" w:sz="0" w:space="0" w:color="auto"/>
        <w:right w:val="none" w:sz="0" w:space="0" w:color="auto"/>
      </w:divBdr>
    </w:div>
    <w:div w:id="1867256199">
      <w:bodyDiv w:val="1"/>
      <w:marLeft w:val="0"/>
      <w:marRight w:val="0"/>
      <w:marTop w:val="0"/>
      <w:marBottom w:val="0"/>
      <w:divBdr>
        <w:top w:val="none" w:sz="0" w:space="0" w:color="auto"/>
        <w:left w:val="none" w:sz="0" w:space="0" w:color="auto"/>
        <w:bottom w:val="none" w:sz="0" w:space="0" w:color="auto"/>
        <w:right w:val="none" w:sz="0" w:space="0" w:color="auto"/>
      </w:divBdr>
    </w:div>
    <w:div w:id="1876193283">
      <w:bodyDiv w:val="1"/>
      <w:marLeft w:val="0"/>
      <w:marRight w:val="0"/>
      <w:marTop w:val="0"/>
      <w:marBottom w:val="0"/>
      <w:divBdr>
        <w:top w:val="none" w:sz="0" w:space="0" w:color="auto"/>
        <w:left w:val="none" w:sz="0" w:space="0" w:color="auto"/>
        <w:bottom w:val="none" w:sz="0" w:space="0" w:color="auto"/>
        <w:right w:val="none" w:sz="0" w:space="0" w:color="auto"/>
      </w:divBdr>
    </w:div>
    <w:div w:id="1890338037">
      <w:bodyDiv w:val="1"/>
      <w:marLeft w:val="0"/>
      <w:marRight w:val="0"/>
      <w:marTop w:val="0"/>
      <w:marBottom w:val="0"/>
      <w:divBdr>
        <w:top w:val="none" w:sz="0" w:space="0" w:color="auto"/>
        <w:left w:val="none" w:sz="0" w:space="0" w:color="auto"/>
        <w:bottom w:val="none" w:sz="0" w:space="0" w:color="auto"/>
        <w:right w:val="none" w:sz="0" w:space="0" w:color="auto"/>
      </w:divBdr>
    </w:div>
    <w:div w:id="1896156611">
      <w:bodyDiv w:val="1"/>
      <w:marLeft w:val="0"/>
      <w:marRight w:val="0"/>
      <w:marTop w:val="0"/>
      <w:marBottom w:val="0"/>
      <w:divBdr>
        <w:top w:val="none" w:sz="0" w:space="0" w:color="auto"/>
        <w:left w:val="none" w:sz="0" w:space="0" w:color="auto"/>
        <w:bottom w:val="none" w:sz="0" w:space="0" w:color="auto"/>
        <w:right w:val="none" w:sz="0" w:space="0" w:color="auto"/>
      </w:divBdr>
    </w:div>
    <w:div w:id="1896892982">
      <w:bodyDiv w:val="1"/>
      <w:marLeft w:val="0"/>
      <w:marRight w:val="0"/>
      <w:marTop w:val="0"/>
      <w:marBottom w:val="0"/>
      <w:divBdr>
        <w:top w:val="none" w:sz="0" w:space="0" w:color="auto"/>
        <w:left w:val="none" w:sz="0" w:space="0" w:color="auto"/>
        <w:bottom w:val="none" w:sz="0" w:space="0" w:color="auto"/>
        <w:right w:val="none" w:sz="0" w:space="0" w:color="auto"/>
      </w:divBdr>
    </w:div>
    <w:div w:id="1899128212">
      <w:bodyDiv w:val="1"/>
      <w:marLeft w:val="0"/>
      <w:marRight w:val="0"/>
      <w:marTop w:val="0"/>
      <w:marBottom w:val="0"/>
      <w:divBdr>
        <w:top w:val="none" w:sz="0" w:space="0" w:color="auto"/>
        <w:left w:val="none" w:sz="0" w:space="0" w:color="auto"/>
        <w:bottom w:val="none" w:sz="0" w:space="0" w:color="auto"/>
        <w:right w:val="none" w:sz="0" w:space="0" w:color="auto"/>
      </w:divBdr>
    </w:div>
    <w:div w:id="1920672549">
      <w:bodyDiv w:val="1"/>
      <w:marLeft w:val="0"/>
      <w:marRight w:val="0"/>
      <w:marTop w:val="0"/>
      <w:marBottom w:val="0"/>
      <w:divBdr>
        <w:top w:val="none" w:sz="0" w:space="0" w:color="auto"/>
        <w:left w:val="none" w:sz="0" w:space="0" w:color="auto"/>
        <w:bottom w:val="none" w:sz="0" w:space="0" w:color="auto"/>
        <w:right w:val="none" w:sz="0" w:space="0" w:color="auto"/>
      </w:divBdr>
    </w:div>
    <w:div w:id="1924685836">
      <w:bodyDiv w:val="1"/>
      <w:marLeft w:val="0"/>
      <w:marRight w:val="0"/>
      <w:marTop w:val="0"/>
      <w:marBottom w:val="0"/>
      <w:divBdr>
        <w:top w:val="none" w:sz="0" w:space="0" w:color="auto"/>
        <w:left w:val="none" w:sz="0" w:space="0" w:color="auto"/>
        <w:bottom w:val="none" w:sz="0" w:space="0" w:color="auto"/>
        <w:right w:val="none" w:sz="0" w:space="0" w:color="auto"/>
      </w:divBdr>
    </w:div>
    <w:div w:id="1935169070">
      <w:bodyDiv w:val="1"/>
      <w:marLeft w:val="0"/>
      <w:marRight w:val="0"/>
      <w:marTop w:val="0"/>
      <w:marBottom w:val="0"/>
      <w:divBdr>
        <w:top w:val="none" w:sz="0" w:space="0" w:color="auto"/>
        <w:left w:val="none" w:sz="0" w:space="0" w:color="auto"/>
        <w:bottom w:val="none" w:sz="0" w:space="0" w:color="auto"/>
        <w:right w:val="none" w:sz="0" w:space="0" w:color="auto"/>
      </w:divBdr>
    </w:div>
    <w:div w:id="1937709878">
      <w:bodyDiv w:val="1"/>
      <w:marLeft w:val="0"/>
      <w:marRight w:val="0"/>
      <w:marTop w:val="0"/>
      <w:marBottom w:val="0"/>
      <w:divBdr>
        <w:top w:val="none" w:sz="0" w:space="0" w:color="auto"/>
        <w:left w:val="none" w:sz="0" w:space="0" w:color="auto"/>
        <w:bottom w:val="none" w:sz="0" w:space="0" w:color="auto"/>
        <w:right w:val="none" w:sz="0" w:space="0" w:color="auto"/>
      </w:divBdr>
    </w:div>
    <w:div w:id="1947148809">
      <w:bodyDiv w:val="1"/>
      <w:marLeft w:val="0"/>
      <w:marRight w:val="0"/>
      <w:marTop w:val="0"/>
      <w:marBottom w:val="0"/>
      <w:divBdr>
        <w:top w:val="none" w:sz="0" w:space="0" w:color="auto"/>
        <w:left w:val="none" w:sz="0" w:space="0" w:color="auto"/>
        <w:bottom w:val="none" w:sz="0" w:space="0" w:color="auto"/>
        <w:right w:val="none" w:sz="0" w:space="0" w:color="auto"/>
      </w:divBdr>
    </w:div>
    <w:div w:id="2014145996">
      <w:bodyDiv w:val="1"/>
      <w:marLeft w:val="0"/>
      <w:marRight w:val="0"/>
      <w:marTop w:val="0"/>
      <w:marBottom w:val="0"/>
      <w:divBdr>
        <w:top w:val="none" w:sz="0" w:space="0" w:color="auto"/>
        <w:left w:val="none" w:sz="0" w:space="0" w:color="auto"/>
        <w:bottom w:val="none" w:sz="0" w:space="0" w:color="auto"/>
        <w:right w:val="none" w:sz="0" w:space="0" w:color="auto"/>
      </w:divBdr>
    </w:div>
    <w:div w:id="2029912463">
      <w:bodyDiv w:val="1"/>
      <w:marLeft w:val="0"/>
      <w:marRight w:val="0"/>
      <w:marTop w:val="0"/>
      <w:marBottom w:val="0"/>
      <w:divBdr>
        <w:top w:val="none" w:sz="0" w:space="0" w:color="auto"/>
        <w:left w:val="none" w:sz="0" w:space="0" w:color="auto"/>
        <w:bottom w:val="none" w:sz="0" w:space="0" w:color="auto"/>
        <w:right w:val="none" w:sz="0" w:space="0" w:color="auto"/>
      </w:divBdr>
    </w:div>
    <w:div w:id="2036423757">
      <w:bodyDiv w:val="1"/>
      <w:marLeft w:val="0"/>
      <w:marRight w:val="0"/>
      <w:marTop w:val="0"/>
      <w:marBottom w:val="0"/>
      <w:divBdr>
        <w:top w:val="none" w:sz="0" w:space="0" w:color="auto"/>
        <w:left w:val="none" w:sz="0" w:space="0" w:color="auto"/>
        <w:bottom w:val="none" w:sz="0" w:space="0" w:color="auto"/>
        <w:right w:val="none" w:sz="0" w:space="0" w:color="auto"/>
      </w:divBdr>
    </w:div>
    <w:div w:id="2057386160">
      <w:bodyDiv w:val="1"/>
      <w:marLeft w:val="0"/>
      <w:marRight w:val="0"/>
      <w:marTop w:val="0"/>
      <w:marBottom w:val="0"/>
      <w:divBdr>
        <w:top w:val="none" w:sz="0" w:space="0" w:color="auto"/>
        <w:left w:val="none" w:sz="0" w:space="0" w:color="auto"/>
        <w:bottom w:val="none" w:sz="0" w:space="0" w:color="auto"/>
        <w:right w:val="none" w:sz="0" w:space="0" w:color="auto"/>
      </w:divBdr>
    </w:div>
    <w:div w:id="2058043415">
      <w:bodyDiv w:val="1"/>
      <w:marLeft w:val="0"/>
      <w:marRight w:val="0"/>
      <w:marTop w:val="0"/>
      <w:marBottom w:val="0"/>
      <w:divBdr>
        <w:top w:val="none" w:sz="0" w:space="0" w:color="auto"/>
        <w:left w:val="none" w:sz="0" w:space="0" w:color="auto"/>
        <w:bottom w:val="none" w:sz="0" w:space="0" w:color="auto"/>
        <w:right w:val="none" w:sz="0" w:space="0" w:color="auto"/>
      </w:divBdr>
    </w:div>
    <w:div w:id="2072583435">
      <w:bodyDiv w:val="1"/>
      <w:marLeft w:val="0"/>
      <w:marRight w:val="0"/>
      <w:marTop w:val="0"/>
      <w:marBottom w:val="0"/>
      <w:divBdr>
        <w:top w:val="none" w:sz="0" w:space="0" w:color="auto"/>
        <w:left w:val="none" w:sz="0" w:space="0" w:color="auto"/>
        <w:bottom w:val="none" w:sz="0" w:space="0" w:color="auto"/>
        <w:right w:val="none" w:sz="0" w:space="0" w:color="auto"/>
      </w:divBdr>
    </w:div>
    <w:div w:id="2102724727">
      <w:bodyDiv w:val="1"/>
      <w:marLeft w:val="0"/>
      <w:marRight w:val="0"/>
      <w:marTop w:val="0"/>
      <w:marBottom w:val="0"/>
      <w:divBdr>
        <w:top w:val="none" w:sz="0" w:space="0" w:color="auto"/>
        <w:left w:val="none" w:sz="0" w:space="0" w:color="auto"/>
        <w:bottom w:val="none" w:sz="0" w:space="0" w:color="auto"/>
        <w:right w:val="none" w:sz="0" w:space="0" w:color="auto"/>
      </w:divBdr>
    </w:div>
    <w:div w:id="2112118875">
      <w:bodyDiv w:val="1"/>
      <w:marLeft w:val="0"/>
      <w:marRight w:val="0"/>
      <w:marTop w:val="0"/>
      <w:marBottom w:val="0"/>
      <w:divBdr>
        <w:top w:val="none" w:sz="0" w:space="0" w:color="auto"/>
        <w:left w:val="none" w:sz="0" w:space="0" w:color="auto"/>
        <w:bottom w:val="none" w:sz="0" w:space="0" w:color="auto"/>
        <w:right w:val="none" w:sz="0" w:space="0" w:color="auto"/>
      </w:divBdr>
    </w:div>
    <w:div w:id="2133791318">
      <w:bodyDiv w:val="1"/>
      <w:marLeft w:val="0"/>
      <w:marRight w:val="0"/>
      <w:marTop w:val="0"/>
      <w:marBottom w:val="0"/>
      <w:divBdr>
        <w:top w:val="none" w:sz="0" w:space="0" w:color="auto"/>
        <w:left w:val="none" w:sz="0" w:space="0" w:color="auto"/>
        <w:bottom w:val="none" w:sz="0" w:space="0" w:color="auto"/>
        <w:right w:val="none" w:sz="0" w:space="0" w:color="auto"/>
      </w:divBdr>
    </w:div>
    <w:div w:id="2144958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Gen23</b:Tag>
    <b:SourceType>BookSection</b:SourceType>
    <b:Guid>{B497690D-9DBD-4C70-95F7-4D692C8B5606}</b:Guid>
    <b:Title>Cybersecurity Myths and Misconceptions</b:Title>
    <b:Year>2 Mar. 2023</b:Year>
    <b:Author>
      <b:Author>
        <b:NameList>
          <b:Person>
            <b:Last>Spafford</b:Last>
            <b:First>Gene</b:First>
          </b:Person>
        </b:NameList>
      </b:Author>
    </b:Author>
    <b:BookTitle>Avoiding the Hazards and Pitfalls that Derail Us </b:BookTitle>
    <b:Publisher>Addison-Wesley Professional</b:Publisher>
    <b:RefOrder>1</b:RefOrder>
  </b:Source>
  <b:Source>
    <b:Tag>Bru21</b:Tag>
    <b:SourceType>BookSection</b:SourceType>
    <b:Guid>{DB4CD7DA-2E66-4CC0-B872-086586550BD0}</b:Guid>
    <b:Author>
      <b:Author>
        <b:NameList>
          <b:Person>
            <b:Last>Schneier</b:Last>
            <b:First>Bruce</b:First>
          </b:Person>
        </b:NameList>
      </b:Author>
    </b:Author>
    <b:Title>Security Engineering</b:Title>
    <b:BookTitle>A Guide to Building Dependable Distributed Systems, 3rd Edition</b:BookTitle>
    <b:Year>26 Jan. 2021</b:Year>
    <b:Publisher>Wiley</b:Publisher>
    <b:RefOrder>2</b:RefOrder>
  </b:Source>
  <b:Source>
    <b:Tag>Nat13</b:Tag>
    <b:SourceType>Misc</b:SourceType>
    <b:Guid>{855A7CBC-BDEA-48D0-AD96-55E4BECC0665}</b:Guid>
    <b:Author>
      <b:Author>
        <b:NameList>
          <b:Person>
            <b:Last>Nather</b:Last>
            <b:First>Wendy</b:First>
          </b:Person>
        </b:NameList>
      </b:Author>
    </b:Author>
    <b:Title>SPL:</b:Title>
    <b:Year>2013</b:Year>
    <b:Publisher>451 Research</b:Publisher>
    <b:JournalName>Outside View</b:JournalName>
    <b:Issue>451 Research</b:Issue>
    <b:RefOrder>8</b:RefOrder>
  </b:Source>
  <b:Source>
    <b:Tag>Kev19</b:Tag>
    <b:SourceType>Book</b:SourceType>
    <b:Guid>{89B9109A-2F83-4CE2-BCC3-ABFA08A92756}</b:Guid>
    <b:Title>The Art of Invisibility: The World's Most Famous Hacker Teaches You How to Be Safe in the Age of Big Brother and Big Data</b:Title>
    <b:Year>26 Sept. 2019</b:Year>
    <b:Publisher>Paperback</b:Publisher>
    <b:Author>
      <b:Author>
        <b:NameList>
          <b:Person>
            <b:Last>Mitnick</b:Last>
            <b:First>Kevin</b:First>
          </b:Person>
        </b:NameList>
      </b:Author>
    </b:Author>
    <b:RefOrder>9</b:RefOrder>
  </b:Source>
  <b:Source>
    <b:Tag>Cli89</b:Tag>
    <b:SourceType>BookSection</b:SourceType>
    <b:Guid>{C9035FC6-0D6C-4F70-95E6-EC7E6C95F51F}</b:Guid>
    <b:Title>Cuckoo's Egg</b:Title>
    <b:Year>1 Sept. 1989</b:Year>
    <b:Publisher>Doubleday</b:Publisher>
    <b:Author>
      <b:Author>
        <b:NameList>
          <b:Person>
            <b:Last>Stoll</b:Last>
            <b:First>Clifford</b:First>
          </b:Person>
        </b:NameList>
      </b:Author>
    </b:Author>
    <b:BookTitle>Tracking a Spy Through the Maze of Computer Espionage</b:BookTitle>
    <b:RefOrder>14</b:RefOrder>
  </b:Source>
  <b:Source>
    <b:Tag>Rub01</b:Tag>
    <b:SourceType>BookSection</b:SourceType>
    <b:Guid>{FB99CB54-4600-434D-860B-5D0C01F6725D}</b:Guid>
    <b:Author>
      <b:Author>
        <b:NameList>
          <b:Person>
            <b:Last>Rubin</b:Last>
            <b:First>Aviel</b:First>
            <b:Middle>D.</b:Middle>
          </b:Person>
        </b:NameList>
      </b:Author>
    </b:Author>
    <b:Title>White-Hat Security Arsenal</b:Title>
    <b:BookTitle>Tackling the Threats</b:BookTitle>
    <b:Year>2001</b:Year>
    <b:Publisher>Addison Wesley Publishing Co</b:Publisher>
    <b:RefOrder>12</b:RefOrder>
  </b:Source>
  <b:Source>
    <b:Tag>Raj</b:Tag>
    <b:SourceType>BookSection</b:SourceType>
    <b:Guid>{D2B10E6F-0AF5-4936-9D55-DD885FD6D005}</b:Guid>
    <b:Author>
      <b:Author>
        <b:NameList>
          <b:Person>
            <b:Last>Samani</b:Last>
            <b:First>Raj</b:First>
          </b:Person>
        </b:NameList>
      </b:Author>
    </b:Author>
    <b:Title>CSA Guide to Cloud Computing</b:Title>
    <b:BookTitle>Implementing Clou, Samani, Reavis, Honan</b:BookTitle>
    <b:Publisher>syngress</b:Publisher>
    <b:RefOrder>16</b:RefOrder>
  </b:Source>
  <b:Source>
    <b:Tag>Sri04</b:Tag>
    <b:SourceType>JournalArticle</b:SourceType>
    <b:Guid>{9D5AE636-6289-4A61-9CE0-414141C71FD2}</b:Guid>
    <b:Title>Journal of Network and Computer Applications</b:Title>
    <b:Year> 2004</b:Year>
    <b:Author>
      <b:Author>
        <b:NameList>
          <b:Person>
            <b:Last>Mukkamala</b:Last>
            <b:First>Srinivas</b:First>
          </b:Person>
        </b:NameList>
      </b:Author>
    </b:Author>
    <b:JournalName>Intrusion detection using an ensemble of intelligent paradigms</b:JournalName>
    <b:Issue>295</b:Issue>
    <b:RefOrder>3</b:RefOrder>
  </b:Source>
  <b:Source>
    <b:Tag>All13</b:Tag>
    <b:SourceType>BookSection</b:SourceType>
    <b:Guid>{42DA81C7-78D5-4DF1-8829-9275779F7EC1}</b:Guid>
    <b:Title>Cybersecurity and Cyberwar</b:Title>
    <b:Year>4 Dec. 2013</b:Year>
    <b:Author>
      <b:Author>
        <b:NameList>
          <b:Person>
            <b:Last>Friedman</b:Last>
            <b:First>Allan</b:First>
          </b:Person>
        </b:NameList>
      </b:Author>
    </b:Author>
    <b:BookTitle>What Everyone Needs to Know</b:BookTitle>
    <b:Publisher>Oxford University Press</b:Publisher>
    <b:RefOrder>4</b:RefOrder>
  </b:Source>
  <b:Source>
    <b:Tag>Sri12</b:Tag>
    <b:SourceType>BookSection</b:SourceType>
    <b:Guid>{3FE2B0CE-236F-4441-A62F-84990E66090D}</b:Guid>
    <b:Author>
      <b:Author>
        <b:NameList>
          <b:Person>
            <b:Last>Keshav</b:Last>
            <b:First>Srinivasan</b:First>
          </b:Person>
        </b:NameList>
      </b:Author>
    </b:Author>
    <b:Title>Mathematical Foundations of Computer Networking</b:Title>
    <b:BookTitle>Addison-Wesley Professional Computing Series) </b:BookTitle>
    <b:Year>3 May 2012</b:Year>
    <b:Publisher>Addison-Wesley Professional</b:Publisher>
    <b:RefOrder>5</b:RefOrder>
  </b:Source>
  <b:Source>
    <b:Tag>Xia18</b:Tag>
    <b:SourceType>BookSection</b:SourceType>
    <b:Guid>{90494E76-A516-473A-89CD-338F2F4BB7F0}</b:Guid>
    <b:Author>
      <b:Author>
        <b:NameList>
          <b:Person>
            <b:Last>Lin</b:Last>
            <b:First>Xiaodong</b:First>
          </b:Person>
        </b:NameList>
      </b:Author>
    </b:Author>
    <b:Title>Privacy-Enhancing Fog Computing and Its Applications</b:Title>
    <b:BookTitle>SpringerBriefs in Electrical and Computer Engineering</b:BookTitle>
    <b:Year>12 Nov. 2018</b:Year>
    <b:Publisher>Springer</b:Publisher>
    <b:RefOrder>6</b:RefOrder>
  </b:Source>
  <b:Source>
    <b:Tag>Mir23</b:Tag>
    <b:SourceType>BookSection</b:SourceType>
    <b:Guid>{BB46C67E-BC78-4C98-A47E-D6800D698E40}</b:Guid>
    <b:Author>
      <b:Author>
        <b:NameList>
          <b:Person>
            <b:Last>Huzar</b:Last>
            <b:First>Miroslava</b:First>
            <b:Middle>S.</b:Middle>
          </b:Person>
        </b:NameList>
      </b:Author>
    </b:Author>
    <b:Title>Hacking and Security</b:Title>
    <b:BookTitle>The Comprehensive Guide to Penetration Testing and Cybersecurity (Rheinwerk Computing) </b:BookTitle>
    <b:Year>27 July 2023</b:Year>
    <b:Publisher>rheinwerk</b:Publisher>
    <b:RefOrder>7</b:RefOrder>
  </b:Source>
  <b:Source>
    <b:Tag>bru16</b:Tag>
    <b:SourceType>BookSection</b:SourceType>
    <b:Guid>{570F8462-139B-40A4-8573-ADF70434BEAE}</b:Guid>
    <b:Author>
      <b:Author>
        <b:NameList>
          <b:Person>
            <b:Last>schneier</b:Last>
            <b:First>bruce</b:First>
          </b:Person>
        </b:NameList>
      </b:Author>
    </b:Author>
    <b:Title>Data and Goliath</b:Title>
    <b:BookTitle>The Hidden Battles to Collect Your Data and Control Your World</b:BookTitle>
    <b:Year>8 Mar. 2016</b:Year>
    <b:Publisher>W. W. Norton &amp; Company</b:Publisher>
    <b:RefOrder>10</b:RefOrder>
  </b:Source>
  <b:Source>
    <b:Tag>Kev12</b:Tag>
    <b:SourceType>BookSection</b:SourceType>
    <b:Guid>{6B94A4EC-7B1B-4199-90EB-6CCE6FF19D79}</b:Guid>
    <b:Author>
      <b:Author>
        <b:NameList>
          <b:Person>
            <b:Last>Mitnick</b:Last>
            <b:First>Kevin</b:First>
          </b:Person>
        </b:NameList>
      </b:Author>
    </b:Author>
    <b:Title>Ghost In The Wires</b:Title>
    <b:BookTitle>My Adventures as the World's Most Wanted Hacker </b:BookTitle>
    <b:Year>3 May 2012</b:Year>
    <b:Publisher>Back Bay</b:Publisher>
    <b:RefOrder>11</b:RefOrder>
  </b:Source>
  <b:Source>
    <b:Tag>Gen24</b:Tag>
    <b:SourceType>BookSection</b:SourceType>
    <b:Guid>{5CD86F49-C657-437B-A6A2-196DA938591A}</b:Guid>
    <b:Author>
      <b:Author>
        <b:NameList>
          <b:Person>
            <b:Last>Kim</b:Last>
            <b:First>Gene</b:First>
          </b:Person>
        </b:NameList>
      </b:Author>
    </b:Author>
    <b:Title>The Phoenix Project </b:Title>
    <b:Year>3 Sept. 2024</b:Year>
    <b:Publisher>T Revolution Press</b:Publisher>
    <b:RefOrder>13</b:RefOrder>
  </b:Source>
  <b:Source>
    <b:Tag>Ric12</b:Tag>
    <b:SourceType>BookSection</b:SourceType>
    <b:Guid>{24538C14-BDB1-4805-98CF-E35A6A5190A8}</b:Guid>
    <b:Author>
      <b:Author>
        <b:NameList>
          <b:Person>
            <b:Last>Clarke</b:Last>
            <b:First>Richard</b:First>
            <b:Middle>A.</b:Middle>
          </b:Person>
        </b:NameList>
      </b:Author>
    </b:Author>
    <b:Title>Cyber War</b:Title>
    <b:BookTitle>The Next Threat to National Security and What to Do About It </b:BookTitle>
    <b:Year>5 May 2012</b:Year>
    <b:Publisher>Ecco</b:Publisher>
    <b:RefOrder>15</b:RefOrder>
  </b:Source>
</b:Sources>
</file>

<file path=customXml/itemProps1.xml><?xml version="1.0" encoding="utf-8"?>
<ds:datastoreItem xmlns:ds="http://schemas.openxmlformats.org/officeDocument/2006/customXml" ds:itemID="{CF3413AC-5171-4996-BA02-770ED39E7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15</Pages>
  <Words>3987</Words>
  <Characters>22730</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newman</dc:creator>
  <cp:keywords/>
  <dc:description/>
  <cp:lastModifiedBy>paul newman</cp:lastModifiedBy>
  <cp:revision>13</cp:revision>
  <dcterms:created xsi:type="dcterms:W3CDTF">2025-01-05T00:07:00Z</dcterms:created>
  <dcterms:modified xsi:type="dcterms:W3CDTF">2025-01-05T00:21:00Z</dcterms:modified>
</cp:coreProperties>
</file>