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8A5FB" w14:textId="7FFB77ED" w:rsidR="00D8601C" w:rsidRDefault="00D8601C" w:rsidP="00C74458">
      <w:pPr>
        <w:spacing w:after="0" w:line="360" w:lineRule="auto"/>
        <w:jc w:val="both"/>
        <w:outlineLvl w:val="2"/>
        <w:rPr>
          <w:rFonts w:ascii="Arial" w:eastAsia="Times New Roman" w:hAnsi="Arial" w:cs="Arial"/>
          <w:b/>
          <w:bCs/>
        </w:rPr>
      </w:pPr>
      <w:r>
        <w:rPr>
          <w:rFonts w:ascii="Arial" w:eastAsia="Times New Roman" w:hAnsi="Arial" w:cs="Arial"/>
          <w:b/>
          <w:bCs/>
        </w:rPr>
        <w:t xml:space="preserve">Name: </w:t>
      </w:r>
      <w:r w:rsidR="00363A38">
        <w:rPr>
          <w:rFonts w:ascii="Arial" w:eastAsia="Times New Roman" w:hAnsi="Arial" w:cs="Arial"/>
          <w:b/>
          <w:bCs/>
        </w:rPr>
        <w:t>yahaddy</w:t>
      </w:r>
      <w:r w:rsidR="0063368A">
        <w:rPr>
          <w:rFonts w:ascii="Arial" w:eastAsia="Times New Roman" w:hAnsi="Arial" w:cs="Arial"/>
          <w:b/>
          <w:bCs/>
        </w:rPr>
        <w:t xml:space="preserve"> Bangura</w:t>
      </w:r>
    </w:p>
    <w:p w14:paraId="71D44960" w14:textId="7C361006" w:rsidR="00D8601C" w:rsidRDefault="00573CFA" w:rsidP="00C74458">
      <w:pPr>
        <w:spacing w:after="0" w:line="360" w:lineRule="auto"/>
        <w:jc w:val="both"/>
        <w:outlineLvl w:val="2"/>
        <w:rPr>
          <w:rFonts w:ascii="Arial" w:eastAsia="Times New Roman" w:hAnsi="Arial" w:cs="Arial"/>
          <w:b/>
          <w:bCs/>
        </w:rPr>
      </w:pPr>
      <w:r>
        <w:rPr>
          <w:rFonts w:ascii="Arial" w:eastAsia="Times New Roman" w:hAnsi="Arial" w:cs="Arial"/>
          <w:b/>
          <w:bCs/>
        </w:rPr>
        <w:t>I</w:t>
      </w:r>
      <w:r w:rsidR="00F03EB3">
        <w:rPr>
          <w:rFonts w:ascii="Arial" w:eastAsia="Times New Roman" w:hAnsi="Arial" w:cs="Arial"/>
          <w:b/>
          <w:bCs/>
        </w:rPr>
        <w:t>D 2315639</w:t>
      </w:r>
    </w:p>
    <w:p w14:paraId="780FD4BE" w14:textId="77777777" w:rsidR="00D8601C" w:rsidRDefault="00D8601C" w:rsidP="00C74458">
      <w:pPr>
        <w:spacing w:after="0" w:line="360" w:lineRule="auto"/>
        <w:jc w:val="both"/>
        <w:outlineLvl w:val="2"/>
        <w:rPr>
          <w:rFonts w:ascii="Arial" w:eastAsia="Times New Roman" w:hAnsi="Arial" w:cs="Arial"/>
          <w:b/>
          <w:bCs/>
        </w:rPr>
      </w:pPr>
      <w:proofErr w:type="spellStart"/>
      <w:r>
        <w:rPr>
          <w:rFonts w:ascii="Arial" w:eastAsia="Times New Roman" w:hAnsi="Arial" w:cs="Arial"/>
          <w:b/>
          <w:bCs/>
        </w:rPr>
        <w:t>Programme</w:t>
      </w:r>
      <w:proofErr w:type="spellEnd"/>
      <w:r>
        <w:rPr>
          <w:rFonts w:ascii="Arial" w:eastAsia="Times New Roman" w:hAnsi="Arial" w:cs="Arial"/>
          <w:b/>
          <w:bCs/>
        </w:rPr>
        <w:t xml:space="preserve">: </w:t>
      </w:r>
      <w:r w:rsidRPr="00F27478">
        <w:rPr>
          <w:rFonts w:ascii="Arial" w:eastAsia="Times New Roman" w:hAnsi="Arial" w:cs="Arial"/>
          <w:b/>
          <w:bCs/>
        </w:rPr>
        <w:t>BSc (Hons) Health and Social Care</w:t>
      </w:r>
    </w:p>
    <w:p w14:paraId="12617A62" w14:textId="77777777" w:rsidR="00D8601C" w:rsidRDefault="00D8601C" w:rsidP="00C74458">
      <w:pPr>
        <w:spacing w:after="0" w:line="360" w:lineRule="auto"/>
        <w:jc w:val="both"/>
        <w:outlineLvl w:val="2"/>
        <w:rPr>
          <w:rFonts w:ascii="Arial" w:eastAsia="Times New Roman" w:hAnsi="Arial" w:cs="Arial"/>
          <w:b/>
          <w:bCs/>
        </w:rPr>
      </w:pPr>
      <w:r>
        <w:rPr>
          <w:rFonts w:ascii="Arial" w:eastAsia="Times New Roman" w:hAnsi="Arial" w:cs="Arial"/>
          <w:b/>
          <w:bCs/>
        </w:rPr>
        <w:t xml:space="preserve">Module: </w:t>
      </w:r>
      <w:r w:rsidRPr="00E0076B">
        <w:rPr>
          <w:rFonts w:ascii="Arial" w:eastAsia="Times New Roman" w:hAnsi="Arial" w:cs="Arial"/>
          <w:b/>
          <w:bCs/>
        </w:rPr>
        <w:t>Independent Project</w:t>
      </w:r>
    </w:p>
    <w:p w14:paraId="40A0B0BB" w14:textId="77777777" w:rsidR="00D8601C" w:rsidRDefault="00D8601C" w:rsidP="00C74458">
      <w:pPr>
        <w:spacing w:after="0" w:line="360" w:lineRule="auto"/>
        <w:jc w:val="both"/>
        <w:outlineLvl w:val="2"/>
        <w:rPr>
          <w:rFonts w:ascii="Arial" w:eastAsia="Times New Roman" w:hAnsi="Arial" w:cs="Arial"/>
          <w:b/>
          <w:bCs/>
        </w:rPr>
      </w:pPr>
      <w:r>
        <w:rPr>
          <w:rFonts w:ascii="Arial" w:eastAsia="Times New Roman" w:hAnsi="Arial" w:cs="Arial"/>
          <w:b/>
          <w:bCs/>
        </w:rPr>
        <w:t xml:space="preserve">Module code: </w:t>
      </w:r>
      <w:r w:rsidRPr="001868DD">
        <w:rPr>
          <w:rFonts w:ascii="Arial" w:eastAsia="Times New Roman" w:hAnsi="Arial" w:cs="Arial"/>
          <w:b/>
          <w:bCs/>
        </w:rPr>
        <w:t>BMHP6020</w:t>
      </w:r>
    </w:p>
    <w:p w14:paraId="6FA8D970" w14:textId="77777777" w:rsidR="00D8601C" w:rsidRDefault="00D8601C" w:rsidP="00C74458">
      <w:pPr>
        <w:spacing w:after="0" w:line="360" w:lineRule="auto"/>
        <w:jc w:val="both"/>
        <w:outlineLvl w:val="2"/>
        <w:rPr>
          <w:rFonts w:ascii="Arial" w:eastAsia="Times New Roman" w:hAnsi="Arial" w:cs="Arial"/>
          <w:b/>
          <w:bCs/>
        </w:rPr>
      </w:pPr>
      <w:r>
        <w:rPr>
          <w:rFonts w:ascii="Arial" w:eastAsia="Times New Roman" w:hAnsi="Arial" w:cs="Arial"/>
          <w:b/>
          <w:bCs/>
        </w:rPr>
        <w:t xml:space="preserve">Lecture </w:t>
      </w:r>
      <w:r w:rsidRPr="00201826">
        <w:rPr>
          <w:rFonts w:ascii="Arial" w:eastAsia="Times New Roman" w:hAnsi="Arial" w:cs="Arial"/>
          <w:b/>
          <w:bCs/>
        </w:rPr>
        <w:t>Chloe Harries</w:t>
      </w:r>
    </w:p>
    <w:p w14:paraId="3BAA7FEB" w14:textId="5758FED6" w:rsidR="00D8601C" w:rsidRDefault="00D8601C" w:rsidP="00C74458">
      <w:pPr>
        <w:spacing w:after="0" w:line="360" w:lineRule="auto"/>
        <w:jc w:val="both"/>
        <w:outlineLvl w:val="2"/>
        <w:rPr>
          <w:rFonts w:ascii="Arial" w:eastAsia="Times New Roman" w:hAnsi="Arial" w:cs="Arial"/>
          <w:b/>
          <w:bCs/>
        </w:rPr>
      </w:pPr>
      <w:r>
        <w:rPr>
          <w:rFonts w:ascii="Arial" w:eastAsia="Times New Roman" w:hAnsi="Arial" w:cs="Arial"/>
          <w:b/>
          <w:bCs/>
        </w:rPr>
        <w:t xml:space="preserve">Assignment title </w:t>
      </w:r>
      <w:r w:rsidR="00C25B9C">
        <w:rPr>
          <w:rFonts w:ascii="Arial" w:eastAsia="Times New Roman" w:hAnsi="Arial" w:cs="Arial"/>
          <w:b/>
          <w:bCs/>
        </w:rPr>
        <w:t xml:space="preserve">element </w:t>
      </w:r>
      <w:r w:rsidR="0063368A">
        <w:rPr>
          <w:rFonts w:ascii="Arial" w:eastAsia="Times New Roman" w:hAnsi="Arial" w:cs="Arial"/>
          <w:b/>
          <w:bCs/>
        </w:rPr>
        <w:t>1</w:t>
      </w:r>
      <w:r w:rsidR="00B24323">
        <w:rPr>
          <w:rFonts w:ascii="Arial" w:eastAsia="Times New Roman" w:hAnsi="Arial" w:cs="Arial"/>
          <w:b/>
          <w:bCs/>
        </w:rPr>
        <w:t>&amp;2</w:t>
      </w:r>
    </w:p>
    <w:p w14:paraId="19B31A67" w14:textId="77777777" w:rsidR="00D8601C" w:rsidRDefault="00D8601C" w:rsidP="00D8601C">
      <w:pPr>
        <w:spacing w:after="0" w:line="360" w:lineRule="auto"/>
        <w:outlineLvl w:val="0"/>
        <w:rPr>
          <w:rFonts w:ascii="Arial" w:eastAsia="Times New Roman" w:hAnsi="Arial" w:cs="Arial"/>
          <w:b/>
          <w:bCs/>
          <w:kern w:val="36"/>
        </w:rPr>
      </w:pPr>
    </w:p>
    <w:p w14:paraId="43AFFDEE" w14:textId="1FBC6673" w:rsidR="00992D59" w:rsidRDefault="00992D59" w:rsidP="00992D59">
      <w:pPr>
        <w:spacing w:after="0" w:line="360" w:lineRule="auto"/>
        <w:jc w:val="center"/>
        <w:outlineLvl w:val="0"/>
        <w:rPr>
          <w:rFonts w:ascii="Arial" w:eastAsia="Times New Roman" w:hAnsi="Arial" w:cs="Arial"/>
          <w:b/>
          <w:bCs/>
          <w:kern w:val="36"/>
        </w:rPr>
      </w:pPr>
      <w:r w:rsidRPr="00992D59">
        <w:rPr>
          <w:rFonts w:ascii="Arial" w:eastAsia="Times New Roman" w:hAnsi="Arial" w:cs="Arial"/>
          <w:b/>
          <w:bCs/>
          <w:kern w:val="36"/>
        </w:rPr>
        <w:t xml:space="preserve">CHAPTER </w:t>
      </w:r>
      <w:r>
        <w:rPr>
          <w:rFonts w:ascii="Arial" w:eastAsia="Times New Roman" w:hAnsi="Arial" w:cs="Arial"/>
          <w:b/>
          <w:bCs/>
          <w:kern w:val="36"/>
        </w:rPr>
        <w:t>ONE</w:t>
      </w:r>
    </w:p>
    <w:p w14:paraId="51AD7338" w14:textId="77777777" w:rsidR="00992D59" w:rsidRPr="00992D59" w:rsidRDefault="00992D59" w:rsidP="00992D59">
      <w:pPr>
        <w:spacing w:after="0" w:line="360" w:lineRule="auto"/>
        <w:jc w:val="center"/>
        <w:outlineLvl w:val="0"/>
        <w:rPr>
          <w:rFonts w:ascii="Arial" w:eastAsia="Times New Roman" w:hAnsi="Arial" w:cs="Arial"/>
          <w:b/>
          <w:bCs/>
          <w:kern w:val="36"/>
        </w:rPr>
      </w:pPr>
      <w:r w:rsidRPr="00992D59">
        <w:rPr>
          <w:rFonts w:ascii="Arial" w:eastAsia="Times New Roman" w:hAnsi="Arial" w:cs="Arial"/>
          <w:b/>
          <w:bCs/>
          <w:kern w:val="36"/>
        </w:rPr>
        <w:t>INTRODUCTION</w:t>
      </w:r>
    </w:p>
    <w:p w14:paraId="062A0A6E"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t>1.1 Background and Context</w:t>
      </w:r>
    </w:p>
    <w:p w14:paraId="15DEE4B2"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Population ageing is a significant global phenomenon that continues to place increasing demands on health and social care systems. In the United Kingdom, the proportion of older adults is rising steadily, leading to greater reliance on residential care services to support individuals with complex physical, cognitive, and social needs (World Health Organization, 2021). Older adults living in residential care settings often experience multiple health conditions, reduced independence, and varying degrees of social isolation, all of which necessitate comprehensive and responsive care approaches.</w:t>
      </w:r>
    </w:p>
    <w:p w14:paraId="22F84620"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In response to these challenges,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has emerged as a fundamental principle underpinning contemporary health and social care practice.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is an approach that </w:t>
      </w:r>
      <w:proofErr w:type="spellStart"/>
      <w:r w:rsidRPr="00992D59">
        <w:rPr>
          <w:rFonts w:ascii="Arial" w:eastAsia="Times New Roman" w:hAnsi="Arial" w:cs="Arial"/>
        </w:rPr>
        <w:t>prioritises</w:t>
      </w:r>
      <w:proofErr w:type="spellEnd"/>
      <w:r w:rsidRPr="00992D59">
        <w:rPr>
          <w:rFonts w:ascii="Arial" w:eastAsia="Times New Roman" w:hAnsi="Arial" w:cs="Arial"/>
        </w:rPr>
        <w:t xml:space="preserve"> the individuality of service users, </w:t>
      </w:r>
      <w:proofErr w:type="spellStart"/>
      <w:r w:rsidRPr="00992D59">
        <w:rPr>
          <w:rFonts w:ascii="Arial" w:eastAsia="Times New Roman" w:hAnsi="Arial" w:cs="Arial"/>
        </w:rPr>
        <w:t>recognising</w:t>
      </w:r>
      <w:proofErr w:type="spellEnd"/>
      <w:r w:rsidRPr="00992D59">
        <w:rPr>
          <w:rFonts w:ascii="Arial" w:eastAsia="Times New Roman" w:hAnsi="Arial" w:cs="Arial"/>
        </w:rPr>
        <w:t xml:space="preserve"> their preferences, values, and life experiences. Rather than focusing solely on medical conditions or routine tasks, this approach seeks to promote dignity, autonomy, and meaningful engagement in care delivery (National Institute for Health and Care Excellence, 2022). As such,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represents a shift away from traditional, institutional models of care that have historically been </w:t>
      </w:r>
      <w:proofErr w:type="spellStart"/>
      <w:r w:rsidRPr="00992D59">
        <w:rPr>
          <w:rFonts w:ascii="Arial" w:eastAsia="Times New Roman" w:hAnsi="Arial" w:cs="Arial"/>
        </w:rPr>
        <w:t>criticised</w:t>
      </w:r>
      <w:proofErr w:type="spellEnd"/>
      <w:r w:rsidRPr="00992D59">
        <w:rPr>
          <w:rFonts w:ascii="Arial" w:eastAsia="Times New Roman" w:hAnsi="Arial" w:cs="Arial"/>
        </w:rPr>
        <w:t xml:space="preserve"> for being impersonal and task-oriented.</w:t>
      </w:r>
    </w:p>
    <w:p w14:paraId="29A6FBB7"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The theoretical foundations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can be traced to the work of Tom Kitwood, who </w:t>
      </w:r>
      <w:proofErr w:type="spellStart"/>
      <w:r w:rsidRPr="00992D59">
        <w:rPr>
          <w:rFonts w:ascii="Arial" w:eastAsia="Times New Roman" w:hAnsi="Arial" w:cs="Arial"/>
        </w:rPr>
        <w:t>emphasised</w:t>
      </w:r>
      <w:proofErr w:type="spellEnd"/>
      <w:r w:rsidRPr="00992D59">
        <w:rPr>
          <w:rFonts w:ascii="Arial" w:eastAsia="Times New Roman" w:hAnsi="Arial" w:cs="Arial"/>
        </w:rPr>
        <w:t xml:space="preserve"> the importance of maintaining personhood, particularly for individuals living with dementia. </w:t>
      </w:r>
      <w:proofErr w:type="spellStart"/>
      <w:r w:rsidRPr="00992D59">
        <w:rPr>
          <w:rFonts w:ascii="Arial" w:eastAsia="Times New Roman" w:hAnsi="Arial" w:cs="Arial"/>
        </w:rPr>
        <w:t>Kitwood</w:t>
      </w:r>
      <w:proofErr w:type="spellEnd"/>
      <w:r w:rsidRPr="00992D59">
        <w:rPr>
          <w:rFonts w:ascii="Arial" w:eastAsia="Times New Roman" w:hAnsi="Arial" w:cs="Arial"/>
        </w:rPr>
        <w:t xml:space="preserve"> (1997) argued that care should focus on the </w:t>
      </w:r>
      <w:proofErr w:type="gramStart"/>
      <w:r w:rsidRPr="00992D59">
        <w:rPr>
          <w:rFonts w:ascii="Arial" w:eastAsia="Times New Roman" w:hAnsi="Arial" w:cs="Arial"/>
        </w:rPr>
        <w:t>person as a whole, rather</w:t>
      </w:r>
      <w:proofErr w:type="gramEnd"/>
      <w:r w:rsidRPr="00992D59">
        <w:rPr>
          <w:rFonts w:ascii="Arial" w:eastAsia="Times New Roman" w:hAnsi="Arial" w:cs="Arial"/>
        </w:rPr>
        <w:t xml:space="preserve"> than solely on their illness, highlighting the importance of emotional and psychological wellbeing alongside physical care. This perspective has significantly influenced modern care practices and has contributed to the widespread adoption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approaches across health and social care settings.</w:t>
      </w:r>
    </w:p>
    <w:p w14:paraId="061356E7"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lastRenderedPageBreak/>
        <w:t>Within residential care environments,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is strongly supported by policy frameworks and professional guidelines. For example, the Department of Health and Social Care (2021) </w:t>
      </w:r>
      <w:proofErr w:type="spellStart"/>
      <w:r w:rsidRPr="00992D59">
        <w:rPr>
          <w:rFonts w:ascii="Arial" w:eastAsia="Times New Roman" w:hAnsi="Arial" w:cs="Arial"/>
        </w:rPr>
        <w:t>emphasises</w:t>
      </w:r>
      <w:proofErr w:type="spellEnd"/>
      <w:r w:rsidRPr="00992D59">
        <w:rPr>
          <w:rFonts w:ascii="Arial" w:eastAsia="Times New Roman" w:hAnsi="Arial" w:cs="Arial"/>
        </w:rPr>
        <w:t xml:space="preserve"> the importance of integrated, person-focused care that respects the needs and preferences of individuals. Similarly, guidance from the National Institute for Health and Care Excellence (2022) promotes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approaches as a means of improving mental wellbeing and independence among older adults. Despite this policy support, questions remain regarding the extent to which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is effectively implemented in practice and whether it consistently leads to improved outcomes.</w:t>
      </w:r>
    </w:p>
    <w:p w14:paraId="2EF990F8" w14:textId="77777777" w:rsidR="00992D59" w:rsidRPr="00992D59" w:rsidRDefault="00992D59" w:rsidP="00992D59">
      <w:pPr>
        <w:spacing w:after="0" w:line="360" w:lineRule="auto"/>
        <w:jc w:val="both"/>
        <w:rPr>
          <w:rFonts w:ascii="Arial" w:eastAsia="Times New Roman" w:hAnsi="Arial" w:cs="Arial"/>
        </w:rPr>
      </w:pPr>
    </w:p>
    <w:p w14:paraId="373B44A6"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t>1.2 Problem Statement</w:t>
      </w:r>
    </w:p>
    <w:p w14:paraId="77C563E0"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Although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is widely </w:t>
      </w:r>
      <w:proofErr w:type="spellStart"/>
      <w:r w:rsidRPr="00992D59">
        <w:rPr>
          <w:rFonts w:ascii="Arial" w:eastAsia="Times New Roman" w:hAnsi="Arial" w:cs="Arial"/>
        </w:rPr>
        <w:t>recognised</w:t>
      </w:r>
      <w:proofErr w:type="spellEnd"/>
      <w:r w:rsidRPr="00992D59">
        <w:rPr>
          <w:rFonts w:ascii="Arial" w:eastAsia="Times New Roman" w:hAnsi="Arial" w:cs="Arial"/>
        </w:rPr>
        <w:t xml:space="preserve"> as a best practice approach within health and social care, its implementation within residential care settings is often inconsistent. While policies advocate for care that is tailored to the individual, the realities of service delivery can present significant barriers. Factors such as staffing shortages, high workloads, time constraints, and limited training opportunities can restrict the ability of care providers to deliver genuinely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(The King’s Fund, 2021).</w:t>
      </w:r>
    </w:p>
    <w:p w14:paraId="6A9584D4"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As a result, there is a growing concern that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may not always be fully </w:t>
      </w:r>
      <w:proofErr w:type="spellStart"/>
      <w:r w:rsidRPr="00992D59">
        <w:rPr>
          <w:rFonts w:ascii="Arial" w:eastAsia="Times New Roman" w:hAnsi="Arial" w:cs="Arial"/>
        </w:rPr>
        <w:t>realised</w:t>
      </w:r>
      <w:proofErr w:type="spellEnd"/>
      <w:r w:rsidRPr="00992D59">
        <w:rPr>
          <w:rFonts w:ascii="Arial" w:eastAsia="Times New Roman" w:hAnsi="Arial" w:cs="Arial"/>
        </w:rPr>
        <w:t xml:space="preserve"> in practice. In some cases, care provision remains task-focused, </w:t>
      </w:r>
      <w:proofErr w:type="spellStart"/>
      <w:r w:rsidRPr="00992D59">
        <w:rPr>
          <w:rFonts w:ascii="Arial" w:eastAsia="Times New Roman" w:hAnsi="Arial" w:cs="Arial"/>
        </w:rPr>
        <w:t>prioritising</w:t>
      </w:r>
      <w:proofErr w:type="spellEnd"/>
      <w:r w:rsidRPr="00992D59">
        <w:rPr>
          <w:rFonts w:ascii="Arial" w:eastAsia="Times New Roman" w:hAnsi="Arial" w:cs="Arial"/>
        </w:rPr>
        <w:t xml:space="preserve"> efficiency and routine over the individual needs and preferences of residents. This discrepancy between policy expectations and actual practice highlights a critical gap within the delivery of residential care services.</w:t>
      </w:r>
    </w:p>
    <w:p w14:paraId="0515ADFC"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Furthermore, the concept of “effectiveness” in relation to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is complex and multifaceted. Outcomes associated with this approach may include improvements in psychological wellbeing, reduced </w:t>
      </w:r>
      <w:proofErr w:type="spellStart"/>
      <w:r w:rsidRPr="00992D59">
        <w:rPr>
          <w:rFonts w:ascii="Arial" w:eastAsia="Times New Roman" w:hAnsi="Arial" w:cs="Arial"/>
        </w:rPr>
        <w:t>behavioural</w:t>
      </w:r>
      <w:proofErr w:type="spellEnd"/>
      <w:r w:rsidRPr="00992D59">
        <w:rPr>
          <w:rFonts w:ascii="Arial" w:eastAsia="Times New Roman" w:hAnsi="Arial" w:cs="Arial"/>
        </w:rPr>
        <w:t xml:space="preserve"> distress, enhanced social interaction, and overall quality of life. However, these outcomes can be influenced by a range of external factors, including </w:t>
      </w:r>
      <w:proofErr w:type="spellStart"/>
      <w:r w:rsidRPr="00992D59">
        <w:rPr>
          <w:rFonts w:ascii="Arial" w:eastAsia="Times New Roman" w:hAnsi="Arial" w:cs="Arial"/>
        </w:rPr>
        <w:t>organisational</w:t>
      </w:r>
      <w:proofErr w:type="spellEnd"/>
      <w:r w:rsidRPr="00992D59">
        <w:rPr>
          <w:rFonts w:ascii="Arial" w:eastAsia="Times New Roman" w:hAnsi="Arial" w:cs="Arial"/>
        </w:rPr>
        <w:t xml:space="preserve"> culture, staff competence, and resource availability. Consequently, it can be challenging to determine the extent to which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alone contributes to improved outcomes.</w:t>
      </w:r>
    </w:p>
    <w:p w14:paraId="2BC03E6B"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Given these challenges, there is a clear need for a critical evaluation of the existing evidence on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Understanding both its benefits and limitations is essential in determining whether this approach is achieving its intended aims within residential care settings.</w:t>
      </w:r>
    </w:p>
    <w:p w14:paraId="0927463F"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t>1.3 Aim and Objectives</w:t>
      </w:r>
    </w:p>
    <w:p w14:paraId="42BE9B47"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The aim of this study is to critically evaluate the effectiveness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in improving outcomes for older adults in residential care settings.</w:t>
      </w:r>
    </w:p>
    <w:p w14:paraId="2557DC12"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lastRenderedPageBreak/>
        <w:t>To achieve this aim, the study will address the following objectives:</w:t>
      </w:r>
    </w:p>
    <w:p w14:paraId="36A259E2" w14:textId="77777777" w:rsidR="00992D59" w:rsidRPr="00992D59" w:rsidRDefault="00992D59" w:rsidP="00992D59">
      <w:pPr>
        <w:numPr>
          <w:ilvl w:val="0"/>
          <w:numId w:val="1"/>
        </w:numPr>
        <w:spacing w:after="0" w:line="360" w:lineRule="auto"/>
        <w:jc w:val="both"/>
        <w:rPr>
          <w:rFonts w:ascii="Arial" w:eastAsia="Times New Roman" w:hAnsi="Arial" w:cs="Arial"/>
        </w:rPr>
      </w:pPr>
      <w:r w:rsidRPr="00992D59">
        <w:rPr>
          <w:rFonts w:ascii="Arial" w:eastAsia="Times New Roman" w:hAnsi="Arial" w:cs="Arial"/>
        </w:rPr>
        <w:t>To examine the principles and theoretical foundations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w:t>
      </w:r>
    </w:p>
    <w:p w14:paraId="0D5F078D" w14:textId="77777777" w:rsidR="00992D59" w:rsidRPr="00992D59" w:rsidRDefault="00992D59" w:rsidP="00992D59">
      <w:pPr>
        <w:numPr>
          <w:ilvl w:val="0"/>
          <w:numId w:val="1"/>
        </w:numPr>
        <w:spacing w:after="0" w:line="360" w:lineRule="auto"/>
        <w:jc w:val="both"/>
        <w:rPr>
          <w:rFonts w:ascii="Arial" w:eastAsia="Times New Roman" w:hAnsi="Arial" w:cs="Arial"/>
        </w:rPr>
      </w:pPr>
      <w:r w:rsidRPr="00992D59">
        <w:rPr>
          <w:rFonts w:ascii="Arial" w:eastAsia="Times New Roman" w:hAnsi="Arial" w:cs="Arial"/>
        </w:rPr>
        <w:t xml:space="preserve">To critically </w:t>
      </w:r>
      <w:proofErr w:type="spellStart"/>
      <w:r w:rsidRPr="00992D59">
        <w:rPr>
          <w:rFonts w:ascii="Arial" w:eastAsia="Times New Roman" w:hAnsi="Arial" w:cs="Arial"/>
        </w:rPr>
        <w:t>analyse</w:t>
      </w:r>
      <w:proofErr w:type="spellEnd"/>
      <w:r w:rsidRPr="00992D59">
        <w:rPr>
          <w:rFonts w:ascii="Arial" w:eastAsia="Times New Roman" w:hAnsi="Arial" w:cs="Arial"/>
        </w:rPr>
        <w:t xml:space="preserve"> evidence on the impact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on older adults’ wellbeing and quality of life </w:t>
      </w:r>
    </w:p>
    <w:p w14:paraId="11B1548A" w14:textId="77777777" w:rsidR="00992D59" w:rsidRPr="00992D59" w:rsidRDefault="00992D59" w:rsidP="00992D59">
      <w:pPr>
        <w:numPr>
          <w:ilvl w:val="0"/>
          <w:numId w:val="1"/>
        </w:numPr>
        <w:spacing w:after="0" w:line="360" w:lineRule="auto"/>
        <w:jc w:val="both"/>
        <w:rPr>
          <w:rFonts w:ascii="Arial" w:eastAsia="Times New Roman" w:hAnsi="Arial" w:cs="Arial"/>
        </w:rPr>
      </w:pPr>
      <w:proofErr w:type="gramStart"/>
      <w:r w:rsidRPr="00992D59">
        <w:rPr>
          <w:rFonts w:ascii="Arial" w:eastAsia="Times New Roman" w:hAnsi="Arial" w:cs="Arial"/>
        </w:rPr>
        <w:t>To explore</w:t>
      </w:r>
      <w:proofErr w:type="gramEnd"/>
      <w:r w:rsidRPr="00992D59">
        <w:rPr>
          <w:rFonts w:ascii="Arial" w:eastAsia="Times New Roman" w:hAnsi="Arial" w:cs="Arial"/>
        </w:rPr>
        <w:t xml:space="preserve"> barriers and challenges to implementing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in residential care settings </w:t>
      </w:r>
    </w:p>
    <w:p w14:paraId="5B04DAF8" w14:textId="77777777" w:rsidR="00992D59" w:rsidRPr="00992D59" w:rsidRDefault="00992D59" w:rsidP="00992D59">
      <w:pPr>
        <w:numPr>
          <w:ilvl w:val="0"/>
          <w:numId w:val="1"/>
        </w:numPr>
        <w:spacing w:after="0" w:line="360" w:lineRule="auto"/>
        <w:jc w:val="both"/>
        <w:rPr>
          <w:rFonts w:ascii="Arial" w:eastAsia="Times New Roman" w:hAnsi="Arial" w:cs="Arial"/>
        </w:rPr>
      </w:pPr>
      <w:r w:rsidRPr="00992D59">
        <w:rPr>
          <w:rFonts w:ascii="Arial" w:eastAsia="Times New Roman" w:hAnsi="Arial" w:cs="Arial"/>
        </w:rPr>
        <w:t>To identify recommendations for improving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practice </w:t>
      </w:r>
    </w:p>
    <w:p w14:paraId="645135B5" w14:textId="77777777" w:rsidR="00992D59" w:rsidRDefault="00992D59" w:rsidP="00992D59">
      <w:pPr>
        <w:spacing w:after="0" w:line="360" w:lineRule="auto"/>
        <w:jc w:val="both"/>
        <w:outlineLvl w:val="1"/>
        <w:rPr>
          <w:rFonts w:ascii="Arial" w:eastAsia="Times New Roman" w:hAnsi="Arial" w:cs="Arial"/>
          <w:b/>
          <w:bCs/>
        </w:rPr>
      </w:pPr>
    </w:p>
    <w:p w14:paraId="1A8643E3" w14:textId="77777777" w:rsidR="00992D59" w:rsidRDefault="00992D59" w:rsidP="00992D59">
      <w:pPr>
        <w:spacing w:after="0" w:line="360" w:lineRule="auto"/>
        <w:jc w:val="both"/>
        <w:outlineLvl w:val="1"/>
        <w:rPr>
          <w:rFonts w:ascii="Arial" w:eastAsia="Times New Roman" w:hAnsi="Arial" w:cs="Arial"/>
          <w:b/>
          <w:bCs/>
        </w:rPr>
      </w:pPr>
    </w:p>
    <w:p w14:paraId="2BE71ADB"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t>1.4 Research Question</w:t>
      </w:r>
    </w:p>
    <w:p w14:paraId="5BFE10A9"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This study is guided by the following research question:</w:t>
      </w:r>
    </w:p>
    <w:p w14:paraId="3CD1F9B6"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i/>
          <w:iCs/>
        </w:rPr>
        <w:t xml:space="preserve">To what extent </w:t>
      </w:r>
      <w:proofErr w:type="gramStart"/>
      <w:r w:rsidRPr="00992D59">
        <w:rPr>
          <w:rFonts w:ascii="Arial" w:eastAsia="Times New Roman" w:hAnsi="Arial" w:cs="Arial"/>
          <w:i/>
          <w:iCs/>
        </w:rPr>
        <w:t>does</w:t>
      </w:r>
      <w:proofErr w:type="gramEnd"/>
      <w:r w:rsidRPr="00992D59">
        <w:rPr>
          <w:rFonts w:ascii="Arial" w:eastAsia="Times New Roman" w:hAnsi="Arial" w:cs="Arial"/>
          <w:i/>
          <w:iCs/>
        </w:rPr>
        <w:t xml:space="preserve"> person-</w:t>
      </w:r>
      <w:proofErr w:type="spellStart"/>
      <w:r w:rsidRPr="00992D59">
        <w:rPr>
          <w:rFonts w:ascii="Arial" w:eastAsia="Times New Roman" w:hAnsi="Arial" w:cs="Arial"/>
          <w:i/>
          <w:iCs/>
        </w:rPr>
        <w:t>centred</w:t>
      </w:r>
      <w:proofErr w:type="spellEnd"/>
      <w:r w:rsidRPr="00992D59">
        <w:rPr>
          <w:rFonts w:ascii="Arial" w:eastAsia="Times New Roman" w:hAnsi="Arial" w:cs="Arial"/>
          <w:i/>
          <w:iCs/>
        </w:rPr>
        <w:t xml:space="preserve"> care improve outcomes for older adults in residential care settings?</w:t>
      </w:r>
    </w:p>
    <w:p w14:paraId="5E659E8C"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t>1.5 Significance of the Study</w:t>
      </w:r>
    </w:p>
    <w:p w14:paraId="7B803C1E"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This study is significant within the context of ongoing efforts to improve the quality of care provided to older adults in residential settings. As the demand for health and social care services continues to grow, there is an increasing need to ensure that care practices are both effective and responsive to the needs of service users.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has been widely promoted as a means of achieving these goals; however, its practical effectiveness requires further critical examination.</w:t>
      </w:r>
    </w:p>
    <w:p w14:paraId="018F543F"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 xml:space="preserve">By </w:t>
      </w:r>
      <w:proofErr w:type="spellStart"/>
      <w:r w:rsidRPr="00992D59">
        <w:rPr>
          <w:rFonts w:ascii="Arial" w:eastAsia="Times New Roman" w:hAnsi="Arial" w:cs="Arial"/>
        </w:rPr>
        <w:t>analysing</w:t>
      </w:r>
      <w:proofErr w:type="spellEnd"/>
      <w:r w:rsidRPr="00992D59">
        <w:rPr>
          <w:rFonts w:ascii="Arial" w:eastAsia="Times New Roman" w:hAnsi="Arial" w:cs="Arial"/>
        </w:rPr>
        <w:t xml:space="preserve"> existing literature, this study aims to provide a comprehensive understanding of the extent to which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improves outcomes for older adults. The findings will contribute to identifying both the strengths and limitations of this approach, offering a more balanced perspective on its role within residential care.</w:t>
      </w:r>
    </w:p>
    <w:p w14:paraId="729FA669"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The study is also relevant to practitioners and policymakers, as it may highlight key barriers that hinder the successful implementation of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Identifying these challenges can inform the development of strategies aimed at improving care delivery, such as enhanced staff training, better resource allocation, and </w:t>
      </w:r>
      <w:proofErr w:type="spellStart"/>
      <w:r w:rsidRPr="00992D59">
        <w:rPr>
          <w:rFonts w:ascii="Arial" w:eastAsia="Times New Roman" w:hAnsi="Arial" w:cs="Arial"/>
        </w:rPr>
        <w:t>organisational</w:t>
      </w:r>
      <w:proofErr w:type="spellEnd"/>
      <w:r w:rsidRPr="00992D59">
        <w:rPr>
          <w:rFonts w:ascii="Arial" w:eastAsia="Times New Roman" w:hAnsi="Arial" w:cs="Arial"/>
        </w:rPr>
        <w:t xml:space="preserve"> changes that support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practices.</w:t>
      </w:r>
    </w:p>
    <w:p w14:paraId="71C00CD1"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In addition, this research contributes to the academic field of health and social care by addressing the gap between theoretical frameworks and real-world practice. By critically evaluating existing evidence, the study seeks to support the development of care models that not only align with policy expectations but also produce meaningful improvements in the wellbeing and quality of life of older adults.</w:t>
      </w:r>
    </w:p>
    <w:p w14:paraId="6FB8B146" w14:textId="77777777" w:rsidR="00992D59" w:rsidRPr="00992D59" w:rsidRDefault="00992D59" w:rsidP="00992D59">
      <w:pPr>
        <w:spacing w:after="0" w:line="360" w:lineRule="auto"/>
        <w:jc w:val="both"/>
        <w:outlineLvl w:val="1"/>
        <w:rPr>
          <w:rFonts w:ascii="Arial" w:eastAsia="Times New Roman" w:hAnsi="Arial" w:cs="Arial"/>
          <w:b/>
          <w:bCs/>
        </w:rPr>
      </w:pPr>
      <w:r w:rsidRPr="00992D59">
        <w:rPr>
          <w:rFonts w:ascii="Arial" w:eastAsia="Times New Roman" w:hAnsi="Arial" w:cs="Arial"/>
          <w:b/>
          <w:bCs/>
        </w:rPr>
        <w:lastRenderedPageBreak/>
        <w:t>1.6 Structure of the Dissertation</w:t>
      </w:r>
    </w:p>
    <w:p w14:paraId="1B75B44E" w14:textId="77777777" w:rsidR="00992D59" w:rsidRPr="00992D59" w:rsidRDefault="00992D59" w:rsidP="00992D59">
      <w:pPr>
        <w:spacing w:after="0" w:line="360" w:lineRule="auto"/>
        <w:jc w:val="both"/>
        <w:rPr>
          <w:rFonts w:ascii="Arial" w:eastAsia="Times New Roman" w:hAnsi="Arial" w:cs="Arial"/>
        </w:rPr>
      </w:pPr>
      <w:r w:rsidRPr="00992D59">
        <w:rPr>
          <w:rFonts w:ascii="Arial" w:eastAsia="Times New Roman" w:hAnsi="Arial" w:cs="Arial"/>
        </w:rPr>
        <w:t>This dissertation is structured into five chapters. Chapter One introduces the research topic, outlining the background, problem statement, aim, objectives, and research question. Chapter Two presents a critical review of the literature related to person-</w:t>
      </w:r>
      <w:proofErr w:type="spellStart"/>
      <w:r w:rsidRPr="00992D59">
        <w:rPr>
          <w:rFonts w:ascii="Arial" w:eastAsia="Times New Roman" w:hAnsi="Arial" w:cs="Arial"/>
        </w:rPr>
        <w:t>centred</w:t>
      </w:r>
      <w:proofErr w:type="spellEnd"/>
      <w:r w:rsidRPr="00992D59">
        <w:rPr>
          <w:rFonts w:ascii="Arial" w:eastAsia="Times New Roman" w:hAnsi="Arial" w:cs="Arial"/>
        </w:rPr>
        <w:t xml:space="preserve"> care and its impact on outcomes for older adults in residential care settings. Chapter Three outlines the research methodology, including the design, data collection methods, and analytical approach used in the study. Chapter Four presents and discusses the findings in relation to existing literature. Finally, Chapter Five provides conclusions and recommendations based on the findings, as well as suggestions for future research.</w:t>
      </w:r>
    </w:p>
    <w:p w14:paraId="0D92E124" w14:textId="77777777" w:rsidR="005E3DC3" w:rsidRDefault="005E3DC3" w:rsidP="005E3DC3">
      <w:pPr>
        <w:pStyle w:val="Heading2"/>
        <w:spacing w:before="0" w:beforeAutospacing="0" w:after="0" w:afterAutospacing="0" w:line="360" w:lineRule="auto"/>
        <w:jc w:val="center"/>
        <w:rPr>
          <w:rStyle w:val="Strong"/>
          <w:rFonts w:ascii="Arial" w:hAnsi="Arial" w:cs="Arial"/>
          <w:b/>
          <w:bCs/>
          <w:sz w:val="22"/>
          <w:szCs w:val="22"/>
        </w:rPr>
      </w:pPr>
      <w:r>
        <w:rPr>
          <w:rStyle w:val="Strong"/>
          <w:rFonts w:ascii="Arial" w:hAnsi="Arial" w:cs="Arial"/>
          <w:b/>
          <w:bCs/>
          <w:sz w:val="22"/>
          <w:szCs w:val="22"/>
        </w:rPr>
        <w:t>CHAPTER TWO</w:t>
      </w:r>
    </w:p>
    <w:p w14:paraId="56D3DC85" w14:textId="77777777" w:rsidR="005E3DC3" w:rsidRDefault="005E3DC3" w:rsidP="005E3DC3">
      <w:pPr>
        <w:pStyle w:val="Heading2"/>
        <w:spacing w:before="0" w:beforeAutospacing="0" w:after="0" w:afterAutospacing="0" w:line="360" w:lineRule="auto"/>
        <w:jc w:val="center"/>
        <w:rPr>
          <w:rStyle w:val="Strong"/>
          <w:rFonts w:ascii="Arial" w:hAnsi="Arial" w:cs="Arial"/>
          <w:b/>
          <w:bCs/>
          <w:sz w:val="22"/>
          <w:szCs w:val="22"/>
        </w:rPr>
      </w:pPr>
      <w:r>
        <w:rPr>
          <w:rStyle w:val="Strong"/>
          <w:rFonts w:ascii="Arial" w:hAnsi="Arial" w:cs="Arial"/>
          <w:b/>
          <w:bCs/>
          <w:sz w:val="22"/>
          <w:szCs w:val="22"/>
        </w:rPr>
        <w:t>LITERATURE REVIEW</w:t>
      </w:r>
    </w:p>
    <w:p w14:paraId="18BFCE3C"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2.1 Introduction</w:t>
      </w:r>
    </w:p>
    <w:p w14:paraId="11578733"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Person-</w:t>
      </w:r>
      <w:proofErr w:type="spellStart"/>
      <w:r w:rsidRPr="005E3DC3">
        <w:rPr>
          <w:rFonts w:ascii="Arial" w:hAnsi="Arial" w:cs="Arial"/>
          <w:sz w:val="22"/>
          <w:szCs w:val="22"/>
        </w:rPr>
        <w:t>centred</w:t>
      </w:r>
      <w:proofErr w:type="spellEnd"/>
      <w:r w:rsidRPr="005E3DC3">
        <w:rPr>
          <w:rFonts w:ascii="Arial" w:hAnsi="Arial" w:cs="Arial"/>
          <w:sz w:val="22"/>
          <w:szCs w:val="22"/>
        </w:rPr>
        <w:t xml:space="preserve"> care (PCC) has become a dominant philosophy in modern health and social care systems, particularly within services for older adults in residential care settings. The increasing global ageing population has placed significant pressure on care systems to deliver services that are not only efficient but also humane, dignified, and responsive to individual needs (World Health Organization, 2021). In response, PCC has been widely adopted in policy and practice as a model that </w:t>
      </w:r>
      <w:proofErr w:type="spellStart"/>
      <w:r w:rsidRPr="005E3DC3">
        <w:rPr>
          <w:rFonts w:ascii="Arial" w:hAnsi="Arial" w:cs="Arial"/>
          <w:sz w:val="22"/>
          <w:szCs w:val="22"/>
        </w:rPr>
        <w:t>prioritises</w:t>
      </w:r>
      <w:proofErr w:type="spellEnd"/>
      <w:r w:rsidRPr="005E3DC3">
        <w:rPr>
          <w:rFonts w:ascii="Arial" w:hAnsi="Arial" w:cs="Arial"/>
          <w:sz w:val="22"/>
          <w:szCs w:val="22"/>
        </w:rPr>
        <w:t xml:space="preserve"> individuality, autonomy, and holistic wellbeing.</w:t>
      </w:r>
    </w:p>
    <w:p w14:paraId="65EA7A3B"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Despite its widespread acceptance, there remains ongoing debate regarding the extent to which PCC is effectively implemented and whether it consistently leads to improved outcomes in residential care settings. While PCC is strongly endorsed in UK policy frameworks such as those produced by the National Institute for Health and Care Excellence (NICE, 2022) and the Department of Health and Social Care (DHSC, 2021), evidence from practice suggests significant variability in its application and impact.</w:t>
      </w:r>
    </w:p>
    <w:p w14:paraId="6F6006F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This chapter critically evaluates existing literature on PCC, focusing on its theoretical foundations, effectiveness in improving outcomes for older adults, and the barriers that influence its implementation. Rather than simply describing existing studies, the review </w:t>
      </w:r>
      <w:proofErr w:type="spellStart"/>
      <w:r w:rsidRPr="005E3DC3">
        <w:rPr>
          <w:rFonts w:ascii="Arial" w:hAnsi="Arial" w:cs="Arial"/>
          <w:sz w:val="22"/>
          <w:szCs w:val="22"/>
        </w:rPr>
        <w:t>synthesises</w:t>
      </w:r>
      <w:proofErr w:type="spellEnd"/>
      <w:r w:rsidRPr="005E3DC3">
        <w:rPr>
          <w:rFonts w:ascii="Arial" w:hAnsi="Arial" w:cs="Arial"/>
          <w:sz w:val="22"/>
          <w:szCs w:val="22"/>
        </w:rPr>
        <w:t xml:space="preserve"> and critiques the evidence base, identifying inconsistencies, gaps, and tensions between theory, policy, and practice.</w:t>
      </w:r>
    </w:p>
    <w:p w14:paraId="51F73FC4"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1820E65B">
          <v:rect id="_x0000_i1025" style="width:0;height:1.5pt" o:hralign="center" o:hrstd="t" o:hr="t" fillcolor="#a0a0a0" stroked="f"/>
        </w:pict>
      </w:r>
    </w:p>
    <w:p w14:paraId="1556118E"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 xml:space="preserve">2.2 </w:t>
      </w:r>
      <w:proofErr w:type="spellStart"/>
      <w:r w:rsidRPr="005E3DC3">
        <w:rPr>
          <w:rStyle w:val="Strong"/>
          <w:rFonts w:ascii="Arial" w:hAnsi="Arial" w:cs="Arial"/>
          <w:b/>
          <w:bCs/>
          <w:sz w:val="22"/>
          <w:szCs w:val="22"/>
        </w:rPr>
        <w:t>Conceptualising</w:t>
      </w:r>
      <w:proofErr w:type="spellEnd"/>
      <w:r w:rsidRPr="005E3DC3">
        <w:rPr>
          <w:rStyle w:val="Strong"/>
          <w:rFonts w:ascii="Arial" w:hAnsi="Arial" w:cs="Arial"/>
          <w:b/>
          <w:bCs/>
          <w:sz w:val="22"/>
          <w:szCs w:val="22"/>
        </w:rPr>
        <w:t xml:space="preserve"> Person-</w:t>
      </w:r>
      <w:proofErr w:type="spellStart"/>
      <w:r w:rsidRPr="005E3DC3">
        <w:rPr>
          <w:rStyle w:val="Strong"/>
          <w:rFonts w:ascii="Arial" w:hAnsi="Arial" w:cs="Arial"/>
          <w:b/>
          <w:bCs/>
          <w:sz w:val="22"/>
          <w:szCs w:val="22"/>
        </w:rPr>
        <w:t>Centred</w:t>
      </w:r>
      <w:proofErr w:type="spellEnd"/>
      <w:r w:rsidRPr="005E3DC3">
        <w:rPr>
          <w:rStyle w:val="Strong"/>
          <w:rFonts w:ascii="Arial" w:hAnsi="Arial" w:cs="Arial"/>
          <w:b/>
          <w:bCs/>
          <w:sz w:val="22"/>
          <w:szCs w:val="22"/>
        </w:rPr>
        <w:t xml:space="preserve"> Care</w:t>
      </w:r>
    </w:p>
    <w:p w14:paraId="21EC35C7"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Person-</w:t>
      </w:r>
      <w:proofErr w:type="spellStart"/>
      <w:r w:rsidRPr="005E3DC3">
        <w:rPr>
          <w:rFonts w:ascii="Arial" w:hAnsi="Arial" w:cs="Arial"/>
          <w:sz w:val="22"/>
          <w:szCs w:val="22"/>
        </w:rPr>
        <w:t>centred</w:t>
      </w:r>
      <w:proofErr w:type="spellEnd"/>
      <w:r w:rsidRPr="005E3DC3">
        <w:rPr>
          <w:rFonts w:ascii="Arial" w:hAnsi="Arial" w:cs="Arial"/>
          <w:sz w:val="22"/>
          <w:szCs w:val="22"/>
        </w:rPr>
        <w:t xml:space="preserve"> care is generally defined as an approach that places the individual at the </w:t>
      </w:r>
      <w:proofErr w:type="spellStart"/>
      <w:r w:rsidRPr="005E3DC3">
        <w:rPr>
          <w:rFonts w:ascii="Arial" w:hAnsi="Arial" w:cs="Arial"/>
          <w:sz w:val="22"/>
          <w:szCs w:val="22"/>
        </w:rPr>
        <w:t>centre</w:t>
      </w:r>
      <w:proofErr w:type="spellEnd"/>
      <w:r w:rsidRPr="005E3DC3">
        <w:rPr>
          <w:rFonts w:ascii="Arial" w:hAnsi="Arial" w:cs="Arial"/>
          <w:sz w:val="22"/>
          <w:szCs w:val="22"/>
        </w:rPr>
        <w:t xml:space="preserve"> of care delivery, ensuring that their values, preferences, and needs guide all aspects of care planning and delivery (NICE, 2022). However, despite this widely accepted definition, the </w:t>
      </w:r>
      <w:r w:rsidRPr="005E3DC3">
        <w:rPr>
          <w:rFonts w:ascii="Arial" w:hAnsi="Arial" w:cs="Arial"/>
          <w:sz w:val="22"/>
          <w:szCs w:val="22"/>
        </w:rPr>
        <w:lastRenderedPageBreak/>
        <w:t xml:space="preserve">literature demonstrates a lack of conceptual clarity and consistency in how PCC is understood and </w:t>
      </w:r>
      <w:proofErr w:type="spellStart"/>
      <w:r w:rsidRPr="005E3DC3">
        <w:rPr>
          <w:rFonts w:ascii="Arial" w:hAnsi="Arial" w:cs="Arial"/>
          <w:sz w:val="22"/>
          <w:szCs w:val="22"/>
        </w:rPr>
        <w:t>operationalised</w:t>
      </w:r>
      <w:proofErr w:type="spellEnd"/>
      <w:r w:rsidRPr="005E3DC3">
        <w:rPr>
          <w:rFonts w:ascii="Arial" w:hAnsi="Arial" w:cs="Arial"/>
          <w:sz w:val="22"/>
          <w:szCs w:val="22"/>
        </w:rPr>
        <w:t xml:space="preserve"> (McCormack and McCance, 2017).</w:t>
      </w:r>
    </w:p>
    <w:p w14:paraId="7DD7C7D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The theoretical foundation of PCC is strongly associated with the work of </w:t>
      </w:r>
      <w:r w:rsidRPr="005E3DC3">
        <w:rPr>
          <w:rStyle w:val="whitespace-normal"/>
          <w:rFonts w:ascii="Arial" w:hAnsi="Arial" w:cs="Arial"/>
          <w:sz w:val="22"/>
          <w:szCs w:val="22"/>
        </w:rPr>
        <w:t>Tom Kitwood</w:t>
      </w:r>
      <w:r w:rsidRPr="005E3DC3">
        <w:rPr>
          <w:rFonts w:ascii="Arial" w:hAnsi="Arial" w:cs="Arial"/>
          <w:sz w:val="22"/>
          <w:szCs w:val="22"/>
        </w:rPr>
        <w:t xml:space="preserve">, who introduced the concept of “personhood” in dementia care. </w:t>
      </w:r>
      <w:proofErr w:type="spellStart"/>
      <w:r w:rsidRPr="005E3DC3">
        <w:rPr>
          <w:rFonts w:ascii="Arial" w:hAnsi="Arial" w:cs="Arial"/>
          <w:sz w:val="22"/>
          <w:szCs w:val="22"/>
        </w:rPr>
        <w:t>Kitwood</w:t>
      </w:r>
      <w:proofErr w:type="spellEnd"/>
      <w:r w:rsidRPr="005E3DC3">
        <w:rPr>
          <w:rFonts w:ascii="Arial" w:hAnsi="Arial" w:cs="Arial"/>
          <w:sz w:val="22"/>
          <w:szCs w:val="22"/>
        </w:rPr>
        <w:t xml:space="preserve"> (1997) argued that individuals living with dementia should not be reduced to their cognitive impairments but should instead be understood as whole </w:t>
      </w:r>
      <w:proofErr w:type="gramStart"/>
      <w:r w:rsidRPr="005E3DC3">
        <w:rPr>
          <w:rFonts w:ascii="Arial" w:hAnsi="Arial" w:cs="Arial"/>
          <w:sz w:val="22"/>
          <w:szCs w:val="22"/>
        </w:rPr>
        <w:t>persons</w:t>
      </w:r>
      <w:proofErr w:type="gramEnd"/>
      <w:r w:rsidRPr="005E3DC3">
        <w:rPr>
          <w:rFonts w:ascii="Arial" w:hAnsi="Arial" w:cs="Arial"/>
          <w:sz w:val="22"/>
          <w:szCs w:val="22"/>
        </w:rPr>
        <w:t xml:space="preserve"> with emotional, social, and psychological needs. This marked a significant shift away from biomedical models of care, which traditionally </w:t>
      </w:r>
      <w:proofErr w:type="spellStart"/>
      <w:r w:rsidRPr="005E3DC3">
        <w:rPr>
          <w:rFonts w:ascii="Arial" w:hAnsi="Arial" w:cs="Arial"/>
          <w:sz w:val="22"/>
          <w:szCs w:val="22"/>
        </w:rPr>
        <w:t>prioritised</w:t>
      </w:r>
      <w:proofErr w:type="spellEnd"/>
      <w:r w:rsidRPr="005E3DC3">
        <w:rPr>
          <w:rFonts w:ascii="Arial" w:hAnsi="Arial" w:cs="Arial"/>
          <w:sz w:val="22"/>
          <w:szCs w:val="22"/>
        </w:rPr>
        <w:t xml:space="preserve"> diagnosis and physical symptoms over lived experience.</w:t>
      </w:r>
    </w:p>
    <w:p w14:paraId="5A19836D"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proofErr w:type="spellStart"/>
      <w:r w:rsidRPr="005E3DC3">
        <w:rPr>
          <w:rFonts w:ascii="Arial" w:hAnsi="Arial" w:cs="Arial"/>
          <w:sz w:val="22"/>
          <w:szCs w:val="22"/>
        </w:rPr>
        <w:t>Kitwood’s</w:t>
      </w:r>
      <w:proofErr w:type="spellEnd"/>
      <w:r w:rsidRPr="005E3DC3">
        <w:rPr>
          <w:rFonts w:ascii="Arial" w:hAnsi="Arial" w:cs="Arial"/>
          <w:sz w:val="22"/>
          <w:szCs w:val="22"/>
        </w:rPr>
        <w:t xml:space="preserve"> work has been widely influential; however, it has also been </w:t>
      </w:r>
      <w:proofErr w:type="spellStart"/>
      <w:r w:rsidRPr="005E3DC3">
        <w:rPr>
          <w:rFonts w:ascii="Arial" w:hAnsi="Arial" w:cs="Arial"/>
          <w:sz w:val="22"/>
          <w:szCs w:val="22"/>
        </w:rPr>
        <w:t>criticised</w:t>
      </w:r>
      <w:proofErr w:type="spellEnd"/>
      <w:r w:rsidRPr="005E3DC3">
        <w:rPr>
          <w:rFonts w:ascii="Arial" w:hAnsi="Arial" w:cs="Arial"/>
          <w:sz w:val="22"/>
          <w:szCs w:val="22"/>
        </w:rPr>
        <w:t xml:space="preserve"> for its lack of operational precision. While his framework is ethically compelling, it does not provide clear guidance on how PCC should be consistently implemented in practice (Brooker and Latham, 2016). This limitation has led to multiple interpretations of PCC across care settings, resulting in inconsistent application.</w:t>
      </w:r>
    </w:p>
    <w:p w14:paraId="1FD3D905"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In addition, Edvardsson et al. (2014) argue that PCC is often reduced to superficial practices such as being polite or respectful, rather than representing a comprehensive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philosophy. This dilution of meaning contributes to what some scholars describe as “tokenistic PCC,” where the language of person-</w:t>
      </w:r>
      <w:proofErr w:type="spellStart"/>
      <w:r w:rsidRPr="005E3DC3">
        <w:rPr>
          <w:rFonts w:ascii="Arial" w:hAnsi="Arial" w:cs="Arial"/>
          <w:sz w:val="22"/>
          <w:szCs w:val="22"/>
        </w:rPr>
        <w:t>centredness</w:t>
      </w:r>
      <w:proofErr w:type="spellEnd"/>
      <w:r w:rsidRPr="005E3DC3">
        <w:rPr>
          <w:rFonts w:ascii="Arial" w:hAnsi="Arial" w:cs="Arial"/>
          <w:sz w:val="22"/>
          <w:szCs w:val="22"/>
        </w:rPr>
        <w:t xml:space="preserve"> is used without meaningful structural change.</w:t>
      </w:r>
    </w:p>
    <w:p w14:paraId="1D39684A"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The lack of a universally agreed definition presents significant challenges for research. Studies claiming to evaluate PCC often examine different interventions, ranging from communication strategies to full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redesigns. This makes comparison difficult and weakens the overall evidence base (Slater, 2006).</w:t>
      </w:r>
    </w:p>
    <w:p w14:paraId="3E629FB2"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3390A61B">
          <v:rect id="_x0000_i1026" style="width:0;height:1.5pt" o:hralign="center" o:hrstd="t" o:hr="t" fillcolor="#a0a0a0" stroked="f"/>
        </w:pict>
      </w:r>
    </w:p>
    <w:p w14:paraId="68954E12"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 xml:space="preserve">2.3 Theoretical Foundations and </w:t>
      </w:r>
      <w:proofErr w:type="spellStart"/>
      <w:r w:rsidRPr="005E3DC3">
        <w:rPr>
          <w:rStyle w:val="Strong"/>
          <w:rFonts w:ascii="Arial" w:hAnsi="Arial" w:cs="Arial"/>
          <w:b/>
          <w:bCs/>
          <w:sz w:val="22"/>
          <w:szCs w:val="22"/>
        </w:rPr>
        <w:t>Organisational</w:t>
      </w:r>
      <w:proofErr w:type="spellEnd"/>
      <w:r w:rsidRPr="005E3DC3">
        <w:rPr>
          <w:rStyle w:val="Strong"/>
          <w:rFonts w:ascii="Arial" w:hAnsi="Arial" w:cs="Arial"/>
          <w:b/>
          <w:bCs/>
          <w:sz w:val="22"/>
          <w:szCs w:val="22"/>
        </w:rPr>
        <w:t xml:space="preserve"> Constraints</w:t>
      </w:r>
    </w:p>
    <w:p w14:paraId="42E103A5"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The theoretical roots of PCC lie in humanistic psychology, particularly the work of Carl Rogers, which </w:t>
      </w:r>
      <w:proofErr w:type="spellStart"/>
      <w:r w:rsidRPr="005E3DC3">
        <w:rPr>
          <w:rFonts w:ascii="Arial" w:hAnsi="Arial" w:cs="Arial"/>
          <w:sz w:val="22"/>
          <w:szCs w:val="22"/>
        </w:rPr>
        <w:t>emphasises</w:t>
      </w:r>
      <w:proofErr w:type="spellEnd"/>
      <w:r w:rsidRPr="005E3DC3">
        <w:rPr>
          <w:rFonts w:ascii="Arial" w:hAnsi="Arial" w:cs="Arial"/>
          <w:sz w:val="22"/>
          <w:szCs w:val="22"/>
        </w:rPr>
        <w:t xml:space="preserve"> empathy, autonomy, and unconditional positive regard. These principles align with ethical frameworks in health and social care that </w:t>
      </w:r>
      <w:proofErr w:type="spellStart"/>
      <w:r w:rsidRPr="005E3DC3">
        <w:rPr>
          <w:rFonts w:ascii="Arial" w:hAnsi="Arial" w:cs="Arial"/>
          <w:sz w:val="22"/>
          <w:szCs w:val="22"/>
        </w:rPr>
        <w:t>prioritise</w:t>
      </w:r>
      <w:proofErr w:type="spellEnd"/>
      <w:r w:rsidRPr="005E3DC3">
        <w:rPr>
          <w:rFonts w:ascii="Arial" w:hAnsi="Arial" w:cs="Arial"/>
          <w:sz w:val="22"/>
          <w:szCs w:val="22"/>
        </w:rPr>
        <w:t xml:space="preserve"> dignity and respect for individuals (</w:t>
      </w:r>
      <w:proofErr w:type="spellStart"/>
      <w:r w:rsidRPr="005E3DC3">
        <w:rPr>
          <w:rFonts w:ascii="Arial" w:hAnsi="Arial" w:cs="Arial"/>
          <w:sz w:val="22"/>
          <w:szCs w:val="22"/>
        </w:rPr>
        <w:t>Kitwood</w:t>
      </w:r>
      <w:proofErr w:type="spellEnd"/>
      <w:r w:rsidRPr="005E3DC3">
        <w:rPr>
          <w:rFonts w:ascii="Arial" w:hAnsi="Arial" w:cs="Arial"/>
          <w:sz w:val="22"/>
          <w:szCs w:val="22"/>
        </w:rPr>
        <w:t>, 1997; McCormack and McCance, 2017).</w:t>
      </w:r>
    </w:p>
    <w:p w14:paraId="4D55BB7D"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However, translating these ideals into practice within residential care settings presents significant challenges. Residential care environments are often </w:t>
      </w:r>
      <w:proofErr w:type="spellStart"/>
      <w:r w:rsidRPr="005E3DC3">
        <w:rPr>
          <w:rFonts w:ascii="Arial" w:hAnsi="Arial" w:cs="Arial"/>
          <w:sz w:val="22"/>
          <w:szCs w:val="22"/>
        </w:rPr>
        <w:t>characterised</w:t>
      </w:r>
      <w:proofErr w:type="spellEnd"/>
      <w:r w:rsidRPr="005E3DC3">
        <w:rPr>
          <w:rFonts w:ascii="Arial" w:hAnsi="Arial" w:cs="Arial"/>
          <w:sz w:val="22"/>
          <w:szCs w:val="22"/>
        </w:rPr>
        <w:t xml:space="preserve"> by rigid routines, high workloads, and limited staffing, which can conflict with the flexible and </w:t>
      </w:r>
      <w:proofErr w:type="spellStart"/>
      <w:r w:rsidRPr="005E3DC3">
        <w:rPr>
          <w:rFonts w:ascii="Arial" w:hAnsi="Arial" w:cs="Arial"/>
          <w:sz w:val="22"/>
          <w:szCs w:val="22"/>
        </w:rPr>
        <w:t>individualised</w:t>
      </w:r>
      <w:proofErr w:type="spellEnd"/>
      <w:r w:rsidRPr="005E3DC3">
        <w:rPr>
          <w:rFonts w:ascii="Arial" w:hAnsi="Arial" w:cs="Arial"/>
          <w:sz w:val="22"/>
          <w:szCs w:val="22"/>
        </w:rPr>
        <w:t xml:space="preserve"> nature of PCC (The King’s Fund, 2021).</w:t>
      </w:r>
    </w:p>
    <w:p w14:paraId="6D068F7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Research consistently highlights the tension between person-</w:t>
      </w:r>
      <w:proofErr w:type="spellStart"/>
      <w:r w:rsidRPr="005E3DC3">
        <w:rPr>
          <w:rFonts w:ascii="Arial" w:hAnsi="Arial" w:cs="Arial"/>
          <w:sz w:val="22"/>
          <w:szCs w:val="22"/>
        </w:rPr>
        <w:t>centred</w:t>
      </w:r>
      <w:proofErr w:type="spellEnd"/>
      <w:r w:rsidRPr="005E3DC3">
        <w:rPr>
          <w:rFonts w:ascii="Arial" w:hAnsi="Arial" w:cs="Arial"/>
          <w:sz w:val="22"/>
          <w:szCs w:val="22"/>
        </w:rPr>
        <w:t xml:space="preserve"> ideals and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realities. For example, Spilsbury et al. (2015) found that care staff frequently experience time </w:t>
      </w:r>
      <w:r w:rsidRPr="005E3DC3">
        <w:rPr>
          <w:rFonts w:ascii="Arial" w:hAnsi="Arial" w:cs="Arial"/>
          <w:sz w:val="22"/>
          <w:szCs w:val="22"/>
        </w:rPr>
        <w:lastRenderedPageBreak/>
        <w:t>pressure that limits their ability to engage in meaningful interactions with residents. As a result, care becomes task-focused rather than relational, undermining the principles of PCC.</w:t>
      </w:r>
    </w:p>
    <w:p w14:paraId="2FBB8986"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Furthermore,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culture plays a critical role in shaping care practices. In hierarchical and efficiency-driven environments, PCC may be viewed as secondary to operational demands (Dewing, 2008). Conversely, </w:t>
      </w:r>
      <w:proofErr w:type="spellStart"/>
      <w:r w:rsidRPr="005E3DC3">
        <w:rPr>
          <w:rFonts w:ascii="Arial" w:hAnsi="Arial" w:cs="Arial"/>
          <w:sz w:val="22"/>
          <w:szCs w:val="22"/>
        </w:rPr>
        <w:t>organisations</w:t>
      </w:r>
      <w:proofErr w:type="spellEnd"/>
      <w:r w:rsidRPr="005E3DC3">
        <w:rPr>
          <w:rFonts w:ascii="Arial" w:hAnsi="Arial" w:cs="Arial"/>
          <w:sz w:val="22"/>
          <w:szCs w:val="22"/>
        </w:rPr>
        <w:t xml:space="preserve"> that </w:t>
      </w:r>
      <w:proofErr w:type="spellStart"/>
      <w:r w:rsidRPr="005E3DC3">
        <w:rPr>
          <w:rFonts w:ascii="Arial" w:hAnsi="Arial" w:cs="Arial"/>
          <w:sz w:val="22"/>
          <w:szCs w:val="22"/>
        </w:rPr>
        <w:t>prioritise</w:t>
      </w:r>
      <w:proofErr w:type="spellEnd"/>
      <w:r w:rsidRPr="005E3DC3">
        <w:rPr>
          <w:rFonts w:ascii="Arial" w:hAnsi="Arial" w:cs="Arial"/>
          <w:sz w:val="22"/>
          <w:szCs w:val="22"/>
        </w:rPr>
        <w:t xml:space="preserve"> reflective practice and staff empowerment are more likely to successfully implement PCC (McCormack et al., 2010).</w:t>
      </w:r>
    </w:p>
    <w:p w14:paraId="4897AEB9"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Critically, this suggests that PCC cannot be understood purely as an individual-level intervention. Instead, it is a complex, system-level approach that requires structural, cultural, and managerial alignment. Without such alignment, PCC risks remaining an aspirational concept rather than an embedded practice (The King’s Fund, 2021).</w:t>
      </w:r>
    </w:p>
    <w:p w14:paraId="7E16CF43"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6A0F62EE">
          <v:rect id="_x0000_i1027" style="width:0;height:1.5pt" o:hralign="center" o:hrstd="t" o:hr="t" fillcolor="#a0a0a0" stroked="f"/>
        </w:pict>
      </w:r>
    </w:p>
    <w:p w14:paraId="4C1A384C"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2.4 Psychological and Emotional Outcomes</w:t>
      </w:r>
    </w:p>
    <w:p w14:paraId="24EE984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A substantial body of literature suggests that PCC has positive effects on the psychological wellbeing of older adults. Studies have reported reductions in depression, anxiety, and agitation, alongside improvements in dignity, self-esteem, and life satisfaction (NICE, 2022; Brownie and Nancarrow, 2013).</w:t>
      </w:r>
    </w:p>
    <w:p w14:paraId="70556988"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These findings support the theoretical assumption that </w:t>
      </w:r>
      <w:proofErr w:type="spellStart"/>
      <w:r w:rsidRPr="005E3DC3">
        <w:rPr>
          <w:rFonts w:ascii="Arial" w:hAnsi="Arial" w:cs="Arial"/>
          <w:sz w:val="22"/>
          <w:szCs w:val="22"/>
        </w:rPr>
        <w:t>recognising</w:t>
      </w:r>
      <w:proofErr w:type="spellEnd"/>
      <w:r w:rsidRPr="005E3DC3">
        <w:rPr>
          <w:rFonts w:ascii="Arial" w:hAnsi="Arial" w:cs="Arial"/>
          <w:sz w:val="22"/>
          <w:szCs w:val="22"/>
        </w:rPr>
        <w:t xml:space="preserve"> individuality and promoting meaningful engagement enhances emotional wellbeing. However, a more critical analysis reveals that these outcomes are not universally consistent.</w:t>
      </w:r>
    </w:p>
    <w:p w14:paraId="17BE830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For example, Chenoweth et al. (2009) found that while PCC improved quality of life in dementia care settings, the magnitude of improvement varied depending on staff training and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commitment. Similarly, Rokstad et al. (2013) highlight that PCC interventions are more effective when staff receive structured training and ongoing support.</w:t>
      </w:r>
    </w:p>
    <w:p w14:paraId="02B4E6A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This suggests that PCC is highly </w:t>
      </w:r>
      <w:proofErr w:type="gramStart"/>
      <w:r w:rsidRPr="005E3DC3">
        <w:rPr>
          <w:rFonts w:ascii="Arial" w:hAnsi="Arial" w:cs="Arial"/>
          <w:sz w:val="22"/>
          <w:szCs w:val="22"/>
        </w:rPr>
        <w:t>context-dependent</w:t>
      </w:r>
      <w:proofErr w:type="gramEnd"/>
      <w:r w:rsidRPr="005E3DC3">
        <w:rPr>
          <w:rFonts w:ascii="Arial" w:hAnsi="Arial" w:cs="Arial"/>
          <w:sz w:val="22"/>
          <w:szCs w:val="22"/>
        </w:rPr>
        <w:t xml:space="preserve">. The King’s Fund (2021) </w:t>
      </w:r>
      <w:proofErr w:type="spellStart"/>
      <w:r w:rsidRPr="005E3DC3">
        <w:rPr>
          <w:rFonts w:ascii="Arial" w:hAnsi="Arial" w:cs="Arial"/>
          <w:sz w:val="22"/>
          <w:szCs w:val="22"/>
        </w:rPr>
        <w:t>emphasises</w:t>
      </w:r>
      <w:proofErr w:type="spellEnd"/>
      <w:r w:rsidRPr="005E3DC3">
        <w:rPr>
          <w:rFonts w:ascii="Arial" w:hAnsi="Arial" w:cs="Arial"/>
          <w:sz w:val="22"/>
          <w:szCs w:val="22"/>
        </w:rPr>
        <w:t xml:space="preserve"> that without adequate staffing levels and leadership support, the benefits of PCC are significantly reduced. This challenges the assumption that PCC is inherently effective and instead positions it as contingent on implementation quality.</w:t>
      </w:r>
    </w:p>
    <w:p w14:paraId="71006E79"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Methodological limitations also affect the reliability of findings. Many studies rely on qualitative methods or self-reported measures, which may be subject to bias (Slater, 2006). While these approaches provide valuable insights into lived experience, they do not always provide robust evidence of causality.</w:t>
      </w:r>
    </w:p>
    <w:p w14:paraId="389B1CC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Furthermore, there is limited longitudinal research examining the sustained impact of PCC. Most studies focus on short-term improvements, leaving uncertainty about whether benefits persist over time (McCormack and McCance, 2017).</w:t>
      </w:r>
    </w:p>
    <w:p w14:paraId="31ACFD8D" w14:textId="77777777" w:rsidR="005E3DC3" w:rsidRPr="005E3DC3" w:rsidRDefault="00000000" w:rsidP="005E3DC3">
      <w:pPr>
        <w:spacing w:after="0" w:line="360" w:lineRule="auto"/>
        <w:jc w:val="both"/>
        <w:rPr>
          <w:rFonts w:ascii="Arial" w:hAnsi="Arial" w:cs="Arial"/>
        </w:rPr>
      </w:pPr>
      <w:r>
        <w:rPr>
          <w:rFonts w:ascii="Arial" w:hAnsi="Arial" w:cs="Arial"/>
          <w:noProof/>
        </w:rPr>
        <w:lastRenderedPageBreak/>
        <w:pict w14:anchorId="10B9AEAD">
          <v:rect id="_x0000_i1028" style="width:0;height:1.5pt" o:hralign="center" o:hrstd="t" o:hr="t" fillcolor="#a0a0a0" stroked="f"/>
        </w:pict>
      </w:r>
    </w:p>
    <w:p w14:paraId="5487E795"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 xml:space="preserve">2.5 </w:t>
      </w:r>
      <w:proofErr w:type="spellStart"/>
      <w:r w:rsidRPr="005E3DC3">
        <w:rPr>
          <w:rStyle w:val="Strong"/>
          <w:rFonts w:ascii="Arial" w:hAnsi="Arial" w:cs="Arial"/>
          <w:b/>
          <w:bCs/>
          <w:sz w:val="22"/>
          <w:szCs w:val="22"/>
        </w:rPr>
        <w:t>Behavioural</w:t>
      </w:r>
      <w:proofErr w:type="spellEnd"/>
      <w:r w:rsidRPr="005E3DC3">
        <w:rPr>
          <w:rStyle w:val="Strong"/>
          <w:rFonts w:ascii="Arial" w:hAnsi="Arial" w:cs="Arial"/>
          <w:b/>
          <w:bCs/>
          <w:sz w:val="22"/>
          <w:szCs w:val="22"/>
        </w:rPr>
        <w:t xml:space="preserve"> Outcomes and Dementia Care</w:t>
      </w:r>
    </w:p>
    <w:p w14:paraId="7CCC2567"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PCC has been widely applied in dementia care, particularly in addressing </w:t>
      </w:r>
      <w:proofErr w:type="spellStart"/>
      <w:r w:rsidRPr="005E3DC3">
        <w:rPr>
          <w:rFonts w:ascii="Arial" w:hAnsi="Arial" w:cs="Arial"/>
          <w:sz w:val="22"/>
          <w:szCs w:val="22"/>
        </w:rPr>
        <w:t>behavioural</w:t>
      </w:r>
      <w:proofErr w:type="spellEnd"/>
      <w:r w:rsidRPr="005E3DC3">
        <w:rPr>
          <w:rFonts w:ascii="Arial" w:hAnsi="Arial" w:cs="Arial"/>
          <w:sz w:val="22"/>
          <w:szCs w:val="22"/>
        </w:rPr>
        <w:t xml:space="preserve"> and psychological symptoms such as agitation, aggression, and restlessness. </w:t>
      </w:r>
      <w:proofErr w:type="spellStart"/>
      <w:r w:rsidRPr="005E3DC3">
        <w:rPr>
          <w:rFonts w:ascii="Arial" w:hAnsi="Arial" w:cs="Arial"/>
          <w:sz w:val="22"/>
          <w:szCs w:val="22"/>
        </w:rPr>
        <w:t>Kitwood</w:t>
      </w:r>
      <w:proofErr w:type="spellEnd"/>
      <w:r w:rsidRPr="005E3DC3">
        <w:rPr>
          <w:rFonts w:ascii="Arial" w:hAnsi="Arial" w:cs="Arial"/>
          <w:sz w:val="22"/>
          <w:szCs w:val="22"/>
        </w:rPr>
        <w:t xml:space="preserve"> (1997) argued that such </w:t>
      </w:r>
      <w:proofErr w:type="spellStart"/>
      <w:r w:rsidRPr="005E3DC3">
        <w:rPr>
          <w:rFonts w:ascii="Arial" w:hAnsi="Arial" w:cs="Arial"/>
          <w:sz w:val="22"/>
          <w:szCs w:val="22"/>
        </w:rPr>
        <w:t>behaviours</w:t>
      </w:r>
      <w:proofErr w:type="spellEnd"/>
      <w:r w:rsidRPr="005E3DC3">
        <w:rPr>
          <w:rFonts w:ascii="Arial" w:hAnsi="Arial" w:cs="Arial"/>
          <w:sz w:val="22"/>
          <w:szCs w:val="22"/>
        </w:rPr>
        <w:t xml:space="preserve"> are often responses to unmet emotional needs rather than purely neurological decline.</w:t>
      </w:r>
    </w:p>
    <w:p w14:paraId="3EC3DE4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Empirical studies support this view. Brooker and Latham (2016) found that PCC interventions can reduce distress </w:t>
      </w:r>
      <w:proofErr w:type="spellStart"/>
      <w:r w:rsidRPr="005E3DC3">
        <w:rPr>
          <w:rFonts w:ascii="Arial" w:hAnsi="Arial" w:cs="Arial"/>
          <w:sz w:val="22"/>
          <w:szCs w:val="22"/>
        </w:rPr>
        <w:t>behaviours</w:t>
      </w:r>
      <w:proofErr w:type="spellEnd"/>
      <w:r w:rsidRPr="005E3DC3">
        <w:rPr>
          <w:rFonts w:ascii="Arial" w:hAnsi="Arial" w:cs="Arial"/>
          <w:sz w:val="22"/>
          <w:szCs w:val="22"/>
        </w:rPr>
        <w:t xml:space="preserve"> by improving communication and emotional engagement. Similarly, Fossey et al. (2006) reported reductions in agitation following staff training in PCC approaches.</w:t>
      </w:r>
    </w:p>
    <w:p w14:paraId="7B33E97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However, the evidence remains mixed. While some studies demonstrate significant improvements, others report only modest or short-term effects (Chenoweth et al., 2009). This inconsistency may be due to differences in intervention design, staff engagement, and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context.</w:t>
      </w:r>
    </w:p>
    <w:p w14:paraId="118F7A1B"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In addition, the sustainability of outcomes is unclear. Few studies examine whether </w:t>
      </w:r>
      <w:proofErr w:type="spellStart"/>
      <w:r w:rsidRPr="005E3DC3">
        <w:rPr>
          <w:rFonts w:ascii="Arial" w:hAnsi="Arial" w:cs="Arial"/>
          <w:sz w:val="22"/>
          <w:szCs w:val="22"/>
        </w:rPr>
        <w:t>behavioural</w:t>
      </w:r>
      <w:proofErr w:type="spellEnd"/>
      <w:r w:rsidRPr="005E3DC3">
        <w:rPr>
          <w:rFonts w:ascii="Arial" w:hAnsi="Arial" w:cs="Arial"/>
          <w:sz w:val="22"/>
          <w:szCs w:val="22"/>
        </w:rPr>
        <w:t xml:space="preserve"> improvements persist without ongoing intervention. This raises concerns about the long-term effectiveness and scalability of PCC interventions.</w:t>
      </w:r>
    </w:p>
    <w:p w14:paraId="484C206B"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Another limitation is the variability in how PCC is </w:t>
      </w:r>
      <w:proofErr w:type="spellStart"/>
      <w:r w:rsidRPr="005E3DC3">
        <w:rPr>
          <w:rFonts w:ascii="Arial" w:hAnsi="Arial" w:cs="Arial"/>
          <w:sz w:val="22"/>
          <w:szCs w:val="22"/>
        </w:rPr>
        <w:t>operationalised</w:t>
      </w:r>
      <w:proofErr w:type="spellEnd"/>
      <w:r w:rsidRPr="005E3DC3">
        <w:rPr>
          <w:rFonts w:ascii="Arial" w:hAnsi="Arial" w:cs="Arial"/>
          <w:sz w:val="22"/>
          <w:szCs w:val="22"/>
        </w:rPr>
        <w:t xml:space="preserve"> in dementia care. Some interventions focus on environmental modifications, while others </w:t>
      </w:r>
      <w:proofErr w:type="spellStart"/>
      <w:r w:rsidRPr="005E3DC3">
        <w:rPr>
          <w:rFonts w:ascii="Arial" w:hAnsi="Arial" w:cs="Arial"/>
          <w:sz w:val="22"/>
          <w:szCs w:val="22"/>
        </w:rPr>
        <w:t>emphasise</w:t>
      </w:r>
      <w:proofErr w:type="spellEnd"/>
      <w:r w:rsidRPr="005E3DC3">
        <w:rPr>
          <w:rFonts w:ascii="Arial" w:hAnsi="Arial" w:cs="Arial"/>
          <w:sz w:val="22"/>
          <w:szCs w:val="22"/>
        </w:rPr>
        <w:t xml:space="preserve"> communication training or care planning. This lack of </w:t>
      </w:r>
      <w:proofErr w:type="spellStart"/>
      <w:r w:rsidRPr="005E3DC3">
        <w:rPr>
          <w:rFonts w:ascii="Arial" w:hAnsi="Arial" w:cs="Arial"/>
          <w:sz w:val="22"/>
          <w:szCs w:val="22"/>
        </w:rPr>
        <w:t>standardisation</w:t>
      </w:r>
      <w:proofErr w:type="spellEnd"/>
      <w:r w:rsidRPr="005E3DC3">
        <w:rPr>
          <w:rFonts w:ascii="Arial" w:hAnsi="Arial" w:cs="Arial"/>
          <w:sz w:val="22"/>
          <w:szCs w:val="22"/>
        </w:rPr>
        <w:t xml:space="preserve"> makes it difficult to compare outcomes across studies (Edvardsson et al., 2014).</w:t>
      </w:r>
    </w:p>
    <w:p w14:paraId="2B849512"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Critically, this suggests that PCC should be viewed as a flexible framework rather than a fixed intervention. However, this flexibility also complicates evaluation and weakens the overall evidence base.</w:t>
      </w:r>
    </w:p>
    <w:p w14:paraId="1857921B"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1F35E85E">
          <v:rect id="_x0000_i1029" style="width:0;height:1.5pt" o:hralign="center" o:hrstd="t" o:hr="t" fillcolor="#a0a0a0" stroked="f"/>
        </w:pict>
      </w:r>
    </w:p>
    <w:p w14:paraId="728CE2FB"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2.6 Social Interaction and Quality of Life</w:t>
      </w:r>
    </w:p>
    <w:p w14:paraId="21ECBAD6"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Improving social interaction and quality of life is a central aim of PCC in residential care settings. Studies indicate that PCC can enhance relationships between staff and residents, leading to increased trust, communication, and engagement (DHSC, 2021).</w:t>
      </w:r>
    </w:p>
    <w:p w14:paraId="11C85CC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However, quality of life is a complex and multidimensional concept that includes physical, psychological, and social domains. As such, isolating the impact of PCC is challenging. Lawton (1994) argues that quality of life in older adults is influenced by a wide range of factors beyond care practices, including health status, environment, and social relationships.</w:t>
      </w:r>
    </w:p>
    <w:p w14:paraId="4E9B8772"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lastRenderedPageBreak/>
        <w:t>Research findings are therefore mixed. While some studies report significant improvements in quality of life, others find minimal or inconsistent effects (Brownie and Nancarrow, 2013). This variability highlights the difficulty of measuring PCC outcomes reliably.</w:t>
      </w:r>
    </w:p>
    <w:p w14:paraId="3FA7FBC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Furthermore, measurement tools vary widely across studies. Some use validated instruments such as the Quality of Life in Alzheimer’s Disease scale, while others rely on subjective assessments (Brooker and Latham, 2016). This inconsistency limits comparability and reduces the strength of conclusions.</w:t>
      </w:r>
    </w:p>
    <w:p w14:paraId="2A71DEB3"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There is also evidence of inequality in outcomes. Individuals with higher cognitive functioning tend to benefit more from PCC interventions, while those with advanced dementia may experience fewer improvements (Rokstad et al., 2013). This raises important ethical concerns regarding equity in care provision.</w:t>
      </w:r>
    </w:p>
    <w:p w14:paraId="6D794CB8"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05F498D6">
          <v:rect id="_x0000_i1030" style="width:0;height:1.5pt" o:hralign="center" o:hrstd="t" o:hr="t" fillcolor="#a0a0a0" stroked="f"/>
        </w:pict>
      </w:r>
    </w:p>
    <w:p w14:paraId="61812AEC"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2.7 Barriers to Implementation</w:t>
      </w:r>
    </w:p>
    <w:p w14:paraId="33589825"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proofErr w:type="gramStart"/>
      <w:r w:rsidRPr="005E3DC3">
        <w:rPr>
          <w:rFonts w:ascii="Arial" w:hAnsi="Arial" w:cs="Arial"/>
          <w:sz w:val="22"/>
          <w:szCs w:val="22"/>
        </w:rPr>
        <w:t>The literature</w:t>
      </w:r>
      <w:proofErr w:type="gramEnd"/>
      <w:r w:rsidRPr="005E3DC3">
        <w:rPr>
          <w:rFonts w:ascii="Arial" w:hAnsi="Arial" w:cs="Arial"/>
          <w:sz w:val="22"/>
          <w:szCs w:val="22"/>
        </w:rPr>
        <w:t xml:space="preserve"> consistently identifies multiple barriers to implementing PCC in residential care settings. Staffing shortages are among the most significant, limiting the time available for </w:t>
      </w:r>
      <w:proofErr w:type="spellStart"/>
      <w:r w:rsidRPr="005E3DC3">
        <w:rPr>
          <w:rFonts w:ascii="Arial" w:hAnsi="Arial" w:cs="Arial"/>
          <w:sz w:val="22"/>
          <w:szCs w:val="22"/>
        </w:rPr>
        <w:t>personalised</w:t>
      </w:r>
      <w:proofErr w:type="spellEnd"/>
      <w:r w:rsidRPr="005E3DC3">
        <w:rPr>
          <w:rFonts w:ascii="Arial" w:hAnsi="Arial" w:cs="Arial"/>
          <w:sz w:val="22"/>
          <w:szCs w:val="22"/>
        </w:rPr>
        <w:t xml:space="preserve"> interaction (The King’s Fund, 2021). High workloads often result in task-oriented care, undermining PCC principles.</w:t>
      </w:r>
    </w:p>
    <w:p w14:paraId="68D1994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Training is another key barrier. PCC requires advanced communication and relational skills, yet many care workers receive limited formal training in these areas (Dewing, 2008). Without adequate training, implementation becomes inconsistent.</w:t>
      </w:r>
    </w:p>
    <w:p w14:paraId="4BF34BA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culture also plays a crucial role. In environments focused on efficiency and risk management, PCC may be </w:t>
      </w:r>
      <w:proofErr w:type="spellStart"/>
      <w:r w:rsidRPr="005E3DC3">
        <w:rPr>
          <w:rFonts w:ascii="Arial" w:hAnsi="Arial" w:cs="Arial"/>
          <w:sz w:val="22"/>
          <w:szCs w:val="22"/>
        </w:rPr>
        <w:t>deprioritised</w:t>
      </w:r>
      <w:proofErr w:type="spellEnd"/>
      <w:r w:rsidRPr="005E3DC3">
        <w:rPr>
          <w:rFonts w:ascii="Arial" w:hAnsi="Arial" w:cs="Arial"/>
          <w:sz w:val="22"/>
          <w:szCs w:val="22"/>
        </w:rPr>
        <w:t xml:space="preserve"> (McCormack et al., 2010). Conversely, supportive leadership and reflective practice environments are associated with more successful implementation.</w:t>
      </w:r>
    </w:p>
    <w:p w14:paraId="4FAB4633"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Resource constraints further limit PCC adoption. </w:t>
      </w:r>
      <w:proofErr w:type="spellStart"/>
      <w:r w:rsidRPr="005E3DC3">
        <w:rPr>
          <w:rFonts w:ascii="Arial" w:hAnsi="Arial" w:cs="Arial"/>
          <w:sz w:val="22"/>
          <w:szCs w:val="22"/>
        </w:rPr>
        <w:t>Personalised</w:t>
      </w:r>
      <w:proofErr w:type="spellEnd"/>
      <w:r w:rsidRPr="005E3DC3">
        <w:rPr>
          <w:rFonts w:ascii="Arial" w:hAnsi="Arial" w:cs="Arial"/>
          <w:sz w:val="22"/>
          <w:szCs w:val="22"/>
        </w:rPr>
        <w:t xml:space="preserve"> care requires time, staffing, and financial investment, all of which may be constrained in underfunded systems (Spilsbury et al., 2015).</w:t>
      </w:r>
    </w:p>
    <w:p w14:paraId="78B0F342"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3D9AC7DF">
          <v:rect id="_x0000_i1031" style="width:0;height:1.5pt" o:hralign="center" o:hrstd="t" o:hr="t" fillcolor="#a0a0a0" stroked="f"/>
        </w:pict>
      </w:r>
    </w:p>
    <w:p w14:paraId="377117EC"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2.8 Policy Context and the Theory–Practice Gap</w:t>
      </w:r>
    </w:p>
    <w:p w14:paraId="08AF96A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Policy frameworks in the UK strongly advocate PCC. NICE (2022) and DHSC (2021) </w:t>
      </w:r>
      <w:proofErr w:type="spellStart"/>
      <w:r w:rsidRPr="005E3DC3">
        <w:rPr>
          <w:rFonts w:ascii="Arial" w:hAnsi="Arial" w:cs="Arial"/>
          <w:sz w:val="22"/>
          <w:szCs w:val="22"/>
        </w:rPr>
        <w:t>emphasise</w:t>
      </w:r>
      <w:proofErr w:type="spellEnd"/>
      <w:r w:rsidRPr="005E3DC3">
        <w:rPr>
          <w:rFonts w:ascii="Arial" w:hAnsi="Arial" w:cs="Arial"/>
          <w:sz w:val="22"/>
          <w:szCs w:val="22"/>
        </w:rPr>
        <w:t xml:space="preserve"> </w:t>
      </w:r>
      <w:proofErr w:type="gramStart"/>
      <w:r w:rsidRPr="005E3DC3">
        <w:rPr>
          <w:rFonts w:ascii="Arial" w:hAnsi="Arial" w:cs="Arial"/>
          <w:sz w:val="22"/>
          <w:szCs w:val="22"/>
        </w:rPr>
        <w:t>its</w:t>
      </w:r>
      <w:proofErr w:type="gramEnd"/>
      <w:r w:rsidRPr="005E3DC3">
        <w:rPr>
          <w:rFonts w:ascii="Arial" w:hAnsi="Arial" w:cs="Arial"/>
          <w:sz w:val="22"/>
          <w:szCs w:val="22"/>
        </w:rPr>
        <w:t xml:space="preserve"> importance in improving dignity, independence, and wellbeing.</w:t>
      </w:r>
    </w:p>
    <w:p w14:paraId="53321C17"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However, a persistent gap exists between policy and practice. While PCC is promoted as a standard of care, real-world implementation is often inconsistent due to structural constraints </w:t>
      </w:r>
      <w:r w:rsidRPr="005E3DC3">
        <w:rPr>
          <w:rFonts w:ascii="Arial" w:hAnsi="Arial" w:cs="Arial"/>
          <w:sz w:val="22"/>
          <w:szCs w:val="22"/>
        </w:rPr>
        <w:lastRenderedPageBreak/>
        <w:t>(The King’s Fund, 2021). This disconnect raises questions about whether PCC functions more as an ideological framework than a practical reality.</w:t>
      </w:r>
    </w:p>
    <w:p w14:paraId="446C7F63"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Critically, this gap suggests that policy alone is insufficient to drive meaningful change. Effective implementation requires investment, training, and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transformation.</w:t>
      </w:r>
    </w:p>
    <w:p w14:paraId="115FDB6C" w14:textId="77777777" w:rsidR="005E3DC3" w:rsidRPr="005E3DC3" w:rsidRDefault="00000000" w:rsidP="005E3DC3">
      <w:pPr>
        <w:spacing w:after="0" w:line="360" w:lineRule="auto"/>
        <w:jc w:val="both"/>
        <w:rPr>
          <w:rFonts w:ascii="Arial" w:hAnsi="Arial" w:cs="Arial"/>
        </w:rPr>
      </w:pPr>
      <w:r>
        <w:rPr>
          <w:rFonts w:ascii="Arial" w:hAnsi="Arial" w:cs="Arial"/>
          <w:noProof/>
        </w:rPr>
        <w:pict w14:anchorId="63271320">
          <v:rect id="_x0000_i1032" style="width:0;height:1.5pt" o:hralign="center" o:hrstd="t" o:hr="t" fillcolor="#a0a0a0" stroked="f"/>
        </w:pict>
      </w:r>
    </w:p>
    <w:p w14:paraId="25718BA3"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sidRPr="005E3DC3">
        <w:rPr>
          <w:rStyle w:val="Strong"/>
          <w:rFonts w:ascii="Arial" w:hAnsi="Arial" w:cs="Arial"/>
          <w:b/>
          <w:bCs/>
          <w:sz w:val="22"/>
          <w:szCs w:val="22"/>
        </w:rPr>
        <w:t>2.9 Synthesis and Research Gap</w:t>
      </w:r>
    </w:p>
    <w:p w14:paraId="1006B80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Overall, the literature suggests that PCC has the potential to improve psychological wellbeing, </w:t>
      </w:r>
      <w:proofErr w:type="spellStart"/>
      <w:r w:rsidRPr="005E3DC3">
        <w:rPr>
          <w:rFonts w:ascii="Arial" w:hAnsi="Arial" w:cs="Arial"/>
          <w:sz w:val="22"/>
          <w:szCs w:val="22"/>
        </w:rPr>
        <w:t>behavioural</w:t>
      </w:r>
      <w:proofErr w:type="spellEnd"/>
      <w:r w:rsidRPr="005E3DC3">
        <w:rPr>
          <w:rFonts w:ascii="Arial" w:hAnsi="Arial" w:cs="Arial"/>
          <w:sz w:val="22"/>
          <w:szCs w:val="22"/>
        </w:rPr>
        <w:t xml:space="preserve"> outcomes, and quality of life among older adults in residential care settings. However, its effectiveness is inconsistent and highly dependent on contextual factors such as staffing, training, and </w:t>
      </w:r>
      <w:proofErr w:type="spellStart"/>
      <w:r w:rsidRPr="005E3DC3">
        <w:rPr>
          <w:rFonts w:ascii="Arial" w:hAnsi="Arial" w:cs="Arial"/>
          <w:sz w:val="22"/>
          <w:szCs w:val="22"/>
        </w:rPr>
        <w:t>organisational</w:t>
      </w:r>
      <w:proofErr w:type="spellEnd"/>
      <w:r w:rsidRPr="005E3DC3">
        <w:rPr>
          <w:rFonts w:ascii="Arial" w:hAnsi="Arial" w:cs="Arial"/>
          <w:sz w:val="22"/>
          <w:szCs w:val="22"/>
        </w:rPr>
        <w:t xml:space="preserve"> culture.</w:t>
      </w:r>
    </w:p>
    <w:p w14:paraId="6CCF50F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 xml:space="preserve">Key gaps in </w:t>
      </w:r>
      <w:proofErr w:type="gramStart"/>
      <w:r w:rsidRPr="005E3DC3">
        <w:rPr>
          <w:rFonts w:ascii="Arial" w:hAnsi="Arial" w:cs="Arial"/>
          <w:sz w:val="22"/>
          <w:szCs w:val="22"/>
        </w:rPr>
        <w:t>the literature</w:t>
      </w:r>
      <w:proofErr w:type="gramEnd"/>
      <w:r w:rsidRPr="005E3DC3">
        <w:rPr>
          <w:rFonts w:ascii="Arial" w:hAnsi="Arial" w:cs="Arial"/>
          <w:sz w:val="22"/>
          <w:szCs w:val="22"/>
        </w:rPr>
        <w:t xml:space="preserve"> include a lack of </w:t>
      </w:r>
      <w:proofErr w:type="spellStart"/>
      <w:r w:rsidRPr="005E3DC3">
        <w:rPr>
          <w:rFonts w:ascii="Arial" w:hAnsi="Arial" w:cs="Arial"/>
          <w:sz w:val="22"/>
          <w:szCs w:val="22"/>
        </w:rPr>
        <w:t>standardised</w:t>
      </w:r>
      <w:proofErr w:type="spellEnd"/>
      <w:r w:rsidRPr="005E3DC3">
        <w:rPr>
          <w:rFonts w:ascii="Arial" w:hAnsi="Arial" w:cs="Arial"/>
          <w:sz w:val="22"/>
          <w:szCs w:val="22"/>
        </w:rPr>
        <w:t xml:space="preserve"> definitions, inconsistent outcome measures, limited longitudinal research, and insufficient evaluation of implementation processes. These gaps highlight the need for further critical research into how PCC operates in real-world settings.</w:t>
      </w:r>
    </w:p>
    <w:p w14:paraId="68610A4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sidRPr="005E3DC3">
        <w:rPr>
          <w:rFonts w:ascii="Arial" w:hAnsi="Arial" w:cs="Arial"/>
          <w:sz w:val="22"/>
          <w:szCs w:val="22"/>
        </w:rPr>
        <w:t>This study therefore seeks to address these limitations by critically evaluating the effectiveness of PCC in improving outcomes for older adults in residential care.</w:t>
      </w:r>
    </w:p>
    <w:p w14:paraId="6DD573F4" w14:textId="77777777" w:rsidR="00E20C0E" w:rsidRDefault="00E20C0E"/>
    <w:sectPr w:rsidR="00E20C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72C69"/>
    <w:multiLevelType w:val="multilevel"/>
    <w:tmpl w:val="F25A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8759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2D59"/>
    <w:rsid w:val="00094D53"/>
    <w:rsid w:val="001012EE"/>
    <w:rsid w:val="002D615B"/>
    <w:rsid w:val="00363A38"/>
    <w:rsid w:val="00466645"/>
    <w:rsid w:val="00573CFA"/>
    <w:rsid w:val="005D374A"/>
    <w:rsid w:val="005E3DC3"/>
    <w:rsid w:val="0063368A"/>
    <w:rsid w:val="00714327"/>
    <w:rsid w:val="00992D59"/>
    <w:rsid w:val="00B24323"/>
    <w:rsid w:val="00C25B9C"/>
    <w:rsid w:val="00D8601C"/>
    <w:rsid w:val="00E20C0E"/>
    <w:rsid w:val="00F03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1C1B3"/>
  <w15:docId w15:val="{A2E53DEB-A16F-F145-8ED3-D3D191822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2D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92D5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D5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92D59"/>
    <w:rPr>
      <w:rFonts w:ascii="Times New Roman" w:eastAsia="Times New Roman" w:hAnsi="Times New Roman" w:cs="Times New Roman"/>
      <w:b/>
      <w:bCs/>
      <w:sz w:val="36"/>
      <w:szCs w:val="36"/>
    </w:rPr>
  </w:style>
  <w:style w:type="character" w:styleId="Strong">
    <w:name w:val="Strong"/>
    <w:basedOn w:val="DefaultParagraphFont"/>
    <w:uiPriority w:val="22"/>
    <w:qFormat/>
    <w:rsid w:val="00992D59"/>
    <w:rPr>
      <w:b/>
      <w:bCs/>
    </w:rPr>
  </w:style>
  <w:style w:type="paragraph" w:styleId="NormalWeb">
    <w:name w:val="Normal (Web)"/>
    <w:basedOn w:val="Normal"/>
    <w:uiPriority w:val="99"/>
    <w:semiHidden/>
    <w:unhideWhenUsed/>
    <w:rsid w:val="00992D5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992D59"/>
  </w:style>
  <w:style w:type="character" w:styleId="Emphasis">
    <w:name w:val="Emphasis"/>
    <w:basedOn w:val="DefaultParagraphFont"/>
    <w:uiPriority w:val="20"/>
    <w:qFormat/>
    <w:rsid w:val="00992D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842508">
      <w:bodyDiv w:val="1"/>
      <w:marLeft w:val="0"/>
      <w:marRight w:val="0"/>
      <w:marTop w:val="0"/>
      <w:marBottom w:val="0"/>
      <w:divBdr>
        <w:top w:val="none" w:sz="0" w:space="0" w:color="auto"/>
        <w:left w:val="none" w:sz="0" w:space="0" w:color="auto"/>
        <w:bottom w:val="none" w:sz="0" w:space="0" w:color="auto"/>
        <w:right w:val="none" w:sz="0" w:space="0" w:color="auto"/>
      </w:divBdr>
    </w:div>
    <w:div w:id="549610596">
      <w:bodyDiv w:val="1"/>
      <w:marLeft w:val="0"/>
      <w:marRight w:val="0"/>
      <w:marTop w:val="0"/>
      <w:marBottom w:val="0"/>
      <w:divBdr>
        <w:top w:val="none" w:sz="0" w:space="0" w:color="auto"/>
        <w:left w:val="none" w:sz="0" w:space="0" w:color="auto"/>
        <w:bottom w:val="none" w:sz="0" w:space="0" w:color="auto"/>
        <w:right w:val="none" w:sz="0" w:space="0" w:color="auto"/>
      </w:divBdr>
    </w:div>
    <w:div w:id="1060517616">
      <w:bodyDiv w:val="1"/>
      <w:marLeft w:val="0"/>
      <w:marRight w:val="0"/>
      <w:marTop w:val="0"/>
      <w:marBottom w:val="0"/>
      <w:divBdr>
        <w:top w:val="none" w:sz="0" w:space="0" w:color="auto"/>
        <w:left w:val="none" w:sz="0" w:space="0" w:color="auto"/>
        <w:bottom w:val="none" w:sz="0" w:space="0" w:color="auto"/>
        <w:right w:val="none" w:sz="0" w:space="0" w:color="auto"/>
      </w:divBdr>
    </w:div>
    <w:div w:id="187187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62d38765b0affc1eae5babdf82fc00d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31571bf3a6a9a054423961d035f62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3275000-B35B-4EBF-B010-CFFC5F8D2D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EB8944-D5A2-46FB-B6C1-642E002D05DF}">
  <ds:schemaRefs>
    <ds:schemaRef ds:uri="http://schemas.microsoft.com/sharepoint/v3/contenttype/forms"/>
  </ds:schemaRefs>
</ds:datastoreItem>
</file>

<file path=customXml/itemProps3.xml><?xml version="1.0" encoding="utf-8"?>
<ds:datastoreItem xmlns:ds="http://schemas.openxmlformats.org/officeDocument/2006/customXml" ds:itemID="{7816173A-B4D6-4673-A915-295EF9B1E7D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3108</Words>
  <Characters>17721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Yahaddy Bangura (2315639)</cp:lastModifiedBy>
  <cp:revision>3</cp:revision>
  <dcterms:created xsi:type="dcterms:W3CDTF">2026-04-01T12:47:00Z</dcterms:created>
  <dcterms:modified xsi:type="dcterms:W3CDTF">2026-04-01T12:47:00Z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