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1281B" w14:textId="77777777" w:rsidR="00BC3788" w:rsidRDefault="00BC3788" w:rsidP="00BC3788">
      <w:pPr>
        <w:spacing w:line="360" w:lineRule="auto"/>
        <w:jc w:val="both"/>
        <w:rPr>
          <w:rFonts w:ascii="Arial" w:hAnsi="Arial" w:cs="Arial"/>
          <w:b/>
          <w:sz w:val="24"/>
          <w:szCs w:val="24"/>
          <w:lang w:val="en-GB"/>
        </w:rPr>
      </w:pPr>
    </w:p>
    <w:p w14:paraId="19BC87F3" w14:textId="77777777" w:rsidR="00BC3788" w:rsidRPr="00246B9D" w:rsidRDefault="00BC3788" w:rsidP="00BC3788">
      <w:pPr>
        <w:spacing w:line="360" w:lineRule="auto"/>
        <w:jc w:val="both"/>
        <w:rPr>
          <w:rFonts w:ascii="Arial" w:hAnsi="Arial" w:cs="Arial"/>
          <w:b/>
          <w:sz w:val="24"/>
          <w:szCs w:val="24"/>
          <w:lang w:val="en-GB"/>
        </w:rPr>
      </w:pPr>
    </w:p>
    <w:p w14:paraId="70B83D95" w14:textId="77777777" w:rsidR="00BC3788" w:rsidRPr="00246B9D" w:rsidRDefault="00BC3788" w:rsidP="00BC3788">
      <w:pPr>
        <w:spacing w:line="360" w:lineRule="auto"/>
        <w:jc w:val="both"/>
        <w:rPr>
          <w:rFonts w:ascii="Arial" w:hAnsi="Arial" w:cs="Arial"/>
          <w:b/>
          <w:sz w:val="32"/>
          <w:szCs w:val="24"/>
          <w:lang w:val="en-GB"/>
        </w:rPr>
      </w:pPr>
    </w:p>
    <w:p w14:paraId="671F61D5" w14:textId="77777777" w:rsidR="00BC3788" w:rsidRPr="00246B9D" w:rsidRDefault="00BC3788" w:rsidP="00BC3788">
      <w:pPr>
        <w:spacing w:line="360" w:lineRule="auto"/>
        <w:jc w:val="both"/>
        <w:rPr>
          <w:rFonts w:ascii="Arial" w:hAnsi="Arial" w:cs="Arial"/>
          <w:b/>
          <w:sz w:val="32"/>
          <w:szCs w:val="24"/>
          <w:lang w:val="en-GB"/>
        </w:rPr>
      </w:pPr>
      <w:r w:rsidRPr="00246B9D">
        <w:rPr>
          <w:rFonts w:ascii="Arial" w:hAnsi="Arial" w:cs="Arial"/>
          <w:b/>
          <w:sz w:val="32"/>
          <w:szCs w:val="24"/>
          <w:lang w:val="en-GB"/>
        </w:rPr>
        <w:t>Essay</w:t>
      </w:r>
    </w:p>
    <w:p w14:paraId="39F90704" w14:textId="77777777" w:rsidR="00BC3788" w:rsidRPr="00246B9D" w:rsidRDefault="00BC3788" w:rsidP="00BC3788">
      <w:pPr>
        <w:spacing w:line="360" w:lineRule="auto"/>
        <w:jc w:val="both"/>
        <w:rPr>
          <w:rFonts w:ascii="Arial" w:hAnsi="Arial" w:cs="Arial"/>
          <w:b/>
          <w:sz w:val="32"/>
          <w:szCs w:val="24"/>
          <w:lang w:val="en-GB"/>
        </w:rPr>
      </w:pPr>
      <w:r w:rsidRPr="00246B9D">
        <w:rPr>
          <w:rFonts w:ascii="Arial" w:hAnsi="Arial" w:cs="Arial"/>
          <w:b/>
          <w:sz w:val="32"/>
          <w:szCs w:val="24"/>
          <w:lang w:val="en-GB"/>
        </w:rPr>
        <w:t>How to Retain and Engage Employees throughout the Employee Lifecycle</w:t>
      </w:r>
    </w:p>
    <w:p w14:paraId="218EE7BE" w14:textId="77777777" w:rsidR="00BC3788" w:rsidRPr="00246B9D" w:rsidRDefault="00BC3788" w:rsidP="00BC3788">
      <w:pPr>
        <w:spacing w:line="360" w:lineRule="auto"/>
        <w:jc w:val="both"/>
        <w:rPr>
          <w:rFonts w:ascii="Arial" w:hAnsi="Arial" w:cs="Arial"/>
          <w:b/>
          <w:sz w:val="32"/>
          <w:szCs w:val="24"/>
          <w:lang w:val="en-GB"/>
        </w:rPr>
      </w:pPr>
    </w:p>
    <w:p w14:paraId="025D1BD9" w14:textId="77777777" w:rsidR="00BC3788" w:rsidRPr="00246B9D" w:rsidRDefault="00BC3788" w:rsidP="00BC3788">
      <w:pPr>
        <w:spacing w:line="360" w:lineRule="auto"/>
        <w:jc w:val="both"/>
        <w:rPr>
          <w:rFonts w:ascii="Arial" w:hAnsi="Arial" w:cs="Arial"/>
          <w:b/>
          <w:sz w:val="32"/>
          <w:szCs w:val="24"/>
          <w:lang w:val="en-GB"/>
        </w:rPr>
      </w:pPr>
    </w:p>
    <w:p w14:paraId="490213AC" w14:textId="77777777" w:rsidR="00BC3788" w:rsidRPr="00246B9D" w:rsidRDefault="00BC3788" w:rsidP="00BC3788">
      <w:pPr>
        <w:spacing w:line="360" w:lineRule="auto"/>
        <w:jc w:val="both"/>
        <w:rPr>
          <w:rFonts w:ascii="Arial" w:hAnsi="Arial" w:cs="Arial"/>
          <w:b/>
          <w:sz w:val="32"/>
          <w:szCs w:val="24"/>
          <w:lang w:val="en-GB"/>
        </w:rPr>
      </w:pPr>
    </w:p>
    <w:p w14:paraId="6FB97E08" w14:textId="77777777" w:rsidR="00BC3788" w:rsidRPr="00246B9D" w:rsidRDefault="00BC3788" w:rsidP="00BC3788">
      <w:pPr>
        <w:spacing w:line="360" w:lineRule="auto"/>
        <w:jc w:val="both"/>
        <w:rPr>
          <w:rFonts w:ascii="Arial" w:hAnsi="Arial" w:cs="Arial"/>
          <w:b/>
          <w:sz w:val="32"/>
          <w:szCs w:val="24"/>
          <w:lang w:val="en-GB"/>
        </w:rPr>
      </w:pPr>
    </w:p>
    <w:p w14:paraId="3A24F3DD" w14:textId="77777777" w:rsidR="00BC3788" w:rsidRPr="00246B9D" w:rsidRDefault="00BC3788" w:rsidP="00BC3788">
      <w:pPr>
        <w:spacing w:line="360" w:lineRule="auto"/>
        <w:jc w:val="both"/>
        <w:rPr>
          <w:rFonts w:ascii="Arial" w:hAnsi="Arial" w:cs="Arial"/>
          <w:b/>
          <w:sz w:val="32"/>
          <w:szCs w:val="24"/>
          <w:lang w:val="en-GB"/>
        </w:rPr>
      </w:pPr>
    </w:p>
    <w:p w14:paraId="36AC41F9" w14:textId="77777777" w:rsidR="00BC3788" w:rsidRPr="00246B9D" w:rsidRDefault="00BC3788" w:rsidP="00BC3788">
      <w:pPr>
        <w:spacing w:line="360" w:lineRule="auto"/>
        <w:jc w:val="both"/>
        <w:rPr>
          <w:rFonts w:ascii="Arial" w:hAnsi="Arial" w:cs="Arial"/>
          <w:b/>
          <w:sz w:val="32"/>
          <w:szCs w:val="24"/>
          <w:lang w:val="en-GB"/>
        </w:rPr>
      </w:pPr>
    </w:p>
    <w:p w14:paraId="096BBB63" w14:textId="77777777" w:rsidR="00BC3788" w:rsidRPr="00246B9D" w:rsidRDefault="00BC3788" w:rsidP="00BC3788">
      <w:pPr>
        <w:spacing w:line="360" w:lineRule="auto"/>
        <w:jc w:val="both"/>
        <w:rPr>
          <w:rFonts w:ascii="Arial" w:hAnsi="Arial" w:cs="Arial"/>
          <w:b/>
          <w:sz w:val="32"/>
          <w:szCs w:val="24"/>
          <w:lang w:val="en-GB"/>
        </w:rPr>
      </w:pPr>
    </w:p>
    <w:p w14:paraId="050074D9" w14:textId="77777777" w:rsidR="00BC3788" w:rsidRPr="00246B9D" w:rsidRDefault="00BC3788" w:rsidP="00BC3788">
      <w:pPr>
        <w:spacing w:line="360" w:lineRule="auto"/>
        <w:jc w:val="both"/>
        <w:rPr>
          <w:rFonts w:ascii="Arial" w:hAnsi="Arial" w:cs="Arial"/>
          <w:b/>
          <w:sz w:val="24"/>
          <w:szCs w:val="24"/>
          <w:lang w:val="en-GB"/>
        </w:rPr>
      </w:pPr>
    </w:p>
    <w:p w14:paraId="7D8F5EED" w14:textId="77777777" w:rsidR="00BC3788" w:rsidRPr="00246B9D" w:rsidRDefault="00BC3788" w:rsidP="00BC3788">
      <w:pPr>
        <w:spacing w:line="360" w:lineRule="auto"/>
        <w:jc w:val="both"/>
        <w:rPr>
          <w:rFonts w:ascii="Arial" w:hAnsi="Arial" w:cs="Arial"/>
          <w:b/>
          <w:sz w:val="24"/>
          <w:szCs w:val="24"/>
          <w:lang w:val="en-GB"/>
        </w:rPr>
      </w:pPr>
      <w:r w:rsidRPr="00246B9D">
        <w:rPr>
          <w:rFonts w:ascii="Arial" w:hAnsi="Arial" w:cs="Arial"/>
          <w:b/>
          <w:sz w:val="24"/>
          <w:szCs w:val="24"/>
          <w:lang w:val="en-GB"/>
        </w:rPr>
        <w:t xml:space="preserve">Student No: </w:t>
      </w:r>
      <w:r w:rsidRPr="00246B9D">
        <w:rPr>
          <w:rFonts w:ascii="Arial" w:hAnsi="Arial" w:cs="Arial"/>
          <w:sz w:val="24"/>
          <w:szCs w:val="24"/>
          <w:lang w:val="en-GB"/>
        </w:rPr>
        <w:t>Alex Bradea (2125160)</w:t>
      </w:r>
    </w:p>
    <w:p w14:paraId="0039AFD9" w14:textId="77777777" w:rsidR="00BC3788" w:rsidRPr="00246B9D" w:rsidRDefault="00BC3788" w:rsidP="00BC3788">
      <w:pPr>
        <w:spacing w:line="360" w:lineRule="auto"/>
        <w:jc w:val="both"/>
        <w:rPr>
          <w:rFonts w:ascii="Arial" w:hAnsi="Arial" w:cs="Arial"/>
          <w:b/>
          <w:sz w:val="24"/>
          <w:szCs w:val="24"/>
          <w:lang w:val="en-GB"/>
        </w:rPr>
      </w:pPr>
      <w:r w:rsidRPr="00246B9D">
        <w:rPr>
          <w:rFonts w:ascii="Arial" w:hAnsi="Arial" w:cs="Arial"/>
          <w:b/>
          <w:sz w:val="24"/>
          <w:szCs w:val="24"/>
          <w:lang w:val="en-GB"/>
        </w:rPr>
        <w:t xml:space="preserve">Module Title: </w:t>
      </w:r>
      <w:r w:rsidRPr="00246B9D">
        <w:rPr>
          <w:rFonts w:ascii="Arial" w:hAnsi="Arial" w:cs="Arial"/>
          <w:sz w:val="24"/>
          <w:szCs w:val="24"/>
        </w:rPr>
        <w:t>Personnel Resourcing and Development</w:t>
      </w:r>
    </w:p>
    <w:p w14:paraId="401BD426" w14:textId="77777777" w:rsidR="00BC3788" w:rsidRPr="00246B9D" w:rsidRDefault="00BC3788" w:rsidP="00BC3788">
      <w:pPr>
        <w:spacing w:line="360" w:lineRule="auto"/>
        <w:jc w:val="both"/>
        <w:rPr>
          <w:rFonts w:ascii="Arial" w:hAnsi="Arial" w:cs="Arial"/>
          <w:b/>
          <w:sz w:val="24"/>
          <w:szCs w:val="24"/>
          <w:lang w:val="en-GB"/>
        </w:rPr>
      </w:pPr>
      <w:r w:rsidRPr="00246B9D">
        <w:rPr>
          <w:rFonts w:ascii="Arial" w:hAnsi="Arial" w:cs="Arial"/>
          <w:b/>
          <w:sz w:val="24"/>
          <w:szCs w:val="24"/>
          <w:lang w:val="en-GB"/>
        </w:rPr>
        <w:t xml:space="preserve">Module Code: </w:t>
      </w:r>
      <w:r w:rsidRPr="00246B9D">
        <w:rPr>
          <w:rFonts w:ascii="Arial" w:hAnsi="Arial" w:cs="Arial"/>
          <w:sz w:val="24"/>
          <w:szCs w:val="24"/>
        </w:rPr>
        <w:t>BMIH5005</w:t>
      </w:r>
    </w:p>
    <w:p w14:paraId="06A6981E" w14:textId="6BC98761" w:rsidR="00BC3788" w:rsidRPr="00246B9D" w:rsidRDefault="00BC3788" w:rsidP="00BC3788">
      <w:pPr>
        <w:spacing w:line="360" w:lineRule="auto"/>
        <w:jc w:val="both"/>
        <w:rPr>
          <w:rFonts w:ascii="Arial" w:hAnsi="Arial" w:cs="Arial"/>
          <w:b/>
          <w:sz w:val="24"/>
          <w:szCs w:val="24"/>
          <w:lang w:val="en-GB"/>
        </w:rPr>
      </w:pPr>
      <w:r w:rsidRPr="00246B9D">
        <w:rPr>
          <w:rFonts w:ascii="Arial" w:hAnsi="Arial" w:cs="Arial"/>
          <w:b/>
          <w:sz w:val="24"/>
          <w:szCs w:val="24"/>
          <w:lang w:val="en-GB"/>
        </w:rPr>
        <w:t xml:space="preserve">Lecturer: </w:t>
      </w:r>
      <w:r w:rsidR="00A86158">
        <w:rPr>
          <w:rFonts w:ascii="Arial" w:hAnsi="Arial" w:cs="Arial"/>
          <w:sz w:val="24"/>
          <w:szCs w:val="24"/>
        </w:rPr>
        <w:t>Dr. Emma Roberts</w:t>
      </w:r>
    </w:p>
    <w:p w14:paraId="40265E63" w14:textId="77777777" w:rsidR="00BC3788" w:rsidRPr="00246B9D" w:rsidRDefault="00BC3788" w:rsidP="00BC3788">
      <w:pPr>
        <w:spacing w:line="360" w:lineRule="auto"/>
        <w:jc w:val="both"/>
        <w:rPr>
          <w:rFonts w:ascii="Arial" w:hAnsi="Arial" w:cs="Arial"/>
          <w:b/>
          <w:sz w:val="24"/>
          <w:szCs w:val="24"/>
          <w:lang w:val="en-GB"/>
        </w:rPr>
      </w:pPr>
      <w:r w:rsidRPr="00246B9D">
        <w:rPr>
          <w:rFonts w:ascii="Arial" w:hAnsi="Arial" w:cs="Arial"/>
          <w:b/>
          <w:sz w:val="24"/>
          <w:szCs w:val="24"/>
          <w:lang w:val="en-GB"/>
        </w:rPr>
        <w:t>Word count: 2153</w:t>
      </w:r>
      <w:r w:rsidRPr="00246B9D">
        <w:rPr>
          <w:rFonts w:ascii="Arial" w:hAnsi="Arial" w:cs="Arial"/>
          <w:b/>
          <w:sz w:val="24"/>
          <w:szCs w:val="24"/>
          <w:lang w:val="en-GB"/>
        </w:rPr>
        <w:br w:type="page"/>
      </w:r>
    </w:p>
    <w:p w14:paraId="1AFFCB3E"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lastRenderedPageBreak/>
        <w:t>When it comes to overcoming specific difficulties managing and fostering talent obstacles, talent management is essential. In the context of the hotel business, this article seeks to examine the relevance of talent management and its effects on the staff member lifecycle.</w:t>
      </w:r>
    </w:p>
    <w:p w14:paraId="6224C3BE"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 xml:space="preserve">This essay will examine the crucial function of talent management in big hotels' human resource departments, with an emphasis on how it affects workers at all stages of their careers. It will be </w:t>
      </w:r>
      <w:proofErr w:type="gramStart"/>
      <w:r w:rsidRPr="00246B9D">
        <w:rPr>
          <w:rFonts w:ascii="Arial" w:hAnsi="Arial" w:cs="Arial"/>
          <w:sz w:val="24"/>
          <w:szCs w:val="24"/>
          <w:lang w:val="en-GB"/>
        </w:rPr>
        <w:t>obtain</w:t>
      </w:r>
      <w:proofErr w:type="gramEnd"/>
      <w:r w:rsidRPr="00246B9D">
        <w:rPr>
          <w:rFonts w:ascii="Arial" w:hAnsi="Arial" w:cs="Arial"/>
          <w:sz w:val="24"/>
          <w:szCs w:val="24"/>
          <w:lang w:val="en-GB"/>
        </w:rPr>
        <w:t xml:space="preserve"> a thorough grasp of the significance of the employee lifecycle and the main words associated with talent management by doing so. </w:t>
      </w:r>
    </w:p>
    <w:p w14:paraId="37762F09"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The strategic process of recruiting, recognising, developing, and keeping people with a high potential to contribute to an organization's success is referred to as talent management (</w:t>
      </w:r>
      <w:proofErr w:type="spellStart"/>
      <w:r w:rsidRPr="00246B9D">
        <w:rPr>
          <w:rFonts w:ascii="Arial" w:hAnsi="Arial" w:cs="Arial"/>
          <w:sz w:val="24"/>
          <w:szCs w:val="24"/>
          <w:lang w:val="en-GB"/>
        </w:rPr>
        <w:t>Tansley</w:t>
      </w:r>
      <w:proofErr w:type="spellEnd"/>
      <w:r w:rsidRPr="00246B9D">
        <w:rPr>
          <w:rFonts w:ascii="Arial" w:hAnsi="Arial" w:cs="Arial"/>
          <w:sz w:val="24"/>
          <w:szCs w:val="24"/>
          <w:lang w:val="en-GB"/>
        </w:rPr>
        <w:t xml:space="preserve">, 2011). The many phases an employee experiences throughout their employment with an organisation are represented by the employee lifecycle (Sato, Kobayashi and </w:t>
      </w:r>
      <w:proofErr w:type="spellStart"/>
      <w:r w:rsidRPr="00246B9D">
        <w:rPr>
          <w:rFonts w:ascii="Arial" w:hAnsi="Arial" w:cs="Arial"/>
          <w:sz w:val="24"/>
          <w:szCs w:val="24"/>
          <w:lang w:val="en-GB"/>
        </w:rPr>
        <w:t>Shirasaka</w:t>
      </w:r>
      <w:proofErr w:type="spellEnd"/>
      <w:r w:rsidRPr="00246B9D">
        <w:rPr>
          <w:rFonts w:ascii="Arial" w:hAnsi="Arial" w:cs="Arial"/>
          <w:sz w:val="24"/>
          <w:szCs w:val="24"/>
          <w:lang w:val="en-GB"/>
        </w:rPr>
        <w:t xml:space="preserve">, 2019). </w:t>
      </w:r>
    </w:p>
    <w:p w14:paraId="4BF72C08" w14:textId="77777777" w:rsidR="00BC3788" w:rsidRPr="00246B9D" w:rsidRDefault="00BC3788" w:rsidP="00BC3788">
      <w:pPr>
        <w:spacing w:line="360" w:lineRule="auto"/>
        <w:jc w:val="both"/>
        <w:rPr>
          <w:rFonts w:ascii="Arial" w:hAnsi="Arial" w:cs="Arial"/>
          <w:color w:val="00B050"/>
          <w:sz w:val="24"/>
          <w:szCs w:val="24"/>
          <w:lang w:val="en-GB"/>
        </w:rPr>
      </w:pPr>
      <w:r w:rsidRPr="00246B9D">
        <w:rPr>
          <w:rFonts w:ascii="Arial" w:hAnsi="Arial" w:cs="Arial"/>
          <w:sz w:val="24"/>
          <w:szCs w:val="24"/>
          <w:lang w:val="en-GB"/>
        </w:rPr>
        <w:t>This paper will throw light on the efficient management and development of talent in major hotels by exploring the relevance of talent management across every member of the staff lifecycle in the hospitality industry. Employees working in human resources in the hospitality sector would benefit greatly from understanding the difficulties and solutions related to talent management, which will enhance organisational performance.</w:t>
      </w:r>
    </w:p>
    <w:p w14:paraId="64611ED9"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The staff member lifecycle is a thorough framework that encompasses the several phases that employee experiences while working for an organisation. The employee experience is greatly shaped by each step, which also affects employee retention and engagement. Organisations may optimise talent management procedures and provide an atmosphere that promotes employee commitment and progress by comprehending and successfully managing each step.</w:t>
      </w:r>
    </w:p>
    <w:p w14:paraId="7CE952E7"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 xml:space="preserve">The recruiting and attraction phase of the employment lifecycle is the first. Attracting applicants to apply for available positions inside the company is the goal of this stage (Sato, Kobayashi and </w:t>
      </w:r>
      <w:proofErr w:type="spellStart"/>
      <w:r w:rsidRPr="00246B9D">
        <w:rPr>
          <w:rFonts w:ascii="Arial" w:hAnsi="Arial" w:cs="Arial"/>
          <w:sz w:val="24"/>
          <w:szCs w:val="24"/>
          <w:lang w:val="en-GB"/>
        </w:rPr>
        <w:t>Shirasaka</w:t>
      </w:r>
      <w:proofErr w:type="spellEnd"/>
      <w:r w:rsidRPr="00246B9D">
        <w:rPr>
          <w:rFonts w:ascii="Arial" w:hAnsi="Arial" w:cs="Arial"/>
          <w:sz w:val="24"/>
          <w:szCs w:val="24"/>
          <w:lang w:val="en-GB"/>
        </w:rPr>
        <w:t>, 2019).</w:t>
      </w:r>
    </w:p>
    <w:p w14:paraId="1E1E7396"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After hiring people, the onboarding phase is quite important. The act of incorporating new hires into the company and giving them the training, tools, and support they need to succeed in their positions is known as onboarding (</w:t>
      </w:r>
      <w:proofErr w:type="spellStart"/>
      <w:r w:rsidRPr="00246B9D">
        <w:rPr>
          <w:rFonts w:ascii="Arial" w:hAnsi="Arial" w:cs="Arial"/>
          <w:sz w:val="24"/>
          <w:szCs w:val="24"/>
          <w:lang w:val="en-GB"/>
        </w:rPr>
        <w:t>Godinho</w:t>
      </w:r>
      <w:proofErr w:type="spellEnd"/>
      <w:r w:rsidRPr="00246B9D">
        <w:rPr>
          <w:rFonts w:ascii="Arial" w:hAnsi="Arial" w:cs="Arial"/>
          <w:sz w:val="24"/>
          <w:szCs w:val="24"/>
          <w:lang w:val="en-GB"/>
        </w:rPr>
        <w:t xml:space="preserve"> et al., 2023).</w:t>
      </w:r>
    </w:p>
    <w:p w14:paraId="11450B26"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lastRenderedPageBreak/>
        <w:t xml:space="preserve">The development stage is crucial for encouraging staff development and engagement. Employee performance is improved when employers invest in their personal growth via training programmes, mentoring, and career progression chances (Sato, Kobayashi and </w:t>
      </w:r>
      <w:proofErr w:type="spellStart"/>
      <w:r w:rsidRPr="00246B9D">
        <w:rPr>
          <w:rFonts w:ascii="Arial" w:hAnsi="Arial" w:cs="Arial"/>
          <w:sz w:val="24"/>
          <w:szCs w:val="24"/>
          <w:lang w:val="en-GB"/>
        </w:rPr>
        <w:t>Shirasaka</w:t>
      </w:r>
      <w:proofErr w:type="spellEnd"/>
      <w:r w:rsidRPr="00246B9D">
        <w:rPr>
          <w:rFonts w:ascii="Arial" w:hAnsi="Arial" w:cs="Arial"/>
          <w:sz w:val="24"/>
          <w:szCs w:val="24"/>
          <w:lang w:val="en-GB"/>
        </w:rPr>
        <w:t>, 2019).</w:t>
      </w:r>
    </w:p>
    <w:p w14:paraId="20C9797D"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 xml:space="preserve">A trained and engaged staff must be maintained, which requires retention measures (Seidman, 2012). Creating a great work atmosphere, giving competitive pay and benefits, recognising and rewarding accomplishments, and offering possibilities for professional progression are all part of the retention stage (Armstrong and </w:t>
      </w:r>
      <w:proofErr w:type="spellStart"/>
      <w:r w:rsidRPr="00246B9D">
        <w:rPr>
          <w:rFonts w:ascii="Arial" w:hAnsi="Arial" w:cs="Arial"/>
          <w:sz w:val="24"/>
          <w:szCs w:val="24"/>
          <w:lang w:val="en-GB"/>
        </w:rPr>
        <w:t>Murlis</w:t>
      </w:r>
      <w:proofErr w:type="spellEnd"/>
      <w:r w:rsidRPr="00246B9D">
        <w:rPr>
          <w:rFonts w:ascii="Arial" w:hAnsi="Arial" w:cs="Arial"/>
          <w:sz w:val="24"/>
          <w:szCs w:val="24"/>
          <w:lang w:val="en-GB"/>
        </w:rPr>
        <w:t xml:space="preserve">, 2007). </w:t>
      </w:r>
    </w:p>
    <w:p w14:paraId="6C466B3A" w14:textId="77777777" w:rsidR="00BC3788" w:rsidRPr="00246B9D" w:rsidRDefault="00BC3788" w:rsidP="00BC3788">
      <w:pPr>
        <w:spacing w:line="360" w:lineRule="auto"/>
        <w:jc w:val="both"/>
        <w:rPr>
          <w:rFonts w:ascii="Arial" w:hAnsi="Arial" w:cs="Arial"/>
          <w:color w:val="92D050"/>
          <w:sz w:val="24"/>
          <w:szCs w:val="24"/>
          <w:lang w:val="en-GB"/>
        </w:rPr>
      </w:pPr>
      <w:r w:rsidRPr="00246B9D">
        <w:rPr>
          <w:rFonts w:ascii="Arial" w:hAnsi="Arial" w:cs="Arial"/>
          <w:sz w:val="24"/>
          <w:szCs w:val="24"/>
          <w:lang w:val="en-GB"/>
        </w:rPr>
        <w:t>When an employee departs the company, they enter the separation stage of the employee lifecycle. For the sake of preserving goodwill and preserving the organization's image, the separation process must be handled properly (Kim, Kim and Kim, 2009).</w:t>
      </w:r>
    </w:p>
    <w:p w14:paraId="648C8076"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In the competitive hotel sector, acquiring quality people is essential. Hotel HR teams must find and recruit employees with the right skills, credentials, and culture fit. This article highlights corporate branding, job ads, and HR's role in finding and engaging eligible people.</w:t>
      </w:r>
    </w:p>
    <w:p w14:paraId="7D291A63"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Employer branding attracts top talent. A strong employer brand distinguishes businesses from their competition and impresses job seekers (</w:t>
      </w:r>
      <w:proofErr w:type="spellStart"/>
      <w:r w:rsidRPr="00246B9D">
        <w:rPr>
          <w:rFonts w:ascii="Arial" w:hAnsi="Arial" w:cs="Arial"/>
          <w:sz w:val="24"/>
          <w:szCs w:val="24"/>
          <w:lang w:val="en-GB"/>
        </w:rPr>
        <w:t>Tansley</w:t>
      </w:r>
      <w:proofErr w:type="spellEnd"/>
      <w:r w:rsidRPr="00246B9D">
        <w:rPr>
          <w:rFonts w:ascii="Arial" w:hAnsi="Arial" w:cs="Arial"/>
          <w:sz w:val="24"/>
          <w:szCs w:val="24"/>
          <w:lang w:val="en-GB"/>
        </w:rPr>
        <w:t>, 2011). It covers the hotel's principles, culture, workplace, and employer reputation. Hotels may recruit like-minded individuals by building a favourable employment brand (Backhaus, 2016). Attracting suitable people requires engaging job ads. The hotel and position should be highlighted in job advertising (</w:t>
      </w:r>
      <w:proofErr w:type="spellStart"/>
      <w:r w:rsidRPr="00246B9D">
        <w:rPr>
          <w:rFonts w:ascii="Arial" w:hAnsi="Arial" w:cs="Arial"/>
          <w:sz w:val="24"/>
          <w:szCs w:val="24"/>
          <w:lang w:val="en-GB"/>
        </w:rPr>
        <w:t>Odden</w:t>
      </w:r>
      <w:proofErr w:type="spellEnd"/>
      <w:r w:rsidRPr="00246B9D">
        <w:rPr>
          <w:rFonts w:ascii="Arial" w:hAnsi="Arial" w:cs="Arial"/>
          <w:sz w:val="24"/>
          <w:szCs w:val="24"/>
          <w:lang w:val="en-GB"/>
        </w:rPr>
        <w:t>, 2012). They should detail employment criteria, duties, and credentials. Keywords and online ad optimisation may also boost exposure and attract more prospects (</w:t>
      </w:r>
      <w:proofErr w:type="spellStart"/>
      <w:r w:rsidRPr="00246B9D">
        <w:rPr>
          <w:rFonts w:ascii="Arial" w:hAnsi="Arial" w:cs="Arial"/>
          <w:sz w:val="24"/>
          <w:szCs w:val="24"/>
          <w:lang w:val="en-GB"/>
        </w:rPr>
        <w:t>Isson</w:t>
      </w:r>
      <w:proofErr w:type="spellEnd"/>
      <w:r w:rsidRPr="00246B9D">
        <w:rPr>
          <w:rFonts w:ascii="Arial" w:hAnsi="Arial" w:cs="Arial"/>
          <w:sz w:val="24"/>
          <w:szCs w:val="24"/>
          <w:lang w:val="en-GB"/>
        </w:rPr>
        <w:t xml:space="preserve"> and </w:t>
      </w:r>
      <w:proofErr w:type="spellStart"/>
      <w:r w:rsidRPr="00246B9D">
        <w:rPr>
          <w:rFonts w:ascii="Arial" w:hAnsi="Arial" w:cs="Arial"/>
          <w:sz w:val="24"/>
          <w:szCs w:val="24"/>
          <w:lang w:val="en-GB"/>
        </w:rPr>
        <w:t>Harriott</w:t>
      </w:r>
      <w:proofErr w:type="spellEnd"/>
      <w:r w:rsidRPr="00246B9D">
        <w:rPr>
          <w:rFonts w:ascii="Arial" w:hAnsi="Arial" w:cs="Arial"/>
          <w:sz w:val="24"/>
          <w:szCs w:val="24"/>
          <w:lang w:val="en-GB"/>
        </w:rPr>
        <w:t>, 2016).</w:t>
      </w:r>
    </w:p>
    <w:p w14:paraId="2CE63AE8" w14:textId="77777777" w:rsidR="00BC3788" w:rsidRPr="00246B9D" w:rsidRDefault="00BC3788" w:rsidP="00BC3788">
      <w:pPr>
        <w:spacing w:line="360" w:lineRule="auto"/>
        <w:jc w:val="both"/>
        <w:rPr>
          <w:rFonts w:ascii="Arial" w:hAnsi="Arial" w:cs="Arial"/>
          <w:color w:val="92D050"/>
          <w:sz w:val="24"/>
          <w:szCs w:val="24"/>
          <w:lang w:val="en-GB"/>
        </w:rPr>
      </w:pPr>
      <w:r w:rsidRPr="00246B9D">
        <w:rPr>
          <w:rFonts w:ascii="Arial" w:hAnsi="Arial" w:cs="Arial"/>
          <w:sz w:val="24"/>
          <w:szCs w:val="24"/>
          <w:lang w:val="en-GB"/>
        </w:rPr>
        <w:t>Hotels should use many strategies to discover competent applicants. This involves employing virtual job boards plus professional connections platforms, recruiting firms, hospitality educational institutions and targeted social media marketing</w:t>
      </w:r>
      <w:r w:rsidRPr="00246B9D">
        <w:rPr>
          <w:rFonts w:ascii="Arial" w:hAnsi="Arial" w:cs="Arial"/>
          <w:sz w:val="24"/>
          <w:szCs w:val="24"/>
        </w:rPr>
        <w:t xml:space="preserve"> </w:t>
      </w:r>
      <w:r w:rsidRPr="00246B9D">
        <w:rPr>
          <w:rFonts w:ascii="Arial" w:hAnsi="Arial" w:cs="Arial"/>
          <w:sz w:val="24"/>
          <w:szCs w:val="24"/>
          <w:lang w:val="en-GB"/>
        </w:rPr>
        <w:t>(</w:t>
      </w:r>
      <w:proofErr w:type="spellStart"/>
      <w:r w:rsidRPr="00246B9D">
        <w:rPr>
          <w:rFonts w:ascii="Arial" w:hAnsi="Arial" w:cs="Arial"/>
          <w:sz w:val="24"/>
          <w:szCs w:val="24"/>
          <w:lang w:val="en-GB"/>
        </w:rPr>
        <w:t>Odden</w:t>
      </w:r>
      <w:proofErr w:type="spellEnd"/>
      <w:r w:rsidRPr="00246B9D">
        <w:rPr>
          <w:rFonts w:ascii="Arial" w:hAnsi="Arial" w:cs="Arial"/>
          <w:sz w:val="24"/>
          <w:szCs w:val="24"/>
          <w:lang w:val="en-GB"/>
        </w:rPr>
        <w:t xml:space="preserve">, 2012). Hotels can reach more people by recruiting from a variety of sources. HR departments help find hotel sector applicants. Systematic sourcing, talent transmission lines, and networking help them find qualified candidates (Boudreau and Ramstad, 2004). HR </w:t>
      </w:r>
      <w:proofErr w:type="gramStart"/>
      <w:r w:rsidRPr="00246B9D">
        <w:rPr>
          <w:rFonts w:ascii="Arial" w:hAnsi="Arial" w:cs="Arial"/>
          <w:sz w:val="24"/>
          <w:szCs w:val="24"/>
          <w:lang w:val="en-GB"/>
        </w:rPr>
        <w:lastRenderedPageBreak/>
        <w:t>professionals</w:t>
      </w:r>
      <w:proofErr w:type="gramEnd"/>
      <w:r w:rsidRPr="00246B9D">
        <w:rPr>
          <w:rFonts w:ascii="Arial" w:hAnsi="Arial" w:cs="Arial"/>
          <w:sz w:val="24"/>
          <w:szCs w:val="24"/>
          <w:lang w:val="en-GB"/>
        </w:rPr>
        <w:t xml:space="preserve"> network, attend conferences, and use social media to find prospects. HR professionals may connect with applicants through mail or online platforms to discuss possibilities. They should answer quickly and give comprehensive details about the lodging establishment, its culture, and current vacancies. Keeping prospects informed throughout the hiring process makes them feel important (</w:t>
      </w:r>
      <w:proofErr w:type="spellStart"/>
      <w:r w:rsidRPr="00246B9D">
        <w:rPr>
          <w:rFonts w:ascii="Arial" w:hAnsi="Arial" w:cs="Arial"/>
          <w:sz w:val="24"/>
          <w:szCs w:val="24"/>
          <w:lang w:val="en-GB"/>
        </w:rPr>
        <w:t>Isson</w:t>
      </w:r>
      <w:proofErr w:type="spellEnd"/>
      <w:r w:rsidRPr="00246B9D">
        <w:rPr>
          <w:rFonts w:ascii="Arial" w:hAnsi="Arial" w:cs="Arial"/>
          <w:sz w:val="24"/>
          <w:szCs w:val="24"/>
          <w:lang w:val="en-GB"/>
        </w:rPr>
        <w:t xml:space="preserve"> and </w:t>
      </w:r>
      <w:proofErr w:type="spellStart"/>
      <w:r w:rsidRPr="00246B9D">
        <w:rPr>
          <w:rFonts w:ascii="Arial" w:hAnsi="Arial" w:cs="Arial"/>
          <w:sz w:val="24"/>
          <w:szCs w:val="24"/>
          <w:lang w:val="en-GB"/>
        </w:rPr>
        <w:t>Harriott</w:t>
      </w:r>
      <w:proofErr w:type="spellEnd"/>
      <w:r w:rsidRPr="00246B9D">
        <w:rPr>
          <w:rFonts w:ascii="Arial" w:hAnsi="Arial" w:cs="Arial"/>
          <w:sz w:val="24"/>
          <w:szCs w:val="24"/>
          <w:lang w:val="en-GB"/>
        </w:rPr>
        <w:t>, 2016). HR selects and evaluates applicants to hire competent personnel. This involves examining resumes, interviewing people, and testing their abilities and competences (Hilton, 2000). Department heads may contribute useful insights and opinions throughout the selection process.</w:t>
      </w:r>
    </w:p>
    <w:p w14:paraId="176EA256"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The effective integration and retention of new workers in any organisation depends on a well-structured initial onboarding procedure. This article examines the significance of onboarding, successful strategies including mentoring and orientation programmes, and HR's role in facilitating a seamless transition for new hires.</w:t>
      </w:r>
    </w:p>
    <w:p w14:paraId="0A567EBC"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One of the most important steps in the onboarding process are orientation programmes. The organization's goal, beliefs, rules, and processes are explained to new hires (</w:t>
      </w:r>
      <w:proofErr w:type="spellStart"/>
      <w:r w:rsidRPr="00246B9D">
        <w:rPr>
          <w:rFonts w:ascii="Arial" w:hAnsi="Arial" w:cs="Arial"/>
          <w:sz w:val="24"/>
          <w:szCs w:val="24"/>
          <w:lang w:val="en-GB"/>
        </w:rPr>
        <w:t>Poddubnaya</w:t>
      </w:r>
      <w:proofErr w:type="spellEnd"/>
      <w:r w:rsidRPr="00246B9D">
        <w:rPr>
          <w:rFonts w:ascii="Arial" w:hAnsi="Arial" w:cs="Arial"/>
          <w:sz w:val="24"/>
          <w:szCs w:val="24"/>
          <w:lang w:val="en-GB"/>
        </w:rPr>
        <w:t xml:space="preserve">, 2022). These programmes often consist of information discussions, speeches, and collaborative tasks that acquaint staff members with their responsibilities, expected outcomes from departments, and the overall organisational structure. Orientation programmes provide a thorough overview, boosting the confidence and readiness of new hires as they start their new jobs (Conger and </w:t>
      </w:r>
      <w:proofErr w:type="spellStart"/>
      <w:r w:rsidRPr="00246B9D">
        <w:rPr>
          <w:rFonts w:ascii="Arial" w:hAnsi="Arial" w:cs="Arial"/>
          <w:sz w:val="24"/>
          <w:szCs w:val="24"/>
          <w:lang w:val="en-GB"/>
        </w:rPr>
        <w:t>Fishel</w:t>
      </w:r>
      <w:proofErr w:type="spellEnd"/>
      <w:r w:rsidRPr="00246B9D">
        <w:rPr>
          <w:rFonts w:ascii="Arial" w:hAnsi="Arial" w:cs="Arial"/>
          <w:sz w:val="24"/>
          <w:szCs w:val="24"/>
          <w:lang w:val="en-GB"/>
        </w:rPr>
        <w:t>, 2007).</w:t>
      </w:r>
    </w:p>
    <w:p w14:paraId="33489C55"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The onboarding experience may be greatly improved by putting in place a mentoring programme (</w:t>
      </w:r>
      <w:proofErr w:type="spellStart"/>
      <w:r w:rsidRPr="00246B9D">
        <w:rPr>
          <w:rFonts w:ascii="Arial" w:hAnsi="Arial" w:cs="Arial"/>
          <w:sz w:val="24"/>
          <w:szCs w:val="24"/>
          <w:lang w:val="en-GB"/>
        </w:rPr>
        <w:t>Poddubnaya</w:t>
      </w:r>
      <w:proofErr w:type="spellEnd"/>
      <w:r w:rsidRPr="00246B9D">
        <w:rPr>
          <w:rFonts w:ascii="Arial" w:hAnsi="Arial" w:cs="Arial"/>
          <w:sz w:val="24"/>
          <w:szCs w:val="24"/>
          <w:lang w:val="en-GB"/>
        </w:rPr>
        <w:t>, 2022). When new workers are paired with experienced employees as mentors, a welcoming atmosphere is created where they may get advice, ask questions, and get feedback. Mentors may guide newcomers through their responsibilities, assist them comprehend organisational dynamics, and provide them advice on potential career growth paths (</w:t>
      </w:r>
      <w:proofErr w:type="spellStart"/>
      <w:r w:rsidRPr="00246B9D">
        <w:rPr>
          <w:rFonts w:ascii="Arial" w:hAnsi="Arial" w:cs="Arial"/>
          <w:sz w:val="24"/>
          <w:szCs w:val="24"/>
          <w:lang w:val="en-GB"/>
        </w:rPr>
        <w:t>Ostroff</w:t>
      </w:r>
      <w:proofErr w:type="spellEnd"/>
      <w:r w:rsidRPr="00246B9D">
        <w:rPr>
          <w:rFonts w:ascii="Arial" w:hAnsi="Arial" w:cs="Arial"/>
          <w:sz w:val="24"/>
          <w:szCs w:val="24"/>
          <w:lang w:val="en-GB"/>
        </w:rPr>
        <w:t xml:space="preserve"> and Kozlowski, 1993). This individualised assistance supports a more seamless integration process and quickens the educational cycle for new hires.</w:t>
      </w:r>
    </w:p>
    <w:p w14:paraId="03A23EE7" w14:textId="77777777" w:rsidR="00BC3788" w:rsidRPr="00246B9D" w:rsidRDefault="00BC3788" w:rsidP="00BC3788">
      <w:pPr>
        <w:spacing w:line="360" w:lineRule="auto"/>
        <w:jc w:val="both"/>
        <w:rPr>
          <w:rFonts w:ascii="Arial" w:hAnsi="Arial" w:cs="Arial"/>
          <w:color w:val="92D050"/>
          <w:sz w:val="24"/>
          <w:szCs w:val="24"/>
          <w:lang w:val="en-GB"/>
        </w:rPr>
      </w:pPr>
      <w:r w:rsidRPr="00246B9D">
        <w:rPr>
          <w:rFonts w:ascii="Arial" w:hAnsi="Arial" w:cs="Arial"/>
          <w:sz w:val="24"/>
          <w:szCs w:val="24"/>
          <w:lang w:val="en-GB"/>
        </w:rPr>
        <w:t xml:space="preserve">HR departments communicate with a variety of stakeholders, including as recruiting supervisors, managers of departments, and IT support, to coordinate the onboarding </w:t>
      </w:r>
      <w:r w:rsidRPr="00246B9D">
        <w:rPr>
          <w:rFonts w:ascii="Arial" w:hAnsi="Arial" w:cs="Arial"/>
          <w:sz w:val="24"/>
          <w:szCs w:val="24"/>
          <w:lang w:val="en-GB"/>
        </w:rPr>
        <w:lastRenderedPageBreak/>
        <w:t xml:space="preserve">process (Dunn and </w:t>
      </w:r>
      <w:proofErr w:type="spellStart"/>
      <w:r w:rsidRPr="00246B9D">
        <w:rPr>
          <w:rFonts w:ascii="Arial" w:hAnsi="Arial" w:cs="Arial"/>
          <w:sz w:val="24"/>
          <w:szCs w:val="24"/>
          <w:lang w:val="en-GB"/>
        </w:rPr>
        <w:t>Jasinski</w:t>
      </w:r>
      <w:proofErr w:type="spellEnd"/>
      <w:r w:rsidRPr="00246B9D">
        <w:rPr>
          <w:rFonts w:ascii="Arial" w:hAnsi="Arial" w:cs="Arial"/>
          <w:sz w:val="24"/>
          <w:szCs w:val="24"/>
          <w:lang w:val="en-GB"/>
        </w:rPr>
        <w:t xml:space="preserve">, 2009). To guarantee an organised and effective onboarding process, they provide easy communication between various parties. Additionally, HR experts operate as the primary line of entry for new hires, answering their questions and giving them </w:t>
      </w:r>
      <w:proofErr w:type="gramStart"/>
      <w:r w:rsidRPr="00246B9D">
        <w:rPr>
          <w:rFonts w:ascii="Arial" w:hAnsi="Arial" w:cs="Arial"/>
          <w:sz w:val="24"/>
          <w:szCs w:val="24"/>
          <w:lang w:val="en-GB"/>
        </w:rPr>
        <w:t>the information</w:t>
      </w:r>
      <w:proofErr w:type="gramEnd"/>
      <w:r w:rsidRPr="00246B9D">
        <w:rPr>
          <w:rFonts w:ascii="Arial" w:hAnsi="Arial" w:cs="Arial"/>
          <w:sz w:val="24"/>
          <w:szCs w:val="24"/>
          <w:lang w:val="en-GB"/>
        </w:rPr>
        <w:t xml:space="preserve"> they need (Graham and Tarbell, 2006).</w:t>
      </w:r>
    </w:p>
    <w:p w14:paraId="0253C51E"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For staff involvement and overall organisational success, it is crucial to invest in continuous learning and development. They make it possible for workers to learn new skills, broaden their knowledge, and keep up with emerging market trends. Organisations may foster a culture of constant improvement, increase work satisfaction, and raise morale through supporting employee growth and development.</w:t>
      </w:r>
    </w:p>
    <w:p w14:paraId="62BDAEEB"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 xml:space="preserve">To meet the different requirements of workers, organisations should provide a range of training programmes. These courses may include anything from leadership development to technical skill training to soft skill development. Workshops, distance-learning programmes, conferences, and mentoring programmes are all options for conducting training sessions. Organisations motivate their staff and foster professional progress by offering chances for workers to acquire new skills and improve current ones (Simmonds and Zammit </w:t>
      </w:r>
      <w:proofErr w:type="spellStart"/>
      <w:r w:rsidRPr="00246B9D">
        <w:rPr>
          <w:rFonts w:ascii="Arial" w:hAnsi="Arial" w:cs="Arial"/>
          <w:sz w:val="24"/>
          <w:szCs w:val="24"/>
          <w:lang w:val="en-GB"/>
        </w:rPr>
        <w:t>Lupi</w:t>
      </w:r>
      <w:proofErr w:type="spellEnd"/>
      <w:r w:rsidRPr="00246B9D">
        <w:rPr>
          <w:rFonts w:ascii="Arial" w:hAnsi="Arial" w:cs="Arial"/>
          <w:sz w:val="24"/>
          <w:szCs w:val="24"/>
          <w:lang w:val="en-GB"/>
        </w:rPr>
        <w:t>, 2010).</w:t>
      </w:r>
    </w:p>
    <w:p w14:paraId="21EC4EDB"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The organization's HR departments are crucial in discovering talent. They use a variety of techniques, including performance reviews, skill evaluations, and management feedback, to find high-potential workers (</w:t>
      </w:r>
      <w:proofErr w:type="spellStart"/>
      <w:r w:rsidRPr="00246B9D">
        <w:rPr>
          <w:rFonts w:ascii="Arial" w:hAnsi="Arial" w:cs="Arial"/>
          <w:sz w:val="24"/>
          <w:szCs w:val="24"/>
          <w:lang w:val="en-GB"/>
        </w:rPr>
        <w:t>Tansley</w:t>
      </w:r>
      <w:proofErr w:type="spellEnd"/>
      <w:r w:rsidRPr="00246B9D">
        <w:rPr>
          <w:rFonts w:ascii="Arial" w:hAnsi="Arial" w:cs="Arial"/>
          <w:sz w:val="24"/>
          <w:szCs w:val="24"/>
          <w:lang w:val="en-GB"/>
        </w:rPr>
        <w:t>, 2011). HR personnel may develop a pool of skilled workers that will make a substantial contribution to the expansion of the company by regularly tracking and recognising workers' accomplishments and potential (</w:t>
      </w:r>
      <w:proofErr w:type="spellStart"/>
      <w:r w:rsidRPr="00246B9D">
        <w:rPr>
          <w:rFonts w:ascii="Arial" w:hAnsi="Arial" w:cs="Arial"/>
          <w:sz w:val="24"/>
          <w:szCs w:val="24"/>
          <w:lang w:val="en-GB"/>
        </w:rPr>
        <w:t>Beechler</w:t>
      </w:r>
      <w:proofErr w:type="spellEnd"/>
      <w:r w:rsidRPr="00246B9D">
        <w:rPr>
          <w:rFonts w:ascii="Arial" w:hAnsi="Arial" w:cs="Arial"/>
          <w:sz w:val="24"/>
          <w:szCs w:val="24"/>
          <w:lang w:val="en-GB"/>
        </w:rPr>
        <w:t xml:space="preserve"> and Woodward, 2009).</w:t>
      </w:r>
    </w:p>
    <w:p w14:paraId="0199FE1B" w14:textId="77777777" w:rsidR="00BC3788" w:rsidRPr="00246B9D" w:rsidRDefault="00BC3788" w:rsidP="00BC3788">
      <w:pPr>
        <w:spacing w:line="360" w:lineRule="auto"/>
        <w:jc w:val="both"/>
        <w:rPr>
          <w:rFonts w:ascii="Arial" w:hAnsi="Arial" w:cs="Arial"/>
          <w:color w:val="92D050"/>
          <w:sz w:val="24"/>
          <w:szCs w:val="24"/>
          <w:lang w:val="en-GB"/>
        </w:rPr>
      </w:pPr>
      <w:r w:rsidRPr="00246B9D">
        <w:rPr>
          <w:rFonts w:ascii="Arial" w:hAnsi="Arial" w:cs="Arial"/>
          <w:sz w:val="24"/>
          <w:szCs w:val="24"/>
          <w:lang w:val="en-GB"/>
        </w:rPr>
        <w:t>Individual development plans are made in collaboration with staff members and their supervisors by HR departments. IDPs describe the career objectives, desired competencies, and growth possibilities of the personnel. HR specialists may provide direction and suggest appropriate training programmes or educational possibilities to assist workers in achieving their goals. Employees get the required assistance for their development via regular advancement assessments and IDP revisions.</w:t>
      </w:r>
    </w:p>
    <w:p w14:paraId="0BB5FD6C"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lastRenderedPageBreak/>
        <w:t xml:space="preserve">Long-term organisational performance depends on employee engagement and retention. The importance of work-life balance and a healthy work culture are all highlighted in this essay as it examines techniques for improving retention and engagement of staff members </w:t>
      </w:r>
      <w:proofErr w:type="gramStart"/>
      <w:r w:rsidRPr="00246B9D">
        <w:rPr>
          <w:rFonts w:ascii="Arial" w:hAnsi="Arial" w:cs="Arial"/>
          <w:sz w:val="24"/>
          <w:szCs w:val="24"/>
          <w:lang w:val="en-GB"/>
        </w:rPr>
        <w:t>during the course of</w:t>
      </w:r>
      <w:proofErr w:type="gramEnd"/>
      <w:r w:rsidRPr="00246B9D">
        <w:rPr>
          <w:rFonts w:ascii="Arial" w:hAnsi="Arial" w:cs="Arial"/>
          <w:sz w:val="24"/>
          <w:szCs w:val="24"/>
          <w:lang w:val="en-GB"/>
        </w:rPr>
        <w:t xml:space="preserve"> their employment. It also examines HR's function in putting employee engagement programmes into place and creating a welcoming atmosphere.</w:t>
      </w:r>
    </w:p>
    <w:p w14:paraId="5FC7C0C5"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 xml:space="preserve">Encouraging work-life balance is essential for keeping people motivated and engaged. To assist workers in successfully managing their personal commitments, organisations should provide options for flexible employment, including remote work alternatives or programmable schedules (Wong and Ko, 2009). A happier and more engaged workforce is a result of giving employees enough time off, encouraging good work-life integration, and aiding employee well-being programmes. Developing a healthy workplace culture is essential for attracting and keeping talent. Organisations should place a high priority on inclusiveness, cooperation, and transparent discussion. Employee happiness and engagement are influenced by developing strong working connections among </w:t>
      </w:r>
      <w:proofErr w:type="spellStart"/>
      <w:r w:rsidRPr="00246B9D">
        <w:rPr>
          <w:rFonts w:ascii="Arial" w:hAnsi="Arial" w:cs="Arial"/>
          <w:sz w:val="24"/>
          <w:szCs w:val="24"/>
          <w:lang w:val="en-GB"/>
        </w:rPr>
        <w:t>coworkers</w:t>
      </w:r>
      <w:proofErr w:type="spellEnd"/>
      <w:r w:rsidRPr="00246B9D">
        <w:rPr>
          <w:rFonts w:ascii="Arial" w:hAnsi="Arial" w:cs="Arial"/>
          <w:sz w:val="24"/>
          <w:szCs w:val="24"/>
          <w:lang w:val="en-GB"/>
        </w:rPr>
        <w:t xml:space="preserve">, encouraging a feeling of belonging, and supporting a positive work environment (Armstrong and </w:t>
      </w:r>
      <w:proofErr w:type="spellStart"/>
      <w:r w:rsidRPr="00246B9D">
        <w:rPr>
          <w:rFonts w:ascii="Arial" w:hAnsi="Arial" w:cs="Arial"/>
          <w:sz w:val="24"/>
          <w:szCs w:val="24"/>
          <w:lang w:val="en-GB"/>
        </w:rPr>
        <w:t>Murlis</w:t>
      </w:r>
      <w:proofErr w:type="spellEnd"/>
      <w:r w:rsidRPr="00246B9D">
        <w:rPr>
          <w:rFonts w:ascii="Arial" w:hAnsi="Arial" w:cs="Arial"/>
          <w:sz w:val="24"/>
          <w:szCs w:val="24"/>
          <w:lang w:val="en-GB"/>
        </w:rPr>
        <w:t>, 2007). The promotion of a healthy work-life balance, opportunity for professional development, and collaboration are all factors in creating a strong workplace culture.</w:t>
      </w:r>
    </w:p>
    <w:p w14:paraId="0D3B352D" w14:textId="77777777" w:rsidR="00BC3788" w:rsidRPr="00246B9D" w:rsidRDefault="00BC3788" w:rsidP="00BC3788">
      <w:pPr>
        <w:spacing w:line="360" w:lineRule="auto"/>
        <w:jc w:val="both"/>
        <w:rPr>
          <w:rFonts w:ascii="Arial" w:hAnsi="Arial" w:cs="Arial"/>
          <w:color w:val="92D050"/>
          <w:sz w:val="24"/>
          <w:szCs w:val="24"/>
          <w:lang w:val="en-GB"/>
        </w:rPr>
      </w:pPr>
      <w:r w:rsidRPr="00246B9D">
        <w:rPr>
          <w:rFonts w:ascii="Arial" w:hAnsi="Arial" w:cs="Arial"/>
          <w:sz w:val="24"/>
          <w:szCs w:val="24"/>
          <w:lang w:val="en-GB"/>
        </w:rPr>
        <w:t xml:space="preserve">Employee engagement programmes are designed and implemented mostly by HR departments. Using questionnaires, interviews, and feedback sessions, they pinpoint areas that need work. HR specialists create programmes that cater to the </w:t>
      </w:r>
      <w:proofErr w:type="gramStart"/>
      <w:r w:rsidRPr="00246B9D">
        <w:rPr>
          <w:rFonts w:ascii="Arial" w:hAnsi="Arial" w:cs="Arial"/>
          <w:sz w:val="24"/>
          <w:szCs w:val="24"/>
          <w:lang w:val="en-GB"/>
        </w:rPr>
        <w:t>particular requirements</w:t>
      </w:r>
      <w:proofErr w:type="gramEnd"/>
      <w:r w:rsidRPr="00246B9D">
        <w:rPr>
          <w:rFonts w:ascii="Arial" w:hAnsi="Arial" w:cs="Arial"/>
          <w:sz w:val="24"/>
          <w:szCs w:val="24"/>
          <w:lang w:val="en-GB"/>
        </w:rPr>
        <w:t xml:space="preserve"> and preferences of workers according to the knowledge gained. These could involve team-building exercises, health plans, chances for learning and growth, and social gatherings that foster relationships and involvement among employees.</w:t>
      </w:r>
    </w:p>
    <w:p w14:paraId="3373B4D9"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One of the most important parts of talent management in organisations is the separation and leaving process. It talks about the value of using input from departure interviews to enhance talent management procedures. It also examines HR's responsibility for a courteous and painless separation process.</w:t>
      </w:r>
    </w:p>
    <w:p w14:paraId="78EDB6D4"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 xml:space="preserve">The methodical and planned process of letting an employee leave the company is known as offboarding. It comprises business-related duties including gathering corporate </w:t>
      </w:r>
      <w:r w:rsidRPr="00246B9D">
        <w:rPr>
          <w:rFonts w:ascii="Arial" w:hAnsi="Arial" w:cs="Arial"/>
          <w:sz w:val="24"/>
          <w:szCs w:val="24"/>
          <w:lang w:val="en-GB"/>
        </w:rPr>
        <w:lastRenderedPageBreak/>
        <w:t xml:space="preserve">property, wrapping up documentation, and assisting with the handoff of information and duties to new team members (Managing and Roberts, 2019). The offboarding process </w:t>
      </w:r>
      <w:proofErr w:type="gramStart"/>
      <w:r w:rsidRPr="00246B9D">
        <w:rPr>
          <w:rFonts w:ascii="Arial" w:hAnsi="Arial" w:cs="Arial"/>
          <w:sz w:val="24"/>
          <w:szCs w:val="24"/>
          <w:lang w:val="en-GB"/>
        </w:rPr>
        <w:t>has an effect on</w:t>
      </w:r>
      <w:proofErr w:type="gramEnd"/>
      <w:r w:rsidRPr="00246B9D">
        <w:rPr>
          <w:rFonts w:ascii="Arial" w:hAnsi="Arial" w:cs="Arial"/>
          <w:sz w:val="24"/>
          <w:szCs w:val="24"/>
          <w:lang w:val="en-GB"/>
        </w:rPr>
        <w:t xml:space="preserve"> company image and ongoing recruiting efforts since it affects how leaving workers see the firm and determines whether they will continue to be brand ambassadors. Positive evaluations and recommendations from former workers are possible </w:t>
      </w:r>
      <w:proofErr w:type="gramStart"/>
      <w:r w:rsidRPr="00246B9D">
        <w:rPr>
          <w:rFonts w:ascii="Arial" w:hAnsi="Arial" w:cs="Arial"/>
          <w:sz w:val="24"/>
          <w:szCs w:val="24"/>
          <w:lang w:val="en-GB"/>
        </w:rPr>
        <w:t>as a consequence of</w:t>
      </w:r>
      <w:proofErr w:type="gramEnd"/>
      <w:r w:rsidRPr="00246B9D">
        <w:rPr>
          <w:rFonts w:ascii="Arial" w:hAnsi="Arial" w:cs="Arial"/>
          <w:sz w:val="24"/>
          <w:szCs w:val="24"/>
          <w:lang w:val="en-GB"/>
        </w:rPr>
        <w:t xml:space="preserve"> a successful offboarding process, which may also improve business branding (Kim, Kim and Kim, 2009).</w:t>
      </w:r>
    </w:p>
    <w:p w14:paraId="528BE697" w14:textId="77777777" w:rsidR="00BC3788" w:rsidRPr="00246B9D" w:rsidRDefault="00BC3788" w:rsidP="00BC3788">
      <w:pPr>
        <w:spacing w:line="360" w:lineRule="auto"/>
        <w:jc w:val="both"/>
        <w:rPr>
          <w:rFonts w:ascii="Arial" w:hAnsi="Arial" w:cs="Arial"/>
          <w:color w:val="92D050"/>
          <w:sz w:val="24"/>
          <w:szCs w:val="24"/>
          <w:lang w:val="en-GB"/>
        </w:rPr>
      </w:pPr>
      <w:r w:rsidRPr="00246B9D">
        <w:rPr>
          <w:rFonts w:ascii="Arial" w:hAnsi="Arial" w:cs="Arial"/>
          <w:sz w:val="24"/>
          <w:szCs w:val="24"/>
          <w:lang w:val="en-GB"/>
        </w:rPr>
        <w:t xml:space="preserve">For the purpose of getting feedback from leaving workers, exit interviews are quite important. Employees get the chance to voice their opinions, discuss what they have learned, and offer details about the reasons for their departure during these interviews. Exit interviews should be conducted by HR departments in a private, non-confrontational setting so that workers feel free to express their opinions. Exit interview feedback may be utilised to spot trends, pinpoint areas for talent management practise development, and make required changes to promote personnel retention and involvement (Feinberg and </w:t>
      </w:r>
      <w:proofErr w:type="spellStart"/>
      <w:r w:rsidRPr="00246B9D">
        <w:rPr>
          <w:rFonts w:ascii="Arial" w:hAnsi="Arial" w:cs="Arial"/>
          <w:sz w:val="24"/>
          <w:szCs w:val="24"/>
          <w:lang w:val="en-GB"/>
        </w:rPr>
        <w:t>Jeppeson</w:t>
      </w:r>
      <w:proofErr w:type="spellEnd"/>
      <w:r w:rsidRPr="00246B9D">
        <w:rPr>
          <w:rFonts w:ascii="Arial" w:hAnsi="Arial" w:cs="Arial"/>
          <w:sz w:val="24"/>
          <w:szCs w:val="24"/>
          <w:lang w:val="en-GB"/>
        </w:rPr>
        <w:t>, 2000). Exit interview feedback analysis and action shows a company's dedication to ongoing development and may help create a good workplace environment.</w:t>
      </w:r>
    </w:p>
    <w:p w14:paraId="5C1A0732"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In the following, examples from real life will be presented. The "Hilton Onboarding Journey" is a thorough onboarding programme offered by Hilton Hotels &amp; Resorts. New employees are exposed to the business's values, traditions, and standards during an orientation session. The programme also has a mentoring component, which pairs up new hires with seasoned team members who can offer advice and assistance in the early going (Lisa, 2022).</w:t>
      </w:r>
    </w:p>
    <w:p w14:paraId="6D92E8EC"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The "Ritz-Carlton Leadership Centre" is a well-known staff training programme offered by The Ritz-Carlton Hotel Company. The main objective of this programme is to help workers at all levels enhance their leadership abilities (Ritz-Carlton, 2023). For the purpose of fostering development and boosting employee engagement, it consists of seminars, coaching sessions, and continual learning opportunities.</w:t>
      </w:r>
    </w:p>
    <w:p w14:paraId="37FE84D2"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 xml:space="preserve">The dedication to staff wellbeing and work-life balance at Four Seasons Hotels &amp; Resorts is well-known. They provide flexible schedule alternatives, help for employees, and </w:t>
      </w:r>
      <w:r w:rsidRPr="00246B9D">
        <w:rPr>
          <w:rFonts w:ascii="Arial" w:hAnsi="Arial" w:cs="Arial"/>
          <w:sz w:val="24"/>
          <w:szCs w:val="24"/>
          <w:lang w:val="en-GB"/>
        </w:rPr>
        <w:lastRenderedPageBreak/>
        <w:t>programmes that support both physical and mental wellness. High staff retention and satisfaction rates are a result of these practises (Hilton, 2000).</w:t>
      </w:r>
    </w:p>
    <w:p w14:paraId="3A3A3319"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Exit interviews are conducted by Hyatt Hotels Corporation to get feedback from leaving staff members. Following an analysis of this input, any required adjustments to talent management practises are made. This aids the business in enhancing staff retention plans and keeping a supportive workplace culture (Yang, Wan and Fu, 2012).</w:t>
      </w:r>
    </w:p>
    <w:p w14:paraId="65C71282"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This essay has highlighted the significance of employee engagement and retention throughout the employment lifecycle in the hotel business. Strategies including attraction and recruiting, training and integrating, advancement and development, and separation and departure procedures were examined to emphasise their relevance in developing a motivated and dedicated staff.</w:t>
      </w:r>
    </w:p>
    <w:p w14:paraId="211DE98F"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The conversation has shown that HR plays a crucial role in managing and growing talent inside organisations. It is crucial for HR professionals to find and recruit skilled individuals, provide efficient onboarding programmes, offer chances to grow and learn, and guarantee a courteous separation experience. They play a critical role in developing a supportive workplace environment and putting talent management techniques into action that boost engagement and job satisfaction among employees.</w:t>
      </w:r>
    </w:p>
    <w:p w14:paraId="1395CEBF"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For long-term organisational achievement in the hotel sector, effective personnel management procedures are crucial. Hotels can develop a motivated, effective, and customer-focused staff by putting a high priority on employee retention and engagement. Employee happiness, lower turnover, and improved reputation of the company are influenced by a good work environment, opportunity for advancement, and attention to work-life balance.</w:t>
      </w:r>
    </w:p>
    <w:p w14:paraId="752926E9"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 xml:space="preserve">HR departments are recommended to </w:t>
      </w:r>
      <w:proofErr w:type="gramStart"/>
      <w:r w:rsidRPr="00246B9D">
        <w:rPr>
          <w:rFonts w:ascii="Arial" w:hAnsi="Arial" w:cs="Arial"/>
          <w:sz w:val="24"/>
          <w:szCs w:val="24"/>
          <w:lang w:val="en-GB"/>
        </w:rPr>
        <w:t>take action</w:t>
      </w:r>
      <w:proofErr w:type="gramEnd"/>
      <w:r w:rsidRPr="00246B9D">
        <w:rPr>
          <w:rFonts w:ascii="Arial" w:hAnsi="Arial" w:cs="Arial"/>
          <w:sz w:val="24"/>
          <w:szCs w:val="24"/>
          <w:lang w:val="en-GB"/>
        </w:rPr>
        <w:t xml:space="preserve"> and give thorough talent management practises top priority in light of these findings. This entails putting into practise successful recruiting and attraction methods, creating onboarding and development plans with a clear framework, conducting insightful departure interviews, and regularly collecting input to enhance talent management procedures. HR professionals can help their </w:t>
      </w:r>
      <w:r w:rsidRPr="00246B9D">
        <w:rPr>
          <w:rFonts w:ascii="Arial" w:hAnsi="Arial" w:cs="Arial"/>
          <w:sz w:val="24"/>
          <w:szCs w:val="24"/>
          <w:lang w:val="en-GB"/>
        </w:rPr>
        <w:lastRenderedPageBreak/>
        <w:t xml:space="preserve">organisations succeed over the long term in the fast-paced and cutthroat hotel sector by effectively </w:t>
      </w:r>
      <w:proofErr w:type="gramStart"/>
      <w:r w:rsidRPr="00246B9D">
        <w:rPr>
          <w:rFonts w:ascii="Arial" w:hAnsi="Arial" w:cs="Arial"/>
          <w:sz w:val="24"/>
          <w:szCs w:val="24"/>
          <w:lang w:val="en-GB"/>
        </w:rPr>
        <w:t>managing  their</w:t>
      </w:r>
      <w:proofErr w:type="gramEnd"/>
      <w:r w:rsidRPr="00246B9D">
        <w:rPr>
          <w:rFonts w:ascii="Arial" w:hAnsi="Arial" w:cs="Arial"/>
          <w:sz w:val="24"/>
          <w:szCs w:val="24"/>
          <w:lang w:val="en-GB"/>
        </w:rPr>
        <w:t xml:space="preserve"> workforce.</w:t>
      </w:r>
    </w:p>
    <w:p w14:paraId="46C6BB52" w14:textId="77777777" w:rsidR="00BC3788" w:rsidRPr="00246B9D" w:rsidRDefault="00BC3788" w:rsidP="00BC3788">
      <w:pPr>
        <w:spacing w:line="360" w:lineRule="auto"/>
        <w:jc w:val="both"/>
        <w:rPr>
          <w:rFonts w:ascii="Arial" w:hAnsi="Arial" w:cs="Arial"/>
          <w:sz w:val="24"/>
          <w:szCs w:val="24"/>
          <w:lang w:val="en-GB"/>
        </w:rPr>
      </w:pPr>
      <w:r w:rsidRPr="00246B9D">
        <w:rPr>
          <w:rFonts w:ascii="Arial" w:hAnsi="Arial" w:cs="Arial"/>
          <w:sz w:val="24"/>
          <w:szCs w:val="24"/>
          <w:lang w:val="en-GB"/>
        </w:rPr>
        <w:t>Reference</w:t>
      </w:r>
    </w:p>
    <w:p w14:paraId="510D0A3C"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Armstrong, M. and </w:t>
      </w:r>
      <w:proofErr w:type="spellStart"/>
      <w:r w:rsidRPr="00246B9D">
        <w:rPr>
          <w:rFonts w:ascii="Arial" w:hAnsi="Arial" w:cs="Arial"/>
        </w:rPr>
        <w:t>Murlis</w:t>
      </w:r>
      <w:proofErr w:type="spellEnd"/>
      <w:r w:rsidRPr="00246B9D">
        <w:rPr>
          <w:rFonts w:ascii="Arial" w:hAnsi="Arial" w:cs="Arial"/>
        </w:rPr>
        <w:t xml:space="preserve">, H. (2007). </w:t>
      </w:r>
      <w:r w:rsidRPr="00246B9D">
        <w:rPr>
          <w:rFonts w:ascii="Arial" w:hAnsi="Arial" w:cs="Arial"/>
          <w:i/>
          <w:iCs/>
        </w:rPr>
        <w:t>Reward Management: A Handbook of Remuneration Strategy and Practice</w:t>
      </w:r>
      <w:r w:rsidRPr="00246B9D">
        <w:rPr>
          <w:rFonts w:ascii="Arial" w:hAnsi="Arial" w:cs="Arial"/>
        </w:rPr>
        <w:t xml:space="preserve">. [online] </w:t>
      </w:r>
      <w:r w:rsidRPr="00246B9D">
        <w:rPr>
          <w:rFonts w:ascii="Arial" w:hAnsi="Arial" w:cs="Arial"/>
          <w:i/>
          <w:iCs/>
        </w:rPr>
        <w:t>Google Books</w:t>
      </w:r>
      <w:r w:rsidRPr="00246B9D">
        <w:rPr>
          <w:rFonts w:ascii="Arial" w:hAnsi="Arial" w:cs="Arial"/>
        </w:rPr>
        <w:t>. Kogan Page Publishers. Available at: https://books.google.ro/books?hl=ro&amp;lr=&amp;id=oTaSWA-FeroC&amp;oi=fnd&amp;pg=PR8&amp;dq=work+atmosphere.</w:t>
      </w:r>
    </w:p>
    <w:p w14:paraId="7C4E8AA4"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Backhaus, K. (2016). Employer Branding Revisited. </w:t>
      </w:r>
      <w:r w:rsidRPr="00246B9D">
        <w:rPr>
          <w:rFonts w:ascii="Arial" w:hAnsi="Arial" w:cs="Arial"/>
          <w:i/>
          <w:iCs/>
        </w:rPr>
        <w:t>Organization Management Journal</w:t>
      </w:r>
      <w:r w:rsidRPr="00246B9D">
        <w:rPr>
          <w:rFonts w:ascii="Arial" w:hAnsi="Arial" w:cs="Arial"/>
        </w:rPr>
        <w:t xml:space="preserve">, 13(4), pp.193–201. </w:t>
      </w:r>
      <w:proofErr w:type="spellStart"/>
      <w:proofErr w:type="gramStart"/>
      <w:r w:rsidRPr="00246B9D">
        <w:rPr>
          <w:rFonts w:ascii="Arial" w:hAnsi="Arial" w:cs="Arial"/>
        </w:rPr>
        <w:t>doi:https</w:t>
      </w:r>
      <w:proofErr w:type="spellEnd"/>
      <w:r w:rsidRPr="00246B9D">
        <w:rPr>
          <w:rFonts w:ascii="Arial" w:hAnsi="Arial" w:cs="Arial"/>
        </w:rPr>
        <w:t>://doi.org/10.1080/15416518.2016.1245128</w:t>
      </w:r>
      <w:proofErr w:type="gramEnd"/>
      <w:r w:rsidRPr="00246B9D">
        <w:rPr>
          <w:rFonts w:ascii="Arial" w:hAnsi="Arial" w:cs="Arial"/>
        </w:rPr>
        <w:t>.</w:t>
      </w:r>
    </w:p>
    <w:p w14:paraId="6C29B687" w14:textId="77777777" w:rsidR="00BC3788" w:rsidRPr="00246B9D" w:rsidRDefault="00BC3788" w:rsidP="00BC3788">
      <w:pPr>
        <w:pStyle w:val="NormalWeb"/>
        <w:spacing w:before="0" w:beforeAutospacing="0" w:after="240" w:afterAutospacing="0" w:line="360" w:lineRule="auto"/>
        <w:jc w:val="both"/>
        <w:rPr>
          <w:rFonts w:ascii="Arial" w:hAnsi="Arial" w:cs="Arial"/>
        </w:rPr>
      </w:pPr>
      <w:proofErr w:type="spellStart"/>
      <w:r w:rsidRPr="00246B9D">
        <w:rPr>
          <w:rFonts w:ascii="Arial" w:hAnsi="Arial" w:cs="Arial"/>
        </w:rPr>
        <w:t>Beechler</w:t>
      </w:r>
      <w:proofErr w:type="spellEnd"/>
      <w:r w:rsidRPr="00246B9D">
        <w:rPr>
          <w:rFonts w:ascii="Arial" w:hAnsi="Arial" w:cs="Arial"/>
        </w:rPr>
        <w:t xml:space="preserve">, S. and Woodward, I.C. (2009). The global ‘war for talent’. </w:t>
      </w:r>
      <w:r w:rsidRPr="00246B9D">
        <w:rPr>
          <w:rFonts w:ascii="Arial" w:hAnsi="Arial" w:cs="Arial"/>
          <w:i/>
          <w:iCs/>
        </w:rPr>
        <w:t>Journal of International Management</w:t>
      </w:r>
      <w:r w:rsidRPr="00246B9D">
        <w:rPr>
          <w:rFonts w:ascii="Arial" w:hAnsi="Arial" w:cs="Arial"/>
        </w:rPr>
        <w:t xml:space="preserve">, [online] 15(3), pp.273–285. </w:t>
      </w:r>
      <w:proofErr w:type="spellStart"/>
      <w:proofErr w:type="gramStart"/>
      <w:r w:rsidRPr="00246B9D">
        <w:rPr>
          <w:rFonts w:ascii="Arial" w:hAnsi="Arial" w:cs="Arial"/>
        </w:rPr>
        <w:t>doi:https</w:t>
      </w:r>
      <w:proofErr w:type="spellEnd"/>
      <w:r w:rsidRPr="00246B9D">
        <w:rPr>
          <w:rFonts w:ascii="Arial" w:hAnsi="Arial" w:cs="Arial"/>
        </w:rPr>
        <w:t>://doi.org/10.1016/j.intman.2009.01.002</w:t>
      </w:r>
      <w:proofErr w:type="gramEnd"/>
      <w:r w:rsidRPr="00246B9D">
        <w:rPr>
          <w:rFonts w:ascii="Arial" w:hAnsi="Arial" w:cs="Arial"/>
        </w:rPr>
        <w:t>.</w:t>
      </w:r>
    </w:p>
    <w:p w14:paraId="174C4A1D"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Boudreau, J. and Ramstad, P. (2004). </w:t>
      </w:r>
      <w:r w:rsidRPr="00246B9D">
        <w:rPr>
          <w:rFonts w:ascii="Arial" w:hAnsi="Arial" w:cs="Arial"/>
          <w:i/>
          <w:iCs/>
        </w:rPr>
        <w:t>TALENTSHIP AND THE EVOLUTION OF HUMAN RESOURCE MANAGEMENT: FROM ‘PROFESSIONAL PRACTICES’ TO ‘STRATEGIC TALENT DECISION SCIENCE’</w:t>
      </w:r>
      <w:r w:rsidRPr="00246B9D">
        <w:rPr>
          <w:rFonts w:ascii="Arial" w:hAnsi="Arial" w:cs="Arial"/>
        </w:rPr>
        <w:t>. [online] Available at: https://citeseerx.ist.psu.edu/document?repid=rep1&amp;type=pdf&amp;doi=136e06834778c8501a2ed6aa193fd65904cd8bc3.</w:t>
      </w:r>
    </w:p>
    <w:p w14:paraId="64C3F1C1"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Conger, J.A. and </w:t>
      </w:r>
      <w:proofErr w:type="spellStart"/>
      <w:r w:rsidRPr="00246B9D">
        <w:rPr>
          <w:rFonts w:ascii="Arial" w:hAnsi="Arial" w:cs="Arial"/>
        </w:rPr>
        <w:t>Fishel</w:t>
      </w:r>
      <w:proofErr w:type="spellEnd"/>
      <w:r w:rsidRPr="00246B9D">
        <w:rPr>
          <w:rFonts w:ascii="Arial" w:hAnsi="Arial" w:cs="Arial"/>
        </w:rPr>
        <w:t xml:space="preserve">, B. (2007). Accelerating leadership performance at the top: Lessons from the Bank of America’s executive on-boarding process. </w:t>
      </w:r>
      <w:r w:rsidRPr="00246B9D">
        <w:rPr>
          <w:rFonts w:ascii="Arial" w:hAnsi="Arial" w:cs="Arial"/>
          <w:i/>
          <w:iCs/>
        </w:rPr>
        <w:t>Human Resource Management Review</w:t>
      </w:r>
      <w:r w:rsidRPr="00246B9D">
        <w:rPr>
          <w:rFonts w:ascii="Arial" w:hAnsi="Arial" w:cs="Arial"/>
        </w:rPr>
        <w:t xml:space="preserve">, 17(4), pp.442–454. </w:t>
      </w:r>
      <w:proofErr w:type="spellStart"/>
      <w:proofErr w:type="gramStart"/>
      <w:r w:rsidRPr="00246B9D">
        <w:rPr>
          <w:rFonts w:ascii="Arial" w:hAnsi="Arial" w:cs="Arial"/>
        </w:rPr>
        <w:t>doi:https</w:t>
      </w:r>
      <w:proofErr w:type="spellEnd"/>
      <w:r w:rsidRPr="00246B9D">
        <w:rPr>
          <w:rFonts w:ascii="Arial" w:hAnsi="Arial" w:cs="Arial"/>
        </w:rPr>
        <w:t>://doi.org/10.1016/j.hrmr.2007.08.005</w:t>
      </w:r>
      <w:proofErr w:type="gramEnd"/>
      <w:r w:rsidRPr="00246B9D">
        <w:rPr>
          <w:rFonts w:ascii="Arial" w:hAnsi="Arial" w:cs="Arial"/>
        </w:rPr>
        <w:t>.</w:t>
      </w:r>
    </w:p>
    <w:p w14:paraId="4C1E744C"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Dunn, S. and </w:t>
      </w:r>
      <w:proofErr w:type="spellStart"/>
      <w:r w:rsidRPr="00246B9D">
        <w:rPr>
          <w:rFonts w:ascii="Arial" w:hAnsi="Arial" w:cs="Arial"/>
        </w:rPr>
        <w:t>Jasinski</w:t>
      </w:r>
      <w:proofErr w:type="spellEnd"/>
      <w:r w:rsidRPr="00246B9D">
        <w:rPr>
          <w:rFonts w:ascii="Arial" w:hAnsi="Arial" w:cs="Arial"/>
        </w:rPr>
        <w:t xml:space="preserve">, D. (2009). the role of new hire orientation programs. </w:t>
      </w:r>
      <w:r w:rsidRPr="00246B9D">
        <w:rPr>
          <w:rFonts w:ascii="Arial" w:hAnsi="Arial" w:cs="Arial"/>
          <w:i/>
          <w:iCs/>
        </w:rPr>
        <w:t>Journal of Employment Counseling</w:t>
      </w:r>
      <w:r w:rsidRPr="00246B9D">
        <w:rPr>
          <w:rFonts w:ascii="Arial" w:hAnsi="Arial" w:cs="Arial"/>
        </w:rPr>
        <w:t xml:space="preserve">, 46(3), pp.115–127. </w:t>
      </w:r>
      <w:proofErr w:type="spellStart"/>
      <w:proofErr w:type="gramStart"/>
      <w:r w:rsidRPr="00246B9D">
        <w:rPr>
          <w:rFonts w:ascii="Arial" w:hAnsi="Arial" w:cs="Arial"/>
        </w:rPr>
        <w:t>doi:https</w:t>
      </w:r>
      <w:proofErr w:type="spellEnd"/>
      <w:r w:rsidRPr="00246B9D">
        <w:rPr>
          <w:rFonts w:ascii="Arial" w:hAnsi="Arial" w:cs="Arial"/>
        </w:rPr>
        <w:t>://doi.org/10.1002/j.2161-1920.2009.tb00074.x</w:t>
      </w:r>
      <w:proofErr w:type="gramEnd"/>
      <w:r w:rsidRPr="00246B9D">
        <w:rPr>
          <w:rFonts w:ascii="Arial" w:hAnsi="Arial" w:cs="Arial"/>
        </w:rPr>
        <w:t>.</w:t>
      </w:r>
    </w:p>
    <w:p w14:paraId="476052C3"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Feinberg, R.A. and </w:t>
      </w:r>
      <w:proofErr w:type="spellStart"/>
      <w:r w:rsidRPr="00246B9D">
        <w:rPr>
          <w:rFonts w:ascii="Arial" w:hAnsi="Arial" w:cs="Arial"/>
        </w:rPr>
        <w:t>Jeppeson</w:t>
      </w:r>
      <w:proofErr w:type="spellEnd"/>
      <w:r w:rsidRPr="00246B9D">
        <w:rPr>
          <w:rFonts w:ascii="Arial" w:hAnsi="Arial" w:cs="Arial"/>
        </w:rPr>
        <w:t xml:space="preserve">, N. (2000). Validity of exit interviews in retailing. </w:t>
      </w:r>
      <w:r w:rsidRPr="00246B9D">
        <w:rPr>
          <w:rFonts w:ascii="Arial" w:hAnsi="Arial" w:cs="Arial"/>
          <w:i/>
          <w:iCs/>
        </w:rPr>
        <w:t>Journal of Retailing and Consumer Services</w:t>
      </w:r>
      <w:r w:rsidRPr="00246B9D">
        <w:rPr>
          <w:rFonts w:ascii="Arial" w:hAnsi="Arial" w:cs="Arial"/>
        </w:rPr>
        <w:t xml:space="preserve">, 7(3), pp.123–127. </w:t>
      </w:r>
      <w:proofErr w:type="spellStart"/>
      <w:proofErr w:type="gramStart"/>
      <w:r w:rsidRPr="00246B9D">
        <w:rPr>
          <w:rFonts w:ascii="Arial" w:hAnsi="Arial" w:cs="Arial"/>
        </w:rPr>
        <w:t>doi:https</w:t>
      </w:r>
      <w:proofErr w:type="spellEnd"/>
      <w:r w:rsidRPr="00246B9D">
        <w:rPr>
          <w:rFonts w:ascii="Arial" w:hAnsi="Arial" w:cs="Arial"/>
        </w:rPr>
        <w:t>://doi.org/10.1016/s0969-6989(99)00009-0</w:t>
      </w:r>
      <w:proofErr w:type="gramEnd"/>
      <w:r w:rsidRPr="00246B9D">
        <w:rPr>
          <w:rFonts w:ascii="Arial" w:hAnsi="Arial" w:cs="Arial"/>
        </w:rPr>
        <w:t>.</w:t>
      </w:r>
    </w:p>
    <w:p w14:paraId="5553E3CC" w14:textId="77777777" w:rsidR="00BC3788" w:rsidRPr="00246B9D" w:rsidRDefault="00BC3788" w:rsidP="00BC3788">
      <w:pPr>
        <w:pStyle w:val="NormalWeb"/>
        <w:spacing w:before="0" w:beforeAutospacing="0" w:after="240" w:afterAutospacing="0" w:line="360" w:lineRule="auto"/>
        <w:jc w:val="both"/>
        <w:rPr>
          <w:rFonts w:ascii="Arial" w:hAnsi="Arial" w:cs="Arial"/>
        </w:rPr>
      </w:pPr>
      <w:proofErr w:type="spellStart"/>
      <w:r w:rsidRPr="00246B9D">
        <w:rPr>
          <w:rFonts w:ascii="Arial" w:hAnsi="Arial" w:cs="Arial"/>
        </w:rPr>
        <w:lastRenderedPageBreak/>
        <w:t>Godinho</w:t>
      </w:r>
      <w:proofErr w:type="spellEnd"/>
      <w:r w:rsidRPr="00246B9D">
        <w:rPr>
          <w:rFonts w:ascii="Arial" w:hAnsi="Arial" w:cs="Arial"/>
        </w:rPr>
        <w:t xml:space="preserve">, T., Reis, I.P., Carvalho, R. and </w:t>
      </w:r>
      <w:proofErr w:type="spellStart"/>
      <w:r w:rsidRPr="00246B9D">
        <w:rPr>
          <w:rFonts w:ascii="Arial" w:hAnsi="Arial" w:cs="Arial"/>
        </w:rPr>
        <w:t>Martinho</w:t>
      </w:r>
      <w:proofErr w:type="spellEnd"/>
      <w:r w:rsidRPr="00246B9D">
        <w:rPr>
          <w:rFonts w:ascii="Arial" w:hAnsi="Arial" w:cs="Arial"/>
        </w:rPr>
        <w:t xml:space="preserve">, F. (2023). Onboarding Handbook: An Indispensable Tool for Onboarding Processes. </w:t>
      </w:r>
      <w:r w:rsidRPr="00246B9D">
        <w:rPr>
          <w:rFonts w:ascii="Arial" w:hAnsi="Arial" w:cs="Arial"/>
          <w:i/>
          <w:iCs/>
        </w:rPr>
        <w:t>Administrative Sciences</w:t>
      </w:r>
      <w:r w:rsidRPr="00246B9D">
        <w:rPr>
          <w:rFonts w:ascii="Arial" w:hAnsi="Arial" w:cs="Arial"/>
        </w:rPr>
        <w:t xml:space="preserve">, 13(3), p.79. </w:t>
      </w:r>
      <w:proofErr w:type="spellStart"/>
      <w:proofErr w:type="gramStart"/>
      <w:r w:rsidRPr="00246B9D">
        <w:rPr>
          <w:rFonts w:ascii="Arial" w:hAnsi="Arial" w:cs="Arial"/>
        </w:rPr>
        <w:t>doi:https</w:t>
      </w:r>
      <w:proofErr w:type="spellEnd"/>
      <w:r w:rsidRPr="00246B9D">
        <w:rPr>
          <w:rFonts w:ascii="Arial" w:hAnsi="Arial" w:cs="Arial"/>
        </w:rPr>
        <w:t>://doi.org/10.3390/admsci13030079</w:t>
      </w:r>
      <w:proofErr w:type="gramEnd"/>
      <w:r w:rsidRPr="00246B9D">
        <w:rPr>
          <w:rFonts w:ascii="Arial" w:hAnsi="Arial" w:cs="Arial"/>
        </w:rPr>
        <w:t>.</w:t>
      </w:r>
    </w:p>
    <w:p w14:paraId="0E56E49A"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Graham, M.E. and Tarbell, L.M. (2006). The importance of the employee perspective in the competency development of human resource professionals. </w:t>
      </w:r>
      <w:r w:rsidRPr="00246B9D">
        <w:rPr>
          <w:rFonts w:ascii="Arial" w:hAnsi="Arial" w:cs="Arial"/>
          <w:i/>
          <w:iCs/>
        </w:rPr>
        <w:t>Human Resource Management</w:t>
      </w:r>
      <w:r w:rsidRPr="00246B9D">
        <w:rPr>
          <w:rFonts w:ascii="Arial" w:hAnsi="Arial" w:cs="Arial"/>
        </w:rPr>
        <w:t xml:space="preserve">, 45(3), pp.337–355. </w:t>
      </w:r>
      <w:proofErr w:type="spellStart"/>
      <w:proofErr w:type="gramStart"/>
      <w:r w:rsidRPr="00246B9D">
        <w:rPr>
          <w:rFonts w:ascii="Arial" w:hAnsi="Arial" w:cs="Arial"/>
        </w:rPr>
        <w:t>doi:https</w:t>
      </w:r>
      <w:proofErr w:type="spellEnd"/>
      <w:r w:rsidRPr="00246B9D">
        <w:rPr>
          <w:rFonts w:ascii="Arial" w:hAnsi="Arial" w:cs="Arial"/>
        </w:rPr>
        <w:t>://doi.org/10.1002/hrm.20116</w:t>
      </w:r>
      <w:proofErr w:type="gramEnd"/>
      <w:r w:rsidRPr="00246B9D">
        <w:rPr>
          <w:rFonts w:ascii="Arial" w:hAnsi="Arial" w:cs="Arial"/>
        </w:rPr>
        <w:t>.</w:t>
      </w:r>
    </w:p>
    <w:p w14:paraId="368C931B"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Hilton, D.L. (2000). Hiring and retaining top talent. </w:t>
      </w:r>
      <w:r w:rsidRPr="00246B9D">
        <w:rPr>
          <w:rFonts w:ascii="Arial" w:hAnsi="Arial" w:cs="Arial"/>
          <w:i/>
          <w:iCs/>
        </w:rPr>
        <w:t>The American Journal of Nursing</w:t>
      </w:r>
      <w:r w:rsidRPr="00246B9D">
        <w:rPr>
          <w:rFonts w:ascii="Arial" w:hAnsi="Arial" w:cs="Arial"/>
        </w:rPr>
        <w:t xml:space="preserve">, 100(10), p.12. </w:t>
      </w:r>
      <w:proofErr w:type="spellStart"/>
      <w:proofErr w:type="gramStart"/>
      <w:r w:rsidRPr="00246B9D">
        <w:rPr>
          <w:rFonts w:ascii="Arial" w:hAnsi="Arial" w:cs="Arial"/>
        </w:rPr>
        <w:t>doi:https</w:t>
      </w:r>
      <w:proofErr w:type="spellEnd"/>
      <w:r w:rsidRPr="00246B9D">
        <w:rPr>
          <w:rFonts w:ascii="Arial" w:hAnsi="Arial" w:cs="Arial"/>
        </w:rPr>
        <w:t>://doi.org/10.2307/3522309</w:t>
      </w:r>
      <w:proofErr w:type="gramEnd"/>
      <w:r w:rsidRPr="00246B9D">
        <w:rPr>
          <w:rFonts w:ascii="Arial" w:hAnsi="Arial" w:cs="Arial"/>
        </w:rPr>
        <w:t>.</w:t>
      </w:r>
    </w:p>
    <w:p w14:paraId="49F43E43" w14:textId="77777777" w:rsidR="00BC3788" w:rsidRPr="00246B9D" w:rsidRDefault="00BC3788" w:rsidP="00BC3788">
      <w:pPr>
        <w:pStyle w:val="NormalWeb"/>
        <w:spacing w:before="0" w:beforeAutospacing="0" w:after="240" w:afterAutospacing="0" w:line="360" w:lineRule="auto"/>
        <w:jc w:val="both"/>
        <w:rPr>
          <w:rFonts w:ascii="Arial" w:hAnsi="Arial" w:cs="Arial"/>
        </w:rPr>
      </w:pPr>
      <w:proofErr w:type="spellStart"/>
      <w:r w:rsidRPr="00246B9D">
        <w:rPr>
          <w:rFonts w:ascii="Arial" w:hAnsi="Arial" w:cs="Arial"/>
        </w:rPr>
        <w:t>Isson</w:t>
      </w:r>
      <w:proofErr w:type="spellEnd"/>
      <w:r w:rsidRPr="00246B9D">
        <w:rPr>
          <w:rFonts w:ascii="Arial" w:hAnsi="Arial" w:cs="Arial"/>
        </w:rPr>
        <w:t xml:space="preserve">, J. and </w:t>
      </w:r>
      <w:proofErr w:type="spellStart"/>
      <w:r w:rsidRPr="00246B9D">
        <w:rPr>
          <w:rFonts w:ascii="Arial" w:hAnsi="Arial" w:cs="Arial"/>
        </w:rPr>
        <w:t>Harriott</w:t>
      </w:r>
      <w:proofErr w:type="spellEnd"/>
      <w:r w:rsidRPr="00246B9D">
        <w:rPr>
          <w:rFonts w:ascii="Arial" w:hAnsi="Arial" w:cs="Arial"/>
        </w:rPr>
        <w:t xml:space="preserve">, J.S. (2016). </w:t>
      </w:r>
      <w:r w:rsidRPr="00246B9D">
        <w:rPr>
          <w:rFonts w:ascii="Arial" w:hAnsi="Arial" w:cs="Arial"/>
          <w:i/>
          <w:iCs/>
        </w:rPr>
        <w:t xml:space="preserve">People analytics in the era of big </w:t>
      </w:r>
      <w:proofErr w:type="gramStart"/>
      <w:r w:rsidRPr="00246B9D">
        <w:rPr>
          <w:rFonts w:ascii="Arial" w:hAnsi="Arial" w:cs="Arial"/>
          <w:i/>
          <w:iCs/>
        </w:rPr>
        <w:t>data :</w:t>
      </w:r>
      <w:proofErr w:type="gramEnd"/>
      <w:r w:rsidRPr="00246B9D">
        <w:rPr>
          <w:rFonts w:ascii="Arial" w:hAnsi="Arial" w:cs="Arial"/>
          <w:i/>
          <w:iCs/>
        </w:rPr>
        <w:t xml:space="preserve"> Changing the way you attract, acquire, develop, and retain talent</w:t>
      </w:r>
      <w:r w:rsidRPr="00246B9D">
        <w:rPr>
          <w:rFonts w:ascii="Arial" w:hAnsi="Arial" w:cs="Arial"/>
        </w:rPr>
        <w:t>. Hoboken, New Jersey: John Wiley &amp; Sons, Inc.</w:t>
      </w:r>
    </w:p>
    <w:p w14:paraId="3A0566CF"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Kim, T. (Terry), Kim, W.G. and Kim, H.-B. (2009). The effects of perceived justice on recovery satisfaction, trust, word-of-mouth, and revisit intention in upscale hotels. </w:t>
      </w:r>
      <w:r w:rsidRPr="00246B9D">
        <w:rPr>
          <w:rFonts w:ascii="Arial" w:hAnsi="Arial" w:cs="Arial"/>
          <w:i/>
          <w:iCs/>
        </w:rPr>
        <w:t>Tourism Management</w:t>
      </w:r>
      <w:r w:rsidRPr="00246B9D">
        <w:rPr>
          <w:rFonts w:ascii="Arial" w:hAnsi="Arial" w:cs="Arial"/>
        </w:rPr>
        <w:t xml:space="preserve">, 30(1), pp.51–62. </w:t>
      </w:r>
      <w:proofErr w:type="spellStart"/>
      <w:proofErr w:type="gramStart"/>
      <w:r w:rsidRPr="00246B9D">
        <w:rPr>
          <w:rFonts w:ascii="Arial" w:hAnsi="Arial" w:cs="Arial"/>
        </w:rPr>
        <w:t>doi:https</w:t>
      </w:r>
      <w:proofErr w:type="spellEnd"/>
      <w:r w:rsidRPr="00246B9D">
        <w:rPr>
          <w:rFonts w:ascii="Arial" w:hAnsi="Arial" w:cs="Arial"/>
        </w:rPr>
        <w:t>://doi.org/10.1016/j.tourman.2008.04.003</w:t>
      </w:r>
      <w:proofErr w:type="gramEnd"/>
      <w:r w:rsidRPr="00246B9D">
        <w:rPr>
          <w:rFonts w:ascii="Arial" w:hAnsi="Arial" w:cs="Arial"/>
        </w:rPr>
        <w:t>.</w:t>
      </w:r>
    </w:p>
    <w:p w14:paraId="7C45DE33"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Lisa (2022). </w:t>
      </w:r>
      <w:r w:rsidRPr="00246B9D">
        <w:rPr>
          <w:rFonts w:ascii="Arial" w:hAnsi="Arial" w:cs="Arial"/>
          <w:i/>
          <w:iCs/>
        </w:rPr>
        <w:t>The secret to employee onboarding (</w:t>
      </w:r>
      <w:proofErr w:type="gramStart"/>
      <w:r w:rsidRPr="00246B9D">
        <w:rPr>
          <w:rFonts w:ascii="Arial" w:hAnsi="Arial" w:cs="Arial"/>
          <w:i/>
          <w:iCs/>
        </w:rPr>
        <w:t>actually 3</w:t>
      </w:r>
      <w:proofErr w:type="gramEnd"/>
      <w:r w:rsidRPr="00246B9D">
        <w:rPr>
          <w:rFonts w:ascii="Arial" w:hAnsi="Arial" w:cs="Arial"/>
          <w:i/>
          <w:iCs/>
        </w:rPr>
        <w:t>) by the Hilton</w:t>
      </w:r>
      <w:r w:rsidRPr="00246B9D">
        <w:rPr>
          <w:rFonts w:ascii="Arial" w:hAnsi="Arial" w:cs="Arial"/>
        </w:rPr>
        <w:t>. [online] Whale. Available at: https://usewhale.io/blog/hilton-secret-to-employee-onboarding/.</w:t>
      </w:r>
    </w:p>
    <w:p w14:paraId="1F6A43EA"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Managing, C. and Roberts, L. (2019). </w:t>
      </w:r>
      <w:r w:rsidRPr="00246B9D">
        <w:rPr>
          <w:rFonts w:ascii="Arial" w:hAnsi="Arial" w:cs="Arial"/>
          <w:i/>
          <w:iCs/>
        </w:rPr>
        <w:t>Become an Impact Employer Prepare Your Company for the Future of Work by Putting Talent First</w:t>
      </w:r>
      <w:r w:rsidRPr="00246B9D">
        <w:rPr>
          <w:rFonts w:ascii="Arial" w:hAnsi="Arial" w:cs="Arial"/>
        </w:rPr>
        <w:t>. [online] Available at: https://employindy.org/wp-content/uploads/2017/08/BecomeAnImpactEmployer-060519-Final.pdf.</w:t>
      </w:r>
    </w:p>
    <w:p w14:paraId="4ABC2560" w14:textId="77777777" w:rsidR="00BC3788" w:rsidRPr="00246B9D" w:rsidRDefault="00BC3788" w:rsidP="00BC3788">
      <w:pPr>
        <w:pStyle w:val="NormalWeb"/>
        <w:spacing w:before="0" w:beforeAutospacing="0" w:after="240" w:afterAutospacing="0" w:line="360" w:lineRule="auto"/>
        <w:jc w:val="both"/>
        <w:rPr>
          <w:rFonts w:ascii="Arial" w:hAnsi="Arial" w:cs="Arial"/>
        </w:rPr>
      </w:pPr>
      <w:proofErr w:type="spellStart"/>
      <w:r w:rsidRPr="00246B9D">
        <w:rPr>
          <w:rFonts w:ascii="Arial" w:hAnsi="Arial" w:cs="Arial"/>
        </w:rPr>
        <w:t>Odden</w:t>
      </w:r>
      <w:proofErr w:type="spellEnd"/>
      <w:r w:rsidRPr="00246B9D">
        <w:rPr>
          <w:rFonts w:ascii="Arial" w:hAnsi="Arial" w:cs="Arial"/>
        </w:rPr>
        <w:t xml:space="preserve">, L. (2012). </w:t>
      </w:r>
      <w:r w:rsidRPr="00246B9D">
        <w:rPr>
          <w:rFonts w:ascii="Arial" w:hAnsi="Arial" w:cs="Arial"/>
          <w:i/>
          <w:iCs/>
        </w:rPr>
        <w:t xml:space="preserve">Optimize: How to Attract and Engage More Customers by Integrating SEO, </w:t>
      </w:r>
      <w:proofErr w:type="gramStart"/>
      <w:r w:rsidRPr="00246B9D">
        <w:rPr>
          <w:rFonts w:ascii="Arial" w:hAnsi="Arial" w:cs="Arial"/>
          <w:i/>
          <w:iCs/>
        </w:rPr>
        <w:t>Social Media</w:t>
      </w:r>
      <w:proofErr w:type="gramEnd"/>
      <w:r w:rsidRPr="00246B9D">
        <w:rPr>
          <w:rFonts w:ascii="Arial" w:hAnsi="Arial" w:cs="Arial"/>
          <w:i/>
          <w:iCs/>
        </w:rPr>
        <w:t>, and Content Marketing</w:t>
      </w:r>
      <w:r w:rsidRPr="00246B9D">
        <w:rPr>
          <w:rFonts w:ascii="Arial" w:hAnsi="Arial" w:cs="Arial"/>
        </w:rPr>
        <w:t xml:space="preserve">. [online] </w:t>
      </w:r>
      <w:r w:rsidRPr="00246B9D">
        <w:rPr>
          <w:rFonts w:ascii="Arial" w:hAnsi="Arial" w:cs="Arial"/>
          <w:i/>
          <w:iCs/>
        </w:rPr>
        <w:t>Google Books</w:t>
      </w:r>
      <w:r w:rsidRPr="00246B9D">
        <w:rPr>
          <w:rFonts w:ascii="Arial" w:hAnsi="Arial" w:cs="Arial"/>
        </w:rPr>
        <w:t>. John Wiley &amp; Sons. Available at: https://books.google.ro/books?hl=ro&amp;lr=&amp;id=HRw0ctmgnrAC&amp;oi=fnd&amp;pg=PR7&amp;dq=Attracting+suitable+people+requires+engaging+job+ads&amp;ots=G7lOxosjps&amp;sig=Pf1qO1uULdsuhQ05GglDbIfpIDY&amp;redir_esc=y#v=onepage&amp;q&amp;f=false.</w:t>
      </w:r>
    </w:p>
    <w:p w14:paraId="2EF2A4A6" w14:textId="77777777" w:rsidR="00BC3788" w:rsidRPr="00246B9D" w:rsidRDefault="00BC3788" w:rsidP="00BC3788">
      <w:pPr>
        <w:pStyle w:val="NormalWeb"/>
        <w:spacing w:before="0" w:beforeAutospacing="0" w:after="240" w:afterAutospacing="0" w:line="360" w:lineRule="auto"/>
        <w:jc w:val="both"/>
        <w:rPr>
          <w:rFonts w:ascii="Arial" w:hAnsi="Arial" w:cs="Arial"/>
        </w:rPr>
      </w:pPr>
      <w:proofErr w:type="spellStart"/>
      <w:r w:rsidRPr="00246B9D">
        <w:rPr>
          <w:rFonts w:ascii="Arial" w:hAnsi="Arial" w:cs="Arial"/>
        </w:rPr>
        <w:lastRenderedPageBreak/>
        <w:t>Ostroff</w:t>
      </w:r>
      <w:proofErr w:type="spellEnd"/>
      <w:r w:rsidRPr="00246B9D">
        <w:rPr>
          <w:rFonts w:ascii="Arial" w:hAnsi="Arial" w:cs="Arial"/>
        </w:rPr>
        <w:t xml:space="preserve">, C. and Kozlowski, S.W.J. (1993). The Role of Mentoring in the Information Gathering Processes of Newcomers during Early Organizational Socialization. </w:t>
      </w:r>
      <w:r w:rsidRPr="00246B9D">
        <w:rPr>
          <w:rFonts w:ascii="Arial" w:hAnsi="Arial" w:cs="Arial"/>
          <w:i/>
          <w:iCs/>
        </w:rPr>
        <w:t>Journal of Vocational Behavior</w:t>
      </w:r>
      <w:r w:rsidRPr="00246B9D">
        <w:rPr>
          <w:rFonts w:ascii="Arial" w:hAnsi="Arial" w:cs="Arial"/>
        </w:rPr>
        <w:t xml:space="preserve">, 42(2), pp.170–183. </w:t>
      </w:r>
      <w:proofErr w:type="spellStart"/>
      <w:proofErr w:type="gramStart"/>
      <w:r w:rsidRPr="00246B9D">
        <w:rPr>
          <w:rFonts w:ascii="Arial" w:hAnsi="Arial" w:cs="Arial"/>
        </w:rPr>
        <w:t>doi:https</w:t>
      </w:r>
      <w:proofErr w:type="spellEnd"/>
      <w:r w:rsidRPr="00246B9D">
        <w:rPr>
          <w:rFonts w:ascii="Arial" w:hAnsi="Arial" w:cs="Arial"/>
        </w:rPr>
        <w:t>://doi.org/10.1006/jvbe.1993.1012</w:t>
      </w:r>
      <w:proofErr w:type="gramEnd"/>
      <w:r w:rsidRPr="00246B9D">
        <w:rPr>
          <w:rFonts w:ascii="Arial" w:hAnsi="Arial" w:cs="Arial"/>
        </w:rPr>
        <w:t>.</w:t>
      </w:r>
    </w:p>
    <w:p w14:paraId="2DA346CD" w14:textId="77777777" w:rsidR="00BC3788" w:rsidRPr="00246B9D" w:rsidRDefault="00BC3788" w:rsidP="00BC3788">
      <w:pPr>
        <w:pStyle w:val="NormalWeb"/>
        <w:spacing w:before="0" w:beforeAutospacing="0" w:after="240" w:afterAutospacing="0" w:line="360" w:lineRule="auto"/>
        <w:jc w:val="both"/>
        <w:rPr>
          <w:rFonts w:ascii="Arial" w:hAnsi="Arial" w:cs="Arial"/>
        </w:rPr>
      </w:pPr>
      <w:proofErr w:type="spellStart"/>
      <w:r w:rsidRPr="00246B9D">
        <w:rPr>
          <w:rFonts w:ascii="Arial" w:hAnsi="Arial" w:cs="Arial"/>
        </w:rPr>
        <w:t>Poddubnaya</w:t>
      </w:r>
      <w:proofErr w:type="spellEnd"/>
      <w:r w:rsidRPr="00246B9D">
        <w:rPr>
          <w:rFonts w:ascii="Arial" w:hAnsi="Arial" w:cs="Arial"/>
        </w:rPr>
        <w:t xml:space="preserve">, T. (2022). </w:t>
      </w:r>
      <w:r w:rsidRPr="00246B9D">
        <w:rPr>
          <w:rFonts w:ascii="Arial" w:hAnsi="Arial" w:cs="Arial"/>
          <w:i/>
          <w:iCs/>
        </w:rPr>
        <w:t>Onboarding plan for the front desk trainees of Hotel U14</w:t>
      </w:r>
      <w:r w:rsidRPr="00246B9D">
        <w:rPr>
          <w:rFonts w:ascii="Arial" w:hAnsi="Arial" w:cs="Arial"/>
        </w:rPr>
        <w:t>. [online] Available at: https://www.theseus.fi/bitstream/handle/10024/750320/Onboarding%20plan%20for%20the%20trainees%20of%20the%20Hotel%20U14%20front%20desk.pdf?sequence=2.</w:t>
      </w:r>
    </w:p>
    <w:p w14:paraId="6BDFFFC9"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Ritz-Carlton (2023). </w:t>
      </w:r>
      <w:r w:rsidRPr="00246B9D">
        <w:rPr>
          <w:rFonts w:ascii="Arial" w:hAnsi="Arial" w:cs="Arial"/>
          <w:i/>
          <w:iCs/>
        </w:rPr>
        <w:t>THE RITZ-CARLTON LEADERSHIP CENTER</w:t>
      </w:r>
      <w:r w:rsidRPr="00246B9D">
        <w:rPr>
          <w:rFonts w:ascii="Arial" w:hAnsi="Arial" w:cs="Arial"/>
        </w:rPr>
        <w:t>. [online] Simon Cooper &amp; Associates. Available at: http://www.simoncooperassociates.com/the-ritz-carlton-leadership-center.</w:t>
      </w:r>
    </w:p>
    <w:p w14:paraId="0B64AFA5"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Sato, Y., Kobayashi, N. and </w:t>
      </w:r>
      <w:proofErr w:type="spellStart"/>
      <w:r w:rsidRPr="00246B9D">
        <w:rPr>
          <w:rFonts w:ascii="Arial" w:hAnsi="Arial" w:cs="Arial"/>
        </w:rPr>
        <w:t>Shirasaka</w:t>
      </w:r>
      <w:proofErr w:type="spellEnd"/>
      <w:r w:rsidRPr="00246B9D">
        <w:rPr>
          <w:rFonts w:ascii="Arial" w:hAnsi="Arial" w:cs="Arial"/>
        </w:rPr>
        <w:t xml:space="preserve">, S. (2019). </w:t>
      </w:r>
      <w:r w:rsidRPr="00246B9D">
        <w:rPr>
          <w:rFonts w:ascii="Arial" w:hAnsi="Arial" w:cs="Arial"/>
          <w:i/>
          <w:iCs/>
        </w:rPr>
        <w:t>An Analysis of Human Resource Management for Knowledge Workers: Using the Three Axes of Target Employee, Lifecycle Stage, and Human Resource Flow Production Stage of Human Resource Flow, areas in the Retirement Stage of Human Resource Flow, and areas ranging from the Production to Retirement Stage of Internal Flow for Temporary Employees</w:t>
      </w:r>
      <w:r w:rsidRPr="00246B9D">
        <w:rPr>
          <w:rFonts w:ascii="Arial" w:hAnsi="Arial" w:cs="Arial"/>
        </w:rPr>
        <w:t xml:space="preserve">. [online] </w:t>
      </w:r>
      <w:r w:rsidRPr="00246B9D">
        <w:rPr>
          <w:rFonts w:ascii="Arial" w:hAnsi="Arial" w:cs="Arial"/>
          <w:i/>
          <w:iCs/>
        </w:rPr>
        <w:t>CDROM</w:t>
      </w:r>
      <w:r w:rsidRPr="00246B9D">
        <w:rPr>
          <w:rFonts w:ascii="Arial" w:hAnsi="Arial" w:cs="Arial"/>
        </w:rPr>
        <w:t>, pp.2414–6722. Available at: http://w.sibresearch.org/uploads/3/4/0/9/34097180/riber_9-1_10_t19-074_140-156.pdf.</w:t>
      </w:r>
    </w:p>
    <w:p w14:paraId="30B2F687"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Seidman, A. (2012). </w:t>
      </w:r>
      <w:r w:rsidRPr="00246B9D">
        <w:rPr>
          <w:rFonts w:ascii="Arial" w:hAnsi="Arial" w:cs="Arial"/>
          <w:i/>
          <w:iCs/>
        </w:rPr>
        <w:t>College Student Retention: Formula for Student Success</w:t>
      </w:r>
      <w:r w:rsidRPr="00246B9D">
        <w:rPr>
          <w:rFonts w:ascii="Arial" w:hAnsi="Arial" w:cs="Arial"/>
        </w:rPr>
        <w:t xml:space="preserve">. [online] </w:t>
      </w:r>
      <w:r w:rsidRPr="00246B9D">
        <w:rPr>
          <w:rFonts w:ascii="Arial" w:hAnsi="Arial" w:cs="Arial"/>
          <w:i/>
          <w:iCs/>
        </w:rPr>
        <w:t>Google Books</w:t>
      </w:r>
      <w:r w:rsidRPr="00246B9D">
        <w:rPr>
          <w:rFonts w:ascii="Arial" w:hAnsi="Arial" w:cs="Arial"/>
        </w:rPr>
        <w:t>. Rowman &amp; Littlefield Publishers. Available at: https://books.google.ro/books?hl=ro&amp;lr=&amp;id=RGCI36TwZh0C&amp;oi=fnd&amp;pg=PA81&amp;dq=retention+measures&amp;ots=9mzy5cdn77&amp;sig=MQhLIQHElUKJPdeVO6NH05niPMk&amp;redir_esc=y#v=onepage&amp;q=retention%20measures&amp;f=false.</w:t>
      </w:r>
    </w:p>
    <w:p w14:paraId="5CA86B9D"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Simmonds, D. and Zammit </w:t>
      </w:r>
      <w:proofErr w:type="spellStart"/>
      <w:r w:rsidRPr="00246B9D">
        <w:rPr>
          <w:rFonts w:ascii="Arial" w:hAnsi="Arial" w:cs="Arial"/>
        </w:rPr>
        <w:t>Lupi</w:t>
      </w:r>
      <w:proofErr w:type="spellEnd"/>
      <w:r w:rsidRPr="00246B9D">
        <w:rPr>
          <w:rFonts w:ascii="Arial" w:hAnsi="Arial" w:cs="Arial"/>
        </w:rPr>
        <w:t>, A.M. (2010). The matching process in e</w:t>
      </w:r>
      <w:r w:rsidRPr="00246B9D">
        <w:rPr>
          <w:rFonts w:ascii="Cambria Math" w:hAnsi="Cambria Math" w:cs="Cambria Math"/>
        </w:rPr>
        <w:t>‐</w:t>
      </w:r>
      <w:r w:rsidRPr="00246B9D">
        <w:rPr>
          <w:rFonts w:ascii="Arial" w:hAnsi="Arial" w:cs="Arial"/>
        </w:rPr>
        <w:t xml:space="preserve">mentoring: a case study in luxury hotels. </w:t>
      </w:r>
      <w:r w:rsidRPr="00246B9D">
        <w:rPr>
          <w:rFonts w:ascii="Arial" w:hAnsi="Arial" w:cs="Arial"/>
          <w:i/>
          <w:iCs/>
        </w:rPr>
        <w:t>Journal of European Industrial Training</w:t>
      </w:r>
      <w:r w:rsidRPr="00246B9D">
        <w:rPr>
          <w:rFonts w:ascii="Arial" w:hAnsi="Arial" w:cs="Arial"/>
        </w:rPr>
        <w:t xml:space="preserve">, 34(4), pp.300–316. </w:t>
      </w:r>
      <w:proofErr w:type="spellStart"/>
      <w:proofErr w:type="gramStart"/>
      <w:r w:rsidRPr="00246B9D">
        <w:rPr>
          <w:rFonts w:ascii="Arial" w:hAnsi="Arial" w:cs="Arial"/>
        </w:rPr>
        <w:t>doi:https</w:t>
      </w:r>
      <w:proofErr w:type="spellEnd"/>
      <w:r w:rsidRPr="00246B9D">
        <w:rPr>
          <w:rFonts w:ascii="Arial" w:hAnsi="Arial" w:cs="Arial"/>
        </w:rPr>
        <w:t>://doi.org/10.1108/03090591011039063</w:t>
      </w:r>
      <w:proofErr w:type="gramEnd"/>
      <w:r w:rsidRPr="00246B9D">
        <w:rPr>
          <w:rFonts w:ascii="Arial" w:hAnsi="Arial" w:cs="Arial"/>
        </w:rPr>
        <w:t>.</w:t>
      </w:r>
    </w:p>
    <w:p w14:paraId="44354651" w14:textId="77777777" w:rsidR="00BC3788" w:rsidRPr="00246B9D" w:rsidRDefault="00BC3788" w:rsidP="00BC3788">
      <w:pPr>
        <w:pStyle w:val="NormalWeb"/>
        <w:spacing w:before="0" w:beforeAutospacing="0" w:after="240" w:afterAutospacing="0" w:line="360" w:lineRule="auto"/>
        <w:jc w:val="both"/>
        <w:rPr>
          <w:rFonts w:ascii="Arial" w:hAnsi="Arial" w:cs="Arial"/>
        </w:rPr>
      </w:pPr>
      <w:proofErr w:type="spellStart"/>
      <w:r w:rsidRPr="00246B9D">
        <w:rPr>
          <w:rFonts w:ascii="Arial" w:hAnsi="Arial" w:cs="Arial"/>
        </w:rPr>
        <w:t>Tansley</w:t>
      </w:r>
      <w:proofErr w:type="spellEnd"/>
      <w:r w:rsidRPr="00246B9D">
        <w:rPr>
          <w:rFonts w:ascii="Arial" w:hAnsi="Arial" w:cs="Arial"/>
        </w:rPr>
        <w:t xml:space="preserve">, C. (2011). What do we mean by the term ‘talent’ in talent </w:t>
      </w:r>
      <w:proofErr w:type="gramStart"/>
      <w:r w:rsidRPr="00246B9D">
        <w:rPr>
          <w:rFonts w:ascii="Arial" w:hAnsi="Arial" w:cs="Arial"/>
        </w:rPr>
        <w:t>management?.</w:t>
      </w:r>
      <w:proofErr w:type="gramEnd"/>
      <w:r w:rsidRPr="00246B9D">
        <w:rPr>
          <w:rFonts w:ascii="Arial" w:hAnsi="Arial" w:cs="Arial"/>
        </w:rPr>
        <w:t xml:space="preserve"> </w:t>
      </w:r>
      <w:r w:rsidRPr="00246B9D">
        <w:rPr>
          <w:rFonts w:ascii="Arial" w:hAnsi="Arial" w:cs="Arial"/>
          <w:i/>
          <w:iCs/>
        </w:rPr>
        <w:t>Industrial and Commercial Training</w:t>
      </w:r>
      <w:r w:rsidRPr="00246B9D">
        <w:rPr>
          <w:rFonts w:ascii="Arial" w:hAnsi="Arial" w:cs="Arial"/>
        </w:rPr>
        <w:t xml:space="preserve">, 43(5), pp.266–274. </w:t>
      </w:r>
      <w:proofErr w:type="spellStart"/>
      <w:proofErr w:type="gramStart"/>
      <w:r w:rsidRPr="00246B9D">
        <w:rPr>
          <w:rFonts w:ascii="Arial" w:hAnsi="Arial" w:cs="Arial"/>
        </w:rPr>
        <w:t>doi:https</w:t>
      </w:r>
      <w:proofErr w:type="spellEnd"/>
      <w:r w:rsidRPr="00246B9D">
        <w:rPr>
          <w:rFonts w:ascii="Arial" w:hAnsi="Arial" w:cs="Arial"/>
        </w:rPr>
        <w:t>://doi.org/10.1108/00197851111145853</w:t>
      </w:r>
      <w:proofErr w:type="gramEnd"/>
      <w:r w:rsidRPr="00246B9D">
        <w:rPr>
          <w:rFonts w:ascii="Arial" w:hAnsi="Arial" w:cs="Arial"/>
        </w:rPr>
        <w:t>.</w:t>
      </w:r>
    </w:p>
    <w:p w14:paraId="4AD77AED"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lastRenderedPageBreak/>
        <w:t xml:space="preserve">Wong, S.C. and Ko, A. (2009). Exploratory study of understanding hotel employees’ perception on work–life balance issues. </w:t>
      </w:r>
      <w:r w:rsidRPr="00246B9D">
        <w:rPr>
          <w:rFonts w:ascii="Arial" w:hAnsi="Arial" w:cs="Arial"/>
          <w:i/>
          <w:iCs/>
        </w:rPr>
        <w:t>International Journal of Hospitality Management</w:t>
      </w:r>
      <w:r w:rsidRPr="00246B9D">
        <w:rPr>
          <w:rFonts w:ascii="Arial" w:hAnsi="Arial" w:cs="Arial"/>
        </w:rPr>
        <w:t xml:space="preserve">, 28(2), pp.195–203. </w:t>
      </w:r>
      <w:proofErr w:type="spellStart"/>
      <w:proofErr w:type="gramStart"/>
      <w:r w:rsidRPr="00246B9D">
        <w:rPr>
          <w:rFonts w:ascii="Arial" w:hAnsi="Arial" w:cs="Arial"/>
        </w:rPr>
        <w:t>doi:https</w:t>
      </w:r>
      <w:proofErr w:type="spellEnd"/>
      <w:r w:rsidRPr="00246B9D">
        <w:rPr>
          <w:rFonts w:ascii="Arial" w:hAnsi="Arial" w:cs="Arial"/>
        </w:rPr>
        <w:t>://doi.org/10.1016/j.ijhm.2008.07.001</w:t>
      </w:r>
      <w:proofErr w:type="gramEnd"/>
      <w:r w:rsidRPr="00246B9D">
        <w:rPr>
          <w:rFonts w:ascii="Arial" w:hAnsi="Arial" w:cs="Arial"/>
        </w:rPr>
        <w:t>.</w:t>
      </w:r>
    </w:p>
    <w:p w14:paraId="4793A659" w14:textId="77777777" w:rsidR="00BC3788" w:rsidRPr="00246B9D" w:rsidRDefault="00BC3788" w:rsidP="00BC3788">
      <w:pPr>
        <w:pStyle w:val="NormalWeb"/>
        <w:spacing w:before="0" w:beforeAutospacing="0" w:after="240" w:afterAutospacing="0" w:line="360" w:lineRule="auto"/>
        <w:jc w:val="both"/>
        <w:rPr>
          <w:rFonts w:ascii="Arial" w:hAnsi="Arial" w:cs="Arial"/>
        </w:rPr>
      </w:pPr>
      <w:r w:rsidRPr="00246B9D">
        <w:rPr>
          <w:rFonts w:ascii="Arial" w:hAnsi="Arial" w:cs="Arial"/>
        </w:rPr>
        <w:t xml:space="preserve">Yang, J.-T., Wan, C.-S. and Fu, Y.-J. (2012). Qualitative examination of employee turnover and retention strategies in international tourist hotels in Taiwan. </w:t>
      </w:r>
      <w:r w:rsidRPr="00246B9D">
        <w:rPr>
          <w:rFonts w:ascii="Arial" w:hAnsi="Arial" w:cs="Arial"/>
          <w:i/>
          <w:iCs/>
        </w:rPr>
        <w:t>International Journal of Hospitality Management</w:t>
      </w:r>
      <w:r w:rsidRPr="00246B9D">
        <w:rPr>
          <w:rFonts w:ascii="Arial" w:hAnsi="Arial" w:cs="Arial"/>
        </w:rPr>
        <w:t xml:space="preserve">, 31(3), pp.837–848. </w:t>
      </w:r>
      <w:proofErr w:type="spellStart"/>
      <w:proofErr w:type="gramStart"/>
      <w:r w:rsidRPr="00246B9D">
        <w:rPr>
          <w:rFonts w:ascii="Arial" w:hAnsi="Arial" w:cs="Arial"/>
        </w:rPr>
        <w:t>doi:https</w:t>
      </w:r>
      <w:proofErr w:type="spellEnd"/>
      <w:r w:rsidRPr="00246B9D">
        <w:rPr>
          <w:rFonts w:ascii="Arial" w:hAnsi="Arial" w:cs="Arial"/>
        </w:rPr>
        <w:t>://doi.org/10.1016/j.ijhm.2011.10.001</w:t>
      </w:r>
      <w:proofErr w:type="gramEnd"/>
      <w:r w:rsidRPr="00246B9D">
        <w:rPr>
          <w:rFonts w:ascii="Arial" w:hAnsi="Arial" w:cs="Arial"/>
        </w:rPr>
        <w:t>.</w:t>
      </w:r>
    </w:p>
    <w:p w14:paraId="06616C6B" w14:textId="77777777" w:rsidR="00BC3788" w:rsidRPr="00246B9D" w:rsidRDefault="00BC3788" w:rsidP="00BC3788">
      <w:pPr>
        <w:spacing w:line="360" w:lineRule="auto"/>
        <w:jc w:val="both"/>
        <w:rPr>
          <w:rFonts w:ascii="Arial" w:hAnsi="Arial" w:cs="Arial"/>
          <w:sz w:val="24"/>
          <w:szCs w:val="24"/>
          <w:lang w:val="en-GB"/>
        </w:rPr>
      </w:pPr>
    </w:p>
    <w:p w14:paraId="226CDF8D" w14:textId="77777777" w:rsidR="00405818" w:rsidRDefault="00405818"/>
    <w:sectPr w:rsidR="004058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788"/>
    <w:rsid w:val="002968E3"/>
    <w:rsid w:val="003A298A"/>
    <w:rsid w:val="00405818"/>
    <w:rsid w:val="00482F34"/>
    <w:rsid w:val="00A86158"/>
    <w:rsid w:val="00BC3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D3D684"/>
  <w15:chartTrackingRefBased/>
  <w15:docId w15:val="{C2B984A6-E2B1-0E43-BAF6-82657746A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788"/>
    <w:pPr>
      <w:spacing w:after="160" w:line="259" w:lineRule="auto"/>
    </w:pPr>
    <w:rPr>
      <w:rFonts w:ascii="Times New Roman" w:hAnsi="Times New Roman" w:cs="Times New Roman"/>
      <w:kern w:val="0"/>
      <w:sz w:val="22"/>
      <w:szCs w:val="2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C3788"/>
    <w:pPr>
      <w:spacing w:before="100" w:beforeAutospacing="1" w:after="100" w:afterAutospacing="1" w:line="240" w:lineRule="auto"/>
    </w:pPr>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3332</Words>
  <Characters>18997</Characters>
  <Application>Microsoft Office Word</Application>
  <DocSecurity>0</DocSecurity>
  <Lines>158</Lines>
  <Paragraphs>44</Paragraphs>
  <ScaleCrop>false</ScaleCrop>
  <Company/>
  <LinksUpToDate>false</LinksUpToDate>
  <CharactersWithSpaces>22285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Bradea (2125160)</dc:creator>
  <cp:keywords/>
  <dc:description/>
  <cp:lastModifiedBy>Alex Bradea (2125160)</cp:lastModifiedBy>
  <cp:revision>2</cp:revision>
  <dcterms:created xsi:type="dcterms:W3CDTF">2023-06-11T19:30:00Z</dcterms:created>
  <dcterms:modified xsi:type="dcterms:W3CDTF">2023-06-12T19:57:00Z</dcterms:modified>
</cp:coreProperties>
</file>