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7CCA5" w14:textId="77777777" w:rsidR="007D4A96" w:rsidRPr="007D4A96" w:rsidRDefault="007D4A96" w:rsidP="007D4A96">
      <w:pPr>
        <w:spacing w:line="240" w:lineRule="auto"/>
        <w:ind w:left="360"/>
        <w:jc w:val="both"/>
        <w:rPr>
          <w:rFonts w:ascii="Arial" w:hAnsi="Arial" w:cs="Arial"/>
          <w:b/>
          <w:bCs/>
          <w:sz w:val="16"/>
          <w:szCs w:val="16"/>
        </w:rPr>
      </w:pPr>
    </w:p>
    <w:p w14:paraId="44A7F522" w14:textId="1C42DB67" w:rsidR="009E665D" w:rsidRPr="007D4A96" w:rsidRDefault="009E665D" w:rsidP="007D4A96">
      <w:pPr>
        <w:spacing w:line="240" w:lineRule="auto"/>
        <w:jc w:val="both"/>
        <w:rPr>
          <w:rFonts w:ascii="Arial" w:hAnsi="Arial" w:cs="Arial"/>
          <w:b/>
          <w:bCs/>
          <w:sz w:val="16"/>
          <w:szCs w:val="16"/>
        </w:rPr>
      </w:pPr>
      <w:r w:rsidRPr="007D4A96">
        <w:rPr>
          <w:rFonts w:ascii="Arial" w:hAnsi="Arial" w:cs="Arial"/>
          <w:b/>
          <w:bCs/>
          <w:sz w:val="16"/>
          <w:szCs w:val="16"/>
        </w:rPr>
        <w:t>Case Study Mr Ahmed</w:t>
      </w:r>
    </w:p>
    <w:p w14:paraId="5121C3D8" w14:textId="14C998DF" w:rsidR="009E665D" w:rsidRPr="00073F3D" w:rsidRDefault="009E665D" w:rsidP="00EE6FA3">
      <w:pPr>
        <w:rPr>
          <w:rFonts w:ascii="Arial" w:hAnsi="Arial" w:cs="Arial"/>
          <w:b/>
          <w:bCs/>
          <w:sz w:val="16"/>
          <w:szCs w:val="16"/>
        </w:rPr>
      </w:pPr>
      <w:r w:rsidRPr="00073F3D">
        <w:rPr>
          <w:rFonts w:ascii="Arial" w:hAnsi="Arial" w:cs="Arial"/>
          <w:b/>
          <w:bCs/>
          <w:sz w:val="16"/>
          <w:szCs w:val="16"/>
        </w:rPr>
        <w:t xml:space="preserve">Effective communication is the cornerstone of </w:t>
      </w:r>
      <w:proofErr w:type="gramStart"/>
      <w:r w:rsidRPr="00073F3D">
        <w:rPr>
          <w:rFonts w:ascii="Arial" w:hAnsi="Arial" w:cs="Arial"/>
          <w:b/>
          <w:bCs/>
          <w:sz w:val="16"/>
          <w:szCs w:val="16"/>
        </w:rPr>
        <w:t>high quality</w:t>
      </w:r>
      <w:proofErr w:type="gramEnd"/>
      <w:r w:rsidRPr="00073F3D">
        <w:rPr>
          <w:rFonts w:ascii="Arial" w:hAnsi="Arial" w:cs="Arial"/>
          <w:b/>
          <w:bCs/>
          <w:sz w:val="16"/>
          <w:szCs w:val="16"/>
        </w:rPr>
        <w:t xml:space="preserve"> health and social </w:t>
      </w:r>
      <w:r w:rsidR="00EE6FA3" w:rsidRPr="00073F3D">
        <w:rPr>
          <w:rFonts w:ascii="Arial" w:hAnsi="Arial" w:cs="Arial"/>
          <w:b/>
          <w:bCs/>
          <w:sz w:val="16"/>
          <w:szCs w:val="16"/>
        </w:rPr>
        <w:t>care, particularly</w:t>
      </w:r>
      <w:r w:rsidRPr="00073F3D">
        <w:rPr>
          <w:rFonts w:ascii="Arial" w:hAnsi="Arial" w:cs="Arial"/>
          <w:b/>
          <w:bCs/>
          <w:sz w:val="16"/>
          <w:szCs w:val="16"/>
        </w:rPr>
        <w:t xml:space="preserve"> for a service user like </w:t>
      </w:r>
      <w:r w:rsidR="00EE6FA3" w:rsidRPr="00073F3D">
        <w:rPr>
          <w:rFonts w:ascii="Arial" w:hAnsi="Arial" w:cs="Arial"/>
          <w:b/>
          <w:bCs/>
          <w:sz w:val="16"/>
          <w:szCs w:val="16"/>
        </w:rPr>
        <w:t>Mr</w:t>
      </w:r>
      <w:r w:rsidRPr="00073F3D">
        <w:rPr>
          <w:rFonts w:ascii="Arial" w:hAnsi="Arial" w:cs="Arial"/>
          <w:b/>
          <w:bCs/>
          <w:sz w:val="16"/>
          <w:szCs w:val="16"/>
        </w:rPr>
        <w:t xml:space="preserve"> </w:t>
      </w:r>
      <w:r w:rsidR="00EE6FA3" w:rsidRPr="00073F3D">
        <w:rPr>
          <w:rFonts w:ascii="Arial" w:hAnsi="Arial" w:cs="Arial"/>
          <w:b/>
          <w:bCs/>
          <w:sz w:val="16"/>
          <w:szCs w:val="16"/>
        </w:rPr>
        <w:t>Ahmed</w:t>
      </w:r>
      <w:r w:rsidRPr="00073F3D">
        <w:rPr>
          <w:rFonts w:ascii="Arial" w:hAnsi="Arial" w:cs="Arial"/>
          <w:b/>
          <w:bCs/>
          <w:sz w:val="16"/>
          <w:szCs w:val="16"/>
        </w:rPr>
        <w:t xml:space="preserve"> who has complex needs following a stroke. In this context communication is vital for a </w:t>
      </w:r>
      <w:proofErr w:type="gramStart"/>
      <w:r w:rsidRPr="00073F3D">
        <w:rPr>
          <w:rFonts w:ascii="Arial" w:hAnsi="Arial" w:cs="Arial"/>
          <w:b/>
          <w:bCs/>
          <w:sz w:val="16"/>
          <w:szCs w:val="16"/>
        </w:rPr>
        <w:t>patients</w:t>
      </w:r>
      <w:proofErr w:type="gramEnd"/>
      <w:r w:rsidRPr="00073F3D">
        <w:rPr>
          <w:rFonts w:ascii="Arial" w:hAnsi="Arial" w:cs="Arial"/>
          <w:b/>
          <w:bCs/>
          <w:sz w:val="16"/>
          <w:szCs w:val="16"/>
        </w:rPr>
        <w:t xml:space="preserve"> safety, informed consent, and</w:t>
      </w:r>
      <w:r w:rsidR="00EE6FA3" w:rsidRPr="00073F3D">
        <w:rPr>
          <w:rFonts w:ascii="Arial" w:hAnsi="Arial" w:cs="Arial"/>
          <w:b/>
          <w:bCs/>
          <w:sz w:val="16"/>
          <w:szCs w:val="16"/>
        </w:rPr>
        <w:t xml:space="preserve"> person centred care.</w:t>
      </w:r>
    </w:p>
    <w:p w14:paraId="05D0817E" w14:textId="7F576A9B" w:rsidR="00EE6FA3" w:rsidRPr="00073F3D" w:rsidRDefault="00EE6FA3" w:rsidP="00EE6FA3">
      <w:pPr>
        <w:rPr>
          <w:rFonts w:ascii="Arial" w:hAnsi="Arial" w:cs="Arial"/>
          <w:b/>
          <w:bCs/>
          <w:sz w:val="16"/>
          <w:szCs w:val="16"/>
        </w:rPr>
      </w:pPr>
      <w:r w:rsidRPr="00073F3D">
        <w:rPr>
          <w:rFonts w:ascii="Arial" w:hAnsi="Arial" w:cs="Arial"/>
          <w:b/>
          <w:bCs/>
          <w:sz w:val="16"/>
          <w:szCs w:val="16"/>
        </w:rPr>
        <w:t>Mr Ahmed’s situation involves a multidisciplinary team, including a GP, district nurse, speech and language therapist and domiciliary carers. Without clear communication between these professionals, there is a high risk of fragmented care. The recent missed home visit and subsequent medication delay is a primary example of how communication breakdown can lead to physical harm and a breach of safeguarding. Furthermore, effective communication ensures that Mr Ahmed remains at the centre of his care decisions, despite his speech and swallowing difficulties.</w:t>
      </w:r>
    </w:p>
    <w:p w14:paraId="1622BC11" w14:textId="7069F4FF" w:rsidR="00EE6FA3" w:rsidRPr="00073F3D" w:rsidRDefault="00EE6FA3" w:rsidP="00EE6FA3">
      <w:pPr>
        <w:rPr>
          <w:rFonts w:ascii="Arial" w:hAnsi="Arial" w:cs="Arial"/>
          <w:b/>
          <w:bCs/>
          <w:sz w:val="16"/>
          <w:szCs w:val="16"/>
          <w:u w:val="single"/>
        </w:rPr>
      </w:pPr>
      <w:r w:rsidRPr="00073F3D">
        <w:rPr>
          <w:rFonts w:ascii="Arial" w:hAnsi="Arial" w:cs="Arial"/>
          <w:b/>
          <w:bCs/>
          <w:sz w:val="16"/>
          <w:szCs w:val="16"/>
          <w:u w:val="single"/>
        </w:rPr>
        <w:t>Communicating with the service user and family</w:t>
      </w:r>
    </w:p>
    <w:p w14:paraId="13EA963B" w14:textId="13C57946" w:rsidR="00D1714A" w:rsidRPr="00073F3D" w:rsidRDefault="00EE6FA3" w:rsidP="00EE6FA3">
      <w:pPr>
        <w:rPr>
          <w:rFonts w:ascii="Arial" w:hAnsi="Arial" w:cs="Arial"/>
          <w:b/>
          <w:bCs/>
          <w:sz w:val="16"/>
          <w:szCs w:val="16"/>
        </w:rPr>
      </w:pPr>
      <w:r w:rsidRPr="00073F3D">
        <w:rPr>
          <w:rFonts w:ascii="Arial" w:hAnsi="Arial" w:cs="Arial"/>
          <w:b/>
          <w:bCs/>
          <w:sz w:val="16"/>
          <w:szCs w:val="16"/>
        </w:rPr>
        <w:t xml:space="preserve">When communicating with Mr Ahmed and his wife, care providers must adhere to several key strategies such as the equality act 2010 legally protects individuals from discrimination. Under this act, care providers have a duty to make reasonable adjustments. For Mr Ahmed this includes </w:t>
      </w:r>
      <w:r w:rsidR="00D1714A" w:rsidRPr="00073F3D">
        <w:rPr>
          <w:rFonts w:ascii="Arial" w:hAnsi="Arial" w:cs="Arial"/>
          <w:b/>
          <w:bCs/>
          <w:sz w:val="16"/>
          <w:szCs w:val="16"/>
        </w:rPr>
        <w:t>language support since his first language is Bengali and he struggles with complex English providers should offer translation services or translated care plans rather than relying solely on his wife, which ensures his autonomy is respected. Disability rights as a stroke survivor with potential communication and cognitive impairments, the environment and pace of communication must be adjusted to prevent discrimination based on disability.</w:t>
      </w:r>
    </w:p>
    <w:p w14:paraId="7E02A595" w14:textId="3DEE126F" w:rsidR="00D1714A" w:rsidRPr="00073F3D" w:rsidRDefault="00D1714A" w:rsidP="00EE6FA3">
      <w:pPr>
        <w:rPr>
          <w:rFonts w:ascii="Arial" w:hAnsi="Arial" w:cs="Arial"/>
          <w:b/>
          <w:bCs/>
          <w:sz w:val="16"/>
          <w:szCs w:val="16"/>
        </w:rPr>
      </w:pPr>
      <w:r w:rsidRPr="00073F3D">
        <w:rPr>
          <w:rFonts w:ascii="Arial" w:hAnsi="Arial" w:cs="Arial"/>
          <w:b/>
          <w:bCs/>
          <w:sz w:val="16"/>
          <w:szCs w:val="16"/>
        </w:rPr>
        <w:t xml:space="preserve">Incorporating a communication </w:t>
      </w:r>
      <w:proofErr w:type="gramStart"/>
      <w:r w:rsidRPr="00073F3D">
        <w:rPr>
          <w:rFonts w:ascii="Arial" w:hAnsi="Arial" w:cs="Arial"/>
          <w:b/>
          <w:bCs/>
          <w:sz w:val="16"/>
          <w:szCs w:val="16"/>
        </w:rPr>
        <w:t>model :</w:t>
      </w:r>
      <w:proofErr w:type="gramEnd"/>
      <w:r w:rsidRPr="00073F3D">
        <w:rPr>
          <w:rFonts w:ascii="Arial" w:hAnsi="Arial" w:cs="Arial"/>
          <w:b/>
          <w:bCs/>
          <w:sz w:val="16"/>
          <w:szCs w:val="16"/>
        </w:rPr>
        <w:t xml:space="preserve"> the Shannon weaver model </w:t>
      </w:r>
    </w:p>
    <w:p w14:paraId="237BEC8E" w14:textId="6F7B6877" w:rsidR="00D1714A" w:rsidRPr="00073F3D" w:rsidRDefault="00D1714A" w:rsidP="00EE6FA3">
      <w:pPr>
        <w:rPr>
          <w:rFonts w:ascii="Arial" w:hAnsi="Arial" w:cs="Arial"/>
          <w:b/>
          <w:bCs/>
          <w:sz w:val="16"/>
          <w:szCs w:val="16"/>
        </w:rPr>
      </w:pPr>
      <w:r w:rsidRPr="00073F3D">
        <w:rPr>
          <w:rFonts w:ascii="Arial" w:hAnsi="Arial" w:cs="Arial"/>
          <w:b/>
          <w:bCs/>
          <w:sz w:val="16"/>
          <w:szCs w:val="16"/>
        </w:rPr>
        <w:t>The Shannon weaver model can be used to analyse and improve interactions with Mr Ahmed it breaks communication down into sender encoder, channel, decoder, and receiver, while identifying noise barriers.</w:t>
      </w:r>
    </w:p>
    <w:p w14:paraId="77F008E2" w14:textId="77777777" w:rsidR="00D1714A" w:rsidRPr="00073F3D" w:rsidRDefault="00D1714A" w:rsidP="00EE6FA3">
      <w:pPr>
        <w:rPr>
          <w:rFonts w:ascii="Arial" w:hAnsi="Arial" w:cs="Arial"/>
          <w:b/>
          <w:bCs/>
          <w:sz w:val="16"/>
          <w:szCs w:val="16"/>
        </w:rPr>
      </w:pPr>
      <w:r w:rsidRPr="00073F3D">
        <w:rPr>
          <w:rFonts w:ascii="Arial" w:hAnsi="Arial" w:cs="Arial"/>
          <w:b/>
          <w:bCs/>
          <w:sz w:val="16"/>
          <w:szCs w:val="16"/>
        </w:rPr>
        <w:t>Encoding/decoding: caregivers must encode messages using simple language/ visual aids, or gestures. By checking for feedback (e.g. asking Mr Ahmed to demonstrate understanding the carers ensures the message was decoded correctly.</w:t>
      </w:r>
    </w:p>
    <w:p w14:paraId="56162F64" w14:textId="098386DC" w:rsidR="00D1714A" w:rsidRPr="00073F3D" w:rsidRDefault="00D1714A" w:rsidP="00EE6FA3">
      <w:pPr>
        <w:rPr>
          <w:rFonts w:ascii="Arial" w:hAnsi="Arial" w:cs="Arial"/>
          <w:b/>
          <w:bCs/>
          <w:sz w:val="16"/>
          <w:szCs w:val="16"/>
        </w:rPr>
      </w:pPr>
      <w:r w:rsidRPr="00073F3D">
        <w:rPr>
          <w:rFonts w:ascii="Arial" w:hAnsi="Arial" w:cs="Arial"/>
          <w:b/>
          <w:bCs/>
          <w:sz w:val="16"/>
          <w:szCs w:val="16"/>
        </w:rPr>
        <w:t xml:space="preserve"> Collaborative communication with </w:t>
      </w:r>
      <w:r w:rsidR="00073F3D" w:rsidRPr="00073F3D">
        <w:rPr>
          <w:rFonts w:ascii="Arial" w:hAnsi="Arial" w:cs="Arial"/>
          <w:b/>
          <w:bCs/>
          <w:sz w:val="16"/>
          <w:szCs w:val="16"/>
        </w:rPr>
        <w:t>Family.</w:t>
      </w:r>
    </w:p>
    <w:p w14:paraId="4E69EE2D" w14:textId="11DF1A82" w:rsidR="00073F3D" w:rsidRDefault="00073F3D" w:rsidP="00EE6FA3">
      <w:pPr>
        <w:rPr>
          <w:rFonts w:ascii="Arial" w:hAnsi="Arial" w:cs="Arial"/>
          <w:b/>
          <w:bCs/>
          <w:sz w:val="16"/>
          <w:szCs w:val="16"/>
        </w:rPr>
      </w:pPr>
      <w:r w:rsidRPr="00073F3D">
        <w:rPr>
          <w:rFonts w:ascii="Arial" w:hAnsi="Arial" w:cs="Arial"/>
          <w:b/>
          <w:bCs/>
          <w:sz w:val="16"/>
          <w:szCs w:val="16"/>
        </w:rPr>
        <w:t>While Mr Ahmed’s wife is victuals source of support professionals must ensure they are still speaking to Mr Ahmed not just about him communication with his wife should be transparent and constant to build trust especially following the recent medication that the informal care provided by the wife alanyl with the formal medical care from the MDT</w:t>
      </w:r>
      <w:r>
        <w:rPr>
          <w:rFonts w:ascii="Arial" w:hAnsi="Arial" w:cs="Arial"/>
          <w:b/>
          <w:bCs/>
          <w:sz w:val="16"/>
          <w:szCs w:val="16"/>
        </w:rPr>
        <w:t>.</w:t>
      </w:r>
    </w:p>
    <w:p w14:paraId="6FA62AA4" w14:textId="2C95A6A8" w:rsidR="00073F3D" w:rsidRDefault="00073F3D" w:rsidP="00E275E2">
      <w:pPr>
        <w:rPr>
          <w:rFonts w:ascii="Arial" w:hAnsi="Arial" w:cs="Arial"/>
          <w:b/>
          <w:bCs/>
          <w:sz w:val="16"/>
          <w:szCs w:val="16"/>
        </w:rPr>
      </w:pPr>
      <w:r>
        <w:rPr>
          <w:rFonts w:ascii="Arial" w:hAnsi="Arial" w:cs="Arial"/>
          <w:b/>
          <w:bCs/>
          <w:sz w:val="16"/>
          <w:szCs w:val="16"/>
        </w:rPr>
        <w:t xml:space="preserve">In Mr Ahmed’s case noise or barriers to communication are not just linguistic but also phycological. Following a stroke a patients may </w:t>
      </w:r>
      <w:proofErr w:type="gramStart"/>
      <w:r>
        <w:rPr>
          <w:rFonts w:ascii="Arial" w:hAnsi="Arial" w:cs="Arial"/>
          <w:b/>
          <w:bCs/>
          <w:sz w:val="16"/>
          <w:szCs w:val="16"/>
        </w:rPr>
        <w:t>experiences</w:t>
      </w:r>
      <w:proofErr w:type="gramEnd"/>
      <w:r>
        <w:rPr>
          <w:rFonts w:ascii="Arial" w:hAnsi="Arial" w:cs="Arial"/>
          <w:b/>
          <w:bCs/>
          <w:sz w:val="16"/>
          <w:szCs w:val="16"/>
        </w:rPr>
        <w:t xml:space="preserve"> aphasia or dysphagia effective communication therefore requires the multidisciplinary team to utilize tools recommended by the speech and language therapist such as communication boards or pictorial aids. By adapting the Shannon weaver model the channel of communication shifts from purely verbal to visual ensuring the receiver can accurately decode the information regarding his medication and daily routine. </w:t>
      </w:r>
      <w:proofErr w:type="gramStart"/>
      <w:r w:rsidR="00B416E1">
        <w:rPr>
          <w:rFonts w:ascii="Arial" w:hAnsi="Arial" w:cs="Arial"/>
          <w:b/>
          <w:bCs/>
          <w:sz w:val="16"/>
          <w:szCs w:val="16"/>
        </w:rPr>
        <w:t>Furthermore</w:t>
      </w:r>
      <w:proofErr w:type="gramEnd"/>
      <w:r w:rsidR="00B416E1">
        <w:rPr>
          <w:rFonts w:ascii="Arial" w:hAnsi="Arial" w:cs="Arial"/>
          <w:b/>
          <w:bCs/>
          <w:sz w:val="16"/>
          <w:szCs w:val="16"/>
        </w:rPr>
        <w:t xml:space="preserve"> under the quality act 2010 failing to provide accessible information to a person with a communication </w:t>
      </w:r>
      <w:r w:rsidR="00E275E2">
        <w:rPr>
          <w:rFonts w:ascii="Arial" w:hAnsi="Arial" w:cs="Arial"/>
          <w:b/>
          <w:bCs/>
          <w:sz w:val="16"/>
          <w:szCs w:val="16"/>
        </w:rPr>
        <w:t>impairment</w:t>
      </w:r>
      <w:r w:rsidR="00B416E1">
        <w:rPr>
          <w:rFonts w:ascii="Arial" w:hAnsi="Arial" w:cs="Arial"/>
          <w:b/>
          <w:bCs/>
          <w:sz w:val="16"/>
          <w:szCs w:val="16"/>
        </w:rPr>
        <w:t xml:space="preserve"> could be viewed as indirect</w:t>
      </w:r>
      <w:r w:rsidR="00E275E2">
        <w:rPr>
          <w:rFonts w:ascii="Arial" w:hAnsi="Arial" w:cs="Arial"/>
          <w:b/>
          <w:bCs/>
          <w:sz w:val="16"/>
          <w:szCs w:val="16"/>
        </w:rPr>
        <w:t xml:space="preserve"> discrimination. Care providers have legal and ethical obligation to ensure Mr Ahmed is not excluded from his own care planning due to his Bengali heritage or post stroke disability. </w:t>
      </w:r>
      <w:proofErr w:type="gramStart"/>
      <w:r w:rsidR="00E275E2">
        <w:rPr>
          <w:rFonts w:ascii="Arial" w:hAnsi="Arial" w:cs="Arial"/>
          <w:b/>
          <w:bCs/>
          <w:sz w:val="16"/>
          <w:szCs w:val="16"/>
        </w:rPr>
        <w:t>Finally</w:t>
      </w:r>
      <w:proofErr w:type="gramEnd"/>
      <w:r w:rsidR="00E275E2">
        <w:rPr>
          <w:rFonts w:ascii="Arial" w:hAnsi="Arial" w:cs="Arial"/>
          <w:b/>
          <w:bCs/>
          <w:sz w:val="16"/>
          <w:szCs w:val="16"/>
        </w:rPr>
        <w:t xml:space="preserve"> the recent missed visit highlights a failure in inter professional communication. For the investigation to be effective there must be a transparent feedback loop where the domiciliary agency the GP and the family share information openly. This ensures that the breakdown in the communication channel is identify and corrected preventing future medication errors. Prioritizing these communication strategies fosters a safe inclusive environment that respects Mr Ahmed’s dignity and legal rights as a service user.</w:t>
      </w:r>
      <w:r w:rsidR="00E275E2" w:rsidRPr="00E275E2">
        <w:t xml:space="preserve"> </w:t>
      </w:r>
      <w:r w:rsidR="00E275E2" w:rsidRPr="00E275E2">
        <w:rPr>
          <w:rFonts w:ascii="Arial" w:hAnsi="Arial" w:cs="Arial"/>
          <w:b/>
          <w:bCs/>
          <w:sz w:val="16"/>
          <w:szCs w:val="16"/>
        </w:rPr>
        <w:t>Good administrative skills are essential in health and social care practice, particularly in complex cases such as Mr Ahmed’s. Effective administration underpins safe, coordinated, and person-centred care by ensuring that accurate information is recorded, shared appropriately, and acted upon in a timely manner.</w:t>
      </w:r>
      <w:r w:rsidR="00E275E2">
        <w:rPr>
          <w:rFonts w:ascii="Arial" w:hAnsi="Arial" w:cs="Arial"/>
          <w:b/>
          <w:bCs/>
          <w:sz w:val="16"/>
          <w:szCs w:val="16"/>
        </w:rPr>
        <w:t xml:space="preserve"> </w:t>
      </w:r>
      <w:r w:rsidR="00E275E2" w:rsidRPr="00E275E2">
        <w:rPr>
          <w:rFonts w:ascii="Arial" w:hAnsi="Arial" w:cs="Arial"/>
          <w:b/>
          <w:bCs/>
          <w:sz w:val="16"/>
          <w:szCs w:val="16"/>
        </w:rPr>
        <w:t>In Mr Ahmed’s case, multiple professionals are involved in his care, including his GP, district nurse, speech and language therapist, and domiciliary care agency. Strong administrative systems are vital to coordinate these services. For example, accurate scheduling and documentation of care visits would help prevent incidents such as the missed visit that resulted in delayed medication. Administrative processes such as rota management, visit logging, and incident reporting ensure accountability and continuity of care. Without these, there is an increased risk of errors, omissions, and potential harm.</w:t>
      </w:r>
      <w:r w:rsidR="00B06832" w:rsidRPr="00B06832">
        <w:t xml:space="preserve"> </w:t>
      </w:r>
      <w:r w:rsidR="00B06832" w:rsidRPr="00B06832">
        <w:rPr>
          <w:rFonts w:ascii="Arial" w:hAnsi="Arial" w:cs="Arial"/>
          <w:b/>
          <w:bCs/>
          <w:sz w:val="16"/>
          <w:szCs w:val="16"/>
        </w:rPr>
        <w:t>Record keeping is a key administrative responsibility. Health and social care professionals must maintain clear, accurate, and up-to-date records of all care provided. In Mr Ahmed’s situation, this includes documentation of medication administration, blood pressure readings, wound care, communication needs, and any changes in his condition. Good records support clinical decision-making, enable effective communication between multidisciplinary team members, and provide legal evidence of care delivered. For instance, documenting the missed visit and its impact ensures transparency and supports investigation and safeguarding procedures.</w:t>
      </w:r>
    </w:p>
    <w:p w14:paraId="605A92F3" w14:textId="77777777" w:rsidR="00073F3D" w:rsidRPr="00D1714A" w:rsidRDefault="00073F3D" w:rsidP="00EE6FA3">
      <w:pPr>
        <w:rPr>
          <w:rFonts w:ascii="Arial" w:hAnsi="Arial" w:cs="Arial"/>
          <w:b/>
          <w:bCs/>
          <w:sz w:val="16"/>
          <w:szCs w:val="16"/>
        </w:rPr>
      </w:pPr>
    </w:p>
    <w:p w14:paraId="63D251E6" w14:textId="0C23D7BC" w:rsidR="00B116F8" w:rsidRDefault="009E665D">
      <w:r>
        <w:t xml:space="preserve"> </w:t>
      </w:r>
    </w:p>
    <w:sectPr w:rsidR="00B116F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20EBF" w14:textId="77777777" w:rsidR="000B3732" w:rsidRDefault="000B3732" w:rsidP="00B416E1">
      <w:pPr>
        <w:spacing w:after="0" w:line="240" w:lineRule="auto"/>
      </w:pPr>
      <w:r>
        <w:separator/>
      </w:r>
    </w:p>
  </w:endnote>
  <w:endnote w:type="continuationSeparator" w:id="0">
    <w:p w14:paraId="4FA2ECF3" w14:textId="77777777" w:rsidR="000B3732" w:rsidRDefault="000B3732" w:rsidP="00B4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9B1EB" w14:textId="77777777" w:rsidR="000B3732" w:rsidRDefault="000B3732" w:rsidP="00B416E1">
      <w:pPr>
        <w:spacing w:after="0" w:line="240" w:lineRule="auto"/>
      </w:pPr>
      <w:r>
        <w:separator/>
      </w:r>
    </w:p>
  </w:footnote>
  <w:footnote w:type="continuationSeparator" w:id="0">
    <w:p w14:paraId="486A3065" w14:textId="77777777" w:rsidR="000B3732" w:rsidRDefault="000B3732" w:rsidP="00B41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64E89" w14:textId="24958B3B" w:rsidR="00B416E1" w:rsidRPr="00B416E1" w:rsidRDefault="00B416E1" w:rsidP="00B416E1">
    <w:pPr>
      <w:pStyle w:val="Header"/>
      <w:rPr>
        <w:sz w:val="16"/>
        <w:szCs w:val="16"/>
      </w:rPr>
    </w:pPr>
    <w:r>
      <w:tab/>
    </w:r>
    <w:r w:rsidRPr="00B416E1">
      <w:rPr>
        <w:sz w:val="16"/>
        <w:szCs w:val="16"/>
      </w:rPr>
      <w:t>Student name: Sarah Gunarova</w:t>
    </w:r>
  </w:p>
  <w:p w14:paraId="1E3FAF72" w14:textId="180B24F6" w:rsidR="00B416E1" w:rsidRPr="00B416E1" w:rsidRDefault="00B416E1" w:rsidP="00B416E1">
    <w:pPr>
      <w:pStyle w:val="Header"/>
      <w:rPr>
        <w:sz w:val="16"/>
        <w:szCs w:val="16"/>
      </w:rPr>
    </w:pPr>
    <w:r w:rsidRPr="00B416E1">
      <w:rPr>
        <w:sz w:val="16"/>
        <w:szCs w:val="16"/>
      </w:rPr>
      <w:tab/>
      <w:t xml:space="preserve">Student </w:t>
    </w:r>
    <w:proofErr w:type="gramStart"/>
    <w:r w:rsidRPr="00B416E1">
      <w:rPr>
        <w:sz w:val="16"/>
        <w:szCs w:val="16"/>
      </w:rPr>
      <w:t>ID :</w:t>
    </w:r>
    <w:proofErr w:type="gramEnd"/>
    <w:r w:rsidRPr="00B416E1">
      <w:rPr>
        <w:sz w:val="16"/>
        <w:szCs w:val="16"/>
      </w:rPr>
      <w:t xml:space="preserve"> 2510928</w:t>
    </w:r>
  </w:p>
  <w:p w14:paraId="0C3A5B72" w14:textId="7E95B2A0" w:rsidR="00B416E1" w:rsidRPr="00B416E1" w:rsidRDefault="00B416E1" w:rsidP="00B416E1">
    <w:pPr>
      <w:pStyle w:val="Header"/>
      <w:rPr>
        <w:sz w:val="16"/>
        <w:szCs w:val="16"/>
      </w:rPr>
    </w:pPr>
    <w:r w:rsidRPr="00B416E1">
      <w:rPr>
        <w:sz w:val="16"/>
        <w:szCs w:val="16"/>
      </w:rPr>
      <w:tab/>
      <w:t xml:space="preserve">Module </w:t>
    </w:r>
    <w:proofErr w:type="gramStart"/>
    <w:r w:rsidRPr="00B416E1">
      <w:rPr>
        <w:sz w:val="16"/>
        <w:szCs w:val="16"/>
      </w:rPr>
      <w:t>name :</w:t>
    </w:r>
    <w:proofErr w:type="gramEnd"/>
    <w:r w:rsidRPr="00B416E1">
      <w:rPr>
        <w:sz w:val="16"/>
        <w:szCs w:val="16"/>
      </w:rPr>
      <w:t xml:space="preserve">  Introduction to Health and Social care</w:t>
    </w:r>
  </w:p>
  <w:p w14:paraId="35D2CC47" w14:textId="4FF2AC58" w:rsidR="00B416E1" w:rsidRPr="00B416E1" w:rsidRDefault="00B416E1" w:rsidP="00B416E1">
    <w:pPr>
      <w:pStyle w:val="Header"/>
      <w:rPr>
        <w:sz w:val="16"/>
        <w:szCs w:val="16"/>
      </w:rPr>
    </w:pPr>
    <w:r w:rsidRPr="00B416E1">
      <w:rPr>
        <w:sz w:val="16"/>
        <w:szCs w:val="16"/>
      </w:rPr>
      <w:tab/>
      <w:t xml:space="preserve">Module </w:t>
    </w:r>
    <w:proofErr w:type="gramStart"/>
    <w:r w:rsidRPr="00B416E1">
      <w:rPr>
        <w:sz w:val="16"/>
        <w:szCs w:val="16"/>
      </w:rPr>
      <w:t>code :</w:t>
    </w:r>
    <w:proofErr w:type="gramEnd"/>
    <w:r w:rsidRPr="00B416E1">
      <w:rPr>
        <w:sz w:val="16"/>
        <w:szCs w:val="16"/>
      </w:rPr>
      <w:t xml:space="preserve"> LCHS4003</w:t>
    </w:r>
  </w:p>
  <w:p w14:paraId="5C6E198B" w14:textId="2BCA8E80" w:rsidR="00B416E1" w:rsidRPr="00B416E1" w:rsidRDefault="00B416E1" w:rsidP="00B416E1">
    <w:pPr>
      <w:pStyle w:val="Header"/>
      <w:rPr>
        <w:sz w:val="16"/>
        <w:szCs w:val="16"/>
      </w:rPr>
    </w:pPr>
    <w:r w:rsidRPr="00B416E1">
      <w:rPr>
        <w:sz w:val="16"/>
        <w:szCs w:val="16"/>
      </w:rPr>
      <w:tab/>
    </w:r>
    <w:proofErr w:type="gramStart"/>
    <w:r w:rsidRPr="00B416E1">
      <w:rPr>
        <w:sz w:val="16"/>
        <w:szCs w:val="16"/>
      </w:rPr>
      <w:t>Lecture :</w:t>
    </w:r>
    <w:proofErr w:type="gramEnd"/>
    <w:r w:rsidRPr="00B416E1">
      <w:rPr>
        <w:sz w:val="16"/>
        <w:szCs w:val="16"/>
      </w:rPr>
      <w:t xml:space="preserve"> Dr Helen Parson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C0A5E"/>
    <w:multiLevelType w:val="hybridMultilevel"/>
    <w:tmpl w:val="0736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824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65D"/>
    <w:rsid w:val="00073F3D"/>
    <w:rsid w:val="000B3732"/>
    <w:rsid w:val="00156738"/>
    <w:rsid w:val="007D4A96"/>
    <w:rsid w:val="009E665D"/>
    <w:rsid w:val="00B06832"/>
    <w:rsid w:val="00B116F8"/>
    <w:rsid w:val="00B416E1"/>
    <w:rsid w:val="00D1714A"/>
    <w:rsid w:val="00D53ABE"/>
    <w:rsid w:val="00E275E2"/>
    <w:rsid w:val="00EE6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28F85"/>
  <w15:chartTrackingRefBased/>
  <w15:docId w15:val="{9F458CC8-6221-4CAF-8F31-89B55F48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6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66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6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6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6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6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6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66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66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66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6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66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6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6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65D"/>
    <w:rPr>
      <w:rFonts w:eastAsiaTheme="majorEastAsia" w:cstheme="majorBidi"/>
      <w:color w:val="272727" w:themeColor="text1" w:themeTint="D8"/>
    </w:rPr>
  </w:style>
  <w:style w:type="paragraph" w:styleId="Title">
    <w:name w:val="Title"/>
    <w:basedOn w:val="Normal"/>
    <w:next w:val="Normal"/>
    <w:link w:val="TitleChar"/>
    <w:uiPriority w:val="10"/>
    <w:qFormat/>
    <w:rsid w:val="009E6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6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6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65D"/>
    <w:pPr>
      <w:spacing w:before="160"/>
      <w:jc w:val="center"/>
    </w:pPr>
    <w:rPr>
      <w:i/>
      <w:iCs/>
      <w:color w:val="404040" w:themeColor="text1" w:themeTint="BF"/>
    </w:rPr>
  </w:style>
  <w:style w:type="character" w:customStyle="1" w:styleId="QuoteChar">
    <w:name w:val="Quote Char"/>
    <w:basedOn w:val="DefaultParagraphFont"/>
    <w:link w:val="Quote"/>
    <w:uiPriority w:val="29"/>
    <w:rsid w:val="009E665D"/>
    <w:rPr>
      <w:i/>
      <w:iCs/>
      <w:color w:val="404040" w:themeColor="text1" w:themeTint="BF"/>
    </w:rPr>
  </w:style>
  <w:style w:type="paragraph" w:styleId="ListParagraph">
    <w:name w:val="List Paragraph"/>
    <w:basedOn w:val="Normal"/>
    <w:uiPriority w:val="34"/>
    <w:qFormat/>
    <w:rsid w:val="009E665D"/>
    <w:pPr>
      <w:ind w:left="720"/>
      <w:contextualSpacing/>
    </w:pPr>
  </w:style>
  <w:style w:type="character" w:styleId="IntenseEmphasis">
    <w:name w:val="Intense Emphasis"/>
    <w:basedOn w:val="DefaultParagraphFont"/>
    <w:uiPriority w:val="21"/>
    <w:qFormat/>
    <w:rsid w:val="009E665D"/>
    <w:rPr>
      <w:i/>
      <w:iCs/>
      <w:color w:val="0F4761" w:themeColor="accent1" w:themeShade="BF"/>
    </w:rPr>
  </w:style>
  <w:style w:type="paragraph" w:styleId="IntenseQuote">
    <w:name w:val="Intense Quote"/>
    <w:basedOn w:val="Normal"/>
    <w:next w:val="Normal"/>
    <w:link w:val="IntenseQuoteChar"/>
    <w:uiPriority w:val="30"/>
    <w:qFormat/>
    <w:rsid w:val="009E6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65D"/>
    <w:rPr>
      <w:i/>
      <w:iCs/>
      <w:color w:val="0F4761" w:themeColor="accent1" w:themeShade="BF"/>
    </w:rPr>
  </w:style>
  <w:style w:type="character" w:styleId="IntenseReference">
    <w:name w:val="Intense Reference"/>
    <w:basedOn w:val="DefaultParagraphFont"/>
    <w:uiPriority w:val="32"/>
    <w:qFormat/>
    <w:rsid w:val="009E665D"/>
    <w:rPr>
      <w:b/>
      <w:bCs/>
      <w:smallCaps/>
      <w:color w:val="0F4761" w:themeColor="accent1" w:themeShade="BF"/>
      <w:spacing w:val="5"/>
    </w:rPr>
  </w:style>
  <w:style w:type="paragraph" w:styleId="Header">
    <w:name w:val="header"/>
    <w:basedOn w:val="Normal"/>
    <w:link w:val="HeaderChar"/>
    <w:uiPriority w:val="99"/>
    <w:unhideWhenUsed/>
    <w:rsid w:val="00B41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6E1"/>
  </w:style>
  <w:style w:type="paragraph" w:styleId="Footer">
    <w:name w:val="footer"/>
    <w:basedOn w:val="Normal"/>
    <w:link w:val="FooterChar"/>
    <w:uiPriority w:val="99"/>
    <w:unhideWhenUsed/>
    <w:rsid w:val="00B41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2026-03-26T14:31:00Z</dcterms:created>
  <dcterms:modified xsi:type="dcterms:W3CDTF">2026-03-26T14:31:00Z</dcterms:modified>
</cp:coreProperties>
</file>