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4"/>
          <w:szCs w:val="24"/>
        </w:rPr>
        <w:id w:val="-182516893"/>
        <w:docPartObj>
          <w:docPartGallery w:val="Cover Pages"/>
          <w:docPartUnique/>
        </w:docPartObj>
      </w:sdtPr>
      <w:sdtEndPr>
        <w:rPr>
          <w:rFonts w:ascii="Arial" w:hAnsi="Arial" w:cs="Arial"/>
          <w:lang w:bidi="bn-IN"/>
        </w:rPr>
      </w:sdtEndPr>
      <w:sdtContent>
        <w:p w14:paraId="2A0AB2A3" w14:textId="77777777" w:rsidR="008B42AD" w:rsidRPr="000750E0" w:rsidRDefault="008B42AD" w:rsidP="000750E0">
          <w:pPr>
            <w:spacing w:line="360" w:lineRule="auto"/>
            <w:jc w:val="both"/>
            <w:rPr>
              <w:sz w:val="24"/>
              <w:szCs w:val="24"/>
            </w:rPr>
          </w:pPr>
        </w:p>
        <w:tbl>
          <w:tblPr>
            <w:tblStyle w:val="TableGrid"/>
            <w:tblW w:w="0" w:type="auto"/>
            <w:shd w:val="clear" w:color="auto" w:fill="BDD6EE" w:themeFill="accent1" w:themeFillTint="66"/>
            <w:tblLook w:val="04A0" w:firstRow="1" w:lastRow="0" w:firstColumn="1" w:lastColumn="0" w:noHBand="0" w:noVBand="1"/>
          </w:tblPr>
          <w:tblGrid>
            <w:gridCol w:w="4508"/>
            <w:gridCol w:w="4701"/>
          </w:tblGrid>
          <w:tr w:rsidR="008B42AD" w:rsidRPr="00121542" w14:paraId="4D442670" w14:textId="77777777" w:rsidTr="008B42AD">
            <w:tc>
              <w:tcPr>
                <w:tcW w:w="4508" w:type="dxa"/>
                <w:shd w:val="clear" w:color="auto" w:fill="BDD6EE" w:themeFill="accent1" w:themeFillTint="66"/>
              </w:tcPr>
              <w:p w14:paraId="7773DA93" w14:textId="77777777" w:rsidR="008B42AD" w:rsidRDefault="008B42AD" w:rsidP="0048359E">
                <w:pPr>
                  <w:spacing w:line="360" w:lineRule="auto"/>
                  <w:jc w:val="both"/>
                  <w:rPr>
                    <w:rFonts w:ascii="Arial" w:hAnsi="Arial" w:cs="Arial"/>
                    <w:sz w:val="24"/>
                    <w:szCs w:val="24"/>
                  </w:rPr>
                </w:pPr>
                <w:r w:rsidRPr="00121542">
                  <w:rPr>
                    <w:rFonts w:ascii="Arial" w:hAnsi="Arial" w:cs="Arial"/>
                    <w:b/>
                    <w:bCs/>
                    <w:sz w:val="24"/>
                    <w:szCs w:val="24"/>
                  </w:rPr>
                  <w:t xml:space="preserve">Student Name: </w:t>
                </w:r>
                <w:r>
                  <w:rPr>
                    <w:rFonts w:ascii="Arial" w:hAnsi="Arial" w:cs="Arial"/>
                    <w:sz w:val="24"/>
                    <w:szCs w:val="24"/>
                  </w:rPr>
                  <w:t xml:space="preserve">Ana Maria </w:t>
                </w:r>
                <w:proofErr w:type="spellStart"/>
                <w:r>
                  <w:rPr>
                    <w:rFonts w:ascii="Arial" w:hAnsi="Arial" w:cs="Arial"/>
                    <w:sz w:val="24"/>
                    <w:szCs w:val="24"/>
                  </w:rPr>
                  <w:t>Gura</w:t>
                </w:r>
                <w:proofErr w:type="spellEnd"/>
              </w:p>
              <w:p w14:paraId="32951E8F" w14:textId="77777777" w:rsidR="008B42AD" w:rsidRPr="00121542" w:rsidRDefault="008B42AD" w:rsidP="0048359E">
                <w:pPr>
                  <w:spacing w:line="360" w:lineRule="auto"/>
                  <w:jc w:val="both"/>
                  <w:rPr>
                    <w:rFonts w:ascii="Arial" w:hAnsi="Arial" w:cs="Arial"/>
                    <w:sz w:val="24"/>
                    <w:szCs w:val="24"/>
                  </w:rPr>
                </w:pPr>
              </w:p>
              <w:p w14:paraId="1DC20FD2" w14:textId="01BEF38F" w:rsidR="008B42AD" w:rsidRDefault="008B42AD" w:rsidP="0048359E">
                <w:pPr>
                  <w:spacing w:line="360" w:lineRule="auto"/>
                  <w:jc w:val="both"/>
                  <w:rPr>
                    <w:rFonts w:ascii="Arial" w:hAnsi="Arial" w:cs="Arial"/>
                    <w:sz w:val="24"/>
                    <w:szCs w:val="24"/>
                  </w:rPr>
                </w:pPr>
                <w:r w:rsidRPr="00121542">
                  <w:rPr>
                    <w:rFonts w:ascii="Arial" w:hAnsi="Arial" w:cs="Arial"/>
                    <w:b/>
                    <w:bCs/>
                    <w:sz w:val="24"/>
                    <w:szCs w:val="24"/>
                  </w:rPr>
                  <w:t>Student Number</w:t>
                </w:r>
                <w:r w:rsidRPr="00121542">
                  <w:rPr>
                    <w:rFonts w:ascii="Arial" w:hAnsi="Arial" w:cs="Arial"/>
                    <w:sz w:val="24"/>
                    <w:szCs w:val="24"/>
                  </w:rPr>
                  <w:t>:</w:t>
                </w:r>
                <w:r w:rsidR="00C66B58">
                  <w:rPr>
                    <w:rFonts w:ascii="Arial" w:hAnsi="Arial" w:cs="Arial"/>
                    <w:sz w:val="24"/>
                    <w:szCs w:val="24"/>
                  </w:rPr>
                  <w:t xml:space="preserve"> </w:t>
                </w:r>
                <w:r w:rsidR="00C66B58" w:rsidRPr="00C66B58">
                  <w:rPr>
                    <w:rFonts w:ascii="Arial" w:hAnsi="Arial" w:cs="Arial"/>
                    <w:sz w:val="24"/>
                    <w:szCs w:val="24"/>
                  </w:rPr>
                  <w:t>2012650</w:t>
                </w:r>
              </w:p>
              <w:p w14:paraId="38E5A3C9" w14:textId="77777777" w:rsidR="008B42AD" w:rsidRPr="00121542" w:rsidRDefault="008B42AD" w:rsidP="0048359E">
                <w:pPr>
                  <w:spacing w:line="360" w:lineRule="auto"/>
                  <w:jc w:val="both"/>
                  <w:rPr>
                    <w:rFonts w:ascii="Arial" w:hAnsi="Arial" w:cs="Arial"/>
                    <w:sz w:val="24"/>
                    <w:szCs w:val="24"/>
                  </w:rPr>
                </w:pPr>
              </w:p>
            </w:tc>
            <w:tc>
              <w:tcPr>
                <w:tcW w:w="4701" w:type="dxa"/>
                <w:shd w:val="clear" w:color="auto" w:fill="BDD6EE" w:themeFill="accent1" w:themeFillTint="66"/>
              </w:tcPr>
              <w:p w14:paraId="5CC92E35" w14:textId="77777777" w:rsidR="008B42AD" w:rsidRDefault="008B42AD" w:rsidP="0048359E">
                <w:pPr>
                  <w:spacing w:line="360" w:lineRule="auto"/>
                  <w:jc w:val="both"/>
                  <w:rPr>
                    <w:rFonts w:ascii="Arial" w:hAnsi="Arial" w:cs="Arial"/>
                    <w:sz w:val="24"/>
                    <w:szCs w:val="24"/>
                  </w:rPr>
                </w:pPr>
                <w:r w:rsidRPr="00121542">
                  <w:rPr>
                    <w:rFonts w:ascii="Arial" w:hAnsi="Arial" w:cs="Arial"/>
                    <w:b/>
                    <w:bCs/>
                    <w:sz w:val="24"/>
                    <w:szCs w:val="24"/>
                  </w:rPr>
                  <w:t>Module:</w:t>
                </w:r>
                <w:r>
                  <w:rPr>
                    <w:rFonts w:ascii="Arial" w:hAnsi="Arial" w:cs="Arial"/>
                    <w:b/>
                    <w:bCs/>
                    <w:sz w:val="24"/>
                    <w:szCs w:val="24"/>
                  </w:rPr>
                  <w:t xml:space="preserve"> </w:t>
                </w:r>
                <w:r w:rsidRPr="006320A4">
                  <w:rPr>
                    <w:rFonts w:ascii="Arial" w:hAnsi="Arial" w:cs="Arial"/>
                    <w:sz w:val="24"/>
                    <w:szCs w:val="24"/>
                  </w:rPr>
                  <w:t>Food and beverage operations</w:t>
                </w:r>
              </w:p>
              <w:p w14:paraId="2CFE9F71" w14:textId="77777777" w:rsidR="008B42AD" w:rsidRPr="00121542" w:rsidRDefault="008B42AD" w:rsidP="0048359E">
                <w:pPr>
                  <w:spacing w:line="360" w:lineRule="auto"/>
                  <w:jc w:val="both"/>
                  <w:rPr>
                    <w:rFonts w:ascii="Arial" w:hAnsi="Arial" w:cs="Arial"/>
                    <w:b/>
                    <w:bCs/>
                    <w:sz w:val="24"/>
                    <w:szCs w:val="24"/>
                  </w:rPr>
                </w:pPr>
              </w:p>
              <w:p w14:paraId="3F377304" w14:textId="39B6F85C" w:rsidR="008B42AD" w:rsidRPr="00121542" w:rsidRDefault="008B42AD" w:rsidP="0048359E">
                <w:pPr>
                  <w:spacing w:line="360" w:lineRule="auto"/>
                  <w:jc w:val="both"/>
                  <w:rPr>
                    <w:rFonts w:ascii="Arial" w:hAnsi="Arial" w:cs="Arial"/>
                    <w:sz w:val="24"/>
                    <w:szCs w:val="24"/>
                  </w:rPr>
                </w:pPr>
                <w:r w:rsidRPr="00121542">
                  <w:rPr>
                    <w:rFonts w:ascii="Arial" w:hAnsi="Arial" w:cs="Arial"/>
                    <w:b/>
                    <w:bCs/>
                    <w:sz w:val="24"/>
                    <w:szCs w:val="24"/>
                  </w:rPr>
                  <w:t>Lecturers:</w:t>
                </w:r>
                <w:r w:rsidRPr="006320A4">
                  <w:rPr>
                    <w:rFonts w:ascii="Arial" w:hAnsi="Arial" w:cs="Arial"/>
                    <w:sz w:val="24"/>
                    <w:szCs w:val="24"/>
                  </w:rPr>
                  <w:t xml:space="preserve"> </w:t>
                </w:r>
              </w:p>
            </w:tc>
          </w:tr>
        </w:tbl>
        <w:p w14:paraId="4A836330" w14:textId="77777777" w:rsidR="008B42AD" w:rsidRDefault="008B42AD" w:rsidP="008B42AD">
          <w:pPr>
            <w:spacing w:line="360" w:lineRule="auto"/>
            <w:jc w:val="both"/>
            <w:rPr>
              <w:rFonts w:ascii="Arial" w:hAnsi="Arial" w:cs="Arial"/>
            </w:rPr>
          </w:pPr>
        </w:p>
        <w:tbl>
          <w:tblPr>
            <w:tblStyle w:val="TableGrid"/>
            <w:tblW w:w="0" w:type="auto"/>
            <w:tblLook w:val="04A0" w:firstRow="1" w:lastRow="0" w:firstColumn="1" w:lastColumn="0" w:noHBand="0" w:noVBand="1"/>
          </w:tblPr>
          <w:tblGrid>
            <w:gridCol w:w="5125"/>
            <w:gridCol w:w="4107"/>
          </w:tblGrid>
          <w:tr w:rsidR="008B42AD" w14:paraId="3873BE3B" w14:textId="77777777" w:rsidTr="0048359E">
            <w:tc>
              <w:tcPr>
                <w:tcW w:w="5125" w:type="dxa"/>
                <w:shd w:val="clear" w:color="auto" w:fill="F7CAAC" w:themeFill="accent2" w:themeFillTint="66"/>
              </w:tcPr>
              <w:p w14:paraId="2D8113BC" w14:textId="77777777" w:rsidR="008B42AD" w:rsidRDefault="008B42AD" w:rsidP="0048359E">
                <w:pPr>
                  <w:spacing w:line="360" w:lineRule="auto"/>
                  <w:jc w:val="both"/>
                  <w:rPr>
                    <w:rFonts w:ascii="Arial" w:hAnsi="Arial" w:cs="Arial"/>
                  </w:rPr>
                </w:pPr>
                <w:r w:rsidRPr="006320A4">
                  <w:rPr>
                    <w:rFonts w:ascii="Arial" w:hAnsi="Arial" w:cs="Arial"/>
                    <w:b/>
                    <w:bCs/>
                  </w:rPr>
                  <w:t>Topic of Choice:</w:t>
                </w:r>
                <w:r>
                  <w:rPr>
                    <w:rFonts w:ascii="Arial" w:hAnsi="Arial" w:cs="Arial"/>
                  </w:rPr>
                  <w:t xml:space="preserve"> Allergies and Intolerances and Importance within the industry</w:t>
                </w:r>
              </w:p>
              <w:p w14:paraId="4BDEF155" w14:textId="77777777" w:rsidR="008B42AD" w:rsidRDefault="008B42AD" w:rsidP="0048359E">
                <w:pPr>
                  <w:spacing w:line="360" w:lineRule="auto"/>
                  <w:jc w:val="both"/>
                  <w:rPr>
                    <w:rFonts w:ascii="Arial" w:hAnsi="Arial" w:cs="Arial"/>
                  </w:rPr>
                </w:pPr>
              </w:p>
            </w:tc>
            <w:tc>
              <w:tcPr>
                <w:tcW w:w="3891" w:type="dxa"/>
                <w:shd w:val="clear" w:color="auto" w:fill="F7CAAC" w:themeFill="accent2" w:themeFillTint="66"/>
              </w:tcPr>
              <w:p w14:paraId="42DD2225" w14:textId="77777777" w:rsidR="008B42AD" w:rsidRPr="006320A4" w:rsidRDefault="008B42AD" w:rsidP="0048359E">
                <w:pPr>
                  <w:spacing w:line="360" w:lineRule="auto"/>
                  <w:jc w:val="both"/>
                  <w:rPr>
                    <w:rFonts w:ascii="Arial" w:hAnsi="Arial" w:cs="Arial"/>
                    <w:b/>
                    <w:bCs/>
                  </w:rPr>
                </w:pPr>
                <w:r w:rsidRPr="006320A4">
                  <w:rPr>
                    <w:rFonts w:ascii="Arial" w:hAnsi="Arial" w:cs="Arial"/>
                    <w:b/>
                    <w:bCs/>
                  </w:rPr>
                  <w:t>Date Completed:</w:t>
                </w:r>
              </w:p>
            </w:tc>
          </w:tr>
          <w:tr w:rsidR="008B42AD" w14:paraId="21C3F6EF" w14:textId="77777777" w:rsidTr="0048359E">
            <w:tc>
              <w:tcPr>
                <w:tcW w:w="9016" w:type="dxa"/>
                <w:gridSpan w:val="2"/>
              </w:tcPr>
              <w:p w14:paraId="4B55C0A3" w14:textId="77777777" w:rsidR="008B42AD" w:rsidRDefault="008B42AD" w:rsidP="0048359E">
                <w:pPr>
                  <w:spacing w:line="360" w:lineRule="auto"/>
                  <w:jc w:val="both"/>
                  <w:rPr>
                    <w:rFonts w:ascii="Arial" w:hAnsi="Arial" w:cs="Arial"/>
                    <w:sz w:val="24"/>
                    <w:szCs w:val="24"/>
                  </w:rPr>
                </w:pPr>
              </w:p>
              <w:tbl>
                <w:tblPr>
                  <w:tblW w:w="8935" w:type="dxa"/>
                  <w:shd w:val="clear" w:color="auto" w:fill="FFFFFF"/>
                  <w:tblCellMar>
                    <w:left w:w="0" w:type="dxa"/>
                    <w:right w:w="0" w:type="dxa"/>
                  </w:tblCellMar>
                  <w:tblLook w:val="04A0" w:firstRow="1" w:lastRow="0" w:firstColumn="1" w:lastColumn="0" w:noHBand="0" w:noVBand="1"/>
                </w:tblPr>
                <w:tblGrid>
                  <w:gridCol w:w="8937"/>
                  <w:gridCol w:w="6"/>
                </w:tblGrid>
                <w:tr w:rsidR="008B42AD" w:rsidRPr="00F43935" w14:paraId="50CA97FB" w14:textId="77777777" w:rsidTr="0048359E">
                  <w:tc>
                    <w:tcPr>
                      <w:tcW w:w="8929" w:type="dxa"/>
                      <w:shd w:val="clear" w:color="auto" w:fill="FFFFFF"/>
                      <w:noWrap/>
                      <w:tcMar>
                        <w:top w:w="120" w:type="dxa"/>
                        <w:left w:w="0" w:type="dxa"/>
                        <w:bottom w:w="120" w:type="dxa"/>
                        <w:right w:w="240" w:type="dxa"/>
                      </w:tcMar>
                      <w:hideMark/>
                    </w:tcPr>
                    <w:p w14:paraId="33CC19F0" w14:textId="77777777" w:rsidR="008B42AD" w:rsidRDefault="008B42AD" w:rsidP="008B42AD">
                      <w:pPr>
                        <w:spacing w:line="360" w:lineRule="auto"/>
                        <w:jc w:val="both"/>
                        <w:rPr>
                          <w:rFonts w:ascii="Arial" w:hAnsi="Arial" w:cs="Arial"/>
                          <w:sz w:val="24"/>
                          <w:szCs w:val="24"/>
                          <w:lang w:bidi="bn-IN"/>
                        </w:rPr>
                      </w:pPr>
                      <w:r w:rsidRPr="000750E0">
                        <w:rPr>
                          <w:rFonts w:ascii="Arial" w:hAnsi="Arial" w:cs="Arial"/>
                          <w:sz w:val="24"/>
                          <w:szCs w:val="24"/>
                          <w:lang w:bidi="bn-IN"/>
                        </w:rPr>
                        <w:t xml:space="preserve">Food is one of the most important basic human needs and remains at the beginning of the list of basic needs, along with shelter and clothing. Food is important for the human body as it provides nutrients to the human body, which leads to growth by doing other functions like keeping the accurate temperature of the body, breathing, and immune system healthy for sustainable growth in the human body. Inversely, too much consumption of rich food without caring about a balanced diet can lead to health problems, sickness, and rising symptoms of many other diseases, varying from men to men. The terms allergy and intolerance are quite correlated with food </w:t>
                      </w:r>
                      <w:r w:rsidRPr="000750E0">
                        <w:rPr>
                          <w:rFonts w:ascii="Arial" w:hAnsi="Arial" w:cs="Arial"/>
                          <w:color w:val="000000"/>
                          <w:sz w:val="24"/>
                          <w:szCs w:val="24"/>
                          <w:shd w:val="clear" w:color="auto" w:fill="FFFFFF"/>
                        </w:rPr>
                        <w:t>(Food allergy and intolerance - Better Health Channel, 2021)</w:t>
                      </w:r>
                      <w:r w:rsidRPr="000750E0">
                        <w:rPr>
                          <w:rFonts w:ascii="Arial" w:hAnsi="Arial" w:cs="Arial"/>
                          <w:sz w:val="24"/>
                          <w:szCs w:val="24"/>
                          <w:lang w:bidi="bn-IN"/>
                        </w:rPr>
                        <w:t>. The food industry is involved in the growing industry of tourism and hospitality management. People are now very fond of traveling to explore different cultures, attractive places, and, obviously, to taste different flavors of food around the globe. However, not every food suits everyone, which may create different reactions among different people. As per my study of different articles, I have learned how consumption of food causes two of the main flaws: allergy and intolerance. These can impact the hospitality and tourism industry.</w:t>
                      </w:r>
                    </w:p>
                    <w:p w14:paraId="380BD52B" w14:textId="77777777" w:rsidR="008B42AD" w:rsidRPr="000750E0" w:rsidRDefault="008B42AD" w:rsidP="008B42AD">
                      <w:pPr>
                        <w:spacing w:line="360" w:lineRule="auto"/>
                        <w:jc w:val="both"/>
                        <w:rPr>
                          <w:rFonts w:ascii="Arial" w:hAnsi="Arial" w:cs="Arial"/>
                          <w:sz w:val="24"/>
                          <w:szCs w:val="24"/>
                          <w:lang w:bidi="bn-IN"/>
                        </w:rPr>
                      </w:pPr>
                      <w:r w:rsidRPr="000750E0">
                        <w:rPr>
                          <w:rFonts w:ascii="Arial" w:hAnsi="Arial" w:cs="Arial"/>
                          <w:sz w:val="24"/>
                          <w:szCs w:val="24"/>
                          <w:lang w:bidi="bn-IN"/>
                        </w:rPr>
                        <w:t xml:space="preserve"> </w:t>
                      </w:r>
                    </w:p>
                    <w:p w14:paraId="38FDA950" w14:textId="77777777" w:rsidR="008B42AD" w:rsidRPr="000750E0" w:rsidRDefault="008B42AD" w:rsidP="008B42AD">
                      <w:pPr>
                        <w:spacing w:line="360" w:lineRule="auto"/>
                        <w:jc w:val="both"/>
                        <w:rPr>
                          <w:rFonts w:ascii="Arial" w:hAnsi="Arial" w:cs="Arial"/>
                          <w:sz w:val="24"/>
                          <w:szCs w:val="24"/>
                          <w:lang w:bidi="bn-IN"/>
                        </w:rPr>
                      </w:pPr>
                      <w:r w:rsidRPr="000750E0">
                        <w:rPr>
                          <w:rFonts w:ascii="Arial" w:hAnsi="Arial" w:cs="Arial"/>
                          <w:sz w:val="24"/>
                          <w:szCs w:val="24"/>
                          <w:lang w:bidi="bn-IN"/>
                        </w:rPr>
                        <w:t xml:space="preserve">Allergies and intolerance are both interlinked with each other when we discuss these two with the hospitality and tourism industry </w:t>
                      </w:r>
                      <w:r w:rsidRPr="000750E0">
                        <w:rPr>
                          <w:rFonts w:ascii="Arial" w:hAnsi="Arial" w:cs="Arial"/>
                          <w:color w:val="000000"/>
                          <w:sz w:val="24"/>
                          <w:szCs w:val="24"/>
                          <w:shd w:val="clear" w:color="auto" w:fill="FFFFFF"/>
                        </w:rPr>
                        <w:t>(College, 2021)</w:t>
                      </w:r>
                      <w:r w:rsidRPr="000750E0">
                        <w:rPr>
                          <w:rFonts w:ascii="Arial" w:hAnsi="Arial" w:cs="Arial"/>
                          <w:sz w:val="24"/>
                          <w:szCs w:val="24"/>
                          <w:lang w:bidi="bn-IN"/>
                        </w:rPr>
                        <w:t xml:space="preserve">. While </w:t>
                      </w:r>
                      <w:r w:rsidRPr="000750E0">
                        <w:rPr>
                          <w:rFonts w:ascii="Arial" w:hAnsi="Arial" w:cs="Arial"/>
                          <w:sz w:val="24"/>
                          <w:szCs w:val="24"/>
                          <w:lang w:bidi="bn-IN"/>
                        </w:rPr>
                        <w:lastRenderedPageBreak/>
                        <w:t xml:space="preserve">developing this write-up, I have come to realize how allergies and intolerances while consuming certain foods can impact the sustainable growth of the hospitality and tourism industry. As previously stated, food holds beliefs, norms, culture, and heritage of people or any specific country all over the world. People always like to explore and taste new things by traveling from one region to another. About 45% of people travel to explore different regions for their special or cultural foods </w:t>
                      </w:r>
                      <w:r w:rsidRPr="000750E0">
                        <w:rPr>
                          <w:rFonts w:ascii="Arial" w:hAnsi="Arial" w:cs="Arial"/>
                          <w:color w:val="000000"/>
                          <w:sz w:val="24"/>
                          <w:szCs w:val="24"/>
                          <w:shd w:val="clear" w:color="auto" w:fill="FFFFFF"/>
                        </w:rPr>
                        <w:t>(2021)</w:t>
                      </w:r>
                      <w:r w:rsidRPr="000750E0">
                        <w:rPr>
                          <w:rFonts w:ascii="Arial" w:hAnsi="Arial" w:cs="Arial"/>
                          <w:sz w:val="24"/>
                          <w:szCs w:val="24"/>
                          <w:lang w:bidi="bn-IN"/>
                        </w:rPr>
                        <w:t>. Sometimes some specific foods do not match up with the taste buds, thus creating irritation, intolerance, and allergies in individuals. Food allergies increase the possibility of intolerance and can sometimes lead to death, causing a direct impact on the hospitality and tourism industry. In addition, during a Coronavirus situation, people are now more aware of consuming food while moving to any new part of the world.</w:t>
                      </w:r>
                    </w:p>
                    <w:p w14:paraId="765541F8" w14:textId="77777777" w:rsidR="008B42AD" w:rsidRPr="000750E0" w:rsidRDefault="008B42AD" w:rsidP="008B42AD">
                      <w:pPr>
                        <w:spacing w:line="360" w:lineRule="auto"/>
                        <w:jc w:val="both"/>
                        <w:rPr>
                          <w:rFonts w:ascii="Arial" w:hAnsi="Arial" w:cs="Arial"/>
                          <w:sz w:val="24"/>
                          <w:szCs w:val="24"/>
                          <w:lang w:bidi="bn-IN"/>
                        </w:rPr>
                      </w:pPr>
                      <w:r w:rsidRPr="000750E0">
                        <w:rPr>
                          <w:rFonts w:ascii="Arial" w:hAnsi="Arial" w:cs="Arial"/>
                          <w:sz w:val="24"/>
                          <w:szCs w:val="24"/>
                          <w:lang w:bidi="bn-IN"/>
                        </w:rPr>
                        <w:t xml:space="preserve"> </w:t>
                      </w:r>
                    </w:p>
                    <w:p w14:paraId="3FD0B41D" w14:textId="77777777" w:rsidR="008B42AD" w:rsidRPr="000750E0" w:rsidRDefault="008B42AD" w:rsidP="008B42AD">
                      <w:pPr>
                        <w:spacing w:line="360" w:lineRule="auto"/>
                        <w:jc w:val="both"/>
                        <w:rPr>
                          <w:rFonts w:ascii="Arial" w:hAnsi="Arial" w:cs="Arial"/>
                          <w:sz w:val="24"/>
                          <w:szCs w:val="24"/>
                          <w:lang w:bidi="bn-IN"/>
                        </w:rPr>
                      </w:pPr>
                      <w:r w:rsidRPr="000750E0">
                        <w:rPr>
                          <w:rFonts w:ascii="Arial" w:hAnsi="Arial" w:cs="Arial"/>
                          <w:sz w:val="24"/>
                          <w:szCs w:val="24"/>
                          <w:lang w:bidi="bn-IN"/>
                        </w:rPr>
                        <w:t xml:space="preserve">Furthermore, I have learned from the module that the Codex Alimentarius Commission has established a list of common foods which can cause allergies in humans. </w:t>
                      </w:r>
                      <w:r w:rsidRPr="000750E0">
                        <w:rPr>
                          <w:rFonts w:ascii="Arial" w:hAnsi="Arial" w:cs="Arial"/>
                          <w:color w:val="000000"/>
                          <w:sz w:val="24"/>
                          <w:szCs w:val="24"/>
                          <w:shd w:val="clear" w:color="auto" w:fill="FFFFFF"/>
                        </w:rPr>
                        <w:t>(Food allergy and intolerance - Better Health Channel, 2021)</w:t>
                      </w:r>
                      <w:r w:rsidRPr="000750E0">
                        <w:rPr>
                          <w:rFonts w:ascii="Arial" w:hAnsi="Arial" w:cs="Arial"/>
                          <w:sz w:val="24"/>
                          <w:szCs w:val="24"/>
                          <w:lang w:bidi="bn-IN"/>
                        </w:rPr>
                        <w:t xml:space="preserve">They have listed these foods to reduce the probability of rising food-borne diseases among people around the globe while traveling. In addition, the EU legislation has listed fourteen foods that strictly need to be mentioned when used in packaged foods. Gluten, crustaceans, mollusks, eggs, fish, peanuts, nuts, soybeans, milk, celery, mustard, sesame seeds, lupin, and sulfites are globally common ingredients that can cause allergy and intolerance among humans, thus affecting the interest of people to travel to such parts of the world where these elements are highly consumed. </w:t>
                      </w:r>
                      <w:r w:rsidRPr="000750E0">
                        <w:rPr>
                          <w:rFonts w:ascii="Arial" w:hAnsi="Arial" w:cs="Arial"/>
                          <w:color w:val="000000"/>
                          <w:sz w:val="24"/>
                          <w:szCs w:val="24"/>
                          <w:shd w:val="clear" w:color="auto" w:fill="FFFFFF"/>
                        </w:rPr>
                        <w:t>(College, 2021)</w:t>
                      </w:r>
                      <w:r w:rsidRPr="000750E0">
                        <w:rPr>
                          <w:rFonts w:ascii="Arial" w:hAnsi="Arial" w:cs="Arial"/>
                          <w:sz w:val="24"/>
                          <w:szCs w:val="24"/>
                          <w:lang w:bidi="bn-IN"/>
                        </w:rPr>
                        <w:t>This issue is totally new to me. These ingredients can cause 90% of allergic reactions, whereas I used to know that eggs and milk are two of the most commonly consumed food items by any person.</w:t>
                      </w:r>
                    </w:p>
                    <w:p w14:paraId="449AA177" w14:textId="77777777" w:rsidR="008B42AD" w:rsidRDefault="008B42AD" w:rsidP="008B42AD">
                      <w:pPr>
                        <w:spacing w:line="360" w:lineRule="auto"/>
                        <w:jc w:val="both"/>
                        <w:rPr>
                          <w:rFonts w:ascii="Arial" w:hAnsi="Arial" w:cs="Arial"/>
                          <w:sz w:val="24"/>
                          <w:szCs w:val="24"/>
                          <w:lang w:bidi="bn-IN"/>
                        </w:rPr>
                      </w:pPr>
                      <w:r w:rsidRPr="000750E0">
                        <w:rPr>
                          <w:rFonts w:ascii="Arial" w:hAnsi="Arial" w:cs="Arial"/>
                          <w:sz w:val="24"/>
                          <w:szCs w:val="24"/>
                          <w:lang w:bidi="bn-IN"/>
                        </w:rPr>
                        <w:t xml:space="preserve">Food and beverages are viewed as the largest segment of the hospitality industry. So, in the future, being a student with such a background will allow me to be very sensible while providing food to valuable customers or clients visiting from different </w:t>
                      </w:r>
                      <w:r w:rsidRPr="000750E0">
                        <w:rPr>
                          <w:rFonts w:ascii="Arial" w:hAnsi="Arial" w:cs="Arial"/>
                          <w:sz w:val="24"/>
                          <w:szCs w:val="24"/>
                          <w:lang w:bidi="bn-IN"/>
                        </w:rPr>
                        <w:lastRenderedPageBreak/>
                        <w:t xml:space="preserve">regions of the world. I will make sure that people get the correct food as per their diet plan and taste buds </w:t>
                      </w:r>
                      <w:r w:rsidRPr="000750E0">
                        <w:rPr>
                          <w:rFonts w:ascii="Arial" w:hAnsi="Arial" w:cs="Arial"/>
                          <w:color w:val="000000"/>
                          <w:sz w:val="24"/>
                          <w:szCs w:val="24"/>
                          <w:shd w:val="clear" w:color="auto" w:fill="FFFFFF"/>
                        </w:rPr>
                        <w:t>(</w:t>
                      </w:r>
                      <w:proofErr w:type="spellStart"/>
                      <w:r w:rsidRPr="000750E0">
                        <w:rPr>
                          <w:rFonts w:ascii="Arial" w:hAnsi="Arial" w:cs="Arial"/>
                          <w:color w:val="000000"/>
                          <w:sz w:val="24"/>
                          <w:szCs w:val="24"/>
                          <w:shd w:val="clear" w:color="auto" w:fill="FFFFFF"/>
                        </w:rPr>
                        <w:t>researchopenworld</w:t>
                      </w:r>
                      <w:proofErr w:type="spellEnd"/>
                      <w:r w:rsidRPr="000750E0">
                        <w:rPr>
                          <w:rFonts w:ascii="Arial" w:hAnsi="Arial" w:cs="Arial"/>
                          <w:color w:val="000000"/>
                          <w:sz w:val="24"/>
                          <w:szCs w:val="24"/>
                          <w:shd w:val="clear" w:color="auto" w:fill="FFFFFF"/>
                        </w:rPr>
                        <w:t>, 2018).</w:t>
                      </w:r>
                      <w:r w:rsidRPr="000750E0">
                        <w:rPr>
                          <w:rFonts w:ascii="Arial" w:hAnsi="Arial" w:cs="Arial"/>
                          <w:sz w:val="24"/>
                          <w:szCs w:val="24"/>
                          <w:lang w:bidi="bn-IN"/>
                        </w:rPr>
                        <w:t xml:space="preserve"> I will try to follow guidelines set by different organizations regarding food production, management, serving, and delivery. The best way to avoid intolerance can be said to be to completely avoid consumption of such foods or to consume them less often and in smaller amounts.</w:t>
                      </w:r>
                    </w:p>
                    <w:p w14:paraId="7B311F67" w14:textId="77777777" w:rsidR="008B42AD" w:rsidRPr="000750E0" w:rsidRDefault="008B42AD" w:rsidP="008B42AD">
                      <w:pPr>
                        <w:spacing w:line="360" w:lineRule="auto"/>
                        <w:jc w:val="both"/>
                        <w:rPr>
                          <w:rFonts w:ascii="Arial" w:hAnsi="Arial" w:cs="Arial"/>
                          <w:sz w:val="24"/>
                          <w:szCs w:val="24"/>
                          <w:lang w:bidi="bn-IN"/>
                        </w:rPr>
                      </w:pPr>
                      <w:r w:rsidRPr="000750E0">
                        <w:rPr>
                          <w:rFonts w:ascii="Arial" w:hAnsi="Arial" w:cs="Arial"/>
                          <w:sz w:val="24"/>
                          <w:szCs w:val="24"/>
                          <w:lang w:bidi="bn-IN"/>
                        </w:rPr>
                        <w:t xml:space="preserve"> </w:t>
                      </w:r>
                    </w:p>
                    <w:p w14:paraId="268EB612" w14:textId="77777777" w:rsidR="008B42AD" w:rsidRPr="000750E0" w:rsidRDefault="008B42AD" w:rsidP="008B42AD">
                      <w:pPr>
                        <w:spacing w:line="360" w:lineRule="auto"/>
                        <w:jc w:val="both"/>
                        <w:rPr>
                          <w:rFonts w:ascii="Arial" w:hAnsi="Arial" w:cs="Arial"/>
                          <w:sz w:val="24"/>
                          <w:szCs w:val="24"/>
                          <w:lang w:bidi="bn-IN"/>
                        </w:rPr>
                      </w:pPr>
                      <w:r w:rsidRPr="000750E0">
                        <w:rPr>
                          <w:rFonts w:ascii="Arial" w:hAnsi="Arial" w:cs="Arial"/>
                          <w:sz w:val="24"/>
                          <w:szCs w:val="24"/>
                          <w:lang w:bidi="bn-IN"/>
                        </w:rPr>
                        <w:t xml:space="preserve">To conclude this module, after finishing up my studies from different available sources, I have some personal reflections. I believe that food is one of the most important vital elements that motivate anyone to travel and is regarded as a medium of hospitality. As the proverb goes, good food and a good mood can be highly correlated with the module </w:t>
                      </w:r>
                      <w:r w:rsidRPr="000750E0">
                        <w:rPr>
                          <w:rFonts w:ascii="Arial" w:hAnsi="Arial" w:cs="Arial"/>
                          <w:color w:val="000000"/>
                          <w:sz w:val="24"/>
                          <w:szCs w:val="24"/>
                          <w:shd w:val="clear" w:color="auto" w:fill="FFFFFF"/>
                        </w:rPr>
                        <w:t>(Food allergy and intolerance - Better Health Channel, 2021)</w:t>
                      </w:r>
                      <w:r w:rsidRPr="000750E0">
                        <w:rPr>
                          <w:rFonts w:ascii="Arial" w:hAnsi="Arial" w:cs="Arial"/>
                          <w:sz w:val="24"/>
                          <w:szCs w:val="24"/>
                          <w:lang w:bidi="bn-IN"/>
                        </w:rPr>
                        <w:t>. If a person does not find foods that suit their bodies while traveling, they will lose motivation to visit the location. Moreover, they will gather negative knowledge about the culture of that specific country or region. As a result, it will not make their tourism and hospitality industry sustainable, and as a result, their economic well-being will be hampered.</w:t>
                      </w:r>
                    </w:p>
                    <w:p w14:paraId="4BEB898F" w14:textId="77777777" w:rsidR="008B42AD" w:rsidRPr="000750E0" w:rsidRDefault="008B42AD" w:rsidP="008B42AD">
                      <w:pPr>
                        <w:spacing w:line="360" w:lineRule="auto"/>
                        <w:jc w:val="both"/>
                        <w:rPr>
                          <w:rFonts w:ascii="Arial" w:hAnsi="Arial" w:cs="Arial"/>
                          <w:sz w:val="24"/>
                          <w:szCs w:val="24"/>
                          <w:lang w:bidi="bn-IN"/>
                        </w:rPr>
                      </w:pPr>
                    </w:p>
                    <w:p w14:paraId="2609158F" w14:textId="77777777" w:rsidR="008B42AD" w:rsidRPr="008B42AD" w:rsidRDefault="008B42AD" w:rsidP="008B42AD">
                      <w:pPr>
                        <w:spacing w:line="360" w:lineRule="auto"/>
                        <w:jc w:val="both"/>
                        <w:rPr>
                          <w:rFonts w:ascii="Arial" w:hAnsi="Arial" w:cs="Arial"/>
                          <w:b/>
                          <w:sz w:val="24"/>
                          <w:szCs w:val="24"/>
                          <w:lang w:bidi="bn-IN"/>
                        </w:rPr>
                      </w:pPr>
                      <w:r w:rsidRPr="008B42AD">
                        <w:rPr>
                          <w:rFonts w:ascii="Arial" w:hAnsi="Arial" w:cs="Arial"/>
                          <w:b/>
                          <w:sz w:val="24"/>
                          <w:szCs w:val="24"/>
                          <w:lang w:bidi="bn-IN"/>
                        </w:rPr>
                        <w:t xml:space="preserve">References </w:t>
                      </w:r>
                    </w:p>
                    <w:p w14:paraId="458CC3EC" w14:textId="77777777" w:rsidR="008B42AD" w:rsidRPr="000750E0" w:rsidRDefault="008B42AD" w:rsidP="008B42AD">
                      <w:pPr>
                        <w:spacing w:line="360" w:lineRule="auto"/>
                        <w:jc w:val="both"/>
                        <w:rPr>
                          <w:rFonts w:ascii="Arial" w:hAnsi="Arial" w:cs="Arial"/>
                          <w:color w:val="000000"/>
                          <w:sz w:val="24"/>
                          <w:szCs w:val="24"/>
                          <w:shd w:val="clear" w:color="auto" w:fill="FFFFFF"/>
                        </w:rPr>
                      </w:pPr>
                      <w:proofErr w:type="spellStart"/>
                      <w:r w:rsidRPr="000750E0">
                        <w:rPr>
                          <w:rFonts w:ascii="Arial" w:hAnsi="Arial" w:cs="Arial"/>
                          <w:color w:val="000000"/>
                          <w:sz w:val="24"/>
                          <w:szCs w:val="24"/>
                          <w:shd w:val="clear" w:color="auto" w:fill="FFFFFF"/>
                        </w:rPr>
                        <w:t>Mandabach</w:t>
                      </w:r>
                      <w:proofErr w:type="spellEnd"/>
                      <w:r w:rsidRPr="000750E0">
                        <w:rPr>
                          <w:rFonts w:ascii="Arial" w:hAnsi="Arial" w:cs="Arial"/>
                          <w:color w:val="000000"/>
                          <w:sz w:val="24"/>
                          <w:szCs w:val="24"/>
                          <w:shd w:val="clear" w:color="auto" w:fill="FFFFFF"/>
                        </w:rPr>
                        <w:t xml:space="preserve">, K., </w:t>
                      </w:r>
                      <w:proofErr w:type="spellStart"/>
                      <w:r w:rsidRPr="000750E0">
                        <w:rPr>
                          <w:rFonts w:ascii="Arial" w:hAnsi="Arial" w:cs="Arial"/>
                          <w:color w:val="000000"/>
                          <w:sz w:val="24"/>
                          <w:szCs w:val="24"/>
                          <w:shd w:val="clear" w:color="auto" w:fill="FFFFFF"/>
                        </w:rPr>
                        <w:t>Bloomquist</w:t>
                      </w:r>
                      <w:proofErr w:type="spellEnd"/>
                      <w:r w:rsidRPr="000750E0">
                        <w:rPr>
                          <w:rFonts w:ascii="Arial" w:hAnsi="Arial" w:cs="Arial"/>
                          <w:color w:val="000000"/>
                          <w:sz w:val="24"/>
                          <w:szCs w:val="24"/>
                          <w:shd w:val="clear" w:color="auto" w:fill="FFFFFF"/>
                        </w:rPr>
                        <w:t xml:space="preserve">, P., </w:t>
                      </w:r>
                      <w:proofErr w:type="spellStart"/>
                      <w:r w:rsidRPr="000750E0">
                        <w:rPr>
                          <w:rFonts w:ascii="Arial" w:hAnsi="Arial" w:cs="Arial"/>
                          <w:color w:val="000000"/>
                          <w:sz w:val="24"/>
                          <w:szCs w:val="24"/>
                          <w:shd w:val="clear" w:color="auto" w:fill="FFFFFF"/>
                        </w:rPr>
                        <w:t>Rande</w:t>
                      </w:r>
                      <w:proofErr w:type="spellEnd"/>
                      <w:r w:rsidRPr="000750E0">
                        <w:rPr>
                          <w:rFonts w:ascii="Arial" w:hAnsi="Arial" w:cs="Arial"/>
                          <w:color w:val="000000"/>
                          <w:sz w:val="24"/>
                          <w:szCs w:val="24"/>
                          <w:shd w:val="clear" w:color="auto" w:fill="FFFFFF"/>
                        </w:rPr>
                        <w:t xml:space="preserve">, W. and </w:t>
                      </w:r>
                      <w:proofErr w:type="spellStart"/>
                      <w:r w:rsidRPr="000750E0">
                        <w:rPr>
                          <w:rFonts w:ascii="Arial" w:hAnsi="Arial" w:cs="Arial"/>
                          <w:color w:val="000000"/>
                          <w:sz w:val="24"/>
                          <w:szCs w:val="24"/>
                          <w:shd w:val="clear" w:color="auto" w:fill="FFFFFF"/>
                        </w:rPr>
                        <w:t>VanLeeuwen</w:t>
                      </w:r>
                      <w:proofErr w:type="spellEnd"/>
                      <w:r w:rsidRPr="000750E0">
                        <w:rPr>
                          <w:rFonts w:ascii="Arial" w:hAnsi="Arial" w:cs="Arial"/>
                          <w:color w:val="000000"/>
                          <w:sz w:val="24"/>
                          <w:szCs w:val="24"/>
                          <w:shd w:val="clear" w:color="auto" w:fill="FFFFFF"/>
                        </w:rPr>
                        <w:t>, D., (2002). Food Allergies in Hospitality Management Curricula: One Bite Can Be Deadly. Journal of Hospitality &amp; Tourism Education, 14(1), pp.33-39.</w:t>
                      </w:r>
                    </w:p>
                    <w:p w14:paraId="44451EAF" w14:textId="77777777" w:rsidR="008B42AD" w:rsidRPr="000750E0" w:rsidRDefault="008B42AD" w:rsidP="008B42AD">
                      <w:pPr>
                        <w:spacing w:line="360" w:lineRule="auto"/>
                        <w:jc w:val="both"/>
                        <w:rPr>
                          <w:rFonts w:ascii="Arial" w:hAnsi="Arial" w:cs="Arial"/>
                          <w:color w:val="000000"/>
                          <w:sz w:val="24"/>
                          <w:szCs w:val="24"/>
                          <w:shd w:val="clear" w:color="auto" w:fill="FFFFFF"/>
                        </w:rPr>
                      </w:pPr>
                      <w:r w:rsidRPr="000750E0">
                        <w:rPr>
                          <w:rFonts w:ascii="Arial" w:hAnsi="Arial" w:cs="Arial"/>
                          <w:color w:val="000000"/>
                          <w:sz w:val="24"/>
                          <w:szCs w:val="24"/>
                          <w:shd w:val="clear" w:color="auto" w:fill="FFFFFF"/>
                        </w:rPr>
                        <w:t>College, O., (2021). What Are The 4 Segments Of The Hospitality Industry? - Oscar International College. [online] Oscar International College. Available at: &lt;https://www.oscarinternational.ca/2020/08/04/what-are-the-4-segments-of-the-hospitality-industry/&gt; [Accessed 15 October 2021].</w:t>
                      </w:r>
                    </w:p>
                    <w:p w14:paraId="2AB6F345" w14:textId="77777777" w:rsidR="008B42AD" w:rsidRPr="000750E0" w:rsidRDefault="008B42AD" w:rsidP="008B42AD">
                      <w:pPr>
                        <w:spacing w:line="360" w:lineRule="auto"/>
                        <w:jc w:val="both"/>
                        <w:rPr>
                          <w:rFonts w:ascii="Arial" w:hAnsi="Arial" w:cs="Arial"/>
                          <w:color w:val="000000"/>
                          <w:sz w:val="24"/>
                          <w:szCs w:val="24"/>
                          <w:shd w:val="clear" w:color="auto" w:fill="FFFFFF"/>
                        </w:rPr>
                      </w:pPr>
                      <w:r w:rsidRPr="000750E0">
                        <w:rPr>
                          <w:rFonts w:ascii="Arial" w:hAnsi="Arial" w:cs="Arial"/>
                          <w:color w:val="000000"/>
                          <w:sz w:val="24"/>
                          <w:szCs w:val="24"/>
                          <w:shd w:val="clear" w:color="auto" w:fill="FFFFFF"/>
                        </w:rPr>
                        <w:lastRenderedPageBreak/>
                        <w:t>https://researchopenworld.com/category/journal-of-molecular-genetics/, 2018. https://researchopenworld.com/genome-and-epigenomic-study-of-psoriasis/#. 1(1).</w:t>
                      </w:r>
                    </w:p>
                    <w:p w14:paraId="479F73C9" w14:textId="77777777" w:rsidR="008B42AD" w:rsidRDefault="008B42AD" w:rsidP="008B42AD">
                      <w:pPr>
                        <w:spacing w:line="360" w:lineRule="auto"/>
                        <w:jc w:val="both"/>
                        <w:rPr>
                          <w:rFonts w:ascii="Arial" w:hAnsi="Arial" w:cs="Arial"/>
                          <w:color w:val="000000"/>
                          <w:sz w:val="24"/>
                          <w:szCs w:val="24"/>
                          <w:shd w:val="clear" w:color="auto" w:fill="FFFFFF"/>
                        </w:rPr>
                      </w:pPr>
                      <w:r w:rsidRPr="000750E0">
                        <w:rPr>
                          <w:rFonts w:ascii="Arial" w:hAnsi="Arial" w:cs="Arial"/>
                          <w:color w:val="000000"/>
                          <w:sz w:val="24"/>
                          <w:szCs w:val="24"/>
                          <w:shd w:val="clear" w:color="auto" w:fill="FFFFFF"/>
                        </w:rPr>
                        <w:t>Betterhealth.vic.gov.au. (2021). Food allergy and intolerance - Better Health Channel. [online] Available at: &lt;https://www.betterhealth.vic.gov.au/health/conditionsandtreatments/food-allergy-and-intolerance&gt; [Accessed 15 October 2021].</w:t>
                      </w:r>
                    </w:p>
                    <w:p w14:paraId="4B29B811" w14:textId="77777777" w:rsidR="008B42AD" w:rsidRPr="008B42AD" w:rsidRDefault="008B42AD" w:rsidP="008B42AD">
                      <w:pPr>
                        <w:spacing w:after="0" w:line="360" w:lineRule="auto"/>
                        <w:jc w:val="both"/>
                        <w:rPr>
                          <w:rFonts w:ascii="Arial" w:hAnsi="Arial" w:cs="Arial"/>
                          <w:sz w:val="24"/>
                          <w:szCs w:val="24"/>
                        </w:rPr>
                      </w:pPr>
                      <w:r w:rsidRPr="000C3AF0">
                        <w:rPr>
                          <w:rFonts w:ascii="Arial" w:hAnsi="Arial" w:cs="Arial"/>
                          <w:sz w:val="24"/>
                          <w:szCs w:val="24"/>
                        </w:rPr>
                        <w:t xml:space="preserve">Turner, P.J., Worm, M., </w:t>
                      </w:r>
                      <w:proofErr w:type="spellStart"/>
                      <w:r w:rsidRPr="000C3AF0">
                        <w:rPr>
                          <w:rFonts w:ascii="Arial" w:hAnsi="Arial" w:cs="Arial"/>
                          <w:sz w:val="24"/>
                          <w:szCs w:val="24"/>
                        </w:rPr>
                        <w:t>Ansotegui</w:t>
                      </w:r>
                      <w:proofErr w:type="spellEnd"/>
                      <w:r w:rsidRPr="000C3AF0">
                        <w:rPr>
                          <w:rFonts w:ascii="Arial" w:hAnsi="Arial" w:cs="Arial"/>
                          <w:sz w:val="24"/>
                          <w:szCs w:val="24"/>
                        </w:rPr>
                        <w:t xml:space="preserve">, I.J., El-Gamal, Y., Rivas, M.F., Fineman, S., Geller, M., Gonzalez-Estrada, A., Greenberger, P.A., </w:t>
                      </w:r>
                      <w:proofErr w:type="spellStart"/>
                      <w:r w:rsidRPr="000C3AF0">
                        <w:rPr>
                          <w:rFonts w:ascii="Arial" w:hAnsi="Arial" w:cs="Arial"/>
                          <w:sz w:val="24"/>
                          <w:szCs w:val="24"/>
                        </w:rPr>
                        <w:t>Tanno</w:t>
                      </w:r>
                      <w:proofErr w:type="spellEnd"/>
                      <w:r w:rsidRPr="000C3AF0">
                        <w:rPr>
                          <w:rFonts w:ascii="Arial" w:hAnsi="Arial" w:cs="Arial"/>
                          <w:sz w:val="24"/>
                          <w:szCs w:val="24"/>
                        </w:rPr>
                        <w:t>, L.K. and Sánchez-Borges, M., (2019). Time to revisit the definition and clinical criteria for anaphylaxis?. World Allergy Organization Journal, 12(10).</w:t>
                      </w:r>
                    </w:p>
                  </w:tc>
                  <w:tc>
                    <w:tcPr>
                      <w:tcW w:w="0" w:type="auto"/>
                      <w:shd w:val="clear" w:color="auto" w:fill="FFFFFF"/>
                      <w:tcMar>
                        <w:top w:w="120" w:type="dxa"/>
                        <w:left w:w="0" w:type="dxa"/>
                        <w:bottom w:w="120" w:type="dxa"/>
                        <w:right w:w="0" w:type="dxa"/>
                      </w:tcMar>
                      <w:hideMark/>
                    </w:tcPr>
                    <w:p w14:paraId="1A873A0C" w14:textId="77777777" w:rsidR="008B42AD" w:rsidRPr="00F43935" w:rsidRDefault="008B42AD" w:rsidP="0048359E">
                      <w:pPr>
                        <w:spacing w:after="0" w:line="240" w:lineRule="auto"/>
                        <w:jc w:val="right"/>
                        <w:rPr>
                          <w:rFonts w:ascii="Arial" w:eastAsia="Times New Roman" w:hAnsi="Arial" w:cs="Arial"/>
                          <w:color w:val="777777"/>
                          <w:sz w:val="20"/>
                          <w:szCs w:val="20"/>
                        </w:rPr>
                      </w:pPr>
                    </w:p>
                  </w:tc>
                </w:tr>
              </w:tbl>
              <w:p w14:paraId="073545D0" w14:textId="77777777" w:rsidR="008B42AD" w:rsidRDefault="008B42AD" w:rsidP="0048359E">
                <w:pPr>
                  <w:spacing w:line="360" w:lineRule="auto"/>
                  <w:jc w:val="both"/>
                  <w:rPr>
                    <w:rFonts w:ascii="Arial" w:hAnsi="Arial" w:cs="Arial"/>
                  </w:rPr>
                </w:pPr>
              </w:p>
            </w:tc>
          </w:tr>
        </w:tbl>
        <w:p w14:paraId="75E4F567" w14:textId="77777777" w:rsidR="008B42AD" w:rsidRDefault="008B42AD" w:rsidP="008B42AD">
          <w:pPr>
            <w:spacing w:line="360" w:lineRule="auto"/>
            <w:jc w:val="both"/>
            <w:rPr>
              <w:rFonts w:ascii="Arial" w:hAnsi="Arial" w:cs="Arial"/>
            </w:rPr>
          </w:pPr>
        </w:p>
        <w:p w14:paraId="6BA774AA" w14:textId="77777777" w:rsidR="008B42AD" w:rsidRPr="00841932" w:rsidRDefault="008B42AD" w:rsidP="008B42AD">
          <w:pPr>
            <w:spacing w:line="360" w:lineRule="auto"/>
            <w:jc w:val="both"/>
            <w:rPr>
              <w:rFonts w:ascii="Arial" w:hAnsi="Arial" w:cs="Arial"/>
              <w:sz w:val="24"/>
              <w:szCs w:val="24"/>
            </w:rPr>
          </w:pPr>
        </w:p>
        <w:p w14:paraId="12338E87" w14:textId="77777777" w:rsidR="009175DC" w:rsidRPr="000750E0" w:rsidRDefault="009175DC" w:rsidP="000750E0">
          <w:pPr>
            <w:spacing w:line="360" w:lineRule="auto"/>
            <w:jc w:val="both"/>
            <w:rPr>
              <w:sz w:val="24"/>
              <w:szCs w:val="24"/>
            </w:rPr>
          </w:pPr>
        </w:p>
        <w:p w14:paraId="5EEF92C1" w14:textId="77777777" w:rsidR="00852B2F" w:rsidRPr="000750E0" w:rsidRDefault="00C66B58" w:rsidP="000750E0">
          <w:pPr>
            <w:spacing w:line="360" w:lineRule="auto"/>
            <w:jc w:val="both"/>
            <w:rPr>
              <w:rFonts w:ascii="Arial" w:hAnsi="Arial" w:cs="Arial"/>
              <w:sz w:val="24"/>
              <w:szCs w:val="24"/>
              <w:lang w:bidi="bn-IN"/>
            </w:rPr>
          </w:pPr>
        </w:p>
      </w:sdtContent>
    </w:sdt>
    <w:sectPr w:rsidR="00852B2F" w:rsidRPr="000750E0" w:rsidSect="009175DC">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C49"/>
    <w:rsid w:val="00011831"/>
    <w:rsid w:val="00054F1D"/>
    <w:rsid w:val="000730B9"/>
    <w:rsid w:val="000750E0"/>
    <w:rsid w:val="000900F9"/>
    <w:rsid w:val="000B0581"/>
    <w:rsid w:val="00191EE2"/>
    <w:rsid w:val="001B0EF8"/>
    <w:rsid w:val="001C003C"/>
    <w:rsid w:val="00256ABC"/>
    <w:rsid w:val="00325B13"/>
    <w:rsid w:val="00400E36"/>
    <w:rsid w:val="00407B6B"/>
    <w:rsid w:val="004154BD"/>
    <w:rsid w:val="00437DC5"/>
    <w:rsid w:val="0048706C"/>
    <w:rsid w:val="005501F5"/>
    <w:rsid w:val="007513A7"/>
    <w:rsid w:val="00757A30"/>
    <w:rsid w:val="007C205F"/>
    <w:rsid w:val="007C39C8"/>
    <w:rsid w:val="007D2D73"/>
    <w:rsid w:val="007F3F69"/>
    <w:rsid w:val="0081378E"/>
    <w:rsid w:val="008152B8"/>
    <w:rsid w:val="00852B2F"/>
    <w:rsid w:val="008802ED"/>
    <w:rsid w:val="008B42AD"/>
    <w:rsid w:val="008F4BFD"/>
    <w:rsid w:val="009175DC"/>
    <w:rsid w:val="00931D5E"/>
    <w:rsid w:val="0094077D"/>
    <w:rsid w:val="009476A2"/>
    <w:rsid w:val="0094784D"/>
    <w:rsid w:val="009A39F4"/>
    <w:rsid w:val="009C096A"/>
    <w:rsid w:val="009E2B53"/>
    <w:rsid w:val="00AC6ED6"/>
    <w:rsid w:val="00B12BD4"/>
    <w:rsid w:val="00B527E3"/>
    <w:rsid w:val="00B80AD7"/>
    <w:rsid w:val="00C66B58"/>
    <w:rsid w:val="00CC186A"/>
    <w:rsid w:val="00CC2760"/>
    <w:rsid w:val="00CE76E8"/>
    <w:rsid w:val="00D031CE"/>
    <w:rsid w:val="00D368E8"/>
    <w:rsid w:val="00D93021"/>
    <w:rsid w:val="00DA4042"/>
    <w:rsid w:val="00DE39FF"/>
    <w:rsid w:val="00DF0D5C"/>
    <w:rsid w:val="00DF7C49"/>
    <w:rsid w:val="00E836F3"/>
    <w:rsid w:val="00F11C35"/>
    <w:rsid w:val="00FA2C91"/>
    <w:rsid w:val="00FE48A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76188"/>
  <w15:chartTrackingRefBased/>
  <w15:docId w15:val="{BF42CC7E-3094-4AF9-B903-C6147A240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oot-block-node">
    <w:name w:val="root-block-node"/>
    <w:basedOn w:val="Normal"/>
    <w:rsid w:val="0081378E"/>
    <w:pPr>
      <w:spacing w:before="100" w:beforeAutospacing="1" w:after="100" w:afterAutospacing="1" w:line="240" w:lineRule="auto"/>
    </w:pPr>
    <w:rPr>
      <w:rFonts w:ascii="Times New Roman" w:eastAsia="Times New Roman" w:hAnsi="Times New Roman" w:cs="Times New Roman"/>
      <w:sz w:val="24"/>
      <w:szCs w:val="24"/>
      <w:lang w:bidi="bn-IN"/>
    </w:rPr>
  </w:style>
  <w:style w:type="paragraph" w:styleId="NoSpacing">
    <w:name w:val="No Spacing"/>
    <w:link w:val="NoSpacingChar"/>
    <w:uiPriority w:val="1"/>
    <w:qFormat/>
    <w:rsid w:val="009175DC"/>
    <w:pPr>
      <w:spacing w:after="0" w:line="240" w:lineRule="auto"/>
    </w:pPr>
    <w:rPr>
      <w:rFonts w:eastAsiaTheme="minorEastAsia"/>
    </w:rPr>
  </w:style>
  <w:style w:type="character" w:customStyle="1" w:styleId="NoSpacingChar">
    <w:name w:val="No Spacing Char"/>
    <w:basedOn w:val="DefaultParagraphFont"/>
    <w:link w:val="NoSpacing"/>
    <w:uiPriority w:val="1"/>
    <w:rsid w:val="009175DC"/>
    <w:rPr>
      <w:rFonts w:eastAsiaTheme="minorEastAsia"/>
    </w:rPr>
  </w:style>
  <w:style w:type="table" w:styleId="TableGrid">
    <w:name w:val="Table Grid"/>
    <w:basedOn w:val="TableNormal"/>
    <w:uiPriority w:val="39"/>
    <w:rsid w:val="008B42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04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924</Words>
  <Characters>5272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Allergies and Intolerances and the importance within the industry</dc:title>
  <dc:subject/>
  <dc:creator/>
  <cp:keywords/>
  <dc:description/>
  <cp:lastModifiedBy>Dell</cp:lastModifiedBy>
  <cp:revision>49</cp:revision>
  <dcterms:created xsi:type="dcterms:W3CDTF">2021-10-14T18:39:00Z</dcterms:created>
  <dcterms:modified xsi:type="dcterms:W3CDTF">2021-10-17T12:59:00Z</dcterms:modified>
</cp:coreProperties>
</file>