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07A7067" w14:textId="3CD438C5" w:rsidR="004E28B7" w:rsidRDefault="003405EF" w:rsidP="004E28B7">
      <w:pPr>
        <w:rPr>
          <w:b/>
          <w:bCs/>
          <w:sz w:val="24"/>
          <w:szCs w:val="24"/>
        </w:rPr>
      </w:pPr>
      <w:r>
        <w:rPr>
          <w:noProof/>
        </w:rPr>
        <w:drawing>
          <wp:inline distT="0" distB="0" distL="0" distR="0" wp14:anchorId="3492C2A5" wp14:editId="7D420F0D">
            <wp:extent cx="1809750" cy="723900"/>
            <wp:effectExtent l="0" t="0" r="0" b="0"/>
            <wp:docPr id="193238793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387934" name="Picture 1" descr="Discover University of Wales Trinity Saint David"/>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582CB47" w14:textId="77777777" w:rsidR="00C93C49" w:rsidRDefault="00C93C49" w:rsidP="004E28B7">
      <w:pPr>
        <w:rPr>
          <w:b/>
          <w:bCs/>
          <w:sz w:val="24"/>
          <w:szCs w:val="24"/>
        </w:rPr>
      </w:pPr>
    </w:p>
    <w:p w14:paraId="761CB7EB" w14:textId="2106A6FE" w:rsidR="00C93C49" w:rsidRDefault="00C93C49" w:rsidP="004E28B7">
      <w:pPr>
        <w:rPr>
          <w:b/>
          <w:bCs/>
          <w:sz w:val="24"/>
          <w:szCs w:val="24"/>
        </w:rPr>
      </w:pPr>
      <w:r>
        <w:rPr>
          <w:b/>
          <w:bCs/>
          <w:sz w:val="24"/>
          <w:szCs w:val="24"/>
        </w:rPr>
        <w:t xml:space="preserve">Student name: Mardy Tatad </w:t>
      </w:r>
    </w:p>
    <w:p w14:paraId="365B6409" w14:textId="5E00999E" w:rsidR="00C93C49" w:rsidRDefault="00C93C49" w:rsidP="004E28B7">
      <w:pPr>
        <w:rPr>
          <w:b/>
          <w:bCs/>
          <w:sz w:val="24"/>
          <w:szCs w:val="24"/>
        </w:rPr>
      </w:pPr>
      <w:r>
        <w:rPr>
          <w:b/>
          <w:bCs/>
          <w:sz w:val="24"/>
          <w:szCs w:val="24"/>
        </w:rPr>
        <w:t>Student ID: 2526088</w:t>
      </w:r>
    </w:p>
    <w:p w14:paraId="4CFCBD5D" w14:textId="7D1B1C2A" w:rsidR="00C93C49" w:rsidRDefault="00C93C49" w:rsidP="004E28B7">
      <w:pPr>
        <w:rPr>
          <w:b/>
          <w:bCs/>
          <w:sz w:val="24"/>
          <w:szCs w:val="24"/>
        </w:rPr>
      </w:pPr>
      <w:r>
        <w:rPr>
          <w:b/>
          <w:bCs/>
          <w:sz w:val="24"/>
          <w:szCs w:val="24"/>
        </w:rPr>
        <w:t>Module name: Healthcare and Social care</w:t>
      </w:r>
    </w:p>
    <w:p w14:paraId="70ECD38A" w14:textId="323B9199" w:rsidR="00C93C49" w:rsidRDefault="00C93C49" w:rsidP="004E28B7">
      <w:pPr>
        <w:rPr>
          <w:b/>
          <w:bCs/>
          <w:sz w:val="24"/>
          <w:szCs w:val="24"/>
        </w:rPr>
      </w:pPr>
      <w:r>
        <w:rPr>
          <w:b/>
          <w:bCs/>
          <w:sz w:val="24"/>
          <w:szCs w:val="24"/>
        </w:rPr>
        <w:t xml:space="preserve">Module code: </w:t>
      </w:r>
      <w:r w:rsidR="00BB013C" w:rsidRPr="00BB013C">
        <w:rPr>
          <w:b/>
          <w:bCs/>
        </w:rPr>
        <w:t>LCHS4003</w:t>
      </w:r>
    </w:p>
    <w:p w14:paraId="1F3C61A2" w14:textId="1800061E" w:rsidR="00C93C49" w:rsidRDefault="00C93C49" w:rsidP="004E28B7">
      <w:pPr>
        <w:rPr>
          <w:b/>
          <w:bCs/>
          <w:sz w:val="24"/>
          <w:szCs w:val="24"/>
        </w:rPr>
      </w:pPr>
      <w:r>
        <w:rPr>
          <w:b/>
          <w:bCs/>
          <w:sz w:val="24"/>
          <w:szCs w:val="24"/>
        </w:rPr>
        <w:t xml:space="preserve">Lecturer name: </w:t>
      </w:r>
      <w:r w:rsidR="00BB013C">
        <w:rPr>
          <w:b/>
          <w:bCs/>
          <w:sz w:val="24"/>
          <w:szCs w:val="24"/>
        </w:rPr>
        <w:t xml:space="preserve">Dr. Jolly Nwankwo </w:t>
      </w:r>
    </w:p>
    <w:p w14:paraId="7A2462AD" w14:textId="77777777" w:rsidR="00C93C49" w:rsidRDefault="00C93C49" w:rsidP="004E28B7">
      <w:pPr>
        <w:rPr>
          <w:b/>
          <w:bCs/>
          <w:sz w:val="24"/>
          <w:szCs w:val="24"/>
        </w:rPr>
      </w:pPr>
    </w:p>
    <w:p w14:paraId="1EB83CFA" w14:textId="77777777" w:rsidR="00C93C49" w:rsidRDefault="00C93C49" w:rsidP="004E28B7">
      <w:pPr>
        <w:rPr>
          <w:b/>
          <w:bCs/>
          <w:sz w:val="24"/>
          <w:szCs w:val="24"/>
        </w:rPr>
      </w:pPr>
    </w:p>
    <w:p w14:paraId="5ECE4CA2" w14:textId="77777777" w:rsidR="004E28B7" w:rsidRDefault="004E28B7" w:rsidP="00EB1434">
      <w:pPr>
        <w:rPr>
          <w:b/>
          <w:bCs/>
          <w:sz w:val="24"/>
          <w:szCs w:val="24"/>
        </w:rPr>
      </w:pPr>
    </w:p>
    <w:p w14:paraId="286E32E4" w14:textId="3E76635A" w:rsidR="00976745" w:rsidRPr="00956351" w:rsidRDefault="005B7C98" w:rsidP="006B351F">
      <w:pPr>
        <w:jc w:val="center"/>
        <w:rPr>
          <w:b/>
          <w:bCs/>
          <w:sz w:val="24"/>
          <w:szCs w:val="24"/>
        </w:rPr>
      </w:pPr>
      <w:r w:rsidRPr="00956351">
        <w:rPr>
          <w:b/>
          <w:bCs/>
          <w:sz w:val="24"/>
          <w:szCs w:val="24"/>
        </w:rPr>
        <w:t>Health care and social care services</w:t>
      </w:r>
    </w:p>
    <w:p w14:paraId="06C35FCF" w14:textId="7B192AF6" w:rsidR="006B351F" w:rsidRDefault="006B351F" w:rsidP="00C93C49">
      <w:pPr>
        <w:jc w:val="center"/>
        <w:rPr>
          <w:b/>
          <w:bCs/>
        </w:rPr>
      </w:pPr>
      <w:r>
        <w:rPr>
          <w:b/>
          <w:bCs/>
        </w:rPr>
        <w:t>Case study for Mrs: Thompson.</w:t>
      </w:r>
    </w:p>
    <w:p w14:paraId="0825C044" w14:textId="77777777" w:rsidR="00C93C49" w:rsidRDefault="00C93C49" w:rsidP="00C93C49">
      <w:pPr>
        <w:jc w:val="center"/>
        <w:rPr>
          <w:b/>
          <w:bCs/>
        </w:rPr>
      </w:pPr>
    </w:p>
    <w:p w14:paraId="5DC85D10" w14:textId="77777777" w:rsidR="00C93C49" w:rsidRDefault="00C93C49" w:rsidP="00C93C49">
      <w:pPr>
        <w:jc w:val="center"/>
        <w:rPr>
          <w:b/>
          <w:bCs/>
        </w:rPr>
      </w:pPr>
    </w:p>
    <w:p w14:paraId="6A48BE98" w14:textId="10CF8FA2" w:rsidR="006B351F" w:rsidRDefault="006B351F">
      <w:r w:rsidRPr="006B351F">
        <w:t>Mrs: Thompson is an 84-year-old woman dis</w:t>
      </w:r>
      <w:r>
        <w:t xml:space="preserve">charged from the hospital after pneumonia, and she diagnose of dementia and sometimes she forgetting to take medicine, a recent concern was raised when she missed two days medication </w:t>
      </w:r>
      <w:r w:rsidR="00AA0CCF">
        <w:t xml:space="preserve">leading to increased confusion, she recorded through the services incident process and medication review have been requested, and she found outside appropriate clothing in cold weather. What effective communication that need to apply for her condition and her treatments? </w:t>
      </w:r>
    </w:p>
    <w:p w14:paraId="23446A59" w14:textId="63995178" w:rsidR="006D0ACE" w:rsidRDefault="005D28E6">
      <w:r>
        <w:rPr>
          <w:b/>
          <w:bCs/>
        </w:rPr>
        <w:t xml:space="preserve">Introduction: </w:t>
      </w:r>
      <w:r w:rsidRPr="005D28E6">
        <w:t>Dementia is a syndrome caused by diseases that affect the brain, leading to a progressive decline in cognitive function beyond what is expected from normal ageing. It affects memory, thinking, reasoning, language, problem-solving, and the ability to perform everyday activities. As dementia progresses, individuals may also experience changes in behaviour, mood, and personality, which can affect their independence.</w:t>
      </w:r>
      <w:r>
        <w:t xml:space="preserve"> </w:t>
      </w:r>
      <w:r w:rsidRPr="005D28E6">
        <w:t>World Health Organization defines dementia as a syndrome resulting from various diseases and injuries that affect the brain, with Alzheimer's disease being the most common cause. Other types include vascular dementia, Lewy body dementia, and frontotemporal dementia.</w:t>
      </w:r>
    </w:p>
    <w:p w14:paraId="0766DDDC" w14:textId="71D913CE" w:rsidR="005D28E6" w:rsidRDefault="005D28E6" w:rsidP="005D28E6">
      <w:r>
        <w:t xml:space="preserve">According to the </w:t>
      </w:r>
      <w:r w:rsidRPr="00861C84">
        <w:t>World Health Organization (WHO) today released </w:t>
      </w:r>
      <w:hyperlink r:id="rId6" w:history="1">
        <w:r w:rsidRPr="00861C84">
          <w:rPr>
            <w:rStyle w:val="Hyperlink"/>
          </w:rPr>
          <w:t>updated guidelines on reducing the risk of cognitive decline and dementia</w:t>
        </w:r>
      </w:hyperlink>
      <w:r w:rsidRPr="00861C84">
        <w:t>, providing countries with evidence-based recommendations to help prevent or delay the onset of dementia across the life course.</w:t>
      </w:r>
      <w:r>
        <w:t xml:space="preserve"> </w:t>
      </w:r>
      <w:r w:rsidRPr="00861C84">
        <w:t>Dementia is a condition caused by brain diseases and affects memory, thinking and the ability to function. More than 57 million people live with dementia worldwide and nearly 10 million people get newly diagnosed</w:t>
      </w:r>
      <w:r>
        <w:t xml:space="preserve"> </w:t>
      </w:r>
      <w:r w:rsidRPr="00861C84">
        <w:t>every year. Alzheimer disease is the most common form of dementia and is estimated to account for 60–70% of cases.</w:t>
      </w:r>
      <w:r>
        <w:t xml:space="preserve"> (15 July 2026)</w:t>
      </w:r>
    </w:p>
    <w:p w14:paraId="535BC336" w14:textId="34FB2ADA" w:rsidR="005D28E6" w:rsidRPr="005D28E6" w:rsidRDefault="005D28E6">
      <w:pPr>
        <w:rPr>
          <w:b/>
          <w:bCs/>
        </w:rPr>
      </w:pPr>
    </w:p>
    <w:p w14:paraId="40A5A657" w14:textId="122DF1A9" w:rsidR="00DA669A" w:rsidRDefault="002E0801">
      <w:r w:rsidRPr="002E0801">
        <w:rPr>
          <w:b/>
          <w:bCs/>
        </w:rPr>
        <w:t>Effective communication</w:t>
      </w:r>
      <w:r>
        <w:t xml:space="preserve"> for </w:t>
      </w:r>
      <w:r w:rsidR="00AA0CCF" w:rsidRPr="00AA0CCF">
        <w:t>Mrs. Thompson, should be tailored to her dementia, age, recent pneumonia recovery, and medication difficulties. The goal is to help her understand her treatment, improve medication adherence, and keep her safe.</w:t>
      </w:r>
      <w:r w:rsidR="00AA0CCF">
        <w:t xml:space="preserve"> The effective communication skills that using a simple clear language, speak slowly and use short simple sentences, given one piece of information at a time, and avoid using medical jargon. For this method patience understanding clear and improving h</w:t>
      </w:r>
      <w:r w:rsidR="00FA06A4">
        <w:t>er</w:t>
      </w:r>
      <w:r w:rsidR="00AA0CCF">
        <w:t xml:space="preserve"> memories to process</w:t>
      </w:r>
      <w:r w:rsidR="00DA669A">
        <w:t>. The eye contact is a must and gain attention to address her name and before speaking, sit or stand at her eye of level and reduce background noise and distraction. Understanding to check of using important information in her own words a</w:t>
      </w:r>
      <w:r w:rsidR="000C1246">
        <w:t>n</w:t>
      </w:r>
      <w:r w:rsidR="00DA669A">
        <w:t xml:space="preserve">d repeat or rephrase information if she seems confused. Health </w:t>
      </w:r>
      <w:r w:rsidR="00AC3F01">
        <w:t>care</w:t>
      </w:r>
      <w:r w:rsidR="00DA669A">
        <w:t xml:space="preserve"> should use reassurance and calmness of the tone, and be patient if she forgot information, avoid arguing or correcting her harshly if she </w:t>
      </w:r>
      <w:r w:rsidR="000C1246">
        <w:t>becomes</w:t>
      </w:r>
      <w:r w:rsidR="00DA669A">
        <w:t xml:space="preserve"> confused</w:t>
      </w:r>
      <w:r w:rsidR="00AC3F01">
        <w:t xml:space="preserve">. Visual and written reminders is essential for her understanding by providing a medical chart with </w:t>
      </w:r>
      <w:r w:rsidR="00CC04E2">
        <w:t>large, printed</w:t>
      </w:r>
      <w:r w:rsidR="00AC3F01">
        <w:t xml:space="preserve"> name of the medicine, use picture p</w:t>
      </w:r>
      <w:r w:rsidR="004540F4">
        <w:t>e</w:t>
      </w:r>
      <w:r w:rsidR="00AC3F01">
        <w:t xml:space="preserve">r colour coded medication boxes to identify easily and place for reminder notes in visible areas. </w:t>
      </w:r>
      <w:r w:rsidR="00861C84" w:rsidRPr="00861C84">
        <w:t xml:space="preserve">National Institute for Health and Care Excellence. (2018). </w:t>
      </w:r>
      <w:r w:rsidR="00861C84" w:rsidRPr="00861C84">
        <w:rPr>
          <w:i/>
          <w:iCs/>
        </w:rPr>
        <w:t>Dementia</w:t>
      </w:r>
      <w:r w:rsidR="00861C84">
        <w:rPr>
          <w:i/>
          <w:iCs/>
        </w:rPr>
        <w:t xml:space="preserve">. </w:t>
      </w:r>
    </w:p>
    <w:p w14:paraId="13242273" w14:textId="1E62D25B" w:rsidR="00CC04E2" w:rsidRDefault="00CC04E2">
      <w:r>
        <w:t xml:space="preserve">Family and </w:t>
      </w:r>
      <w:r w:rsidR="002E3072">
        <w:t>caregiver</w:t>
      </w:r>
      <w:r>
        <w:t xml:space="preserve"> is a big part of this rol</w:t>
      </w:r>
      <w:r w:rsidR="002E3072">
        <w:t>e, by visiting them and talk to them for the patient being comfortable and not feeling alone. Explain medication and care plan for her family or carers, encourage them to supervise medication administration if needed and ensure everyone understand the signs of deterioration, but because Mrs. Thompson has missed medication and develop increased confusion</w:t>
      </w:r>
      <w:r w:rsidR="00FA06A4">
        <w:t xml:space="preserve">. </w:t>
      </w:r>
      <w:r w:rsidR="002E3072">
        <w:t xml:space="preserve">Explain what each medicine is for, when and how to take each medication, discuss the importance of not missing doses and arrange a medication review to determine whether her medicine can be simplified, consider using a Dorsette box </w:t>
      </w:r>
      <w:r w:rsidR="002E0801">
        <w:t>(pills</w:t>
      </w:r>
      <w:r w:rsidR="002E3072">
        <w:t xml:space="preserve"> organizer) or reminder system</w:t>
      </w:r>
      <w:r w:rsidR="004540F4">
        <w:t xml:space="preserve">. </w:t>
      </w:r>
      <w:r w:rsidR="002E3072">
        <w:t xml:space="preserve"> encourage her or her caregiver to report effect or worsening confusion immediately. </w:t>
      </w:r>
      <w:r w:rsidR="00A80DB7">
        <w:t xml:space="preserve">Since she was found outside without appropriate clothing, family or caregiver simple address or reminder about dressing appropriately for the weather and should wear including the weather, visualize prompts, such as a note near door saying “please wear a coat “by this reminder she determine that she need to wear this coat for the cold weather, inform family or carers about the incidents and discuss ways to reduce future risks. Such as increased supervision or assistive technology if appropriate. </w:t>
      </w:r>
    </w:p>
    <w:p w14:paraId="5ED8CFE5" w14:textId="46299713" w:rsidR="006D0ACE" w:rsidRDefault="006D0ACE">
      <w:r w:rsidRPr="006D0ACE">
        <w:t>professionals should accurately document the missed medication and the resulting increase in confusion through the organisation's incident reporting system. Clear and timely communication with the multidisciplinary team, including the GP, pharmacist, nurses, and other relevant healthcare professionals, is necessary to ensure continuity of care and appropriate clinical decision-making. The requested medication review should be completed promptly to identify any changes that may improve medication adherence and reduce the risk of future incidents. In addition, Mrs. Thompson should be closely monitored for signs of worsening infection, dehydration, or further cognitive decline, and any changes in her condition should be communicated immediately to the appropriate healthcare professionals. Accurate documentation and effective communication support patient safety, minimise the risk of medication errors</w:t>
      </w:r>
      <w:r w:rsidR="00066353">
        <w:t xml:space="preserve"> </w:t>
      </w:r>
      <w:r w:rsidR="008E11A5">
        <w:t xml:space="preserve">to </w:t>
      </w:r>
      <w:r w:rsidR="008E11A5" w:rsidRPr="006D0ACE">
        <w:t>coordinated</w:t>
      </w:r>
      <w:r w:rsidRPr="006D0ACE">
        <w:t xml:space="preserve"> care.</w:t>
      </w:r>
      <w:r w:rsidR="005D28E6">
        <w:t xml:space="preserve"> </w:t>
      </w:r>
    </w:p>
    <w:p w14:paraId="2F6A4348" w14:textId="77777777" w:rsidR="005D28E6" w:rsidRDefault="005D28E6"/>
    <w:p w14:paraId="7F1D2065" w14:textId="05FDD277" w:rsidR="002717F6" w:rsidRPr="00861C84" w:rsidRDefault="000C464C" w:rsidP="00861C84">
      <w:r w:rsidRPr="00683054">
        <w:rPr>
          <w:b/>
          <w:bCs/>
        </w:rPr>
        <w:t>Collaboration</w:t>
      </w:r>
      <w:r w:rsidRPr="000C464C">
        <w:t xml:space="preserve"> between nurses, doctors, pharmacists, and other healthcare professionals is essential to ensure Mrs. Thompson receives safe</w:t>
      </w:r>
      <w:r w:rsidR="00066353">
        <w:t xml:space="preserve"> and </w:t>
      </w:r>
      <w:r w:rsidRPr="000C464C">
        <w:t>effective</w:t>
      </w:r>
      <w:r w:rsidR="00066353">
        <w:t xml:space="preserve">. </w:t>
      </w:r>
      <w:r w:rsidRPr="000C464C">
        <w:t>As an 84-year-old woman recovering from pneumonia and living with dementia, she has complex physical and cognitive needs that require coordinated care from a multidisciplinary team (MDT).</w:t>
      </w:r>
    </w:p>
    <w:p w14:paraId="1835D490" w14:textId="32062DEB" w:rsidR="005404D5" w:rsidRDefault="000C464C">
      <w:r w:rsidRPr="000C464C">
        <w:lastRenderedPageBreak/>
        <w:t>Nurses play a key role in monitoring Mrs. Thompson's physical and mental health, administering medications, observing for changes in her condition, and reporting concerns such as missed medication, increased confusion, or signs of infection. They also educate Mrs. Thompson and her family or caregivers about her treatment plan and support her daily care needs.</w:t>
      </w:r>
      <w:r>
        <w:t xml:space="preserve"> </w:t>
      </w:r>
      <w:r w:rsidRPr="000C464C">
        <w:t>The doctor (GP or hospital physician) is responsible for assessing Mrs. Thompson's overall health, diagnosing and treating medical conditions, reviewing her recovery from pneumonia, and adjusting her treatment plan when necessary. Following the medication incident, the doctor can assess whether changes to her medications are required or whether further investigations are needed.</w:t>
      </w:r>
      <w:r>
        <w:t xml:space="preserve"> </w:t>
      </w:r>
      <w:r w:rsidRPr="000C464C">
        <w:t>The pharmacist contributes by reviewing Mrs. Thompson's medications to ensure they are appropriate, effective, and safe. They can identify potential drug interactions, simplify her medication regimen where possible, and recommend aids such as a Dorsette box or blister pack to improve medication adherence. The pharmacist also provides advice to healthcare professionals and caregivers on the correct use of medicines.</w:t>
      </w:r>
      <w:r>
        <w:t xml:space="preserve"> </w:t>
      </w:r>
      <w:r w:rsidR="002A6850">
        <w:t xml:space="preserve">This will be collaboration with </w:t>
      </w:r>
      <w:r w:rsidRPr="000C464C">
        <w:t>occupational therapists, physiotherapists, social workers, and dementia specialists, also have important roles. An occupational therapist can assess Mrs. Thompson's home environment and recommend adaptations or memory aids to improve her safety and independence. A physiotherapist can support her recovery from pneumonia by improving her mobility, strength, and breathing exercises. A social worker can assess her care needs and arrange appropriate community support services, while dementia specialists can provide guidance on managing cognitive symptoms and behavioural changes.</w:t>
      </w:r>
      <w:r>
        <w:t xml:space="preserve"> </w:t>
      </w:r>
    </w:p>
    <w:p w14:paraId="12D952B7" w14:textId="11E1FCEE" w:rsidR="00861C84" w:rsidRDefault="000C464C">
      <w:pPr>
        <w:rPr>
          <w:i/>
          <w:iCs/>
        </w:rPr>
      </w:pPr>
      <w:r w:rsidRPr="000C464C">
        <w:t xml:space="preserve">Effective collaboration allows healthcare professionals to share accurate </w:t>
      </w:r>
      <w:r w:rsidR="005404D5" w:rsidRPr="000C464C">
        <w:t>information;</w:t>
      </w:r>
      <w:r w:rsidRPr="000C464C">
        <w:t xml:space="preserve"> coordinate care plans monitor</w:t>
      </w:r>
      <w:r w:rsidR="005404D5">
        <w:t xml:space="preserve">, </w:t>
      </w:r>
      <w:r w:rsidRPr="000C464C">
        <w:t xml:space="preserve">Mrs. Thompson's </w:t>
      </w:r>
      <w:r w:rsidR="005404D5" w:rsidRPr="000C464C">
        <w:t>progress and</w:t>
      </w:r>
      <w:r w:rsidRPr="000C464C">
        <w:t xml:space="preserve"> respond quickly to changes in her condition. It also helps reduce medication errors, prevent hospital readmissions, improve patient safety</w:t>
      </w:r>
      <w:r w:rsidR="002A6850">
        <w:t xml:space="preserve">. </w:t>
      </w:r>
      <w:r>
        <w:t xml:space="preserve"> </w:t>
      </w:r>
      <w:r w:rsidRPr="000C464C">
        <w:t xml:space="preserve">World Health Organization. (2021). </w:t>
      </w:r>
      <w:r w:rsidRPr="000C464C">
        <w:rPr>
          <w:i/>
          <w:iCs/>
        </w:rPr>
        <w:t>Global patient safety action plan 2021–2030.</w:t>
      </w:r>
    </w:p>
    <w:p w14:paraId="50993B83" w14:textId="74A972CC" w:rsidR="00742E95" w:rsidRDefault="00C21A4A">
      <w:r>
        <w:rPr>
          <w:b/>
          <w:bCs/>
        </w:rPr>
        <w:t xml:space="preserve">Difference in organisational culture and priorities </w:t>
      </w:r>
      <w:r w:rsidR="00742E95" w:rsidRPr="00742E95">
        <w:t>can also affect collaboration. Health services, social care, and voluntary organisations may have different ways of working. Joint training, team-building activities, and developing shared goals can help build trust and improve understanding between agencies.</w:t>
      </w:r>
      <w:r w:rsidR="00742E95">
        <w:t xml:space="preserve"> </w:t>
      </w:r>
      <w:r w:rsidR="00742E95" w:rsidRPr="00742E95">
        <w:t xml:space="preserve">Finally, </w:t>
      </w:r>
      <w:r w:rsidR="00742E95" w:rsidRPr="00742E95">
        <w:rPr>
          <w:b/>
          <w:bCs/>
        </w:rPr>
        <w:t>limited resources</w:t>
      </w:r>
      <w:r w:rsidR="00742E95" w:rsidRPr="00742E95">
        <w:t>, including staff shortages, funding pressures, and increasing demand for services, can reduce the effectiveness of collaborative working. Organisations can respond by prioritising patient needs, improving workforce planning, making efficient use of available resources, and developing partnerships with community and voluntary organisations.</w:t>
      </w:r>
      <w:r w:rsidR="00742E95">
        <w:t xml:space="preserve"> </w:t>
      </w:r>
      <w:r w:rsidR="00742E95" w:rsidRPr="00742E95">
        <w:t xml:space="preserve">Overall, effective multi-agency collaboration depends on clear communication, mutual respect, shared goals, strong leadership, and a person-centred approach. By addressing common barriers through effective communication, role clarity, appropriate information sharing, and joint working, healthcare organisations can improve patient </w:t>
      </w:r>
      <w:r w:rsidR="008E11A5" w:rsidRPr="00742E95">
        <w:t>safety</w:t>
      </w:r>
      <w:r w:rsidR="008E11A5">
        <w:t xml:space="preserve"> </w:t>
      </w:r>
      <w:r w:rsidR="008E11A5" w:rsidRPr="00742E95">
        <w:t>and</w:t>
      </w:r>
      <w:r w:rsidR="00742E95" w:rsidRPr="00742E95">
        <w:t xml:space="preserve"> achieve better outcomes for individuals such as Mrs. Thompson.</w:t>
      </w:r>
    </w:p>
    <w:p w14:paraId="38B64F7F" w14:textId="15DC73AD" w:rsidR="00A80DB7" w:rsidRDefault="000454B0">
      <w:r w:rsidRPr="000454B0">
        <w:t xml:space="preserve">The introductory section of the </w:t>
      </w:r>
      <w:r w:rsidRPr="000454B0">
        <w:rPr>
          <w:b/>
          <w:bCs/>
        </w:rPr>
        <w:t>Equality Act 2010</w:t>
      </w:r>
      <w:r w:rsidRPr="000454B0">
        <w:t xml:space="preserve"> states that its key purpose is to "reduce socio-economic inequalities, reform and harmonise equality law, and restate the greater part of the enactments relating to discrimination and harassment associated with certain protected characteristics" (Equality Act 2010). This Act protects Mrs. Thompson from discrimination, abuse, or neglect by healthcare professionals, including caregivers, doctors, nurses, and other hospital staff or even the society, </w:t>
      </w:r>
      <w:r w:rsidR="00683054" w:rsidRPr="000454B0">
        <w:t>it</w:t>
      </w:r>
      <w:r w:rsidRPr="000454B0">
        <w:t xml:space="preserve"> ensures that she receives fair, respectful, and appropriate treatment regardless of her personal characteristics. The Act protects individuals from discrimination based on protected characteristics such as age, sex, race (including colour, nationality, and ethnic or national origin), religion or belief, disability, gender reassignment, pregnancy and maternity, marriage and civil partnership, and sexual orientation. By promoting </w:t>
      </w:r>
      <w:r w:rsidRPr="000454B0">
        <w:lastRenderedPageBreak/>
        <w:t>equality and preventing harassment, the Equality Act 2010 helps ensure that Mrs. Thompson is treated with dignity and receives the same standard of care as every other patient.</w:t>
      </w:r>
      <w:r>
        <w:t xml:space="preserve"> </w:t>
      </w:r>
      <w:r w:rsidR="00683054">
        <w:t>(</w:t>
      </w:r>
      <w:r w:rsidR="00683054" w:rsidRPr="000454B0">
        <w:t>2017</w:t>
      </w:r>
      <w:r w:rsidRPr="000454B0">
        <w:t xml:space="preserve"> Published by Future A</w:t>
      </w:r>
      <w:r>
        <w:t>cademy</w:t>
      </w:r>
      <w:r w:rsidR="00683054">
        <w:t>.)</w:t>
      </w:r>
    </w:p>
    <w:p w14:paraId="691F1546" w14:textId="5F479497" w:rsidR="002E3072" w:rsidRDefault="003C463A">
      <w:r w:rsidRPr="003C463A">
        <w:t xml:space="preserve">The </w:t>
      </w:r>
      <w:r w:rsidRPr="003C463A">
        <w:rPr>
          <w:b/>
          <w:bCs/>
        </w:rPr>
        <w:t>Data Protection Act 2018 (DPA 2018)</w:t>
      </w:r>
      <w:r w:rsidRPr="003C463A">
        <w:t xml:space="preserve"> works alongside the </w:t>
      </w:r>
      <w:r w:rsidRPr="003C463A">
        <w:rPr>
          <w:b/>
          <w:bCs/>
        </w:rPr>
        <w:t>UK General Data Protection Regulation (UK GDPR)</w:t>
      </w:r>
      <w:r w:rsidRPr="003C463A">
        <w:t xml:space="preserve"> to ensure that personal information is collected, stored, and used lawfully. In healthcare, it protects patients' confidential information while allowing healthcare professionals to access the data they need to provide safe and effective care.</w:t>
      </w:r>
      <w:r>
        <w:t xml:space="preserve"> </w:t>
      </w:r>
      <w:r w:rsidR="00353ACF">
        <w:t xml:space="preserve">This Act is protected Mrs: Thompson to </w:t>
      </w:r>
      <w:r w:rsidR="00353ACF" w:rsidRPr="00353ACF">
        <w:t>informed about why her personal and medical information is being collected and how it will be used. Healthcare professionals only access her records when there is a legitimate reason</w:t>
      </w:r>
      <w:r w:rsidR="00353ACF">
        <w:t xml:space="preserve">. </w:t>
      </w:r>
      <w:r w:rsidR="00353ACF" w:rsidRPr="00353ACF">
        <w:t>medical records are used to provide treatment and care, not for unrelated purposes without her consent or another lawful basis.</w:t>
      </w:r>
      <w:r w:rsidR="00353ACF">
        <w:t xml:space="preserve">  </w:t>
      </w:r>
      <w:r w:rsidR="00353ACF" w:rsidRPr="00353ACF">
        <w:t>A nurse records only the information needed to assess and treat Mrs. Thompson rather than collecting unnecessary personal details.</w:t>
      </w:r>
      <w:r w:rsidR="00353ACF">
        <w:t xml:space="preserve"> Accuracy, </w:t>
      </w:r>
      <w:r w:rsidR="00353ACF" w:rsidRPr="00353ACF">
        <w:t>Healthcare staff regularly update</w:t>
      </w:r>
      <w:r w:rsidR="00777123">
        <w:t xml:space="preserve"> that</w:t>
      </w:r>
      <w:r w:rsidR="00353ACF" w:rsidRPr="00353ACF">
        <w:t xml:space="preserve"> Mrs. Thompson's medication list, allergies, and contact details to reduce the risk of errors.</w:t>
      </w:r>
      <w:r w:rsidR="00353ACF">
        <w:t xml:space="preserve"> </w:t>
      </w:r>
      <w:r w:rsidR="00353ACF" w:rsidRPr="00353ACF">
        <w:t>Hospitals retain patient records according to NHS and legal retention schedules and securely dispose of them when they are no longer required.</w:t>
      </w:r>
      <w:r w:rsidR="00353ACF">
        <w:t xml:space="preserve"> Confidentiality that </w:t>
      </w:r>
      <w:r w:rsidR="00353ACF" w:rsidRPr="00353ACF">
        <w:t>Mrs. Thompson's records are stored in secure electronic systems with password protection, and staff only access information relevant to their role.</w:t>
      </w:r>
      <w:r w:rsidR="00353ACF">
        <w:t xml:space="preserve"> </w:t>
      </w:r>
      <w:r w:rsidR="005404D5">
        <w:t xml:space="preserve">If </w:t>
      </w:r>
      <w:r w:rsidR="00353ACF" w:rsidRPr="00353ACF">
        <w:t>Mrs. Thompson admitted to hospital; her medical records should only be accessed by the healthcare professionals directly involved in her treatment. Her information should not be discussed in public areas or shared with family members without her consent (unless there is another lawful reason to do so). Her records must be stored securely, kept accurate, and used only to support her care.</w:t>
      </w:r>
      <w:r w:rsidR="00777123">
        <w:t xml:space="preserve"> </w:t>
      </w:r>
      <w:r w:rsidR="00742E95">
        <w:t>(accessed</w:t>
      </w:r>
      <w:r w:rsidR="00777123">
        <w:t xml:space="preserve"> 17 July 2026)</w:t>
      </w:r>
    </w:p>
    <w:p w14:paraId="3EE5C5F4" w14:textId="77777777" w:rsidR="00742E95" w:rsidRDefault="00742E95"/>
    <w:p w14:paraId="20287B52" w14:textId="77777777" w:rsidR="004E28B7" w:rsidRDefault="004E28B7">
      <w:pPr>
        <w:rPr>
          <w:sz w:val="24"/>
          <w:szCs w:val="24"/>
        </w:rPr>
      </w:pPr>
    </w:p>
    <w:p w14:paraId="13A917D7" w14:textId="275DF8FC" w:rsidR="004E28B7" w:rsidRPr="004E28B7" w:rsidRDefault="004E28B7">
      <w:pPr>
        <w:rPr>
          <w:b/>
          <w:bCs/>
          <w:sz w:val="24"/>
          <w:szCs w:val="24"/>
        </w:rPr>
      </w:pPr>
      <w:r w:rsidRPr="004E28B7">
        <w:rPr>
          <w:b/>
          <w:bCs/>
          <w:sz w:val="24"/>
          <w:szCs w:val="24"/>
        </w:rPr>
        <w:t xml:space="preserve">Conclusion. </w:t>
      </w:r>
    </w:p>
    <w:p w14:paraId="61CE5528" w14:textId="5393B5DF" w:rsidR="00663A2A" w:rsidRPr="00663A2A" w:rsidRDefault="00663A2A">
      <w:r w:rsidRPr="00663A2A">
        <w:t xml:space="preserve">Mrs. Thompson's dementia highlights the importance of providing compassionate, person-centred, and coordinated health and social care. As dementia affects memory, communication, decision-making, and the ability to carry out daily activities, she requires support from a multidisciplinary team that may include doctors, nurses, social workers, occupational therapists, and carers. Effective collaboration between these professionals ensures that her physical, emotional, and social needs are met while promoting her dignity, independence, and </w:t>
      </w:r>
      <w:r w:rsidR="002A6850">
        <w:t xml:space="preserve">safety. </w:t>
      </w:r>
      <w:r w:rsidRPr="00663A2A">
        <w:t xml:space="preserve"> Healthcare professionals also have a duty to follow professional standards, communicate effectively, and involve Mrs. Thompson and her family in decisions about her care whenever possible. By delivering safe, </w:t>
      </w:r>
      <w:r w:rsidR="008E11A5">
        <w:t xml:space="preserve">and respectful. </w:t>
      </w:r>
      <w:r w:rsidRPr="00663A2A">
        <w:t>effective multi-agency working, health and social care services can improve outcomes for Mrs. Thompson, support her wellbeing, and help her live with dementia as comfortably and independently as possible.</w:t>
      </w:r>
    </w:p>
    <w:p w14:paraId="3BD9FCA4" w14:textId="77777777" w:rsidR="005B7C98" w:rsidRDefault="005B7C98">
      <w:pPr>
        <w:rPr>
          <w:b/>
          <w:bCs/>
        </w:rPr>
      </w:pPr>
    </w:p>
    <w:p w14:paraId="746A13F6" w14:textId="77777777" w:rsidR="00777123" w:rsidRDefault="00777123">
      <w:pPr>
        <w:rPr>
          <w:b/>
          <w:bCs/>
        </w:rPr>
      </w:pPr>
    </w:p>
    <w:p w14:paraId="46E52C38" w14:textId="77777777" w:rsidR="00777123" w:rsidRDefault="00777123">
      <w:pPr>
        <w:rPr>
          <w:b/>
          <w:bCs/>
        </w:rPr>
      </w:pPr>
    </w:p>
    <w:p w14:paraId="469663D3" w14:textId="77777777" w:rsidR="00777123" w:rsidRDefault="00777123">
      <w:pPr>
        <w:rPr>
          <w:b/>
          <w:bCs/>
        </w:rPr>
      </w:pPr>
    </w:p>
    <w:p w14:paraId="1055065F" w14:textId="77777777" w:rsidR="008E11A5" w:rsidRDefault="008E11A5">
      <w:pPr>
        <w:rPr>
          <w:b/>
          <w:bCs/>
          <w:sz w:val="24"/>
          <w:szCs w:val="24"/>
        </w:rPr>
      </w:pPr>
    </w:p>
    <w:p w14:paraId="671F0577" w14:textId="64B50A32" w:rsidR="00777123" w:rsidRPr="00C93C49" w:rsidRDefault="00C93C49">
      <w:pPr>
        <w:rPr>
          <w:b/>
          <w:bCs/>
          <w:sz w:val="24"/>
          <w:szCs w:val="24"/>
        </w:rPr>
      </w:pPr>
      <w:r w:rsidRPr="00C93C49">
        <w:rPr>
          <w:b/>
          <w:bCs/>
          <w:sz w:val="24"/>
          <w:szCs w:val="24"/>
        </w:rPr>
        <w:lastRenderedPageBreak/>
        <w:t xml:space="preserve">Reference. </w:t>
      </w:r>
    </w:p>
    <w:p w14:paraId="3B9C75E7" w14:textId="38975B49" w:rsidR="00861C84" w:rsidRDefault="00861C84" w:rsidP="001C5463">
      <w:pPr>
        <w:rPr>
          <w:i/>
          <w:iCs/>
        </w:rPr>
      </w:pPr>
      <w:r w:rsidRPr="00861C84">
        <w:t xml:space="preserve">National Institute for Health and Care Excellence. (2018). </w:t>
      </w:r>
      <w:r w:rsidRPr="00861C84">
        <w:rPr>
          <w:i/>
          <w:iCs/>
        </w:rPr>
        <w:t>Dementia: Assessment, management and support for people living with dementia and their carers (NG97).</w:t>
      </w:r>
    </w:p>
    <w:p w14:paraId="112A9D34" w14:textId="5BE19103" w:rsidR="00861C84" w:rsidRDefault="00861C84" w:rsidP="001C5463">
      <w:r w:rsidRPr="00861C84">
        <w:t xml:space="preserve">World Health Organization. (2023). </w:t>
      </w:r>
      <w:r w:rsidRPr="00861C84">
        <w:rPr>
          <w:i/>
          <w:iCs/>
        </w:rPr>
        <w:t>Integrated care for older people (ICOPE).</w:t>
      </w:r>
      <w:r w:rsidRPr="00861C84">
        <w:t xml:space="preserve"> </w:t>
      </w:r>
      <w:hyperlink r:id="rId7" w:tgtFrame="_new" w:history="1">
        <w:r w:rsidRPr="00861C84">
          <w:rPr>
            <w:rStyle w:val="Hyperlink"/>
          </w:rPr>
          <w:t>https://www.who.int</w:t>
        </w:r>
      </w:hyperlink>
    </w:p>
    <w:p w14:paraId="13C5297E" w14:textId="1A1EE7A5" w:rsidR="00861C84" w:rsidRDefault="004A15CA" w:rsidP="001C5463">
      <w:r w:rsidRPr="004A15CA">
        <w:t xml:space="preserve">Arnold, E. C., &amp; Boggs, K. </w:t>
      </w:r>
      <w:proofErr w:type="gramStart"/>
      <w:r w:rsidRPr="004A15CA">
        <w:t>U..</w:t>
      </w:r>
      <w:proofErr w:type="gramEnd"/>
      <w:r w:rsidRPr="004A15CA">
        <w:t xml:space="preserve"> (2020). </w:t>
      </w:r>
      <w:r w:rsidRPr="004A15CA">
        <w:rPr>
          <w:i/>
          <w:iCs/>
        </w:rPr>
        <w:t>Interpersonal relationships: Professional communication skills for nurses</w:t>
      </w:r>
      <w:r w:rsidRPr="004A15CA">
        <w:t xml:space="preserve"> (8th ed.). Elsevier.</w:t>
      </w:r>
    </w:p>
    <w:p w14:paraId="78B9FCA9" w14:textId="23EF904B" w:rsidR="005B7C98" w:rsidRDefault="006D0ACE">
      <w:r w:rsidRPr="006D0ACE">
        <w:t xml:space="preserve">Nursing and Midwifery Council. (2018). </w:t>
      </w:r>
      <w:r w:rsidRPr="006D0ACE">
        <w:rPr>
          <w:i/>
          <w:iCs/>
        </w:rPr>
        <w:t>The Code: Professional standards of practice and behaviour for nurses, midwives and nursing associates.</w:t>
      </w:r>
      <w:r w:rsidRPr="006D0ACE">
        <w:t xml:space="preserve"> </w:t>
      </w:r>
      <w:hyperlink r:id="rId8" w:tgtFrame="_new" w:history="1">
        <w:r w:rsidRPr="006D0ACE">
          <w:rPr>
            <w:rStyle w:val="Hyperlink"/>
          </w:rPr>
          <w:t>https://www.nmc.org.uk/standards/code/</w:t>
        </w:r>
      </w:hyperlink>
    </w:p>
    <w:p w14:paraId="6ADBF876" w14:textId="150D29A3" w:rsidR="00683054" w:rsidRDefault="00683054">
      <w:r w:rsidRPr="00683054">
        <w:t xml:space="preserve">UK Government (2010) </w:t>
      </w:r>
      <w:r w:rsidRPr="00683054">
        <w:rPr>
          <w:i/>
          <w:iCs/>
        </w:rPr>
        <w:t>Equality Act 2010</w:t>
      </w:r>
      <w:r w:rsidRPr="00683054">
        <w:t xml:space="preserve">. London: The Stationery Office. Available at: </w:t>
      </w:r>
      <w:hyperlink r:id="rId9" w:history="1">
        <w:r w:rsidRPr="00683054">
          <w:rPr>
            <w:rStyle w:val="Hyperlink"/>
          </w:rPr>
          <w:t>https://www.legislation.gov.uk/ukpga/2010/15/contents</w:t>
        </w:r>
      </w:hyperlink>
      <w:r w:rsidRPr="00683054">
        <w:t xml:space="preserve"> (Accessed: 17 July 2026).</w:t>
      </w:r>
    </w:p>
    <w:p w14:paraId="6A7AEBFB" w14:textId="19C8FA5E" w:rsidR="00777123" w:rsidRDefault="00777123">
      <w:r w:rsidRPr="00777123">
        <w:t xml:space="preserve">UK Government (2018) </w:t>
      </w:r>
      <w:r w:rsidRPr="00777123">
        <w:rPr>
          <w:i/>
          <w:iCs/>
        </w:rPr>
        <w:t>Data Protection Act 2018</w:t>
      </w:r>
      <w:r w:rsidRPr="00777123">
        <w:t xml:space="preserve">. London: The Stationery Office. Available at: </w:t>
      </w:r>
      <w:hyperlink r:id="rId10" w:history="1">
        <w:r w:rsidRPr="00777123">
          <w:rPr>
            <w:rStyle w:val="Hyperlink"/>
          </w:rPr>
          <w:t>https://www.legislation.gov.uk/ukpga/2018/12/contents</w:t>
        </w:r>
      </w:hyperlink>
      <w:r w:rsidRPr="00777123">
        <w:t xml:space="preserve"> (Accessed: 17 July 2026).</w:t>
      </w:r>
    </w:p>
    <w:p w14:paraId="5702529E" w14:textId="25048A15" w:rsidR="00663A2A" w:rsidRDefault="00663A2A">
      <w:r w:rsidRPr="00663A2A">
        <w:t xml:space="preserve">Department of Health (2021) </w:t>
      </w:r>
      <w:r w:rsidRPr="00663A2A">
        <w:rPr>
          <w:i/>
          <w:iCs/>
        </w:rPr>
        <w:t>Health and Social Care Integration</w:t>
      </w:r>
      <w:r w:rsidRPr="00663A2A">
        <w:t>. London: Department of Health and Social Care.</w:t>
      </w:r>
    </w:p>
    <w:p w14:paraId="785DA5F6" w14:textId="77777777" w:rsidR="00663A2A" w:rsidRPr="00663A2A" w:rsidRDefault="00663A2A" w:rsidP="00663A2A">
      <w:r w:rsidRPr="00663A2A">
        <w:t xml:space="preserve">NHS England (2022) </w:t>
      </w:r>
      <w:r w:rsidRPr="00663A2A">
        <w:rPr>
          <w:i/>
          <w:iCs/>
        </w:rPr>
        <w:t>Working in multidisciplinary teams</w:t>
      </w:r>
      <w:r w:rsidRPr="00663A2A">
        <w:t xml:space="preserve">. Available at: </w:t>
      </w:r>
      <w:hyperlink r:id="rId11" w:history="1">
        <w:r w:rsidRPr="00663A2A">
          <w:rPr>
            <w:rStyle w:val="Hyperlink"/>
          </w:rPr>
          <w:t>https://www.england.nhs.uk/</w:t>
        </w:r>
      </w:hyperlink>
      <w:r w:rsidRPr="00663A2A">
        <w:t xml:space="preserve"> (Accessed: 17 July 2026).</w:t>
      </w:r>
    </w:p>
    <w:p w14:paraId="2885921E" w14:textId="4C6F1B8E" w:rsidR="00663A2A" w:rsidRDefault="00663A2A">
      <w:r w:rsidRPr="00663A2A">
        <w:t xml:space="preserve">UK Government (2018) </w:t>
      </w:r>
      <w:r w:rsidRPr="00663A2A">
        <w:rPr>
          <w:i/>
          <w:iCs/>
        </w:rPr>
        <w:t>Data Protection Act 2018</w:t>
      </w:r>
      <w:r w:rsidRPr="00663A2A">
        <w:t xml:space="preserve">. London: The Stationery Office. Available at: </w:t>
      </w:r>
      <w:hyperlink r:id="rId12" w:history="1">
        <w:r w:rsidRPr="00663A2A">
          <w:rPr>
            <w:rStyle w:val="Hyperlink"/>
          </w:rPr>
          <w:t>https://www.legislation.gov.uk/ukpga/2018/12/contents</w:t>
        </w:r>
      </w:hyperlink>
      <w:r w:rsidRPr="00663A2A">
        <w:t xml:space="preserve"> (Accessed: 17 July 2026).</w:t>
      </w:r>
    </w:p>
    <w:p w14:paraId="71CF2C1E" w14:textId="025F0918" w:rsidR="00663A2A" w:rsidRPr="006D0ACE" w:rsidRDefault="00663A2A">
      <w:r w:rsidRPr="00663A2A">
        <w:t xml:space="preserve">World Health Organization (2010) </w:t>
      </w:r>
      <w:r w:rsidRPr="00663A2A">
        <w:rPr>
          <w:i/>
          <w:iCs/>
        </w:rPr>
        <w:t>Framework for Action on Interprofessional Education and Collaborative Practice</w:t>
      </w:r>
      <w:r w:rsidRPr="00663A2A">
        <w:t xml:space="preserve">. Geneva: WHO. Available at: </w:t>
      </w:r>
      <w:hyperlink r:id="rId13" w:history="1">
        <w:r w:rsidRPr="00663A2A">
          <w:rPr>
            <w:rStyle w:val="Hyperlink"/>
          </w:rPr>
          <w:t>https://www.who.int/publications/i/item/framework-for-action-on-interprofessional-education-collaborative-practice</w:t>
        </w:r>
      </w:hyperlink>
      <w:r w:rsidRPr="00663A2A">
        <w:t xml:space="preserve"> (Accessed: 17 July 2026).</w:t>
      </w:r>
    </w:p>
    <w:sectPr w:rsidR="00663A2A" w:rsidRPr="006D0A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51111D3"/>
    <w:multiLevelType w:val="multilevel"/>
    <w:tmpl w:val="F26A8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80484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98"/>
    <w:rsid w:val="000454B0"/>
    <w:rsid w:val="00066353"/>
    <w:rsid w:val="0008676B"/>
    <w:rsid w:val="000C1246"/>
    <w:rsid w:val="000C464C"/>
    <w:rsid w:val="001C5463"/>
    <w:rsid w:val="001D6154"/>
    <w:rsid w:val="001F646F"/>
    <w:rsid w:val="0020520B"/>
    <w:rsid w:val="002177BF"/>
    <w:rsid w:val="00262C9A"/>
    <w:rsid w:val="002717F6"/>
    <w:rsid w:val="002A6850"/>
    <w:rsid w:val="002E0801"/>
    <w:rsid w:val="002E3072"/>
    <w:rsid w:val="003405EF"/>
    <w:rsid w:val="00353ACF"/>
    <w:rsid w:val="003C463A"/>
    <w:rsid w:val="004540F4"/>
    <w:rsid w:val="004A15CA"/>
    <w:rsid w:val="004E28B7"/>
    <w:rsid w:val="004F529A"/>
    <w:rsid w:val="005404D5"/>
    <w:rsid w:val="005B7C98"/>
    <w:rsid w:val="005D28E6"/>
    <w:rsid w:val="00663A2A"/>
    <w:rsid w:val="00683054"/>
    <w:rsid w:val="006B351F"/>
    <w:rsid w:val="006D0ACE"/>
    <w:rsid w:val="006F3011"/>
    <w:rsid w:val="00727336"/>
    <w:rsid w:val="00742E95"/>
    <w:rsid w:val="00777123"/>
    <w:rsid w:val="008169E6"/>
    <w:rsid w:val="00861C84"/>
    <w:rsid w:val="008C3C0A"/>
    <w:rsid w:val="008E11A5"/>
    <w:rsid w:val="009054D9"/>
    <w:rsid w:val="00950F7C"/>
    <w:rsid w:val="00956351"/>
    <w:rsid w:val="00976745"/>
    <w:rsid w:val="009B32C4"/>
    <w:rsid w:val="00A80DB7"/>
    <w:rsid w:val="00AA0CCF"/>
    <w:rsid w:val="00AC3F01"/>
    <w:rsid w:val="00AE6687"/>
    <w:rsid w:val="00BB013C"/>
    <w:rsid w:val="00C21A4A"/>
    <w:rsid w:val="00C93C49"/>
    <w:rsid w:val="00CC04E2"/>
    <w:rsid w:val="00D9750F"/>
    <w:rsid w:val="00DA669A"/>
    <w:rsid w:val="00E43757"/>
    <w:rsid w:val="00E972E5"/>
    <w:rsid w:val="00EB1434"/>
    <w:rsid w:val="00F70D43"/>
    <w:rsid w:val="00F912A8"/>
    <w:rsid w:val="00FA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7621A"/>
  <w15:chartTrackingRefBased/>
  <w15:docId w15:val="{9444F4DE-8142-4A3C-8B32-4BC9EDD53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C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C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C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C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C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C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98"/>
    <w:rPr>
      <w:rFonts w:eastAsiaTheme="majorEastAsia" w:cstheme="majorBidi"/>
      <w:color w:val="272727" w:themeColor="text1" w:themeTint="D8"/>
    </w:rPr>
  </w:style>
  <w:style w:type="paragraph" w:styleId="Title">
    <w:name w:val="Title"/>
    <w:basedOn w:val="Normal"/>
    <w:next w:val="Normal"/>
    <w:link w:val="TitleChar"/>
    <w:uiPriority w:val="10"/>
    <w:qFormat/>
    <w:rsid w:val="005B7C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98"/>
    <w:pPr>
      <w:spacing w:before="160"/>
      <w:jc w:val="center"/>
    </w:pPr>
    <w:rPr>
      <w:i/>
      <w:iCs/>
      <w:color w:val="404040" w:themeColor="text1" w:themeTint="BF"/>
    </w:rPr>
  </w:style>
  <w:style w:type="character" w:customStyle="1" w:styleId="QuoteChar">
    <w:name w:val="Quote Char"/>
    <w:basedOn w:val="DefaultParagraphFont"/>
    <w:link w:val="Quote"/>
    <w:uiPriority w:val="29"/>
    <w:rsid w:val="005B7C98"/>
    <w:rPr>
      <w:i/>
      <w:iCs/>
      <w:color w:val="404040" w:themeColor="text1" w:themeTint="BF"/>
    </w:rPr>
  </w:style>
  <w:style w:type="paragraph" w:styleId="ListParagraph">
    <w:name w:val="List Paragraph"/>
    <w:basedOn w:val="Normal"/>
    <w:uiPriority w:val="34"/>
    <w:qFormat/>
    <w:rsid w:val="005B7C98"/>
    <w:pPr>
      <w:ind w:left="720"/>
      <w:contextualSpacing/>
    </w:pPr>
  </w:style>
  <w:style w:type="character" w:styleId="IntenseEmphasis">
    <w:name w:val="Intense Emphasis"/>
    <w:basedOn w:val="DefaultParagraphFont"/>
    <w:uiPriority w:val="21"/>
    <w:qFormat/>
    <w:rsid w:val="005B7C98"/>
    <w:rPr>
      <w:i/>
      <w:iCs/>
      <w:color w:val="0F4761" w:themeColor="accent1" w:themeShade="BF"/>
    </w:rPr>
  </w:style>
  <w:style w:type="paragraph" w:styleId="IntenseQuote">
    <w:name w:val="Intense Quote"/>
    <w:basedOn w:val="Normal"/>
    <w:next w:val="Normal"/>
    <w:link w:val="IntenseQuoteChar"/>
    <w:uiPriority w:val="30"/>
    <w:qFormat/>
    <w:rsid w:val="005B7C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98"/>
    <w:rPr>
      <w:i/>
      <w:iCs/>
      <w:color w:val="0F4761" w:themeColor="accent1" w:themeShade="BF"/>
    </w:rPr>
  </w:style>
  <w:style w:type="character" w:styleId="IntenseReference">
    <w:name w:val="Intense Reference"/>
    <w:basedOn w:val="DefaultParagraphFont"/>
    <w:uiPriority w:val="32"/>
    <w:qFormat/>
    <w:rsid w:val="005B7C98"/>
    <w:rPr>
      <w:b/>
      <w:bCs/>
      <w:smallCaps/>
      <w:color w:val="0F4761" w:themeColor="accent1" w:themeShade="BF"/>
      <w:spacing w:val="5"/>
    </w:rPr>
  </w:style>
  <w:style w:type="character" w:styleId="Hyperlink">
    <w:name w:val="Hyperlink"/>
    <w:basedOn w:val="DefaultParagraphFont"/>
    <w:uiPriority w:val="99"/>
    <w:unhideWhenUsed/>
    <w:rsid w:val="00861C84"/>
    <w:rPr>
      <w:color w:val="467886" w:themeColor="hyperlink"/>
      <w:u w:val="single"/>
    </w:rPr>
  </w:style>
  <w:style w:type="character" w:styleId="UnresolvedMention">
    <w:name w:val="Unresolved Mention"/>
    <w:basedOn w:val="DefaultParagraphFont"/>
    <w:uiPriority w:val="99"/>
    <w:semiHidden/>
    <w:unhideWhenUsed/>
    <w:rsid w:val="00861C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 TargetMode="External"/><Relationship Id="rId13" Type="http://schemas.openxmlformats.org/officeDocument/2006/relationships/hyperlink" Target="https://www.who.int/publications/i/item/framework-for-action-on-interprofessional-education-collaborative-practice" TargetMode="External"/><Relationship Id="rId3" Type="http://schemas.openxmlformats.org/officeDocument/2006/relationships/settings" Target="settings.xml"/><Relationship Id="rId7" Type="http://schemas.openxmlformats.org/officeDocument/2006/relationships/hyperlink" Target="https://www.who.int" TargetMode="External"/><Relationship Id="rId12" Type="http://schemas.openxmlformats.org/officeDocument/2006/relationships/hyperlink" Target="https://www.legislation.gov.uk/ukpga/2018/12/cont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ho.int/publications/i/item/9789240123557" TargetMode="External"/><Relationship Id="rId11" Type="http://schemas.openxmlformats.org/officeDocument/2006/relationships/hyperlink" Target="https://www.england.nhs.uk/"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2014</Words>
  <Characters>12507</Characters>
  <Application>Microsoft Office Word</Application>
  <DocSecurity>0</DocSecurity>
  <Lines>191</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HIEX Park Royal</dc:creator>
  <cp:keywords/>
  <dc:description/>
  <cp:lastModifiedBy>mardy tatad</cp:lastModifiedBy>
  <cp:revision>8</cp:revision>
  <dcterms:created xsi:type="dcterms:W3CDTF">2026-08-01T11:11:00Z</dcterms:created>
  <dcterms:modified xsi:type="dcterms:W3CDTF">2026-08-04T13:08:00Z</dcterms:modified>
</cp:coreProperties>
</file>