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D2DF9" w14:textId="77777777" w:rsidR="00237DF1" w:rsidRPr="00C26808" w:rsidRDefault="00237DF1" w:rsidP="00C26808">
      <w:pPr>
        <w:spacing w:line="360" w:lineRule="auto"/>
        <w:ind w:firstLine="720"/>
        <w:jc w:val="both"/>
        <w:rPr>
          <w:rFonts w:ascii="Arial" w:hAnsi="Arial" w:cs="Arial"/>
          <w:sz w:val="24"/>
          <w:szCs w:val="24"/>
          <w:shd w:val="clear" w:color="auto" w:fill="FAFAFA"/>
          <w:lang w:val="en-GB"/>
        </w:rPr>
      </w:pPr>
    </w:p>
    <w:p w14:paraId="0EC08C37" w14:textId="77777777" w:rsidR="00237DF1" w:rsidRPr="00C26808" w:rsidRDefault="00237DF1" w:rsidP="00C26808">
      <w:pPr>
        <w:spacing w:line="360" w:lineRule="auto"/>
        <w:ind w:firstLine="720"/>
        <w:jc w:val="both"/>
        <w:rPr>
          <w:rFonts w:ascii="Arial" w:hAnsi="Arial" w:cs="Arial"/>
          <w:sz w:val="24"/>
          <w:szCs w:val="24"/>
          <w:shd w:val="clear" w:color="auto" w:fill="FAFAFA"/>
          <w:lang w:val="en-GB"/>
        </w:rPr>
      </w:pPr>
    </w:p>
    <w:p w14:paraId="350E85DD" w14:textId="1A12964A" w:rsidR="00237DF1" w:rsidRPr="00C26808" w:rsidRDefault="00FE4CC0" w:rsidP="00C26808">
      <w:pPr>
        <w:spacing w:line="360" w:lineRule="auto"/>
        <w:ind w:firstLine="720"/>
        <w:jc w:val="center"/>
        <w:rPr>
          <w:rFonts w:ascii="Arial" w:hAnsi="Arial" w:cs="Arial"/>
          <w:sz w:val="24"/>
          <w:szCs w:val="24"/>
          <w:shd w:val="clear" w:color="auto" w:fill="FAFAFA"/>
          <w:lang w:val="en-GB"/>
        </w:rPr>
      </w:pPr>
      <w:r>
        <w:rPr>
          <w:rFonts w:ascii="Arial" w:hAnsi="Arial" w:cs="Arial"/>
          <w:sz w:val="24"/>
          <w:szCs w:val="24"/>
          <w:shd w:val="clear" w:color="auto" w:fill="FAFAFA"/>
          <w:lang w:val="en-GB"/>
        </w:rPr>
        <w:t xml:space="preserve">Essay Title: </w:t>
      </w:r>
      <w:r w:rsidRPr="00FE4CC0">
        <w:rPr>
          <w:rFonts w:ascii="Arial" w:hAnsi="Arial" w:cs="Arial"/>
          <w:sz w:val="24"/>
          <w:szCs w:val="24"/>
          <w:shd w:val="clear" w:color="auto" w:fill="FAFAFA"/>
          <w:lang w:val="en-GB"/>
        </w:rPr>
        <w:t>How to retain and engage employees throughout the employee lifecycle</w:t>
      </w:r>
    </w:p>
    <w:p w14:paraId="31C69A9B" w14:textId="77777777" w:rsidR="00FE4CC0" w:rsidRDefault="00FE4CC0" w:rsidP="00C26808">
      <w:pPr>
        <w:spacing w:line="360" w:lineRule="auto"/>
        <w:ind w:firstLine="720"/>
        <w:jc w:val="center"/>
        <w:rPr>
          <w:rFonts w:ascii="Arial" w:hAnsi="Arial" w:cs="Arial"/>
          <w:sz w:val="24"/>
          <w:szCs w:val="24"/>
          <w:shd w:val="clear" w:color="auto" w:fill="FAFAFA"/>
          <w:lang w:val="en-GB"/>
        </w:rPr>
      </w:pPr>
      <w:r>
        <w:rPr>
          <w:rFonts w:ascii="Arial" w:hAnsi="Arial" w:cs="Arial"/>
          <w:sz w:val="24"/>
          <w:szCs w:val="24"/>
          <w:shd w:val="clear" w:color="auto" w:fill="FAFAFA"/>
          <w:lang w:val="en-GB"/>
        </w:rPr>
        <w:t>Student Name: Roxana Mihaela Roman</w:t>
      </w:r>
    </w:p>
    <w:p w14:paraId="6296E4F1" w14:textId="147A2C87" w:rsidR="00FE4CC0" w:rsidRPr="00C26808" w:rsidRDefault="00FE4CC0" w:rsidP="00FE4CC0">
      <w:pPr>
        <w:spacing w:line="360" w:lineRule="auto"/>
        <w:ind w:firstLine="720"/>
        <w:jc w:val="center"/>
        <w:rPr>
          <w:rFonts w:ascii="Arial" w:hAnsi="Arial" w:cs="Arial"/>
          <w:sz w:val="24"/>
          <w:szCs w:val="24"/>
          <w:shd w:val="clear" w:color="auto" w:fill="FAFAFA"/>
          <w:lang w:val="en-GB"/>
        </w:rPr>
      </w:pPr>
      <w:r w:rsidRPr="00C26808">
        <w:rPr>
          <w:rFonts w:ascii="Arial" w:hAnsi="Arial" w:cs="Arial"/>
          <w:sz w:val="24"/>
          <w:szCs w:val="24"/>
          <w:shd w:val="clear" w:color="auto" w:fill="FAFAFA"/>
          <w:lang w:val="en-GB"/>
        </w:rPr>
        <w:t>Students ID number:</w:t>
      </w:r>
      <w:r>
        <w:rPr>
          <w:rFonts w:ascii="Arial" w:hAnsi="Arial" w:cs="Arial"/>
          <w:sz w:val="24"/>
          <w:szCs w:val="24"/>
          <w:shd w:val="clear" w:color="auto" w:fill="FAFAFA"/>
          <w:lang w:val="en-GB"/>
        </w:rPr>
        <w:t xml:space="preserve"> 2129008</w:t>
      </w:r>
    </w:p>
    <w:p w14:paraId="0F6E4948" w14:textId="4DD8DEC4" w:rsidR="00237DF1" w:rsidRDefault="00FE4CC0" w:rsidP="00C26808">
      <w:pPr>
        <w:spacing w:line="360" w:lineRule="auto"/>
        <w:ind w:firstLine="720"/>
        <w:jc w:val="center"/>
        <w:rPr>
          <w:rFonts w:ascii="Arial" w:hAnsi="Arial" w:cs="Arial"/>
          <w:sz w:val="24"/>
          <w:szCs w:val="24"/>
          <w:shd w:val="clear" w:color="auto" w:fill="FAFAFA"/>
          <w:lang w:val="en-GB"/>
        </w:rPr>
      </w:pPr>
      <w:r>
        <w:rPr>
          <w:rFonts w:ascii="Arial" w:hAnsi="Arial" w:cs="Arial"/>
          <w:sz w:val="24"/>
          <w:szCs w:val="24"/>
          <w:shd w:val="clear" w:color="auto" w:fill="FAFAFA"/>
          <w:lang w:val="en-GB"/>
        </w:rPr>
        <w:t xml:space="preserve">Module: </w:t>
      </w:r>
      <w:r w:rsidR="00237DF1" w:rsidRPr="00C26808">
        <w:rPr>
          <w:rFonts w:ascii="Arial" w:hAnsi="Arial" w:cs="Arial"/>
          <w:sz w:val="24"/>
          <w:szCs w:val="24"/>
          <w:shd w:val="clear" w:color="auto" w:fill="FAFAFA"/>
          <w:lang w:val="en-GB"/>
        </w:rPr>
        <w:t>Personnel Resourcing and Development</w:t>
      </w:r>
      <w:r>
        <w:rPr>
          <w:rFonts w:ascii="Arial" w:hAnsi="Arial" w:cs="Arial"/>
          <w:sz w:val="24"/>
          <w:szCs w:val="24"/>
          <w:shd w:val="clear" w:color="auto" w:fill="FAFAFA"/>
          <w:lang w:val="en-GB"/>
        </w:rPr>
        <w:t xml:space="preserve"> BMIH5005</w:t>
      </w:r>
    </w:p>
    <w:p w14:paraId="2DF48F21" w14:textId="166C60C1" w:rsidR="00FE4CC0" w:rsidRDefault="00FE4CC0" w:rsidP="00C26808">
      <w:pPr>
        <w:spacing w:line="360" w:lineRule="auto"/>
        <w:ind w:firstLine="720"/>
        <w:jc w:val="center"/>
        <w:rPr>
          <w:rFonts w:ascii="Arial" w:hAnsi="Arial" w:cs="Arial"/>
          <w:sz w:val="24"/>
          <w:szCs w:val="24"/>
          <w:shd w:val="clear" w:color="auto" w:fill="FAFAFA"/>
          <w:lang w:val="en-GB"/>
        </w:rPr>
      </w:pPr>
      <w:r>
        <w:rPr>
          <w:rFonts w:ascii="Arial" w:hAnsi="Arial" w:cs="Arial"/>
          <w:sz w:val="24"/>
          <w:szCs w:val="24"/>
          <w:shd w:val="clear" w:color="auto" w:fill="FAFAFA"/>
          <w:lang w:val="en-GB"/>
        </w:rPr>
        <w:t>Lecturer Name: Emma Roberts</w:t>
      </w:r>
    </w:p>
    <w:p w14:paraId="04DD8A6C"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17A06DCA"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2B6A3233"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43BAA74B"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1975EEC1"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46C857ED"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0C06F8A9"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3A08F2FB"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30FFAB69"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01785BAE"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217AB0AC"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5F49C039" w14:textId="77777777" w:rsidR="00FE4CC0" w:rsidRDefault="00FE4CC0" w:rsidP="00C26808">
      <w:pPr>
        <w:spacing w:line="360" w:lineRule="auto"/>
        <w:ind w:firstLine="720"/>
        <w:jc w:val="center"/>
        <w:rPr>
          <w:rFonts w:ascii="Arial" w:hAnsi="Arial" w:cs="Arial"/>
          <w:sz w:val="24"/>
          <w:szCs w:val="24"/>
          <w:shd w:val="clear" w:color="auto" w:fill="FAFAFA"/>
          <w:lang w:val="en-GB"/>
        </w:rPr>
      </w:pPr>
    </w:p>
    <w:p w14:paraId="254C7F2B" w14:textId="77777777" w:rsidR="00FE4CC0" w:rsidRPr="00C26808" w:rsidRDefault="00FE4CC0" w:rsidP="00C26808">
      <w:pPr>
        <w:spacing w:line="360" w:lineRule="auto"/>
        <w:ind w:firstLine="720"/>
        <w:jc w:val="center"/>
        <w:rPr>
          <w:rFonts w:ascii="Arial" w:hAnsi="Arial" w:cs="Arial"/>
          <w:sz w:val="24"/>
          <w:szCs w:val="24"/>
          <w:shd w:val="clear" w:color="auto" w:fill="FAFAFA"/>
          <w:lang w:val="en-GB"/>
        </w:rPr>
      </w:pPr>
    </w:p>
    <w:p w14:paraId="3ED629E9" w14:textId="76E0C33B" w:rsidR="00237DF1" w:rsidRPr="00C26808" w:rsidRDefault="00237DF1" w:rsidP="00C26808">
      <w:pPr>
        <w:pStyle w:val="Heading1"/>
        <w:rPr>
          <w:rFonts w:ascii="Arial" w:hAnsi="Arial" w:cs="Arial"/>
          <w:b/>
          <w:bCs/>
          <w:color w:val="auto"/>
          <w:sz w:val="24"/>
          <w:szCs w:val="24"/>
          <w:lang w:val="en-GB"/>
        </w:rPr>
      </w:pPr>
    </w:p>
    <w:p w14:paraId="10DA380C" w14:textId="68FE9E9A" w:rsidR="006E6CF1" w:rsidRPr="00FE4CC0" w:rsidRDefault="006E6CF1" w:rsidP="00FE4CC0">
      <w:pPr>
        <w:spacing w:line="360" w:lineRule="auto"/>
        <w:ind w:firstLine="720"/>
        <w:jc w:val="both"/>
        <w:rPr>
          <w:rFonts w:ascii="Arial" w:hAnsi="Arial" w:cs="Arial"/>
          <w:sz w:val="24"/>
          <w:szCs w:val="24"/>
          <w:lang w:val="en-GB"/>
        </w:rPr>
      </w:pPr>
      <w:r w:rsidRPr="00FE4CC0">
        <w:rPr>
          <w:rFonts w:ascii="Arial" w:hAnsi="Arial" w:cs="Arial"/>
          <w:sz w:val="24"/>
          <w:szCs w:val="24"/>
          <w:lang w:val="en-GB"/>
        </w:rPr>
        <w:t xml:space="preserve">In an organisation, talent management is a crucial component of employee engagement, especially when considering the employee lifetime. To keep a motivated and productive workforce, employers must retain and engage their employees throughout their tenure with the </w:t>
      </w:r>
      <w:r w:rsidR="00F32AF2" w:rsidRPr="00FE4CC0">
        <w:rPr>
          <w:rFonts w:ascii="Arial" w:hAnsi="Arial" w:cs="Arial"/>
          <w:sz w:val="24"/>
          <w:szCs w:val="24"/>
          <w:lang w:val="en-GB"/>
        </w:rPr>
        <w:t xml:space="preserve">organization (Armstrong </w:t>
      </w:r>
      <w:r w:rsidR="00420575" w:rsidRPr="00FE4CC0">
        <w:rPr>
          <w:rFonts w:ascii="Arial" w:hAnsi="Arial" w:cs="Arial"/>
          <w:sz w:val="24"/>
          <w:szCs w:val="24"/>
          <w:lang w:val="en-GB"/>
        </w:rPr>
        <w:t>et al.</w:t>
      </w:r>
      <w:r w:rsidR="00F32AF2" w:rsidRPr="00FE4CC0">
        <w:rPr>
          <w:rFonts w:ascii="Arial" w:hAnsi="Arial" w:cs="Arial"/>
          <w:sz w:val="24"/>
          <w:szCs w:val="24"/>
          <w:lang w:val="en-GB"/>
        </w:rPr>
        <w:t>, 2020)</w:t>
      </w:r>
      <w:r w:rsidRPr="00FE4CC0">
        <w:rPr>
          <w:rFonts w:ascii="Arial" w:hAnsi="Arial" w:cs="Arial"/>
          <w:sz w:val="24"/>
          <w:szCs w:val="24"/>
          <w:lang w:val="en-GB"/>
        </w:rPr>
        <w:t>. At many stages of the employee lifecycle, including attraction, recruiting, onboarding, development, retention, and separation, the human resource department is crucial in managing and growing talent</w:t>
      </w:r>
      <w:r w:rsidR="00F32AF2" w:rsidRPr="00FE4CC0">
        <w:rPr>
          <w:rFonts w:ascii="Arial" w:hAnsi="Arial" w:cs="Arial"/>
          <w:sz w:val="24"/>
          <w:szCs w:val="24"/>
          <w:lang w:val="en-GB"/>
        </w:rPr>
        <w:t xml:space="preserve"> (Torrington et al., 20</w:t>
      </w:r>
      <w:r w:rsidR="00420575" w:rsidRPr="00FE4CC0">
        <w:rPr>
          <w:rFonts w:ascii="Arial" w:hAnsi="Arial" w:cs="Arial"/>
          <w:sz w:val="24"/>
          <w:szCs w:val="24"/>
          <w:lang w:val="en-GB"/>
        </w:rPr>
        <w:t>17</w:t>
      </w:r>
      <w:r w:rsidR="00F32AF2" w:rsidRPr="00FE4CC0">
        <w:rPr>
          <w:rFonts w:ascii="Arial" w:hAnsi="Arial" w:cs="Arial"/>
          <w:sz w:val="24"/>
          <w:szCs w:val="24"/>
          <w:lang w:val="en-GB"/>
        </w:rPr>
        <w:t>)</w:t>
      </w:r>
      <w:r w:rsidRPr="00FE4CC0">
        <w:rPr>
          <w:rFonts w:ascii="Arial" w:hAnsi="Arial" w:cs="Arial"/>
          <w:sz w:val="24"/>
          <w:szCs w:val="24"/>
          <w:lang w:val="en-GB"/>
        </w:rPr>
        <w:t>. In order to guarantee employee engagement throughout the whole employee lifecycle, the human resource department of a major hotel must fulfil a number of duties, which will be covered in this article. It will also be examined how important it is to manage and develop talent. This essay seeks to offer insights into practical methods and practises that can improve employee engagement and contribute to the organisational performance overall by critically examining pertinent literature and industry practises.</w:t>
      </w:r>
    </w:p>
    <w:p w14:paraId="19A5A953" w14:textId="0BD12451" w:rsidR="00F122D7" w:rsidRPr="00FE4CC0" w:rsidRDefault="006E6CF1" w:rsidP="00FE4CC0">
      <w:pPr>
        <w:spacing w:line="360" w:lineRule="auto"/>
        <w:ind w:firstLine="720"/>
        <w:jc w:val="both"/>
        <w:rPr>
          <w:rFonts w:ascii="Arial" w:hAnsi="Arial" w:cs="Arial"/>
          <w:sz w:val="24"/>
          <w:szCs w:val="24"/>
          <w:lang w:val="en-GB"/>
        </w:rPr>
      </w:pPr>
      <w:r w:rsidRPr="00FE4CC0">
        <w:rPr>
          <w:rFonts w:ascii="Arial" w:hAnsi="Arial" w:cs="Arial"/>
          <w:sz w:val="24"/>
          <w:szCs w:val="24"/>
          <w:lang w:val="en-GB"/>
        </w:rPr>
        <w:t>Any organisation, especially big hotels, needs human resources (HR) to manage and develop personnel if it wants to succeed and expand. Throughout the employee lifecycle, HR departments are in charge of luring, hiring, onboarding, developing, keeping, and terminating workers.  Bringing in bright people is one of the HR department's main responsibilities. Armstrong and Taylor (2020) stress the significance of corporate branding and successful recruitment advertising in luring prospective applicants. For a major hotel's HR department to successfully recruit top people, it must actively promote the company's distinct value offer. The recruiting phase also comprises finding and choosing the best applicants for open positions.</w:t>
      </w:r>
      <w:r w:rsidR="00D80171" w:rsidRPr="00FE4CC0">
        <w:rPr>
          <w:rFonts w:ascii="Arial" w:hAnsi="Arial" w:cs="Arial"/>
          <w:sz w:val="24"/>
          <w:szCs w:val="24"/>
          <w:lang w:val="en-GB"/>
        </w:rPr>
        <w:t xml:space="preserve"> </w:t>
      </w:r>
      <w:r w:rsidR="00F122D7" w:rsidRPr="00FE4CC0">
        <w:rPr>
          <w:rFonts w:ascii="Arial" w:hAnsi="Arial" w:cs="Arial"/>
          <w:sz w:val="24"/>
          <w:szCs w:val="24"/>
          <w:lang w:val="en-GB"/>
        </w:rPr>
        <w:t>Human resources must develop and implement efficient hiring procedures that evaluate individuals' abilities, credentials, and cultural fit (Armstrong, 20</w:t>
      </w:r>
      <w:r w:rsidR="00420575" w:rsidRPr="00FE4CC0">
        <w:rPr>
          <w:rFonts w:ascii="Arial" w:hAnsi="Arial" w:cs="Arial"/>
          <w:sz w:val="24"/>
          <w:szCs w:val="24"/>
          <w:lang w:val="en-GB"/>
        </w:rPr>
        <w:t>1</w:t>
      </w:r>
      <w:r w:rsidR="00F122D7" w:rsidRPr="00FE4CC0">
        <w:rPr>
          <w:rFonts w:ascii="Arial" w:hAnsi="Arial" w:cs="Arial"/>
          <w:sz w:val="24"/>
          <w:szCs w:val="24"/>
          <w:lang w:val="en-GB"/>
        </w:rPr>
        <w:t xml:space="preserve">0). It is possible to make sure that the chosen applicants have the necessary skills and room for advancement by using a mix of interviews, tests, and reference checks (Marchington </w:t>
      </w:r>
      <w:r w:rsidR="00AF11E1" w:rsidRPr="00FE4CC0">
        <w:rPr>
          <w:rFonts w:ascii="Arial" w:hAnsi="Arial" w:cs="Arial"/>
          <w:sz w:val="24"/>
          <w:szCs w:val="24"/>
          <w:lang w:val="en-GB"/>
        </w:rPr>
        <w:t>and</w:t>
      </w:r>
      <w:r w:rsidR="00F122D7" w:rsidRPr="00FE4CC0">
        <w:rPr>
          <w:rFonts w:ascii="Arial" w:hAnsi="Arial" w:cs="Arial"/>
          <w:sz w:val="24"/>
          <w:szCs w:val="24"/>
          <w:lang w:val="en-GB"/>
        </w:rPr>
        <w:t xml:space="preserve"> Wilkinson, 2016). Additionally, partnering with educational institutions and taking part in job fairs can help recruit individuals with particular skill sets (Torrington et al., 2020). In addition, the human resources division is essential to the onboarding process for new workers. Effective onboarding aids new recruits in assimilating into the hotel's culture, comprehending their tasks, and </w:t>
      </w:r>
      <w:r w:rsidR="00F122D7" w:rsidRPr="00FE4CC0">
        <w:rPr>
          <w:rFonts w:ascii="Arial" w:hAnsi="Arial" w:cs="Arial"/>
          <w:sz w:val="24"/>
          <w:szCs w:val="24"/>
          <w:lang w:val="en-GB"/>
        </w:rPr>
        <w:lastRenderedPageBreak/>
        <w:t>establishing contacts within the company (Murton et al., 2010). According to Johnston et al. (20</w:t>
      </w:r>
      <w:r w:rsidR="0095779B" w:rsidRPr="00FE4CC0">
        <w:rPr>
          <w:rFonts w:ascii="Arial" w:hAnsi="Arial" w:cs="Arial"/>
          <w:sz w:val="24"/>
          <w:szCs w:val="24"/>
          <w:lang w:val="en-GB"/>
        </w:rPr>
        <w:t>05</w:t>
      </w:r>
      <w:r w:rsidR="00F122D7" w:rsidRPr="00FE4CC0">
        <w:rPr>
          <w:rFonts w:ascii="Arial" w:hAnsi="Arial" w:cs="Arial"/>
          <w:sz w:val="24"/>
          <w:szCs w:val="24"/>
          <w:lang w:val="en-GB"/>
        </w:rPr>
        <w:t xml:space="preserve">), human resources should organise thorough orientation programmes, provide new hires access to required materials, and designate mentors to assist them. This guarantees a seamless transfer and lays the groundwork for their advancement within the business. The HR department is also involved in the training of employees. Both personal and organisational success depend on continual improvement. Strong training and development programmes that are in line with the objectives of the hotel and the ambitions of the staff must be developed and implemented by human resources (Armstrong </w:t>
      </w:r>
      <w:r w:rsidR="00AF11E1" w:rsidRPr="00FE4CC0">
        <w:rPr>
          <w:rFonts w:ascii="Arial" w:hAnsi="Arial" w:cs="Arial"/>
          <w:sz w:val="24"/>
          <w:szCs w:val="24"/>
          <w:lang w:val="en-GB"/>
        </w:rPr>
        <w:t>and</w:t>
      </w:r>
      <w:r w:rsidR="00F122D7" w:rsidRPr="00FE4CC0">
        <w:rPr>
          <w:rFonts w:ascii="Arial" w:hAnsi="Arial" w:cs="Arial"/>
          <w:sz w:val="24"/>
          <w:szCs w:val="24"/>
          <w:lang w:val="en-GB"/>
        </w:rPr>
        <w:t xml:space="preserve"> Taylor, 2020). In order to improve the knowledge, competences, and abilities of employees, this might include seminars, coaching sessions, and online learning environments (Horn, 2009). Additionally, creating a culture of ongoing education and offering chances for professional certifications can promote employee engagement and career progression (Friedman, 2012). Finally, they are in charge of keeping qualified workers in the office. For retaining a trained team and reducing turnover, having talented personnel is essential. Employee happiness and engagement are influenced by a variety of variables, including competitive pay, recognition programmes, work-life balance efforts, and career progression chances (Marchington </w:t>
      </w:r>
      <w:r w:rsidR="00AF11E1" w:rsidRPr="00FE4CC0">
        <w:rPr>
          <w:rFonts w:ascii="Arial" w:hAnsi="Arial" w:cs="Arial"/>
          <w:sz w:val="24"/>
          <w:szCs w:val="24"/>
          <w:lang w:val="en-GB"/>
        </w:rPr>
        <w:t>and</w:t>
      </w:r>
      <w:r w:rsidR="00F122D7" w:rsidRPr="00FE4CC0">
        <w:rPr>
          <w:rFonts w:ascii="Arial" w:hAnsi="Arial" w:cs="Arial"/>
          <w:sz w:val="24"/>
          <w:szCs w:val="24"/>
          <w:lang w:val="en-GB"/>
        </w:rPr>
        <w:t xml:space="preserve"> Wilkinson, 2016). According to Torrington et al. (20</w:t>
      </w:r>
      <w:r w:rsidR="00420575" w:rsidRPr="00FE4CC0">
        <w:rPr>
          <w:rFonts w:ascii="Arial" w:hAnsi="Arial" w:cs="Arial"/>
          <w:sz w:val="24"/>
          <w:szCs w:val="24"/>
          <w:lang w:val="en-GB"/>
        </w:rPr>
        <w:t>17</w:t>
      </w:r>
      <w:r w:rsidR="00F122D7" w:rsidRPr="00FE4CC0">
        <w:rPr>
          <w:rFonts w:ascii="Arial" w:hAnsi="Arial" w:cs="Arial"/>
          <w:sz w:val="24"/>
          <w:szCs w:val="24"/>
          <w:lang w:val="en-GB"/>
        </w:rPr>
        <w:t>), regular performance reviews, feedback systems, and open lines of communication may all increase worker satisfaction and promote company loyalty.</w:t>
      </w:r>
    </w:p>
    <w:p w14:paraId="2CAABA1E" w14:textId="4979E252" w:rsidR="00B6341D" w:rsidRPr="00FE4CC0" w:rsidRDefault="00F122D7" w:rsidP="00FE4CC0">
      <w:pPr>
        <w:spacing w:line="360" w:lineRule="auto"/>
        <w:ind w:firstLine="720"/>
        <w:jc w:val="both"/>
        <w:rPr>
          <w:rFonts w:ascii="Arial" w:hAnsi="Arial" w:cs="Arial"/>
          <w:sz w:val="24"/>
          <w:szCs w:val="24"/>
          <w:lang w:val="en-GB"/>
        </w:rPr>
      </w:pPr>
      <w:r w:rsidRPr="00FE4CC0">
        <w:rPr>
          <w:rFonts w:ascii="Arial" w:hAnsi="Arial" w:cs="Arial"/>
          <w:sz w:val="24"/>
          <w:szCs w:val="24"/>
          <w:lang w:val="en-GB"/>
        </w:rPr>
        <w:t>The importance of talent management and development within a large organisation, such as a hotel, cannot be emphasised. For an organisation to perform better overall, engage its workforce, and keep its competitive edge, talent management is essential. A company's success as a whole is influenced by effective personnel management strategies. According to Armstrong and Taylor (2020), businesses with effective people management strategies perform better than their rivals and have greater customer satisfaction rates. By making an investment in talent management, major hotels can entice and keep top people who have the knowledge and abilities to provide great customer service and spur corporate expansion. Employee engagement rises as a result of managing and developing talent. Employee engagement and organisational results have a long history of positive association in the literature. According to Torrington et al. (20</w:t>
      </w:r>
      <w:r w:rsidR="00420575" w:rsidRPr="00FE4CC0">
        <w:rPr>
          <w:rFonts w:ascii="Arial" w:hAnsi="Arial" w:cs="Arial"/>
          <w:sz w:val="24"/>
          <w:szCs w:val="24"/>
          <w:lang w:val="en-GB"/>
        </w:rPr>
        <w:t>17</w:t>
      </w:r>
      <w:r w:rsidRPr="00FE4CC0">
        <w:rPr>
          <w:rFonts w:ascii="Arial" w:hAnsi="Arial" w:cs="Arial"/>
          <w:sz w:val="24"/>
          <w:szCs w:val="24"/>
          <w:lang w:val="en-GB"/>
        </w:rPr>
        <w:t xml:space="preserve">), motivated workers are more dedicated, effective, and eager to go above and </w:t>
      </w:r>
      <w:r w:rsidRPr="00FE4CC0">
        <w:rPr>
          <w:rFonts w:ascii="Arial" w:hAnsi="Arial" w:cs="Arial"/>
          <w:sz w:val="24"/>
          <w:szCs w:val="24"/>
          <w:lang w:val="en-GB"/>
        </w:rPr>
        <w:lastRenderedPageBreak/>
        <w:t>beyond. HR departments may foster a feeling of purpose and fulfilment in workers by offering possibilities for growth and development, which will raise employee engagement levels and, eventually, increase performance. Additionally, talent management is crucial for succession planning and ensuring that the organisation has a pipeline of skilled leaders. Effective leadership, as stated by Marchington and Wilkinson (2016), is essential for organisational success. Large hotels' HR departments must recognise high-potential workers and give them the chances for training and development they need to become qualified for future leadership positions. Organisations may save recruiting costs and ensure continuity during times of leadership transitions by proactively cultivating their own internal talent. Employee retention and satisfaction are influenced by talent management and development. Employers who support their growth and offer possibilities for progress are valued by their employees</w:t>
      </w:r>
      <w:r w:rsidR="00AF11E1" w:rsidRPr="00FE4CC0">
        <w:rPr>
          <w:rFonts w:ascii="Arial" w:hAnsi="Arial" w:cs="Arial"/>
          <w:sz w:val="24"/>
          <w:szCs w:val="24"/>
          <w:lang w:val="en-GB"/>
        </w:rPr>
        <w:t xml:space="preserve"> (</w:t>
      </w:r>
      <w:r w:rsidRPr="00FE4CC0">
        <w:rPr>
          <w:rFonts w:ascii="Arial" w:hAnsi="Arial" w:cs="Arial"/>
          <w:sz w:val="24"/>
          <w:szCs w:val="24"/>
          <w:lang w:val="en-GB"/>
        </w:rPr>
        <w:t>Gallagher</w:t>
      </w:r>
      <w:r w:rsidR="00AF11E1" w:rsidRPr="00FE4CC0">
        <w:rPr>
          <w:rFonts w:ascii="Arial" w:hAnsi="Arial" w:cs="Arial"/>
          <w:sz w:val="24"/>
          <w:szCs w:val="24"/>
          <w:lang w:val="en-GB"/>
        </w:rPr>
        <w:t xml:space="preserve">, </w:t>
      </w:r>
      <w:r w:rsidRPr="00FE4CC0">
        <w:rPr>
          <w:rFonts w:ascii="Arial" w:hAnsi="Arial" w:cs="Arial"/>
          <w:sz w:val="24"/>
          <w:szCs w:val="24"/>
          <w:lang w:val="en-GB"/>
        </w:rPr>
        <w:t>2016). HR departments may promote a culture of continual learning and personal growth by providing training programmes, mentorship initiatives, and career development routes. This in turn boosts workplace satisfaction and lessens the chance that skilled workers may look for employment elsewhere. Additionally, people management and development promote innovation and organisational flexibility. Organisations need to be adaptable and sensitive to the shifting business environment of today. According to Friedman (2012), ongoing professional development is essential for keeping employees' skills and knowledge current. Employers may develop new skills, keep current on market trends, and provide creative ideas and solutions to organisational difficulties by investing in talent development projects, which HR departments support.</w:t>
      </w:r>
    </w:p>
    <w:p w14:paraId="3AE44AA7" w14:textId="735A1CAB" w:rsidR="004F340E" w:rsidRPr="00FE4CC0" w:rsidRDefault="004F340E" w:rsidP="00FE4CC0">
      <w:pPr>
        <w:spacing w:line="360" w:lineRule="auto"/>
        <w:ind w:firstLine="720"/>
        <w:jc w:val="both"/>
        <w:rPr>
          <w:rFonts w:ascii="Arial" w:hAnsi="Arial" w:cs="Arial"/>
          <w:sz w:val="24"/>
          <w:szCs w:val="24"/>
          <w:lang w:val="en-GB"/>
        </w:rPr>
      </w:pPr>
      <w:r w:rsidRPr="00FE4CC0">
        <w:rPr>
          <w:rFonts w:ascii="Arial" w:hAnsi="Arial" w:cs="Arial"/>
          <w:sz w:val="24"/>
          <w:szCs w:val="24"/>
          <w:lang w:val="en-GB"/>
        </w:rPr>
        <w:t xml:space="preserve">The several phases that a worker experiences during their time working for a company are included in the employee lifecycle. Maximising employee engagement and success requires an understanding of each stage and effective management of each one. One of the steps is attraction, which entails developing a desirable employer brand and drawing potential employees to the business. According to Armstrong and Taylor (2020), company branding is crucial for luring in and keeping talent. Large hotels' HR teams must create a compelling employer brand that communicates the company's values, culture, and growth possibilities. This may be accomplished by employing efficient recruiting advertising, utilising internet channels, and exhibiting the organization's distinctive value offer. The process of finding, vetting, and choosing individuals for certain employment </w:t>
      </w:r>
      <w:r w:rsidRPr="00FE4CC0">
        <w:rPr>
          <w:rFonts w:ascii="Arial" w:hAnsi="Arial" w:cs="Arial"/>
          <w:sz w:val="24"/>
          <w:szCs w:val="24"/>
          <w:lang w:val="en-GB"/>
        </w:rPr>
        <w:lastRenderedPageBreak/>
        <w:t>opportunities is called recruiting in the next step. Effective recruiting methods are critical in luring and securing top personnel (Torrington et al., 20</w:t>
      </w:r>
      <w:r w:rsidR="00420575" w:rsidRPr="00FE4CC0">
        <w:rPr>
          <w:rFonts w:ascii="Arial" w:hAnsi="Arial" w:cs="Arial"/>
          <w:sz w:val="24"/>
          <w:szCs w:val="24"/>
          <w:lang w:val="en-GB"/>
        </w:rPr>
        <w:t>17</w:t>
      </w:r>
      <w:r w:rsidRPr="00FE4CC0">
        <w:rPr>
          <w:rFonts w:ascii="Arial" w:hAnsi="Arial" w:cs="Arial"/>
          <w:sz w:val="24"/>
          <w:szCs w:val="24"/>
          <w:lang w:val="en-GB"/>
        </w:rPr>
        <w:t>). To attract a wide range of eligible individuals, HR departments should make use of a variety of techniques, including job adverts, internet platforms, and recruiting firms. Utilising competency-based interviews and testing facilities to determine candidates' fitness for the position, the hiring process should be impartial, open, and inclusive. For instance, Marriott International focuses on finding and hiring people that is consistent with its fundamental values and service-oriented culture (People Management</w:t>
      </w:r>
      <w:r w:rsidR="0095779B" w:rsidRPr="00FE4CC0">
        <w:rPr>
          <w:rFonts w:ascii="Arial" w:hAnsi="Arial" w:cs="Arial"/>
          <w:sz w:val="24"/>
          <w:szCs w:val="24"/>
          <w:lang w:val="en-GB"/>
        </w:rPr>
        <w:t>, 2019</w:t>
      </w:r>
      <w:r w:rsidRPr="00FE4CC0">
        <w:rPr>
          <w:rFonts w:ascii="Arial" w:hAnsi="Arial" w:cs="Arial"/>
          <w:sz w:val="24"/>
          <w:szCs w:val="24"/>
          <w:lang w:val="en-GB"/>
        </w:rPr>
        <w:t>). Marriott International ensures the choice of candidates by utilising a stringent hiring procedure that includes behavioural tests and competency-based interviews.</w:t>
      </w:r>
    </w:p>
    <w:p w14:paraId="7D8B0602" w14:textId="0056D557" w:rsidR="004F340E" w:rsidRPr="00FE4CC0" w:rsidRDefault="004F340E" w:rsidP="00FE4CC0">
      <w:pPr>
        <w:spacing w:line="360" w:lineRule="auto"/>
        <w:ind w:firstLine="720"/>
        <w:jc w:val="both"/>
        <w:rPr>
          <w:rFonts w:ascii="Arial" w:hAnsi="Arial" w:cs="Arial"/>
          <w:sz w:val="24"/>
          <w:szCs w:val="24"/>
          <w:lang w:val="en-GB"/>
        </w:rPr>
      </w:pPr>
      <w:r w:rsidRPr="00FE4CC0">
        <w:rPr>
          <w:rFonts w:ascii="Arial" w:hAnsi="Arial" w:cs="Arial"/>
          <w:sz w:val="24"/>
          <w:szCs w:val="24"/>
          <w:lang w:val="en-GB"/>
        </w:rPr>
        <w:t xml:space="preserve">The third one, the onboarding phase, is essential for new hires to feel at home, integrated, and productive inside the company. </w:t>
      </w:r>
      <w:r w:rsidR="00420575" w:rsidRPr="00FE4CC0">
        <w:rPr>
          <w:rFonts w:ascii="Arial" w:hAnsi="Arial" w:cs="Arial"/>
          <w:sz w:val="24"/>
          <w:szCs w:val="24"/>
          <w:shd w:val="clear" w:color="auto" w:fill="FFFFFF"/>
          <w:lang w:val="en-GB"/>
        </w:rPr>
        <w:t>Allan</w:t>
      </w:r>
      <w:r w:rsidRPr="00FE4CC0">
        <w:rPr>
          <w:rFonts w:ascii="Arial" w:hAnsi="Arial" w:cs="Arial"/>
          <w:sz w:val="24"/>
          <w:szCs w:val="24"/>
          <w:lang w:val="en-GB"/>
        </w:rPr>
        <w:t xml:space="preserve"> (20</w:t>
      </w:r>
      <w:r w:rsidR="00420575" w:rsidRPr="00FE4CC0">
        <w:rPr>
          <w:rFonts w:ascii="Arial" w:hAnsi="Arial" w:cs="Arial"/>
          <w:sz w:val="24"/>
          <w:szCs w:val="24"/>
          <w:lang w:val="en-GB"/>
        </w:rPr>
        <w:t>09</w:t>
      </w:r>
      <w:r w:rsidRPr="00FE4CC0">
        <w:rPr>
          <w:rFonts w:ascii="Arial" w:hAnsi="Arial" w:cs="Arial"/>
          <w:sz w:val="24"/>
          <w:szCs w:val="24"/>
          <w:lang w:val="en-GB"/>
        </w:rPr>
        <w:t>) highlights the need of thorough induction programmes to acquaint new recruits with the organization's culture, rules, and processes. By appointing mentors, leading orientation sessions, and offering the required tools and assistance, HR departments could make onboarding more efficient. In addition to fostering a sense of belonging, this phase lays the groundwork for a good employee experience. Another step that is crucial to managing talent and achieving long-term success is development. The hospitality industry's other major competitor, Hilton Worldwide, is renowned for its extensive onboarding initiatives. In order to fully indoctrinate new hires in the organization's culture, values, as well as service standards, Hilton's "Onboarding Journey" combines both online and offline encounters (People Management</w:t>
      </w:r>
      <w:r w:rsidR="0095779B" w:rsidRPr="00FE4CC0">
        <w:rPr>
          <w:rFonts w:ascii="Arial" w:hAnsi="Arial" w:cs="Arial"/>
          <w:sz w:val="24"/>
          <w:szCs w:val="24"/>
          <w:lang w:val="en-GB"/>
        </w:rPr>
        <w:t>, 2019</w:t>
      </w:r>
      <w:r w:rsidRPr="00FE4CC0">
        <w:rPr>
          <w:rFonts w:ascii="Arial" w:hAnsi="Arial" w:cs="Arial"/>
          <w:sz w:val="24"/>
          <w:szCs w:val="24"/>
          <w:lang w:val="en-GB"/>
        </w:rPr>
        <w:t>). Hilton makes it possible for teams to function harmoniously and offer great service by equipping new workers with the appropriate information, tools, and support right away.</w:t>
      </w:r>
    </w:p>
    <w:p w14:paraId="32DB0447" w14:textId="1D2DEC2A" w:rsidR="00D2249B" w:rsidRPr="00FE4CC0" w:rsidRDefault="004F340E" w:rsidP="00FE4CC0">
      <w:pPr>
        <w:spacing w:line="360" w:lineRule="auto"/>
        <w:ind w:firstLine="720"/>
        <w:jc w:val="both"/>
        <w:rPr>
          <w:rFonts w:ascii="Arial" w:hAnsi="Arial" w:cs="Arial"/>
          <w:sz w:val="24"/>
          <w:szCs w:val="24"/>
          <w:lang w:val="en-GB"/>
        </w:rPr>
      </w:pPr>
      <w:r w:rsidRPr="00FE4CC0">
        <w:rPr>
          <w:rFonts w:ascii="Arial" w:hAnsi="Arial" w:cs="Arial"/>
          <w:sz w:val="24"/>
          <w:szCs w:val="24"/>
          <w:lang w:val="en-GB"/>
        </w:rPr>
        <w:t>Giving employees chances to improve their skills and competences is a part of the development stage. Offering a variety of learning options, such as seminars, e-learning platforms, and mentorship programmes, is important (</w:t>
      </w:r>
      <w:proofErr w:type="spellStart"/>
      <w:r w:rsidR="0095779B" w:rsidRPr="00FE4CC0">
        <w:rPr>
          <w:rFonts w:ascii="Arial" w:hAnsi="Arial" w:cs="Arial"/>
          <w:sz w:val="24"/>
          <w:szCs w:val="24"/>
          <w:shd w:val="clear" w:color="auto" w:fill="FFFFFF"/>
          <w:lang w:val="en-GB"/>
        </w:rPr>
        <w:t>Stredwick</w:t>
      </w:r>
      <w:proofErr w:type="spellEnd"/>
      <w:r w:rsidRPr="00FE4CC0">
        <w:rPr>
          <w:rFonts w:ascii="Arial" w:hAnsi="Arial" w:cs="Arial"/>
          <w:sz w:val="24"/>
          <w:szCs w:val="24"/>
          <w:lang w:val="en-GB"/>
        </w:rPr>
        <w:t>, 20</w:t>
      </w:r>
      <w:r w:rsidR="0095779B" w:rsidRPr="00FE4CC0">
        <w:rPr>
          <w:rFonts w:ascii="Arial" w:hAnsi="Arial" w:cs="Arial"/>
          <w:sz w:val="24"/>
          <w:szCs w:val="24"/>
          <w:lang w:val="en-GB"/>
        </w:rPr>
        <w:t>14</w:t>
      </w:r>
      <w:r w:rsidRPr="00FE4CC0">
        <w:rPr>
          <w:rFonts w:ascii="Arial" w:hAnsi="Arial" w:cs="Arial"/>
          <w:sz w:val="24"/>
          <w:szCs w:val="24"/>
          <w:lang w:val="en-GB"/>
        </w:rPr>
        <w:t xml:space="preserve">). Regular performance reviews, appraisal of each person's training requirements, and provision of pertinent development initiatives should all be done by HR departments. Programmes for continuous professional development (CPD), which Friedman (2012) promotes, </w:t>
      </w:r>
      <w:r w:rsidRPr="00FE4CC0">
        <w:rPr>
          <w:rFonts w:ascii="Arial" w:hAnsi="Arial" w:cs="Arial"/>
          <w:sz w:val="24"/>
          <w:szCs w:val="24"/>
          <w:lang w:val="en-GB"/>
        </w:rPr>
        <w:lastRenderedPageBreak/>
        <w:t xml:space="preserve">guarantee that workers' abilities remain current in a sector that is continually changing. For instance, Four Seasons Hotels &amp; Resorts is commended for its dedication to the personal development of its staff members. The business provides a variety of training possibilities which allows staff members chances to grow their careers and develop their skills (Armstrong and Taylor, 2020). </w:t>
      </w:r>
    </w:p>
    <w:p w14:paraId="3ED8B7FC" w14:textId="7D870405" w:rsidR="007F684B" w:rsidRPr="00FE4CC0" w:rsidRDefault="004E6AB0" w:rsidP="00FE4CC0">
      <w:pPr>
        <w:spacing w:line="360" w:lineRule="auto"/>
        <w:ind w:firstLine="720"/>
        <w:jc w:val="both"/>
        <w:rPr>
          <w:rFonts w:ascii="Arial" w:hAnsi="Arial" w:cs="Arial"/>
          <w:sz w:val="24"/>
          <w:szCs w:val="24"/>
          <w:lang w:val="en-GB"/>
        </w:rPr>
      </w:pPr>
      <w:r w:rsidRPr="00FE4CC0">
        <w:rPr>
          <w:rFonts w:ascii="Arial" w:hAnsi="Arial" w:cs="Arial"/>
          <w:sz w:val="24"/>
          <w:szCs w:val="24"/>
          <w:lang w:val="en-GB"/>
        </w:rPr>
        <w:t xml:space="preserve"> </w:t>
      </w:r>
      <w:r w:rsidR="004F340E" w:rsidRPr="00FE4CC0">
        <w:rPr>
          <w:rFonts w:ascii="Arial" w:hAnsi="Arial" w:cs="Arial"/>
          <w:sz w:val="24"/>
          <w:szCs w:val="24"/>
          <w:lang w:val="en-GB"/>
        </w:rPr>
        <w:t xml:space="preserve">Retention is yet another strategy that aims to attract and hold on to excellent people already working for the company. According to Horn (2009), HR should provide a productive workplace that encourages employee loyalty and happiness. Offering competitive pay and benefits, opening up professional advancement chances, and putting employee recognition programmes in place will help you do this. To address employee issues and foster a supportive culture, HR departments should encourage activities that promote work-life balance and build open channels of communication (Murton et al., 2010). </w:t>
      </w:r>
      <w:r w:rsidR="007F684B" w:rsidRPr="00FE4CC0">
        <w:rPr>
          <w:rFonts w:ascii="Arial" w:hAnsi="Arial" w:cs="Arial"/>
          <w:sz w:val="24"/>
          <w:szCs w:val="24"/>
          <w:lang w:val="en-GB"/>
        </w:rPr>
        <w:t>Retaining competent workers lowers turnover costs and guarantees a steady staff. A team's performance is more likely to be impacted by engaged and happy personnel. For instance, Ritz-Carlton Hotels is well known for placing a high priority on staff engagement and retention. The business uses strategies including extensive employee recognition programmes, continual training and development opportunities, and a positive workplace culture (</w:t>
      </w:r>
      <w:r w:rsidR="00420575" w:rsidRPr="00FE4CC0">
        <w:rPr>
          <w:rFonts w:ascii="Arial" w:hAnsi="Arial" w:cs="Arial"/>
          <w:sz w:val="24"/>
          <w:szCs w:val="24"/>
          <w:shd w:val="clear" w:color="auto" w:fill="FFFFFF"/>
          <w:lang w:val="en-GB"/>
        </w:rPr>
        <w:t>Grundy et al</w:t>
      </w:r>
      <w:r w:rsidR="007F684B" w:rsidRPr="00FE4CC0">
        <w:rPr>
          <w:rFonts w:ascii="Arial" w:hAnsi="Arial" w:cs="Arial"/>
          <w:sz w:val="24"/>
          <w:szCs w:val="24"/>
          <w:lang w:val="en-GB"/>
        </w:rPr>
        <w:t>, 200</w:t>
      </w:r>
      <w:r w:rsidR="00420575" w:rsidRPr="00FE4CC0">
        <w:rPr>
          <w:rFonts w:ascii="Arial" w:hAnsi="Arial" w:cs="Arial"/>
          <w:sz w:val="24"/>
          <w:szCs w:val="24"/>
          <w:lang w:val="en-GB"/>
        </w:rPr>
        <w:t>4</w:t>
      </w:r>
      <w:r w:rsidR="007F684B" w:rsidRPr="00FE4CC0">
        <w:rPr>
          <w:rFonts w:ascii="Arial" w:hAnsi="Arial" w:cs="Arial"/>
          <w:sz w:val="24"/>
          <w:szCs w:val="24"/>
          <w:lang w:val="en-GB"/>
        </w:rPr>
        <w:t>). These activities help to increase employee happiness, which produces motivated teams that continually provide great service and support organisational success.</w:t>
      </w:r>
    </w:p>
    <w:p w14:paraId="3FA1B83D" w14:textId="558F9DBD" w:rsidR="007F684B" w:rsidRPr="00FE4CC0" w:rsidRDefault="007F684B" w:rsidP="00FE4CC0">
      <w:pPr>
        <w:spacing w:line="360" w:lineRule="auto"/>
        <w:ind w:firstLine="720"/>
        <w:jc w:val="both"/>
        <w:rPr>
          <w:rFonts w:ascii="Arial" w:hAnsi="Arial" w:cs="Arial"/>
          <w:sz w:val="24"/>
          <w:szCs w:val="24"/>
          <w:lang w:val="en-GB"/>
        </w:rPr>
      </w:pPr>
      <w:r w:rsidRPr="00FE4CC0">
        <w:rPr>
          <w:rFonts w:ascii="Arial" w:hAnsi="Arial" w:cs="Arial"/>
          <w:sz w:val="24"/>
          <w:szCs w:val="24"/>
          <w:lang w:val="en-GB"/>
        </w:rPr>
        <w:t>Finally, a separation happens when a worker departs the company, either freely or involuntarily. For the purpose of gathering feedback and identifying areas for improvement, HR should conduct departure interviews. Future talent management strategies can be strengthened with the use of this knowledge. Additionally, keeping good contacts with leaving workers may result in future partnerships or alumni re-engagement (Johnston et al., 20</w:t>
      </w:r>
      <w:r w:rsidR="0095779B" w:rsidRPr="00FE4CC0">
        <w:rPr>
          <w:rFonts w:ascii="Arial" w:hAnsi="Arial" w:cs="Arial"/>
          <w:sz w:val="24"/>
          <w:szCs w:val="24"/>
          <w:lang w:val="en-GB"/>
        </w:rPr>
        <w:t>05</w:t>
      </w:r>
      <w:r w:rsidRPr="00FE4CC0">
        <w:rPr>
          <w:rFonts w:ascii="Arial" w:hAnsi="Arial" w:cs="Arial"/>
          <w:sz w:val="24"/>
          <w:szCs w:val="24"/>
          <w:lang w:val="en-GB"/>
        </w:rPr>
        <w:t xml:space="preserve">). For leaving employees, HR departments should make sure the transfer is easy and offer any assistance that is required. Enhancing individual and team performance requires regular performance feedback and coaching. For instance, the Google corporation is well recognised for its "Project Oxygen" programme, which focuses on offering ongoing coaching and feedback to employees (Armstrong and Taylor, 2020). </w:t>
      </w:r>
      <w:r w:rsidRPr="00FE4CC0">
        <w:rPr>
          <w:rFonts w:ascii="Arial" w:hAnsi="Arial" w:cs="Arial"/>
          <w:sz w:val="24"/>
          <w:szCs w:val="24"/>
          <w:lang w:val="en-GB"/>
        </w:rPr>
        <w:lastRenderedPageBreak/>
        <w:t>Google cultivates a culture of continuous improvement by encouraging regular check-ins, constructive criticism, and developmental dialogues, which produces high-performing teams that relentlessly pursue perfection.</w:t>
      </w:r>
    </w:p>
    <w:p w14:paraId="19A60270" w14:textId="02ED64C3" w:rsidR="00B6341D" w:rsidRPr="00FE4CC0" w:rsidRDefault="007F684B" w:rsidP="00FE4CC0">
      <w:pPr>
        <w:spacing w:line="360" w:lineRule="auto"/>
        <w:ind w:firstLine="720"/>
        <w:jc w:val="both"/>
        <w:rPr>
          <w:rFonts w:ascii="Arial" w:hAnsi="Arial" w:cs="Arial"/>
          <w:sz w:val="24"/>
          <w:szCs w:val="24"/>
          <w:lang w:val="en-GB"/>
        </w:rPr>
      </w:pPr>
      <w:r w:rsidRPr="00FE4CC0">
        <w:rPr>
          <w:rFonts w:ascii="Arial" w:hAnsi="Arial" w:cs="Arial"/>
          <w:sz w:val="24"/>
          <w:szCs w:val="24"/>
          <w:lang w:val="en-GB"/>
        </w:rPr>
        <w:t>To summarise, organisations, especially those that operate big hotels, must manage and develop people across the employment lifetime to maximise team and organisational success. HR departments can draw in top people, support their smooth integration, offer chances for growth and development, promote employee engagement and retention, and establish a high-performance culture by carefully applying talent management practises. The beneficial effects of good personnel management on team dynamics and organisational performance are highlighted by best practise industry. The necessity of talent management, the role of human resources in managing and developing talent, and the many employee lifecycle stages are all addressed in the article as crucial elements in building a vibrant workplace that fosters employee engagement and boosts overall performance. By adhering to these principles, businesses may obtain an advantage over rivals in their field and achieve long-term success.</w:t>
      </w:r>
    </w:p>
    <w:p w14:paraId="1F5F61F0" w14:textId="77777777" w:rsidR="00C26808" w:rsidRPr="00FE4CC0" w:rsidRDefault="00C26808" w:rsidP="00FE4CC0">
      <w:pPr>
        <w:jc w:val="both"/>
        <w:rPr>
          <w:rFonts w:ascii="Arial" w:eastAsiaTheme="majorEastAsia" w:hAnsi="Arial" w:cs="Arial"/>
          <w:b/>
          <w:bCs/>
          <w:sz w:val="24"/>
          <w:szCs w:val="24"/>
          <w:lang w:val="en-GB"/>
        </w:rPr>
      </w:pPr>
      <w:r w:rsidRPr="00FE4CC0">
        <w:rPr>
          <w:rFonts w:ascii="Arial" w:hAnsi="Arial" w:cs="Arial"/>
          <w:b/>
          <w:bCs/>
          <w:sz w:val="24"/>
          <w:szCs w:val="24"/>
          <w:lang w:val="en-GB"/>
        </w:rPr>
        <w:br w:type="page"/>
      </w:r>
    </w:p>
    <w:p w14:paraId="200D77EC" w14:textId="444ED572" w:rsidR="00C26808" w:rsidRPr="00FE4CC0" w:rsidRDefault="002E1F58" w:rsidP="00FE4CC0">
      <w:pPr>
        <w:pStyle w:val="Heading1"/>
        <w:jc w:val="both"/>
        <w:rPr>
          <w:rFonts w:ascii="Arial" w:hAnsi="Arial" w:cs="Arial"/>
          <w:b/>
          <w:bCs/>
          <w:color w:val="auto"/>
          <w:sz w:val="24"/>
          <w:szCs w:val="24"/>
          <w:lang w:val="en-GB"/>
        </w:rPr>
      </w:pPr>
      <w:r w:rsidRPr="00FE4CC0">
        <w:rPr>
          <w:rFonts w:ascii="Arial" w:hAnsi="Arial" w:cs="Arial"/>
          <w:b/>
          <w:bCs/>
          <w:color w:val="auto"/>
          <w:sz w:val="24"/>
          <w:szCs w:val="24"/>
          <w:lang w:val="en-GB"/>
        </w:rPr>
        <w:lastRenderedPageBreak/>
        <w:t xml:space="preserve">References </w:t>
      </w:r>
    </w:p>
    <w:p w14:paraId="3FBE5D5E"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Allan, B., 2009. Study skills for business and management students. McGraw-Hill Education (UK).</w:t>
      </w:r>
    </w:p>
    <w:p w14:paraId="0510C7AD"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Armstrong, M. and Taylor, S., 2020. Armstrong's handbook of human resource management practice. Kogan Page Publishers.</w:t>
      </w:r>
    </w:p>
    <w:p w14:paraId="6FC8FA3B"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Armstrong, M., 2010. Armstrong's essential human resource management practice: A guide to people management. Kogan Page Publishers.</w:t>
      </w:r>
    </w:p>
    <w:p w14:paraId="0C34A718"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 xml:space="preserve">Continuing Professional Development (CPD). (n.d.). CIPD. </w:t>
      </w:r>
      <w:hyperlink r:id="rId7" w:history="1">
        <w:r w:rsidRPr="00FE4CC0">
          <w:rPr>
            <w:rStyle w:val="Hyperlink"/>
            <w:rFonts w:ascii="Arial" w:hAnsi="Arial" w:cs="Arial"/>
            <w:color w:val="auto"/>
            <w:sz w:val="24"/>
            <w:szCs w:val="24"/>
            <w:u w:val="none"/>
            <w:lang w:val="en-GB"/>
          </w:rPr>
          <w:t>https://www.cipd.co.uk/cpd</w:t>
        </w:r>
      </w:hyperlink>
    </w:p>
    <w:p w14:paraId="5AFAE85B"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Friedman Andrew, L., 2012. Continuing Professional Development Lifelong learning of millions.</w:t>
      </w:r>
    </w:p>
    <w:p w14:paraId="66B0E471"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Gallagher, K., 2016. Essential study and employment skills for business and management students. Oxford University Press.</w:t>
      </w:r>
    </w:p>
    <w:p w14:paraId="2B38A6C8"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Grundy, T. and Brown, L., 2004. The ultimate book of business skills: the 100 most important techniques for being successful in business. John Wiley &amp; Sons.</w:t>
      </w:r>
    </w:p>
    <w:p w14:paraId="3763176E"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 xml:space="preserve">Home. (2019). People Management. </w:t>
      </w:r>
      <w:hyperlink r:id="rId8" w:history="1">
        <w:r w:rsidRPr="00FE4CC0">
          <w:rPr>
            <w:rStyle w:val="Hyperlink"/>
            <w:rFonts w:ascii="Arial" w:hAnsi="Arial" w:cs="Arial"/>
            <w:color w:val="auto"/>
            <w:sz w:val="24"/>
            <w:szCs w:val="24"/>
            <w:u w:val="none"/>
            <w:lang w:val="en-GB"/>
          </w:rPr>
          <w:t>https://www.peoplemanagement.co.uk/</w:t>
        </w:r>
      </w:hyperlink>
    </w:p>
    <w:p w14:paraId="6F86A974"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Horn, R., 2009. The business skills handbook. Kogan Page Publishers.</w:t>
      </w:r>
    </w:p>
    <w:p w14:paraId="1C1FC6D2"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Johnston, R. and Clark, G., 2005. Service operations management: improving service delivery. Pearson Education.</w:t>
      </w:r>
    </w:p>
    <w:p w14:paraId="0A1B2D8D"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 xml:space="preserve">Marchington, M., Wilkinson, A., Donnelly, R. and </w:t>
      </w:r>
      <w:proofErr w:type="spellStart"/>
      <w:r w:rsidRPr="00FE4CC0">
        <w:rPr>
          <w:rFonts w:ascii="Arial" w:hAnsi="Arial" w:cs="Arial"/>
          <w:sz w:val="24"/>
          <w:szCs w:val="24"/>
          <w:lang w:val="en-GB"/>
        </w:rPr>
        <w:t>Kynighou</w:t>
      </w:r>
      <w:proofErr w:type="spellEnd"/>
      <w:r w:rsidRPr="00FE4CC0">
        <w:rPr>
          <w:rFonts w:ascii="Arial" w:hAnsi="Arial" w:cs="Arial"/>
          <w:sz w:val="24"/>
          <w:szCs w:val="24"/>
          <w:lang w:val="en-GB"/>
        </w:rPr>
        <w:t>, A., 2016. Human resource management at work. Kogan Page Publishers.</w:t>
      </w:r>
    </w:p>
    <w:p w14:paraId="4FAF23BB"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proofErr w:type="spellStart"/>
      <w:r w:rsidRPr="00FE4CC0">
        <w:rPr>
          <w:rFonts w:ascii="Arial" w:hAnsi="Arial" w:cs="Arial"/>
          <w:sz w:val="24"/>
          <w:szCs w:val="24"/>
          <w:lang w:val="en-GB"/>
        </w:rPr>
        <w:t>Stredwick</w:t>
      </w:r>
      <w:proofErr w:type="spellEnd"/>
      <w:r w:rsidRPr="00FE4CC0">
        <w:rPr>
          <w:rFonts w:ascii="Arial" w:hAnsi="Arial" w:cs="Arial"/>
          <w:sz w:val="24"/>
          <w:szCs w:val="24"/>
          <w:lang w:val="en-GB"/>
        </w:rPr>
        <w:t>, J., 2013. An introduction to human resource management. Routledge.</w:t>
      </w:r>
    </w:p>
    <w:p w14:paraId="0CFAAEE7" w14:textId="77777777" w:rsidR="00C26808" w:rsidRPr="00FE4CC0" w:rsidRDefault="00C26808" w:rsidP="00FE4CC0">
      <w:pPr>
        <w:pStyle w:val="NoSpacing"/>
        <w:spacing w:line="360" w:lineRule="auto"/>
        <w:ind w:left="720" w:hanging="720"/>
        <w:jc w:val="both"/>
        <w:rPr>
          <w:rFonts w:ascii="Arial" w:hAnsi="Arial" w:cs="Arial"/>
          <w:sz w:val="24"/>
          <w:szCs w:val="24"/>
          <w:lang w:val="en-GB"/>
        </w:rPr>
      </w:pPr>
      <w:r w:rsidRPr="00FE4CC0">
        <w:rPr>
          <w:rFonts w:ascii="Arial" w:hAnsi="Arial" w:cs="Arial"/>
          <w:sz w:val="24"/>
          <w:szCs w:val="24"/>
          <w:lang w:val="en-GB"/>
        </w:rPr>
        <w:t>Torrington, D., Hall, L. and Atkinson, C., 2017. Human Resource Management PDF eBook. Pearson Higher Ed.</w:t>
      </w:r>
    </w:p>
    <w:sectPr w:rsidR="00C26808" w:rsidRPr="00FE4CC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AC02F" w14:textId="77777777" w:rsidR="00B5361B" w:rsidRDefault="00B5361B" w:rsidP="00C26808">
      <w:pPr>
        <w:spacing w:after="0" w:line="240" w:lineRule="auto"/>
      </w:pPr>
      <w:r>
        <w:separator/>
      </w:r>
    </w:p>
  </w:endnote>
  <w:endnote w:type="continuationSeparator" w:id="0">
    <w:p w14:paraId="2404A883" w14:textId="77777777" w:rsidR="00B5361B" w:rsidRDefault="00B5361B" w:rsidP="00C26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49112"/>
      <w:docPartObj>
        <w:docPartGallery w:val="Page Numbers (Bottom of Page)"/>
        <w:docPartUnique/>
      </w:docPartObj>
    </w:sdtPr>
    <w:sdtEndPr>
      <w:rPr>
        <w:rFonts w:ascii="Arial" w:hAnsi="Arial" w:cs="Arial"/>
        <w:noProof/>
        <w:sz w:val="24"/>
        <w:szCs w:val="24"/>
      </w:rPr>
    </w:sdtEndPr>
    <w:sdtContent>
      <w:p w14:paraId="0E98EEC5" w14:textId="319E1892" w:rsidR="00C26808" w:rsidRPr="00C26808" w:rsidRDefault="00C26808">
        <w:pPr>
          <w:pStyle w:val="Footer"/>
          <w:jc w:val="center"/>
          <w:rPr>
            <w:rFonts w:ascii="Arial" w:hAnsi="Arial" w:cs="Arial"/>
            <w:sz w:val="24"/>
            <w:szCs w:val="24"/>
          </w:rPr>
        </w:pPr>
        <w:r w:rsidRPr="00C26808">
          <w:rPr>
            <w:rFonts w:ascii="Arial" w:hAnsi="Arial" w:cs="Arial"/>
            <w:sz w:val="24"/>
            <w:szCs w:val="24"/>
          </w:rPr>
          <w:fldChar w:fldCharType="begin"/>
        </w:r>
        <w:r w:rsidRPr="00C26808">
          <w:rPr>
            <w:rFonts w:ascii="Arial" w:hAnsi="Arial" w:cs="Arial"/>
            <w:sz w:val="24"/>
            <w:szCs w:val="24"/>
          </w:rPr>
          <w:instrText xml:space="preserve"> PAGE   \* MERGEFORMAT </w:instrText>
        </w:r>
        <w:r w:rsidRPr="00C26808">
          <w:rPr>
            <w:rFonts w:ascii="Arial" w:hAnsi="Arial" w:cs="Arial"/>
            <w:sz w:val="24"/>
            <w:szCs w:val="24"/>
          </w:rPr>
          <w:fldChar w:fldCharType="separate"/>
        </w:r>
        <w:r w:rsidRPr="00C26808">
          <w:rPr>
            <w:rFonts w:ascii="Arial" w:hAnsi="Arial" w:cs="Arial"/>
            <w:noProof/>
            <w:sz w:val="24"/>
            <w:szCs w:val="24"/>
          </w:rPr>
          <w:t>2</w:t>
        </w:r>
        <w:r w:rsidRPr="00C26808">
          <w:rPr>
            <w:rFonts w:ascii="Arial" w:hAnsi="Arial" w:cs="Arial"/>
            <w:noProof/>
            <w:sz w:val="24"/>
            <w:szCs w:val="24"/>
          </w:rPr>
          <w:fldChar w:fldCharType="end"/>
        </w:r>
      </w:p>
    </w:sdtContent>
  </w:sdt>
  <w:p w14:paraId="0BE3F7DB" w14:textId="77777777" w:rsidR="00C26808" w:rsidRDefault="00C26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695D0" w14:textId="77777777" w:rsidR="00B5361B" w:rsidRDefault="00B5361B" w:rsidP="00C26808">
      <w:pPr>
        <w:spacing w:after="0" w:line="240" w:lineRule="auto"/>
      </w:pPr>
      <w:r>
        <w:separator/>
      </w:r>
    </w:p>
  </w:footnote>
  <w:footnote w:type="continuationSeparator" w:id="0">
    <w:p w14:paraId="5E9C00CF" w14:textId="77777777" w:rsidR="00B5361B" w:rsidRDefault="00B5361B" w:rsidP="00C268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62262"/>
    <w:multiLevelType w:val="hybridMultilevel"/>
    <w:tmpl w:val="7B088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1C3931"/>
    <w:multiLevelType w:val="hybridMultilevel"/>
    <w:tmpl w:val="B726D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891022">
    <w:abstractNumId w:val="0"/>
  </w:num>
  <w:num w:numId="2" w16cid:durableId="1647197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D74"/>
    <w:rsid w:val="00164D74"/>
    <w:rsid w:val="00237DF1"/>
    <w:rsid w:val="002E1F58"/>
    <w:rsid w:val="00397308"/>
    <w:rsid w:val="00420575"/>
    <w:rsid w:val="004E6AB0"/>
    <w:rsid w:val="004F340E"/>
    <w:rsid w:val="006E6CF1"/>
    <w:rsid w:val="007F684B"/>
    <w:rsid w:val="0095779B"/>
    <w:rsid w:val="00AF11E1"/>
    <w:rsid w:val="00B5361B"/>
    <w:rsid w:val="00B6341D"/>
    <w:rsid w:val="00C26808"/>
    <w:rsid w:val="00D2249B"/>
    <w:rsid w:val="00D2585D"/>
    <w:rsid w:val="00D80171"/>
    <w:rsid w:val="00F122D7"/>
    <w:rsid w:val="00F32AF2"/>
    <w:rsid w:val="00FE4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5E1F6"/>
  <w15:chartTrackingRefBased/>
  <w15:docId w15:val="{1621F661-E2D7-4B30-BDDF-943BAFDA5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8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D74"/>
    <w:pPr>
      <w:ind w:left="720"/>
      <w:contextualSpacing/>
    </w:pPr>
  </w:style>
  <w:style w:type="character" w:styleId="Hyperlink">
    <w:name w:val="Hyperlink"/>
    <w:basedOn w:val="DefaultParagraphFont"/>
    <w:uiPriority w:val="99"/>
    <w:unhideWhenUsed/>
    <w:rsid w:val="00164D74"/>
    <w:rPr>
      <w:color w:val="0563C1" w:themeColor="hyperlink"/>
      <w:u w:val="single"/>
    </w:rPr>
  </w:style>
  <w:style w:type="character" w:styleId="UnresolvedMention">
    <w:name w:val="Unresolved Mention"/>
    <w:basedOn w:val="DefaultParagraphFont"/>
    <w:uiPriority w:val="99"/>
    <w:semiHidden/>
    <w:unhideWhenUsed/>
    <w:rsid w:val="00164D74"/>
    <w:rPr>
      <w:color w:val="605E5C"/>
      <w:shd w:val="clear" w:color="auto" w:fill="E1DFDD"/>
    </w:rPr>
  </w:style>
  <w:style w:type="character" w:customStyle="1" w:styleId="Heading1Char">
    <w:name w:val="Heading 1 Char"/>
    <w:basedOn w:val="DefaultParagraphFont"/>
    <w:link w:val="Heading1"/>
    <w:uiPriority w:val="9"/>
    <w:rsid w:val="00C26808"/>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C26808"/>
    <w:pPr>
      <w:spacing w:after="0" w:line="240" w:lineRule="auto"/>
    </w:pPr>
  </w:style>
  <w:style w:type="paragraph" w:styleId="Header">
    <w:name w:val="header"/>
    <w:basedOn w:val="Normal"/>
    <w:link w:val="HeaderChar"/>
    <w:uiPriority w:val="99"/>
    <w:unhideWhenUsed/>
    <w:rsid w:val="00C26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808"/>
  </w:style>
  <w:style w:type="paragraph" w:styleId="Footer">
    <w:name w:val="footer"/>
    <w:basedOn w:val="Normal"/>
    <w:link w:val="FooterChar"/>
    <w:uiPriority w:val="99"/>
    <w:unhideWhenUsed/>
    <w:rsid w:val="00C26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 TargetMode="External"/><Relationship Id="rId3" Type="http://schemas.openxmlformats.org/officeDocument/2006/relationships/settings" Target="settings.xml"/><Relationship Id="rId7" Type="http://schemas.openxmlformats.org/officeDocument/2006/relationships/hyperlink" Target="https://www.cipd.co.uk/cp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2341</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Kirui</dc:creator>
  <cp:keywords/>
  <dc:description/>
  <cp:lastModifiedBy>Ovidiu</cp:lastModifiedBy>
  <cp:revision>2</cp:revision>
  <dcterms:created xsi:type="dcterms:W3CDTF">2023-06-12T12:29:00Z</dcterms:created>
  <dcterms:modified xsi:type="dcterms:W3CDTF">2023-06-12T12:29:00Z</dcterms:modified>
</cp:coreProperties>
</file>