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rPr>
          <w:rFonts w:ascii="Times New Roman" w:cs="Times New Roman" w:eastAsia="Times New Roman" w:hAnsi="Times New Roman"/>
          <w:b w:val="1"/>
          <w:i w:val="0"/>
          <w:smallCaps w:val="0"/>
          <w:strike w:val="0"/>
          <w:color w:val="222222"/>
          <w:sz w:val="32"/>
          <w:szCs w:val="32"/>
          <w:highlight w:val="white"/>
          <w:u w:val="none"/>
          <w:vertAlign w:val="baseline"/>
        </w:rPr>
      </w:pPr>
      <w:r w:rsidDel="00000000" w:rsidR="00000000" w:rsidRPr="00000000">
        <w:rPr>
          <w:rFonts w:ascii="Times New Roman" w:cs="Times New Roman" w:eastAsia="Times New Roman" w:hAnsi="Times New Roman"/>
          <w:b w:val="1"/>
          <w:color w:val="222222"/>
          <w:sz w:val="32"/>
          <w:szCs w:val="32"/>
          <w:highlight w:val="white"/>
        </w:rPr>
        <w:drawing>
          <wp:inline distB="114300" distT="114300" distL="114300" distR="114300">
            <wp:extent cx="5403810" cy="1920282"/>
            <wp:effectExtent b="0" l="0" r="0" t="0"/>
            <wp:docPr id="1" name="image1.png"/>
            <a:graphic>
              <a:graphicData uri="http://schemas.openxmlformats.org/drawingml/2006/picture">
                <pic:pic>
                  <pic:nvPicPr>
                    <pic:cNvPr id="0" name="image1.png"/>
                    <pic:cNvPicPr preferRelativeResize="0"/>
                  </pic:nvPicPr>
                  <pic:blipFill>
                    <a:blip r:embed="rId7"/>
                    <a:srcRect b="5020" l="1876" r="2556" t="4108"/>
                    <a:stretch>
                      <a:fillRect/>
                    </a:stretch>
                  </pic:blipFill>
                  <pic:spPr>
                    <a:xfrm>
                      <a:off x="0" y="0"/>
                      <a:ext cx="5403810" cy="192028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1"/>
          <w:i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Fonts w:ascii="Times New Roman" w:cs="Times New Roman" w:eastAsia="Times New Roman" w:hAnsi="Times New Roman"/>
          <w:b w:val="1"/>
          <w:color w:val="222222"/>
          <w:sz w:val="28"/>
          <w:szCs w:val="28"/>
          <w:highlight w:val="white"/>
          <w:rtl w:val="0"/>
        </w:rPr>
        <w:t xml:space="preserve">MASTER OF BUSINESS ADMINISTRATION PROGRAMME</w:t>
      </w:r>
    </w:p>
    <w:p w:rsidR="00000000" w:rsidDel="00000000" w:rsidP="00000000" w:rsidRDefault="00000000" w:rsidRPr="00000000" w14:paraId="00000004">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Fonts w:ascii="Times New Roman" w:cs="Times New Roman" w:eastAsia="Times New Roman" w:hAnsi="Times New Roman"/>
          <w:b w:val="1"/>
          <w:color w:val="222222"/>
          <w:sz w:val="28"/>
          <w:szCs w:val="28"/>
          <w:highlight w:val="white"/>
          <w:rtl w:val="0"/>
        </w:rPr>
        <w:t xml:space="preserve">LCMB7035 - DISSERTATION</w:t>
      </w:r>
    </w:p>
    <w:p w:rsidR="00000000" w:rsidDel="00000000" w:rsidP="00000000" w:rsidRDefault="00000000" w:rsidRPr="00000000" w14:paraId="00000005">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Fonts w:ascii="Times New Roman" w:cs="Times New Roman" w:eastAsia="Times New Roman" w:hAnsi="Times New Roman"/>
          <w:b w:val="1"/>
          <w:color w:val="222222"/>
          <w:sz w:val="28"/>
          <w:szCs w:val="28"/>
          <w:highlight w:val="white"/>
          <w:rtl w:val="0"/>
        </w:rPr>
        <w:t xml:space="preserve">DISSERTATION PROPOSAL</w:t>
      </w:r>
    </w:p>
    <w:p w:rsidR="00000000" w:rsidDel="00000000" w:rsidP="00000000" w:rsidRDefault="00000000" w:rsidRPr="00000000" w14:paraId="00000006">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Fonts w:ascii="Times New Roman" w:cs="Times New Roman" w:eastAsia="Times New Roman" w:hAnsi="Times New Roman"/>
          <w:b w:val="1"/>
          <w:color w:val="222222"/>
          <w:sz w:val="28"/>
          <w:szCs w:val="28"/>
          <w:highlight w:val="white"/>
          <w:rtl w:val="0"/>
        </w:rPr>
        <w:t xml:space="preserve">NAME: LAKHAN ODEDARA</w:t>
      </w:r>
    </w:p>
    <w:p w:rsidR="00000000" w:rsidDel="00000000" w:rsidP="00000000" w:rsidRDefault="00000000" w:rsidRPr="00000000" w14:paraId="00000008">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Fonts w:ascii="Times New Roman" w:cs="Times New Roman" w:eastAsia="Times New Roman" w:hAnsi="Times New Roman"/>
          <w:b w:val="1"/>
          <w:color w:val="222222"/>
          <w:sz w:val="28"/>
          <w:szCs w:val="28"/>
          <w:highlight w:val="white"/>
          <w:rtl w:val="0"/>
        </w:rPr>
        <w:t xml:space="preserve">STUDENT ID: 2427114</w:t>
      </w:r>
    </w:p>
    <w:p w:rsidR="00000000" w:rsidDel="00000000" w:rsidP="00000000" w:rsidRDefault="00000000" w:rsidRPr="00000000" w14:paraId="00000009">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Fonts w:ascii="Times New Roman" w:cs="Times New Roman" w:eastAsia="Times New Roman" w:hAnsi="Times New Roman"/>
          <w:b w:val="1"/>
          <w:color w:val="222222"/>
          <w:sz w:val="28"/>
          <w:szCs w:val="28"/>
          <w:highlight w:val="white"/>
          <w:rtl w:val="0"/>
        </w:rPr>
        <w:t xml:space="preserve">SUBMISSION DEADLINE: 7TH NOVEMBER</w:t>
      </w:r>
    </w:p>
    <w:p w:rsidR="00000000" w:rsidDel="00000000" w:rsidP="00000000" w:rsidRDefault="00000000" w:rsidRPr="00000000" w14:paraId="0000000A">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Fonts w:ascii="Times New Roman" w:cs="Times New Roman" w:eastAsia="Times New Roman" w:hAnsi="Times New Roman"/>
          <w:b w:val="1"/>
          <w:color w:val="222222"/>
          <w:sz w:val="28"/>
          <w:szCs w:val="28"/>
          <w:highlight w:val="white"/>
          <w:rtl w:val="0"/>
        </w:rPr>
        <w:t xml:space="preserve">SUPERVISOR NAME: ANUPAM MAZUMDAR</w:t>
      </w:r>
    </w:p>
    <w:p w:rsidR="00000000" w:rsidDel="00000000" w:rsidP="00000000" w:rsidRDefault="00000000" w:rsidRPr="00000000" w14:paraId="0000000B">
      <w:pPr>
        <w:spacing w:line="360" w:lineRule="auto"/>
        <w:jc w:val="center"/>
        <w:rPr>
          <w:rFonts w:ascii="Times New Roman" w:cs="Times New Roman" w:eastAsia="Times New Roman" w:hAnsi="Times New Roman"/>
          <w:b w:val="1"/>
          <w:color w:val="222222"/>
          <w:sz w:val="28"/>
          <w:szCs w:val="28"/>
          <w:highlight w:val="whit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Times New Roman" w:cs="Times New Roman" w:eastAsia="Times New Roman" w:hAnsi="Times New Roman"/>
          <w:b w:val="1"/>
          <w:i w:val="0"/>
          <w:smallCaps w:val="0"/>
          <w:strike w:val="0"/>
          <w:color w:val="222222"/>
          <w:sz w:val="32"/>
          <w:szCs w:val="32"/>
          <w:highlight w:val="white"/>
          <w:u w:val="none"/>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32"/>
          <w:szCs w:val="32"/>
          <w:highlight w:val="white"/>
          <w:u w:val="none"/>
          <w:vertAlign w:val="baseline"/>
          <w:rtl w:val="0"/>
        </w:rPr>
        <w:t xml:space="preserve">EXAMINING THE FACTORS THAT CAUSE POTENTIAL CONSUMERS TO SWITCH BETWEEN PREMIUM AND VALUE BRANDS IN THE SUPERMARKET SECTOR</w:t>
      </w: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id w:val="205442221"/>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ir2aurrs48ug">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r06s73z32loh">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 Literature review</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93kc0848u4tb">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 Methodology</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3zon1myua2lv">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4. Expected findings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beh2kl5s9lgs">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 Limitations</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zbw1nn6h6o7j">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6. Timeframe</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4lspdctprfs6">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7. Conclusion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jmimhh6qu393">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ir2aurrs48ug" w:id="0"/>
      <w:bookmarkEnd w:id="0"/>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line="360" w:lineRule="auto"/>
        <w:rPr/>
      </w:pPr>
      <w:r w:rsidDel="00000000" w:rsidR="00000000" w:rsidRPr="00000000">
        <w:rPr>
          <w:rtl w:val="0"/>
        </w:rPr>
        <w:t xml:space="preserve">1. Introduction</w:t>
      </w:r>
    </w:p>
    <w:p w:rsidR="00000000" w:rsidDel="00000000" w:rsidP="00000000" w:rsidRDefault="00000000" w:rsidRPr="00000000" w14:paraId="0000001A">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 contemporary times, the shoppers in various sectors like supermarkets have become rousingly flexible in terms of their brand choices, with a particular focus in relation to choosing premium or value brands (Schmidt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2024). These complete shifting behaviours in the supermarket context, with a focus on cost-of-living, inflation, and changing perception for value, have made this topic highly relevant. </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color w:val="000000"/>
          <w:sz w:val="24"/>
          <w:szCs w:val="24"/>
          <w:rtl w:val="0"/>
        </w:rPr>
        <w:t xml:space="preserve">ecent reports on the retail industry have </w:t>
      </w:r>
      <w:r w:rsidDel="00000000" w:rsidR="00000000" w:rsidRPr="00000000">
        <w:rPr>
          <w:rFonts w:ascii="Times New Roman" w:cs="Times New Roman" w:eastAsia="Times New Roman" w:hAnsi="Times New Roman"/>
          <w:sz w:val="24"/>
          <w:szCs w:val="24"/>
          <w:rtl w:val="0"/>
        </w:rPr>
        <w:t xml:space="preserve">revealed </w:t>
      </w:r>
      <w:r w:rsidDel="00000000" w:rsidR="00000000" w:rsidRPr="00000000">
        <w:rPr>
          <w:rFonts w:ascii="Times New Roman" w:cs="Times New Roman" w:eastAsia="Times New Roman" w:hAnsi="Times New Roman"/>
          <w:color w:val="000000"/>
          <w:sz w:val="24"/>
          <w:szCs w:val="24"/>
          <w:rtl w:val="0"/>
        </w:rPr>
        <w:t xml:space="preserve">how the factors of price, quality, and potential convenience have been major influential powers for consumer reassessments of their priorities (</w:t>
      </w:r>
      <w:r w:rsidDel="00000000" w:rsidR="00000000" w:rsidRPr="00000000">
        <w:rPr>
          <w:rFonts w:ascii="Times New Roman" w:cs="Times New Roman" w:eastAsia="Times New Roman" w:hAnsi="Times New Roman"/>
          <w:sz w:val="24"/>
          <w:szCs w:val="24"/>
          <w:rtl w:val="0"/>
        </w:rPr>
        <w:t xml:space="preserve">Makhija and Agarwal</w:t>
      </w:r>
      <w:r w:rsidDel="00000000" w:rsidR="00000000" w:rsidRPr="00000000">
        <w:rPr>
          <w:rFonts w:ascii="Times New Roman" w:cs="Times New Roman" w:eastAsia="Times New Roman" w:hAnsi="Times New Roman"/>
          <w:color w:val="000000"/>
          <w:sz w:val="24"/>
          <w:szCs w:val="24"/>
          <w:rtl w:val="0"/>
        </w:rPr>
        <w:t xml:space="preserve">, 2022). Further reports on the grocery context have shed light on the fact that due to COVID-19, consumers showcased a behaviour of trading down, with very few focusing on trading up (Ciger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2022). </w:t>
      </w:r>
      <w:r w:rsidDel="00000000" w:rsidR="00000000" w:rsidRPr="00000000">
        <w:rPr>
          <w:rFonts w:ascii="Times New Roman" w:cs="Times New Roman" w:eastAsia="Times New Roman" w:hAnsi="Times New Roman"/>
          <w:sz w:val="24"/>
          <w:szCs w:val="24"/>
          <w:rtl w:val="0"/>
        </w:rPr>
        <w:t xml:space="preserve">In contemporary times, the supermarket retail context is being further influenced majorly through macro-economic factors and changing consumer mindsets. </w:t>
      </w:r>
    </w:p>
    <w:p w:rsidR="00000000" w:rsidDel="00000000" w:rsidP="00000000" w:rsidRDefault="00000000" w:rsidRPr="00000000" w14:paraId="0000001B">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the pressure from inflation and rising cost of living has forced various families to further analyze their discretionary spending while also reconsidering spending on food and grocery purchases (Seivwright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Retailers further have the potential to respond to this through the increase of adapting value-brands or even private-labels. This sheds light on the fact that consumers are more willing to downgrade from their well-known premium companies. With affordable pricing and considerable quality of these goods have also developed a rising demand for these products. On the other hand, some buyer segments still consider trading up with a focus on health, sustainability, and other factors. This is due to the fact that they consider buying a premium brand as not only a quality choice but also a status signalling. Thus, the complete dual approaches of downgrading and upgrading will be analyzed, with a focus on brand-tier switching behaviours in the supermarket environment.</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Aim</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The aim of this research is to 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xamine the key factors that </w:t>
      </w:r>
      <w:r w:rsidDel="00000000" w:rsidR="00000000" w:rsidRPr="00000000">
        <w:rPr>
          <w:rFonts w:ascii="Times New Roman" w:cs="Times New Roman" w:eastAsia="Times New Roman" w:hAnsi="Times New Roman"/>
          <w:sz w:val="24"/>
          <w:szCs w:val="24"/>
          <w:rtl w:val="0"/>
        </w:rPr>
        <w:t xml:space="preserve">result</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in potential supermarket consumers to switch between premium and value brands.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Objectives</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To analyze key economic, situational, and psychological factors influencing consumers to switch between premium and value brands in supermarkets</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To explore the implications of brand-tier switching for supermarket marketing strategies, pricing decisions, and consumer retention efforts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To identify how perspectives on brand quality, value for money, and price affect consumer decisions to downgrade or upgrade their brand tiers.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Questions</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What are the economic or situational factors resulting in downgrading from premium to value?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How do various external factors influence switching from brand tiers?</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What brand or quality perspectives encourage upgrading from value to premium?</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This research aims to utilize secondary qualitative analysis through considering existing reports, interviews, and other secondary data. Through integrating these insights thematically, this study will potentially showcase how switching behaviour develops in the supermarket sector.</w:t>
      </w:r>
    </w:p>
    <w:p w:rsidR="00000000" w:rsidDel="00000000" w:rsidP="00000000" w:rsidRDefault="00000000" w:rsidRPr="00000000" w14:paraId="00000027">
      <w:pPr>
        <w:pStyle w:val="Heading1"/>
        <w:spacing w:line="360" w:lineRule="auto"/>
        <w:rPr/>
      </w:pPr>
      <w:bookmarkStart w:colFirst="0" w:colLast="0" w:name="_heading=h.r06s73z32loh" w:id="1"/>
      <w:bookmarkEnd w:id="1"/>
      <w:r w:rsidDel="00000000" w:rsidR="00000000" w:rsidRPr="00000000">
        <w:rPr>
          <w:rtl w:val="0"/>
        </w:rPr>
        <w:t xml:space="preserve">2. Literature review</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An in-depth</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understanding of switching behaviour and brand tier mobility in retail is essential, with a focus on value vs. Premium brand choice in supermarket-grocery retail. The scope is focused on analyzing various related theories and themes like price-value perception, brand-tier positing frameworks, and others. These are relevant due to their ability to shed light on the research aim in a more in-depth manner.</w:t>
      </w:r>
      <w:r w:rsidDel="00000000" w:rsidR="00000000" w:rsidRPr="00000000">
        <w:rPr>
          <w:rFonts w:ascii="Times New Roman" w:cs="Times New Roman" w:eastAsia="Times New Roman" w:hAnsi="Times New Roman"/>
          <w:sz w:val="24"/>
          <w:szCs w:val="24"/>
          <w:rtl w:val="0"/>
        </w:rPr>
        <w:t xml:space="preserve"> C</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onsumer switching behaviour has been studied in various sectors, including services and goods, with a keen focus on the reasons for changing from one brand to another. For example, the UK-based reports on grocery have showcased evidence of consumers trading down from premium to value or even own-label brands (CMAgovuk, 2023). Furthermore, systematic reviews shed light on the fact that internal and external factors influence whether the premium or value tier performs (Chen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2024). </w:t>
      </w:r>
      <w:r w:rsidDel="00000000" w:rsidR="00000000" w:rsidRPr="00000000">
        <w:rPr>
          <w:rFonts w:ascii="Times New Roman" w:cs="Times New Roman" w:eastAsia="Times New Roman" w:hAnsi="Times New Roman"/>
          <w:sz w:val="24"/>
          <w:szCs w:val="24"/>
          <w:rtl w:val="0"/>
        </w:rPr>
        <w:t xml:space="preserve">However, m</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arkets in the Asian region are facing inflation-based shifting in their grocery spends, potentially impacting switching behaviours. </w:t>
      </w:r>
      <w:r w:rsidDel="00000000" w:rsidR="00000000" w:rsidRPr="00000000">
        <w:rPr>
          <w:rFonts w:ascii="Times New Roman" w:cs="Times New Roman" w:eastAsia="Times New Roman" w:hAnsi="Times New Roman"/>
          <w:sz w:val="24"/>
          <w:szCs w:val="24"/>
          <w:rtl w:val="0"/>
        </w:rPr>
        <w:t xml:space="preserve">It is evident that there are changing</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patterns of consumers in relation to inflation (Mckinsey, 2023). </w:t>
      </w:r>
    </w:p>
    <w:p w:rsidR="00000000" w:rsidDel="00000000" w:rsidP="00000000" w:rsidRDefault="00000000" w:rsidRPr="00000000" w14:paraId="00000029">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rapidly changing and evolving supermarket context, there are various studies that have shed light on the context of brand-tier shifting in premium and  value offerings. A recent study on the Dutch grocery retail formats by Janssens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have showcased that various consumer value types, including functional, social, and even emotional supports, in predicting the switching behaviours across hard discounters, standard supermarkets, and soft-discounters. This develops the potential understanding that consumers in the hard-discounting aspects are focusing on the utilitarian value of low price and efficiency over any types of hedonic or potential status value, which raises the potential for choosing the value context over the premium tier. In this context, the industry research is also showcasing that the aspect of private label or store-brands context is rising and further being considered as a serious competitor of traditional premium brands.  For example, McOuat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in a report of McKinsey have identified that approximately 75% of the US and 85% of the European-based consumers are reporting to be adapting a trading down behaviour while shopping, with switching to various private-label brands focused on approximately a quarter of that behaviour. In this context, the study further revealed that the quality perception gap between the national brands and private-label brands has also reduced. For example,  in the context of the US over 80% of the respondents have judged private label food products to be potentially equal or better in terms of quality compared to national brands, while approximately 90% felt that they are providing the same or even better value (McOuat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This depicted that the value for money dimension is further becoming a major driver for this complete switching behaviour, compared to just price differentiation only. In the context of retail strategy perspective, the aspect of dynamic discount pricing in the national and store-brand complex competition has become a crucial factor. </w:t>
      </w:r>
    </w:p>
    <w:p w:rsidR="00000000" w:rsidDel="00000000" w:rsidP="00000000" w:rsidRDefault="00000000" w:rsidRPr="00000000" w14:paraId="0000002A">
      <w:pPr>
        <w:spacing w:after="120" w:line="360" w:lineRule="auto"/>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Studies have showcased that there is a major competitive environment in store-brand and national brand, in which the retailer fights against the national brands through their dynamic discounting approach and how they enhance their private-label, allowing them to shift consumer behaviour (Yahyavi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The findings showcase that promotional level pressures and pricing approaches are key influencing factors that impact this switching behaviour. It is also important to consider the brand-quality perception and consumer trust context. Studies have showcased the context of  purchase behaviour of private level brands, showcasing essential role of perceived value, which identified that perceived quality and perceived risk both can be influential for purchase intentions of store brands (Mathur and Gangwani, 2021). This type of analysis showcases the keen focus on psychological factors in which consumers can switch from premium to value products, especially when they believe that the value tier is able to meet their quality expectations and further reduces the considered risks. It can be further showcased that the upward mobility or value to the premium shifting channel, only when consumers consider that a premium tier purchase due to quality, lifestyle, and even aspirations. In socio-economic segmentation, it also plays a major role. Further studies on SMCG in India showcase that lower-income consumers showcased a potentially higher brand-switching approach and were potentially more price sensitive. It was also identified that higher-income groups showcased major willingness to pay a premium price and better brand loyalty (S and Baag, 2025). The complete economic and situational factors are interconnected with the psychological and social dynamic for producing brand-tier shifting behaviour. These aspects further shed light on the proposed objectives of the research. Although there is a potential consideration that premium-to-value and even value-to-premium aspects are not always simple, as downgrading often focuses on influences through more situational and economic factors, while the upgrading aspect is showcased to be influenced through psychological and lifestyle aspects.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Regardless of these types of research, there are still gaps like there </w:t>
      </w:r>
      <w:r w:rsidDel="00000000" w:rsidR="00000000" w:rsidRPr="00000000">
        <w:rPr>
          <w:rFonts w:ascii="Times New Roman" w:cs="Times New Roman" w:eastAsia="Times New Roman" w:hAnsi="Times New Roman"/>
          <w:sz w:val="24"/>
          <w:szCs w:val="24"/>
          <w:rtl w:val="0"/>
        </w:rPr>
        <w:t xml:space="preserve">are a</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lack of study on the mechanism for switching among </w:t>
      </w:r>
      <w:r w:rsidDel="00000000" w:rsidR="00000000" w:rsidRPr="00000000">
        <w:rPr>
          <w:rFonts w:ascii="Times New Roman" w:cs="Times New Roman" w:eastAsia="Times New Roman" w:hAnsi="Times New Roman"/>
          <w:sz w:val="24"/>
          <w:szCs w:val="24"/>
          <w:rtl w:val="0"/>
        </w:rPr>
        <w:t xml:space="preserve">premium</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and value-based aspects in supermarkets. Furthermore, most of the research is focused on quantitative methods, with a lack of thematic analysis with qualitative data or secondary materials. To close these gaps, this study will utilize a secondary qualitative approach for analyzing existing research and gain a thematic understanding of this context. </w:t>
      </w:r>
    </w:p>
    <w:p w:rsidR="00000000" w:rsidDel="00000000" w:rsidP="00000000" w:rsidRDefault="00000000" w:rsidRPr="00000000" w14:paraId="0000002B">
      <w:pPr>
        <w:pStyle w:val="Heading1"/>
        <w:spacing w:line="360" w:lineRule="auto"/>
        <w:rPr/>
      </w:pPr>
      <w:bookmarkStart w:colFirst="0" w:colLast="0" w:name="_heading=h.93kc0848u4tb" w:id="2"/>
      <w:bookmarkEnd w:id="2"/>
      <w:r w:rsidDel="00000000" w:rsidR="00000000" w:rsidRPr="00000000">
        <w:rPr>
          <w:rtl w:val="0"/>
        </w:rPr>
        <w:t xml:space="preserve">3. Methodology</w:t>
      </w:r>
    </w:p>
    <w:p w:rsidR="00000000" w:rsidDel="00000000" w:rsidP="00000000" w:rsidRDefault="00000000" w:rsidRPr="00000000" w14:paraId="0000002C">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This research will utilize a secondary qualitative method</w:t>
      </w:r>
      <w:r w:rsidDel="00000000" w:rsidR="00000000" w:rsidRPr="00000000">
        <w:rPr>
          <w:rFonts w:ascii="Times New Roman" w:cs="Times New Roman" w:eastAsia="Times New Roman" w:hAnsi="Times New Roman"/>
          <w:sz w:val="24"/>
          <w:szCs w:val="24"/>
          <w:rtl w:val="0"/>
        </w:rPr>
        <w:t xml:space="preserve">. This method </w:t>
      </w:r>
      <w:r w:rsidDel="00000000" w:rsidR="00000000" w:rsidRPr="00000000">
        <w:rPr>
          <w:rFonts w:ascii="Times New Roman" w:cs="Times New Roman" w:eastAsia="Times New Roman" w:hAnsi="Times New Roman"/>
          <w:color w:val="000000"/>
          <w:sz w:val="24"/>
          <w:szCs w:val="24"/>
          <w:rtl w:val="0"/>
        </w:rPr>
        <w:t xml:space="preserve">is beneficial for analyzing patterns and meanings </w:t>
      </w:r>
      <w:r w:rsidDel="00000000" w:rsidR="00000000" w:rsidRPr="00000000">
        <w:rPr>
          <w:rFonts w:ascii="Times New Roman" w:cs="Times New Roman" w:eastAsia="Times New Roman" w:hAnsi="Times New Roman"/>
          <w:sz w:val="24"/>
          <w:szCs w:val="24"/>
          <w:rtl w:val="0"/>
        </w:rPr>
        <w:t xml:space="preserve">from </w:t>
      </w:r>
      <w:r w:rsidDel="00000000" w:rsidR="00000000" w:rsidRPr="00000000">
        <w:rPr>
          <w:rFonts w:ascii="Times New Roman" w:cs="Times New Roman" w:eastAsia="Times New Roman" w:hAnsi="Times New Roman"/>
          <w:color w:val="000000"/>
          <w:sz w:val="24"/>
          <w:szCs w:val="24"/>
          <w:rtl w:val="0"/>
        </w:rPr>
        <w:t xml:space="preserve">existing </w:t>
      </w:r>
      <w:r w:rsidDel="00000000" w:rsidR="00000000" w:rsidRPr="00000000">
        <w:rPr>
          <w:rFonts w:ascii="Times New Roman" w:cs="Times New Roman" w:eastAsia="Times New Roman" w:hAnsi="Times New Roman"/>
          <w:sz w:val="24"/>
          <w:szCs w:val="24"/>
          <w:rtl w:val="0"/>
        </w:rPr>
        <w:t xml:space="preserve">data sources</w:t>
      </w:r>
      <w:r w:rsidDel="00000000" w:rsidR="00000000" w:rsidRPr="00000000">
        <w:rPr>
          <w:rFonts w:ascii="Times New Roman" w:cs="Times New Roman" w:eastAsia="Times New Roman" w:hAnsi="Times New Roman"/>
          <w:color w:val="000000"/>
          <w:sz w:val="24"/>
          <w:szCs w:val="24"/>
          <w:rtl w:val="0"/>
        </w:rPr>
        <w:t xml:space="preserve"> (Cheong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2023). The use of data sources like academic journals, industry reports, case studies, and others will support analyzing the motivation and perception regarding switching behaviour of consumers while keeping the study on time and within data limits.  The inclusion and exclusion criteria will allow </w:t>
      </w:r>
      <w:r w:rsidDel="00000000" w:rsidR="00000000" w:rsidRPr="00000000">
        <w:rPr>
          <w:rFonts w:ascii="Times New Roman" w:cs="Times New Roman" w:eastAsia="Times New Roman" w:hAnsi="Times New Roman"/>
          <w:sz w:val="24"/>
          <w:szCs w:val="24"/>
          <w:rtl w:val="0"/>
        </w:rPr>
        <w:t xml:space="preserve">for maintenance</w:t>
      </w:r>
      <w:r w:rsidDel="00000000" w:rsidR="00000000" w:rsidRPr="00000000">
        <w:rPr>
          <w:rFonts w:ascii="Times New Roman" w:cs="Times New Roman" w:eastAsia="Times New Roman" w:hAnsi="Times New Roman"/>
          <w:color w:val="000000"/>
          <w:sz w:val="24"/>
          <w:szCs w:val="24"/>
          <w:rtl w:val="0"/>
        </w:rPr>
        <w:t xml:space="preserve"> of the relevancy and authenticity of this study by choosing only relevant and up-to-date sources of data with a proper authentic base. </w:t>
      </w:r>
      <w:r w:rsidDel="00000000" w:rsidR="00000000" w:rsidRPr="00000000">
        <w:rPr>
          <w:rFonts w:ascii="Times New Roman" w:cs="Times New Roman" w:eastAsia="Times New Roman" w:hAnsi="Times New Roman"/>
          <w:sz w:val="24"/>
          <w:szCs w:val="24"/>
          <w:rtl w:val="0"/>
        </w:rPr>
        <w:t xml:space="preserve">Furthermore, the researcher will be able to identify various trends over time with this qualitative approach regarding the switching direction from premium to value and value to premium. The market environments, like emerging economies and even developed economies, will also be potentially analyzed through this chosen secondary approach. Through categorizing these trends, the study will be able to develop themes to analyze how diverse factors are operating in various contexts.</w:t>
      </w:r>
    </w:p>
    <w:p w:rsidR="00000000" w:rsidDel="00000000" w:rsidP="00000000" w:rsidRDefault="00000000" w:rsidRPr="00000000" w14:paraId="0000002D">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documents should be in the English language and no older than </w:t>
      </w:r>
      <w:r w:rsidDel="00000000" w:rsidR="00000000" w:rsidRPr="00000000">
        <w:rPr>
          <w:rFonts w:ascii="Times New Roman" w:cs="Times New Roman" w:eastAsia="Times New Roman" w:hAnsi="Times New Roman"/>
          <w:sz w:val="24"/>
          <w:szCs w:val="24"/>
          <w:rtl w:val="0"/>
        </w:rPr>
        <w:t xml:space="preserve">2020</w:t>
      </w:r>
      <w:r w:rsidDel="00000000" w:rsidR="00000000" w:rsidRPr="00000000">
        <w:rPr>
          <w:rFonts w:ascii="Times New Roman" w:cs="Times New Roman" w:eastAsia="Times New Roman" w:hAnsi="Times New Roman"/>
          <w:color w:val="000000"/>
          <w:sz w:val="24"/>
          <w:szCs w:val="24"/>
          <w:rtl w:val="0"/>
        </w:rPr>
        <w:t xml:space="preserve">. Purely statistical studies and opinion pieces will be excluded from the research. The gained data will be further analytically reviewed using a thematic analysis approach. It will be crucial for an interpretative approach of analyzing secondary qualitative data through familiarization, coding, making themes, and analyzing (Bayane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2025).  </w:t>
      </w:r>
      <w:r w:rsidDel="00000000" w:rsidR="00000000" w:rsidRPr="00000000">
        <w:rPr>
          <w:rFonts w:ascii="Times New Roman" w:cs="Times New Roman" w:eastAsia="Times New Roman" w:hAnsi="Times New Roman"/>
          <w:sz w:val="24"/>
          <w:szCs w:val="24"/>
          <w:rtl w:val="0"/>
        </w:rPr>
        <w:t xml:space="preserve">The comparison of themes will effectively allow to identify patterns for switching behaviours across various brand tiers. </w:t>
      </w:r>
      <w:r w:rsidDel="00000000" w:rsidR="00000000" w:rsidRPr="00000000">
        <w:rPr>
          <w:rFonts w:ascii="Times New Roman" w:cs="Times New Roman" w:eastAsia="Times New Roman" w:hAnsi="Times New Roman"/>
          <w:color w:val="000000"/>
          <w:sz w:val="24"/>
          <w:szCs w:val="24"/>
          <w:rtl w:val="0"/>
        </w:rPr>
        <w:t xml:space="preserve">Proper ethical considerations will be considered, like citing proper data sources, avoiding misinterpretations, and others.</w:t>
      </w:r>
      <w:r w:rsidDel="00000000" w:rsidR="00000000" w:rsidRPr="00000000">
        <w:rPr>
          <w:rtl w:val="0"/>
        </w:rPr>
      </w:r>
    </w:p>
    <w:p w:rsidR="00000000" w:rsidDel="00000000" w:rsidP="00000000" w:rsidRDefault="00000000" w:rsidRPr="00000000" w14:paraId="0000002E">
      <w:pPr>
        <w:pStyle w:val="Heading1"/>
        <w:spacing w:line="360" w:lineRule="auto"/>
        <w:rPr/>
      </w:pPr>
      <w:bookmarkStart w:colFirst="0" w:colLast="0" w:name="_heading=h.3zon1myua2lv" w:id="3"/>
      <w:bookmarkEnd w:id="3"/>
      <w:r w:rsidDel="00000000" w:rsidR="00000000" w:rsidRPr="00000000">
        <w:rPr>
          <w:rtl w:val="0"/>
        </w:rPr>
        <w:t xml:space="preserve">4. Expected findings</w:t>
      </w:r>
    </w:p>
    <w:p w:rsidR="00000000" w:rsidDel="00000000" w:rsidP="00000000" w:rsidRDefault="00000000" w:rsidRPr="00000000" w14:paraId="0000002F">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study is expected to shed light on aspects like economic pressure, like inflation, and how they drive premium-to-value switching. </w:t>
      </w:r>
      <w:r w:rsidDel="00000000" w:rsidR="00000000" w:rsidRPr="00000000">
        <w:rPr>
          <w:rFonts w:ascii="Times New Roman" w:cs="Times New Roman" w:eastAsia="Times New Roman" w:hAnsi="Times New Roman"/>
          <w:sz w:val="24"/>
          <w:szCs w:val="24"/>
          <w:rtl w:val="0"/>
        </w:rPr>
        <w:t xml:space="preserve">It is further anticipated that this research will be able to shed light on the more effective and effective economic pressures for downgrading..  Furthermore, the understanding of value-to-premium tier will be influenced through psychological aspects like premium quality, brand prestige, and ethical aspects, which will emerge in a more gradual manner.</w:t>
      </w:r>
      <w:r w:rsidDel="00000000" w:rsidR="00000000" w:rsidRPr="00000000">
        <w:rPr>
          <w:rFonts w:ascii="Times New Roman" w:cs="Times New Roman" w:eastAsia="Times New Roman" w:hAnsi="Times New Roman"/>
          <w:color w:val="000000"/>
          <w:sz w:val="24"/>
          <w:szCs w:val="24"/>
          <w:rtl w:val="0"/>
        </w:rPr>
        <w:t xml:space="preserve"> Furthermore, psychological and perception-focused factors are expected to showcase value-to-premium switching. Consumers may upgrade when they consider premium brands providing higher reliability. </w:t>
      </w:r>
      <w:r w:rsidDel="00000000" w:rsidR="00000000" w:rsidRPr="00000000">
        <w:rPr>
          <w:rFonts w:ascii="Times New Roman" w:cs="Times New Roman" w:eastAsia="Times New Roman" w:hAnsi="Times New Roman"/>
          <w:sz w:val="24"/>
          <w:szCs w:val="24"/>
          <w:rtl w:val="0"/>
        </w:rPr>
        <w:t xml:space="preserve">The study will potentially showcase that situational influencing aspects like shed visibility of value brands, private-label innovations, and promotional approaches can also act as major influencing factors for this switching behaviour. A potential understanding of market context diversities, including emerging markets and mature markets, can also be analyzed through this study. </w:t>
      </w:r>
      <w:r w:rsidDel="00000000" w:rsidR="00000000" w:rsidRPr="00000000">
        <w:rPr>
          <w:rFonts w:ascii="Times New Roman" w:cs="Times New Roman" w:eastAsia="Times New Roman" w:hAnsi="Times New Roman"/>
          <w:color w:val="000000"/>
          <w:sz w:val="24"/>
          <w:szCs w:val="24"/>
          <w:rtl w:val="0"/>
        </w:rPr>
        <w:t xml:space="preserve">In the end, the situational and contextual factors, including limited-time promotions, product innovations, and availability of projects, can develop temporary switching behaviours.</w:t>
      </w:r>
      <w:r w:rsidDel="00000000" w:rsidR="00000000" w:rsidRPr="00000000">
        <w:rPr>
          <w:rtl w:val="0"/>
        </w:rPr>
      </w:r>
    </w:p>
    <w:p w:rsidR="00000000" w:rsidDel="00000000" w:rsidP="00000000" w:rsidRDefault="00000000" w:rsidRPr="00000000" w14:paraId="00000030">
      <w:pPr>
        <w:pStyle w:val="Heading1"/>
        <w:spacing w:line="360" w:lineRule="auto"/>
        <w:rPr/>
      </w:pPr>
      <w:bookmarkStart w:colFirst="0" w:colLast="0" w:name="_heading=h.beh2kl5s9lgs" w:id="4"/>
      <w:bookmarkEnd w:id="4"/>
      <w:r w:rsidDel="00000000" w:rsidR="00000000" w:rsidRPr="00000000">
        <w:rPr>
          <w:rtl w:val="0"/>
        </w:rPr>
        <w:t xml:space="preserve">5. Limitations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Various limitations are anticipated,</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The researcher cannot influence data quality or sampling due to qualitative research. Insights will be based only on how detailed the previous studies were.</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Various sources can focus on a few particular regions, limiting the global generalizability of the findings.</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The research can not analyze statistical relations of the rates of switching due to the qualitative nature.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As the gained secondary qualitative data are re-analyzed for new purposes, they may not directly showcase or address the research question.</w:t>
      </w:r>
      <w:r w:rsidDel="00000000" w:rsidR="00000000" w:rsidRPr="00000000">
        <w:rPr>
          <w:rtl w:val="0"/>
        </w:rPr>
      </w:r>
    </w:p>
    <w:p w:rsidR="00000000" w:rsidDel="00000000" w:rsidP="00000000" w:rsidRDefault="00000000" w:rsidRPr="00000000" w14:paraId="00000036">
      <w:pPr>
        <w:pStyle w:val="Heading1"/>
        <w:spacing w:line="360" w:lineRule="auto"/>
        <w:rPr/>
      </w:pPr>
      <w:bookmarkStart w:colFirst="0" w:colLast="0" w:name="_heading=h.zbw1nn6h6o7j" w:id="5"/>
      <w:bookmarkEnd w:id="5"/>
      <w:r w:rsidDel="00000000" w:rsidR="00000000" w:rsidRPr="00000000">
        <w:rPr>
          <w:rtl w:val="0"/>
        </w:rPr>
        <w:t xml:space="preserve">6. Timeframe</w:t>
      </w:r>
    </w:p>
    <w:tbl>
      <w:tblPr>
        <w:tblStyle w:val="Table1"/>
        <w:tblW w:w="10911.999999999998" w:type="dxa"/>
        <w:jc w:val="left"/>
        <w:tblInd w:w="-958.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6"/>
        <w:gridCol w:w="803"/>
        <w:gridCol w:w="803"/>
        <w:gridCol w:w="803"/>
        <w:gridCol w:w="803"/>
        <w:gridCol w:w="803"/>
        <w:gridCol w:w="803"/>
        <w:gridCol w:w="803"/>
        <w:gridCol w:w="803"/>
        <w:gridCol w:w="803"/>
        <w:gridCol w:w="803"/>
        <w:gridCol w:w="803"/>
        <w:gridCol w:w="803"/>
        <w:tblGridChange w:id="0">
          <w:tblGrid>
            <w:gridCol w:w="1276"/>
            <w:gridCol w:w="803"/>
            <w:gridCol w:w="803"/>
            <w:gridCol w:w="803"/>
            <w:gridCol w:w="803"/>
            <w:gridCol w:w="803"/>
            <w:gridCol w:w="803"/>
            <w:gridCol w:w="803"/>
            <w:gridCol w:w="803"/>
            <w:gridCol w:w="803"/>
            <w:gridCol w:w="803"/>
            <w:gridCol w:w="803"/>
            <w:gridCol w:w="803"/>
          </w:tblGrid>
        </w:tblGridChange>
      </w:tblGrid>
      <w:tr>
        <w:trPr>
          <w:cantSplit w:val="1"/>
          <w:tblHeader w:val="1"/>
        </w:trPr>
        <w:tc>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Task</w:t>
            </w:r>
          </w:p>
        </w:tc>
        <w:tc>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1</w:t>
            </w:r>
          </w:p>
        </w:tc>
        <w:tc>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2</w:t>
            </w:r>
          </w:p>
        </w:tc>
        <w:tc>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3</w:t>
            </w:r>
          </w:p>
        </w:tc>
        <w:tc>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4</w:t>
            </w:r>
          </w:p>
        </w:tc>
        <w:tc>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5</w:t>
            </w:r>
          </w:p>
        </w:tc>
        <w:tc>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6</w:t>
            </w:r>
          </w:p>
        </w:tc>
        <w:tc>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7</w:t>
            </w:r>
          </w:p>
        </w:tc>
        <w:tc>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8</w:t>
            </w:r>
          </w:p>
        </w:tc>
        <w:tc>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9</w:t>
            </w:r>
          </w:p>
        </w:tc>
        <w:tc>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10</w:t>
            </w:r>
          </w:p>
        </w:tc>
        <w:tc>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11</w:t>
            </w:r>
          </w:p>
        </w:tc>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Week 12</w:t>
            </w:r>
          </w:p>
        </w:tc>
      </w:tr>
      <w:tr>
        <w:trPr>
          <w:cantSplit w:val="1"/>
          <w:tblHeader w:val="1"/>
        </w:trPr>
        <w:tc>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Literature search and source selection </w:t>
            </w:r>
          </w:p>
        </w:tc>
        <w:tc>
          <w:tcPr>
            <w:shd w:fill="548dd4"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548dd4"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548dd4"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Thematic coding of qualitative data</w:t>
            </w:r>
          </w:p>
        </w:tc>
        <w:tc>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76923c"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76923c"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76923c"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76923c"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Developing thematic framework</w:t>
            </w:r>
          </w:p>
        </w:tc>
        <w:tc>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e36c09" w:val="clea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e36c09"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Analysis and discussion</w:t>
            </w:r>
          </w:p>
        </w:tc>
        <w:tc>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ffc000" w:val="clear"/>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ffc000" w:val="clear"/>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ffc000" w:val="clear"/>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Editing, proofreading and final </w:t>
            </w:r>
            <w:r w:rsidDel="00000000" w:rsidR="00000000" w:rsidRPr="00000000">
              <w:rPr>
                <w:rFonts w:ascii="Times New Roman" w:cs="Times New Roman" w:eastAsia="Times New Roman" w:hAnsi="Times New Roman"/>
                <w:sz w:val="24"/>
                <w:szCs w:val="24"/>
                <w:rtl w:val="0"/>
              </w:rPr>
              <w:t xml:space="preserve">submission</w:t>
            </w:r>
            <w:r w:rsidDel="00000000" w:rsidR="00000000" w:rsidRPr="00000000">
              <w:rPr>
                <w:rtl w:val="0"/>
              </w:rPr>
            </w:r>
          </w:p>
        </w:tc>
        <w:tc>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ff0000" w:val="clear"/>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c>
          <w:tcPr>
            <w:shd w:fill="ff0000" w:val="clea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pStyle w:val="Heading1"/>
        <w:spacing w:line="360" w:lineRule="auto"/>
        <w:rPr/>
      </w:pPr>
      <w:bookmarkStart w:colFirst="0" w:colLast="0" w:name="_heading=h.4lspdctprfs6" w:id="6"/>
      <w:bookmarkEnd w:id="6"/>
      <w:r w:rsidDel="00000000" w:rsidR="00000000" w:rsidRPr="00000000">
        <w:rPr>
          <w:rtl w:val="0"/>
        </w:rPr>
        <w:t xml:space="preserve">7. Conclusion</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This proposal has provided a brief overlook of the research and how it aims to analyze the switching behaviours among consumers in supermarkets. It has focused on a relevant study showcasing why consumers switch between premium and value brands in this sector. Through the use </w:t>
      </w:r>
      <w:r w:rsidDel="00000000" w:rsidR="00000000" w:rsidRPr="00000000">
        <w:rPr>
          <w:rFonts w:ascii="Times New Roman" w:cs="Times New Roman" w:eastAsia="Times New Roman" w:hAnsi="Times New Roman"/>
          <w:sz w:val="24"/>
          <w:szCs w:val="24"/>
          <w:rtl w:val="0"/>
        </w:rPr>
        <w:t xml:space="preserve">of a secondary</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qualitative method, it will aim to analyze recent qualitative data sets to shed light on the factors that influence this consumer behaviour. The topic is proven to be academically valuable and practically significant due to the contemporary retail environment. Through thematic analysis of secondary materials, the study aims to develop proper clarifying insights for the economic, psychological, and situational factors and their impact on brand-tier motilities. Through consideration of the limitations, the design of the study is ensured to be ethical and aligned with research objectives. Thus, the findings will be able to provide crucial data to vast marketers and supermarket entities regarding balancing a premium position with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value-focused approach for being relatable to the price-sensitive market.</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89">
      <w:pPr>
        <w:pStyle w:val="Heading1"/>
        <w:spacing w:line="360" w:lineRule="auto"/>
        <w:rPr/>
      </w:pPr>
      <w:bookmarkStart w:colFirst="0" w:colLast="0" w:name="_heading=h.jmimhh6qu393" w:id="7"/>
      <w:bookmarkEnd w:id="7"/>
      <w:r w:rsidDel="00000000" w:rsidR="00000000" w:rsidRPr="00000000">
        <w:rPr>
          <w:rtl w:val="0"/>
        </w:rPr>
        <w:t xml:space="preserve">References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Bayane, P., Smith, B., Pitsoane, E.M. and Nyamakazi, K., (2025). Higher education, job or entrepreneurship? Rural high school learners’ perceptions of post-matric options in Mpumalanga, South Africa.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African Journal of Career Development, 7</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 p.177.</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Chen, S., Wang, P. and Wood, J., (2024). Economy or premium?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A systematic review of factors influencing retailers’ own product brand strategies.</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Available at: </w:t>
      </w:r>
      <w:hyperlink r:id="rId8">
        <w:r w:rsidDel="00000000" w:rsidR="00000000" w:rsidRPr="00000000">
          <w:rPr>
            <w:rFonts w:ascii="Times New Roman" w:cs="Times New Roman" w:eastAsia="Times New Roman" w:hAnsi="Times New Roman"/>
            <w:i w:val="0"/>
            <w:smallCaps w:val="0"/>
            <w:strike w:val="0"/>
            <w:color w:val="0000ff"/>
            <w:sz w:val="24"/>
            <w:szCs w:val="24"/>
            <w:u w:val="single"/>
            <w:shd w:fill="auto" w:val="clear"/>
            <w:vertAlign w:val="baseline"/>
            <w:rtl w:val="0"/>
          </w:rPr>
          <w:t xml:space="preserve">https://www.researchgate.net/publication/379897457_Economy_or_premium_A_systematic_review_of_factors_influencing_retailers%27_own_product_brand_strategies</w:t>
        </w:r>
      </w:hyperlink>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Cheong, H.I., Lyons, A., Houghton, R. and Majumdar, A., (2023). Secondary qualitative research methodology using online data within the context of social sciences</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 International Journal of Qualitative Methods, 22,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p.16094069231180160.</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Ciger, G., Ess, A., Hart, J., Hürtgen, H. and Goldrick, M., (2022). Navigating the market headwinds: The state of grocery retail 2022.</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CMAgovuk, (2023).</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 Competition, choice and rising prices in groceries.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Available at: </w:t>
      </w:r>
      <w:hyperlink r:id="rId9">
        <w:r w:rsidDel="00000000" w:rsidR="00000000" w:rsidRPr="00000000">
          <w:rPr>
            <w:rFonts w:ascii="Times New Roman" w:cs="Times New Roman" w:eastAsia="Times New Roman" w:hAnsi="Times New Roman"/>
            <w:i w:val="0"/>
            <w:smallCaps w:val="0"/>
            <w:strike w:val="0"/>
            <w:color w:val="0000ff"/>
            <w:sz w:val="24"/>
            <w:szCs w:val="24"/>
            <w:u w:val="single"/>
            <w:shd w:fill="auto" w:val="clear"/>
            <w:vertAlign w:val="baseline"/>
            <w:rtl w:val="0"/>
          </w:rPr>
          <w:t xml:space="preserve">https://assets.publishing.service.gov.uk/media/64b80adaef5371000d7aeefb/Competition__choice_and_rising_prices_in_groceries.pdf</w:t>
        </w:r>
      </w:hyperlink>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Janssens, K., Lambrechts, W., Keur, H. and Semeijn, J., (2020). Customer value types predicting consumer behavior at Dutch grocery retailers. </w:t>
      </w:r>
      <w:r w:rsidDel="00000000" w:rsidR="00000000" w:rsidRPr="00000000">
        <w:rPr>
          <w:rFonts w:ascii="Times New Roman" w:cs="Times New Roman" w:eastAsia="Times New Roman" w:hAnsi="Times New Roman"/>
          <w:i w:val="1"/>
          <w:color w:val="222222"/>
          <w:sz w:val="24"/>
          <w:szCs w:val="24"/>
          <w:highlight w:val="white"/>
          <w:rtl w:val="0"/>
        </w:rPr>
        <w:t xml:space="preserve">Behavioral sciences, 10</w:t>
      </w:r>
      <w:r w:rsidDel="00000000" w:rsidR="00000000" w:rsidRPr="00000000">
        <w:rPr>
          <w:rFonts w:ascii="Times New Roman" w:cs="Times New Roman" w:eastAsia="Times New Roman" w:hAnsi="Times New Roman"/>
          <w:color w:val="222222"/>
          <w:sz w:val="24"/>
          <w:szCs w:val="24"/>
          <w:highlight w:val="white"/>
          <w:rtl w:val="0"/>
        </w:rPr>
        <w:t xml:space="preserve">(8), p.127.</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Makhija, K., and Agarwal, P. (2022). </w:t>
      </w:r>
      <w:r w:rsidDel="00000000" w:rsidR="00000000" w:rsidRPr="00000000">
        <w:rPr>
          <w:rFonts w:ascii="Times New Roman" w:cs="Times New Roman" w:eastAsia="Times New Roman" w:hAnsi="Times New Roman"/>
          <w:i w:val="1"/>
          <w:sz w:val="24"/>
          <w:szCs w:val="24"/>
          <w:rtl w:val="0"/>
        </w:rPr>
        <w:t xml:space="preserve">ALVAREZ &amp; MARSAL PUBLISHES THE SHAPE OF RETAIL 2022 REPORT: UAE CONSUMERS’ RELENTLESS APPETITE FOR QUALITY REMAINS INTACT EVEN AMIDST INFLATION FEARS. </w:t>
      </w:r>
      <w:r w:rsidDel="00000000" w:rsidR="00000000" w:rsidRPr="00000000">
        <w:rPr>
          <w:rFonts w:ascii="Times New Roman" w:cs="Times New Roman" w:eastAsia="Times New Roman" w:hAnsi="Times New Roman"/>
          <w:sz w:val="24"/>
          <w:szCs w:val="24"/>
          <w:rtl w:val="0"/>
        </w:rPr>
        <w:t xml:space="preserve">Available at: </w:t>
      </w:r>
      <w:hyperlink r:id="rId10">
        <w:r w:rsidDel="00000000" w:rsidR="00000000" w:rsidRPr="00000000">
          <w:rPr>
            <w:rFonts w:ascii="Times New Roman" w:cs="Times New Roman" w:eastAsia="Times New Roman" w:hAnsi="Times New Roman"/>
            <w:color w:val="0000ff"/>
            <w:sz w:val="24"/>
            <w:szCs w:val="24"/>
            <w:u w:val="single"/>
            <w:rtl w:val="0"/>
          </w:rPr>
          <w:t xml:space="preserve">https://www.alvarezandmarsal.com/insights/alvarez-marsal-publishes-shape-retail-2022-report</w:t>
        </w:r>
      </w:hyperlink>
      <w:r w:rsidDel="00000000" w:rsidR="00000000" w:rsidRPr="00000000">
        <w:rPr>
          <w:rtl w:val="0"/>
        </w:rPr>
      </w:r>
    </w:p>
    <w:p w:rsidR="00000000" w:rsidDel="00000000" w:rsidP="00000000" w:rsidRDefault="00000000" w:rsidRPr="00000000" w14:paraId="0000009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Mathur, M. and Gangwani, S., (2021). Mediating role of perceived value on the relationship among perceived risks, perceived quality, and purchase intention of private label brands.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Applied Management and Technology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w:t>
      </w:r>
      <w:r w:rsidDel="00000000" w:rsidR="00000000" w:rsidRPr="00000000">
        <w:rPr>
          <w:rFonts w:ascii="Times New Roman" w:cs="Times New Roman" w:eastAsia="Times New Roman" w:hAnsi="Times New Roman"/>
          <w:color w:val="222222"/>
          <w:sz w:val="24"/>
          <w:szCs w:val="24"/>
          <w:highlight w:val="white"/>
          <w:rtl w:val="0"/>
        </w:rPr>
        <w:t xml:space="preserve">(1), p.4.</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Mckinsey, (2023).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Grocery retail in Asia: Thriving in changing consumption patterns.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Available at: </w:t>
      </w:r>
      <w:hyperlink r:id="rId11">
        <w:r w:rsidDel="00000000" w:rsidR="00000000" w:rsidRPr="00000000">
          <w:rPr>
            <w:rFonts w:ascii="Times New Roman" w:cs="Times New Roman" w:eastAsia="Times New Roman" w:hAnsi="Times New Roman"/>
            <w:i w:val="0"/>
            <w:smallCaps w:val="0"/>
            <w:strike w:val="0"/>
            <w:color w:val="0000ff"/>
            <w:sz w:val="24"/>
            <w:szCs w:val="24"/>
            <w:u w:val="single"/>
            <w:shd w:fill="auto" w:val="clear"/>
            <w:vertAlign w:val="baseline"/>
            <w:rtl w:val="0"/>
          </w:rPr>
          <w:t xml:space="preserve">https://www.mckinsey.com/industries/retail/our-insights/grocery-retail-in-asia-thriving-in-changing-consumption-patterns</w:t>
        </w:r>
      </w:hyperlink>
      <w:r w:rsidDel="00000000" w:rsidR="00000000" w:rsidRPr="00000000">
        <w:rPr>
          <w:rFonts w:ascii="Times New Roman" w:cs="Times New Roman" w:eastAsia="Times New Roman" w:hAnsi="Times New Roman"/>
          <w:sz w:val="24"/>
          <w:szCs w:val="24"/>
          <w:rtl w:val="0"/>
        </w:rPr>
        <w:t xml:space="preserve"> [Accessed on 01.11.2025].</w:t>
      </w:r>
      <w:r w:rsidDel="00000000" w:rsidR="00000000" w:rsidRPr="00000000">
        <w:rPr>
          <w:rtl w:val="0"/>
        </w:rPr>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McOuat, A., </w:t>
      </w:r>
      <w:hyperlink r:id="rId12">
        <w:r w:rsidDel="00000000" w:rsidR="00000000" w:rsidRPr="00000000">
          <w:rPr>
            <w:rFonts w:ascii="Times New Roman" w:cs="Times New Roman" w:eastAsia="Times New Roman" w:hAnsi="Times New Roman"/>
            <w:sz w:val="24"/>
            <w:szCs w:val="24"/>
            <w:rtl w:val="0"/>
          </w:rPr>
          <w:t xml:space="preserve">Kuijpers</w:t>
        </w:r>
      </w:hyperlink>
      <w:r w:rsidDel="00000000" w:rsidR="00000000" w:rsidRPr="00000000">
        <w:rPr>
          <w:rFonts w:ascii="Times New Roman" w:cs="Times New Roman" w:eastAsia="Times New Roman" w:hAnsi="Times New Roman"/>
          <w:sz w:val="24"/>
          <w:szCs w:val="24"/>
          <w:rtl w:val="0"/>
        </w:rPr>
        <w:t xml:space="preserve">, D., Ibáñez, P. and Drassinower, R. (2024). </w:t>
      </w:r>
      <w:r w:rsidDel="00000000" w:rsidR="00000000" w:rsidRPr="00000000">
        <w:rPr>
          <w:rFonts w:ascii="Times New Roman" w:cs="Times New Roman" w:eastAsia="Times New Roman" w:hAnsi="Times New Roman"/>
          <w:i w:val="1"/>
          <w:sz w:val="24"/>
          <w:szCs w:val="24"/>
          <w:rtl w:val="0"/>
        </w:rPr>
        <w:t xml:space="preserve">A turning point for private brands: How retailers can seize the opportunity.</w:t>
      </w:r>
      <w:r w:rsidDel="00000000" w:rsidR="00000000" w:rsidRPr="00000000">
        <w:rPr>
          <w:rFonts w:ascii="Times New Roman" w:cs="Times New Roman" w:eastAsia="Times New Roman" w:hAnsi="Times New Roman"/>
          <w:sz w:val="24"/>
          <w:szCs w:val="24"/>
          <w:rtl w:val="0"/>
        </w:rPr>
        <w:t xml:space="preserve"> Available at: </w:t>
      </w:r>
      <w:hyperlink r:id="rId13">
        <w:r w:rsidDel="00000000" w:rsidR="00000000" w:rsidRPr="00000000">
          <w:rPr>
            <w:rFonts w:ascii="Times New Roman" w:cs="Times New Roman" w:eastAsia="Times New Roman" w:hAnsi="Times New Roman"/>
            <w:color w:val="0000ff"/>
            <w:sz w:val="24"/>
            <w:szCs w:val="24"/>
            <w:u w:val="single"/>
            <w:rtl w:val="0"/>
          </w:rPr>
          <w:t xml:space="preserve">https://www.mckinsey.com/industries/retail/our-insights/a-turning-point-for-private-brands-how-retailers-can-seize-the-opportunity</w:t>
        </w:r>
      </w:hyperlink>
      <w:r w:rsidDel="00000000" w:rsidR="00000000" w:rsidRPr="00000000">
        <w:rPr>
          <w:rFonts w:ascii="Times New Roman" w:cs="Times New Roman" w:eastAsia="Times New Roman" w:hAnsi="Times New Roman"/>
          <w:sz w:val="24"/>
          <w:szCs w:val="24"/>
          <w:rtl w:val="0"/>
        </w:rPr>
        <w:t xml:space="preserve"> [Accessed on 01.11.2025].</w:t>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 S. and Baag, P.K., (2025). </w:t>
      </w:r>
      <w:r w:rsidDel="00000000" w:rsidR="00000000" w:rsidRPr="00000000">
        <w:rPr>
          <w:rFonts w:ascii="Times New Roman" w:cs="Times New Roman" w:eastAsia="Times New Roman" w:hAnsi="Times New Roman"/>
          <w:i w:val="1"/>
          <w:sz w:val="24"/>
          <w:szCs w:val="24"/>
          <w:rtl w:val="0"/>
        </w:rPr>
        <w:t xml:space="preserve">Examining the Impact of Brand Equity on Financial Success in the FMCG Industry.</w:t>
      </w:r>
      <w:r w:rsidDel="00000000" w:rsidR="00000000" w:rsidRPr="00000000">
        <w:rPr>
          <w:rFonts w:ascii="Times New Roman" w:cs="Times New Roman" w:eastAsia="Times New Roman" w:hAnsi="Times New Roman"/>
          <w:sz w:val="24"/>
          <w:szCs w:val="24"/>
          <w:rtl w:val="0"/>
        </w:rPr>
        <w:t xml:space="preserve"> Available at: </w:t>
      </w:r>
      <w:hyperlink r:id="rId14">
        <w:r w:rsidDel="00000000" w:rsidR="00000000" w:rsidRPr="00000000">
          <w:rPr>
            <w:rFonts w:ascii="Times New Roman" w:cs="Times New Roman" w:eastAsia="Times New Roman" w:hAnsi="Times New Roman"/>
            <w:color w:val="0000ff"/>
            <w:sz w:val="24"/>
            <w:szCs w:val="24"/>
            <w:u w:val="single"/>
            <w:rtl w:val="0"/>
          </w:rPr>
          <w:t xml:space="preserve">https://www.iimk.ac.in/uploads/publications/IIMKWPS639FIN202506.pdf</w:t>
        </w:r>
      </w:hyperlink>
      <w:r w:rsidDel="00000000" w:rsidR="00000000" w:rsidRPr="00000000">
        <w:rPr>
          <w:rFonts w:ascii="Times New Roman" w:cs="Times New Roman" w:eastAsia="Times New Roman" w:hAnsi="Times New Roman"/>
          <w:sz w:val="24"/>
          <w:szCs w:val="24"/>
          <w:rtl w:val="0"/>
        </w:rPr>
        <w:t xml:space="preserve"> [Accessed on 03.11.2025].</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Schmidt, A.M., Martinez, L.M. and Martinez, L.F., (2024, June). The Rise of Premium Private Label Brands in Grocery Retailing: Qualitative Insights from Young German Consumers. In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Digital Marketing &amp; eCommerce Conference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(pp. 271-293). Cham: Springer Nature Switzerland.</w:t>
      </w:r>
    </w:p>
    <w:p w:rsidR="00000000" w:rsidDel="00000000" w:rsidP="00000000" w:rsidRDefault="00000000" w:rsidRPr="00000000" w14:paraId="0000009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Seivwright, A., Kocar, S., Visentin, D. and Kent, K., (2024). Cutting more than meals: increasing severity of food insecurity is associated with the number and types of household financial strategies used to cope with inflation. </w:t>
      </w:r>
      <w:r w:rsidDel="00000000" w:rsidR="00000000" w:rsidRPr="00000000">
        <w:rPr>
          <w:rFonts w:ascii="Times New Roman" w:cs="Times New Roman" w:eastAsia="Times New Roman" w:hAnsi="Times New Roman"/>
          <w:i w:val="1"/>
          <w:color w:val="000000"/>
          <w:sz w:val="24"/>
          <w:szCs w:val="24"/>
          <w:highlight w:val="white"/>
          <w:rtl w:val="0"/>
        </w:rPr>
        <w:t xml:space="preserve">Australian Journal of Social Issues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59</w:t>
      </w:r>
      <w:r w:rsidDel="00000000" w:rsidR="00000000" w:rsidRPr="00000000">
        <w:rPr>
          <w:rFonts w:ascii="Times New Roman" w:cs="Times New Roman" w:eastAsia="Times New Roman" w:hAnsi="Times New Roman"/>
          <w:color w:val="000000"/>
          <w:sz w:val="24"/>
          <w:szCs w:val="24"/>
          <w:highlight w:val="white"/>
          <w:rtl w:val="0"/>
        </w:rPr>
        <w:t xml:space="preserve">(1), pp.65-86.</w:t>
      </w:r>
      <w:r w:rsidDel="00000000" w:rsidR="00000000" w:rsidRPr="00000000">
        <w:rPr>
          <w:rtl w:val="0"/>
        </w:rPr>
      </w:r>
    </w:p>
    <w:p w:rsidR="00000000" w:rsidDel="00000000" w:rsidP="00000000" w:rsidRDefault="00000000" w:rsidRPr="00000000" w14:paraId="0000009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Yahyavi, D., Taleizadeh, A.A. and Thaichon, P., (2024). National brands versus store brands: retailer fight against national brands to improve store brands via a dynamic discount pricing strategy. </w:t>
      </w:r>
      <w:r w:rsidDel="00000000" w:rsidR="00000000" w:rsidRPr="00000000">
        <w:rPr>
          <w:rFonts w:ascii="Times New Roman" w:cs="Times New Roman" w:eastAsia="Times New Roman" w:hAnsi="Times New Roman"/>
          <w:i w:val="1"/>
          <w:color w:val="222222"/>
          <w:sz w:val="24"/>
          <w:szCs w:val="24"/>
          <w:highlight w:val="white"/>
          <w:rtl w:val="0"/>
        </w:rPr>
        <w:t xml:space="preserve">Operational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24</w:t>
      </w:r>
      <w:r w:rsidDel="00000000" w:rsidR="00000000" w:rsidRPr="00000000">
        <w:rPr>
          <w:rFonts w:ascii="Times New Roman" w:cs="Times New Roman" w:eastAsia="Times New Roman" w:hAnsi="Times New Roman"/>
          <w:color w:val="222222"/>
          <w:sz w:val="24"/>
          <w:szCs w:val="24"/>
          <w:highlight w:val="white"/>
          <w:rtl w:val="0"/>
        </w:rPr>
        <w:t xml:space="preserve">(4), p.58.</w:t>
      </w:r>
    </w:p>
    <w:sectPr>
      <w:footerReference r:id="rId15"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rsid w:val="0083154D"/>
    <w:tblPr>
      <w:tblCellMar>
        <w:top w:w="100.0" w:type="dxa"/>
        <w:left w:w="100.0" w:type="dxa"/>
        <w:bottom w:w="100.0" w:type="dxa"/>
        <w:right w:w="100.0" w:type="dxa"/>
      </w:tblCellMar>
    </w:tblPr>
  </w:style>
  <w:style w:type="paragraph" w:styleId="normal0" w:customStyle="1">
    <w:name w:val="normal"/>
    <w:rsid w:val="0083154D"/>
  </w:style>
  <w:style w:type="paragraph" w:styleId="ListParagraph">
    <w:name w:val="List Paragraph"/>
    <w:basedOn w:val="normal0"/>
    <w:uiPriority w:val="34"/>
    <w:qFormat w:val="1"/>
    <w:rsid w:val="00312F4C"/>
    <w:pPr>
      <w:ind w:left="720"/>
      <w:contextualSpacing w:val="1"/>
    </w:pPr>
  </w:style>
  <w:style w:type="table" w:styleId="TableGrid">
    <w:name w:val="Table Grid"/>
    <w:basedOn w:val="TableNormal"/>
    <w:uiPriority w:val="59"/>
    <w:rsid w:val="00752A06"/>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character" w:styleId="Heading1Char" w:customStyle="1">
    <w:name w:val="Heading 1 Char"/>
    <w:basedOn w:val="DefaultParagraphFont"/>
    <w:link w:val="Heading1"/>
    <w:uiPriority w:val="9"/>
    <w:rsid w:val="007C4485"/>
    <w:rPr>
      <w:rFonts w:ascii="Times New Roman" w:hAnsi="Times New Roman" w:cstheme="majorBidi" w:eastAsiaTheme="majorEastAsia"/>
      <w:b w:val="1"/>
      <w:bCs w:val="1"/>
      <w:color w:val="000000" w:themeColor="text1"/>
      <w:sz w:val="28"/>
      <w:szCs w:val="28"/>
    </w:rPr>
  </w:style>
  <w:style w:type="character" w:styleId="Hyperlink">
    <w:name w:val="Hyperlink"/>
    <w:basedOn w:val="DefaultParagraphFont"/>
    <w:uiPriority w:val="99"/>
    <w:unhideWhenUsed w:val="1"/>
    <w:rsid w:val="007C4485"/>
    <w:rPr>
      <w:color w:val="0000ff" w:themeColor="hyperlink"/>
      <w:u w:val="single"/>
    </w:rPr>
  </w:style>
  <w:style w:type="paragraph" w:styleId="Header">
    <w:name w:val="header"/>
    <w:basedOn w:val="normal0"/>
    <w:link w:val="HeaderChar"/>
    <w:uiPriority w:val="99"/>
    <w:semiHidden w:val="1"/>
    <w:unhideWhenUsed w:val="1"/>
    <w:rsid w:val="00AC1970"/>
    <w:pPr>
      <w:tabs>
        <w:tab w:val="center" w:pos="4513"/>
        <w:tab w:val="right" w:pos="9026"/>
      </w:tabs>
      <w:spacing w:after="0" w:line="240" w:lineRule="auto"/>
    </w:pPr>
  </w:style>
  <w:style w:type="character" w:styleId="HeaderChar" w:customStyle="1">
    <w:name w:val="Header Char"/>
    <w:basedOn w:val="DefaultParagraphFont"/>
    <w:link w:val="Header"/>
    <w:uiPriority w:val="99"/>
    <w:semiHidden w:val="1"/>
    <w:rsid w:val="00AC1970"/>
  </w:style>
  <w:style w:type="paragraph" w:styleId="Footer">
    <w:name w:val="footer"/>
    <w:basedOn w:val="normal0"/>
    <w:link w:val="FooterChar"/>
    <w:uiPriority w:val="99"/>
    <w:unhideWhenUsed w:val="1"/>
    <w:rsid w:val="00AC1970"/>
    <w:pPr>
      <w:tabs>
        <w:tab w:val="center" w:pos="4513"/>
        <w:tab w:val="right" w:pos="9026"/>
      </w:tabs>
      <w:spacing w:after="0" w:line="240" w:lineRule="auto"/>
    </w:pPr>
  </w:style>
  <w:style w:type="character" w:styleId="FooterChar" w:customStyle="1">
    <w:name w:val="Footer Char"/>
    <w:basedOn w:val="DefaultParagraphFont"/>
    <w:link w:val="Footer"/>
    <w:uiPriority w:val="99"/>
    <w:rsid w:val="00AC1970"/>
  </w:style>
  <w:style w:type="paragraph" w:styleId="TOCHeading">
    <w:name w:val="TOC Heading"/>
    <w:basedOn w:val="Heading1"/>
    <w:next w:val="normal0"/>
    <w:uiPriority w:val="39"/>
    <w:semiHidden w:val="1"/>
    <w:unhideWhenUsed w:val="1"/>
    <w:qFormat w:val="1"/>
    <w:rsid w:val="00AA6C8A"/>
    <w:pPr>
      <w:spacing w:line="276" w:lineRule="auto"/>
      <w:jc w:val="left"/>
      <w:outlineLvl w:val="9"/>
    </w:pPr>
    <w:rPr>
      <w:rFonts w:asciiTheme="majorHAnsi" w:hAnsiTheme="majorHAnsi"/>
      <w:color w:val="365f91" w:themeColor="accent1" w:themeShade="0000BF"/>
      <w:lang w:val="en-US"/>
    </w:rPr>
  </w:style>
  <w:style w:type="paragraph" w:styleId="TOC1">
    <w:name w:val="toc 1"/>
    <w:basedOn w:val="normal0"/>
    <w:next w:val="normal0"/>
    <w:autoRedefine w:val="1"/>
    <w:uiPriority w:val="39"/>
    <w:unhideWhenUsed w:val="1"/>
    <w:rsid w:val="00AA6C8A"/>
    <w:pPr>
      <w:spacing w:after="100"/>
    </w:pPr>
  </w:style>
  <w:style w:type="paragraph" w:styleId="BalloonText">
    <w:name w:val="Balloon Text"/>
    <w:basedOn w:val="normal0"/>
    <w:link w:val="BalloonTextChar"/>
    <w:uiPriority w:val="99"/>
    <w:semiHidden w:val="1"/>
    <w:unhideWhenUsed w:val="1"/>
    <w:rsid w:val="00AA6C8A"/>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A6C8A"/>
    <w:rPr>
      <w:rFonts w:ascii="Tahoma" w:cs="Tahoma" w:hAnsi="Tahoma"/>
      <w:sz w:val="16"/>
      <w:szCs w:val="16"/>
    </w:rPr>
  </w:style>
  <w:style w:type="table" w:styleId="a" w:customStyle="1">
    <w:basedOn w:val="TableNormal"/>
    <w:rsid w:val="0083154D"/>
    <w:pPr>
      <w:spacing w:after="0" w:line="240" w:lineRule="auto"/>
    </w:pPr>
    <w:tblPr>
      <w:tblStyleRowBandSize w:val="1"/>
      <w:tblStyleColBandSize w:val="1"/>
      <w:tblInd w:w="0.0" w:type="dxa"/>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mckinsey.com/industries/retail/our-insights/grocery-retail-in-asia-thriving-in-changing-consumption-patterns" TargetMode="External"/><Relationship Id="rId10" Type="http://schemas.openxmlformats.org/officeDocument/2006/relationships/hyperlink" Target="https://www.alvarezandmarsal.com/insights/alvarez-marsal-publishes-shape-retail-2022-report" TargetMode="External"/><Relationship Id="rId13" Type="http://schemas.openxmlformats.org/officeDocument/2006/relationships/hyperlink" Target="https://www.mckinsey.com/industries/retail/our-insights/a-turning-point-for-private-brands-how-retailers-can-seize-the-opportunity" TargetMode="External"/><Relationship Id="rId12" Type="http://schemas.openxmlformats.org/officeDocument/2006/relationships/hyperlink" Target="https://www.mckinsey.com/our-people/dymfke-kuijpe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64b80adaef5371000d7aeefb/Competition__choice_and_rising_prices_in_groceries.pdf" TargetMode="External"/><Relationship Id="rId15" Type="http://schemas.openxmlformats.org/officeDocument/2006/relationships/footer" Target="footer1.xml"/><Relationship Id="rId14" Type="http://schemas.openxmlformats.org/officeDocument/2006/relationships/hyperlink" Target="https://www.iimk.ac.in/uploads/publications/IIMKWPS639FIN202506.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researchgate.net/publication/379897457_Economy_or_premium_A_systematic_review_of_factors_influencing_retailers%27_own_product_brand_strateg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GaP8p9XiiM0blTioP4bIJXJ5fQ==">CgMxLjAyDmguaXIyYXVycnM0OHVnMg5oLnIwNnM3M3ozMmxvaDIOaC45M2tjMDg0OHU0dGIyDmguM3pvbjFteXVhMmx2Mg5oLmJlaDJrbDVzOWxnczIOaC56Yncxbm42aDZvN2oyDmguNGxzcGRjdHByZnM2Mg5oLmptaW1oaDZxdTM5MzgAciExRGQ3U1d4M19ndkVoMUtVSWxsTnIyMTM1THZLT1B3Q24=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2025-11-03T08:28:00Z</dcterms:created>
  <dc:creator>User</dc:creator>
</cp:coreProperties>
</file>