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4FCCDDF" w:rsidR="003F42D1" w:rsidRDefault="4BB4139C" w:rsidP="33BA54F0">
      <w:r>
        <w:t xml:space="preserve"> </w:t>
      </w:r>
      <w:r w:rsidR="274D5F0C">
        <w:t xml:space="preserve"> </w:t>
      </w:r>
      <w:r w:rsidR="20CFBBFD">
        <w:t xml:space="preserve"> </w:t>
      </w:r>
      <w:r w:rsidR="67EC2E68">
        <w:rPr>
          <w:noProof/>
        </w:rPr>
        <w:drawing>
          <wp:inline distT="0" distB="0" distL="0" distR="0" wp14:anchorId="30A2372A" wp14:editId="65F70084">
            <wp:extent cx="5524500" cy="2219325"/>
            <wp:effectExtent l="0" t="0" r="0" b="0"/>
            <wp:docPr id="16239020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02054" name=""/>
                    <pic:cNvPicPr/>
                  </pic:nvPicPr>
                  <pic:blipFill>
                    <a:blip r:embed="rId7">
                      <a:extLst>
                        <a:ext uri="{28A0092B-C50C-407E-A947-70E740481C1C}">
                          <a14:useLocalDpi xmlns:a14="http://schemas.microsoft.com/office/drawing/2010/main" val="0"/>
                        </a:ext>
                      </a:extLst>
                    </a:blip>
                    <a:stretch>
                      <a:fillRect/>
                    </a:stretch>
                  </pic:blipFill>
                  <pic:spPr>
                    <a:xfrm>
                      <a:off x="0" y="0"/>
                      <a:ext cx="5524500" cy="2219325"/>
                    </a:xfrm>
                    <a:prstGeom prst="rect">
                      <a:avLst/>
                    </a:prstGeom>
                  </pic:spPr>
                </pic:pic>
              </a:graphicData>
            </a:graphic>
          </wp:inline>
        </w:drawing>
      </w:r>
    </w:p>
    <w:p w14:paraId="16AB68FF" w14:textId="0B5076D5" w:rsidR="33BA54F0" w:rsidRDefault="33BA54F0" w:rsidP="33BA54F0"/>
    <w:p w14:paraId="0B5838A5" w14:textId="0258B64B" w:rsidR="33BA54F0" w:rsidRDefault="33BA54F0" w:rsidP="33BA54F0">
      <w:pPr>
        <w:pStyle w:val="Title"/>
        <w:jc w:val="center"/>
        <w:rPr>
          <w:rFonts w:ascii="Arial" w:eastAsia="Arial" w:hAnsi="Arial" w:cs="Arial"/>
          <w:b/>
          <w:bCs/>
          <w:color w:val="000000" w:themeColor="text1"/>
          <w:sz w:val="28"/>
          <w:szCs w:val="28"/>
        </w:rPr>
      </w:pPr>
    </w:p>
    <w:p w14:paraId="339C5AAA" w14:textId="6BAE089A" w:rsidR="33BA54F0" w:rsidRDefault="33BA54F0" w:rsidP="33BA54F0">
      <w:pPr>
        <w:pStyle w:val="Title"/>
        <w:jc w:val="center"/>
        <w:rPr>
          <w:rFonts w:ascii="Arial" w:eastAsia="Arial" w:hAnsi="Arial" w:cs="Arial"/>
          <w:b/>
          <w:bCs/>
          <w:color w:val="000000" w:themeColor="text1"/>
          <w:sz w:val="28"/>
          <w:szCs w:val="28"/>
        </w:rPr>
      </w:pPr>
    </w:p>
    <w:p w14:paraId="00023F0F" w14:textId="25FC784D" w:rsidR="3638A308" w:rsidRDefault="3638A308" w:rsidP="33BA54F0">
      <w:pPr>
        <w:pStyle w:val="Title"/>
        <w:jc w:val="center"/>
        <w:rPr>
          <w:rFonts w:ascii="Arial" w:eastAsia="Arial" w:hAnsi="Arial" w:cs="Arial"/>
          <w:color w:val="000000" w:themeColor="text1"/>
          <w:sz w:val="28"/>
          <w:szCs w:val="28"/>
        </w:rPr>
      </w:pPr>
      <w:r w:rsidRPr="33BA54F0">
        <w:rPr>
          <w:rFonts w:ascii="Arial" w:eastAsia="Arial" w:hAnsi="Arial" w:cs="Arial"/>
          <w:b/>
          <w:bCs/>
          <w:color w:val="000000" w:themeColor="text1"/>
          <w:sz w:val="28"/>
          <w:szCs w:val="28"/>
        </w:rPr>
        <w:t>Course: BSc (</w:t>
      </w:r>
      <w:proofErr w:type="spellStart"/>
      <w:r w:rsidRPr="33BA54F0">
        <w:rPr>
          <w:rFonts w:ascii="Arial" w:eastAsia="Arial" w:hAnsi="Arial" w:cs="Arial"/>
          <w:b/>
          <w:bCs/>
          <w:color w:val="000000" w:themeColor="text1"/>
          <w:sz w:val="28"/>
          <w:szCs w:val="28"/>
        </w:rPr>
        <w:t>Hons</w:t>
      </w:r>
      <w:proofErr w:type="spellEnd"/>
      <w:r w:rsidRPr="33BA54F0">
        <w:rPr>
          <w:rFonts w:ascii="Arial" w:eastAsia="Arial" w:hAnsi="Arial" w:cs="Arial"/>
          <w:b/>
          <w:bCs/>
          <w:color w:val="000000" w:themeColor="text1"/>
          <w:sz w:val="28"/>
          <w:szCs w:val="28"/>
        </w:rPr>
        <w:t>) Health and Social Care</w:t>
      </w:r>
    </w:p>
    <w:p w14:paraId="7FDACAF7" w14:textId="053ED582" w:rsidR="3638A308" w:rsidRDefault="3638A308" w:rsidP="33BA54F0">
      <w:pPr>
        <w:spacing w:line="360" w:lineRule="auto"/>
        <w:jc w:val="center"/>
        <w:rPr>
          <w:rFonts w:ascii="Arial" w:eastAsia="Arial" w:hAnsi="Arial" w:cs="Arial"/>
          <w:color w:val="000000" w:themeColor="text1"/>
          <w:sz w:val="28"/>
          <w:szCs w:val="28"/>
        </w:rPr>
      </w:pPr>
      <w:r w:rsidRPr="33BA54F0">
        <w:rPr>
          <w:rFonts w:ascii="Arial" w:eastAsia="Arial" w:hAnsi="Arial" w:cs="Arial"/>
          <w:b/>
          <w:bCs/>
          <w:color w:val="000000" w:themeColor="text1"/>
          <w:sz w:val="28"/>
          <w:szCs w:val="28"/>
        </w:rPr>
        <w:t>Module: Independent Project (BMHP6020_BIRM)</w:t>
      </w:r>
    </w:p>
    <w:p w14:paraId="611A6E92" w14:textId="00FC4462" w:rsidR="3638A308" w:rsidRDefault="3638A308" w:rsidP="33BA54F0">
      <w:pPr>
        <w:spacing w:line="360" w:lineRule="auto"/>
        <w:jc w:val="center"/>
        <w:rPr>
          <w:rFonts w:ascii="Arial" w:eastAsia="Arial" w:hAnsi="Arial" w:cs="Arial"/>
          <w:color w:val="000000" w:themeColor="text1"/>
          <w:sz w:val="28"/>
          <w:szCs w:val="28"/>
        </w:rPr>
      </w:pPr>
      <w:r w:rsidRPr="33BA54F0">
        <w:rPr>
          <w:rFonts w:ascii="Arial" w:eastAsia="Arial" w:hAnsi="Arial" w:cs="Arial"/>
          <w:b/>
          <w:bCs/>
          <w:color w:val="000000" w:themeColor="text1"/>
          <w:sz w:val="28"/>
          <w:szCs w:val="28"/>
        </w:rPr>
        <w:t xml:space="preserve">Lecturer: </w:t>
      </w:r>
      <w:proofErr w:type="spellStart"/>
      <w:r w:rsidRPr="33BA54F0">
        <w:rPr>
          <w:rFonts w:ascii="Arial" w:eastAsia="Arial" w:hAnsi="Arial" w:cs="Arial"/>
          <w:b/>
          <w:bCs/>
          <w:color w:val="000000" w:themeColor="text1"/>
          <w:sz w:val="28"/>
          <w:szCs w:val="28"/>
        </w:rPr>
        <w:t>Chole</w:t>
      </w:r>
      <w:proofErr w:type="spellEnd"/>
      <w:r w:rsidRPr="33BA54F0">
        <w:rPr>
          <w:rFonts w:ascii="Arial" w:eastAsia="Arial" w:hAnsi="Arial" w:cs="Arial"/>
          <w:b/>
          <w:bCs/>
          <w:color w:val="000000" w:themeColor="text1"/>
          <w:sz w:val="28"/>
          <w:szCs w:val="28"/>
        </w:rPr>
        <w:t xml:space="preserve"> Harries</w:t>
      </w:r>
    </w:p>
    <w:p w14:paraId="7EDCF16B" w14:textId="1D31D0C2" w:rsidR="33BA54F0" w:rsidRDefault="33BA54F0" w:rsidP="33BA54F0">
      <w:pPr>
        <w:spacing w:line="360" w:lineRule="auto"/>
        <w:jc w:val="center"/>
        <w:rPr>
          <w:rFonts w:ascii="Arial" w:eastAsia="Arial" w:hAnsi="Arial" w:cs="Arial"/>
          <w:color w:val="000000" w:themeColor="text1"/>
          <w:sz w:val="28"/>
          <w:szCs w:val="28"/>
        </w:rPr>
      </w:pPr>
    </w:p>
    <w:p w14:paraId="29C6410F" w14:textId="435C6B4B" w:rsidR="33BA54F0" w:rsidRDefault="33BA54F0" w:rsidP="33BA54F0">
      <w:pPr>
        <w:spacing w:line="360" w:lineRule="auto"/>
        <w:jc w:val="center"/>
        <w:rPr>
          <w:rFonts w:ascii="Arial" w:eastAsia="Arial" w:hAnsi="Arial" w:cs="Arial"/>
          <w:color w:val="000000" w:themeColor="text1"/>
          <w:sz w:val="28"/>
          <w:szCs w:val="28"/>
        </w:rPr>
      </w:pPr>
    </w:p>
    <w:p w14:paraId="129C91A9" w14:textId="0DA61AB6" w:rsidR="33BA54F0" w:rsidRDefault="33BA54F0" w:rsidP="33BA54F0">
      <w:pPr>
        <w:spacing w:line="360" w:lineRule="auto"/>
        <w:jc w:val="center"/>
        <w:rPr>
          <w:rFonts w:ascii="Arial" w:eastAsia="Arial" w:hAnsi="Arial" w:cs="Arial"/>
          <w:b/>
          <w:bCs/>
          <w:color w:val="000000" w:themeColor="text1"/>
          <w:sz w:val="28"/>
          <w:szCs w:val="28"/>
        </w:rPr>
      </w:pPr>
    </w:p>
    <w:p w14:paraId="5DCFEDC3" w14:textId="4FD47D83" w:rsidR="33BA54F0" w:rsidRDefault="33BA54F0" w:rsidP="33BA54F0">
      <w:pPr>
        <w:spacing w:line="360" w:lineRule="auto"/>
        <w:jc w:val="center"/>
        <w:rPr>
          <w:rFonts w:ascii="Arial" w:eastAsia="Arial" w:hAnsi="Arial" w:cs="Arial"/>
          <w:color w:val="000000" w:themeColor="text1"/>
          <w:sz w:val="28"/>
          <w:szCs w:val="28"/>
        </w:rPr>
      </w:pPr>
    </w:p>
    <w:p w14:paraId="33D0C241" w14:textId="11092192" w:rsidR="33BA54F0" w:rsidRDefault="33BA54F0" w:rsidP="33BA54F0">
      <w:pPr>
        <w:spacing w:line="360" w:lineRule="auto"/>
        <w:rPr>
          <w:rFonts w:ascii="Arial" w:eastAsia="Arial" w:hAnsi="Arial" w:cs="Arial"/>
          <w:b/>
          <w:bCs/>
          <w:color w:val="000000" w:themeColor="text1"/>
          <w:sz w:val="28"/>
          <w:szCs w:val="28"/>
        </w:rPr>
      </w:pPr>
    </w:p>
    <w:p w14:paraId="14CBB5FA" w14:textId="383439F9" w:rsidR="411A708B" w:rsidRDefault="411A708B" w:rsidP="33BA54F0">
      <w:pPr>
        <w:spacing w:line="360" w:lineRule="auto"/>
        <w:rPr>
          <w:rFonts w:ascii="Arial" w:eastAsia="Arial" w:hAnsi="Arial" w:cs="Arial"/>
          <w:color w:val="000000" w:themeColor="text1"/>
          <w:sz w:val="28"/>
          <w:szCs w:val="28"/>
        </w:rPr>
      </w:pPr>
      <w:r w:rsidRPr="33BA54F0">
        <w:rPr>
          <w:rFonts w:ascii="Arial" w:eastAsia="Arial" w:hAnsi="Arial" w:cs="Arial"/>
          <w:b/>
          <w:bCs/>
          <w:color w:val="000000" w:themeColor="text1"/>
          <w:sz w:val="28"/>
          <w:szCs w:val="28"/>
        </w:rPr>
        <w:t>Student ID:</w:t>
      </w:r>
      <w:r w:rsidRPr="33BA54F0">
        <w:rPr>
          <w:rFonts w:ascii="Arial" w:eastAsia="Arial" w:hAnsi="Arial" w:cs="Arial"/>
          <w:color w:val="000000" w:themeColor="text1"/>
          <w:sz w:val="28"/>
          <w:szCs w:val="28"/>
        </w:rPr>
        <w:t xml:space="preserve"> 2223400</w:t>
      </w:r>
    </w:p>
    <w:p w14:paraId="28A33092" w14:textId="24AD9A25" w:rsidR="33BA54F0" w:rsidRDefault="33BA54F0" w:rsidP="33BA54F0">
      <w:pPr>
        <w:spacing w:line="360" w:lineRule="auto"/>
        <w:rPr>
          <w:rFonts w:ascii="Arial" w:eastAsia="Arial" w:hAnsi="Arial" w:cs="Arial"/>
          <w:color w:val="000000" w:themeColor="text1"/>
          <w:sz w:val="28"/>
          <w:szCs w:val="28"/>
        </w:rPr>
      </w:pPr>
    </w:p>
    <w:p w14:paraId="2047CAD5" w14:textId="6F5F0EDB" w:rsidR="411A708B" w:rsidRDefault="411A708B" w:rsidP="33BA54F0">
      <w:pPr>
        <w:spacing w:line="360" w:lineRule="auto"/>
        <w:rPr>
          <w:rFonts w:ascii="Arial" w:eastAsia="Arial" w:hAnsi="Arial" w:cs="Arial"/>
          <w:color w:val="000000" w:themeColor="text1"/>
          <w:sz w:val="28"/>
          <w:szCs w:val="28"/>
        </w:rPr>
      </w:pPr>
      <w:r w:rsidRPr="33BA54F0">
        <w:rPr>
          <w:rFonts w:ascii="Arial" w:eastAsia="Arial" w:hAnsi="Arial" w:cs="Arial"/>
          <w:b/>
          <w:bCs/>
          <w:color w:val="000000" w:themeColor="text1"/>
          <w:sz w:val="28"/>
          <w:szCs w:val="28"/>
        </w:rPr>
        <w:t>Student Name:</w:t>
      </w:r>
      <w:r w:rsidRPr="33BA54F0">
        <w:rPr>
          <w:rFonts w:ascii="Arial" w:eastAsia="Arial" w:hAnsi="Arial" w:cs="Arial"/>
          <w:color w:val="000000" w:themeColor="text1"/>
          <w:sz w:val="28"/>
          <w:szCs w:val="28"/>
        </w:rPr>
        <w:t xml:space="preserve"> Chizoma Awoyemi </w:t>
      </w:r>
    </w:p>
    <w:p w14:paraId="627BF7E0" w14:textId="407B1DE9" w:rsidR="33BA54F0" w:rsidRDefault="33BA54F0" w:rsidP="33BA54F0">
      <w:pPr>
        <w:spacing w:line="360" w:lineRule="auto"/>
        <w:rPr>
          <w:rFonts w:ascii="Arial" w:eastAsia="Arial" w:hAnsi="Arial" w:cs="Arial"/>
          <w:color w:val="000000" w:themeColor="text1"/>
          <w:sz w:val="28"/>
          <w:szCs w:val="28"/>
        </w:rPr>
      </w:pPr>
    </w:p>
    <w:p w14:paraId="6532D17C" w14:textId="63239642" w:rsidR="33BA54F0" w:rsidRDefault="33BA54F0" w:rsidP="33BA54F0">
      <w:pPr>
        <w:spacing w:line="360" w:lineRule="auto"/>
        <w:rPr>
          <w:rFonts w:ascii="Arial" w:eastAsia="Arial" w:hAnsi="Arial" w:cs="Arial"/>
          <w:color w:val="000000" w:themeColor="text1"/>
          <w:sz w:val="28"/>
          <w:szCs w:val="28"/>
        </w:rPr>
      </w:pPr>
    </w:p>
    <w:p w14:paraId="0D75F0D5" w14:textId="5945658C" w:rsidR="33BA54F0" w:rsidRDefault="33BA54F0" w:rsidP="33BA54F0">
      <w:pPr>
        <w:spacing w:line="360" w:lineRule="auto"/>
        <w:rPr>
          <w:rFonts w:ascii="Arial" w:eastAsia="Arial" w:hAnsi="Arial" w:cs="Arial"/>
          <w:color w:val="000000" w:themeColor="text1"/>
          <w:sz w:val="28"/>
          <w:szCs w:val="28"/>
        </w:rPr>
      </w:pPr>
    </w:p>
    <w:p w14:paraId="57476E81" w14:textId="65DDDEED" w:rsidR="006D7298" w:rsidRDefault="006D7298" w:rsidP="33BA54F0">
      <w:pPr>
        <w:pStyle w:val="Heading2"/>
      </w:pPr>
      <w:r w:rsidRPr="128B8EA9">
        <w:t xml:space="preserve">Title – Loneliness and Mental </w:t>
      </w:r>
      <w:r w:rsidR="3A06F795" w:rsidRPr="128B8EA9">
        <w:t>H</w:t>
      </w:r>
      <w:r w:rsidRPr="128B8EA9">
        <w:t xml:space="preserve">ealth in the Elderly: </w:t>
      </w:r>
      <w:r w:rsidR="7C9755A3" w:rsidRPr="128B8EA9">
        <w:t>Exploring the</w:t>
      </w:r>
      <w:r w:rsidRPr="128B8EA9">
        <w:t xml:space="preserve"> </w:t>
      </w:r>
      <w:r w:rsidR="05A930F1" w:rsidRPr="128B8EA9">
        <w:t>Impact of</w:t>
      </w:r>
      <w:r w:rsidRPr="128B8EA9">
        <w:t xml:space="preserve"> </w:t>
      </w:r>
      <w:r w:rsidR="46EC1877" w:rsidRPr="128B8EA9">
        <w:t>Social Isolation on Depression and Anxiety in the U</w:t>
      </w:r>
      <w:r w:rsidR="6C03CAF9" w:rsidRPr="128B8EA9">
        <w:t>K.</w:t>
      </w:r>
      <w:r w:rsidR="46EC1877" w:rsidRPr="128B8EA9">
        <w:t xml:space="preserve"> </w:t>
      </w:r>
    </w:p>
    <w:p w14:paraId="3BD9521A" w14:textId="26261F22" w:rsidR="33BA54F0" w:rsidRDefault="33BA54F0" w:rsidP="33BA54F0"/>
    <w:p w14:paraId="6A50A40B" w14:textId="3C5AA295" w:rsidR="33BA54F0" w:rsidRDefault="33BA54F0" w:rsidP="14F3D074">
      <w:pPr>
        <w:spacing w:line="360" w:lineRule="auto"/>
        <w:rPr>
          <w:rFonts w:ascii="Arial" w:eastAsia="Arial" w:hAnsi="Arial" w:cs="Arial"/>
          <w:sz w:val="22"/>
          <w:szCs w:val="22"/>
        </w:rPr>
      </w:pPr>
    </w:p>
    <w:p w14:paraId="108A431D" w14:textId="4B92D968" w:rsidR="35C7A5F2" w:rsidRDefault="35C7A5F2" w:rsidP="0350E361">
      <w:pPr>
        <w:pStyle w:val="Heading2"/>
        <w:rPr>
          <w:rFonts w:ascii="Arial" w:eastAsia="Arial" w:hAnsi="Arial" w:cs="Arial"/>
          <w:sz w:val="22"/>
          <w:szCs w:val="22"/>
        </w:rPr>
      </w:pPr>
      <w:r w:rsidRPr="0350E361">
        <w:t>Introduction</w:t>
      </w:r>
    </w:p>
    <w:p w14:paraId="46F67BA2" w14:textId="16660818" w:rsidR="12A235E8" w:rsidRDefault="12A235E8" w:rsidP="33BA54F0">
      <w:pPr>
        <w:spacing w:line="360" w:lineRule="auto"/>
        <w:rPr>
          <w:rFonts w:ascii="Arial" w:eastAsia="Arial" w:hAnsi="Arial" w:cs="Arial"/>
          <w:sz w:val="22"/>
          <w:szCs w:val="22"/>
        </w:rPr>
      </w:pPr>
      <w:r w:rsidRPr="14F3D074">
        <w:rPr>
          <w:rFonts w:ascii="Arial" w:eastAsia="Arial" w:hAnsi="Arial" w:cs="Arial"/>
          <w:sz w:val="22"/>
          <w:szCs w:val="22"/>
        </w:rPr>
        <w:t xml:space="preserve">In the United Kingdom, loneliness and mental health in elderly people are becoming increasingly identified as related public health issues (Victor et al., 2018). Loneliness is the subjective feeling of not having significant social relationships, while social isolation is the objective decrease in social contacts and participation (De Jong </w:t>
      </w:r>
      <w:proofErr w:type="spellStart"/>
      <w:r w:rsidRPr="14F3D074">
        <w:rPr>
          <w:rFonts w:ascii="Arial" w:eastAsia="Arial" w:hAnsi="Arial" w:cs="Arial"/>
          <w:sz w:val="22"/>
          <w:szCs w:val="22"/>
        </w:rPr>
        <w:t>Gieverld</w:t>
      </w:r>
      <w:proofErr w:type="spellEnd"/>
      <w:r w:rsidRPr="14F3D074">
        <w:rPr>
          <w:rFonts w:ascii="Arial" w:eastAsia="Arial" w:hAnsi="Arial" w:cs="Arial"/>
          <w:sz w:val="22"/>
          <w:szCs w:val="22"/>
        </w:rPr>
        <w:t xml:space="preserve"> et al., 2018). Even though these ideas are similar, they might affect depression and anxiety in different ways. For example, loneliness is typically associated to feelings of belonging and emotional pain, whereas social isolation is linked to fewer chances to connect with others and get help (Snowball et al., 2018). The COVID-19 pandemic highlighted weaknesses in social networks and mental health services, increasing policy focus on prompt, evidence-based strategies to enhance the wellbeing of older adults (Public Health England, 2021).</w:t>
      </w:r>
    </w:p>
    <w:p w14:paraId="086D0DEC" w14:textId="35D0DF7E" w:rsidR="4833DB31" w:rsidRDefault="4833DB31" w:rsidP="33BA54F0">
      <w:pPr>
        <w:spacing w:line="360" w:lineRule="auto"/>
        <w:rPr>
          <w:rFonts w:ascii="Arial" w:eastAsia="Arial" w:hAnsi="Arial" w:cs="Arial"/>
          <w:sz w:val="22"/>
          <w:szCs w:val="22"/>
        </w:rPr>
      </w:pPr>
      <w:r w:rsidRPr="14F3D074">
        <w:rPr>
          <w:rFonts w:ascii="Arial" w:eastAsia="Arial" w:hAnsi="Arial" w:cs="Arial"/>
          <w:sz w:val="22"/>
          <w:szCs w:val="22"/>
        </w:rPr>
        <w:t>This project implements a secondary research synthesis methodology to differentiate and combine data from national surveys, longitudinal cohorts, systematic reviews, meta-analyses, and policy assessments (</w:t>
      </w:r>
      <w:proofErr w:type="spellStart"/>
      <w:r w:rsidRPr="14F3D074">
        <w:rPr>
          <w:rFonts w:ascii="Arial" w:eastAsia="Arial" w:hAnsi="Arial" w:cs="Arial"/>
          <w:sz w:val="22"/>
          <w:szCs w:val="22"/>
        </w:rPr>
        <w:t>Beller</w:t>
      </w:r>
      <w:proofErr w:type="spellEnd"/>
      <w:r w:rsidRPr="14F3D074">
        <w:rPr>
          <w:rFonts w:ascii="Arial" w:eastAsia="Arial" w:hAnsi="Arial" w:cs="Arial"/>
          <w:sz w:val="22"/>
          <w:szCs w:val="22"/>
        </w:rPr>
        <w:t xml:space="preserve"> and Wagner, 2020). This synthesis facilitates the detection of prevalence patterns, effect sizes, and directional relationships among loneliness, social isolation, and anxiety and depression outcomes (Victor et al., 2018; </w:t>
      </w:r>
      <w:proofErr w:type="spellStart"/>
      <w:r w:rsidRPr="14F3D074">
        <w:rPr>
          <w:rFonts w:ascii="Arial" w:eastAsia="Arial" w:hAnsi="Arial" w:cs="Arial"/>
          <w:sz w:val="22"/>
          <w:szCs w:val="22"/>
        </w:rPr>
        <w:t>Courtin</w:t>
      </w:r>
      <w:proofErr w:type="spellEnd"/>
      <w:r w:rsidRPr="14F3D074">
        <w:rPr>
          <w:rFonts w:ascii="Arial" w:eastAsia="Arial" w:hAnsi="Arial" w:cs="Arial"/>
          <w:sz w:val="22"/>
          <w:szCs w:val="22"/>
        </w:rPr>
        <w:t xml:space="preserve"> and Knapp, 2017). It also looks at how well UK-based policies and programmes work and how fair they are (NHS Digital, 2023; Public Health England, 2021). By synthesising data from the developed administrations of England, Scotland, Wales, and Northern Ireland, the study can reveal regional similarities and differences (ONS, 2023; Age UK, 2020), thereby informing resource allocation and service delivery to mitigate inequities in mental health outcomes among older adults (Wetter et al., 2019).</w:t>
      </w:r>
      <w:r w:rsidR="06E6DC9C" w:rsidRPr="14F3D074">
        <w:rPr>
          <w:rFonts w:ascii="Arial" w:eastAsia="Arial" w:hAnsi="Arial" w:cs="Arial"/>
          <w:sz w:val="22"/>
          <w:szCs w:val="22"/>
        </w:rPr>
        <w:t xml:space="preserve"> </w:t>
      </w:r>
    </w:p>
    <w:p w14:paraId="67B8C32F" w14:textId="46FDB4EC" w:rsidR="5BBD67AA" w:rsidRDefault="5BBD67AA" w:rsidP="33BA54F0">
      <w:pPr>
        <w:spacing w:line="360" w:lineRule="auto"/>
        <w:rPr>
          <w:rFonts w:ascii="Arial" w:eastAsia="Arial" w:hAnsi="Arial" w:cs="Arial"/>
          <w:sz w:val="22"/>
          <w:szCs w:val="22"/>
        </w:rPr>
      </w:pPr>
      <w:r w:rsidRPr="128B8EA9">
        <w:rPr>
          <w:rFonts w:ascii="Arial" w:eastAsia="Arial" w:hAnsi="Arial" w:cs="Arial"/>
          <w:sz w:val="22"/>
          <w:szCs w:val="22"/>
        </w:rPr>
        <w:t xml:space="preserve">The approach is based on a </w:t>
      </w:r>
      <w:proofErr w:type="spellStart"/>
      <w:r w:rsidRPr="128B8EA9">
        <w:rPr>
          <w:rFonts w:ascii="Arial" w:eastAsia="Arial" w:hAnsi="Arial" w:cs="Arial"/>
          <w:sz w:val="22"/>
          <w:szCs w:val="22"/>
        </w:rPr>
        <w:t>biopsychosocial</w:t>
      </w:r>
      <w:proofErr w:type="spellEnd"/>
      <w:r w:rsidRPr="128B8EA9">
        <w:rPr>
          <w:rFonts w:ascii="Arial" w:eastAsia="Arial" w:hAnsi="Arial" w:cs="Arial"/>
          <w:sz w:val="22"/>
          <w:szCs w:val="22"/>
        </w:rPr>
        <w:t xml:space="preserve"> framework that considers how biological health, psychological processes, and social context all work together to affect mental health in later life (</w:t>
      </w:r>
      <w:proofErr w:type="spellStart"/>
      <w:r w:rsidRPr="128B8EA9">
        <w:rPr>
          <w:rFonts w:ascii="Arial" w:eastAsia="Arial" w:hAnsi="Arial" w:cs="Arial"/>
          <w:sz w:val="22"/>
          <w:szCs w:val="22"/>
        </w:rPr>
        <w:t>Courtin</w:t>
      </w:r>
      <w:proofErr w:type="spellEnd"/>
      <w:r w:rsidRPr="128B8EA9">
        <w:rPr>
          <w:rFonts w:ascii="Arial" w:eastAsia="Arial" w:hAnsi="Arial" w:cs="Arial"/>
          <w:sz w:val="22"/>
          <w:szCs w:val="22"/>
        </w:rPr>
        <w:t xml:space="preserve"> and Knapp, 2017). This perspective elucidates processes such as perceived social support, social participation, stigma, and access to care that may mediate or mitigate the link between loneliness, isolation, and mood disorders (</w:t>
      </w:r>
      <w:proofErr w:type="spellStart"/>
      <w:r w:rsidRPr="128B8EA9">
        <w:rPr>
          <w:rFonts w:ascii="Arial" w:eastAsia="Arial" w:hAnsi="Arial" w:cs="Arial"/>
          <w:sz w:val="22"/>
          <w:szCs w:val="22"/>
        </w:rPr>
        <w:t>Holt-Lunstad</w:t>
      </w:r>
      <w:proofErr w:type="spellEnd"/>
      <w:r w:rsidRPr="128B8EA9">
        <w:rPr>
          <w:rFonts w:ascii="Arial" w:eastAsia="Arial" w:hAnsi="Arial" w:cs="Arial"/>
          <w:sz w:val="22"/>
          <w:szCs w:val="22"/>
        </w:rPr>
        <w:t xml:space="preserve"> et al., 2015). Because diverse measures are widely used in various research studies, the synthesis will differentiate between methodological artefacts and substantive impacts, ensuring that the conclusions accurately reflect UK-specific contexts and data (Manea et al., 2012). The </w:t>
      </w:r>
      <w:r w:rsidR="514B7C2E" w:rsidRPr="128B8EA9">
        <w:rPr>
          <w:rFonts w:ascii="Arial" w:eastAsia="Arial" w:hAnsi="Arial" w:cs="Arial"/>
          <w:sz w:val="22"/>
          <w:szCs w:val="22"/>
        </w:rPr>
        <w:t>introduction</w:t>
      </w:r>
      <w:r w:rsidRPr="128B8EA9">
        <w:rPr>
          <w:rFonts w:ascii="Arial" w:eastAsia="Arial" w:hAnsi="Arial" w:cs="Arial"/>
          <w:sz w:val="22"/>
          <w:szCs w:val="22"/>
        </w:rPr>
        <w:t xml:space="preserve"> established the rationale, objectives, and framework for a comprehensive secondary synthesis intended to guide policy and practice throughout the four UK nations (ONS, 2023).</w:t>
      </w:r>
    </w:p>
    <w:p w14:paraId="3EAAA6E3" w14:textId="003DF068" w:rsidR="1663015B" w:rsidRDefault="1663015B" w:rsidP="0350E361">
      <w:pPr>
        <w:pStyle w:val="Heading2"/>
        <w:rPr>
          <w:rFonts w:ascii="Arial" w:eastAsia="Arial" w:hAnsi="Arial" w:cs="Arial"/>
          <w:sz w:val="22"/>
          <w:szCs w:val="22"/>
        </w:rPr>
      </w:pPr>
      <w:r w:rsidRPr="0350E361">
        <w:t>1.2 Definitions and Terminology</w:t>
      </w:r>
    </w:p>
    <w:p w14:paraId="0FFDF297" w14:textId="17C5BE81" w:rsidR="4AB6DBB5" w:rsidRDefault="4AB6DBB5" w:rsidP="33BA54F0">
      <w:pPr>
        <w:spacing w:line="360" w:lineRule="auto"/>
        <w:rPr>
          <w:rFonts w:ascii="Arial" w:eastAsia="Arial" w:hAnsi="Arial" w:cs="Arial"/>
          <w:sz w:val="22"/>
          <w:szCs w:val="22"/>
        </w:rPr>
      </w:pPr>
      <w:r w:rsidRPr="14F3D074">
        <w:rPr>
          <w:rFonts w:ascii="Arial" w:eastAsia="Arial" w:hAnsi="Arial" w:cs="Arial"/>
          <w:sz w:val="22"/>
          <w:szCs w:val="22"/>
        </w:rPr>
        <w:t xml:space="preserve">It is </w:t>
      </w:r>
      <w:r w:rsidR="225623A8" w:rsidRPr="14F3D074">
        <w:rPr>
          <w:rFonts w:ascii="Arial" w:eastAsia="Arial" w:hAnsi="Arial" w:cs="Arial"/>
          <w:sz w:val="22"/>
          <w:szCs w:val="22"/>
        </w:rPr>
        <w:t>crucial</w:t>
      </w:r>
      <w:r w:rsidRPr="14F3D074">
        <w:rPr>
          <w:rFonts w:ascii="Arial" w:eastAsia="Arial" w:hAnsi="Arial" w:cs="Arial"/>
          <w:sz w:val="22"/>
          <w:szCs w:val="22"/>
        </w:rPr>
        <w:t xml:space="preserve"> to </w:t>
      </w:r>
      <w:r w:rsidR="574D490D" w:rsidRPr="14F3D074">
        <w:rPr>
          <w:rFonts w:ascii="Arial" w:eastAsia="Arial" w:hAnsi="Arial" w:cs="Arial"/>
          <w:sz w:val="22"/>
          <w:szCs w:val="22"/>
        </w:rPr>
        <w:t>understand the essential terms and definitions of</w:t>
      </w:r>
      <w:r w:rsidRPr="14F3D074">
        <w:rPr>
          <w:rFonts w:ascii="Arial" w:eastAsia="Arial" w:hAnsi="Arial" w:cs="Arial"/>
          <w:sz w:val="22"/>
          <w:szCs w:val="22"/>
        </w:rPr>
        <w:t xml:space="preserve"> the ideas that this research looks at. </w:t>
      </w:r>
    </w:p>
    <w:p w14:paraId="009F545C" w14:textId="63A5F8DF" w:rsidR="4AB6DBB5" w:rsidRDefault="4AB6DBB5" w:rsidP="33BA54F0">
      <w:pPr>
        <w:spacing w:line="360" w:lineRule="auto"/>
        <w:rPr>
          <w:rFonts w:ascii="Arial" w:eastAsia="Arial" w:hAnsi="Arial" w:cs="Arial"/>
          <w:sz w:val="22"/>
          <w:szCs w:val="22"/>
        </w:rPr>
      </w:pPr>
      <w:r w:rsidRPr="14F3D074">
        <w:rPr>
          <w:rFonts w:ascii="Arial" w:eastAsia="Arial" w:hAnsi="Arial" w:cs="Arial"/>
          <w:b/>
          <w:bCs/>
          <w:sz w:val="22"/>
          <w:szCs w:val="22"/>
        </w:rPr>
        <w:t>Loneliness</w:t>
      </w:r>
      <w:r w:rsidRPr="14F3D074">
        <w:rPr>
          <w:rFonts w:ascii="Arial" w:eastAsia="Arial" w:hAnsi="Arial" w:cs="Arial"/>
          <w:sz w:val="22"/>
          <w:szCs w:val="22"/>
        </w:rPr>
        <w:t xml:space="preserve"> is a personal emotional state that includes </w:t>
      </w:r>
      <w:r w:rsidR="5EF9CE0B" w:rsidRPr="14F3D074">
        <w:rPr>
          <w:rFonts w:ascii="Arial" w:eastAsia="Arial" w:hAnsi="Arial" w:cs="Arial"/>
          <w:sz w:val="22"/>
          <w:szCs w:val="22"/>
        </w:rPr>
        <w:t>feelings</w:t>
      </w:r>
      <w:r w:rsidRPr="14F3D074">
        <w:rPr>
          <w:rFonts w:ascii="Arial" w:eastAsia="Arial" w:hAnsi="Arial" w:cs="Arial"/>
          <w:sz w:val="22"/>
          <w:szCs w:val="22"/>
        </w:rPr>
        <w:t xml:space="preserve"> of being alone and disconnected from other people (</w:t>
      </w:r>
      <w:proofErr w:type="spellStart"/>
      <w:r w:rsidRPr="14F3D074">
        <w:rPr>
          <w:rFonts w:ascii="Arial" w:eastAsia="Arial" w:hAnsi="Arial" w:cs="Arial"/>
          <w:sz w:val="22"/>
          <w:szCs w:val="22"/>
        </w:rPr>
        <w:t>Qualter</w:t>
      </w:r>
      <w:proofErr w:type="spellEnd"/>
      <w:r w:rsidRPr="14F3D074">
        <w:rPr>
          <w:rFonts w:ascii="Arial" w:eastAsia="Arial" w:hAnsi="Arial" w:cs="Arial"/>
          <w:sz w:val="22"/>
          <w:szCs w:val="22"/>
        </w:rPr>
        <w:t xml:space="preserve"> et al., 2013). It is </w:t>
      </w:r>
      <w:r w:rsidR="55F9905B" w:rsidRPr="14F3D074">
        <w:rPr>
          <w:rFonts w:ascii="Arial" w:eastAsia="Arial" w:hAnsi="Arial" w:cs="Arial"/>
          <w:sz w:val="22"/>
          <w:szCs w:val="22"/>
        </w:rPr>
        <w:t xml:space="preserve">essential to differentiate loneliness from </w:t>
      </w:r>
      <w:r w:rsidR="55F9905B" w:rsidRPr="14F3D074">
        <w:rPr>
          <w:rFonts w:ascii="Arial" w:eastAsia="Arial" w:hAnsi="Arial" w:cs="Arial"/>
          <w:b/>
          <w:bCs/>
          <w:sz w:val="22"/>
          <w:szCs w:val="22"/>
        </w:rPr>
        <w:t>social isolation</w:t>
      </w:r>
      <w:r w:rsidR="55F9905B" w:rsidRPr="14F3D074">
        <w:rPr>
          <w:rFonts w:ascii="Arial" w:eastAsia="Arial" w:hAnsi="Arial" w:cs="Arial"/>
          <w:sz w:val="22"/>
          <w:szCs w:val="22"/>
        </w:rPr>
        <w:t xml:space="preserve">, which signifies the objective </w:t>
      </w:r>
      <w:r w:rsidR="549B8E9C" w:rsidRPr="14F3D074">
        <w:rPr>
          <w:rFonts w:ascii="Arial" w:eastAsia="Arial" w:hAnsi="Arial" w:cs="Arial"/>
          <w:sz w:val="22"/>
          <w:szCs w:val="22"/>
        </w:rPr>
        <w:t>lack and indicates</w:t>
      </w:r>
      <w:r w:rsidRPr="14F3D074">
        <w:rPr>
          <w:rFonts w:ascii="Arial" w:eastAsia="Arial" w:hAnsi="Arial" w:cs="Arial"/>
          <w:sz w:val="22"/>
          <w:szCs w:val="22"/>
        </w:rPr>
        <w:t xml:space="preserve"> the objective absence of social connections (Hawley and </w:t>
      </w:r>
      <w:proofErr w:type="spellStart"/>
      <w:r w:rsidRPr="14F3D074">
        <w:rPr>
          <w:rFonts w:ascii="Arial" w:eastAsia="Arial" w:hAnsi="Arial" w:cs="Arial"/>
          <w:sz w:val="22"/>
          <w:szCs w:val="22"/>
        </w:rPr>
        <w:t>Cacioppo</w:t>
      </w:r>
      <w:proofErr w:type="spellEnd"/>
      <w:r w:rsidRPr="14F3D074">
        <w:rPr>
          <w:rFonts w:ascii="Arial" w:eastAsia="Arial" w:hAnsi="Arial" w:cs="Arial"/>
          <w:sz w:val="22"/>
          <w:szCs w:val="22"/>
        </w:rPr>
        <w:t xml:space="preserve">, 2010). Both concepts are </w:t>
      </w:r>
      <w:r w:rsidR="1A725BF0" w:rsidRPr="14F3D074">
        <w:rPr>
          <w:rFonts w:ascii="Arial" w:eastAsia="Arial" w:hAnsi="Arial" w:cs="Arial"/>
          <w:sz w:val="22"/>
          <w:szCs w:val="22"/>
        </w:rPr>
        <w:t>key to understanding</w:t>
      </w:r>
      <w:r w:rsidRPr="14F3D074">
        <w:rPr>
          <w:rFonts w:ascii="Arial" w:eastAsia="Arial" w:hAnsi="Arial" w:cs="Arial"/>
          <w:sz w:val="22"/>
          <w:szCs w:val="22"/>
        </w:rPr>
        <w:t xml:space="preserve"> the </w:t>
      </w:r>
      <w:r w:rsidR="0B49ACBC" w:rsidRPr="14F3D074">
        <w:rPr>
          <w:rFonts w:ascii="Arial" w:eastAsia="Arial" w:hAnsi="Arial" w:cs="Arial"/>
          <w:sz w:val="22"/>
          <w:szCs w:val="22"/>
        </w:rPr>
        <w:t>general</w:t>
      </w:r>
      <w:r w:rsidRPr="14F3D074">
        <w:rPr>
          <w:rFonts w:ascii="Arial" w:eastAsia="Arial" w:hAnsi="Arial" w:cs="Arial"/>
          <w:sz w:val="22"/>
          <w:szCs w:val="22"/>
        </w:rPr>
        <w:t xml:space="preserve"> context of mental health in elderly people.</w:t>
      </w:r>
    </w:p>
    <w:p w14:paraId="51C17AE0" w14:textId="4D5792FF" w:rsidR="4AB6DBB5" w:rsidRDefault="4AB6DBB5" w:rsidP="14F3D074">
      <w:pPr>
        <w:spacing w:line="360" w:lineRule="auto"/>
        <w:rPr>
          <w:rFonts w:ascii="Arial" w:eastAsia="Arial" w:hAnsi="Arial" w:cs="Arial"/>
          <w:sz w:val="22"/>
          <w:szCs w:val="22"/>
        </w:rPr>
      </w:pPr>
      <w:r w:rsidRPr="14F3D074">
        <w:rPr>
          <w:rFonts w:ascii="Arial" w:eastAsia="Arial" w:hAnsi="Arial" w:cs="Arial"/>
          <w:sz w:val="22"/>
          <w:szCs w:val="22"/>
        </w:rPr>
        <w:t xml:space="preserve"> The World </w:t>
      </w:r>
      <w:r w:rsidR="2DD36AE6" w:rsidRPr="14F3D074">
        <w:rPr>
          <w:rFonts w:ascii="Arial" w:eastAsia="Arial" w:hAnsi="Arial" w:cs="Arial"/>
          <w:sz w:val="22"/>
          <w:szCs w:val="22"/>
        </w:rPr>
        <w:t>Health Organisation (2021) says that</w:t>
      </w:r>
      <w:r w:rsidR="2DD36AE6" w:rsidRPr="14F3D074">
        <w:rPr>
          <w:rFonts w:ascii="Arial" w:eastAsia="Arial" w:hAnsi="Arial" w:cs="Arial"/>
          <w:b/>
          <w:bCs/>
          <w:sz w:val="22"/>
          <w:szCs w:val="22"/>
        </w:rPr>
        <w:t xml:space="preserve"> mental health</w:t>
      </w:r>
      <w:r w:rsidR="2DD36AE6" w:rsidRPr="14F3D074">
        <w:rPr>
          <w:rFonts w:ascii="Arial" w:eastAsia="Arial" w:hAnsi="Arial" w:cs="Arial"/>
          <w:sz w:val="22"/>
          <w:szCs w:val="22"/>
        </w:rPr>
        <w:t xml:space="preserve"> is a state of well-being in which people can</w:t>
      </w:r>
      <w:r w:rsidR="66A4914B" w:rsidRPr="14F3D074">
        <w:rPr>
          <w:rFonts w:ascii="Arial" w:eastAsia="Arial" w:hAnsi="Arial" w:cs="Arial"/>
          <w:sz w:val="22"/>
          <w:szCs w:val="22"/>
        </w:rPr>
        <w:t xml:space="preserve"> reach their full potential, </w:t>
      </w:r>
      <w:r w:rsidR="28656DB2" w:rsidRPr="14F3D074">
        <w:rPr>
          <w:rFonts w:ascii="Arial" w:eastAsia="Arial" w:hAnsi="Arial" w:cs="Arial"/>
          <w:sz w:val="22"/>
          <w:szCs w:val="22"/>
        </w:rPr>
        <w:t>endure</w:t>
      </w:r>
      <w:r w:rsidR="66A4914B" w:rsidRPr="14F3D074">
        <w:rPr>
          <w:rFonts w:ascii="Arial" w:eastAsia="Arial" w:hAnsi="Arial" w:cs="Arial"/>
          <w:sz w:val="22"/>
          <w:szCs w:val="22"/>
        </w:rPr>
        <w:t xml:space="preserve"> the usual stresses of life, work productively, and help their communities</w:t>
      </w:r>
      <w:r w:rsidRPr="14F3D074">
        <w:rPr>
          <w:rFonts w:ascii="Arial" w:eastAsia="Arial" w:hAnsi="Arial" w:cs="Arial"/>
          <w:sz w:val="22"/>
          <w:szCs w:val="22"/>
        </w:rPr>
        <w:t>. The significance of these concepts is in their interrelation; loneliness can profoundly affect mental health, resulting in disorders such as sadness and anxiety (</w:t>
      </w:r>
      <w:proofErr w:type="spellStart"/>
      <w:r w:rsidRPr="14F3D074">
        <w:rPr>
          <w:rFonts w:ascii="Arial" w:eastAsia="Arial" w:hAnsi="Arial" w:cs="Arial"/>
          <w:sz w:val="22"/>
          <w:szCs w:val="22"/>
        </w:rPr>
        <w:t>Cacioppo</w:t>
      </w:r>
      <w:proofErr w:type="spellEnd"/>
      <w:r w:rsidRPr="14F3D074">
        <w:rPr>
          <w:rFonts w:ascii="Arial" w:eastAsia="Arial" w:hAnsi="Arial" w:cs="Arial"/>
          <w:sz w:val="22"/>
          <w:szCs w:val="22"/>
        </w:rPr>
        <w:t xml:space="preserve"> and </w:t>
      </w:r>
      <w:proofErr w:type="spellStart"/>
      <w:r w:rsidRPr="14F3D074">
        <w:rPr>
          <w:rFonts w:ascii="Arial" w:eastAsia="Arial" w:hAnsi="Arial" w:cs="Arial"/>
          <w:sz w:val="22"/>
          <w:szCs w:val="22"/>
        </w:rPr>
        <w:t>Cacioppo</w:t>
      </w:r>
      <w:proofErr w:type="spellEnd"/>
      <w:r w:rsidRPr="14F3D074">
        <w:rPr>
          <w:rFonts w:ascii="Arial" w:eastAsia="Arial" w:hAnsi="Arial" w:cs="Arial"/>
          <w:sz w:val="22"/>
          <w:szCs w:val="22"/>
        </w:rPr>
        <w:t>, 2018).</w:t>
      </w:r>
    </w:p>
    <w:p w14:paraId="5326A98B" w14:textId="3E5E5F12" w:rsidR="4AB6DBB5" w:rsidRDefault="4AB6DBB5" w:rsidP="14F3D074">
      <w:pPr>
        <w:spacing w:line="360" w:lineRule="auto"/>
        <w:rPr>
          <w:rFonts w:ascii="Arial" w:eastAsia="Arial" w:hAnsi="Arial" w:cs="Arial"/>
          <w:sz w:val="22"/>
          <w:szCs w:val="22"/>
        </w:rPr>
      </w:pPr>
      <w:r w:rsidRPr="14F3D074">
        <w:rPr>
          <w:rFonts w:ascii="Arial" w:eastAsia="Arial" w:hAnsi="Arial" w:cs="Arial"/>
          <w:b/>
          <w:bCs/>
          <w:sz w:val="22"/>
          <w:szCs w:val="22"/>
        </w:rPr>
        <w:t xml:space="preserve"> Depression </w:t>
      </w:r>
      <w:r w:rsidRPr="14F3D074">
        <w:rPr>
          <w:rFonts w:ascii="Arial" w:eastAsia="Arial" w:hAnsi="Arial" w:cs="Arial"/>
          <w:sz w:val="22"/>
          <w:szCs w:val="22"/>
        </w:rPr>
        <w:t xml:space="preserve">is a mood </w:t>
      </w:r>
      <w:r w:rsidR="67DF24C9" w:rsidRPr="14F3D074">
        <w:rPr>
          <w:rFonts w:ascii="Arial" w:eastAsia="Arial" w:hAnsi="Arial" w:cs="Arial"/>
          <w:sz w:val="22"/>
          <w:szCs w:val="22"/>
        </w:rPr>
        <w:t>disorder characterised by a persistent low mood and related symptoms; it is often assessed in older populations using tools such as</w:t>
      </w:r>
      <w:r w:rsidRPr="14F3D074">
        <w:rPr>
          <w:rFonts w:ascii="Arial" w:eastAsia="Arial" w:hAnsi="Arial" w:cs="Arial"/>
          <w:sz w:val="22"/>
          <w:szCs w:val="22"/>
        </w:rPr>
        <w:t xml:space="preserve"> the Geriatric Depression Scale (GDS) (Smith et al., 2021).</w:t>
      </w:r>
    </w:p>
    <w:p w14:paraId="085E0664" w14:textId="7539BCED" w:rsidR="3D585B98" w:rsidRDefault="3D585B98" w:rsidP="33BA54F0">
      <w:pPr>
        <w:spacing w:line="360" w:lineRule="auto"/>
        <w:rPr>
          <w:rFonts w:ascii="Arial" w:eastAsia="Arial" w:hAnsi="Arial" w:cs="Arial"/>
          <w:sz w:val="22"/>
          <w:szCs w:val="22"/>
        </w:rPr>
      </w:pPr>
      <w:r w:rsidRPr="14F3D074">
        <w:rPr>
          <w:rFonts w:ascii="Arial" w:eastAsia="Arial" w:hAnsi="Arial" w:cs="Arial"/>
          <w:b/>
          <w:bCs/>
          <w:sz w:val="22"/>
          <w:szCs w:val="22"/>
        </w:rPr>
        <w:t xml:space="preserve"> </w:t>
      </w:r>
      <w:r w:rsidR="135203CF" w:rsidRPr="14F3D074">
        <w:rPr>
          <w:rFonts w:ascii="Arial" w:eastAsia="Arial" w:hAnsi="Arial" w:cs="Arial"/>
          <w:b/>
          <w:bCs/>
          <w:sz w:val="22"/>
          <w:szCs w:val="22"/>
        </w:rPr>
        <w:t xml:space="preserve">Anxiety </w:t>
      </w:r>
      <w:r w:rsidR="135203CF" w:rsidRPr="14F3D074">
        <w:rPr>
          <w:rFonts w:ascii="Arial" w:eastAsia="Arial" w:hAnsi="Arial" w:cs="Arial"/>
          <w:sz w:val="22"/>
          <w:szCs w:val="22"/>
        </w:rPr>
        <w:t>is a long-term condition that is often measured in older people with tools like the Generalised Anxiety Disorder (GAD) scale (Graham et al., 2020).</w:t>
      </w:r>
    </w:p>
    <w:p w14:paraId="595387D5" w14:textId="74CD7C3B" w:rsidR="7A57D7FA" w:rsidRDefault="7A57D7FA" w:rsidP="33BA54F0">
      <w:pPr>
        <w:spacing w:line="360" w:lineRule="auto"/>
        <w:rPr>
          <w:rFonts w:ascii="Arial" w:eastAsia="Arial" w:hAnsi="Arial" w:cs="Arial"/>
          <w:b/>
          <w:bCs/>
          <w:sz w:val="22"/>
          <w:szCs w:val="22"/>
        </w:rPr>
      </w:pPr>
      <w:r w:rsidRPr="14F3D074">
        <w:rPr>
          <w:rFonts w:ascii="Arial" w:eastAsia="Arial" w:hAnsi="Arial" w:cs="Arial"/>
          <w:b/>
          <w:bCs/>
          <w:sz w:val="22"/>
          <w:szCs w:val="22"/>
        </w:rPr>
        <w:t>Acronyms and Abbreviations</w:t>
      </w:r>
    </w:p>
    <w:p w14:paraId="7A6F634B" w14:textId="255BB4C0" w:rsidR="6E078E6E" w:rsidRDefault="6E078E6E" w:rsidP="33BA54F0">
      <w:pPr>
        <w:spacing w:line="360" w:lineRule="auto"/>
        <w:rPr>
          <w:rFonts w:ascii="Arial" w:eastAsia="Arial" w:hAnsi="Arial" w:cs="Arial"/>
          <w:sz w:val="22"/>
          <w:szCs w:val="22"/>
        </w:rPr>
      </w:pPr>
      <w:r w:rsidRPr="14F3D074">
        <w:rPr>
          <w:rFonts w:ascii="Arial" w:eastAsia="Arial" w:hAnsi="Arial" w:cs="Arial"/>
          <w:sz w:val="22"/>
          <w:szCs w:val="22"/>
        </w:rPr>
        <w:t>GAD: Generalised Anxiety D</w:t>
      </w:r>
      <w:r w:rsidR="68D2EA66" w:rsidRPr="14F3D074">
        <w:rPr>
          <w:rFonts w:ascii="Arial" w:eastAsia="Arial" w:hAnsi="Arial" w:cs="Arial"/>
          <w:sz w:val="22"/>
          <w:szCs w:val="22"/>
        </w:rPr>
        <w:t>isorder</w:t>
      </w:r>
    </w:p>
    <w:p w14:paraId="299D6566" w14:textId="792573C5" w:rsidR="68D2EA66" w:rsidRDefault="68D2EA66" w:rsidP="33BA54F0">
      <w:pPr>
        <w:spacing w:line="360" w:lineRule="auto"/>
        <w:rPr>
          <w:rFonts w:ascii="Arial" w:eastAsia="Arial" w:hAnsi="Arial" w:cs="Arial"/>
          <w:sz w:val="22"/>
          <w:szCs w:val="22"/>
        </w:rPr>
      </w:pPr>
      <w:r w:rsidRPr="14F3D074">
        <w:rPr>
          <w:rFonts w:ascii="Arial" w:eastAsia="Arial" w:hAnsi="Arial" w:cs="Arial"/>
          <w:sz w:val="22"/>
          <w:szCs w:val="22"/>
        </w:rPr>
        <w:t xml:space="preserve">WHO: World Health Organisation </w:t>
      </w:r>
    </w:p>
    <w:p w14:paraId="4FA07005" w14:textId="117313FF" w:rsidR="68D2EA66" w:rsidRDefault="68D2EA66" w:rsidP="33BA54F0">
      <w:pPr>
        <w:spacing w:line="360" w:lineRule="auto"/>
        <w:rPr>
          <w:rFonts w:ascii="Arial" w:eastAsia="Arial" w:hAnsi="Arial" w:cs="Arial"/>
          <w:sz w:val="22"/>
          <w:szCs w:val="22"/>
        </w:rPr>
      </w:pPr>
      <w:r w:rsidRPr="14F3D074">
        <w:rPr>
          <w:rFonts w:ascii="Arial" w:eastAsia="Arial" w:hAnsi="Arial" w:cs="Arial"/>
          <w:sz w:val="22"/>
          <w:szCs w:val="22"/>
        </w:rPr>
        <w:t>NHS: National Health Service</w:t>
      </w:r>
    </w:p>
    <w:p w14:paraId="748D0866" w14:textId="51915DFA" w:rsidR="68D2EA66" w:rsidRDefault="68D2EA66" w:rsidP="33BA54F0">
      <w:pPr>
        <w:spacing w:line="360" w:lineRule="auto"/>
        <w:rPr>
          <w:rFonts w:ascii="Arial" w:eastAsia="Arial" w:hAnsi="Arial" w:cs="Arial"/>
          <w:sz w:val="22"/>
          <w:szCs w:val="22"/>
        </w:rPr>
      </w:pPr>
      <w:r w:rsidRPr="14F3D074">
        <w:rPr>
          <w:rFonts w:ascii="Arial" w:eastAsia="Arial" w:hAnsi="Arial" w:cs="Arial"/>
          <w:sz w:val="22"/>
          <w:szCs w:val="22"/>
        </w:rPr>
        <w:t>ONS: Office for National Statistics</w:t>
      </w:r>
    </w:p>
    <w:p w14:paraId="116804E1" w14:textId="5AE149E9" w:rsidR="68D2EA66" w:rsidRDefault="68D2EA66" w:rsidP="33BA54F0">
      <w:pPr>
        <w:spacing w:line="360" w:lineRule="auto"/>
        <w:rPr>
          <w:rFonts w:ascii="Arial" w:eastAsia="Arial" w:hAnsi="Arial" w:cs="Arial"/>
          <w:sz w:val="22"/>
          <w:szCs w:val="22"/>
        </w:rPr>
      </w:pPr>
      <w:r w:rsidRPr="14F3D074">
        <w:rPr>
          <w:rFonts w:ascii="Arial" w:eastAsia="Arial" w:hAnsi="Arial" w:cs="Arial"/>
          <w:sz w:val="22"/>
          <w:szCs w:val="22"/>
        </w:rPr>
        <w:t>UK: United Kingdom</w:t>
      </w:r>
    </w:p>
    <w:p w14:paraId="7D767CFA" w14:textId="6C6F4265" w:rsidR="571614FE" w:rsidRDefault="571614FE" w:rsidP="14F3D074">
      <w:pPr>
        <w:spacing w:line="360" w:lineRule="auto"/>
        <w:rPr>
          <w:rFonts w:ascii="Arial" w:eastAsia="Arial" w:hAnsi="Arial" w:cs="Arial"/>
          <w:sz w:val="22"/>
          <w:szCs w:val="22"/>
        </w:rPr>
      </w:pPr>
      <w:r w:rsidRPr="14F3D074">
        <w:rPr>
          <w:rFonts w:ascii="Arial" w:eastAsia="Arial" w:hAnsi="Arial" w:cs="Arial"/>
          <w:sz w:val="22"/>
          <w:szCs w:val="22"/>
        </w:rPr>
        <w:t>To understand the dissertation, you must know what these acronyms mean.</w:t>
      </w:r>
      <w:r w:rsidR="57405DD4" w:rsidRPr="14F3D074">
        <w:rPr>
          <w:rFonts w:ascii="Arial" w:eastAsia="Arial" w:hAnsi="Arial" w:cs="Arial"/>
          <w:sz w:val="22"/>
          <w:szCs w:val="22"/>
        </w:rPr>
        <w:t xml:space="preserve"> The stated definitions will guide the selection of studies, data extraction, and synthesis across UK data sources.</w:t>
      </w:r>
    </w:p>
    <w:p w14:paraId="2FD62B82" w14:textId="799F32B7" w:rsidR="17C05DC0" w:rsidRDefault="17C05DC0" w:rsidP="0350E361">
      <w:pPr>
        <w:pStyle w:val="Heading2"/>
        <w:rPr>
          <w:rFonts w:ascii="Arial" w:eastAsia="Arial" w:hAnsi="Arial" w:cs="Arial"/>
          <w:sz w:val="22"/>
          <w:szCs w:val="22"/>
        </w:rPr>
      </w:pPr>
      <w:r w:rsidRPr="0350E361">
        <w:t>1.3 Rationale for Research</w:t>
      </w:r>
    </w:p>
    <w:p w14:paraId="650027B6" w14:textId="4B488C02" w:rsidR="29A1FBA9" w:rsidRDefault="29A1FBA9" w:rsidP="14F3D074">
      <w:pPr>
        <w:pStyle w:val="ListParagraph"/>
        <w:numPr>
          <w:ilvl w:val="0"/>
          <w:numId w:val="19"/>
        </w:numPr>
        <w:spacing w:line="360" w:lineRule="auto"/>
        <w:rPr>
          <w:rFonts w:ascii="Arial" w:eastAsia="Arial" w:hAnsi="Arial" w:cs="Arial"/>
          <w:b/>
          <w:bCs/>
          <w:sz w:val="22"/>
          <w:szCs w:val="22"/>
        </w:rPr>
      </w:pPr>
      <w:r w:rsidRPr="14F3D074">
        <w:rPr>
          <w:rFonts w:ascii="Arial" w:eastAsia="Arial" w:hAnsi="Arial" w:cs="Arial"/>
          <w:b/>
          <w:bCs/>
          <w:sz w:val="22"/>
          <w:szCs w:val="22"/>
        </w:rPr>
        <w:t>Purpose of the Research</w:t>
      </w:r>
    </w:p>
    <w:p w14:paraId="4F68D4B3" w14:textId="0BD8CCDD" w:rsidR="5F58DB00" w:rsidRDefault="5F58DB00" w:rsidP="33BA54F0">
      <w:pPr>
        <w:spacing w:line="360" w:lineRule="auto"/>
        <w:rPr>
          <w:rFonts w:ascii="Arial" w:eastAsia="Arial" w:hAnsi="Arial" w:cs="Arial"/>
          <w:sz w:val="22"/>
          <w:szCs w:val="22"/>
        </w:rPr>
      </w:pPr>
      <w:r w:rsidRPr="14F3D074">
        <w:rPr>
          <w:rFonts w:ascii="Arial" w:eastAsia="Arial" w:hAnsi="Arial" w:cs="Arial"/>
          <w:sz w:val="22"/>
          <w:szCs w:val="22"/>
        </w:rPr>
        <w:t xml:space="preserve">This secondary research, </w:t>
      </w:r>
      <w:r w:rsidR="597F49EA" w:rsidRPr="14F3D074">
        <w:rPr>
          <w:rFonts w:ascii="Arial" w:eastAsia="Arial" w:hAnsi="Arial" w:cs="Arial"/>
          <w:sz w:val="22"/>
          <w:szCs w:val="22"/>
        </w:rPr>
        <w:t>centred on the UK, is conducted due to the widespread impact of loneliness and isolation on the mental health of elderly people, which is</w:t>
      </w:r>
      <w:r w:rsidRPr="14F3D074">
        <w:rPr>
          <w:rFonts w:ascii="Arial" w:eastAsia="Arial" w:hAnsi="Arial" w:cs="Arial"/>
          <w:sz w:val="22"/>
          <w:szCs w:val="22"/>
        </w:rPr>
        <w:t xml:space="preserve"> influenced by an extensive range of socioeconomic variables. Given the ageing population in the UK and the disparities in housing, transit, digital inclusion, and service delivery across regions, it is essential to comprehend the relationship between subjective loneliness and objective isolation with depressive and anxious outcomes for effective policy formulation. The objective of the study is to create a cohesive, policy-relevant evidence base by synthesising national surveys, longitudinal cohorts, and policy evaluations to guide resource allocation, service design, and public health messaging (NHS Digital 2023; ONS, 2023). A </w:t>
      </w:r>
      <w:proofErr w:type="spellStart"/>
      <w:r w:rsidRPr="14F3D074">
        <w:rPr>
          <w:rFonts w:ascii="Arial" w:eastAsia="Arial" w:hAnsi="Arial" w:cs="Arial"/>
          <w:sz w:val="22"/>
          <w:szCs w:val="22"/>
        </w:rPr>
        <w:t>biopsychosocial</w:t>
      </w:r>
      <w:proofErr w:type="spellEnd"/>
      <w:r w:rsidRPr="14F3D074">
        <w:rPr>
          <w:rFonts w:ascii="Arial" w:eastAsia="Arial" w:hAnsi="Arial" w:cs="Arial"/>
          <w:sz w:val="22"/>
          <w:szCs w:val="22"/>
        </w:rPr>
        <w:t xml:space="preserve"> perspective facilitates the analysis of pathways connecting social determinants to mood disorders via processes including perceived social support, social engagement, and healthcare accessibility (</w:t>
      </w:r>
      <w:proofErr w:type="spellStart"/>
      <w:r w:rsidRPr="14F3D074">
        <w:rPr>
          <w:rFonts w:ascii="Arial" w:eastAsia="Arial" w:hAnsi="Arial" w:cs="Arial"/>
          <w:sz w:val="22"/>
          <w:szCs w:val="22"/>
        </w:rPr>
        <w:t>Courtin</w:t>
      </w:r>
      <w:proofErr w:type="spellEnd"/>
      <w:r w:rsidRPr="14F3D074">
        <w:rPr>
          <w:rFonts w:ascii="Arial" w:eastAsia="Arial" w:hAnsi="Arial" w:cs="Arial"/>
          <w:sz w:val="22"/>
          <w:szCs w:val="22"/>
        </w:rPr>
        <w:t xml:space="preserve"> and Knapp, 2017).</w:t>
      </w:r>
    </w:p>
    <w:p w14:paraId="5B055DC0" w14:textId="43482D9C" w:rsidR="0B00630C" w:rsidRDefault="0B00630C" w:rsidP="33BA54F0">
      <w:pPr>
        <w:spacing w:line="360" w:lineRule="auto"/>
        <w:rPr>
          <w:rFonts w:ascii="Arial" w:eastAsia="Arial" w:hAnsi="Arial" w:cs="Arial"/>
          <w:b/>
          <w:bCs/>
          <w:sz w:val="22"/>
          <w:szCs w:val="22"/>
        </w:rPr>
      </w:pPr>
      <w:r w:rsidRPr="14F3D074">
        <w:rPr>
          <w:rFonts w:ascii="Arial" w:eastAsia="Arial" w:hAnsi="Arial" w:cs="Arial"/>
          <w:b/>
          <w:bCs/>
          <w:sz w:val="22"/>
          <w:szCs w:val="22"/>
        </w:rPr>
        <w:t>Identified Problems and Research Gaps:</w:t>
      </w:r>
    </w:p>
    <w:p w14:paraId="7825AAE7" w14:textId="46BBB7A6" w:rsidR="33BA54F0" w:rsidRDefault="7927D5FE" w:rsidP="4FDC54AB">
      <w:pPr>
        <w:pStyle w:val="ListParagraph"/>
        <w:numPr>
          <w:ilvl w:val="0"/>
          <w:numId w:val="20"/>
        </w:numPr>
        <w:spacing w:line="360" w:lineRule="auto"/>
        <w:rPr>
          <w:rFonts w:ascii="Arial" w:eastAsia="Arial" w:hAnsi="Arial" w:cs="Arial"/>
          <w:sz w:val="22"/>
          <w:szCs w:val="22"/>
        </w:rPr>
      </w:pPr>
      <w:r w:rsidRPr="4FDC54AB">
        <w:rPr>
          <w:rFonts w:ascii="Arial" w:eastAsia="Arial" w:hAnsi="Arial" w:cs="Arial"/>
          <w:b/>
          <w:bCs/>
          <w:sz w:val="22"/>
          <w:szCs w:val="22"/>
        </w:rPr>
        <w:t>Measurement variability</w:t>
      </w:r>
      <w:r w:rsidRPr="4FDC54AB">
        <w:rPr>
          <w:rFonts w:ascii="Arial" w:eastAsia="Arial" w:hAnsi="Arial" w:cs="Arial"/>
          <w:sz w:val="22"/>
          <w:szCs w:val="22"/>
        </w:rPr>
        <w:t xml:space="preserve">: The existence of several loneliness and mental health instruments complicates synthesis and comparison (Manea et al., 2012). </w:t>
      </w:r>
    </w:p>
    <w:p w14:paraId="21A564BA" w14:textId="7A12D48D" w:rsidR="7927D5FE" w:rsidRDefault="7927D5FE" w:rsidP="33BA54F0">
      <w:pPr>
        <w:pStyle w:val="ListParagraph"/>
        <w:numPr>
          <w:ilvl w:val="0"/>
          <w:numId w:val="20"/>
        </w:numPr>
        <w:spacing w:line="360" w:lineRule="auto"/>
        <w:rPr>
          <w:rFonts w:ascii="Arial" w:eastAsia="Arial" w:hAnsi="Arial" w:cs="Arial"/>
          <w:sz w:val="22"/>
          <w:szCs w:val="22"/>
        </w:rPr>
      </w:pPr>
      <w:r w:rsidRPr="4FDC54AB">
        <w:rPr>
          <w:rFonts w:ascii="Arial" w:eastAsia="Arial" w:hAnsi="Arial" w:cs="Arial"/>
          <w:b/>
          <w:bCs/>
          <w:sz w:val="22"/>
          <w:szCs w:val="22"/>
        </w:rPr>
        <w:t xml:space="preserve">Longitudinal gaps: </w:t>
      </w:r>
      <w:r w:rsidRPr="4FDC54AB">
        <w:rPr>
          <w:rFonts w:ascii="Arial" w:eastAsia="Arial" w:hAnsi="Arial" w:cs="Arial"/>
          <w:sz w:val="22"/>
          <w:szCs w:val="22"/>
        </w:rPr>
        <w:t>There is not enough longitudinal evidence from the UK that connects loneliness and isolation to mental disorders (ONS, 2023).</w:t>
      </w:r>
    </w:p>
    <w:p w14:paraId="2360C636" w14:textId="66D87548" w:rsidR="7927D5FE" w:rsidRDefault="7927D5FE" w:rsidP="33BA54F0">
      <w:pPr>
        <w:pStyle w:val="ListParagraph"/>
        <w:numPr>
          <w:ilvl w:val="0"/>
          <w:numId w:val="20"/>
        </w:numPr>
        <w:spacing w:line="360" w:lineRule="auto"/>
        <w:rPr>
          <w:rFonts w:ascii="Arial" w:eastAsia="Arial" w:hAnsi="Arial" w:cs="Arial"/>
          <w:sz w:val="22"/>
          <w:szCs w:val="22"/>
        </w:rPr>
      </w:pPr>
      <w:r w:rsidRPr="4FDC54AB">
        <w:rPr>
          <w:rFonts w:ascii="Arial" w:eastAsia="Arial" w:hAnsi="Arial" w:cs="Arial"/>
          <w:b/>
          <w:bCs/>
          <w:sz w:val="22"/>
          <w:szCs w:val="22"/>
        </w:rPr>
        <w:t xml:space="preserve">Policy integration: </w:t>
      </w:r>
      <w:r w:rsidRPr="4FDC54AB">
        <w:rPr>
          <w:rFonts w:ascii="Arial" w:eastAsia="Arial" w:hAnsi="Arial" w:cs="Arial"/>
          <w:sz w:val="22"/>
          <w:szCs w:val="22"/>
        </w:rPr>
        <w:t>inadequate blending of policy assessments with empirical evidence to inform interventions and commissioning (Wetter et al., 2017).</w:t>
      </w:r>
    </w:p>
    <w:p w14:paraId="3B5A157F" w14:textId="74446320" w:rsidR="7927D5FE" w:rsidRDefault="39A9A9B4" w:rsidP="33BA54F0">
      <w:pPr>
        <w:pStyle w:val="ListParagraph"/>
        <w:numPr>
          <w:ilvl w:val="0"/>
          <w:numId w:val="20"/>
        </w:numPr>
        <w:spacing w:line="360" w:lineRule="auto"/>
        <w:rPr>
          <w:rFonts w:ascii="Arial" w:eastAsia="Arial" w:hAnsi="Arial" w:cs="Arial"/>
          <w:sz w:val="22"/>
          <w:szCs w:val="22"/>
        </w:rPr>
      </w:pPr>
      <w:r w:rsidRPr="4FDC54AB">
        <w:rPr>
          <w:rFonts w:ascii="Arial" w:eastAsia="Arial" w:hAnsi="Arial" w:cs="Arial"/>
          <w:b/>
          <w:bCs/>
          <w:sz w:val="22"/>
          <w:szCs w:val="22"/>
        </w:rPr>
        <w:t xml:space="preserve">Equity: </w:t>
      </w:r>
      <w:r w:rsidRPr="4FDC54AB">
        <w:rPr>
          <w:rFonts w:ascii="Arial" w:eastAsia="Arial" w:hAnsi="Arial" w:cs="Arial"/>
          <w:sz w:val="22"/>
          <w:szCs w:val="22"/>
        </w:rPr>
        <w:t>A detailed examination of differences between subgroups based on area, socioeconomic level, and housing arrangements is necessary (Age UK, 2022).</w:t>
      </w:r>
    </w:p>
    <w:p w14:paraId="194220A2" w14:textId="5BDA6324" w:rsidR="7927D5FE" w:rsidRDefault="7927D5FE" w:rsidP="33BA54F0">
      <w:pPr>
        <w:spacing w:line="360" w:lineRule="auto"/>
        <w:rPr>
          <w:rFonts w:ascii="Arial" w:eastAsia="Arial" w:hAnsi="Arial" w:cs="Arial"/>
          <w:b/>
          <w:bCs/>
          <w:sz w:val="22"/>
          <w:szCs w:val="22"/>
        </w:rPr>
      </w:pPr>
      <w:r w:rsidRPr="14F3D074">
        <w:rPr>
          <w:rFonts w:ascii="Arial" w:eastAsia="Arial" w:hAnsi="Arial" w:cs="Arial"/>
          <w:b/>
          <w:bCs/>
          <w:sz w:val="22"/>
          <w:szCs w:val="22"/>
        </w:rPr>
        <w:t>Contribution</w:t>
      </w:r>
      <w:r w:rsidR="07531CCE" w:rsidRPr="14F3D074">
        <w:rPr>
          <w:rFonts w:ascii="Arial" w:eastAsia="Arial" w:hAnsi="Arial" w:cs="Arial"/>
          <w:b/>
          <w:bCs/>
          <w:sz w:val="22"/>
          <w:szCs w:val="22"/>
        </w:rPr>
        <w:t>:</w:t>
      </w:r>
    </w:p>
    <w:p w14:paraId="4EAA56E5" w14:textId="1901C526" w:rsidR="7927D5FE" w:rsidRDefault="7927D5FE" w:rsidP="33BA54F0">
      <w:pPr>
        <w:spacing w:line="360" w:lineRule="auto"/>
        <w:rPr>
          <w:rFonts w:ascii="Arial" w:eastAsia="Arial" w:hAnsi="Arial" w:cs="Arial"/>
          <w:sz w:val="22"/>
          <w:szCs w:val="22"/>
        </w:rPr>
      </w:pPr>
      <w:r w:rsidRPr="14F3D074">
        <w:rPr>
          <w:rFonts w:ascii="Arial" w:eastAsia="Arial" w:hAnsi="Arial" w:cs="Arial"/>
          <w:sz w:val="22"/>
          <w:szCs w:val="22"/>
        </w:rPr>
        <w:t xml:space="preserve"> The study will (a) delineate the prevalence and trajectories of loneliness and social isolation among UK adults aged 65 and older, (b) quantify the magnitude and direction of associations with depressive and anxious symptoms, (c) identify moderators and equity considerations to guide targeted policy and practice, and (d) evaluate UK-based interventions and policies to ascertain their effectiveness, target populations, and contextual factors. </w:t>
      </w:r>
      <w:r w:rsidR="1E5E6E15" w:rsidRPr="14F3D074">
        <w:rPr>
          <w:rFonts w:ascii="Arial" w:eastAsia="Arial" w:hAnsi="Arial" w:cs="Arial"/>
          <w:sz w:val="22"/>
          <w:szCs w:val="22"/>
        </w:rPr>
        <w:t xml:space="preserve">Using a </w:t>
      </w:r>
      <w:proofErr w:type="spellStart"/>
      <w:r w:rsidR="1E5E6E15" w:rsidRPr="14F3D074">
        <w:rPr>
          <w:rFonts w:ascii="Arial" w:eastAsia="Arial" w:hAnsi="Arial" w:cs="Arial"/>
          <w:sz w:val="22"/>
          <w:szCs w:val="22"/>
        </w:rPr>
        <w:t>biopsychosocial</w:t>
      </w:r>
      <w:proofErr w:type="spellEnd"/>
      <w:r w:rsidR="1E5E6E15" w:rsidRPr="14F3D074">
        <w:rPr>
          <w:rFonts w:ascii="Arial" w:eastAsia="Arial" w:hAnsi="Arial" w:cs="Arial"/>
          <w:sz w:val="22"/>
          <w:szCs w:val="22"/>
        </w:rPr>
        <w:t xml:space="preserve"> framework, this study will contextualise UK findings within global knowledge to enhance the relevance and dissemination of policies (Wittenberg et al., 2019).</w:t>
      </w:r>
    </w:p>
    <w:p w14:paraId="7B6C96C6" w14:textId="5A9DD369" w:rsidR="54255592" w:rsidRDefault="54255592" w:rsidP="0350E361">
      <w:pPr>
        <w:pStyle w:val="Heading2"/>
        <w:rPr>
          <w:rFonts w:ascii="Arial" w:eastAsia="Arial" w:hAnsi="Arial" w:cs="Arial"/>
          <w:sz w:val="22"/>
          <w:szCs w:val="22"/>
        </w:rPr>
      </w:pPr>
      <w:r w:rsidRPr="0350E361">
        <w:t>1.4 Aim and Objectives</w:t>
      </w:r>
    </w:p>
    <w:p w14:paraId="327382E8" w14:textId="39EF1E3C" w:rsidR="49C06912" w:rsidRDefault="49C06912" w:rsidP="14F3D074">
      <w:pPr>
        <w:spacing w:line="360" w:lineRule="auto"/>
        <w:rPr>
          <w:rFonts w:ascii="Arial" w:eastAsia="Arial" w:hAnsi="Arial" w:cs="Arial"/>
          <w:color w:val="000000" w:themeColor="text1"/>
          <w:sz w:val="22"/>
          <w:szCs w:val="22"/>
        </w:rPr>
      </w:pPr>
      <w:r w:rsidRPr="14F3D074">
        <w:rPr>
          <w:rFonts w:ascii="Arial" w:eastAsia="Arial" w:hAnsi="Arial" w:cs="Arial"/>
          <w:b/>
          <w:bCs/>
          <w:color w:val="000000" w:themeColor="text1"/>
          <w:sz w:val="22"/>
          <w:szCs w:val="22"/>
        </w:rPr>
        <w:t>Aim:</w:t>
      </w:r>
    </w:p>
    <w:p w14:paraId="4450A7C4" w14:textId="074916E9" w:rsidR="49C06912" w:rsidRDefault="49C06912" w:rsidP="14F3D074">
      <w:pPr>
        <w:spacing w:before="240" w:after="240" w:line="360" w:lineRule="auto"/>
        <w:rPr>
          <w:rFonts w:ascii="Arial" w:eastAsia="Arial" w:hAnsi="Arial" w:cs="Arial"/>
          <w:color w:val="000000" w:themeColor="text1"/>
          <w:sz w:val="22"/>
          <w:szCs w:val="22"/>
        </w:rPr>
      </w:pPr>
      <w:r w:rsidRPr="14F3D074">
        <w:rPr>
          <w:rFonts w:ascii="Arial" w:eastAsia="Arial" w:hAnsi="Arial" w:cs="Arial"/>
          <w:color w:val="000000" w:themeColor="text1"/>
          <w:sz w:val="22"/>
          <w:szCs w:val="22"/>
        </w:rPr>
        <w:t xml:space="preserve">The aim of this research is to examine the effect of loneliness and mental health in the elderly and explore the impact of social isolation on depression and anxiety in the UK. </w:t>
      </w:r>
      <w:r w:rsidR="7053B4E7" w:rsidRPr="14F3D074">
        <w:rPr>
          <w:rFonts w:ascii="Arial" w:eastAsia="Arial" w:hAnsi="Arial" w:cs="Arial"/>
          <w:color w:val="000000" w:themeColor="text1"/>
          <w:sz w:val="22"/>
          <w:szCs w:val="22"/>
        </w:rPr>
        <w:t xml:space="preserve">By investigating these connections, the research aims to </w:t>
      </w:r>
      <w:r w:rsidR="37261F3C" w:rsidRPr="14F3D074">
        <w:rPr>
          <w:rFonts w:ascii="Arial" w:eastAsia="Arial" w:hAnsi="Arial" w:cs="Arial"/>
          <w:color w:val="000000" w:themeColor="text1"/>
          <w:sz w:val="22"/>
          <w:szCs w:val="22"/>
        </w:rPr>
        <w:t>emphasise how important it is to treat loneliness</w:t>
      </w:r>
      <w:r w:rsidR="7053B4E7" w:rsidRPr="14F3D074">
        <w:rPr>
          <w:rFonts w:ascii="Arial" w:eastAsia="Arial" w:hAnsi="Arial" w:cs="Arial"/>
          <w:color w:val="000000" w:themeColor="text1"/>
          <w:sz w:val="22"/>
          <w:szCs w:val="22"/>
        </w:rPr>
        <w:t xml:space="preserve"> </w:t>
      </w:r>
      <w:r w:rsidRPr="14F3D074">
        <w:rPr>
          <w:rFonts w:ascii="Arial" w:eastAsia="Arial" w:hAnsi="Arial" w:cs="Arial"/>
          <w:color w:val="000000" w:themeColor="text1"/>
          <w:sz w:val="22"/>
          <w:szCs w:val="22"/>
        </w:rPr>
        <w:t>to enhance older</w:t>
      </w:r>
      <w:r w:rsidR="0B0FDC3E" w:rsidRPr="14F3D074">
        <w:rPr>
          <w:rFonts w:ascii="Arial" w:eastAsia="Arial" w:hAnsi="Arial" w:cs="Arial"/>
          <w:color w:val="000000" w:themeColor="text1"/>
          <w:sz w:val="22"/>
          <w:szCs w:val="22"/>
        </w:rPr>
        <w:t xml:space="preserve"> people’s overall mental health</w:t>
      </w:r>
      <w:r w:rsidR="59EEBB26" w:rsidRPr="14F3D074">
        <w:rPr>
          <w:rFonts w:ascii="Arial" w:eastAsia="Arial" w:hAnsi="Arial" w:cs="Arial"/>
          <w:color w:val="000000" w:themeColor="text1"/>
          <w:sz w:val="22"/>
          <w:szCs w:val="22"/>
        </w:rPr>
        <w:t xml:space="preserve"> and wellbeing.</w:t>
      </w:r>
    </w:p>
    <w:p w14:paraId="4B6CA230" w14:textId="36B16072" w:rsidR="49C06912" w:rsidRDefault="49C06912" w:rsidP="14F3D074">
      <w:pPr>
        <w:spacing w:before="240" w:after="240" w:line="360" w:lineRule="auto"/>
        <w:rPr>
          <w:rFonts w:ascii="Arial" w:eastAsia="Arial" w:hAnsi="Arial" w:cs="Arial"/>
          <w:color w:val="000000" w:themeColor="text1"/>
          <w:sz w:val="22"/>
          <w:szCs w:val="22"/>
        </w:rPr>
      </w:pPr>
      <w:r w:rsidRPr="14F3D074">
        <w:rPr>
          <w:rFonts w:ascii="Arial" w:eastAsia="Arial" w:hAnsi="Arial" w:cs="Arial"/>
          <w:b/>
          <w:bCs/>
          <w:color w:val="000000" w:themeColor="text1"/>
          <w:sz w:val="22"/>
          <w:szCs w:val="22"/>
        </w:rPr>
        <w:t>Objectives:</w:t>
      </w:r>
    </w:p>
    <w:p w14:paraId="4CF70995" w14:textId="766139ED" w:rsidR="49C06912" w:rsidRDefault="49C06912" w:rsidP="14F3D074">
      <w:pPr>
        <w:pStyle w:val="ListParagraph"/>
        <w:numPr>
          <w:ilvl w:val="0"/>
          <w:numId w:val="17"/>
        </w:numPr>
        <w:spacing w:after="0" w:line="360" w:lineRule="auto"/>
        <w:rPr>
          <w:rFonts w:ascii="Arial" w:eastAsia="Arial" w:hAnsi="Arial" w:cs="Arial"/>
          <w:color w:val="000000" w:themeColor="text1"/>
          <w:sz w:val="22"/>
          <w:szCs w:val="22"/>
        </w:rPr>
      </w:pPr>
      <w:r w:rsidRPr="14F3D074">
        <w:rPr>
          <w:rFonts w:ascii="Arial" w:eastAsia="Arial" w:hAnsi="Arial" w:cs="Arial"/>
          <w:color w:val="000000" w:themeColor="text1"/>
          <w:sz w:val="22"/>
          <w:szCs w:val="22"/>
        </w:rPr>
        <w:t xml:space="preserve">To define and assess the level and prevalence of loneliness among the elderly in the UK. </w:t>
      </w:r>
    </w:p>
    <w:p w14:paraId="2C174B2E" w14:textId="168DC1AD" w:rsidR="49C06912" w:rsidRDefault="49C06912" w:rsidP="0350E361">
      <w:pPr>
        <w:pStyle w:val="ListParagraph"/>
        <w:numPr>
          <w:ilvl w:val="0"/>
          <w:numId w:val="17"/>
        </w:numPr>
        <w:spacing w:after="0" w:line="360" w:lineRule="auto"/>
        <w:rPr>
          <w:rFonts w:ascii="Arial" w:eastAsia="Arial" w:hAnsi="Arial" w:cs="Arial"/>
          <w:color w:val="000000" w:themeColor="text1"/>
          <w:sz w:val="22"/>
          <w:szCs w:val="22"/>
        </w:rPr>
      </w:pPr>
      <w:r w:rsidRPr="0350E361">
        <w:rPr>
          <w:rFonts w:ascii="Arial" w:eastAsia="Arial" w:hAnsi="Arial" w:cs="Arial"/>
          <w:color w:val="000000" w:themeColor="text1"/>
          <w:sz w:val="22"/>
          <w:szCs w:val="22"/>
        </w:rPr>
        <w:t>To analyse the impact of loneliness and social isolation, as well as their correlation with symptoms of depression and anxiety in various settings</w:t>
      </w:r>
      <w:r w:rsidR="62E0E430" w:rsidRPr="0350E361">
        <w:rPr>
          <w:rFonts w:ascii="Arial" w:eastAsia="Arial" w:hAnsi="Arial" w:cs="Arial"/>
          <w:color w:val="000000" w:themeColor="text1"/>
          <w:sz w:val="22"/>
          <w:szCs w:val="22"/>
        </w:rPr>
        <w:t>.</w:t>
      </w:r>
      <w:r w:rsidRPr="0350E361">
        <w:rPr>
          <w:rFonts w:ascii="Arial" w:eastAsia="Arial" w:hAnsi="Arial" w:cs="Arial"/>
          <w:color w:val="000000" w:themeColor="text1"/>
          <w:sz w:val="22"/>
          <w:szCs w:val="22"/>
        </w:rPr>
        <w:t xml:space="preserve"> </w:t>
      </w:r>
    </w:p>
    <w:p w14:paraId="25057726" w14:textId="30B008A9" w:rsidR="49C06912" w:rsidRDefault="49C06912" w:rsidP="14F3D074">
      <w:pPr>
        <w:pStyle w:val="ListParagraph"/>
        <w:numPr>
          <w:ilvl w:val="0"/>
          <w:numId w:val="17"/>
        </w:numPr>
        <w:spacing w:line="360" w:lineRule="auto"/>
        <w:rPr>
          <w:rFonts w:ascii="Arial" w:eastAsia="Arial" w:hAnsi="Arial" w:cs="Arial"/>
          <w:color w:val="000000" w:themeColor="text1"/>
          <w:sz w:val="22"/>
          <w:szCs w:val="22"/>
        </w:rPr>
      </w:pPr>
      <w:r w:rsidRPr="14F3D074">
        <w:rPr>
          <w:rFonts w:ascii="Arial" w:eastAsia="Arial" w:hAnsi="Arial" w:cs="Arial"/>
          <w:color w:val="000000" w:themeColor="text1"/>
          <w:sz w:val="22"/>
          <w:szCs w:val="22"/>
        </w:rPr>
        <w:t>To evaluate the efficacy of existing policies and interventions that are intended to alleviate social isolation in elderly people.</w:t>
      </w:r>
    </w:p>
    <w:p w14:paraId="3585432E" w14:textId="2626A50D" w:rsidR="49C06912" w:rsidRDefault="49C06912" w:rsidP="14F3D074">
      <w:pPr>
        <w:pStyle w:val="ListParagraph"/>
        <w:numPr>
          <w:ilvl w:val="0"/>
          <w:numId w:val="17"/>
        </w:numPr>
        <w:spacing w:line="360" w:lineRule="auto"/>
        <w:rPr>
          <w:rFonts w:ascii="Arial" w:eastAsia="Arial" w:hAnsi="Arial" w:cs="Arial"/>
          <w:color w:val="000000" w:themeColor="text1"/>
          <w:sz w:val="22"/>
          <w:szCs w:val="22"/>
        </w:rPr>
      </w:pPr>
      <w:r w:rsidRPr="14F3D074">
        <w:rPr>
          <w:rFonts w:ascii="Arial" w:eastAsia="Arial" w:hAnsi="Arial" w:cs="Arial"/>
          <w:color w:val="000000" w:themeColor="text1"/>
          <w:sz w:val="22"/>
          <w:szCs w:val="22"/>
        </w:rPr>
        <w:t>Provide evidence-based recommendations for health and social care practice, as well as prospective research, to enhance mental health outcomes and reduce loneliness.</w:t>
      </w:r>
    </w:p>
    <w:p w14:paraId="2871CBFA" w14:textId="5A2FA165" w:rsidR="0E9A7C67" w:rsidRDefault="0E9A7C67" w:rsidP="14F3D074">
      <w:pPr>
        <w:pStyle w:val="Heading2"/>
        <w:spacing w:line="360" w:lineRule="auto"/>
        <w:rPr>
          <w:rFonts w:ascii="Arial" w:eastAsia="Arial" w:hAnsi="Arial" w:cs="Arial"/>
          <w:sz w:val="22"/>
          <w:szCs w:val="22"/>
        </w:rPr>
      </w:pPr>
      <w:r w:rsidRPr="14F3D074">
        <w:rPr>
          <w:rFonts w:ascii="Arial" w:eastAsia="Arial" w:hAnsi="Arial" w:cs="Arial"/>
          <w:sz w:val="22"/>
          <w:szCs w:val="22"/>
        </w:rPr>
        <w:t>1.5 Conclusion</w:t>
      </w:r>
    </w:p>
    <w:p w14:paraId="628DE753" w14:textId="04037849" w:rsidR="33BA54F0" w:rsidRDefault="5B0BF653" w:rsidP="1071C2FF">
      <w:pPr>
        <w:spacing w:line="360" w:lineRule="auto"/>
        <w:rPr>
          <w:rFonts w:ascii="Arial" w:eastAsia="Arial" w:hAnsi="Arial" w:cs="Arial"/>
          <w:sz w:val="22"/>
          <w:szCs w:val="22"/>
        </w:rPr>
      </w:pPr>
      <w:r w:rsidRPr="5FF56997">
        <w:rPr>
          <w:rFonts w:ascii="Arial" w:eastAsia="Arial" w:hAnsi="Arial" w:cs="Arial"/>
          <w:sz w:val="22"/>
          <w:szCs w:val="22"/>
        </w:rPr>
        <w:t>In conclusion, Chapter 1 establishes the necessity of a theory-driven synthesis on loneliness, social isolation, and mental health among those aged 65 and older across the United Kingdom. In it, the problem was identified, definitions were established, and a secondary approach that incorporated prevalence, mechanism, intervention outcomes, and policy implications was justified. From mapping the landscape to informing policy and practice, the aim and objectives indicate a logical progression that starts with mapping the landscape. A robust methodological framework will be positioned in the upcoming chapters 2 and 3, and a thematic narrative synthesis of evidence focused on the United Kingdom will be presented. Chapter 4 will translate the findings into policy and practice implications, and Chapter 5 will offer strategic recommendations and directions for future research. Together, the purpose of these chapters is to develop guidance that is evidence-based and equity-oriented in order to enhance mental health outcomes for the elderly population in England, Scotland, Wales, and Northern Ireland.</w:t>
      </w:r>
    </w:p>
    <w:p w14:paraId="2C946385" w14:textId="49E7B735" w:rsidR="1071C2FF" w:rsidRDefault="1071C2FF" w:rsidP="1071C2FF">
      <w:pPr>
        <w:spacing w:line="360" w:lineRule="auto"/>
        <w:rPr>
          <w:rFonts w:ascii="Arial" w:eastAsia="Arial" w:hAnsi="Arial" w:cs="Arial"/>
          <w:sz w:val="22"/>
          <w:szCs w:val="22"/>
        </w:rPr>
      </w:pPr>
    </w:p>
    <w:p w14:paraId="40F3CCEE" w14:textId="067EB650" w:rsidR="5B0BF653" w:rsidRDefault="5B0BF653" w:rsidP="0350E361">
      <w:pPr>
        <w:pStyle w:val="Heading2"/>
        <w:rPr>
          <w:rFonts w:ascii="Arial" w:eastAsia="Arial" w:hAnsi="Arial" w:cs="Arial"/>
          <w:sz w:val="22"/>
          <w:szCs w:val="22"/>
        </w:rPr>
      </w:pPr>
      <w:r w:rsidRPr="0350E361">
        <w:t>Chapter 2</w:t>
      </w:r>
      <w:r w:rsidR="664105BF" w:rsidRPr="0350E361">
        <w:t xml:space="preserve"> – Background information and Analysis</w:t>
      </w:r>
    </w:p>
    <w:p w14:paraId="7D5C5A9B" w14:textId="6131327F" w:rsidR="1071C2FF" w:rsidRDefault="1071C2FF" w:rsidP="14F3D074">
      <w:pPr>
        <w:spacing w:line="360" w:lineRule="auto"/>
        <w:rPr>
          <w:rFonts w:ascii="Arial" w:eastAsia="Arial" w:hAnsi="Arial" w:cs="Arial"/>
          <w:sz w:val="22"/>
          <w:szCs w:val="22"/>
        </w:rPr>
      </w:pPr>
    </w:p>
    <w:p w14:paraId="4D387B02" w14:textId="341C65D9" w:rsidR="664105BF" w:rsidRDefault="664105BF" w:rsidP="0350E361">
      <w:pPr>
        <w:pStyle w:val="Heading2"/>
        <w:rPr>
          <w:rFonts w:ascii="Arial" w:eastAsia="Arial" w:hAnsi="Arial" w:cs="Arial"/>
          <w:sz w:val="22"/>
          <w:szCs w:val="22"/>
        </w:rPr>
      </w:pPr>
      <w:r w:rsidRPr="0350E361">
        <w:t>2.1 Introduction</w:t>
      </w:r>
    </w:p>
    <w:p w14:paraId="0664FC58" w14:textId="67C36481" w:rsidR="1071C2FF" w:rsidRDefault="6485E712" w:rsidP="0B3BBD93">
      <w:pPr>
        <w:spacing w:line="360" w:lineRule="auto"/>
      </w:pPr>
      <w:r w:rsidRPr="0350E361">
        <w:rPr>
          <w:rFonts w:ascii="Arial" w:eastAsia="Arial" w:hAnsi="Arial" w:cs="Arial"/>
          <w:sz w:val="22"/>
          <w:szCs w:val="22"/>
        </w:rPr>
        <w:t xml:space="preserve">This chapter provides a synthesised setting for examining loneliness, social isolation, and mental health within the UK's population aged 65 and older, utilising historical paths, theoretical frameworks, international comparisons, and national/local policy contexts. A </w:t>
      </w:r>
      <w:proofErr w:type="spellStart"/>
      <w:r w:rsidRPr="0350E361">
        <w:rPr>
          <w:rFonts w:ascii="Arial" w:eastAsia="Arial" w:hAnsi="Arial" w:cs="Arial"/>
          <w:sz w:val="22"/>
          <w:szCs w:val="22"/>
        </w:rPr>
        <w:t>biopsychosocial</w:t>
      </w:r>
      <w:proofErr w:type="spellEnd"/>
      <w:r w:rsidRPr="0350E361">
        <w:rPr>
          <w:rFonts w:ascii="Arial" w:eastAsia="Arial" w:hAnsi="Arial" w:cs="Arial"/>
          <w:sz w:val="22"/>
          <w:szCs w:val="22"/>
        </w:rPr>
        <w:t xml:space="preserve"> framework emphasises the interplay of biological health, psychological processes, and social settings in influencing mental health outcomes in later life, while a UK-wide viewpoint guarantees representation across England, Scotland, Wales, and Northern Ireland. The objective is to link policy-relevant insights with empirical evidence, so guiding the evidence synthesis in chapter 3 and the interpretation in chapter 4 about ageing and mental health care. In the last ten years, the focus of policy on loneliness has evolved from a research issue to a public health priority, highlighting the need </w:t>
      </w:r>
      <w:r w:rsidR="185645C7" w:rsidRPr="0350E361">
        <w:rPr>
          <w:rFonts w:ascii="Arial" w:eastAsia="Arial" w:hAnsi="Arial" w:cs="Arial"/>
          <w:sz w:val="22"/>
          <w:szCs w:val="22"/>
        </w:rPr>
        <w:t>for</w:t>
      </w:r>
      <w:r w:rsidRPr="0350E361">
        <w:rPr>
          <w:rFonts w:ascii="Arial" w:eastAsia="Arial" w:hAnsi="Arial" w:cs="Arial"/>
          <w:sz w:val="22"/>
          <w:szCs w:val="22"/>
        </w:rPr>
        <w:t xml:space="preserve"> digital inclusion, informal caregiving networks, and integrated care pathways. However, enduring urban-rural, social, and regional disparities must be contextually aware and </w:t>
      </w:r>
      <w:r w:rsidR="5ED3AC74" w:rsidRPr="0350E361">
        <w:rPr>
          <w:rFonts w:ascii="Arial" w:eastAsia="Arial" w:hAnsi="Arial" w:cs="Arial"/>
          <w:sz w:val="22"/>
          <w:szCs w:val="22"/>
        </w:rPr>
        <w:t>equity-orientated,</w:t>
      </w:r>
      <w:r w:rsidRPr="0350E361">
        <w:rPr>
          <w:rFonts w:ascii="Arial" w:eastAsia="Arial" w:hAnsi="Arial" w:cs="Arial"/>
          <w:sz w:val="22"/>
          <w:szCs w:val="22"/>
        </w:rPr>
        <w:t xml:space="preserve"> incorporating housing, transportation, digital preparedness, and primary/community healthcare. These assertions are supported by foundational research and syntheses within the UK context (Age UK, 2022; ONS, 2023; Public Health England, 2021; NHS Digital, 2023; MIND, 2021).</w:t>
      </w:r>
    </w:p>
    <w:p w14:paraId="269DE4FC" w14:textId="3539F7BE" w:rsidR="55AB77F3" w:rsidRDefault="55AB77F3" w:rsidP="55AB77F3">
      <w:pPr>
        <w:spacing w:line="360" w:lineRule="auto"/>
        <w:rPr>
          <w:rFonts w:ascii="Arial" w:eastAsia="Arial" w:hAnsi="Arial" w:cs="Arial"/>
          <w:sz w:val="22"/>
          <w:szCs w:val="22"/>
        </w:rPr>
      </w:pPr>
    </w:p>
    <w:p w14:paraId="7E62AD4D" w14:textId="385FC6DD" w:rsidR="46ABD0FA" w:rsidRDefault="46ABD0FA" w:rsidP="0350E361">
      <w:pPr>
        <w:pStyle w:val="Heading2"/>
        <w:rPr>
          <w:rFonts w:ascii="Arial" w:eastAsia="Arial" w:hAnsi="Arial" w:cs="Arial"/>
          <w:sz w:val="22"/>
          <w:szCs w:val="22"/>
        </w:rPr>
      </w:pPr>
      <w:r w:rsidRPr="0350E361">
        <w:t xml:space="preserve">2.2 Historical Background </w:t>
      </w:r>
    </w:p>
    <w:p w14:paraId="4B2C9CBC" w14:textId="541D29CF" w:rsidR="1071C2FF" w:rsidRDefault="0B1E551C" w:rsidP="14F3D074">
      <w:pPr>
        <w:spacing w:line="360" w:lineRule="auto"/>
        <w:rPr>
          <w:rFonts w:ascii="Arial" w:eastAsia="Arial" w:hAnsi="Arial" w:cs="Arial"/>
          <w:b/>
          <w:bCs/>
          <w:sz w:val="22"/>
          <w:szCs w:val="22"/>
        </w:rPr>
      </w:pPr>
      <w:r w:rsidRPr="14F3D074">
        <w:rPr>
          <w:rFonts w:ascii="Arial" w:eastAsia="Arial" w:hAnsi="Arial" w:cs="Arial"/>
          <w:b/>
          <w:bCs/>
          <w:sz w:val="22"/>
          <w:szCs w:val="22"/>
        </w:rPr>
        <w:t>Development of th</w:t>
      </w:r>
      <w:r w:rsidR="34DF67A8" w:rsidRPr="14F3D074">
        <w:rPr>
          <w:rFonts w:ascii="Arial" w:eastAsia="Arial" w:hAnsi="Arial" w:cs="Arial"/>
          <w:b/>
          <w:bCs/>
          <w:sz w:val="22"/>
          <w:szCs w:val="22"/>
        </w:rPr>
        <w:t>e Topic:</w:t>
      </w:r>
    </w:p>
    <w:p w14:paraId="02D823EE" w14:textId="51F0DD86" w:rsidR="1071C2FF" w:rsidRDefault="0B1E551C" w:rsidP="0B3BBD93">
      <w:pPr>
        <w:spacing w:line="360" w:lineRule="auto"/>
        <w:rPr>
          <w:rFonts w:ascii="Arial" w:eastAsia="Arial" w:hAnsi="Arial" w:cs="Arial"/>
          <w:sz w:val="22"/>
          <w:szCs w:val="22"/>
        </w:rPr>
      </w:pPr>
      <w:r w:rsidRPr="0350E361">
        <w:rPr>
          <w:rFonts w:ascii="Arial" w:eastAsia="Arial" w:hAnsi="Arial" w:cs="Arial"/>
          <w:sz w:val="22"/>
          <w:szCs w:val="22"/>
        </w:rPr>
        <w:t xml:space="preserve">During the 2010s, UK policy focused more on loneliness and ageing as demography and health inequities changed. National plans and cross-department initiatives prioritised loneliness as a public health issue and incorporated mental health into ageing services. The COVID-19 pandemic sped up progress and put a lot of emphasis on digital inclusion, informal care networks, and resilience as </w:t>
      </w:r>
      <w:r w:rsidR="554034CB" w:rsidRPr="0350E361">
        <w:rPr>
          <w:rFonts w:ascii="Arial" w:eastAsia="Arial" w:hAnsi="Arial" w:cs="Arial"/>
          <w:sz w:val="22"/>
          <w:szCs w:val="22"/>
        </w:rPr>
        <w:t>keyways</w:t>
      </w:r>
      <w:r w:rsidRPr="0350E361">
        <w:rPr>
          <w:rFonts w:ascii="Arial" w:eastAsia="Arial" w:hAnsi="Arial" w:cs="Arial"/>
          <w:sz w:val="22"/>
          <w:szCs w:val="22"/>
        </w:rPr>
        <w:t xml:space="preserve"> to keep older people socially engaged and mentally well (ONS, 2023; Public Health England, 2021; NHS Digital, 2023).</w:t>
      </w:r>
    </w:p>
    <w:p w14:paraId="6903F08B" w14:textId="39A4E66F" w:rsidR="33BA54F0" w:rsidRDefault="6FFCD679" w:rsidP="14F3D074">
      <w:pPr>
        <w:spacing w:line="360" w:lineRule="auto"/>
        <w:rPr>
          <w:rFonts w:ascii="Arial" w:eastAsia="Arial" w:hAnsi="Arial" w:cs="Arial"/>
          <w:sz w:val="22"/>
          <w:szCs w:val="22"/>
        </w:rPr>
      </w:pPr>
      <w:r w:rsidRPr="14F3D074">
        <w:rPr>
          <w:rFonts w:ascii="Arial" w:eastAsia="Arial" w:hAnsi="Arial" w:cs="Arial"/>
          <w:b/>
          <w:bCs/>
          <w:sz w:val="22"/>
          <w:szCs w:val="22"/>
        </w:rPr>
        <w:t>Significant Historical Figures and Contributions:</w:t>
      </w:r>
    </w:p>
    <w:p w14:paraId="3D53986B" w14:textId="53F9F9CA" w:rsidR="33BA54F0" w:rsidRDefault="37DAECBD" w:rsidP="14F3D074">
      <w:pPr>
        <w:spacing w:line="360" w:lineRule="auto"/>
        <w:rPr>
          <w:rFonts w:ascii="Arial" w:eastAsia="Arial" w:hAnsi="Arial" w:cs="Arial"/>
          <w:sz w:val="22"/>
          <w:szCs w:val="22"/>
        </w:rPr>
      </w:pPr>
      <w:r w:rsidRPr="0350E361">
        <w:rPr>
          <w:rFonts w:ascii="Arial" w:eastAsia="Arial" w:hAnsi="Arial" w:cs="Arial"/>
          <w:sz w:val="22"/>
          <w:szCs w:val="22"/>
        </w:rPr>
        <w:t xml:space="preserve">These milestones encompass validated loneliness assessments (e.g., De Jong </w:t>
      </w:r>
      <w:proofErr w:type="spellStart"/>
      <w:r w:rsidR="090D6956" w:rsidRPr="0350E361">
        <w:rPr>
          <w:rFonts w:ascii="Arial" w:eastAsia="Arial" w:hAnsi="Arial" w:cs="Arial"/>
          <w:sz w:val="22"/>
          <w:szCs w:val="22"/>
        </w:rPr>
        <w:t>Gierveld</w:t>
      </w:r>
      <w:proofErr w:type="spellEnd"/>
      <w:r w:rsidR="090D6956" w:rsidRPr="0350E361">
        <w:rPr>
          <w:rFonts w:ascii="Arial" w:eastAsia="Arial" w:hAnsi="Arial" w:cs="Arial"/>
          <w:sz w:val="22"/>
          <w:szCs w:val="22"/>
        </w:rPr>
        <w:t>).</w:t>
      </w:r>
      <w:r w:rsidRPr="0350E361">
        <w:rPr>
          <w:rFonts w:ascii="Arial" w:eastAsia="Arial" w:hAnsi="Arial" w:cs="Arial"/>
          <w:sz w:val="22"/>
          <w:szCs w:val="22"/>
        </w:rPr>
        <w:t xml:space="preserve"> </w:t>
      </w:r>
      <w:r w:rsidR="60C6CA64" w:rsidRPr="0350E361">
        <w:rPr>
          <w:rFonts w:ascii="Arial" w:eastAsia="Arial" w:hAnsi="Arial" w:cs="Arial"/>
          <w:sz w:val="22"/>
          <w:szCs w:val="22"/>
        </w:rPr>
        <w:t xml:space="preserve">This chapter provides a synthesised setting for examining loneliness, social isolation, and mental health within the UK's population aged 65 and older, utilising historical paths, theoretical frameworks, international comparisons, and national/local policy contexts. A </w:t>
      </w:r>
      <w:proofErr w:type="spellStart"/>
      <w:r w:rsidR="60C6CA64" w:rsidRPr="0350E361">
        <w:rPr>
          <w:rFonts w:ascii="Arial" w:eastAsia="Arial" w:hAnsi="Arial" w:cs="Arial"/>
          <w:sz w:val="22"/>
          <w:szCs w:val="22"/>
        </w:rPr>
        <w:t>biopsychosocial</w:t>
      </w:r>
      <w:proofErr w:type="spellEnd"/>
      <w:r w:rsidR="60C6CA64" w:rsidRPr="0350E361">
        <w:rPr>
          <w:rFonts w:ascii="Arial" w:eastAsia="Arial" w:hAnsi="Arial" w:cs="Arial"/>
          <w:sz w:val="22"/>
          <w:szCs w:val="22"/>
        </w:rPr>
        <w:t xml:space="preserve"> framework emphasises the interplay of biological health, psychological processes, and social settings in influencing mental health outcomes in later life, while a UK-wide viewpoint guarantees representation across England, Scotland, Wales, and Northern Ireland. The objective is to link policy-relevant insights with empirical evidence, so guiding the evidence synthesis in chapter 3 and the interpretation in chapter 4 about ageing and mental health care. In the last ten years, the focus of policy on loneliness has evolved from a research issue to a public health priority, highlighting the need of digital inclusion, informal caregiving networks, and integrated care pathways. However, enduring urban-rural, social, and regional disparities must be contextually aware and equity-oriented, incorporating housing, transportation, digital preparedness, and primary/community healthcare. These assertions are supported by foundational research and syntheses within the UK context (Age UK, 2022; ONS, 2023; Public Health England, 2021; NHS Digital, 2023; MIND, 2021). </w:t>
      </w:r>
      <w:r w:rsidR="3812509C" w:rsidRPr="0350E361">
        <w:rPr>
          <w:rFonts w:ascii="Arial" w:eastAsia="Arial" w:hAnsi="Arial" w:cs="Arial"/>
          <w:sz w:val="22"/>
          <w:szCs w:val="22"/>
        </w:rPr>
        <w:t xml:space="preserve">Loneliness </w:t>
      </w:r>
      <w:r w:rsidRPr="0350E361">
        <w:rPr>
          <w:rFonts w:ascii="Arial" w:eastAsia="Arial" w:hAnsi="Arial" w:cs="Arial"/>
          <w:sz w:val="22"/>
          <w:szCs w:val="22"/>
        </w:rPr>
        <w:t>scales and standardised mental health instruments (GDS, PHQ-9, GAD-7), in addition to resilient UK data infrastructures (ONS, NHS Digital, Public Health England). Age UK, the Royal College of Psychiatrists, and local governments put research into action by using it to guide commissioning, service design, and community activities. Longitudinal UK cohorts and recurrent cross-sectional surveys have demonstrated regional variation, socioeconomic variations, and ageing paths, influencing preventative and care pathways as well as resource allocation (Age UK, 2022; NHS Digital, 2023; ONS, 2023; Public Health England, 2021; Wittenberg et al., 2019).</w:t>
      </w:r>
    </w:p>
    <w:p w14:paraId="5EC8C985" w14:textId="38B5E777" w:rsidR="33BA54F0" w:rsidRDefault="33BA54F0" w:rsidP="14F3D074">
      <w:pPr>
        <w:spacing w:line="360" w:lineRule="auto"/>
        <w:rPr>
          <w:rFonts w:ascii="Arial" w:eastAsia="Arial" w:hAnsi="Arial" w:cs="Arial"/>
          <w:sz w:val="22"/>
          <w:szCs w:val="22"/>
        </w:rPr>
      </w:pPr>
    </w:p>
    <w:p w14:paraId="4714FD6E" w14:textId="414E40D1" w:rsidR="33BA54F0" w:rsidRDefault="7BF528C0" w:rsidP="14F3D074">
      <w:pPr>
        <w:spacing w:line="360" w:lineRule="auto"/>
        <w:rPr>
          <w:rFonts w:ascii="Arial" w:eastAsia="Arial" w:hAnsi="Arial" w:cs="Arial"/>
          <w:sz w:val="22"/>
          <w:szCs w:val="22"/>
        </w:rPr>
      </w:pPr>
      <w:r w:rsidRPr="14F3D074">
        <w:rPr>
          <w:rFonts w:ascii="Arial" w:eastAsia="Arial" w:hAnsi="Arial" w:cs="Arial"/>
          <w:b/>
          <w:bCs/>
          <w:sz w:val="22"/>
          <w:szCs w:val="22"/>
        </w:rPr>
        <w:t>Influence on Current Understanding</w:t>
      </w:r>
    </w:p>
    <w:p w14:paraId="3893C32A" w14:textId="7487761F" w:rsidR="33BA54F0" w:rsidRDefault="02858485" w:rsidP="14F3D074">
      <w:pPr>
        <w:spacing w:line="360" w:lineRule="auto"/>
        <w:rPr>
          <w:rFonts w:ascii="Arial" w:eastAsia="Arial" w:hAnsi="Arial" w:cs="Arial"/>
          <w:sz w:val="22"/>
          <w:szCs w:val="22"/>
        </w:rPr>
      </w:pPr>
      <w:r w:rsidRPr="14F3D074">
        <w:rPr>
          <w:rFonts w:ascii="Arial" w:eastAsia="Arial" w:hAnsi="Arial" w:cs="Arial"/>
          <w:sz w:val="22"/>
          <w:szCs w:val="22"/>
        </w:rPr>
        <w:t>Loneliness and social isolation have transitioned from theoretical concepts to quantifiable indicators of mental health in older persons. This path endorses provisional analytical frameworks that amalgamate psychological mechanisms with health status and living situations, in accordance with UK health and social care objectives aimed at mitigating health disparities in ageing populations. Cross-national learning and implementation science (</w:t>
      </w:r>
      <w:proofErr w:type="spellStart"/>
      <w:r w:rsidRPr="14F3D074">
        <w:rPr>
          <w:rFonts w:ascii="Arial" w:eastAsia="Arial" w:hAnsi="Arial" w:cs="Arial"/>
          <w:sz w:val="22"/>
          <w:szCs w:val="22"/>
        </w:rPr>
        <w:t>Courtin</w:t>
      </w:r>
      <w:proofErr w:type="spellEnd"/>
      <w:r w:rsidRPr="14F3D074">
        <w:rPr>
          <w:rFonts w:ascii="Arial" w:eastAsia="Arial" w:hAnsi="Arial" w:cs="Arial"/>
          <w:sz w:val="22"/>
          <w:szCs w:val="22"/>
        </w:rPr>
        <w:t xml:space="preserve"> and Knapp, 2017; Victor et al., 2018; </w:t>
      </w:r>
      <w:proofErr w:type="spellStart"/>
      <w:r w:rsidRPr="14F3D074">
        <w:rPr>
          <w:rFonts w:ascii="Arial" w:eastAsia="Arial" w:hAnsi="Arial" w:cs="Arial"/>
          <w:sz w:val="22"/>
          <w:szCs w:val="22"/>
        </w:rPr>
        <w:t>Holt-Lunstad</w:t>
      </w:r>
      <w:proofErr w:type="spellEnd"/>
      <w:r w:rsidRPr="14F3D074">
        <w:rPr>
          <w:rFonts w:ascii="Arial" w:eastAsia="Arial" w:hAnsi="Arial" w:cs="Arial"/>
          <w:sz w:val="22"/>
          <w:szCs w:val="22"/>
        </w:rPr>
        <w:t xml:space="preserve"> et al., 2015; NHS Digital, 2023; ONS, 2023; Public Health England, 2021; Age UK, 2022; Wetter et al., 2017; Wittenberg et al., 2019) have made cross-sector collaboration and policy-practice links stronger.</w:t>
      </w:r>
    </w:p>
    <w:p w14:paraId="2EEED8D7" w14:textId="5D0DD4E1" w:rsidR="33BA54F0" w:rsidRDefault="2A4F9697" w:rsidP="4FDC54AB">
      <w:pPr>
        <w:spacing w:line="360" w:lineRule="auto"/>
        <w:rPr>
          <w:rFonts w:ascii="Arial" w:eastAsia="Arial" w:hAnsi="Arial" w:cs="Arial"/>
          <w:sz w:val="22"/>
          <w:szCs w:val="22"/>
        </w:rPr>
      </w:pPr>
      <w:r w:rsidRPr="4FDC54AB">
        <w:rPr>
          <w:rFonts w:ascii="Arial" w:eastAsia="Arial" w:hAnsi="Arial" w:cs="Arial"/>
          <w:sz w:val="22"/>
          <w:szCs w:val="22"/>
        </w:rPr>
        <w:t>2.3 Theoretical Background</w:t>
      </w:r>
      <w:r w:rsidR="5CE91BE5" w:rsidRPr="4FDC54AB">
        <w:t xml:space="preserve"> </w:t>
      </w:r>
    </w:p>
    <w:p w14:paraId="56BC72B0" w14:textId="174D4ADE" w:rsidR="33BA54F0" w:rsidRDefault="5CE91BE5" w:rsidP="4FDC54AB">
      <w:pPr>
        <w:spacing w:line="360" w:lineRule="auto"/>
        <w:rPr>
          <w:rFonts w:ascii="Arial" w:eastAsia="Arial" w:hAnsi="Arial" w:cs="Arial"/>
          <w:sz w:val="22"/>
          <w:szCs w:val="22"/>
        </w:rPr>
      </w:pPr>
      <w:r w:rsidRPr="4FDC54AB">
        <w:rPr>
          <w:rFonts w:ascii="Arial" w:eastAsia="Arial" w:hAnsi="Arial" w:cs="Arial"/>
          <w:sz w:val="22"/>
          <w:szCs w:val="22"/>
        </w:rPr>
        <w:t xml:space="preserve">This section synthesises four fundamental theoretical approaches to contextualise late-life loneliness, social isolation, and mental health in the UK: </w:t>
      </w:r>
      <w:proofErr w:type="spellStart"/>
      <w:r w:rsidRPr="4FDC54AB">
        <w:rPr>
          <w:rFonts w:ascii="Arial" w:eastAsia="Arial" w:hAnsi="Arial" w:cs="Arial"/>
          <w:sz w:val="22"/>
          <w:szCs w:val="22"/>
        </w:rPr>
        <w:t>Biopsychosocial</w:t>
      </w:r>
      <w:proofErr w:type="spellEnd"/>
      <w:r w:rsidRPr="4FDC54AB">
        <w:rPr>
          <w:rFonts w:ascii="Arial" w:eastAsia="Arial" w:hAnsi="Arial" w:cs="Arial"/>
          <w:sz w:val="22"/>
          <w:szCs w:val="22"/>
        </w:rPr>
        <w:t xml:space="preserve"> Model, Social Capital Theory, Transactional Social Support Theory, and Ecological Systems Theory. The </w:t>
      </w:r>
      <w:proofErr w:type="spellStart"/>
      <w:r w:rsidRPr="4FDC54AB">
        <w:rPr>
          <w:rFonts w:ascii="Arial" w:eastAsia="Arial" w:hAnsi="Arial" w:cs="Arial"/>
          <w:sz w:val="22"/>
          <w:szCs w:val="22"/>
        </w:rPr>
        <w:t>Biopsychosocial</w:t>
      </w:r>
      <w:proofErr w:type="spellEnd"/>
      <w:r w:rsidRPr="4FDC54AB">
        <w:rPr>
          <w:rFonts w:ascii="Arial" w:eastAsia="Arial" w:hAnsi="Arial" w:cs="Arial"/>
          <w:sz w:val="22"/>
          <w:szCs w:val="22"/>
        </w:rPr>
        <w:t xml:space="preserve"> Model asserts that health outcomes are influenced by interconnected biological, psychological, and social factors, a framework that has become standard in UK ageing research as it incorporates comorbidity, mobility restrictions, living conditions, and social networks in forecasting depressive and anxiety symptoms</w:t>
      </w:r>
      <w:r w:rsidR="5742E71A" w:rsidRPr="4FDC54AB">
        <w:rPr>
          <w:rFonts w:ascii="Arial" w:eastAsia="Arial" w:hAnsi="Arial" w:cs="Arial"/>
          <w:sz w:val="22"/>
          <w:szCs w:val="22"/>
        </w:rPr>
        <w:t xml:space="preserve"> (NHS England, 2023; </w:t>
      </w:r>
      <w:r w:rsidR="1C82C1CA" w:rsidRPr="4FDC54AB">
        <w:rPr>
          <w:rFonts w:ascii="Arial" w:eastAsia="Arial" w:hAnsi="Arial" w:cs="Arial"/>
          <w:sz w:val="22"/>
          <w:szCs w:val="22"/>
        </w:rPr>
        <w:t xml:space="preserve">Royal College of </w:t>
      </w:r>
      <w:r w:rsidR="3B2C8B7F" w:rsidRPr="70AF4C87">
        <w:rPr>
          <w:rFonts w:ascii="Arial" w:eastAsia="Arial" w:hAnsi="Arial" w:cs="Arial"/>
          <w:sz w:val="22"/>
          <w:szCs w:val="22"/>
        </w:rPr>
        <w:t>Psychiatrists</w:t>
      </w:r>
      <w:r w:rsidR="1C82C1CA" w:rsidRPr="4FDC54AB">
        <w:rPr>
          <w:rFonts w:ascii="Arial" w:eastAsia="Arial" w:hAnsi="Arial" w:cs="Arial"/>
          <w:sz w:val="22"/>
          <w:szCs w:val="22"/>
        </w:rPr>
        <w:t>, 2020).</w:t>
      </w:r>
      <w:r w:rsidRPr="4FDC54AB">
        <w:rPr>
          <w:rFonts w:ascii="Arial" w:eastAsia="Arial" w:hAnsi="Arial" w:cs="Arial"/>
          <w:sz w:val="22"/>
          <w:szCs w:val="22"/>
        </w:rPr>
        <w:t xml:space="preserve"> Social </w:t>
      </w:r>
      <w:r w:rsidR="0921B73D" w:rsidRPr="70AF4C87">
        <w:rPr>
          <w:rFonts w:ascii="Arial" w:eastAsia="Arial" w:hAnsi="Arial" w:cs="Arial"/>
          <w:sz w:val="22"/>
          <w:szCs w:val="22"/>
        </w:rPr>
        <w:t>capital theory</w:t>
      </w:r>
      <w:r w:rsidRPr="4FDC54AB">
        <w:rPr>
          <w:rFonts w:ascii="Arial" w:eastAsia="Arial" w:hAnsi="Arial" w:cs="Arial"/>
          <w:sz w:val="22"/>
          <w:szCs w:val="22"/>
        </w:rPr>
        <w:t xml:space="preserve"> emphasises the resources inherent in social networks, including emotional support, informational exchange, and practical assistance. It differentiates between bonding and bridging ties, informing community-based interventions designed to enhance significant social connections, especially in underprivileged or geographically isolated regions</w:t>
      </w:r>
      <w:r w:rsidR="06C8AC86" w:rsidRPr="4FDC54AB">
        <w:rPr>
          <w:rFonts w:ascii="Arial" w:eastAsia="Arial" w:hAnsi="Arial" w:cs="Arial"/>
          <w:sz w:val="22"/>
          <w:szCs w:val="22"/>
        </w:rPr>
        <w:t xml:space="preserve"> (Cobb and Clayton, 2020; </w:t>
      </w:r>
      <w:r w:rsidR="38C8CB06" w:rsidRPr="70AF4C87">
        <w:rPr>
          <w:rFonts w:ascii="Arial" w:eastAsia="Arial" w:hAnsi="Arial" w:cs="Arial"/>
          <w:sz w:val="22"/>
          <w:szCs w:val="22"/>
        </w:rPr>
        <w:t>Zhou et al.,</w:t>
      </w:r>
      <w:r w:rsidR="28CE38EE" w:rsidRPr="70AF4C87">
        <w:rPr>
          <w:rFonts w:ascii="Arial" w:eastAsia="Arial" w:hAnsi="Arial" w:cs="Arial"/>
          <w:sz w:val="22"/>
          <w:szCs w:val="22"/>
        </w:rPr>
        <w:t>,</w:t>
      </w:r>
      <w:r w:rsidR="06C8AC86" w:rsidRPr="4FDC54AB">
        <w:rPr>
          <w:rFonts w:ascii="Arial" w:eastAsia="Arial" w:hAnsi="Arial" w:cs="Arial"/>
          <w:sz w:val="22"/>
          <w:szCs w:val="22"/>
        </w:rPr>
        <w:t xml:space="preserve"> 2022</w:t>
      </w:r>
      <w:r w:rsidR="1CF9C330" w:rsidRPr="4FDC54AB">
        <w:rPr>
          <w:rFonts w:ascii="Arial" w:eastAsia="Arial" w:hAnsi="Arial" w:cs="Arial"/>
          <w:sz w:val="22"/>
          <w:szCs w:val="22"/>
        </w:rPr>
        <w:t>; Xu et al., 2022).</w:t>
      </w:r>
      <w:r w:rsidRPr="4FDC54AB">
        <w:rPr>
          <w:rFonts w:ascii="Arial" w:eastAsia="Arial" w:hAnsi="Arial" w:cs="Arial"/>
          <w:sz w:val="22"/>
          <w:szCs w:val="22"/>
        </w:rPr>
        <w:t xml:space="preserve"> Transactional Social Support Theory emphasises the significance of perceived support quality and relationship satisfaction as mediators of well-being, illustrating how supportive expectations and perceived reciprocity can mitigate stress and depressive symptoms, even in the absence of substantial objective contact</w:t>
      </w:r>
      <w:r w:rsidR="3E0D62BA" w:rsidRPr="4FDC54AB">
        <w:rPr>
          <w:rFonts w:ascii="Arial" w:eastAsia="Arial" w:hAnsi="Arial" w:cs="Arial"/>
          <w:sz w:val="22"/>
          <w:szCs w:val="22"/>
        </w:rPr>
        <w:t xml:space="preserve"> (Lazarus and </w:t>
      </w:r>
      <w:proofErr w:type="spellStart"/>
      <w:r w:rsidR="3E0D62BA" w:rsidRPr="4FDC54AB">
        <w:rPr>
          <w:rFonts w:ascii="Arial" w:eastAsia="Arial" w:hAnsi="Arial" w:cs="Arial"/>
          <w:sz w:val="22"/>
          <w:szCs w:val="22"/>
        </w:rPr>
        <w:t>Folkman</w:t>
      </w:r>
      <w:proofErr w:type="spellEnd"/>
      <w:r w:rsidR="3E0D62BA" w:rsidRPr="4FDC54AB">
        <w:rPr>
          <w:rFonts w:ascii="Arial" w:eastAsia="Arial" w:hAnsi="Arial" w:cs="Arial"/>
          <w:sz w:val="22"/>
          <w:szCs w:val="22"/>
        </w:rPr>
        <w:t xml:space="preserve">, 1984; </w:t>
      </w:r>
      <w:proofErr w:type="spellStart"/>
      <w:r w:rsidR="3E0D62BA" w:rsidRPr="4FDC54AB">
        <w:rPr>
          <w:rFonts w:ascii="Arial" w:eastAsia="Arial" w:hAnsi="Arial" w:cs="Arial"/>
          <w:sz w:val="22"/>
          <w:szCs w:val="22"/>
        </w:rPr>
        <w:t>Ghaffari</w:t>
      </w:r>
      <w:proofErr w:type="spellEnd"/>
      <w:r w:rsidR="3E0D62BA" w:rsidRPr="4FDC54AB">
        <w:rPr>
          <w:rFonts w:ascii="Arial" w:eastAsia="Arial" w:hAnsi="Arial" w:cs="Arial"/>
          <w:sz w:val="22"/>
          <w:szCs w:val="22"/>
        </w:rPr>
        <w:t xml:space="preserve"> et</w:t>
      </w:r>
      <w:r w:rsidR="47551FCB" w:rsidRPr="4FDC54AB">
        <w:rPr>
          <w:rFonts w:ascii="Arial" w:eastAsia="Arial" w:hAnsi="Arial" w:cs="Arial"/>
          <w:sz w:val="22"/>
          <w:szCs w:val="22"/>
        </w:rPr>
        <w:t xml:space="preserve"> al., 2021).</w:t>
      </w:r>
      <w:r w:rsidRPr="4FDC54AB">
        <w:rPr>
          <w:rFonts w:ascii="Arial" w:eastAsia="Arial" w:hAnsi="Arial" w:cs="Arial"/>
          <w:sz w:val="22"/>
          <w:szCs w:val="22"/>
        </w:rPr>
        <w:t xml:space="preserve"> Ecological Systems Theory positions individuals within hierarchical contextual layers, ranging from </w:t>
      </w:r>
      <w:proofErr w:type="spellStart"/>
      <w:r w:rsidRPr="4FDC54AB">
        <w:rPr>
          <w:rFonts w:ascii="Arial" w:eastAsia="Arial" w:hAnsi="Arial" w:cs="Arial"/>
          <w:sz w:val="22"/>
          <w:szCs w:val="22"/>
        </w:rPr>
        <w:t>microsystems</w:t>
      </w:r>
      <w:proofErr w:type="spellEnd"/>
      <w:r w:rsidRPr="4FDC54AB">
        <w:rPr>
          <w:rFonts w:ascii="Arial" w:eastAsia="Arial" w:hAnsi="Arial" w:cs="Arial"/>
          <w:sz w:val="22"/>
          <w:szCs w:val="22"/>
        </w:rPr>
        <w:t xml:space="preserve"> (family and friends) to ecosystems (regional services, policy), highlighting that policy formulation, urban design, transportation, and digital infrastructure influence opportunities for social interaction and access to care. These theories together give complementary perspectives for interpreting the mental health context of loneliness and isolation among individuals aged 65 and older in the UK, justifying the integration of different frameworks in the synthesis of Chapter 3. In implementing these notions within the UK. It is essential to recognise measuring difficulties, especially in differentiating loneliness from social isolation, and to be vigilant regarding power, equality, and geographical disparities in policy execution (Putnam, 2000; </w:t>
      </w:r>
      <w:proofErr w:type="spellStart"/>
      <w:r w:rsidRPr="4FDC54AB">
        <w:rPr>
          <w:rFonts w:ascii="Arial" w:eastAsia="Arial" w:hAnsi="Arial" w:cs="Arial"/>
          <w:sz w:val="22"/>
          <w:szCs w:val="22"/>
        </w:rPr>
        <w:t>Ungar</w:t>
      </w:r>
      <w:proofErr w:type="spellEnd"/>
      <w:r w:rsidRPr="4FDC54AB">
        <w:rPr>
          <w:rFonts w:ascii="Arial" w:eastAsia="Arial" w:hAnsi="Arial" w:cs="Arial"/>
          <w:sz w:val="22"/>
          <w:szCs w:val="22"/>
        </w:rPr>
        <w:t>, 2012).</w:t>
      </w:r>
    </w:p>
    <w:p w14:paraId="3DEFC64B" w14:textId="3275A5E0" w:rsidR="33BA54F0" w:rsidRDefault="06E9520B" w:rsidP="4FDC54AB">
      <w:pPr>
        <w:spacing w:line="360" w:lineRule="auto"/>
        <w:rPr>
          <w:rFonts w:ascii="Arial" w:eastAsia="Arial" w:hAnsi="Arial" w:cs="Arial"/>
          <w:sz w:val="22"/>
          <w:szCs w:val="22"/>
        </w:rPr>
      </w:pPr>
      <w:r w:rsidRPr="4FDC54AB">
        <w:rPr>
          <w:rFonts w:ascii="Arial" w:eastAsia="Arial" w:hAnsi="Arial" w:cs="Arial"/>
          <w:sz w:val="22"/>
          <w:szCs w:val="22"/>
        </w:rPr>
        <w:t>Application and evaluation within the UK c</w:t>
      </w:r>
      <w:r w:rsidR="23242B52" w:rsidRPr="4FDC54AB">
        <w:rPr>
          <w:rFonts w:ascii="Arial" w:eastAsia="Arial" w:hAnsi="Arial" w:cs="Arial"/>
          <w:sz w:val="22"/>
          <w:szCs w:val="22"/>
        </w:rPr>
        <w:t>ontext show that the</w:t>
      </w:r>
      <w:r w:rsidRPr="4FDC54AB">
        <w:rPr>
          <w:rFonts w:ascii="Arial" w:eastAsia="Arial" w:hAnsi="Arial" w:cs="Arial"/>
          <w:sz w:val="22"/>
          <w:szCs w:val="22"/>
        </w:rPr>
        <w:t xml:space="preserve"> </w:t>
      </w:r>
      <w:proofErr w:type="spellStart"/>
      <w:r w:rsidRPr="4FDC54AB">
        <w:rPr>
          <w:rFonts w:ascii="Arial" w:eastAsia="Arial" w:hAnsi="Arial" w:cs="Arial"/>
          <w:sz w:val="22"/>
          <w:szCs w:val="22"/>
        </w:rPr>
        <w:t>Biopsychosocial</w:t>
      </w:r>
      <w:proofErr w:type="spellEnd"/>
      <w:r w:rsidRPr="4FDC54AB">
        <w:rPr>
          <w:rFonts w:ascii="Arial" w:eastAsia="Arial" w:hAnsi="Arial" w:cs="Arial"/>
          <w:sz w:val="22"/>
          <w:szCs w:val="22"/>
        </w:rPr>
        <w:t xml:space="preserve"> Model encompasses </w:t>
      </w:r>
      <w:proofErr w:type="spellStart"/>
      <w:r w:rsidRPr="4FDC54AB">
        <w:rPr>
          <w:rFonts w:ascii="Arial" w:eastAsia="Arial" w:hAnsi="Arial" w:cs="Arial"/>
          <w:sz w:val="22"/>
          <w:szCs w:val="22"/>
        </w:rPr>
        <w:t>multimorbidity</w:t>
      </w:r>
      <w:proofErr w:type="spellEnd"/>
      <w:r w:rsidRPr="4FDC54AB">
        <w:rPr>
          <w:rFonts w:ascii="Arial" w:eastAsia="Arial" w:hAnsi="Arial" w:cs="Arial"/>
          <w:sz w:val="22"/>
          <w:szCs w:val="22"/>
        </w:rPr>
        <w:t xml:space="preserve"> and functional status, although may diminish the significance of structural determinants until integrated with Ecological insights that elucidate how policy frameworks and local governance influence access to services and support. Social Capital Theory offers practical guidance for community development and co-design involving older individuals; however, its focus on networks may neglect the quality of relationships and the limitations posed by disability or transportation issues. Conversely, Transactional Social Support Theory highlights the importance of perceived support but depends on precise evaluation of available resources and may downplay the impact of stigma or unequal access. Consequently, synthesising various theoretical viewpoints produces a more comprehensive analytical framework for Chapter 3, harmonising individual experiences. This comprehensive strategy corresponds with UK policy objectives aimed at merging health enhancement with community fortitude and equitable access to healthcare (</w:t>
      </w:r>
      <w:proofErr w:type="spellStart"/>
      <w:r w:rsidRPr="4FDC54AB">
        <w:rPr>
          <w:rFonts w:ascii="Arial" w:eastAsia="Arial" w:hAnsi="Arial" w:cs="Arial"/>
          <w:sz w:val="22"/>
          <w:szCs w:val="22"/>
        </w:rPr>
        <w:t>Courtin</w:t>
      </w:r>
      <w:proofErr w:type="spellEnd"/>
      <w:r w:rsidRPr="4FDC54AB">
        <w:rPr>
          <w:rFonts w:ascii="Arial" w:eastAsia="Arial" w:hAnsi="Arial" w:cs="Arial"/>
          <w:sz w:val="22"/>
          <w:szCs w:val="22"/>
        </w:rPr>
        <w:t xml:space="preserve"> and </w:t>
      </w:r>
      <w:proofErr w:type="spellStart"/>
      <w:r w:rsidRPr="4FDC54AB">
        <w:rPr>
          <w:rFonts w:ascii="Arial" w:eastAsia="Arial" w:hAnsi="Arial" w:cs="Arial"/>
          <w:sz w:val="22"/>
          <w:szCs w:val="22"/>
        </w:rPr>
        <w:t>Kapp</w:t>
      </w:r>
      <w:proofErr w:type="spellEnd"/>
      <w:r w:rsidRPr="4FDC54AB">
        <w:rPr>
          <w:rFonts w:ascii="Arial" w:eastAsia="Arial" w:hAnsi="Arial" w:cs="Arial"/>
          <w:sz w:val="22"/>
          <w:szCs w:val="22"/>
        </w:rPr>
        <w:t xml:space="preserve">, 2017; </w:t>
      </w:r>
      <w:proofErr w:type="spellStart"/>
      <w:r w:rsidRPr="4FDC54AB">
        <w:rPr>
          <w:rFonts w:ascii="Arial" w:eastAsia="Arial" w:hAnsi="Arial" w:cs="Arial"/>
          <w:sz w:val="22"/>
          <w:szCs w:val="22"/>
        </w:rPr>
        <w:t>Ungar</w:t>
      </w:r>
      <w:proofErr w:type="spellEnd"/>
      <w:r w:rsidRPr="4FDC54AB">
        <w:rPr>
          <w:rFonts w:ascii="Arial" w:eastAsia="Arial" w:hAnsi="Arial" w:cs="Arial"/>
          <w:sz w:val="22"/>
          <w:szCs w:val="22"/>
        </w:rPr>
        <w:t>, 2012).</w:t>
      </w:r>
    </w:p>
    <w:p w14:paraId="0F14F02D" w14:textId="34069BBF" w:rsidR="33BA54F0" w:rsidRDefault="28F7483F" w:rsidP="14F3D074">
      <w:pPr>
        <w:spacing w:line="360" w:lineRule="auto"/>
        <w:rPr>
          <w:rFonts w:ascii="Arial" w:eastAsia="Arial" w:hAnsi="Arial" w:cs="Arial"/>
          <w:sz w:val="22"/>
          <w:szCs w:val="22"/>
        </w:rPr>
      </w:pPr>
      <w:r w:rsidRPr="0350E361">
        <w:rPr>
          <w:rFonts w:ascii="Arial" w:eastAsia="Arial" w:hAnsi="Arial" w:cs="Arial"/>
          <w:sz w:val="22"/>
          <w:szCs w:val="22"/>
        </w:rPr>
        <w:t xml:space="preserve">Strengths encompass extensive explanatory capacity across various levels and direct applicability to policy. Limitations encompass difficulties in measuring the distinction between loneliness and isolation, as well as a possible </w:t>
      </w:r>
      <w:proofErr w:type="spellStart"/>
      <w:r w:rsidRPr="0350E361">
        <w:rPr>
          <w:rFonts w:ascii="Arial" w:eastAsia="Arial" w:hAnsi="Arial" w:cs="Arial"/>
          <w:sz w:val="22"/>
          <w:szCs w:val="22"/>
        </w:rPr>
        <w:t>overdependence</w:t>
      </w:r>
      <w:proofErr w:type="spellEnd"/>
      <w:r w:rsidRPr="0350E361">
        <w:rPr>
          <w:rFonts w:ascii="Arial" w:eastAsia="Arial" w:hAnsi="Arial" w:cs="Arial"/>
          <w:sz w:val="22"/>
          <w:szCs w:val="22"/>
        </w:rPr>
        <w:t xml:space="preserve"> on perceived </w:t>
      </w:r>
      <w:r w:rsidR="4956EBB2" w:rsidRPr="0350E361">
        <w:rPr>
          <w:rFonts w:ascii="Arial" w:eastAsia="Arial" w:hAnsi="Arial" w:cs="Arial"/>
          <w:sz w:val="22"/>
          <w:szCs w:val="22"/>
        </w:rPr>
        <w:t>assistance.</w:t>
      </w:r>
      <w:r w:rsidR="208F4404" w:rsidRPr="0350E361">
        <w:rPr>
          <w:rFonts w:ascii="Arial" w:eastAsia="Arial" w:hAnsi="Arial" w:cs="Arial"/>
          <w:sz w:val="22"/>
          <w:szCs w:val="22"/>
        </w:rPr>
        <w:t xml:space="preserve"> Discussions</w:t>
      </w:r>
      <w:r w:rsidRPr="0350E361">
        <w:rPr>
          <w:rFonts w:ascii="Arial" w:eastAsia="Arial" w:hAnsi="Arial" w:cs="Arial"/>
          <w:sz w:val="22"/>
          <w:szCs w:val="22"/>
        </w:rPr>
        <w:t xml:space="preserve"> continue on the significance of subjective vs objective elements and the degree to which policy mitigates structural determinants</w:t>
      </w:r>
      <w:r w:rsidR="250F5F08" w:rsidRPr="0350E361">
        <w:rPr>
          <w:rFonts w:ascii="Arial" w:eastAsia="Arial" w:hAnsi="Arial" w:cs="Arial"/>
          <w:sz w:val="22"/>
          <w:szCs w:val="22"/>
        </w:rPr>
        <w:t xml:space="preserve"> </w:t>
      </w:r>
      <w:r w:rsidR="730BA6D4" w:rsidRPr="0350E361">
        <w:rPr>
          <w:rFonts w:ascii="Arial" w:eastAsia="Arial" w:hAnsi="Arial" w:cs="Arial"/>
          <w:sz w:val="22"/>
          <w:szCs w:val="22"/>
        </w:rPr>
        <w:t>in the UK</w:t>
      </w:r>
      <w:r w:rsidRPr="0350E361">
        <w:rPr>
          <w:rFonts w:ascii="Arial" w:eastAsia="Arial" w:hAnsi="Arial" w:cs="Arial"/>
          <w:sz w:val="22"/>
          <w:szCs w:val="22"/>
        </w:rPr>
        <w:t>. Current discussions highlight the need for aligning strategies to enhance comparability among studies and their relevance to policy</w:t>
      </w:r>
      <w:r w:rsidR="034953E2" w:rsidRPr="0350E361">
        <w:rPr>
          <w:rFonts w:ascii="Arial" w:eastAsia="Arial" w:hAnsi="Arial" w:cs="Arial"/>
          <w:sz w:val="22"/>
          <w:szCs w:val="22"/>
        </w:rPr>
        <w:t xml:space="preserve"> (</w:t>
      </w:r>
      <w:proofErr w:type="spellStart"/>
      <w:r w:rsidR="034953E2" w:rsidRPr="0350E361">
        <w:rPr>
          <w:rFonts w:ascii="Arial" w:eastAsia="Arial" w:hAnsi="Arial" w:cs="Arial"/>
          <w:sz w:val="22"/>
          <w:szCs w:val="22"/>
        </w:rPr>
        <w:t>Courtin</w:t>
      </w:r>
      <w:proofErr w:type="spellEnd"/>
      <w:r w:rsidR="034953E2" w:rsidRPr="0350E361">
        <w:rPr>
          <w:rFonts w:ascii="Arial" w:eastAsia="Arial" w:hAnsi="Arial" w:cs="Arial"/>
          <w:sz w:val="22"/>
          <w:szCs w:val="22"/>
        </w:rPr>
        <w:t xml:space="preserve"> and Knapp, 2017; </w:t>
      </w:r>
      <w:proofErr w:type="spellStart"/>
      <w:r w:rsidR="034953E2" w:rsidRPr="0350E361">
        <w:rPr>
          <w:rFonts w:ascii="Arial" w:eastAsia="Arial" w:hAnsi="Arial" w:cs="Arial"/>
          <w:sz w:val="22"/>
          <w:szCs w:val="22"/>
        </w:rPr>
        <w:t>Bronfenbrenner</w:t>
      </w:r>
      <w:proofErr w:type="spellEnd"/>
      <w:r w:rsidR="034953E2" w:rsidRPr="0350E361">
        <w:rPr>
          <w:rFonts w:ascii="Arial" w:eastAsia="Arial" w:hAnsi="Arial" w:cs="Arial"/>
          <w:sz w:val="22"/>
          <w:szCs w:val="22"/>
        </w:rPr>
        <w:t xml:space="preserve">, 1979; </w:t>
      </w:r>
      <w:proofErr w:type="spellStart"/>
      <w:r w:rsidR="034953E2" w:rsidRPr="0350E361">
        <w:rPr>
          <w:rFonts w:ascii="Arial" w:eastAsia="Arial" w:hAnsi="Arial" w:cs="Arial"/>
          <w:sz w:val="22"/>
          <w:szCs w:val="22"/>
        </w:rPr>
        <w:t>Ungar</w:t>
      </w:r>
      <w:proofErr w:type="spellEnd"/>
      <w:r w:rsidR="034953E2" w:rsidRPr="0350E361">
        <w:rPr>
          <w:rFonts w:ascii="Arial" w:eastAsia="Arial" w:hAnsi="Arial" w:cs="Arial"/>
          <w:sz w:val="22"/>
          <w:szCs w:val="22"/>
        </w:rPr>
        <w:t>, 201</w:t>
      </w:r>
      <w:r w:rsidR="774474E8" w:rsidRPr="0350E361">
        <w:rPr>
          <w:rFonts w:ascii="Arial" w:eastAsia="Arial" w:hAnsi="Arial" w:cs="Arial"/>
          <w:sz w:val="22"/>
          <w:szCs w:val="22"/>
        </w:rPr>
        <w:t xml:space="preserve">2; </w:t>
      </w:r>
      <w:r w:rsidR="3DA9B9BB" w:rsidRPr="0350E361">
        <w:rPr>
          <w:rFonts w:ascii="Arial" w:eastAsia="Arial" w:hAnsi="Arial" w:cs="Arial"/>
          <w:sz w:val="22"/>
          <w:szCs w:val="22"/>
        </w:rPr>
        <w:t>Xu et al., 2022).</w:t>
      </w:r>
    </w:p>
    <w:p w14:paraId="0ECFF422" w14:textId="61A2F1AD" w:rsidR="024D3BB7" w:rsidRDefault="024D3BB7" w:rsidP="54ADEF63">
      <w:pPr>
        <w:spacing w:line="360" w:lineRule="auto"/>
        <w:rPr>
          <w:rFonts w:ascii="Arial" w:eastAsia="Arial" w:hAnsi="Arial" w:cs="Arial"/>
          <w:sz w:val="22"/>
          <w:szCs w:val="22"/>
        </w:rPr>
      </w:pPr>
      <w:r w:rsidRPr="54ADEF63">
        <w:rPr>
          <w:rFonts w:ascii="Arial" w:eastAsia="Arial" w:hAnsi="Arial" w:cs="Arial"/>
          <w:sz w:val="22"/>
          <w:szCs w:val="22"/>
        </w:rPr>
        <w:t>Theory and comparison table</w:t>
      </w:r>
      <w:r w:rsidR="29BBECDC" w:rsidRPr="54ADEF63">
        <w:rPr>
          <w:rFonts w:ascii="Arial" w:eastAsia="Arial" w:hAnsi="Arial" w:cs="Arial"/>
          <w:sz w:val="22"/>
          <w:szCs w:val="22"/>
        </w:rPr>
        <w:t xml:space="preserve"> figure 1:</w:t>
      </w:r>
      <w:r w:rsidR="612FFAB8" w:rsidRPr="54ADEF63">
        <w:rPr>
          <w:rFonts w:ascii="Arial" w:eastAsia="Arial" w:hAnsi="Arial" w:cs="Arial"/>
          <w:sz w:val="22"/>
          <w:szCs w:val="22"/>
        </w:rPr>
        <w:t xml:space="preserve"> A multi-level ecosystem that shows how biological health, psychological functioning, social networks, community supports, and policy environments all work together to affect loneliness and mental health in people 65 and older in the UK. The diagram below fits with the </w:t>
      </w:r>
      <w:proofErr w:type="spellStart"/>
      <w:r w:rsidR="612FFAB8" w:rsidRPr="54ADEF63">
        <w:rPr>
          <w:rFonts w:ascii="Arial" w:eastAsia="Arial" w:hAnsi="Arial" w:cs="Arial"/>
          <w:sz w:val="22"/>
          <w:szCs w:val="22"/>
        </w:rPr>
        <w:t>biopsychosocial</w:t>
      </w:r>
      <w:proofErr w:type="spellEnd"/>
      <w:r w:rsidR="612FFAB8" w:rsidRPr="54ADEF63">
        <w:rPr>
          <w:rFonts w:ascii="Arial" w:eastAsia="Arial" w:hAnsi="Arial" w:cs="Arial"/>
          <w:sz w:val="22"/>
          <w:szCs w:val="22"/>
        </w:rPr>
        <w:t xml:space="preserve">, social capital, transactional support, and ecological systems theoretical perspectives.  </w:t>
      </w:r>
    </w:p>
    <w:tbl>
      <w:tblPr>
        <w:tblStyle w:val="TableGrid"/>
        <w:tblW w:w="0" w:type="auto"/>
        <w:tblLook w:val="06A0" w:firstRow="1" w:lastRow="0" w:firstColumn="1" w:lastColumn="0" w:noHBand="1" w:noVBand="1"/>
      </w:tblPr>
      <w:tblGrid>
        <w:gridCol w:w="1669"/>
        <w:gridCol w:w="1487"/>
        <w:gridCol w:w="1522"/>
        <w:gridCol w:w="1442"/>
        <w:gridCol w:w="1442"/>
        <w:gridCol w:w="1454"/>
      </w:tblGrid>
      <w:tr w:rsidR="54ADEF63" w14:paraId="4FB4432F" w14:textId="77777777" w:rsidTr="128B8EA9">
        <w:trPr>
          <w:trHeight w:val="300"/>
        </w:trPr>
        <w:tc>
          <w:tcPr>
            <w:tcW w:w="1502" w:type="dxa"/>
          </w:tcPr>
          <w:p w14:paraId="279F11E5" w14:textId="2543238F" w:rsidR="16473855" w:rsidRDefault="16473855" w:rsidP="54ADEF63">
            <w:pPr>
              <w:rPr>
                <w:rFonts w:ascii="Arial" w:eastAsia="Arial" w:hAnsi="Arial" w:cs="Arial"/>
                <w:sz w:val="22"/>
                <w:szCs w:val="22"/>
              </w:rPr>
            </w:pPr>
            <w:r w:rsidRPr="54ADEF63">
              <w:rPr>
                <w:rFonts w:ascii="Arial" w:eastAsia="Arial" w:hAnsi="Arial" w:cs="Arial"/>
                <w:sz w:val="22"/>
                <w:szCs w:val="22"/>
              </w:rPr>
              <w:t>Theory</w:t>
            </w:r>
          </w:p>
        </w:tc>
        <w:tc>
          <w:tcPr>
            <w:tcW w:w="1502" w:type="dxa"/>
          </w:tcPr>
          <w:p w14:paraId="5741DC84" w14:textId="1D01C96C" w:rsidR="0AEBE260" w:rsidRDefault="0AEBE260" w:rsidP="54ADEF63">
            <w:pPr>
              <w:rPr>
                <w:rFonts w:ascii="Arial" w:eastAsia="Arial" w:hAnsi="Arial" w:cs="Arial"/>
                <w:sz w:val="22"/>
                <w:szCs w:val="22"/>
              </w:rPr>
            </w:pPr>
            <w:r w:rsidRPr="54ADEF63">
              <w:rPr>
                <w:rFonts w:ascii="Arial" w:eastAsia="Arial" w:hAnsi="Arial" w:cs="Arial"/>
                <w:sz w:val="22"/>
                <w:szCs w:val="22"/>
              </w:rPr>
              <w:t>Core Pro</w:t>
            </w:r>
            <w:r w:rsidR="5B92EAF1" w:rsidRPr="54ADEF63">
              <w:rPr>
                <w:rFonts w:ascii="Arial" w:eastAsia="Arial" w:hAnsi="Arial" w:cs="Arial"/>
                <w:sz w:val="22"/>
                <w:szCs w:val="22"/>
              </w:rPr>
              <w:t xml:space="preserve">position </w:t>
            </w:r>
          </w:p>
        </w:tc>
        <w:tc>
          <w:tcPr>
            <w:tcW w:w="1502" w:type="dxa"/>
          </w:tcPr>
          <w:p w14:paraId="2BE36529" w14:textId="1AEDE006" w:rsidR="5B92EAF1" w:rsidRDefault="5B92EAF1" w:rsidP="54ADEF63">
            <w:pPr>
              <w:rPr>
                <w:rFonts w:ascii="Arial" w:eastAsia="Arial" w:hAnsi="Arial" w:cs="Arial"/>
                <w:sz w:val="22"/>
                <w:szCs w:val="22"/>
              </w:rPr>
            </w:pPr>
            <w:r w:rsidRPr="54ADEF63">
              <w:rPr>
                <w:rFonts w:ascii="Arial" w:eastAsia="Arial" w:hAnsi="Arial" w:cs="Arial"/>
                <w:sz w:val="22"/>
                <w:szCs w:val="22"/>
              </w:rPr>
              <w:t xml:space="preserve">Key Evidence Highlights Policy </w:t>
            </w:r>
          </w:p>
        </w:tc>
        <w:tc>
          <w:tcPr>
            <w:tcW w:w="1502" w:type="dxa"/>
          </w:tcPr>
          <w:p w14:paraId="2EE5C82F" w14:textId="23B3E989" w:rsidR="290F5DFC" w:rsidRDefault="290F5DFC" w:rsidP="54ADEF63">
            <w:pPr>
              <w:rPr>
                <w:rFonts w:ascii="Arial" w:eastAsia="Arial" w:hAnsi="Arial" w:cs="Arial"/>
                <w:sz w:val="22"/>
                <w:szCs w:val="22"/>
              </w:rPr>
            </w:pPr>
            <w:r w:rsidRPr="54ADEF63">
              <w:rPr>
                <w:rFonts w:ascii="Arial" w:eastAsia="Arial" w:hAnsi="Arial" w:cs="Arial"/>
                <w:sz w:val="22"/>
                <w:szCs w:val="22"/>
              </w:rPr>
              <w:t>Policy Implications</w:t>
            </w:r>
          </w:p>
        </w:tc>
        <w:tc>
          <w:tcPr>
            <w:tcW w:w="1502" w:type="dxa"/>
          </w:tcPr>
          <w:p w14:paraId="4AB03274" w14:textId="322FCAC4" w:rsidR="290F5DFC" w:rsidRDefault="290F5DFC" w:rsidP="54ADEF63">
            <w:pPr>
              <w:rPr>
                <w:rFonts w:ascii="Arial" w:eastAsia="Arial" w:hAnsi="Arial" w:cs="Arial"/>
                <w:sz w:val="22"/>
                <w:szCs w:val="22"/>
              </w:rPr>
            </w:pPr>
            <w:r w:rsidRPr="54ADEF63">
              <w:rPr>
                <w:rFonts w:ascii="Arial" w:eastAsia="Arial" w:hAnsi="Arial" w:cs="Arial"/>
                <w:sz w:val="22"/>
                <w:szCs w:val="22"/>
              </w:rPr>
              <w:t>Strengths</w:t>
            </w:r>
          </w:p>
        </w:tc>
        <w:tc>
          <w:tcPr>
            <w:tcW w:w="1502" w:type="dxa"/>
          </w:tcPr>
          <w:p w14:paraId="37C40218" w14:textId="6190A47B" w:rsidR="290F5DFC" w:rsidRDefault="3F56723D" w:rsidP="128B8EA9">
            <w:pPr>
              <w:jc w:val="both"/>
              <w:rPr>
                <w:rFonts w:ascii="Arial" w:eastAsia="Arial" w:hAnsi="Arial" w:cs="Arial"/>
                <w:sz w:val="22"/>
                <w:szCs w:val="22"/>
              </w:rPr>
            </w:pPr>
            <w:r w:rsidRPr="128B8EA9">
              <w:rPr>
                <w:rFonts w:ascii="Arial" w:eastAsia="Arial" w:hAnsi="Arial" w:cs="Arial"/>
                <w:sz w:val="22"/>
                <w:szCs w:val="22"/>
              </w:rPr>
              <w:t>L</w:t>
            </w:r>
            <w:r w:rsidR="37411E0A" w:rsidRPr="128B8EA9">
              <w:rPr>
                <w:rFonts w:ascii="Arial" w:eastAsia="Arial" w:hAnsi="Arial" w:cs="Arial"/>
                <w:sz w:val="22"/>
                <w:szCs w:val="22"/>
              </w:rPr>
              <w:t>imitations</w:t>
            </w:r>
          </w:p>
        </w:tc>
      </w:tr>
      <w:tr w:rsidR="54ADEF63" w14:paraId="5E110D44" w14:textId="77777777" w:rsidTr="128B8EA9">
        <w:trPr>
          <w:trHeight w:val="300"/>
        </w:trPr>
        <w:tc>
          <w:tcPr>
            <w:tcW w:w="1502" w:type="dxa"/>
          </w:tcPr>
          <w:p w14:paraId="3FB61D36" w14:textId="65E6F385" w:rsidR="290F5DFC" w:rsidRDefault="290F5DFC" w:rsidP="54ADEF63">
            <w:pPr>
              <w:rPr>
                <w:rFonts w:ascii="Arial" w:eastAsia="Arial" w:hAnsi="Arial" w:cs="Arial"/>
                <w:sz w:val="22"/>
                <w:szCs w:val="22"/>
              </w:rPr>
            </w:pPr>
            <w:proofErr w:type="spellStart"/>
            <w:r w:rsidRPr="54ADEF63">
              <w:rPr>
                <w:rFonts w:ascii="Arial" w:eastAsia="Arial" w:hAnsi="Arial" w:cs="Arial"/>
                <w:sz w:val="22"/>
                <w:szCs w:val="22"/>
              </w:rPr>
              <w:t>Biopsychosocial</w:t>
            </w:r>
            <w:proofErr w:type="spellEnd"/>
            <w:r w:rsidRPr="54ADEF63">
              <w:rPr>
                <w:rFonts w:ascii="Arial" w:eastAsia="Arial" w:hAnsi="Arial" w:cs="Arial"/>
                <w:sz w:val="22"/>
                <w:szCs w:val="22"/>
              </w:rPr>
              <w:t xml:space="preserve"> Model</w:t>
            </w:r>
          </w:p>
        </w:tc>
        <w:tc>
          <w:tcPr>
            <w:tcW w:w="1502" w:type="dxa"/>
          </w:tcPr>
          <w:p w14:paraId="6FBEA52F" w14:textId="4D8C36E6" w:rsidR="3D1BC2D7" w:rsidRDefault="3D1BC2D7" w:rsidP="54ADEF63">
            <w:r w:rsidRPr="54ADEF63">
              <w:rPr>
                <w:rFonts w:ascii="Arial" w:eastAsia="Arial" w:hAnsi="Arial" w:cs="Arial"/>
                <w:sz w:val="22"/>
                <w:szCs w:val="22"/>
              </w:rPr>
              <w:t>Health outcomes result from the interplay of biological, psychological, and social variables.</w:t>
            </w:r>
          </w:p>
        </w:tc>
        <w:tc>
          <w:tcPr>
            <w:tcW w:w="1502" w:type="dxa"/>
          </w:tcPr>
          <w:p w14:paraId="40202B20" w14:textId="0D5D3105" w:rsidR="38785281" w:rsidRDefault="38785281" w:rsidP="54ADEF63">
            <w:r w:rsidRPr="54ADEF63">
              <w:rPr>
                <w:rFonts w:ascii="Arial" w:eastAsia="Arial" w:hAnsi="Arial" w:cs="Arial"/>
                <w:sz w:val="22"/>
                <w:szCs w:val="22"/>
              </w:rPr>
              <w:t xml:space="preserve">It identifies </w:t>
            </w:r>
            <w:proofErr w:type="spellStart"/>
            <w:r w:rsidRPr="54ADEF63">
              <w:rPr>
                <w:rFonts w:ascii="Arial" w:eastAsia="Arial" w:hAnsi="Arial" w:cs="Arial"/>
                <w:sz w:val="22"/>
                <w:szCs w:val="22"/>
              </w:rPr>
              <w:t>multimorbidity</w:t>
            </w:r>
            <w:proofErr w:type="spellEnd"/>
            <w:r w:rsidRPr="54ADEF63">
              <w:rPr>
                <w:rFonts w:ascii="Arial" w:eastAsia="Arial" w:hAnsi="Arial" w:cs="Arial"/>
                <w:sz w:val="22"/>
                <w:szCs w:val="22"/>
              </w:rPr>
              <w:t>, mobility, housing, and social networks as indicators of loneliness-related mental health in elderly people.</w:t>
            </w:r>
          </w:p>
        </w:tc>
        <w:tc>
          <w:tcPr>
            <w:tcW w:w="1502" w:type="dxa"/>
          </w:tcPr>
          <w:p w14:paraId="12B7C07B" w14:textId="3DE633C0" w:rsidR="3D0F1894" w:rsidRDefault="3D0F1894" w:rsidP="54ADEF63">
            <w:r w:rsidRPr="54ADEF63">
              <w:rPr>
                <w:rFonts w:ascii="Arial" w:eastAsia="Arial" w:hAnsi="Arial" w:cs="Arial"/>
                <w:sz w:val="22"/>
                <w:szCs w:val="22"/>
              </w:rPr>
              <w:t>Supports services that work together, interventions that use more than one mode, and coordination between different sectors.</w:t>
            </w:r>
          </w:p>
        </w:tc>
        <w:tc>
          <w:tcPr>
            <w:tcW w:w="1502" w:type="dxa"/>
          </w:tcPr>
          <w:p w14:paraId="5D46421A" w14:textId="0F59BB6A" w:rsidR="084B62DB" w:rsidRDefault="084B62DB" w:rsidP="54ADEF63">
            <w:r w:rsidRPr="54ADEF63">
              <w:rPr>
                <w:rFonts w:ascii="Arial" w:eastAsia="Arial" w:hAnsi="Arial" w:cs="Arial"/>
                <w:sz w:val="22"/>
                <w:szCs w:val="22"/>
              </w:rPr>
              <w:t>Holistic goes along with the UK's idea of integrating health and services.</w:t>
            </w:r>
          </w:p>
        </w:tc>
        <w:tc>
          <w:tcPr>
            <w:tcW w:w="1502" w:type="dxa"/>
          </w:tcPr>
          <w:p w14:paraId="38F9101D" w14:textId="4EE08F94" w:rsidR="1B93FF7F" w:rsidRDefault="1B93FF7F" w:rsidP="54ADEF63">
            <w:r w:rsidRPr="54ADEF63">
              <w:rPr>
                <w:rFonts w:ascii="Arial" w:eastAsia="Arial" w:hAnsi="Arial" w:cs="Arial"/>
                <w:sz w:val="22"/>
                <w:szCs w:val="22"/>
              </w:rPr>
              <w:t>Can undervalue structural determinants unless connected to ecological environment.</w:t>
            </w:r>
          </w:p>
        </w:tc>
      </w:tr>
      <w:tr w:rsidR="54ADEF63" w14:paraId="73037EA6" w14:textId="77777777" w:rsidTr="128B8EA9">
        <w:trPr>
          <w:trHeight w:val="300"/>
        </w:trPr>
        <w:tc>
          <w:tcPr>
            <w:tcW w:w="1502" w:type="dxa"/>
          </w:tcPr>
          <w:p w14:paraId="1B7DA581" w14:textId="3CC6751D" w:rsidR="290F5DFC" w:rsidRDefault="290F5DFC" w:rsidP="54ADEF63">
            <w:pPr>
              <w:rPr>
                <w:rFonts w:ascii="Arial" w:eastAsia="Arial" w:hAnsi="Arial" w:cs="Arial"/>
                <w:sz w:val="22"/>
                <w:szCs w:val="22"/>
              </w:rPr>
            </w:pPr>
            <w:r w:rsidRPr="54ADEF63">
              <w:rPr>
                <w:rFonts w:ascii="Arial" w:eastAsia="Arial" w:hAnsi="Arial" w:cs="Arial"/>
                <w:sz w:val="22"/>
                <w:szCs w:val="22"/>
              </w:rPr>
              <w:t>Social Theory</w:t>
            </w:r>
          </w:p>
        </w:tc>
        <w:tc>
          <w:tcPr>
            <w:tcW w:w="1502" w:type="dxa"/>
          </w:tcPr>
          <w:p w14:paraId="6FE32C27" w14:textId="00E8D0F9" w:rsidR="49719659" w:rsidRDefault="49719659" w:rsidP="54ADEF63">
            <w:r w:rsidRPr="54ADEF63">
              <w:rPr>
                <w:rFonts w:ascii="Arial" w:eastAsia="Arial" w:hAnsi="Arial" w:cs="Arial"/>
                <w:sz w:val="22"/>
                <w:szCs w:val="22"/>
              </w:rPr>
              <w:t>Networks offer emotional, informational, and practical resources; bonding and bridging links influence well-being.</w:t>
            </w:r>
          </w:p>
        </w:tc>
        <w:tc>
          <w:tcPr>
            <w:tcW w:w="1502" w:type="dxa"/>
          </w:tcPr>
          <w:p w14:paraId="55700DFE" w14:textId="2098D6B3" w:rsidR="13D996A3" w:rsidRDefault="13D996A3" w:rsidP="54ADEF63">
            <w:r w:rsidRPr="54ADEF63">
              <w:rPr>
                <w:rFonts w:ascii="Arial" w:eastAsia="Arial" w:hAnsi="Arial" w:cs="Arial"/>
                <w:sz w:val="22"/>
                <w:szCs w:val="22"/>
              </w:rPr>
              <w:t>Community ties that help people be more resilient and less lonely in poor or rural places show how important it is to have trusted local networks.</w:t>
            </w:r>
          </w:p>
        </w:tc>
        <w:tc>
          <w:tcPr>
            <w:tcW w:w="1502" w:type="dxa"/>
          </w:tcPr>
          <w:p w14:paraId="448DD7EE" w14:textId="574B0828" w:rsidR="7F647F3A" w:rsidRDefault="7F647F3A" w:rsidP="54ADEF63">
            <w:r w:rsidRPr="54ADEF63">
              <w:rPr>
                <w:rFonts w:ascii="Arial" w:eastAsia="Arial" w:hAnsi="Arial" w:cs="Arial"/>
                <w:sz w:val="22"/>
                <w:szCs w:val="22"/>
              </w:rPr>
              <w:t>It helps with community development, co-design, and making the most of local groups.</w:t>
            </w:r>
          </w:p>
        </w:tc>
        <w:tc>
          <w:tcPr>
            <w:tcW w:w="1502" w:type="dxa"/>
          </w:tcPr>
          <w:p w14:paraId="723968EA" w14:textId="3A206C24" w:rsidR="199FEE51" w:rsidRDefault="199FEE51" w:rsidP="54ADEF63">
            <w:r w:rsidRPr="54ADEF63">
              <w:rPr>
                <w:rFonts w:ascii="Arial" w:eastAsia="Arial" w:hAnsi="Arial" w:cs="Arial"/>
                <w:sz w:val="22"/>
                <w:szCs w:val="22"/>
              </w:rPr>
              <w:t>Actionable for community-level initiatives promotes fairness by fostering network development.</w:t>
            </w:r>
          </w:p>
        </w:tc>
        <w:tc>
          <w:tcPr>
            <w:tcW w:w="1502" w:type="dxa"/>
          </w:tcPr>
          <w:p w14:paraId="6E96EF76" w14:textId="264C6167" w:rsidR="5BF6E69E" w:rsidRDefault="5BF6E69E" w:rsidP="54ADEF63">
            <w:r w:rsidRPr="54ADEF63">
              <w:rPr>
                <w:rFonts w:ascii="Arial" w:eastAsia="Arial" w:hAnsi="Arial" w:cs="Arial"/>
                <w:sz w:val="22"/>
                <w:szCs w:val="22"/>
              </w:rPr>
              <w:t>May ignore individual capacity restrictions if networks are thought to be open to everyone.</w:t>
            </w:r>
          </w:p>
        </w:tc>
      </w:tr>
      <w:tr w:rsidR="54ADEF63" w14:paraId="2098FC0E" w14:textId="77777777" w:rsidTr="128B8EA9">
        <w:trPr>
          <w:trHeight w:val="300"/>
        </w:trPr>
        <w:tc>
          <w:tcPr>
            <w:tcW w:w="1502" w:type="dxa"/>
          </w:tcPr>
          <w:p w14:paraId="4CFB0020" w14:textId="10ACFF83" w:rsidR="290F5DFC" w:rsidRDefault="290F5DFC" w:rsidP="54ADEF63">
            <w:pPr>
              <w:rPr>
                <w:rFonts w:ascii="Arial" w:eastAsia="Arial" w:hAnsi="Arial" w:cs="Arial"/>
                <w:sz w:val="22"/>
                <w:szCs w:val="22"/>
              </w:rPr>
            </w:pPr>
            <w:r w:rsidRPr="54ADEF63">
              <w:rPr>
                <w:rFonts w:ascii="Arial" w:eastAsia="Arial" w:hAnsi="Arial" w:cs="Arial"/>
                <w:sz w:val="22"/>
                <w:szCs w:val="22"/>
              </w:rPr>
              <w:t>Transactional Social Support Theory</w:t>
            </w:r>
          </w:p>
        </w:tc>
        <w:tc>
          <w:tcPr>
            <w:tcW w:w="1502" w:type="dxa"/>
          </w:tcPr>
          <w:p w14:paraId="0ECFF85F" w14:textId="1E6DEA32" w:rsidR="0668356C" w:rsidRDefault="0668356C" w:rsidP="54ADEF63">
            <w:r w:rsidRPr="54ADEF63">
              <w:rPr>
                <w:rFonts w:ascii="Arial" w:eastAsia="Arial" w:hAnsi="Arial" w:cs="Arial"/>
                <w:sz w:val="22"/>
                <w:szCs w:val="22"/>
              </w:rPr>
              <w:t>The perceived quality of support mitigates stress and depressive symptoms; relationship satisfaction is significant.</w:t>
            </w:r>
          </w:p>
        </w:tc>
        <w:tc>
          <w:tcPr>
            <w:tcW w:w="1502" w:type="dxa"/>
          </w:tcPr>
          <w:p w14:paraId="13052A93" w14:textId="1BD5A9EA" w:rsidR="7FA1742F" w:rsidRDefault="7FA1742F" w:rsidP="54ADEF63">
            <w:r w:rsidRPr="54ADEF63">
              <w:rPr>
                <w:rFonts w:ascii="Arial" w:eastAsia="Arial" w:hAnsi="Arial" w:cs="Arial"/>
                <w:sz w:val="22"/>
                <w:szCs w:val="22"/>
              </w:rPr>
              <w:t>Perceived support affects the relationship between loneliness and depression, potentially offsetting the constraints of limited objective commitments.</w:t>
            </w:r>
          </w:p>
        </w:tc>
        <w:tc>
          <w:tcPr>
            <w:tcW w:w="1502" w:type="dxa"/>
          </w:tcPr>
          <w:p w14:paraId="0243B5FC" w14:textId="0584D20B" w:rsidR="5897B2DE" w:rsidRDefault="5897B2DE" w:rsidP="54ADEF63">
            <w:r w:rsidRPr="54ADEF63">
              <w:rPr>
                <w:rFonts w:ascii="Arial" w:eastAsia="Arial" w:hAnsi="Arial" w:cs="Arial"/>
                <w:sz w:val="22"/>
                <w:szCs w:val="22"/>
              </w:rPr>
              <w:t>Stresses the need to improve the quality of relationships and support that people feel they are getting from services and programs.</w:t>
            </w:r>
          </w:p>
        </w:tc>
        <w:tc>
          <w:tcPr>
            <w:tcW w:w="1502" w:type="dxa"/>
          </w:tcPr>
          <w:p w14:paraId="6B41EE18" w14:textId="13ED3C0A" w:rsidR="4057DAE2" w:rsidRDefault="4057DAE2" w:rsidP="54ADEF63">
            <w:r w:rsidRPr="54ADEF63">
              <w:rPr>
                <w:rFonts w:ascii="Arial" w:eastAsia="Arial" w:hAnsi="Arial" w:cs="Arial"/>
                <w:sz w:val="22"/>
                <w:szCs w:val="22"/>
              </w:rPr>
              <w:t>Emphasises subjective experience that is important to social prescribing and peer support.</w:t>
            </w:r>
          </w:p>
        </w:tc>
        <w:tc>
          <w:tcPr>
            <w:tcW w:w="1502" w:type="dxa"/>
          </w:tcPr>
          <w:p w14:paraId="673CFD00" w14:textId="6A21F7C4" w:rsidR="64505D3D" w:rsidRDefault="64505D3D" w:rsidP="54ADEF63">
            <w:r w:rsidRPr="54ADEF63">
              <w:rPr>
                <w:rFonts w:ascii="Arial" w:eastAsia="Arial" w:hAnsi="Arial" w:cs="Arial"/>
                <w:sz w:val="22"/>
                <w:szCs w:val="22"/>
              </w:rPr>
              <w:t>Dependence on precise evaluations may overlook structural accessibility problems or social stigma.</w:t>
            </w:r>
          </w:p>
        </w:tc>
      </w:tr>
      <w:tr w:rsidR="54ADEF63" w14:paraId="39ACB6E8" w14:textId="77777777" w:rsidTr="128B8EA9">
        <w:trPr>
          <w:trHeight w:val="300"/>
        </w:trPr>
        <w:tc>
          <w:tcPr>
            <w:tcW w:w="1502" w:type="dxa"/>
          </w:tcPr>
          <w:p w14:paraId="184893E5" w14:textId="4AD107A0" w:rsidR="290F5DFC" w:rsidRDefault="290F5DFC" w:rsidP="54ADEF63">
            <w:pPr>
              <w:rPr>
                <w:rFonts w:ascii="Arial" w:eastAsia="Arial" w:hAnsi="Arial" w:cs="Arial"/>
                <w:sz w:val="22"/>
                <w:szCs w:val="22"/>
              </w:rPr>
            </w:pPr>
            <w:r w:rsidRPr="54ADEF63">
              <w:rPr>
                <w:rFonts w:ascii="Arial" w:eastAsia="Arial" w:hAnsi="Arial" w:cs="Arial"/>
                <w:sz w:val="22"/>
                <w:szCs w:val="22"/>
              </w:rPr>
              <w:t>Ecological Systems Theory</w:t>
            </w:r>
          </w:p>
        </w:tc>
        <w:tc>
          <w:tcPr>
            <w:tcW w:w="1502" w:type="dxa"/>
          </w:tcPr>
          <w:p w14:paraId="74084C76" w14:textId="0D1C3081" w:rsidR="35C7263E" w:rsidRDefault="35C7263E" w:rsidP="54ADEF63">
            <w:r w:rsidRPr="54ADEF63">
              <w:rPr>
                <w:rFonts w:ascii="Arial" w:eastAsia="Arial" w:hAnsi="Arial" w:cs="Arial"/>
                <w:sz w:val="22"/>
                <w:szCs w:val="22"/>
              </w:rPr>
              <w:t>Multiple contextual factors, ranging from person to policy, influence health outcomes across several levels.</w:t>
            </w:r>
          </w:p>
        </w:tc>
        <w:tc>
          <w:tcPr>
            <w:tcW w:w="1502" w:type="dxa"/>
          </w:tcPr>
          <w:p w14:paraId="70249B07" w14:textId="36B943FB" w:rsidR="4E14A01C" w:rsidRDefault="4E14A01C" w:rsidP="54ADEF63">
            <w:r w:rsidRPr="54ADEF63">
              <w:rPr>
                <w:rFonts w:ascii="Arial" w:eastAsia="Arial" w:hAnsi="Arial" w:cs="Arial"/>
                <w:sz w:val="22"/>
                <w:szCs w:val="22"/>
              </w:rPr>
              <w:t>Talks about how housing, transport, and regional policy affect social connections and access to care in the UK.</w:t>
            </w:r>
          </w:p>
        </w:tc>
        <w:tc>
          <w:tcPr>
            <w:tcW w:w="1502" w:type="dxa"/>
          </w:tcPr>
          <w:p w14:paraId="381B1948" w14:textId="0EA54BD9" w:rsidR="06411C81" w:rsidRDefault="06411C81" w:rsidP="54ADEF63">
            <w:r w:rsidRPr="54ADEF63">
              <w:rPr>
                <w:rFonts w:ascii="Arial" w:eastAsia="Arial" w:hAnsi="Arial" w:cs="Arial"/>
                <w:sz w:val="22"/>
                <w:szCs w:val="22"/>
              </w:rPr>
              <w:t>Supports policy and intervention designs that work at all levels, including individuals, communities, and governments.</w:t>
            </w:r>
          </w:p>
        </w:tc>
        <w:tc>
          <w:tcPr>
            <w:tcW w:w="1502" w:type="dxa"/>
          </w:tcPr>
          <w:p w14:paraId="2D45E0D6" w14:textId="6590A7A6" w:rsidR="3659A134" w:rsidRDefault="3659A134" w:rsidP="54ADEF63">
            <w:r w:rsidRPr="54ADEF63">
              <w:rPr>
                <w:rFonts w:ascii="Arial" w:eastAsia="Arial" w:hAnsi="Arial" w:cs="Arial"/>
                <w:sz w:val="22"/>
                <w:szCs w:val="22"/>
              </w:rPr>
              <w:t>Supports policy and intervention designs that work at several levels and bring together individuals, communities, and governments.</w:t>
            </w:r>
          </w:p>
        </w:tc>
        <w:tc>
          <w:tcPr>
            <w:tcW w:w="1502" w:type="dxa"/>
          </w:tcPr>
          <w:p w14:paraId="02D4652D" w14:textId="533413A2" w:rsidR="7A8920FE" w:rsidRDefault="7A8920FE" w:rsidP="54ADEF63">
            <w:r w:rsidRPr="54ADEF63">
              <w:rPr>
                <w:rFonts w:ascii="Arial" w:eastAsia="Arial" w:hAnsi="Arial" w:cs="Arial"/>
                <w:sz w:val="22"/>
                <w:szCs w:val="22"/>
              </w:rPr>
              <w:t>Complexity may obstruct accurate measurement and attribution of effects.</w:t>
            </w:r>
          </w:p>
        </w:tc>
      </w:tr>
    </w:tbl>
    <w:p w14:paraId="44676565" w14:textId="463EC217" w:rsidR="54ADEF63" w:rsidRDefault="54ADEF63" w:rsidP="54ADEF63">
      <w:pPr>
        <w:spacing w:line="360" w:lineRule="auto"/>
        <w:rPr>
          <w:rFonts w:ascii="Arial" w:eastAsia="Arial" w:hAnsi="Arial" w:cs="Arial"/>
          <w:sz w:val="22"/>
          <w:szCs w:val="22"/>
        </w:rPr>
      </w:pPr>
    </w:p>
    <w:p w14:paraId="015E1D02" w14:textId="7926150A" w:rsidR="33BA54F0" w:rsidRDefault="3DA9B9BB" w:rsidP="0350E361">
      <w:pPr>
        <w:pStyle w:val="Heading2"/>
        <w:rPr>
          <w:rFonts w:ascii="Arial" w:eastAsia="Arial" w:hAnsi="Arial" w:cs="Arial"/>
          <w:sz w:val="22"/>
          <w:szCs w:val="22"/>
        </w:rPr>
      </w:pPr>
      <w:r w:rsidRPr="0350E361">
        <w:t>2.4 International Context</w:t>
      </w:r>
    </w:p>
    <w:p w14:paraId="48F2D14B" w14:textId="0883120A" w:rsidR="33BA54F0" w:rsidRDefault="3DA9B9BB" w:rsidP="14F3D074">
      <w:pPr>
        <w:spacing w:line="360" w:lineRule="auto"/>
        <w:rPr>
          <w:rFonts w:ascii="Arial" w:eastAsia="Arial" w:hAnsi="Arial" w:cs="Arial"/>
          <w:b/>
          <w:bCs/>
          <w:sz w:val="22"/>
          <w:szCs w:val="22"/>
        </w:rPr>
      </w:pPr>
      <w:r w:rsidRPr="14F3D074">
        <w:rPr>
          <w:rFonts w:ascii="Arial" w:eastAsia="Arial" w:hAnsi="Arial" w:cs="Arial"/>
          <w:b/>
          <w:bCs/>
          <w:sz w:val="22"/>
          <w:szCs w:val="22"/>
        </w:rPr>
        <w:t xml:space="preserve">Global perspective </w:t>
      </w:r>
    </w:p>
    <w:p w14:paraId="492026F8" w14:textId="487717A1" w:rsidR="33BA54F0" w:rsidRDefault="1955B0A8" w:rsidP="14F3D074">
      <w:pPr>
        <w:spacing w:line="360" w:lineRule="auto"/>
        <w:rPr>
          <w:rFonts w:ascii="Arial" w:eastAsia="Arial" w:hAnsi="Arial" w:cs="Arial"/>
          <w:sz w:val="22"/>
          <w:szCs w:val="22"/>
        </w:rPr>
      </w:pPr>
      <w:r w:rsidRPr="14F3D074">
        <w:rPr>
          <w:rFonts w:ascii="Arial" w:eastAsia="Arial" w:hAnsi="Arial" w:cs="Arial"/>
          <w:sz w:val="22"/>
          <w:szCs w:val="22"/>
        </w:rPr>
        <w:t>Loneliness and isolation are worldwide issues influenced by cultural factors, welfare systems, and economic capabilities, resulting in diverse governmental approaches. Cross-national studies indicate shared risk factors while highlighting varied intervention options, such as community engagement initiatives and digital inclusion, influenced by differences in welfare states (Nordic Model, 2013; Southern Europe, 2014; Anglophone, 2015).</w:t>
      </w:r>
    </w:p>
    <w:p w14:paraId="11EF295F" w14:textId="446951C2" w:rsidR="33BA54F0" w:rsidRDefault="1955B0A8" w:rsidP="14F3D074">
      <w:pPr>
        <w:spacing w:line="360" w:lineRule="auto"/>
        <w:rPr>
          <w:rFonts w:ascii="Arial" w:eastAsia="Arial" w:hAnsi="Arial" w:cs="Arial"/>
          <w:sz w:val="22"/>
          <w:szCs w:val="22"/>
        </w:rPr>
      </w:pPr>
      <w:r w:rsidRPr="14F3D074">
        <w:rPr>
          <w:rFonts w:ascii="Arial" w:eastAsia="Arial" w:hAnsi="Arial" w:cs="Arial"/>
          <w:b/>
          <w:bCs/>
          <w:sz w:val="22"/>
          <w:szCs w:val="22"/>
        </w:rPr>
        <w:t>Comparative Analysis</w:t>
      </w:r>
    </w:p>
    <w:p w14:paraId="7E3431C6" w14:textId="2917DA97" w:rsidR="33BA54F0" w:rsidRDefault="4D550E6D" w:rsidP="14F3D074">
      <w:pPr>
        <w:spacing w:line="360" w:lineRule="auto"/>
        <w:rPr>
          <w:rFonts w:ascii="Arial" w:eastAsia="Arial" w:hAnsi="Arial" w:cs="Arial"/>
          <w:sz w:val="22"/>
          <w:szCs w:val="22"/>
        </w:rPr>
      </w:pPr>
      <w:r w:rsidRPr="14F3D074">
        <w:rPr>
          <w:rFonts w:ascii="Arial" w:eastAsia="Arial" w:hAnsi="Arial" w:cs="Arial"/>
          <w:sz w:val="22"/>
          <w:szCs w:val="22"/>
        </w:rPr>
        <w:t xml:space="preserve">The Nordic, Southern European, and Anglophone models demonstrate varying priorities for universal services, familial care, and formal care networks. The UK integrates public health strategies with community-oriented initiatives and </w:t>
      </w:r>
      <w:proofErr w:type="spellStart"/>
      <w:r w:rsidRPr="14F3D074">
        <w:rPr>
          <w:rFonts w:ascii="Arial" w:eastAsia="Arial" w:hAnsi="Arial" w:cs="Arial"/>
          <w:sz w:val="22"/>
          <w:szCs w:val="22"/>
        </w:rPr>
        <w:t>intersectoral</w:t>
      </w:r>
      <w:proofErr w:type="spellEnd"/>
      <w:r w:rsidRPr="14F3D074">
        <w:rPr>
          <w:rFonts w:ascii="Arial" w:eastAsia="Arial" w:hAnsi="Arial" w:cs="Arial"/>
          <w:sz w:val="22"/>
          <w:szCs w:val="22"/>
        </w:rPr>
        <w:t xml:space="preserve"> collaborations, disseminating best practices while tailoring them to local circumstances. The global dissemination of good interventions influences UK policy, while underscoring limitations such as funding, scalability, and equality issues (</w:t>
      </w:r>
      <w:proofErr w:type="spellStart"/>
      <w:r w:rsidRPr="14F3D074">
        <w:rPr>
          <w:rFonts w:ascii="Arial" w:eastAsia="Arial" w:hAnsi="Arial" w:cs="Arial"/>
          <w:sz w:val="22"/>
          <w:szCs w:val="22"/>
        </w:rPr>
        <w:t>Courtin</w:t>
      </w:r>
      <w:proofErr w:type="spellEnd"/>
      <w:r w:rsidRPr="14F3D074">
        <w:rPr>
          <w:rFonts w:ascii="Arial" w:eastAsia="Arial" w:hAnsi="Arial" w:cs="Arial"/>
          <w:sz w:val="22"/>
          <w:szCs w:val="22"/>
        </w:rPr>
        <w:t xml:space="preserve"> and Knapp, 2017; Victor et al., 2018).</w:t>
      </w:r>
    </w:p>
    <w:p w14:paraId="6F774552" w14:textId="0455C57A" w:rsidR="33BA54F0" w:rsidRDefault="4D550E6D" w:rsidP="0350E361">
      <w:pPr>
        <w:spacing w:line="360" w:lineRule="auto"/>
        <w:rPr>
          <w:rFonts w:ascii="Arial" w:eastAsia="Arial" w:hAnsi="Arial" w:cs="Arial"/>
          <w:b/>
          <w:bCs/>
          <w:sz w:val="22"/>
          <w:szCs w:val="22"/>
        </w:rPr>
      </w:pPr>
      <w:r w:rsidRPr="0350E361">
        <w:rPr>
          <w:rFonts w:ascii="Arial" w:eastAsia="Arial" w:hAnsi="Arial" w:cs="Arial"/>
          <w:b/>
          <w:bCs/>
          <w:sz w:val="22"/>
          <w:szCs w:val="22"/>
        </w:rPr>
        <w:t>Case Stud</w:t>
      </w:r>
      <w:r w:rsidR="53FAE461" w:rsidRPr="0350E361">
        <w:rPr>
          <w:rFonts w:ascii="Arial" w:eastAsia="Arial" w:hAnsi="Arial" w:cs="Arial"/>
          <w:b/>
          <w:bCs/>
          <w:sz w:val="22"/>
          <w:szCs w:val="22"/>
        </w:rPr>
        <w:t>ies</w:t>
      </w:r>
    </w:p>
    <w:p w14:paraId="31EA409E" w14:textId="31578611" w:rsidR="33BA54F0" w:rsidRDefault="35215398" w:rsidP="128B8EA9">
      <w:pPr>
        <w:spacing w:line="360" w:lineRule="auto"/>
        <w:rPr>
          <w:rFonts w:ascii="Arial" w:eastAsia="Arial" w:hAnsi="Arial" w:cs="Arial"/>
          <w:sz w:val="22"/>
          <w:szCs w:val="22"/>
        </w:rPr>
      </w:pPr>
      <w:r w:rsidRPr="0350E361">
        <w:rPr>
          <w:rFonts w:ascii="Arial" w:eastAsia="Arial" w:hAnsi="Arial" w:cs="Arial"/>
          <w:sz w:val="22"/>
          <w:szCs w:val="22"/>
        </w:rPr>
        <w:t xml:space="preserve">Community care in Japan </w:t>
      </w:r>
    </w:p>
    <w:p w14:paraId="0B5FBE54" w14:textId="0E70901A" w:rsidR="16087F59" w:rsidRDefault="16087F59" w:rsidP="0350E361">
      <w:pPr>
        <w:spacing w:line="360" w:lineRule="auto"/>
        <w:rPr>
          <w:rFonts w:ascii="Arial" w:eastAsia="Arial" w:hAnsi="Arial" w:cs="Arial"/>
          <w:sz w:val="22"/>
          <w:szCs w:val="22"/>
        </w:rPr>
      </w:pPr>
      <w:r w:rsidRPr="0350E361">
        <w:rPr>
          <w:rFonts w:ascii="Arial" w:eastAsia="Arial" w:hAnsi="Arial" w:cs="Arial"/>
          <w:sz w:val="22"/>
          <w:szCs w:val="22"/>
        </w:rPr>
        <w:t>As the first "</w:t>
      </w:r>
      <w:r w:rsidR="499E828A" w:rsidRPr="0350E361">
        <w:rPr>
          <w:rFonts w:ascii="Arial" w:eastAsia="Arial" w:hAnsi="Arial" w:cs="Arial"/>
          <w:sz w:val="22"/>
          <w:szCs w:val="22"/>
        </w:rPr>
        <w:t xml:space="preserve">first-rate </w:t>
      </w:r>
      <w:r w:rsidR="3FB96423" w:rsidRPr="0350E361">
        <w:rPr>
          <w:rFonts w:ascii="Arial" w:eastAsia="Arial" w:hAnsi="Arial" w:cs="Arial"/>
          <w:sz w:val="22"/>
          <w:szCs w:val="22"/>
        </w:rPr>
        <w:t>ageing society" in the world, Japan utilises</w:t>
      </w:r>
      <w:r w:rsidRPr="0350E361">
        <w:rPr>
          <w:rFonts w:ascii="Arial" w:eastAsia="Arial" w:hAnsi="Arial" w:cs="Arial"/>
          <w:sz w:val="22"/>
          <w:szCs w:val="22"/>
        </w:rPr>
        <w:t xml:space="preserve"> creative case studies to </w:t>
      </w:r>
      <w:r w:rsidR="61ACC3E8" w:rsidRPr="0350E361">
        <w:rPr>
          <w:rFonts w:ascii="Arial" w:eastAsia="Arial" w:hAnsi="Arial" w:cs="Arial"/>
          <w:sz w:val="22"/>
          <w:szCs w:val="22"/>
        </w:rPr>
        <w:t>care for</w:t>
      </w:r>
      <w:r w:rsidRPr="0350E361">
        <w:rPr>
          <w:rFonts w:ascii="Arial" w:eastAsia="Arial" w:hAnsi="Arial" w:cs="Arial"/>
          <w:sz w:val="22"/>
          <w:szCs w:val="22"/>
        </w:rPr>
        <w:t xml:space="preserve"> its elderly people. To combat isolation, Akita City launched a one-coin (100 yen) bus service for citizens 65 and above, promoting mobility. Additionally, they collaborate with nearby companies to provide seniors discounts and services (Age-Friendly World, n.d.</w:t>
      </w:r>
      <w:r w:rsidR="30D96A75" w:rsidRPr="0350E361">
        <w:rPr>
          <w:rFonts w:ascii="Arial" w:eastAsia="Arial" w:hAnsi="Arial" w:cs="Arial"/>
          <w:sz w:val="22"/>
          <w:szCs w:val="22"/>
        </w:rPr>
        <w:t>), which include reduced prices for transportation, dining, and healthcare services to enhance the quality of life for elderly residents</w:t>
      </w:r>
      <w:r w:rsidR="42472E33" w:rsidRPr="0350E361">
        <w:rPr>
          <w:rFonts w:ascii="Arial" w:eastAsia="Arial" w:hAnsi="Arial" w:cs="Arial"/>
          <w:sz w:val="22"/>
          <w:szCs w:val="22"/>
        </w:rPr>
        <w:t>.</w:t>
      </w:r>
    </w:p>
    <w:p w14:paraId="7FBCEF74" w14:textId="6348D9AD" w:rsidR="66468CC6" w:rsidRDefault="66468CC6" w:rsidP="128B8EA9">
      <w:pPr>
        <w:pStyle w:val="Heading2"/>
      </w:pPr>
      <w:r w:rsidRPr="128B8EA9">
        <w:t>2.5 National/Local UK Context</w:t>
      </w:r>
    </w:p>
    <w:p w14:paraId="0E0CD197" w14:textId="1721B856" w:rsidR="33BA54F0" w:rsidRDefault="53592EB3" w:rsidP="14F3D074">
      <w:pPr>
        <w:spacing w:line="360" w:lineRule="auto"/>
        <w:rPr>
          <w:rFonts w:ascii="Arial" w:eastAsia="Arial" w:hAnsi="Arial" w:cs="Arial"/>
          <w:sz w:val="22"/>
          <w:szCs w:val="22"/>
        </w:rPr>
      </w:pPr>
      <w:r w:rsidRPr="14F3D074">
        <w:rPr>
          <w:rFonts w:ascii="Arial" w:eastAsia="Arial" w:hAnsi="Arial" w:cs="Arial"/>
          <w:sz w:val="22"/>
          <w:szCs w:val="22"/>
        </w:rPr>
        <w:t>UK Perspective</w:t>
      </w:r>
    </w:p>
    <w:p w14:paraId="756D3110" w14:textId="650FF596" w:rsidR="51F7CB49" w:rsidRDefault="51F7CB49" w:rsidP="0350E361">
      <w:pPr>
        <w:spacing w:line="360" w:lineRule="auto"/>
        <w:rPr>
          <w:rFonts w:ascii="Arial" w:eastAsia="Arial" w:hAnsi="Arial" w:cs="Arial"/>
          <w:sz w:val="22"/>
          <w:szCs w:val="22"/>
        </w:rPr>
      </w:pPr>
      <w:r w:rsidRPr="0350E361">
        <w:rPr>
          <w:rFonts w:ascii="Arial" w:eastAsia="Arial" w:hAnsi="Arial" w:cs="Arial"/>
          <w:sz w:val="22"/>
          <w:szCs w:val="22"/>
        </w:rPr>
        <w:t>National policy initiatives increasingly characterise loneliness as a public health concern and incorporate mental health into ageing care. Frameworks prioritise interdepartmental collaboration, financial support for community initiatives, and the assessment of loneliness results to guide commissioning and service provision. Regional disparities in housing, transit, and digital preparedness influence local expressions of loneliness and mental health, necessitating region-specific interventions within a unified national policy framework (Age UK, 2022; NHS Digital, 2023; ONS, 2023; Public Health England, 2021)</w:t>
      </w:r>
      <w:r w:rsidR="310EF667" w:rsidRPr="0350E361">
        <w:rPr>
          <w:rFonts w:ascii="Arial" w:eastAsia="Arial" w:hAnsi="Arial" w:cs="Arial"/>
          <w:sz w:val="22"/>
          <w:szCs w:val="22"/>
        </w:rPr>
        <w:t>. In the UK</w:t>
      </w:r>
      <w:r w:rsidR="1CAE97C9" w:rsidRPr="0350E361">
        <w:rPr>
          <w:rFonts w:ascii="Arial" w:eastAsia="Arial" w:hAnsi="Arial" w:cs="Arial"/>
          <w:sz w:val="22"/>
          <w:szCs w:val="22"/>
        </w:rPr>
        <w:t>, several kinds of specialised housing have been created to satisfy the various needs of elderly people, including</w:t>
      </w:r>
      <w:r w:rsidR="7A210E9C" w:rsidRPr="0350E361">
        <w:rPr>
          <w:rFonts w:ascii="Arial" w:eastAsia="Arial" w:hAnsi="Arial" w:cs="Arial"/>
          <w:sz w:val="22"/>
          <w:szCs w:val="22"/>
        </w:rPr>
        <w:t xml:space="preserve"> extra-care</w:t>
      </w:r>
      <w:r w:rsidR="310EF667" w:rsidRPr="0350E361">
        <w:rPr>
          <w:rFonts w:ascii="Arial" w:eastAsia="Arial" w:hAnsi="Arial" w:cs="Arial"/>
          <w:sz w:val="22"/>
          <w:szCs w:val="22"/>
        </w:rPr>
        <w:t xml:space="preserve"> housing, also known as housing with </w:t>
      </w:r>
      <w:r w:rsidR="3A24E49E" w:rsidRPr="0350E361">
        <w:rPr>
          <w:rFonts w:ascii="Arial" w:eastAsia="Arial" w:hAnsi="Arial" w:cs="Arial"/>
          <w:sz w:val="22"/>
          <w:szCs w:val="22"/>
        </w:rPr>
        <w:t>care, which</w:t>
      </w:r>
      <w:r w:rsidR="310EF667" w:rsidRPr="0350E361">
        <w:rPr>
          <w:rFonts w:ascii="Arial" w:eastAsia="Arial" w:hAnsi="Arial" w:cs="Arial"/>
          <w:sz w:val="22"/>
          <w:szCs w:val="22"/>
        </w:rPr>
        <w:t xml:space="preserve"> is often made up of specially designed or modified apartments or bungalows that offer medium-to-high levels of care when needed through an on-site care service that is registered with the Care Quality Commission (CQC). With round-the-clock access to staff and support services, as well as meals, residents can live freely.</w:t>
      </w:r>
      <w:r w:rsidR="50EC7419" w:rsidRPr="0350E361">
        <w:rPr>
          <w:rFonts w:ascii="Arial" w:eastAsia="Arial" w:hAnsi="Arial" w:cs="Arial"/>
          <w:sz w:val="22"/>
          <w:szCs w:val="22"/>
        </w:rPr>
        <w:t xml:space="preserve"> </w:t>
      </w:r>
      <w:r w:rsidR="310EF667" w:rsidRPr="0350E361">
        <w:rPr>
          <w:rFonts w:ascii="Arial" w:eastAsia="Arial" w:hAnsi="Arial" w:cs="Arial"/>
          <w:sz w:val="22"/>
          <w:szCs w:val="22"/>
        </w:rPr>
        <w:t xml:space="preserve">According to the Ministry of Housing, Communities &amp; Local Government (2019), residential care facilities and nursing homes offer high-quality care that covers all daily life tasks and </w:t>
      </w:r>
      <w:r w:rsidR="04DE26C1" w:rsidRPr="0350E361">
        <w:rPr>
          <w:rFonts w:ascii="Arial" w:eastAsia="Arial" w:hAnsi="Arial" w:cs="Arial"/>
          <w:sz w:val="22"/>
          <w:szCs w:val="22"/>
        </w:rPr>
        <w:t>is</w:t>
      </w:r>
      <w:r w:rsidR="310EF667" w:rsidRPr="0350E361">
        <w:rPr>
          <w:rFonts w:ascii="Arial" w:eastAsia="Arial" w:hAnsi="Arial" w:cs="Arial"/>
          <w:sz w:val="22"/>
          <w:szCs w:val="22"/>
        </w:rPr>
        <w:t xml:space="preserve"> housed in separate rooms within residential buildings.</w:t>
      </w:r>
    </w:p>
    <w:p w14:paraId="2937F3EA" w14:textId="3A047964" w:rsidR="33BA54F0" w:rsidRDefault="51F7CB49" w:rsidP="14F3D074">
      <w:pPr>
        <w:spacing w:line="360" w:lineRule="auto"/>
        <w:rPr>
          <w:rFonts w:ascii="Arial" w:eastAsia="Arial" w:hAnsi="Arial" w:cs="Arial"/>
          <w:sz w:val="22"/>
          <w:szCs w:val="22"/>
        </w:rPr>
      </w:pPr>
      <w:r w:rsidRPr="0350E361">
        <w:rPr>
          <w:rFonts w:ascii="Arial" w:eastAsia="Arial" w:hAnsi="Arial" w:cs="Arial"/>
          <w:b/>
          <w:bCs/>
          <w:sz w:val="22"/>
          <w:szCs w:val="22"/>
        </w:rPr>
        <w:t>Policy and Regulation</w:t>
      </w:r>
    </w:p>
    <w:p w14:paraId="57CF09A3" w14:textId="1A699051" w:rsidR="33BA54F0" w:rsidRDefault="32F516F9" w:rsidP="33BA54F0">
      <w:pPr>
        <w:spacing w:line="360" w:lineRule="auto"/>
      </w:pPr>
      <w:r w:rsidRPr="0350E361">
        <w:rPr>
          <w:rFonts w:ascii="Arial" w:eastAsia="Arial" w:hAnsi="Arial" w:cs="Arial"/>
          <w:sz w:val="22"/>
          <w:szCs w:val="22"/>
        </w:rPr>
        <w:t>The NHS Long Term Plan and NHS Mental Health Implementation Plan 2019/20</w:t>
      </w:r>
      <w:r w:rsidR="404B3121" w:rsidRPr="0350E361">
        <w:rPr>
          <w:rFonts w:ascii="Arial" w:eastAsia="Arial" w:hAnsi="Arial" w:cs="Arial"/>
          <w:sz w:val="22"/>
          <w:szCs w:val="22"/>
        </w:rPr>
        <w:t xml:space="preserve"> -2023/24</w:t>
      </w:r>
      <w:r w:rsidRPr="0350E361">
        <w:rPr>
          <w:rFonts w:ascii="Arial" w:eastAsia="Arial" w:hAnsi="Arial" w:cs="Arial"/>
          <w:sz w:val="22"/>
          <w:szCs w:val="22"/>
        </w:rPr>
        <w:t xml:space="preserve"> state that that the NHS will make sure that elderly people with functional needs </w:t>
      </w:r>
      <w:r w:rsidR="31200615" w:rsidRPr="0350E361">
        <w:rPr>
          <w:rFonts w:ascii="Arial" w:eastAsia="Arial" w:hAnsi="Arial" w:cs="Arial"/>
          <w:sz w:val="22"/>
          <w:szCs w:val="22"/>
        </w:rPr>
        <w:t>(such as</w:t>
      </w:r>
      <w:r w:rsidRPr="0350E361">
        <w:rPr>
          <w:rFonts w:ascii="Arial" w:eastAsia="Arial" w:hAnsi="Arial" w:cs="Arial"/>
          <w:sz w:val="22"/>
          <w:szCs w:val="22"/>
        </w:rPr>
        <w:t xml:space="preserve"> depression, anxiety, and severe mental health) have access to mental health care. </w:t>
      </w:r>
      <w:r w:rsidR="7066C53B" w:rsidRPr="0350E361">
        <w:rPr>
          <w:rFonts w:ascii="Arial" w:eastAsia="Arial" w:hAnsi="Arial" w:cs="Arial"/>
          <w:sz w:val="22"/>
          <w:szCs w:val="22"/>
        </w:rPr>
        <w:t>The Long-Term Plan requires all areas to make it easier for elderly people to get care and treatment based on local demographics.</w:t>
      </w:r>
      <w:r w:rsidRPr="0350E361">
        <w:rPr>
          <w:rFonts w:ascii="Arial" w:eastAsia="Arial" w:hAnsi="Arial" w:cs="Arial"/>
          <w:sz w:val="22"/>
          <w:szCs w:val="22"/>
        </w:rPr>
        <w:t xml:space="preserve"> All appropriate mental health services will need to get rid of upper-age limits, such as the presence of physical and mental health co-morbid needs, cognitive issues, and dementia or end-of-life care needs (NHS England, 2020).</w:t>
      </w:r>
    </w:p>
    <w:p w14:paraId="39306BF2" w14:textId="20F8428E" w:rsidR="2233CB6B" w:rsidRDefault="2233CB6B" w:rsidP="14F3D074">
      <w:pPr>
        <w:spacing w:line="360" w:lineRule="auto"/>
        <w:rPr>
          <w:rFonts w:ascii="Arial" w:eastAsia="Arial" w:hAnsi="Arial" w:cs="Arial"/>
          <w:sz w:val="22"/>
          <w:szCs w:val="22"/>
        </w:rPr>
      </w:pPr>
      <w:r w:rsidRPr="14F3D074">
        <w:rPr>
          <w:rFonts w:ascii="Arial" w:eastAsia="Arial" w:hAnsi="Arial" w:cs="Arial"/>
          <w:b/>
          <w:bCs/>
          <w:sz w:val="22"/>
          <w:szCs w:val="22"/>
        </w:rPr>
        <w:t>Local Context</w:t>
      </w:r>
    </w:p>
    <w:p w14:paraId="3246DCEA" w14:textId="22261ECC" w:rsidR="36D0AEE4" w:rsidRDefault="36D0AEE4" w:rsidP="0350E361">
      <w:pPr>
        <w:spacing w:line="360" w:lineRule="auto"/>
        <w:rPr>
          <w:rFonts w:ascii="Arial" w:eastAsia="Arial" w:hAnsi="Arial" w:cs="Arial"/>
          <w:sz w:val="22"/>
          <w:szCs w:val="22"/>
          <w:highlight w:val="yellow"/>
        </w:rPr>
      </w:pPr>
      <w:r w:rsidRPr="0350E361">
        <w:rPr>
          <w:rFonts w:ascii="Arial" w:eastAsia="Arial" w:hAnsi="Arial" w:cs="Arial"/>
          <w:sz w:val="22"/>
          <w:szCs w:val="22"/>
        </w:rPr>
        <w:t xml:space="preserve">Local </w:t>
      </w:r>
      <w:r w:rsidR="439AA1A2" w:rsidRPr="0350E361">
        <w:rPr>
          <w:rFonts w:ascii="Arial" w:eastAsia="Arial" w:hAnsi="Arial" w:cs="Arial"/>
          <w:sz w:val="22"/>
          <w:szCs w:val="22"/>
        </w:rPr>
        <w:t>administrators and community organisations</w:t>
      </w:r>
      <w:r w:rsidRPr="0350E361">
        <w:rPr>
          <w:rFonts w:ascii="Arial" w:eastAsia="Arial" w:hAnsi="Arial" w:cs="Arial"/>
          <w:sz w:val="22"/>
          <w:szCs w:val="22"/>
        </w:rPr>
        <w:t xml:space="preserve"> execute initiatives influenced by local demography, urban architecture, and digital infrastructure. Urban-rural disparities, housing standards, transit accessibility, and digital literacy contribute to vulnerability and </w:t>
      </w:r>
      <w:r w:rsidR="4A5479EB" w:rsidRPr="0350E361">
        <w:rPr>
          <w:rFonts w:ascii="Arial" w:eastAsia="Arial" w:hAnsi="Arial" w:cs="Arial"/>
          <w:sz w:val="22"/>
          <w:szCs w:val="22"/>
        </w:rPr>
        <w:t>resilience variables, necessitating customised</w:t>
      </w:r>
      <w:r w:rsidRPr="0350E361">
        <w:rPr>
          <w:rFonts w:ascii="Arial" w:eastAsia="Arial" w:hAnsi="Arial" w:cs="Arial"/>
          <w:sz w:val="22"/>
          <w:szCs w:val="22"/>
        </w:rPr>
        <w:t xml:space="preserve"> strategies for addressing loneliness and mental health assistance (Age UK, 2022; ONS, 2023; NHS Digital, 2023).</w:t>
      </w:r>
      <w:r w:rsidR="669E41A6" w:rsidRPr="0350E361">
        <w:rPr>
          <w:rFonts w:ascii="Arial" w:eastAsia="Arial" w:hAnsi="Arial" w:cs="Arial"/>
          <w:sz w:val="22"/>
          <w:szCs w:val="22"/>
        </w:rPr>
        <w:t xml:space="preserve"> </w:t>
      </w:r>
      <w:r w:rsidR="4A847D05" w:rsidRPr="0350E361">
        <w:rPr>
          <w:rFonts w:ascii="Arial" w:eastAsia="Arial" w:hAnsi="Arial" w:cs="Arial"/>
          <w:sz w:val="22"/>
          <w:szCs w:val="22"/>
        </w:rPr>
        <w:t>Age UK, Reengage, and the Royal Voluntary Service are some of the groups that offer companionship in person and over the phone. They pair volunteers with older individuals to break up lengthy periods of silence (Age UK, 2024).</w:t>
      </w:r>
    </w:p>
    <w:p w14:paraId="1F4E4390" w14:textId="7D4DB6EC" w:rsidR="0350E361" w:rsidRDefault="0350E361" w:rsidP="0350E361">
      <w:pPr>
        <w:spacing w:line="360" w:lineRule="auto"/>
        <w:rPr>
          <w:rFonts w:ascii="Arial" w:eastAsia="Arial" w:hAnsi="Arial" w:cs="Arial"/>
          <w:sz w:val="22"/>
          <w:szCs w:val="22"/>
        </w:rPr>
      </w:pPr>
    </w:p>
    <w:p w14:paraId="1C752C5F" w14:textId="1BCBA2ED" w:rsidR="1B9239D6" w:rsidRDefault="1B9239D6" w:rsidP="128B8EA9">
      <w:pPr>
        <w:pStyle w:val="Heading2"/>
      </w:pPr>
      <w:r w:rsidRPr="128B8EA9">
        <w:t>2.6 Conclusion</w:t>
      </w:r>
    </w:p>
    <w:p w14:paraId="6916E799" w14:textId="361FBCD6" w:rsidR="254BE8B6" w:rsidRDefault="6709F7B3" w:rsidP="54ADEF63">
      <w:pPr>
        <w:spacing w:line="360" w:lineRule="auto"/>
        <w:rPr>
          <w:rFonts w:ascii="Arial" w:eastAsia="Arial" w:hAnsi="Arial" w:cs="Arial"/>
          <w:sz w:val="22"/>
          <w:szCs w:val="22"/>
        </w:rPr>
      </w:pPr>
      <w:r w:rsidRPr="128B8EA9">
        <w:rPr>
          <w:rFonts w:ascii="Arial" w:eastAsia="Arial" w:hAnsi="Arial" w:cs="Arial"/>
          <w:sz w:val="22"/>
          <w:szCs w:val="22"/>
        </w:rPr>
        <w:t xml:space="preserve">Chapter 2 has provided a thorough background for examining loneliness, isolation, and mental health among the UK's population aged 65+ by incorporating historical evolution, theoretical models, international viewpoints, and national/local policy frameworks. The synthesis emphasises the interaction between </w:t>
      </w:r>
      <w:proofErr w:type="spellStart"/>
      <w:r w:rsidRPr="128B8EA9">
        <w:rPr>
          <w:rFonts w:ascii="Arial" w:eastAsia="Arial" w:hAnsi="Arial" w:cs="Arial"/>
          <w:sz w:val="22"/>
          <w:szCs w:val="22"/>
        </w:rPr>
        <w:t>biopsychological</w:t>
      </w:r>
      <w:proofErr w:type="spellEnd"/>
      <w:r w:rsidRPr="128B8EA9">
        <w:rPr>
          <w:rFonts w:ascii="Arial" w:eastAsia="Arial" w:hAnsi="Arial" w:cs="Arial"/>
          <w:sz w:val="22"/>
          <w:szCs w:val="22"/>
        </w:rPr>
        <w:t xml:space="preserve"> processes, social networks, and ecological environments in shaping ageing experiences and mental health outcomes. The cross-national perspective uncovers transferable ideas while highlighting issues specific to the UK in digital inclusion, housing, transit, and service integration. These insights establish the foundation for the evidence synthesis in chapter 3 and the policy-relevant suggestions in chapter 4 aimed at enhancing mental health and mitigating loneliness and isolation throughout England, Scotland, Wales, and Northern Ireland. The analysis underscores the imperative for robust assessment frameworks that can effectively assess both environmental and social impacts to completely evaluate policy performance</w:t>
      </w:r>
      <w:r w:rsidR="254BE8B6" w:rsidRPr="128B8EA9">
        <w:rPr>
          <w:rFonts w:ascii="Arial" w:eastAsia="Arial" w:hAnsi="Arial" w:cs="Arial"/>
          <w:sz w:val="22"/>
          <w:szCs w:val="22"/>
        </w:rPr>
        <w:t xml:space="preserve"> (</w:t>
      </w:r>
      <w:proofErr w:type="spellStart"/>
      <w:r w:rsidR="254BE8B6" w:rsidRPr="128B8EA9">
        <w:rPr>
          <w:rFonts w:ascii="Arial" w:eastAsia="Arial" w:hAnsi="Arial" w:cs="Arial"/>
          <w:sz w:val="22"/>
          <w:szCs w:val="22"/>
        </w:rPr>
        <w:t>Courtin</w:t>
      </w:r>
      <w:proofErr w:type="spellEnd"/>
      <w:r w:rsidR="254BE8B6" w:rsidRPr="128B8EA9">
        <w:rPr>
          <w:rFonts w:ascii="Arial" w:eastAsia="Arial" w:hAnsi="Arial" w:cs="Arial"/>
          <w:sz w:val="22"/>
          <w:szCs w:val="22"/>
        </w:rPr>
        <w:t xml:space="preserve"> and Knapp, 2017; Victor et al., 2018; NHS Digital, 2023; Public Health England, 2021; Wetter et al., 2017; Wittenberg et al., 2019).</w:t>
      </w:r>
    </w:p>
    <w:p w14:paraId="49E63DDD" w14:textId="2F4B306A" w:rsidR="55D77031" w:rsidRDefault="55D77031" w:rsidP="128B8EA9">
      <w:pPr>
        <w:pStyle w:val="Heading2"/>
      </w:pPr>
      <w:r w:rsidRPr="128B8EA9">
        <w:t>Chapter 3</w:t>
      </w:r>
      <w:r w:rsidR="5F9F7DB9" w:rsidRPr="128B8EA9">
        <w:t>- Methods</w:t>
      </w:r>
    </w:p>
    <w:p w14:paraId="0842E98A" w14:textId="17AF2AF4" w:rsidR="66A4E885" w:rsidRDefault="66A4E885" w:rsidP="128B8EA9">
      <w:pPr>
        <w:pStyle w:val="Heading2"/>
      </w:pPr>
      <w:r w:rsidRPr="128B8EA9">
        <w:t>3.1 Introduction</w:t>
      </w:r>
    </w:p>
    <w:p w14:paraId="30D04462" w14:textId="5A279F52" w:rsidR="66A4E885" w:rsidRDefault="66A4E885" w:rsidP="0350E361">
      <w:pPr>
        <w:spacing w:line="360" w:lineRule="auto"/>
        <w:rPr>
          <w:rFonts w:ascii="Arial" w:eastAsia="Arial" w:hAnsi="Arial" w:cs="Arial"/>
          <w:sz w:val="22"/>
          <w:szCs w:val="22"/>
        </w:rPr>
      </w:pPr>
      <w:r w:rsidRPr="0350E361">
        <w:rPr>
          <w:rFonts w:ascii="Arial" w:eastAsia="Arial" w:hAnsi="Arial" w:cs="Arial"/>
          <w:sz w:val="22"/>
          <w:szCs w:val="22"/>
        </w:rPr>
        <w:t xml:space="preserve">This chapter explains the method used for the literature review that informs </w:t>
      </w:r>
      <w:r w:rsidR="7CF615C5" w:rsidRPr="0350E361">
        <w:rPr>
          <w:rFonts w:ascii="Arial" w:eastAsia="Arial" w:hAnsi="Arial" w:cs="Arial"/>
          <w:sz w:val="22"/>
          <w:szCs w:val="22"/>
        </w:rPr>
        <w:t>the study</w:t>
      </w:r>
      <w:r w:rsidRPr="0350E361">
        <w:rPr>
          <w:rFonts w:ascii="Arial" w:eastAsia="Arial" w:hAnsi="Arial" w:cs="Arial"/>
          <w:sz w:val="22"/>
          <w:szCs w:val="22"/>
        </w:rPr>
        <w:t xml:space="preserve">. It goes into depth on how sources were found, evaluated, and combined to create a strong UK-based evidence base on loneliness, social isolation, and mental health among adults aged 65 and over. This chapter builds on the </w:t>
      </w:r>
      <w:r w:rsidR="0CE28B87" w:rsidRPr="0350E361">
        <w:rPr>
          <w:rFonts w:ascii="Arial" w:eastAsia="Arial" w:hAnsi="Arial" w:cs="Arial"/>
          <w:sz w:val="22"/>
          <w:szCs w:val="22"/>
        </w:rPr>
        <w:t>academic</w:t>
      </w:r>
      <w:r w:rsidRPr="0350E361">
        <w:rPr>
          <w:rFonts w:ascii="Arial" w:eastAsia="Arial" w:hAnsi="Arial" w:cs="Arial"/>
          <w:sz w:val="22"/>
          <w:szCs w:val="22"/>
        </w:rPr>
        <w:t xml:space="preserve"> poster by expanding on each part, from strategy to data coding, to show that the work is systematic and can be repeated. The approaches make it clear how the sources will support the policy interpretations and theme conclusions in chapter 4. The approach, which focuses on a </w:t>
      </w:r>
      <w:proofErr w:type="spellStart"/>
      <w:r w:rsidRPr="0350E361">
        <w:rPr>
          <w:rFonts w:ascii="Arial" w:eastAsia="Arial" w:hAnsi="Arial" w:cs="Arial"/>
          <w:sz w:val="22"/>
          <w:szCs w:val="22"/>
        </w:rPr>
        <w:t>biopsychosocial</w:t>
      </w:r>
      <w:proofErr w:type="spellEnd"/>
      <w:r w:rsidRPr="0350E361">
        <w:rPr>
          <w:rFonts w:ascii="Arial" w:eastAsia="Arial" w:hAnsi="Arial" w:cs="Arial"/>
          <w:sz w:val="22"/>
          <w:szCs w:val="22"/>
        </w:rPr>
        <w:t xml:space="preserve"> lens and a UK-wide perspective, recognises differences in housing, transport, digital readiness, and care provision across regions. It also uses established UK data infrastructures and policy-relevant syntheses (Age UK, 2022; ONS, 2023; Public Health England, 2021; NHS Digital, 2023; </w:t>
      </w:r>
      <w:proofErr w:type="spellStart"/>
      <w:r w:rsidRPr="0350E361">
        <w:rPr>
          <w:rFonts w:ascii="Arial" w:eastAsia="Arial" w:hAnsi="Arial" w:cs="Arial"/>
          <w:sz w:val="22"/>
          <w:szCs w:val="22"/>
        </w:rPr>
        <w:t>Courtin</w:t>
      </w:r>
      <w:proofErr w:type="spellEnd"/>
      <w:r w:rsidRPr="0350E361">
        <w:rPr>
          <w:rFonts w:ascii="Arial" w:eastAsia="Arial" w:hAnsi="Arial" w:cs="Arial"/>
          <w:sz w:val="22"/>
          <w:szCs w:val="22"/>
        </w:rPr>
        <w:t xml:space="preserve"> and Knapp, 2017; Victor et al., 2018).</w:t>
      </w:r>
    </w:p>
    <w:p w14:paraId="08A85F8E" w14:textId="6A83C2CB" w:rsidR="538D62E2" w:rsidRDefault="538D62E2" w:rsidP="128B8EA9">
      <w:pPr>
        <w:pStyle w:val="Heading2"/>
      </w:pPr>
      <w:r w:rsidRPr="128B8EA9">
        <w:t>3.2 Search Strategy</w:t>
      </w:r>
    </w:p>
    <w:p w14:paraId="7F10EBFF" w14:textId="47251419" w:rsidR="538D62E2" w:rsidRDefault="538D62E2" w:rsidP="128B8EA9">
      <w:pPr>
        <w:spacing w:line="360" w:lineRule="auto"/>
        <w:rPr>
          <w:rFonts w:ascii="Arial" w:eastAsia="Arial" w:hAnsi="Arial" w:cs="Arial"/>
          <w:sz w:val="22"/>
          <w:szCs w:val="22"/>
        </w:rPr>
      </w:pPr>
      <w:r w:rsidRPr="128B8EA9">
        <w:rPr>
          <w:rFonts w:ascii="Arial" w:eastAsia="Arial" w:hAnsi="Arial" w:cs="Arial"/>
          <w:b/>
          <w:bCs/>
          <w:sz w:val="22"/>
          <w:szCs w:val="22"/>
        </w:rPr>
        <w:t>Developing Keywords</w:t>
      </w:r>
    </w:p>
    <w:p w14:paraId="30A87B51" w14:textId="31D0EB7F" w:rsidR="4917246D" w:rsidRDefault="4917246D" w:rsidP="128B8EA9">
      <w:pPr>
        <w:spacing w:line="360" w:lineRule="auto"/>
        <w:rPr>
          <w:rFonts w:ascii="Arial" w:eastAsia="Arial" w:hAnsi="Arial" w:cs="Arial"/>
          <w:sz w:val="22"/>
          <w:szCs w:val="22"/>
        </w:rPr>
      </w:pPr>
      <w:r w:rsidRPr="0350E361">
        <w:rPr>
          <w:rFonts w:ascii="Arial" w:eastAsia="Arial" w:hAnsi="Arial" w:cs="Arial"/>
          <w:sz w:val="22"/>
          <w:szCs w:val="22"/>
        </w:rPr>
        <w:t>The study question and the scope of chapter 2 were used to come up with keywords</w:t>
      </w:r>
      <w:r w:rsidR="3088F25B" w:rsidRPr="0350E361">
        <w:rPr>
          <w:rFonts w:ascii="Arial" w:eastAsia="Arial" w:hAnsi="Arial" w:cs="Arial"/>
          <w:sz w:val="22"/>
          <w:szCs w:val="22"/>
        </w:rPr>
        <w:t xml:space="preserve"> which were used to search databases</w:t>
      </w:r>
      <w:r w:rsidRPr="0350E361">
        <w:rPr>
          <w:rFonts w:ascii="Arial" w:eastAsia="Arial" w:hAnsi="Arial" w:cs="Arial"/>
          <w:sz w:val="22"/>
          <w:szCs w:val="22"/>
        </w:rPr>
        <w:t xml:space="preserve">. These include words like loneliness, social isolation, depression and anxiety symptoms, ageing, older persons, 65+, and the UK. England, Scotland, Wales, Northern Ireland, and associated psychosocial themes. To encompass breadth and depth, synonyms and associated terminology were integrated (e.g., "social </w:t>
      </w:r>
      <w:r w:rsidR="34E662C6" w:rsidRPr="0350E361">
        <w:rPr>
          <w:rFonts w:ascii="Arial" w:eastAsia="Arial" w:hAnsi="Arial" w:cs="Arial"/>
          <w:sz w:val="22"/>
          <w:szCs w:val="22"/>
        </w:rPr>
        <w:t>connectedness",</w:t>
      </w:r>
      <w:r w:rsidRPr="0350E361">
        <w:rPr>
          <w:rFonts w:ascii="Arial" w:eastAsia="Arial" w:hAnsi="Arial" w:cs="Arial"/>
          <w:sz w:val="22"/>
          <w:szCs w:val="22"/>
        </w:rPr>
        <w:t xml:space="preserve"> "social network</w:t>
      </w:r>
      <w:r w:rsidR="16F51BAD" w:rsidRPr="0350E361">
        <w:rPr>
          <w:rFonts w:ascii="Arial" w:eastAsia="Arial" w:hAnsi="Arial" w:cs="Arial"/>
          <w:sz w:val="22"/>
          <w:szCs w:val="22"/>
        </w:rPr>
        <w:t xml:space="preserve"> ", "wellbeing", and</w:t>
      </w:r>
      <w:r w:rsidRPr="0350E361">
        <w:rPr>
          <w:rFonts w:ascii="Arial" w:eastAsia="Arial" w:hAnsi="Arial" w:cs="Arial"/>
          <w:sz w:val="22"/>
          <w:szCs w:val="22"/>
        </w:rPr>
        <w:t xml:space="preserve"> "mental </w:t>
      </w:r>
      <w:r w:rsidR="6F46E665" w:rsidRPr="0350E361">
        <w:rPr>
          <w:rFonts w:ascii="Arial" w:eastAsia="Arial" w:hAnsi="Arial" w:cs="Arial"/>
          <w:sz w:val="22"/>
          <w:szCs w:val="22"/>
        </w:rPr>
        <w:t xml:space="preserve">health") </w:t>
      </w:r>
      <w:r w:rsidR="67E7DCC3" w:rsidRPr="0350E361">
        <w:rPr>
          <w:rFonts w:ascii="Arial" w:eastAsia="Arial" w:hAnsi="Arial" w:cs="Arial"/>
          <w:sz w:val="22"/>
          <w:szCs w:val="22"/>
        </w:rPr>
        <w:t>to broaden reach (Hughes et al., 2004</w:t>
      </w:r>
      <w:r w:rsidR="158DB04F" w:rsidRPr="0350E361">
        <w:rPr>
          <w:rFonts w:ascii="Arial" w:eastAsia="Arial" w:hAnsi="Arial" w:cs="Arial"/>
          <w:sz w:val="22"/>
          <w:szCs w:val="22"/>
        </w:rPr>
        <w:t>; MIND, 2021).</w:t>
      </w:r>
    </w:p>
    <w:p w14:paraId="2093878C" w14:textId="6E638C71" w:rsidR="2CAAD223" w:rsidRDefault="2CAAD223" w:rsidP="128B8EA9">
      <w:pPr>
        <w:spacing w:line="360" w:lineRule="auto"/>
        <w:rPr>
          <w:rFonts w:ascii="Arial" w:eastAsia="Arial" w:hAnsi="Arial" w:cs="Arial"/>
          <w:b/>
          <w:bCs/>
          <w:sz w:val="22"/>
          <w:szCs w:val="22"/>
        </w:rPr>
      </w:pPr>
      <w:r w:rsidRPr="128B8EA9">
        <w:rPr>
          <w:rFonts w:ascii="Arial" w:eastAsia="Arial" w:hAnsi="Arial" w:cs="Arial"/>
          <w:b/>
          <w:bCs/>
          <w:sz w:val="22"/>
          <w:szCs w:val="22"/>
        </w:rPr>
        <w:t>Boolean operators</w:t>
      </w:r>
    </w:p>
    <w:p w14:paraId="7DDC2028" w14:textId="69DAD4DF" w:rsidR="378075D2" w:rsidRDefault="378075D2" w:rsidP="128B8EA9">
      <w:pPr>
        <w:spacing w:line="360" w:lineRule="auto"/>
        <w:rPr>
          <w:rFonts w:ascii="Arial" w:eastAsia="Arial" w:hAnsi="Arial" w:cs="Arial"/>
          <w:sz w:val="22"/>
          <w:szCs w:val="22"/>
        </w:rPr>
      </w:pPr>
      <w:r w:rsidRPr="128B8EA9">
        <w:rPr>
          <w:rFonts w:ascii="Arial" w:eastAsia="Arial" w:hAnsi="Arial" w:cs="Arial"/>
          <w:sz w:val="22"/>
          <w:szCs w:val="22"/>
        </w:rPr>
        <w:t xml:space="preserve">Search strings combined terms using Boolean operators to refine relevance. Examples </w:t>
      </w:r>
      <w:r w:rsidR="0D96949C" w:rsidRPr="128B8EA9">
        <w:rPr>
          <w:rFonts w:ascii="Arial" w:eastAsia="Arial" w:hAnsi="Arial" w:cs="Arial"/>
          <w:sz w:val="22"/>
          <w:szCs w:val="22"/>
        </w:rPr>
        <w:t xml:space="preserve">include LONELINESS and older adults AND UK; social isolation OR </w:t>
      </w:r>
      <w:r w:rsidR="15C8CDED" w:rsidRPr="128B8EA9">
        <w:rPr>
          <w:rFonts w:ascii="Arial" w:eastAsia="Arial" w:hAnsi="Arial" w:cs="Arial"/>
          <w:sz w:val="22"/>
          <w:szCs w:val="22"/>
        </w:rPr>
        <w:t>loneliness AND mental health AND ageing; digital in</w:t>
      </w:r>
      <w:r w:rsidR="429C280F" w:rsidRPr="128B8EA9">
        <w:rPr>
          <w:rFonts w:ascii="Arial" w:eastAsia="Arial" w:hAnsi="Arial" w:cs="Arial"/>
          <w:sz w:val="22"/>
          <w:szCs w:val="22"/>
        </w:rPr>
        <w:t xml:space="preserve">clusion AND older people AND UK; </w:t>
      </w:r>
      <w:proofErr w:type="spellStart"/>
      <w:r w:rsidR="429C280F" w:rsidRPr="128B8EA9">
        <w:rPr>
          <w:rFonts w:ascii="Arial" w:eastAsia="Arial" w:hAnsi="Arial" w:cs="Arial"/>
          <w:sz w:val="22"/>
          <w:szCs w:val="22"/>
        </w:rPr>
        <w:t>biopsychosocial</w:t>
      </w:r>
      <w:proofErr w:type="spellEnd"/>
      <w:r w:rsidR="429C280F" w:rsidRPr="128B8EA9">
        <w:rPr>
          <w:rFonts w:ascii="Arial" w:eastAsia="Arial" w:hAnsi="Arial" w:cs="Arial"/>
          <w:sz w:val="22"/>
          <w:szCs w:val="22"/>
        </w:rPr>
        <w:t xml:space="preserve"> AND ageing and mental health</w:t>
      </w:r>
      <w:r w:rsidR="402C70A2" w:rsidRPr="128B8EA9">
        <w:rPr>
          <w:rFonts w:ascii="Arial" w:eastAsia="Arial" w:hAnsi="Arial" w:cs="Arial"/>
          <w:sz w:val="22"/>
          <w:szCs w:val="22"/>
        </w:rPr>
        <w:t xml:space="preserve"> (</w:t>
      </w:r>
      <w:proofErr w:type="spellStart"/>
      <w:r w:rsidR="402C70A2" w:rsidRPr="128B8EA9">
        <w:rPr>
          <w:rFonts w:ascii="Arial" w:eastAsia="Arial" w:hAnsi="Arial" w:cs="Arial"/>
          <w:sz w:val="22"/>
          <w:szCs w:val="22"/>
        </w:rPr>
        <w:t>Courtin</w:t>
      </w:r>
      <w:proofErr w:type="spellEnd"/>
      <w:r w:rsidR="402C70A2" w:rsidRPr="128B8EA9">
        <w:rPr>
          <w:rFonts w:ascii="Arial" w:eastAsia="Arial" w:hAnsi="Arial" w:cs="Arial"/>
          <w:sz w:val="22"/>
          <w:szCs w:val="22"/>
        </w:rPr>
        <w:t xml:space="preserve"> and Knapp, 2017).</w:t>
      </w:r>
      <w:r w:rsidR="0D96949C" w:rsidRPr="128B8EA9">
        <w:rPr>
          <w:rFonts w:ascii="Arial" w:eastAsia="Arial" w:hAnsi="Arial" w:cs="Arial"/>
          <w:sz w:val="22"/>
          <w:szCs w:val="22"/>
        </w:rPr>
        <w:t xml:space="preserve"> </w:t>
      </w:r>
    </w:p>
    <w:p w14:paraId="3C3526A0" w14:textId="50D6A157" w:rsidR="3576BFEB" w:rsidRDefault="3576BFEB" w:rsidP="128B8EA9">
      <w:pPr>
        <w:spacing w:line="360" w:lineRule="auto"/>
        <w:rPr>
          <w:rFonts w:ascii="Arial" w:eastAsia="Arial" w:hAnsi="Arial" w:cs="Arial"/>
          <w:sz w:val="22"/>
          <w:szCs w:val="22"/>
        </w:rPr>
      </w:pPr>
      <w:r w:rsidRPr="128B8EA9">
        <w:rPr>
          <w:rFonts w:ascii="Arial" w:eastAsia="Arial" w:hAnsi="Arial" w:cs="Arial"/>
          <w:b/>
          <w:bCs/>
          <w:sz w:val="22"/>
          <w:szCs w:val="22"/>
        </w:rPr>
        <w:t>Structured Search Plan</w:t>
      </w:r>
    </w:p>
    <w:p w14:paraId="743F5236" w14:textId="08F02376" w:rsidR="3AAC30FA" w:rsidRDefault="3AAC30FA" w:rsidP="128B8EA9">
      <w:pPr>
        <w:spacing w:line="360" w:lineRule="auto"/>
      </w:pPr>
      <w:r w:rsidRPr="0350E361">
        <w:rPr>
          <w:rFonts w:ascii="Arial" w:eastAsia="Arial" w:hAnsi="Arial" w:cs="Arial"/>
          <w:sz w:val="22"/>
          <w:szCs w:val="22"/>
        </w:rPr>
        <w:t>A structured search plan was put into action. First, general searches were done to gain a sense of the subject, and then specialised searches were done on specific issues, like social prescribing, transport and ageing, housing and loneliness. Search strings, databases, and outcomes were documented to facilitate replication and audit trails, with continuous refinements as themes developed (ONS, 2023; NHS Digital, 2023).</w:t>
      </w:r>
    </w:p>
    <w:p w14:paraId="4CFD586B" w14:textId="4FECC4FD" w:rsidR="60AA536C" w:rsidRDefault="60AA536C" w:rsidP="0350E361">
      <w:pPr>
        <w:pStyle w:val="Heading2"/>
      </w:pPr>
      <w:r w:rsidRPr="0350E361">
        <w:t>3.3 Searching for Information</w:t>
      </w:r>
    </w:p>
    <w:p w14:paraId="30D2F325" w14:textId="270EC01F" w:rsidR="1055314F" w:rsidRDefault="1055314F" w:rsidP="128B8EA9">
      <w:pPr>
        <w:spacing w:line="360" w:lineRule="auto"/>
        <w:rPr>
          <w:rFonts w:ascii="Arial" w:eastAsia="Arial" w:hAnsi="Arial" w:cs="Arial"/>
          <w:sz w:val="22"/>
          <w:szCs w:val="22"/>
        </w:rPr>
      </w:pPr>
      <w:r w:rsidRPr="0350E361">
        <w:rPr>
          <w:rFonts w:ascii="Arial" w:eastAsia="Arial" w:hAnsi="Arial" w:cs="Arial"/>
          <w:sz w:val="22"/>
          <w:szCs w:val="22"/>
        </w:rPr>
        <w:t>Literat</w:t>
      </w:r>
      <w:r w:rsidR="3EC1B84A" w:rsidRPr="0350E361">
        <w:rPr>
          <w:rFonts w:ascii="Arial" w:eastAsia="Arial" w:hAnsi="Arial" w:cs="Arial"/>
          <w:sz w:val="22"/>
          <w:szCs w:val="22"/>
        </w:rPr>
        <w:t>ure</w:t>
      </w:r>
      <w:r w:rsidRPr="0350E361">
        <w:rPr>
          <w:rFonts w:ascii="Arial" w:eastAsia="Arial" w:hAnsi="Arial" w:cs="Arial"/>
          <w:sz w:val="22"/>
          <w:szCs w:val="22"/>
        </w:rPr>
        <w:t xml:space="preserve"> </w:t>
      </w:r>
      <w:r w:rsidR="718A03E4" w:rsidRPr="0350E361">
        <w:rPr>
          <w:rFonts w:ascii="Arial" w:eastAsia="Arial" w:hAnsi="Arial" w:cs="Arial"/>
          <w:sz w:val="22"/>
          <w:szCs w:val="22"/>
        </w:rPr>
        <w:t>was</w:t>
      </w:r>
      <w:r w:rsidR="42539EFC" w:rsidRPr="0350E361">
        <w:rPr>
          <w:rFonts w:ascii="Arial" w:eastAsia="Arial" w:hAnsi="Arial" w:cs="Arial"/>
          <w:sz w:val="22"/>
          <w:szCs w:val="22"/>
        </w:rPr>
        <w:t xml:space="preserve"> found on a variety of platforms to strike a balance between breadth and credibility: Google Scholar for a wide range of topics; PubMed for biomedical and health psychology literature; </w:t>
      </w:r>
      <w:proofErr w:type="spellStart"/>
      <w:r w:rsidR="42539EFC" w:rsidRPr="0350E361">
        <w:rPr>
          <w:rFonts w:ascii="Arial" w:eastAsia="Arial" w:hAnsi="Arial" w:cs="Arial"/>
          <w:sz w:val="22"/>
          <w:szCs w:val="22"/>
        </w:rPr>
        <w:t>Scopus</w:t>
      </w:r>
      <w:proofErr w:type="spellEnd"/>
      <w:r w:rsidR="20364909" w:rsidRPr="0350E361">
        <w:rPr>
          <w:rFonts w:ascii="Arial" w:eastAsia="Arial" w:hAnsi="Arial" w:cs="Arial"/>
          <w:sz w:val="22"/>
          <w:szCs w:val="22"/>
        </w:rPr>
        <w:t xml:space="preserve"> and </w:t>
      </w:r>
      <w:r w:rsidR="42539EFC" w:rsidRPr="0350E361">
        <w:rPr>
          <w:rFonts w:ascii="Arial" w:eastAsia="Arial" w:hAnsi="Arial" w:cs="Arial"/>
          <w:sz w:val="22"/>
          <w:szCs w:val="22"/>
        </w:rPr>
        <w:t xml:space="preserve">Web of Science for a wide range of topics; and UK resources like NHS Digital, ONS, Public Health England, the Scottish Government, the Welsh Government, Age UK, and the Royal College of Psychiatrists. These channels offer peer-reviewed information, data that is useful for making decisions, and </w:t>
      </w:r>
      <w:r w:rsidR="2978D512" w:rsidRPr="0350E361">
        <w:rPr>
          <w:rFonts w:ascii="Arial" w:eastAsia="Arial" w:hAnsi="Arial" w:cs="Arial"/>
          <w:sz w:val="22"/>
          <w:szCs w:val="22"/>
        </w:rPr>
        <w:t>well-known</w:t>
      </w:r>
      <w:r w:rsidR="42539EFC" w:rsidRPr="0350E361">
        <w:rPr>
          <w:rFonts w:ascii="Arial" w:eastAsia="Arial" w:hAnsi="Arial" w:cs="Arial"/>
          <w:sz w:val="22"/>
          <w:szCs w:val="22"/>
        </w:rPr>
        <w:t xml:space="preserve"> tools for measuring loneliness and mental health in older people (Agyeman et al., 2014; NHS Digital, 2023; ONS, 2023; Public Health England, 2021).</w:t>
      </w:r>
    </w:p>
    <w:p w14:paraId="4B6B8BD1" w14:textId="53365CA3" w:rsidR="289AE153" w:rsidRDefault="289AE153" w:rsidP="128B8EA9">
      <w:pPr>
        <w:spacing w:line="360" w:lineRule="auto"/>
        <w:rPr>
          <w:rFonts w:ascii="Arial" w:eastAsia="Arial" w:hAnsi="Arial" w:cs="Arial"/>
          <w:b/>
          <w:bCs/>
          <w:sz w:val="22"/>
          <w:szCs w:val="22"/>
        </w:rPr>
      </w:pPr>
      <w:r w:rsidRPr="128B8EA9">
        <w:rPr>
          <w:rFonts w:ascii="Arial" w:eastAsia="Arial" w:hAnsi="Arial" w:cs="Arial"/>
          <w:b/>
          <w:bCs/>
          <w:sz w:val="22"/>
          <w:szCs w:val="22"/>
        </w:rPr>
        <w:t>Using Filters</w:t>
      </w:r>
    </w:p>
    <w:p w14:paraId="3E39A9E6" w14:textId="2D98B9D6" w:rsidR="734C81EA" w:rsidRDefault="734C81EA" w:rsidP="128B8EA9">
      <w:pPr>
        <w:spacing w:line="360" w:lineRule="auto"/>
      </w:pPr>
      <w:r w:rsidRPr="0350E361">
        <w:rPr>
          <w:rFonts w:ascii="Arial" w:eastAsia="Arial" w:hAnsi="Arial" w:cs="Arial"/>
          <w:sz w:val="22"/>
          <w:szCs w:val="22"/>
        </w:rPr>
        <w:t xml:space="preserve">Data range: 2010-2015; prioritising peer-reviewed articles and systematic reviews, with grey literature consulted for policy background; UK wide focus with selective use of international sources for context; study types emphasising cohort studies, systematic reviews, government and health services reports, and credible think-tank analyses; population restricted to </w:t>
      </w:r>
      <w:r w:rsidR="37A676F3" w:rsidRPr="0350E361">
        <w:rPr>
          <w:rFonts w:ascii="Arial" w:eastAsia="Arial" w:hAnsi="Arial" w:cs="Arial"/>
          <w:sz w:val="22"/>
          <w:szCs w:val="22"/>
        </w:rPr>
        <w:t>65+ with</w:t>
      </w:r>
      <w:r w:rsidRPr="0350E361">
        <w:rPr>
          <w:rFonts w:ascii="Arial" w:eastAsia="Arial" w:hAnsi="Arial" w:cs="Arial"/>
          <w:sz w:val="22"/>
          <w:szCs w:val="22"/>
        </w:rPr>
        <w:t xml:space="preserve"> subgroups by gender, SES, urban and rural status, and digital literacy in order to improve relevance and quality (Wittenberg et al., 2019; Wetter et al., 2017).</w:t>
      </w:r>
    </w:p>
    <w:p w14:paraId="496FA4F9" w14:textId="164A3FF5" w:rsidR="734C81EA" w:rsidRDefault="734C81EA" w:rsidP="128B8EA9">
      <w:pPr>
        <w:spacing w:line="360" w:lineRule="auto"/>
        <w:rPr>
          <w:rFonts w:ascii="Arial" w:eastAsia="Arial" w:hAnsi="Arial" w:cs="Arial"/>
          <w:sz w:val="22"/>
          <w:szCs w:val="22"/>
        </w:rPr>
      </w:pPr>
      <w:r w:rsidRPr="128B8EA9">
        <w:rPr>
          <w:rFonts w:ascii="Arial" w:eastAsia="Arial" w:hAnsi="Arial" w:cs="Arial"/>
          <w:b/>
          <w:bCs/>
          <w:sz w:val="22"/>
          <w:szCs w:val="22"/>
        </w:rPr>
        <w:t>Source Tracking and Adjustments</w:t>
      </w:r>
    </w:p>
    <w:p w14:paraId="6FC33457" w14:textId="2477A4EC" w:rsidR="24A4B1BC" w:rsidRDefault="24A4B1BC" w:rsidP="0350E361">
      <w:pPr>
        <w:spacing w:line="360" w:lineRule="auto"/>
        <w:rPr>
          <w:rFonts w:ascii="Arial" w:eastAsia="Arial" w:hAnsi="Arial" w:cs="Arial"/>
          <w:sz w:val="22"/>
          <w:szCs w:val="22"/>
        </w:rPr>
      </w:pPr>
      <w:r w:rsidRPr="0350E361">
        <w:rPr>
          <w:rFonts w:ascii="Arial" w:eastAsia="Arial" w:hAnsi="Arial" w:cs="Arial"/>
          <w:sz w:val="22"/>
          <w:szCs w:val="22"/>
        </w:rPr>
        <w:t xml:space="preserve">Changes were made to the literature base during the search to make it more or less broad based on how useful and relevant it was at first. For example, when there were not many UK-specific studies on a certain subtopic </w:t>
      </w:r>
      <w:r w:rsidR="6FBAF53A" w:rsidRPr="0350E361">
        <w:rPr>
          <w:rFonts w:ascii="Arial" w:eastAsia="Arial" w:hAnsi="Arial" w:cs="Arial"/>
          <w:sz w:val="22"/>
          <w:szCs w:val="22"/>
        </w:rPr>
        <w:t>(such as</w:t>
      </w:r>
      <w:r w:rsidRPr="0350E361">
        <w:rPr>
          <w:rFonts w:ascii="Arial" w:eastAsia="Arial" w:hAnsi="Arial" w:cs="Arial"/>
          <w:sz w:val="22"/>
          <w:szCs w:val="22"/>
        </w:rPr>
        <w:t xml:space="preserve"> digital inclusion among rural people over 65), we looked for more information in </w:t>
      </w:r>
      <w:r w:rsidR="47E54230" w:rsidRPr="0350E361">
        <w:rPr>
          <w:rFonts w:ascii="Arial" w:eastAsia="Arial" w:hAnsi="Arial" w:cs="Arial"/>
          <w:sz w:val="22"/>
          <w:szCs w:val="22"/>
        </w:rPr>
        <w:t>the Organisation</w:t>
      </w:r>
      <w:r w:rsidRPr="0350E361">
        <w:rPr>
          <w:rFonts w:ascii="Arial" w:eastAsia="Arial" w:hAnsi="Arial" w:cs="Arial"/>
          <w:sz w:val="22"/>
          <w:szCs w:val="22"/>
        </w:rPr>
        <w:t xml:space="preserve"> for </w:t>
      </w:r>
      <w:r w:rsidR="53367A88" w:rsidRPr="0350E361">
        <w:rPr>
          <w:rFonts w:ascii="Arial" w:eastAsia="Arial" w:hAnsi="Arial" w:cs="Arial"/>
          <w:sz w:val="22"/>
          <w:szCs w:val="22"/>
        </w:rPr>
        <w:t>Economic</w:t>
      </w:r>
      <w:r w:rsidRPr="0350E361">
        <w:rPr>
          <w:rFonts w:ascii="Arial" w:eastAsia="Arial" w:hAnsi="Arial" w:cs="Arial"/>
          <w:sz w:val="22"/>
          <w:szCs w:val="22"/>
        </w:rPr>
        <w:t xml:space="preserve"> Co-operation and Development (OECD) and Anglophone comparative sources and made sure that the information fit with UK circumstances. A sources tracking table was kept (to be included in the Appendix</w:t>
      </w:r>
      <w:r w:rsidR="206BD6D6" w:rsidRPr="0350E361">
        <w:rPr>
          <w:rFonts w:ascii="Arial" w:eastAsia="Arial" w:hAnsi="Arial" w:cs="Arial"/>
          <w:sz w:val="22"/>
          <w:szCs w:val="22"/>
        </w:rPr>
        <w:t xml:space="preserve"> A</w:t>
      </w:r>
      <w:r w:rsidRPr="0350E361">
        <w:rPr>
          <w:rFonts w:ascii="Arial" w:eastAsia="Arial" w:hAnsi="Arial" w:cs="Arial"/>
          <w:sz w:val="22"/>
          <w:szCs w:val="22"/>
        </w:rPr>
        <w:t>) that show</w:t>
      </w:r>
      <w:r w:rsidR="17D39F13" w:rsidRPr="0350E361">
        <w:rPr>
          <w:rFonts w:ascii="Arial" w:eastAsia="Arial" w:hAnsi="Arial" w:cs="Arial"/>
          <w:sz w:val="22"/>
          <w:szCs w:val="22"/>
        </w:rPr>
        <w:t>s</w:t>
      </w:r>
      <w:r w:rsidRPr="0350E361">
        <w:rPr>
          <w:rFonts w:ascii="Arial" w:eastAsia="Arial" w:hAnsi="Arial" w:cs="Arial"/>
          <w:sz w:val="22"/>
          <w:szCs w:val="22"/>
        </w:rPr>
        <w:t xml:space="preserve"> search keywords, databases, data ranges, decisions about what to include, and reasons for not </w:t>
      </w:r>
      <w:r w:rsidR="4FAB0AC7" w:rsidRPr="0350E361">
        <w:rPr>
          <w:rFonts w:ascii="Arial" w:eastAsia="Arial" w:hAnsi="Arial" w:cs="Arial"/>
          <w:sz w:val="22"/>
          <w:szCs w:val="22"/>
        </w:rPr>
        <w:t>including</w:t>
      </w:r>
      <w:r w:rsidRPr="0350E361">
        <w:rPr>
          <w:rFonts w:ascii="Arial" w:eastAsia="Arial" w:hAnsi="Arial" w:cs="Arial"/>
          <w:sz w:val="22"/>
          <w:szCs w:val="22"/>
        </w:rPr>
        <w:t xml:space="preserve"> </w:t>
      </w:r>
      <w:r w:rsidR="7E86CAC0" w:rsidRPr="0350E361">
        <w:rPr>
          <w:rFonts w:ascii="Arial" w:eastAsia="Arial" w:hAnsi="Arial" w:cs="Arial"/>
          <w:sz w:val="22"/>
          <w:szCs w:val="22"/>
        </w:rPr>
        <w:t>literature</w:t>
      </w:r>
      <w:r w:rsidRPr="0350E361">
        <w:rPr>
          <w:rFonts w:ascii="Arial" w:eastAsia="Arial" w:hAnsi="Arial" w:cs="Arial"/>
          <w:sz w:val="22"/>
          <w:szCs w:val="22"/>
        </w:rPr>
        <w:t xml:space="preserve">. This </w:t>
      </w:r>
      <w:r w:rsidR="4FFBC9B9" w:rsidRPr="0350E361">
        <w:rPr>
          <w:rFonts w:ascii="Arial" w:eastAsia="Arial" w:hAnsi="Arial" w:cs="Arial"/>
          <w:sz w:val="22"/>
          <w:szCs w:val="22"/>
        </w:rPr>
        <w:t>creates</w:t>
      </w:r>
      <w:r w:rsidRPr="0350E361">
        <w:rPr>
          <w:rFonts w:ascii="Arial" w:eastAsia="Arial" w:hAnsi="Arial" w:cs="Arial"/>
          <w:sz w:val="22"/>
          <w:szCs w:val="22"/>
        </w:rPr>
        <w:t xml:space="preserve"> a clear audit trail (Higgins et al., 2020).</w:t>
      </w:r>
    </w:p>
    <w:p w14:paraId="35C90DD6" w14:textId="39D222FD" w:rsidR="25497B71" w:rsidRDefault="25497B71" w:rsidP="0350E361">
      <w:pPr>
        <w:pStyle w:val="Heading2"/>
      </w:pPr>
      <w:r w:rsidRPr="0350E361">
        <w:t>3.4 Research Validation</w:t>
      </w:r>
    </w:p>
    <w:p w14:paraId="6B3170F7" w14:textId="79D308DD" w:rsidR="2CC6532B" w:rsidRDefault="2CC6532B" w:rsidP="128B8EA9">
      <w:pPr>
        <w:spacing w:line="360" w:lineRule="auto"/>
      </w:pPr>
      <w:r w:rsidRPr="0350E361">
        <w:rPr>
          <w:rFonts w:ascii="Arial" w:eastAsia="Arial" w:hAnsi="Arial" w:cs="Arial"/>
          <w:sz w:val="22"/>
          <w:szCs w:val="22"/>
        </w:rPr>
        <w:t>The first step in screening articles was to quickly read the title, abstract, introduction, and conclusion to see how relevant they were to loneliness, social isolation, and mental health in those over 65 in the UK. This stage got rid of research that was not important while keeping important data for therapy, societal issues, and policy (</w:t>
      </w:r>
      <w:proofErr w:type="spellStart"/>
      <w:r w:rsidR="7025C8A1" w:rsidRPr="0350E361">
        <w:rPr>
          <w:rFonts w:ascii="Arial" w:eastAsia="Arial" w:hAnsi="Arial" w:cs="Arial"/>
          <w:sz w:val="22"/>
          <w:szCs w:val="22"/>
        </w:rPr>
        <w:t>Aveyard</w:t>
      </w:r>
      <w:proofErr w:type="spellEnd"/>
      <w:r w:rsidR="3FE692EF" w:rsidRPr="0350E361">
        <w:rPr>
          <w:rFonts w:ascii="Arial" w:eastAsia="Arial" w:hAnsi="Arial" w:cs="Arial"/>
          <w:sz w:val="22"/>
          <w:szCs w:val="22"/>
        </w:rPr>
        <w:t>, 2023</w:t>
      </w:r>
      <w:r w:rsidRPr="0350E361">
        <w:rPr>
          <w:rFonts w:ascii="Arial" w:eastAsia="Arial" w:hAnsi="Arial" w:cs="Arial"/>
          <w:sz w:val="22"/>
          <w:szCs w:val="22"/>
        </w:rPr>
        <w:t>).</w:t>
      </w:r>
    </w:p>
    <w:p w14:paraId="0C1B3A84" w14:textId="3057E71E" w:rsidR="128B8EA9" w:rsidRDefault="7788DE6D" w:rsidP="0350E361">
      <w:pPr>
        <w:spacing w:line="360" w:lineRule="auto"/>
        <w:rPr>
          <w:rFonts w:ascii="Arial" w:eastAsia="Arial" w:hAnsi="Arial" w:cs="Arial"/>
          <w:b/>
          <w:bCs/>
          <w:sz w:val="22"/>
          <w:szCs w:val="22"/>
        </w:rPr>
      </w:pPr>
      <w:r w:rsidRPr="0350E361">
        <w:rPr>
          <w:rFonts w:ascii="Arial" w:eastAsia="Arial" w:hAnsi="Arial" w:cs="Arial"/>
          <w:b/>
          <w:bCs/>
          <w:sz w:val="22"/>
          <w:szCs w:val="22"/>
        </w:rPr>
        <w:t>CRAAP Test Application</w:t>
      </w:r>
    </w:p>
    <w:p w14:paraId="794925CD" w14:textId="12C3447E" w:rsidR="128B8EA9" w:rsidRDefault="0D98F5D2" w:rsidP="128B8EA9">
      <w:pPr>
        <w:spacing w:line="360" w:lineRule="auto"/>
      </w:pPr>
      <w:r w:rsidRPr="0350E361">
        <w:rPr>
          <w:rFonts w:ascii="Arial" w:eastAsia="Arial" w:hAnsi="Arial" w:cs="Arial"/>
          <w:sz w:val="22"/>
          <w:szCs w:val="22"/>
        </w:rPr>
        <w:t xml:space="preserve">To make sure that chapter 4's synthesis had a clear and defensible evidence base, sources were looked at using the short CRAAP framework: Currency, Relevance, Authority, Accuracy, and Purpose. Each source underwent a concise, systematic evaluation (2-4 bullet points per criterion) to identify key quality indicators. Currency (how up-to-date and how often the data is updated), Relevance (focus on people 65 and older in the UK and how it relates to loneliness and mental health), Authority (the publisher's credibility and the author's knowledge), Accuracy (how clear the methodologies, data sources, and limitations are), and Purpose (how the data is meant to be used and what biases it might have). </w:t>
      </w:r>
      <w:r w:rsidR="242B6ED3" w:rsidRPr="0350E361">
        <w:rPr>
          <w:rFonts w:ascii="Arial" w:eastAsia="Arial" w:hAnsi="Arial" w:cs="Arial"/>
          <w:sz w:val="22"/>
          <w:szCs w:val="22"/>
        </w:rPr>
        <w:t>The process</w:t>
      </w:r>
      <w:r w:rsidR="6CDEC915" w:rsidRPr="0350E361">
        <w:rPr>
          <w:rFonts w:ascii="Arial" w:eastAsia="Arial" w:hAnsi="Arial" w:cs="Arial"/>
          <w:sz w:val="22"/>
          <w:szCs w:val="22"/>
        </w:rPr>
        <w:t xml:space="preserve"> identified instances where the materials were outdated or did not specifically focus on the UK.</w:t>
      </w:r>
      <w:r w:rsidRPr="0350E361">
        <w:rPr>
          <w:rFonts w:ascii="Arial" w:eastAsia="Arial" w:hAnsi="Arial" w:cs="Arial"/>
          <w:sz w:val="22"/>
          <w:szCs w:val="22"/>
        </w:rPr>
        <w:t xml:space="preserve"> </w:t>
      </w:r>
      <w:r w:rsidR="7BD18AAC" w:rsidRPr="0350E361">
        <w:rPr>
          <w:rFonts w:ascii="Arial" w:eastAsia="Arial" w:hAnsi="Arial" w:cs="Arial"/>
          <w:sz w:val="22"/>
          <w:szCs w:val="22"/>
        </w:rPr>
        <w:t>The</w:t>
      </w:r>
      <w:r w:rsidRPr="0350E361">
        <w:rPr>
          <w:rFonts w:ascii="Arial" w:eastAsia="Arial" w:hAnsi="Arial" w:cs="Arial"/>
          <w:sz w:val="22"/>
          <w:szCs w:val="22"/>
        </w:rPr>
        <w:t xml:space="preserve"> contextual value</w:t>
      </w:r>
      <w:r w:rsidR="69B20E8F" w:rsidRPr="0350E361">
        <w:rPr>
          <w:rFonts w:ascii="Arial" w:eastAsia="Arial" w:hAnsi="Arial" w:cs="Arial"/>
          <w:sz w:val="22"/>
          <w:szCs w:val="22"/>
        </w:rPr>
        <w:t xml:space="preserve"> was recorded</w:t>
      </w:r>
      <w:r w:rsidRPr="0350E361">
        <w:rPr>
          <w:rFonts w:ascii="Arial" w:eastAsia="Arial" w:hAnsi="Arial" w:cs="Arial"/>
          <w:sz w:val="22"/>
          <w:szCs w:val="22"/>
        </w:rPr>
        <w:t xml:space="preserve"> (e.g., historical background or instrument validity) and identified limits in the CRAAP notes. This audit trail facilitates replicability and guides interpretation in chapter 4 (</w:t>
      </w:r>
      <w:proofErr w:type="spellStart"/>
      <w:r w:rsidRPr="0350E361">
        <w:rPr>
          <w:rFonts w:ascii="Arial" w:eastAsia="Arial" w:hAnsi="Arial" w:cs="Arial"/>
          <w:sz w:val="22"/>
          <w:szCs w:val="22"/>
        </w:rPr>
        <w:t>Kipnis</w:t>
      </w:r>
      <w:proofErr w:type="spellEnd"/>
      <w:r w:rsidRPr="0350E361">
        <w:rPr>
          <w:rFonts w:ascii="Arial" w:eastAsia="Arial" w:hAnsi="Arial" w:cs="Arial"/>
          <w:sz w:val="22"/>
          <w:szCs w:val="22"/>
        </w:rPr>
        <w:t>, 2016; Fielding and Hall, 2012).</w:t>
      </w:r>
    </w:p>
    <w:p w14:paraId="2A8B875B" w14:textId="7B6E4836" w:rsidR="128B8EA9" w:rsidRDefault="493F4D82" w:rsidP="0350E361">
      <w:pPr>
        <w:spacing w:line="360" w:lineRule="auto"/>
        <w:rPr>
          <w:rFonts w:ascii="Arial" w:eastAsia="Arial" w:hAnsi="Arial" w:cs="Arial"/>
          <w:sz w:val="22"/>
          <w:szCs w:val="22"/>
        </w:rPr>
      </w:pPr>
      <w:r w:rsidRPr="0350E361">
        <w:rPr>
          <w:rFonts w:ascii="Arial" w:eastAsia="Arial" w:hAnsi="Arial" w:cs="Arial"/>
          <w:b/>
          <w:bCs/>
          <w:sz w:val="22"/>
          <w:szCs w:val="22"/>
        </w:rPr>
        <w:t xml:space="preserve">Appendix A </w:t>
      </w:r>
      <w:r w:rsidR="5E60C3B6" w:rsidRPr="0350E361">
        <w:rPr>
          <w:rFonts w:ascii="Arial" w:eastAsia="Arial" w:hAnsi="Arial" w:cs="Arial"/>
          <w:b/>
          <w:bCs/>
          <w:sz w:val="22"/>
          <w:szCs w:val="22"/>
        </w:rPr>
        <w:t>Source Tracking Table</w:t>
      </w:r>
      <w:r w:rsidRPr="0350E361">
        <w:rPr>
          <w:rFonts w:ascii="Arial" w:eastAsia="Arial" w:hAnsi="Arial" w:cs="Arial"/>
          <w:sz w:val="22"/>
          <w:szCs w:val="22"/>
        </w:rPr>
        <w:t xml:space="preserve"> </w:t>
      </w:r>
    </w:p>
    <w:tbl>
      <w:tblPr>
        <w:tblStyle w:val="TableGrid"/>
        <w:tblW w:w="9016" w:type="dxa"/>
        <w:tblLook w:val="06A0" w:firstRow="1" w:lastRow="0" w:firstColumn="1" w:lastColumn="0" w:noHBand="1" w:noVBand="1"/>
      </w:tblPr>
      <w:tblGrid>
        <w:gridCol w:w="691"/>
        <w:gridCol w:w="849"/>
        <w:gridCol w:w="1082"/>
        <w:gridCol w:w="1429"/>
        <w:gridCol w:w="1326"/>
        <w:gridCol w:w="3639"/>
      </w:tblGrid>
      <w:tr w:rsidR="0350E361" w14:paraId="69D14156" w14:textId="77777777" w:rsidTr="70AF4C87">
        <w:trPr>
          <w:trHeight w:val="300"/>
        </w:trPr>
        <w:tc>
          <w:tcPr>
            <w:tcW w:w="885" w:type="dxa"/>
          </w:tcPr>
          <w:p w14:paraId="59DC25E1" w14:textId="5192DDD4" w:rsidR="1DBCB1CC" w:rsidRDefault="1DBCB1CC" w:rsidP="0350E361">
            <w:r>
              <w:t>Saved</w:t>
            </w:r>
            <w:r w:rsidR="0C54A1C3">
              <w:t>?</w:t>
            </w:r>
          </w:p>
        </w:tc>
        <w:tc>
          <w:tcPr>
            <w:tcW w:w="1394" w:type="dxa"/>
          </w:tcPr>
          <w:p w14:paraId="59BF24F8" w14:textId="2971B6FA" w:rsidR="1DBCB1CC" w:rsidRDefault="1DBCB1CC" w:rsidP="0350E361">
            <w:r w:rsidRPr="0350E361">
              <w:rPr>
                <w:rFonts w:ascii="Aptos" w:eastAsia="Aptos" w:hAnsi="Aptos" w:cs="Aptos"/>
              </w:rPr>
              <w:t>Author(s) &amp;</w:t>
            </w:r>
            <w:r>
              <w:t xml:space="preserve"> Year</w:t>
            </w:r>
          </w:p>
        </w:tc>
        <w:tc>
          <w:tcPr>
            <w:tcW w:w="1365" w:type="dxa"/>
          </w:tcPr>
          <w:p w14:paraId="2BDC0B35" w14:textId="2D9A8585" w:rsidR="1DBCB1CC" w:rsidRDefault="1DBCB1CC" w:rsidP="0350E361">
            <w:r>
              <w:t>Title</w:t>
            </w:r>
          </w:p>
        </w:tc>
        <w:tc>
          <w:tcPr>
            <w:tcW w:w="1245" w:type="dxa"/>
          </w:tcPr>
          <w:p w14:paraId="144FE6B4" w14:textId="3F66AA6C" w:rsidR="1DBCB1CC" w:rsidRDefault="1DBCB1CC" w:rsidP="0350E361">
            <w:r>
              <w:t>Summary</w:t>
            </w:r>
          </w:p>
        </w:tc>
        <w:tc>
          <w:tcPr>
            <w:tcW w:w="1729" w:type="dxa"/>
          </w:tcPr>
          <w:p w14:paraId="46FAD541" w14:textId="029B4F37" w:rsidR="1DBCB1CC" w:rsidRDefault="1DBCB1CC" w:rsidP="0350E361">
            <w:r>
              <w:t>CRAAP Notes</w:t>
            </w:r>
          </w:p>
        </w:tc>
        <w:tc>
          <w:tcPr>
            <w:tcW w:w="2398" w:type="dxa"/>
          </w:tcPr>
          <w:p w14:paraId="0F76C0AB" w14:textId="48929CE7" w:rsidR="1DBCB1CC" w:rsidRDefault="1DBCB1CC" w:rsidP="0350E361">
            <w:r>
              <w:t>Link to Source</w:t>
            </w:r>
          </w:p>
        </w:tc>
      </w:tr>
      <w:tr w:rsidR="0350E361" w14:paraId="65D15900" w14:textId="77777777" w:rsidTr="70AF4C87">
        <w:trPr>
          <w:trHeight w:val="300"/>
        </w:trPr>
        <w:tc>
          <w:tcPr>
            <w:tcW w:w="885" w:type="dxa"/>
          </w:tcPr>
          <w:p w14:paraId="05CCB287" w14:textId="1DF66D35" w:rsidR="73F6957D" w:rsidRDefault="73F6957D" w:rsidP="0350E361">
            <w:r>
              <w:t>Yes</w:t>
            </w:r>
          </w:p>
        </w:tc>
        <w:tc>
          <w:tcPr>
            <w:tcW w:w="1394" w:type="dxa"/>
          </w:tcPr>
          <w:p w14:paraId="2FF52575" w14:textId="6116354D" w:rsidR="73F6957D" w:rsidRDefault="73F6957D" w:rsidP="0350E361">
            <w:r>
              <w:t>Age UK (2020)</w:t>
            </w:r>
          </w:p>
        </w:tc>
        <w:tc>
          <w:tcPr>
            <w:tcW w:w="1365" w:type="dxa"/>
          </w:tcPr>
          <w:p w14:paraId="6F2F7A76" w14:textId="228FC8C2" w:rsidR="73F6957D" w:rsidRDefault="73F6957D" w:rsidP="0350E361">
            <w:r>
              <w:t>Aiming High? Loneliness and Older People in the UK</w:t>
            </w:r>
          </w:p>
        </w:tc>
        <w:tc>
          <w:tcPr>
            <w:tcW w:w="1245" w:type="dxa"/>
          </w:tcPr>
          <w:p w14:paraId="1E918645" w14:textId="5EE5A2F6" w:rsidR="73F6957D" w:rsidRDefault="73F6957D" w:rsidP="0350E361">
            <w:r>
              <w:t>Synthesis</w:t>
            </w:r>
            <w:r w:rsidR="05F18D11">
              <w:t>es</w:t>
            </w:r>
            <w:r>
              <w:t xml:space="preserve"> policy landscape and </w:t>
            </w:r>
            <w:r w:rsidR="431092EC" w:rsidRPr="0350E361">
              <w:rPr>
                <w:rFonts w:ascii="Aptos" w:eastAsia="Aptos" w:hAnsi="Aptos" w:cs="Aptos"/>
              </w:rPr>
              <w:t>interventions for</w:t>
            </w:r>
            <w:r>
              <w:t xml:space="preserve"> loneliness</w:t>
            </w:r>
            <w:r w:rsidR="6139BF46">
              <w:t xml:space="preserve"> among 65+</w:t>
            </w:r>
            <w:r w:rsidR="06199F5B">
              <w:t>.</w:t>
            </w:r>
          </w:p>
        </w:tc>
        <w:tc>
          <w:tcPr>
            <w:tcW w:w="1729" w:type="dxa"/>
          </w:tcPr>
          <w:p w14:paraId="3240A30A" w14:textId="16DE9E28" w:rsidR="5D12F84C" w:rsidRDefault="5D12F84C" w:rsidP="0350E361">
            <w:r>
              <w:t>Curren</w:t>
            </w:r>
            <w:r w:rsidR="17AA4741">
              <w:t>t, NGO, policy guidance</w:t>
            </w:r>
          </w:p>
        </w:tc>
        <w:tc>
          <w:tcPr>
            <w:tcW w:w="2398" w:type="dxa"/>
          </w:tcPr>
          <w:p w14:paraId="4EFA8A89" w14:textId="29F5CEE4" w:rsidR="392DDB94" w:rsidRDefault="392DDB94" w:rsidP="0350E361">
            <w:hyperlink r:id="rId8">
              <w:r w:rsidRPr="0350E361">
                <w:rPr>
                  <w:rStyle w:val="Hyperlink"/>
                </w:rPr>
                <w:t>https://www.ageuk.org.uk/</w:t>
              </w:r>
            </w:hyperlink>
            <w:r>
              <w:t xml:space="preserve"> </w:t>
            </w:r>
          </w:p>
        </w:tc>
      </w:tr>
      <w:tr w:rsidR="0350E361" w14:paraId="38AA1866" w14:textId="77777777" w:rsidTr="70AF4C87">
        <w:trPr>
          <w:trHeight w:val="300"/>
        </w:trPr>
        <w:tc>
          <w:tcPr>
            <w:tcW w:w="885" w:type="dxa"/>
          </w:tcPr>
          <w:p w14:paraId="5DE6C081" w14:textId="5B577010" w:rsidR="7E7BC776" w:rsidRDefault="7E7BC776" w:rsidP="0350E361">
            <w:r>
              <w:t>Yes</w:t>
            </w:r>
          </w:p>
        </w:tc>
        <w:tc>
          <w:tcPr>
            <w:tcW w:w="1394" w:type="dxa"/>
          </w:tcPr>
          <w:p w14:paraId="3F1FAE20" w14:textId="6428ACBC" w:rsidR="7E7BC776" w:rsidRDefault="7E7BC776" w:rsidP="0350E361">
            <w:r>
              <w:t>ONS (2023)</w:t>
            </w:r>
          </w:p>
        </w:tc>
        <w:tc>
          <w:tcPr>
            <w:tcW w:w="1365" w:type="dxa"/>
          </w:tcPr>
          <w:p w14:paraId="7E9C63B9" w14:textId="765C3342" w:rsidR="7E7BC776" w:rsidRDefault="7E7BC776" w:rsidP="0350E361">
            <w:r>
              <w:t>Loneliness in the UK</w:t>
            </w:r>
          </w:p>
        </w:tc>
        <w:tc>
          <w:tcPr>
            <w:tcW w:w="1245" w:type="dxa"/>
          </w:tcPr>
          <w:p w14:paraId="02C48672" w14:textId="3DAA8429" w:rsidR="7E7BC776" w:rsidRDefault="7E7BC776" w:rsidP="0350E361">
            <w:r>
              <w:t>National prevalence data and soc</w:t>
            </w:r>
            <w:r w:rsidR="0DBBF664">
              <w:t>io-demographic breakdowns.</w:t>
            </w:r>
          </w:p>
        </w:tc>
        <w:tc>
          <w:tcPr>
            <w:tcW w:w="1729" w:type="dxa"/>
          </w:tcPr>
          <w:p w14:paraId="030C31FA" w14:textId="2D2648AC" w:rsidR="36058D81" w:rsidRDefault="36058D81" w:rsidP="0350E361">
            <w:r>
              <w:t>Current, relevan</w:t>
            </w:r>
            <w:r w:rsidR="455A3371">
              <w:t>ce</w:t>
            </w:r>
            <w:r>
              <w:t xml:space="preserve">, </w:t>
            </w:r>
            <w:r w:rsidR="03BA4CCD">
              <w:t>Official</w:t>
            </w:r>
            <w:r>
              <w:t xml:space="preserve"> </w:t>
            </w:r>
            <w:r w:rsidR="19660A33">
              <w:t>statistic</w:t>
            </w:r>
            <w:r w:rsidR="17FBB08C">
              <w:t>, public health</w:t>
            </w:r>
          </w:p>
        </w:tc>
        <w:tc>
          <w:tcPr>
            <w:tcW w:w="2398" w:type="dxa"/>
          </w:tcPr>
          <w:p w14:paraId="0767DF0F" w14:textId="00775B13" w:rsidR="4C93CBD7" w:rsidRDefault="4C93CBD7" w:rsidP="0350E361">
            <w:hyperlink r:id="rId9">
              <w:r w:rsidRPr="0350E361">
                <w:rPr>
                  <w:rStyle w:val="Hyperlink"/>
                </w:rPr>
                <w:t>https://www.ons.gov.uk/../lonelinessintheuk/2023</w:t>
              </w:r>
            </w:hyperlink>
            <w:r>
              <w:t xml:space="preserve"> </w:t>
            </w:r>
          </w:p>
        </w:tc>
      </w:tr>
      <w:tr w:rsidR="0350E361" w14:paraId="600B01E2" w14:textId="77777777" w:rsidTr="70AF4C87">
        <w:trPr>
          <w:trHeight w:val="300"/>
        </w:trPr>
        <w:tc>
          <w:tcPr>
            <w:tcW w:w="885" w:type="dxa"/>
          </w:tcPr>
          <w:p w14:paraId="6282E744" w14:textId="43CDC8C8" w:rsidR="51BD63BE" w:rsidRDefault="51BD63BE" w:rsidP="0350E361">
            <w:r>
              <w:t>Yes</w:t>
            </w:r>
          </w:p>
        </w:tc>
        <w:tc>
          <w:tcPr>
            <w:tcW w:w="1394" w:type="dxa"/>
          </w:tcPr>
          <w:p w14:paraId="11C1AC95" w14:textId="2A621ECA" w:rsidR="51BD63BE" w:rsidRDefault="2B7320A5" w:rsidP="0350E361">
            <w:r>
              <w:t>NHS</w:t>
            </w:r>
            <w:r w:rsidR="51BD63BE">
              <w:t xml:space="preserve"> Digital (2023)</w:t>
            </w:r>
          </w:p>
        </w:tc>
        <w:tc>
          <w:tcPr>
            <w:tcW w:w="1365" w:type="dxa"/>
          </w:tcPr>
          <w:p w14:paraId="3E0871B7" w14:textId="44CB49C2" w:rsidR="385485E9" w:rsidRDefault="385485E9" w:rsidP="0350E361">
            <w:r>
              <w:t>Health Survey for England: Loneliness module</w:t>
            </w:r>
          </w:p>
        </w:tc>
        <w:tc>
          <w:tcPr>
            <w:tcW w:w="1245" w:type="dxa"/>
          </w:tcPr>
          <w:p w14:paraId="01703DE5" w14:textId="2B74F1C9" w:rsidR="385485E9" w:rsidRDefault="385485E9" w:rsidP="0350E361">
            <w:r>
              <w:t xml:space="preserve">Methodology and findings on loneliness within the HSE. </w:t>
            </w:r>
          </w:p>
        </w:tc>
        <w:tc>
          <w:tcPr>
            <w:tcW w:w="1729" w:type="dxa"/>
          </w:tcPr>
          <w:p w14:paraId="315C092C" w14:textId="22238252" w:rsidR="78100199" w:rsidRDefault="78100199" w:rsidP="0350E361">
            <w:r>
              <w:t>Current, relevan</w:t>
            </w:r>
            <w:r w:rsidR="737C7C18">
              <w:t>ce</w:t>
            </w:r>
            <w:r>
              <w:t xml:space="preserve">, Government data, </w:t>
            </w:r>
            <w:r w:rsidR="45E5BA05">
              <w:t>accuracy, policy</w:t>
            </w:r>
          </w:p>
        </w:tc>
        <w:tc>
          <w:tcPr>
            <w:tcW w:w="2398" w:type="dxa"/>
          </w:tcPr>
          <w:p w14:paraId="4BB17F48" w14:textId="579E252A" w:rsidR="28E48580" w:rsidRDefault="28E48580" w:rsidP="0350E361">
            <w:hyperlink r:id="rId10">
              <w:r w:rsidRPr="0350E361">
                <w:rPr>
                  <w:rStyle w:val="Hyperlink"/>
                </w:rPr>
                <w:t>https://digital.nhs.uk</w:t>
              </w:r>
            </w:hyperlink>
            <w:r>
              <w:t xml:space="preserve"> </w:t>
            </w:r>
          </w:p>
        </w:tc>
      </w:tr>
      <w:tr w:rsidR="0350E361" w14:paraId="438A5F48" w14:textId="77777777" w:rsidTr="70AF4C87">
        <w:trPr>
          <w:trHeight w:val="300"/>
        </w:trPr>
        <w:tc>
          <w:tcPr>
            <w:tcW w:w="885" w:type="dxa"/>
          </w:tcPr>
          <w:p w14:paraId="4EA9ACE6" w14:textId="0F7E17C8" w:rsidR="7D5C7528" w:rsidRDefault="7D5C7528" w:rsidP="0350E361">
            <w:r>
              <w:t>Yes</w:t>
            </w:r>
          </w:p>
        </w:tc>
        <w:tc>
          <w:tcPr>
            <w:tcW w:w="1394" w:type="dxa"/>
          </w:tcPr>
          <w:p w14:paraId="64766345" w14:textId="6EB304D6" w:rsidR="7D5C7528" w:rsidRDefault="7D5C7528" w:rsidP="0350E361">
            <w:r>
              <w:t>Public Health England (2021)</w:t>
            </w:r>
          </w:p>
        </w:tc>
        <w:tc>
          <w:tcPr>
            <w:tcW w:w="1365" w:type="dxa"/>
          </w:tcPr>
          <w:p w14:paraId="14AA8D07" w14:textId="49713C62" w:rsidR="7D5C7528" w:rsidRDefault="7D5C7528" w:rsidP="0350E361">
            <w:r>
              <w:t>Loneliness and social isolation: safeguarding the mental</w:t>
            </w:r>
            <w:r w:rsidR="4990B9BF">
              <w:t xml:space="preserve"> health of older adults.</w:t>
            </w:r>
          </w:p>
        </w:tc>
        <w:tc>
          <w:tcPr>
            <w:tcW w:w="1245" w:type="dxa"/>
          </w:tcPr>
          <w:p w14:paraId="4B452F57" w14:textId="53DABA87" w:rsidR="4990B9BF" w:rsidRDefault="4990B9BF" w:rsidP="0350E361">
            <w:r>
              <w:t>Policy guidance linking loneliness to mental health risk interventio</w:t>
            </w:r>
            <w:r w:rsidR="5855C4EE">
              <w:t>ns.</w:t>
            </w:r>
          </w:p>
        </w:tc>
        <w:tc>
          <w:tcPr>
            <w:tcW w:w="1729" w:type="dxa"/>
          </w:tcPr>
          <w:p w14:paraId="7E40418E" w14:textId="6D034DDA" w:rsidR="646DDB6F" w:rsidRDefault="646DDB6F" w:rsidP="0350E361">
            <w:r>
              <w:t>Recent, relevan</w:t>
            </w:r>
            <w:r w:rsidR="7B1A8DE2">
              <w:t>ce</w:t>
            </w:r>
            <w:r>
              <w:t xml:space="preserve">, </w:t>
            </w:r>
            <w:r w:rsidR="6B86368A">
              <w:t>public health, Evidence supported, policy</w:t>
            </w:r>
          </w:p>
        </w:tc>
        <w:tc>
          <w:tcPr>
            <w:tcW w:w="2398" w:type="dxa"/>
          </w:tcPr>
          <w:p w14:paraId="60BA71A2" w14:textId="690878FB" w:rsidR="7D6B369E" w:rsidRDefault="7D6B369E" w:rsidP="0350E361">
            <w:hyperlink r:id="rId11">
              <w:r w:rsidRPr="0350E361">
                <w:rPr>
                  <w:rStyle w:val="Hyperlink"/>
                </w:rPr>
                <w:t>https://www.gov.uk/government/publications/</w:t>
              </w:r>
            </w:hyperlink>
            <w:r>
              <w:t xml:space="preserve"> </w:t>
            </w:r>
          </w:p>
        </w:tc>
      </w:tr>
      <w:tr w:rsidR="0350E361" w14:paraId="191D1CA3" w14:textId="77777777" w:rsidTr="70AF4C87">
        <w:trPr>
          <w:trHeight w:val="300"/>
        </w:trPr>
        <w:tc>
          <w:tcPr>
            <w:tcW w:w="885" w:type="dxa"/>
          </w:tcPr>
          <w:p w14:paraId="0A2A8491" w14:textId="0E36FE5A" w:rsidR="5855C4EE" w:rsidRDefault="5855C4EE" w:rsidP="0350E361">
            <w:r>
              <w:t>Yes</w:t>
            </w:r>
          </w:p>
        </w:tc>
        <w:tc>
          <w:tcPr>
            <w:tcW w:w="1394" w:type="dxa"/>
          </w:tcPr>
          <w:p w14:paraId="5B940144" w14:textId="06A8BB2F" w:rsidR="5855C4EE" w:rsidRDefault="5855C4EE" w:rsidP="0350E361">
            <w:r>
              <w:t>MIND (2021)</w:t>
            </w:r>
          </w:p>
        </w:tc>
        <w:tc>
          <w:tcPr>
            <w:tcW w:w="1365" w:type="dxa"/>
          </w:tcPr>
          <w:p w14:paraId="2AB5E7B2" w14:textId="16502C86" w:rsidR="5855C4EE" w:rsidRDefault="5855C4EE" w:rsidP="0350E361">
            <w:r>
              <w:t>Loneliness and mental health: a UK perspecti</w:t>
            </w:r>
            <w:r w:rsidR="6EE4C191">
              <w:t>ve</w:t>
            </w:r>
          </w:p>
        </w:tc>
        <w:tc>
          <w:tcPr>
            <w:tcW w:w="1245" w:type="dxa"/>
          </w:tcPr>
          <w:p w14:paraId="45DA4709" w14:textId="16D3113B" w:rsidR="6EE4C191" w:rsidRDefault="6EE4C191" w:rsidP="0350E361">
            <w:r>
              <w:t>Mental health framing of loneliness with policy implications.</w:t>
            </w:r>
          </w:p>
        </w:tc>
        <w:tc>
          <w:tcPr>
            <w:tcW w:w="1729" w:type="dxa"/>
          </w:tcPr>
          <w:p w14:paraId="249CDF0D" w14:textId="6D888CC0" w:rsidR="2E46E3BB" w:rsidRDefault="2E46E3BB" w:rsidP="0350E361">
            <w:r>
              <w:t>Recent. Relevan</w:t>
            </w:r>
            <w:r w:rsidR="2A707EC5">
              <w:t>ce</w:t>
            </w:r>
            <w:r>
              <w:t>, Mental health charity, Evidence based, practical</w:t>
            </w:r>
          </w:p>
        </w:tc>
        <w:tc>
          <w:tcPr>
            <w:tcW w:w="2398" w:type="dxa"/>
          </w:tcPr>
          <w:p w14:paraId="596C06FB" w14:textId="62C197F6" w:rsidR="0EAE069E" w:rsidRDefault="0EAE069E" w:rsidP="0350E361">
            <w:hyperlink r:id="rId12" w:history="1">
              <w:r w:rsidRPr="0350E361">
                <w:rPr>
                  <w:rStyle w:val="Hyperlink"/>
                </w:rPr>
                <w:t>https://m</w:t>
              </w:r>
              <w:r w:rsidR="1ECCC028" w:rsidRPr="0350E361">
                <w:rPr>
                  <w:rStyle w:val="Hyperlink"/>
                </w:rPr>
                <w:t>ind.org,uk//</w:t>
              </w:r>
            </w:hyperlink>
            <w:r w:rsidR="1ECCC028">
              <w:t xml:space="preserve"> </w:t>
            </w:r>
          </w:p>
        </w:tc>
      </w:tr>
      <w:tr w:rsidR="0350E361" w14:paraId="7AD002C8" w14:textId="77777777" w:rsidTr="70AF4C87">
        <w:trPr>
          <w:trHeight w:val="300"/>
        </w:trPr>
        <w:tc>
          <w:tcPr>
            <w:tcW w:w="885" w:type="dxa"/>
          </w:tcPr>
          <w:p w14:paraId="3F07A20E" w14:textId="438AA260" w:rsidR="1C448068" w:rsidRDefault="1C448068" w:rsidP="0350E361">
            <w:r w:rsidRPr="0350E361">
              <w:rPr>
                <w:rFonts w:ascii="Aptos" w:eastAsia="Aptos" w:hAnsi="Aptos" w:cs="Aptos"/>
              </w:rPr>
              <w:t>Yes</w:t>
            </w:r>
            <w:r w:rsidR="6EE4C191">
              <w:t xml:space="preserve"> </w:t>
            </w:r>
          </w:p>
        </w:tc>
        <w:tc>
          <w:tcPr>
            <w:tcW w:w="1394" w:type="dxa"/>
          </w:tcPr>
          <w:p w14:paraId="6810FB03" w14:textId="63231857" w:rsidR="6EE4C191" w:rsidRDefault="6EE4C191" w:rsidP="0350E361">
            <w:proofErr w:type="spellStart"/>
            <w:r>
              <w:t>Courtin</w:t>
            </w:r>
            <w:proofErr w:type="spellEnd"/>
            <w:r>
              <w:t xml:space="preserve"> and Knapp</w:t>
            </w:r>
            <w:r w:rsidR="03AA0C53">
              <w:t xml:space="preserve"> (2017)</w:t>
            </w:r>
          </w:p>
        </w:tc>
        <w:tc>
          <w:tcPr>
            <w:tcW w:w="1365" w:type="dxa"/>
          </w:tcPr>
          <w:p w14:paraId="27952103" w14:textId="2EDF07B9" w:rsidR="03AA0C53" w:rsidRDefault="03AA0C53" w:rsidP="0350E361">
            <w:r>
              <w:t>Social isolation and loneliness in older people: UK policy overview</w:t>
            </w:r>
          </w:p>
        </w:tc>
        <w:tc>
          <w:tcPr>
            <w:tcW w:w="1245" w:type="dxa"/>
          </w:tcPr>
          <w:p w14:paraId="58524932" w14:textId="7F0B5B1F" w:rsidR="03AA0C53" w:rsidRDefault="03AA0C53" w:rsidP="0350E361">
            <w:r>
              <w:t xml:space="preserve">Review of </w:t>
            </w:r>
            <w:r w:rsidR="21F726CE" w:rsidRPr="0350E361">
              <w:rPr>
                <w:rFonts w:ascii="Aptos" w:eastAsia="Aptos" w:hAnsi="Aptos" w:cs="Aptos"/>
              </w:rPr>
              <w:t>the UK</w:t>
            </w:r>
            <w:r>
              <w:t xml:space="preserve"> policy landscape and cross-sector responses.</w:t>
            </w:r>
          </w:p>
        </w:tc>
        <w:tc>
          <w:tcPr>
            <w:tcW w:w="1729" w:type="dxa"/>
          </w:tcPr>
          <w:p w14:paraId="0BCF8FCA" w14:textId="1A239E3C" w:rsidR="6ED6B9C8" w:rsidRDefault="6ED6B9C8" w:rsidP="0350E361">
            <w:r>
              <w:t>Relevance, Academic/policy</w:t>
            </w:r>
          </w:p>
        </w:tc>
        <w:tc>
          <w:tcPr>
            <w:tcW w:w="2398" w:type="dxa"/>
          </w:tcPr>
          <w:p w14:paraId="2DDE3B1B" w14:textId="4D581C5D" w:rsidR="11414FB1" w:rsidRDefault="11414FB1" w:rsidP="0350E361">
            <w:hyperlink r:id="rId13">
              <w:r w:rsidRPr="0350E361">
                <w:rPr>
                  <w:rStyle w:val="Hyperlink"/>
                </w:rPr>
                <w:t>https://www.kingsfund.org.uk/</w:t>
              </w:r>
            </w:hyperlink>
            <w:r>
              <w:t xml:space="preserve"> </w:t>
            </w:r>
          </w:p>
        </w:tc>
      </w:tr>
      <w:tr w:rsidR="0350E361" w14:paraId="463450C7" w14:textId="77777777" w:rsidTr="70AF4C87">
        <w:trPr>
          <w:trHeight w:val="300"/>
        </w:trPr>
        <w:tc>
          <w:tcPr>
            <w:tcW w:w="885" w:type="dxa"/>
          </w:tcPr>
          <w:p w14:paraId="4D277972" w14:textId="3B15C232" w:rsidR="2F6FCFF0" w:rsidRDefault="2F6FCFF0" w:rsidP="0350E361">
            <w:r>
              <w:t>Yes</w:t>
            </w:r>
          </w:p>
        </w:tc>
        <w:tc>
          <w:tcPr>
            <w:tcW w:w="1394" w:type="dxa"/>
          </w:tcPr>
          <w:p w14:paraId="5C71B282" w14:textId="5BF3F2E2" w:rsidR="2F6FCFF0" w:rsidRDefault="2F6FCFF0" w:rsidP="0350E361">
            <w:r>
              <w:t>Victor et al., (2018)</w:t>
            </w:r>
          </w:p>
        </w:tc>
        <w:tc>
          <w:tcPr>
            <w:tcW w:w="1365" w:type="dxa"/>
          </w:tcPr>
          <w:p w14:paraId="7094B7BC" w14:textId="1C476D3A" w:rsidR="2F6FCFF0" w:rsidRDefault="2F6FCFF0" w:rsidP="0350E361">
            <w:r>
              <w:t>The Health Survey for England and the UK Time Use data</w:t>
            </w:r>
          </w:p>
        </w:tc>
        <w:tc>
          <w:tcPr>
            <w:tcW w:w="1245" w:type="dxa"/>
          </w:tcPr>
          <w:p w14:paraId="6C46E9CF" w14:textId="4F380162" w:rsidR="2F6FCFF0" w:rsidRDefault="2F6FCFF0" w:rsidP="0350E361">
            <w:r>
              <w:t>Integrates health survey with time use data</w:t>
            </w:r>
            <w:r w:rsidR="3B374427">
              <w:t xml:space="preserve"> on</w:t>
            </w:r>
            <w:r>
              <w:t xml:space="preserve"> social engageme</w:t>
            </w:r>
            <w:r w:rsidR="4250F631">
              <w:t>nt.</w:t>
            </w:r>
          </w:p>
        </w:tc>
        <w:tc>
          <w:tcPr>
            <w:tcW w:w="1729" w:type="dxa"/>
          </w:tcPr>
          <w:p w14:paraId="556314DE" w14:textId="5787F25B" w:rsidR="67C7C6F1" w:rsidRDefault="67C7C6F1" w:rsidP="0350E361">
            <w:r>
              <w:t>Current, Relevance, Academic/data</w:t>
            </w:r>
            <w:r w:rsidR="13BB6677">
              <w:t xml:space="preserve">, </w:t>
            </w:r>
          </w:p>
        </w:tc>
        <w:tc>
          <w:tcPr>
            <w:tcW w:w="2398" w:type="dxa"/>
          </w:tcPr>
          <w:p w14:paraId="1B230724" w14:textId="4AA35758" w:rsidR="5BB89C0E" w:rsidRDefault="5BB89C0E" w:rsidP="0350E361">
            <w:hyperlink r:id="rId14">
              <w:r w:rsidRPr="0350E361">
                <w:rPr>
                  <w:rStyle w:val="Hyperlink"/>
                </w:rPr>
                <w:t>https://ons.gov.uk/</w:t>
              </w:r>
            </w:hyperlink>
            <w:r>
              <w:t xml:space="preserve"> </w:t>
            </w:r>
          </w:p>
        </w:tc>
      </w:tr>
      <w:tr w:rsidR="0350E361" w14:paraId="52B98857" w14:textId="77777777" w:rsidTr="70AF4C87">
        <w:trPr>
          <w:trHeight w:val="300"/>
        </w:trPr>
        <w:tc>
          <w:tcPr>
            <w:tcW w:w="885" w:type="dxa"/>
          </w:tcPr>
          <w:p w14:paraId="6AC6D5E3" w14:textId="37A3A19C" w:rsidR="6397A1C8" w:rsidRDefault="6397A1C8" w:rsidP="0350E361">
            <w:r>
              <w:t>Yes</w:t>
            </w:r>
          </w:p>
        </w:tc>
        <w:tc>
          <w:tcPr>
            <w:tcW w:w="1394" w:type="dxa"/>
          </w:tcPr>
          <w:p w14:paraId="5EE7D3B5" w14:textId="6199DE7C" w:rsidR="6397A1C8" w:rsidRDefault="6397A1C8" w:rsidP="0350E361">
            <w:r>
              <w:t>Wetter et al., (2017)</w:t>
            </w:r>
          </w:p>
        </w:tc>
        <w:tc>
          <w:tcPr>
            <w:tcW w:w="1365" w:type="dxa"/>
          </w:tcPr>
          <w:p w14:paraId="3C5750F4" w14:textId="14B820B6" w:rsidR="6397A1C8" w:rsidRDefault="6397A1C8" w:rsidP="0350E361">
            <w:r>
              <w:t>Community resilience and loneliness in later life</w:t>
            </w:r>
          </w:p>
        </w:tc>
        <w:tc>
          <w:tcPr>
            <w:tcW w:w="1245" w:type="dxa"/>
          </w:tcPr>
          <w:p w14:paraId="52AC7956" w14:textId="01362A6B" w:rsidR="6397A1C8" w:rsidRDefault="6397A1C8" w:rsidP="0350E361">
            <w:r>
              <w:t xml:space="preserve">Explores how community resilience relates to loneliness. </w:t>
            </w:r>
          </w:p>
        </w:tc>
        <w:tc>
          <w:tcPr>
            <w:tcW w:w="1729" w:type="dxa"/>
          </w:tcPr>
          <w:p w14:paraId="54400AE0" w14:textId="26C487D7" w:rsidR="38D206F8" w:rsidRDefault="38D206F8" w:rsidP="0350E361">
            <w:r>
              <w:t>Relevance, Academic, theory to practice</w:t>
            </w:r>
          </w:p>
        </w:tc>
        <w:tc>
          <w:tcPr>
            <w:tcW w:w="2398" w:type="dxa"/>
          </w:tcPr>
          <w:p w14:paraId="1B81258F" w14:textId="457C5E5E" w:rsidR="0B098A92" w:rsidRDefault="0B098A92" w:rsidP="0350E361">
            <w:hyperlink r:id="rId15">
              <w:r w:rsidRPr="0350E361">
                <w:rPr>
                  <w:rStyle w:val="Hyperlink"/>
                </w:rPr>
                <w:t>https://www.ncbi.nlm.nih.gov/pmc/articles</w:t>
              </w:r>
              <w:r w:rsidR="35DC2287" w:rsidRPr="0350E361">
                <w:rPr>
                  <w:rStyle w:val="Hyperlink"/>
                </w:rPr>
                <w:t>/</w:t>
              </w:r>
            </w:hyperlink>
            <w:r w:rsidR="35DC2287">
              <w:t xml:space="preserve"> </w:t>
            </w:r>
          </w:p>
        </w:tc>
      </w:tr>
      <w:tr w:rsidR="0350E361" w14:paraId="3DF2FD71" w14:textId="77777777" w:rsidTr="70AF4C87">
        <w:trPr>
          <w:trHeight w:val="300"/>
        </w:trPr>
        <w:tc>
          <w:tcPr>
            <w:tcW w:w="885" w:type="dxa"/>
          </w:tcPr>
          <w:p w14:paraId="1A8B192E" w14:textId="24F2A093" w:rsidR="77D64AA7" w:rsidRDefault="77D64AA7" w:rsidP="0350E361">
            <w:r>
              <w:t>Yes</w:t>
            </w:r>
          </w:p>
        </w:tc>
        <w:tc>
          <w:tcPr>
            <w:tcW w:w="1394" w:type="dxa"/>
          </w:tcPr>
          <w:p w14:paraId="082B3A90" w14:textId="517FAE12" w:rsidR="5274A3ED" w:rsidRDefault="5274A3ED" w:rsidP="0350E361">
            <w:r>
              <w:t>NHS England (202</w:t>
            </w:r>
            <w:r w:rsidR="03E91793">
              <w:t>0</w:t>
            </w:r>
            <w:r>
              <w:t>)</w:t>
            </w:r>
          </w:p>
        </w:tc>
        <w:tc>
          <w:tcPr>
            <w:tcW w:w="1365" w:type="dxa"/>
          </w:tcPr>
          <w:p w14:paraId="3DB63BD8" w14:textId="41D5870C" w:rsidR="54733411" w:rsidRDefault="54733411" w:rsidP="0350E361">
            <w:r>
              <w:t>Adult and older adult mental health</w:t>
            </w:r>
          </w:p>
        </w:tc>
        <w:tc>
          <w:tcPr>
            <w:tcW w:w="1245" w:type="dxa"/>
          </w:tcPr>
          <w:p w14:paraId="0C835D07" w14:textId="07F3EBA5" w:rsidR="0350E361" w:rsidRDefault="21271F0C" w:rsidP="0350E361">
            <w:r>
              <w:t>Transformation in adult and older adult mental health services</w:t>
            </w:r>
          </w:p>
        </w:tc>
        <w:tc>
          <w:tcPr>
            <w:tcW w:w="1729" w:type="dxa"/>
          </w:tcPr>
          <w:p w14:paraId="408FD200" w14:textId="7147B0B2" w:rsidR="4FD5FDF2" w:rsidRDefault="4FD5FDF2" w:rsidP="0350E361">
            <w:r>
              <w:t>Current, relevance, Government body</w:t>
            </w:r>
            <w:r w:rsidR="350A9D89">
              <w:t xml:space="preserve">, </w:t>
            </w:r>
          </w:p>
        </w:tc>
        <w:tc>
          <w:tcPr>
            <w:tcW w:w="2398" w:type="dxa"/>
          </w:tcPr>
          <w:p w14:paraId="45D94EA2" w14:textId="54AFD864" w:rsidR="0350E361" w:rsidRDefault="555E905D" w:rsidP="0350E361">
            <w:hyperlink r:id="rId16" w:history="1">
              <w:r w:rsidRPr="70AF4C87">
                <w:rPr>
                  <w:rStyle w:val="Hyperlink"/>
                </w:rPr>
                <w:t>Https://www.england.nhs,uk</w:t>
              </w:r>
            </w:hyperlink>
            <w:r>
              <w:t xml:space="preserve"> </w:t>
            </w:r>
          </w:p>
        </w:tc>
      </w:tr>
      <w:tr w:rsidR="0350E361" w14:paraId="7B31CA7B" w14:textId="77777777" w:rsidTr="70AF4C87">
        <w:trPr>
          <w:trHeight w:val="300"/>
        </w:trPr>
        <w:tc>
          <w:tcPr>
            <w:tcW w:w="885" w:type="dxa"/>
          </w:tcPr>
          <w:p w14:paraId="334C0B33" w14:textId="79846E9B" w:rsidR="206DE3F7" w:rsidRDefault="206DE3F7" w:rsidP="0350E361">
            <w:r>
              <w:t>Yes</w:t>
            </w:r>
          </w:p>
        </w:tc>
        <w:tc>
          <w:tcPr>
            <w:tcW w:w="1394" w:type="dxa"/>
          </w:tcPr>
          <w:p w14:paraId="362E2488" w14:textId="0F118AC9" w:rsidR="206DE3F7" w:rsidRDefault="206DE3F7" w:rsidP="0350E361">
            <w:r>
              <w:t>PHR (2018)</w:t>
            </w:r>
          </w:p>
        </w:tc>
        <w:tc>
          <w:tcPr>
            <w:tcW w:w="1365" w:type="dxa"/>
          </w:tcPr>
          <w:p w14:paraId="1F7A5715" w14:textId="32BC2018" w:rsidR="206DE3F7" w:rsidRDefault="206DE3F7" w:rsidP="0350E361">
            <w:r>
              <w:t>Policy highlights: loneliness and aging</w:t>
            </w:r>
          </w:p>
        </w:tc>
        <w:tc>
          <w:tcPr>
            <w:tcW w:w="1245" w:type="dxa"/>
          </w:tcPr>
          <w:p w14:paraId="21072192" w14:textId="264D65F3" w:rsidR="206DE3F7" w:rsidRDefault="206DE3F7" w:rsidP="0350E361">
            <w:r>
              <w:t xml:space="preserve">Brief policy synthesis for </w:t>
            </w:r>
            <w:r w:rsidR="0E28087C" w:rsidRPr="0350E361">
              <w:rPr>
                <w:rFonts w:ascii="Aptos" w:eastAsia="Aptos" w:hAnsi="Aptos" w:cs="Aptos"/>
              </w:rPr>
              <w:t>ageing/loneliness.</w:t>
            </w:r>
          </w:p>
        </w:tc>
        <w:tc>
          <w:tcPr>
            <w:tcW w:w="1729" w:type="dxa"/>
          </w:tcPr>
          <w:p w14:paraId="1FB3C078" w14:textId="42464C92" w:rsidR="794824C1" w:rsidRDefault="794824C1" w:rsidP="0350E361">
            <w:r>
              <w:t xml:space="preserve">Recent, </w:t>
            </w:r>
            <w:r w:rsidR="1CCEC0E3" w:rsidRPr="70AF4C87">
              <w:rPr>
                <w:rFonts w:ascii="Aptos" w:eastAsia="Aptos" w:hAnsi="Aptos" w:cs="Aptos"/>
              </w:rPr>
              <w:t>relevant</w:t>
            </w:r>
            <w:r w:rsidRPr="70AF4C87">
              <w:rPr>
                <w:rFonts w:ascii="Aptos" w:eastAsia="Aptos" w:hAnsi="Aptos" w:cs="Aptos"/>
              </w:rPr>
              <w:t>,</w:t>
            </w:r>
            <w:r>
              <w:t xml:space="preserve"> policy</w:t>
            </w:r>
            <w:r w:rsidR="4EBAC607" w:rsidRPr="70AF4C87">
              <w:rPr>
                <w:rFonts w:ascii="Aptos" w:eastAsia="Aptos" w:hAnsi="Aptos" w:cs="Aptos"/>
              </w:rPr>
              <w:t>-orientated</w:t>
            </w:r>
          </w:p>
        </w:tc>
        <w:tc>
          <w:tcPr>
            <w:tcW w:w="2398" w:type="dxa"/>
          </w:tcPr>
          <w:p w14:paraId="772B36E6" w14:textId="7E246A39" w:rsidR="54FF0E48" w:rsidRDefault="54FF0E48" w:rsidP="0350E361">
            <w:hyperlink r:id="rId17">
              <w:r w:rsidRPr="0350E361">
                <w:rPr>
                  <w:rStyle w:val="Hyperlink"/>
                </w:rPr>
                <w:t>https://www.phr.org.uk/</w:t>
              </w:r>
            </w:hyperlink>
            <w:r>
              <w:t xml:space="preserve"> </w:t>
            </w:r>
          </w:p>
        </w:tc>
      </w:tr>
    </w:tbl>
    <w:p w14:paraId="423A5CF7" w14:textId="2A253CFA" w:rsidR="128B8EA9" w:rsidRDefault="128B8EA9" w:rsidP="0350E361"/>
    <w:p w14:paraId="62860600" w14:textId="1B3C6F3F" w:rsidR="128B8EA9" w:rsidRDefault="45E94292" w:rsidP="0350E361">
      <w:pPr>
        <w:spacing w:line="360" w:lineRule="auto"/>
        <w:rPr>
          <w:rFonts w:ascii="Arial" w:eastAsia="Arial" w:hAnsi="Arial" w:cs="Arial"/>
          <w:b/>
          <w:bCs/>
          <w:sz w:val="22"/>
          <w:szCs w:val="22"/>
        </w:rPr>
      </w:pPr>
      <w:r w:rsidRPr="0350E361">
        <w:rPr>
          <w:rFonts w:ascii="Arial" w:eastAsia="Arial" w:hAnsi="Arial" w:cs="Arial"/>
          <w:b/>
          <w:bCs/>
          <w:sz w:val="22"/>
          <w:szCs w:val="22"/>
        </w:rPr>
        <w:t>Decision-Making</w:t>
      </w:r>
    </w:p>
    <w:p w14:paraId="5B06A5C0" w14:textId="1D978C09" w:rsidR="128B8EA9" w:rsidRDefault="67E35D35" w:rsidP="128B8EA9">
      <w:pPr>
        <w:spacing w:line="360" w:lineRule="auto"/>
      </w:pPr>
      <w:r w:rsidRPr="0350E361">
        <w:rPr>
          <w:rFonts w:ascii="Arial" w:eastAsia="Arial" w:hAnsi="Arial" w:cs="Arial"/>
          <w:sz w:val="22"/>
          <w:szCs w:val="22"/>
        </w:rPr>
        <w:t xml:space="preserve">A UK cohort study on loneliness and depressive symptoms that was published within the last ten years and had a strong methodology and open data sources was used as a core baseline. </w:t>
      </w:r>
      <w:r w:rsidR="429551B7" w:rsidRPr="0350E361">
        <w:rPr>
          <w:rFonts w:ascii="Arial" w:eastAsia="Arial" w:hAnsi="Arial" w:cs="Arial"/>
          <w:sz w:val="22"/>
          <w:szCs w:val="22"/>
        </w:rPr>
        <w:t>Conversely, a blog post from an advocacy site that lacked methodological detail was dismissed, despite its insights being acknowledged for policy framing.</w:t>
      </w:r>
      <w:r w:rsidRPr="0350E361">
        <w:rPr>
          <w:rFonts w:ascii="Arial" w:eastAsia="Arial" w:hAnsi="Arial" w:cs="Arial"/>
          <w:sz w:val="22"/>
          <w:szCs w:val="22"/>
        </w:rPr>
        <w:t xml:space="preserve"> This is an example of reliability assessment. This methodical methodology made sure that the evidence supporting the synthesis in chapter 4 is based on reliable, repeatable research (NHS Digital, 2023).</w:t>
      </w:r>
    </w:p>
    <w:p w14:paraId="027E8AC7" w14:textId="06520801" w:rsidR="128B8EA9" w:rsidRDefault="67E35D35" w:rsidP="0350E361">
      <w:pPr>
        <w:pStyle w:val="Heading2"/>
      </w:pPr>
      <w:r w:rsidRPr="0350E361">
        <w:t>3.5 Inclusion and Exclusion Criteria</w:t>
      </w:r>
    </w:p>
    <w:p w14:paraId="395698A9" w14:textId="2DF881DD" w:rsidR="128B8EA9" w:rsidRDefault="67E35D35" w:rsidP="0350E361">
      <w:pPr>
        <w:spacing w:line="360" w:lineRule="auto"/>
        <w:rPr>
          <w:rFonts w:ascii="Arial" w:eastAsia="Arial" w:hAnsi="Arial" w:cs="Arial"/>
          <w:b/>
          <w:bCs/>
          <w:sz w:val="22"/>
          <w:szCs w:val="22"/>
        </w:rPr>
      </w:pPr>
      <w:r w:rsidRPr="0350E361">
        <w:rPr>
          <w:rFonts w:ascii="Arial" w:eastAsia="Arial" w:hAnsi="Arial" w:cs="Arial"/>
          <w:b/>
          <w:bCs/>
          <w:sz w:val="22"/>
          <w:szCs w:val="22"/>
        </w:rPr>
        <w:t>Inclusion Criteria</w:t>
      </w:r>
    </w:p>
    <w:p w14:paraId="212D3F14" w14:textId="0960D288" w:rsidR="128B8EA9" w:rsidRDefault="4D56F787" w:rsidP="128B8EA9">
      <w:pPr>
        <w:spacing w:line="360" w:lineRule="auto"/>
      </w:pPr>
      <w:r w:rsidRPr="0350E361">
        <w:rPr>
          <w:rFonts w:ascii="Arial" w:eastAsia="Arial" w:hAnsi="Arial" w:cs="Arial"/>
          <w:sz w:val="22"/>
          <w:szCs w:val="22"/>
        </w:rPr>
        <w:t>Peer-reviewed journal publications over the past 10 years, studies conducted in the UK, and content aimed at individuals 65 and older or subgroups within that demographic were among the sources used. To support policy implications, credible systematic studies, significant UK cohort findings, and government and NHS publications were incorporated (Age UK, 2022; Public Health England, 2021).</w:t>
      </w:r>
    </w:p>
    <w:p w14:paraId="16DF7730" w14:textId="6323968E" w:rsidR="128B8EA9" w:rsidRDefault="4D56F787" w:rsidP="0350E361">
      <w:pPr>
        <w:spacing w:line="360" w:lineRule="auto"/>
        <w:rPr>
          <w:rFonts w:ascii="Arial" w:eastAsia="Arial" w:hAnsi="Arial" w:cs="Arial"/>
          <w:b/>
          <w:bCs/>
          <w:sz w:val="22"/>
          <w:szCs w:val="22"/>
        </w:rPr>
      </w:pPr>
      <w:r w:rsidRPr="0350E361">
        <w:rPr>
          <w:rFonts w:ascii="Arial" w:eastAsia="Arial" w:hAnsi="Arial" w:cs="Arial"/>
          <w:b/>
          <w:bCs/>
          <w:sz w:val="22"/>
          <w:szCs w:val="22"/>
        </w:rPr>
        <w:t>Exclusion Criteria</w:t>
      </w:r>
    </w:p>
    <w:p w14:paraId="7862DDC1" w14:textId="0BEF3BCB" w:rsidR="128B8EA9" w:rsidRDefault="14DAD7E9" w:rsidP="128B8EA9">
      <w:pPr>
        <w:spacing w:line="360" w:lineRule="auto"/>
      </w:pPr>
      <w:r w:rsidRPr="0350E361">
        <w:rPr>
          <w:rFonts w:ascii="Arial" w:eastAsia="Arial" w:hAnsi="Arial" w:cs="Arial"/>
          <w:sz w:val="22"/>
          <w:szCs w:val="22"/>
        </w:rPr>
        <w:t xml:space="preserve">Exclusions included opinion blogs, studies older than ten years, and papers not written in English or not available in full text. Only research from outside the UK that </w:t>
      </w:r>
      <w:r w:rsidR="6BEC5D11" w:rsidRPr="0350E361">
        <w:rPr>
          <w:rFonts w:ascii="Arial" w:eastAsia="Arial" w:hAnsi="Arial" w:cs="Arial"/>
          <w:sz w:val="22"/>
          <w:szCs w:val="22"/>
        </w:rPr>
        <w:t>was</w:t>
      </w:r>
      <w:r w:rsidRPr="0350E361">
        <w:rPr>
          <w:rFonts w:ascii="Arial" w:eastAsia="Arial" w:hAnsi="Arial" w:cs="Arial"/>
          <w:sz w:val="22"/>
          <w:szCs w:val="22"/>
        </w:rPr>
        <w:t xml:space="preserve"> clearly related to UK contexts </w:t>
      </w:r>
      <w:r w:rsidR="01C5F3B4" w:rsidRPr="0350E361">
        <w:rPr>
          <w:rFonts w:ascii="Arial" w:eastAsia="Arial" w:hAnsi="Arial" w:cs="Arial"/>
          <w:sz w:val="22"/>
          <w:szCs w:val="22"/>
        </w:rPr>
        <w:t>was</w:t>
      </w:r>
      <w:r w:rsidRPr="0350E361">
        <w:rPr>
          <w:rFonts w:ascii="Arial" w:eastAsia="Arial" w:hAnsi="Arial" w:cs="Arial"/>
          <w:sz w:val="22"/>
          <w:szCs w:val="22"/>
        </w:rPr>
        <w:t xml:space="preserve"> used to make comparisons (Hughes et al., 2004; </w:t>
      </w:r>
      <w:proofErr w:type="spellStart"/>
      <w:r w:rsidRPr="0350E361">
        <w:rPr>
          <w:rFonts w:ascii="Arial" w:eastAsia="Arial" w:hAnsi="Arial" w:cs="Arial"/>
          <w:sz w:val="22"/>
          <w:szCs w:val="22"/>
        </w:rPr>
        <w:t>Courtin</w:t>
      </w:r>
      <w:proofErr w:type="spellEnd"/>
      <w:r w:rsidRPr="0350E361">
        <w:rPr>
          <w:rFonts w:ascii="Arial" w:eastAsia="Arial" w:hAnsi="Arial" w:cs="Arial"/>
          <w:sz w:val="22"/>
          <w:szCs w:val="22"/>
        </w:rPr>
        <w:t xml:space="preserve"> and Knapp, 2017).</w:t>
      </w:r>
    </w:p>
    <w:p w14:paraId="5A452200" w14:textId="42363F0F" w:rsidR="128B8EA9" w:rsidRDefault="14DAD7E9" w:rsidP="0350E361">
      <w:pPr>
        <w:spacing w:line="360" w:lineRule="auto"/>
        <w:rPr>
          <w:rFonts w:ascii="Arial" w:eastAsia="Arial" w:hAnsi="Arial" w:cs="Arial"/>
          <w:b/>
          <w:bCs/>
          <w:sz w:val="22"/>
          <w:szCs w:val="22"/>
        </w:rPr>
      </w:pPr>
      <w:r w:rsidRPr="0350E361">
        <w:rPr>
          <w:rFonts w:ascii="Arial" w:eastAsia="Arial" w:hAnsi="Arial" w:cs="Arial"/>
          <w:b/>
          <w:bCs/>
          <w:sz w:val="22"/>
          <w:szCs w:val="22"/>
        </w:rPr>
        <w:t>Justification</w:t>
      </w:r>
    </w:p>
    <w:p w14:paraId="72D823C0" w14:textId="4A3311F7" w:rsidR="128B8EA9" w:rsidRDefault="2AD08F02" w:rsidP="128B8EA9">
      <w:pPr>
        <w:spacing w:line="360" w:lineRule="auto"/>
      </w:pPr>
      <w:r w:rsidRPr="0350E361">
        <w:rPr>
          <w:rFonts w:ascii="Arial" w:eastAsia="Arial" w:hAnsi="Arial" w:cs="Arial"/>
          <w:sz w:val="22"/>
          <w:szCs w:val="22"/>
        </w:rPr>
        <w:t>These criteria ensured strong evidence for chapter 4 by keeping the literature concentrated on methodological rigour, relevance to current UK policy, and applicability to the 65+ population (Victor et al., 2018; Wittenberg et al., 2019).</w:t>
      </w:r>
    </w:p>
    <w:p w14:paraId="6AC84418" w14:textId="19466801" w:rsidR="128B8EA9" w:rsidRDefault="2AD08F02" w:rsidP="0350E361">
      <w:pPr>
        <w:pStyle w:val="Heading2"/>
      </w:pPr>
      <w:r w:rsidRPr="0350E361">
        <w:t>3.6 Analysing Research</w:t>
      </w:r>
    </w:p>
    <w:p w14:paraId="51FCDCD3" w14:textId="3DA9C7EC" w:rsidR="128B8EA9" w:rsidRDefault="3DD90F7F" w:rsidP="0350E361">
      <w:pPr>
        <w:spacing w:line="360" w:lineRule="auto"/>
        <w:rPr>
          <w:rFonts w:ascii="Arial" w:eastAsia="Arial" w:hAnsi="Arial" w:cs="Arial"/>
          <w:sz w:val="22"/>
          <w:szCs w:val="22"/>
        </w:rPr>
      </w:pPr>
      <w:r w:rsidRPr="0350E361">
        <w:rPr>
          <w:rFonts w:ascii="Arial" w:eastAsia="Arial" w:hAnsi="Arial" w:cs="Arial"/>
          <w:sz w:val="22"/>
          <w:szCs w:val="22"/>
        </w:rPr>
        <w:t xml:space="preserve">The analytical method utilised to turn the gathered literature into a logical, policy-relevant synthesis is described in this subsection. </w:t>
      </w:r>
      <w:r w:rsidR="62916667" w:rsidRPr="0350E361">
        <w:rPr>
          <w:rFonts w:ascii="Arial" w:eastAsia="Arial" w:hAnsi="Arial" w:cs="Arial"/>
          <w:sz w:val="22"/>
          <w:szCs w:val="22"/>
        </w:rPr>
        <w:t>Thematic analysis will be used t</w:t>
      </w:r>
      <w:r w:rsidR="2CDD4C93" w:rsidRPr="0350E361">
        <w:rPr>
          <w:rFonts w:ascii="Arial" w:eastAsia="Arial" w:hAnsi="Arial" w:cs="Arial"/>
          <w:sz w:val="22"/>
          <w:szCs w:val="22"/>
        </w:rPr>
        <w:t>o</w:t>
      </w:r>
      <w:r w:rsidRPr="0350E361">
        <w:rPr>
          <w:rFonts w:ascii="Arial" w:eastAsia="Arial" w:hAnsi="Arial" w:cs="Arial"/>
          <w:sz w:val="22"/>
          <w:szCs w:val="22"/>
        </w:rPr>
        <w:t xml:space="preserve"> find recurrent themes in the</w:t>
      </w:r>
      <w:r w:rsidR="2C75DDE0" w:rsidRPr="0350E361">
        <w:rPr>
          <w:rFonts w:ascii="Arial" w:eastAsia="Arial" w:hAnsi="Arial" w:cs="Arial"/>
          <w:sz w:val="22"/>
          <w:szCs w:val="22"/>
        </w:rPr>
        <w:t xml:space="preserve"> literature. T</w:t>
      </w:r>
      <w:r w:rsidRPr="0350E361">
        <w:rPr>
          <w:rFonts w:ascii="Arial" w:eastAsia="Arial" w:hAnsi="Arial" w:cs="Arial"/>
          <w:sz w:val="22"/>
          <w:szCs w:val="22"/>
        </w:rPr>
        <w:t>his process starts with an initial open coding stage using a two-stage coding framework. After social isolation and mental health, these codes are grouped using axial coding to create higher</w:t>
      </w:r>
      <w:r w:rsidR="5B2192BC" w:rsidRPr="0350E361">
        <w:rPr>
          <w:rFonts w:ascii="Arial" w:eastAsia="Arial" w:hAnsi="Arial" w:cs="Arial"/>
          <w:sz w:val="22"/>
          <w:szCs w:val="22"/>
        </w:rPr>
        <w:t>-order</w:t>
      </w:r>
      <w:r w:rsidRPr="0350E361">
        <w:rPr>
          <w:rFonts w:ascii="Arial" w:eastAsia="Arial" w:hAnsi="Arial" w:cs="Arial"/>
          <w:sz w:val="22"/>
          <w:szCs w:val="22"/>
        </w:rPr>
        <w:t xml:space="preserve"> themes that will organise the data in chapter 4. </w:t>
      </w:r>
      <w:r w:rsidR="65378C94" w:rsidRPr="0350E361">
        <w:rPr>
          <w:rFonts w:ascii="Arial" w:eastAsia="Arial" w:hAnsi="Arial" w:cs="Arial"/>
          <w:sz w:val="22"/>
          <w:szCs w:val="22"/>
        </w:rPr>
        <w:t>To</w:t>
      </w:r>
      <w:r w:rsidRPr="0350E361">
        <w:rPr>
          <w:rFonts w:ascii="Arial" w:eastAsia="Arial" w:hAnsi="Arial" w:cs="Arial"/>
          <w:sz w:val="22"/>
          <w:szCs w:val="22"/>
        </w:rPr>
        <w:t xml:space="preserve"> guarantee transferability without compromising context, codes </w:t>
      </w:r>
      <w:r w:rsidR="0D7FAE76" w:rsidRPr="0350E361">
        <w:rPr>
          <w:rFonts w:ascii="Arial" w:eastAsia="Arial" w:hAnsi="Arial" w:cs="Arial"/>
          <w:sz w:val="22"/>
          <w:szCs w:val="22"/>
        </w:rPr>
        <w:t>will be</w:t>
      </w:r>
      <w:r w:rsidRPr="0350E361">
        <w:rPr>
          <w:rFonts w:ascii="Arial" w:eastAsia="Arial" w:hAnsi="Arial" w:cs="Arial"/>
          <w:sz w:val="22"/>
          <w:szCs w:val="22"/>
        </w:rPr>
        <w:t xml:space="preserve"> based on the UK ageing literature </w:t>
      </w:r>
      <w:r w:rsidR="584CF8EF" w:rsidRPr="0350E361">
        <w:rPr>
          <w:rFonts w:ascii="Arial" w:eastAsia="Arial" w:hAnsi="Arial" w:cs="Arial"/>
          <w:sz w:val="22"/>
          <w:szCs w:val="22"/>
        </w:rPr>
        <w:t xml:space="preserve">selected for this study </w:t>
      </w:r>
      <w:r w:rsidRPr="0350E361">
        <w:rPr>
          <w:rFonts w:ascii="Arial" w:eastAsia="Arial" w:hAnsi="Arial" w:cs="Arial"/>
          <w:sz w:val="22"/>
          <w:szCs w:val="22"/>
        </w:rPr>
        <w:t>(</w:t>
      </w:r>
      <w:proofErr w:type="spellStart"/>
      <w:r w:rsidRPr="0350E361">
        <w:rPr>
          <w:rFonts w:ascii="Arial" w:eastAsia="Arial" w:hAnsi="Arial" w:cs="Arial"/>
          <w:sz w:val="22"/>
          <w:szCs w:val="22"/>
        </w:rPr>
        <w:t>Courtin</w:t>
      </w:r>
      <w:proofErr w:type="spellEnd"/>
      <w:r w:rsidRPr="0350E361">
        <w:rPr>
          <w:rFonts w:ascii="Arial" w:eastAsia="Arial" w:hAnsi="Arial" w:cs="Arial"/>
          <w:sz w:val="22"/>
          <w:szCs w:val="22"/>
        </w:rPr>
        <w:t xml:space="preserve"> and Knapp, 2017; Victor et al., 2018).</w:t>
      </w:r>
    </w:p>
    <w:p w14:paraId="3C16CD84" w14:textId="2737E083" w:rsidR="128B8EA9" w:rsidRDefault="4EA391AF" w:rsidP="0350E361">
      <w:pPr>
        <w:pStyle w:val="Heading2"/>
      </w:pPr>
      <w:r w:rsidRPr="0350E361">
        <w:t>3.7 Organisation</w:t>
      </w:r>
    </w:p>
    <w:p w14:paraId="7E820B55" w14:textId="0AE0E206" w:rsidR="128B8EA9" w:rsidRDefault="27360DBB" w:rsidP="0350E361">
      <w:pPr>
        <w:spacing w:line="360" w:lineRule="auto"/>
      </w:pPr>
      <w:r w:rsidRPr="0350E361">
        <w:rPr>
          <w:rFonts w:ascii="Arial" w:eastAsia="Arial" w:hAnsi="Arial" w:cs="Arial"/>
          <w:sz w:val="22"/>
          <w:szCs w:val="22"/>
        </w:rPr>
        <w:t>Data management and traceability are essential; a</w:t>
      </w:r>
      <w:r w:rsidR="24A74125" w:rsidRPr="0350E361">
        <w:rPr>
          <w:rFonts w:ascii="Arial" w:eastAsia="Arial" w:hAnsi="Arial" w:cs="Arial"/>
          <w:sz w:val="22"/>
          <w:szCs w:val="22"/>
        </w:rPr>
        <w:t xml:space="preserve"> results table which included a</w:t>
      </w:r>
      <w:r w:rsidRPr="0350E361">
        <w:rPr>
          <w:rFonts w:ascii="Arial" w:eastAsia="Arial" w:hAnsi="Arial" w:cs="Arial"/>
          <w:sz w:val="22"/>
          <w:szCs w:val="22"/>
        </w:rPr>
        <w:t xml:space="preserve"> coding </w:t>
      </w:r>
      <w:r w:rsidR="7AF22710" w:rsidRPr="0350E361">
        <w:rPr>
          <w:rFonts w:ascii="Arial" w:eastAsia="Arial" w:hAnsi="Arial" w:cs="Arial"/>
          <w:sz w:val="22"/>
          <w:szCs w:val="22"/>
        </w:rPr>
        <w:t>column</w:t>
      </w:r>
      <w:r w:rsidRPr="0350E361">
        <w:rPr>
          <w:rFonts w:ascii="Arial" w:eastAsia="Arial" w:hAnsi="Arial" w:cs="Arial"/>
          <w:sz w:val="22"/>
          <w:szCs w:val="22"/>
        </w:rPr>
        <w:t xml:space="preserve"> records each source</w:t>
      </w:r>
      <w:r w:rsidR="2E968CC8" w:rsidRPr="0350E361">
        <w:rPr>
          <w:rFonts w:ascii="Arial" w:eastAsia="Arial" w:hAnsi="Arial" w:cs="Arial"/>
          <w:sz w:val="22"/>
          <w:szCs w:val="22"/>
        </w:rPr>
        <w:t>'s initial codes and final themes, with colour</w:t>
      </w:r>
      <w:r w:rsidRPr="0350E361">
        <w:rPr>
          <w:rFonts w:ascii="Arial" w:eastAsia="Arial" w:hAnsi="Arial" w:cs="Arial"/>
          <w:sz w:val="22"/>
          <w:szCs w:val="22"/>
        </w:rPr>
        <w:t xml:space="preserve"> coding to show the type of study (cohort, cross-sectional, policy report), data quality indicators (currency, relevance, authority), and thematic relevance (Wetter et al., 2017; Wittenberg et al., 2019). A results map connects codes to themes and the expected subsections of chapter 4. </w:t>
      </w:r>
      <w:r w:rsidR="5BDA3F45" w:rsidRPr="0350E361">
        <w:rPr>
          <w:rFonts w:ascii="Arial" w:eastAsia="Arial" w:hAnsi="Arial" w:cs="Arial"/>
          <w:sz w:val="22"/>
          <w:szCs w:val="22"/>
        </w:rPr>
        <w:t>This feature</w:t>
      </w:r>
      <w:r w:rsidRPr="0350E361">
        <w:rPr>
          <w:rFonts w:ascii="Arial" w:eastAsia="Arial" w:hAnsi="Arial" w:cs="Arial"/>
          <w:sz w:val="22"/>
          <w:szCs w:val="22"/>
        </w:rPr>
        <w:t xml:space="preserve"> makes it easy to combine data and compare studies (</w:t>
      </w:r>
      <w:proofErr w:type="spellStart"/>
      <w:r w:rsidRPr="0350E361">
        <w:rPr>
          <w:rFonts w:ascii="Arial" w:eastAsia="Arial" w:hAnsi="Arial" w:cs="Arial"/>
          <w:sz w:val="22"/>
          <w:szCs w:val="22"/>
        </w:rPr>
        <w:t>Aveyard</w:t>
      </w:r>
      <w:proofErr w:type="spellEnd"/>
      <w:r w:rsidRPr="0350E361">
        <w:rPr>
          <w:rFonts w:ascii="Arial" w:eastAsia="Arial" w:hAnsi="Arial" w:cs="Arial"/>
          <w:sz w:val="22"/>
          <w:szCs w:val="22"/>
        </w:rPr>
        <w:t>, 2023).</w:t>
      </w:r>
    </w:p>
    <w:p w14:paraId="62A8CD70" w14:textId="566928E9" w:rsidR="128B8EA9" w:rsidRDefault="3FD3E729" w:rsidP="0350E361">
      <w:pPr>
        <w:spacing w:line="360" w:lineRule="auto"/>
      </w:pPr>
      <w:r w:rsidRPr="0350E361">
        <w:rPr>
          <w:rFonts w:ascii="Arial" w:eastAsia="Arial" w:hAnsi="Arial" w:cs="Arial"/>
          <w:sz w:val="22"/>
          <w:szCs w:val="22"/>
        </w:rPr>
        <w:t>Clearly noting how decisions are made about what to include, looking at different study designs, and regularly thinking about any missing information (like data on rural or low-income groups) are ways to improve quality and reduce bias.</w:t>
      </w:r>
      <w:r w:rsidR="61096977" w:rsidRPr="0350E361">
        <w:rPr>
          <w:rFonts w:ascii="Arial" w:eastAsia="Arial" w:hAnsi="Arial" w:cs="Arial"/>
          <w:sz w:val="22"/>
          <w:szCs w:val="22"/>
        </w:rPr>
        <w:t xml:space="preserve"> According to </w:t>
      </w:r>
      <w:proofErr w:type="spellStart"/>
      <w:r w:rsidR="61096977" w:rsidRPr="0350E361">
        <w:rPr>
          <w:rFonts w:ascii="Arial" w:eastAsia="Arial" w:hAnsi="Arial" w:cs="Arial"/>
          <w:sz w:val="22"/>
          <w:szCs w:val="22"/>
        </w:rPr>
        <w:t>Courtin</w:t>
      </w:r>
      <w:proofErr w:type="spellEnd"/>
      <w:r w:rsidR="61096977" w:rsidRPr="0350E361">
        <w:rPr>
          <w:rFonts w:ascii="Arial" w:eastAsia="Arial" w:hAnsi="Arial" w:cs="Arial"/>
          <w:sz w:val="22"/>
          <w:szCs w:val="22"/>
        </w:rPr>
        <w:t xml:space="preserve"> and </w:t>
      </w:r>
      <w:proofErr w:type="spellStart"/>
      <w:r w:rsidR="61096977" w:rsidRPr="0350E361">
        <w:rPr>
          <w:rFonts w:ascii="Arial" w:eastAsia="Arial" w:hAnsi="Arial" w:cs="Arial"/>
          <w:sz w:val="22"/>
          <w:szCs w:val="22"/>
        </w:rPr>
        <w:t>Knap</w:t>
      </w:r>
      <w:proofErr w:type="spellEnd"/>
      <w:r w:rsidR="61096977" w:rsidRPr="0350E361">
        <w:rPr>
          <w:rFonts w:ascii="Arial" w:eastAsia="Arial" w:hAnsi="Arial" w:cs="Arial"/>
          <w:sz w:val="22"/>
          <w:szCs w:val="22"/>
        </w:rPr>
        <w:t xml:space="preserve"> (2017), this method promotes a strong, open narrative that combines structural factors and psychosocial interaction.</w:t>
      </w:r>
    </w:p>
    <w:p w14:paraId="0BB264F9" w14:textId="0A217526" w:rsidR="30D27A3E" w:rsidRDefault="30D27A3E" w:rsidP="70AF4C87">
      <w:pPr>
        <w:spacing w:line="360" w:lineRule="auto"/>
        <w:rPr>
          <w:rFonts w:ascii="Arial" w:eastAsia="Arial" w:hAnsi="Arial" w:cs="Arial"/>
          <w:b/>
          <w:bCs/>
          <w:sz w:val="22"/>
          <w:szCs w:val="22"/>
        </w:rPr>
      </w:pPr>
      <w:r w:rsidRPr="70AF4C87">
        <w:rPr>
          <w:rFonts w:ascii="Arial" w:eastAsia="Arial" w:hAnsi="Arial" w:cs="Arial"/>
          <w:b/>
          <w:bCs/>
          <w:sz w:val="22"/>
          <w:szCs w:val="22"/>
        </w:rPr>
        <w:t>Appendix B Result Summary Table</w:t>
      </w:r>
    </w:p>
    <w:tbl>
      <w:tblPr>
        <w:tblStyle w:val="TableGrid"/>
        <w:tblW w:w="0" w:type="auto"/>
        <w:tblLook w:val="06A0" w:firstRow="1" w:lastRow="0" w:firstColumn="1" w:lastColumn="0" w:noHBand="1" w:noVBand="1"/>
      </w:tblPr>
      <w:tblGrid>
        <w:gridCol w:w="744"/>
        <w:gridCol w:w="1050"/>
        <w:gridCol w:w="986"/>
        <w:gridCol w:w="1362"/>
        <w:gridCol w:w="1194"/>
        <w:gridCol w:w="1154"/>
        <w:gridCol w:w="1402"/>
        <w:gridCol w:w="1124"/>
      </w:tblGrid>
      <w:tr w:rsidR="70AF4C87" w14:paraId="60296530" w14:textId="77777777" w:rsidTr="70AF4C87">
        <w:trPr>
          <w:trHeight w:val="870"/>
        </w:trPr>
        <w:tc>
          <w:tcPr>
            <w:tcW w:w="825" w:type="dxa"/>
          </w:tcPr>
          <w:p w14:paraId="2895B6E5" w14:textId="20FECFCD" w:rsidR="370FC6B5" w:rsidRDefault="370FC6B5" w:rsidP="70AF4C87">
            <w:pPr>
              <w:rPr>
                <w:rFonts w:ascii="Arial" w:eastAsia="Arial" w:hAnsi="Arial" w:cs="Arial"/>
                <w:sz w:val="18"/>
                <w:szCs w:val="18"/>
              </w:rPr>
            </w:pPr>
            <w:r w:rsidRPr="70AF4C87">
              <w:rPr>
                <w:rFonts w:ascii="Arial" w:eastAsia="Arial" w:hAnsi="Arial" w:cs="Arial"/>
                <w:sz w:val="18"/>
                <w:szCs w:val="18"/>
              </w:rPr>
              <w:t>Author &amp; Year</w:t>
            </w:r>
          </w:p>
        </w:tc>
        <w:tc>
          <w:tcPr>
            <w:tcW w:w="840" w:type="dxa"/>
          </w:tcPr>
          <w:p w14:paraId="0EA3CCFD" w14:textId="10A27078" w:rsidR="370FC6B5" w:rsidRDefault="370FC6B5" w:rsidP="70AF4C87">
            <w:pPr>
              <w:rPr>
                <w:rFonts w:ascii="Arial" w:eastAsia="Arial" w:hAnsi="Arial" w:cs="Arial"/>
                <w:sz w:val="18"/>
                <w:szCs w:val="18"/>
              </w:rPr>
            </w:pPr>
            <w:r w:rsidRPr="70AF4C87">
              <w:rPr>
                <w:rFonts w:ascii="Arial" w:eastAsia="Arial" w:hAnsi="Arial" w:cs="Arial"/>
                <w:sz w:val="18"/>
                <w:szCs w:val="18"/>
              </w:rPr>
              <w:t>Article Title</w:t>
            </w:r>
          </w:p>
        </w:tc>
        <w:tc>
          <w:tcPr>
            <w:tcW w:w="990" w:type="dxa"/>
          </w:tcPr>
          <w:p w14:paraId="46073F02" w14:textId="1F55361A" w:rsidR="370FC6B5" w:rsidRDefault="370FC6B5" w:rsidP="70AF4C87">
            <w:pPr>
              <w:rPr>
                <w:rFonts w:ascii="Arial" w:eastAsia="Arial" w:hAnsi="Arial" w:cs="Arial"/>
                <w:sz w:val="18"/>
                <w:szCs w:val="18"/>
              </w:rPr>
            </w:pPr>
            <w:r w:rsidRPr="70AF4C87">
              <w:rPr>
                <w:rFonts w:ascii="Arial" w:eastAsia="Arial" w:hAnsi="Arial" w:cs="Arial"/>
                <w:sz w:val="18"/>
                <w:szCs w:val="18"/>
              </w:rPr>
              <w:t>Type of Study</w:t>
            </w:r>
          </w:p>
        </w:tc>
        <w:tc>
          <w:tcPr>
            <w:tcW w:w="1395" w:type="dxa"/>
          </w:tcPr>
          <w:p w14:paraId="4E998D93" w14:textId="3843ACB8" w:rsidR="370FC6B5" w:rsidRDefault="370FC6B5" w:rsidP="70AF4C87">
            <w:pPr>
              <w:rPr>
                <w:rFonts w:ascii="Arial" w:eastAsia="Arial" w:hAnsi="Arial" w:cs="Arial"/>
                <w:sz w:val="18"/>
                <w:szCs w:val="18"/>
              </w:rPr>
            </w:pPr>
            <w:r w:rsidRPr="70AF4C87">
              <w:rPr>
                <w:rFonts w:ascii="Arial" w:eastAsia="Arial" w:hAnsi="Arial" w:cs="Arial"/>
                <w:sz w:val="18"/>
                <w:szCs w:val="18"/>
              </w:rPr>
              <w:t>Research Method &amp; Sample Size</w:t>
            </w:r>
          </w:p>
        </w:tc>
        <w:tc>
          <w:tcPr>
            <w:tcW w:w="1545" w:type="dxa"/>
          </w:tcPr>
          <w:p w14:paraId="4C64AE89" w14:textId="455E59E2" w:rsidR="5894DD36" w:rsidRDefault="5894DD36" w:rsidP="70AF4C87">
            <w:pPr>
              <w:rPr>
                <w:rFonts w:ascii="Arial" w:eastAsia="Arial" w:hAnsi="Arial" w:cs="Arial"/>
                <w:sz w:val="18"/>
                <w:szCs w:val="18"/>
              </w:rPr>
            </w:pPr>
            <w:r w:rsidRPr="70AF4C87">
              <w:rPr>
                <w:rFonts w:ascii="Arial" w:eastAsia="Arial" w:hAnsi="Arial" w:cs="Arial"/>
                <w:sz w:val="18"/>
                <w:szCs w:val="18"/>
              </w:rPr>
              <w:t>Strengths &amp; Limitations</w:t>
            </w:r>
          </w:p>
        </w:tc>
        <w:tc>
          <w:tcPr>
            <w:tcW w:w="1335" w:type="dxa"/>
          </w:tcPr>
          <w:p w14:paraId="34C37AB2" w14:textId="30117768" w:rsidR="5894DD36" w:rsidRDefault="5894DD36" w:rsidP="70AF4C87">
            <w:pPr>
              <w:rPr>
                <w:rFonts w:ascii="Arial" w:eastAsia="Arial" w:hAnsi="Arial" w:cs="Arial"/>
                <w:sz w:val="18"/>
                <w:szCs w:val="18"/>
              </w:rPr>
            </w:pPr>
            <w:r w:rsidRPr="70AF4C87">
              <w:rPr>
                <w:rFonts w:ascii="Arial" w:eastAsia="Arial" w:hAnsi="Arial" w:cs="Arial"/>
                <w:sz w:val="18"/>
                <w:szCs w:val="18"/>
              </w:rPr>
              <w:t>Main Findings</w:t>
            </w:r>
          </w:p>
        </w:tc>
        <w:tc>
          <w:tcPr>
            <w:tcW w:w="1140" w:type="dxa"/>
          </w:tcPr>
          <w:p w14:paraId="5745D4CD" w14:textId="404744AB" w:rsidR="5894DD36" w:rsidRDefault="5894DD36" w:rsidP="70AF4C87">
            <w:pPr>
              <w:rPr>
                <w:rFonts w:ascii="Arial" w:eastAsia="Arial" w:hAnsi="Arial" w:cs="Arial"/>
                <w:sz w:val="18"/>
                <w:szCs w:val="18"/>
              </w:rPr>
            </w:pPr>
            <w:r w:rsidRPr="70AF4C87">
              <w:rPr>
                <w:rFonts w:ascii="Arial" w:eastAsia="Arial" w:hAnsi="Arial" w:cs="Arial"/>
                <w:sz w:val="18"/>
                <w:szCs w:val="18"/>
              </w:rPr>
              <w:t xml:space="preserve">Keywords &amp; Codes </w:t>
            </w:r>
          </w:p>
        </w:tc>
        <w:tc>
          <w:tcPr>
            <w:tcW w:w="1078" w:type="dxa"/>
          </w:tcPr>
          <w:p w14:paraId="7D5EECA9" w14:textId="78B53A0E" w:rsidR="5894DD36" w:rsidRDefault="5894DD36" w:rsidP="70AF4C87">
            <w:pPr>
              <w:rPr>
                <w:rFonts w:ascii="Arial" w:eastAsia="Arial" w:hAnsi="Arial" w:cs="Arial"/>
                <w:sz w:val="18"/>
                <w:szCs w:val="18"/>
              </w:rPr>
            </w:pPr>
            <w:r w:rsidRPr="70AF4C87">
              <w:rPr>
                <w:rFonts w:ascii="Arial" w:eastAsia="Arial" w:hAnsi="Arial" w:cs="Arial"/>
                <w:sz w:val="18"/>
                <w:szCs w:val="18"/>
              </w:rPr>
              <w:t>Notes and Comments</w:t>
            </w:r>
          </w:p>
        </w:tc>
      </w:tr>
      <w:tr w:rsidR="70AF4C87" w14:paraId="17FC8457" w14:textId="77777777" w:rsidTr="70AF4C87">
        <w:trPr>
          <w:trHeight w:val="3900"/>
        </w:trPr>
        <w:tc>
          <w:tcPr>
            <w:tcW w:w="825" w:type="dxa"/>
          </w:tcPr>
          <w:p w14:paraId="27874203" w14:textId="47A95E45" w:rsidR="16029EA3" w:rsidRDefault="16029EA3" w:rsidP="70AF4C87">
            <w:pPr>
              <w:rPr>
                <w:rFonts w:ascii="Arial" w:eastAsia="Arial" w:hAnsi="Arial" w:cs="Arial"/>
                <w:sz w:val="18"/>
                <w:szCs w:val="18"/>
              </w:rPr>
            </w:pPr>
            <w:r w:rsidRPr="70AF4C87">
              <w:rPr>
                <w:rFonts w:ascii="Arial" w:eastAsia="Arial" w:hAnsi="Arial" w:cs="Arial"/>
                <w:sz w:val="18"/>
                <w:szCs w:val="18"/>
              </w:rPr>
              <w:t>Age UK (2022)</w:t>
            </w:r>
          </w:p>
        </w:tc>
        <w:tc>
          <w:tcPr>
            <w:tcW w:w="840" w:type="dxa"/>
          </w:tcPr>
          <w:p w14:paraId="5E6C6015" w14:textId="0ABBCA4C" w:rsidR="16029EA3" w:rsidRDefault="16029EA3" w:rsidP="70AF4C87">
            <w:pPr>
              <w:rPr>
                <w:rFonts w:ascii="Arial" w:eastAsia="Arial" w:hAnsi="Arial" w:cs="Arial"/>
                <w:sz w:val="18"/>
                <w:szCs w:val="18"/>
              </w:rPr>
            </w:pPr>
            <w:r w:rsidRPr="70AF4C87">
              <w:rPr>
                <w:rFonts w:ascii="Arial" w:eastAsia="Arial" w:hAnsi="Arial" w:cs="Arial"/>
                <w:sz w:val="18"/>
                <w:szCs w:val="18"/>
              </w:rPr>
              <w:t>Aiming High? Loneliness and older people in the UK</w:t>
            </w:r>
          </w:p>
        </w:tc>
        <w:tc>
          <w:tcPr>
            <w:tcW w:w="990" w:type="dxa"/>
          </w:tcPr>
          <w:p w14:paraId="31C11786" w14:textId="554813FD" w:rsidR="28F45B9A" w:rsidRDefault="28F45B9A" w:rsidP="70AF4C87">
            <w:pPr>
              <w:rPr>
                <w:rFonts w:ascii="Arial" w:eastAsia="Arial" w:hAnsi="Arial" w:cs="Arial"/>
                <w:sz w:val="18"/>
                <w:szCs w:val="18"/>
              </w:rPr>
            </w:pPr>
            <w:r w:rsidRPr="70AF4C87">
              <w:rPr>
                <w:rFonts w:ascii="Arial" w:eastAsia="Arial" w:hAnsi="Arial" w:cs="Arial"/>
                <w:sz w:val="18"/>
                <w:szCs w:val="18"/>
              </w:rPr>
              <w:t>Policy review</w:t>
            </w:r>
          </w:p>
        </w:tc>
        <w:tc>
          <w:tcPr>
            <w:tcW w:w="1395" w:type="dxa"/>
          </w:tcPr>
          <w:p w14:paraId="45C9AEC3" w14:textId="169E1EA4" w:rsidR="1D9AC01B" w:rsidRDefault="1D9AC01B" w:rsidP="70AF4C87">
            <w:pPr>
              <w:rPr>
                <w:rFonts w:ascii="Arial" w:eastAsia="Arial" w:hAnsi="Arial" w:cs="Arial"/>
                <w:sz w:val="18"/>
                <w:szCs w:val="18"/>
              </w:rPr>
            </w:pPr>
            <w:r w:rsidRPr="70AF4C87">
              <w:rPr>
                <w:rFonts w:ascii="Arial" w:eastAsia="Arial" w:hAnsi="Arial" w:cs="Arial"/>
                <w:sz w:val="18"/>
                <w:szCs w:val="18"/>
              </w:rPr>
              <w:t xml:space="preserve">A </w:t>
            </w:r>
            <w:r w:rsidR="444E7B9D" w:rsidRPr="70AF4C87">
              <w:rPr>
                <w:rFonts w:ascii="Arial" w:eastAsia="Arial" w:hAnsi="Arial" w:cs="Arial"/>
                <w:sz w:val="18"/>
                <w:szCs w:val="18"/>
              </w:rPr>
              <w:t xml:space="preserve">review </w:t>
            </w:r>
            <w:r w:rsidR="68F81CFB" w:rsidRPr="70AF4C87">
              <w:rPr>
                <w:rFonts w:ascii="Arial" w:eastAsia="Arial" w:hAnsi="Arial" w:cs="Arial"/>
                <w:sz w:val="18"/>
                <w:szCs w:val="18"/>
              </w:rPr>
              <w:t>synthesises findings</w:t>
            </w:r>
            <w:r w:rsidR="6127DD77" w:rsidRPr="70AF4C87">
              <w:rPr>
                <w:rFonts w:ascii="Arial" w:eastAsia="Arial" w:hAnsi="Arial" w:cs="Arial"/>
                <w:sz w:val="18"/>
                <w:szCs w:val="18"/>
              </w:rPr>
              <w:t xml:space="preserve"> from multiple policy review</w:t>
            </w:r>
            <w:r w:rsidR="7E33821E" w:rsidRPr="70AF4C87">
              <w:rPr>
                <w:rFonts w:ascii="Arial" w:eastAsia="Arial" w:hAnsi="Arial" w:cs="Arial"/>
                <w:sz w:val="18"/>
                <w:szCs w:val="18"/>
              </w:rPr>
              <w:t>s, government reports, and statistical data related to loneliness among o</w:t>
            </w:r>
            <w:r w:rsidR="6DD12F26" w:rsidRPr="70AF4C87">
              <w:rPr>
                <w:rFonts w:ascii="Arial" w:eastAsia="Arial" w:hAnsi="Arial" w:cs="Arial"/>
                <w:sz w:val="18"/>
                <w:szCs w:val="18"/>
              </w:rPr>
              <w:t xml:space="preserve">lder adults in the UK. </w:t>
            </w:r>
          </w:p>
        </w:tc>
        <w:tc>
          <w:tcPr>
            <w:tcW w:w="1545" w:type="dxa"/>
          </w:tcPr>
          <w:p w14:paraId="286577EC" w14:textId="33E14B96" w:rsidR="74C4E232" w:rsidRDefault="74C4E232" w:rsidP="70AF4C87">
            <w:pPr>
              <w:rPr>
                <w:rFonts w:ascii="Arial" w:eastAsia="Arial" w:hAnsi="Arial" w:cs="Arial"/>
                <w:color w:val="FF0000"/>
                <w:sz w:val="18"/>
                <w:szCs w:val="18"/>
              </w:rPr>
            </w:pPr>
            <w:r w:rsidRPr="70AF4C87">
              <w:rPr>
                <w:rFonts w:ascii="Arial" w:eastAsia="Arial" w:hAnsi="Arial" w:cs="Arial"/>
                <w:color w:val="FF0000"/>
                <w:sz w:val="18"/>
                <w:szCs w:val="18"/>
              </w:rPr>
              <w:t>Strength</w:t>
            </w:r>
          </w:p>
          <w:p w14:paraId="0C23171A" w14:textId="75A2D923" w:rsidR="6A68B22F" w:rsidRDefault="6A68B22F" w:rsidP="70AF4C87">
            <w:pPr>
              <w:rPr>
                <w:rFonts w:ascii="Arial" w:eastAsia="Arial" w:hAnsi="Arial" w:cs="Arial"/>
                <w:sz w:val="18"/>
                <w:szCs w:val="18"/>
              </w:rPr>
            </w:pPr>
            <w:r w:rsidRPr="70AF4C87">
              <w:rPr>
                <w:rFonts w:ascii="Arial" w:eastAsia="Arial" w:hAnsi="Arial" w:cs="Arial"/>
                <w:sz w:val="18"/>
                <w:szCs w:val="18"/>
              </w:rPr>
              <w:t>R</w:t>
            </w:r>
            <w:r w:rsidR="732F28A2" w:rsidRPr="70AF4C87">
              <w:rPr>
                <w:rFonts w:ascii="Arial" w:eastAsia="Arial" w:hAnsi="Arial" w:cs="Arial"/>
                <w:sz w:val="18"/>
                <w:szCs w:val="18"/>
              </w:rPr>
              <w:t xml:space="preserve">elevant to current policy discussions regarding ageing and loneliness. </w:t>
            </w:r>
          </w:p>
          <w:p w14:paraId="455F2E95" w14:textId="7538E40B" w:rsidR="3A0D055E" w:rsidRDefault="3A0D055E" w:rsidP="70AF4C87">
            <w:pPr>
              <w:rPr>
                <w:rFonts w:ascii="Arial" w:eastAsia="Arial" w:hAnsi="Arial" w:cs="Arial"/>
                <w:sz w:val="18"/>
                <w:szCs w:val="18"/>
              </w:rPr>
            </w:pPr>
            <w:r w:rsidRPr="70AF4C87">
              <w:rPr>
                <w:rFonts w:ascii="Arial" w:eastAsia="Arial" w:hAnsi="Arial" w:cs="Arial"/>
                <w:color w:val="FF0000"/>
                <w:sz w:val="18"/>
                <w:szCs w:val="18"/>
              </w:rPr>
              <w:t>Limitation</w:t>
            </w:r>
            <w:r w:rsidR="5A471066" w:rsidRPr="70AF4C87">
              <w:rPr>
                <w:rFonts w:ascii="Arial" w:eastAsia="Arial" w:hAnsi="Arial" w:cs="Arial"/>
                <w:sz w:val="18"/>
                <w:szCs w:val="18"/>
              </w:rPr>
              <w:t xml:space="preserve"> </w:t>
            </w:r>
            <w:r w:rsidR="1FFE1007" w:rsidRPr="70AF4C87">
              <w:rPr>
                <w:rFonts w:ascii="Arial" w:eastAsia="Arial" w:hAnsi="Arial" w:cs="Arial"/>
                <w:sz w:val="18"/>
                <w:szCs w:val="18"/>
              </w:rPr>
              <w:t xml:space="preserve">The </w:t>
            </w:r>
            <w:r w:rsidR="58721D59" w:rsidRPr="70AF4C87">
              <w:rPr>
                <w:rFonts w:ascii="Arial" w:eastAsia="Arial" w:hAnsi="Arial" w:cs="Arial"/>
                <w:sz w:val="18"/>
                <w:szCs w:val="18"/>
              </w:rPr>
              <w:t xml:space="preserve">reliance </w:t>
            </w:r>
            <w:r w:rsidR="72BE0A17" w:rsidRPr="70AF4C87">
              <w:rPr>
                <w:rFonts w:ascii="Arial" w:eastAsia="Arial" w:hAnsi="Arial" w:cs="Arial"/>
                <w:sz w:val="18"/>
                <w:szCs w:val="18"/>
              </w:rPr>
              <w:t xml:space="preserve">on secondary research may limit the </w:t>
            </w:r>
            <w:r w:rsidR="030B754F" w:rsidRPr="70AF4C87">
              <w:rPr>
                <w:rFonts w:ascii="Arial" w:eastAsia="Arial" w:hAnsi="Arial" w:cs="Arial"/>
                <w:sz w:val="18"/>
                <w:szCs w:val="18"/>
              </w:rPr>
              <w:t>depth</w:t>
            </w:r>
            <w:r w:rsidR="72BE0A17" w:rsidRPr="70AF4C87">
              <w:rPr>
                <w:rFonts w:ascii="Arial" w:eastAsia="Arial" w:hAnsi="Arial" w:cs="Arial"/>
                <w:sz w:val="18"/>
                <w:szCs w:val="18"/>
              </w:rPr>
              <w:t xml:space="preserve"> of insights derived from analysis</w:t>
            </w:r>
            <w:r w:rsidR="670E6FAE" w:rsidRPr="70AF4C87">
              <w:rPr>
                <w:rFonts w:ascii="Arial" w:eastAsia="Arial" w:hAnsi="Arial" w:cs="Arial"/>
                <w:sz w:val="18"/>
                <w:szCs w:val="18"/>
              </w:rPr>
              <w:t>.</w:t>
            </w:r>
          </w:p>
        </w:tc>
        <w:tc>
          <w:tcPr>
            <w:tcW w:w="1335" w:type="dxa"/>
          </w:tcPr>
          <w:p w14:paraId="3140AC97" w14:textId="252A7D67" w:rsidR="076B6B8B" w:rsidRDefault="076B6B8B" w:rsidP="70AF4C87">
            <w:pPr>
              <w:rPr>
                <w:rFonts w:ascii="Arial" w:eastAsia="Arial" w:hAnsi="Arial" w:cs="Arial"/>
                <w:sz w:val="18"/>
                <w:szCs w:val="18"/>
              </w:rPr>
            </w:pPr>
            <w:r w:rsidRPr="70AF4C87">
              <w:rPr>
                <w:rFonts w:ascii="Arial" w:eastAsia="Arial" w:hAnsi="Arial" w:cs="Arial"/>
                <w:sz w:val="18"/>
                <w:szCs w:val="18"/>
              </w:rPr>
              <w:t>This report underscores the urgent need for initiatives such as social prescribing, en</w:t>
            </w:r>
            <w:r w:rsidR="355CA2FC" w:rsidRPr="70AF4C87">
              <w:rPr>
                <w:rFonts w:ascii="Arial" w:eastAsia="Arial" w:hAnsi="Arial" w:cs="Arial"/>
                <w:sz w:val="18"/>
                <w:szCs w:val="18"/>
              </w:rPr>
              <w:t xml:space="preserve">hancing digital </w:t>
            </w:r>
            <w:r w:rsidR="1FF6A437" w:rsidRPr="70AF4C87">
              <w:rPr>
                <w:rFonts w:ascii="Arial" w:eastAsia="Arial" w:hAnsi="Arial" w:cs="Arial"/>
                <w:sz w:val="18"/>
                <w:szCs w:val="18"/>
              </w:rPr>
              <w:t>inclusion, and</w:t>
            </w:r>
            <w:r w:rsidR="355CA2FC" w:rsidRPr="70AF4C87">
              <w:rPr>
                <w:rFonts w:ascii="Arial" w:eastAsia="Arial" w:hAnsi="Arial" w:cs="Arial"/>
                <w:sz w:val="18"/>
                <w:szCs w:val="18"/>
              </w:rPr>
              <w:t xml:space="preserve"> </w:t>
            </w:r>
            <w:r w:rsidR="4A36EA10" w:rsidRPr="70AF4C87">
              <w:rPr>
                <w:rFonts w:ascii="Arial" w:eastAsia="Arial" w:hAnsi="Arial" w:cs="Arial"/>
                <w:sz w:val="18"/>
                <w:szCs w:val="18"/>
              </w:rPr>
              <w:t>improving h</w:t>
            </w:r>
            <w:r w:rsidR="74CC8D62" w:rsidRPr="70AF4C87">
              <w:rPr>
                <w:rFonts w:ascii="Arial" w:eastAsia="Arial" w:hAnsi="Arial" w:cs="Arial"/>
                <w:sz w:val="18"/>
                <w:szCs w:val="18"/>
              </w:rPr>
              <w:t xml:space="preserve">ousing conditions specifically for </w:t>
            </w:r>
            <w:r w:rsidR="17BAA7E5" w:rsidRPr="70AF4C87">
              <w:rPr>
                <w:rFonts w:ascii="Arial" w:eastAsia="Arial" w:hAnsi="Arial" w:cs="Arial"/>
                <w:sz w:val="18"/>
                <w:szCs w:val="18"/>
              </w:rPr>
              <w:t>individuals aged 65 and older.</w:t>
            </w:r>
            <w:r w:rsidR="74CC8D62" w:rsidRPr="70AF4C87">
              <w:rPr>
                <w:rFonts w:ascii="Arial" w:eastAsia="Arial" w:hAnsi="Arial" w:cs="Arial"/>
                <w:sz w:val="18"/>
                <w:szCs w:val="18"/>
              </w:rPr>
              <w:t xml:space="preserve"> </w:t>
            </w:r>
          </w:p>
        </w:tc>
        <w:tc>
          <w:tcPr>
            <w:tcW w:w="1140" w:type="dxa"/>
          </w:tcPr>
          <w:p w14:paraId="13D22330" w14:textId="23C18938" w:rsidR="64A0045B" w:rsidRDefault="64A0045B" w:rsidP="70AF4C87">
            <w:pPr>
              <w:rPr>
                <w:rFonts w:ascii="Arial" w:eastAsia="Arial" w:hAnsi="Arial" w:cs="Arial"/>
                <w:sz w:val="18"/>
                <w:szCs w:val="18"/>
              </w:rPr>
            </w:pPr>
            <w:r w:rsidRPr="70AF4C87">
              <w:rPr>
                <w:rFonts w:ascii="Arial" w:eastAsia="Arial" w:hAnsi="Arial" w:cs="Arial"/>
                <w:sz w:val="18"/>
                <w:szCs w:val="18"/>
              </w:rPr>
              <w:t xml:space="preserve">Loneliness in older </w:t>
            </w:r>
            <w:r w:rsidR="20E5CF1F" w:rsidRPr="70AF4C87">
              <w:rPr>
                <w:rFonts w:ascii="Arial" w:eastAsia="Arial" w:hAnsi="Arial" w:cs="Arial"/>
                <w:sz w:val="18"/>
                <w:szCs w:val="18"/>
              </w:rPr>
              <w:t>adults</w:t>
            </w:r>
            <w:r w:rsidR="0B7DC8BE" w:rsidRPr="70AF4C87">
              <w:rPr>
                <w:rFonts w:ascii="Arial" w:eastAsia="Arial" w:hAnsi="Arial" w:cs="Arial"/>
                <w:sz w:val="18"/>
                <w:szCs w:val="18"/>
              </w:rPr>
              <w:t xml:space="preserve">, </w:t>
            </w:r>
            <w:r w:rsidR="05F36C8A" w:rsidRPr="70AF4C87">
              <w:rPr>
                <w:rFonts w:ascii="Arial" w:eastAsia="Arial" w:hAnsi="Arial" w:cs="Arial"/>
                <w:sz w:val="18"/>
                <w:szCs w:val="18"/>
              </w:rPr>
              <w:t>policy</w:t>
            </w:r>
            <w:r w:rsidR="05B01F30" w:rsidRPr="70AF4C87">
              <w:rPr>
                <w:rFonts w:ascii="Arial" w:eastAsia="Arial" w:hAnsi="Arial" w:cs="Arial"/>
                <w:sz w:val="18"/>
                <w:szCs w:val="18"/>
              </w:rPr>
              <w:t xml:space="preserve"> </w:t>
            </w:r>
            <w:r w:rsidR="51C4CB85" w:rsidRPr="70AF4C87">
              <w:rPr>
                <w:rFonts w:ascii="Arial" w:eastAsia="Arial" w:hAnsi="Arial" w:cs="Arial"/>
                <w:sz w:val="18"/>
                <w:szCs w:val="18"/>
              </w:rPr>
              <w:t>implications,</w:t>
            </w:r>
            <w:r w:rsidR="5A08069D" w:rsidRPr="70AF4C87">
              <w:rPr>
                <w:rFonts w:ascii="Arial" w:eastAsia="Arial" w:hAnsi="Arial" w:cs="Arial"/>
                <w:sz w:val="18"/>
                <w:szCs w:val="18"/>
              </w:rPr>
              <w:t xml:space="preserve"> social</w:t>
            </w:r>
            <w:r w:rsidR="08F6A9C4" w:rsidRPr="70AF4C87">
              <w:rPr>
                <w:rFonts w:ascii="Arial" w:eastAsia="Arial" w:hAnsi="Arial" w:cs="Arial"/>
                <w:sz w:val="18"/>
                <w:szCs w:val="18"/>
              </w:rPr>
              <w:t xml:space="preserve"> prescribing, digital inclusion, </w:t>
            </w:r>
            <w:r w:rsidR="610B2254" w:rsidRPr="70AF4C87">
              <w:rPr>
                <w:rFonts w:ascii="Arial" w:eastAsia="Arial" w:hAnsi="Arial" w:cs="Arial"/>
                <w:sz w:val="18"/>
                <w:szCs w:val="18"/>
              </w:rPr>
              <w:t xml:space="preserve">housing improvement and public health </w:t>
            </w:r>
            <w:r w:rsidR="6207DD64" w:rsidRPr="70AF4C87">
              <w:rPr>
                <w:rFonts w:ascii="Arial" w:eastAsia="Arial" w:hAnsi="Arial" w:cs="Arial"/>
                <w:sz w:val="18"/>
                <w:szCs w:val="18"/>
              </w:rPr>
              <w:t>challenges</w:t>
            </w:r>
            <w:r w:rsidR="610B2254" w:rsidRPr="70AF4C87">
              <w:rPr>
                <w:rFonts w:ascii="Arial" w:eastAsia="Arial" w:hAnsi="Arial" w:cs="Arial"/>
                <w:sz w:val="18"/>
                <w:szCs w:val="18"/>
              </w:rPr>
              <w:t>.</w:t>
            </w:r>
            <w:r w:rsidR="08F6A9C4" w:rsidRPr="70AF4C87">
              <w:rPr>
                <w:rFonts w:ascii="Arial" w:eastAsia="Arial" w:hAnsi="Arial" w:cs="Arial"/>
                <w:sz w:val="18"/>
                <w:szCs w:val="18"/>
              </w:rPr>
              <w:t xml:space="preserve"> </w:t>
            </w:r>
          </w:p>
        </w:tc>
        <w:tc>
          <w:tcPr>
            <w:tcW w:w="1078" w:type="dxa"/>
          </w:tcPr>
          <w:p w14:paraId="4E2E1337" w14:textId="42334993" w:rsidR="111416BE" w:rsidRDefault="111416BE" w:rsidP="70AF4C87">
            <w:pPr>
              <w:rPr>
                <w:rFonts w:ascii="Arial" w:eastAsia="Arial" w:hAnsi="Arial" w:cs="Arial"/>
                <w:sz w:val="18"/>
                <w:szCs w:val="18"/>
              </w:rPr>
            </w:pPr>
            <w:r w:rsidRPr="70AF4C87">
              <w:rPr>
                <w:rFonts w:ascii="Arial" w:eastAsia="Arial" w:hAnsi="Arial" w:cs="Arial"/>
                <w:sz w:val="18"/>
                <w:szCs w:val="18"/>
              </w:rPr>
              <w:t xml:space="preserve">This </w:t>
            </w:r>
            <w:r w:rsidR="4BE7D6CA" w:rsidRPr="70AF4C87">
              <w:rPr>
                <w:rFonts w:ascii="Arial" w:eastAsia="Arial" w:hAnsi="Arial" w:cs="Arial"/>
                <w:sz w:val="18"/>
                <w:szCs w:val="18"/>
              </w:rPr>
              <w:t>review</w:t>
            </w:r>
            <w:r w:rsidRPr="70AF4C87">
              <w:rPr>
                <w:rFonts w:ascii="Arial" w:eastAsia="Arial" w:hAnsi="Arial" w:cs="Arial"/>
                <w:sz w:val="18"/>
                <w:szCs w:val="18"/>
              </w:rPr>
              <w:t xml:space="preserve"> aimed at finding particular factors influencing loneliness to enhance the quality of life and mental health of adults aged 65 and older.</w:t>
            </w:r>
          </w:p>
        </w:tc>
      </w:tr>
      <w:tr w:rsidR="70AF4C87" w14:paraId="049C2F67" w14:textId="77777777" w:rsidTr="70AF4C87">
        <w:trPr>
          <w:trHeight w:val="300"/>
        </w:trPr>
        <w:tc>
          <w:tcPr>
            <w:tcW w:w="825" w:type="dxa"/>
          </w:tcPr>
          <w:p w14:paraId="542DA0B5" w14:textId="6D2B01C2" w:rsidR="16029EA3" w:rsidRDefault="16029EA3" w:rsidP="70AF4C87">
            <w:pPr>
              <w:rPr>
                <w:rFonts w:ascii="Arial" w:eastAsia="Arial" w:hAnsi="Arial" w:cs="Arial"/>
                <w:sz w:val="18"/>
                <w:szCs w:val="18"/>
              </w:rPr>
            </w:pPr>
            <w:r w:rsidRPr="70AF4C87">
              <w:rPr>
                <w:rFonts w:ascii="Arial" w:eastAsia="Arial" w:hAnsi="Arial" w:cs="Arial"/>
                <w:sz w:val="18"/>
                <w:szCs w:val="18"/>
              </w:rPr>
              <w:t>ONS (2023)</w:t>
            </w:r>
          </w:p>
        </w:tc>
        <w:tc>
          <w:tcPr>
            <w:tcW w:w="840" w:type="dxa"/>
          </w:tcPr>
          <w:p w14:paraId="18C3111C" w14:textId="645D4875" w:rsidR="16029EA3" w:rsidRDefault="16029EA3" w:rsidP="70AF4C87">
            <w:pPr>
              <w:rPr>
                <w:rFonts w:ascii="Arial" w:eastAsia="Arial" w:hAnsi="Arial" w:cs="Arial"/>
                <w:sz w:val="18"/>
                <w:szCs w:val="18"/>
              </w:rPr>
            </w:pPr>
            <w:r w:rsidRPr="70AF4C87">
              <w:rPr>
                <w:rFonts w:ascii="Arial" w:eastAsia="Arial" w:hAnsi="Arial" w:cs="Arial"/>
                <w:sz w:val="18"/>
                <w:szCs w:val="18"/>
              </w:rPr>
              <w:t>Loneliness in the UK: 2023</w:t>
            </w:r>
          </w:p>
        </w:tc>
        <w:tc>
          <w:tcPr>
            <w:tcW w:w="990" w:type="dxa"/>
          </w:tcPr>
          <w:p w14:paraId="1956D6D6" w14:textId="0AACB2AA" w:rsidR="05EA80E7" w:rsidRDefault="05EA80E7" w:rsidP="70AF4C87">
            <w:pPr>
              <w:rPr>
                <w:rFonts w:ascii="Arial" w:eastAsia="Arial" w:hAnsi="Arial" w:cs="Arial"/>
                <w:sz w:val="18"/>
                <w:szCs w:val="18"/>
              </w:rPr>
            </w:pPr>
            <w:r w:rsidRPr="70AF4C87">
              <w:rPr>
                <w:rFonts w:ascii="Arial" w:eastAsia="Arial" w:hAnsi="Arial" w:cs="Arial"/>
                <w:sz w:val="18"/>
                <w:szCs w:val="18"/>
              </w:rPr>
              <w:t>Quantitative cross-sectional report</w:t>
            </w:r>
          </w:p>
        </w:tc>
        <w:tc>
          <w:tcPr>
            <w:tcW w:w="1395" w:type="dxa"/>
          </w:tcPr>
          <w:p w14:paraId="276E4E94" w14:textId="3BDB96DC" w:rsidR="0A2DA827" w:rsidRDefault="0A2DA827" w:rsidP="70AF4C87">
            <w:pPr>
              <w:rPr>
                <w:rFonts w:ascii="Arial" w:eastAsia="Arial" w:hAnsi="Arial" w:cs="Arial"/>
                <w:sz w:val="18"/>
                <w:szCs w:val="18"/>
              </w:rPr>
            </w:pPr>
            <w:r w:rsidRPr="70AF4C87">
              <w:rPr>
                <w:rFonts w:ascii="Arial" w:eastAsia="Arial" w:hAnsi="Arial" w:cs="Arial"/>
                <w:sz w:val="18"/>
                <w:szCs w:val="18"/>
              </w:rPr>
              <w:t xml:space="preserve">provides a </w:t>
            </w:r>
            <w:r w:rsidR="789D5560" w:rsidRPr="70AF4C87">
              <w:rPr>
                <w:rFonts w:ascii="Arial" w:eastAsia="Arial" w:hAnsi="Arial" w:cs="Arial"/>
                <w:sz w:val="18"/>
                <w:szCs w:val="18"/>
              </w:rPr>
              <w:t>comprehensiv</w:t>
            </w:r>
            <w:r w:rsidR="4DC1AE16" w:rsidRPr="70AF4C87">
              <w:rPr>
                <w:rFonts w:ascii="Arial" w:eastAsia="Arial" w:hAnsi="Arial" w:cs="Arial"/>
                <w:sz w:val="18"/>
                <w:szCs w:val="18"/>
              </w:rPr>
              <w:t>e overview</w:t>
            </w:r>
            <w:r w:rsidRPr="70AF4C87">
              <w:rPr>
                <w:rFonts w:ascii="Arial" w:eastAsia="Arial" w:hAnsi="Arial" w:cs="Arial"/>
                <w:sz w:val="18"/>
                <w:szCs w:val="18"/>
              </w:rPr>
              <w:t xml:space="preserve"> using data from a national survey with a sample size of several thousand respondents.</w:t>
            </w:r>
          </w:p>
        </w:tc>
        <w:tc>
          <w:tcPr>
            <w:tcW w:w="1545" w:type="dxa"/>
          </w:tcPr>
          <w:p w14:paraId="344FEC92" w14:textId="1EED168D" w:rsidR="1589BF2A" w:rsidRDefault="1589BF2A" w:rsidP="70AF4C87">
            <w:pPr>
              <w:rPr>
                <w:rFonts w:ascii="Arial" w:eastAsia="Arial" w:hAnsi="Arial" w:cs="Arial"/>
                <w:sz w:val="18"/>
                <w:szCs w:val="18"/>
              </w:rPr>
            </w:pPr>
            <w:r w:rsidRPr="70AF4C87">
              <w:rPr>
                <w:rFonts w:ascii="Arial" w:eastAsia="Arial" w:hAnsi="Arial" w:cs="Arial"/>
                <w:color w:val="FF0000"/>
                <w:sz w:val="18"/>
                <w:szCs w:val="18"/>
              </w:rPr>
              <w:t>Strength</w:t>
            </w:r>
            <w:r w:rsidRPr="70AF4C87">
              <w:rPr>
                <w:rFonts w:ascii="Arial" w:eastAsia="Arial" w:hAnsi="Arial" w:cs="Arial"/>
                <w:sz w:val="18"/>
                <w:szCs w:val="18"/>
              </w:rPr>
              <w:t xml:space="preserve"> It covers a larger group of people, which gives dependable information. </w:t>
            </w:r>
          </w:p>
          <w:p w14:paraId="2786FAB1" w14:textId="1552836E" w:rsidR="1589BF2A" w:rsidRDefault="1589BF2A" w:rsidP="70AF4C87">
            <w:pPr>
              <w:rPr>
                <w:rFonts w:ascii="Arial" w:eastAsia="Arial" w:hAnsi="Arial" w:cs="Arial"/>
                <w:sz w:val="18"/>
                <w:szCs w:val="18"/>
              </w:rPr>
            </w:pPr>
            <w:r w:rsidRPr="70AF4C87">
              <w:rPr>
                <w:rFonts w:ascii="Arial" w:eastAsia="Arial" w:hAnsi="Arial" w:cs="Arial"/>
                <w:color w:val="FF0000"/>
                <w:sz w:val="18"/>
                <w:szCs w:val="18"/>
              </w:rPr>
              <w:t>Limitation</w:t>
            </w:r>
            <w:r w:rsidRPr="70AF4C87">
              <w:rPr>
                <w:rFonts w:ascii="Arial" w:eastAsia="Arial" w:hAnsi="Arial" w:cs="Arial"/>
                <w:sz w:val="18"/>
                <w:szCs w:val="18"/>
              </w:rPr>
              <w:t xml:space="preserve"> The research's approach enables it to capture a specific moment, rather than focusing on patterns.</w:t>
            </w:r>
          </w:p>
        </w:tc>
        <w:tc>
          <w:tcPr>
            <w:tcW w:w="1335" w:type="dxa"/>
          </w:tcPr>
          <w:p w14:paraId="6F15C3DE" w14:textId="79EFAE62" w:rsidR="62C1C60A" w:rsidRDefault="62C1C60A" w:rsidP="70AF4C87">
            <w:pPr>
              <w:rPr>
                <w:rFonts w:ascii="Arial" w:eastAsia="Arial" w:hAnsi="Arial" w:cs="Arial"/>
                <w:sz w:val="18"/>
                <w:szCs w:val="18"/>
              </w:rPr>
            </w:pPr>
            <w:r w:rsidRPr="70AF4C87">
              <w:rPr>
                <w:rFonts w:ascii="Arial" w:eastAsia="Arial" w:hAnsi="Arial" w:cs="Arial"/>
                <w:sz w:val="18"/>
                <w:szCs w:val="18"/>
              </w:rPr>
              <w:t xml:space="preserve">It presents detailed statistics on the </w:t>
            </w:r>
            <w:r w:rsidR="2428BE34" w:rsidRPr="70AF4C87">
              <w:rPr>
                <w:rFonts w:ascii="Arial" w:eastAsia="Arial" w:hAnsi="Arial" w:cs="Arial"/>
                <w:sz w:val="18"/>
                <w:szCs w:val="18"/>
              </w:rPr>
              <w:t xml:space="preserve">prevalence of loneliness, highlighting demographic patterns that reveal significant variations </w:t>
            </w:r>
            <w:r w:rsidR="3A8C4A80" w:rsidRPr="70AF4C87">
              <w:rPr>
                <w:rFonts w:ascii="Arial" w:eastAsia="Arial" w:hAnsi="Arial" w:cs="Arial"/>
                <w:sz w:val="18"/>
                <w:szCs w:val="18"/>
              </w:rPr>
              <w:t>different groups in the UK.</w:t>
            </w:r>
          </w:p>
        </w:tc>
        <w:tc>
          <w:tcPr>
            <w:tcW w:w="1140" w:type="dxa"/>
          </w:tcPr>
          <w:p w14:paraId="23EF3349" w14:textId="4FE236ED" w:rsidR="4ABE04B9" w:rsidRDefault="4ABE04B9" w:rsidP="70AF4C87">
            <w:pPr>
              <w:rPr>
                <w:rFonts w:ascii="Arial" w:eastAsia="Arial" w:hAnsi="Arial" w:cs="Arial"/>
                <w:sz w:val="18"/>
                <w:szCs w:val="18"/>
              </w:rPr>
            </w:pPr>
            <w:r w:rsidRPr="70AF4C87">
              <w:rPr>
                <w:rFonts w:ascii="Arial" w:eastAsia="Arial" w:hAnsi="Arial" w:cs="Arial"/>
                <w:sz w:val="18"/>
                <w:szCs w:val="18"/>
              </w:rPr>
              <w:t xml:space="preserve">Loneliness </w:t>
            </w:r>
            <w:r w:rsidR="28F69B04" w:rsidRPr="70AF4C87">
              <w:rPr>
                <w:rFonts w:ascii="Arial" w:eastAsia="Arial" w:hAnsi="Arial" w:cs="Arial"/>
                <w:sz w:val="18"/>
                <w:szCs w:val="18"/>
              </w:rPr>
              <w:t>prevalence, demographic</w:t>
            </w:r>
            <w:r w:rsidRPr="70AF4C87">
              <w:rPr>
                <w:rFonts w:ascii="Arial" w:eastAsia="Arial" w:hAnsi="Arial" w:cs="Arial"/>
                <w:sz w:val="18"/>
                <w:szCs w:val="18"/>
              </w:rPr>
              <w:t xml:space="preserve"> variations, national survey, social wellbeing</w:t>
            </w:r>
            <w:r w:rsidR="7CC69727" w:rsidRPr="70AF4C87">
              <w:rPr>
                <w:rFonts w:ascii="Arial" w:eastAsia="Arial" w:hAnsi="Arial" w:cs="Arial"/>
                <w:sz w:val="18"/>
                <w:szCs w:val="18"/>
              </w:rPr>
              <w:t xml:space="preserve"> and mental health </w:t>
            </w:r>
            <w:r w:rsidR="5E366BA8" w:rsidRPr="70AF4C87">
              <w:rPr>
                <w:rFonts w:ascii="Arial" w:eastAsia="Arial" w:hAnsi="Arial" w:cs="Arial"/>
                <w:sz w:val="18"/>
                <w:szCs w:val="18"/>
              </w:rPr>
              <w:t>impact.</w:t>
            </w:r>
          </w:p>
        </w:tc>
        <w:tc>
          <w:tcPr>
            <w:tcW w:w="1078" w:type="dxa"/>
          </w:tcPr>
          <w:p w14:paraId="1DC32F18" w14:textId="6963E50D" w:rsidR="70AF4C87" w:rsidRDefault="70AF4C87" w:rsidP="70AF4C87">
            <w:pPr>
              <w:rPr>
                <w:rFonts w:ascii="Arial" w:eastAsia="Arial" w:hAnsi="Arial" w:cs="Arial"/>
                <w:sz w:val="18"/>
                <w:szCs w:val="18"/>
              </w:rPr>
            </w:pPr>
          </w:p>
          <w:p w14:paraId="1654B0BD" w14:textId="2B6B5DD4" w:rsidR="6CBA08D9" w:rsidRDefault="6CBA08D9" w:rsidP="70AF4C87">
            <w:pPr>
              <w:rPr>
                <w:rFonts w:ascii="Arial" w:eastAsia="Arial" w:hAnsi="Arial" w:cs="Arial"/>
                <w:sz w:val="18"/>
                <w:szCs w:val="18"/>
              </w:rPr>
            </w:pPr>
            <w:r w:rsidRPr="70AF4C87">
              <w:rPr>
                <w:rFonts w:ascii="Arial" w:eastAsia="Arial" w:hAnsi="Arial" w:cs="Arial"/>
                <w:sz w:val="18"/>
                <w:szCs w:val="18"/>
              </w:rPr>
              <w:t>Useful for evaluating how common loneliness is and improving the knowledge foundation for what causes loneliness, which helps the government better target interventions.</w:t>
            </w:r>
          </w:p>
        </w:tc>
      </w:tr>
      <w:tr w:rsidR="70AF4C87" w14:paraId="07C191B8" w14:textId="77777777" w:rsidTr="70AF4C87">
        <w:trPr>
          <w:trHeight w:val="3930"/>
        </w:trPr>
        <w:tc>
          <w:tcPr>
            <w:tcW w:w="825" w:type="dxa"/>
          </w:tcPr>
          <w:p w14:paraId="5D7F76D0" w14:textId="01B0B89A" w:rsidR="16029EA3" w:rsidRDefault="16029EA3" w:rsidP="70AF4C87">
            <w:pPr>
              <w:rPr>
                <w:rFonts w:ascii="Arial" w:eastAsia="Arial" w:hAnsi="Arial" w:cs="Arial"/>
                <w:sz w:val="18"/>
                <w:szCs w:val="18"/>
              </w:rPr>
            </w:pPr>
            <w:r w:rsidRPr="70AF4C87">
              <w:rPr>
                <w:rFonts w:ascii="Arial" w:eastAsia="Arial" w:hAnsi="Arial" w:cs="Arial"/>
                <w:sz w:val="18"/>
                <w:szCs w:val="18"/>
              </w:rPr>
              <w:t>NHS Digital (2023)</w:t>
            </w:r>
          </w:p>
        </w:tc>
        <w:tc>
          <w:tcPr>
            <w:tcW w:w="840" w:type="dxa"/>
          </w:tcPr>
          <w:p w14:paraId="484EE6FA" w14:textId="6471F351" w:rsidR="16029EA3" w:rsidRDefault="16029EA3" w:rsidP="70AF4C87">
            <w:pPr>
              <w:rPr>
                <w:rFonts w:ascii="Arial" w:eastAsia="Arial" w:hAnsi="Arial" w:cs="Arial"/>
                <w:sz w:val="18"/>
                <w:szCs w:val="18"/>
              </w:rPr>
            </w:pPr>
            <w:r w:rsidRPr="70AF4C87">
              <w:rPr>
                <w:rFonts w:ascii="Arial" w:eastAsia="Arial" w:hAnsi="Arial" w:cs="Arial"/>
                <w:sz w:val="18"/>
                <w:szCs w:val="18"/>
              </w:rPr>
              <w:t>The Health Survey for England: Loneliness module</w:t>
            </w:r>
          </w:p>
        </w:tc>
        <w:tc>
          <w:tcPr>
            <w:tcW w:w="990" w:type="dxa"/>
          </w:tcPr>
          <w:p w14:paraId="0FA2B859" w14:textId="070D03E2" w:rsidR="7945D49B" w:rsidRDefault="7945D49B" w:rsidP="70AF4C87">
            <w:pPr>
              <w:rPr>
                <w:rFonts w:ascii="Arial" w:eastAsia="Arial" w:hAnsi="Arial" w:cs="Arial"/>
                <w:sz w:val="18"/>
                <w:szCs w:val="18"/>
              </w:rPr>
            </w:pPr>
            <w:r w:rsidRPr="70AF4C87">
              <w:rPr>
                <w:rFonts w:ascii="Arial" w:eastAsia="Arial" w:hAnsi="Arial" w:cs="Arial"/>
                <w:sz w:val="18"/>
                <w:szCs w:val="18"/>
              </w:rPr>
              <w:t xml:space="preserve">Cross-sectional </w:t>
            </w:r>
            <w:r w:rsidR="447A836E" w:rsidRPr="70AF4C87">
              <w:rPr>
                <w:rFonts w:ascii="Arial" w:eastAsia="Arial" w:hAnsi="Arial" w:cs="Arial"/>
                <w:sz w:val="18"/>
                <w:szCs w:val="18"/>
              </w:rPr>
              <w:t>study</w:t>
            </w:r>
          </w:p>
        </w:tc>
        <w:tc>
          <w:tcPr>
            <w:tcW w:w="1395" w:type="dxa"/>
          </w:tcPr>
          <w:p w14:paraId="2F98B0F2" w14:textId="56B84F42" w:rsidR="2105784F" w:rsidRDefault="2105784F" w:rsidP="70AF4C87">
            <w:pPr>
              <w:rPr>
                <w:rFonts w:ascii="Arial" w:eastAsia="Arial" w:hAnsi="Arial" w:cs="Arial"/>
                <w:sz w:val="18"/>
                <w:szCs w:val="18"/>
              </w:rPr>
            </w:pPr>
            <w:r w:rsidRPr="70AF4C87">
              <w:rPr>
                <w:rFonts w:ascii="Arial" w:eastAsia="Arial" w:hAnsi="Arial" w:cs="Arial"/>
                <w:sz w:val="18"/>
                <w:szCs w:val="18"/>
              </w:rPr>
              <w:t>This study provides a solid dataset by using module data with a sample size that ranges from roughly 8,000 to 12,000 people.</w:t>
            </w:r>
          </w:p>
        </w:tc>
        <w:tc>
          <w:tcPr>
            <w:tcW w:w="1545" w:type="dxa"/>
          </w:tcPr>
          <w:p w14:paraId="7BA55601" w14:textId="57048A9D" w:rsidR="18D773FE" w:rsidRDefault="18D773FE" w:rsidP="70AF4C87">
            <w:pPr>
              <w:rPr>
                <w:rFonts w:ascii="Arial" w:eastAsia="Arial" w:hAnsi="Arial" w:cs="Arial"/>
                <w:sz w:val="18"/>
                <w:szCs w:val="18"/>
              </w:rPr>
            </w:pPr>
            <w:r w:rsidRPr="70AF4C87">
              <w:rPr>
                <w:rFonts w:ascii="Arial" w:eastAsia="Arial" w:hAnsi="Arial" w:cs="Arial"/>
                <w:color w:val="FF0000"/>
                <w:sz w:val="18"/>
                <w:szCs w:val="18"/>
              </w:rPr>
              <w:t>Strength</w:t>
            </w:r>
            <w:r w:rsidRPr="70AF4C87">
              <w:rPr>
                <w:rFonts w:ascii="Arial" w:eastAsia="Arial" w:hAnsi="Arial" w:cs="Arial"/>
                <w:sz w:val="18"/>
                <w:szCs w:val="18"/>
              </w:rPr>
              <w:t xml:space="preserve"> It offers extensive health context data which is cr</w:t>
            </w:r>
            <w:r w:rsidR="71189585" w:rsidRPr="70AF4C87">
              <w:rPr>
                <w:rFonts w:ascii="Arial" w:eastAsia="Arial" w:hAnsi="Arial" w:cs="Arial"/>
                <w:sz w:val="18"/>
                <w:szCs w:val="18"/>
              </w:rPr>
              <w:t>ucial for understanding the implications of loneliness.</w:t>
            </w:r>
          </w:p>
          <w:p w14:paraId="3434E39A" w14:textId="64CBAF84" w:rsidR="71189585" w:rsidRDefault="71189585" w:rsidP="70AF4C87">
            <w:pPr>
              <w:rPr>
                <w:rFonts w:ascii="Arial" w:eastAsia="Arial" w:hAnsi="Arial" w:cs="Arial"/>
                <w:sz w:val="18"/>
                <w:szCs w:val="18"/>
              </w:rPr>
            </w:pPr>
            <w:r w:rsidRPr="70AF4C87">
              <w:rPr>
                <w:rFonts w:ascii="Arial" w:eastAsia="Arial" w:hAnsi="Arial" w:cs="Arial"/>
                <w:color w:val="FF0000"/>
                <w:sz w:val="18"/>
                <w:szCs w:val="18"/>
              </w:rPr>
              <w:t>Limitation</w:t>
            </w:r>
            <w:r w:rsidRPr="70AF4C87">
              <w:rPr>
                <w:rFonts w:ascii="Arial" w:eastAsia="Arial" w:hAnsi="Arial" w:cs="Arial"/>
                <w:sz w:val="18"/>
                <w:szCs w:val="18"/>
              </w:rPr>
              <w:t xml:space="preserve"> The data relies on </w:t>
            </w:r>
            <w:r w:rsidR="42B05EAE" w:rsidRPr="70AF4C87">
              <w:rPr>
                <w:rFonts w:ascii="Arial" w:eastAsia="Arial" w:hAnsi="Arial" w:cs="Arial"/>
                <w:sz w:val="18"/>
                <w:szCs w:val="18"/>
              </w:rPr>
              <w:t>self-reported</w:t>
            </w:r>
            <w:r w:rsidRPr="70AF4C87">
              <w:rPr>
                <w:rFonts w:ascii="Arial" w:eastAsia="Arial" w:hAnsi="Arial" w:cs="Arial"/>
                <w:sz w:val="18"/>
                <w:szCs w:val="18"/>
              </w:rPr>
              <w:t xml:space="preserve"> </w:t>
            </w:r>
            <w:r w:rsidR="3EF5AE58" w:rsidRPr="70AF4C87">
              <w:rPr>
                <w:rFonts w:ascii="Arial" w:eastAsia="Arial" w:hAnsi="Arial" w:cs="Arial"/>
                <w:sz w:val="18"/>
                <w:szCs w:val="18"/>
              </w:rPr>
              <w:t>measures, which</w:t>
            </w:r>
            <w:r w:rsidRPr="70AF4C87">
              <w:rPr>
                <w:rFonts w:ascii="Arial" w:eastAsia="Arial" w:hAnsi="Arial" w:cs="Arial"/>
                <w:sz w:val="18"/>
                <w:szCs w:val="18"/>
              </w:rPr>
              <w:t xml:space="preserve"> can introduce </w:t>
            </w:r>
            <w:r w:rsidR="54BB0D81" w:rsidRPr="70AF4C87">
              <w:rPr>
                <w:rFonts w:ascii="Arial" w:eastAsia="Arial" w:hAnsi="Arial" w:cs="Arial"/>
                <w:sz w:val="18"/>
                <w:szCs w:val="18"/>
              </w:rPr>
              <w:t>biases</w:t>
            </w:r>
            <w:r w:rsidR="7D0196D7" w:rsidRPr="70AF4C87">
              <w:rPr>
                <w:rFonts w:ascii="Arial" w:eastAsia="Arial" w:hAnsi="Arial" w:cs="Arial"/>
                <w:sz w:val="18"/>
                <w:szCs w:val="18"/>
              </w:rPr>
              <w:t>.</w:t>
            </w:r>
          </w:p>
        </w:tc>
        <w:tc>
          <w:tcPr>
            <w:tcW w:w="1335" w:type="dxa"/>
          </w:tcPr>
          <w:p w14:paraId="4CFE4070" w14:textId="58B8E2C3" w:rsidR="49436083" w:rsidRDefault="49436083" w:rsidP="70AF4C87">
            <w:pPr>
              <w:rPr>
                <w:rFonts w:ascii="Arial" w:eastAsia="Arial" w:hAnsi="Arial" w:cs="Arial"/>
                <w:sz w:val="18"/>
                <w:szCs w:val="18"/>
              </w:rPr>
            </w:pPr>
            <w:r w:rsidRPr="70AF4C87">
              <w:rPr>
                <w:rFonts w:ascii="Arial" w:eastAsia="Arial" w:hAnsi="Arial" w:cs="Arial"/>
                <w:sz w:val="18"/>
                <w:szCs w:val="18"/>
              </w:rPr>
              <w:t>The finding link loneliness with various health outcomes and behaviours, indicating that social isolation</w:t>
            </w:r>
            <w:r w:rsidR="3A512FCA" w:rsidRPr="70AF4C87">
              <w:rPr>
                <w:rFonts w:ascii="Arial" w:eastAsia="Arial" w:hAnsi="Arial" w:cs="Arial"/>
                <w:sz w:val="18"/>
                <w:szCs w:val="18"/>
              </w:rPr>
              <w:t xml:space="preserve"> can have significant health repercussions.</w:t>
            </w:r>
          </w:p>
        </w:tc>
        <w:tc>
          <w:tcPr>
            <w:tcW w:w="1140" w:type="dxa"/>
          </w:tcPr>
          <w:p w14:paraId="5ED0B584" w14:textId="2110B798" w:rsidR="3EA1E051" w:rsidRDefault="3EA1E051" w:rsidP="70AF4C87">
            <w:pPr>
              <w:rPr>
                <w:rFonts w:ascii="Arial" w:eastAsia="Arial" w:hAnsi="Arial" w:cs="Arial"/>
                <w:sz w:val="18"/>
                <w:szCs w:val="18"/>
              </w:rPr>
            </w:pPr>
            <w:r w:rsidRPr="70AF4C87">
              <w:rPr>
                <w:rFonts w:ascii="Arial" w:eastAsia="Arial" w:hAnsi="Arial" w:cs="Arial"/>
                <w:sz w:val="18"/>
                <w:szCs w:val="18"/>
              </w:rPr>
              <w:t xml:space="preserve">Health </w:t>
            </w:r>
            <w:r w:rsidR="2AC6FD1A" w:rsidRPr="70AF4C87">
              <w:rPr>
                <w:rFonts w:ascii="Arial" w:eastAsia="Arial" w:hAnsi="Arial" w:cs="Arial"/>
                <w:sz w:val="18"/>
                <w:szCs w:val="18"/>
              </w:rPr>
              <w:t>outcomes include loneliness, social isolation, chronic illness, and</w:t>
            </w:r>
            <w:r w:rsidRPr="70AF4C87">
              <w:rPr>
                <w:rFonts w:ascii="Arial" w:eastAsia="Arial" w:hAnsi="Arial" w:cs="Arial"/>
                <w:sz w:val="18"/>
                <w:szCs w:val="18"/>
              </w:rPr>
              <w:t xml:space="preserve"> mental </w:t>
            </w:r>
            <w:r w:rsidR="2A089419" w:rsidRPr="70AF4C87">
              <w:rPr>
                <w:rFonts w:ascii="Arial" w:eastAsia="Arial" w:hAnsi="Arial" w:cs="Arial"/>
                <w:sz w:val="18"/>
                <w:szCs w:val="18"/>
              </w:rPr>
              <w:t>health risk.</w:t>
            </w:r>
          </w:p>
        </w:tc>
        <w:tc>
          <w:tcPr>
            <w:tcW w:w="1078" w:type="dxa"/>
          </w:tcPr>
          <w:p w14:paraId="02D95BE3" w14:textId="0A9DF5AC" w:rsidR="74885189" w:rsidRDefault="74885189" w:rsidP="70AF4C87">
            <w:pPr>
              <w:rPr>
                <w:rFonts w:ascii="Arial" w:eastAsia="Arial" w:hAnsi="Arial" w:cs="Arial"/>
                <w:sz w:val="18"/>
                <w:szCs w:val="18"/>
              </w:rPr>
            </w:pPr>
            <w:r w:rsidRPr="70AF4C87">
              <w:rPr>
                <w:rFonts w:ascii="Arial" w:eastAsia="Arial" w:hAnsi="Arial" w:cs="Arial"/>
                <w:sz w:val="18"/>
                <w:szCs w:val="18"/>
              </w:rPr>
              <w:t>This study is essential for discussing measurement and patterns connected to loneliness in the context of health.</w:t>
            </w:r>
          </w:p>
        </w:tc>
      </w:tr>
      <w:tr w:rsidR="70AF4C87" w14:paraId="498E9CB5" w14:textId="77777777" w:rsidTr="70AF4C87">
        <w:trPr>
          <w:trHeight w:val="300"/>
        </w:trPr>
        <w:tc>
          <w:tcPr>
            <w:tcW w:w="825" w:type="dxa"/>
          </w:tcPr>
          <w:p w14:paraId="0691E514" w14:textId="7794E879" w:rsidR="16029EA3" w:rsidRDefault="16029EA3" w:rsidP="70AF4C87">
            <w:pPr>
              <w:rPr>
                <w:rFonts w:ascii="Arial" w:eastAsia="Arial" w:hAnsi="Arial" w:cs="Arial"/>
                <w:sz w:val="18"/>
                <w:szCs w:val="18"/>
              </w:rPr>
            </w:pPr>
            <w:r w:rsidRPr="70AF4C87">
              <w:rPr>
                <w:rFonts w:ascii="Arial" w:eastAsia="Arial" w:hAnsi="Arial" w:cs="Arial"/>
                <w:sz w:val="18"/>
                <w:szCs w:val="18"/>
              </w:rPr>
              <w:t>Public Health England (2021)</w:t>
            </w:r>
          </w:p>
        </w:tc>
        <w:tc>
          <w:tcPr>
            <w:tcW w:w="840" w:type="dxa"/>
          </w:tcPr>
          <w:p w14:paraId="12EB21E0" w14:textId="393F0F8E" w:rsidR="16029EA3" w:rsidRDefault="16029EA3" w:rsidP="70AF4C87">
            <w:pPr>
              <w:rPr>
                <w:rFonts w:ascii="Arial" w:eastAsia="Arial" w:hAnsi="Arial" w:cs="Arial"/>
                <w:sz w:val="18"/>
                <w:szCs w:val="18"/>
              </w:rPr>
            </w:pPr>
            <w:r w:rsidRPr="70AF4C87">
              <w:rPr>
                <w:rFonts w:ascii="Arial" w:eastAsia="Arial" w:hAnsi="Arial" w:cs="Arial"/>
                <w:sz w:val="18"/>
                <w:szCs w:val="18"/>
              </w:rPr>
              <w:t>Loneliness and social isolation: safeguarding the mental health</w:t>
            </w:r>
            <w:r w:rsidR="08CC8075" w:rsidRPr="70AF4C87">
              <w:rPr>
                <w:rFonts w:ascii="Arial" w:eastAsia="Arial" w:hAnsi="Arial" w:cs="Arial"/>
                <w:sz w:val="18"/>
                <w:szCs w:val="18"/>
              </w:rPr>
              <w:t xml:space="preserve"> of older adults</w:t>
            </w:r>
          </w:p>
        </w:tc>
        <w:tc>
          <w:tcPr>
            <w:tcW w:w="990" w:type="dxa"/>
          </w:tcPr>
          <w:p w14:paraId="607DBD17" w14:textId="6A9D1D75" w:rsidR="49841A27" w:rsidRDefault="49841A27" w:rsidP="70AF4C87">
            <w:pPr>
              <w:rPr>
                <w:rFonts w:ascii="Arial" w:eastAsia="Arial" w:hAnsi="Arial" w:cs="Arial"/>
                <w:sz w:val="18"/>
                <w:szCs w:val="18"/>
              </w:rPr>
            </w:pPr>
            <w:r w:rsidRPr="70AF4C87">
              <w:rPr>
                <w:rFonts w:ascii="Arial" w:eastAsia="Arial" w:hAnsi="Arial" w:cs="Arial"/>
                <w:sz w:val="18"/>
                <w:szCs w:val="18"/>
              </w:rPr>
              <w:t>Systematic review</w:t>
            </w:r>
          </w:p>
        </w:tc>
        <w:tc>
          <w:tcPr>
            <w:tcW w:w="1395" w:type="dxa"/>
          </w:tcPr>
          <w:p w14:paraId="242EF18F" w14:textId="7ADBE279" w:rsidR="6DF4080E" w:rsidRDefault="6DF4080E" w:rsidP="70AF4C87">
            <w:pPr>
              <w:rPr>
                <w:rFonts w:ascii="Arial" w:eastAsia="Arial" w:hAnsi="Arial" w:cs="Arial"/>
                <w:sz w:val="18"/>
                <w:szCs w:val="18"/>
              </w:rPr>
            </w:pPr>
            <w:r w:rsidRPr="70AF4C87">
              <w:rPr>
                <w:rFonts w:ascii="Arial" w:eastAsia="Arial" w:hAnsi="Arial" w:cs="Arial"/>
                <w:sz w:val="18"/>
                <w:szCs w:val="18"/>
              </w:rPr>
              <w:t>This review offers policy recommendations derived from a synthesis of evidence about loneliness and its impacts on older adults.</w:t>
            </w:r>
          </w:p>
        </w:tc>
        <w:tc>
          <w:tcPr>
            <w:tcW w:w="1545" w:type="dxa"/>
          </w:tcPr>
          <w:p w14:paraId="585FC01E" w14:textId="6BC028FB" w:rsidR="755FD28C" w:rsidRDefault="755FD28C" w:rsidP="70AF4C87">
            <w:pPr>
              <w:rPr>
                <w:rFonts w:ascii="Arial" w:eastAsia="Arial" w:hAnsi="Arial" w:cs="Arial"/>
                <w:color w:val="FF0000"/>
                <w:sz w:val="18"/>
                <w:szCs w:val="18"/>
              </w:rPr>
            </w:pPr>
            <w:r w:rsidRPr="70AF4C87">
              <w:rPr>
                <w:rFonts w:ascii="Arial" w:eastAsia="Arial" w:hAnsi="Arial" w:cs="Arial"/>
                <w:color w:val="FF0000"/>
                <w:sz w:val="18"/>
                <w:szCs w:val="18"/>
              </w:rPr>
              <w:t>Strength</w:t>
            </w:r>
          </w:p>
          <w:p w14:paraId="0B4E7E8B" w14:textId="6B5847B3" w:rsidR="755FD28C" w:rsidRDefault="755FD28C" w:rsidP="70AF4C87">
            <w:pPr>
              <w:rPr>
                <w:rFonts w:ascii="Arial" w:eastAsia="Arial" w:hAnsi="Arial" w:cs="Arial"/>
                <w:sz w:val="18"/>
                <w:szCs w:val="18"/>
              </w:rPr>
            </w:pPr>
            <w:r w:rsidRPr="70AF4C87">
              <w:rPr>
                <w:rFonts w:ascii="Arial" w:eastAsia="Arial" w:hAnsi="Arial" w:cs="Arial"/>
                <w:sz w:val="18"/>
                <w:szCs w:val="18"/>
              </w:rPr>
              <w:t>It is practice</w:t>
            </w:r>
            <w:r w:rsidR="360E801B" w:rsidRPr="70AF4C87">
              <w:rPr>
                <w:rFonts w:ascii="Arial" w:eastAsia="Arial" w:hAnsi="Arial" w:cs="Arial"/>
                <w:sz w:val="18"/>
                <w:szCs w:val="18"/>
              </w:rPr>
              <w:t>-orientated,</w:t>
            </w:r>
            <w:r w:rsidRPr="70AF4C87">
              <w:rPr>
                <w:rFonts w:ascii="Arial" w:eastAsia="Arial" w:hAnsi="Arial" w:cs="Arial"/>
                <w:sz w:val="18"/>
                <w:szCs w:val="18"/>
              </w:rPr>
              <w:t xml:space="preserve"> making it useful for health and social care </w:t>
            </w:r>
            <w:r w:rsidR="10AB5117" w:rsidRPr="70AF4C87">
              <w:rPr>
                <w:rFonts w:ascii="Arial" w:eastAsia="Arial" w:hAnsi="Arial" w:cs="Arial"/>
                <w:sz w:val="18"/>
                <w:szCs w:val="18"/>
              </w:rPr>
              <w:t xml:space="preserve">practitioners. </w:t>
            </w:r>
          </w:p>
          <w:p w14:paraId="3F2A62A5" w14:textId="6B9F87D0" w:rsidR="52E878A9" w:rsidRDefault="52E878A9" w:rsidP="70AF4C87">
            <w:pPr>
              <w:rPr>
                <w:rFonts w:ascii="Arial" w:eastAsia="Arial" w:hAnsi="Arial" w:cs="Arial"/>
                <w:sz w:val="18"/>
                <w:szCs w:val="18"/>
              </w:rPr>
            </w:pPr>
            <w:r w:rsidRPr="70AF4C87">
              <w:rPr>
                <w:rFonts w:ascii="Arial" w:eastAsia="Arial" w:hAnsi="Arial" w:cs="Arial"/>
                <w:color w:val="FF0000"/>
                <w:sz w:val="18"/>
                <w:szCs w:val="18"/>
              </w:rPr>
              <w:t>Limitation</w:t>
            </w:r>
            <w:r w:rsidRPr="70AF4C87">
              <w:rPr>
                <w:rFonts w:ascii="Arial" w:eastAsia="Arial" w:hAnsi="Arial" w:cs="Arial"/>
                <w:sz w:val="18"/>
                <w:szCs w:val="18"/>
              </w:rPr>
              <w:t xml:space="preserve"> does not present primary data, which m</w:t>
            </w:r>
            <w:r w:rsidR="328B08AE" w:rsidRPr="70AF4C87">
              <w:rPr>
                <w:rFonts w:ascii="Arial" w:eastAsia="Arial" w:hAnsi="Arial" w:cs="Arial"/>
                <w:sz w:val="18"/>
                <w:szCs w:val="18"/>
              </w:rPr>
              <w:t xml:space="preserve">ay reduce the direct </w:t>
            </w:r>
            <w:r w:rsidR="7F376DCD" w:rsidRPr="70AF4C87">
              <w:rPr>
                <w:rFonts w:ascii="Arial" w:eastAsia="Arial" w:hAnsi="Arial" w:cs="Arial"/>
                <w:sz w:val="18"/>
                <w:szCs w:val="18"/>
              </w:rPr>
              <w:t>relevance of its findings.</w:t>
            </w:r>
          </w:p>
          <w:p w14:paraId="48288DF3" w14:textId="314E52C8" w:rsidR="70AF4C87" w:rsidRDefault="70AF4C87" w:rsidP="70AF4C87">
            <w:pPr>
              <w:rPr>
                <w:rFonts w:ascii="Arial" w:eastAsia="Arial" w:hAnsi="Arial" w:cs="Arial"/>
                <w:sz w:val="18"/>
                <w:szCs w:val="18"/>
              </w:rPr>
            </w:pPr>
          </w:p>
        </w:tc>
        <w:tc>
          <w:tcPr>
            <w:tcW w:w="1335" w:type="dxa"/>
          </w:tcPr>
          <w:p w14:paraId="6D2C3109" w14:textId="65F138BC" w:rsidR="47939B23" w:rsidRDefault="47939B23" w:rsidP="70AF4C87">
            <w:pPr>
              <w:rPr>
                <w:rFonts w:ascii="Arial" w:eastAsia="Arial" w:hAnsi="Arial" w:cs="Arial"/>
                <w:sz w:val="18"/>
                <w:szCs w:val="18"/>
              </w:rPr>
            </w:pPr>
            <w:r w:rsidRPr="70AF4C87">
              <w:rPr>
                <w:rFonts w:ascii="Arial" w:eastAsia="Arial" w:hAnsi="Arial" w:cs="Arial"/>
                <w:sz w:val="18"/>
                <w:szCs w:val="18"/>
              </w:rPr>
              <w:t>It emphasises the importance of digital inclusion and community support</w:t>
            </w:r>
            <w:r w:rsidR="4BB3F27A" w:rsidRPr="70AF4C87">
              <w:rPr>
                <w:rFonts w:ascii="Arial" w:eastAsia="Arial" w:hAnsi="Arial" w:cs="Arial"/>
                <w:sz w:val="18"/>
                <w:szCs w:val="18"/>
              </w:rPr>
              <w:t xml:space="preserve"> systems as essential </w:t>
            </w:r>
            <w:r w:rsidR="07B46FAF" w:rsidRPr="70AF4C87">
              <w:rPr>
                <w:rFonts w:ascii="Arial" w:eastAsia="Arial" w:hAnsi="Arial" w:cs="Arial"/>
                <w:sz w:val="18"/>
                <w:szCs w:val="18"/>
              </w:rPr>
              <w:t>elements in</w:t>
            </w:r>
            <w:r w:rsidR="4BB3F27A" w:rsidRPr="70AF4C87">
              <w:rPr>
                <w:rFonts w:ascii="Arial" w:eastAsia="Arial" w:hAnsi="Arial" w:cs="Arial"/>
                <w:sz w:val="18"/>
                <w:szCs w:val="18"/>
              </w:rPr>
              <w:t xml:space="preserve"> combating loneliness among older adults.</w:t>
            </w:r>
          </w:p>
        </w:tc>
        <w:tc>
          <w:tcPr>
            <w:tcW w:w="1140" w:type="dxa"/>
          </w:tcPr>
          <w:p w14:paraId="1FCF33AB" w14:textId="11A36875" w:rsidR="7D247C0D" w:rsidRDefault="7D247C0D" w:rsidP="70AF4C87">
            <w:pPr>
              <w:rPr>
                <w:rFonts w:ascii="Arial" w:eastAsia="Arial" w:hAnsi="Arial" w:cs="Arial"/>
                <w:sz w:val="18"/>
                <w:szCs w:val="18"/>
              </w:rPr>
            </w:pPr>
            <w:r w:rsidRPr="70AF4C87">
              <w:rPr>
                <w:rFonts w:ascii="Arial" w:eastAsia="Arial" w:hAnsi="Arial" w:cs="Arial"/>
                <w:sz w:val="18"/>
                <w:szCs w:val="18"/>
              </w:rPr>
              <w:t xml:space="preserve">Mental health, loneliness, older </w:t>
            </w:r>
            <w:r w:rsidR="0C735E82" w:rsidRPr="70AF4C87">
              <w:rPr>
                <w:rFonts w:ascii="Arial" w:eastAsia="Arial" w:hAnsi="Arial" w:cs="Arial"/>
                <w:sz w:val="18"/>
                <w:szCs w:val="18"/>
              </w:rPr>
              <w:t>people's</w:t>
            </w:r>
            <w:r w:rsidRPr="70AF4C87">
              <w:rPr>
                <w:rFonts w:ascii="Arial" w:eastAsia="Arial" w:hAnsi="Arial" w:cs="Arial"/>
                <w:sz w:val="18"/>
                <w:szCs w:val="18"/>
              </w:rPr>
              <w:t xml:space="preserve"> community support, digital incl</w:t>
            </w:r>
            <w:r w:rsidR="59313557" w:rsidRPr="70AF4C87">
              <w:rPr>
                <w:rFonts w:ascii="Arial" w:eastAsia="Arial" w:hAnsi="Arial" w:cs="Arial"/>
                <w:sz w:val="18"/>
                <w:szCs w:val="18"/>
              </w:rPr>
              <w:t>usion and integrated care</w:t>
            </w:r>
            <w:r w:rsidR="4AEF63F2" w:rsidRPr="70AF4C87">
              <w:rPr>
                <w:rFonts w:ascii="Arial" w:eastAsia="Arial" w:hAnsi="Arial" w:cs="Arial"/>
                <w:sz w:val="18"/>
                <w:szCs w:val="18"/>
              </w:rPr>
              <w:t>.</w:t>
            </w:r>
          </w:p>
        </w:tc>
        <w:tc>
          <w:tcPr>
            <w:tcW w:w="1078" w:type="dxa"/>
          </w:tcPr>
          <w:p w14:paraId="4908BE94" w14:textId="447E0B77" w:rsidR="7ACAE11E" w:rsidRDefault="7ACAE11E" w:rsidP="70AF4C87">
            <w:pPr>
              <w:rPr>
                <w:rFonts w:ascii="Arial" w:eastAsia="Arial" w:hAnsi="Arial" w:cs="Arial"/>
                <w:sz w:val="20"/>
                <w:szCs w:val="20"/>
              </w:rPr>
            </w:pPr>
            <w:r w:rsidRPr="70AF4C87">
              <w:rPr>
                <w:rFonts w:ascii="Arial" w:eastAsia="Arial" w:hAnsi="Arial" w:cs="Arial"/>
                <w:sz w:val="20"/>
                <w:szCs w:val="20"/>
              </w:rPr>
              <w:t xml:space="preserve">This </w:t>
            </w:r>
            <w:r w:rsidR="11C6457E" w:rsidRPr="70AF4C87">
              <w:rPr>
                <w:rFonts w:ascii="Arial" w:eastAsia="Arial" w:hAnsi="Arial" w:cs="Arial"/>
                <w:sz w:val="20"/>
                <w:szCs w:val="20"/>
              </w:rPr>
              <w:t>study supports integrated care approaches and community</w:t>
            </w:r>
            <w:r w:rsidR="71BFE254" w:rsidRPr="70AF4C87">
              <w:rPr>
                <w:rFonts w:ascii="Arial" w:eastAsia="Arial" w:hAnsi="Arial" w:cs="Arial"/>
                <w:sz w:val="20"/>
                <w:szCs w:val="20"/>
              </w:rPr>
              <w:t xml:space="preserve"> interventions that are vital for addressing loneliness</w:t>
            </w:r>
          </w:p>
        </w:tc>
      </w:tr>
      <w:tr w:rsidR="70AF4C87" w14:paraId="3EBA2169" w14:textId="77777777" w:rsidTr="70AF4C87">
        <w:trPr>
          <w:trHeight w:val="300"/>
        </w:trPr>
        <w:tc>
          <w:tcPr>
            <w:tcW w:w="825" w:type="dxa"/>
          </w:tcPr>
          <w:p w14:paraId="32DBF6EE" w14:textId="7A10E001" w:rsidR="16029EA3" w:rsidRDefault="16029EA3" w:rsidP="70AF4C87">
            <w:pPr>
              <w:rPr>
                <w:rFonts w:ascii="Arial" w:eastAsia="Arial" w:hAnsi="Arial" w:cs="Arial"/>
                <w:sz w:val="18"/>
                <w:szCs w:val="18"/>
              </w:rPr>
            </w:pPr>
            <w:proofErr w:type="spellStart"/>
            <w:r w:rsidRPr="70AF4C87">
              <w:rPr>
                <w:rFonts w:ascii="Arial" w:eastAsia="Arial" w:hAnsi="Arial" w:cs="Arial"/>
                <w:sz w:val="18"/>
                <w:szCs w:val="18"/>
              </w:rPr>
              <w:t>Courtin</w:t>
            </w:r>
            <w:proofErr w:type="spellEnd"/>
            <w:r w:rsidRPr="70AF4C87">
              <w:rPr>
                <w:rFonts w:ascii="Arial" w:eastAsia="Arial" w:hAnsi="Arial" w:cs="Arial"/>
                <w:sz w:val="18"/>
                <w:szCs w:val="18"/>
              </w:rPr>
              <w:t xml:space="preserve"> and Knapp (2017)</w:t>
            </w:r>
          </w:p>
        </w:tc>
        <w:tc>
          <w:tcPr>
            <w:tcW w:w="840" w:type="dxa"/>
          </w:tcPr>
          <w:p w14:paraId="6BE039C7" w14:textId="3AA76EE1" w:rsidR="4FBD418E" w:rsidRDefault="4FBD418E" w:rsidP="70AF4C87">
            <w:pPr>
              <w:rPr>
                <w:rFonts w:ascii="Arial" w:eastAsia="Arial" w:hAnsi="Arial" w:cs="Arial"/>
                <w:sz w:val="18"/>
                <w:szCs w:val="18"/>
              </w:rPr>
            </w:pPr>
            <w:r w:rsidRPr="70AF4C87">
              <w:rPr>
                <w:rFonts w:ascii="Arial" w:eastAsia="Arial" w:hAnsi="Arial" w:cs="Arial"/>
                <w:sz w:val="18"/>
                <w:szCs w:val="18"/>
              </w:rPr>
              <w:t>Social isolation and loneliness in older people: UK policy overview</w:t>
            </w:r>
          </w:p>
        </w:tc>
        <w:tc>
          <w:tcPr>
            <w:tcW w:w="990" w:type="dxa"/>
          </w:tcPr>
          <w:p w14:paraId="40056442" w14:textId="0542D692" w:rsidR="77C7F148" w:rsidRDefault="77C7F148" w:rsidP="70AF4C87">
            <w:pPr>
              <w:rPr>
                <w:rFonts w:ascii="Arial" w:eastAsia="Arial" w:hAnsi="Arial" w:cs="Arial"/>
                <w:sz w:val="18"/>
                <w:szCs w:val="18"/>
              </w:rPr>
            </w:pPr>
            <w:r w:rsidRPr="70AF4C87">
              <w:rPr>
                <w:rFonts w:ascii="Arial" w:eastAsia="Arial" w:hAnsi="Arial" w:cs="Arial"/>
                <w:sz w:val="18"/>
                <w:szCs w:val="18"/>
              </w:rPr>
              <w:t>literature review</w:t>
            </w:r>
          </w:p>
        </w:tc>
        <w:tc>
          <w:tcPr>
            <w:tcW w:w="1395" w:type="dxa"/>
          </w:tcPr>
          <w:p w14:paraId="5719D3FA" w14:textId="2DA11917" w:rsidR="7A7782E7" w:rsidRDefault="7A7782E7" w:rsidP="70AF4C87">
            <w:pPr>
              <w:rPr>
                <w:rFonts w:ascii="Arial" w:eastAsia="Arial" w:hAnsi="Arial" w:cs="Arial"/>
                <w:sz w:val="18"/>
                <w:szCs w:val="18"/>
              </w:rPr>
            </w:pPr>
            <w:r w:rsidRPr="70AF4C87">
              <w:rPr>
                <w:rFonts w:ascii="Arial" w:eastAsia="Arial" w:hAnsi="Arial" w:cs="Arial"/>
                <w:sz w:val="18"/>
                <w:szCs w:val="18"/>
              </w:rPr>
              <w:t>This review u</w:t>
            </w:r>
            <w:r w:rsidR="27D61F3F" w:rsidRPr="70AF4C87">
              <w:rPr>
                <w:rFonts w:ascii="Arial" w:eastAsia="Arial" w:hAnsi="Arial" w:cs="Arial"/>
                <w:sz w:val="18"/>
                <w:szCs w:val="18"/>
              </w:rPr>
              <w:t xml:space="preserve">sed </w:t>
            </w:r>
            <w:r w:rsidRPr="70AF4C87">
              <w:rPr>
                <w:rFonts w:ascii="Arial" w:eastAsia="Arial" w:hAnsi="Arial" w:cs="Arial"/>
                <w:sz w:val="18"/>
                <w:szCs w:val="18"/>
              </w:rPr>
              <w:t>a narrative and systematic synthesis methodology to examine UK policy regarding social isolation and loneliness among older adults.</w:t>
            </w:r>
          </w:p>
        </w:tc>
        <w:tc>
          <w:tcPr>
            <w:tcW w:w="1545" w:type="dxa"/>
          </w:tcPr>
          <w:p w14:paraId="571868C1" w14:textId="30161034" w:rsidR="25FEC4C8" w:rsidRDefault="25FEC4C8" w:rsidP="70AF4C87">
            <w:pPr>
              <w:rPr>
                <w:rFonts w:ascii="Arial" w:eastAsia="Arial" w:hAnsi="Arial" w:cs="Arial"/>
                <w:color w:val="FF0000"/>
                <w:sz w:val="18"/>
                <w:szCs w:val="18"/>
              </w:rPr>
            </w:pPr>
            <w:r w:rsidRPr="70AF4C87">
              <w:rPr>
                <w:rFonts w:ascii="Arial" w:eastAsia="Arial" w:hAnsi="Arial" w:cs="Arial"/>
                <w:color w:val="FF0000"/>
                <w:sz w:val="18"/>
                <w:szCs w:val="18"/>
              </w:rPr>
              <w:t>Strength</w:t>
            </w:r>
          </w:p>
          <w:p w14:paraId="0D397875" w14:textId="6554BAD5" w:rsidR="25FEC4C8" w:rsidRDefault="25FEC4C8" w:rsidP="70AF4C87">
            <w:pPr>
              <w:rPr>
                <w:rFonts w:ascii="Arial" w:eastAsia="Arial" w:hAnsi="Arial" w:cs="Arial"/>
                <w:sz w:val="18"/>
                <w:szCs w:val="18"/>
              </w:rPr>
            </w:pPr>
            <w:r w:rsidRPr="70AF4C87">
              <w:rPr>
                <w:rFonts w:ascii="Arial" w:eastAsia="Arial" w:hAnsi="Arial" w:cs="Arial"/>
                <w:sz w:val="18"/>
                <w:szCs w:val="18"/>
              </w:rPr>
              <w:t xml:space="preserve">It </w:t>
            </w:r>
            <w:r w:rsidR="450A92E7" w:rsidRPr="70AF4C87">
              <w:rPr>
                <w:rFonts w:ascii="Arial" w:eastAsia="Arial" w:hAnsi="Arial" w:cs="Arial"/>
                <w:sz w:val="18"/>
                <w:szCs w:val="18"/>
              </w:rPr>
              <w:t>provides</w:t>
            </w:r>
            <w:r w:rsidRPr="70AF4C87">
              <w:rPr>
                <w:rFonts w:ascii="Arial" w:eastAsia="Arial" w:hAnsi="Arial" w:cs="Arial"/>
                <w:sz w:val="18"/>
                <w:szCs w:val="18"/>
              </w:rPr>
              <w:t xml:space="preserve"> a comp</w:t>
            </w:r>
            <w:r w:rsidR="27164052" w:rsidRPr="70AF4C87">
              <w:rPr>
                <w:rFonts w:ascii="Arial" w:eastAsia="Arial" w:hAnsi="Arial" w:cs="Arial"/>
                <w:sz w:val="18"/>
                <w:szCs w:val="18"/>
              </w:rPr>
              <w:t>rehensive cross</w:t>
            </w:r>
            <w:r w:rsidR="49B9C871" w:rsidRPr="70AF4C87">
              <w:rPr>
                <w:rFonts w:ascii="Arial" w:eastAsia="Arial" w:hAnsi="Arial" w:cs="Arial"/>
                <w:sz w:val="18"/>
                <w:szCs w:val="18"/>
              </w:rPr>
              <w:t>-sector</w:t>
            </w:r>
            <w:r w:rsidR="27164052" w:rsidRPr="70AF4C87">
              <w:rPr>
                <w:rFonts w:ascii="Arial" w:eastAsia="Arial" w:hAnsi="Arial" w:cs="Arial"/>
                <w:sz w:val="18"/>
                <w:szCs w:val="18"/>
              </w:rPr>
              <w:t xml:space="preserve"> view of </w:t>
            </w:r>
            <w:r w:rsidR="7714CB10" w:rsidRPr="70AF4C87">
              <w:rPr>
                <w:rFonts w:ascii="Arial" w:eastAsia="Arial" w:hAnsi="Arial" w:cs="Arial"/>
                <w:sz w:val="18"/>
                <w:szCs w:val="18"/>
              </w:rPr>
              <w:t>the policy</w:t>
            </w:r>
            <w:r w:rsidR="27164052" w:rsidRPr="70AF4C87">
              <w:rPr>
                <w:rFonts w:ascii="Arial" w:eastAsia="Arial" w:hAnsi="Arial" w:cs="Arial"/>
                <w:sz w:val="18"/>
                <w:szCs w:val="18"/>
              </w:rPr>
              <w:t xml:space="preserve"> landscape. </w:t>
            </w:r>
          </w:p>
          <w:p w14:paraId="16A7F801" w14:textId="3C8FEED0" w:rsidR="27164052" w:rsidRDefault="27164052" w:rsidP="70AF4C87">
            <w:pPr>
              <w:rPr>
                <w:rFonts w:ascii="Arial" w:eastAsia="Arial" w:hAnsi="Arial" w:cs="Arial"/>
                <w:sz w:val="18"/>
                <w:szCs w:val="18"/>
              </w:rPr>
            </w:pPr>
            <w:r w:rsidRPr="70AF4C87">
              <w:rPr>
                <w:rFonts w:ascii="Arial" w:eastAsia="Arial" w:hAnsi="Arial" w:cs="Arial"/>
                <w:color w:val="FF0000"/>
                <w:sz w:val="18"/>
                <w:szCs w:val="18"/>
              </w:rPr>
              <w:t>Limitation</w:t>
            </w:r>
            <w:r w:rsidRPr="70AF4C87">
              <w:rPr>
                <w:rFonts w:ascii="Arial" w:eastAsia="Arial" w:hAnsi="Arial" w:cs="Arial"/>
                <w:sz w:val="18"/>
                <w:szCs w:val="18"/>
              </w:rPr>
              <w:t xml:space="preserve"> There may be potential overlaps in the data, which could affect</w:t>
            </w:r>
            <w:r w:rsidR="46F78A73" w:rsidRPr="70AF4C87">
              <w:rPr>
                <w:rFonts w:ascii="Arial" w:eastAsia="Arial" w:hAnsi="Arial" w:cs="Arial"/>
                <w:sz w:val="18"/>
                <w:szCs w:val="18"/>
              </w:rPr>
              <w:t xml:space="preserve"> clarity.</w:t>
            </w:r>
          </w:p>
        </w:tc>
        <w:tc>
          <w:tcPr>
            <w:tcW w:w="1335" w:type="dxa"/>
          </w:tcPr>
          <w:p w14:paraId="6B25FA99" w14:textId="3FF2B328" w:rsidR="6C15ED59" w:rsidRDefault="6C15ED59" w:rsidP="70AF4C87">
            <w:pPr>
              <w:rPr>
                <w:rFonts w:ascii="Arial" w:eastAsia="Arial" w:hAnsi="Arial" w:cs="Arial"/>
                <w:sz w:val="18"/>
                <w:szCs w:val="18"/>
              </w:rPr>
            </w:pPr>
            <w:r w:rsidRPr="70AF4C87">
              <w:rPr>
                <w:rFonts w:ascii="Arial" w:eastAsia="Arial" w:hAnsi="Arial" w:cs="Arial"/>
                <w:sz w:val="18"/>
                <w:szCs w:val="18"/>
              </w:rPr>
              <w:t>The review maps out the current policy landscape and social isolat</w:t>
            </w:r>
            <w:r w:rsidR="0B31D7BC" w:rsidRPr="70AF4C87">
              <w:rPr>
                <w:rFonts w:ascii="Arial" w:eastAsia="Arial" w:hAnsi="Arial" w:cs="Arial"/>
                <w:sz w:val="18"/>
                <w:szCs w:val="18"/>
              </w:rPr>
              <w:t>ion, offering insights for future policy development.</w:t>
            </w:r>
          </w:p>
        </w:tc>
        <w:tc>
          <w:tcPr>
            <w:tcW w:w="1140" w:type="dxa"/>
          </w:tcPr>
          <w:p w14:paraId="6C9BD5D0" w14:textId="50194840" w:rsidR="76E9F79B" w:rsidRDefault="76E9F79B" w:rsidP="70AF4C87">
            <w:r w:rsidRPr="70AF4C87">
              <w:rPr>
                <w:rFonts w:ascii="Arial" w:eastAsia="Arial" w:hAnsi="Arial" w:cs="Arial"/>
                <w:sz w:val="18"/>
                <w:szCs w:val="18"/>
              </w:rPr>
              <w:t>The policy landscape includes social isolation, loneliness, an ageing population, a policy gap, and future recommendations.</w:t>
            </w:r>
          </w:p>
        </w:tc>
        <w:tc>
          <w:tcPr>
            <w:tcW w:w="1078" w:type="dxa"/>
          </w:tcPr>
          <w:p w14:paraId="49CD2831" w14:textId="7542A58C" w:rsidR="7AF4426C" w:rsidRDefault="7AF4426C" w:rsidP="70AF4C87">
            <w:pPr>
              <w:rPr>
                <w:rFonts w:ascii="Arial" w:eastAsia="Arial" w:hAnsi="Arial" w:cs="Arial"/>
                <w:sz w:val="20"/>
                <w:szCs w:val="20"/>
              </w:rPr>
            </w:pPr>
            <w:r w:rsidRPr="70AF4C87">
              <w:rPr>
                <w:rFonts w:ascii="Arial" w:eastAsia="Arial" w:hAnsi="Arial" w:cs="Arial"/>
                <w:sz w:val="18"/>
                <w:szCs w:val="18"/>
              </w:rPr>
              <w:t xml:space="preserve">Identifies research gaps on the negative effects of social isolation and loneliness on older </w:t>
            </w:r>
            <w:r w:rsidR="5D651E6A" w:rsidRPr="70AF4C87">
              <w:rPr>
                <w:rFonts w:ascii="Arial" w:eastAsia="Arial" w:hAnsi="Arial" w:cs="Arial"/>
                <w:sz w:val="18"/>
                <w:szCs w:val="18"/>
              </w:rPr>
              <w:t>adults' physical and mental health.</w:t>
            </w:r>
          </w:p>
        </w:tc>
      </w:tr>
    </w:tbl>
    <w:p w14:paraId="1B1F7C7C" w14:textId="4C4F33C0" w:rsidR="70AF4C87" w:rsidRDefault="70AF4C87" w:rsidP="70AF4C87">
      <w:pPr>
        <w:spacing w:line="360" w:lineRule="auto"/>
        <w:rPr>
          <w:rFonts w:ascii="Arial" w:eastAsia="Arial" w:hAnsi="Arial" w:cs="Arial"/>
          <w:sz w:val="20"/>
          <w:szCs w:val="20"/>
        </w:rPr>
      </w:pPr>
    </w:p>
    <w:p w14:paraId="670710F8" w14:textId="0CDDEC1E" w:rsidR="128B8EA9" w:rsidRDefault="2537F8EA" w:rsidP="0350E361">
      <w:pPr>
        <w:pStyle w:val="Heading2"/>
      </w:pPr>
      <w:r w:rsidRPr="0350E361">
        <w:t>3.</w:t>
      </w:r>
      <w:r w:rsidR="6BB6CAA7" w:rsidRPr="0350E361">
        <w:t>8 Ethical Considerations</w:t>
      </w:r>
    </w:p>
    <w:p w14:paraId="37F077DC" w14:textId="031E92B4" w:rsidR="128B8EA9" w:rsidRDefault="2DDF0D78" w:rsidP="0350E361">
      <w:pPr>
        <w:spacing w:line="360" w:lineRule="auto"/>
        <w:rPr>
          <w:rFonts w:ascii="Arial" w:eastAsia="Arial" w:hAnsi="Arial" w:cs="Arial"/>
          <w:b/>
          <w:bCs/>
          <w:sz w:val="22"/>
          <w:szCs w:val="22"/>
        </w:rPr>
      </w:pPr>
      <w:r w:rsidRPr="0350E361">
        <w:rPr>
          <w:rFonts w:ascii="Arial" w:eastAsia="Arial" w:hAnsi="Arial" w:cs="Arial"/>
          <w:sz w:val="22"/>
          <w:szCs w:val="22"/>
        </w:rPr>
        <w:t xml:space="preserve">This study relies exclusively on secondary data and did not involve any primary data collection, so there are no ethical issues related to data collection.  The methods used to guarantee ethical writing quality included thorough citation of all sources, adherence to the Harvard style of referencing, and avoidance of misrepresentation or plagiarism. While summarising the findings of the study and the researcher's </w:t>
      </w:r>
      <w:r w:rsidR="1DDFF230" w:rsidRPr="0350E361">
        <w:rPr>
          <w:rFonts w:ascii="Arial" w:eastAsia="Arial" w:hAnsi="Arial" w:cs="Arial"/>
          <w:sz w:val="22"/>
          <w:szCs w:val="22"/>
        </w:rPr>
        <w:t>interpretation, accuracy</w:t>
      </w:r>
      <w:r w:rsidRPr="0350E361">
        <w:rPr>
          <w:rFonts w:ascii="Arial" w:eastAsia="Arial" w:hAnsi="Arial" w:cs="Arial"/>
          <w:sz w:val="22"/>
          <w:szCs w:val="22"/>
        </w:rPr>
        <w:t xml:space="preserve"> and honesty </w:t>
      </w:r>
      <w:r w:rsidR="764176D7" w:rsidRPr="0350E361">
        <w:rPr>
          <w:rFonts w:ascii="Arial" w:eastAsia="Arial" w:hAnsi="Arial" w:cs="Arial"/>
          <w:sz w:val="22"/>
          <w:szCs w:val="22"/>
        </w:rPr>
        <w:t>were prioritised</w:t>
      </w:r>
      <w:r w:rsidRPr="0350E361">
        <w:rPr>
          <w:rFonts w:ascii="Arial" w:eastAsia="Arial" w:hAnsi="Arial" w:cs="Arial"/>
          <w:sz w:val="22"/>
          <w:szCs w:val="22"/>
        </w:rPr>
        <w:t>. By documenting search decisions, providing inclusion/exclusion rationales, and presenting a balanced picture of evidence, including identifying gaps and uncertainties in the literature, we were able to preserve both transparency and credibility in our research.</w:t>
      </w:r>
      <w:r w:rsidR="0F10263E" w:rsidRPr="0350E361">
        <w:rPr>
          <w:rFonts w:ascii="Arial" w:eastAsia="Arial" w:hAnsi="Arial" w:cs="Arial"/>
          <w:b/>
          <w:bCs/>
          <w:sz w:val="22"/>
          <w:szCs w:val="22"/>
        </w:rPr>
        <w:t xml:space="preserve"> </w:t>
      </w:r>
    </w:p>
    <w:p w14:paraId="727E3A99" w14:textId="030B8A6C" w:rsidR="128B8EA9" w:rsidRDefault="128B8EA9" w:rsidP="0350E361">
      <w:pPr>
        <w:spacing w:line="360" w:lineRule="auto"/>
        <w:rPr>
          <w:rFonts w:ascii="Arial" w:eastAsia="Arial" w:hAnsi="Arial" w:cs="Arial"/>
          <w:sz w:val="22"/>
          <w:szCs w:val="22"/>
        </w:rPr>
      </w:pPr>
    </w:p>
    <w:p w14:paraId="050C08AC" w14:textId="3906B030" w:rsidR="128B8EA9" w:rsidRDefault="2DDF0D78" w:rsidP="0350E361">
      <w:pPr>
        <w:pStyle w:val="Heading2"/>
      </w:pPr>
      <w:r w:rsidRPr="0350E361">
        <w:t>3.9 Conclusion</w:t>
      </w:r>
    </w:p>
    <w:p w14:paraId="3723F541" w14:textId="715C86D1" w:rsidR="128B8EA9" w:rsidRDefault="09DC5D45" w:rsidP="70AF4C87">
      <w:pPr>
        <w:spacing w:line="360" w:lineRule="auto"/>
        <w:rPr>
          <w:rFonts w:ascii="Arial" w:eastAsia="Arial" w:hAnsi="Arial" w:cs="Arial"/>
          <w:sz w:val="22"/>
          <w:szCs w:val="22"/>
        </w:rPr>
      </w:pPr>
      <w:r w:rsidRPr="70AF4C87">
        <w:rPr>
          <w:rFonts w:ascii="Arial" w:eastAsia="Arial" w:hAnsi="Arial" w:cs="Arial"/>
          <w:sz w:val="22"/>
          <w:szCs w:val="22"/>
        </w:rPr>
        <w:t>This chapter described the</w:t>
      </w:r>
      <w:r w:rsidR="4C713EFB" w:rsidRPr="0350E361">
        <w:rPr>
          <w:rFonts w:ascii="Arial" w:eastAsia="Arial" w:hAnsi="Arial" w:cs="Arial"/>
          <w:sz w:val="22"/>
          <w:szCs w:val="22"/>
        </w:rPr>
        <w:t xml:space="preserve"> methodical procedure for locating, evaluating, and analysing the literature supporting chapter 2</w:t>
      </w:r>
      <w:r w:rsidRPr="70AF4C87">
        <w:rPr>
          <w:rFonts w:ascii="Arial" w:eastAsia="Arial" w:hAnsi="Arial" w:cs="Arial"/>
          <w:sz w:val="22"/>
          <w:szCs w:val="22"/>
        </w:rPr>
        <w:t>.</w:t>
      </w:r>
      <w:r w:rsidR="4C713EFB" w:rsidRPr="0350E361">
        <w:rPr>
          <w:rFonts w:ascii="Arial" w:eastAsia="Arial" w:hAnsi="Arial" w:cs="Arial"/>
          <w:sz w:val="22"/>
          <w:szCs w:val="22"/>
        </w:rPr>
        <w:t xml:space="preserve"> With particular emphasis on UK 65+ demographics, it included theme coding, inclusion/exclusion criteria, validation processes, and a thorough search strategy development. </w:t>
      </w:r>
      <w:r w:rsidR="1A078AD6" w:rsidRPr="0350E361">
        <w:rPr>
          <w:rFonts w:ascii="Arial" w:eastAsia="Arial" w:hAnsi="Arial" w:cs="Arial"/>
          <w:sz w:val="22"/>
          <w:szCs w:val="22"/>
        </w:rPr>
        <w:t>To</w:t>
      </w:r>
      <w:r w:rsidR="4C713EFB" w:rsidRPr="0350E361">
        <w:rPr>
          <w:rFonts w:ascii="Arial" w:eastAsia="Arial" w:hAnsi="Arial" w:cs="Arial"/>
          <w:sz w:val="22"/>
          <w:szCs w:val="22"/>
        </w:rPr>
        <w:t xml:space="preserve"> guarantee reliable, policy-relevant synthesis, chapter 4 focused on strict methods of search and a strong coding methodology. The results of this analysis are presented in the following chapter, which is arranged into distinct topics and connected to the research question. This chapter demonstrates how secondary evidence contributes to our understanding of mental health, social isolation, and loneliness among elderly people in the UK.</w:t>
      </w:r>
    </w:p>
    <w:p w14:paraId="6895D95E" w14:textId="34BCE0BF" w:rsidR="3FB4C969" w:rsidRDefault="3FB4C969" w:rsidP="70AF4C87">
      <w:pPr>
        <w:pStyle w:val="Heading2"/>
        <w:rPr>
          <w:rFonts w:ascii="Arial" w:eastAsia="Arial" w:hAnsi="Arial" w:cs="Arial"/>
          <w:sz w:val="22"/>
          <w:szCs w:val="22"/>
        </w:rPr>
      </w:pPr>
      <w:r>
        <w:t xml:space="preserve">Chapter </w:t>
      </w:r>
      <w:r w:rsidR="70CE790A" w:rsidRPr="70AF4C87">
        <w:t>4 –</w:t>
      </w:r>
      <w:r>
        <w:t xml:space="preserve"> Finding and Dis</w:t>
      </w:r>
      <w:r w:rsidR="5EC35449">
        <w:t>cussion</w:t>
      </w:r>
    </w:p>
    <w:p w14:paraId="461E3724" w14:textId="1F648830" w:rsidR="6CA8A28A" w:rsidRDefault="6CA8A28A" w:rsidP="70AF4C87">
      <w:pPr>
        <w:pStyle w:val="Heading2"/>
        <w:rPr>
          <w:rFonts w:ascii="Arial" w:eastAsia="Arial" w:hAnsi="Arial" w:cs="Arial"/>
          <w:sz w:val="22"/>
          <w:szCs w:val="22"/>
        </w:rPr>
      </w:pPr>
      <w:r>
        <w:t>4.1 Introduction</w:t>
      </w:r>
    </w:p>
    <w:p w14:paraId="2141DD6F" w14:textId="10F70734" w:rsidR="5F788ECE" w:rsidRDefault="5F788ECE" w:rsidP="70AF4C87">
      <w:pPr>
        <w:spacing w:line="360" w:lineRule="auto"/>
        <w:rPr>
          <w:rFonts w:ascii="Arial" w:eastAsia="Arial" w:hAnsi="Arial" w:cs="Arial"/>
          <w:sz w:val="22"/>
          <w:szCs w:val="22"/>
        </w:rPr>
      </w:pPr>
      <w:r w:rsidRPr="70AF4C87">
        <w:rPr>
          <w:rFonts w:ascii="Arial" w:eastAsia="Arial" w:hAnsi="Arial" w:cs="Arial"/>
          <w:sz w:val="22"/>
          <w:szCs w:val="22"/>
        </w:rPr>
        <w:t>This chapter present the literature study found about loneliness and mental health in older people in the UK. It tries to combine the findings of important investigations and give a full discussion of the themes that were found. The chapter's framework includes a theme analysis that emphasises the relationship between and loneliness mental health outcomes, the effectiveness of current policies aimed at addressing loneliness, and the role of community support systems in mitigating loneliness.</w:t>
      </w:r>
    </w:p>
    <w:p w14:paraId="3BEC7912" w14:textId="77D16008" w:rsidR="5F788ECE" w:rsidRDefault="5F788ECE" w:rsidP="70AF4C87">
      <w:pPr>
        <w:spacing w:line="360" w:lineRule="auto"/>
        <w:rPr>
          <w:rFonts w:ascii="Arial" w:eastAsia="Arial" w:hAnsi="Arial" w:cs="Arial"/>
          <w:b/>
          <w:bCs/>
          <w:sz w:val="22"/>
          <w:szCs w:val="22"/>
        </w:rPr>
      </w:pPr>
      <w:r w:rsidRPr="70AF4C87">
        <w:rPr>
          <w:rFonts w:ascii="Arial" w:eastAsia="Arial" w:hAnsi="Arial" w:cs="Arial"/>
          <w:b/>
          <w:bCs/>
          <w:sz w:val="22"/>
          <w:szCs w:val="22"/>
        </w:rPr>
        <w:t>Thematic analysis</w:t>
      </w:r>
    </w:p>
    <w:p w14:paraId="51FF4345" w14:textId="45EC3468" w:rsidR="0F789CC7" w:rsidRDefault="0F789CC7" w:rsidP="70AF4C87">
      <w:pPr>
        <w:spacing w:line="360" w:lineRule="auto"/>
        <w:rPr>
          <w:rFonts w:ascii="Arial" w:eastAsia="Arial" w:hAnsi="Arial" w:cs="Arial"/>
          <w:sz w:val="22"/>
          <w:szCs w:val="22"/>
        </w:rPr>
      </w:pPr>
      <w:r w:rsidRPr="70AF4C87">
        <w:rPr>
          <w:rFonts w:ascii="Arial" w:eastAsia="Arial" w:hAnsi="Arial" w:cs="Arial"/>
          <w:sz w:val="22"/>
          <w:szCs w:val="22"/>
        </w:rPr>
        <w:t>The analysis is a qualitative research process that uses data to find, study, and report patterns (themes). It offers a versatile framework for understanding qualitative data and is especially beneficial in secondary research, where existing literature is integrated to derive significant conclusions (Braun and Clarke, 2006). This strategy helps researchers sort through data in a methodical way, which makes it easier to understand how people feel about and experience complicated issues like loneliness and mental health.</w:t>
      </w:r>
    </w:p>
    <w:p w14:paraId="5EBAC97A" w14:textId="1DABBED2" w:rsidR="0F789CC7" w:rsidRDefault="0F789CC7" w:rsidP="70AF4C87">
      <w:pPr>
        <w:spacing w:line="360" w:lineRule="auto"/>
        <w:rPr>
          <w:rFonts w:ascii="Arial" w:eastAsia="Arial" w:hAnsi="Arial" w:cs="Arial"/>
          <w:b/>
          <w:bCs/>
          <w:sz w:val="22"/>
          <w:szCs w:val="22"/>
        </w:rPr>
      </w:pPr>
      <w:r w:rsidRPr="70AF4C87">
        <w:rPr>
          <w:rFonts w:ascii="Arial" w:eastAsia="Arial" w:hAnsi="Arial" w:cs="Arial"/>
          <w:b/>
          <w:bCs/>
          <w:sz w:val="22"/>
          <w:szCs w:val="22"/>
        </w:rPr>
        <w:t>Link to Coding and Results Table</w:t>
      </w:r>
    </w:p>
    <w:p w14:paraId="5C574488" w14:textId="5465A795" w:rsidR="6A1B64BA" w:rsidRDefault="6A1B64BA" w:rsidP="70AF4C87">
      <w:pPr>
        <w:spacing w:line="360" w:lineRule="auto"/>
        <w:rPr>
          <w:rFonts w:ascii="Arial" w:eastAsia="Arial" w:hAnsi="Arial" w:cs="Arial"/>
          <w:sz w:val="22"/>
          <w:szCs w:val="22"/>
        </w:rPr>
      </w:pPr>
      <w:r w:rsidRPr="70AF4C87">
        <w:rPr>
          <w:rFonts w:ascii="Arial" w:eastAsia="Arial" w:hAnsi="Arial" w:cs="Arial"/>
          <w:sz w:val="22"/>
          <w:szCs w:val="22"/>
        </w:rPr>
        <w:t>Thematic analysis was conducted based on the reviewed literature in this study, as detailed in the Results Summary Table (Appendix B). The coding process identified three principal themes: (1) the effects of loneliness on mental health outcomes; (2) the effectiveness of current policies addressing loneliness; and (3) the function of community support systems in mitigating loneliness. The subsequent sections will provide an in-depth analysis of each theme, using evidence from the literature to validate the findings.</w:t>
      </w:r>
    </w:p>
    <w:p w14:paraId="3343C6C1" w14:textId="4C935795" w:rsidR="2C2FEFE6" w:rsidRDefault="2C2FEFE6" w:rsidP="70AF4C87">
      <w:pPr>
        <w:pStyle w:val="Heading2"/>
        <w:rPr>
          <w:rFonts w:ascii="Arial" w:eastAsia="Arial" w:hAnsi="Arial" w:cs="Arial"/>
          <w:sz w:val="22"/>
          <w:szCs w:val="22"/>
        </w:rPr>
      </w:pPr>
      <w:r w:rsidRPr="70AF4C87">
        <w:t xml:space="preserve">4.2 - Themes 1: </w:t>
      </w:r>
      <w:r w:rsidR="29DEAA13" w:rsidRPr="70AF4C87">
        <w:t>The Impact of Loneliness on Mental Health Outcomes</w:t>
      </w:r>
    </w:p>
    <w:p w14:paraId="1907CD8F" w14:textId="5FFABC04" w:rsidR="29DEAA13" w:rsidRDefault="29DEAA13" w:rsidP="70AF4C87">
      <w:pPr>
        <w:spacing w:line="360" w:lineRule="auto"/>
        <w:rPr>
          <w:rFonts w:ascii="Arial" w:eastAsia="Arial" w:hAnsi="Arial" w:cs="Arial"/>
          <w:b/>
          <w:bCs/>
          <w:sz w:val="22"/>
          <w:szCs w:val="22"/>
        </w:rPr>
      </w:pPr>
      <w:r w:rsidRPr="70AF4C87">
        <w:rPr>
          <w:rFonts w:ascii="Arial" w:eastAsia="Arial" w:hAnsi="Arial" w:cs="Arial"/>
          <w:b/>
          <w:bCs/>
          <w:sz w:val="22"/>
          <w:szCs w:val="22"/>
        </w:rPr>
        <w:t>Definition:</w:t>
      </w:r>
    </w:p>
    <w:p w14:paraId="0820B1DF" w14:textId="60D75BB9" w:rsidR="52AAD16F" w:rsidRDefault="52AAD16F" w:rsidP="70AF4C87">
      <w:pPr>
        <w:spacing w:line="360" w:lineRule="auto"/>
        <w:rPr>
          <w:rFonts w:ascii="Arial" w:eastAsia="Arial" w:hAnsi="Arial" w:cs="Arial"/>
          <w:sz w:val="22"/>
          <w:szCs w:val="22"/>
        </w:rPr>
      </w:pPr>
      <w:proofErr w:type="spellStart"/>
      <w:r w:rsidRPr="70AF4C87">
        <w:rPr>
          <w:rFonts w:ascii="Arial" w:eastAsia="Arial" w:hAnsi="Arial" w:cs="Arial"/>
          <w:sz w:val="22"/>
          <w:szCs w:val="22"/>
        </w:rPr>
        <w:t>Qualter</w:t>
      </w:r>
      <w:proofErr w:type="spellEnd"/>
      <w:r w:rsidRPr="70AF4C87">
        <w:rPr>
          <w:rFonts w:ascii="Arial" w:eastAsia="Arial" w:hAnsi="Arial" w:cs="Arial"/>
          <w:sz w:val="22"/>
          <w:szCs w:val="22"/>
        </w:rPr>
        <w:t xml:space="preserve"> et al. (2013) assert that loneliness is the subjective sensation of being disconnected from others, often accompanied by emotional distress and isolation. This emotional condition is not the same as social isolation, which is defined as the actual absence of social interactions and connections (Hawley and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2010). This theme looks at how loneliness affects older people's depression and anxiety.</w:t>
      </w:r>
    </w:p>
    <w:p w14:paraId="17EFBFA4" w14:textId="6674CB62" w:rsidR="52AAD16F" w:rsidRDefault="52AAD16F" w:rsidP="70AF4C87">
      <w:pPr>
        <w:spacing w:line="360" w:lineRule="auto"/>
        <w:rPr>
          <w:rFonts w:ascii="Arial" w:eastAsia="Arial" w:hAnsi="Arial" w:cs="Arial"/>
          <w:b/>
          <w:bCs/>
          <w:sz w:val="22"/>
          <w:szCs w:val="22"/>
        </w:rPr>
      </w:pPr>
      <w:r w:rsidRPr="70AF4C87">
        <w:rPr>
          <w:rFonts w:ascii="Arial" w:eastAsia="Arial" w:hAnsi="Arial" w:cs="Arial"/>
          <w:b/>
          <w:bCs/>
          <w:sz w:val="22"/>
          <w:szCs w:val="22"/>
        </w:rPr>
        <w:t xml:space="preserve">Background </w:t>
      </w:r>
      <w:r w:rsidR="24095841" w:rsidRPr="70AF4C87">
        <w:rPr>
          <w:rFonts w:ascii="Arial" w:eastAsia="Arial" w:hAnsi="Arial" w:cs="Arial"/>
          <w:b/>
          <w:bCs/>
          <w:sz w:val="22"/>
          <w:szCs w:val="22"/>
        </w:rPr>
        <w:t>Information</w:t>
      </w:r>
    </w:p>
    <w:p w14:paraId="32D4478C" w14:textId="7FC6B0E9" w:rsidR="578C6D2D" w:rsidRDefault="578C6D2D" w:rsidP="70AF4C87">
      <w:pPr>
        <w:spacing w:line="360" w:lineRule="auto"/>
        <w:rPr>
          <w:rFonts w:ascii="Arial" w:eastAsia="Arial" w:hAnsi="Arial" w:cs="Arial"/>
          <w:sz w:val="22"/>
          <w:szCs w:val="22"/>
        </w:rPr>
      </w:pPr>
      <w:r w:rsidRPr="70AF4C87">
        <w:rPr>
          <w:rFonts w:ascii="Arial" w:eastAsia="Arial" w:hAnsi="Arial" w:cs="Arial"/>
          <w:sz w:val="22"/>
          <w:szCs w:val="22"/>
        </w:rPr>
        <w:t>Historically, loneliness was frequently regarded as an unavoidable consequence of ageing; nevertheless, contemporary research has underscored its significant ramifications for mental health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xml:space="preserve"> and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2018). The COVID-19 pandemic has worsened loneliness, making people more aware of how it affects their mental health and making them ask for immediate action (Public Health England, 2021). Research indicates that loneliness might result in elevated illness and mortality rates, highlighting the necessity for comprehensive initiatives to tackle this public health issue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et al.,</w:t>
      </w:r>
      <w:r w:rsidR="6265505F" w:rsidRPr="70AF4C87">
        <w:rPr>
          <w:rFonts w:ascii="Arial" w:eastAsia="Arial" w:hAnsi="Arial" w:cs="Arial"/>
          <w:sz w:val="22"/>
          <w:szCs w:val="22"/>
        </w:rPr>
        <w:t xml:space="preserve"> 2015).</w:t>
      </w:r>
    </w:p>
    <w:p w14:paraId="63748C23" w14:textId="20D81E6A" w:rsidR="2211159F" w:rsidRDefault="2211159F" w:rsidP="70AF4C87">
      <w:pPr>
        <w:spacing w:line="360" w:lineRule="auto"/>
        <w:rPr>
          <w:rFonts w:ascii="Arial" w:eastAsia="Arial" w:hAnsi="Arial" w:cs="Arial"/>
          <w:sz w:val="22"/>
          <w:szCs w:val="22"/>
        </w:rPr>
      </w:pP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(2017) conducted a comprehensive study that established a correlation between loneliness and numerous detrimental health outcomes, such as cognitive decline and heightened susceptibility to chronic diseases, thereby underscoring the complex effects of loneliness on the overall health of the elderly people. This issue has become more important as the UK's population continues to age. Projections show that by 2040, the number of people aged 65</w:t>
      </w:r>
      <w:r w:rsidR="6EE12F0F" w:rsidRPr="70AF4C87">
        <w:rPr>
          <w:rFonts w:ascii="Arial" w:eastAsia="Arial" w:hAnsi="Arial" w:cs="Arial"/>
          <w:sz w:val="22"/>
          <w:szCs w:val="22"/>
        </w:rPr>
        <w:t>+</w:t>
      </w:r>
      <w:r w:rsidRPr="70AF4C87">
        <w:rPr>
          <w:rFonts w:ascii="Arial" w:eastAsia="Arial" w:hAnsi="Arial" w:cs="Arial"/>
          <w:sz w:val="22"/>
          <w:szCs w:val="22"/>
        </w:rPr>
        <w:t xml:space="preserve"> will rise dramatically (ONS, 2023). </w:t>
      </w:r>
    </w:p>
    <w:p w14:paraId="47F16BF0" w14:textId="5B8D87A5" w:rsidR="7CF3456D" w:rsidRDefault="7CF3456D" w:rsidP="70AF4C87">
      <w:pPr>
        <w:spacing w:line="360" w:lineRule="auto"/>
        <w:rPr>
          <w:rFonts w:ascii="Arial" w:eastAsia="Arial" w:hAnsi="Arial" w:cs="Arial"/>
          <w:sz w:val="22"/>
          <w:szCs w:val="22"/>
        </w:rPr>
      </w:pPr>
      <w:r w:rsidRPr="70AF4C87">
        <w:rPr>
          <w:rFonts w:ascii="Arial" w:eastAsia="Arial" w:hAnsi="Arial" w:cs="Arial"/>
          <w:b/>
          <w:bCs/>
          <w:sz w:val="22"/>
          <w:szCs w:val="22"/>
        </w:rPr>
        <w:t>Impact on Research Question</w:t>
      </w:r>
      <w:r w:rsidR="1C87429B" w:rsidRPr="70AF4C87">
        <w:rPr>
          <w:rFonts w:ascii="Arial" w:eastAsia="Arial" w:hAnsi="Arial" w:cs="Arial"/>
          <w:b/>
          <w:bCs/>
          <w:sz w:val="22"/>
          <w:szCs w:val="22"/>
        </w:rPr>
        <w:t xml:space="preserve"> </w:t>
      </w:r>
    </w:p>
    <w:p w14:paraId="72E36CC2" w14:textId="7A0946F0" w:rsidR="19EBA234" w:rsidRDefault="19EBA234" w:rsidP="70AF4C87">
      <w:pPr>
        <w:spacing w:line="360" w:lineRule="auto"/>
        <w:rPr>
          <w:rFonts w:ascii="Arial" w:eastAsia="Arial" w:hAnsi="Arial" w:cs="Arial"/>
          <w:sz w:val="22"/>
          <w:szCs w:val="22"/>
        </w:rPr>
      </w:pPr>
      <w:r w:rsidRPr="70AF4C87">
        <w:rPr>
          <w:rFonts w:ascii="Arial" w:eastAsia="Arial" w:hAnsi="Arial" w:cs="Arial"/>
          <w:sz w:val="22"/>
          <w:szCs w:val="22"/>
        </w:rPr>
        <w:t>This theme is essential to the research question on the relationship between loneliness and mental health in the elderly. When we know how loneliness affects mental health, we can make specific changes and regulations to help elderly people feel better. The importance of dealing with loneliness derives from the fact that it can help prevent mental health problems, improve quality of life, and improve health outcomes in general. Studies show that dealing with loneliness can help with depression and anxiety symptoms and even enhance physical health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et al., 2015;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xml:space="preserve"> and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2018).</w:t>
      </w:r>
    </w:p>
    <w:p w14:paraId="23F53529" w14:textId="3F138A28" w:rsidR="19EBA234" w:rsidRDefault="19EBA234" w:rsidP="70AF4C87">
      <w:pPr>
        <w:spacing w:line="360" w:lineRule="auto"/>
        <w:rPr>
          <w:rFonts w:ascii="Arial" w:eastAsia="Arial" w:hAnsi="Arial" w:cs="Arial"/>
          <w:b/>
          <w:bCs/>
          <w:sz w:val="22"/>
          <w:szCs w:val="22"/>
        </w:rPr>
      </w:pPr>
      <w:r w:rsidRPr="70AF4C87">
        <w:rPr>
          <w:rFonts w:ascii="Arial" w:eastAsia="Arial" w:hAnsi="Arial" w:cs="Arial"/>
          <w:b/>
          <w:bCs/>
          <w:sz w:val="22"/>
          <w:szCs w:val="22"/>
        </w:rPr>
        <w:t>Statistical Information</w:t>
      </w:r>
    </w:p>
    <w:p w14:paraId="507F6C2F" w14:textId="6F1442CE" w:rsidR="115D97AF" w:rsidRDefault="115D97AF" w:rsidP="70AF4C87">
      <w:pPr>
        <w:spacing w:line="360" w:lineRule="auto"/>
        <w:rPr>
          <w:rFonts w:ascii="Arial" w:eastAsia="Arial" w:hAnsi="Arial" w:cs="Arial"/>
          <w:sz w:val="22"/>
          <w:szCs w:val="22"/>
        </w:rPr>
      </w:pPr>
      <w:r w:rsidRPr="70AF4C87">
        <w:rPr>
          <w:rFonts w:ascii="Arial" w:eastAsia="Arial" w:hAnsi="Arial" w:cs="Arial"/>
          <w:sz w:val="22"/>
          <w:szCs w:val="22"/>
        </w:rPr>
        <w:t>Statistical data indicate that elderly individuals are experiencing loneliness, which is concerning.</w:t>
      </w:r>
      <w:r w:rsidR="7CFAAAF5" w:rsidRPr="70AF4C87">
        <w:rPr>
          <w:rFonts w:ascii="Arial" w:eastAsia="Arial" w:hAnsi="Arial" w:cs="Arial"/>
          <w:sz w:val="22"/>
          <w:szCs w:val="22"/>
        </w:rPr>
        <w:t xml:space="preserve"> The Office for National Statistics (ONS, 2023) reports that around 1.4 million older adults in the UK feel lonely "often" or </w:t>
      </w:r>
      <w:r w:rsidR="7885785B" w:rsidRPr="70AF4C87">
        <w:rPr>
          <w:rFonts w:ascii="Arial" w:eastAsia="Arial" w:hAnsi="Arial" w:cs="Arial"/>
          <w:sz w:val="22"/>
          <w:szCs w:val="22"/>
        </w:rPr>
        <w:t xml:space="preserve">"always”. </w:t>
      </w:r>
      <w:r w:rsidR="7CFAAAF5" w:rsidRPr="70AF4C87">
        <w:rPr>
          <w:rFonts w:ascii="Arial" w:eastAsia="Arial" w:hAnsi="Arial" w:cs="Arial"/>
          <w:sz w:val="22"/>
          <w:szCs w:val="22"/>
        </w:rPr>
        <w:t xml:space="preserve"> </w:t>
      </w:r>
      <w:r w:rsidR="03A81FEA" w:rsidRPr="70AF4C87">
        <w:rPr>
          <w:rFonts w:ascii="Arial" w:eastAsia="Arial" w:hAnsi="Arial" w:cs="Arial"/>
          <w:sz w:val="22"/>
          <w:szCs w:val="22"/>
        </w:rPr>
        <w:t>Moreover</w:t>
      </w:r>
      <w:r w:rsidR="7CFAAAF5" w:rsidRPr="70AF4C87">
        <w:rPr>
          <w:rFonts w:ascii="Arial" w:eastAsia="Arial" w:hAnsi="Arial" w:cs="Arial"/>
          <w:sz w:val="22"/>
          <w:szCs w:val="22"/>
        </w:rPr>
        <w:t>, NHS Digital (2023) data show a direct link between high levels of loneliness and higher rates of depression and anxiety in elderly people. A cohort study of elderly individuals in the UK (Victor et al., 2018) demonstrated that loneliness was associated with a 26% increase in the likelihood of experiencing depressive symptoms.</w:t>
      </w:r>
    </w:p>
    <w:p w14:paraId="392D34F9" w14:textId="64D0A27C" w:rsidR="6F16BE80" w:rsidRDefault="6F16BE80" w:rsidP="70AF4C87">
      <w:pPr>
        <w:spacing w:line="360" w:lineRule="auto"/>
        <w:rPr>
          <w:rFonts w:ascii="Arial" w:eastAsia="Arial" w:hAnsi="Arial" w:cs="Arial"/>
          <w:sz w:val="22"/>
          <w:szCs w:val="22"/>
        </w:rPr>
      </w:pPr>
      <w:r w:rsidRPr="70AF4C87">
        <w:rPr>
          <w:rFonts w:ascii="Arial" w:eastAsia="Arial" w:hAnsi="Arial" w:cs="Arial"/>
          <w:sz w:val="22"/>
          <w:szCs w:val="22"/>
        </w:rPr>
        <w:t xml:space="preserve">Additionally, a meta-analysis conducted by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xml:space="preserve"> et al. (2010) revealed that lonely people had a 50% increased likelihood of developing mental health issues, underscoring the necessity of prioritising loneliness in mental health measures. The numbers show how important it is to address loneliness as a key part of mental health strategy.</w:t>
      </w:r>
    </w:p>
    <w:p w14:paraId="447A7094" w14:textId="126BA157" w:rsidR="6F16BE80" w:rsidRDefault="6F16BE80" w:rsidP="70AF4C87">
      <w:pPr>
        <w:spacing w:line="360" w:lineRule="auto"/>
        <w:rPr>
          <w:rFonts w:ascii="Arial" w:eastAsia="Arial" w:hAnsi="Arial" w:cs="Arial"/>
          <w:b/>
          <w:bCs/>
          <w:sz w:val="22"/>
          <w:szCs w:val="22"/>
        </w:rPr>
      </w:pPr>
      <w:r w:rsidRPr="70AF4C87">
        <w:rPr>
          <w:rFonts w:ascii="Arial" w:eastAsia="Arial" w:hAnsi="Arial" w:cs="Arial"/>
          <w:b/>
          <w:bCs/>
          <w:sz w:val="22"/>
          <w:szCs w:val="22"/>
        </w:rPr>
        <w:t>Theories, Policies, and Legislation</w:t>
      </w:r>
    </w:p>
    <w:p w14:paraId="311968C7" w14:textId="2991F102" w:rsidR="06B47969" w:rsidRDefault="06B47969" w:rsidP="70AF4C87">
      <w:pPr>
        <w:spacing w:line="360" w:lineRule="auto"/>
        <w:rPr>
          <w:rFonts w:ascii="Arial" w:eastAsia="Arial" w:hAnsi="Arial" w:cs="Arial"/>
          <w:sz w:val="22"/>
          <w:szCs w:val="22"/>
        </w:rPr>
      </w:pPr>
      <w:r w:rsidRPr="70AF4C87">
        <w:rPr>
          <w:rFonts w:ascii="Arial" w:eastAsia="Arial" w:hAnsi="Arial" w:cs="Arial"/>
          <w:sz w:val="22"/>
          <w:szCs w:val="22"/>
        </w:rPr>
        <w:t xml:space="preserve">The </w:t>
      </w:r>
      <w:proofErr w:type="spellStart"/>
      <w:r w:rsidRPr="70AF4C87">
        <w:rPr>
          <w:rFonts w:ascii="Arial" w:eastAsia="Arial" w:hAnsi="Arial" w:cs="Arial"/>
          <w:sz w:val="22"/>
          <w:szCs w:val="22"/>
        </w:rPr>
        <w:t>biopsychosocial</w:t>
      </w:r>
      <w:proofErr w:type="spellEnd"/>
      <w:r w:rsidRPr="70AF4C87">
        <w:rPr>
          <w:rFonts w:ascii="Arial" w:eastAsia="Arial" w:hAnsi="Arial" w:cs="Arial"/>
          <w:sz w:val="22"/>
          <w:szCs w:val="22"/>
        </w:rPr>
        <w:t xml:space="preserve"> model is a useful theoretical framework for comprehending the connection between loneliness and mental health. This model asserts that biological, psychological, and social elements interact to affect an individual's health outcomes (</w:t>
      </w: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2017). Since loneliness affects mental health and social interaction, it's important to contemplate these two things when coming up with ways to help. For instance, studies indicate that social support might moderate the association between loneliness and mental health, implying that bolstering social connections may mitigate certain adverse effects of loneliness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et al., 2015).</w:t>
      </w:r>
    </w:p>
    <w:p w14:paraId="0CF046F8" w14:textId="6BFB2675" w:rsidR="3446CEE7" w:rsidRDefault="3446CEE7" w:rsidP="70AF4C87">
      <w:pPr>
        <w:spacing w:line="360" w:lineRule="auto"/>
        <w:rPr>
          <w:rFonts w:ascii="Arial" w:eastAsia="Arial" w:hAnsi="Arial" w:cs="Arial"/>
          <w:sz w:val="22"/>
          <w:szCs w:val="22"/>
        </w:rPr>
      </w:pPr>
      <w:r w:rsidRPr="70AF4C87">
        <w:rPr>
          <w:rFonts w:ascii="Arial" w:eastAsia="Arial" w:hAnsi="Arial" w:cs="Arial"/>
          <w:sz w:val="22"/>
          <w:szCs w:val="22"/>
        </w:rPr>
        <w:t xml:space="preserve">The importance of tackling loneliness in the context of mental health is acknowledged by current policies, such as the NHS Long Term Plan (NHS England, 2020). This strategy emphasises how important it is to have integrated treatment that includes mental health assistance and programmes that get people involved in their communities. services, social assistance, and programmes that </w:t>
      </w:r>
      <w:r w:rsidR="0121AD6C" w:rsidRPr="70AF4C87">
        <w:rPr>
          <w:rFonts w:ascii="Arial" w:eastAsia="Arial" w:hAnsi="Arial" w:cs="Arial"/>
          <w:sz w:val="22"/>
          <w:szCs w:val="22"/>
        </w:rPr>
        <w:t>keep</w:t>
      </w:r>
      <w:r w:rsidRPr="70AF4C87">
        <w:rPr>
          <w:rFonts w:ascii="Arial" w:eastAsia="Arial" w:hAnsi="Arial" w:cs="Arial"/>
          <w:sz w:val="22"/>
          <w:szCs w:val="22"/>
        </w:rPr>
        <w:t xml:space="preserve"> people involved in their communities. However, the implementation of these rules and their accessibility to elderly people in a variety of settings are necessary for their effectiveness. </w:t>
      </w:r>
      <w:r w:rsidR="1EA52496" w:rsidRPr="70AF4C87">
        <w:rPr>
          <w:rFonts w:ascii="Arial" w:eastAsia="Arial" w:hAnsi="Arial" w:cs="Arial"/>
          <w:sz w:val="22"/>
          <w:szCs w:val="22"/>
        </w:rPr>
        <w:t>King's Fund (2021) research points out that, despite the existence of initiatives, p</w:t>
      </w:r>
      <w:r w:rsidR="1450A6E8" w:rsidRPr="70AF4C87">
        <w:rPr>
          <w:rFonts w:ascii="Arial" w:eastAsia="Arial" w:hAnsi="Arial" w:cs="Arial"/>
          <w:sz w:val="22"/>
          <w:szCs w:val="22"/>
        </w:rPr>
        <w:t>eople</w:t>
      </w:r>
      <w:r w:rsidRPr="70AF4C87">
        <w:rPr>
          <w:rFonts w:ascii="Arial" w:eastAsia="Arial" w:hAnsi="Arial" w:cs="Arial"/>
          <w:sz w:val="22"/>
          <w:szCs w:val="22"/>
        </w:rPr>
        <w:t xml:space="preserve"> are still </w:t>
      </w:r>
      <w:r w:rsidR="599B5C1A" w:rsidRPr="70AF4C87">
        <w:rPr>
          <w:rFonts w:ascii="Arial" w:eastAsia="Arial" w:hAnsi="Arial" w:cs="Arial"/>
          <w:sz w:val="22"/>
          <w:szCs w:val="22"/>
        </w:rPr>
        <w:t>unaware</w:t>
      </w:r>
      <w:r w:rsidRPr="70AF4C87">
        <w:rPr>
          <w:rFonts w:ascii="Arial" w:eastAsia="Arial" w:hAnsi="Arial" w:cs="Arial"/>
          <w:sz w:val="22"/>
          <w:szCs w:val="22"/>
        </w:rPr>
        <w:t xml:space="preserve"> of the accessible resources, suggesting a gap in the efficacy of policy.</w:t>
      </w:r>
    </w:p>
    <w:p w14:paraId="04914A89" w14:textId="1EC24971" w:rsidR="12E8EFB3" w:rsidRDefault="12E8EFB3" w:rsidP="70AF4C87">
      <w:pPr>
        <w:spacing w:line="360" w:lineRule="auto"/>
        <w:rPr>
          <w:rFonts w:ascii="Arial" w:eastAsia="Arial" w:hAnsi="Arial" w:cs="Arial"/>
          <w:b/>
          <w:bCs/>
          <w:sz w:val="22"/>
          <w:szCs w:val="22"/>
        </w:rPr>
      </w:pPr>
      <w:r w:rsidRPr="70AF4C87">
        <w:rPr>
          <w:rFonts w:ascii="Arial" w:eastAsia="Arial" w:hAnsi="Arial" w:cs="Arial"/>
          <w:b/>
          <w:bCs/>
          <w:sz w:val="22"/>
          <w:szCs w:val="22"/>
        </w:rPr>
        <w:t>Implications</w:t>
      </w:r>
    </w:p>
    <w:p w14:paraId="28C6D60B" w14:textId="6E1A369D" w:rsidR="04CDEC63" w:rsidRDefault="04CDEC63" w:rsidP="70AF4C87">
      <w:pPr>
        <w:spacing w:line="360" w:lineRule="auto"/>
        <w:rPr>
          <w:rFonts w:ascii="Arial" w:eastAsia="Arial" w:hAnsi="Arial" w:cs="Arial"/>
          <w:sz w:val="22"/>
          <w:szCs w:val="22"/>
        </w:rPr>
      </w:pPr>
      <w:r w:rsidRPr="70AF4C87">
        <w:rPr>
          <w:rFonts w:ascii="Arial" w:eastAsia="Arial" w:hAnsi="Arial" w:cs="Arial"/>
          <w:sz w:val="22"/>
          <w:szCs w:val="22"/>
        </w:rPr>
        <w:t xml:space="preserve">There are both </w:t>
      </w:r>
      <w:r w:rsidR="3CF65EA0" w:rsidRPr="70AF4C87">
        <w:rPr>
          <w:rFonts w:ascii="Arial" w:eastAsia="Arial" w:hAnsi="Arial" w:cs="Arial"/>
          <w:sz w:val="22"/>
          <w:szCs w:val="22"/>
        </w:rPr>
        <w:t>beneficial</w:t>
      </w:r>
      <w:r w:rsidRPr="70AF4C87">
        <w:rPr>
          <w:rFonts w:ascii="Arial" w:eastAsia="Arial" w:hAnsi="Arial" w:cs="Arial"/>
          <w:sz w:val="22"/>
          <w:szCs w:val="22"/>
        </w:rPr>
        <w:t xml:space="preserve"> and negative effects of loneliness on mental health outcomes. Positively, acknowledging loneliness as a major contributor to mental health might result in increased awareness and the creation of focused treatments meant to lower loneliness and the risks it poses to mental health. Programmes that encourage community support and social interaction can help elderly people become more resilient. with data indicating that engaging in social activities can enhance mental health (Victor et al., 2018).</w:t>
      </w:r>
    </w:p>
    <w:p w14:paraId="5DFF337A" w14:textId="2E1B3B61" w:rsidR="44E2C365" w:rsidRDefault="44E2C365" w:rsidP="70AF4C87">
      <w:pPr>
        <w:spacing w:line="360" w:lineRule="auto"/>
        <w:rPr>
          <w:rFonts w:ascii="Arial" w:eastAsia="Arial" w:hAnsi="Arial" w:cs="Arial"/>
          <w:sz w:val="22"/>
          <w:szCs w:val="22"/>
        </w:rPr>
      </w:pPr>
      <w:r w:rsidRPr="70AF4C87">
        <w:rPr>
          <w:rFonts w:ascii="Arial" w:eastAsia="Arial" w:hAnsi="Arial" w:cs="Arial"/>
          <w:sz w:val="22"/>
          <w:szCs w:val="22"/>
        </w:rPr>
        <w:t xml:space="preserve">On the contrary, ignoring loneliness can make mental health problems worse, which can lead to higher healthcare costs, more sadness and anxiety, and a lower quality of life for elderly people (Wetter et al., 2017). </w:t>
      </w:r>
      <w:r w:rsidR="7F9BF620" w:rsidRPr="70AF4C87">
        <w:rPr>
          <w:rFonts w:ascii="Arial" w:eastAsia="Arial" w:hAnsi="Arial" w:cs="Arial"/>
          <w:sz w:val="22"/>
          <w:szCs w:val="22"/>
        </w:rPr>
        <w:t>The</w:t>
      </w:r>
      <w:r w:rsidRPr="70AF4C87">
        <w:rPr>
          <w:rFonts w:ascii="Arial" w:eastAsia="Arial" w:hAnsi="Arial" w:cs="Arial"/>
          <w:sz w:val="22"/>
          <w:szCs w:val="22"/>
        </w:rPr>
        <w:t xml:space="preserve"> negative effects of loneliness show how important it is to have plans that take care of both mental health and social support. For instance, NHS Digital (2023) says that elderly people who feel lonely are more likely to have worse health outcomes. This observation shows how important it is to </w:t>
      </w:r>
      <w:r w:rsidR="084C2389" w:rsidRPr="70AF4C87">
        <w:rPr>
          <w:rFonts w:ascii="Arial" w:eastAsia="Arial" w:hAnsi="Arial" w:cs="Arial"/>
          <w:sz w:val="22"/>
          <w:szCs w:val="22"/>
        </w:rPr>
        <w:t>discover</w:t>
      </w:r>
      <w:r w:rsidRPr="70AF4C87">
        <w:rPr>
          <w:rFonts w:ascii="Arial" w:eastAsia="Arial" w:hAnsi="Arial" w:cs="Arial"/>
          <w:sz w:val="22"/>
          <w:szCs w:val="22"/>
        </w:rPr>
        <w:t xml:space="preserve"> ways to help people with both loneliness and mental health issues at the same time.</w:t>
      </w:r>
    </w:p>
    <w:p w14:paraId="21551E60" w14:textId="2FBC0F7A" w:rsidR="77E88DC3" w:rsidRDefault="77E88DC3" w:rsidP="70AF4C87">
      <w:pPr>
        <w:spacing w:line="360" w:lineRule="auto"/>
        <w:rPr>
          <w:rFonts w:ascii="Arial" w:eastAsia="Arial" w:hAnsi="Arial" w:cs="Arial"/>
          <w:b/>
          <w:bCs/>
          <w:sz w:val="22"/>
          <w:szCs w:val="22"/>
        </w:rPr>
      </w:pPr>
      <w:r w:rsidRPr="70AF4C87">
        <w:rPr>
          <w:rFonts w:ascii="Arial" w:eastAsia="Arial" w:hAnsi="Arial" w:cs="Arial"/>
          <w:b/>
          <w:bCs/>
          <w:sz w:val="22"/>
          <w:szCs w:val="22"/>
        </w:rPr>
        <w:t>Examples from the Articles</w:t>
      </w:r>
    </w:p>
    <w:p w14:paraId="249D8C36" w14:textId="671C0D5C" w:rsidR="77E88DC3" w:rsidRDefault="77E88DC3" w:rsidP="70AF4C87">
      <w:pPr>
        <w:spacing w:line="360" w:lineRule="auto"/>
        <w:rPr>
          <w:rFonts w:ascii="Arial" w:eastAsia="Arial" w:hAnsi="Arial" w:cs="Arial"/>
          <w:sz w:val="22"/>
          <w:szCs w:val="22"/>
        </w:rPr>
      </w:pPr>
      <w:r w:rsidRPr="70AF4C87">
        <w:rPr>
          <w:rFonts w:ascii="Arial" w:eastAsia="Arial" w:hAnsi="Arial" w:cs="Arial"/>
          <w:sz w:val="22"/>
          <w:szCs w:val="22"/>
        </w:rPr>
        <w:t xml:space="preserve">A few articles from the Result Summary Table support this theme. Age UK (2020) stresses the importance of social prescribing to combat loneliness and its effects on mental health. This report </w:t>
      </w:r>
      <w:r w:rsidR="74438A27" w:rsidRPr="70AF4C87">
        <w:rPr>
          <w:rFonts w:ascii="Arial" w:eastAsia="Arial" w:hAnsi="Arial" w:cs="Arial"/>
          <w:sz w:val="22"/>
          <w:szCs w:val="22"/>
        </w:rPr>
        <w:t>discusses</w:t>
      </w:r>
      <w:r w:rsidRPr="70AF4C87">
        <w:rPr>
          <w:rFonts w:ascii="Arial" w:eastAsia="Arial" w:hAnsi="Arial" w:cs="Arial"/>
          <w:sz w:val="22"/>
          <w:szCs w:val="22"/>
        </w:rPr>
        <w:t xml:space="preserve"> many ways to improve social ties, such as community initiatives and support networks made just for older people. This consensus among various sources underscores the need to tackle loneliness as a public health concern (Age UK, 2022; </w:t>
      </w: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2017).</w:t>
      </w:r>
    </w:p>
    <w:p w14:paraId="37CEB529" w14:textId="0D913A2B" w:rsidR="2FB0370A" w:rsidRDefault="2FB0370A" w:rsidP="70AF4C87">
      <w:pPr>
        <w:rPr>
          <w:rFonts w:ascii="Arial" w:eastAsia="Arial" w:hAnsi="Arial" w:cs="Arial"/>
          <w:sz w:val="22"/>
          <w:szCs w:val="22"/>
        </w:rPr>
      </w:pPr>
      <w:r w:rsidRPr="70AF4C87">
        <w:rPr>
          <w:rFonts w:ascii="Arial" w:eastAsia="Arial" w:hAnsi="Arial" w:cs="Arial"/>
          <w:sz w:val="22"/>
          <w:szCs w:val="22"/>
        </w:rPr>
        <w:t>On the other hand, the ONS (2023) report shows demographic patterns that show different views on loneliness. Some studies show that loneliness is bad for people, while others say that elderly people may deal with social isolation in different ways based on their personality and social skills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xml:space="preserve"> and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xml:space="preserve">, 2018). These two different points of view show how complicated loneliness is and how it affects mental health, giving us a better knowledge of the problem (ONS, 2023;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xml:space="preserve"> and </w:t>
      </w:r>
      <w:proofErr w:type="spellStart"/>
      <w:r w:rsidRPr="70AF4C87">
        <w:rPr>
          <w:rFonts w:ascii="Arial" w:eastAsia="Arial" w:hAnsi="Arial" w:cs="Arial"/>
          <w:sz w:val="22"/>
          <w:szCs w:val="22"/>
        </w:rPr>
        <w:t>Cacioppo</w:t>
      </w:r>
      <w:proofErr w:type="spellEnd"/>
      <w:r w:rsidRPr="70AF4C87">
        <w:rPr>
          <w:rFonts w:ascii="Arial" w:eastAsia="Arial" w:hAnsi="Arial" w:cs="Arial"/>
          <w:sz w:val="22"/>
          <w:szCs w:val="22"/>
        </w:rPr>
        <w:t>, 2018).</w:t>
      </w:r>
    </w:p>
    <w:p w14:paraId="7FC0FC56" w14:textId="2E8693B8" w:rsidR="2FB0370A" w:rsidRDefault="2FB0370A" w:rsidP="70AF4C87">
      <w:pPr>
        <w:spacing w:line="360" w:lineRule="auto"/>
        <w:rPr>
          <w:rFonts w:ascii="Arial" w:eastAsia="Arial" w:hAnsi="Arial" w:cs="Arial"/>
          <w:sz w:val="22"/>
          <w:szCs w:val="22"/>
        </w:rPr>
      </w:pPr>
      <w:r w:rsidRPr="70AF4C87">
        <w:rPr>
          <w:rFonts w:ascii="Arial" w:eastAsia="Arial" w:hAnsi="Arial" w:cs="Arial"/>
          <w:sz w:val="22"/>
          <w:szCs w:val="22"/>
        </w:rPr>
        <w:t>By looking at diverse points of view in the articles, this research question is answered by showing that loneliness is not the same for everyone and can change depending on the person's situation. This knowledge is very important for making policies and interventions that work for the wide range of needs of elderly people (Graham, 2020; ONS, 2023).</w:t>
      </w:r>
    </w:p>
    <w:p w14:paraId="3D31914E" w14:textId="0A4BC6B2" w:rsidR="2FB0370A" w:rsidRDefault="2FB0370A" w:rsidP="70AF4C87">
      <w:pPr>
        <w:spacing w:line="360" w:lineRule="auto"/>
        <w:rPr>
          <w:rFonts w:ascii="Arial" w:eastAsia="Arial" w:hAnsi="Arial" w:cs="Arial"/>
          <w:b/>
          <w:bCs/>
          <w:sz w:val="22"/>
          <w:szCs w:val="22"/>
        </w:rPr>
      </w:pPr>
      <w:r w:rsidRPr="70AF4C87">
        <w:rPr>
          <w:rFonts w:ascii="Arial" w:eastAsia="Arial" w:hAnsi="Arial" w:cs="Arial"/>
          <w:b/>
          <w:bCs/>
          <w:sz w:val="22"/>
          <w:szCs w:val="22"/>
        </w:rPr>
        <w:t xml:space="preserve">Connections to other </w:t>
      </w:r>
      <w:r w:rsidR="4930CF19" w:rsidRPr="70AF4C87">
        <w:rPr>
          <w:rFonts w:ascii="Arial" w:eastAsia="Arial" w:hAnsi="Arial" w:cs="Arial"/>
          <w:b/>
          <w:bCs/>
          <w:sz w:val="22"/>
          <w:szCs w:val="22"/>
        </w:rPr>
        <w:t>T</w:t>
      </w:r>
      <w:r w:rsidRPr="70AF4C87">
        <w:rPr>
          <w:rFonts w:ascii="Arial" w:eastAsia="Arial" w:hAnsi="Arial" w:cs="Arial"/>
          <w:b/>
          <w:bCs/>
          <w:sz w:val="22"/>
          <w:szCs w:val="22"/>
        </w:rPr>
        <w:t>hemes</w:t>
      </w:r>
    </w:p>
    <w:p w14:paraId="32EE52F4" w14:textId="109D4B75" w:rsidR="2DBA54AD" w:rsidRDefault="2DBA54AD" w:rsidP="70AF4C87">
      <w:pPr>
        <w:rPr>
          <w:rFonts w:ascii="Arial" w:eastAsia="Arial" w:hAnsi="Arial" w:cs="Arial"/>
          <w:sz w:val="22"/>
          <w:szCs w:val="22"/>
        </w:rPr>
      </w:pPr>
      <w:r w:rsidRPr="70AF4C87">
        <w:rPr>
          <w:rFonts w:ascii="Arial" w:eastAsia="Arial" w:hAnsi="Arial" w:cs="Arial"/>
          <w:sz w:val="22"/>
          <w:szCs w:val="22"/>
        </w:rPr>
        <w:t>This theme is connected to other themes in the dissertation, such as how well current policies address loneliness and how community support systems function.</w:t>
      </w:r>
      <w:r w:rsidR="1891EE6E" w:rsidRPr="70AF4C87">
        <w:rPr>
          <w:rFonts w:ascii="Arial" w:eastAsia="Arial" w:hAnsi="Arial" w:cs="Arial"/>
          <w:sz w:val="22"/>
          <w:szCs w:val="22"/>
        </w:rPr>
        <w:t xml:space="preserve"> </w:t>
      </w:r>
      <w:r w:rsidR="34E83051" w:rsidRPr="70AF4C87">
        <w:rPr>
          <w:rFonts w:ascii="Arial" w:eastAsia="Arial" w:hAnsi="Arial" w:cs="Arial"/>
          <w:sz w:val="22"/>
          <w:szCs w:val="22"/>
        </w:rPr>
        <w:t>The examination of the impact of loneliness on mental health outcomes directly informs discussions regarding the necessity of policies aimed at alleviating loneliness.</w:t>
      </w:r>
      <w:r w:rsidR="1891EE6E" w:rsidRPr="70AF4C87">
        <w:rPr>
          <w:rFonts w:ascii="Arial" w:eastAsia="Arial" w:hAnsi="Arial" w:cs="Arial"/>
          <w:sz w:val="22"/>
          <w:szCs w:val="22"/>
        </w:rPr>
        <w:t xml:space="preserve"> Furthermore, the efficacy of community support initiatives, as elaborated in t</w:t>
      </w:r>
      <w:r w:rsidR="1B2BA845" w:rsidRPr="70AF4C87">
        <w:rPr>
          <w:rFonts w:ascii="Arial" w:eastAsia="Arial" w:hAnsi="Arial" w:cs="Arial"/>
          <w:sz w:val="22"/>
          <w:szCs w:val="22"/>
        </w:rPr>
        <w:t xml:space="preserve">heme </w:t>
      </w:r>
      <w:r w:rsidR="1891EE6E" w:rsidRPr="70AF4C87">
        <w:rPr>
          <w:rFonts w:ascii="Arial" w:eastAsia="Arial" w:hAnsi="Arial" w:cs="Arial"/>
          <w:sz w:val="22"/>
          <w:szCs w:val="22"/>
        </w:rPr>
        <w:t xml:space="preserve">3, </w:t>
      </w:r>
      <w:r w:rsidR="5FFA8686" w:rsidRPr="70AF4C87">
        <w:rPr>
          <w:rFonts w:ascii="Arial" w:eastAsia="Arial" w:hAnsi="Arial" w:cs="Arial"/>
          <w:sz w:val="22"/>
          <w:szCs w:val="22"/>
        </w:rPr>
        <w:t>demonstrates the importance</w:t>
      </w:r>
      <w:r w:rsidR="1891EE6E" w:rsidRPr="70AF4C87">
        <w:rPr>
          <w:rFonts w:ascii="Arial" w:eastAsia="Arial" w:hAnsi="Arial" w:cs="Arial"/>
          <w:sz w:val="22"/>
          <w:szCs w:val="22"/>
        </w:rPr>
        <w:t xml:space="preserve"> of cultivating social relationships to enhance mental well-being</w:t>
      </w:r>
      <w:r w:rsidR="03C3C9FE" w:rsidRPr="70AF4C87">
        <w:rPr>
          <w:rFonts w:ascii="Arial" w:eastAsia="Arial" w:hAnsi="Arial" w:cs="Arial"/>
          <w:sz w:val="22"/>
          <w:szCs w:val="22"/>
        </w:rPr>
        <w:t xml:space="preserve"> (</w:t>
      </w:r>
      <w:proofErr w:type="spellStart"/>
      <w:r w:rsidR="03C3C9FE" w:rsidRPr="70AF4C87">
        <w:rPr>
          <w:rFonts w:ascii="Arial" w:eastAsia="Arial" w:hAnsi="Arial" w:cs="Arial"/>
          <w:sz w:val="22"/>
          <w:szCs w:val="22"/>
        </w:rPr>
        <w:t>Holt-Lunstad</w:t>
      </w:r>
      <w:proofErr w:type="spellEnd"/>
      <w:r w:rsidR="03C3C9FE" w:rsidRPr="70AF4C87">
        <w:rPr>
          <w:rFonts w:ascii="Arial" w:eastAsia="Arial" w:hAnsi="Arial" w:cs="Arial"/>
          <w:sz w:val="22"/>
          <w:szCs w:val="22"/>
        </w:rPr>
        <w:t xml:space="preserve"> et al., 2015; </w:t>
      </w:r>
      <w:proofErr w:type="spellStart"/>
      <w:r w:rsidR="03C3C9FE" w:rsidRPr="70AF4C87">
        <w:rPr>
          <w:rFonts w:ascii="Arial" w:eastAsia="Arial" w:hAnsi="Arial" w:cs="Arial"/>
          <w:sz w:val="22"/>
          <w:szCs w:val="22"/>
        </w:rPr>
        <w:t>Courtin</w:t>
      </w:r>
      <w:proofErr w:type="spellEnd"/>
      <w:r w:rsidR="03C3C9FE" w:rsidRPr="70AF4C87">
        <w:rPr>
          <w:rFonts w:ascii="Arial" w:eastAsia="Arial" w:hAnsi="Arial" w:cs="Arial"/>
          <w:sz w:val="22"/>
          <w:szCs w:val="22"/>
        </w:rPr>
        <w:t xml:space="preserve"> and Knapp, 2017</w:t>
      </w:r>
      <w:r w:rsidR="5C32E8F0" w:rsidRPr="70AF4C87">
        <w:rPr>
          <w:rFonts w:ascii="Arial" w:eastAsia="Arial" w:hAnsi="Arial" w:cs="Arial"/>
          <w:sz w:val="22"/>
          <w:szCs w:val="22"/>
        </w:rPr>
        <w:t>).</w:t>
      </w:r>
    </w:p>
    <w:p w14:paraId="66901ED7" w14:textId="4D4A1705" w:rsidR="1891EE6E" w:rsidRDefault="1891EE6E" w:rsidP="70AF4C87">
      <w:pPr>
        <w:spacing w:line="360" w:lineRule="auto"/>
        <w:rPr>
          <w:rFonts w:ascii="Arial" w:eastAsia="Arial" w:hAnsi="Arial" w:cs="Arial"/>
          <w:sz w:val="22"/>
          <w:szCs w:val="22"/>
        </w:rPr>
      </w:pPr>
      <w:r w:rsidRPr="70AF4C87">
        <w:rPr>
          <w:rFonts w:ascii="Arial" w:eastAsia="Arial" w:hAnsi="Arial" w:cs="Arial"/>
          <w:sz w:val="22"/>
          <w:szCs w:val="22"/>
        </w:rPr>
        <w:t>The overlap between t</w:t>
      </w:r>
      <w:r w:rsidR="7B0946BD" w:rsidRPr="70AF4C87">
        <w:rPr>
          <w:rFonts w:ascii="Arial" w:eastAsia="Arial" w:hAnsi="Arial" w:cs="Arial"/>
          <w:sz w:val="22"/>
          <w:szCs w:val="22"/>
        </w:rPr>
        <w:t>hemes</w:t>
      </w:r>
      <w:r w:rsidRPr="70AF4C87">
        <w:rPr>
          <w:rFonts w:ascii="Arial" w:eastAsia="Arial" w:hAnsi="Arial" w:cs="Arial"/>
          <w:sz w:val="22"/>
          <w:szCs w:val="22"/>
        </w:rPr>
        <w:t xml:space="preserve"> shows that fighting loneliness is not just about improving one's own mental health; it also needs a comprehensive approach that includes legislation and community assistance. </w:t>
      </w:r>
      <w:r w:rsidR="2F51F431" w:rsidRPr="70AF4C87">
        <w:rPr>
          <w:rFonts w:ascii="Arial" w:eastAsia="Arial" w:hAnsi="Arial" w:cs="Arial"/>
          <w:sz w:val="22"/>
          <w:szCs w:val="22"/>
        </w:rPr>
        <w:t>Recognising these relationships, the dissertation emphasises</w:t>
      </w:r>
      <w:r w:rsidRPr="70AF4C87">
        <w:rPr>
          <w:rFonts w:ascii="Arial" w:eastAsia="Arial" w:hAnsi="Arial" w:cs="Arial"/>
          <w:sz w:val="22"/>
          <w:szCs w:val="22"/>
        </w:rPr>
        <w:t xml:space="preserve"> the necessity for comprehensive methods that tackle the complex nature of loneliness and its impact on mental health</w:t>
      </w:r>
      <w:r w:rsidR="102DE142" w:rsidRPr="70AF4C87">
        <w:rPr>
          <w:rFonts w:ascii="Arial" w:eastAsia="Arial" w:hAnsi="Arial" w:cs="Arial"/>
          <w:sz w:val="22"/>
          <w:szCs w:val="22"/>
        </w:rPr>
        <w:t xml:space="preserve"> (Age UK, 2022; Victor et al., 2018).</w:t>
      </w:r>
    </w:p>
    <w:p w14:paraId="6A25E334" w14:textId="407B7C4B" w:rsidR="57B9DA66" w:rsidRDefault="57B9DA66" w:rsidP="70AF4C87">
      <w:pPr>
        <w:pStyle w:val="Heading2"/>
        <w:rPr>
          <w:rFonts w:ascii="Arial" w:eastAsia="Arial" w:hAnsi="Arial" w:cs="Arial"/>
          <w:sz w:val="22"/>
          <w:szCs w:val="22"/>
        </w:rPr>
      </w:pPr>
      <w:r w:rsidRPr="70AF4C87">
        <w:t>4.3 T</w:t>
      </w:r>
      <w:r w:rsidR="438F1297" w:rsidRPr="70AF4C87">
        <w:t xml:space="preserve">heme </w:t>
      </w:r>
      <w:r w:rsidR="65D0EB86" w:rsidRPr="70AF4C87">
        <w:t>2</w:t>
      </w:r>
      <w:r w:rsidR="438F1297" w:rsidRPr="70AF4C87">
        <w:t>: Effectiveness of Current Policies Addressing Loneliness</w:t>
      </w:r>
    </w:p>
    <w:p w14:paraId="4D0B3E85" w14:textId="6627F47A" w:rsidR="4FF20A3E" w:rsidRDefault="4FF20A3E" w:rsidP="70AF4C87">
      <w:pPr>
        <w:spacing w:line="360" w:lineRule="auto"/>
      </w:pPr>
      <w:r w:rsidRPr="70AF4C87">
        <w:rPr>
          <w:rFonts w:ascii="Arial" w:eastAsia="Arial" w:hAnsi="Arial" w:cs="Arial"/>
          <w:sz w:val="22"/>
          <w:szCs w:val="22"/>
        </w:rPr>
        <w:t>This section examines at whether the current policy framework and its implementation effectively lessen loneliness in older individuals and, consequently, enhance associated mental health outcomes. It combines theoretical perspectives, policy assessments, and evidence from the literature and a review of results in Chapter 3 to give a more detailed picture of what works, what is lacking, and where there are still gaps.</w:t>
      </w:r>
    </w:p>
    <w:p w14:paraId="63D20236" w14:textId="53426FD4" w:rsidR="4FF20A3E" w:rsidRDefault="4FF20A3E" w:rsidP="70AF4C87">
      <w:pPr>
        <w:spacing w:line="360" w:lineRule="auto"/>
        <w:rPr>
          <w:rFonts w:ascii="Arial" w:eastAsia="Arial" w:hAnsi="Arial" w:cs="Arial"/>
          <w:b/>
          <w:bCs/>
          <w:sz w:val="22"/>
          <w:szCs w:val="22"/>
        </w:rPr>
      </w:pPr>
      <w:r w:rsidRPr="70AF4C87">
        <w:rPr>
          <w:rFonts w:ascii="Arial" w:eastAsia="Arial" w:hAnsi="Arial" w:cs="Arial"/>
          <w:b/>
          <w:bCs/>
          <w:sz w:val="22"/>
          <w:szCs w:val="22"/>
        </w:rPr>
        <w:t>Definition</w:t>
      </w:r>
    </w:p>
    <w:p w14:paraId="5948D865" w14:textId="22F266E1" w:rsidR="6AAA3298" w:rsidRDefault="6AAA3298" w:rsidP="70AF4C87">
      <w:pPr>
        <w:spacing w:line="360" w:lineRule="auto"/>
      </w:pPr>
      <w:r w:rsidRPr="70AF4C87">
        <w:rPr>
          <w:rFonts w:ascii="Arial" w:eastAsia="Arial" w:hAnsi="Arial" w:cs="Arial"/>
          <w:sz w:val="22"/>
          <w:szCs w:val="22"/>
        </w:rPr>
        <w:t xml:space="preserve">In this context, policy effectiveness means how well government, health, and community programs reduce loneliness and its negative effects on mental health. It includes the creation of policy tools (like social prescribing, the digital inclusion initiative, and community engagement programs), the ways that policies are put into action (like working together across agencies and delivering services locally), and the results that can be measured in terms of reducing loneliness, increasing social connectedness, service uptake, and well-being. This theme is based on the idea that loneliness is not only something that happens to one person, but a public health problem that may be solved via coordinated policy action. The </w:t>
      </w:r>
      <w:proofErr w:type="spellStart"/>
      <w:r w:rsidRPr="70AF4C87">
        <w:rPr>
          <w:rFonts w:ascii="Arial" w:eastAsia="Arial" w:hAnsi="Arial" w:cs="Arial"/>
          <w:sz w:val="22"/>
          <w:szCs w:val="22"/>
        </w:rPr>
        <w:t>biopsychosocial</w:t>
      </w:r>
      <w:proofErr w:type="spellEnd"/>
      <w:r w:rsidRPr="70AF4C87">
        <w:rPr>
          <w:rFonts w:ascii="Arial" w:eastAsia="Arial" w:hAnsi="Arial" w:cs="Arial"/>
          <w:sz w:val="22"/>
          <w:szCs w:val="22"/>
        </w:rPr>
        <w:t xml:space="preserve"> model provides a valuable framework, emphasising that policy must include biological susceptibility, psychological health, and social context to achieve efficacy (</w:t>
      </w: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2017;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et al., 2015).</w:t>
      </w:r>
    </w:p>
    <w:p w14:paraId="66CF1DD8" w14:textId="08889637" w:rsidR="70AF4C87" w:rsidRDefault="70AF4C87" w:rsidP="70AF4C87">
      <w:pPr>
        <w:spacing w:line="360" w:lineRule="auto"/>
        <w:rPr>
          <w:rFonts w:ascii="Arial" w:eastAsia="Arial" w:hAnsi="Arial" w:cs="Arial"/>
          <w:b/>
          <w:bCs/>
          <w:sz w:val="22"/>
          <w:szCs w:val="22"/>
        </w:rPr>
      </w:pPr>
    </w:p>
    <w:p w14:paraId="44FDBE05" w14:textId="10380026" w:rsidR="6AAA3298" w:rsidRDefault="6AAA3298" w:rsidP="70AF4C87">
      <w:pPr>
        <w:spacing w:line="360" w:lineRule="auto"/>
        <w:rPr>
          <w:rFonts w:ascii="Arial" w:eastAsia="Arial" w:hAnsi="Arial" w:cs="Arial"/>
          <w:b/>
          <w:bCs/>
          <w:sz w:val="22"/>
          <w:szCs w:val="22"/>
        </w:rPr>
      </w:pPr>
      <w:r w:rsidRPr="70AF4C87">
        <w:rPr>
          <w:rFonts w:ascii="Arial" w:eastAsia="Arial" w:hAnsi="Arial" w:cs="Arial"/>
          <w:b/>
          <w:bCs/>
          <w:sz w:val="22"/>
          <w:szCs w:val="22"/>
        </w:rPr>
        <w:t>Background Information</w:t>
      </w:r>
    </w:p>
    <w:p w14:paraId="229769C1" w14:textId="62B0BCA2" w:rsidR="1C6633BE" w:rsidRDefault="1C6633BE" w:rsidP="70AF4C87">
      <w:pPr>
        <w:spacing w:line="360" w:lineRule="auto"/>
        <w:rPr>
          <w:rFonts w:ascii="Arial" w:eastAsia="Arial" w:hAnsi="Arial" w:cs="Arial"/>
          <w:sz w:val="22"/>
          <w:szCs w:val="22"/>
        </w:rPr>
      </w:pPr>
      <w:r w:rsidRPr="70AF4C87">
        <w:rPr>
          <w:rFonts w:ascii="Arial" w:eastAsia="Arial" w:hAnsi="Arial" w:cs="Arial"/>
          <w:sz w:val="22"/>
          <w:szCs w:val="22"/>
        </w:rPr>
        <w:t>Loneliness has long been acknowledged as a public health issue, but effecting lasting policy change in response has been difficult. At first, policies frequently concentrated on making people more aware of loneliness or offering programs that were separate from one other. They didn't focus on creating systems that worked together to address the root causes of loneliness. In recent years, several policy streams have come up that aim to make loneliness reduction social prescribing work by linking people to community resources, integrated care models that combine mental health and social support, and targeted community engagement programs that are meant to help people make long-lasting social connections. Age UK (2020) focuses on loneliness and elderly people in the UK, highlighting social prescribing as a fundamental method for connecting individuals to social, rather than solely therapeutic, interventions. The NHS Long Plan also puts integrated care and community-based methods at the top of the list of things that can help adults, particularly those who are lonely, feel better mentally and physically (NHS England, 2020). The King's Fund (2021) states that despite these changes in legislation, gaps in awareness, inconsistent execution, and limited local ability might make policies less effective. The COVID-19 pandemic heightened examination of policy responses, exposing both the promise of scalable solutions and the vulnerability of results when implementation is inconsistent or resources are limited (Public Health England, 2021).</w:t>
      </w:r>
    </w:p>
    <w:p w14:paraId="0311DD08" w14:textId="2B779359" w:rsidR="60C37C28" w:rsidRDefault="60C37C28" w:rsidP="70AF4C87">
      <w:pPr>
        <w:spacing w:line="360" w:lineRule="auto"/>
        <w:rPr>
          <w:rFonts w:ascii="Arial" w:eastAsia="Arial" w:hAnsi="Arial" w:cs="Arial"/>
          <w:b/>
          <w:bCs/>
          <w:sz w:val="22"/>
          <w:szCs w:val="22"/>
        </w:rPr>
      </w:pPr>
      <w:r w:rsidRPr="70AF4C87">
        <w:rPr>
          <w:rFonts w:ascii="Arial" w:eastAsia="Arial" w:hAnsi="Arial" w:cs="Arial"/>
          <w:b/>
          <w:bCs/>
          <w:sz w:val="22"/>
          <w:szCs w:val="22"/>
        </w:rPr>
        <w:t>Impact on the research question</w:t>
      </w:r>
    </w:p>
    <w:p w14:paraId="470B41DF" w14:textId="6A1E25F8" w:rsidR="2F723D31" w:rsidRDefault="2F723D31" w:rsidP="70AF4C87">
      <w:pPr>
        <w:spacing w:line="360" w:lineRule="auto"/>
      </w:pPr>
      <w:r w:rsidRPr="70AF4C87">
        <w:rPr>
          <w:rFonts w:ascii="Arial" w:eastAsia="Arial" w:hAnsi="Arial" w:cs="Arial"/>
          <w:sz w:val="22"/>
          <w:szCs w:val="22"/>
        </w:rPr>
        <w:t xml:space="preserve">The research question is how loneliness affects mental health in the elderly and what policies can reduce this risk. Theme 2 examines whether existing policy designs and implementation reduce loneliness and improve </w:t>
      </w:r>
      <w:r w:rsidR="7DB510F9" w:rsidRPr="70AF4C87">
        <w:rPr>
          <w:rFonts w:ascii="Arial" w:eastAsia="Arial" w:hAnsi="Arial" w:cs="Arial"/>
          <w:sz w:val="22"/>
          <w:szCs w:val="22"/>
        </w:rPr>
        <w:t>depression</w:t>
      </w:r>
      <w:r w:rsidRPr="70AF4C87">
        <w:rPr>
          <w:rFonts w:ascii="Arial" w:eastAsia="Arial" w:hAnsi="Arial" w:cs="Arial"/>
          <w:sz w:val="22"/>
          <w:szCs w:val="22"/>
        </w:rPr>
        <w:t xml:space="preserve"> and anxiety symptoms in older adults. This evaluation is based on the </w:t>
      </w:r>
      <w:proofErr w:type="spellStart"/>
      <w:r w:rsidRPr="70AF4C87">
        <w:rPr>
          <w:rFonts w:ascii="Arial" w:eastAsia="Arial" w:hAnsi="Arial" w:cs="Arial"/>
          <w:sz w:val="22"/>
          <w:szCs w:val="22"/>
        </w:rPr>
        <w:t>biopsychosocial</w:t>
      </w:r>
      <w:proofErr w:type="spellEnd"/>
      <w:r w:rsidRPr="70AF4C87">
        <w:rPr>
          <w:rFonts w:ascii="Arial" w:eastAsia="Arial" w:hAnsi="Arial" w:cs="Arial"/>
          <w:sz w:val="22"/>
          <w:szCs w:val="22"/>
        </w:rPr>
        <w:t xml:space="preserve"> paradigm, which links biological, psychological, and social aspects to health outcomes. This perspective suggests that policy interventions to reduce loneliness should focus on social connectedness, resource access, and psychological resilience rather than just service supply (</w:t>
      </w: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2017;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and Layton, 2015). Without integrated design that addresses socioeconomic determinants of health and local context, policy measures risk limited or uneven benefits for loneliness and associated mental health consequences (</w:t>
      </w: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217).</w:t>
      </w:r>
    </w:p>
    <w:p w14:paraId="75503DF6" w14:textId="78E52337" w:rsidR="50E7B3A1" w:rsidRDefault="50E7B3A1" w:rsidP="70AF4C87">
      <w:pPr>
        <w:spacing w:line="360" w:lineRule="auto"/>
        <w:rPr>
          <w:rFonts w:ascii="Arial" w:eastAsia="Arial" w:hAnsi="Arial" w:cs="Arial"/>
          <w:b/>
          <w:bCs/>
          <w:sz w:val="22"/>
          <w:szCs w:val="22"/>
        </w:rPr>
      </w:pPr>
      <w:r w:rsidRPr="70AF4C87">
        <w:rPr>
          <w:rFonts w:ascii="Arial" w:eastAsia="Arial" w:hAnsi="Arial" w:cs="Arial"/>
          <w:b/>
          <w:bCs/>
          <w:sz w:val="22"/>
          <w:szCs w:val="22"/>
        </w:rPr>
        <w:t>Stat</w:t>
      </w:r>
      <w:r w:rsidR="10A4FB26" w:rsidRPr="70AF4C87">
        <w:rPr>
          <w:rFonts w:ascii="Arial" w:eastAsia="Arial" w:hAnsi="Arial" w:cs="Arial"/>
          <w:b/>
          <w:bCs/>
          <w:sz w:val="22"/>
          <w:szCs w:val="22"/>
        </w:rPr>
        <w:t>istical Information</w:t>
      </w:r>
    </w:p>
    <w:p w14:paraId="219E773D" w14:textId="00E13E01" w:rsidR="0AEC1414" w:rsidRDefault="0AEC1414" w:rsidP="70AF4C87">
      <w:pPr>
        <w:spacing w:line="360" w:lineRule="auto"/>
      </w:pPr>
      <w:r w:rsidRPr="70AF4C87">
        <w:rPr>
          <w:rFonts w:ascii="Arial" w:eastAsia="Arial" w:hAnsi="Arial" w:cs="Arial"/>
          <w:sz w:val="22"/>
          <w:szCs w:val="22"/>
        </w:rPr>
        <w:t>Statistical data show that elderly people are still lonely and that present strategies are having an effect. Age UK (2020) stated that about 2 million older people in the UK have chronic illnesses, even though there are several programmes in place to help them. According to the ONS (2023), almost 1.4 million people aged 65+ stated that they often or always felt lonely. This shows how important it is to find effective solutions to help them. The NHS Digital (2023) research also stated that elderly people who feel lonely are 26% more likely to have mental health problems like depression and anxiety. These numbers show that even if there are policies in place, they might not be very effective at making people less lonely and enhancing their mental health.</w:t>
      </w:r>
    </w:p>
    <w:p w14:paraId="212BD29D" w14:textId="06CE9722" w:rsidR="0A8D9AF4" w:rsidRDefault="0A8D9AF4" w:rsidP="70AF4C87">
      <w:pPr>
        <w:spacing w:line="360" w:lineRule="auto"/>
        <w:rPr>
          <w:rFonts w:ascii="Arial" w:eastAsia="Arial" w:hAnsi="Arial" w:cs="Arial"/>
          <w:b/>
          <w:bCs/>
          <w:sz w:val="22"/>
          <w:szCs w:val="22"/>
        </w:rPr>
      </w:pPr>
      <w:r w:rsidRPr="70AF4C87">
        <w:rPr>
          <w:rFonts w:ascii="Arial" w:eastAsia="Arial" w:hAnsi="Arial" w:cs="Arial"/>
          <w:b/>
          <w:bCs/>
          <w:sz w:val="22"/>
          <w:szCs w:val="22"/>
        </w:rPr>
        <w:t>Theoretical Framework</w:t>
      </w:r>
    </w:p>
    <w:p w14:paraId="6AE4C31A" w14:textId="0FB74655" w:rsidR="63315486" w:rsidRDefault="63315486" w:rsidP="70AF4C87">
      <w:pPr>
        <w:spacing w:line="360" w:lineRule="auto"/>
        <w:rPr>
          <w:rFonts w:ascii="Arial" w:eastAsia="Arial" w:hAnsi="Arial" w:cs="Arial"/>
          <w:sz w:val="22"/>
          <w:szCs w:val="22"/>
        </w:rPr>
      </w:pPr>
      <w:r w:rsidRPr="70AF4C87">
        <w:rPr>
          <w:rFonts w:ascii="Arial" w:eastAsia="Arial" w:hAnsi="Arial" w:cs="Arial"/>
          <w:sz w:val="22"/>
          <w:szCs w:val="22"/>
        </w:rPr>
        <w:t xml:space="preserve">The </w:t>
      </w:r>
      <w:proofErr w:type="spellStart"/>
      <w:r w:rsidRPr="70AF4C87">
        <w:rPr>
          <w:rFonts w:ascii="Arial" w:eastAsia="Arial" w:hAnsi="Arial" w:cs="Arial"/>
          <w:sz w:val="22"/>
          <w:szCs w:val="22"/>
        </w:rPr>
        <w:t>biopsychosocial</w:t>
      </w:r>
      <w:proofErr w:type="spellEnd"/>
      <w:r w:rsidRPr="70AF4C87">
        <w:rPr>
          <w:rFonts w:ascii="Arial" w:eastAsia="Arial" w:hAnsi="Arial" w:cs="Arial"/>
          <w:sz w:val="22"/>
          <w:szCs w:val="22"/>
        </w:rPr>
        <w:t xml:space="preserve"> model continues to be the primary framework for evaluating the efficacy of policies aimed at mitigating loneliness. Interventions that provide services without focusing on social integration or psychological resilience are improbable to produce sustainable benefits. Policies ought to be formulated to impact social determinants of health, including access to social networks, opportunities for meaningful engagement, and supportive surroundings, while also considering individual psychological characteristics such as perceived support, self-efficacy, and coping mechanisms.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et al. (2015) stress that social ties have a demonstrable impact on health outcomes, highlighting the importance of policies that foster genuine social connections instead of shallow ones. </w:t>
      </w: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(2017) advocate for a sophisticated policy framework that considers local </w:t>
      </w:r>
      <w:r w:rsidR="422C3F08" w:rsidRPr="70AF4C87">
        <w:rPr>
          <w:rFonts w:ascii="Arial" w:eastAsia="Arial" w:hAnsi="Arial" w:cs="Arial"/>
          <w:sz w:val="22"/>
          <w:szCs w:val="22"/>
        </w:rPr>
        <w:t>context and ensures initiatives are flexible enough to accommodate various populations, including those characterised by rurality, limited digital literacy, and language barriers.</w:t>
      </w:r>
    </w:p>
    <w:p w14:paraId="3F35C084" w14:textId="66ABF3DA" w:rsidR="422C3F08" w:rsidRDefault="422C3F08" w:rsidP="70AF4C87">
      <w:pPr>
        <w:spacing w:line="360" w:lineRule="auto"/>
        <w:rPr>
          <w:rFonts w:ascii="Arial" w:eastAsia="Arial" w:hAnsi="Arial" w:cs="Arial"/>
          <w:b/>
          <w:bCs/>
          <w:sz w:val="22"/>
          <w:szCs w:val="22"/>
        </w:rPr>
      </w:pPr>
      <w:r w:rsidRPr="70AF4C87">
        <w:rPr>
          <w:rFonts w:ascii="Arial" w:eastAsia="Arial" w:hAnsi="Arial" w:cs="Arial"/>
          <w:b/>
          <w:bCs/>
          <w:sz w:val="22"/>
          <w:szCs w:val="22"/>
        </w:rPr>
        <w:t>Policies and legisla</w:t>
      </w:r>
      <w:r w:rsidR="2ECDC538" w:rsidRPr="70AF4C87">
        <w:rPr>
          <w:rFonts w:ascii="Arial" w:eastAsia="Arial" w:hAnsi="Arial" w:cs="Arial"/>
          <w:b/>
          <w:bCs/>
          <w:sz w:val="22"/>
          <w:szCs w:val="22"/>
        </w:rPr>
        <w:t>tion</w:t>
      </w:r>
    </w:p>
    <w:p w14:paraId="21557C8F" w14:textId="46426DCE" w:rsidR="117FAA8D" w:rsidRDefault="117FAA8D" w:rsidP="70AF4C87">
      <w:pPr>
        <w:spacing w:line="360" w:lineRule="auto"/>
      </w:pPr>
      <w:r w:rsidRPr="70AF4C87">
        <w:rPr>
          <w:rFonts w:ascii="Arial" w:eastAsia="Arial" w:hAnsi="Arial" w:cs="Arial"/>
          <w:sz w:val="22"/>
          <w:szCs w:val="22"/>
        </w:rPr>
        <w:t>Legislation and policy from loneliness interventions reach elderly people. The NHS Long Term Plan's integrated care model, Age UK's social prescribing framework, Public Health England's safeguarding framing, King's Fund's implementation insights, and NHS Digital's focus on digital inclusion are key instruments. Dissemination, equity, and local program customisation are key to implementation (</w:t>
      </w:r>
      <w:proofErr w:type="spellStart"/>
      <w:r w:rsidRPr="70AF4C87">
        <w:rPr>
          <w:rFonts w:ascii="Arial" w:eastAsia="Arial" w:hAnsi="Arial" w:cs="Arial"/>
          <w:sz w:val="22"/>
          <w:szCs w:val="22"/>
        </w:rPr>
        <w:t>Courtin</w:t>
      </w:r>
      <w:proofErr w:type="spellEnd"/>
      <w:r w:rsidRPr="70AF4C87">
        <w:rPr>
          <w:rFonts w:ascii="Arial" w:eastAsia="Arial" w:hAnsi="Arial" w:cs="Arial"/>
          <w:sz w:val="22"/>
          <w:szCs w:val="22"/>
        </w:rPr>
        <w:t xml:space="preserve"> and Knapp, 2017). Standardised measures are needed to detect real-world consequences and refine policy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et al., 2015). These factors affect whether policy measures minimise loneliness and improve mental health (Victor et al., 2018).</w:t>
      </w:r>
    </w:p>
    <w:p w14:paraId="5E2E9EDE" w14:textId="0BD482A2" w:rsidR="117FAA8D" w:rsidRDefault="117FAA8D" w:rsidP="70AF4C87">
      <w:pPr>
        <w:spacing w:line="360" w:lineRule="auto"/>
        <w:rPr>
          <w:rFonts w:ascii="Arial" w:eastAsia="Arial" w:hAnsi="Arial" w:cs="Arial"/>
          <w:b/>
          <w:bCs/>
          <w:sz w:val="22"/>
          <w:szCs w:val="22"/>
        </w:rPr>
      </w:pPr>
      <w:r w:rsidRPr="70AF4C87">
        <w:rPr>
          <w:rFonts w:ascii="Arial" w:eastAsia="Arial" w:hAnsi="Arial" w:cs="Arial"/>
          <w:b/>
          <w:bCs/>
          <w:sz w:val="22"/>
          <w:szCs w:val="22"/>
        </w:rPr>
        <w:t>Implications</w:t>
      </w:r>
    </w:p>
    <w:p w14:paraId="46632FBF" w14:textId="2A3110CB" w:rsidR="604A0B30" w:rsidRDefault="604A0B30" w:rsidP="70AF4C87">
      <w:pPr>
        <w:spacing w:line="360" w:lineRule="auto"/>
        <w:rPr>
          <w:rFonts w:ascii="Arial" w:eastAsia="Arial" w:hAnsi="Arial" w:cs="Arial"/>
          <w:sz w:val="22"/>
          <w:szCs w:val="22"/>
        </w:rPr>
      </w:pPr>
      <w:r w:rsidRPr="70AF4C87">
        <w:rPr>
          <w:rFonts w:ascii="Arial" w:eastAsia="Arial" w:hAnsi="Arial" w:cs="Arial"/>
          <w:sz w:val="22"/>
          <w:szCs w:val="22"/>
        </w:rPr>
        <w:t>Effective loneliness policy increases social connectedness, community resource availability, and integrated treatment to reduce depression and anxiety. Well-implemented policies can produce scalable, sustainable interventions that reach different elderly people and enhance resilience and well-being. Threats include policy design outpacing execution, resulting in uneven uptake and enduring inequities. Resource constraints, workforce capabilities, and digital exclusion might hinder improvements. Due to its subjectivity and extended time horizons needed to notice persistent changes, assessing policy influence on loneliness is difficult. Therefore, policy design must include evaluative feedback loops for timely modifications.</w:t>
      </w:r>
    </w:p>
    <w:p w14:paraId="5EB2CD71" w14:textId="1435B769" w:rsidR="604A0B30" w:rsidRDefault="604A0B30" w:rsidP="70AF4C87">
      <w:pPr>
        <w:spacing w:line="360" w:lineRule="auto"/>
        <w:rPr>
          <w:rFonts w:ascii="Arial" w:eastAsia="Arial" w:hAnsi="Arial" w:cs="Arial"/>
          <w:b/>
          <w:bCs/>
          <w:sz w:val="22"/>
          <w:szCs w:val="22"/>
        </w:rPr>
      </w:pPr>
      <w:r w:rsidRPr="70AF4C87">
        <w:rPr>
          <w:rFonts w:ascii="Arial" w:eastAsia="Arial" w:hAnsi="Arial" w:cs="Arial"/>
          <w:b/>
          <w:bCs/>
          <w:sz w:val="22"/>
          <w:szCs w:val="22"/>
        </w:rPr>
        <w:t>Example from the Article</w:t>
      </w:r>
    </w:p>
    <w:p w14:paraId="36F4C414" w14:textId="2FB1F1B9" w:rsidR="2CBA3728" w:rsidRDefault="2CBA3728" w:rsidP="70AF4C87">
      <w:r w:rsidRPr="70AF4C87">
        <w:rPr>
          <w:rFonts w:ascii="Arial" w:eastAsia="Arial" w:hAnsi="Arial" w:cs="Arial"/>
          <w:sz w:val="22"/>
          <w:szCs w:val="22"/>
        </w:rPr>
        <w:t xml:space="preserve">Several articles from the Result Summary Table assess loneliness policies' efficacy. Age UK (2022) recommends social prescribing to reduce loneliness and mental health issues. The report highlights interventions. That can improve social relationships, including elderly </w:t>
      </w:r>
      <w:r w:rsidR="02CEA542" w:rsidRPr="70AF4C87">
        <w:rPr>
          <w:rFonts w:ascii="Arial" w:eastAsia="Arial" w:hAnsi="Arial" w:cs="Arial"/>
          <w:sz w:val="22"/>
          <w:szCs w:val="22"/>
        </w:rPr>
        <w:t>people's</w:t>
      </w:r>
      <w:r w:rsidRPr="70AF4C87">
        <w:rPr>
          <w:rFonts w:ascii="Arial" w:eastAsia="Arial" w:hAnsi="Arial" w:cs="Arial"/>
          <w:sz w:val="22"/>
          <w:szCs w:val="22"/>
        </w:rPr>
        <w:t xml:space="preserve"> community programmes and support (Age UK, 2022).</w:t>
      </w:r>
    </w:p>
    <w:p w14:paraId="322BD8B1" w14:textId="56DBDBA6" w:rsidR="2CBA3728" w:rsidRDefault="2CBA3728" w:rsidP="70AF4C87">
      <w:pPr>
        <w:spacing w:line="360" w:lineRule="auto"/>
      </w:pPr>
      <w:r w:rsidRPr="70AF4C87">
        <w:rPr>
          <w:rFonts w:ascii="Arial" w:eastAsia="Arial" w:hAnsi="Arial" w:cs="Arial"/>
          <w:sz w:val="22"/>
          <w:szCs w:val="22"/>
        </w:rPr>
        <w:t>Demographic patterns in the ONS (2023) study show different views on policy efficacy. Some studies show successful solutions, but others show that many elderly pe</w:t>
      </w:r>
      <w:r w:rsidR="06F8E472" w:rsidRPr="70AF4C87">
        <w:rPr>
          <w:rFonts w:ascii="Arial" w:eastAsia="Arial" w:hAnsi="Arial" w:cs="Arial"/>
          <w:sz w:val="22"/>
          <w:szCs w:val="22"/>
        </w:rPr>
        <w:t>ople</w:t>
      </w:r>
      <w:r w:rsidRPr="70AF4C87">
        <w:rPr>
          <w:rFonts w:ascii="Arial" w:eastAsia="Arial" w:hAnsi="Arial" w:cs="Arial"/>
          <w:sz w:val="22"/>
          <w:szCs w:val="22"/>
        </w:rPr>
        <w:t xml:space="preserve"> remain lonely despite resources. </w:t>
      </w:r>
      <w:r w:rsidR="4CD765AD" w:rsidRPr="70AF4C87">
        <w:rPr>
          <w:rFonts w:ascii="Arial" w:eastAsia="Arial" w:hAnsi="Arial" w:cs="Arial"/>
          <w:sz w:val="22"/>
          <w:szCs w:val="22"/>
        </w:rPr>
        <w:t xml:space="preserve">This </w:t>
      </w:r>
      <w:r w:rsidR="5B49F899" w:rsidRPr="70AF4C87">
        <w:rPr>
          <w:rFonts w:ascii="Arial" w:eastAsia="Arial" w:hAnsi="Arial" w:cs="Arial"/>
          <w:sz w:val="22"/>
          <w:szCs w:val="22"/>
        </w:rPr>
        <w:t>illustrates</w:t>
      </w:r>
      <w:r w:rsidRPr="70AF4C87">
        <w:rPr>
          <w:rFonts w:ascii="Arial" w:eastAsia="Arial" w:hAnsi="Arial" w:cs="Arial"/>
          <w:sz w:val="22"/>
          <w:szCs w:val="22"/>
        </w:rPr>
        <w:t xml:space="preserve"> the complexity of loneliness and the necessity for policies that accommodate elderly people's different </w:t>
      </w:r>
      <w:r w:rsidR="20E966E2" w:rsidRPr="70AF4C87">
        <w:rPr>
          <w:rFonts w:ascii="Arial" w:eastAsia="Arial" w:hAnsi="Arial" w:cs="Arial"/>
          <w:sz w:val="22"/>
          <w:szCs w:val="22"/>
        </w:rPr>
        <w:t xml:space="preserve">experiences. </w:t>
      </w:r>
      <w:r w:rsidR="47381158" w:rsidRPr="70AF4C87">
        <w:rPr>
          <w:rFonts w:ascii="Arial" w:eastAsia="Arial" w:hAnsi="Arial" w:cs="Arial"/>
          <w:sz w:val="22"/>
          <w:szCs w:val="22"/>
        </w:rPr>
        <w:t xml:space="preserve">The different views among the articles </w:t>
      </w:r>
      <w:r w:rsidR="5182B40D" w:rsidRPr="70AF4C87">
        <w:rPr>
          <w:rFonts w:ascii="Arial" w:eastAsia="Arial" w:hAnsi="Arial" w:cs="Arial"/>
          <w:sz w:val="22"/>
          <w:szCs w:val="22"/>
        </w:rPr>
        <w:t>demonstrate that loneliness can be variable and</w:t>
      </w:r>
      <w:r w:rsidR="0F8C161A" w:rsidRPr="70AF4C87">
        <w:rPr>
          <w:rFonts w:ascii="Arial" w:eastAsia="Arial" w:hAnsi="Arial" w:cs="Arial"/>
          <w:sz w:val="22"/>
          <w:szCs w:val="22"/>
        </w:rPr>
        <w:t xml:space="preserve"> </w:t>
      </w:r>
      <w:r w:rsidR="57F00A23" w:rsidRPr="70AF4C87">
        <w:rPr>
          <w:rFonts w:ascii="Arial" w:eastAsia="Arial" w:hAnsi="Arial" w:cs="Arial"/>
          <w:sz w:val="22"/>
          <w:szCs w:val="22"/>
        </w:rPr>
        <w:t>different based on individual situations</w:t>
      </w:r>
      <w:r w:rsidR="056073ED" w:rsidRPr="70AF4C87">
        <w:rPr>
          <w:rFonts w:ascii="Arial" w:eastAsia="Arial" w:hAnsi="Arial" w:cs="Arial"/>
          <w:sz w:val="22"/>
          <w:szCs w:val="22"/>
        </w:rPr>
        <w:t xml:space="preserve"> (ONS, 2023).</w:t>
      </w:r>
    </w:p>
    <w:p w14:paraId="05C107E9" w14:textId="7B55C390" w:rsidR="2CBA3728" w:rsidRDefault="2CBA3728" w:rsidP="70AF4C87">
      <w:pPr>
        <w:spacing w:line="360" w:lineRule="auto"/>
        <w:rPr>
          <w:rFonts w:ascii="Arial" w:eastAsia="Arial" w:hAnsi="Arial" w:cs="Arial"/>
          <w:b/>
          <w:bCs/>
          <w:sz w:val="22"/>
          <w:szCs w:val="22"/>
        </w:rPr>
      </w:pPr>
      <w:r w:rsidRPr="70AF4C87">
        <w:rPr>
          <w:rFonts w:ascii="Arial" w:eastAsia="Arial" w:hAnsi="Arial" w:cs="Arial"/>
          <w:b/>
          <w:bCs/>
          <w:sz w:val="22"/>
          <w:szCs w:val="22"/>
        </w:rPr>
        <w:t xml:space="preserve">Connection to other </w:t>
      </w:r>
      <w:r w:rsidR="35749243" w:rsidRPr="70AF4C87">
        <w:rPr>
          <w:rFonts w:ascii="Arial" w:eastAsia="Arial" w:hAnsi="Arial" w:cs="Arial"/>
          <w:b/>
          <w:bCs/>
          <w:sz w:val="22"/>
          <w:szCs w:val="22"/>
        </w:rPr>
        <w:t>Themes</w:t>
      </w:r>
    </w:p>
    <w:p w14:paraId="75615118" w14:textId="560F87FC" w:rsidR="3D4DA186" w:rsidRDefault="3D4DA186">
      <w:r w:rsidRPr="70AF4C87">
        <w:rPr>
          <w:rFonts w:ascii="Arial" w:eastAsia="Arial" w:hAnsi="Arial" w:cs="Arial"/>
          <w:sz w:val="22"/>
          <w:szCs w:val="22"/>
        </w:rPr>
        <w:t>This theme is related to the previous one about how being alone can affect mental health. Comprehending the efficacy of existing policies directly informs dialogues regarding the impact of loneliness on mental health. The function of community support systems, as highlighted in Themes 3, also shows how important it is to make social ties to improve mental health.</w:t>
      </w:r>
    </w:p>
    <w:p w14:paraId="5A7B3E21" w14:textId="63D7C87A" w:rsidR="3D4DA186" w:rsidRDefault="3D4DA186" w:rsidP="70AF4C87">
      <w:pPr>
        <w:spacing w:line="360" w:lineRule="auto"/>
      </w:pPr>
      <w:r w:rsidRPr="70AF4C87">
        <w:rPr>
          <w:rFonts w:ascii="Arial" w:eastAsia="Arial" w:hAnsi="Arial" w:cs="Arial"/>
          <w:sz w:val="22"/>
          <w:szCs w:val="22"/>
        </w:rPr>
        <w:t>The overlap between these themes shows that dealing with loneliness needs a comprehensive approach that includes both good policy and community involvement. By acknowledging these relationships, the dissertation underscores the necessity for comprehensive interventions that tackle the complex nature of loneliness and its impact on mental health.</w:t>
      </w:r>
    </w:p>
    <w:p w14:paraId="328AD5C3" w14:textId="02663B6B" w:rsidR="18954CA2" w:rsidRDefault="18954CA2" w:rsidP="70AF4C87">
      <w:pPr>
        <w:pStyle w:val="Heading2"/>
      </w:pPr>
      <w:r w:rsidRPr="70AF4C87">
        <w:t>4.4- Themes 3: The Role of Community Support Systems in Mitigating</w:t>
      </w:r>
      <w:r w:rsidR="1596D570" w:rsidRPr="70AF4C87">
        <w:t xml:space="preserve"> Loneliness</w:t>
      </w:r>
    </w:p>
    <w:p w14:paraId="300F96A7" w14:textId="1957B8E5" w:rsidR="1596D570" w:rsidRDefault="1596D570" w:rsidP="70AF4C87">
      <w:pPr>
        <w:spacing w:line="360" w:lineRule="auto"/>
        <w:rPr>
          <w:rFonts w:ascii="Arial" w:eastAsia="Arial" w:hAnsi="Arial" w:cs="Arial"/>
          <w:b/>
          <w:bCs/>
          <w:sz w:val="22"/>
          <w:szCs w:val="22"/>
        </w:rPr>
      </w:pPr>
      <w:r w:rsidRPr="70AF4C87">
        <w:rPr>
          <w:rFonts w:ascii="Arial" w:eastAsia="Arial" w:hAnsi="Arial" w:cs="Arial"/>
          <w:b/>
          <w:bCs/>
          <w:sz w:val="22"/>
          <w:szCs w:val="22"/>
        </w:rPr>
        <w:t xml:space="preserve">Definition </w:t>
      </w:r>
    </w:p>
    <w:p w14:paraId="60F4961C" w14:textId="6376F072" w:rsidR="712611E8" w:rsidRDefault="712611E8" w:rsidP="70AF4C87">
      <w:pPr>
        <w:spacing w:line="360" w:lineRule="auto"/>
      </w:pPr>
      <w:r w:rsidRPr="70AF4C87">
        <w:rPr>
          <w:rFonts w:ascii="Arial" w:eastAsia="Arial" w:hAnsi="Arial" w:cs="Arial"/>
          <w:sz w:val="22"/>
          <w:szCs w:val="22"/>
        </w:rPr>
        <w:t>Community support systems are the networks and resources that are available in local communities to help people, especially elderly people, with their social, emotional, and practical needs. These systems include various services, such as social groups, volunteer programmes, and programmes that help people with their mental health. To help elderly people feel less lonely and improve their mental health, these support systems need to work well.</w:t>
      </w:r>
    </w:p>
    <w:p w14:paraId="28083F74" w14:textId="6CBA13BD" w:rsidR="712611E8" w:rsidRDefault="712611E8" w:rsidP="70AF4C87">
      <w:pPr>
        <w:spacing w:line="360" w:lineRule="auto"/>
        <w:rPr>
          <w:rFonts w:ascii="Arial" w:eastAsia="Arial" w:hAnsi="Arial" w:cs="Arial"/>
          <w:b/>
          <w:bCs/>
          <w:sz w:val="22"/>
          <w:szCs w:val="22"/>
        </w:rPr>
      </w:pPr>
      <w:r w:rsidRPr="70AF4C87">
        <w:rPr>
          <w:rFonts w:ascii="Arial" w:eastAsia="Arial" w:hAnsi="Arial" w:cs="Arial"/>
          <w:b/>
          <w:bCs/>
          <w:sz w:val="22"/>
          <w:szCs w:val="22"/>
        </w:rPr>
        <w:t>Background Information</w:t>
      </w:r>
    </w:p>
    <w:p w14:paraId="06CA9C71" w14:textId="7AA3FF44" w:rsidR="1951100D" w:rsidRDefault="1951100D" w:rsidP="70AF4C87">
      <w:pPr>
        <w:spacing w:line="360" w:lineRule="auto"/>
      </w:pPr>
      <w:r w:rsidRPr="70AF4C87">
        <w:rPr>
          <w:rFonts w:ascii="Arial" w:eastAsia="Arial" w:hAnsi="Arial" w:cs="Arial"/>
          <w:sz w:val="22"/>
          <w:szCs w:val="22"/>
        </w:rPr>
        <w:t>In the past, community support for elderly people has changed from informal networks of family and friends to more formal groups that include local governments, non-profits, and community groups. The acknowledgement of loneliness as a public health concern has resulted in heightened investment in community assistance programs designed to enhance social ties among older people (Department for Digital, Culture, Media, and Sport, 2018). Age UK's creation of programmes like "Friendship Services" has been crucial in making it easier for people to meet new people and feel less alone (Age UK, 2022). The COVID-19 pandemic made these systems even more important because many elderly people became more isolated because of lockdowns and social distancing (Public Health England, 2021).</w:t>
      </w:r>
    </w:p>
    <w:p w14:paraId="1D0EB46F" w14:textId="5A0DCC1C" w:rsidR="1951100D" w:rsidRDefault="1951100D" w:rsidP="70AF4C87">
      <w:pPr>
        <w:spacing w:line="360" w:lineRule="auto"/>
        <w:rPr>
          <w:rFonts w:ascii="Arial" w:eastAsia="Arial" w:hAnsi="Arial" w:cs="Arial"/>
          <w:b/>
          <w:bCs/>
          <w:sz w:val="22"/>
          <w:szCs w:val="22"/>
        </w:rPr>
      </w:pPr>
      <w:r w:rsidRPr="70AF4C87">
        <w:rPr>
          <w:rFonts w:ascii="Arial" w:eastAsia="Arial" w:hAnsi="Arial" w:cs="Arial"/>
          <w:b/>
          <w:bCs/>
          <w:sz w:val="22"/>
          <w:szCs w:val="22"/>
        </w:rPr>
        <w:t>Impact on Research Question</w:t>
      </w:r>
    </w:p>
    <w:p w14:paraId="6CB5CD6A" w14:textId="6CC7DFB7" w:rsidR="44C7ED93" w:rsidRDefault="44C7ED93" w:rsidP="70AF4C87">
      <w:pPr>
        <w:spacing w:line="360" w:lineRule="auto"/>
      </w:pPr>
      <w:r w:rsidRPr="70AF4C87">
        <w:rPr>
          <w:rFonts w:ascii="Arial" w:eastAsia="Arial" w:hAnsi="Arial" w:cs="Arial"/>
          <w:sz w:val="22"/>
          <w:szCs w:val="22"/>
        </w:rPr>
        <w:t>This theme is essential for addressing the study issue of the relationship between loneliness and mental health in older adults. Comprehending the function of community support systems elucidates how robust social ties can alleviate loneliness and enhance mental health outcomes (Victor et al., 2018). It underscores the importance of community involvement in tackling the mental health crisis among the elderly demographics, stressing that loneliness is not solely an individual issue but a societal challenge necessitating a collective response (</w:t>
      </w:r>
      <w:proofErr w:type="spellStart"/>
      <w:r w:rsidRPr="70AF4C87">
        <w:rPr>
          <w:rFonts w:ascii="Arial" w:eastAsia="Arial" w:hAnsi="Arial" w:cs="Arial"/>
          <w:sz w:val="22"/>
          <w:szCs w:val="22"/>
        </w:rPr>
        <w:t>Holt-Lunstad</w:t>
      </w:r>
      <w:proofErr w:type="spellEnd"/>
      <w:r w:rsidRPr="70AF4C87">
        <w:rPr>
          <w:rFonts w:ascii="Arial" w:eastAsia="Arial" w:hAnsi="Arial" w:cs="Arial"/>
          <w:sz w:val="22"/>
          <w:szCs w:val="22"/>
        </w:rPr>
        <w:t xml:space="preserve"> et al., 2015).</w:t>
      </w:r>
    </w:p>
    <w:p w14:paraId="5FDD079E" w14:textId="5D4E346E" w:rsidR="1F9EB15A" w:rsidRDefault="1F9EB15A" w:rsidP="70AF4C87">
      <w:pPr>
        <w:spacing w:line="360" w:lineRule="auto"/>
        <w:rPr>
          <w:rFonts w:ascii="Arial" w:eastAsia="Arial" w:hAnsi="Arial" w:cs="Arial"/>
          <w:b/>
          <w:bCs/>
          <w:sz w:val="22"/>
          <w:szCs w:val="22"/>
        </w:rPr>
      </w:pPr>
      <w:r w:rsidRPr="70AF4C87">
        <w:rPr>
          <w:rFonts w:ascii="Arial" w:eastAsia="Arial" w:hAnsi="Arial" w:cs="Arial"/>
          <w:b/>
          <w:bCs/>
          <w:sz w:val="22"/>
          <w:szCs w:val="22"/>
        </w:rPr>
        <w:t>Statistical Information</w:t>
      </w:r>
    </w:p>
    <w:p w14:paraId="240E9F5B" w14:textId="6917F099" w:rsidR="0EC8734D" w:rsidRDefault="0EC8734D" w:rsidP="70AF4C87">
      <w:pPr>
        <w:spacing w:line="360" w:lineRule="auto"/>
      </w:pPr>
      <w:r w:rsidRPr="70AF4C87">
        <w:rPr>
          <w:rFonts w:ascii="Arial" w:eastAsia="Arial" w:hAnsi="Arial" w:cs="Arial"/>
          <w:sz w:val="22"/>
          <w:szCs w:val="22"/>
        </w:rPr>
        <w:t>Statistical studies highlight the significance of community support systems in alleviating loneliness. A study by ONS (2023) found that people who participate in community support programmes feel much less lonely than people who do not participate. 60% of elderly people who took part in community programmes said they felt less lonely, which suggests a strong link between being socially active and having satisfactory mental health. Moreover, a study by NHS Digital (2023) shows that elderly people who take part in social activities are 28% less likely to show signs of depression. These numbers show how important community support is for elderly people's mental health.</w:t>
      </w:r>
    </w:p>
    <w:p w14:paraId="44198668" w14:textId="71D42101" w:rsidR="5A60AA14" w:rsidRDefault="5A60AA14" w:rsidP="70AF4C87">
      <w:pPr>
        <w:spacing w:line="360" w:lineRule="auto"/>
        <w:rPr>
          <w:rFonts w:ascii="Arial" w:eastAsia="Arial" w:hAnsi="Arial" w:cs="Arial"/>
          <w:b/>
          <w:bCs/>
          <w:sz w:val="22"/>
          <w:szCs w:val="22"/>
        </w:rPr>
      </w:pPr>
      <w:r w:rsidRPr="70AF4C87">
        <w:rPr>
          <w:rFonts w:ascii="Arial" w:eastAsia="Arial" w:hAnsi="Arial" w:cs="Arial"/>
          <w:b/>
          <w:bCs/>
          <w:sz w:val="22"/>
          <w:szCs w:val="22"/>
        </w:rPr>
        <w:t>Theories, policies, and Legislation</w:t>
      </w:r>
    </w:p>
    <w:p w14:paraId="3AA4BA84" w14:textId="5EAB4D20" w:rsidR="2CFDE436" w:rsidRDefault="2CFDE436" w:rsidP="70AF4C87">
      <w:pPr>
        <w:spacing w:line="360" w:lineRule="auto"/>
        <w:rPr>
          <w:rFonts w:ascii="Arial" w:eastAsia="Arial" w:hAnsi="Arial" w:cs="Arial"/>
          <w:sz w:val="22"/>
          <w:szCs w:val="22"/>
        </w:rPr>
      </w:pPr>
      <w:r w:rsidRPr="70AF4C87">
        <w:rPr>
          <w:rFonts w:ascii="Arial" w:eastAsia="Arial" w:hAnsi="Arial" w:cs="Arial"/>
          <w:sz w:val="22"/>
          <w:szCs w:val="22"/>
        </w:rPr>
        <w:t xml:space="preserve">Theoretical frameworks, such as social capital theory, establish a basis for comprehending the significance of community support systems. This idea asserts that social networks and relational connections are significant assets that enhance individual welfare (Putnam, 2000; </w:t>
      </w:r>
      <w:proofErr w:type="spellStart"/>
      <w:r w:rsidRPr="70AF4C87">
        <w:rPr>
          <w:rFonts w:ascii="Arial" w:eastAsia="Arial" w:hAnsi="Arial" w:cs="Arial"/>
          <w:sz w:val="22"/>
          <w:szCs w:val="22"/>
        </w:rPr>
        <w:t>Ungar</w:t>
      </w:r>
      <w:proofErr w:type="spellEnd"/>
      <w:r w:rsidRPr="70AF4C87">
        <w:rPr>
          <w:rFonts w:ascii="Arial" w:eastAsia="Arial" w:hAnsi="Arial" w:cs="Arial"/>
          <w:sz w:val="22"/>
          <w:szCs w:val="22"/>
        </w:rPr>
        <w:t>, 2012). Community support systems may enhance people's social capital by helping them make friends, which can help people feel less lonely and improve their mental health.</w:t>
      </w:r>
    </w:p>
    <w:p w14:paraId="4147A70F" w14:textId="75700907" w:rsidR="128B8EA9" w:rsidRDefault="00EB7F35" w:rsidP="0350E361">
      <w:pPr>
        <w:spacing w:line="360" w:lineRule="auto"/>
        <w:rPr>
          <w:rFonts w:ascii="Arial" w:eastAsia="Arial" w:hAnsi="Arial" w:cs="Arial"/>
          <w:color w:val="000000"/>
          <w:sz w:val="22"/>
          <w:szCs w:val="22"/>
        </w:rPr>
      </w:pPr>
      <w:r w:rsidRPr="0207CB82">
        <w:rPr>
          <w:rFonts w:ascii="Arial" w:eastAsia="Arial" w:hAnsi="Arial" w:cs="Arial"/>
          <w:color w:val="000000" w:themeColor="text1"/>
          <w:sz w:val="22"/>
          <w:szCs w:val="22"/>
        </w:rPr>
        <w:t xml:space="preserve">Local Initiatives, Programs, and </w:t>
      </w:r>
      <w:r w:rsidR="0100FB51" w:rsidRPr="0207CB82">
        <w:rPr>
          <w:rFonts w:ascii="Arial" w:eastAsia="Arial" w:hAnsi="Arial" w:cs="Arial"/>
          <w:color w:val="000000" w:themeColor="text1"/>
          <w:sz w:val="22"/>
          <w:szCs w:val="22"/>
        </w:rPr>
        <w:t>Policies By</w:t>
      </w:r>
      <w:r w:rsidRPr="0207CB82">
        <w:rPr>
          <w:rFonts w:ascii="Arial" w:eastAsia="Arial" w:hAnsi="Arial" w:cs="Arial"/>
          <w:color w:val="000000" w:themeColor="text1"/>
          <w:sz w:val="22"/>
          <w:szCs w:val="22"/>
        </w:rPr>
        <w:t xml:space="preserve"> converting overarching goals into specific, location-based initiatives, community supporters engage with national policy. For example, social prescribing directs people to community resources and voluntary sector services, transforming policy intent into concrete social engagement and </w:t>
      </w:r>
      <w:r w:rsidR="765072E6" w:rsidRPr="0207CB82">
        <w:rPr>
          <w:rFonts w:ascii="Arial" w:eastAsia="Arial" w:hAnsi="Arial" w:cs="Arial"/>
          <w:sz w:val="22"/>
          <w:szCs w:val="22"/>
        </w:rPr>
        <w:t>neighbourhood</w:t>
      </w:r>
      <w:r w:rsidRPr="0207CB82">
        <w:rPr>
          <w:rFonts w:ascii="Arial" w:eastAsia="Arial" w:hAnsi="Arial" w:cs="Arial"/>
          <w:sz w:val="22"/>
          <w:szCs w:val="22"/>
        </w:rPr>
        <w:t>-level</w:t>
      </w:r>
      <w:r w:rsidRPr="0207CB82">
        <w:rPr>
          <w:rFonts w:ascii="Arial" w:eastAsia="Arial" w:hAnsi="Arial" w:cs="Arial"/>
          <w:color w:val="000000" w:themeColor="text1"/>
          <w:sz w:val="22"/>
          <w:szCs w:val="22"/>
        </w:rPr>
        <w:t xml:space="preserve"> connections (Age UK, 2022). By increasing possibilities for regular contact and meaningful connection, local efforts like volunteer-driven befriending </w:t>
      </w:r>
      <w:r w:rsidR="662570F9" w:rsidRPr="0207CB82">
        <w:rPr>
          <w:rFonts w:ascii="Arial" w:eastAsia="Arial" w:hAnsi="Arial" w:cs="Arial"/>
          <w:sz w:val="22"/>
          <w:szCs w:val="22"/>
        </w:rPr>
        <w:t>programmes</w:t>
      </w:r>
      <w:r w:rsidRPr="0207CB82">
        <w:rPr>
          <w:rFonts w:ascii="Arial" w:eastAsia="Arial" w:hAnsi="Arial" w:cs="Arial"/>
          <w:sz w:val="22"/>
          <w:szCs w:val="22"/>
        </w:rPr>
        <w:t>,</w:t>
      </w:r>
      <w:r w:rsidRPr="0207CB82">
        <w:rPr>
          <w:rFonts w:ascii="Arial" w:eastAsia="Arial" w:hAnsi="Arial" w:cs="Arial"/>
          <w:color w:val="000000" w:themeColor="text1"/>
          <w:sz w:val="22"/>
          <w:szCs w:val="22"/>
        </w:rPr>
        <w:t xml:space="preserve"> age-friendly community </w:t>
      </w:r>
      <w:r w:rsidR="3B61A878" w:rsidRPr="0207CB82">
        <w:rPr>
          <w:rFonts w:ascii="Arial" w:eastAsia="Arial" w:hAnsi="Arial" w:cs="Arial"/>
          <w:color w:val="000000" w:themeColor="text1"/>
          <w:sz w:val="22"/>
          <w:szCs w:val="22"/>
        </w:rPr>
        <w:t>centres</w:t>
      </w:r>
      <w:r w:rsidRPr="0207CB82">
        <w:rPr>
          <w:rFonts w:ascii="Arial" w:eastAsia="Arial" w:hAnsi="Arial" w:cs="Arial"/>
          <w:color w:val="000000" w:themeColor="text1"/>
          <w:sz w:val="22"/>
          <w:szCs w:val="22"/>
        </w:rPr>
        <w:t xml:space="preserve">, and peer-support schemes help lessen loneliness. However, </w:t>
      </w:r>
      <w:r w:rsidR="2561EE5E" w:rsidRPr="0207CB82">
        <w:rPr>
          <w:rFonts w:ascii="Arial" w:eastAsia="Arial" w:hAnsi="Arial" w:cs="Arial"/>
          <w:sz w:val="22"/>
          <w:szCs w:val="22"/>
        </w:rPr>
        <w:t>several</w:t>
      </w:r>
      <w:r w:rsidRPr="0207CB82">
        <w:rPr>
          <w:rFonts w:ascii="Arial" w:eastAsia="Arial" w:hAnsi="Arial" w:cs="Arial"/>
          <w:color w:val="000000" w:themeColor="text1"/>
          <w:sz w:val="22"/>
          <w:szCs w:val="22"/>
        </w:rPr>
        <w:t xml:space="preserve"> elements, including the availability of local assets, financing stability, agency cooperation, and the ability of frontline workers to enable linkages, are critical to the success of these efforts (King's Fund, 2021; </w:t>
      </w:r>
      <w:proofErr w:type="spellStart"/>
      <w:r w:rsidRPr="0207CB82">
        <w:rPr>
          <w:rFonts w:ascii="Arial" w:eastAsia="Arial" w:hAnsi="Arial" w:cs="Arial"/>
          <w:color w:val="000000" w:themeColor="text1"/>
          <w:sz w:val="22"/>
          <w:szCs w:val="22"/>
        </w:rPr>
        <w:t>Courtin</w:t>
      </w:r>
      <w:proofErr w:type="spellEnd"/>
      <w:r w:rsidRPr="0207CB82">
        <w:rPr>
          <w:rFonts w:ascii="Arial" w:eastAsia="Arial" w:hAnsi="Arial" w:cs="Arial"/>
          <w:color w:val="000000" w:themeColor="text1"/>
          <w:sz w:val="22"/>
          <w:szCs w:val="22"/>
        </w:rPr>
        <w:t xml:space="preserve"> &amp; Knapp, 2017). Because online forums and tele-mentoring can supplement in-person activities but require access and digital skills to be equal, the pandemic-era emphasis on digital inclusion also overlaps with community supports (NHS Digital, 2023).</w:t>
      </w:r>
    </w:p>
    <w:p w14:paraId="28855062" w14:textId="3D9C3705" w:rsidR="2A439EC7" w:rsidRDefault="2A439EC7" w:rsidP="0207CB82">
      <w:pPr>
        <w:spacing w:line="360" w:lineRule="auto"/>
        <w:rPr>
          <w:rFonts w:ascii="Arial" w:eastAsia="Arial" w:hAnsi="Arial" w:cs="Arial"/>
          <w:b/>
          <w:bCs/>
          <w:color w:val="000000" w:themeColor="text1"/>
          <w:sz w:val="22"/>
          <w:szCs w:val="22"/>
        </w:rPr>
      </w:pPr>
      <w:r w:rsidRPr="0207CB82">
        <w:rPr>
          <w:rFonts w:ascii="Arial" w:eastAsia="Arial" w:hAnsi="Arial" w:cs="Arial"/>
          <w:b/>
          <w:bCs/>
          <w:color w:val="000000" w:themeColor="text1"/>
          <w:sz w:val="22"/>
          <w:szCs w:val="22"/>
        </w:rPr>
        <w:t>Implications</w:t>
      </w:r>
    </w:p>
    <w:p w14:paraId="78C28457" w14:textId="07E797A6" w:rsidR="00C214F7" w:rsidRDefault="00C214F7" w:rsidP="0207CB82">
      <w:pPr>
        <w:spacing w:line="360" w:lineRule="auto"/>
        <w:rPr>
          <w:rFonts w:ascii="Arial" w:eastAsia="Arial" w:hAnsi="Arial" w:cs="Arial"/>
          <w:color w:val="000000"/>
          <w:sz w:val="22"/>
          <w:szCs w:val="22"/>
        </w:rPr>
      </w:pPr>
      <w:r w:rsidRPr="0716BD7B">
        <w:rPr>
          <w:rFonts w:ascii="Arial" w:eastAsia="Arial" w:hAnsi="Arial" w:cs="Arial"/>
          <w:color w:val="000000" w:themeColor="text1"/>
          <w:sz w:val="22"/>
          <w:szCs w:val="22"/>
        </w:rPr>
        <w:t xml:space="preserve">Strong community supports can help people feel more connected to others, give them a feeling of belonging, and give them practical help that all work together to protect against loneliness and improve mental health. Regularly taking part in community activities can make you feel better, help you think more clearly, and make you happier with your life in general. This can also have positive effects on your physical health and ability to function (Victor et al., 2018; </w:t>
      </w:r>
      <w:proofErr w:type="spellStart"/>
      <w:r w:rsidRPr="0716BD7B">
        <w:rPr>
          <w:rFonts w:ascii="Arial" w:eastAsia="Arial" w:hAnsi="Arial" w:cs="Arial"/>
          <w:color w:val="000000" w:themeColor="text1"/>
          <w:sz w:val="22"/>
          <w:szCs w:val="22"/>
        </w:rPr>
        <w:t>Holt-Lunstad</w:t>
      </w:r>
      <w:proofErr w:type="spellEnd"/>
      <w:r w:rsidRPr="0716BD7B">
        <w:rPr>
          <w:rFonts w:ascii="Arial" w:eastAsia="Arial" w:hAnsi="Arial" w:cs="Arial"/>
          <w:color w:val="000000" w:themeColor="text1"/>
          <w:sz w:val="22"/>
          <w:szCs w:val="22"/>
        </w:rPr>
        <w:t xml:space="preserve"> et al., 2015). Community-based techniques can also be </w:t>
      </w:r>
      <w:r w:rsidR="38B02C0E" w:rsidRPr="37565BC7">
        <w:rPr>
          <w:rFonts w:ascii="Arial" w:eastAsia="Arial" w:hAnsi="Arial" w:cs="Arial"/>
          <w:sz w:val="22"/>
          <w:szCs w:val="22"/>
        </w:rPr>
        <w:t>used</w:t>
      </w:r>
      <w:r w:rsidRPr="0716BD7B">
        <w:rPr>
          <w:rFonts w:ascii="Arial" w:eastAsia="Arial" w:hAnsi="Arial" w:cs="Arial"/>
          <w:color w:val="000000" w:themeColor="text1"/>
          <w:sz w:val="22"/>
          <w:szCs w:val="22"/>
        </w:rPr>
        <w:t xml:space="preserve"> to reach out to groups that are on the outside</w:t>
      </w:r>
      <w:r w:rsidRPr="37565BC7">
        <w:rPr>
          <w:rFonts w:ascii="Arial" w:eastAsia="Arial" w:hAnsi="Arial" w:cs="Arial"/>
          <w:sz w:val="22"/>
          <w:szCs w:val="22"/>
        </w:rPr>
        <w:t xml:space="preserve"> by </w:t>
      </w:r>
      <w:r w:rsidR="18FA3704" w:rsidRPr="37565BC7">
        <w:rPr>
          <w:rFonts w:ascii="Arial" w:eastAsia="Arial" w:hAnsi="Arial" w:cs="Arial"/>
          <w:sz w:val="22"/>
          <w:szCs w:val="22"/>
        </w:rPr>
        <w:t>providing</w:t>
      </w:r>
      <w:r w:rsidRPr="0716BD7B">
        <w:rPr>
          <w:rFonts w:ascii="Arial" w:eastAsia="Arial" w:hAnsi="Arial" w:cs="Arial"/>
          <w:color w:val="000000" w:themeColor="text1"/>
          <w:sz w:val="22"/>
          <w:szCs w:val="22"/>
        </w:rPr>
        <w:t xml:space="preserve"> activities that are culturally appropriate and formats that are easy to use and respect people's freedom and choice.</w:t>
      </w:r>
    </w:p>
    <w:p w14:paraId="7B0EA893" w14:textId="28999907" w:rsidR="00DC6772" w:rsidRPr="00C214F7" w:rsidRDefault="005076BD" w:rsidP="0207CB82">
      <w:pPr>
        <w:spacing w:line="360" w:lineRule="auto"/>
        <w:rPr>
          <w:rFonts w:ascii="Arial" w:eastAsia="Arial" w:hAnsi="Arial" w:cs="Arial"/>
          <w:color w:val="000000" w:themeColor="text1"/>
          <w:sz w:val="22"/>
          <w:szCs w:val="22"/>
        </w:rPr>
      </w:pPr>
      <w:r w:rsidRPr="0716BD7B">
        <w:rPr>
          <w:rFonts w:ascii="Arial" w:eastAsia="Arial" w:hAnsi="Arial" w:cs="Arial"/>
          <w:color w:val="000000" w:themeColor="text1"/>
          <w:sz w:val="22"/>
          <w:szCs w:val="22"/>
        </w:rPr>
        <w:t xml:space="preserve">Strong community supports can help people feel like they belong, connect with others, and </w:t>
      </w:r>
      <w:r w:rsidR="11F4EC76" w:rsidRPr="37565BC7">
        <w:rPr>
          <w:rFonts w:ascii="Arial" w:eastAsia="Arial" w:hAnsi="Arial" w:cs="Arial"/>
          <w:sz w:val="22"/>
          <w:szCs w:val="22"/>
        </w:rPr>
        <w:t>receive</w:t>
      </w:r>
      <w:r w:rsidRPr="0716BD7B">
        <w:rPr>
          <w:rFonts w:ascii="Arial" w:eastAsia="Arial" w:hAnsi="Arial" w:cs="Arial"/>
          <w:color w:val="000000" w:themeColor="text1"/>
          <w:sz w:val="22"/>
          <w:szCs w:val="22"/>
        </w:rPr>
        <w:t xml:space="preserve"> practical help. All these things work together to protect against loneliness and enhance mental health.</w:t>
      </w:r>
      <w:r w:rsidR="3302879A" w:rsidRPr="37565BC7">
        <w:rPr>
          <w:rFonts w:ascii="Arial" w:eastAsia="Arial" w:hAnsi="Arial" w:cs="Arial"/>
          <w:color w:val="000000" w:themeColor="text1"/>
          <w:sz w:val="22"/>
          <w:szCs w:val="22"/>
        </w:rPr>
        <w:t xml:space="preserve"> </w:t>
      </w:r>
      <w:r w:rsidRPr="0716BD7B">
        <w:rPr>
          <w:rFonts w:ascii="Arial" w:eastAsia="Arial" w:hAnsi="Arial" w:cs="Arial"/>
          <w:color w:val="000000" w:themeColor="text1"/>
          <w:sz w:val="22"/>
          <w:szCs w:val="22"/>
        </w:rPr>
        <w:t>Participating in community activities on a regular basis can improve your mood, help you think more clearly, and make you happier with your life</w:t>
      </w:r>
      <w:r w:rsidR="47EC69BC" w:rsidRPr="37565BC7">
        <w:rPr>
          <w:rFonts w:ascii="Arial" w:eastAsia="Arial" w:hAnsi="Arial" w:cs="Arial"/>
          <w:sz w:val="22"/>
          <w:szCs w:val="22"/>
        </w:rPr>
        <w:t xml:space="preserve">. </w:t>
      </w:r>
      <w:r w:rsidR="5E4FDF45" w:rsidRPr="37565BC7">
        <w:rPr>
          <w:rFonts w:ascii="Arial" w:eastAsia="Arial" w:hAnsi="Arial" w:cs="Arial"/>
          <w:sz w:val="22"/>
          <w:szCs w:val="22"/>
        </w:rPr>
        <w:t>Such involvement</w:t>
      </w:r>
      <w:r w:rsidRPr="0716BD7B">
        <w:rPr>
          <w:rFonts w:ascii="Arial" w:eastAsia="Arial" w:hAnsi="Arial" w:cs="Arial"/>
          <w:color w:val="000000" w:themeColor="text1"/>
          <w:sz w:val="22"/>
          <w:szCs w:val="22"/>
        </w:rPr>
        <w:t xml:space="preserve"> can also be good for your health and ability to do things (Victor et al., 2018; </w:t>
      </w:r>
      <w:proofErr w:type="spellStart"/>
      <w:r w:rsidRPr="0716BD7B">
        <w:rPr>
          <w:rFonts w:ascii="Arial" w:eastAsia="Arial" w:hAnsi="Arial" w:cs="Arial"/>
          <w:color w:val="000000" w:themeColor="text1"/>
          <w:sz w:val="22"/>
          <w:szCs w:val="22"/>
        </w:rPr>
        <w:t>Holt-Lunstad</w:t>
      </w:r>
      <w:proofErr w:type="spellEnd"/>
      <w:r w:rsidRPr="0716BD7B">
        <w:rPr>
          <w:rFonts w:ascii="Arial" w:eastAsia="Arial" w:hAnsi="Arial" w:cs="Arial"/>
          <w:color w:val="000000" w:themeColor="text1"/>
          <w:sz w:val="22"/>
          <w:szCs w:val="22"/>
        </w:rPr>
        <w:t xml:space="preserve"> et al., 2015). Community-based methods can also connect with groups who are outside by offering culturally relevant activities and formats that are easy to utilise and respect people's freedom and choice.</w:t>
      </w:r>
    </w:p>
    <w:p w14:paraId="0AB49D3E" w14:textId="51F11512" w:rsidR="004D2ED1" w:rsidRDefault="61212CD4" w:rsidP="0716BD7B">
      <w:pPr>
        <w:spacing w:line="360" w:lineRule="auto"/>
        <w:rPr>
          <w:rFonts w:ascii="Arial" w:eastAsia="Arial" w:hAnsi="Arial" w:cs="Arial"/>
          <w:b/>
          <w:bCs/>
          <w:sz w:val="22"/>
          <w:szCs w:val="22"/>
        </w:rPr>
      </w:pPr>
      <w:r w:rsidRPr="0716BD7B">
        <w:rPr>
          <w:rFonts w:ascii="Arial" w:eastAsia="Arial" w:hAnsi="Arial" w:cs="Arial"/>
          <w:b/>
          <w:bCs/>
          <w:sz w:val="22"/>
          <w:szCs w:val="22"/>
        </w:rPr>
        <w:t>Example from the Article</w:t>
      </w:r>
    </w:p>
    <w:p w14:paraId="5CEE1C16" w14:textId="09FD849D" w:rsidR="00CA78CD" w:rsidRDefault="00CA78CD" w:rsidP="0716BD7B">
      <w:pPr>
        <w:spacing w:line="360" w:lineRule="auto"/>
        <w:rPr>
          <w:rFonts w:ascii="Arial" w:eastAsia="Arial" w:hAnsi="Arial" w:cs="Arial"/>
          <w:color w:val="000000"/>
          <w:sz w:val="22"/>
          <w:szCs w:val="22"/>
        </w:rPr>
      </w:pPr>
      <w:r w:rsidRPr="3389BFE1">
        <w:rPr>
          <w:rFonts w:ascii="Arial" w:eastAsia="Arial" w:hAnsi="Arial" w:cs="Arial"/>
          <w:color w:val="000000" w:themeColor="text1"/>
          <w:sz w:val="22"/>
          <w:szCs w:val="22"/>
        </w:rPr>
        <w:t xml:space="preserve">A few articles from the Results Summary Table discuss how community support systems can help people feel less lonely. For example, Age UK (2022) stresses the need </w:t>
      </w:r>
      <w:r w:rsidR="3D1B7703" w:rsidRPr="37565BC7">
        <w:rPr>
          <w:rFonts w:ascii="Arial" w:eastAsia="Arial" w:hAnsi="Arial" w:cs="Arial"/>
          <w:sz w:val="22"/>
          <w:szCs w:val="22"/>
        </w:rPr>
        <w:t>for</w:t>
      </w:r>
      <w:r w:rsidRPr="3389BFE1">
        <w:rPr>
          <w:rFonts w:ascii="Arial" w:eastAsia="Arial" w:hAnsi="Arial" w:cs="Arial"/>
          <w:color w:val="000000" w:themeColor="text1"/>
          <w:sz w:val="22"/>
          <w:szCs w:val="22"/>
        </w:rPr>
        <w:t xml:space="preserve"> social prescribing and community involvement </w:t>
      </w:r>
      <w:r w:rsidR="5DC3A6EF" w:rsidRPr="37565BC7">
        <w:rPr>
          <w:rFonts w:ascii="Arial" w:eastAsia="Arial" w:hAnsi="Arial" w:cs="Arial"/>
          <w:sz w:val="22"/>
          <w:szCs w:val="22"/>
        </w:rPr>
        <w:t>programmes</w:t>
      </w:r>
      <w:r w:rsidRPr="3389BFE1">
        <w:rPr>
          <w:rFonts w:ascii="Arial" w:eastAsia="Arial" w:hAnsi="Arial" w:cs="Arial"/>
          <w:color w:val="000000" w:themeColor="text1"/>
          <w:sz w:val="22"/>
          <w:szCs w:val="22"/>
        </w:rPr>
        <w:t xml:space="preserve"> to help older people who are lonely. The paper talks about different successful </w:t>
      </w:r>
      <w:r w:rsidR="6634E95E" w:rsidRPr="37565BC7">
        <w:rPr>
          <w:rFonts w:ascii="Arial" w:eastAsia="Arial" w:hAnsi="Arial" w:cs="Arial"/>
          <w:sz w:val="22"/>
          <w:szCs w:val="22"/>
        </w:rPr>
        <w:t>programmes</w:t>
      </w:r>
      <w:r w:rsidRPr="3389BFE1">
        <w:rPr>
          <w:rFonts w:ascii="Arial" w:eastAsia="Arial" w:hAnsi="Arial" w:cs="Arial"/>
          <w:color w:val="000000" w:themeColor="text1"/>
          <w:sz w:val="22"/>
          <w:szCs w:val="22"/>
        </w:rPr>
        <w:t xml:space="preserve"> that have helped people who are alone make more friends, such as volunteer </w:t>
      </w:r>
      <w:r w:rsidR="4A94ECAA" w:rsidRPr="37565BC7">
        <w:rPr>
          <w:rFonts w:ascii="Arial" w:eastAsia="Arial" w:hAnsi="Arial" w:cs="Arial"/>
          <w:sz w:val="22"/>
          <w:szCs w:val="22"/>
        </w:rPr>
        <w:t>programmes</w:t>
      </w:r>
      <w:r w:rsidRPr="3389BFE1">
        <w:rPr>
          <w:rFonts w:ascii="Arial" w:eastAsia="Arial" w:hAnsi="Arial" w:cs="Arial"/>
          <w:color w:val="000000" w:themeColor="text1"/>
          <w:sz w:val="22"/>
          <w:szCs w:val="22"/>
        </w:rPr>
        <w:t xml:space="preserve"> and social clubs. The NHS Digital (2023) research backs </w:t>
      </w:r>
      <w:r w:rsidRPr="37565BC7">
        <w:rPr>
          <w:rFonts w:ascii="Arial" w:eastAsia="Arial" w:hAnsi="Arial" w:cs="Arial"/>
          <w:sz w:val="22"/>
          <w:szCs w:val="22"/>
        </w:rPr>
        <w:t xml:space="preserve">this </w:t>
      </w:r>
      <w:r w:rsidR="7172D820" w:rsidRPr="37565BC7">
        <w:rPr>
          <w:rFonts w:ascii="Arial" w:eastAsia="Arial" w:hAnsi="Arial" w:cs="Arial"/>
          <w:sz w:val="22"/>
          <w:szCs w:val="22"/>
        </w:rPr>
        <w:t>belief</w:t>
      </w:r>
      <w:r w:rsidR="500AC36C" w:rsidRPr="37565BC7">
        <w:rPr>
          <w:rFonts w:ascii="Arial" w:eastAsia="Arial" w:hAnsi="Arial" w:cs="Arial"/>
          <w:color w:val="000000" w:themeColor="text1"/>
          <w:sz w:val="22"/>
          <w:szCs w:val="22"/>
        </w:rPr>
        <w:t xml:space="preserve"> </w:t>
      </w:r>
      <w:r w:rsidRPr="3389BFE1">
        <w:rPr>
          <w:rFonts w:ascii="Arial" w:eastAsia="Arial" w:hAnsi="Arial" w:cs="Arial"/>
          <w:color w:val="000000" w:themeColor="text1"/>
          <w:sz w:val="22"/>
          <w:szCs w:val="22"/>
        </w:rPr>
        <w:t xml:space="preserve">up by showing how community support can help mental health. It shows that elderly people who take part in community activities feel less lonely and have better mental health. This consensus from many sources shows how important it is for communities to </w:t>
      </w:r>
      <w:r w:rsidR="006B6E3A" w:rsidRPr="3389BFE1">
        <w:rPr>
          <w:rFonts w:ascii="Arial" w:eastAsia="Arial" w:hAnsi="Arial" w:cs="Arial"/>
          <w:color w:val="000000" w:themeColor="text1"/>
          <w:sz w:val="22"/>
          <w:szCs w:val="22"/>
        </w:rPr>
        <w:t>help</w:t>
      </w:r>
      <w:r w:rsidRPr="3389BFE1">
        <w:rPr>
          <w:rFonts w:ascii="Arial" w:eastAsia="Arial" w:hAnsi="Arial" w:cs="Arial"/>
          <w:color w:val="000000" w:themeColor="text1"/>
          <w:sz w:val="22"/>
          <w:szCs w:val="22"/>
        </w:rPr>
        <w:t xml:space="preserve"> each other </w:t>
      </w:r>
      <w:r w:rsidR="004D49A6" w:rsidRPr="3389BFE1">
        <w:rPr>
          <w:rFonts w:ascii="Arial" w:eastAsia="Arial" w:hAnsi="Arial" w:cs="Arial"/>
          <w:color w:val="000000" w:themeColor="text1"/>
          <w:sz w:val="22"/>
          <w:szCs w:val="22"/>
        </w:rPr>
        <w:t>to</w:t>
      </w:r>
      <w:r w:rsidRPr="3389BFE1">
        <w:rPr>
          <w:rFonts w:ascii="Arial" w:eastAsia="Arial" w:hAnsi="Arial" w:cs="Arial"/>
          <w:color w:val="000000" w:themeColor="text1"/>
          <w:sz w:val="22"/>
          <w:szCs w:val="22"/>
        </w:rPr>
        <w:t xml:space="preserve"> </w:t>
      </w:r>
      <w:r w:rsidR="7C330BFC" w:rsidRPr="37565BC7">
        <w:rPr>
          <w:rFonts w:ascii="Arial" w:eastAsia="Arial" w:hAnsi="Arial" w:cs="Arial"/>
          <w:sz w:val="22"/>
          <w:szCs w:val="22"/>
        </w:rPr>
        <w:t>cope</w:t>
      </w:r>
      <w:r w:rsidRPr="37565BC7">
        <w:rPr>
          <w:rFonts w:ascii="Arial" w:eastAsia="Arial" w:hAnsi="Arial" w:cs="Arial"/>
          <w:sz w:val="22"/>
          <w:szCs w:val="22"/>
        </w:rPr>
        <w:t xml:space="preserve"> with</w:t>
      </w:r>
      <w:r w:rsidRPr="3389BFE1">
        <w:rPr>
          <w:rFonts w:ascii="Arial" w:eastAsia="Arial" w:hAnsi="Arial" w:cs="Arial"/>
          <w:color w:val="000000" w:themeColor="text1"/>
          <w:sz w:val="22"/>
          <w:szCs w:val="22"/>
        </w:rPr>
        <w:t xml:space="preserve"> loneliness.</w:t>
      </w:r>
    </w:p>
    <w:p w14:paraId="31099FD0" w14:textId="7CB9C865" w:rsidR="00080C4E" w:rsidRPr="00CA78CD" w:rsidRDefault="00080C4E" w:rsidP="0716BD7B">
      <w:pPr>
        <w:spacing w:line="360" w:lineRule="auto"/>
        <w:rPr>
          <w:rFonts w:ascii="Arial" w:eastAsia="Arial" w:hAnsi="Arial" w:cs="Arial"/>
          <w:sz w:val="22"/>
          <w:szCs w:val="22"/>
        </w:rPr>
      </w:pPr>
      <w:r w:rsidRPr="3389BFE1">
        <w:rPr>
          <w:rFonts w:ascii="Arial" w:eastAsia="Arial" w:hAnsi="Arial" w:cs="Arial"/>
          <w:color w:val="000000" w:themeColor="text1"/>
          <w:sz w:val="22"/>
          <w:szCs w:val="22"/>
        </w:rPr>
        <w:t xml:space="preserve">On the contrary, the ONS (2023) research shows that current community support systems are not working as well as they could be. It points out that many </w:t>
      </w:r>
      <w:r w:rsidR="2A99DAEF" w:rsidRPr="37565BC7">
        <w:rPr>
          <w:rFonts w:ascii="Arial" w:eastAsia="Arial" w:hAnsi="Arial" w:cs="Arial"/>
          <w:color w:val="000000" w:themeColor="text1"/>
          <w:sz w:val="22"/>
          <w:szCs w:val="22"/>
        </w:rPr>
        <w:t>elderly people</w:t>
      </w:r>
      <w:r w:rsidRPr="3389BFE1">
        <w:rPr>
          <w:rFonts w:ascii="Arial" w:eastAsia="Arial" w:hAnsi="Arial" w:cs="Arial"/>
          <w:color w:val="000000" w:themeColor="text1"/>
          <w:sz w:val="22"/>
          <w:szCs w:val="22"/>
        </w:rPr>
        <w:t xml:space="preserve"> are still alone</w:t>
      </w:r>
      <w:r w:rsidR="0AED1E3A" w:rsidRPr="37565BC7">
        <w:rPr>
          <w:rFonts w:ascii="Arial" w:eastAsia="Arial" w:hAnsi="Arial" w:cs="Arial"/>
          <w:color w:val="000000" w:themeColor="text1"/>
          <w:sz w:val="22"/>
          <w:szCs w:val="22"/>
        </w:rPr>
        <w:t>,</w:t>
      </w:r>
      <w:r w:rsidRPr="3389BFE1">
        <w:rPr>
          <w:rFonts w:ascii="Arial" w:eastAsia="Arial" w:hAnsi="Arial" w:cs="Arial"/>
          <w:color w:val="000000" w:themeColor="text1"/>
          <w:sz w:val="22"/>
          <w:szCs w:val="22"/>
        </w:rPr>
        <w:t xml:space="preserve"> even though there are </w:t>
      </w:r>
      <w:r w:rsidR="54317AFC" w:rsidRPr="37565BC7">
        <w:rPr>
          <w:rFonts w:ascii="Arial" w:eastAsia="Arial" w:hAnsi="Arial" w:cs="Arial"/>
          <w:sz w:val="22"/>
          <w:szCs w:val="22"/>
        </w:rPr>
        <w:t>programmes</w:t>
      </w:r>
      <w:r w:rsidRPr="3389BFE1">
        <w:rPr>
          <w:rFonts w:ascii="Arial" w:eastAsia="Arial" w:hAnsi="Arial" w:cs="Arial"/>
          <w:color w:val="000000" w:themeColor="text1"/>
          <w:sz w:val="22"/>
          <w:szCs w:val="22"/>
        </w:rPr>
        <w:t xml:space="preserve"> in place. This difference shows how important it is to keep evaluating and changing community </w:t>
      </w:r>
      <w:r w:rsidR="7A8565AD" w:rsidRPr="37565BC7">
        <w:rPr>
          <w:rFonts w:ascii="Arial" w:eastAsia="Arial" w:hAnsi="Arial" w:cs="Arial"/>
          <w:sz w:val="22"/>
          <w:szCs w:val="22"/>
        </w:rPr>
        <w:t>programmes</w:t>
      </w:r>
      <w:r w:rsidRPr="3389BFE1">
        <w:rPr>
          <w:rFonts w:ascii="Arial" w:eastAsia="Arial" w:hAnsi="Arial" w:cs="Arial"/>
          <w:color w:val="000000" w:themeColor="text1"/>
          <w:sz w:val="22"/>
          <w:szCs w:val="22"/>
        </w:rPr>
        <w:t xml:space="preserve"> so that they can fulfil the requirements of older people. This examination of divergent perspectives within the articles aids in addressing the study question by demonstrating that community support is vital in alleviating loneliness and improving mental health outcomes among </w:t>
      </w:r>
      <w:r w:rsidR="48224549" w:rsidRPr="37565BC7">
        <w:rPr>
          <w:rFonts w:ascii="Arial" w:eastAsia="Arial" w:hAnsi="Arial" w:cs="Arial"/>
          <w:color w:val="000000" w:themeColor="text1"/>
          <w:sz w:val="22"/>
          <w:szCs w:val="22"/>
        </w:rPr>
        <w:t>elderly people</w:t>
      </w:r>
      <w:r w:rsidR="48224549" w:rsidRPr="37565BC7">
        <w:rPr>
          <w:rFonts w:ascii="Arial" w:eastAsia="Arial" w:hAnsi="Arial" w:cs="Arial"/>
          <w:sz w:val="22"/>
          <w:szCs w:val="22"/>
        </w:rPr>
        <w:t xml:space="preserve">. </w:t>
      </w:r>
      <w:r w:rsidRPr="3389BFE1">
        <w:rPr>
          <w:rFonts w:ascii="Arial" w:eastAsia="Arial" w:hAnsi="Arial" w:cs="Arial"/>
          <w:color w:val="000000" w:themeColor="text1"/>
          <w:sz w:val="22"/>
          <w:szCs w:val="22"/>
        </w:rPr>
        <w:t xml:space="preserve">Policymakers can better </w:t>
      </w:r>
      <w:r w:rsidR="7F9F85BD" w:rsidRPr="3389BFE1">
        <w:rPr>
          <w:rFonts w:ascii="Arial" w:eastAsia="Arial" w:hAnsi="Arial" w:cs="Arial"/>
          <w:sz w:val="22"/>
          <w:szCs w:val="22"/>
        </w:rPr>
        <w:t>tailor</w:t>
      </w:r>
      <w:r w:rsidRPr="3389BFE1">
        <w:rPr>
          <w:rFonts w:ascii="Arial" w:eastAsia="Arial" w:hAnsi="Arial" w:cs="Arial"/>
          <w:color w:val="000000" w:themeColor="text1"/>
          <w:sz w:val="22"/>
          <w:szCs w:val="22"/>
        </w:rPr>
        <w:t xml:space="preserve"> initiatives to meet the individual needs of older adults by identifying the different experiences they have inside these support systems.</w:t>
      </w:r>
    </w:p>
    <w:p w14:paraId="60037379" w14:textId="5A64B5E9" w:rsidR="004D2ED1" w:rsidRDefault="7C2BBF33" w:rsidP="3389BFE1">
      <w:pPr>
        <w:spacing w:line="360" w:lineRule="auto"/>
        <w:rPr>
          <w:rFonts w:ascii="Arial" w:eastAsia="Arial" w:hAnsi="Arial" w:cs="Arial"/>
          <w:b/>
          <w:bCs/>
          <w:sz w:val="22"/>
          <w:szCs w:val="22"/>
        </w:rPr>
      </w:pPr>
      <w:r w:rsidRPr="3389BFE1">
        <w:rPr>
          <w:rFonts w:ascii="Arial" w:eastAsia="Arial" w:hAnsi="Arial" w:cs="Arial"/>
          <w:b/>
          <w:bCs/>
          <w:sz w:val="22"/>
          <w:szCs w:val="22"/>
        </w:rPr>
        <w:t>Connections to other Themes</w:t>
      </w:r>
    </w:p>
    <w:p w14:paraId="1DB5016C" w14:textId="3548B3DC" w:rsidR="00FE49EE" w:rsidRDefault="00FE49EE" w:rsidP="1145B32F">
      <w:pPr>
        <w:spacing w:line="360" w:lineRule="auto"/>
        <w:rPr>
          <w:rFonts w:ascii="Arial" w:eastAsia="Arial" w:hAnsi="Arial" w:cs="Arial"/>
          <w:sz w:val="22"/>
          <w:szCs w:val="22"/>
        </w:rPr>
      </w:pPr>
      <w:r w:rsidRPr="1145B32F">
        <w:rPr>
          <w:rFonts w:ascii="-webkit-standard" w:eastAsia="Times New Roman" w:hAnsi="-webkit-standard"/>
          <w:color w:val="000000" w:themeColor="text1"/>
          <w:sz w:val="27"/>
          <w:szCs w:val="27"/>
        </w:rPr>
        <w:t>Th</w:t>
      </w:r>
      <w:r w:rsidRPr="1145B32F">
        <w:rPr>
          <w:rFonts w:ascii="Arial" w:eastAsia="Arial" w:hAnsi="Arial" w:cs="Arial"/>
          <w:color w:val="000000" w:themeColor="text1"/>
          <w:sz w:val="22"/>
          <w:szCs w:val="22"/>
        </w:rPr>
        <w:t xml:space="preserve">is theme is related to theme 1 on how well present policies are dealing with loneliness </w:t>
      </w:r>
      <w:r w:rsidR="262A8A01" w:rsidRPr="1145B32F">
        <w:rPr>
          <w:rFonts w:ascii="Arial" w:eastAsia="Arial" w:hAnsi="Arial" w:cs="Arial"/>
          <w:sz w:val="22"/>
          <w:szCs w:val="22"/>
        </w:rPr>
        <w:t>(theme</w:t>
      </w:r>
      <w:r w:rsidRPr="1145B32F">
        <w:rPr>
          <w:rFonts w:ascii="Arial" w:eastAsia="Arial" w:hAnsi="Arial" w:cs="Arial"/>
          <w:color w:val="000000" w:themeColor="text1"/>
          <w:sz w:val="22"/>
          <w:szCs w:val="22"/>
        </w:rPr>
        <w:t xml:space="preserve"> 2). Understanding how community support networks work helps us talk about how to make policies that encourage social ties (Age UK, 2022; Courtin &amp; Knapp, 2017). Moreover, the correlation between loneliness and mental health outcomes, as examined in Theme 1, underscores the necessity of fostering social connections to enhance mental well</w:t>
      </w:r>
      <w:r w:rsidR="7D558350" w:rsidRPr="1145B32F">
        <w:rPr>
          <w:rFonts w:ascii="Arial" w:eastAsia="Arial" w:hAnsi="Arial" w:cs="Arial"/>
          <w:color w:val="000000" w:themeColor="text1"/>
          <w:sz w:val="22"/>
          <w:szCs w:val="22"/>
        </w:rPr>
        <w:t>being</w:t>
      </w:r>
      <w:r w:rsidRPr="1145B32F">
        <w:rPr>
          <w:rFonts w:ascii="Arial" w:eastAsia="Arial" w:hAnsi="Arial" w:cs="Arial"/>
          <w:color w:val="000000" w:themeColor="text1"/>
          <w:sz w:val="22"/>
          <w:szCs w:val="22"/>
        </w:rPr>
        <w:t xml:space="preserve"> (Holt-Lunstad, Smith, &amp; Layton, 2015; Victor et al., 2018). The </w:t>
      </w:r>
      <w:r w:rsidR="28705685" w:rsidRPr="1145B32F">
        <w:rPr>
          <w:rFonts w:ascii="Arial" w:eastAsia="Arial" w:hAnsi="Arial" w:cs="Arial"/>
          <w:color w:val="000000" w:themeColor="text1"/>
          <w:sz w:val="22"/>
          <w:szCs w:val="22"/>
        </w:rPr>
        <w:t>overlap between</w:t>
      </w:r>
      <w:r w:rsidRPr="1145B32F">
        <w:rPr>
          <w:rFonts w:ascii="Arial" w:eastAsia="Arial" w:hAnsi="Arial" w:cs="Arial"/>
          <w:color w:val="000000" w:themeColor="text1"/>
          <w:sz w:val="22"/>
          <w:szCs w:val="22"/>
        </w:rPr>
        <w:t xml:space="preserve"> these t</w:t>
      </w:r>
      <w:r w:rsidR="0153B067" w:rsidRPr="1145B32F">
        <w:rPr>
          <w:rFonts w:ascii="Arial" w:eastAsia="Arial" w:hAnsi="Arial" w:cs="Arial"/>
          <w:color w:val="000000" w:themeColor="text1"/>
          <w:sz w:val="22"/>
          <w:szCs w:val="22"/>
        </w:rPr>
        <w:t xml:space="preserve">hemes </w:t>
      </w:r>
      <w:r w:rsidRPr="1145B32F">
        <w:rPr>
          <w:rFonts w:ascii="Arial" w:eastAsia="Arial" w:hAnsi="Arial" w:cs="Arial"/>
          <w:color w:val="000000" w:themeColor="text1"/>
          <w:sz w:val="22"/>
          <w:szCs w:val="22"/>
        </w:rPr>
        <w:t xml:space="preserve">highlights the necessity for a comprehensive strategy that amalgamates successful policy interventions with community support </w:t>
      </w:r>
      <w:r w:rsidR="0A76865A" w:rsidRPr="1145B32F">
        <w:rPr>
          <w:rFonts w:ascii="Arial" w:eastAsia="Arial" w:hAnsi="Arial" w:cs="Arial"/>
          <w:sz w:val="22"/>
          <w:szCs w:val="22"/>
        </w:rPr>
        <w:t>programmes</w:t>
      </w:r>
      <w:r w:rsidRPr="1145B32F">
        <w:rPr>
          <w:rFonts w:ascii="Arial" w:eastAsia="Arial" w:hAnsi="Arial" w:cs="Arial"/>
          <w:color w:val="000000" w:themeColor="text1"/>
          <w:sz w:val="22"/>
          <w:szCs w:val="22"/>
        </w:rPr>
        <w:t xml:space="preserve"> (NHS Long Term Plan, 2020; Public Health England, 2021). The dissertation underscores the necessity for holistic solutions that tackle the complex dimensions of loneliness and its impact on mental health (Courtin &amp; Knapp, 2017; Holt-Lunstad et al., 2015).</w:t>
      </w:r>
    </w:p>
    <w:p w14:paraId="29F50652" w14:textId="33A5CC8D" w:rsidR="1FCA7B38" w:rsidRDefault="581FD81E" w:rsidP="1145B32F">
      <w:pPr>
        <w:pStyle w:val="Heading2"/>
      </w:pPr>
      <w:r>
        <w:t>4.5- Conclusion</w:t>
      </w:r>
    </w:p>
    <w:p w14:paraId="7F5A8E63" w14:textId="5490ACE9" w:rsidR="004D2ED1" w:rsidRDefault="3B29A536" w:rsidP="4716EE62">
      <w:pPr>
        <w:spacing w:line="360" w:lineRule="auto"/>
        <w:rPr>
          <w:rFonts w:ascii="Arial" w:eastAsia="Arial" w:hAnsi="Arial" w:cs="Arial"/>
          <w:sz w:val="22"/>
          <w:szCs w:val="22"/>
        </w:rPr>
      </w:pPr>
      <w:r w:rsidRPr="5A208AA1">
        <w:rPr>
          <w:rFonts w:ascii="Arial" w:eastAsia="Arial" w:hAnsi="Arial" w:cs="Arial"/>
          <w:sz w:val="22"/>
          <w:szCs w:val="22"/>
        </w:rPr>
        <w:t>This chapter has elaborated on the data and discussions regarding the issues of loneliness and mental health among elderly people.</w:t>
      </w:r>
      <w:r w:rsidR="48C47909" w:rsidRPr="5A208AA1">
        <w:rPr>
          <w:rFonts w:ascii="Arial" w:eastAsia="Arial" w:hAnsi="Arial" w:cs="Arial"/>
          <w:color w:val="000000" w:themeColor="text1"/>
          <w:sz w:val="22"/>
          <w:szCs w:val="22"/>
        </w:rPr>
        <w:t xml:space="preserve"> T</w:t>
      </w:r>
      <w:r w:rsidR="772101F3" w:rsidRPr="5A208AA1">
        <w:rPr>
          <w:rFonts w:ascii="Arial" w:eastAsia="Arial" w:hAnsi="Arial" w:cs="Arial"/>
          <w:color w:val="000000" w:themeColor="text1"/>
          <w:sz w:val="22"/>
          <w:szCs w:val="22"/>
        </w:rPr>
        <w:t xml:space="preserve">heme </w:t>
      </w:r>
      <w:r w:rsidR="1B7E68EB" w:rsidRPr="5A208AA1">
        <w:rPr>
          <w:rFonts w:ascii="Arial" w:eastAsia="Arial" w:hAnsi="Arial" w:cs="Arial"/>
          <w:color w:val="000000" w:themeColor="text1"/>
          <w:sz w:val="22"/>
          <w:szCs w:val="22"/>
        </w:rPr>
        <w:t xml:space="preserve">1 </w:t>
      </w:r>
      <w:r w:rsidR="772101F3" w:rsidRPr="5A208AA1">
        <w:rPr>
          <w:rFonts w:ascii="Arial" w:eastAsia="Arial" w:hAnsi="Arial" w:cs="Arial"/>
          <w:color w:val="000000" w:themeColor="text1"/>
          <w:sz w:val="22"/>
          <w:szCs w:val="22"/>
        </w:rPr>
        <w:t xml:space="preserve">examined the profound influence of loneliness on mental health outcomes, delineating a distinct correlation between experiences of loneliness and the incidence of depression and anxiety in </w:t>
      </w:r>
      <w:r w:rsidR="75616DBC" w:rsidRPr="5A208AA1">
        <w:rPr>
          <w:rFonts w:ascii="Arial" w:eastAsia="Arial" w:hAnsi="Arial" w:cs="Arial"/>
          <w:color w:val="000000" w:themeColor="text1"/>
          <w:sz w:val="22"/>
          <w:szCs w:val="22"/>
        </w:rPr>
        <w:t>elderly people</w:t>
      </w:r>
      <w:r w:rsidR="772101F3" w:rsidRPr="5A208AA1">
        <w:rPr>
          <w:rFonts w:ascii="Arial" w:eastAsia="Arial" w:hAnsi="Arial" w:cs="Arial"/>
          <w:color w:val="000000" w:themeColor="text1"/>
          <w:sz w:val="22"/>
          <w:szCs w:val="22"/>
        </w:rPr>
        <w:t xml:space="preserve"> (Holt-Lunstad et al., 2015; Victor et al., 2018). Statistical evidence underscored the imperative of tackling loneliness as a public health issue (ONS, 2023; NHS Digital, 2023). </w:t>
      </w:r>
      <w:r w:rsidR="6E543D60" w:rsidRPr="5A208AA1">
        <w:rPr>
          <w:rFonts w:ascii="Arial" w:eastAsia="Arial" w:hAnsi="Arial" w:cs="Arial"/>
          <w:color w:val="000000" w:themeColor="text1"/>
          <w:sz w:val="22"/>
          <w:szCs w:val="22"/>
        </w:rPr>
        <w:t>T</w:t>
      </w:r>
      <w:r w:rsidR="772101F3" w:rsidRPr="5A208AA1">
        <w:rPr>
          <w:rFonts w:ascii="Arial" w:eastAsia="Arial" w:hAnsi="Arial" w:cs="Arial"/>
          <w:color w:val="000000" w:themeColor="text1"/>
          <w:sz w:val="22"/>
          <w:szCs w:val="22"/>
        </w:rPr>
        <w:t>heme</w:t>
      </w:r>
      <w:r w:rsidR="24C41336" w:rsidRPr="5A208AA1">
        <w:rPr>
          <w:rFonts w:ascii="Arial" w:eastAsia="Arial" w:hAnsi="Arial" w:cs="Arial"/>
          <w:color w:val="000000" w:themeColor="text1"/>
          <w:sz w:val="22"/>
          <w:szCs w:val="22"/>
        </w:rPr>
        <w:t xml:space="preserve"> 2</w:t>
      </w:r>
      <w:r w:rsidR="772101F3" w:rsidRPr="5A208AA1">
        <w:rPr>
          <w:rFonts w:ascii="Arial" w:eastAsia="Arial" w:hAnsi="Arial" w:cs="Arial"/>
          <w:color w:val="000000" w:themeColor="text1"/>
          <w:sz w:val="22"/>
          <w:szCs w:val="22"/>
        </w:rPr>
        <w:t xml:space="preserve"> looked at how well </w:t>
      </w:r>
      <w:r w:rsidR="3DDE82AA" w:rsidRPr="5A208AA1">
        <w:rPr>
          <w:rFonts w:ascii="Arial" w:eastAsia="Arial" w:hAnsi="Arial" w:cs="Arial"/>
          <w:sz w:val="22"/>
          <w:szCs w:val="22"/>
        </w:rPr>
        <w:t xml:space="preserve">the </w:t>
      </w:r>
      <w:r w:rsidR="18A30D5D" w:rsidRPr="5A208AA1">
        <w:rPr>
          <w:rFonts w:ascii="Arial" w:eastAsia="Arial" w:hAnsi="Arial" w:cs="Arial"/>
          <w:sz w:val="22"/>
          <w:szCs w:val="22"/>
        </w:rPr>
        <w:t>current</w:t>
      </w:r>
      <w:r w:rsidR="3DDE82AA" w:rsidRPr="5A208AA1">
        <w:rPr>
          <w:rFonts w:ascii="Arial" w:eastAsia="Arial" w:hAnsi="Arial" w:cs="Arial"/>
          <w:sz w:val="22"/>
          <w:szCs w:val="22"/>
        </w:rPr>
        <w:t xml:space="preserve"> </w:t>
      </w:r>
      <w:r w:rsidR="7AF10EC5" w:rsidRPr="5A208AA1">
        <w:rPr>
          <w:rFonts w:ascii="Arial" w:eastAsia="Arial" w:hAnsi="Arial" w:cs="Arial"/>
          <w:sz w:val="22"/>
          <w:szCs w:val="22"/>
        </w:rPr>
        <w:t>programmes</w:t>
      </w:r>
      <w:r w:rsidR="772101F3" w:rsidRPr="5A208AA1">
        <w:rPr>
          <w:rFonts w:ascii="Arial" w:eastAsia="Arial" w:hAnsi="Arial" w:cs="Arial"/>
          <w:color w:val="000000" w:themeColor="text1"/>
          <w:sz w:val="22"/>
          <w:szCs w:val="22"/>
        </w:rPr>
        <w:t xml:space="preserve"> to reduce loneliness are working, pointing out both their strengths and weaknesses (NHS Long Term Plan, 2020; King's Fund, </w:t>
      </w:r>
      <w:r w:rsidR="74B45580" w:rsidRPr="5A208AA1">
        <w:rPr>
          <w:rFonts w:ascii="Arial" w:eastAsia="Arial" w:hAnsi="Arial" w:cs="Arial"/>
          <w:sz w:val="22"/>
          <w:szCs w:val="22"/>
        </w:rPr>
        <w:t xml:space="preserve">2021). </w:t>
      </w:r>
      <w:r w:rsidR="772101F3" w:rsidRPr="5A208AA1">
        <w:rPr>
          <w:rFonts w:ascii="Arial" w:eastAsia="Arial" w:hAnsi="Arial" w:cs="Arial"/>
          <w:color w:val="000000" w:themeColor="text1"/>
          <w:sz w:val="22"/>
          <w:szCs w:val="22"/>
        </w:rPr>
        <w:t xml:space="preserve">It stressed the need for specific actions and more people to know about the </w:t>
      </w:r>
      <w:r w:rsidR="699743E4" w:rsidRPr="5A208AA1">
        <w:rPr>
          <w:rFonts w:ascii="Arial" w:eastAsia="Arial" w:hAnsi="Arial" w:cs="Arial"/>
          <w:sz w:val="22"/>
          <w:szCs w:val="22"/>
        </w:rPr>
        <w:t>available resources</w:t>
      </w:r>
      <w:r w:rsidR="772101F3" w:rsidRPr="5A208AA1">
        <w:rPr>
          <w:rFonts w:ascii="Arial" w:eastAsia="Arial" w:hAnsi="Arial" w:cs="Arial"/>
          <w:color w:val="000000" w:themeColor="text1"/>
          <w:sz w:val="22"/>
          <w:szCs w:val="22"/>
        </w:rPr>
        <w:t xml:space="preserve"> (Age UK, 2022). T</w:t>
      </w:r>
      <w:r w:rsidR="6E77F5B7" w:rsidRPr="5A208AA1">
        <w:rPr>
          <w:rFonts w:ascii="Arial" w:eastAsia="Arial" w:hAnsi="Arial" w:cs="Arial"/>
          <w:color w:val="000000" w:themeColor="text1"/>
          <w:sz w:val="22"/>
          <w:szCs w:val="22"/>
        </w:rPr>
        <w:t xml:space="preserve">heme 3 </w:t>
      </w:r>
      <w:r w:rsidR="772101F3" w:rsidRPr="5A208AA1">
        <w:rPr>
          <w:rFonts w:ascii="Arial" w:eastAsia="Arial" w:hAnsi="Arial" w:cs="Arial"/>
          <w:color w:val="000000" w:themeColor="text1"/>
          <w:sz w:val="22"/>
          <w:szCs w:val="22"/>
        </w:rPr>
        <w:t xml:space="preserve">underscored the essential function of community support systems in alleviating loneliness, illustrating how social ties can enhance mental well-being (Courtin &amp; Knapp, 2017; Holt-Lunstad et al., 2015). This chapter has given a thorough look at how loneliness, mental health, and policy effectiveness affect each other, which has helped us understand these important topics better (Courtin &amp; Knapp, 2017; Holt-Lunstad et al., 2015). </w:t>
      </w:r>
      <w:r w:rsidR="74BFF712" w:rsidRPr="5A208AA1">
        <w:rPr>
          <w:rFonts w:ascii="Arial" w:eastAsia="Arial" w:hAnsi="Arial" w:cs="Arial"/>
          <w:sz w:val="22"/>
          <w:szCs w:val="22"/>
        </w:rPr>
        <w:t>Chapter</w:t>
      </w:r>
      <w:r w:rsidR="007CB161" w:rsidRPr="5A208AA1">
        <w:rPr>
          <w:rFonts w:ascii="Arial" w:eastAsia="Arial" w:hAnsi="Arial" w:cs="Arial"/>
          <w:color w:val="000000" w:themeColor="text1"/>
          <w:sz w:val="22"/>
          <w:szCs w:val="22"/>
        </w:rPr>
        <w:t xml:space="preserve"> 5</w:t>
      </w:r>
      <w:r w:rsidR="772101F3" w:rsidRPr="5A208AA1">
        <w:rPr>
          <w:rFonts w:ascii="Arial" w:eastAsia="Arial" w:hAnsi="Arial" w:cs="Arial"/>
          <w:color w:val="000000" w:themeColor="text1"/>
          <w:sz w:val="22"/>
          <w:szCs w:val="22"/>
        </w:rPr>
        <w:t xml:space="preserve"> will look at t</w:t>
      </w:r>
      <w:r w:rsidR="6033D6DE" w:rsidRPr="5A208AA1">
        <w:rPr>
          <w:rFonts w:ascii="Arial" w:eastAsia="Arial" w:hAnsi="Arial" w:cs="Arial"/>
          <w:color w:val="000000" w:themeColor="text1"/>
          <w:sz w:val="22"/>
          <w:szCs w:val="22"/>
        </w:rPr>
        <w:t>he</w:t>
      </w:r>
      <w:r w:rsidR="772101F3" w:rsidRPr="5A208AA1">
        <w:rPr>
          <w:rFonts w:ascii="Arial" w:eastAsia="Arial" w:hAnsi="Arial" w:cs="Arial"/>
          <w:color w:val="000000" w:themeColor="text1"/>
          <w:sz w:val="22"/>
          <w:szCs w:val="22"/>
        </w:rPr>
        <w:t xml:space="preserve"> </w:t>
      </w:r>
      <w:r w:rsidR="7D6ACB4D" w:rsidRPr="5A208AA1">
        <w:rPr>
          <w:rFonts w:ascii="Arial" w:eastAsia="Arial" w:hAnsi="Arial" w:cs="Arial"/>
          <w:color w:val="000000" w:themeColor="text1"/>
          <w:sz w:val="22"/>
          <w:szCs w:val="22"/>
        </w:rPr>
        <w:t xml:space="preserve">overall </w:t>
      </w:r>
      <w:r w:rsidR="7D6ACB4D" w:rsidRPr="5A208AA1">
        <w:rPr>
          <w:rFonts w:ascii="Arial" w:eastAsia="Arial" w:hAnsi="Arial" w:cs="Arial"/>
          <w:sz w:val="22"/>
          <w:szCs w:val="22"/>
        </w:rPr>
        <w:t>conclusions</w:t>
      </w:r>
      <w:r w:rsidR="76E42966" w:rsidRPr="5A208AA1">
        <w:rPr>
          <w:rFonts w:ascii="Arial" w:eastAsia="Arial" w:hAnsi="Arial" w:cs="Arial"/>
          <w:color w:val="000000" w:themeColor="text1"/>
          <w:sz w:val="22"/>
          <w:szCs w:val="22"/>
        </w:rPr>
        <w:t xml:space="preserve"> </w:t>
      </w:r>
      <w:r w:rsidR="772101F3" w:rsidRPr="5A208AA1">
        <w:rPr>
          <w:rFonts w:ascii="Arial" w:eastAsia="Arial" w:hAnsi="Arial" w:cs="Arial"/>
          <w:color w:val="000000" w:themeColor="text1"/>
          <w:sz w:val="22"/>
          <w:szCs w:val="22"/>
        </w:rPr>
        <w:t xml:space="preserve">and future </w:t>
      </w:r>
      <w:r w:rsidR="086D48AD" w:rsidRPr="5A208AA1">
        <w:rPr>
          <w:rFonts w:ascii="Arial" w:eastAsia="Arial" w:hAnsi="Arial" w:cs="Arial"/>
          <w:sz w:val="22"/>
          <w:szCs w:val="22"/>
        </w:rPr>
        <w:t>recommendations</w:t>
      </w:r>
      <w:r w:rsidR="772101F3" w:rsidRPr="5A208AA1">
        <w:rPr>
          <w:rFonts w:ascii="Arial" w:eastAsia="Arial" w:hAnsi="Arial" w:cs="Arial"/>
          <w:color w:val="000000" w:themeColor="text1"/>
          <w:sz w:val="22"/>
          <w:szCs w:val="22"/>
        </w:rPr>
        <w:t xml:space="preserve"> for dealing with loneliness and improving mental health outcomes for older individuals (Age UK, 2022; Public Health England, 2021).</w:t>
      </w:r>
    </w:p>
    <w:sectPr w:rsidR="004D2ED1">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1BCC0" w14:textId="77777777" w:rsidR="004B1F27" w:rsidRDefault="004B1F27" w:rsidP="001026AE">
      <w:pPr>
        <w:spacing w:after="0" w:line="240" w:lineRule="auto"/>
      </w:pPr>
      <w:r>
        <w:separator/>
      </w:r>
    </w:p>
  </w:endnote>
  <w:endnote w:type="continuationSeparator" w:id="0">
    <w:p w14:paraId="4F957F91" w14:textId="77777777" w:rsidR="004B1F27" w:rsidRDefault="004B1F27" w:rsidP="00102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0AF4C87" w14:paraId="33F670EE" w14:textId="77777777" w:rsidTr="70AF4C87">
      <w:trPr>
        <w:trHeight w:val="300"/>
      </w:trPr>
      <w:tc>
        <w:tcPr>
          <w:tcW w:w="3005" w:type="dxa"/>
        </w:tcPr>
        <w:p w14:paraId="0C920822" w14:textId="236F631A" w:rsidR="70AF4C87" w:rsidRDefault="70AF4C87" w:rsidP="70AF4C87">
          <w:pPr>
            <w:pStyle w:val="Header"/>
            <w:ind w:left="-115"/>
          </w:pPr>
        </w:p>
      </w:tc>
      <w:tc>
        <w:tcPr>
          <w:tcW w:w="3005" w:type="dxa"/>
        </w:tcPr>
        <w:p w14:paraId="4C742FA7" w14:textId="487472F5" w:rsidR="70AF4C87" w:rsidRDefault="70AF4C87" w:rsidP="70AF4C87">
          <w:pPr>
            <w:pStyle w:val="Header"/>
            <w:jc w:val="center"/>
          </w:pPr>
        </w:p>
      </w:tc>
      <w:tc>
        <w:tcPr>
          <w:tcW w:w="3005" w:type="dxa"/>
        </w:tcPr>
        <w:p w14:paraId="34899058" w14:textId="3CD6E23F" w:rsidR="70AF4C87" w:rsidRDefault="70AF4C87" w:rsidP="70AF4C87">
          <w:pPr>
            <w:pStyle w:val="Header"/>
            <w:ind w:right="-115"/>
            <w:jc w:val="right"/>
          </w:pPr>
        </w:p>
      </w:tc>
    </w:tr>
  </w:tbl>
  <w:p w14:paraId="136481F6" w14:textId="3B11D206" w:rsidR="001026AE" w:rsidRDefault="00102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491DF" w14:textId="77777777" w:rsidR="004B1F27" w:rsidRDefault="004B1F27" w:rsidP="001026AE">
      <w:pPr>
        <w:spacing w:after="0" w:line="240" w:lineRule="auto"/>
      </w:pPr>
      <w:r>
        <w:separator/>
      </w:r>
    </w:p>
  </w:footnote>
  <w:footnote w:type="continuationSeparator" w:id="0">
    <w:p w14:paraId="08A40F0B" w14:textId="77777777" w:rsidR="004B1F27" w:rsidRDefault="004B1F27" w:rsidP="001026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0AF4C87" w14:paraId="58D71B9E" w14:textId="77777777" w:rsidTr="70AF4C87">
      <w:trPr>
        <w:trHeight w:val="300"/>
      </w:trPr>
      <w:tc>
        <w:tcPr>
          <w:tcW w:w="3005" w:type="dxa"/>
        </w:tcPr>
        <w:p w14:paraId="5C7070A7" w14:textId="5BC8BDB1" w:rsidR="70AF4C87" w:rsidRDefault="70AF4C87" w:rsidP="70AF4C87">
          <w:pPr>
            <w:pStyle w:val="Header"/>
            <w:ind w:left="-115"/>
          </w:pPr>
        </w:p>
      </w:tc>
      <w:tc>
        <w:tcPr>
          <w:tcW w:w="3005" w:type="dxa"/>
        </w:tcPr>
        <w:p w14:paraId="4C351A29" w14:textId="1654B4EE" w:rsidR="70AF4C87" w:rsidRDefault="70AF4C87" w:rsidP="70AF4C87">
          <w:pPr>
            <w:pStyle w:val="Header"/>
            <w:jc w:val="center"/>
          </w:pPr>
        </w:p>
      </w:tc>
      <w:tc>
        <w:tcPr>
          <w:tcW w:w="3005" w:type="dxa"/>
        </w:tcPr>
        <w:p w14:paraId="4F4EA95B" w14:textId="3D7B6E31" w:rsidR="70AF4C87" w:rsidRDefault="70AF4C87" w:rsidP="70AF4C87">
          <w:pPr>
            <w:pStyle w:val="Header"/>
            <w:ind w:right="-115"/>
            <w:jc w:val="right"/>
          </w:pPr>
        </w:p>
      </w:tc>
    </w:tr>
  </w:tbl>
  <w:p w14:paraId="2819C673" w14:textId="59D7331B" w:rsidR="001026AE" w:rsidRDefault="001026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E45AA"/>
    <w:multiLevelType w:val="hybridMultilevel"/>
    <w:tmpl w:val="FFFFFFFF"/>
    <w:lvl w:ilvl="0" w:tplc="01A0AA7C">
      <w:start w:val="1"/>
      <w:numFmt w:val="bullet"/>
      <w:lvlText w:val=""/>
      <w:lvlJc w:val="left"/>
      <w:pPr>
        <w:ind w:left="1080" w:hanging="360"/>
      </w:pPr>
      <w:rPr>
        <w:rFonts w:ascii="Symbol" w:hAnsi="Symbol" w:hint="default"/>
      </w:rPr>
    </w:lvl>
    <w:lvl w:ilvl="1" w:tplc="031E0420">
      <w:start w:val="1"/>
      <w:numFmt w:val="bullet"/>
      <w:lvlText w:val="o"/>
      <w:lvlJc w:val="left"/>
      <w:pPr>
        <w:ind w:left="1800" w:hanging="360"/>
      </w:pPr>
      <w:rPr>
        <w:rFonts w:ascii="Courier New" w:hAnsi="Courier New" w:hint="default"/>
      </w:rPr>
    </w:lvl>
    <w:lvl w:ilvl="2" w:tplc="A4F6075A">
      <w:start w:val="1"/>
      <w:numFmt w:val="bullet"/>
      <w:lvlText w:val=""/>
      <w:lvlJc w:val="left"/>
      <w:pPr>
        <w:ind w:left="2520" w:hanging="360"/>
      </w:pPr>
      <w:rPr>
        <w:rFonts w:ascii="Wingdings" w:hAnsi="Wingdings" w:hint="default"/>
      </w:rPr>
    </w:lvl>
    <w:lvl w:ilvl="3" w:tplc="8B2216BE">
      <w:start w:val="1"/>
      <w:numFmt w:val="bullet"/>
      <w:lvlText w:val=""/>
      <w:lvlJc w:val="left"/>
      <w:pPr>
        <w:ind w:left="3240" w:hanging="360"/>
      </w:pPr>
      <w:rPr>
        <w:rFonts w:ascii="Symbol" w:hAnsi="Symbol" w:hint="default"/>
      </w:rPr>
    </w:lvl>
    <w:lvl w:ilvl="4" w:tplc="ED4AEAE0">
      <w:start w:val="1"/>
      <w:numFmt w:val="bullet"/>
      <w:lvlText w:val="o"/>
      <w:lvlJc w:val="left"/>
      <w:pPr>
        <w:ind w:left="3960" w:hanging="360"/>
      </w:pPr>
      <w:rPr>
        <w:rFonts w:ascii="Courier New" w:hAnsi="Courier New" w:hint="default"/>
      </w:rPr>
    </w:lvl>
    <w:lvl w:ilvl="5" w:tplc="2B32A85C">
      <w:start w:val="1"/>
      <w:numFmt w:val="bullet"/>
      <w:lvlText w:val=""/>
      <w:lvlJc w:val="left"/>
      <w:pPr>
        <w:ind w:left="4680" w:hanging="360"/>
      </w:pPr>
      <w:rPr>
        <w:rFonts w:ascii="Wingdings" w:hAnsi="Wingdings" w:hint="default"/>
      </w:rPr>
    </w:lvl>
    <w:lvl w:ilvl="6" w:tplc="505C5720">
      <w:start w:val="1"/>
      <w:numFmt w:val="bullet"/>
      <w:lvlText w:val=""/>
      <w:lvlJc w:val="left"/>
      <w:pPr>
        <w:ind w:left="5400" w:hanging="360"/>
      </w:pPr>
      <w:rPr>
        <w:rFonts w:ascii="Symbol" w:hAnsi="Symbol" w:hint="default"/>
      </w:rPr>
    </w:lvl>
    <w:lvl w:ilvl="7" w:tplc="D056F294">
      <w:start w:val="1"/>
      <w:numFmt w:val="bullet"/>
      <w:lvlText w:val="o"/>
      <w:lvlJc w:val="left"/>
      <w:pPr>
        <w:ind w:left="6120" w:hanging="360"/>
      </w:pPr>
      <w:rPr>
        <w:rFonts w:ascii="Courier New" w:hAnsi="Courier New" w:hint="default"/>
      </w:rPr>
    </w:lvl>
    <w:lvl w:ilvl="8" w:tplc="E0CA67B0">
      <w:start w:val="1"/>
      <w:numFmt w:val="bullet"/>
      <w:lvlText w:val=""/>
      <w:lvlJc w:val="left"/>
      <w:pPr>
        <w:ind w:left="6840" w:hanging="360"/>
      </w:pPr>
      <w:rPr>
        <w:rFonts w:ascii="Wingdings" w:hAnsi="Wingdings" w:hint="default"/>
      </w:rPr>
    </w:lvl>
  </w:abstractNum>
  <w:abstractNum w:abstractNumId="1" w15:restartNumberingAfterBreak="0">
    <w:nsid w:val="07FAD773"/>
    <w:multiLevelType w:val="hybridMultilevel"/>
    <w:tmpl w:val="FFFFFFFF"/>
    <w:lvl w:ilvl="0" w:tplc="4F329334">
      <w:start w:val="1"/>
      <w:numFmt w:val="bullet"/>
      <w:lvlText w:val=""/>
      <w:lvlJc w:val="left"/>
      <w:pPr>
        <w:ind w:left="720" w:hanging="360"/>
      </w:pPr>
      <w:rPr>
        <w:rFonts w:ascii="Symbol" w:hAnsi="Symbol" w:hint="default"/>
      </w:rPr>
    </w:lvl>
    <w:lvl w:ilvl="1" w:tplc="DAAEC122">
      <w:start w:val="1"/>
      <w:numFmt w:val="bullet"/>
      <w:lvlText w:val="o"/>
      <w:lvlJc w:val="left"/>
      <w:pPr>
        <w:ind w:left="1440" w:hanging="360"/>
      </w:pPr>
      <w:rPr>
        <w:rFonts w:ascii="Courier New" w:hAnsi="Courier New" w:hint="default"/>
      </w:rPr>
    </w:lvl>
    <w:lvl w:ilvl="2" w:tplc="D938E646">
      <w:start w:val="1"/>
      <w:numFmt w:val="bullet"/>
      <w:lvlText w:val=""/>
      <w:lvlJc w:val="left"/>
      <w:pPr>
        <w:ind w:left="2160" w:hanging="360"/>
      </w:pPr>
      <w:rPr>
        <w:rFonts w:ascii="Wingdings" w:hAnsi="Wingdings" w:hint="default"/>
      </w:rPr>
    </w:lvl>
    <w:lvl w:ilvl="3" w:tplc="9E024A34">
      <w:start w:val="1"/>
      <w:numFmt w:val="bullet"/>
      <w:lvlText w:val=""/>
      <w:lvlJc w:val="left"/>
      <w:pPr>
        <w:ind w:left="2880" w:hanging="360"/>
      </w:pPr>
      <w:rPr>
        <w:rFonts w:ascii="Symbol" w:hAnsi="Symbol" w:hint="default"/>
      </w:rPr>
    </w:lvl>
    <w:lvl w:ilvl="4" w:tplc="21983F48">
      <w:start w:val="1"/>
      <w:numFmt w:val="bullet"/>
      <w:lvlText w:val="o"/>
      <w:lvlJc w:val="left"/>
      <w:pPr>
        <w:ind w:left="3600" w:hanging="360"/>
      </w:pPr>
      <w:rPr>
        <w:rFonts w:ascii="Courier New" w:hAnsi="Courier New" w:hint="default"/>
      </w:rPr>
    </w:lvl>
    <w:lvl w:ilvl="5" w:tplc="1F901896">
      <w:start w:val="1"/>
      <w:numFmt w:val="bullet"/>
      <w:lvlText w:val=""/>
      <w:lvlJc w:val="left"/>
      <w:pPr>
        <w:ind w:left="4320" w:hanging="360"/>
      </w:pPr>
      <w:rPr>
        <w:rFonts w:ascii="Wingdings" w:hAnsi="Wingdings" w:hint="default"/>
      </w:rPr>
    </w:lvl>
    <w:lvl w:ilvl="6" w:tplc="7DF812BE">
      <w:start w:val="1"/>
      <w:numFmt w:val="bullet"/>
      <w:lvlText w:val=""/>
      <w:lvlJc w:val="left"/>
      <w:pPr>
        <w:ind w:left="5040" w:hanging="360"/>
      </w:pPr>
      <w:rPr>
        <w:rFonts w:ascii="Symbol" w:hAnsi="Symbol" w:hint="default"/>
      </w:rPr>
    </w:lvl>
    <w:lvl w:ilvl="7" w:tplc="4D16994E">
      <w:start w:val="1"/>
      <w:numFmt w:val="bullet"/>
      <w:lvlText w:val="o"/>
      <w:lvlJc w:val="left"/>
      <w:pPr>
        <w:ind w:left="5760" w:hanging="360"/>
      </w:pPr>
      <w:rPr>
        <w:rFonts w:ascii="Courier New" w:hAnsi="Courier New" w:hint="default"/>
      </w:rPr>
    </w:lvl>
    <w:lvl w:ilvl="8" w:tplc="E6142654">
      <w:start w:val="1"/>
      <w:numFmt w:val="bullet"/>
      <w:lvlText w:val=""/>
      <w:lvlJc w:val="left"/>
      <w:pPr>
        <w:ind w:left="6480" w:hanging="360"/>
      </w:pPr>
      <w:rPr>
        <w:rFonts w:ascii="Wingdings" w:hAnsi="Wingdings" w:hint="default"/>
      </w:rPr>
    </w:lvl>
  </w:abstractNum>
  <w:abstractNum w:abstractNumId="2" w15:restartNumberingAfterBreak="0">
    <w:nsid w:val="0AC59032"/>
    <w:multiLevelType w:val="hybridMultilevel"/>
    <w:tmpl w:val="FFFFFFFF"/>
    <w:lvl w:ilvl="0" w:tplc="466298E0">
      <w:start w:val="1"/>
      <w:numFmt w:val="bullet"/>
      <w:lvlText w:val=""/>
      <w:lvlJc w:val="left"/>
      <w:pPr>
        <w:ind w:left="720" w:hanging="360"/>
      </w:pPr>
      <w:rPr>
        <w:rFonts w:ascii="Symbol" w:hAnsi="Symbol" w:hint="default"/>
      </w:rPr>
    </w:lvl>
    <w:lvl w:ilvl="1" w:tplc="6E0E6E72">
      <w:start w:val="1"/>
      <w:numFmt w:val="bullet"/>
      <w:lvlText w:val="o"/>
      <w:lvlJc w:val="left"/>
      <w:pPr>
        <w:ind w:left="1440" w:hanging="360"/>
      </w:pPr>
      <w:rPr>
        <w:rFonts w:ascii="Courier New" w:hAnsi="Courier New" w:hint="default"/>
      </w:rPr>
    </w:lvl>
    <w:lvl w:ilvl="2" w:tplc="63CE5784">
      <w:start w:val="1"/>
      <w:numFmt w:val="bullet"/>
      <w:lvlText w:val=""/>
      <w:lvlJc w:val="left"/>
      <w:pPr>
        <w:ind w:left="2160" w:hanging="360"/>
      </w:pPr>
      <w:rPr>
        <w:rFonts w:ascii="Wingdings" w:hAnsi="Wingdings" w:hint="default"/>
      </w:rPr>
    </w:lvl>
    <w:lvl w:ilvl="3" w:tplc="D410E38C">
      <w:start w:val="1"/>
      <w:numFmt w:val="bullet"/>
      <w:lvlText w:val=""/>
      <w:lvlJc w:val="left"/>
      <w:pPr>
        <w:ind w:left="2880" w:hanging="360"/>
      </w:pPr>
      <w:rPr>
        <w:rFonts w:ascii="Symbol" w:hAnsi="Symbol" w:hint="default"/>
      </w:rPr>
    </w:lvl>
    <w:lvl w:ilvl="4" w:tplc="26723C1E">
      <w:start w:val="1"/>
      <w:numFmt w:val="bullet"/>
      <w:lvlText w:val="o"/>
      <w:lvlJc w:val="left"/>
      <w:pPr>
        <w:ind w:left="3600" w:hanging="360"/>
      </w:pPr>
      <w:rPr>
        <w:rFonts w:ascii="Courier New" w:hAnsi="Courier New" w:hint="default"/>
      </w:rPr>
    </w:lvl>
    <w:lvl w:ilvl="5" w:tplc="B846E686">
      <w:start w:val="1"/>
      <w:numFmt w:val="bullet"/>
      <w:lvlText w:val=""/>
      <w:lvlJc w:val="left"/>
      <w:pPr>
        <w:ind w:left="4320" w:hanging="360"/>
      </w:pPr>
      <w:rPr>
        <w:rFonts w:ascii="Wingdings" w:hAnsi="Wingdings" w:hint="default"/>
      </w:rPr>
    </w:lvl>
    <w:lvl w:ilvl="6" w:tplc="27589EBA">
      <w:start w:val="1"/>
      <w:numFmt w:val="bullet"/>
      <w:lvlText w:val=""/>
      <w:lvlJc w:val="left"/>
      <w:pPr>
        <w:ind w:left="5040" w:hanging="360"/>
      </w:pPr>
      <w:rPr>
        <w:rFonts w:ascii="Symbol" w:hAnsi="Symbol" w:hint="default"/>
      </w:rPr>
    </w:lvl>
    <w:lvl w:ilvl="7" w:tplc="E11A61F6">
      <w:start w:val="1"/>
      <w:numFmt w:val="bullet"/>
      <w:lvlText w:val="o"/>
      <w:lvlJc w:val="left"/>
      <w:pPr>
        <w:ind w:left="5760" w:hanging="360"/>
      </w:pPr>
      <w:rPr>
        <w:rFonts w:ascii="Courier New" w:hAnsi="Courier New" w:hint="default"/>
      </w:rPr>
    </w:lvl>
    <w:lvl w:ilvl="8" w:tplc="A0F8F4D8">
      <w:start w:val="1"/>
      <w:numFmt w:val="bullet"/>
      <w:lvlText w:val=""/>
      <w:lvlJc w:val="left"/>
      <w:pPr>
        <w:ind w:left="6480" w:hanging="360"/>
      </w:pPr>
      <w:rPr>
        <w:rFonts w:ascii="Wingdings" w:hAnsi="Wingdings" w:hint="default"/>
      </w:rPr>
    </w:lvl>
  </w:abstractNum>
  <w:abstractNum w:abstractNumId="3" w15:restartNumberingAfterBreak="0">
    <w:nsid w:val="0C7EB2CD"/>
    <w:multiLevelType w:val="hybridMultilevel"/>
    <w:tmpl w:val="FFFFFFFF"/>
    <w:lvl w:ilvl="0" w:tplc="3E9EC690">
      <w:start w:val="4"/>
      <w:numFmt w:val="decimal"/>
      <w:lvlText w:val="%1."/>
      <w:lvlJc w:val="left"/>
      <w:pPr>
        <w:ind w:left="720" w:hanging="360"/>
      </w:pPr>
    </w:lvl>
    <w:lvl w:ilvl="1" w:tplc="1E82B4DC">
      <w:start w:val="1"/>
      <w:numFmt w:val="lowerLetter"/>
      <w:lvlText w:val="%2."/>
      <w:lvlJc w:val="left"/>
      <w:pPr>
        <w:ind w:left="1440" w:hanging="360"/>
      </w:pPr>
    </w:lvl>
    <w:lvl w:ilvl="2" w:tplc="D66CA4BC">
      <w:start w:val="1"/>
      <w:numFmt w:val="lowerRoman"/>
      <w:lvlText w:val="%3."/>
      <w:lvlJc w:val="right"/>
      <w:pPr>
        <w:ind w:left="2160" w:hanging="180"/>
      </w:pPr>
    </w:lvl>
    <w:lvl w:ilvl="3" w:tplc="7222F566">
      <w:start w:val="1"/>
      <w:numFmt w:val="decimal"/>
      <w:lvlText w:val="%4."/>
      <w:lvlJc w:val="left"/>
      <w:pPr>
        <w:ind w:left="2880" w:hanging="360"/>
      </w:pPr>
    </w:lvl>
    <w:lvl w:ilvl="4" w:tplc="EDB284A4">
      <w:start w:val="1"/>
      <w:numFmt w:val="lowerLetter"/>
      <w:lvlText w:val="%5."/>
      <w:lvlJc w:val="left"/>
      <w:pPr>
        <w:ind w:left="3600" w:hanging="360"/>
      </w:pPr>
    </w:lvl>
    <w:lvl w:ilvl="5" w:tplc="EBFCE922">
      <w:start w:val="1"/>
      <w:numFmt w:val="lowerRoman"/>
      <w:lvlText w:val="%6."/>
      <w:lvlJc w:val="right"/>
      <w:pPr>
        <w:ind w:left="4320" w:hanging="180"/>
      </w:pPr>
    </w:lvl>
    <w:lvl w:ilvl="6" w:tplc="7122B014">
      <w:start w:val="1"/>
      <w:numFmt w:val="decimal"/>
      <w:lvlText w:val="%7."/>
      <w:lvlJc w:val="left"/>
      <w:pPr>
        <w:ind w:left="5040" w:hanging="360"/>
      </w:pPr>
    </w:lvl>
    <w:lvl w:ilvl="7" w:tplc="A1DAC46A">
      <w:start w:val="1"/>
      <w:numFmt w:val="lowerLetter"/>
      <w:lvlText w:val="%8."/>
      <w:lvlJc w:val="left"/>
      <w:pPr>
        <w:ind w:left="5760" w:hanging="360"/>
      </w:pPr>
    </w:lvl>
    <w:lvl w:ilvl="8" w:tplc="BA68A38C">
      <w:start w:val="1"/>
      <w:numFmt w:val="lowerRoman"/>
      <w:lvlText w:val="%9."/>
      <w:lvlJc w:val="right"/>
      <w:pPr>
        <w:ind w:left="6480" w:hanging="180"/>
      </w:pPr>
    </w:lvl>
  </w:abstractNum>
  <w:abstractNum w:abstractNumId="4" w15:restartNumberingAfterBreak="0">
    <w:nsid w:val="1CC63907"/>
    <w:multiLevelType w:val="hybridMultilevel"/>
    <w:tmpl w:val="FFFFFFFF"/>
    <w:lvl w:ilvl="0" w:tplc="A3928122">
      <w:start w:val="1"/>
      <w:numFmt w:val="bullet"/>
      <w:lvlText w:val=""/>
      <w:lvlJc w:val="left"/>
      <w:pPr>
        <w:ind w:left="720" w:hanging="360"/>
      </w:pPr>
      <w:rPr>
        <w:rFonts w:ascii="Symbol" w:hAnsi="Symbol" w:hint="default"/>
      </w:rPr>
    </w:lvl>
    <w:lvl w:ilvl="1" w:tplc="5EDED640">
      <w:start w:val="1"/>
      <w:numFmt w:val="bullet"/>
      <w:lvlText w:val="o"/>
      <w:lvlJc w:val="left"/>
      <w:pPr>
        <w:ind w:left="1440" w:hanging="360"/>
      </w:pPr>
      <w:rPr>
        <w:rFonts w:ascii="Courier New" w:hAnsi="Courier New" w:hint="default"/>
      </w:rPr>
    </w:lvl>
    <w:lvl w:ilvl="2" w:tplc="EBF0050C">
      <w:start w:val="1"/>
      <w:numFmt w:val="bullet"/>
      <w:lvlText w:val=""/>
      <w:lvlJc w:val="left"/>
      <w:pPr>
        <w:ind w:left="2160" w:hanging="360"/>
      </w:pPr>
      <w:rPr>
        <w:rFonts w:ascii="Wingdings" w:hAnsi="Wingdings" w:hint="default"/>
      </w:rPr>
    </w:lvl>
    <w:lvl w:ilvl="3" w:tplc="10285446">
      <w:start w:val="1"/>
      <w:numFmt w:val="bullet"/>
      <w:lvlText w:val=""/>
      <w:lvlJc w:val="left"/>
      <w:pPr>
        <w:ind w:left="2880" w:hanging="360"/>
      </w:pPr>
      <w:rPr>
        <w:rFonts w:ascii="Symbol" w:hAnsi="Symbol" w:hint="default"/>
      </w:rPr>
    </w:lvl>
    <w:lvl w:ilvl="4" w:tplc="62C6A6E2">
      <w:start w:val="1"/>
      <w:numFmt w:val="bullet"/>
      <w:lvlText w:val="o"/>
      <w:lvlJc w:val="left"/>
      <w:pPr>
        <w:ind w:left="3600" w:hanging="360"/>
      </w:pPr>
      <w:rPr>
        <w:rFonts w:ascii="Courier New" w:hAnsi="Courier New" w:hint="default"/>
      </w:rPr>
    </w:lvl>
    <w:lvl w:ilvl="5" w:tplc="C46C2016">
      <w:start w:val="1"/>
      <w:numFmt w:val="bullet"/>
      <w:lvlText w:val=""/>
      <w:lvlJc w:val="left"/>
      <w:pPr>
        <w:ind w:left="4320" w:hanging="360"/>
      </w:pPr>
      <w:rPr>
        <w:rFonts w:ascii="Wingdings" w:hAnsi="Wingdings" w:hint="default"/>
      </w:rPr>
    </w:lvl>
    <w:lvl w:ilvl="6" w:tplc="5658D1BA">
      <w:start w:val="1"/>
      <w:numFmt w:val="bullet"/>
      <w:lvlText w:val=""/>
      <w:lvlJc w:val="left"/>
      <w:pPr>
        <w:ind w:left="5040" w:hanging="360"/>
      </w:pPr>
      <w:rPr>
        <w:rFonts w:ascii="Symbol" w:hAnsi="Symbol" w:hint="default"/>
      </w:rPr>
    </w:lvl>
    <w:lvl w:ilvl="7" w:tplc="6C768BB4">
      <w:start w:val="1"/>
      <w:numFmt w:val="bullet"/>
      <w:lvlText w:val="o"/>
      <w:lvlJc w:val="left"/>
      <w:pPr>
        <w:ind w:left="5760" w:hanging="360"/>
      </w:pPr>
      <w:rPr>
        <w:rFonts w:ascii="Courier New" w:hAnsi="Courier New" w:hint="default"/>
      </w:rPr>
    </w:lvl>
    <w:lvl w:ilvl="8" w:tplc="22441412">
      <w:start w:val="1"/>
      <w:numFmt w:val="bullet"/>
      <w:lvlText w:val=""/>
      <w:lvlJc w:val="left"/>
      <w:pPr>
        <w:ind w:left="6480" w:hanging="360"/>
      </w:pPr>
      <w:rPr>
        <w:rFonts w:ascii="Wingdings" w:hAnsi="Wingdings" w:hint="default"/>
      </w:rPr>
    </w:lvl>
  </w:abstractNum>
  <w:abstractNum w:abstractNumId="5" w15:restartNumberingAfterBreak="0">
    <w:nsid w:val="21B633A7"/>
    <w:multiLevelType w:val="hybridMultilevel"/>
    <w:tmpl w:val="FFFFFFFF"/>
    <w:lvl w:ilvl="0" w:tplc="0AD63980">
      <w:start w:val="1"/>
      <w:numFmt w:val="bullet"/>
      <w:lvlText w:val=""/>
      <w:lvlJc w:val="left"/>
      <w:pPr>
        <w:ind w:left="1080" w:hanging="360"/>
      </w:pPr>
      <w:rPr>
        <w:rFonts w:ascii="Symbol" w:hAnsi="Symbol" w:hint="default"/>
      </w:rPr>
    </w:lvl>
    <w:lvl w:ilvl="1" w:tplc="33C67E30">
      <w:start w:val="1"/>
      <w:numFmt w:val="bullet"/>
      <w:lvlText w:val="o"/>
      <w:lvlJc w:val="left"/>
      <w:pPr>
        <w:ind w:left="1800" w:hanging="360"/>
      </w:pPr>
      <w:rPr>
        <w:rFonts w:ascii="Courier New" w:hAnsi="Courier New" w:hint="default"/>
      </w:rPr>
    </w:lvl>
    <w:lvl w:ilvl="2" w:tplc="87E01290">
      <w:start w:val="1"/>
      <w:numFmt w:val="bullet"/>
      <w:lvlText w:val=""/>
      <w:lvlJc w:val="left"/>
      <w:pPr>
        <w:ind w:left="2520" w:hanging="360"/>
      </w:pPr>
      <w:rPr>
        <w:rFonts w:ascii="Wingdings" w:hAnsi="Wingdings" w:hint="default"/>
      </w:rPr>
    </w:lvl>
    <w:lvl w:ilvl="3" w:tplc="70362F6C">
      <w:start w:val="1"/>
      <w:numFmt w:val="bullet"/>
      <w:lvlText w:val=""/>
      <w:lvlJc w:val="left"/>
      <w:pPr>
        <w:ind w:left="3240" w:hanging="360"/>
      </w:pPr>
      <w:rPr>
        <w:rFonts w:ascii="Symbol" w:hAnsi="Symbol" w:hint="default"/>
      </w:rPr>
    </w:lvl>
    <w:lvl w:ilvl="4" w:tplc="C73A7000">
      <w:start w:val="1"/>
      <w:numFmt w:val="bullet"/>
      <w:lvlText w:val="o"/>
      <w:lvlJc w:val="left"/>
      <w:pPr>
        <w:ind w:left="3960" w:hanging="360"/>
      </w:pPr>
      <w:rPr>
        <w:rFonts w:ascii="Courier New" w:hAnsi="Courier New" w:hint="default"/>
      </w:rPr>
    </w:lvl>
    <w:lvl w:ilvl="5" w:tplc="0C2C620C">
      <w:start w:val="1"/>
      <w:numFmt w:val="bullet"/>
      <w:lvlText w:val=""/>
      <w:lvlJc w:val="left"/>
      <w:pPr>
        <w:ind w:left="4680" w:hanging="360"/>
      </w:pPr>
      <w:rPr>
        <w:rFonts w:ascii="Wingdings" w:hAnsi="Wingdings" w:hint="default"/>
      </w:rPr>
    </w:lvl>
    <w:lvl w:ilvl="6" w:tplc="D272FC9C">
      <w:start w:val="1"/>
      <w:numFmt w:val="bullet"/>
      <w:lvlText w:val=""/>
      <w:lvlJc w:val="left"/>
      <w:pPr>
        <w:ind w:left="5400" w:hanging="360"/>
      </w:pPr>
      <w:rPr>
        <w:rFonts w:ascii="Symbol" w:hAnsi="Symbol" w:hint="default"/>
      </w:rPr>
    </w:lvl>
    <w:lvl w:ilvl="7" w:tplc="98FEB58C">
      <w:start w:val="1"/>
      <w:numFmt w:val="bullet"/>
      <w:lvlText w:val="o"/>
      <w:lvlJc w:val="left"/>
      <w:pPr>
        <w:ind w:left="6120" w:hanging="360"/>
      </w:pPr>
      <w:rPr>
        <w:rFonts w:ascii="Courier New" w:hAnsi="Courier New" w:hint="default"/>
      </w:rPr>
    </w:lvl>
    <w:lvl w:ilvl="8" w:tplc="50CAD840">
      <w:start w:val="1"/>
      <w:numFmt w:val="bullet"/>
      <w:lvlText w:val=""/>
      <w:lvlJc w:val="left"/>
      <w:pPr>
        <w:ind w:left="6840" w:hanging="360"/>
      </w:pPr>
      <w:rPr>
        <w:rFonts w:ascii="Wingdings" w:hAnsi="Wingdings" w:hint="default"/>
      </w:rPr>
    </w:lvl>
  </w:abstractNum>
  <w:abstractNum w:abstractNumId="6" w15:restartNumberingAfterBreak="0">
    <w:nsid w:val="25677A96"/>
    <w:multiLevelType w:val="hybridMultilevel"/>
    <w:tmpl w:val="FFFFFFFF"/>
    <w:lvl w:ilvl="0" w:tplc="D6A89F6A">
      <w:start w:val="1"/>
      <w:numFmt w:val="bullet"/>
      <w:lvlText w:val=""/>
      <w:lvlJc w:val="left"/>
      <w:pPr>
        <w:ind w:left="720" w:hanging="360"/>
      </w:pPr>
      <w:rPr>
        <w:rFonts w:ascii="Symbol" w:hAnsi="Symbol" w:hint="default"/>
      </w:rPr>
    </w:lvl>
    <w:lvl w:ilvl="1" w:tplc="4ABC8786">
      <w:start w:val="1"/>
      <w:numFmt w:val="bullet"/>
      <w:lvlText w:val="o"/>
      <w:lvlJc w:val="left"/>
      <w:pPr>
        <w:ind w:left="1440" w:hanging="360"/>
      </w:pPr>
      <w:rPr>
        <w:rFonts w:ascii="Courier New" w:hAnsi="Courier New" w:hint="default"/>
      </w:rPr>
    </w:lvl>
    <w:lvl w:ilvl="2" w:tplc="92CC3AD0">
      <w:start w:val="1"/>
      <w:numFmt w:val="bullet"/>
      <w:lvlText w:val=""/>
      <w:lvlJc w:val="left"/>
      <w:pPr>
        <w:ind w:left="2160" w:hanging="360"/>
      </w:pPr>
      <w:rPr>
        <w:rFonts w:ascii="Wingdings" w:hAnsi="Wingdings" w:hint="default"/>
      </w:rPr>
    </w:lvl>
    <w:lvl w:ilvl="3" w:tplc="85CA3DEE">
      <w:start w:val="1"/>
      <w:numFmt w:val="bullet"/>
      <w:lvlText w:val=""/>
      <w:lvlJc w:val="left"/>
      <w:pPr>
        <w:ind w:left="2880" w:hanging="360"/>
      </w:pPr>
      <w:rPr>
        <w:rFonts w:ascii="Symbol" w:hAnsi="Symbol" w:hint="default"/>
      </w:rPr>
    </w:lvl>
    <w:lvl w:ilvl="4" w:tplc="300CBAE2">
      <w:start w:val="1"/>
      <w:numFmt w:val="bullet"/>
      <w:lvlText w:val="o"/>
      <w:lvlJc w:val="left"/>
      <w:pPr>
        <w:ind w:left="3600" w:hanging="360"/>
      </w:pPr>
      <w:rPr>
        <w:rFonts w:ascii="Courier New" w:hAnsi="Courier New" w:hint="default"/>
      </w:rPr>
    </w:lvl>
    <w:lvl w:ilvl="5" w:tplc="049E8864">
      <w:start w:val="1"/>
      <w:numFmt w:val="bullet"/>
      <w:lvlText w:val=""/>
      <w:lvlJc w:val="left"/>
      <w:pPr>
        <w:ind w:left="4320" w:hanging="360"/>
      </w:pPr>
      <w:rPr>
        <w:rFonts w:ascii="Wingdings" w:hAnsi="Wingdings" w:hint="default"/>
      </w:rPr>
    </w:lvl>
    <w:lvl w:ilvl="6" w:tplc="EF8C6742">
      <w:start w:val="1"/>
      <w:numFmt w:val="bullet"/>
      <w:lvlText w:val=""/>
      <w:lvlJc w:val="left"/>
      <w:pPr>
        <w:ind w:left="5040" w:hanging="360"/>
      </w:pPr>
      <w:rPr>
        <w:rFonts w:ascii="Symbol" w:hAnsi="Symbol" w:hint="default"/>
      </w:rPr>
    </w:lvl>
    <w:lvl w:ilvl="7" w:tplc="BE9CF668">
      <w:start w:val="1"/>
      <w:numFmt w:val="bullet"/>
      <w:lvlText w:val="o"/>
      <w:lvlJc w:val="left"/>
      <w:pPr>
        <w:ind w:left="5760" w:hanging="360"/>
      </w:pPr>
      <w:rPr>
        <w:rFonts w:ascii="Courier New" w:hAnsi="Courier New" w:hint="default"/>
      </w:rPr>
    </w:lvl>
    <w:lvl w:ilvl="8" w:tplc="7F927110">
      <w:start w:val="1"/>
      <w:numFmt w:val="bullet"/>
      <w:lvlText w:val=""/>
      <w:lvlJc w:val="left"/>
      <w:pPr>
        <w:ind w:left="6480" w:hanging="360"/>
      </w:pPr>
      <w:rPr>
        <w:rFonts w:ascii="Wingdings" w:hAnsi="Wingdings" w:hint="default"/>
      </w:rPr>
    </w:lvl>
  </w:abstractNum>
  <w:abstractNum w:abstractNumId="7" w15:restartNumberingAfterBreak="0">
    <w:nsid w:val="2C3DD77E"/>
    <w:multiLevelType w:val="hybridMultilevel"/>
    <w:tmpl w:val="FFFFFFFF"/>
    <w:lvl w:ilvl="0" w:tplc="F82409F4">
      <w:start w:val="1"/>
      <w:numFmt w:val="bullet"/>
      <w:lvlText w:val=""/>
      <w:lvlJc w:val="left"/>
      <w:pPr>
        <w:ind w:left="720" w:hanging="360"/>
      </w:pPr>
      <w:rPr>
        <w:rFonts w:ascii="Symbol" w:hAnsi="Symbol" w:hint="default"/>
      </w:rPr>
    </w:lvl>
    <w:lvl w:ilvl="1" w:tplc="0F707D4C">
      <w:start w:val="1"/>
      <w:numFmt w:val="bullet"/>
      <w:lvlText w:val="o"/>
      <w:lvlJc w:val="left"/>
      <w:pPr>
        <w:ind w:left="1440" w:hanging="360"/>
      </w:pPr>
      <w:rPr>
        <w:rFonts w:ascii="Courier New" w:hAnsi="Courier New" w:hint="default"/>
      </w:rPr>
    </w:lvl>
    <w:lvl w:ilvl="2" w:tplc="390A8778">
      <w:start w:val="1"/>
      <w:numFmt w:val="bullet"/>
      <w:lvlText w:val=""/>
      <w:lvlJc w:val="left"/>
      <w:pPr>
        <w:ind w:left="2160" w:hanging="360"/>
      </w:pPr>
      <w:rPr>
        <w:rFonts w:ascii="Wingdings" w:hAnsi="Wingdings" w:hint="default"/>
      </w:rPr>
    </w:lvl>
    <w:lvl w:ilvl="3" w:tplc="815ADB2C">
      <w:start w:val="1"/>
      <w:numFmt w:val="bullet"/>
      <w:lvlText w:val=""/>
      <w:lvlJc w:val="left"/>
      <w:pPr>
        <w:ind w:left="2880" w:hanging="360"/>
      </w:pPr>
      <w:rPr>
        <w:rFonts w:ascii="Symbol" w:hAnsi="Symbol" w:hint="default"/>
      </w:rPr>
    </w:lvl>
    <w:lvl w:ilvl="4" w:tplc="B308C85A">
      <w:start w:val="1"/>
      <w:numFmt w:val="bullet"/>
      <w:lvlText w:val="o"/>
      <w:lvlJc w:val="left"/>
      <w:pPr>
        <w:ind w:left="3600" w:hanging="360"/>
      </w:pPr>
      <w:rPr>
        <w:rFonts w:ascii="Courier New" w:hAnsi="Courier New" w:hint="default"/>
      </w:rPr>
    </w:lvl>
    <w:lvl w:ilvl="5" w:tplc="A3C65F50">
      <w:start w:val="1"/>
      <w:numFmt w:val="bullet"/>
      <w:lvlText w:val=""/>
      <w:lvlJc w:val="left"/>
      <w:pPr>
        <w:ind w:left="4320" w:hanging="360"/>
      </w:pPr>
      <w:rPr>
        <w:rFonts w:ascii="Wingdings" w:hAnsi="Wingdings" w:hint="default"/>
      </w:rPr>
    </w:lvl>
    <w:lvl w:ilvl="6" w:tplc="E6D65956">
      <w:start w:val="1"/>
      <w:numFmt w:val="bullet"/>
      <w:lvlText w:val=""/>
      <w:lvlJc w:val="left"/>
      <w:pPr>
        <w:ind w:left="5040" w:hanging="360"/>
      </w:pPr>
      <w:rPr>
        <w:rFonts w:ascii="Symbol" w:hAnsi="Symbol" w:hint="default"/>
      </w:rPr>
    </w:lvl>
    <w:lvl w:ilvl="7" w:tplc="9AC2A4F6">
      <w:start w:val="1"/>
      <w:numFmt w:val="bullet"/>
      <w:lvlText w:val="o"/>
      <w:lvlJc w:val="left"/>
      <w:pPr>
        <w:ind w:left="5760" w:hanging="360"/>
      </w:pPr>
      <w:rPr>
        <w:rFonts w:ascii="Courier New" w:hAnsi="Courier New" w:hint="default"/>
      </w:rPr>
    </w:lvl>
    <w:lvl w:ilvl="8" w:tplc="15A8215A">
      <w:start w:val="1"/>
      <w:numFmt w:val="bullet"/>
      <w:lvlText w:val=""/>
      <w:lvlJc w:val="left"/>
      <w:pPr>
        <w:ind w:left="6480" w:hanging="360"/>
      </w:pPr>
      <w:rPr>
        <w:rFonts w:ascii="Wingdings" w:hAnsi="Wingdings" w:hint="default"/>
      </w:rPr>
    </w:lvl>
  </w:abstractNum>
  <w:abstractNum w:abstractNumId="8" w15:restartNumberingAfterBreak="0">
    <w:nsid w:val="2C552B7B"/>
    <w:multiLevelType w:val="hybridMultilevel"/>
    <w:tmpl w:val="FFFFFFFF"/>
    <w:lvl w:ilvl="0" w:tplc="2A624634">
      <w:start w:val="1"/>
      <w:numFmt w:val="bullet"/>
      <w:lvlText w:val=""/>
      <w:lvlJc w:val="left"/>
      <w:pPr>
        <w:ind w:left="720" w:hanging="360"/>
      </w:pPr>
      <w:rPr>
        <w:rFonts w:ascii="Symbol" w:hAnsi="Symbol" w:hint="default"/>
      </w:rPr>
    </w:lvl>
    <w:lvl w:ilvl="1" w:tplc="97F86D78">
      <w:start w:val="1"/>
      <w:numFmt w:val="bullet"/>
      <w:lvlText w:val="o"/>
      <w:lvlJc w:val="left"/>
      <w:pPr>
        <w:ind w:left="1440" w:hanging="360"/>
      </w:pPr>
      <w:rPr>
        <w:rFonts w:ascii="Courier New" w:hAnsi="Courier New" w:hint="default"/>
      </w:rPr>
    </w:lvl>
    <w:lvl w:ilvl="2" w:tplc="F1EEB676">
      <w:start w:val="1"/>
      <w:numFmt w:val="bullet"/>
      <w:lvlText w:val=""/>
      <w:lvlJc w:val="left"/>
      <w:pPr>
        <w:ind w:left="2160" w:hanging="360"/>
      </w:pPr>
      <w:rPr>
        <w:rFonts w:ascii="Wingdings" w:hAnsi="Wingdings" w:hint="default"/>
      </w:rPr>
    </w:lvl>
    <w:lvl w:ilvl="3" w:tplc="8180A1D4">
      <w:start w:val="1"/>
      <w:numFmt w:val="bullet"/>
      <w:lvlText w:val=""/>
      <w:lvlJc w:val="left"/>
      <w:pPr>
        <w:ind w:left="2880" w:hanging="360"/>
      </w:pPr>
      <w:rPr>
        <w:rFonts w:ascii="Symbol" w:hAnsi="Symbol" w:hint="default"/>
      </w:rPr>
    </w:lvl>
    <w:lvl w:ilvl="4" w:tplc="E97E4B08">
      <w:start w:val="1"/>
      <w:numFmt w:val="bullet"/>
      <w:lvlText w:val="o"/>
      <w:lvlJc w:val="left"/>
      <w:pPr>
        <w:ind w:left="3600" w:hanging="360"/>
      </w:pPr>
      <w:rPr>
        <w:rFonts w:ascii="Courier New" w:hAnsi="Courier New" w:hint="default"/>
      </w:rPr>
    </w:lvl>
    <w:lvl w:ilvl="5" w:tplc="E3249464">
      <w:start w:val="1"/>
      <w:numFmt w:val="bullet"/>
      <w:lvlText w:val=""/>
      <w:lvlJc w:val="left"/>
      <w:pPr>
        <w:ind w:left="4320" w:hanging="360"/>
      </w:pPr>
      <w:rPr>
        <w:rFonts w:ascii="Wingdings" w:hAnsi="Wingdings" w:hint="default"/>
      </w:rPr>
    </w:lvl>
    <w:lvl w:ilvl="6" w:tplc="4CBE7BAC">
      <w:start w:val="1"/>
      <w:numFmt w:val="bullet"/>
      <w:lvlText w:val=""/>
      <w:lvlJc w:val="left"/>
      <w:pPr>
        <w:ind w:left="5040" w:hanging="360"/>
      </w:pPr>
      <w:rPr>
        <w:rFonts w:ascii="Symbol" w:hAnsi="Symbol" w:hint="default"/>
      </w:rPr>
    </w:lvl>
    <w:lvl w:ilvl="7" w:tplc="E3282A6E">
      <w:start w:val="1"/>
      <w:numFmt w:val="bullet"/>
      <w:lvlText w:val="o"/>
      <w:lvlJc w:val="left"/>
      <w:pPr>
        <w:ind w:left="5760" w:hanging="360"/>
      </w:pPr>
      <w:rPr>
        <w:rFonts w:ascii="Courier New" w:hAnsi="Courier New" w:hint="default"/>
      </w:rPr>
    </w:lvl>
    <w:lvl w:ilvl="8" w:tplc="1ADEFCEC">
      <w:start w:val="1"/>
      <w:numFmt w:val="bullet"/>
      <w:lvlText w:val=""/>
      <w:lvlJc w:val="left"/>
      <w:pPr>
        <w:ind w:left="6480" w:hanging="360"/>
      </w:pPr>
      <w:rPr>
        <w:rFonts w:ascii="Wingdings" w:hAnsi="Wingdings" w:hint="default"/>
      </w:rPr>
    </w:lvl>
  </w:abstractNum>
  <w:abstractNum w:abstractNumId="9" w15:restartNumberingAfterBreak="0">
    <w:nsid w:val="2FF149FE"/>
    <w:multiLevelType w:val="hybridMultilevel"/>
    <w:tmpl w:val="FFFFFFFF"/>
    <w:lvl w:ilvl="0" w:tplc="828CB714">
      <w:start w:val="1"/>
      <w:numFmt w:val="bullet"/>
      <w:lvlText w:val=""/>
      <w:lvlJc w:val="left"/>
      <w:pPr>
        <w:ind w:left="720" w:hanging="360"/>
      </w:pPr>
      <w:rPr>
        <w:rFonts w:ascii="Symbol" w:hAnsi="Symbol" w:hint="default"/>
      </w:rPr>
    </w:lvl>
    <w:lvl w:ilvl="1" w:tplc="0554CA0C">
      <w:start w:val="1"/>
      <w:numFmt w:val="bullet"/>
      <w:lvlText w:val="o"/>
      <w:lvlJc w:val="left"/>
      <w:pPr>
        <w:ind w:left="1440" w:hanging="360"/>
      </w:pPr>
      <w:rPr>
        <w:rFonts w:ascii="Courier New" w:hAnsi="Courier New" w:hint="default"/>
      </w:rPr>
    </w:lvl>
    <w:lvl w:ilvl="2" w:tplc="C75CC94E">
      <w:start w:val="1"/>
      <w:numFmt w:val="bullet"/>
      <w:lvlText w:val=""/>
      <w:lvlJc w:val="left"/>
      <w:pPr>
        <w:ind w:left="2160" w:hanging="360"/>
      </w:pPr>
      <w:rPr>
        <w:rFonts w:ascii="Wingdings" w:hAnsi="Wingdings" w:hint="default"/>
      </w:rPr>
    </w:lvl>
    <w:lvl w:ilvl="3" w:tplc="3FE6C16E">
      <w:start w:val="1"/>
      <w:numFmt w:val="bullet"/>
      <w:lvlText w:val=""/>
      <w:lvlJc w:val="left"/>
      <w:pPr>
        <w:ind w:left="2880" w:hanging="360"/>
      </w:pPr>
      <w:rPr>
        <w:rFonts w:ascii="Symbol" w:hAnsi="Symbol" w:hint="default"/>
      </w:rPr>
    </w:lvl>
    <w:lvl w:ilvl="4" w:tplc="3146D7F6">
      <w:start w:val="1"/>
      <w:numFmt w:val="bullet"/>
      <w:lvlText w:val="o"/>
      <w:lvlJc w:val="left"/>
      <w:pPr>
        <w:ind w:left="3600" w:hanging="360"/>
      </w:pPr>
      <w:rPr>
        <w:rFonts w:ascii="Courier New" w:hAnsi="Courier New" w:hint="default"/>
      </w:rPr>
    </w:lvl>
    <w:lvl w:ilvl="5" w:tplc="9A8C91A8">
      <w:start w:val="1"/>
      <w:numFmt w:val="bullet"/>
      <w:lvlText w:val=""/>
      <w:lvlJc w:val="left"/>
      <w:pPr>
        <w:ind w:left="4320" w:hanging="360"/>
      </w:pPr>
      <w:rPr>
        <w:rFonts w:ascii="Wingdings" w:hAnsi="Wingdings" w:hint="default"/>
      </w:rPr>
    </w:lvl>
    <w:lvl w:ilvl="6" w:tplc="461E847C">
      <w:start w:val="1"/>
      <w:numFmt w:val="bullet"/>
      <w:lvlText w:val=""/>
      <w:lvlJc w:val="left"/>
      <w:pPr>
        <w:ind w:left="5040" w:hanging="360"/>
      </w:pPr>
      <w:rPr>
        <w:rFonts w:ascii="Symbol" w:hAnsi="Symbol" w:hint="default"/>
      </w:rPr>
    </w:lvl>
    <w:lvl w:ilvl="7" w:tplc="0584E6DC">
      <w:start w:val="1"/>
      <w:numFmt w:val="bullet"/>
      <w:lvlText w:val="o"/>
      <w:lvlJc w:val="left"/>
      <w:pPr>
        <w:ind w:left="5760" w:hanging="360"/>
      </w:pPr>
      <w:rPr>
        <w:rFonts w:ascii="Courier New" w:hAnsi="Courier New" w:hint="default"/>
      </w:rPr>
    </w:lvl>
    <w:lvl w:ilvl="8" w:tplc="02061DA8">
      <w:start w:val="1"/>
      <w:numFmt w:val="bullet"/>
      <w:lvlText w:val=""/>
      <w:lvlJc w:val="left"/>
      <w:pPr>
        <w:ind w:left="6480" w:hanging="360"/>
      </w:pPr>
      <w:rPr>
        <w:rFonts w:ascii="Wingdings" w:hAnsi="Wingdings" w:hint="default"/>
      </w:rPr>
    </w:lvl>
  </w:abstractNum>
  <w:abstractNum w:abstractNumId="10" w15:restartNumberingAfterBreak="0">
    <w:nsid w:val="4535EA03"/>
    <w:multiLevelType w:val="hybridMultilevel"/>
    <w:tmpl w:val="FFFFFFFF"/>
    <w:lvl w:ilvl="0" w:tplc="0C4C3416">
      <w:start w:val="1"/>
      <w:numFmt w:val="bullet"/>
      <w:lvlText w:val=""/>
      <w:lvlJc w:val="left"/>
      <w:pPr>
        <w:ind w:left="720" w:hanging="360"/>
      </w:pPr>
      <w:rPr>
        <w:rFonts w:ascii="Symbol" w:hAnsi="Symbol" w:hint="default"/>
      </w:rPr>
    </w:lvl>
    <w:lvl w:ilvl="1" w:tplc="B3D20378">
      <w:start w:val="1"/>
      <w:numFmt w:val="bullet"/>
      <w:lvlText w:val="o"/>
      <w:lvlJc w:val="left"/>
      <w:pPr>
        <w:ind w:left="1440" w:hanging="360"/>
      </w:pPr>
      <w:rPr>
        <w:rFonts w:ascii="Courier New" w:hAnsi="Courier New" w:hint="default"/>
      </w:rPr>
    </w:lvl>
    <w:lvl w:ilvl="2" w:tplc="4CD63DCA">
      <w:start w:val="1"/>
      <w:numFmt w:val="bullet"/>
      <w:lvlText w:val=""/>
      <w:lvlJc w:val="left"/>
      <w:pPr>
        <w:ind w:left="2160" w:hanging="360"/>
      </w:pPr>
      <w:rPr>
        <w:rFonts w:ascii="Wingdings" w:hAnsi="Wingdings" w:hint="default"/>
      </w:rPr>
    </w:lvl>
    <w:lvl w:ilvl="3" w:tplc="D92E46BE">
      <w:start w:val="1"/>
      <w:numFmt w:val="bullet"/>
      <w:lvlText w:val=""/>
      <w:lvlJc w:val="left"/>
      <w:pPr>
        <w:ind w:left="2880" w:hanging="360"/>
      </w:pPr>
      <w:rPr>
        <w:rFonts w:ascii="Symbol" w:hAnsi="Symbol" w:hint="default"/>
      </w:rPr>
    </w:lvl>
    <w:lvl w:ilvl="4" w:tplc="6F207A92">
      <w:start w:val="1"/>
      <w:numFmt w:val="bullet"/>
      <w:lvlText w:val="o"/>
      <w:lvlJc w:val="left"/>
      <w:pPr>
        <w:ind w:left="3600" w:hanging="360"/>
      </w:pPr>
      <w:rPr>
        <w:rFonts w:ascii="Courier New" w:hAnsi="Courier New" w:hint="default"/>
      </w:rPr>
    </w:lvl>
    <w:lvl w:ilvl="5" w:tplc="9FF638EA">
      <w:start w:val="1"/>
      <w:numFmt w:val="bullet"/>
      <w:lvlText w:val=""/>
      <w:lvlJc w:val="left"/>
      <w:pPr>
        <w:ind w:left="4320" w:hanging="360"/>
      </w:pPr>
      <w:rPr>
        <w:rFonts w:ascii="Wingdings" w:hAnsi="Wingdings" w:hint="default"/>
      </w:rPr>
    </w:lvl>
    <w:lvl w:ilvl="6" w:tplc="DF7AE310">
      <w:start w:val="1"/>
      <w:numFmt w:val="bullet"/>
      <w:lvlText w:val=""/>
      <w:lvlJc w:val="left"/>
      <w:pPr>
        <w:ind w:left="5040" w:hanging="360"/>
      </w:pPr>
      <w:rPr>
        <w:rFonts w:ascii="Symbol" w:hAnsi="Symbol" w:hint="default"/>
      </w:rPr>
    </w:lvl>
    <w:lvl w:ilvl="7" w:tplc="8174AFB8">
      <w:start w:val="1"/>
      <w:numFmt w:val="bullet"/>
      <w:lvlText w:val="o"/>
      <w:lvlJc w:val="left"/>
      <w:pPr>
        <w:ind w:left="5760" w:hanging="360"/>
      </w:pPr>
      <w:rPr>
        <w:rFonts w:ascii="Courier New" w:hAnsi="Courier New" w:hint="default"/>
      </w:rPr>
    </w:lvl>
    <w:lvl w:ilvl="8" w:tplc="B73AADB0">
      <w:start w:val="1"/>
      <w:numFmt w:val="bullet"/>
      <w:lvlText w:val=""/>
      <w:lvlJc w:val="left"/>
      <w:pPr>
        <w:ind w:left="6480" w:hanging="360"/>
      </w:pPr>
      <w:rPr>
        <w:rFonts w:ascii="Wingdings" w:hAnsi="Wingdings" w:hint="default"/>
      </w:rPr>
    </w:lvl>
  </w:abstractNum>
  <w:abstractNum w:abstractNumId="11" w15:restartNumberingAfterBreak="0">
    <w:nsid w:val="52BEB9E2"/>
    <w:multiLevelType w:val="hybridMultilevel"/>
    <w:tmpl w:val="FFFFFFFF"/>
    <w:lvl w:ilvl="0" w:tplc="F1DE7640">
      <w:start w:val="1"/>
      <w:numFmt w:val="bullet"/>
      <w:lvlText w:val=""/>
      <w:lvlJc w:val="left"/>
      <w:pPr>
        <w:ind w:left="720" w:hanging="360"/>
      </w:pPr>
      <w:rPr>
        <w:rFonts w:ascii="Symbol" w:hAnsi="Symbol" w:hint="default"/>
      </w:rPr>
    </w:lvl>
    <w:lvl w:ilvl="1" w:tplc="EE549E02">
      <w:start w:val="1"/>
      <w:numFmt w:val="bullet"/>
      <w:lvlText w:val="o"/>
      <w:lvlJc w:val="left"/>
      <w:pPr>
        <w:ind w:left="1440" w:hanging="360"/>
      </w:pPr>
      <w:rPr>
        <w:rFonts w:ascii="Courier New" w:hAnsi="Courier New" w:hint="default"/>
      </w:rPr>
    </w:lvl>
    <w:lvl w:ilvl="2" w:tplc="29F85E74">
      <w:start w:val="1"/>
      <w:numFmt w:val="bullet"/>
      <w:lvlText w:val=""/>
      <w:lvlJc w:val="left"/>
      <w:pPr>
        <w:ind w:left="2160" w:hanging="360"/>
      </w:pPr>
      <w:rPr>
        <w:rFonts w:ascii="Wingdings" w:hAnsi="Wingdings" w:hint="default"/>
      </w:rPr>
    </w:lvl>
    <w:lvl w:ilvl="3" w:tplc="F39A2264">
      <w:start w:val="1"/>
      <w:numFmt w:val="bullet"/>
      <w:lvlText w:val=""/>
      <w:lvlJc w:val="left"/>
      <w:pPr>
        <w:ind w:left="2880" w:hanging="360"/>
      </w:pPr>
      <w:rPr>
        <w:rFonts w:ascii="Symbol" w:hAnsi="Symbol" w:hint="default"/>
      </w:rPr>
    </w:lvl>
    <w:lvl w:ilvl="4" w:tplc="B6406868">
      <w:start w:val="1"/>
      <w:numFmt w:val="bullet"/>
      <w:lvlText w:val="o"/>
      <w:lvlJc w:val="left"/>
      <w:pPr>
        <w:ind w:left="3600" w:hanging="360"/>
      </w:pPr>
      <w:rPr>
        <w:rFonts w:ascii="Courier New" w:hAnsi="Courier New" w:hint="default"/>
      </w:rPr>
    </w:lvl>
    <w:lvl w:ilvl="5" w:tplc="E42E35BC">
      <w:start w:val="1"/>
      <w:numFmt w:val="bullet"/>
      <w:lvlText w:val=""/>
      <w:lvlJc w:val="left"/>
      <w:pPr>
        <w:ind w:left="4320" w:hanging="360"/>
      </w:pPr>
      <w:rPr>
        <w:rFonts w:ascii="Wingdings" w:hAnsi="Wingdings" w:hint="default"/>
      </w:rPr>
    </w:lvl>
    <w:lvl w:ilvl="6" w:tplc="C8CCC19A">
      <w:start w:val="1"/>
      <w:numFmt w:val="bullet"/>
      <w:lvlText w:val=""/>
      <w:lvlJc w:val="left"/>
      <w:pPr>
        <w:ind w:left="5040" w:hanging="360"/>
      </w:pPr>
      <w:rPr>
        <w:rFonts w:ascii="Symbol" w:hAnsi="Symbol" w:hint="default"/>
      </w:rPr>
    </w:lvl>
    <w:lvl w:ilvl="7" w:tplc="D5B05D0C">
      <w:start w:val="1"/>
      <w:numFmt w:val="bullet"/>
      <w:lvlText w:val="o"/>
      <w:lvlJc w:val="left"/>
      <w:pPr>
        <w:ind w:left="5760" w:hanging="360"/>
      </w:pPr>
      <w:rPr>
        <w:rFonts w:ascii="Courier New" w:hAnsi="Courier New" w:hint="default"/>
      </w:rPr>
    </w:lvl>
    <w:lvl w:ilvl="8" w:tplc="F38865F4">
      <w:start w:val="1"/>
      <w:numFmt w:val="bullet"/>
      <w:lvlText w:val=""/>
      <w:lvlJc w:val="left"/>
      <w:pPr>
        <w:ind w:left="6480" w:hanging="360"/>
      </w:pPr>
      <w:rPr>
        <w:rFonts w:ascii="Wingdings" w:hAnsi="Wingdings" w:hint="default"/>
      </w:rPr>
    </w:lvl>
  </w:abstractNum>
  <w:abstractNum w:abstractNumId="12" w15:restartNumberingAfterBreak="0">
    <w:nsid w:val="539DCA6C"/>
    <w:multiLevelType w:val="hybridMultilevel"/>
    <w:tmpl w:val="FFFFFFFF"/>
    <w:lvl w:ilvl="0" w:tplc="6050776E">
      <w:start w:val="1"/>
      <w:numFmt w:val="bullet"/>
      <w:lvlText w:val=""/>
      <w:lvlJc w:val="left"/>
      <w:pPr>
        <w:ind w:left="720" w:hanging="360"/>
      </w:pPr>
      <w:rPr>
        <w:rFonts w:ascii="Symbol" w:hAnsi="Symbol" w:hint="default"/>
      </w:rPr>
    </w:lvl>
    <w:lvl w:ilvl="1" w:tplc="55D668AC">
      <w:start w:val="1"/>
      <w:numFmt w:val="bullet"/>
      <w:lvlText w:val="o"/>
      <w:lvlJc w:val="left"/>
      <w:pPr>
        <w:ind w:left="1440" w:hanging="360"/>
      </w:pPr>
      <w:rPr>
        <w:rFonts w:ascii="Courier New" w:hAnsi="Courier New" w:hint="default"/>
      </w:rPr>
    </w:lvl>
    <w:lvl w:ilvl="2" w:tplc="E95030C2">
      <w:start w:val="1"/>
      <w:numFmt w:val="bullet"/>
      <w:lvlText w:val=""/>
      <w:lvlJc w:val="left"/>
      <w:pPr>
        <w:ind w:left="2160" w:hanging="360"/>
      </w:pPr>
      <w:rPr>
        <w:rFonts w:ascii="Wingdings" w:hAnsi="Wingdings" w:hint="default"/>
      </w:rPr>
    </w:lvl>
    <w:lvl w:ilvl="3" w:tplc="0C44E4D6">
      <w:start w:val="1"/>
      <w:numFmt w:val="bullet"/>
      <w:lvlText w:val=""/>
      <w:lvlJc w:val="left"/>
      <w:pPr>
        <w:ind w:left="2880" w:hanging="360"/>
      </w:pPr>
      <w:rPr>
        <w:rFonts w:ascii="Symbol" w:hAnsi="Symbol" w:hint="default"/>
      </w:rPr>
    </w:lvl>
    <w:lvl w:ilvl="4" w:tplc="6770BE4C">
      <w:start w:val="1"/>
      <w:numFmt w:val="bullet"/>
      <w:lvlText w:val="o"/>
      <w:lvlJc w:val="left"/>
      <w:pPr>
        <w:ind w:left="3600" w:hanging="360"/>
      </w:pPr>
      <w:rPr>
        <w:rFonts w:ascii="Courier New" w:hAnsi="Courier New" w:hint="default"/>
      </w:rPr>
    </w:lvl>
    <w:lvl w:ilvl="5" w:tplc="2488E79E">
      <w:start w:val="1"/>
      <w:numFmt w:val="bullet"/>
      <w:lvlText w:val=""/>
      <w:lvlJc w:val="left"/>
      <w:pPr>
        <w:ind w:left="4320" w:hanging="360"/>
      </w:pPr>
      <w:rPr>
        <w:rFonts w:ascii="Wingdings" w:hAnsi="Wingdings" w:hint="default"/>
      </w:rPr>
    </w:lvl>
    <w:lvl w:ilvl="6" w:tplc="40BE4DDC">
      <w:start w:val="1"/>
      <w:numFmt w:val="bullet"/>
      <w:lvlText w:val=""/>
      <w:lvlJc w:val="left"/>
      <w:pPr>
        <w:ind w:left="5040" w:hanging="360"/>
      </w:pPr>
      <w:rPr>
        <w:rFonts w:ascii="Symbol" w:hAnsi="Symbol" w:hint="default"/>
      </w:rPr>
    </w:lvl>
    <w:lvl w:ilvl="7" w:tplc="6A5CDBF4">
      <w:start w:val="1"/>
      <w:numFmt w:val="bullet"/>
      <w:lvlText w:val="o"/>
      <w:lvlJc w:val="left"/>
      <w:pPr>
        <w:ind w:left="5760" w:hanging="360"/>
      </w:pPr>
      <w:rPr>
        <w:rFonts w:ascii="Courier New" w:hAnsi="Courier New" w:hint="default"/>
      </w:rPr>
    </w:lvl>
    <w:lvl w:ilvl="8" w:tplc="BD4C99F8">
      <w:start w:val="1"/>
      <w:numFmt w:val="bullet"/>
      <w:lvlText w:val=""/>
      <w:lvlJc w:val="left"/>
      <w:pPr>
        <w:ind w:left="6480" w:hanging="360"/>
      </w:pPr>
      <w:rPr>
        <w:rFonts w:ascii="Wingdings" w:hAnsi="Wingdings" w:hint="default"/>
      </w:rPr>
    </w:lvl>
  </w:abstractNum>
  <w:abstractNum w:abstractNumId="13" w15:restartNumberingAfterBreak="0">
    <w:nsid w:val="587F8D0E"/>
    <w:multiLevelType w:val="hybridMultilevel"/>
    <w:tmpl w:val="FFFFFFFF"/>
    <w:lvl w:ilvl="0" w:tplc="7F64ADB4">
      <w:start w:val="1"/>
      <w:numFmt w:val="decimal"/>
      <w:lvlText w:val="%1."/>
      <w:lvlJc w:val="left"/>
      <w:pPr>
        <w:ind w:left="720" w:hanging="360"/>
      </w:pPr>
    </w:lvl>
    <w:lvl w:ilvl="1" w:tplc="4E3E2EAC">
      <w:start w:val="1"/>
      <w:numFmt w:val="lowerLetter"/>
      <w:lvlText w:val="%2."/>
      <w:lvlJc w:val="left"/>
      <w:pPr>
        <w:ind w:left="1440" w:hanging="360"/>
      </w:pPr>
    </w:lvl>
    <w:lvl w:ilvl="2" w:tplc="C19E5B36">
      <w:start w:val="1"/>
      <w:numFmt w:val="lowerRoman"/>
      <w:lvlText w:val="%3."/>
      <w:lvlJc w:val="right"/>
      <w:pPr>
        <w:ind w:left="2160" w:hanging="180"/>
      </w:pPr>
    </w:lvl>
    <w:lvl w:ilvl="3" w:tplc="96CEFE4C">
      <w:start w:val="1"/>
      <w:numFmt w:val="decimal"/>
      <w:lvlText w:val="%4."/>
      <w:lvlJc w:val="left"/>
      <w:pPr>
        <w:ind w:left="2880" w:hanging="360"/>
      </w:pPr>
    </w:lvl>
    <w:lvl w:ilvl="4" w:tplc="39AA7EAE">
      <w:start w:val="1"/>
      <w:numFmt w:val="lowerLetter"/>
      <w:lvlText w:val="%5."/>
      <w:lvlJc w:val="left"/>
      <w:pPr>
        <w:ind w:left="3600" w:hanging="360"/>
      </w:pPr>
    </w:lvl>
    <w:lvl w:ilvl="5" w:tplc="7C6A5DB0">
      <w:start w:val="1"/>
      <w:numFmt w:val="lowerRoman"/>
      <w:lvlText w:val="%6."/>
      <w:lvlJc w:val="right"/>
      <w:pPr>
        <w:ind w:left="4320" w:hanging="180"/>
      </w:pPr>
    </w:lvl>
    <w:lvl w:ilvl="6" w:tplc="7FF8A992">
      <w:start w:val="1"/>
      <w:numFmt w:val="decimal"/>
      <w:lvlText w:val="%7."/>
      <w:lvlJc w:val="left"/>
      <w:pPr>
        <w:ind w:left="5040" w:hanging="360"/>
      </w:pPr>
    </w:lvl>
    <w:lvl w:ilvl="7" w:tplc="CD04A4F4">
      <w:start w:val="1"/>
      <w:numFmt w:val="lowerLetter"/>
      <w:lvlText w:val="%8."/>
      <w:lvlJc w:val="left"/>
      <w:pPr>
        <w:ind w:left="5760" w:hanging="360"/>
      </w:pPr>
    </w:lvl>
    <w:lvl w:ilvl="8" w:tplc="B366FAE6">
      <w:start w:val="1"/>
      <w:numFmt w:val="lowerRoman"/>
      <w:lvlText w:val="%9."/>
      <w:lvlJc w:val="right"/>
      <w:pPr>
        <w:ind w:left="6480" w:hanging="180"/>
      </w:pPr>
    </w:lvl>
  </w:abstractNum>
  <w:abstractNum w:abstractNumId="14" w15:restartNumberingAfterBreak="0">
    <w:nsid w:val="597DBAD4"/>
    <w:multiLevelType w:val="hybridMultilevel"/>
    <w:tmpl w:val="FFFFFFFF"/>
    <w:lvl w:ilvl="0" w:tplc="FE1E8EAA">
      <w:start w:val="3"/>
      <w:numFmt w:val="decimal"/>
      <w:lvlText w:val="%1."/>
      <w:lvlJc w:val="left"/>
      <w:pPr>
        <w:ind w:left="720" w:hanging="360"/>
      </w:pPr>
    </w:lvl>
    <w:lvl w:ilvl="1" w:tplc="A6DA9A36">
      <w:start w:val="1"/>
      <w:numFmt w:val="lowerLetter"/>
      <w:lvlText w:val="%2."/>
      <w:lvlJc w:val="left"/>
      <w:pPr>
        <w:ind w:left="1440" w:hanging="360"/>
      </w:pPr>
    </w:lvl>
    <w:lvl w:ilvl="2" w:tplc="B0F065C8">
      <w:start w:val="1"/>
      <w:numFmt w:val="lowerRoman"/>
      <w:lvlText w:val="%3."/>
      <w:lvlJc w:val="right"/>
      <w:pPr>
        <w:ind w:left="2160" w:hanging="180"/>
      </w:pPr>
    </w:lvl>
    <w:lvl w:ilvl="3" w:tplc="34C03194">
      <w:start w:val="1"/>
      <w:numFmt w:val="decimal"/>
      <w:lvlText w:val="%4."/>
      <w:lvlJc w:val="left"/>
      <w:pPr>
        <w:ind w:left="2880" w:hanging="360"/>
      </w:pPr>
    </w:lvl>
    <w:lvl w:ilvl="4" w:tplc="645EC22E">
      <w:start w:val="1"/>
      <w:numFmt w:val="lowerLetter"/>
      <w:lvlText w:val="%5."/>
      <w:lvlJc w:val="left"/>
      <w:pPr>
        <w:ind w:left="3600" w:hanging="360"/>
      </w:pPr>
    </w:lvl>
    <w:lvl w:ilvl="5" w:tplc="D520D920">
      <w:start w:val="1"/>
      <w:numFmt w:val="lowerRoman"/>
      <w:lvlText w:val="%6."/>
      <w:lvlJc w:val="right"/>
      <w:pPr>
        <w:ind w:left="4320" w:hanging="180"/>
      </w:pPr>
    </w:lvl>
    <w:lvl w:ilvl="6" w:tplc="27BCB06A">
      <w:start w:val="1"/>
      <w:numFmt w:val="decimal"/>
      <w:lvlText w:val="%7."/>
      <w:lvlJc w:val="left"/>
      <w:pPr>
        <w:ind w:left="5040" w:hanging="360"/>
      </w:pPr>
    </w:lvl>
    <w:lvl w:ilvl="7" w:tplc="66F68772">
      <w:start w:val="1"/>
      <w:numFmt w:val="lowerLetter"/>
      <w:lvlText w:val="%8."/>
      <w:lvlJc w:val="left"/>
      <w:pPr>
        <w:ind w:left="5760" w:hanging="360"/>
      </w:pPr>
    </w:lvl>
    <w:lvl w:ilvl="8" w:tplc="979836D4">
      <w:start w:val="1"/>
      <w:numFmt w:val="lowerRoman"/>
      <w:lvlText w:val="%9."/>
      <w:lvlJc w:val="right"/>
      <w:pPr>
        <w:ind w:left="6480" w:hanging="180"/>
      </w:pPr>
    </w:lvl>
  </w:abstractNum>
  <w:abstractNum w:abstractNumId="15" w15:restartNumberingAfterBreak="0">
    <w:nsid w:val="5ACAF990"/>
    <w:multiLevelType w:val="hybridMultilevel"/>
    <w:tmpl w:val="FFFFFFFF"/>
    <w:lvl w:ilvl="0" w:tplc="2946CB38">
      <w:start w:val="1"/>
      <w:numFmt w:val="bullet"/>
      <w:lvlText w:val=""/>
      <w:lvlJc w:val="left"/>
      <w:pPr>
        <w:ind w:left="720" w:hanging="360"/>
      </w:pPr>
      <w:rPr>
        <w:rFonts w:ascii="Symbol" w:hAnsi="Symbol" w:hint="default"/>
      </w:rPr>
    </w:lvl>
    <w:lvl w:ilvl="1" w:tplc="96B66562">
      <w:start w:val="1"/>
      <w:numFmt w:val="bullet"/>
      <w:lvlText w:val="o"/>
      <w:lvlJc w:val="left"/>
      <w:pPr>
        <w:ind w:left="1440" w:hanging="360"/>
      </w:pPr>
      <w:rPr>
        <w:rFonts w:ascii="Courier New" w:hAnsi="Courier New" w:hint="default"/>
      </w:rPr>
    </w:lvl>
    <w:lvl w:ilvl="2" w:tplc="D0F612AC">
      <w:start w:val="1"/>
      <w:numFmt w:val="bullet"/>
      <w:lvlText w:val=""/>
      <w:lvlJc w:val="left"/>
      <w:pPr>
        <w:ind w:left="2160" w:hanging="360"/>
      </w:pPr>
      <w:rPr>
        <w:rFonts w:ascii="Wingdings" w:hAnsi="Wingdings" w:hint="default"/>
      </w:rPr>
    </w:lvl>
    <w:lvl w:ilvl="3" w:tplc="8F58A3BE">
      <w:start w:val="1"/>
      <w:numFmt w:val="bullet"/>
      <w:lvlText w:val=""/>
      <w:lvlJc w:val="left"/>
      <w:pPr>
        <w:ind w:left="2880" w:hanging="360"/>
      </w:pPr>
      <w:rPr>
        <w:rFonts w:ascii="Symbol" w:hAnsi="Symbol" w:hint="default"/>
      </w:rPr>
    </w:lvl>
    <w:lvl w:ilvl="4" w:tplc="6046DAA0">
      <w:start w:val="1"/>
      <w:numFmt w:val="bullet"/>
      <w:lvlText w:val="o"/>
      <w:lvlJc w:val="left"/>
      <w:pPr>
        <w:ind w:left="3600" w:hanging="360"/>
      </w:pPr>
      <w:rPr>
        <w:rFonts w:ascii="Courier New" w:hAnsi="Courier New" w:hint="default"/>
      </w:rPr>
    </w:lvl>
    <w:lvl w:ilvl="5" w:tplc="C8005BFC">
      <w:start w:val="1"/>
      <w:numFmt w:val="bullet"/>
      <w:lvlText w:val=""/>
      <w:lvlJc w:val="left"/>
      <w:pPr>
        <w:ind w:left="4320" w:hanging="360"/>
      </w:pPr>
      <w:rPr>
        <w:rFonts w:ascii="Wingdings" w:hAnsi="Wingdings" w:hint="default"/>
      </w:rPr>
    </w:lvl>
    <w:lvl w:ilvl="6" w:tplc="67CC80AE">
      <w:start w:val="1"/>
      <w:numFmt w:val="bullet"/>
      <w:lvlText w:val=""/>
      <w:lvlJc w:val="left"/>
      <w:pPr>
        <w:ind w:left="5040" w:hanging="360"/>
      </w:pPr>
      <w:rPr>
        <w:rFonts w:ascii="Symbol" w:hAnsi="Symbol" w:hint="default"/>
      </w:rPr>
    </w:lvl>
    <w:lvl w:ilvl="7" w:tplc="1D8E5344">
      <w:start w:val="1"/>
      <w:numFmt w:val="bullet"/>
      <w:lvlText w:val="o"/>
      <w:lvlJc w:val="left"/>
      <w:pPr>
        <w:ind w:left="5760" w:hanging="360"/>
      </w:pPr>
      <w:rPr>
        <w:rFonts w:ascii="Courier New" w:hAnsi="Courier New" w:hint="default"/>
      </w:rPr>
    </w:lvl>
    <w:lvl w:ilvl="8" w:tplc="A93E2232">
      <w:start w:val="1"/>
      <w:numFmt w:val="bullet"/>
      <w:lvlText w:val=""/>
      <w:lvlJc w:val="left"/>
      <w:pPr>
        <w:ind w:left="6480" w:hanging="360"/>
      </w:pPr>
      <w:rPr>
        <w:rFonts w:ascii="Wingdings" w:hAnsi="Wingdings" w:hint="default"/>
      </w:rPr>
    </w:lvl>
  </w:abstractNum>
  <w:abstractNum w:abstractNumId="16" w15:restartNumberingAfterBreak="0">
    <w:nsid w:val="5D109281"/>
    <w:multiLevelType w:val="hybridMultilevel"/>
    <w:tmpl w:val="FFFFFFFF"/>
    <w:lvl w:ilvl="0" w:tplc="7F94E14A">
      <w:start w:val="2"/>
      <w:numFmt w:val="decimal"/>
      <w:lvlText w:val="%1."/>
      <w:lvlJc w:val="left"/>
      <w:pPr>
        <w:ind w:left="720" w:hanging="360"/>
      </w:pPr>
    </w:lvl>
    <w:lvl w:ilvl="1" w:tplc="6BF06B60">
      <w:start w:val="1"/>
      <w:numFmt w:val="lowerLetter"/>
      <w:lvlText w:val="%2."/>
      <w:lvlJc w:val="left"/>
      <w:pPr>
        <w:ind w:left="1440" w:hanging="360"/>
      </w:pPr>
    </w:lvl>
    <w:lvl w:ilvl="2" w:tplc="CA107E94">
      <w:start w:val="1"/>
      <w:numFmt w:val="lowerRoman"/>
      <w:lvlText w:val="%3."/>
      <w:lvlJc w:val="right"/>
      <w:pPr>
        <w:ind w:left="2160" w:hanging="180"/>
      </w:pPr>
    </w:lvl>
    <w:lvl w:ilvl="3" w:tplc="8E6AE316">
      <w:start w:val="1"/>
      <w:numFmt w:val="decimal"/>
      <w:lvlText w:val="%4."/>
      <w:lvlJc w:val="left"/>
      <w:pPr>
        <w:ind w:left="2880" w:hanging="360"/>
      </w:pPr>
    </w:lvl>
    <w:lvl w:ilvl="4" w:tplc="58CE2F66">
      <w:start w:val="1"/>
      <w:numFmt w:val="lowerLetter"/>
      <w:lvlText w:val="%5."/>
      <w:lvlJc w:val="left"/>
      <w:pPr>
        <w:ind w:left="3600" w:hanging="360"/>
      </w:pPr>
    </w:lvl>
    <w:lvl w:ilvl="5" w:tplc="CF1CDE7E">
      <w:start w:val="1"/>
      <w:numFmt w:val="lowerRoman"/>
      <w:lvlText w:val="%6."/>
      <w:lvlJc w:val="right"/>
      <w:pPr>
        <w:ind w:left="4320" w:hanging="180"/>
      </w:pPr>
    </w:lvl>
    <w:lvl w:ilvl="6" w:tplc="31BC45DC">
      <w:start w:val="1"/>
      <w:numFmt w:val="decimal"/>
      <w:lvlText w:val="%7."/>
      <w:lvlJc w:val="left"/>
      <w:pPr>
        <w:ind w:left="5040" w:hanging="360"/>
      </w:pPr>
    </w:lvl>
    <w:lvl w:ilvl="7" w:tplc="8996D190">
      <w:start w:val="1"/>
      <w:numFmt w:val="lowerLetter"/>
      <w:lvlText w:val="%8."/>
      <w:lvlJc w:val="left"/>
      <w:pPr>
        <w:ind w:left="5760" w:hanging="360"/>
      </w:pPr>
    </w:lvl>
    <w:lvl w:ilvl="8" w:tplc="3F2CCF28">
      <w:start w:val="1"/>
      <w:numFmt w:val="lowerRoman"/>
      <w:lvlText w:val="%9."/>
      <w:lvlJc w:val="right"/>
      <w:pPr>
        <w:ind w:left="6480" w:hanging="180"/>
      </w:pPr>
    </w:lvl>
  </w:abstractNum>
  <w:abstractNum w:abstractNumId="17" w15:restartNumberingAfterBreak="0">
    <w:nsid w:val="600B0862"/>
    <w:multiLevelType w:val="hybridMultilevel"/>
    <w:tmpl w:val="FFFFFFFF"/>
    <w:lvl w:ilvl="0" w:tplc="1040AFA2">
      <w:start w:val="1"/>
      <w:numFmt w:val="decimal"/>
      <w:lvlText w:val="%1."/>
      <w:lvlJc w:val="left"/>
      <w:pPr>
        <w:ind w:left="720" w:hanging="360"/>
      </w:pPr>
    </w:lvl>
    <w:lvl w:ilvl="1" w:tplc="7A1E5EE2">
      <w:start w:val="1"/>
      <w:numFmt w:val="lowerLetter"/>
      <w:lvlText w:val="%2."/>
      <w:lvlJc w:val="left"/>
      <w:pPr>
        <w:ind w:left="1440" w:hanging="360"/>
      </w:pPr>
    </w:lvl>
    <w:lvl w:ilvl="2" w:tplc="5D888E4A">
      <w:start w:val="1"/>
      <w:numFmt w:val="lowerRoman"/>
      <w:lvlText w:val="%3."/>
      <w:lvlJc w:val="right"/>
      <w:pPr>
        <w:ind w:left="2160" w:hanging="180"/>
      </w:pPr>
    </w:lvl>
    <w:lvl w:ilvl="3" w:tplc="1D1282CA">
      <w:start w:val="1"/>
      <w:numFmt w:val="decimal"/>
      <w:lvlText w:val="%4."/>
      <w:lvlJc w:val="left"/>
      <w:pPr>
        <w:ind w:left="2880" w:hanging="360"/>
      </w:pPr>
    </w:lvl>
    <w:lvl w:ilvl="4" w:tplc="1B46BD16">
      <w:start w:val="1"/>
      <w:numFmt w:val="lowerLetter"/>
      <w:lvlText w:val="%5."/>
      <w:lvlJc w:val="left"/>
      <w:pPr>
        <w:ind w:left="3600" w:hanging="360"/>
      </w:pPr>
    </w:lvl>
    <w:lvl w:ilvl="5" w:tplc="7240A4D6">
      <w:start w:val="1"/>
      <w:numFmt w:val="lowerRoman"/>
      <w:lvlText w:val="%6."/>
      <w:lvlJc w:val="right"/>
      <w:pPr>
        <w:ind w:left="4320" w:hanging="180"/>
      </w:pPr>
    </w:lvl>
    <w:lvl w:ilvl="6" w:tplc="34CCF9F2">
      <w:start w:val="1"/>
      <w:numFmt w:val="decimal"/>
      <w:lvlText w:val="%7."/>
      <w:lvlJc w:val="left"/>
      <w:pPr>
        <w:ind w:left="5040" w:hanging="360"/>
      </w:pPr>
    </w:lvl>
    <w:lvl w:ilvl="7" w:tplc="79984618">
      <w:start w:val="1"/>
      <w:numFmt w:val="lowerLetter"/>
      <w:lvlText w:val="%8."/>
      <w:lvlJc w:val="left"/>
      <w:pPr>
        <w:ind w:left="5760" w:hanging="360"/>
      </w:pPr>
    </w:lvl>
    <w:lvl w:ilvl="8" w:tplc="81BC9C96">
      <w:start w:val="1"/>
      <w:numFmt w:val="lowerRoman"/>
      <w:lvlText w:val="%9."/>
      <w:lvlJc w:val="right"/>
      <w:pPr>
        <w:ind w:left="6480" w:hanging="180"/>
      </w:pPr>
    </w:lvl>
  </w:abstractNum>
  <w:abstractNum w:abstractNumId="18" w15:restartNumberingAfterBreak="0">
    <w:nsid w:val="602703E0"/>
    <w:multiLevelType w:val="hybridMultilevel"/>
    <w:tmpl w:val="FFFFFFFF"/>
    <w:lvl w:ilvl="0" w:tplc="B3067D56">
      <w:start w:val="1"/>
      <w:numFmt w:val="bullet"/>
      <w:lvlText w:val=""/>
      <w:lvlJc w:val="left"/>
      <w:pPr>
        <w:ind w:left="720" w:hanging="360"/>
      </w:pPr>
      <w:rPr>
        <w:rFonts w:ascii="Symbol" w:hAnsi="Symbol" w:hint="default"/>
      </w:rPr>
    </w:lvl>
    <w:lvl w:ilvl="1" w:tplc="C52EEA0C">
      <w:start w:val="1"/>
      <w:numFmt w:val="bullet"/>
      <w:lvlText w:val="o"/>
      <w:lvlJc w:val="left"/>
      <w:pPr>
        <w:ind w:left="1440" w:hanging="360"/>
      </w:pPr>
      <w:rPr>
        <w:rFonts w:ascii="Courier New" w:hAnsi="Courier New" w:hint="default"/>
      </w:rPr>
    </w:lvl>
    <w:lvl w:ilvl="2" w:tplc="605AF3FC">
      <w:start w:val="1"/>
      <w:numFmt w:val="bullet"/>
      <w:lvlText w:val=""/>
      <w:lvlJc w:val="left"/>
      <w:pPr>
        <w:ind w:left="2160" w:hanging="360"/>
      </w:pPr>
      <w:rPr>
        <w:rFonts w:ascii="Wingdings" w:hAnsi="Wingdings" w:hint="default"/>
      </w:rPr>
    </w:lvl>
    <w:lvl w:ilvl="3" w:tplc="D2082310">
      <w:start w:val="1"/>
      <w:numFmt w:val="bullet"/>
      <w:lvlText w:val=""/>
      <w:lvlJc w:val="left"/>
      <w:pPr>
        <w:ind w:left="2880" w:hanging="360"/>
      </w:pPr>
      <w:rPr>
        <w:rFonts w:ascii="Symbol" w:hAnsi="Symbol" w:hint="default"/>
      </w:rPr>
    </w:lvl>
    <w:lvl w:ilvl="4" w:tplc="60041872">
      <w:start w:val="1"/>
      <w:numFmt w:val="bullet"/>
      <w:lvlText w:val="o"/>
      <w:lvlJc w:val="left"/>
      <w:pPr>
        <w:ind w:left="3600" w:hanging="360"/>
      </w:pPr>
      <w:rPr>
        <w:rFonts w:ascii="Courier New" w:hAnsi="Courier New" w:hint="default"/>
      </w:rPr>
    </w:lvl>
    <w:lvl w:ilvl="5" w:tplc="20FCBEFC">
      <w:start w:val="1"/>
      <w:numFmt w:val="bullet"/>
      <w:lvlText w:val=""/>
      <w:lvlJc w:val="left"/>
      <w:pPr>
        <w:ind w:left="4320" w:hanging="360"/>
      </w:pPr>
      <w:rPr>
        <w:rFonts w:ascii="Wingdings" w:hAnsi="Wingdings" w:hint="default"/>
      </w:rPr>
    </w:lvl>
    <w:lvl w:ilvl="6" w:tplc="819226AA">
      <w:start w:val="1"/>
      <w:numFmt w:val="bullet"/>
      <w:lvlText w:val=""/>
      <w:lvlJc w:val="left"/>
      <w:pPr>
        <w:ind w:left="5040" w:hanging="360"/>
      </w:pPr>
      <w:rPr>
        <w:rFonts w:ascii="Symbol" w:hAnsi="Symbol" w:hint="default"/>
      </w:rPr>
    </w:lvl>
    <w:lvl w:ilvl="7" w:tplc="94CE3F58">
      <w:start w:val="1"/>
      <w:numFmt w:val="bullet"/>
      <w:lvlText w:val="o"/>
      <w:lvlJc w:val="left"/>
      <w:pPr>
        <w:ind w:left="5760" w:hanging="360"/>
      </w:pPr>
      <w:rPr>
        <w:rFonts w:ascii="Courier New" w:hAnsi="Courier New" w:hint="default"/>
      </w:rPr>
    </w:lvl>
    <w:lvl w:ilvl="8" w:tplc="90DEFCB2">
      <w:start w:val="1"/>
      <w:numFmt w:val="bullet"/>
      <w:lvlText w:val=""/>
      <w:lvlJc w:val="left"/>
      <w:pPr>
        <w:ind w:left="6480" w:hanging="360"/>
      </w:pPr>
      <w:rPr>
        <w:rFonts w:ascii="Wingdings" w:hAnsi="Wingdings" w:hint="default"/>
      </w:rPr>
    </w:lvl>
  </w:abstractNum>
  <w:abstractNum w:abstractNumId="19" w15:restartNumberingAfterBreak="0">
    <w:nsid w:val="693311E6"/>
    <w:multiLevelType w:val="hybridMultilevel"/>
    <w:tmpl w:val="FFFFFFFF"/>
    <w:lvl w:ilvl="0" w:tplc="A020645A">
      <w:start w:val="1"/>
      <w:numFmt w:val="bullet"/>
      <w:lvlText w:val=""/>
      <w:lvlJc w:val="left"/>
      <w:pPr>
        <w:ind w:left="720" w:hanging="360"/>
      </w:pPr>
      <w:rPr>
        <w:rFonts w:ascii="Symbol" w:hAnsi="Symbol" w:hint="default"/>
      </w:rPr>
    </w:lvl>
    <w:lvl w:ilvl="1" w:tplc="62D06584">
      <w:start w:val="1"/>
      <w:numFmt w:val="bullet"/>
      <w:lvlText w:val="o"/>
      <w:lvlJc w:val="left"/>
      <w:pPr>
        <w:ind w:left="1440" w:hanging="360"/>
      </w:pPr>
      <w:rPr>
        <w:rFonts w:ascii="Courier New" w:hAnsi="Courier New" w:hint="default"/>
      </w:rPr>
    </w:lvl>
    <w:lvl w:ilvl="2" w:tplc="E56C1CEA">
      <w:start w:val="1"/>
      <w:numFmt w:val="bullet"/>
      <w:lvlText w:val=""/>
      <w:lvlJc w:val="left"/>
      <w:pPr>
        <w:ind w:left="2160" w:hanging="360"/>
      </w:pPr>
      <w:rPr>
        <w:rFonts w:ascii="Wingdings" w:hAnsi="Wingdings" w:hint="default"/>
      </w:rPr>
    </w:lvl>
    <w:lvl w:ilvl="3" w:tplc="909293A8">
      <w:start w:val="1"/>
      <w:numFmt w:val="bullet"/>
      <w:lvlText w:val=""/>
      <w:lvlJc w:val="left"/>
      <w:pPr>
        <w:ind w:left="2880" w:hanging="360"/>
      </w:pPr>
      <w:rPr>
        <w:rFonts w:ascii="Symbol" w:hAnsi="Symbol" w:hint="default"/>
      </w:rPr>
    </w:lvl>
    <w:lvl w:ilvl="4" w:tplc="343C4834">
      <w:start w:val="1"/>
      <w:numFmt w:val="bullet"/>
      <w:lvlText w:val="o"/>
      <w:lvlJc w:val="left"/>
      <w:pPr>
        <w:ind w:left="3600" w:hanging="360"/>
      </w:pPr>
      <w:rPr>
        <w:rFonts w:ascii="Courier New" w:hAnsi="Courier New" w:hint="default"/>
      </w:rPr>
    </w:lvl>
    <w:lvl w:ilvl="5" w:tplc="784C74D2">
      <w:start w:val="1"/>
      <w:numFmt w:val="bullet"/>
      <w:lvlText w:val=""/>
      <w:lvlJc w:val="left"/>
      <w:pPr>
        <w:ind w:left="4320" w:hanging="360"/>
      </w:pPr>
      <w:rPr>
        <w:rFonts w:ascii="Wingdings" w:hAnsi="Wingdings" w:hint="default"/>
      </w:rPr>
    </w:lvl>
    <w:lvl w:ilvl="6" w:tplc="FAA4EAE4">
      <w:start w:val="1"/>
      <w:numFmt w:val="bullet"/>
      <w:lvlText w:val=""/>
      <w:lvlJc w:val="left"/>
      <w:pPr>
        <w:ind w:left="5040" w:hanging="360"/>
      </w:pPr>
      <w:rPr>
        <w:rFonts w:ascii="Symbol" w:hAnsi="Symbol" w:hint="default"/>
      </w:rPr>
    </w:lvl>
    <w:lvl w:ilvl="7" w:tplc="C30E6FC0">
      <w:start w:val="1"/>
      <w:numFmt w:val="bullet"/>
      <w:lvlText w:val="o"/>
      <w:lvlJc w:val="left"/>
      <w:pPr>
        <w:ind w:left="5760" w:hanging="360"/>
      </w:pPr>
      <w:rPr>
        <w:rFonts w:ascii="Courier New" w:hAnsi="Courier New" w:hint="default"/>
      </w:rPr>
    </w:lvl>
    <w:lvl w:ilvl="8" w:tplc="8D22E690">
      <w:start w:val="1"/>
      <w:numFmt w:val="bullet"/>
      <w:lvlText w:val=""/>
      <w:lvlJc w:val="left"/>
      <w:pPr>
        <w:ind w:left="6480" w:hanging="360"/>
      </w:pPr>
      <w:rPr>
        <w:rFonts w:ascii="Wingdings" w:hAnsi="Wingdings" w:hint="default"/>
      </w:rPr>
    </w:lvl>
  </w:abstractNum>
  <w:abstractNum w:abstractNumId="20" w15:restartNumberingAfterBreak="0">
    <w:nsid w:val="6BC772CD"/>
    <w:multiLevelType w:val="hybridMultilevel"/>
    <w:tmpl w:val="FFFFFFFF"/>
    <w:lvl w:ilvl="0" w:tplc="24D6A9A6">
      <w:start w:val="1"/>
      <w:numFmt w:val="bullet"/>
      <w:lvlText w:val=""/>
      <w:lvlJc w:val="left"/>
      <w:pPr>
        <w:ind w:left="720" w:hanging="360"/>
      </w:pPr>
      <w:rPr>
        <w:rFonts w:ascii="Symbol" w:hAnsi="Symbol" w:hint="default"/>
      </w:rPr>
    </w:lvl>
    <w:lvl w:ilvl="1" w:tplc="DA56D4A8">
      <w:start w:val="1"/>
      <w:numFmt w:val="bullet"/>
      <w:lvlText w:val="o"/>
      <w:lvlJc w:val="left"/>
      <w:pPr>
        <w:ind w:left="1440" w:hanging="360"/>
      </w:pPr>
      <w:rPr>
        <w:rFonts w:ascii="Courier New" w:hAnsi="Courier New" w:hint="default"/>
      </w:rPr>
    </w:lvl>
    <w:lvl w:ilvl="2" w:tplc="B9F8DAB2">
      <w:start w:val="1"/>
      <w:numFmt w:val="bullet"/>
      <w:lvlText w:val=""/>
      <w:lvlJc w:val="left"/>
      <w:pPr>
        <w:ind w:left="2160" w:hanging="360"/>
      </w:pPr>
      <w:rPr>
        <w:rFonts w:ascii="Wingdings" w:hAnsi="Wingdings" w:hint="default"/>
      </w:rPr>
    </w:lvl>
    <w:lvl w:ilvl="3" w:tplc="66EE2320">
      <w:start w:val="1"/>
      <w:numFmt w:val="bullet"/>
      <w:lvlText w:val=""/>
      <w:lvlJc w:val="left"/>
      <w:pPr>
        <w:ind w:left="2880" w:hanging="360"/>
      </w:pPr>
      <w:rPr>
        <w:rFonts w:ascii="Symbol" w:hAnsi="Symbol" w:hint="default"/>
      </w:rPr>
    </w:lvl>
    <w:lvl w:ilvl="4" w:tplc="E9AAA2C2">
      <w:start w:val="1"/>
      <w:numFmt w:val="bullet"/>
      <w:lvlText w:val="o"/>
      <w:lvlJc w:val="left"/>
      <w:pPr>
        <w:ind w:left="3600" w:hanging="360"/>
      </w:pPr>
      <w:rPr>
        <w:rFonts w:ascii="Courier New" w:hAnsi="Courier New" w:hint="default"/>
      </w:rPr>
    </w:lvl>
    <w:lvl w:ilvl="5" w:tplc="63D8D7F2">
      <w:start w:val="1"/>
      <w:numFmt w:val="bullet"/>
      <w:lvlText w:val=""/>
      <w:lvlJc w:val="left"/>
      <w:pPr>
        <w:ind w:left="4320" w:hanging="360"/>
      </w:pPr>
      <w:rPr>
        <w:rFonts w:ascii="Wingdings" w:hAnsi="Wingdings" w:hint="default"/>
      </w:rPr>
    </w:lvl>
    <w:lvl w:ilvl="6" w:tplc="EF8673D2">
      <w:start w:val="1"/>
      <w:numFmt w:val="bullet"/>
      <w:lvlText w:val=""/>
      <w:lvlJc w:val="left"/>
      <w:pPr>
        <w:ind w:left="5040" w:hanging="360"/>
      </w:pPr>
      <w:rPr>
        <w:rFonts w:ascii="Symbol" w:hAnsi="Symbol" w:hint="default"/>
      </w:rPr>
    </w:lvl>
    <w:lvl w:ilvl="7" w:tplc="C3C84FA8">
      <w:start w:val="1"/>
      <w:numFmt w:val="bullet"/>
      <w:lvlText w:val="o"/>
      <w:lvlJc w:val="left"/>
      <w:pPr>
        <w:ind w:left="5760" w:hanging="360"/>
      </w:pPr>
      <w:rPr>
        <w:rFonts w:ascii="Courier New" w:hAnsi="Courier New" w:hint="default"/>
      </w:rPr>
    </w:lvl>
    <w:lvl w:ilvl="8" w:tplc="2E2EF7B6">
      <w:start w:val="1"/>
      <w:numFmt w:val="bullet"/>
      <w:lvlText w:val=""/>
      <w:lvlJc w:val="left"/>
      <w:pPr>
        <w:ind w:left="6480" w:hanging="360"/>
      </w:pPr>
      <w:rPr>
        <w:rFonts w:ascii="Wingdings" w:hAnsi="Wingdings" w:hint="default"/>
      </w:rPr>
    </w:lvl>
  </w:abstractNum>
  <w:abstractNum w:abstractNumId="21" w15:restartNumberingAfterBreak="0">
    <w:nsid w:val="70B049F4"/>
    <w:multiLevelType w:val="hybridMultilevel"/>
    <w:tmpl w:val="FFFFFFFF"/>
    <w:lvl w:ilvl="0" w:tplc="9C68CC6E">
      <w:start w:val="1"/>
      <w:numFmt w:val="decimal"/>
      <w:lvlText w:val="%1)"/>
      <w:lvlJc w:val="left"/>
      <w:pPr>
        <w:ind w:left="720" w:hanging="360"/>
      </w:pPr>
      <w:rPr>
        <w:rFonts w:ascii="Arial" w:hAnsi="Arial" w:hint="default"/>
      </w:rPr>
    </w:lvl>
    <w:lvl w:ilvl="1" w:tplc="47D05EBC">
      <w:start w:val="1"/>
      <w:numFmt w:val="lowerLetter"/>
      <w:lvlText w:val="%2."/>
      <w:lvlJc w:val="left"/>
      <w:pPr>
        <w:ind w:left="1440" w:hanging="360"/>
      </w:pPr>
    </w:lvl>
    <w:lvl w:ilvl="2" w:tplc="BE228DFE">
      <w:start w:val="1"/>
      <w:numFmt w:val="lowerRoman"/>
      <w:lvlText w:val="%3."/>
      <w:lvlJc w:val="right"/>
      <w:pPr>
        <w:ind w:left="2160" w:hanging="180"/>
      </w:pPr>
    </w:lvl>
    <w:lvl w:ilvl="3" w:tplc="BC9078AC">
      <w:start w:val="1"/>
      <w:numFmt w:val="decimal"/>
      <w:lvlText w:val="%4."/>
      <w:lvlJc w:val="left"/>
      <w:pPr>
        <w:ind w:left="2880" w:hanging="360"/>
      </w:pPr>
    </w:lvl>
    <w:lvl w:ilvl="4" w:tplc="E3C244F6">
      <w:start w:val="1"/>
      <w:numFmt w:val="lowerLetter"/>
      <w:lvlText w:val="%5."/>
      <w:lvlJc w:val="left"/>
      <w:pPr>
        <w:ind w:left="3600" w:hanging="360"/>
      </w:pPr>
    </w:lvl>
    <w:lvl w:ilvl="5" w:tplc="01103DEA">
      <w:start w:val="1"/>
      <w:numFmt w:val="lowerRoman"/>
      <w:lvlText w:val="%6."/>
      <w:lvlJc w:val="right"/>
      <w:pPr>
        <w:ind w:left="4320" w:hanging="180"/>
      </w:pPr>
    </w:lvl>
    <w:lvl w:ilvl="6" w:tplc="BE9874FC">
      <w:start w:val="1"/>
      <w:numFmt w:val="decimal"/>
      <w:lvlText w:val="%7."/>
      <w:lvlJc w:val="left"/>
      <w:pPr>
        <w:ind w:left="5040" w:hanging="360"/>
      </w:pPr>
    </w:lvl>
    <w:lvl w:ilvl="7" w:tplc="4426E31C">
      <w:start w:val="1"/>
      <w:numFmt w:val="lowerLetter"/>
      <w:lvlText w:val="%8."/>
      <w:lvlJc w:val="left"/>
      <w:pPr>
        <w:ind w:left="5760" w:hanging="360"/>
      </w:pPr>
    </w:lvl>
    <w:lvl w:ilvl="8" w:tplc="4D10C872">
      <w:start w:val="1"/>
      <w:numFmt w:val="lowerRoman"/>
      <w:lvlText w:val="%9."/>
      <w:lvlJc w:val="right"/>
      <w:pPr>
        <w:ind w:left="6480" w:hanging="180"/>
      </w:pPr>
    </w:lvl>
  </w:abstractNum>
  <w:abstractNum w:abstractNumId="22" w15:restartNumberingAfterBreak="0">
    <w:nsid w:val="7EF946FE"/>
    <w:multiLevelType w:val="hybridMultilevel"/>
    <w:tmpl w:val="FFFFFFFF"/>
    <w:lvl w:ilvl="0" w:tplc="A3CEC8BC">
      <w:start w:val="1"/>
      <w:numFmt w:val="bullet"/>
      <w:lvlText w:val=""/>
      <w:lvlJc w:val="left"/>
      <w:pPr>
        <w:ind w:left="720" w:hanging="360"/>
      </w:pPr>
      <w:rPr>
        <w:rFonts w:ascii="Symbol" w:hAnsi="Symbol" w:hint="default"/>
      </w:rPr>
    </w:lvl>
    <w:lvl w:ilvl="1" w:tplc="6DF0058A">
      <w:start w:val="1"/>
      <w:numFmt w:val="bullet"/>
      <w:lvlText w:val="o"/>
      <w:lvlJc w:val="left"/>
      <w:pPr>
        <w:ind w:left="1440" w:hanging="360"/>
      </w:pPr>
      <w:rPr>
        <w:rFonts w:ascii="Courier New" w:hAnsi="Courier New" w:hint="default"/>
      </w:rPr>
    </w:lvl>
    <w:lvl w:ilvl="2" w:tplc="D494DAE8">
      <w:start w:val="1"/>
      <w:numFmt w:val="bullet"/>
      <w:lvlText w:val=""/>
      <w:lvlJc w:val="left"/>
      <w:pPr>
        <w:ind w:left="2160" w:hanging="360"/>
      </w:pPr>
      <w:rPr>
        <w:rFonts w:ascii="Wingdings" w:hAnsi="Wingdings" w:hint="default"/>
      </w:rPr>
    </w:lvl>
    <w:lvl w:ilvl="3" w:tplc="88F4957A">
      <w:start w:val="1"/>
      <w:numFmt w:val="bullet"/>
      <w:lvlText w:val=""/>
      <w:lvlJc w:val="left"/>
      <w:pPr>
        <w:ind w:left="2880" w:hanging="360"/>
      </w:pPr>
      <w:rPr>
        <w:rFonts w:ascii="Symbol" w:hAnsi="Symbol" w:hint="default"/>
      </w:rPr>
    </w:lvl>
    <w:lvl w:ilvl="4" w:tplc="FE0CB388">
      <w:start w:val="1"/>
      <w:numFmt w:val="bullet"/>
      <w:lvlText w:val="o"/>
      <w:lvlJc w:val="left"/>
      <w:pPr>
        <w:ind w:left="3600" w:hanging="360"/>
      </w:pPr>
      <w:rPr>
        <w:rFonts w:ascii="Courier New" w:hAnsi="Courier New" w:hint="default"/>
      </w:rPr>
    </w:lvl>
    <w:lvl w:ilvl="5" w:tplc="0414AE28">
      <w:start w:val="1"/>
      <w:numFmt w:val="bullet"/>
      <w:lvlText w:val=""/>
      <w:lvlJc w:val="left"/>
      <w:pPr>
        <w:ind w:left="4320" w:hanging="360"/>
      </w:pPr>
      <w:rPr>
        <w:rFonts w:ascii="Wingdings" w:hAnsi="Wingdings" w:hint="default"/>
      </w:rPr>
    </w:lvl>
    <w:lvl w:ilvl="6" w:tplc="AB12416A">
      <w:start w:val="1"/>
      <w:numFmt w:val="bullet"/>
      <w:lvlText w:val=""/>
      <w:lvlJc w:val="left"/>
      <w:pPr>
        <w:ind w:left="5040" w:hanging="360"/>
      </w:pPr>
      <w:rPr>
        <w:rFonts w:ascii="Symbol" w:hAnsi="Symbol" w:hint="default"/>
      </w:rPr>
    </w:lvl>
    <w:lvl w:ilvl="7" w:tplc="0D586468">
      <w:start w:val="1"/>
      <w:numFmt w:val="bullet"/>
      <w:lvlText w:val="o"/>
      <w:lvlJc w:val="left"/>
      <w:pPr>
        <w:ind w:left="5760" w:hanging="360"/>
      </w:pPr>
      <w:rPr>
        <w:rFonts w:ascii="Courier New" w:hAnsi="Courier New" w:hint="default"/>
      </w:rPr>
    </w:lvl>
    <w:lvl w:ilvl="8" w:tplc="5978C896">
      <w:start w:val="1"/>
      <w:numFmt w:val="bullet"/>
      <w:lvlText w:val=""/>
      <w:lvlJc w:val="left"/>
      <w:pPr>
        <w:ind w:left="6480" w:hanging="360"/>
      </w:pPr>
      <w:rPr>
        <w:rFonts w:ascii="Wingdings" w:hAnsi="Wingdings" w:hint="default"/>
      </w:rPr>
    </w:lvl>
  </w:abstractNum>
  <w:num w:numId="1" w16cid:durableId="1058212888">
    <w:abstractNumId w:val="0"/>
  </w:num>
  <w:num w:numId="2" w16cid:durableId="1011758430">
    <w:abstractNumId w:val="15"/>
  </w:num>
  <w:num w:numId="3" w16cid:durableId="846097617">
    <w:abstractNumId w:val="18"/>
  </w:num>
  <w:num w:numId="4" w16cid:durableId="1717656127">
    <w:abstractNumId w:val="7"/>
  </w:num>
  <w:num w:numId="5" w16cid:durableId="1941179002">
    <w:abstractNumId w:val="3"/>
  </w:num>
  <w:num w:numId="6" w16cid:durableId="941230264">
    <w:abstractNumId w:val="22"/>
  </w:num>
  <w:num w:numId="7" w16cid:durableId="2087992579">
    <w:abstractNumId w:val="14"/>
  </w:num>
  <w:num w:numId="8" w16cid:durableId="677276267">
    <w:abstractNumId w:val="12"/>
  </w:num>
  <w:num w:numId="9" w16cid:durableId="901254714">
    <w:abstractNumId w:val="16"/>
  </w:num>
  <w:num w:numId="10" w16cid:durableId="1539734493">
    <w:abstractNumId w:val="20"/>
  </w:num>
  <w:num w:numId="11" w16cid:durableId="1973631741">
    <w:abstractNumId w:val="17"/>
  </w:num>
  <w:num w:numId="12" w16cid:durableId="939223559">
    <w:abstractNumId w:val="8"/>
  </w:num>
  <w:num w:numId="13" w16cid:durableId="165898228">
    <w:abstractNumId w:val="10"/>
  </w:num>
  <w:num w:numId="14" w16cid:durableId="1278371289">
    <w:abstractNumId w:val="19"/>
  </w:num>
  <w:num w:numId="15" w16cid:durableId="750393463">
    <w:abstractNumId w:val="9"/>
  </w:num>
  <w:num w:numId="16" w16cid:durableId="1385326784">
    <w:abstractNumId w:val="11"/>
  </w:num>
  <w:num w:numId="17" w16cid:durableId="312225938">
    <w:abstractNumId w:val="2"/>
  </w:num>
  <w:num w:numId="18" w16cid:durableId="1649243629">
    <w:abstractNumId w:val="21"/>
  </w:num>
  <w:num w:numId="19" w16cid:durableId="1156649216">
    <w:abstractNumId w:val="5"/>
  </w:num>
  <w:num w:numId="20" w16cid:durableId="1000886389">
    <w:abstractNumId w:val="6"/>
  </w:num>
  <w:num w:numId="21" w16cid:durableId="1439132647">
    <w:abstractNumId w:val="4"/>
  </w:num>
  <w:num w:numId="22" w16cid:durableId="1087843173">
    <w:abstractNumId w:val="1"/>
  </w:num>
  <w:num w:numId="23" w16cid:durableId="72275870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D0E1B6"/>
    <w:rsid w:val="00021E81"/>
    <w:rsid w:val="00035A30"/>
    <w:rsid w:val="0004661D"/>
    <w:rsid w:val="00075A70"/>
    <w:rsid w:val="00080C4E"/>
    <w:rsid w:val="000907E6"/>
    <w:rsid w:val="000BB44C"/>
    <w:rsid w:val="000F6761"/>
    <w:rsid w:val="001026AE"/>
    <w:rsid w:val="0011679D"/>
    <w:rsid w:val="00116A11"/>
    <w:rsid w:val="001866F3"/>
    <w:rsid w:val="001B3C07"/>
    <w:rsid w:val="001F5838"/>
    <w:rsid w:val="002073EA"/>
    <w:rsid w:val="00213BF5"/>
    <w:rsid w:val="002430BA"/>
    <w:rsid w:val="00247391"/>
    <w:rsid w:val="00266466"/>
    <w:rsid w:val="002B0D2F"/>
    <w:rsid w:val="002C70C5"/>
    <w:rsid w:val="00370EB5"/>
    <w:rsid w:val="0039268D"/>
    <w:rsid w:val="00397A05"/>
    <w:rsid w:val="003C2239"/>
    <w:rsid w:val="003F42D1"/>
    <w:rsid w:val="00416491"/>
    <w:rsid w:val="0041E87B"/>
    <w:rsid w:val="00426C13"/>
    <w:rsid w:val="00452F29"/>
    <w:rsid w:val="00461C59"/>
    <w:rsid w:val="004B1F27"/>
    <w:rsid w:val="004D2ED1"/>
    <w:rsid w:val="004D49A6"/>
    <w:rsid w:val="004D4A3C"/>
    <w:rsid w:val="004F57FF"/>
    <w:rsid w:val="00503172"/>
    <w:rsid w:val="005076BD"/>
    <w:rsid w:val="005613EC"/>
    <w:rsid w:val="005C044A"/>
    <w:rsid w:val="00633C4A"/>
    <w:rsid w:val="00663ED9"/>
    <w:rsid w:val="00664716"/>
    <w:rsid w:val="006810A3"/>
    <w:rsid w:val="006B29A4"/>
    <w:rsid w:val="006B4CA1"/>
    <w:rsid w:val="006B6E3A"/>
    <w:rsid w:val="006D7298"/>
    <w:rsid w:val="00717259"/>
    <w:rsid w:val="00725AD1"/>
    <w:rsid w:val="00735B2B"/>
    <w:rsid w:val="00737D5F"/>
    <w:rsid w:val="007616CA"/>
    <w:rsid w:val="0076F98C"/>
    <w:rsid w:val="007CB161"/>
    <w:rsid w:val="007D034B"/>
    <w:rsid w:val="007D6943"/>
    <w:rsid w:val="00805A05"/>
    <w:rsid w:val="00855BC4"/>
    <w:rsid w:val="0086743F"/>
    <w:rsid w:val="00941E95"/>
    <w:rsid w:val="00942D92"/>
    <w:rsid w:val="00945EA0"/>
    <w:rsid w:val="0096689B"/>
    <w:rsid w:val="009B103C"/>
    <w:rsid w:val="009B3A2A"/>
    <w:rsid w:val="009B4797"/>
    <w:rsid w:val="009B7B5D"/>
    <w:rsid w:val="009C3EF6"/>
    <w:rsid w:val="009D120A"/>
    <w:rsid w:val="00A139C0"/>
    <w:rsid w:val="00A16379"/>
    <w:rsid w:val="00A61C7F"/>
    <w:rsid w:val="00A80757"/>
    <w:rsid w:val="00A94531"/>
    <w:rsid w:val="00AA2427"/>
    <w:rsid w:val="00AD4C16"/>
    <w:rsid w:val="00B1133C"/>
    <w:rsid w:val="00B5234A"/>
    <w:rsid w:val="00B7395F"/>
    <w:rsid w:val="00B909EE"/>
    <w:rsid w:val="00C02A8C"/>
    <w:rsid w:val="00C05A29"/>
    <w:rsid w:val="00C13FC8"/>
    <w:rsid w:val="00C214F7"/>
    <w:rsid w:val="00C61154"/>
    <w:rsid w:val="00C7476D"/>
    <w:rsid w:val="00C7E486"/>
    <w:rsid w:val="00C96842"/>
    <w:rsid w:val="00CA7633"/>
    <w:rsid w:val="00CA78CD"/>
    <w:rsid w:val="00CD48C2"/>
    <w:rsid w:val="00D279C7"/>
    <w:rsid w:val="00D65E4B"/>
    <w:rsid w:val="00DC6772"/>
    <w:rsid w:val="00DF792C"/>
    <w:rsid w:val="00E37287"/>
    <w:rsid w:val="00E438CC"/>
    <w:rsid w:val="00E46008"/>
    <w:rsid w:val="00E94ECE"/>
    <w:rsid w:val="00EA2899"/>
    <w:rsid w:val="00EABEC8"/>
    <w:rsid w:val="00EB7F35"/>
    <w:rsid w:val="00EC5320"/>
    <w:rsid w:val="00EED751"/>
    <w:rsid w:val="00EF0296"/>
    <w:rsid w:val="00F5708B"/>
    <w:rsid w:val="00F75C2B"/>
    <w:rsid w:val="00FB034F"/>
    <w:rsid w:val="00FB45AD"/>
    <w:rsid w:val="00FC67D1"/>
    <w:rsid w:val="00FE49EE"/>
    <w:rsid w:val="00FE6641"/>
    <w:rsid w:val="0100FB51"/>
    <w:rsid w:val="0110B30B"/>
    <w:rsid w:val="011D2B51"/>
    <w:rsid w:val="0121AD6C"/>
    <w:rsid w:val="0148EFD0"/>
    <w:rsid w:val="0153B067"/>
    <w:rsid w:val="0183A837"/>
    <w:rsid w:val="01975355"/>
    <w:rsid w:val="01C5F3B4"/>
    <w:rsid w:val="01C9107D"/>
    <w:rsid w:val="01D8093E"/>
    <w:rsid w:val="0207CB82"/>
    <w:rsid w:val="0219B672"/>
    <w:rsid w:val="024D3BB7"/>
    <w:rsid w:val="026EE79A"/>
    <w:rsid w:val="027D999D"/>
    <w:rsid w:val="02858485"/>
    <w:rsid w:val="0290D567"/>
    <w:rsid w:val="029BB406"/>
    <w:rsid w:val="02A9EBB1"/>
    <w:rsid w:val="02ADA090"/>
    <w:rsid w:val="02C69558"/>
    <w:rsid w:val="02CEA542"/>
    <w:rsid w:val="02E4E38E"/>
    <w:rsid w:val="030B754F"/>
    <w:rsid w:val="030F7BC6"/>
    <w:rsid w:val="031CA9E5"/>
    <w:rsid w:val="032A6727"/>
    <w:rsid w:val="033563E6"/>
    <w:rsid w:val="03476059"/>
    <w:rsid w:val="034953E2"/>
    <w:rsid w:val="0350E361"/>
    <w:rsid w:val="0367F25E"/>
    <w:rsid w:val="03A81FEA"/>
    <w:rsid w:val="03AA0C53"/>
    <w:rsid w:val="03BA4CCD"/>
    <w:rsid w:val="03C3C9FE"/>
    <w:rsid w:val="03C7B66F"/>
    <w:rsid w:val="03D2A009"/>
    <w:rsid w:val="03E91793"/>
    <w:rsid w:val="04140519"/>
    <w:rsid w:val="04397693"/>
    <w:rsid w:val="04642F74"/>
    <w:rsid w:val="04693D25"/>
    <w:rsid w:val="046DD3C0"/>
    <w:rsid w:val="049256F8"/>
    <w:rsid w:val="0496FB44"/>
    <w:rsid w:val="04A6D87D"/>
    <w:rsid w:val="04AA80F1"/>
    <w:rsid w:val="04CDEC63"/>
    <w:rsid w:val="04DE26C1"/>
    <w:rsid w:val="0529E85F"/>
    <w:rsid w:val="05352342"/>
    <w:rsid w:val="0548845F"/>
    <w:rsid w:val="054D7C70"/>
    <w:rsid w:val="05521013"/>
    <w:rsid w:val="05541279"/>
    <w:rsid w:val="056073ED"/>
    <w:rsid w:val="056A8526"/>
    <w:rsid w:val="057939DC"/>
    <w:rsid w:val="058CE5C6"/>
    <w:rsid w:val="05A930F1"/>
    <w:rsid w:val="05B01F30"/>
    <w:rsid w:val="05BA3AB9"/>
    <w:rsid w:val="05BB18FC"/>
    <w:rsid w:val="05DBB8F3"/>
    <w:rsid w:val="05EA80E7"/>
    <w:rsid w:val="05EE2C10"/>
    <w:rsid w:val="05F18D11"/>
    <w:rsid w:val="05F36C8A"/>
    <w:rsid w:val="06199F5B"/>
    <w:rsid w:val="062A025E"/>
    <w:rsid w:val="062C8916"/>
    <w:rsid w:val="06411C81"/>
    <w:rsid w:val="06537CD6"/>
    <w:rsid w:val="0668356C"/>
    <w:rsid w:val="06754067"/>
    <w:rsid w:val="0677306B"/>
    <w:rsid w:val="0677A2E0"/>
    <w:rsid w:val="0688CE30"/>
    <w:rsid w:val="0697BF8F"/>
    <w:rsid w:val="06AB7351"/>
    <w:rsid w:val="06B47969"/>
    <w:rsid w:val="06B8738E"/>
    <w:rsid w:val="06C8AC86"/>
    <w:rsid w:val="06DCF9E1"/>
    <w:rsid w:val="06E6DC9C"/>
    <w:rsid w:val="06E7708B"/>
    <w:rsid w:val="06E9520B"/>
    <w:rsid w:val="06F8E472"/>
    <w:rsid w:val="06F98A63"/>
    <w:rsid w:val="0716BD7B"/>
    <w:rsid w:val="073DACCC"/>
    <w:rsid w:val="07531CCE"/>
    <w:rsid w:val="076B6B8B"/>
    <w:rsid w:val="0770CDB9"/>
    <w:rsid w:val="079B77E9"/>
    <w:rsid w:val="07A0A4F8"/>
    <w:rsid w:val="07B3A882"/>
    <w:rsid w:val="07B46FAF"/>
    <w:rsid w:val="07B53840"/>
    <w:rsid w:val="07CAFB0C"/>
    <w:rsid w:val="07F70EBE"/>
    <w:rsid w:val="07FE56FE"/>
    <w:rsid w:val="082A5CFE"/>
    <w:rsid w:val="084B62DB"/>
    <w:rsid w:val="084C2389"/>
    <w:rsid w:val="086D48AD"/>
    <w:rsid w:val="088C0218"/>
    <w:rsid w:val="089A4AF0"/>
    <w:rsid w:val="08A2BFA6"/>
    <w:rsid w:val="08A6A6AA"/>
    <w:rsid w:val="08CC8075"/>
    <w:rsid w:val="08F6A9C4"/>
    <w:rsid w:val="08FA2CA5"/>
    <w:rsid w:val="0908A1EA"/>
    <w:rsid w:val="090B14C1"/>
    <w:rsid w:val="090B5BAC"/>
    <w:rsid w:val="090D6956"/>
    <w:rsid w:val="09106436"/>
    <w:rsid w:val="0921B73D"/>
    <w:rsid w:val="092D4F6F"/>
    <w:rsid w:val="0939283E"/>
    <w:rsid w:val="093AA77C"/>
    <w:rsid w:val="093B834D"/>
    <w:rsid w:val="096E3C4D"/>
    <w:rsid w:val="0974C81D"/>
    <w:rsid w:val="09833AB6"/>
    <w:rsid w:val="098B649E"/>
    <w:rsid w:val="09964F50"/>
    <w:rsid w:val="09A76A55"/>
    <w:rsid w:val="09DC5D45"/>
    <w:rsid w:val="09EEB13A"/>
    <w:rsid w:val="09F5A455"/>
    <w:rsid w:val="0A210E83"/>
    <w:rsid w:val="0A2DA827"/>
    <w:rsid w:val="0A354270"/>
    <w:rsid w:val="0A455A1A"/>
    <w:rsid w:val="0A70FCBA"/>
    <w:rsid w:val="0A717D14"/>
    <w:rsid w:val="0A76865A"/>
    <w:rsid w:val="0A89DD7F"/>
    <w:rsid w:val="0A8D08AA"/>
    <w:rsid w:val="0A8D9AF4"/>
    <w:rsid w:val="0AD6920D"/>
    <w:rsid w:val="0AEBE260"/>
    <w:rsid w:val="0AEC1414"/>
    <w:rsid w:val="0AED1E3A"/>
    <w:rsid w:val="0AF774A8"/>
    <w:rsid w:val="0AF8EB36"/>
    <w:rsid w:val="0B004D97"/>
    <w:rsid w:val="0B00630C"/>
    <w:rsid w:val="0B098A92"/>
    <w:rsid w:val="0B0FDC3E"/>
    <w:rsid w:val="0B1E551C"/>
    <w:rsid w:val="0B31D7BC"/>
    <w:rsid w:val="0B3BBD93"/>
    <w:rsid w:val="0B49ACBC"/>
    <w:rsid w:val="0B7DC8BE"/>
    <w:rsid w:val="0B9E7098"/>
    <w:rsid w:val="0BB1787B"/>
    <w:rsid w:val="0BCFFF4A"/>
    <w:rsid w:val="0BF299FC"/>
    <w:rsid w:val="0C0A9FCA"/>
    <w:rsid w:val="0C123774"/>
    <w:rsid w:val="0C26065F"/>
    <w:rsid w:val="0C443397"/>
    <w:rsid w:val="0C453EA7"/>
    <w:rsid w:val="0C54A1C3"/>
    <w:rsid w:val="0C63A2F2"/>
    <w:rsid w:val="0C735E82"/>
    <w:rsid w:val="0C83CBF8"/>
    <w:rsid w:val="0CAD74C8"/>
    <w:rsid w:val="0CB45A44"/>
    <w:rsid w:val="0CD9017E"/>
    <w:rsid w:val="0CE28B87"/>
    <w:rsid w:val="0CEA8EF3"/>
    <w:rsid w:val="0CF891AF"/>
    <w:rsid w:val="0CFA0FEB"/>
    <w:rsid w:val="0D1463D2"/>
    <w:rsid w:val="0D2297A3"/>
    <w:rsid w:val="0D27C8FB"/>
    <w:rsid w:val="0D6D1310"/>
    <w:rsid w:val="0D7FAE76"/>
    <w:rsid w:val="0D94CD1A"/>
    <w:rsid w:val="0D96949C"/>
    <w:rsid w:val="0D98F5D2"/>
    <w:rsid w:val="0DB9A5A0"/>
    <w:rsid w:val="0DBBF664"/>
    <w:rsid w:val="0DCE5DB7"/>
    <w:rsid w:val="0E1E925E"/>
    <w:rsid w:val="0E250886"/>
    <w:rsid w:val="0E28087C"/>
    <w:rsid w:val="0E34D781"/>
    <w:rsid w:val="0E3ED5ED"/>
    <w:rsid w:val="0E484815"/>
    <w:rsid w:val="0E5AD93F"/>
    <w:rsid w:val="0E8B4DDC"/>
    <w:rsid w:val="0E9A7C67"/>
    <w:rsid w:val="0EAC56EE"/>
    <w:rsid w:val="0EAE069E"/>
    <w:rsid w:val="0EBFA75F"/>
    <w:rsid w:val="0EC8734D"/>
    <w:rsid w:val="0ED72A64"/>
    <w:rsid w:val="0F10263E"/>
    <w:rsid w:val="0F77001C"/>
    <w:rsid w:val="0F789CC7"/>
    <w:rsid w:val="0F81BA18"/>
    <w:rsid w:val="0F8C161A"/>
    <w:rsid w:val="0FA8F8CA"/>
    <w:rsid w:val="0FB1B493"/>
    <w:rsid w:val="0FEAFAA8"/>
    <w:rsid w:val="0FF5BB2F"/>
    <w:rsid w:val="102AAEAB"/>
    <w:rsid w:val="102D21F0"/>
    <w:rsid w:val="102DE142"/>
    <w:rsid w:val="1055314F"/>
    <w:rsid w:val="106F9D71"/>
    <w:rsid w:val="1071C2FF"/>
    <w:rsid w:val="1086EE29"/>
    <w:rsid w:val="10870053"/>
    <w:rsid w:val="10A0D044"/>
    <w:rsid w:val="10A4FB26"/>
    <w:rsid w:val="10AB5117"/>
    <w:rsid w:val="10BF3C05"/>
    <w:rsid w:val="10DE5CA4"/>
    <w:rsid w:val="110A2E09"/>
    <w:rsid w:val="111416BE"/>
    <w:rsid w:val="113375D2"/>
    <w:rsid w:val="11414FB1"/>
    <w:rsid w:val="1145B32F"/>
    <w:rsid w:val="1154285A"/>
    <w:rsid w:val="115D97AF"/>
    <w:rsid w:val="117FAA8D"/>
    <w:rsid w:val="1184FCAB"/>
    <w:rsid w:val="1197A9A2"/>
    <w:rsid w:val="11AC20F1"/>
    <w:rsid w:val="11BC3170"/>
    <w:rsid w:val="11BFAA41"/>
    <w:rsid w:val="11C6457E"/>
    <w:rsid w:val="11CB84F8"/>
    <w:rsid w:val="11CCA32D"/>
    <w:rsid w:val="11D4CD96"/>
    <w:rsid w:val="11DB77A6"/>
    <w:rsid w:val="11F0CF1B"/>
    <w:rsid w:val="11F4EC76"/>
    <w:rsid w:val="11F9F578"/>
    <w:rsid w:val="121FDDD9"/>
    <w:rsid w:val="1235D27A"/>
    <w:rsid w:val="124D7AE9"/>
    <w:rsid w:val="12863E66"/>
    <w:rsid w:val="128B8EA9"/>
    <w:rsid w:val="129CF827"/>
    <w:rsid w:val="12A235E8"/>
    <w:rsid w:val="12A84755"/>
    <w:rsid w:val="12A90AB3"/>
    <w:rsid w:val="12B190B3"/>
    <w:rsid w:val="12BB810A"/>
    <w:rsid w:val="12C536D1"/>
    <w:rsid w:val="12C9E61B"/>
    <w:rsid w:val="12E8EFB3"/>
    <w:rsid w:val="12EC75BC"/>
    <w:rsid w:val="130D2704"/>
    <w:rsid w:val="13491535"/>
    <w:rsid w:val="135203CF"/>
    <w:rsid w:val="13730B11"/>
    <w:rsid w:val="13880BF9"/>
    <w:rsid w:val="139529E2"/>
    <w:rsid w:val="1396DDCE"/>
    <w:rsid w:val="13ADD72C"/>
    <w:rsid w:val="13BB6677"/>
    <w:rsid w:val="13C71006"/>
    <w:rsid w:val="13CC9C47"/>
    <w:rsid w:val="13D1C5D8"/>
    <w:rsid w:val="13D996A3"/>
    <w:rsid w:val="14465D53"/>
    <w:rsid w:val="14469B61"/>
    <w:rsid w:val="1450A6E8"/>
    <w:rsid w:val="14630121"/>
    <w:rsid w:val="1466E783"/>
    <w:rsid w:val="147F94E6"/>
    <w:rsid w:val="1489B32C"/>
    <w:rsid w:val="1490CA63"/>
    <w:rsid w:val="14DAD7E9"/>
    <w:rsid w:val="14EFD033"/>
    <w:rsid w:val="14F3D074"/>
    <w:rsid w:val="14F831C2"/>
    <w:rsid w:val="1516148A"/>
    <w:rsid w:val="15590F92"/>
    <w:rsid w:val="156783AD"/>
    <w:rsid w:val="1589BF2A"/>
    <w:rsid w:val="158DB04F"/>
    <w:rsid w:val="158FCE75"/>
    <w:rsid w:val="15947BBB"/>
    <w:rsid w:val="1596D570"/>
    <w:rsid w:val="15A84F3E"/>
    <w:rsid w:val="15C8CDED"/>
    <w:rsid w:val="15CA0A6B"/>
    <w:rsid w:val="15F50259"/>
    <w:rsid w:val="16029EA3"/>
    <w:rsid w:val="16087F59"/>
    <w:rsid w:val="1621FC4A"/>
    <w:rsid w:val="163B9D62"/>
    <w:rsid w:val="16412BB0"/>
    <w:rsid w:val="16473855"/>
    <w:rsid w:val="164F2AA6"/>
    <w:rsid w:val="1659EC08"/>
    <w:rsid w:val="1662E1B0"/>
    <w:rsid w:val="1663015B"/>
    <w:rsid w:val="16880DB7"/>
    <w:rsid w:val="16A62A29"/>
    <w:rsid w:val="16BFB775"/>
    <w:rsid w:val="16E00EAF"/>
    <w:rsid w:val="16F51BAD"/>
    <w:rsid w:val="171EA62B"/>
    <w:rsid w:val="1747CB9F"/>
    <w:rsid w:val="17542CFA"/>
    <w:rsid w:val="176A4993"/>
    <w:rsid w:val="176E36CF"/>
    <w:rsid w:val="17887E74"/>
    <w:rsid w:val="178B6B94"/>
    <w:rsid w:val="17AA4741"/>
    <w:rsid w:val="17BAA7E5"/>
    <w:rsid w:val="17C05DC0"/>
    <w:rsid w:val="17C46A39"/>
    <w:rsid w:val="17CDE621"/>
    <w:rsid w:val="17D39F13"/>
    <w:rsid w:val="17F59F7F"/>
    <w:rsid w:val="17FBB08C"/>
    <w:rsid w:val="180543A6"/>
    <w:rsid w:val="185645C7"/>
    <w:rsid w:val="185985B7"/>
    <w:rsid w:val="1878BBE9"/>
    <w:rsid w:val="1891EE6E"/>
    <w:rsid w:val="18954CA2"/>
    <w:rsid w:val="189C7018"/>
    <w:rsid w:val="18A30D5D"/>
    <w:rsid w:val="18A794B6"/>
    <w:rsid w:val="18CF5F33"/>
    <w:rsid w:val="18D773FE"/>
    <w:rsid w:val="18E4DB2E"/>
    <w:rsid w:val="18FA3704"/>
    <w:rsid w:val="19250951"/>
    <w:rsid w:val="1932C1B1"/>
    <w:rsid w:val="1951100D"/>
    <w:rsid w:val="1955B0A8"/>
    <w:rsid w:val="19660A33"/>
    <w:rsid w:val="197DD94A"/>
    <w:rsid w:val="199D5354"/>
    <w:rsid w:val="199FEE51"/>
    <w:rsid w:val="19A75F6F"/>
    <w:rsid w:val="19D19AEC"/>
    <w:rsid w:val="19D7220C"/>
    <w:rsid w:val="19EBA234"/>
    <w:rsid w:val="1A078AD6"/>
    <w:rsid w:val="1A12BCDE"/>
    <w:rsid w:val="1A30DC7E"/>
    <w:rsid w:val="1A725BF0"/>
    <w:rsid w:val="1A935747"/>
    <w:rsid w:val="1B2BA845"/>
    <w:rsid w:val="1B386F1E"/>
    <w:rsid w:val="1B430A2F"/>
    <w:rsid w:val="1B48D17D"/>
    <w:rsid w:val="1B7CF937"/>
    <w:rsid w:val="1B7E68EB"/>
    <w:rsid w:val="1B89293B"/>
    <w:rsid w:val="1B9239D6"/>
    <w:rsid w:val="1B93FF7F"/>
    <w:rsid w:val="1BA6BFEA"/>
    <w:rsid w:val="1BB071A1"/>
    <w:rsid w:val="1BC3C109"/>
    <w:rsid w:val="1BDB6BC5"/>
    <w:rsid w:val="1BE9459B"/>
    <w:rsid w:val="1BF35FD4"/>
    <w:rsid w:val="1C292D01"/>
    <w:rsid w:val="1C3D7AE5"/>
    <w:rsid w:val="1C448068"/>
    <w:rsid w:val="1C6633BE"/>
    <w:rsid w:val="1C82C1CA"/>
    <w:rsid w:val="1C87429B"/>
    <w:rsid w:val="1C9572CB"/>
    <w:rsid w:val="1CAE97C9"/>
    <w:rsid w:val="1CB0B5C9"/>
    <w:rsid w:val="1CC90350"/>
    <w:rsid w:val="1CCAB8FF"/>
    <w:rsid w:val="1CCEC0E3"/>
    <w:rsid w:val="1CF98192"/>
    <w:rsid w:val="1CF9C330"/>
    <w:rsid w:val="1D0E1684"/>
    <w:rsid w:val="1D12F39B"/>
    <w:rsid w:val="1D28163C"/>
    <w:rsid w:val="1D72ECFC"/>
    <w:rsid w:val="1D9A7D5F"/>
    <w:rsid w:val="1D9AC01B"/>
    <w:rsid w:val="1DA5D2DD"/>
    <w:rsid w:val="1DBCB1CC"/>
    <w:rsid w:val="1DDFF230"/>
    <w:rsid w:val="1DF31111"/>
    <w:rsid w:val="1E2242AD"/>
    <w:rsid w:val="1E5E6E15"/>
    <w:rsid w:val="1E65EFD9"/>
    <w:rsid w:val="1E8B181D"/>
    <w:rsid w:val="1E96340F"/>
    <w:rsid w:val="1EA52496"/>
    <w:rsid w:val="1EB77AD5"/>
    <w:rsid w:val="1ECCC028"/>
    <w:rsid w:val="1EE0BBE3"/>
    <w:rsid w:val="1EE8D46C"/>
    <w:rsid w:val="1F17B3D5"/>
    <w:rsid w:val="1F796C60"/>
    <w:rsid w:val="1F87E13A"/>
    <w:rsid w:val="1F9EB15A"/>
    <w:rsid w:val="1FCA7B38"/>
    <w:rsid w:val="1FF6A437"/>
    <w:rsid w:val="1FF9E7DD"/>
    <w:rsid w:val="1FFE1007"/>
    <w:rsid w:val="201AC143"/>
    <w:rsid w:val="2028C4AC"/>
    <w:rsid w:val="20364909"/>
    <w:rsid w:val="205B7816"/>
    <w:rsid w:val="206A0FAC"/>
    <w:rsid w:val="206BD6D6"/>
    <w:rsid w:val="206DE3F7"/>
    <w:rsid w:val="208F4404"/>
    <w:rsid w:val="20CFBBFD"/>
    <w:rsid w:val="20E2655A"/>
    <w:rsid w:val="20E5CF1F"/>
    <w:rsid w:val="20E966E2"/>
    <w:rsid w:val="20EE2C1F"/>
    <w:rsid w:val="20EF32F3"/>
    <w:rsid w:val="20FE9BA7"/>
    <w:rsid w:val="2104E412"/>
    <w:rsid w:val="21052A62"/>
    <w:rsid w:val="2105784F"/>
    <w:rsid w:val="2107291C"/>
    <w:rsid w:val="2109FF4E"/>
    <w:rsid w:val="211CDA3C"/>
    <w:rsid w:val="21271F0C"/>
    <w:rsid w:val="21475B68"/>
    <w:rsid w:val="215000DA"/>
    <w:rsid w:val="21532AAC"/>
    <w:rsid w:val="217AD78A"/>
    <w:rsid w:val="21DFAE92"/>
    <w:rsid w:val="21F0BDF3"/>
    <w:rsid w:val="21F726CE"/>
    <w:rsid w:val="21FF213A"/>
    <w:rsid w:val="22099895"/>
    <w:rsid w:val="2211159F"/>
    <w:rsid w:val="2225D5B5"/>
    <w:rsid w:val="222D2433"/>
    <w:rsid w:val="2233CB6B"/>
    <w:rsid w:val="225623A8"/>
    <w:rsid w:val="22D57948"/>
    <w:rsid w:val="23242B52"/>
    <w:rsid w:val="23550EBB"/>
    <w:rsid w:val="23552AD8"/>
    <w:rsid w:val="236E005E"/>
    <w:rsid w:val="23A11831"/>
    <w:rsid w:val="23AAA702"/>
    <w:rsid w:val="23ACE253"/>
    <w:rsid w:val="23C558A0"/>
    <w:rsid w:val="23C7EEE1"/>
    <w:rsid w:val="24095841"/>
    <w:rsid w:val="241B5E64"/>
    <w:rsid w:val="2426B9D4"/>
    <w:rsid w:val="2428BE34"/>
    <w:rsid w:val="242B6ED3"/>
    <w:rsid w:val="243652FA"/>
    <w:rsid w:val="2451C0CB"/>
    <w:rsid w:val="2479161B"/>
    <w:rsid w:val="24A4B1BC"/>
    <w:rsid w:val="24A74125"/>
    <w:rsid w:val="24C41336"/>
    <w:rsid w:val="24C7B0F4"/>
    <w:rsid w:val="24C8D235"/>
    <w:rsid w:val="24EABA10"/>
    <w:rsid w:val="24F4BE41"/>
    <w:rsid w:val="250F5F08"/>
    <w:rsid w:val="2537F8EA"/>
    <w:rsid w:val="25497B71"/>
    <w:rsid w:val="254BE8B6"/>
    <w:rsid w:val="2561EE5E"/>
    <w:rsid w:val="2578E641"/>
    <w:rsid w:val="25DE1834"/>
    <w:rsid w:val="25DE95BB"/>
    <w:rsid w:val="25EDDA21"/>
    <w:rsid w:val="25FEC4C8"/>
    <w:rsid w:val="261575B7"/>
    <w:rsid w:val="261D0996"/>
    <w:rsid w:val="262A8A01"/>
    <w:rsid w:val="2634EEC8"/>
    <w:rsid w:val="2639473C"/>
    <w:rsid w:val="263BC9E1"/>
    <w:rsid w:val="26908902"/>
    <w:rsid w:val="26DCA23A"/>
    <w:rsid w:val="26EF9EC8"/>
    <w:rsid w:val="26FA3B36"/>
    <w:rsid w:val="27164052"/>
    <w:rsid w:val="27360DBB"/>
    <w:rsid w:val="274D5F0C"/>
    <w:rsid w:val="277BED9F"/>
    <w:rsid w:val="2782B7E5"/>
    <w:rsid w:val="278653D3"/>
    <w:rsid w:val="278A3EF7"/>
    <w:rsid w:val="2798510E"/>
    <w:rsid w:val="27D039E6"/>
    <w:rsid w:val="27D61F3F"/>
    <w:rsid w:val="27E6CE51"/>
    <w:rsid w:val="27E7F390"/>
    <w:rsid w:val="27FBF69C"/>
    <w:rsid w:val="28067CCD"/>
    <w:rsid w:val="281ACE8D"/>
    <w:rsid w:val="28422F6D"/>
    <w:rsid w:val="284EA8D2"/>
    <w:rsid w:val="28532F54"/>
    <w:rsid w:val="2856C9E3"/>
    <w:rsid w:val="2859C010"/>
    <w:rsid w:val="2861D4E7"/>
    <w:rsid w:val="28656DB2"/>
    <w:rsid w:val="28705685"/>
    <w:rsid w:val="2883F866"/>
    <w:rsid w:val="28903C65"/>
    <w:rsid w:val="289AE153"/>
    <w:rsid w:val="289B4EC1"/>
    <w:rsid w:val="289B5889"/>
    <w:rsid w:val="289E2F8B"/>
    <w:rsid w:val="28BFF362"/>
    <w:rsid w:val="28CE38EE"/>
    <w:rsid w:val="28E48580"/>
    <w:rsid w:val="28EDC892"/>
    <w:rsid w:val="28F45B9A"/>
    <w:rsid w:val="28F69B04"/>
    <w:rsid w:val="28F7483F"/>
    <w:rsid w:val="290D4A8C"/>
    <w:rsid w:val="290F5DFC"/>
    <w:rsid w:val="2910124D"/>
    <w:rsid w:val="29366D46"/>
    <w:rsid w:val="294764E7"/>
    <w:rsid w:val="294AB793"/>
    <w:rsid w:val="295267C0"/>
    <w:rsid w:val="29610A50"/>
    <w:rsid w:val="2978D512"/>
    <w:rsid w:val="29820288"/>
    <w:rsid w:val="29887A74"/>
    <w:rsid w:val="299CC1AA"/>
    <w:rsid w:val="29A1FBA9"/>
    <w:rsid w:val="29AE809E"/>
    <w:rsid w:val="29BBECDC"/>
    <w:rsid w:val="29DEAA13"/>
    <w:rsid w:val="29E0A96B"/>
    <w:rsid w:val="29ED300C"/>
    <w:rsid w:val="29FC16A3"/>
    <w:rsid w:val="2A089419"/>
    <w:rsid w:val="2A28598D"/>
    <w:rsid w:val="2A439EC7"/>
    <w:rsid w:val="2A4F9697"/>
    <w:rsid w:val="2A707EC5"/>
    <w:rsid w:val="2A75B5A8"/>
    <w:rsid w:val="2A8DD583"/>
    <w:rsid w:val="2A99DAEF"/>
    <w:rsid w:val="2AC6FD1A"/>
    <w:rsid w:val="2AD08F02"/>
    <w:rsid w:val="2AF82C48"/>
    <w:rsid w:val="2AFBA57A"/>
    <w:rsid w:val="2B166E9A"/>
    <w:rsid w:val="2B2FE593"/>
    <w:rsid w:val="2B7320A5"/>
    <w:rsid w:val="2B7B112F"/>
    <w:rsid w:val="2B82E737"/>
    <w:rsid w:val="2B8D8335"/>
    <w:rsid w:val="2BD752A1"/>
    <w:rsid w:val="2C2FEFE6"/>
    <w:rsid w:val="2C75DDE0"/>
    <w:rsid w:val="2C7B01FF"/>
    <w:rsid w:val="2C807951"/>
    <w:rsid w:val="2CAAD223"/>
    <w:rsid w:val="2CBA3728"/>
    <w:rsid w:val="2CC6532B"/>
    <w:rsid w:val="2CDD4C93"/>
    <w:rsid w:val="2CF49423"/>
    <w:rsid w:val="2CFDE436"/>
    <w:rsid w:val="2D033C79"/>
    <w:rsid w:val="2D4D06DD"/>
    <w:rsid w:val="2D52B207"/>
    <w:rsid w:val="2D545445"/>
    <w:rsid w:val="2DA93F0A"/>
    <w:rsid w:val="2DBA54AD"/>
    <w:rsid w:val="2DC04E68"/>
    <w:rsid w:val="2DCC8071"/>
    <w:rsid w:val="2DD36AE6"/>
    <w:rsid w:val="2DDF0D78"/>
    <w:rsid w:val="2DE0CF25"/>
    <w:rsid w:val="2DE443F9"/>
    <w:rsid w:val="2DF1AB5C"/>
    <w:rsid w:val="2E1F75BE"/>
    <w:rsid w:val="2E35822E"/>
    <w:rsid w:val="2E37110E"/>
    <w:rsid w:val="2E46E3BB"/>
    <w:rsid w:val="2E8689E0"/>
    <w:rsid w:val="2E90F4C8"/>
    <w:rsid w:val="2E968CC8"/>
    <w:rsid w:val="2EB305C7"/>
    <w:rsid w:val="2ECDC538"/>
    <w:rsid w:val="2EDF7047"/>
    <w:rsid w:val="2EE1EAB0"/>
    <w:rsid w:val="2F17AE30"/>
    <w:rsid w:val="2F2EB900"/>
    <w:rsid w:val="2F503EDE"/>
    <w:rsid w:val="2F51F431"/>
    <w:rsid w:val="2F554FEC"/>
    <w:rsid w:val="2F625BE6"/>
    <w:rsid w:val="2F6FCFF0"/>
    <w:rsid w:val="2F723D31"/>
    <w:rsid w:val="2F878250"/>
    <w:rsid w:val="2FAE6A03"/>
    <w:rsid w:val="2FB0370A"/>
    <w:rsid w:val="30025288"/>
    <w:rsid w:val="302C0467"/>
    <w:rsid w:val="3088F25B"/>
    <w:rsid w:val="308AE0FE"/>
    <w:rsid w:val="308F4C75"/>
    <w:rsid w:val="30D27A3E"/>
    <w:rsid w:val="30D5F221"/>
    <w:rsid w:val="30D5FEB9"/>
    <w:rsid w:val="30D96A75"/>
    <w:rsid w:val="30F38838"/>
    <w:rsid w:val="310EF667"/>
    <w:rsid w:val="31200615"/>
    <w:rsid w:val="3125389D"/>
    <w:rsid w:val="3146CB4E"/>
    <w:rsid w:val="31B686B1"/>
    <w:rsid w:val="3207E955"/>
    <w:rsid w:val="320BB382"/>
    <w:rsid w:val="32123D3A"/>
    <w:rsid w:val="328B08AE"/>
    <w:rsid w:val="329A41B5"/>
    <w:rsid w:val="32A875A9"/>
    <w:rsid w:val="32AC9B50"/>
    <w:rsid w:val="32BB773F"/>
    <w:rsid w:val="32CE39F1"/>
    <w:rsid w:val="32F516F9"/>
    <w:rsid w:val="3302879A"/>
    <w:rsid w:val="3389BFE1"/>
    <w:rsid w:val="33A93096"/>
    <w:rsid w:val="33BA54F0"/>
    <w:rsid w:val="33BB7C1C"/>
    <w:rsid w:val="33CBD13E"/>
    <w:rsid w:val="33E229EA"/>
    <w:rsid w:val="3405F782"/>
    <w:rsid w:val="341194DD"/>
    <w:rsid w:val="3428E77D"/>
    <w:rsid w:val="342B4ED7"/>
    <w:rsid w:val="343E8B90"/>
    <w:rsid w:val="3446CEE7"/>
    <w:rsid w:val="345277E1"/>
    <w:rsid w:val="34572743"/>
    <w:rsid w:val="347A9B1C"/>
    <w:rsid w:val="3483EB37"/>
    <w:rsid w:val="34916E97"/>
    <w:rsid w:val="34B86007"/>
    <w:rsid w:val="34BD2042"/>
    <w:rsid w:val="34D9884B"/>
    <w:rsid w:val="34DF67A8"/>
    <w:rsid w:val="34E0AC12"/>
    <w:rsid w:val="34E662C6"/>
    <w:rsid w:val="34E83051"/>
    <w:rsid w:val="34FB6451"/>
    <w:rsid w:val="350A9D89"/>
    <w:rsid w:val="3513D1F2"/>
    <w:rsid w:val="35193C06"/>
    <w:rsid w:val="35215398"/>
    <w:rsid w:val="353F3C28"/>
    <w:rsid w:val="355CA2FC"/>
    <w:rsid w:val="355CCB50"/>
    <w:rsid w:val="3560A5F6"/>
    <w:rsid w:val="35749243"/>
    <w:rsid w:val="3576BFEB"/>
    <w:rsid w:val="359E5713"/>
    <w:rsid w:val="35A8749C"/>
    <w:rsid w:val="35C45F33"/>
    <w:rsid w:val="35C71B71"/>
    <w:rsid w:val="35C7263E"/>
    <w:rsid w:val="35C7A5F2"/>
    <w:rsid w:val="35D42FC0"/>
    <w:rsid w:val="35DC2287"/>
    <w:rsid w:val="35FFE078"/>
    <w:rsid w:val="36058D81"/>
    <w:rsid w:val="360E801B"/>
    <w:rsid w:val="360FFDBE"/>
    <w:rsid w:val="36109DD6"/>
    <w:rsid w:val="36312621"/>
    <w:rsid w:val="3638A308"/>
    <w:rsid w:val="36413E22"/>
    <w:rsid w:val="36570131"/>
    <w:rsid w:val="3659A134"/>
    <w:rsid w:val="3662F395"/>
    <w:rsid w:val="36731794"/>
    <w:rsid w:val="3676E683"/>
    <w:rsid w:val="367A419C"/>
    <w:rsid w:val="36852189"/>
    <w:rsid w:val="36A2E86E"/>
    <w:rsid w:val="36A99401"/>
    <w:rsid w:val="36BBAB79"/>
    <w:rsid w:val="36D0AEE4"/>
    <w:rsid w:val="36D4A917"/>
    <w:rsid w:val="370FC6B5"/>
    <w:rsid w:val="3717C827"/>
    <w:rsid w:val="37261F3C"/>
    <w:rsid w:val="37375B1E"/>
    <w:rsid w:val="37411E0A"/>
    <w:rsid w:val="37565BC7"/>
    <w:rsid w:val="3763FAEB"/>
    <w:rsid w:val="378075D2"/>
    <w:rsid w:val="37915548"/>
    <w:rsid w:val="37A676F3"/>
    <w:rsid w:val="37AB656F"/>
    <w:rsid w:val="37CA2213"/>
    <w:rsid w:val="37DAECBD"/>
    <w:rsid w:val="37E793B5"/>
    <w:rsid w:val="37F4890C"/>
    <w:rsid w:val="37F70C75"/>
    <w:rsid w:val="3812509C"/>
    <w:rsid w:val="3848EC24"/>
    <w:rsid w:val="3849CFA0"/>
    <w:rsid w:val="3852B396"/>
    <w:rsid w:val="385485E9"/>
    <w:rsid w:val="385ADFCA"/>
    <w:rsid w:val="38785281"/>
    <w:rsid w:val="38995C86"/>
    <w:rsid w:val="389A11A2"/>
    <w:rsid w:val="38B02C0E"/>
    <w:rsid w:val="38C47F44"/>
    <w:rsid w:val="38C8CB06"/>
    <w:rsid w:val="38D206F8"/>
    <w:rsid w:val="38DC71D3"/>
    <w:rsid w:val="38ED2D62"/>
    <w:rsid w:val="38FBCA38"/>
    <w:rsid w:val="38FD973F"/>
    <w:rsid w:val="3919A425"/>
    <w:rsid w:val="392DDB94"/>
    <w:rsid w:val="3936B9FA"/>
    <w:rsid w:val="393CC920"/>
    <w:rsid w:val="393ECBA6"/>
    <w:rsid w:val="3946D087"/>
    <w:rsid w:val="3948FF34"/>
    <w:rsid w:val="395908AB"/>
    <w:rsid w:val="395CC412"/>
    <w:rsid w:val="3967B7A9"/>
    <w:rsid w:val="3982C8C2"/>
    <w:rsid w:val="39962BB8"/>
    <w:rsid w:val="3997BB65"/>
    <w:rsid w:val="39A2DED7"/>
    <w:rsid w:val="39A49D86"/>
    <w:rsid w:val="39A9A9B4"/>
    <w:rsid w:val="39F79212"/>
    <w:rsid w:val="3A06F795"/>
    <w:rsid w:val="3A0D055E"/>
    <w:rsid w:val="3A24E49E"/>
    <w:rsid w:val="3A2A1DAF"/>
    <w:rsid w:val="3A43893D"/>
    <w:rsid w:val="3A497F68"/>
    <w:rsid w:val="3A4E2A14"/>
    <w:rsid w:val="3A512FCA"/>
    <w:rsid w:val="3A64DF8D"/>
    <w:rsid w:val="3A863EA2"/>
    <w:rsid w:val="3A8C4A80"/>
    <w:rsid w:val="3AAC30FA"/>
    <w:rsid w:val="3AADBD10"/>
    <w:rsid w:val="3ADA6AB4"/>
    <w:rsid w:val="3AE81B6F"/>
    <w:rsid w:val="3B29A536"/>
    <w:rsid w:val="3B2C8B7F"/>
    <w:rsid w:val="3B374427"/>
    <w:rsid w:val="3B61A878"/>
    <w:rsid w:val="3B620C84"/>
    <w:rsid w:val="3B775085"/>
    <w:rsid w:val="3B7DA6B3"/>
    <w:rsid w:val="3B8EEBFE"/>
    <w:rsid w:val="3BAECD8E"/>
    <w:rsid w:val="3BCA35FF"/>
    <w:rsid w:val="3BD72C63"/>
    <w:rsid w:val="3BDD2E1A"/>
    <w:rsid w:val="3BF03173"/>
    <w:rsid w:val="3C4A0BF6"/>
    <w:rsid w:val="3C90CA97"/>
    <w:rsid w:val="3C9AF055"/>
    <w:rsid w:val="3C9E61E7"/>
    <w:rsid w:val="3CB0FE5E"/>
    <w:rsid w:val="3CCF44F8"/>
    <w:rsid w:val="3CF51717"/>
    <w:rsid w:val="3CF54202"/>
    <w:rsid w:val="3CF65EA0"/>
    <w:rsid w:val="3D0F1894"/>
    <w:rsid w:val="3D1B7703"/>
    <w:rsid w:val="3D1BC2D7"/>
    <w:rsid w:val="3D3CFA62"/>
    <w:rsid w:val="3D4DA186"/>
    <w:rsid w:val="3D585B98"/>
    <w:rsid w:val="3D716E16"/>
    <w:rsid w:val="3D8C3A3B"/>
    <w:rsid w:val="3D8D988A"/>
    <w:rsid w:val="3DA9B9BB"/>
    <w:rsid w:val="3DD90F7F"/>
    <w:rsid w:val="3DDE82AA"/>
    <w:rsid w:val="3DEA8F55"/>
    <w:rsid w:val="3DEE6E24"/>
    <w:rsid w:val="3DEE7634"/>
    <w:rsid w:val="3DF22821"/>
    <w:rsid w:val="3E0D62BA"/>
    <w:rsid w:val="3E165E3F"/>
    <w:rsid w:val="3E22ACCC"/>
    <w:rsid w:val="3E2CD1DC"/>
    <w:rsid w:val="3E3CF7FD"/>
    <w:rsid w:val="3E5A4C4D"/>
    <w:rsid w:val="3E610508"/>
    <w:rsid w:val="3E753274"/>
    <w:rsid w:val="3E9FB411"/>
    <w:rsid w:val="3EA1E051"/>
    <w:rsid w:val="3EADF612"/>
    <w:rsid w:val="3EC1B84A"/>
    <w:rsid w:val="3ED2FE1A"/>
    <w:rsid w:val="3EF5AE58"/>
    <w:rsid w:val="3EFB2513"/>
    <w:rsid w:val="3F0D7FE0"/>
    <w:rsid w:val="3F1CFE82"/>
    <w:rsid w:val="3F24FB53"/>
    <w:rsid w:val="3F3BB77B"/>
    <w:rsid w:val="3F3F5D12"/>
    <w:rsid w:val="3F47561F"/>
    <w:rsid w:val="3F56723D"/>
    <w:rsid w:val="3F5E6290"/>
    <w:rsid w:val="3FA2E699"/>
    <w:rsid w:val="3FB4C969"/>
    <w:rsid w:val="3FB70BCE"/>
    <w:rsid w:val="3FB96423"/>
    <w:rsid w:val="3FD3E729"/>
    <w:rsid w:val="3FE692EF"/>
    <w:rsid w:val="3FEB3014"/>
    <w:rsid w:val="4006F405"/>
    <w:rsid w:val="402C70A2"/>
    <w:rsid w:val="4043707F"/>
    <w:rsid w:val="404B3121"/>
    <w:rsid w:val="404F807F"/>
    <w:rsid w:val="4057DAE2"/>
    <w:rsid w:val="407B7F85"/>
    <w:rsid w:val="4091D42D"/>
    <w:rsid w:val="40A579DB"/>
    <w:rsid w:val="40B061F6"/>
    <w:rsid w:val="40CBA394"/>
    <w:rsid w:val="40DA0BF7"/>
    <w:rsid w:val="40F13A53"/>
    <w:rsid w:val="411A708B"/>
    <w:rsid w:val="413516DE"/>
    <w:rsid w:val="419A96B0"/>
    <w:rsid w:val="41CD5E7B"/>
    <w:rsid w:val="41EC70D9"/>
    <w:rsid w:val="41FC7A95"/>
    <w:rsid w:val="42012D00"/>
    <w:rsid w:val="4204304F"/>
    <w:rsid w:val="422C3F08"/>
    <w:rsid w:val="42472E33"/>
    <w:rsid w:val="424D788E"/>
    <w:rsid w:val="4250F631"/>
    <w:rsid w:val="42539EFC"/>
    <w:rsid w:val="4256E21A"/>
    <w:rsid w:val="429551B7"/>
    <w:rsid w:val="429C280F"/>
    <w:rsid w:val="42AE8A76"/>
    <w:rsid w:val="42B05EAE"/>
    <w:rsid w:val="42F5FD36"/>
    <w:rsid w:val="431092EC"/>
    <w:rsid w:val="4329401E"/>
    <w:rsid w:val="43345480"/>
    <w:rsid w:val="435E26A9"/>
    <w:rsid w:val="43608D39"/>
    <w:rsid w:val="438F1297"/>
    <w:rsid w:val="439AA1A2"/>
    <w:rsid w:val="43A27991"/>
    <w:rsid w:val="43BD8477"/>
    <w:rsid w:val="442A75AA"/>
    <w:rsid w:val="444E7B9D"/>
    <w:rsid w:val="447A836E"/>
    <w:rsid w:val="44A673BF"/>
    <w:rsid w:val="44AAA021"/>
    <w:rsid w:val="44AE311A"/>
    <w:rsid w:val="44C7ED93"/>
    <w:rsid w:val="44D0E1B6"/>
    <w:rsid w:val="44D7443E"/>
    <w:rsid w:val="44E2C365"/>
    <w:rsid w:val="44FC4124"/>
    <w:rsid w:val="450A92E7"/>
    <w:rsid w:val="451BB1B9"/>
    <w:rsid w:val="4546E8ED"/>
    <w:rsid w:val="455A3371"/>
    <w:rsid w:val="45D4A0C2"/>
    <w:rsid w:val="45E5BA05"/>
    <w:rsid w:val="45E8D867"/>
    <w:rsid w:val="45E94292"/>
    <w:rsid w:val="45F9A037"/>
    <w:rsid w:val="4630801B"/>
    <w:rsid w:val="467B41A7"/>
    <w:rsid w:val="467F1FDB"/>
    <w:rsid w:val="46ABD0FA"/>
    <w:rsid w:val="46BD6EC7"/>
    <w:rsid w:val="46C8E034"/>
    <w:rsid w:val="46EC1877"/>
    <w:rsid w:val="46F565F1"/>
    <w:rsid w:val="46F78A73"/>
    <w:rsid w:val="470968F0"/>
    <w:rsid w:val="47113DEC"/>
    <w:rsid w:val="4716EE62"/>
    <w:rsid w:val="47313899"/>
    <w:rsid w:val="47381158"/>
    <w:rsid w:val="473A20B9"/>
    <w:rsid w:val="47551FCB"/>
    <w:rsid w:val="4774F658"/>
    <w:rsid w:val="478EEF03"/>
    <w:rsid w:val="47939B23"/>
    <w:rsid w:val="479FE707"/>
    <w:rsid w:val="47A596D0"/>
    <w:rsid w:val="47A6C264"/>
    <w:rsid w:val="47D63C0E"/>
    <w:rsid w:val="47D99017"/>
    <w:rsid w:val="47E54230"/>
    <w:rsid w:val="47EC69BC"/>
    <w:rsid w:val="47F99687"/>
    <w:rsid w:val="480DE97A"/>
    <w:rsid w:val="48214F31"/>
    <w:rsid w:val="48224549"/>
    <w:rsid w:val="4833DB31"/>
    <w:rsid w:val="485E6BE4"/>
    <w:rsid w:val="485F11D8"/>
    <w:rsid w:val="4872FEF0"/>
    <w:rsid w:val="48825016"/>
    <w:rsid w:val="489287BC"/>
    <w:rsid w:val="48C2F326"/>
    <w:rsid w:val="48C47909"/>
    <w:rsid w:val="48DFB052"/>
    <w:rsid w:val="48E50BE7"/>
    <w:rsid w:val="48E51826"/>
    <w:rsid w:val="48ECA42F"/>
    <w:rsid w:val="4917246D"/>
    <w:rsid w:val="4930CF19"/>
    <w:rsid w:val="493F4D82"/>
    <w:rsid w:val="49436083"/>
    <w:rsid w:val="494D6E11"/>
    <w:rsid w:val="4956EBB2"/>
    <w:rsid w:val="495CF1D3"/>
    <w:rsid w:val="49719659"/>
    <w:rsid w:val="49750901"/>
    <w:rsid w:val="4981BEC3"/>
    <w:rsid w:val="49841A27"/>
    <w:rsid w:val="4990B9BF"/>
    <w:rsid w:val="499E828A"/>
    <w:rsid w:val="49A3C1BC"/>
    <w:rsid w:val="49B09B6C"/>
    <w:rsid w:val="49B395A9"/>
    <w:rsid w:val="49B9C871"/>
    <w:rsid w:val="49C06912"/>
    <w:rsid w:val="49D2F8D0"/>
    <w:rsid w:val="49F4591C"/>
    <w:rsid w:val="49FD2D4D"/>
    <w:rsid w:val="49FDD2F4"/>
    <w:rsid w:val="4A065674"/>
    <w:rsid w:val="4A0733CD"/>
    <w:rsid w:val="4A0A5897"/>
    <w:rsid w:val="4A30488C"/>
    <w:rsid w:val="4A36EA10"/>
    <w:rsid w:val="4A5479EB"/>
    <w:rsid w:val="4A7FF408"/>
    <w:rsid w:val="4A835E40"/>
    <w:rsid w:val="4A847D05"/>
    <w:rsid w:val="4A94ECAA"/>
    <w:rsid w:val="4AA94B78"/>
    <w:rsid w:val="4AB067C6"/>
    <w:rsid w:val="4AB6DBB5"/>
    <w:rsid w:val="4ABC673B"/>
    <w:rsid w:val="4ABE04B9"/>
    <w:rsid w:val="4AD344BA"/>
    <w:rsid w:val="4AEF63F2"/>
    <w:rsid w:val="4AF9D90F"/>
    <w:rsid w:val="4B32B108"/>
    <w:rsid w:val="4B622F30"/>
    <w:rsid w:val="4B7AB9AA"/>
    <w:rsid w:val="4B9FF654"/>
    <w:rsid w:val="4BA436FA"/>
    <w:rsid w:val="4BA5A9E3"/>
    <w:rsid w:val="4BB3F27A"/>
    <w:rsid w:val="4BB4139C"/>
    <w:rsid w:val="4BB5EAB9"/>
    <w:rsid w:val="4BBE0601"/>
    <w:rsid w:val="4BD29131"/>
    <w:rsid w:val="4BE7D6CA"/>
    <w:rsid w:val="4BEEDA56"/>
    <w:rsid w:val="4C19EE97"/>
    <w:rsid w:val="4C372C31"/>
    <w:rsid w:val="4C55D7C0"/>
    <w:rsid w:val="4C5A46A3"/>
    <w:rsid w:val="4C713EFB"/>
    <w:rsid w:val="4C93CBD7"/>
    <w:rsid w:val="4C963726"/>
    <w:rsid w:val="4CACB084"/>
    <w:rsid w:val="4CBACBE9"/>
    <w:rsid w:val="4CD765AD"/>
    <w:rsid w:val="4CEA31FD"/>
    <w:rsid w:val="4CECFDD1"/>
    <w:rsid w:val="4CF48DF1"/>
    <w:rsid w:val="4D1A59E1"/>
    <w:rsid w:val="4D4B8C5C"/>
    <w:rsid w:val="4D4F836A"/>
    <w:rsid w:val="4D550E6D"/>
    <w:rsid w:val="4D56F787"/>
    <w:rsid w:val="4DC1AE16"/>
    <w:rsid w:val="4DC7E3EE"/>
    <w:rsid w:val="4DE2BCDA"/>
    <w:rsid w:val="4E043415"/>
    <w:rsid w:val="4E0C87D2"/>
    <w:rsid w:val="4E14A01C"/>
    <w:rsid w:val="4E151BFE"/>
    <w:rsid w:val="4E1B45A4"/>
    <w:rsid w:val="4E1E8322"/>
    <w:rsid w:val="4E236BF0"/>
    <w:rsid w:val="4E3F0A0D"/>
    <w:rsid w:val="4E409734"/>
    <w:rsid w:val="4E8A4C4F"/>
    <w:rsid w:val="4EA391AF"/>
    <w:rsid w:val="4EBAC607"/>
    <w:rsid w:val="4F085FCE"/>
    <w:rsid w:val="4F389E23"/>
    <w:rsid w:val="4F523576"/>
    <w:rsid w:val="4F5EC416"/>
    <w:rsid w:val="4F7BF9DA"/>
    <w:rsid w:val="4F99BB76"/>
    <w:rsid w:val="4F9F5E07"/>
    <w:rsid w:val="4FAB0AC7"/>
    <w:rsid w:val="4FBD418E"/>
    <w:rsid w:val="4FCA71E1"/>
    <w:rsid w:val="4FD5FDF2"/>
    <w:rsid w:val="4FDC54AB"/>
    <w:rsid w:val="4FEEC9EA"/>
    <w:rsid w:val="4FF20A3E"/>
    <w:rsid w:val="4FFBC9B9"/>
    <w:rsid w:val="50080C62"/>
    <w:rsid w:val="500AC36C"/>
    <w:rsid w:val="5014733A"/>
    <w:rsid w:val="501C540E"/>
    <w:rsid w:val="504DE66E"/>
    <w:rsid w:val="5055A433"/>
    <w:rsid w:val="505B9AEB"/>
    <w:rsid w:val="50ABE5C8"/>
    <w:rsid w:val="50C46345"/>
    <w:rsid w:val="50D7AE9C"/>
    <w:rsid w:val="50E7B3A1"/>
    <w:rsid w:val="50EC7419"/>
    <w:rsid w:val="511F0545"/>
    <w:rsid w:val="514B7C2E"/>
    <w:rsid w:val="5173CC00"/>
    <w:rsid w:val="5182B40D"/>
    <w:rsid w:val="518E10D1"/>
    <w:rsid w:val="51ADFA1A"/>
    <w:rsid w:val="51B39BAC"/>
    <w:rsid w:val="51BD63BE"/>
    <w:rsid w:val="51C4CB85"/>
    <w:rsid w:val="51D149C2"/>
    <w:rsid w:val="51F48373"/>
    <w:rsid w:val="51F7CB49"/>
    <w:rsid w:val="522086F5"/>
    <w:rsid w:val="5231F417"/>
    <w:rsid w:val="525A93F7"/>
    <w:rsid w:val="52628460"/>
    <w:rsid w:val="52691703"/>
    <w:rsid w:val="5274A3ED"/>
    <w:rsid w:val="527E61DD"/>
    <w:rsid w:val="52802CFD"/>
    <w:rsid w:val="52AAD16F"/>
    <w:rsid w:val="52BF2EEE"/>
    <w:rsid w:val="52E6C3F4"/>
    <w:rsid w:val="52E878A9"/>
    <w:rsid w:val="52FF194F"/>
    <w:rsid w:val="5308D40F"/>
    <w:rsid w:val="53367A88"/>
    <w:rsid w:val="53528379"/>
    <w:rsid w:val="53592EB3"/>
    <w:rsid w:val="538D62E2"/>
    <w:rsid w:val="5394673E"/>
    <w:rsid w:val="53A7C891"/>
    <w:rsid w:val="53C70F5C"/>
    <w:rsid w:val="53CC2671"/>
    <w:rsid w:val="53D6B287"/>
    <w:rsid w:val="53D82C07"/>
    <w:rsid w:val="53E848FD"/>
    <w:rsid w:val="53F15EE4"/>
    <w:rsid w:val="53FAE461"/>
    <w:rsid w:val="53FC77A8"/>
    <w:rsid w:val="5404E3F2"/>
    <w:rsid w:val="541C9FED"/>
    <w:rsid w:val="5420D568"/>
    <w:rsid w:val="54255592"/>
    <w:rsid w:val="54317AFC"/>
    <w:rsid w:val="543D9092"/>
    <w:rsid w:val="54564E55"/>
    <w:rsid w:val="54733411"/>
    <w:rsid w:val="548AFD28"/>
    <w:rsid w:val="549B8E9C"/>
    <w:rsid w:val="54ADEF63"/>
    <w:rsid w:val="54BB0D81"/>
    <w:rsid w:val="54E0F73B"/>
    <w:rsid w:val="54F2BD62"/>
    <w:rsid w:val="54FF0E48"/>
    <w:rsid w:val="5512ACC0"/>
    <w:rsid w:val="554034CB"/>
    <w:rsid w:val="555E0303"/>
    <w:rsid w:val="555E905D"/>
    <w:rsid w:val="55AB77F3"/>
    <w:rsid w:val="55AE4E25"/>
    <w:rsid w:val="55BA33B2"/>
    <w:rsid w:val="55C8E215"/>
    <w:rsid w:val="55D77031"/>
    <w:rsid w:val="55F9905B"/>
    <w:rsid w:val="563560B0"/>
    <w:rsid w:val="566B9CF2"/>
    <w:rsid w:val="5676DFBE"/>
    <w:rsid w:val="568F0194"/>
    <w:rsid w:val="56921DDC"/>
    <w:rsid w:val="569A60FB"/>
    <w:rsid w:val="56A1FB5D"/>
    <w:rsid w:val="56DE04E6"/>
    <w:rsid w:val="56F9E85D"/>
    <w:rsid w:val="570A3C9A"/>
    <w:rsid w:val="571614FE"/>
    <w:rsid w:val="57405DD4"/>
    <w:rsid w:val="5742E71A"/>
    <w:rsid w:val="574D490D"/>
    <w:rsid w:val="57692F66"/>
    <w:rsid w:val="576F902F"/>
    <w:rsid w:val="576FF199"/>
    <w:rsid w:val="5782CD54"/>
    <w:rsid w:val="578C6D2D"/>
    <w:rsid w:val="57B9DA66"/>
    <w:rsid w:val="57F00A23"/>
    <w:rsid w:val="57F38D32"/>
    <w:rsid w:val="581FD81E"/>
    <w:rsid w:val="584CF8EF"/>
    <w:rsid w:val="585390FE"/>
    <w:rsid w:val="5855C4EE"/>
    <w:rsid w:val="58588E1F"/>
    <w:rsid w:val="5859E746"/>
    <w:rsid w:val="5862C930"/>
    <w:rsid w:val="58721D59"/>
    <w:rsid w:val="587AA193"/>
    <w:rsid w:val="5894DD36"/>
    <w:rsid w:val="5897B2DE"/>
    <w:rsid w:val="58B18043"/>
    <w:rsid w:val="591DAC93"/>
    <w:rsid w:val="59313557"/>
    <w:rsid w:val="5940B9BB"/>
    <w:rsid w:val="594261DA"/>
    <w:rsid w:val="59540DD9"/>
    <w:rsid w:val="5971FD57"/>
    <w:rsid w:val="59771612"/>
    <w:rsid w:val="597F49EA"/>
    <w:rsid w:val="5986D7DD"/>
    <w:rsid w:val="599B5C1A"/>
    <w:rsid w:val="59A378AD"/>
    <w:rsid w:val="59AE9C37"/>
    <w:rsid w:val="59B6DE9E"/>
    <w:rsid w:val="59C93B55"/>
    <w:rsid w:val="59D35D0C"/>
    <w:rsid w:val="59D8FDE2"/>
    <w:rsid w:val="59E1AF6C"/>
    <w:rsid w:val="59EEBB26"/>
    <w:rsid w:val="59F940BB"/>
    <w:rsid w:val="5A08069D"/>
    <w:rsid w:val="5A183707"/>
    <w:rsid w:val="5A208AA1"/>
    <w:rsid w:val="5A3A81C6"/>
    <w:rsid w:val="5A3F8FCA"/>
    <w:rsid w:val="5A471066"/>
    <w:rsid w:val="5A58EA3D"/>
    <w:rsid w:val="5A60AA14"/>
    <w:rsid w:val="5AB11FE4"/>
    <w:rsid w:val="5ABF7429"/>
    <w:rsid w:val="5AD149D6"/>
    <w:rsid w:val="5AD8F8E6"/>
    <w:rsid w:val="5AFFACF0"/>
    <w:rsid w:val="5B03538A"/>
    <w:rsid w:val="5B0BF653"/>
    <w:rsid w:val="5B15B309"/>
    <w:rsid w:val="5B177855"/>
    <w:rsid w:val="5B2192BC"/>
    <w:rsid w:val="5B3A132B"/>
    <w:rsid w:val="5B49F899"/>
    <w:rsid w:val="5B92EAF1"/>
    <w:rsid w:val="5BA0A816"/>
    <w:rsid w:val="5BB16272"/>
    <w:rsid w:val="5BB89C0E"/>
    <w:rsid w:val="5BB9C6AA"/>
    <w:rsid w:val="5BBD67AA"/>
    <w:rsid w:val="5BD628C5"/>
    <w:rsid w:val="5BDA3F45"/>
    <w:rsid w:val="5BF6E69E"/>
    <w:rsid w:val="5C00A35C"/>
    <w:rsid w:val="5C27A3FC"/>
    <w:rsid w:val="5C32E8F0"/>
    <w:rsid w:val="5C490F3E"/>
    <w:rsid w:val="5C4BB657"/>
    <w:rsid w:val="5C6B4297"/>
    <w:rsid w:val="5C72B160"/>
    <w:rsid w:val="5C730B8A"/>
    <w:rsid w:val="5C7E88AD"/>
    <w:rsid w:val="5CE91BE5"/>
    <w:rsid w:val="5CF48F80"/>
    <w:rsid w:val="5D01B8C1"/>
    <w:rsid w:val="5D12F84C"/>
    <w:rsid w:val="5D4101AC"/>
    <w:rsid w:val="5D413147"/>
    <w:rsid w:val="5D5AAD00"/>
    <w:rsid w:val="5D651E6A"/>
    <w:rsid w:val="5D7390F2"/>
    <w:rsid w:val="5D749DBC"/>
    <w:rsid w:val="5D8032CE"/>
    <w:rsid w:val="5D9F9432"/>
    <w:rsid w:val="5DC3A6EF"/>
    <w:rsid w:val="5DC784ED"/>
    <w:rsid w:val="5DD91037"/>
    <w:rsid w:val="5DDB657F"/>
    <w:rsid w:val="5DE86CCB"/>
    <w:rsid w:val="5DF7FDEB"/>
    <w:rsid w:val="5E1B7AB6"/>
    <w:rsid w:val="5E1BD464"/>
    <w:rsid w:val="5E366BA8"/>
    <w:rsid w:val="5E4B9F63"/>
    <w:rsid w:val="5E4FDF45"/>
    <w:rsid w:val="5E60C3B6"/>
    <w:rsid w:val="5E6A8398"/>
    <w:rsid w:val="5E8CC155"/>
    <w:rsid w:val="5EA6EEB5"/>
    <w:rsid w:val="5EB3F0FC"/>
    <w:rsid w:val="5EC35449"/>
    <w:rsid w:val="5ED1C2D3"/>
    <w:rsid w:val="5ED3AC74"/>
    <w:rsid w:val="5ED7E846"/>
    <w:rsid w:val="5EDF7978"/>
    <w:rsid w:val="5EF7D645"/>
    <w:rsid w:val="5EF9CE0B"/>
    <w:rsid w:val="5F14D7D7"/>
    <w:rsid w:val="5F1DD7D3"/>
    <w:rsid w:val="5F2CD528"/>
    <w:rsid w:val="5F58DB00"/>
    <w:rsid w:val="5F616373"/>
    <w:rsid w:val="5F6B6D7F"/>
    <w:rsid w:val="5F788ECE"/>
    <w:rsid w:val="5F7E83F7"/>
    <w:rsid w:val="5F9295E5"/>
    <w:rsid w:val="5F9F7DB9"/>
    <w:rsid w:val="5FA46FCF"/>
    <w:rsid w:val="5FB30248"/>
    <w:rsid w:val="5FB66BDE"/>
    <w:rsid w:val="5FF56997"/>
    <w:rsid w:val="5FFA8686"/>
    <w:rsid w:val="60007FCD"/>
    <w:rsid w:val="601D6DDB"/>
    <w:rsid w:val="6022AE2A"/>
    <w:rsid w:val="60247C9E"/>
    <w:rsid w:val="6033D6DE"/>
    <w:rsid w:val="60354F78"/>
    <w:rsid w:val="604A0B30"/>
    <w:rsid w:val="605C1A07"/>
    <w:rsid w:val="605FE7C0"/>
    <w:rsid w:val="60AA536C"/>
    <w:rsid w:val="60B2541B"/>
    <w:rsid w:val="60C37C28"/>
    <w:rsid w:val="60C6CA64"/>
    <w:rsid w:val="60C9DAB4"/>
    <w:rsid w:val="60FE6B76"/>
    <w:rsid w:val="61096977"/>
    <w:rsid w:val="610B2254"/>
    <w:rsid w:val="61212CD4"/>
    <w:rsid w:val="6127DD77"/>
    <w:rsid w:val="612FFAB8"/>
    <w:rsid w:val="6139BF46"/>
    <w:rsid w:val="61428FA9"/>
    <w:rsid w:val="61ACC3E8"/>
    <w:rsid w:val="61B18E23"/>
    <w:rsid w:val="61C2CECE"/>
    <w:rsid w:val="61C5C63D"/>
    <w:rsid w:val="61CBCBC1"/>
    <w:rsid w:val="61D0F7D1"/>
    <w:rsid w:val="61DB1C12"/>
    <w:rsid w:val="61E02EE7"/>
    <w:rsid w:val="6207DD64"/>
    <w:rsid w:val="622554F4"/>
    <w:rsid w:val="6242F570"/>
    <w:rsid w:val="6244BA42"/>
    <w:rsid w:val="6265505F"/>
    <w:rsid w:val="62695965"/>
    <w:rsid w:val="626F468E"/>
    <w:rsid w:val="6286E5E0"/>
    <w:rsid w:val="62916667"/>
    <w:rsid w:val="62917BA9"/>
    <w:rsid w:val="62AF6ED6"/>
    <w:rsid w:val="62C1C60A"/>
    <w:rsid w:val="62C27A3F"/>
    <w:rsid w:val="62CEFF6A"/>
    <w:rsid w:val="62D42853"/>
    <w:rsid w:val="62E0E430"/>
    <w:rsid w:val="62F32C8E"/>
    <w:rsid w:val="6305C758"/>
    <w:rsid w:val="630DD9F4"/>
    <w:rsid w:val="63315486"/>
    <w:rsid w:val="63566A17"/>
    <w:rsid w:val="63615668"/>
    <w:rsid w:val="6397A1C8"/>
    <w:rsid w:val="63AEEE08"/>
    <w:rsid w:val="63B0A9C3"/>
    <w:rsid w:val="640B1010"/>
    <w:rsid w:val="6443B2C6"/>
    <w:rsid w:val="64505D3D"/>
    <w:rsid w:val="646A3CBB"/>
    <w:rsid w:val="646DDB6F"/>
    <w:rsid w:val="647A8D54"/>
    <w:rsid w:val="6485E712"/>
    <w:rsid w:val="64A0045B"/>
    <w:rsid w:val="64A1E8E6"/>
    <w:rsid w:val="64D7346C"/>
    <w:rsid w:val="64F92DAA"/>
    <w:rsid w:val="6511E711"/>
    <w:rsid w:val="6519E0AC"/>
    <w:rsid w:val="65344881"/>
    <w:rsid w:val="65378C94"/>
    <w:rsid w:val="657DFD50"/>
    <w:rsid w:val="65901A52"/>
    <w:rsid w:val="65D0EB86"/>
    <w:rsid w:val="65E8CF54"/>
    <w:rsid w:val="662570F9"/>
    <w:rsid w:val="6628E110"/>
    <w:rsid w:val="6634E95E"/>
    <w:rsid w:val="664105BF"/>
    <w:rsid w:val="66448493"/>
    <w:rsid w:val="66468CC6"/>
    <w:rsid w:val="666BADF0"/>
    <w:rsid w:val="669E41A6"/>
    <w:rsid w:val="66A4914B"/>
    <w:rsid w:val="66A4E885"/>
    <w:rsid w:val="66E18F6E"/>
    <w:rsid w:val="66E70C4E"/>
    <w:rsid w:val="6709F7B3"/>
    <w:rsid w:val="670E6FAE"/>
    <w:rsid w:val="6715E345"/>
    <w:rsid w:val="675C35B3"/>
    <w:rsid w:val="678090DD"/>
    <w:rsid w:val="67A8B14D"/>
    <w:rsid w:val="67C7C6F1"/>
    <w:rsid w:val="67DF24C9"/>
    <w:rsid w:val="67E35D35"/>
    <w:rsid w:val="67E5119A"/>
    <w:rsid w:val="67E7DCC3"/>
    <w:rsid w:val="67EC2E68"/>
    <w:rsid w:val="67F29610"/>
    <w:rsid w:val="67F54239"/>
    <w:rsid w:val="67F5E383"/>
    <w:rsid w:val="67FC58CC"/>
    <w:rsid w:val="680C5F85"/>
    <w:rsid w:val="682026B4"/>
    <w:rsid w:val="685DB27E"/>
    <w:rsid w:val="686E43DB"/>
    <w:rsid w:val="68C5F4D1"/>
    <w:rsid w:val="68D2EA66"/>
    <w:rsid w:val="68E66BB6"/>
    <w:rsid w:val="68F07C1E"/>
    <w:rsid w:val="68F4C2BA"/>
    <w:rsid w:val="68F81CFB"/>
    <w:rsid w:val="690EFA53"/>
    <w:rsid w:val="6914FA56"/>
    <w:rsid w:val="691676C1"/>
    <w:rsid w:val="6935CB2F"/>
    <w:rsid w:val="699743E4"/>
    <w:rsid w:val="69AA9C3A"/>
    <w:rsid w:val="69AC4EFE"/>
    <w:rsid w:val="69AD7B3E"/>
    <w:rsid w:val="69B20E8F"/>
    <w:rsid w:val="69BAE431"/>
    <w:rsid w:val="69E8BAD2"/>
    <w:rsid w:val="69EAE6D3"/>
    <w:rsid w:val="6A0AEB00"/>
    <w:rsid w:val="6A1B64BA"/>
    <w:rsid w:val="6A31C21B"/>
    <w:rsid w:val="6A3BDB94"/>
    <w:rsid w:val="6A432304"/>
    <w:rsid w:val="6A4A6254"/>
    <w:rsid w:val="6A664995"/>
    <w:rsid w:val="6A68B22F"/>
    <w:rsid w:val="6A7D04FD"/>
    <w:rsid w:val="6A9CD18B"/>
    <w:rsid w:val="6AAA3298"/>
    <w:rsid w:val="6ABF9564"/>
    <w:rsid w:val="6ACEC744"/>
    <w:rsid w:val="6ADA0930"/>
    <w:rsid w:val="6ADE734E"/>
    <w:rsid w:val="6AEC16B3"/>
    <w:rsid w:val="6AF97B1D"/>
    <w:rsid w:val="6AFB1D79"/>
    <w:rsid w:val="6B34FBC7"/>
    <w:rsid w:val="6B3AD716"/>
    <w:rsid w:val="6B3BFB02"/>
    <w:rsid w:val="6B86368A"/>
    <w:rsid w:val="6BB6CAA7"/>
    <w:rsid w:val="6BC679DC"/>
    <w:rsid w:val="6BEC5D11"/>
    <w:rsid w:val="6C03CAF9"/>
    <w:rsid w:val="6C09C66F"/>
    <w:rsid w:val="6C1577C3"/>
    <w:rsid w:val="6C15ED59"/>
    <w:rsid w:val="6C386F47"/>
    <w:rsid w:val="6C46134E"/>
    <w:rsid w:val="6C4A493F"/>
    <w:rsid w:val="6CA8A28A"/>
    <w:rsid w:val="6CBA08D9"/>
    <w:rsid w:val="6CC23382"/>
    <w:rsid w:val="6CC481F4"/>
    <w:rsid w:val="6CD50335"/>
    <w:rsid w:val="6CD52CE1"/>
    <w:rsid w:val="6CDB5D55"/>
    <w:rsid w:val="6CDEC915"/>
    <w:rsid w:val="6D19B1CF"/>
    <w:rsid w:val="6D3EEEAC"/>
    <w:rsid w:val="6D5BC707"/>
    <w:rsid w:val="6D6E6652"/>
    <w:rsid w:val="6D9CD89F"/>
    <w:rsid w:val="6DCE693B"/>
    <w:rsid w:val="6DD12F26"/>
    <w:rsid w:val="6DE60E90"/>
    <w:rsid w:val="6DE66003"/>
    <w:rsid w:val="6DF4080E"/>
    <w:rsid w:val="6DFCE1FF"/>
    <w:rsid w:val="6DFEBAF7"/>
    <w:rsid w:val="6DFF7025"/>
    <w:rsid w:val="6E078E6E"/>
    <w:rsid w:val="6E1FD5A1"/>
    <w:rsid w:val="6E3B9409"/>
    <w:rsid w:val="6E543D60"/>
    <w:rsid w:val="6E77F5B7"/>
    <w:rsid w:val="6E843A67"/>
    <w:rsid w:val="6E980663"/>
    <w:rsid w:val="6EB2F877"/>
    <w:rsid w:val="6ED6B9C8"/>
    <w:rsid w:val="6EE12F0F"/>
    <w:rsid w:val="6EE4C191"/>
    <w:rsid w:val="6EFA96A3"/>
    <w:rsid w:val="6F16BE80"/>
    <w:rsid w:val="6F30733D"/>
    <w:rsid w:val="6F46E665"/>
    <w:rsid w:val="6F47F505"/>
    <w:rsid w:val="6F50B494"/>
    <w:rsid w:val="6F7852E6"/>
    <w:rsid w:val="6FA434CF"/>
    <w:rsid w:val="6FBAF53A"/>
    <w:rsid w:val="6FD153B9"/>
    <w:rsid w:val="6FE173FD"/>
    <w:rsid w:val="6FEE3319"/>
    <w:rsid w:val="6FFCD679"/>
    <w:rsid w:val="6FFF9E0E"/>
    <w:rsid w:val="7025C8A1"/>
    <w:rsid w:val="704089D4"/>
    <w:rsid w:val="7053B4E7"/>
    <w:rsid w:val="7066C53B"/>
    <w:rsid w:val="706CA01C"/>
    <w:rsid w:val="70AF4C87"/>
    <w:rsid w:val="70C2DCD8"/>
    <w:rsid w:val="70CE790A"/>
    <w:rsid w:val="70D753B1"/>
    <w:rsid w:val="70D97E0C"/>
    <w:rsid w:val="70E4D80D"/>
    <w:rsid w:val="70EE25D8"/>
    <w:rsid w:val="70FA7227"/>
    <w:rsid w:val="7103E09C"/>
    <w:rsid w:val="710F2134"/>
    <w:rsid w:val="71189585"/>
    <w:rsid w:val="712611E8"/>
    <w:rsid w:val="7160FEDB"/>
    <w:rsid w:val="716DF073"/>
    <w:rsid w:val="7172D820"/>
    <w:rsid w:val="71741CD7"/>
    <w:rsid w:val="71792F01"/>
    <w:rsid w:val="718A03E4"/>
    <w:rsid w:val="71A6FF5D"/>
    <w:rsid w:val="71A8D152"/>
    <w:rsid w:val="71BFE254"/>
    <w:rsid w:val="71D350A0"/>
    <w:rsid w:val="71D8174D"/>
    <w:rsid w:val="71DAFB29"/>
    <w:rsid w:val="71E2F3BD"/>
    <w:rsid w:val="71E5792A"/>
    <w:rsid w:val="720B29B4"/>
    <w:rsid w:val="722500BE"/>
    <w:rsid w:val="723F978A"/>
    <w:rsid w:val="729CF236"/>
    <w:rsid w:val="729D0629"/>
    <w:rsid w:val="729ED71B"/>
    <w:rsid w:val="72AB6278"/>
    <w:rsid w:val="72BE0A17"/>
    <w:rsid w:val="72D3282A"/>
    <w:rsid w:val="72D3DC53"/>
    <w:rsid w:val="72E4A86A"/>
    <w:rsid w:val="72E4D73B"/>
    <w:rsid w:val="730BA6D4"/>
    <w:rsid w:val="73287FB6"/>
    <w:rsid w:val="732F28A2"/>
    <w:rsid w:val="734C81EA"/>
    <w:rsid w:val="737C7C18"/>
    <w:rsid w:val="73803970"/>
    <w:rsid w:val="73B2F7F0"/>
    <w:rsid w:val="73DE4452"/>
    <w:rsid w:val="73F6957D"/>
    <w:rsid w:val="73FC903D"/>
    <w:rsid w:val="7406BE7D"/>
    <w:rsid w:val="742B4DFE"/>
    <w:rsid w:val="7436051D"/>
    <w:rsid w:val="74438A27"/>
    <w:rsid w:val="7444AF47"/>
    <w:rsid w:val="7479ADC0"/>
    <w:rsid w:val="7485EF2C"/>
    <w:rsid w:val="74885189"/>
    <w:rsid w:val="749130AF"/>
    <w:rsid w:val="749B0B75"/>
    <w:rsid w:val="74A26EAB"/>
    <w:rsid w:val="74B45580"/>
    <w:rsid w:val="74B536E3"/>
    <w:rsid w:val="74B74637"/>
    <w:rsid w:val="74BC26E5"/>
    <w:rsid w:val="74BFF712"/>
    <w:rsid w:val="74C4E232"/>
    <w:rsid w:val="74CC8D62"/>
    <w:rsid w:val="75125C89"/>
    <w:rsid w:val="754063DE"/>
    <w:rsid w:val="7543E0FF"/>
    <w:rsid w:val="75465136"/>
    <w:rsid w:val="7549A877"/>
    <w:rsid w:val="754C095C"/>
    <w:rsid w:val="75527D56"/>
    <w:rsid w:val="75569587"/>
    <w:rsid w:val="755AF97B"/>
    <w:rsid w:val="755FD28C"/>
    <w:rsid w:val="75616DBC"/>
    <w:rsid w:val="756FF822"/>
    <w:rsid w:val="7579365B"/>
    <w:rsid w:val="75AA6E4D"/>
    <w:rsid w:val="75BC038E"/>
    <w:rsid w:val="75CA81FF"/>
    <w:rsid w:val="75CE1C85"/>
    <w:rsid w:val="75E81226"/>
    <w:rsid w:val="7625956B"/>
    <w:rsid w:val="7626B337"/>
    <w:rsid w:val="762C2C18"/>
    <w:rsid w:val="764176D7"/>
    <w:rsid w:val="765072E6"/>
    <w:rsid w:val="7657E85F"/>
    <w:rsid w:val="765CE88D"/>
    <w:rsid w:val="7691D0D7"/>
    <w:rsid w:val="76E42966"/>
    <w:rsid w:val="76E9F79B"/>
    <w:rsid w:val="76F131E8"/>
    <w:rsid w:val="76F3AAE1"/>
    <w:rsid w:val="76F77383"/>
    <w:rsid w:val="7702EB6F"/>
    <w:rsid w:val="7702ED69"/>
    <w:rsid w:val="7704A238"/>
    <w:rsid w:val="770B6958"/>
    <w:rsid w:val="7714CB10"/>
    <w:rsid w:val="772101F3"/>
    <w:rsid w:val="7723EAC7"/>
    <w:rsid w:val="77324768"/>
    <w:rsid w:val="774474E8"/>
    <w:rsid w:val="776190A4"/>
    <w:rsid w:val="777C1BE0"/>
    <w:rsid w:val="77841AB0"/>
    <w:rsid w:val="7785678B"/>
    <w:rsid w:val="7788DE6D"/>
    <w:rsid w:val="7789349B"/>
    <w:rsid w:val="778F79D9"/>
    <w:rsid w:val="779A815F"/>
    <w:rsid w:val="779D5279"/>
    <w:rsid w:val="779DD8CE"/>
    <w:rsid w:val="77C7F148"/>
    <w:rsid w:val="77D64AA7"/>
    <w:rsid w:val="77E88DC3"/>
    <w:rsid w:val="7801F7DF"/>
    <w:rsid w:val="780A9EFC"/>
    <w:rsid w:val="78100199"/>
    <w:rsid w:val="787130DF"/>
    <w:rsid w:val="7885785B"/>
    <w:rsid w:val="789D5560"/>
    <w:rsid w:val="78ABC337"/>
    <w:rsid w:val="78C3F54C"/>
    <w:rsid w:val="7905CEEF"/>
    <w:rsid w:val="7906FD54"/>
    <w:rsid w:val="7909DFAB"/>
    <w:rsid w:val="79109170"/>
    <w:rsid w:val="79253581"/>
    <w:rsid w:val="7927D5FE"/>
    <w:rsid w:val="792E3C03"/>
    <w:rsid w:val="793B1957"/>
    <w:rsid w:val="7945C83E"/>
    <w:rsid w:val="7945D49B"/>
    <w:rsid w:val="79468304"/>
    <w:rsid w:val="794824C1"/>
    <w:rsid w:val="79557808"/>
    <w:rsid w:val="7959ADB8"/>
    <w:rsid w:val="795B7640"/>
    <w:rsid w:val="796C5B40"/>
    <w:rsid w:val="7981F1E0"/>
    <w:rsid w:val="79ABC2C0"/>
    <w:rsid w:val="7A1F9EF7"/>
    <w:rsid w:val="7A210E9C"/>
    <w:rsid w:val="7A2E5FCC"/>
    <w:rsid w:val="7A44DC1E"/>
    <w:rsid w:val="7A467AE9"/>
    <w:rsid w:val="7A509FCF"/>
    <w:rsid w:val="7A57D7FA"/>
    <w:rsid w:val="7A71501F"/>
    <w:rsid w:val="7A7782E7"/>
    <w:rsid w:val="7A77926D"/>
    <w:rsid w:val="7A8565AD"/>
    <w:rsid w:val="7A8920FE"/>
    <w:rsid w:val="7A9767BC"/>
    <w:rsid w:val="7AA0F505"/>
    <w:rsid w:val="7AA55EB1"/>
    <w:rsid w:val="7AB9A859"/>
    <w:rsid w:val="7ACAE11E"/>
    <w:rsid w:val="7AF10EC5"/>
    <w:rsid w:val="7AF22710"/>
    <w:rsid w:val="7AF4426C"/>
    <w:rsid w:val="7AF54E43"/>
    <w:rsid w:val="7B0946BD"/>
    <w:rsid w:val="7B0B3419"/>
    <w:rsid w:val="7B1A8DE2"/>
    <w:rsid w:val="7B2B8231"/>
    <w:rsid w:val="7B34E70F"/>
    <w:rsid w:val="7B544898"/>
    <w:rsid w:val="7B60B6F4"/>
    <w:rsid w:val="7B74E3F8"/>
    <w:rsid w:val="7B7A78F7"/>
    <w:rsid w:val="7B84924F"/>
    <w:rsid w:val="7BBE3718"/>
    <w:rsid w:val="7BC194F4"/>
    <w:rsid w:val="7BD06CD1"/>
    <w:rsid w:val="7BD18AAC"/>
    <w:rsid w:val="7BF528C0"/>
    <w:rsid w:val="7BFAB8D3"/>
    <w:rsid w:val="7BFC3A16"/>
    <w:rsid w:val="7C0A2B27"/>
    <w:rsid w:val="7C1BB00B"/>
    <w:rsid w:val="7C2BBF33"/>
    <w:rsid w:val="7C330BFC"/>
    <w:rsid w:val="7C64F7EE"/>
    <w:rsid w:val="7C8E22AE"/>
    <w:rsid w:val="7C95D7BF"/>
    <w:rsid w:val="7C9755A3"/>
    <w:rsid w:val="7C980E78"/>
    <w:rsid w:val="7CC69727"/>
    <w:rsid w:val="7CF3456D"/>
    <w:rsid w:val="7CF615C5"/>
    <w:rsid w:val="7CFAAAF5"/>
    <w:rsid w:val="7D0196D7"/>
    <w:rsid w:val="7D247C0D"/>
    <w:rsid w:val="7D558350"/>
    <w:rsid w:val="7D5C7528"/>
    <w:rsid w:val="7D6ACB4D"/>
    <w:rsid w:val="7D6B369E"/>
    <w:rsid w:val="7DB510F9"/>
    <w:rsid w:val="7DB64917"/>
    <w:rsid w:val="7DC4D174"/>
    <w:rsid w:val="7DD3C593"/>
    <w:rsid w:val="7DE4E8C6"/>
    <w:rsid w:val="7E0F8FF3"/>
    <w:rsid w:val="7E31AB13"/>
    <w:rsid w:val="7E33821E"/>
    <w:rsid w:val="7E40E9B6"/>
    <w:rsid w:val="7E7BC776"/>
    <w:rsid w:val="7E86CAC0"/>
    <w:rsid w:val="7E96E595"/>
    <w:rsid w:val="7E9B949E"/>
    <w:rsid w:val="7E9F4676"/>
    <w:rsid w:val="7EAB71BF"/>
    <w:rsid w:val="7EE13A87"/>
    <w:rsid w:val="7EEB67F1"/>
    <w:rsid w:val="7F14262B"/>
    <w:rsid w:val="7F3651AD"/>
    <w:rsid w:val="7F376DCD"/>
    <w:rsid w:val="7F465075"/>
    <w:rsid w:val="7F647F3A"/>
    <w:rsid w:val="7F6794FC"/>
    <w:rsid w:val="7F758532"/>
    <w:rsid w:val="7F8C25D0"/>
    <w:rsid w:val="7F9BF620"/>
    <w:rsid w:val="7F9E5478"/>
    <w:rsid w:val="7F9F85BD"/>
    <w:rsid w:val="7FA1742F"/>
    <w:rsid w:val="7FACCA72"/>
    <w:rsid w:val="7FCB11EA"/>
    <w:rsid w:val="7FCCDC30"/>
    <w:rsid w:val="7FD021A8"/>
    <w:rsid w:val="7FDECE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0E1B6"/>
  <w15:chartTrackingRefBased/>
  <w15:docId w15:val="{AA775DF2-51DF-4B7A-8399-FE05E8129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3BA54F0"/>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350E361"/>
    <w:rPr>
      <w:color w:val="467886"/>
      <w:u w:val="single"/>
    </w:rPr>
  </w:style>
  <w:style w:type="paragraph" w:styleId="Header">
    <w:name w:val="header"/>
    <w:basedOn w:val="Normal"/>
    <w:link w:val="HeaderChar"/>
    <w:uiPriority w:val="99"/>
    <w:semiHidden/>
    <w:unhideWhenUsed/>
    <w:rsid w:val="00FB45A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430BA"/>
  </w:style>
  <w:style w:type="paragraph" w:styleId="Footer">
    <w:name w:val="footer"/>
    <w:basedOn w:val="Normal"/>
    <w:link w:val="FooterChar"/>
    <w:uiPriority w:val="99"/>
    <w:unhideWhenUsed/>
    <w:rsid w:val="00102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6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hyperlink" Target="https://www.kingsfund.org.uk/"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mind.org,uk//" TargetMode="External"/><Relationship Id="rId17" Type="http://schemas.openxmlformats.org/officeDocument/2006/relationships/hyperlink" Target="https://www.phr.org.uk/" TargetMode="Externa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 TargetMode="External"/><Relationship Id="rId5" Type="http://schemas.openxmlformats.org/officeDocument/2006/relationships/footnotes" Target="footnotes.xml"/><Relationship Id="rId15" Type="http://schemas.openxmlformats.org/officeDocument/2006/relationships/hyperlink" Target="https://www.ncbi.nlm.nih.gov/pmc/articles/" TargetMode="External"/><Relationship Id="rId10" Type="http://schemas.openxmlformats.org/officeDocument/2006/relationships/hyperlink" Target="https://digital.nhs.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ns.gov.uk/../lonelinessintheuk/2023" TargetMode="External"/><Relationship Id="rId14" Type="http://schemas.openxmlformats.org/officeDocument/2006/relationships/hyperlink" Target="https://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10782</Words>
  <Characters>61458</Characters>
  <Application>Microsoft Office Word</Application>
  <DocSecurity>4</DocSecurity>
  <Lines>512</Lines>
  <Paragraphs>144</Paragraphs>
  <ScaleCrop>false</ScaleCrop>
  <Company/>
  <LinksUpToDate>false</LinksUpToDate>
  <CharactersWithSpaces>72096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Chizoma Awoyemi (2223400)</dc:creator>
  <cp:keywords/>
  <dc:description/>
  <cp:lastModifiedBy>Chizoma Awoyemi (2223400)</cp:lastModifiedBy>
  <cp:revision>48</cp:revision>
  <dcterms:created xsi:type="dcterms:W3CDTF">2025-11-01T19:51:00Z</dcterms:created>
  <dcterms:modified xsi:type="dcterms:W3CDTF">2026-03-15T23:37:00Z</dcterms:modified>
</cp:coreProperties>
</file>