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E41CF" w:rsidRDefault="00CE41CF" w:rsidP="00CE41CF"/>
    <w:p w:rsidR="00CE41CF" w:rsidRDefault="00CE41CF" w:rsidP="00CE41CF"/>
    <w:p w:rsidR="00CE41CF" w:rsidRDefault="00CE41CF" w:rsidP="00CE41CF"/>
    <w:p w:rsidR="00CE41CF" w:rsidRDefault="00CE41CF" w:rsidP="00CE41CF"/>
    <w:p w:rsidR="00CE41CF" w:rsidRDefault="00CE41CF" w:rsidP="00CE41CF"/>
    <w:p w:rsidR="00CE41CF" w:rsidRDefault="00CE41CF" w:rsidP="00CE41CF"/>
    <w:p w:rsidR="00CE41CF" w:rsidRDefault="00CE41CF" w:rsidP="00CE41CF"/>
    <w:p w:rsidR="00CE41CF" w:rsidRDefault="00CE41CF" w:rsidP="00CE41CF"/>
    <w:p w:rsidR="00CE41CF" w:rsidRDefault="00CE41CF" w:rsidP="00CE41CF"/>
    <w:p w:rsidR="00CE41CF" w:rsidRDefault="00CE41CF" w:rsidP="00CE41CF"/>
    <w:p w:rsidR="00CE41CF" w:rsidRDefault="00CE41CF" w:rsidP="00CE41CF"/>
    <w:p w:rsidR="00CE41CF" w:rsidRPr="00C25D18" w:rsidRDefault="006C31BA" w:rsidP="00CE41CF">
      <w:r>
        <w:t xml:space="preserve">Module </w:t>
      </w:r>
      <w:proofErr w:type="gramStart"/>
      <w:r>
        <w:t>Name :</w:t>
      </w:r>
      <w:proofErr w:type="gramEnd"/>
      <w:r>
        <w:t xml:space="preserve"> Problem solving and Innovation</w:t>
      </w:r>
    </w:p>
    <w:p w:rsidR="00CE41CF" w:rsidRPr="00C25D18" w:rsidRDefault="00CE41CF" w:rsidP="00CE41CF">
      <w:bookmarkStart w:id="0" w:name="_Toc202297332"/>
      <w:r w:rsidRPr="00C25D18">
        <w:t xml:space="preserve">Module Code: </w:t>
      </w:r>
      <w:r w:rsidRPr="002824CD">
        <w:t>BMSW4014</w:t>
      </w:r>
      <w:bookmarkEnd w:id="0"/>
    </w:p>
    <w:p w:rsidR="00CE41CF" w:rsidRPr="00B5092A" w:rsidRDefault="006C31BA" w:rsidP="00CE41CF">
      <w:pPr>
        <w:rPr>
          <w:b/>
        </w:rPr>
      </w:pPr>
      <w:bookmarkStart w:id="1" w:name="_Toc202297334"/>
      <w:r>
        <w:rPr>
          <w:bCs/>
          <w:sz w:val="24"/>
          <w:szCs w:val="24"/>
        </w:rPr>
        <w:t xml:space="preserve">Assignment </w:t>
      </w:r>
      <w:proofErr w:type="gramStart"/>
      <w:r>
        <w:rPr>
          <w:bCs/>
          <w:sz w:val="24"/>
          <w:szCs w:val="24"/>
        </w:rPr>
        <w:t>Title :</w:t>
      </w:r>
      <w:proofErr w:type="gramEnd"/>
      <w:r>
        <w:rPr>
          <w:bCs/>
          <w:sz w:val="24"/>
          <w:szCs w:val="24"/>
        </w:rPr>
        <w:t xml:space="preserve"> A Critical Analysis  of External Factors Impacting High Street retailers in the UK</w:t>
      </w:r>
    </w:p>
    <w:p w:rsidR="00CE41CF" w:rsidRPr="00C25D18" w:rsidRDefault="006C31BA" w:rsidP="00CE41CF">
      <w:r>
        <w:t xml:space="preserve">Student Name : </w:t>
      </w:r>
      <w:bookmarkStart w:id="2" w:name="_GoBack"/>
      <w:bookmarkEnd w:id="2"/>
      <w:r w:rsidR="00CE41CF" w:rsidRPr="00C25D18">
        <w:t>A</w:t>
      </w:r>
      <w:r w:rsidR="00CE41CF">
        <w:t xml:space="preserve">hmed </w:t>
      </w:r>
      <w:proofErr w:type="spellStart"/>
      <w:r w:rsidR="00CE41CF" w:rsidRPr="00C25D18">
        <w:t>Abdurahman</w:t>
      </w:r>
      <w:proofErr w:type="spellEnd"/>
      <w:r w:rsidR="00CE41CF" w:rsidRPr="006A3432">
        <w:rPr>
          <w:i/>
        </w:rPr>
        <w:t xml:space="preserve"> </w:t>
      </w:r>
      <w:r w:rsidR="00CE41CF">
        <w:rPr>
          <w:i/>
        </w:rPr>
        <w:t>A</w:t>
      </w:r>
      <w:r w:rsidR="00CE41CF" w:rsidRPr="006A3432">
        <w:rPr>
          <w:i/>
        </w:rPr>
        <w:t>dam</w:t>
      </w:r>
      <w:bookmarkEnd w:id="1"/>
    </w:p>
    <w:p w:rsidR="00CE41CF" w:rsidRPr="00C25D18" w:rsidRDefault="00CE41CF" w:rsidP="00CE41CF">
      <w:bookmarkStart w:id="3" w:name="_Toc202297335"/>
      <w:r w:rsidRPr="00C25D18">
        <w:t xml:space="preserve">Student Number: </w:t>
      </w:r>
      <w:r w:rsidRPr="00255CBE">
        <w:rPr>
          <w:i/>
        </w:rPr>
        <w:t>2423736</w:t>
      </w:r>
      <w:bookmarkEnd w:id="3"/>
    </w:p>
    <w:p w:rsidR="00CE41CF" w:rsidRPr="00C25D18" w:rsidRDefault="00CE41CF" w:rsidP="00CE41CF">
      <w:pPr>
        <w:rPr>
          <w:lang w:val="en-US"/>
        </w:rPr>
      </w:pPr>
      <w:bookmarkStart w:id="4" w:name="_Toc202297336"/>
      <w:r w:rsidRPr="00C25D18">
        <w:t xml:space="preserve">Lecturer: </w:t>
      </w:r>
      <w:r w:rsidRPr="000059FB">
        <w:rPr>
          <w:i/>
        </w:rPr>
        <w:t>Chris Rogers</w:t>
      </w:r>
      <w:r w:rsidRPr="00C25D18">
        <w:br/>
        <w:t xml:space="preserve">Deadline: </w:t>
      </w:r>
      <w:r w:rsidRPr="009C5E94">
        <w:t>4</w:t>
      </w:r>
      <w:r w:rsidRPr="009C5E94">
        <w:rPr>
          <w:vertAlign w:val="superscript"/>
        </w:rPr>
        <w:t>th</w:t>
      </w:r>
      <w:r w:rsidRPr="009C5E94">
        <w:t xml:space="preserve"> July 2025 at 23:59</w:t>
      </w:r>
      <w:bookmarkEnd w:id="4"/>
    </w:p>
    <w:p w:rsidR="00CE41CF" w:rsidRPr="00C25D18" w:rsidRDefault="00CE41CF" w:rsidP="00CE41CF">
      <w:pPr>
        <w:rPr>
          <w:lang w:val="en-US"/>
        </w:rPr>
      </w:pPr>
    </w:p>
    <w:p w:rsidR="00CE41CF" w:rsidRDefault="00CE41CF" w:rsidP="00CE41CF"/>
    <w:p w:rsidR="00CE41CF" w:rsidRDefault="00CE41CF" w:rsidP="00CE41CF"/>
    <w:p w:rsidR="00CE41CF" w:rsidRDefault="00CE41CF" w:rsidP="00CE41CF"/>
    <w:p w:rsidR="00CE41CF" w:rsidRDefault="00CE41CF" w:rsidP="00CE41CF"/>
    <w:p w:rsidR="00CE41CF" w:rsidRDefault="00CE41CF" w:rsidP="00CE41CF"/>
    <w:p w:rsidR="00CE41CF" w:rsidRDefault="00CE41CF" w:rsidP="00CE41CF"/>
    <w:p w:rsidR="00CE41CF" w:rsidRDefault="00CE41CF" w:rsidP="00CE41CF"/>
    <w:p w:rsidR="00CE41CF" w:rsidRPr="00F84B39" w:rsidRDefault="00CE41CF" w:rsidP="00CE41CF"/>
    <w:p w:rsidR="00CE41CF" w:rsidRDefault="00CE41CF" w:rsidP="00CE41CF"/>
    <w:p w:rsidR="00CE41CF" w:rsidRPr="00CE41CF" w:rsidRDefault="00CE41CF" w:rsidP="00CE41CF"/>
    <w:p w:rsidR="00CE41CF" w:rsidRDefault="00CE41CF" w:rsidP="00CE41CF">
      <w:pPr>
        <w:pStyle w:val="Heading1"/>
      </w:pPr>
    </w:p>
    <w:p w:rsidR="00CE41CF" w:rsidRDefault="00CE41CF" w:rsidP="00CE41CF">
      <w:pPr>
        <w:pStyle w:val="Heading1"/>
      </w:pPr>
    </w:p>
    <w:p w:rsidR="00CE41CF" w:rsidRDefault="00CE41CF" w:rsidP="00CE41CF">
      <w:pPr>
        <w:pStyle w:val="Heading1"/>
      </w:pPr>
    </w:p>
    <w:p w:rsidR="00CE41CF" w:rsidRDefault="00CE41CF" w:rsidP="00CE41CF">
      <w:pPr>
        <w:pStyle w:val="Heading1"/>
      </w:pPr>
    </w:p>
    <w:p w:rsidR="00CE41CF" w:rsidRPr="00420D8E" w:rsidRDefault="00CE41CF" w:rsidP="00CE41CF"/>
    <w:sdt>
      <w:sdtPr>
        <w:rPr>
          <w:rFonts w:asciiTheme="minorHAnsi" w:eastAsiaTheme="minorHAnsi" w:hAnsiTheme="minorHAnsi" w:cstheme="minorBidi"/>
          <w:color w:val="auto"/>
          <w:sz w:val="22"/>
          <w:szCs w:val="22"/>
        </w:rPr>
        <w:id w:val="-690761954"/>
        <w:docPartObj>
          <w:docPartGallery w:val="Table of Contents"/>
          <w:docPartUnique/>
        </w:docPartObj>
      </w:sdtPr>
      <w:sdtEndPr>
        <w:rPr>
          <w:b/>
          <w:bCs/>
          <w:noProof/>
        </w:rPr>
      </w:sdtEndPr>
      <w:sdtContent>
        <w:p w:rsidR="00C15B5B" w:rsidRPr="00546F11" w:rsidRDefault="00C15B5B">
          <w:pPr>
            <w:pStyle w:val="TOCHeading"/>
            <w:rPr>
              <w:sz w:val="28"/>
              <w:szCs w:val="28"/>
            </w:rPr>
          </w:pPr>
          <w:r w:rsidRPr="00546F11">
            <w:rPr>
              <w:sz w:val="28"/>
              <w:szCs w:val="28"/>
            </w:rPr>
            <w:t>Table Contents</w:t>
          </w:r>
        </w:p>
        <w:p w:rsidR="00425EBE" w:rsidRDefault="00C15B5B">
          <w:pPr>
            <w:pStyle w:val="TOC1"/>
            <w:tabs>
              <w:tab w:val="right" w:leader="dot" w:pos="9016"/>
            </w:tabs>
            <w:rPr>
              <w:rFonts w:eastAsiaTheme="minorEastAsia"/>
              <w:noProof/>
              <w:kern w:val="0"/>
              <w14:ligatures w14:val="none"/>
            </w:rPr>
          </w:pPr>
          <w:r>
            <w:fldChar w:fldCharType="begin"/>
          </w:r>
          <w:r>
            <w:instrText xml:space="preserve"> TOC \o "1-3" \h \z \u </w:instrText>
          </w:r>
          <w:r>
            <w:fldChar w:fldCharType="separate"/>
          </w:r>
          <w:hyperlink w:anchor="_Toc202383777" w:history="1">
            <w:r w:rsidR="00425EBE" w:rsidRPr="00E913B8">
              <w:rPr>
                <w:rStyle w:val="Hyperlink"/>
                <w:noProof/>
              </w:rPr>
              <w:t>1. Introduction</w:t>
            </w:r>
            <w:r w:rsidR="00425EBE">
              <w:rPr>
                <w:noProof/>
                <w:webHidden/>
              </w:rPr>
              <w:tab/>
            </w:r>
            <w:r w:rsidR="00425EBE">
              <w:rPr>
                <w:noProof/>
                <w:webHidden/>
              </w:rPr>
              <w:fldChar w:fldCharType="begin"/>
            </w:r>
            <w:r w:rsidR="00425EBE">
              <w:rPr>
                <w:noProof/>
                <w:webHidden/>
              </w:rPr>
              <w:instrText xml:space="preserve"> PAGEREF _Toc202383777 \h </w:instrText>
            </w:r>
            <w:r w:rsidR="00425EBE">
              <w:rPr>
                <w:noProof/>
                <w:webHidden/>
              </w:rPr>
            </w:r>
            <w:r w:rsidR="00425EBE">
              <w:rPr>
                <w:noProof/>
                <w:webHidden/>
              </w:rPr>
              <w:fldChar w:fldCharType="separate"/>
            </w:r>
            <w:r w:rsidR="00425EBE">
              <w:rPr>
                <w:noProof/>
                <w:webHidden/>
              </w:rPr>
              <w:t>3</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78" w:history="1">
            <w:r w:rsidR="00425EBE" w:rsidRPr="00E913B8">
              <w:rPr>
                <w:rStyle w:val="Hyperlink"/>
                <w:rFonts w:eastAsia="Times New Roman"/>
                <w:noProof/>
              </w:rPr>
              <w:t>2. Finding</w:t>
            </w:r>
            <w:r w:rsidR="00425EBE">
              <w:rPr>
                <w:noProof/>
                <w:webHidden/>
              </w:rPr>
              <w:tab/>
            </w:r>
            <w:r w:rsidR="00425EBE">
              <w:rPr>
                <w:noProof/>
                <w:webHidden/>
              </w:rPr>
              <w:fldChar w:fldCharType="begin"/>
            </w:r>
            <w:r w:rsidR="00425EBE">
              <w:rPr>
                <w:noProof/>
                <w:webHidden/>
              </w:rPr>
              <w:instrText xml:space="preserve"> PAGEREF _Toc202383778 \h </w:instrText>
            </w:r>
            <w:r w:rsidR="00425EBE">
              <w:rPr>
                <w:noProof/>
                <w:webHidden/>
              </w:rPr>
            </w:r>
            <w:r w:rsidR="00425EBE">
              <w:rPr>
                <w:noProof/>
                <w:webHidden/>
              </w:rPr>
              <w:fldChar w:fldCharType="separate"/>
            </w:r>
            <w:r w:rsidR="00425EBE">
              <w:rPr>
                <w:noProof/>
                <w:webHidden/>
              </w:rPr>
              <w:t>3</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79" w:history="1">
            <w:r w:rsidR="00425EBE" w:rsidRPr="00E913B8">
              <w:rPr>
                <w:rStyle w:val="Hyperlink"/>
                <w:noProof/>
              </w:rPr>
              <w:t>2.1 Political Factors</w:t>
            </w:r>
            <w:r w:rsidR="00425EBE">
              <w:rPr>
                <w:noProof/>
                <w:webHidden/>
              </w:rPr>
              <w:tab/>
            </w:r>
            <w:r w:rsidR="00425EBE">
              <w:rPr>
                <w:noProof/>
                <w:webHidden/>
              </w:rPr>
              <w:fldChar w:fldCharType="begin"/>
            </w:r>
            <w:r w:rsidR="00425EBE">
              <w:rPr>
                <w:noProof/>
                <w:webHidden/>
              </w:rPr>
              <w:instrText xml:space="preserve"> PAGEREF _Toc202383779 \h </w:instrText>
            </w:r>
            <w:r w:rsidR="00425EBE">
              <w:rPr>
                <w:noProof/>
                <w:webHidden/>
              </w:rPr>
            </w:r>
            <w:r w:rsidR="00425EBE">
              <w:rPr>
                <w:noProof/>
                <w:webHidden/>
              </w:rPr>
              <w:fldChar w:fldCharType="separate"/>
            </w:r>
            <w:r w:rsidR="00425EBE">
              <w:rPr>
                <w:noProof/>
                <w:webHidden/>
              </w:rPr>
              <w:t>3</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80" w:history="1">
            <w:r w:rsidR="00425EBE" w:rsidRPr="00E913B8">
              <w:rPr>
                <w:rStyle w:val="Hyperlink"/>
                <w:rFonts w:eastAsia="Times New Roman"/>
                <w:noProof/>
              </w:rPr>
              <w:t>2.2 Economic Factors</w:t>
            </w:r>
            <w:r w:rsidR="00425EBE">
              <w:rPr>
                <w:noProof/>
                <w:webHidden/>
              </w:rPr>
              <w:tab/>
            </w:r>
            <w:r w:rsidR="00425EBE">
              <w:rPr>
                <w:noProof/>
                <w:webHidden/>
              </w:rPr>
              <w:fldChar w:fldCharType="begin"/>
            </w:r>
            <w:r w:rsidR="00425EBE">
              <w:rPr>
                <w:noProof/>
                <w:webHidden/>
              </w:rPr>
              <w:instrText xml:space="preserve"> PAGEREF _Toc202383780 \h </w:instrText>
            </w:r>
            <w:r w:rsidR="00425EBE">
              <w:rPr>
                <w:noProof/>
                <w:webHidden/>
              </w:rPr>
            </w:r>
            <w:r w:rsidR="00425EBE">
              <w:rPr>
                <w:noProof/>
                <w:webHidden/>
              </w:rPr>
              <w:fldChar w:fldCharType="separate"/>
            </w:r>
            <w:r w:rsidR="00425EBE">
              <w:rPr>
                <w:noProof/>
                <w:webHidden/>
              </w:rPr>
              <w:t>4</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81" w:history="1">
            <w:r w:rsidR="00425EBE" w:rsidRPr="00E913B8">
              <w:rPr>
                <w:rStyle w:val="Hyperlink"/>
                <w:rFonts w:eastAsia="Times New Roman"/>
                <w:noProof/>
              </w:rPr>
              <w:t>2.3 Social Factors</w:t>
            </w:r>
            <w:r w:rsidR="00425EBE">
              <w:rPr>
                <w:noProof/>
                <w:webHidden/>
              </w:rPr>
              <w:tab/>
            </w:r>
            <w:r w:rsidR="00425EBE">
              <w:rPr>
                <w:noProof/>
                <w:webHidden/>
              </w:rPr>
              <w:fldChar w:fldCharType="begin"/>
            </w:r>
            <w:r w:rsidR="00425EBE">
              <w:rPr>
                <w:noProof/>
                <w:webHidden/>
              </w:rPr>
              <w:instrText xml:space="preserve"> PAGEREF _Toc202383781 \h </w:instrText>
            </w:r>
            <w:r w:rsidR="00425EBE">
              <w:rPr>
                <w:noProof/>
                <w:webHidden/>
              </w:rPr>
            </w:r>
            <w:r w:rsidR="00425EBE">
              <w:rPr>
                <w:noProof/>
                <w:webHidden/>
              </w:rPr>
              <w:fldChar w:fldCharType="separate"/>
            </w:r>
            <w:r w:rsidR="00425EBE">
              <w:rPr>
                <w:noProof/>
                <w:webHidden/>
              </w:rPr>
              <w:t>4</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82" w:history="1">
            <w:r w:rsidR="00425EBE" w:rsidRPr="00E913B8">
              <w:rPr>
                <w:rStyle w:val="Hyperlink"/>
                <w:rFonts w:eastAsia="Times New Roman"/>
                <w:noProof/>
              </w:rPr>
              <w:t>2.4 Technological Factors</w:t>
            </w:r>
            <w:r w:rsidR="00425EBE">
              <w:rPr>
                <w:noProof/>
                <w:webHidden/>
              </w:rPr>
              <w:tab/>
            </w:r>
            <w:r w:rsidR="00425EBE">
              <w:rPr>
                <w:noProof/>
                <w:webHidden/>
              </w:rPr>
              <w:fldChar w:fldCharType="begin"/>
            </w:r>
            <w:r w:rsidR="00425EBE">
              <w:rPr>
                <w:noProof/>
                <w:webHidden/>
              </w:rPr>
              <w:instrText xml:space="preserve"> PAGEREF _Toc202383782 \h </w:instrText>
            </w:r>
            <w:r w:rsidR="00425EBE">
              <w:rPr>
                <w:noProof/>
                <w:webHidden/>
              </w:rPr>
            </w:r>
            <w:r w:rsidR="00425EBE">
              <w:rPr>
                <w:noProof/>
                <w:webHidden/>
              </w:rPr>
              <w:fldChar w:fldCharType="separate"/>
            </w:r>
            <w:r w:rsidR="00425EBE">
              <w:rPr>
                <w:noProof/>
                <w:webHidden/>
              </w:rPr>
              <w:t>4</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83" w:history="1">
            <w:r w:rsidR="00425EBE" w:rsidRPr="00E913B8">
              <w:rPr>
                <w:rStyle w:val="Hyperlink"/>
                <w:rFonts w:eastAsia="Times New Roman"/>
                <w:noProof/>
              </w:rPr>
              <w:t>2.5 Legal Factors</w:t>
            </w:r>
            <w:r w:rsidR="00425EBE">
              <w:rPr>
                <w:noProof/>
                <w:webHidden/>
              </w:rPr>
              <w:tab/>
            </w:r>
            <w:r w:rsidR="00425EBE">
              <w:rPr>
                <w:noProof/>
                <w:webHidden/>
              </w:rPr>
              <w:fldChar w:fldCharType="begin"/>
            </w:r>
            <w:r w:rsidR="00425EBE">
              <w:rPr>
                <w:noProof/>
                <w:webHidden/>
              </w:rPr>
              <w:instrText xml:space="preserve"> PAGEREF _Toc202383783 \h </w:instrText>
            </w:r>
            <w:r w:rsidR="00425EBE">
              <w:rPr>
                <w:noProof/>
                <w:webHidden/>
              </w:rPr>
            </w:r>
            <w:r w:rsidR="00425EBE">
              <w:rPr>
                <w:noProof/>
                <w:webHidden/>
              </w:rPr>
              <w:fldChar w:fldCharType="separate"/>
            </w:r>
            <w:r w:rsidR="00425EBE">
              <w:rPr>
                <w:noProof/>
                <w:webHidden/>
              </w:rPr>
              <w:t>4</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84" w:history="1">
            <w:r w:rsidR="00425EBE" w:rsidRPr="00E913B8">
              <w:rPr>
                <w:rStyle w:val="Hyperlink"/>
                <w:rFonts w:eastAsia="Times New Roman"/>
                <w:noProof/>
              </w:rPr>
              <w:t>2.6 Environmental Factors</w:t>
            </w:r>
            <w:r w:rsidR="00425EBE">
              <w:rPr>
                <w:noProof/>
                <w:webHidden/>
              </w:rPr>
              <w:tab/>
            </w:r>
            <w:r w:rsidR="00425EBE">
              <w:rPr>
                <w:noProof/>
                <w:webHidden/>
              </w:rPr>
              <w:fldChar w:fldCharType="begin"/>
            </w:r>
            <w:r w:rsidR="00425EBE">
              <w:rPr>
                <w:noProof/>
                <w:webHidden/>
              </w:rPr>
              <w:instrText xml:space="preserve"> PAGEREF _Toc202383784 \h </w:instrText>
            </w:r>
            <w:r w:rsidR="00425EBE">
              <w:rPr>
                <w:noProof/>
                <w:webHidden/>
              </w:rPr>
            </w:r>
            <w:r w:rsidR="00425EBE">
              <w:rPr>
                <w:noProof/>
                <w:webHidden/>
              </w:rPr>
              <w:fldChar w:fldCharType="separate"/>
            </w:r>
            <w:r w:rsidR="00425EBE">
              <w:rPr>
                <w:noProof/>
                <w:webHidden/>
              </w:rPr>
              <w:t>5</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85" w:history="1">
            <w:r w:rsidR="00425EBE" w:rsidRPr="00E913B8">
              <w:rPr>
                <w:rStyle w:val="Hyperlink"/>
                <w:rFonts w:eastAsia="Times New Roman"/>
                <w:noProof/>
              </w:rPr>
              <w:t>3. SWOT Analysis</w:t>
            </w:r>
            <w:r w:rsidR="00425EBE">
              <w:rPr>
                <w:noProof/>
                <w:webHidden/>
              </w:rPr>
              <w:tab/>
            </w:r>
            <w:r w:rsidR="00425EBE">
              <w:rPr>
                <w:noProof/>
                <w:webHidden/>
              </w:rPr>
              <w:fldChar w:fldCharType="begin"/>
            </w:r>
            <w:r w:rsidR="00425EBE">
              <w:rPr>
                <w:noProof/>
                <w:webHidden/>
              </w:rPr>
              <w:instrText xml:space="preserve"> PAGEREF _Toc202383785 \h </w:instrText>
            </w:r>
            <w:r w:rsidR="00425EBE">
              <w:rPr>
                <w:noProof/>
                <w:webHidden/>
              </w:rPr>
            </w:r>
            <w:r w:rsidR="00425EBE">
              <w:rPr>
                <w:noProof/>
                <w:webHidden/>
              </w:rPr>
              <w:fldChar w:fldCharType="separate"/>
            </w:r>
            <w:r w:rsidR="00425EBE">
              <w:rPr>
                <w:noProof/>
                <w:webHidden/>
              </w:rPr>
              <w:t>5</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86" w:history="1">
            <w:r w:rsidR="00425EBE" w:rsidRPr="00E913B8">
              <w:rPr>
                <w:rStyle w:val="Hyperlink"/>
                <w:rFonts w:eastAsia="Times New Roman"/>
                <w:noProof/>
              </w:rPr>
              <w:t>3.1 Strengths</w:t>
            </w:r>
            <w:r w:rsidR="00425EBE">
              <w:rPr>
                <w:noProof/>
                <w:webHidden/>
              </w:rPr>
              <w:tab/>
            </w:r>
            <w:r w:rsidR="00425EBE">
              <w:rPr>
                <w:noProof/>
                <w:webHidden/>
              </w:rPr>
              <w:fldChar w:fldCharType="begin"/>
            </w:r>
            <w:r w:rsidR="00425EBE">
              <w:rPr>
                <w:noProof/>
                <w:webHidden/>
              </w:rPr>
              <w:instrText xml:space="preserve"> PAGEREF _Toc202383786 \h </w:instrText>
            </w:r>
            <w:r w:rsidR="00425EBE">
              <w:rPr>
                <w:noProof/>
                <w:webHidden/>
              </w:rPr>
            </w:r>
            <w:r w:rsidR="00425EBE">
              <w:rPr>
                <w:noProof/>
                <w:webHidden/>
              </w:rPr>
              <w:fldChar w:fldCharType="separate"/>
            </w:r>
            <w:r w:rsidR="00425EBE">
              <w:rPr>
                <w:noProof/>
                <w:webHidden/>
              </w:rPr>
              <w:t>5</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87" w:history="1">
            <w:r w:rsidR="00425EBE" w:rsidRPr="00E913B8">
              <w:rPr>
                <w:rStyle w:val="Hyperlink"/>
                <w:rFonts w:eastAsia="Times New Roman"/>
                <w:noProof/>
              </w:rPr>
              <w:t>3.2 Weaknesses</w:t>
            </w:r>
            <w:r w:rsidR="00425EBE">
              <w:rPr>
                <w:noProof/>
                <w:webHidden/>
              </w:rPr>
              <w:tab/>
            </w:r>
            <w:r w:rsidR="00425EBE">
              <w:rPr>
                <w:noProof/>
                <w:webHidden/>
              </w:rPr>
              <w:fldChar w:fldCharType="begin"/>
            </w:r>
            <w:r w:rsidR="00425EBE">
              <w:rPr>
                <w:noProof/>
                <w:webHidden/>
              </w:rPr>
              <w:instrText xml:space="preserve"> PAGEREF _Toc202383787 \h </w:instrText>
            </w:r>
            <w:r w:rsidR="00425EBE">
              <w:rPr>
                <w:noProof/>
                <w:webHidden/>
              </w:rPr>
            </w:r>
            <w:r w:rsidR="00425EBE">
              <w:rPr>
                <w:noProof/>
                <w:webHidden/>
              </w:rPr>
              <w:fldChar w:fldCharType="separate"/>
            </w:r>
            <w:r w:rsidR="00425EBE">
              <w:rPr>
                <w:noProof/>
                <w:webHidden/>
              </w:rPr>
              <w:t>5</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88" w:history="1">
            <w:r w:rsidR="00425EBE" w:rsidRPr="00E913B8">
              <w:rPr>
                <w:rStyle w:val="Hyperlink"/>
                <w:rFonts w:eastAsia="Times New Roman"/>
                <w:noProof/>
              </w:rPr>
              <w:t>3.3 Opportunities</w:t>
            </w:r>
            <w:r w:rsidR="00425EBE">
              <w:rPr>
                <w:noProof/>
                <w:webHidden/>
              </w:rPr>
              <w:tab/>
            </w:r>
            <w:r w:rsidR="00425EBE">
              <w:rPr>
                <w:noProof/>
                <w:webHidden/>
              </w:rPr>
              <w:fldChar w:fldCharType="begin"/>
            </w:r>
            <w:r w:rsidR="00425EBE">
              <w:rPr>
                <w:noProof/>
                <w:webHidden/>
              </w:rPr>
              <w:instrText xml:space="preserve"> PAGEREF _Toc202383788 \h </w:instrText>
            </w:r>
            <w:r w:rsidR="00425EBE">
              <w:rPr>
                <w:noProof/>
                <w:webHidden/>
              </w:rPr>
            </w:r>
            <w:r w:rsidR="00425EBE">
              <w:rPr>
                <w:noProof/>
                <w:webHidden/>
              </w:rPr>
              <w:fldChar w:fldCharType="separate"/>
            </w:r>
            <w:r w:rsidR="00425EBE">
              <w:rPr>
                <w:noProof/>
                <w:webHidden/>
              </w:rPr>
              <w:t>5</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89" w:history="1">
            <w:r w:rsidR="00425EBE" w:rsidRPr="00E913B8">
              <w:rPr>
                <w:rStyle w:val="Hyperlink"/>
                <w:rFonts w:eastAsia="Times New Roman"/>
                <w:noProof/>
              </w:rPr>
              <w:t>3.4 Threats</w:t>
            </w:r>
            <w:r w:rsidR="00425EBE">
              <w:rPr>
                <w:noProof/>
                <w:webHidden/>
              </w:rPr>
              <w:tab/>
            </w:r>
            <w:r w:rsidR="00425EBE">
              <w:rPr>
                <w:noProof/>
                <w:webHidden/>
              </w:rPr>
              <w:fldChar w:fldCharType="begin"/>
            </w:r>
            <w:r w:rsidR="00425EBE">
              <w:rPr>
                <w:noProof/>
                <w:webHidden/>
              </w:rPr>
              <w:instrText xml:space="preserve"> PAGEREF _Toc202383789 \h </w:instrText>
            </w:r>
            <w:r w:rsidR="00425EBE">
              <w:rPr>
                <w:noProof/>
                <w:webHidden/>
              </w:rPr>
            </w:r>
            <w:r w:rsidR="00425EBE">
              <w:rPr>
                <w:noProof/>
                <w:webHidden/>
              </w:rPr>
              <w:fldChar w:fldCharType="separate"/>
            </w:r>
            <w:r w:rsidR="00425EBE">
              <w:rPr>
                <w:noProof/>
                <w:webHidden/>
              </w:rPr>
              <w:t>6</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90" w:history="1">
            <w:r w:rsidR="00425EBE" w:rsidRPr="00E913B8">
              <w:rPr>
                <w:rStyle w:val="Hyperlink"/>
                <w:noProof/>
              </w:rPr>
              <w:t>4.Summary</w:t>
            </w:r>
            <w:r w:rsidR="00425EBE">
              <w:rPr>
                <w:noProof/>
                <w:webHidden/>
              </w:rPr>
              <w:tab/>
            </w:r>
            <w:r w:rsidR="00425EBE">
              <w:rPr>
                <w:noProof/>
                <w:webHidden/>
              </w:rPr>
              <w:fldChar w:fldCharType="begin"/>
            </w:r>
            <w:r w:rsidR="00425EBE">
              <w:rPr>
                <w:noProof/>
                <w:webHidden/>
              </w:rPr>
              <w:instrText xml:space="preserve"> PAGEREF _Toc202383790 \h </w:instrText>
            </w:r>
            <w:r w:rsidR="00425EBE">
              <w:rPr>
                <w:noProof/>
                <w:webHidden/>
              </w:rPr>
            </w:r>
            <w:r w:rsidR="00425EBE">
              <w:rPr>
                <w:noProof/>
                <w:webHidden/>
              </w:rPr>
              <w:fldChar w:fldCharType="separate"/>
            </w:r>
            <w:r w:rsidR="00425EBE">
              <w:rPr>
                <w:noProof/>
                <w:webHidden/>
              </w:rPr>
              <w:t>6</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91" w:history="1">
            <w:r w:rsidR="00425EBE" w:rsidRPr="00E913B8">
              <w:rPr>
                <w:rStyle w:val="Hyperlink"/>
                <w:noProof/>
              </w:rPr>
              <w:t>5.</w:t>
            </w:r>
            <w:r w:rsidR="00425EBE" w:rsidRPr="00E913B8">
              <w:rPr>
                <w:rStyle w:val="Hyperlink"/>
                <w:rFonts w:eastAsia="Times New Roman"/>
                <w:noProof/>
              </w:rPr>
              <w:t xml:space="preserve"> Conclusion</w:t>
            </w:r>
            <w:r w:rsidR="00425EBE">
              <w:rPr>
                <w:noProof/>
                <w:webHidden/>
              </w:rPr>
              <w:tab/>
            </w:r>
            <w:r w:rsidR="00425EBE">
              <w:rPr>
                <w:noProof/>
                <w:webHidden/>
              </w:rPr>
              <w:fldChar w:fldCharType="begin"/>
            </w:r>
            <w:r w:rsidR="00425EBE">
              <w:rPr>
                <w:noProof/>
                <w:webHidden/>
              </w:rPr>
              <w:instrText xml:space="preserve"> PAGEREF _Toc202383791 \h </w:instrText>
            </w:r>
            <w:r w:rsidR="00425EBE">
              <w:rPr>
                <w:noProof/>
                <w:webHidden/>
              </w:rPr>
            </w:r>
            <w:r w:rsidR="00425EBE">
              <w:rPr>
                <w:noProof/>
                <w:webHidden/>
              </w:rPr>
              <w:fldChar w:fldCharType="separate"/>
            </w:r>
            <w:r w:rsidR="00425EBE">
              <w:rPr>
                <w:noProof/>
                <w:webHidden/>
              </w:rPr>
              <w:t>6</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92" w:history="1">
            <w:r w:rsidR="00425EBE" w:rsidRPr="00E913B8">
              <w:rPr>
                <w:rStyle w:val="Hyperlink"/>
                <w:noProof/>
              </w:rPr>
              <w:t>6.</w:t>
            </w:r>
            <w:r w:rsidR="00425EBE" w:rsidRPr="00E913B8">
              <w:rPr>
                <w:rStyle w:val="Hyperlink"/>
                <w:rFonts w:eastAsia="Times New Roman"/>
                <w:noProof/>
              </w:rPr>
              <w:t xml:space="preserve"> Recommendations</w:t>
            </w:r>
            <w:r w:rsidR="00425EBE">
              <w:rPr>
                <w:noProof/>
                <w:webHidden/>
              </w:rPr>
              <w:tab/>
            </w:r>
            <w:r w:rsidR="00425EBE">
              <w:rPr>
                <w:noProof/>
                <w:webHidden/>
              </w:rPr>
              <w:fldChar w:fldCharType="begin"/>
            </w:r>
            <w:r w:rsidR="00425EBE">
              <w:rPr>
                <w:noProof/>
                <w:webHidden/>
              </w:rPr>
              <w:instrText xml:space="preserve"> PAGEREF _Toc202383792 \h </w:instrText>
            </w:r>
            <w:r w:rsidR="00425EBE">
              <w:rPr>
                <w:noProof/>
                <w:webHidden/>
              </w:rPr>
            </w:r>
            <w:r w:rsidR="00425EBE">
              <w:rPr>
                <w:noProof/>
                <w:webHidden/>
              </w:rPr>
              <w:fldChar w:fldCharType="separate"/>
            </w:r>
            <w:r w:rsidR="00425EBE">
              <w:rPr>
                <w:noProof/>
                <w:webHidden/>
              </w:rPr>
              <w:t>6</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93" w:history="1">
            <w:r w:rsidR="00425EBE" w:rsidRPr="00E913B8">
              <w:rPr>
                <w:rStyle w:val="Hyperlink"/>
                <w:noProof/>
              </w:rPr>
              <w:t>6.1</w:t>
            </w:r>
            <w:r w:rsidR="00425EBE" w:rsidRPr="00E913B8">
              <w:rPr>
                <w:rStyle w:val="Hyperlink"/>
                <w:rFonts w:eastAsia="Times New Roman"/>
                <w:noProof/>
              </w:rPr>
              <w:t xml:space="preserve"> Embrace Hybrid Retail and Digital Transformation</w:t>
            </w:r>
            <w:r w:rsidR="00425EBE">
              <w:rPr>
                <w:noProof/>
                <w:webHidden/>
              </w:rPr>
              <w:tab/>
            </w:r>
            <w:r w:rsidR="00425EBE">
              <w:rPr>
                <w:noProof/>
                <w:webHidden/>
              </w:rPr>
              <w:fldChar w:fldCharType="begin"/>
            </w:r>
            <w:r w:rsidR="00425EBE">
              <w:rPr>
                <w:noProof/>
                <w:webHidden/>
              </w:rPr>
              <w:instrText xml:space="preserve"> PAGEREF _Toc202383793 \h </w:instrText>
            </w:r>
            <w:r w:rsidR="00425EBE">
              <w:rPr>
                <w:noProof/>
                <w:webHidden/>
              </w:rPr>
            </w:r>
            <w:r w:rsidR="00425EBE">
              <w:rPr>
                <w:noProof/>
                <w:webHidden/>
              </w:rPr>
              <w:fldChar w:fldCharType="separate"/>
            </w:r>
            <w:r w:rsidR="00425EBE">
              <w:rPr>
                <w:noProof/>
                <w:webHidden/>
              </w:rPr>
              <w:t>6</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94" w:history="1">
            <w:r w:rsidR="00425EBE" w:rsidRPr="00E913B8">
              <w:rPr>
                <w:rStyle w:val="Hyperlink"/>
                <w:noProof/>
              </w:rPr>
              <w:t>6.2</w:t>
            </w:r>
            <w:r w:rsidR="00425EBE" w:rsidRPr="00E913B8">
              <w:rPr>
                <w:rStyle w:val="Hyperlink"/>
                <w:rFonts w:eastAsia="Times New Roman"/>
                <w:noProof/>
              </w:rPr>
              <w:t xml:space="preserve"> Position the High Street as a Community and Sustainability Hub</w:t>
            </w:r>
            <w:r w:rsidR="00425EBE">
              <w:rPr>
                <w:noProof/>
                <w:webHidden/>
              </w:rPr>
              <w:tab/>
            </w:r>
            <w:r w:rsidR="00425EBE">
              <w:rPr>
                <w:noProof/>
                <w:webHidden/>
              </w:rPr>
              <w:fldChar w:fldCharType="begin"/>
            </w:r>
            <w:r w:rsidR="00425EBE">
              <w:rPr>
                <w:noProof/>
                <w:webHidden/>
              </w:rPr>
              <w:instrText xml:space="preserve"> PAGEREF _Toc202383794 \h </w:instrText>
            </w:r>
            <w:r w:rsidR="00425EBE">
              <w:rPr>
                <w:noProof/>
                <w:webHidden/>
              </w:rPr>
            </w:r>
            <w:r w:rsidR="00425EBE">
              <w:rPr>
                <w:noProof/>
                <w:webHidden/>
              </w:rPr>
              <w:fldChar w:fldCharType="separate"/>
            </w:r>
            <w:r w:rsidR="00425EBE">
              <w:rPr>
                <w:noProof/>
                <w:webHidden/>
              </w:rPr>
              <w:t>6</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95" w:history="1">
            <w:r w:rsidR="00425EBE" w:rsidRPr="00E913B8">
              <w:rPr>
                <w:rStyle w:val="Hyperlink"/>
                <w:noProof/>
              </w:rPr>
              <w:t>6.3</w:t>
            </w:r>
            <w:r w:rsidR="00425EBE" w:rsidRPr="00E913B8">
              <w:rPr>
                <w:rStyle w:val="Hyperlink"/>
                <w:rFonts w:eastAsia="Times New Roman"/>
                <w:noProof/>
              </w:rPr>
              <w:t>Advocate for Policy and Regulatory Support</w:t>
            </w:r>
            <w:r w:rsidR="00425EBE">
              <w:rPr>
                <w:noProof/>
                <w:webHidden/>
              </w:rPr>
              <w:tab/>
            </w:r>
            <w:r w:rsidR="00425EBE">
              <w:rPr>
                <w:noProof/>
                <w:webHidden/>
              </w:rPr>
              <w:fldChar w:fldCharType="begin"/>
            </w:r>
            <w:r w:rsidR="00425EBE">
              <w:rPr>
                <w:noProof/>
                <w:webHidden/>
              </w:rPr>
              <w:instrText xml:space="preserve"> PAGEREF _Toc202383795 \h </w:instrText>
            </w:r>
            <w:r w:rsidR="00425EBE">
              <w:rPr>
                <w:noProof/>
                <w:webHidden/>
              </w:rPr>
            </w:r>
            <w:r w:rsidR="00425EBE">
              <w:rPr>
                <w:noProof/>
                <w:webHidden/>
              </w:rPr>
              <w:fldChar w:fldCharType="separate"/>
            </w:r>
            <w:r w:rsidR="00425EBE">
              <w:rPr>
                <w:noProof/>
                <w:webHidden/>
              </w:rPr>
              <w:t>7</w:t>
            </w:r>
            <w:r w:rsidR="00425EBE">
              <w:rPr>
                <w:noProof/>
                <w:webHidden/>
              </w:rPr>
              <w:fldChar w:fldCharType="end"/>
            </w:r>
          </w:hyperlink>
        </w:p>
        <w:p w:rsidR="00425EBE" w:rsidRDefault="006C31BA">
          <w:pPr>
            <w:pStyle w:val="TOC1"/>
            <w:tabs>
              <w:tab w:val="right" w:leader="dot" w:pos="9016"/>
            </w:tabs>
            <w:rPr>
              <w:rFonts w:eastAsiaTheme="minorEastAsia"/>
              <w:noProof/>
              <w:kern w:val="0"/>
              <w14:ligatures w14:val="none"/>
            </w:rPr>
          </w:pPr>
          <w:hyperlink w:anchor="_Toc202383796" w:history="1">
            <w:r w:rsidR="00425EBE" w:rsidRPr="00E913B8">
              <w:rPr>
                <w:rStyle w:val="Hyperlink"/>
                <w:noProof/>
              </w:rPr>
              <w:t>7.</w:t>
            </w:r>
            <w:r w:rsidR="00425EBE" w:rsidRPr="00E913B8">
              <w:rPr>
                <w:rStyle w:val="Hyperlink"/>
                <w:rFonts w:eastAsia="Times New Roman"/>
                <w:noProof/>
              </w:rPr>
              <w:t xml:space="preserve"> References</w:t>
            </w:r>
            <w:r w:rsidR="00425EBE">
              <w:rPr>
                <w:noProof/>
                <w:webHidden/>
              </w:rPr>
              <w:tab/>
            </w:r>
            <w:r w:rsidR="00425EBE">
              <w:rPr>
                <w:noProof/>
                <w:webHidden/>
              </w:rPr>
              <w:fldChar w:fldCharType="begin"/>
            </w:r>
            <w:r w:rsidR="00425EBE">
              <w:rPr>
                <w:noProof/>
                <w:webHidden/>
              </w:rPr>
              <w:instrText xml:space="preserve"> PAGEREF _Toc202383796 \h </w:instrText>
            </w:r>
            <w:r w:rsidR="00425EBE">
              <w:rPr>
                <w:noProof/>
                <w:webHidden/>
              </w:rPr>
            </w:r>
            <w:r w:rsidR="00425EBE">
              <w:rPr>
                <w:noProof/>
                <w:webHidden/>
              </w:rPr>
              <w:fldChar w:fldCharType="separate"/>
            </w:r>
            <w:r w:rsidR="00425EBE">
              <w:rPr>
                <w:noProof/>
                <w:webHidden/>
              </w:rPr>
              <w:t>7</w:t>
            </w:r>
            <w:r w:rsidR="00425EBE">
              <w:rPr>
                <w:noProof/>
                <w:webHidden/>
              </w:rPr>
              <w:fldChar w:fldCharType="end"/>
            </w:r>
          </w:hyperlink>
        </w:p>
        <w:p w:rsidR="00C15B5B" w:rsidRDefault="00C15B5B">
          <w:r>
            <w:rPr>
              <w:b/>
              <w:bCs/>
              <w:noProof/>
            </w:rPr>
            <w:fldChar w:fldCharType="end"/>
          </w:r>
        </w:p>
      </w:sdtContent>
    </w:sdt>
    <w:p w:rsidR="00CE41CF" w:rsidRPr="00C02EB0" w:rsidRDefault="00CE41CF" w:rsidP="00CE41CF"/>
    <w:p w:rsidR="00C15B5B" w:rsidRDefault="00C15B5B" w:rsidP="00C15B5B">
      <w:pPr>
        <w:pStyle w:val="Heading1"/>
      </w:pPr>
      <w:bookmarkStart w:id="5" w:name="_Toc202297337"/>
    </w:p>
    <w:p w:rsidR="00CE41CF" w:rsidRPr="00757600" w:rsidRDefault="00757600" w:rsidP="00C15B5B">
      <w:pPr>
        <w:pStyle w:val="Heading1"/>
        <w:rPr>
          <w:sz w:val="28"/>
          <w:szCs w:val="28"/>
        </w:rPr>
      </w:pPr>
      <w:bookmarkStart w:id="6" w:name="_Toc202383777"/>
      <w:bookmarkEnd w:id="5"/>
      <w:r w:rsidRPr="00757600">
        <w:rPr>
          <w:sz w:val="28"/>
          <w:szCs w:val="28"/>
        </w:rPr>
        <w:t>1. Introduction</w:t>
      </w:r>
      <w:bookmarkEnd w:id="6"/>
    </w:p>
    <w:p w:rsidR="00CE41CF" w:rsidRPr="00C02EB0" w:rsidRDefault="00CE41CF" w:rsidP="00CE41CF">
      <w:r w:rsidRPr="00C02EB0">
        <w:t xml:space="preserve"> </w:t>
      </w:r>
      <w:bookmarkStart w:id="7" w:name="_Toc202297338"/>
      <w:r w:rsidRPr="00C02EB0">
        <w:t>The UK High Street has long been a crucial economic and social pillar (</w:t>
      </w:r>
      <w:proofErr w:type="spellStart"/>
      <w:r w:rsidRPr="00C02EB0">
        <w:t>Portas</w:t>
      </w:r>
      <w:proofErr w:type="spellEnd"/>
      <w:r w:rsidRPr="00C02EB0">
        <w:t>, 2011). In towns and cities across the nation, it has long provided not only retail experiences but also vital areas for cultural expression, public interaction, and economic vitality. The commercial viability of physical stores has been questioned, and traditional shopping habits have been altered by a number of external pressures that High Street retailers have had to contend with in recent years (</w:t>
      </w:r>
      <w:proofErr w:type="spellStart"/>
      <w:r w:rsidRPr="00C02EB0">
        <w:t>McGarrigle</w:t>
      </w:r>
      <w:proofErr w:type="spellEnd"/>
      <w:r w:rsidRPr="00C02EB0">
        <w:t>, 2025; ONS, 2025).</w:t>
      </w:r>
      <w:bookmarkEnd w:id="7"/>
    </w:p>
    <w:p w:rsidR="00CE41CF" w:rsidRPr="00C02EB0" w:rsidRDefault="00CE41CF" w:rsidP="00CE41CF">
      <w:bookmarkStart w:id="8" w:name="_Toc202297339"/>
      <w:r w:rsidRPr="00C02EB0">
        <w:t>Social changes, political reform, economic instability, and the fast expansion of e-commerce are some of these pressures. The sector's vulnerabilities have been further revealed by the COVID-19 pandemic and the UK's exit from the European Union, which has resulted in decreased foot traffic, supply chain interruptions, and heightened operational complexity (</w:t>
      </w:r>
      <w:proofErr w:type="spellStart"/>
      <w:r w:rsidRPr="00C02EB0">
        <w:t>Coface</w:t>
      </w:r>
      <w:proofErr w:type="spellEnd"/>
      <w:r w:rsidRPr="00C02EB0">
        <w:t xml:space="preserve">, 2025). </w:t>
      </w:r>
      <w:r w:rsidRPr="00C02EB0">
        <w:br/>
        <w:t>Using the PESTLE framework (Political, Economic, Social, Technological, Legal, and Environmental) and the insights from SWOT analysis (Strengths, Weaknesses, Opportunities, and Threats), this report critically examines these external factors. To help High Street retailers adapt and prosper in a changing environment, the analysis seeks to evaluate the ways in which these forces interact and offer strategic recommendations.</w:t>
      </w:r>
      <w:bookmarkEnd w:id="8"/>
    </w:p>
    <w:p w:rsidR="00CE41CF" w:rsidRPr="00C02EB0" w:rsidRDefault="00CE41CF" w:rsidP="00CE41CF"/>
    <w:p w:rsidR="00CE41CF" w:rsidRPr="00757600" w:rsidRDefault="00757600" w:rsidP="00C15B5B">
      <w:pPr>
        <w:pStyle w:val="Heading1"/>
        <w:rPr>
          <w:rFonts w:eastAsia="Times New Roman"/>
          <w:sz w:val="28"/>
          <w:szCs w:val="28"/>
        </w:rPr>
      </w:pPr>
      <w:bookmarkStart w:id="9" w:name="_Toc202383778"/>
      <w:r w:rsidRPr="00757600">
        <w:rPr>
          <w:rFonts w:eastAsia="Times New Roman"/>
          <w:sz w:val="28"/>
          <w:szCs w:val="28"/>
        </w:rPr>
        <w:t>2. Finding</w:t>
      </w:r>
      <w:bookmarkEnd w:id="9"/>
      <w:r w:rsidR="00CE41CF" w:rsidRPr="00757600">
        <w:rPr>
          <w:rFonts w:eastAsia="Times New Roman"/>
          <w:sz w:val="28"/>
          <w:szCs w:val="28"/>
        </w:rPr>
        <w:t xml:space="preserve"> </w:t>
      </w:r>
    </w:p>
    <w:p w:rsidR="00CE41CF" w:rsidRPr="00C02EB0" w:rsidRDefault="00CE41CF" w:rsidP="00CE41CF">
      <w:r w:rsidRPr="00C02EB0">
        <w:t xml:space="preserve"> </w:t>
      </w:r>
      <w:bookmarkStart w:id="10" w:name="_Toc202297341"/>
      <w:r w:rsidRPr="00C02EB0">
        <w:t>PESTLE analysis</w:t>
      </w:r>
      <w:bookmarkEnd w:id="10"/>
    </w:p>
    <w:p w:rsidR="00CE41CF" w:rsidRPr="00C02EB0" w:rsidRDefault="00CE41CF" w:rsidP="00CE41CF">
      <w:r w:rsidRPr="00C02EB0">
        <w:br/>
      </w:r>
      <w:bookmarkStart w:id="11" w:name="_Toc202297342"/>
      <w:r w:rsidRPr="00C02EB0">
        <w:t>A strategic tool for identifying and evaluating the larger environmental factors influencing businesses is a PESTLE analysis. The main political, economic, social, technological, legal, and environmental factors influencing the UK High Street retail scene are examined in this section (Bush, 2019).</w:t>
      </w:r>
      <w:bookmarkEnd w:id="11"/>
    </w:p>
    <w:p w:rsidR="00CE41CF" w:rsidRPr="00C02EB0" w:rsidRDefault="00CE41CF" w:rsidP="00425EBE">
      <w:pPr>
        <w:pStyle w:val="Heading1"/>
      </w:pPr>
      <w:bookmarkStart w:id="12" w:name="_Toc202297343"/>
      <w:bookmarkStart w:id="13" w:name="_Toc202383779"/>
      <w:r w:rsidRPr="00C02EB0">
        <w:t>2.1 Political Factors</w:t>
      </w:r>
      <w:bookmarkEnd w:id="12"/>
      <w:bookmarkEnd w:id="13"/>
    </w:p>
    <w:p w:rsidR="00CE41CF" w:rsidRPr="00C02EB0" w:rsidRDefault="00CE41CF" w:rsidP="00CE41CF">
      <w:bookmarkStart w:id="14" w:name="_Toc202297344"/>
      <w:r w:rsidRPr="00C02EB0">
        <w:t>The economic future of the High Street continues to be impacted by government regulation. Particularly for small independent retailers, business rates continue to be an important expense (</w:t>
      </w:r>
      <w:proofErr w:type="spellStart"/>
      <w:r w:rsidRPr="00C02EB0">
        <w:t>McGarrigle</w:t>
      </w:r>
      <w:proofErr w:type="spellEnd"/>
      <w:r w:rsidRPr="00C02EB0">
        <w:t xml:space="preserve">, 2025). Reforms have been slower and insufficient to counteract the growing expenses of physical retailing, despite government reviews. </w:t>
      </w:r>
      <w:proofErr w:type="spellStart"/>
      <w:r w:rsidRPr="00C02EB0">
        <w:t>Brexit</w:t>
      </w:r>
      <w:proofErr w:type="spellEnd"/>
      <w:r w:rsidRPr="00C02EB0">
        <w:t xml:space="preserve"> has complicated cross-border trade, increased costs, and created logistical and financial uncertainty throughout retail supply chains (Coface</w:t>
      </w:r>
      <w:proofErr w:type="gramStart"/>
      <w:r w:rsidRPr="00C02EB0">
        <w:t>,2025</w:t>
      </w:r>
      <w:proofErr w:type="gramEnd"/>
      <w:r w:rsidRPr="00C02EB0">
        <w:t xml:space="preserve">). </w:t>
      </w:r>
      <w:r w:rsidRPr="00C02EB0">
        <w:br/>
        <w:t>Out-of-town retail parks and online platforms continue to draw more investment and patrons despite the implementation of regeneration plans by local authorities, such as pedestrian-friendly zones and local grant schemes. As a result, there is a difference in foot traffic between suburban and city centres (House of Lords Built Environment Committee, 2025).</w:t>
      </w:r>
      <w:bookmarkEnd w:id="14"/>
    </w:p>
    <w:p w:rsidR="00CE41CF" w:rsidRPr="00C02EB0" w:rsidRDefault="00CE41CF" w:rsidP="00CE41CF">
      <w:bookmarkStart w:id="15" w:name="_Toc202297345"/>
      <w:r w:rsidRPr="00C02EB0">
        <w:t>Strategic planning Implication: To create an even level of competition, retailers need to collaborate with local councils and Business Improvement Districts (BIDs) to promote more favourable zoning regulations, business rate reforms, and planning policies.</w:t>
      </w:r>
      <w:bookmarkEnd w:id="15"/>
    </w:p>
    <w:p w:rsidR="00CE41CF" w:rsidRPr="00C02EB0" w:rsidRDefault="00CE41CF" w:rsidP="00CE41CF"/>
    <w:p w:rsidR="00CE41CF" w:rsidRPr="00757600" w:rsidRDefault="00CE41CF" w:rsidP="00C15B5B">
      <w:pPr>
        <w:pStyle w:val="Heading1"/>
        <w:rPr>
          <w:rFonts w:eastAsia="Times New Roman"/>
          <w:sz w:val="28"/>
          <w:szCs w:val="28"/>
        </w:rPr>
      </w:pPr>
      <w:bookmarkStart w:id="16" w:name="_Toc202297346"/>
      <w:bookmarkStart w:id="17" w:name="_Toc202383780"/>
      <w:r w:rsidRPr="00757600">
        <w:rPr>
          <w:rFonts w:eastAsia="Times New Roman"/>
          <w:sz w:val="28"/>
          <w:szCs w:val="28"/>
        </w:rPr>
        <w:t>2.2 Economic Factors</w:t>
      </w:r>
      <w:bookmarkEnd w:id="16"/>
      <w:bookmarkEnd w:id="17"/>
      <w:r w:rsidRPr="00757600">
        <w:rPr>
          <w:rFonts w:eastAsia="Times New Roman"/>
          <w:sz w:val="28"/>
          <w:szCs w:val="28"/>
        </w:rPr>
        <w:t xml:space="preserve"> </w:t>
      </w:r>
    </w:p>
    <w:p w:rsidR="00CE41CF" w:rsidRPr="00C02EB0" w:rsidRDefault="00CE41CF" w:rsidP="00CE41CF">
      <w:bookmarkStart w:id="18" w:name="_Toc202297347"/>
      <w:r w:rsidRPr="00C02EB0">
        <w:t xml:space="preserve">Inflation, COVID-19, </w:t>
      </w:r>
      <w:proofErr w:type="spellStart"/>
      <w:r w:rsidRPr="00C02EB0">
        <w:t>Brexit</w:t>
      </w:r>
      <w:proofErr w:type="spellEnd"/>
      <w:r w:rsidRPr="00C02EB0">
        <w:t>-related trade restrictions, and the global financial crisis have all drastically lowered consumer purchasing power. For example, between 2021 and 2022, household disposable income decreased by 2.8%, and inflation in necessities further reduced the ability to spend (</w:t>
      </w:r>
      <w:proofErr w:type="spellStart"/>
      <w:r w:rsidRPr="00C02EB0">
        <w:t>Coface</w:t>
      </w:r>
      <w:proofErr w:type="spellEnd"/>
      <w:r w:rsidRPr="00C02EB0">
        <w:t xml:space="preserve">, 2025). At the same time, the retail industry has had to deal with growing transportation expenses, wage pressures, and rising energy bills. </w:t>
      </w:r>
      <w:r w:rsidRPr="00C02EB0">
        <w:br/>
        <w:t>In addition, consumption trends are changing. Customers are spending more money on digital services and experiences, frequently at the expense of traditional retail. For independent retailers, long-term planning has become more challenging due to the economic uncertainty.</w:t>
      </w:r>
      <w:bookmarkEnd w:id="18"/>
    </w:p>
    <w:p w:rsidR="00CE41CF" w:rsidRPr="00757600" w:rsidRDefault="00CE41CF" w:rsidP="00C15B5B">
      <w:pPr>
        <w:pStyle w:val="Heading1"/>
        <w:rPr>
          <w:rFonts w:eastAsia="Times New Roman"/>
          <w:sz w:val="28"/>
          <w:szCs w:val="28"/>
        </w:rPr>
      </w:pPr>
      <w:bookmarkStart w:id="19" w:name="_Toc202297348"/>
      <w:bookmarkStart w:id="20" w:name="_Toc202383781"/>
      <w:r w:rsidRPr="00757600">
        <w:rPr>
          <w:rFonts w:eastAsia="Times New Roman"/>
          <w:sz w:val="28"/>
          <w:szCs w:val="28"/>
        </w:rPr>
        <w:t>2.3 Social Factors</w:t>
      </w:r>
      <w:bookmarkEnd w:id="19"/>
      <w:bookmarkEnd w:id="20"/>
    </w:p>
    <w:p w:rsidR="00CE41CF" w:rsidRPr="00A05CD1" w:rsidRDefault="00CE41CF" w:rsidP="00CE41CF">
      <w:bookmarkStart w:id="21" w:name="_Toc202297349"/>
      <w:r w:rsidRPr="00A05CD1">
        <w:t>The behaviour among customers is rapidly evolving. Although consumers' expectations regarding product availability have changed due to the convenience of online shopping,</w:t>
      </w:r>
    </w:p>
    <w:p w:rsidR="00CE41CF" w:rsidRPr="00C02EB0" w:rsidRDefault="00CE41CF" w:rsidP="00CE41CF">
      <w:proofErr w:type="gramStart"/>
      <w:r w:rsidRPr="00C02EB0">
        <w:t>delivery</w:t>
      </w:r>
      <w:proofErr w:type="gramEnd"/>
      <w:r w:rsidRPr="00C02EB0">
        <w:t xml:space="preserve">, and service, the normalisation of remote work has resulted in a decline in weekday foot traffic in city centres (Myers Clark, 2023). </w:t>
      </w:r>
      <w:r w:rsidRPr="00C02EB0">
        <w:br/>
        <w:t>Consumption of sustainable and ethical products is also increasing, particularly among younger consumers. According to research, half of Generation Z consumers are prepared to pay more for goods that are sourced ethically and sustainably (Clark, 2023). Additionally, the public now sees the High Street as a community centre that provides social, recreational, and cultural experiences in addition to being a place to shop (</w:t>
      </w:r>
      <w:proofErr w:type="spellStart"/>
      <w:r w:rsidRPr="00C02EB0">
        <w:t>Portas</w:t>
      </w:r>
      <w:proofErr w:type="spellEnd"/>
      <w:r w:rsidRPr="00C02EB0">
        <w:t>, 2011).</w:t>
      </w:r>
      <w:bookmarkEnd w:id="21"/>
    </w:p>
    <w:p w:rsidR="00CE41CF" w:rsidRPr="00C02EB0" w:rsidRDefault="00CE41CF" w:rsidP="00CE41CF">
      <w:r w:rsidRPr="00C02EB0">
        <w:t xml:space="preserve"> </w:t>
      </w:r>
      <w:bookmarkStart w:id="22" w:name="_Toc202297350"/>
      <w:r w:rsidRPr="00C02EB0">
        <w:t>Retailers need to rethink physical stores as community-focused venues that provide ethical goods, events, workshops, and experiences. This entails matching social trends with brand values and collaborating with neighbourhood organisations to boost engagement and foot traffic.</w:t>
      </w:r>
      <w:bookmarkEnd w:id="22"/>
    </w:p>
    <w:p w:rsidR="00CE41CF" w:rsidRPr="00C02EB0" w:rsidRDefault="00CE41CF" w:rsidP="00CE41CF"/>
    <w:p w:rsidR="00CE41CF" w:rsidRPr="00757600" w:rsidRDefault="00CE41CF" w:rsidP="00C15B5B">
      <w:pPr>
        <w:pStyle w:val="Heading1"/>
        <w:rPr>
          <w:rFonts w:eastAsia="Times New Roman"/>
          <w:sz w:val="28"/>
          <w:szCs w:val="28"/>
        </w:rPr>
      </w:pPr>
      <w:bookmarkStart w:id="23" w:name="_Toc202297351"/>
      <w:bookmarkStart w:id="24" w:name="_Toc202383782"/>
      <w:r w:rsidRPr="00757600">
        <w:rPr>
          <w:rFonts w:eastAsia="Times New Roman"/>
          <w:sz w:val="28"/>
          <w:szCs w:val="28"/>
        </w:rPr>
        <w:t>2.4 Technological Factors</w:t>
      </w:r>
      <w:bookmarkEnd w:id="23"/>
      <w:bookmarkEnd w:id="24"/>
    </w:p>
    <w:p w:rsidR="00CE41CF" w:rsidRPr="00C02EB0" w:rsidRDefault="00CE41CF" w:rsidP="00CE41CF">
      <w:bookmarkStart w:id="25" w:name="_Toc202297352"/>
      <w:r w:rsidRPr="00C02EB0">
        <w:t>There are advantages and disadvantages to technological change. Companies are more competitive and nimbler when they invest in e-commerce, data analytics, CRM systems, and interactive technologies like augmented reality (AR) (</w:t>
      </w:r>
      <w:proofErr w:type="spellStart"/>
      <w:r w:rsidRPr="00C02EB0">
        <w:t>TechUK</w:t>
      </w:r>
      <w:proofErr w:type="spellEnd"/>
      <w:r w:rsidRPr="00C02EB0">
        <w:t xml:space="preserve">, 2021). Improved inventory control, focused advertising, and customised client experiences are made possible by technology. </w:t>
      </w:r>
      <w:r w:rsidRPr="00C02EB0">
        <w:br/>
        <w:t>Digital inequality exists in the industry because of many small retailers' lacks capital, infrastructure, or experience in implementing innovative technologies (McKinsey, 2025). Businesses entering the digital retail space are also subject to additional demands due to data protection regulations and cyber risks.</w:t>
      </w:r>
      <w:bookmarkEnd w:id="25"/>
    </w:p>
    <w:p w:rsidR="00CE41CF" w:rsidRPr="00C02EB0" w:rsidRDefault="00CE41CF" w:rsidP="00CE41CF"/>
    <w:p w:rsidR="00CE41CF" w:rsidRPr="00757600" w:rsidRDefault="00CE41CF" w:rsidP="00C15B5B">
      <w:pPr>
        <w:pStyle w:val="Heading1"/>
        <w:rPr>
          <w:rFonts w:eastAsia="Times New Roman"/>
          <w:sz w:val="28"/>
          <w:szCs w:val="28"/>
        </w:rPr>
      </w:pPr>
      <w:bookmarkStart w:id="26" w:name="_Toc202297353"/>
      <w:bookmarkStart w:id="27" w:name="_Toc202383783"/>
      <w:r w:rsidRPr="00757600">
        <w:rPr>
          <w:rFonts w:eastAsia="Times New Roman"/>
          <w:sz w:val="28"/>
          <w:szCs w:val="28"/>
        </w:rPr>
        <w:t>2.5 Legal Factors</w:t>
      </w:r>
      <w:bookmarkEnd w:id="26"/>
      <w:bookmarkEnd w:id="27"/>
    </w:p>
    <w:p w:rsidR="00CE41CF" w:rsidRPr="00C02EB0" w:rsidRDefault="00CE41CF" w:rsidP="00CE41CF">
      <w:bookmarkStart w:id="28" w:name="_Toc202297354"/>
      <w:r w:rsidRPr="00C02EB0">
        <w:t xml:space="preserve">The legal environment in which retailers operate is becoming more complicated. Planning permissions, consumer rights, employment law, data protection (GDPR), and health and safety are all covered by regulations (CIPD, 2025). It can be expensive and time-consuming to comply with the law, especially for small and medium-sized businesses. Furthermore, planning laws have historically </w:t>
      </w:r>
      <w:r w:rsidRPr="00C02EB0">
        <w:lastRenderedPageBreak/>
        <w:t>favoured large developments and chain stores, creating barriers for independent retailers seeking to innovate or expand. Lease terms, zoning restrictions, and a lack of transparency in regulatory processes further constrain flexibility (Griffiths et al., 2013).</w:t>
      </w:r>
      <w:bookmarkEnd w:id="28"/>
    </w:p>
    <w:p w:rsidR="00CE41CF" w:rsidRPr="00C02EB0" w:rsidRDefault="00CE41CF" w:rsidP="00CE41CF"/>
    <w:p w:rsidR="00CE41CF" w:rsidRDefault="00CE41CF" w:rsidP="00CE41CF"/>
    <w:p w:rsidR="00CE41CF" w:rsidRDefault="00CE41CF" w:rsidP="00CE41CF"/>
    <w:p w:rsidR="00CE41CF" w:rsidRDefault="00CE41CF" w:rsidP="00CE41CF"/>
    <w:p w:rsidR="00CE41CF" w:rsidRDefault="00CE41CF" w:rsidP="00CE41CF"/>
    <w:p w:rsidR="00CE41CF" w:rsidRPr="00757600" w:rsidRDefault="00CE41CF" w:rsidP="00C15B5B">
      <w:pPr>
        <w:pStyle w:val="Heading1"/>
        <w:rPr>
          <w:rFonts w:eastAsia="Times New Roman"/>
          <w:sz w:val="28"/>
          <w:szCs w:val="28"/>
        </w:rPr>
      </w:pPr>
      <w:bookmarkStart w:id="29" w:name="_Toc202297355"/>
      <w:bookmarkStart w:id="30" w:name="_Toc202383784"/>
      <w:r w:rsidRPr="00757600">
        <w:rPr>
          <w:rFonts w:eastAsia="Times New Roman"/>
          <w:sz w:val="28"/>
          <w:szCs w:val="28"/>
        </w:rPr>
        <w:t>2.6 Environmental Factors</w:t>
      </w:r>
      <w:bookmarkEnd w:id="29"/>
      <w:bookmarkEnd w:id="30"/>
    </w:p>
    <w:p w:rsidR="00CE41CF" w:rsidRPr="00C02EB0" w:rsidRDefault="00CE41CF" w:rsidP="00CE41CF">
      <w:bookmarkStart w:id="31" w:name="_Toc202297356"/>
      <w:r w:rsidRPr="00C02EB0">
        <w:t>Sustainability is becoming a central concern for consumers, regulators, and investors. Local High Street businesses often have the advantage of shorter supply chains and reduced carbon footprints compared to global e-commerce giants. However, implementing sustainable practices—such as using renewable energy, reducing packaging waste, and sourcing ethically—requires significant investment and operational changes (Clark, 2023). Additionally, environmental disruptions such as flooding and extreme weather events pose a growing threat to physical retail infrastructure and coordination.</w:t>
      </w:r>
      <w:bookmarkEnd w:id="31"/>
    </w:p>
    <w:p w:rsidR="00CE41CF" w:rsidRPr="00757600" w:rsidRDefault="00757600" w:rsidP="00C15B5B">
      <w:pPr>
        <w:pStyle w:val="Heading1"/>
        <w:rPr>
          <w:rFonts w:eastAsia="Times New Roman"/>
          <w:sz w:val="28"/>
          <w:szCs w:val="28"/>
        </w:rPr>
      </w:pPr>
      <w:bookmarkStart w:id="32" w:name="_Toc202297357"/>
      <w:bookmarkStart w:id="33" w:name="_Toc202383785"/>
      <w:r w:rsidRPr="00757600">
        <w:rPr>
          <w:rFonts w:eastAsia="Times New Roman"/>
          <w:sz w:val="28"/>
          <w:szCs w:val="28"/>
        </w:rPr>
        <w:t>3. SWOT</w:t>
      </w:r>
      <w:r w:rsidR="00CE41CF" w:rsidRPr="00757600">
        <w:rPr>
          <w:rFonts w:eastAsia="Times New Roman"/>
          <w:sz w:val="28"/>
          <w:szCs w:val="28"/>
        </w:rPr>
        <w:t xml:space="preserve"> Analysis</w:t>
      </w:r>
      <w:bookmarkEnd w:id="32"/>
      <w:bookmarkEnd w:id="33"/>
    </w:p>
    <w:p w:rsidR="00CE41CF" w:rsidRPr="00C02EB0" w:rsidRDefault="00CE41CF" w:rsidP="00CE41CF">
      <w:bookmarkStart w:id="34" w:name="_Toc202297358"/>
      <w:r w:rsidRPr="00A05CD1">
        <w:t>In addition to external opportunities and threats, the SWOT framework identifies internal strengths and weaknesses. It enhances the</w:t>
      </w:r>
      <w:r>
        <w:t xml:space="preserve"> </w:t>
      </w:r>
      <w:r w:rsidRPr="00C02EB0">
        <w:t>PESTLE analysis by focusing on strategic positioning and capacity for response.</w:t>
      </w:r>
      <w:bookmarkEnd w:id="34"/>
    </w:p>
    <w:p w:rsidR="00CE41CF" w:rsidRPr="00757600" w:rsidRDefault="00CE41CF" w:rsidP="00C15B5B">
      <w:pPr>
        <w:pStyle w:val="Heading1"/>
        <w:rPr>
          <w:rFonts w:eastAsia="Times New Roman"/>
          <w:sz w:val="28"/>
          <w:szCs w:val="28"/>
        </w:rPr>
      </w:pPr>
      <w:bookmarkStart w:id="35" w:name="_Toc202297359"/>
      <w:bookmarkStart w:id="36" w:name="_Toc202383786"/>
      <w:r w:rsidRPr="00757600">
        <w:rPr>
          <w:rFonts w:eastAsia="Times New Roman"/>
          <w:sz w:val="28"/>
          <w:szCs w:val="28"/>
        </w:rPr>
        <w:t>3.1 Strengths</w:t>
      </w:r>
      <w:bookmarkEnd w:id="35"/>
      <w:bookmarkEnd w:id="36"/>
    </w:p>
    <w:p w:rsidR="00CE41CF" w:rsidRPr="00C02EB0" w:rsidRDefault="00CE41CF" w:rsidP="00CE41CF">
      <w:pPr>
        <w:pStyle w:val="ListParagraph"/>
        <w:numPr>
          <w:ilvl w:val="0"/>
          <w:numId w:val="4"/>
        </w:numPr>
      </w:pPr>
      <w:bookmarkStart w:id="37" w:name="_Toc202297360"/>
      <w:r w:rsidRPr="00C02EB0">
        <w:t>Established relationships with local communities and loyal customer bases.</w:t>
      </w:r>
      <w:bookmarkEnd w:id="37"/>
    </w:p>
    <w:p w:rsidR="00CE41CF" w:rsidRPr="00C02EB0" w:rsidRDefault="00CE41CF" w:rsidP="00CE41CF">
      <w:pPr>
        <w:pStyle w:val="ListParagraph"/>
        <w:numPr>
          <w:ilvl w:val="0"/>
          <w:numId w:val="4"/>
        </w:numPr>
      </w:pPr>
      <w:bookmarkStart w:id="38" w:name="_Toc202297361"/>
      <w:r w:rsidRPr="00C02EB0">
        <w:t>Flexibility and agility in small businesses to pivot quickly and innovate.</w:t>
      </w:r>
      <w:bookmarkEnd w:id="38"/>
    </w:p>
    <w:p w:rsidR="00CE41CF" w:rsidRPr="00C02EB0" w:rsidRDefault="00CE41CF" w:rsidP="00CE41CF">
      <w:pPr>
        <w:pStyle w:val="ListParagraph"/>
        <w:numPr>
          <w:ilvl w:val="0"/>
          <w:numId w:val="4"/>
        </w:numPr>
      </w:pPr>
      <w:bookmarkStart w:id="39" w:name="_Toc202297362"/>
      <w:r w:rsidRPr="00C02EB0">
        <w:t>Unique in-person experiences (sensory interaction, expert advice, human service)</w:t>
      </w:r>
      <w:bookmarkEnd w:id="39"/>
    </w:p>
    <w:p w:rsidR="00CE41CF" w:rsidRPr="00C02EB0" w:rsidRDefault="00CE41CF" w:rsidP="00CE41CF">
      <w:pPr>
        <w:pStyle w:val="ListParagraph"/>
        <w:numPr>
          <w:ilvl w:val="0"/>
          <w:numId w:val="4"/>
        </w:numPr>
      </w:pPr>
      <w:bookmarkStart w:id="40" w:name="_Toc202297363"/>
      <w:r w:rsidRPr="00C02EB0">
        <w:t>Embedded local supply chains that reduce reliance on international coordination and support regional economies.</w:t>
      </w:r>
      <w:bookmarkEnd w:id="40"/>
    </w:p>
    <w:p w:rsidR="00CE41CF" w:rsidRPr="00757600" w:rsidRDefault="00CE41CF" w:rsidP="00C15B5B">
      <w:pPr>
        <w:pStyle w:val="Heading1"/>
        <w:rPr>
          <w:rFonts w:eastAsia="Times New Roman"/>
          <w:sz w:val="28"/>
          <w:szCs w:val="28"/>
        </w:rPr>
      </w:pPr>
      <w:bookmarkStart w:id="41" w:name="_Toc202297364"/>
      <w:bookmarkStart w:id="42" w:name="_Toc202383787"/>
      <w:r w:rsidRPr="00757600">
        <w:rPr>
          <w:rFonts w:eastAsia="Times New Roman"/>
          <w:sz w:val="28"/>
          <w:szCs w:val="28"/>
        </w:rPr>
        <w:t>3.2 Weaknesses</w:t>
      </w:r>
      <w:bookmarkEnd w:id="41"/>
      <w:bookmarkEnd w:id="42"/>
    </w:p>
    <w:p w:rsidR="00CE41CF" w:rsidRPr="00C02EB0" w:rsidRDefault="00CE41CF" w:rsidP="00CE41CF">
      <w:pPr>
        <w:pStyle w:val="ListParagraph"/>
        <w:numPr>
          <w:ilvl w:val="0"/>
          <w:numId w:val="5"/>
        </w:numPr>
      </w:pPr>
      <w:bookmarkStart w:id="43" w:name="_Toc202297365"/>
      <w:r w:rsidRPr="00C02EB0">
        <w:t>High fixed costs including rent, utilities, staffing, and business rates</w:t>
      </w:r>
      <w:bookmarkEnd w:id="43"/>
    </w:p>
    <w:p w:rsidR="00CE41CF" w:rsidRPr="00C02EB0" w:rsidRDefault="00CE41CF" w:rsidP="00CE41CF">
      <w:pPr>
        <w:pStyle w:val="ListParagraph"/>
        <w:numPr>
          <w:ilvl w:val="0"/>
          <w:numId w:val="5"/>
        </w:numPr>
      </w:pPr>
      <w:bookmarkStart w:id="44" w:name="_Toc202297366"/>
      <w:r w:rsidRPr="00C02EB0">
        <w:t>Limited digital infrastructure and marketing capabilities among smaller retailers</w:t>
      </w:r>
      <w:bookmarkEnd w:id="44"/>
    </w:p>
    <w:p w:rsidR="00CE41CF" w:rsidRPr="00C02EB0" w:rsidRDefault="00CE41CF" w:rsidP="00CE41CF">
      <w:pPr>
        <w:pStyle w:val="ListParagraph"/>
        <w:numPr>
          <w:ilvl w:val="0"/>
          <w:numId w:val="5"/>
        </w:numPr>
      </w:pPr>
      <w:bookmarkStart w:id="45" w:name="_Toc202297367"/>
      <w:r w:rsidRPr="00C02EB0">
        <w:t>Fragmentation of retail offerings compared to centralized online platforms.</w:t>
      </w:r>
      <w:bookmarkEnd w:id="45"/>
    </w:p>
    <w:p w:rsidR="00CE41CF" w:rsidRPr="00C02EB0" w:rsidRDefault="00CE41CF" w:rsidP="00CE41CF">
      <w:pPr>
        <w:pStyle w:val="ListParagraph"/>
        <w:numPr>
          <w:ilvl w:val="0"/>
          <w:numId w:val="5"/>
        </w:numPr>
      </w:pPr>
      <w:bookmarkStart w:id="46" w:name="_Toc202297368"/>
      <w:r w:rsidRPr="00C02EB0">
        <w:t>Slow adaptation to emerging consumer demands for convenience, sustainability, and digital integration.</w:t>
      </w:r>
      <w:bookmarkEnd w:id="46"/>
    </w:p>
    <w:p w:rsidR="00CE41CF" w:rsidRPr="00757600" w:rsidRDefault="00CE41CF" w:rsidP="00C15B5B">
      <w:pPr>
        <w:pStyle w:val="Heading1"/>
        <w:rPr>
          <w:rFonts w:eastAsia="Times New Roman"/>
          <w:sz w:val="28"/>
          <w:szCs w:val="28"/>
        </w:rPr>
      </w:pPr>
      <w:bookmarkStart w:id="47" w:name="_Toc202297369"/>
      <w:bookmarkStart w:id="48" w:name="_Toc202383788"/>
      <w:r w:rsidRPr="00757600">
        <w:rPr>
          <w:rFonts w:eastAsia="Times New Roman"/>
          <w:sz w:val="28"/>
          <w:szCs w:val="28"/>
        </w:rPr>
        <w:t>3.3 Opportunities</w:t>
      </w:r>
      <w:bookmarkEnd w:id="47"/>
      <w:bookmarkEnd w:id="48"/>
    </w:p>
    <w:p w:rsidR="00CE41CF" w:rsidRPr="00C02EB0" w:rsidRDefault="00CE41CF" w:rsidP="00CE41CF">
      <w:pPr>
        <w:pStyle w:val="ListParagraph"/>
        <w:numPr>
          <w:ilvl w:val="0"/>
          <w:numId w:val="6"/>
        </w:numPr>
      </w:pPr>
      <w:bookmarkStart w:id="49" w:name="_Toc202297370"/>
      <w:r w:rsidRPr="00C02EB0">
        <w:t>Rising demand for ethical, local, and sustainable products that align with consumer values.</w:t>
      </w:r>
      <w:bookmarkEnd w:id="49"/>
    </w:p>
    <w:p w:rsidR="00CE41CF" w:rsidRPr="00C02EB0" w:rsidRDefault="00CE41CF" w:rsidP="00CE41CF">
      <w:pPr>
        <w:pStyle w:val="ListParagraph"/>
        <w:numPr>
          <w:ilvl w:val="0"/>
          <w:numId w:val="6"/>
        </w:numPr>
      </w:pPr>
      <w:bookmarkStart w:id="50" w:name="_Toc202297371"/>
      <w:r w:rsidRPr="00C02EB0">
        <w:t>Increased use of digital tools to create seamless multichannel experiences.</w:t>
      </w:r>
      <w:bookmarkEnd w:id="50"/>
    </w:p>
    <w:p w:rsidR="00CE41CF" w:rsidRPr="00C02EB0" w:rsidRDefault="00CE41CF" w:rsidP="00CE41CF">
      <w:pPr>
        <w:pStyle w:val="ListParagraph"/>
        <w:numPr>
          <w:ilvl w:val="0"/>
          <w:numId w:val="6"/>
        </w:numPr>
      </w:pPr>
      <w:bookmarkStart w:id="51" w:name="_Toc202297372"/>
      <w:r w:rsidRPr="00C02EB0">
        <w:t>Post-COVID appetite for social connection, localism, and revitalized public spaces</w:t>
      </w:r>
      <w:r>
        <w:t>.</w:t>
      </w:r>
      <w:bookmarkEnd w:id="51"/>
    </w:p>
    <w:p w:rsidR="00CE41CF" w:rsidRPr="00C02EB0" w:rsidRDefault="00CE41CF" w:rsidP="00CE41CF">
      <w:pPr>
        <w:pStyle w:val="ListParagraph"/>
        <w:numPr>
          <w:ilvl w:val="0"/>
          <w:numId w:val="6"/>
        </w:numPr>
      </w:pPr>
      <w:bookmarkStart w:id="52" w:name="_Toc202297373"/>
      <w:r w:rsidRPr="00C02EB0">
        <w:t>Public and government interest in local economic revival and High Street regeneration</w:t>
      </w:r>
      <w:r>
        <w:t>.</w:t>
      </w:r>
      <w:bookmarkEnd w:id="52"/>
    </w:p>
    <w:p w:rsidR="00CE41CF" w:rsidRPr="00757600" w:rsidRDefault="00CE41CF" w:rsidP="00C15B5B">
      <w:pPr>
        <w:pStyle w:val="Heading1"/>
        <w:rPr>
          <w:rFonts w:eastAsia="Times New Roman"/>
          <w:sz w:val="28"/>
          <w:szCs w:val="28"/>
        </w:rPr>
      </w:pPr>
      <w:bookmarkStart w:id="53" w:name="_Toc202297374"/>
      <w:bookmarkStart w:id="54" w:name="_Toc202383789"/>
      <w:r w:rsidRPr="00757600">
        <w:rPr>
          <w:rFonts w:eastAsia="Times New Roman"/>
          <w:sz w:val="28"/>
          <w:szCs w:val="28"/>
        </w:rPr>
        <w:lastRenderedPageBreak/>
        <w:t>3.4 Threats</w:t>
      </w:r>
      <w:bookmarkEnd w:id="53"/>
      <w:bookmarkEnd w:id="54"/>
    </w:p>
    <w:p w:rsidR="00CE41CF" w:rsidRPr="00C02EB0" w:rsidRDefault="00CE41CF" w:rsidP="00CE41CF">
      <w:pPr>
        <w:pStyle w:val="ListParagraph"/>
        <w:numPr>
          <w:ilvl w:val="0"/>
          <w:numId w:val="7"/>
        </w:numPr>
      </w:pPr>
      <w:bookmarkStart w:id="55" w:name="_Toc202297375"/>
      <w:r w:rsidRPr="00C02EB0">
        <w:t>Growing dominance of online retailers and global marketplaces with economies of scale</w:t>
      </w:r>
      <w:bookmarkEnd w:id="55"/>
    </w:p>
    <w:p w:rsidR="00CE41CF" w:rsidRPr="00C02EB0" w:rsidRDefault="00CE41CF" w:rsidP="00CE41CF">
      <w:pPr>
        <w:pStyle w:val="ListParagraph"/>
        <w:numPr>
          <w:ilvl w:val="0"/>
          <w:numId w:val="7"/>
        </w:numPr>
      </w:pPr>
      <w:bookmarkStart w:id="56" w:name="_Toc202297376"/>
      <w:r w:rsidRPr="00C02EB0">
        <w:t>Consumer price sensitivity and reduced discretionary spending during economic downturns.</w:t>
      </w:r>
      <w:bookmarkEnd w:id="56"/>
    </w:p>
    <w:p w:rsidR="00CE41CF" w:rsidRPr="00C02EB0" w:rsidRDefault="00CE41CF" w:rsidP="00CE41CF">
      <w:pPr>
        <w:pStyle w:val="ListParagraph"/>
        <w:numPr>
          <w:ilvl w:val="0"/>
          <w:numId w:val="7"/>
        </w:numPr>
      </w:pPr>
      <w:bookmarkStart w:id="57" w:name="_Toc202297377"/>
      <w:r w:rsidRPr="00C02EB0">
        <w:t>Cyber</w:t>
      </w:r>
      <w:r w:rsidR="00757600">
        <w:t xml:space="preserve"> </w:t>
      </w:r>
      <w:r w:rsidRPr="00C02EB0">
        <w:t>security threats and data protection risks as businesses digitize operations.</w:t>
      </w:r>
      <w:bookmarkEnd w:id="57"/>
    </w:p>
    <w:p w:rsidR="00CE41CF" w:rsidRPr="00C02EB0" w:rsidRDefault="00CE41CF" w:rsidP="00CE41CF">
      <w:pPr>
        <w:pStyle w:val="ListParagraph"/>
        <w:numPr>
          <w:ilvl w:val="0"/>
          <w:numId w:val="7"/>
        </w:numPr>
      </w:pPr>
      <w:bookmarkStart w:id="58" w:name="_Toc202297378"/>
      <w:r w:rsidRPr="00C02EB0">
        <w:t>Climate-related disruptions such as extreme weather impacting supply chains and infrastructure.</w:t>
      </w:r>
      <w:bookmarkEnd w:id="58"/>
    </w:p>
    <w:p w:rsidR="00CE41CF" w:rsidRPr="003E6449" w:rsidRDefault="00425EBE" w:rsidP="00425EBE">
      <w:pPr>
        <w:pStyle w:val="Heading1"/>
      </w:pPr>
      <w:bookmarkStart w:id="59" w:name="_Toc202297379"/>
      <w:bookmarkStart w:id="60" w:name="_Toc202383790"/>
      <w:proofErr w:type="gramStart"/>
      <w:r>
        <w:t>4.</w:t>
      </w:r>
      <w:r w:rsidR="00CE41CF" w:rsidRPr="003E6449">
        <w:t>Summary</w:t>
      </w:r>
      <w:bookmarkEnd w:id="59"/>
      <w:bookmarkEnd w:id="60"/>
      <w:proofErr w:type="gramEnd"/>
    </w:p>
    <w:p w:rsidR="00CE41CF" w:rsidRPr="00C02EB0" w:rsidRDefault="00CE41CF" w:rsidP="00CE41CF">
      <w:r w:rsidRPr="00C02EB0">
        <w:t xml:space="preserve"> </w:t>
      </w:r>
      <w:bookmarkStart w:id="61" w:name="_Toc202297380"/>
      <w:r w:rsidRPr="00C02EB0">
        <w:t>The SWOT confirms that while High Street retailers face considerable external threats and internal limitations, they also possess unique strengths and have access to timely opportunities. With strategic alignment focused on digital innovation, community integration, and sustainable practices, these businesses can successfully navigate the evolving landscape.</w:t>
      </w:r>
      <w:bookmarkEnd w:id="61"/>
    </w:p>
    <w:p w:rsidR="00CE41CF" w:rsidRPr="00757600" w:rsidRDefault="00425EBE" w:rsidP="00C15B5B">
      <w:pPr>
        <w:pStyle w:val="Heading1"/>
        <w:rPr>
          <w:rFonts w:eastAsia="Times New Roman"/>
          <w:sz w:val="28"/>
          <w:szCs w:val="28"/>
        </w:rPr>
      </w:pPr>
      <w:bookmarkStart w:id="62" w:name="_Toc202383791"/>
      <w:r>
        <w:rPr>
          <w:sz w:val="28"/>
          <w:szCs w:val="28"/>
        </w:rPr>
        <w:t>5</w:t>
      </w:r>
      <w:r w:rsidR="00757600" w:rsidRPr="00757600">
        <w:rPr>
          <w:sz w:val="28"/>
          <w:szCs w:val="28"/>
        </w:rPr>
        <w:t>.</w:t>
      </w:r>
      <w:r w:rsidR="00757600" w:rsidRPr="00757600">
        <w:rPr>
          <w:rFonts w:eastAsia="Times New Roman"/>
          <w:sz w:val="28"/>
          <w:szCs w:val="28"/>
        </w:rPr>
        <w:t xml:space="preserve"> Conclusion</w:t>
      </w:r>
      <w:bookmarkEnd w:id="62"/>
    </w:p>
    <w:p w:rsidR="00CE41CF" w:rsidRPr="00C02EB0" w:rsidRDefault="00CE41CF" w:rsidP="00CE41CF">
      <w:bookmarkStart w:id="63" w:name="_Toc202297382"/>
      <w:r w:rsidRPr="00C02EB0">
        <w:t xml:space="preserve">The UK High Street is going through a period of transformation characterised by a number of intricate and connected issues. The retail industry is changing due to a combination of political decisions, economic volatility, social evolution, technological disruption, complex legal issues, and environmental concerns. Global events like the pandemic and </w:t>
      </w:r>
      <w:proofErr w:type="spellStart"/>
      <w:r w:rsidRPr="00C02EB0">
        <w:t>Brexit</w:t>
      </w:r>
      <w:proofErr w:type="spellEnd"/>
      <w:r w:rsidRPr="00C02EB0">
        <w:t xml:space="preserve"> have made the decline of traditional retail models worse, making reinvention more urgent. However, the current political climate presents </w:t>
      </w:r>
      <w:proofErr w:type="gramStart"/>
      <w:r w:rsidRPr="00C02EB0">
        <w:t>a</w:t>
      </w:r>
      <w:proofErr w:type="gramEnd"/>
      <w:r w:rsidRPr="00C02EB0">
        <w:t xml:space="preserve"> once-in-a-lifetime chance for rejuvenation. The High Street experience can be redefined by retailers who welcome change, make technological investments, and match their values with environmental and community priorities. High Street companies can reposition themselves as essential elements of contemporary urban life by using digital tools, transforming stores into destinations, and creating robust local networks.</w:t>
      </w:r>
      <w:bookmarkEnd w:id="63"/>
    </w:p>
    <w:p w:rsidR="00CE41CF" w:rsidRPr="00C02EB0" w:rsidRDefault="00CE41CF" w:rsidP="00CE41CF"/>
    <w:p w:rsidR="00CE41CF" w:rsidRPr="00757600" w:rsidRDefault="00425EBE" w:rsidP="00C15B5B">
      <w:pPr>
        <w:pStyle w:val="Heading1"/>
        <w:rPr>
          <w:rFonts w:eastAsia="Times New Roman"/>
          <w:sz w:val="28"/>
          <w:szCs w:val="28"/>
        </w:rPr>
      </w:pPr>
      <w:bookmarkStart w:id="64" w:name="_Toc202383792"/>
      <w:r>
        <w:rPr>
          <w:sz w:val="28"/>
          <w:szCs w:val="28"/>
        </w:rPr>
        <w:t>6</w:t>
      </w:r>
      <w:r w:rsidR="00757600" w:rsidRPr="00757600">
        <w:rPr>
          <w:sz w:val="28"/>
          <w:szCs w:val="28"/>
        </w:rPr>
        <w:t>.</w:t>
      </w:r>
      <w:r w:rsidR="00757600" w:rsidRPr="00757600">
        <w:rPr>
          <w:rFonts w:eastAsia="Times New Roman"/>
          <w:sz w:val="28"/>
          <w:szCs w:val="28"/>
        </w:rPr>
        <w:t xml:space="preserve"> Recommendations</w:t>
      </w:r>
      <w:bookmarkEnd w:id="64"/>
    </w:p>
    <w:p w:rsidR="00CE41CF" w:rsidRPr="00757600" w:rsidRDefault="00425EBE" w:rsidP="00C15B5B">
      <w:pPr>
        <w:pStyle w:val="Heading1"/>
        <w:rPr>
          <w:rFonts w:eastAsia="Times New Roman"/>
          <w:sz w:val="28"/>
          <w:szCs w:val="28"/>
        </w:rPr>
      </w:pPr>
      <w:bookmarkStart w:id="65" w:name="_Toc202297384"/>
      <w:bookmarkStart w:id="66" w:name="_Toc202383793"/>
      <w:r>
        <w:rPr>
          <w:sz w:val="28"/>
          <w:szCs w:val="28"/>
        </w:rPr>
        <w:t>6</w:t>
      </w:r>
      <w:r w:rsidR="00C15B5B" w:rsidRPr="00757600">
        <w:rPr>
          <w:sz w:val="28"/>
          <w:szCs w:val="28"/>
        </w:rPr>
        <w:t>.1</w:t>
      </w:r>
      <w:r w:rsidR="00CE41CF" w:rsidRPr="00757600">
        <w:rPr>
          <w:rFonts w:eastAsia="Times New Roman"/>
          <w:sz w:val="28"/>
          <w:szCs w:val="28"/>
        </w:rPr>
        <w:t xml:space="preserve"> Embrace Hybrid Retail and Digital Transformation</w:t>
      </w:r>
      <w:bookmarkEnd w:id="65"/>
      <w:bookmarkEnd w:id="66"/>
    </w:p>
    <w:p w:rsidR="00CE41CF" w:rsidRPr="00C02EB0" w:rsidRDefault="00CE41CF" w:rsidP="00CE41CF">
      <w:pPr>
        <w:pStyle w:val="ListParagraph"/>
        <w:numPr>
          <w:ilvl w:val="0"/>
          <w:numId w:val="8"/>
        </w:numPr>
      </w:pPr>
      <w:bookmarkStart w:id="67" w:name="_Toc202297385"/>
      <w:r w:rsidRPr="00C02EB0">
        <w:t>Develop comprehensive multichannel strategies combining physical retail with e-commerce.</w:t>
      </w:r>
      <w:bookmarkEnd w:id="67"/>
    </w:p>
    <w:p w:rsidR="00CE41CF" w:rsidRPr="00C02EB0" w:rsidRDefault="00CE41CF" w:rsidP="00CE41CF">
      <w:pPr>
        <w:pStyle w:val="ListParagraph"/>
        <w:numPr>
          <w:ilvl w:val="0"/>
          <w:numId w:val="8"/>
        </w:numPr>
      </w:pPr>
      <w:bookmarkStart w:id="68" w:name="_Toc202297386"/>
      <w:r w:rsidRPr="00C02EB0">
        <w:t>Invest in digital tools including responsive websites, customer analytics, inventory management systems, and loyalty apps.</w:t>
      </w:r>
      <w:bookmarkEnd w:id="68"/>
    </w:p>
    <w:p w:rsidR="00CE41CF" w:rsidRPr="00C02EB0" w:rsidRDefault="00CE41CF" w:rsidP="00CE41CF">
      <w:pPr>
        <w:pStyle w:val="ListParagraph"/>
        <w:numPr>
          <w:ilvl w:val="0"/>
          <w:numId w:val="8"/>
        </w:numPr>
      </w:pPr>
      <w:bookmarkStart w:id="69" w:name="_Toc202297387"/>
      <w:r w:rsidRPr="00C02EB0">
        <w:t>Provide flexible payment options and seamless checkout processes to align with consumer expectations.</w:t>
      </w:r>
      <w:bookmarkEnd w:id="69"/>
    </w:p>
    <w:p w:rsidR="00CE41CF" w:rsidRPr="00757600" w:rsidRDefault="00425EBE" w:rsidP="00C15B5B">
      <w:pPr>
        <w:pStyle w:val="Heading1"/>
        <w:rPr>
          <w:rFonts w:eastAsia="Times New Roman"/>
          <w:sz w:val="28"/>
          <w:szCs w:val="28"/>
        </w:rPr>
      </w:pPr>
      <w:bookmarkStart w:id="70" w:name="_Toc202297388"/>
      <w:bookmarkStart w:id="71" w:name="_Toc202383794"/>
      <w:r>
        <w:rPr>
          <w:sz w:val="28"/>
          <w:szCs w:val="28"/>
        </w:rPr>
        <w:t>6</w:t>
      </w:r>
      <w:r w:rsidR="00C15B5B" w:rsidRPr="00757600">
        <w:rPr>
          <w:sz w:val="28"/>
          <w:szCs w:val="28"/>
        </w:rPr>
        <w:t>.2</w:t>
      </w:r>
      <w:r w:rsidR="00CE41CF" w:rsidRPr="00757600">
        <w:rPr>
          <w:rFonts w:eastAsia="Times New Roman"/>
          <w:sz w:val="28"/>
          <w:szCs w:val="28"/>
        </w:rPr>
        <w:t xml:space="preserve"> Position the High Street as a Community and Sustainability Hub</w:t>
      </w:r>
      <w:bookmarkEnd w:id="70"/>
      <w:bookmarkEnd w:id="71"/>
    </w:p>
    <w:p w:rsidR="00CE41CF" w:rsidRPr="00C02EB0" w:rsidRDefault="00CE41CF" w:rsidP="00CE41CF">
      <w:pPr>
        <w:pStyle w:val="ListParagraph"/>
        <w:numPr>
          <w:ilvl w:val="0"/>
          <w:numId w:val="9"/>
        </w:numPr>
      </w:pPr>
      <w:bookmarkStart w:id="72" w:name="_Toc202297389"/>
      <w:r w:rsidRPr="00C02EB0">
        <w:t>Redesign stores as multifunctional spaces hosting local events, workshops, and pop-up markets.</w:t>
      </w:r>
      <w:bookmarkEnd w:id="72"/>
    </w:p>
    <w:p w:rsidR="00CE41CF" w:rsidRPr="00C02EB0" w:rsidRDefault="00CE41CF" w:rsidP="00CE41CF">
      <w:pPr>
        <w:pStyle w:val="ListParagraph"/>
        <w:numPr>
          <w:ilvl w:val="0"/>
          <w:numId w:val="9"/>
        </w:numPr>
      </w:pPr>
      <w:bookmarkStart w:id="73" w:name="_Toc202297390"/>
      <w:r w:rsidRPr="00C02EB0">
        <w:t>Prioritize sustainability through ethical sourcing, waste reduction, circular economy models, and eco-friendly packaging.</w:t>
      </w:r>
      <w:bookmarkEnd w:id="73"/>
    </w:p>
    <w:p w:rsidR="00CE41CF" w:rsidRPr="00C02EB0" w:rsidRDefault="00CE41CF" w:rsidP="00CE41CF">
      <w:pPr>
        <w:pStyle w:val="ListParagraph"/>
        <w:numPr>
          <w:ilvl w:val="0"/>
          <w:numId w:val="9"/>
        </w:numPr>
      </w:pPr>
      <w:bookmarkStart w:id="74" w:name="_Toc202297391"/>
      <w:r w:rsidRPr="00C02EB0">
        <w:t>Collaborate with local suppliers, artists, and community organizations to strengthen place identity and consumer connection.</w:t>
      </w:r>
      <w:bookmarkEnd w:id="74"/>
    </w:p>
    <w:p w:rsidR="00CE41CF" w:rsidRPr="00757600" w:rsidRDefault="00425EBE" w:rsidP="00C15B5B">
      <w:pPr>
        <w:pStyle w:val="Heading1"/>
        <w:rPr>
          <w:rFonts w:eastAsia="Times New Roman"/>
          <w:sz w:val="28"/>
          <w:szCs w:val="28"/>
        </w:rPr>
      </w:pPr>
      <w:bookmarkStart w:id="75" w:name="_Toc202297392"/>
      <w:bookmarkStart w:id="76" w:name="_Toc202383795"/>
      <w:r>
        <w:rPr>
          <w:sz w:val="28"/>
          <w:szCs w:val="28"/>
        </w:rPr>
        <w:lastRenderedPageBreak/>
        <w:t>6</w:t>
      </w:r>
      <w:r w:rsidR="00C15B5B" w:rsidRPr="00757600">
        <w:rPr>
          <w:sz w:val="28"/>
          <w:szCs w:val="28"/>
        </w:rPr>
        <w:t>.3</w:t>
      </w:r>
      <w:r w:rsidR="00CE41CF" w:rsidRPr="00757600">
        <w:rPr>
          <w:rFonts w:eastAsia="Times New Roman"/>
          <w:sz w:val="28"/>
          <w:szCs w:val="28"/>
        </w:rPr>
        <w:t>Advocate for Policy and Regulatory Support</w:t>
      </w:r>
      <w:bookmarkEnd w:id="75"/>
      <w:bookmarkEnd w:id="76"/>
    </w:p>
    <w:p w:rsidR="00CE41CF" w:rsidRPr="00C02EB0" w:rsidRDefault="00CE41CF" w:rsidP="00CE41CF">
      <w:pPr>
        <w:pStyle w:val="ListParagraph"/>
        <w:numPr>
          <w:ilvl w:val="0"/>
          <w:numId w:val="10"/>
        </w:numPr>
      </w:pPr>
      <w:bookmarkStart w:id="77" w:name="_Toc202297393"/>
      <w:r w:rsidRPr="00C02EB0">
        <w:t>Campaign for fairer business rates, lease reforms, and planning policy updates that support independent retail.</w:t>
      </w:r>
      <w:bookmarkEnd w:id="77"/>
    </w:p>
    <w:p w:rsidR="00CE41CF" w:rsidRPr="00C02EB0" w:rsidRDefault="00CE41CF" w:rsidP="00CE41CF">
      <w:pPr>
        <w:pStyle w:val="ListParagraph"/>
        <w:numPr>
          <w:ilvl w:val="0"/>
          <w:numId w:val="10"/>
        </w:numPr>
      </w:pPr>
      <w:bookmarkStart w:id="78" w:name="_Toc202297394"/>
      <w:r w:rsidRPr="00C02EB0">
        <w:t>Collaborate on funding applications for High Street revitalization programs and digital innovation grants.</w:t>
      </w:r>
      <w:bookmarkEnd w:id="78"/>
    </w:p>
    <w:p w:rsidR="00CE41CF" w:rsidRPr="00C02EB0" w:rsidRDefault="00CE41CF" w:rsidP="00CE41CF">
      <w:pPr>
        <w:pStyle w:val="ListParagraph"/>
        <w:numPr>
          <w:ilvl w:val="0"/>
          <w:numId w:val="10"/>
        </w:numPr>
      </w:pPr>
      <w:bookmarkStart w:id="79" w:name="_Toc202297395"/>
      <w:r w:rsidRPr="00C02EB0">
        <w:t>Engage in policy consultations and pilot programs that explore new urban models for High Street resilience.</w:t>
      </w:r>
      <w:bookmarkEnd w:id="79"/>
    </w:p>
    <w:p w:rsidR="00CE41CF" w:rsidRPr="00C518BF" w:rsidRDefault="00CE41CF" w:rsidP="00CE41CF"/>
    <w:p w:rsidR="00CE41CF" w:rsidRPr="00420D8E" w:rsidRDefault="00CE41CF" w:rsidP="00CE41CF"/>
    <w:p w:rsidR="00CE41CF" w:rsidRDefault="00CE41CF" w:rsidP="00CE41CF">
      <w:bookmarkStart w:id="80" w:name="_Toc202297396"/>
    </w:p>
    <w:p w:rsidR="00CE41CF" w:rsidRDefault="00CE41CF" w:rsidP="00CE41CF"/>
    <w:p w:rsidR="00CE41CF" w:rsidRDefault="00CE41CF" w:rsidP="00CE41CF"/>
    <w:p w:rsidR="00CE41CF" w:rsidRDefault="00CE41CF" w:rsidP="00CE41CF"/>
    <w:p w:rsidR="00CE41CF" w:rsidRDefault="00CE41CF" w:rsidP="00CE41CF"/>
    <w:p w:rsidR="00CE41CF" w:rsidRDefault="00CE41CF" w:rsidP="00CE41CF"/>
    <w:p w:rsidR="00CE41CF" w:rsidRDefault="00CE41CF" w:rsidP="00CE41CF"/>
    <w:p w:rsidR="00CE41CF" w:rsidRDefault="00CE41CF" w:rsidP="00CE41CF"/>
    <w:p w:rsidR="00CE41CF" w:rsidRDefault="00CE41CF" w:rsidP="00CE41CF"/>
    <w:p w:rsidR="00CE41CF" w:rsidRDefault="00CE41CF" w:rsidP="00CE41CF"/>
    <w:p w:rsidR="00CE41CF" w:rsidRDefault="00CE41CF" w:rsidP="00CE41CF"/>
    <w:p w:rsidR="00CE41CF" w:rsidRPr="00757600" w:rsidRDefault="00425EBE" w:rsidP="00C15B5B">
      <w:pPr>
        <w:pStyle w:val="Heading1"/>
        <w:rPr>
          <w:rFonts w:eastAsia="Times New Roman"/>
          <w:sz w:val="28"/>
          <w:szCs w:val="28"/>
        </w:rPr>
      </w:pPr>
      <w:bookmarkStart w:id="81" w:name="_Toc202383796"/>
      <w:bookmarkEnd w:id="80"/>
      <w:r>
        <w:rPr>
          <w:sz w:val="28"/>
          <w:szCs w:val="28"/>
        </w:rPr>
        <w:t>7</w:t>
      </w:r>
      <w:r w:rsidR="00757600" w:rsidRPr="00757600">
        <w:rPr>
          <w:sz w:val="28"/>
          <w:szCs w:val="28"/>
        </w:rPr>
        <w:t>.</w:t>
      </w:r>
      <w:r w:rsidR="00757600" w:rsidRPr="00757600">
        <w:rPr>
          <w:rFonts w:eastAsia="Times New Roman"/>
          <w:sz w:val="28"/>
          <w:szCs w:val="28"/>
        </w:rPr>
        <w:t xml:space="preserve"> References</w:t>
      </w:r>
      <w:bookmarkEnd w:id="81"/>
    </w:p>
    <w:p w:rsidR="00CE41CF" w:rsidRPr="00420D8E" w:rsidRDefault="00CE41CF" w:rsidP="00CE41CF">
      <w:pPr>
        <w:pStyle w:val="ListParagraph"/>
        <w:numPr>
          <w:ilvl w:val="0"/>
          <w:numId w:val="1"/>
        </w:numPr>
      </w:pPr>
      <w:r w:rsidRPr="00420D8E">
        <w:t>Clark, T. (2023) The Green Shift: Impact of Environmental Awareness on High Street Retail. [Accessed: 24 June 2025].</w:t>
      </w:r>
    </w:p>
    <w:p w:rsidR="00CE41CF" w:rsidRPr="00420D8E" w:rsidRDefault="00CE41CF" w:rsidP="00CE41CF">
      <w:pPr>
        <w:pStyle w:val="ListParagraph"/>
        <w:numPr>
          <w:ilvl w:val="0"/>
          <w:numId w:val="1"/>
        </w:numPr>
      </w:pPr>
      <w:proofErr w:type="spellStart"/>
      <w:r w:rsidRPr="00420D8E">
        <w:t>Coface</w:t>
      </w:r>
      <w:proofErr w:type="spellEnd"/>
      <w:r w:rsidRPr="00420D8E">
        <w:t xml:space="preserve"> (2025) UK Retail Trends 2025: Challenges, Winners &amp; Market Shifts. [Accessed: 24 June 2025].</w:t>
      </w:r>
    </w:p>
    <w:p w:rsidR="00CE41CF" w:rsidRPr="00420D8E" w:rsidRDefault="00CE41CF" w:rsidP="00CE41CF">
      <w:pPr>
        <w:pStyle w:val="ListParagraph"/>
        <w:numPr>
          <w:ilvl w:val="0"/>
          <w:numId w:val="1"/>
        </w:numPr>
      </w:pPr>
      <w:r w:rsidRPr="00420D8E">
        <w:t xml:space="preserve">CIPD (2025) </w:t>
      </w:r>
      <w:r w:rsidRPr="00CE41CF">
        <w:rPr>
          <w:i/>
          <w:iCs/>
        </w:rPr>
        <w:t>PESTLE Analysis of the Retail Industry</w:t>
      </w:r>
      <w:r w:rsidRPr="00420D8E">
        <w:t>. [Accessed: 24 June 2025].</w:t>
      </w:r>
    </w:p>
    <w:p w:rsidR="00CE41CF" w:rsidRPr="00420D8E" w:rsidRDefault="00CE41CF" w:rsidP="00CE41CF">
      <w:pPr>
        <w:pStyle w:val="ListParagraph"/>
        <w:numPr>
          <w:ilvl w:val="0"/>
          <w:numId w:val="1"/>
        </w:numPr>
      </w:pPr>
      <w:r w:rsidRPr="00420D8E">
        <w:t xml:space="preserve">House of Lords Built Environment Committee (2025) </w:t>
      </w:r>
      <w:r w:rsidRPr="00CE41CF">
        <w:rPr>
          <w:i/>
          <w:iCs/>
        </w:rPr>
        <w:t>High Streets: Life beyond Retail?</w:t>
      </w:r>
      <w:r w:rsidRPr="00420D8E">
        <w:t xml:space="preserve"> [Accessed: 24 June 2025].</w:t>
      </w:r>
    </w:p>
    <w:p w:rsidR="00CE41CF" w:rsidRPr="00420D8E" w:rsidRDefault="00CE41CF" w:rsidP="00CE41CF">
      <w:pPr>
        <w:pStyle w:val="ListParagraph"/>
        <w:numPr>
          <w:ilvl w:val="0"/>
          <w:numId w:val="1"/>
        </w:numPr>
      </w:pPr>
      <w:proofErr w:type="spellStart"/>
      <w:r w:rsidRPr="00420D8E">
        <w:t>McGarrigle</w:t>
      </w:r>
      <w:proofErr w:type="spellEnd"/>
      <w:r w:rsidRPr="00420D8E">
        <w:t xml:space="preserve">, O. (2025) </w:t>
      </w:r>
      <w:proofErr w:type="gramStart"/>
      <w:r w:rsidRPr="00CE41CF">
        <w:rPr>
          <w:i/>
          <w:iCs/>
        </w:rPr>
        <w:t>The</w:t>
      </w:r>
      <w:proofErr w:type="gramEnd"/>
      <w:r w:rsidRPr="00CE41CF">
        <w:rPr>
          <w:i/>
          <w:iCs/>
        </w:rPr>
        <w:t xml:space="preserve"> Continuing Decline of the UK High Street</w:t>
      </w:r>
      <w:r w:rsidRPr="00420D8E">
        <w:t>. [Accessed: 24 June 2025].</w:t>
      </w:r>
    </w:p>
    <w:p w:rsidR="00CE41CF" w:rsidRPr="00420D8E" w:rsidRDefault="00CE41CF" w:rsidP="00CE41CF">
      <w:pPr>
        <w:pStyle w:val="ListParagraph"/>
        <w:numPr>
          <w:ilvl w:val="0"/>
          <w:numId w:val="1"/>
        </w:numPr>
      </w:pPr>
      <w:r w:rsidRPr="00420D8E">
        <w:t>ONS (2025) Economic Trends in the Retail Sector, Great Britain. [Accessed: 24 June 2025].</w:t>
      </w:r>
    </w:p>
    <w:p w:rsidR="00CE41CF" w:rsidRPr="00420D8E" w:rsidRDefault="00CE41CF" w:rsidP="00CE41CF">
      <w:pPr>
        <w:pStyle w:val="ListParagraph"/>
        <w:numPr>
          <w:ilvl w:val="0"/>
          <w:numId w:val="1"/>
        </w:numPr>
      </w:pPr>
      <w:r w:rsidRPr="00420D8E">
        <w:t xml:space="preserve">Myers Clark (2023) </w:t>
      </w:r>
      <w:r w:rsidRPr="00CE41CF">
        <w:rPr>
          <w:i/>
          <w:iCs/>
        </w:rPr>
        <w:t>Changing Consumer Habits</w:t>
      </w:r>
      <w:r w:rsidRPr="00420D8E">
        <w:t>. [Accessed: 24 June 2025].</w:t>
      </w:r>
    </w:p>
    <w:p w:rsidR="00CE41CF" w:rsidRPr="00420D8E" w:rsidRDefault="00CE41CF" w:rsidP="00CE41CF">
      <w:pPr>
        <w:pStyle w:val="ListParagraph"/>
        <w:numPr>
          <w:ilvl w:val="0"/>
          <w:numId w:val="1"/>
        </w:numPr>
      </w:pPr>
      <w:proofErr w:type="spellStart"/>
      <w:r w:rsidRPr="00420D8E">
        <w:t>Portas</w:t>
      </w:r>
      <w:proofErr w:type="spellEnd"/>
      <w:r w:rsidRPr="00420D8E">
        <w:t xml:space="preserve">, M. (2011) </w:t>
      </w:r>
      <w:proofErr w:type="gramStart"/>
      <w:r w:rsidRPr="00CE41CF">
        <w:rPr>
          <w:i/>
          <w:iCs/>
        </w:rPr>
        <w:t>The</w:t>
      </w:r>
      <w:proofErr w:type="gramEnd"/>
      <w:r w:rsidRPr="00CE41CF">
        <w:rPr>
          <w:i/>
          <w:iCs/>
        </w:rPr>
        <w:t xml:space="preserve"> High Street Revisited</w:t>
      </w:r>
      <w:r w:rsidRPr="00420D8E">
        <w:t>. London: Penguin.</w:t>
      </w:r>
    </w:p>
    <w:p w:rsidR="00CE41CF" w:rsidRPr="00420D8E" w:rsidRDefault="00CE41CF" w:rsidP="00CE41CF">
      <w:pPr>
        <w:pStyle w:val="ListParagraph"/>
        <w:numPr>
          <w:ilvl w:val="0"/>
          <w:numId w:val="1"/>
        </w:numPr>
      </w:pPr>
      <w:proofErr w:type="spellStart"/>
      <w:r w:rsidRPr="00420D8E">
        <w:t>TechUK</w:t>
      </w:r>
      <w:proofErr w:type="spellEnd"/>
      <w:r w:rsidRPr="00420D8E">
        <w:t xml:space="preserve"> (2021) Technology and the Future of the UK High Street. [Accessed: 24 June 2025].</w:t>
      </w:r>
    </w:p>
    <w:p w:rsidR="00CE41CF" w:rsidRPr="00420D8E" w:rsidRDefault="00CE41CF" w:rsidP="00CE41CF">
      <w:pPr>
        <w:pStyle w:val="ListParagraph"/>
        <w:numPr>
          <w:ilvl w:val="0"/>
          <w:numId w:val="1"/>
        </w:numPr>
      </w:pPr>
      <w:r w:rsidRPr="00420D8E">
        <w:t>McKinsey (2025) The Digital Divide: Retail Innovation Barriers. [Accessed: 24 June 2025].</w:t>
      </w:r>
    </w:p>
    <w:p w:rsidR="00CE41CF" w:rsidRPr="00420D8E" w:rsidRDefault="00CE41CF" w:rsidP="00CE41CF">
      <w:pPr>
        <w:pStyle w:val="ListParagraph"/>
        <w:numPr>
          <w:ilvl w:val="0"/>
          <w:numId w:val="1"/>
        </w:numPr>
      </w:pPr>
      <w:r w:rsidRPr="00420D8E">
        <w:t xml:space="preserve">Griffiths, R., et al. (2013) </w:t>
      </w:r>
      <w:r w:rsidRPr="00CE41CF">
        <w:rPr>
          <w:i/>
          <w:iCs/>
        </w:rPr>
        <w:t>Retail Planning and Town Centre Policy</w:t>
      </w:r>
      <w:r w:rsidRPr="00420D8E">
        <w:t>. Urban Studies Journal.</w:t>
      </w:r>
    </w:p>
    <w:p w:rsidR="00CE41CF" w:rsidRPr="00420D8E" w:rsidRDefault="00CE41CF" w:rsidP="00CE41CF">
      <w:pPr>
        <w:pStyle w:val="ListParagraph"/>
        <w:numPr>
          <w:ilvl w:val="0"/>
          <w:numId w:val="1"/>
        </w:numPr>
      </w:pPr>
      <w:r w:rsidRPr="00420D8E">
        <w:t xml:space="preserve">Save Our Shops (2024) </w:t>
      </w:r>
      <w:r w:rsidRPr="00CE41CF">
        <w:rPr>
          <w:i/>
          <w:iCs/>
        </w:rPr>
        <w:t>Retailers in Crisis: A Campaign Report</w:t>
      </w:r>
      <w:r w:rsidRPr="00420D8E">
        <w:t>. [Accessed: 24 June 2025].</w:t>
      </w:r>
    </w:p>
    <w:p w:rsidR="00CE41CF" w:rsidRPr="00420D8E" w:rsidRDefault="00CE41CF" w:rsidP="00CE41CF">
      <w:pPr>
        <w:pStyle w:val="ListParagraph"/>
        <w:numPr>
          <w:ilvl w:val="0"/>
          <w:numId w:val="1"/>
        </w:numPr>
      </w:pPr>
      <w:r w:rsidRPr="00420D8E">
        <w:t xml:space="preserve">British Retail Consortium (2025) </w:t>
      </w:r>
      <w:r w:rsidRPr="00CE41CF">
        <w:rPr>
          <w:i/>
          <w:iCs/>
        </w:rPr>
        <w:t>State of the High Street Report</w:t>
      </w:r>
      <w:r w:rsidRPr="00420D8E">
        <w:t>. [Accessed: 24 June 2025].</w:t>
      </w:r>
    </w:p>
    <w:p w:rsidR="00CE41CF" w:rsidRPr="00420D8E" w:rsidRDefault="00CE41CF" w:rsidP="00CE41CF">
      <w:pPr>
        <w:pStyle w:val="ListParagraph"/>
        <w:numPr>
          <w:ilvl w:val="0"/>
          <w:numId w:val="1"/>
        </w:numPr>
      </w:pPr>
      <w:r w:rsidRPr="00420D8E">
        <w:lastRenderedPageBreak/>
        <w:t xml:space="preserve">Department for Business and Trade (2025) </w:t>
      </w:r>
      <w:r w:rsidRPr="00CE41CF">
        <w:rPr>
          <w:i/>
          <w:iCs/>
        </w:rPr>
        <w:t>Post-</w:t>
      </w:r>
      <w:proofErr w:type="spellStart"/>
      <w:r w:rsidRPr="00CE41CF">
        <w:rPr>
          <w:i/>
          <w:iCs/>
        </w:rPr>
        <w:t>Brexit</w:t>
      </w:r>
      <w:proofErr w:type="spellEnd"/>
      <w:r w:rsidRPr="00CE41CF">
        <w:rPr>
          <w:i/>
          <w:iCs/>
        </w:rPr>
        <w:t xml:space="preserve"> Retail Opportunities</w:t>
      </w:r>
      <w:r w:rsidRPr="00420D8E">
        <w:t>. [Accessed: 24 June 2025].</w:t>
      </w:r>
    </w:p>
    <w:p w:rsidR="00CE41CF" w:rsidRPr="00420D8E" w:rsidRDefault="00CE41CF" w:rsidP="00CE41CF">
      <w:pPr>
        <w:pStyle w:val="ListParagraph"/>
        <w:numPr>
          <w:ilvl w:val="0"/>
          <w:numId w:val="1"/>
        </w:numPr>
      </w:pPr>
      <w:r w:rsidRPr="00420D8E">
        <w:t xml:space="preserve">Local Government Association (2024) </w:t>
      </w:r>
      <w:r w:rsidRPr="00CE41CF">
        <w:rPr>
          <w:i/>
          <w:iCs/>
        </w:rPr>
        <w:t>Supporting Local Economies</w:t>
      </w:r>
      <w:r w:rsidRPr="00420D8E">
        <w:t>. [Accessed: 24 June 2025].</w:t>
      </w:r>
    </w:p>
    <w:p w:rsidR="00CE41CF" w:rsidRPr="00420D8E" w:rsidRDefault="00CE41CF" w:rsidP="00CE41CF"/>
    <w:p w:rsidR="00CE41CF" w:rsidRPr="00F84B39" w:rsidRDefault="00CE41CF" w:rsidP="00CE41CF">
      <w:pPr>
        <w:pStyle w:val="Heading1"/>
      </w:pPr>
    </w:p>
    <w:p w:rsidR="00EC5624" w:rsidRDefault="00EC5624" w:rsidP="00CE41CF"/>
    <w:sectPr w:rsidR="00EC56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18430B"/>
    <w:multiLevelType w:val="hybridMultilevel"/>
    <w:tmpl w:val="F1D66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B4A521F"/>
    <w:multiLevelType w:val="multilevel"/>
    <w:tmpl w:val="6C22E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6531D18"/>
    <w:multiLevelType w:val="multilevel"/>
    <w:tmpl w:val="AE5EB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7E526D6"/>
    <w:multiLevelType w:val="multilevel"/>
    <w:tmpl w:val="1534C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D346695"/>
    <w:multiLevelType w:val="multilevel"/>
    <w:tmpl w:val="6FE07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39615C8"/>
    <w:multiLevelType w:val="multilevel"/>
    <w:tmpl w:val="A43C4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44B330F"/>
    <w:multiLevelType w:val="multilevel"/>
    <w:tmpl w:val="E6A4A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8F33A0B"/>
    <w:multiLevelType w:val="multilevel"/>
    <w:tmpl w:val="F3524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5CF26D05"/>
    <w:multiLevelType w:val="multilevel"/>
    <w:tmpl w:val="2E1A2BE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72F15B30"/>
    <w:multiLevelType w:val="multilevel"/>
    <w:tmpl w:val="1100A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D753531"/>
    <w:multiLevelType w:val="multilevel"/>
    <w:tmpl w:val="AA6C6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8"/>
  </w:num>
  <w:num w:numId="4">
    <w:abstractNumId w:val="3"/>
  </w:num>
  <w:num w:numId="5">
    <w:abstractNumId w:val="6"/>
  </w:num>
  <w:num w:numId="6">
    <w:abstractNumId w:val="2"/>
  </w:num>
  <w:num w:numId="7">
    <w:abstractNumId w:val="5"/>
  </w:num>
  <w:num w:numId="8">
    <w:abstractNumId w:val="10"/>
  </w:num>
  <w:num w:numId="9">
    <w:abstractNumId w:val="9"/>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E41CF"/>
    <w:rsid w:val="00425EBE"/>
    <w:rsid w:val="00546F11"/>
    <w:rsid w:val="006C31BA"/>
    <w:rsid w:val="00757600"/>
    <w:rsid w:val="00C15B5B"/>
    <w:rsid w:val="00CE41CF"/>
    <w:rsid w:val="00EC5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41CF"/>
    <w:pPr>
      <w:spacing w:after="160" w:line="259" w:lineRule="auto"/>
    </w:pPr>
    <w:rPr>
      <w:kern w:val="2"/>
      <w:lang w:eastAsia="en-GB"/>
      <w14:ligatures w14:val="standardContextual"/>
    </w:rPr>
  </w:style>
  <w:style w:type="paragraph" w:styleId="Heading1">
    <w:name w:val="heading 1"/>
    <w:basedOn w:val="Normal"/>
    <w:link w:val="Heading1Char"/>
    <w:uiPriority w:val="9"/>
    <w:qFormat/>
    <w:rsid w:val="00CE41CF"/>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1CF"/>
    <w:rPr>
      <w:rFonts w:asciiTheme="majorHAnsi" w:eastAsiaTheme="majorEastAsia" w:hAnsiTheme="majorHAnsi" w:cstheme="majorBidi"/>
      <w:color w:val="365F91" w:themeColor="accent1" w:themeShade="BF"/>
      <w:kern w:val="2"/>
      <w:sz w:val="40"/>
      <w:szCs w:val="40"/>
      <w14:ligatures w14:val="standardContextual"/>
    </w:rPr>
  </w:style>
  <w:style w:type="paragraph" w:styleId="TOCHeading">
    <w:name w:val="TOC Heading"/>
    <w:basedOn w:val="Heading1"/>
    <w:next w:val="Normal"/>
    <w:uiPriority w:val="39"/>
    <w:unhideWhenUsed/>
    <w:qFormat/>
    <w:rsid w:val="00CE41CF"/>
    <w:pPr>
      <w:spacing w:before="240" w:after="0"/>
      <w:outlineLvl w:val="9"/>
    </w:pPr>
    <w:rPr>
      <w:sz w:val="32"/>
      <w:szCs w:val="32"/>
    </w:rPr>
  </w:style>
  <w:style w:type="paragraph" w:styleId="TOC1">
    <w:name w:val="toc 1"/>
    <w:basedOn w:val="Normal"/>
    <w:next w:val="Normal"/>
    <w:autoRedefine/>
    <w:uiPriority w:val="39"/>
    <w:unhideWhenUsed/>
    <w:rsid w:val="00CE41CF"/>
    <w:pPr>
      <w:spacing w:after="100"/>
    </w:pPr>
  </w:style>
  <w:style w:type="character" w:styleId="Hyperlink">
    <w:name w:val="Hyperlink"/>
    <w:basedOn w:val="DefaultParagraphFont"/>
    <w:uiPriority w:val="99"/>
    <w:unhideWhenUsed/>
    <w:rsid w:val="00CE41CF"/>
    <w:rPr>
      <w:color w:val="0000FF" w:themeColor="hyperlink"/>
      <w:u w:val="single"/>
    </w:rPr>
  </w:style>
  <w:style w:type="paragraph" w:styleId="ListParagraph">
    <w:name w:val="List Paragraph"/>
    <w:basedOn w:val="Normal"/>
    <w:uiPriority w:val="34"/>
    <w:qFormat/>
    <w:rsid w:val="00CE41CF"/>
    <w:pPr>
      <w:ind w:left="720"/>
      <w:contextualSpacing/>
    </w:pPr>
  </w:style>
  <w:style w:type="paragraph" w:styleId="TOC3">
    <w:name w:val="toc 3"/>
    <w:basedOn w:val="Normal"/>
    <w:next w:val="Normal"/>
    <w:autoRedefine/>
    <w:uiPriority w:val="39"/>
    <w:unhideWhenUsed/>
    <w:rsid w:val="00CE41CF"/>
    <w:pPr>
      <w:spacing w:after="100"/>
      <w:ind w:left="440"/>
    </w:pPr>
  </w:style>
  <w:style w:type="paragraph" w:styleId="BalloonText">
    <w:name w:val="Balloon Text"/>
    <w:basedOn w:val="Normal"/>
    <w:link w:val="BalloonTextChar"/>
    <w:uiPriority w:val="99"/>
    <w:semiHidden/>
    <w:unhideWhenUsed/>
    <w:rsid w:val="00CE41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41CF"/>
    <w:rPr>
      <w:rFonts w:ascii="Tahoma" w:hAnsi="Tahoma" w:cs="Tahoma"/>
      <w:kern w:val="2"/>
      <w:sz w:val="16"/>
      <w:szCs w:val="16"/>
      <w14:ligatures w14:val="standardContextua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41CF"/>
    <w:pPr>
      <w:spacing w:after="160" w:line="259" w:lineRule="auto"/>
    </w:pPr>
    <w:rPr>
      <w:kern w:val="2"/>
      <w:lang w:eastAsia="en-GB"/>
      <w14:ligatures w14:val="standardContextual"/>
    </w:rPr>
  </w:style>
  <w:style w:type="paragraph" w:styleId="Heading1">
    <w:name w:val="heading 1"/>
    <w:basedOn w:val="Normal"/>
    <w:link w:val="Heading1Char"/>
    <w:uiPriority w:val="9"/>
    <w:qFormat/>
    <w:rsid w:val="00CE41CF"/>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1CF"/>
    <w:rPr>
      <w:rFonts w:asciiTheme="majorHAnsi" w:eastAsiaTheme="majorEastAsia" w:hAnsiTheme="majorHAnsi" w:cstheme="majorBidi"/>
      <w:color w:val="365F91" w:themeColor="accent1" w:themeShade="BF"/>
      <w:kern w:val="2"/>
      <w:sz w:val="40"/>
      <w:szCs w:val="40"/>
      <w14:ligatures w14:val="standardContextual"/>
    </w:rPr>
  </w:style>
  <w:style w:type="paragraph" w:styleId="TOCHeading">
    <w:name w:val="TOC Heading"/>
    <w:basedOn w:val="Heading1"/>
    <w:next w:val="Normal"/>
    <w:uiPriority w:val="39"/>
    <w:unhideWhenUsed/>
    <w:qFormat/>
    <w:rsid w:val="00CE41CF"/>
    <w:pPr>
      <w:spacing w:before="240" w:after="0"/>
      <w:outlineLvl w:val="9"/>
    </w:pPr>
    <w:rPr>
      <w:sz w:val="32"/>
      <w:szCs w:val="32"/>
    </w:rPr>
  </w:style>
  <w:style w:type="paragraph" w:styleId="TOC1">
    <w:name w:val="toc 1"/>
    <w:basedOn w:val="Normal"/>
    <w:next w:val="Normal"/>
    <w:autoRedefine/>
    <w:uiPriority w:val="39"/>
    <w:unhideWhenUsed/>
    <w:rsid w:val="00CE41CF"/>
    <w:pPr>
      <w:spacing w:after="100"/>
    </w:pPr>
  </w:style>
  <w:style w:type="character" w:styleId="Hyperlink">
    <w:name w:val="Hyperlink"/>
    <w:basedOn w:val="DefaultParagraphFont"/>
    <w:uiPriority w:val="99"/>
    <w:unhideWhenUsed/>
    <w:rsid w:val="00CE41CF"/>
    <w:rPr>
      <w:color w:val="0000FF" w:themeColor="hyperlink"/>
      <w:u w:val="single"/>
    </w:rPr>
  </w:style>
  <w:style w:type="paragraph" w:styleId="ListParagraph">
    <w:name w:val="List Paragraph"/>
    <w:basedOn w:val="Normal"/>
    <w:uiPriority w:val="34"/>
    <w:qFormat/>
    <w:rsid w:val="00CE41CF"/>
    <w:pPr>
      <w:ind w:left="720"/>
      <w:contextualSpacing/>
    </w:pPr>
  </w:style>
  <w:style w:type="paragraph" w:styleId="TOC3">
    <w:name w:val="toc 3"/>
    <w:basedOn w:val="Normal"/>
    <w:next w:val="Normal"/>
    <w:autoRedefine/>
    <w:uiPriority w:val="39"/>
    <w:unhideWhenUsed/>
    <w:rsid w:val="00CE41CF"/>
    <w:pPr>
      <w:spacing w:after="100"/>
      <w:ind w:left="440"/>
    </w:pPr>
  </w:style>
  <w:style w:type="paragraph" w:styleId="BalloonText">
    <w:name w:val="Balloon Text"/>
    <w:basedOn w:val="Normal"/>
    <w:link w:val="BalloonTextChar"/>
    <w:uiPriority w:val="99"/>
    <w:semiHidden/>
    <w:unhideWhenUsed/>
    <w:rsid w:val="00CE41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41CF"/>
    <w:rPr>
      <w:rFonts w:ascii="Tahoma" w:hAnsi="Tahoma" w:cs="Tahoma"/>
      <w:kern w:val="2"/>
      <w:sz w:val="16"/>
      <w:szCs w:val="16"/>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A37F62-D900-4FD9-9C29-CA26202F7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8</Pages>
  <Words>2119</Words>
  <Characters>12082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cp:revision>
  <dcterms:created xsi:type="dcterms:W3CDTF">2025-07-02T19:46:00Z</dcterms:created>
  <dcterms:modified xsi:type="dcterms:W3CDTF">2025-07-02T20:35:00Z</dcterms:modified>
</cp:coreProperties>
</file>