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11/relationships/webextensiontaskpanes" Target="word/webextensions/taskpanes.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D1014" w14:textId="77777777" w:rsidR="00384F03" w:rsidRDefault="00384F03" w:rsidP="00384F03">
      <w:pPr>
        <w:pStyle w:val="Heading1"/>
        <w:spacing w:line="360" w:lineRule="auto"/>
        <w:jc w:val="center"/>
        <w:rPr>
          <w:rFonts w:cs="Times New Roman"/>
          <w:sz w:val="44"/>
          <w:szCs w:val="44"/>
        </w:rPr>
      </w:pPr>
      <w:bookmarkStart w:id="0" w:name="_Toc212454060"/>
    </w:p>
    <w:p w14:paraId="7EDA747D" w14:textId="70C707CB" w:rsidR="00EB06C4" w:rsidRDefault="00EB06C4" w:rsidP="00384F03">
      <w:pPr>
        <w:pStyle w:val="Heading1"/>
        <w:spacing w:line="360" w:lineRule="auto"/>
        <w:jc w:val="center"/>
        <w:rPr>
          <w:rFonts w:cs="Times New Roman"/>
          <w:sz w:val="44"/>
          <w:szCs w:val="44"/>
        </w:rPr>
      </w:pPr>
      <w:r w:rsidRPr="00384F03">
        <w:rPr>
          <w:rFonts w:cs="Times New Roman"/>
          <w:sz w:val="44"/>
          <w:szCs w:val="44"/>
        </w:rPr>
        <w:t>Principles of Health and Social Care Practice: Person</w:t>
      </w:r>
      <w:r w:rsidRPr="00384F03">
        <w:rPr>
          <w:rFonts w:cs="Times New Roman"/>
          <w:sz w:val="44"/>
          <w:szCs w:val="44"/>
        </w:rPr>
        <w:noBreakHyphen/>
        <w:t>centred care, partnership working and ethics</w:t>
      </w:r>
      <w:bookmarkEnd w:id="0"/>
      <w:r w:rsidR="00F07E22">
        <w:rPr>
          <w:rFonts w:cs="Times New Roman"/>
          <w:sz w:val="44"/>
          <w:szCs w:val="44"/>
        </w:rPr>
        <w:t xml:space="preserve"> </w:t>
      </w:r>
    </w:p>
    <w:p w14:paraId="3FF348F8" w14:textId="33387B95" w:rsidR="009E106A" w:rsidRPr="00113BD9" w:rsidRDefault="009E106A" w:rsidP="009E106A">
      <w:pPr>
        <w:rPr>
          <w:b/>
          <w:bCs/>
          <w:sz w:val="32"/>
          <w:szCs w:val="32"/>
        </w:rPr>
      </w:pPr>
      <w:r w:rsidRPr="00113BD9">
        <w:rPr>
          <w:b/>
          <w:bCs/>
          <w:sz w:val="32"/>
          <w:szCs w:val="32"/>
        </w:rPr>
        <w:t xml:space="preserve">Student </w:t>
      </w:r>
      <w:r w:rsidR="00037861" w:rsidRPr="00113BD9">
        <w:rPr>
          <w:b/>
          <w:bCs/>
          <w:sz w:val="32"/>
          <w:szCs w:val="32"/>
        </w:rPr>
        <w:t>name: Maria</w:t>
      </w:r>
      <w:r w:rsidRPr="00113BD9">
        <w:rPr>
          <w:b/>
          <w:bCs/>
          <w:sz w:val="32"/>
          <w:szCs w:val="32"/>
        </w:rPr>
        <w:t xml:space="preserve"> Larisa </w:t>
      </w:r>
      <w:r w:rsidR="00037861">
        <w:rPr>
          <w:b/>
          <w:bCs/>
          <w:sz w:val="32"/>
          <w:szCs w:val="32"/>
        </w:rPr>
        <w:t xml:space="preserve">Iamandita </w:t>
      </w:r>
    </w:p>
    <w:p w14:paraId="16886B37" w14:textId="5A7B9C2F" w:rsidR="00384F03" w:rsidRPr="006E07E4" w:rsidRDefault="009E106A" w:rsidP="006E07E4">
      <w:pPr>
        <w:rPr>
          <w:b/>
          <w:bCs/>
          <w:sz w:val="32"/>
          <w:szCs w:val="32"/>
        </w:rPr>
      </w:pPr>
      <w:r w:rsidRPr="00113BD9">
        <w:rPr>
          <w:b/>
          <w:bCs/>
          <w:sz w:val="32"/>
          <w:szCs w:val="32"/>
        </w:rPr>
        <w:t xml:space="preserve">Student ID number </w:t>
      </w:r>
      <w:r w:rsidR="009216DE" w:rsidRPr="00113BD9">
        <w:rPr>
          <w:b/>
          <w:bCs/>
          <w:sz w:val="32"/>
          <w:szCs w:val="32"/>
        </w:rPr>
        <w:t>24</w:t>
      </w:r>
      <w:r w:rsidR="00F545F7" w:rsidRPr="00113BD9">
        <w:rPr>
          <w:b/>
          <w:bCs/>
          <w:sz w:val="32"/>
          <w:szCs w:val="32"/>
        </w:rPr>
        <w:t>07</w:t>
      </w:r>
      <w:r w:rsidR="00113BD9" w:rsidRPr="00113BD9">
        <w:rPr>
          <w:b/>
          <w:bCs/>
          <w:sz w:val="32"/>
          <w:szCs w:val="32"/>
        </w:rPr>
        <w:t>623</w:t>
      </w:r>
    </w:p>
    <w:p w14:paraId="4B500207" w14:textId="77777777" w:rsidR="00384F03" w:rsidRDefault="00384F03" w:rsidP="00384F03">
      <w:pPr>
        <w:pStyle w:val="Heading1"/>
      </w:pPr>
    </w:p>
    <w:sdt>
      <w:sdtPr>
        <w:rPr>
          <w:rFonts w:asciiTheme="minorHAnsi" w:eastAsiaTheme="minorEastAsia" w:hAnsiTheme="minorHAnsi" w:cstheme="minorBidi"/>
          <w:bCs w:val="0"/>
          <w:color w:val="auto"/>
          <w:sz w:val="24"/>
          <w:szCs w:val="24"/>
          <w:lang w:val="en-GB" w:eastAsia="ja-JP"/>
        </w:rPr>
        <w:id w:val="1596121355"/>
        <w:docPartObj>
          <w:docPartGallery w:val="Table of Contents"/>
          <w:docPartUnique/>
        </w:docPartObj>
      </w:sdtPr>
      <w:sdtEndPr>
        <w:rPr>
          <w:b/>
          <w:noProof/>
        </w:rPr>
      </w:sdtEndPr>
      <w:sdtContent>
        <w:p w14:paraId="47F59BC0" w14:textId="2E91EF2C" w:rsidR="00384F03" w:rsidRDefault="00384F03">
          <w:pPr>
            <w:pStyle w:val="TOCHeading"/>
          </w:pPr>
          <w:r>
            <w:t>Table of Contents</w:t>
          </w:r>
        </w:p>
        <w:p w14:paraId="3A21D624" w14:textId="59BB6D24" w:rsidR="00384F03" w:rsidRDefault="00384F03">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2454060" w:history="1">
            <w:r w:rsidRPr="005A4892">
              <w:rPr>
                <w:rStyle w:val="Hyperlink"/>
                <w:rFonts w:cs="Times New Roman"/>
                <w:noProof/>
              </w:rPr>
              <w:t>Principles of Health and Social Care Practice: Person</w:t>
            </w:r>
            <w:r w:rsidRPr="005A4892">
              <w:rPr>
                <w:rStyle w:val="Hyperlink"/>
                <w:rFonts w:cs="Times New Roman"/>
                <w:noProof/>
              </w:rPr>
              <w:noBreakHyphen/>
              <w:t>centred care, partnership working and ethics</w:t>
            </w:r>
            <w:r>
              <w:rPr>
                <w:noProof/>
                <w:webHidden/>
              </w:rPr>
              <w:tab/>
            </w:r>
            <w:r>
              <w:rPr>
                <w:noProof/>
                <w:webHidden/>
              </w:rPr>
              <w:fldChar w:fldCharType="begin"/>
            </w:r>
            <w:r>
              <w:rPr>
                <w:noProof/>
                <w:webHidden/>
              </w:rPr>
              <w:instrText xml:space="preserve"> PAGEREF _Toc212454060 \h </w:instrText>
            </w:r>
            <w:r>
              <w:rPr>
                <w:noProof/>
                <w:webHidden/>
              </w:rPr>
            </w:r>
            <w:r>
              <w:rPr>
                <w:noProof/>
                <w:webHidden/>
              </w:rPr>
              <w:fldChar w:fldCharType="separate"/>
            </w:r>
            <w:r>
              <w:rPr>
                <w:noProof/>
                <w:webHidden/>
              </w:rPr>
              <w:t>1</w:t>
            </w:r>
            <w:r>
              <w:rPr>
                <w:noProof/>
                <w:webHidden/>
              </w:rPr>
              <w:fldChar w:fldCharType="end"/>
            </w:r>
          </w:hyperlink>
        </w:p>
        <w:p w14:paraId="3F20F8B9" w14:textId="4E0A9402" w:rsidR="00384F03" w:rsidRDefault="00384F03">
          <w:pPr>
            <w:pStyle w:val="TOC1"/>
            <w:tabs>
              <w:tab w:val="right" w:leader="dot" w:pos="9016"/>
            </w:tabs>
            <w:rPr>
              <w:b w:val="0"/>
              <w:bCs w:val="0"/>
              <w:i w:val="0"/>
              <w:iCs w:val="0"/>
              <w:noProof/>
              <w:kern w:val="2"/>
              <w:lang w:eastAsia="en-GB"/>
              <w14:ligatures w14:val="standardContextual"/>
            </w:rPr>
          </w:pPr>
          <w:hyperlink w:anchor="_Toc212454061" w:history="1">
            <w:r w:rsidRPr="005A4892">
              <w:rPr>
                <w:rStyle w:val="Hyperlink"/>
                <w:noProof/>
              </w:rPr>
              <w:t>Introduction</w:t>
            </w:r>
            <w:r>
              <w:rPr>
                <w:noProof/>
                <w:webHidden/>
              </w:rPr>
              <w:tab/>
            </w:r>
            <w:r>
              <w:rPr>
                <w:noProof/>
                <w:webHidden/>
              </w:rPr>
              <w:fldChar w:fldCharType="begin"/>
            </w:r>
            <w:r>
              <w:rPr>
                <w:noProof/>
                <w:webHidden/>
              </w:rPr>
              <w:instrText xml:space="preserve"> PAGEREF _Toc212454061 \h </w:instrText>
            </w:r>
            <w:r>
              <w:rPr>
                <w:noProof/>
                <w:webHidden/>
              </w:rPr>
            </w:r>
            <w:r>
              <w:rPr>
                <w:noProof/>
                <w:webHidden/>
              </w:rPr>
              <w:fldChar w:fldCharType="separate"/>
            </w:r>
            <w:r>
              <w:rPr>
                <w:noProof/>
                <w:webHidden/>
              </w:rPr>
              <w:t>2</w:t>
            </w:r>
            <w:r>
              <w:rPr>
                <w:noProof/>
                <w:webHidden/>
              </w:rPr>
              <w:fldChar w:fldCharType="end"/>
            </w:r>
          </w:hyperlink>
        </w:p>
        <w:p w14:paraId="6EF29C48" w14:textId="6236E455" w:rsidR="00384F03" w:rsidRDefault="00384F03">
          <w:pPr>
            <w:pStyle w:val="TOC1"/>
            <w:tabs>
              <w:tab w:val="right" w:leader="dot" w:pos="9016"/>
            </w:tabs>
            <w:rPr>
              <w:b w:val="0"/>
              <w:bCs w:val="0"/>
              <w:i w:val="0"/>
              <w:iCs w:val="0"/>
              <w:noProof/>
              <w:kern w:val="2"/>
              <w:lang w:eastAsia="en-GB"/>
              <w14:ligatures w14:val="standardContextual"/>
            </w:rPr>
          </w:pPr>
          <w:hyperlink w:anchor="_Toc212454062" w:history="1">
            <w:r w:rsidRPr="005A4892">
              <w:rPr>
                <w:rStyle w:val="Hyperlink"/>
                <w:noProof/>
              </w:rPr>
              <w:t>1 Importance of the principles of health and social care</w:t>
            </w:r>
            <w:r>
              <w:rPr>
                <w:noProof/>
                <w:webHidden/>
              </w:rPr>
              <w:tab/>
            </w:r>
            <w:r>
              <w:rPr>
                <w:noProof/>
                <w:webHidden/>
              </w:rPr>
              <w:fldChar w:fldCharType="begin"/>
            </w:r>
            <w:r>
              <w:rPr>
                <w:noProof/>
                <w:webHidden/>
              </w:rPr>
              <w:instrText xml:space="preserve"> PAGEREF _Toc212454062 \h </w:instrText>
            </w:r>
            <w:r>
              <w:rPr>
                <w:noProof/>
                <w:webHidden/>
              </w:rPr>
            </w:r>
            <w:r>
              <w:rPr>
                <w:noProof/>
                <w:webHidden/>
              </w:rPr>
              <w:fldChar w:fldCharType="separate"/>
            </w:r>
            <w:r>
              <w:rPr>
                <w:noProof/>
                <w:webHidden/>
              </w:rPr>
              <w:t>2</w:t>
            </w:r>
            <w:r>
              <w:rPr>
                <w:noProof/>
                <w:webHidden/>
              </w:rPr>
              <w:fldChar w:fldCharType="end"/>
            </w:r>
          </w:hyperlink>
        </w:p>
        <w:p w14:paraId="6C627682" w14:textId="0094D5F7" w:rsidR="00384F03" w:rsidRDefault="00384F03">
          <w:pPr>
            <w:pStyle w:val="TOC3"/>
            <w:tabs>
              <w:tab w:val="right" w:leader="dot" w:pos="9016"/>
            </w:tabs>
            <w:rPr>
              <w:noProof/>
              <w:kern w:val="2"/>
              <w:sz w:val="24"/>
              <w:szCs w:val="24"/>
              <w:lang w:eastAsia="en-GB"/>
              <w14:ligatures w14:val="standardContextual"/>
            </w:rPr>
          </w:pPr>
          <w:hyperlink w:anchor="_Toc212454063" w:history="1">
            <w:r w:rsidRPr="005A4892">
              <w:rPr>
                <w:rStyle w:val="Hyperlink"/>
                <w:rFonts w:ascii="Times New Roman" w:hAnsi="Times New Roman" w:cs="Times New Roman"/>
                <w:noProof/>
              </w:rPr>
              <w:t>Person</w:t>
            </w:r>
            <w:r w:rsidRPr="005A4892">
              <w:rPr>
                <w:rStyle w:val="Hyperlink"/>
                <w:rFonts w:ascii="Times New Roman" w:hAnsi="Times New Roman" w:cs="Times New Roman"/>
                <w:noProof/>
              </w:rPr>
              <w:noBreakHyphen/>
              <w:t>centred care</w:t>
            </w:r>
            <w:r>
              <w:rPr>
                <w:noProof/>
                <w:webHidden/>
              </w:rPr>
              <w:tab/>
            </w:r>
            <w:r>
              <w:rPr>
                <w:noProof/>
                <w:webHidden/>
              </w:rPr>
              <w:fldChar w:fldCharType="begin"/>
            </w:r>
            <w:r>
              <w:rPr>
                <w:noProof/>
                <w:webHidden/>
              </w:rPr>
              <w:instrText xml:space="preserve"> PAGEREF _Toc212454063 \h </w:instrText>
            </w:r>
            <w:r>
              <w:rPr>
                <w:noProof/>
                <w:webHidden/>
              </w:rPr>
            </w:r>
            <w:r>
              <w:rPr>
                <w:noProof/>
                <w:webHidden/>
              </w:rPr>
              <w:fldChar w:fldCharType="separate"/>
            </w:r>
            <w:r>
              <w:rPr>
                <w:noProof/>
                <w:webHidden/>
              </w:rPr>
              <w:t>2</w:t>
            </w:r>
            <w:r>
              <w:rPr>
                <w:noProof/>
                <w:webHidden/>
              </w:rPr>
              <w:fldChar w:fldCharType="end"/>
            </w:r>
          </w:hyperlink>
        </w:p>
        <w:p w14:paraId="186938EA" w14:textId="1FC92B27" w:rsidR="00384F03" w:rsidRDefault="00384F03">
          <w:pPr>
            <w:pStyle w:val="TOC3"/>
            <w:tabs>
              <w:tab w:val="right" w:leader="dot" w:pos="9016"/>
            </w:tabs>
            <w:rPr>
              <w:noProof/>
              <w:kern w:val="2"/>
              <w:sz w:val="24"/>
              <w:szCs w:val="24"/>
              <w:lang w:eastAsia="en-GB"/>
              <w14:ligatures w14:val="standardContextual"/>
            </w:rPr>
          </w:pPr>
          <w:hyperlink w:anchor="_Toc212454064" w:history="1">
            <w:r w:rsidRPr="005A4892">
              <w:rPr>
                <w:rStyle w:val="Hyperlink"/>
                <w:rFonts w:ascii="Times New Roman" w:hAnsi="Times New Roman" w:cs="Times New Roman"/>
                <w:noProof/>
              </w:rPr>
              <w:t>Partnership working</w:t>
            </w:r>
            <w:r>
              <w:rPr>
                <w:noProof/>
                <w:webHidden/>
              </w:rPr>
              <w:tab/>
            </w:r>
            <w:r>
              <w:rPr>
                <w:noProof/>
                <w:webHidden/>
              </w:rPr>
              <w:fldChar w:fldCharType="begin"/>
            </w:r>
            <w:r>
              <w:rPr>
                <w:noProof/>
                <w:webHidden/>
              </w:rPr>
              <w:instrText xml:space="preserve"> PAGEREF _Toc212454064 \h </w:instrText>
            </w:r>
            <w:r>
              <w:rPr>
                <w:noProof/>
                <w:webHidden/>
              </w:rPr>
            </w:r>
            <w:r>
              <w:rPr>
                <w:noProof/>
                <w:webHidden/>
              </w:rPr>
              <w:fldChar w:fldCharType="separate"/>
            </w:r>
            <w:r>
              <w:rPr>
                <w:noProof/>
                <w:webHidden/>
              </w:rPr>
              <w:t>3</w:t>
            </w:r>
            <w:r>
              <w:rPr>
                <w:noProof/>
                <w:webHidden/>
              </w:rPr>
              <w:fldChar w:fldCharType="end"/>
            </w:r>
          </w:hyperlink>
        </w:p>
        <w:p w14:paraId="17B91AD7" w14:textId="41412196" w:rsidR="00384F03" w:rsidRDefault="00384F03">
          <w:pPr>
            <w:pStyle w:val="TOC3"/>
            <w:tabs>
              <w:tab w:val="right" w:leader="dot" w:pos="9016"/>
            </w:tabs>
            <w:rPr>
              <w:noProof/>
              <w:kern w:val="2"/>
              <w:sz w:val="24"/>
              <w:szCs w:val="24"/>
              <w:lang w:eastAsia="en-GB"/>
              <w14:ligatures w14:val="standardContextual"/>
            </w:rPr>
          </w:pPr>
          <w:hyperlink w:anchor="_Toc212454065" w:history="1">
            <w:r w:rsidRPr="005A4892">
              <w:rPr>
                <w:rStyle w:val="Hyperlink"/>
                <w:rFonts w:ascii="Times New Roman" w:hAnsi="Times New Roman" w:cs="Times New Roman"/>
                <w:noProof/>
              </w:rPr>
              <w:t>Ethics in health and social care</w:t>
            </w:r>
            <w:r>
              <w:rPr>
                <w:noProof/>
                <w:webHidden/>
              </w:rPr>
              <w:tab/>
            </w:r>
            <w:r>
              <w:rPr>
                <w:noProof/>
                <w:webHidden/>
              </w:rPr>
              <w:fldChar w:fldCharType="begin"/>
            </w:r>
            <w:r>
              <w:rPr>
                <w:noProof/>
                <w:webHidden/>
              </w:rPr>
              <w:instrText xml:space="preserve"> PAGEREF _Toc212454065 \h </w:instrText>
            </w:r>
            <w:r>
              <w:rPr>
                <w:noProof/>
                <w:webHidden/>
              </w:rPr>
            </w:r>
            <w:r>
              <w:rPr>
                <w:noProof/>
                <w:webHidden/>
              </w:rPr>
              <w:fldChar w:fldCharType="separate"/>
            </w:r>
            <w:r>
              <w:rPr>
                <w:noProof/>
                <w:webHidden/>
              </w:rPr>
              <w:t>3</w:t>
            </w:r>
            <w:r>
              <w:rPr>
                <w:noProof/>
                <w:webHidden/>
              </w:rPr>
              <w:fldChar w:fldCharType="end"/>
            </w:r>
          </w:hyperlink>
        </w:p>
        <w:p w14:paraId="33475591" w14:textId="25E41BAF" w:rsidR="00384F03" w:rsidRDefault="00384F03">
          <w:pPr>
            <w:pStyle w:val="TOC1"/>
            <w:tabs>
              <w:tab w:val="right" w:leader="dot" w:pos="9016"/>
            </w:tabs>
            <w:rPr>
              <w:b w:val="0"/>
              <w:bCs w:val="0"/>
              <w:i w:val="0"/>
              <w:iCs w:val="0"/>
              <w:noProof/>
              <w:kern w:val="2"/>
              <w:lang w:eastAsia="en-GB"/>
              <w14:ligatures w14:val="standardContextual"/>
            </w:rPr>
          </w:pPr>
          <w:hyperlink w:anchor="_Toc212454066" w:history="1">
            <w:r w:rsidRPr="005A4892">
              <w:rPr>
                <w:rStyle w:val="Hyperlink"/>
                <w:noProof/>
              </w:rPr>
              <w:t>2 Practical example of person</w:t>
            </w:r>
            <w:r w:rsidRPr="005A4892">
              <w:rPr>
                <w:rStyle w:val="Hyperlink"/>
                <w:noProof/>
              </w:rPr>
              <w:noBreakHyphen/>
              <w:t>centred care, partnership working and ethics</w:t>
            </w:r>
            <w:r>
              <w:rPr>
                <w:noProof/>
                <w:webHidden/>
              </w:rPr>
              <w:tab/>
            </w:r>
            <w:r>
              <w:rPr>
                <w:noProof/>
                <w:webHidden/>
              </w:rPr>
              <w:fldChar w:fldCharType="begin"/>
            </w:r>
            <w:r>
              <w:rPr>
                <w:noProof/>
                <w:webHidden/>
              </w:rPr>
              <w:instrText xml:space="preserve"> PAGEREF _Toc212454066 \h </w:instrText>
            </w:r>
            <w:r>
              <w:rPr>
                <w:noProof/>
                <w:webHidden/>
              </w:rPr>
            </w:r>
            <w:r>
              <w:rPr>
                <w:noProof/>
                <w:webHidden/>
              </w:rPr>
              <w:fldChar w:fldCharType="separate"/>
            </w:r>
            <w:r>
              <w:rPr>
                <w:noProof/>
                <w:webHidden/>
              </w:rPr>
              <w:t>4</w:t>
            </w:r>
            <w:r>
              <w:rPr>
                <w:noProof/>
                <w:webHidden/>
              </w:rPr>
              <w:fldChar w:fldCharType="end"/>
            </w:r>
          </w:hyperlink>
        </w:p>
        <w:p w14:paraId="52AA5CA3" w14:textId="0CF8C9EF" w:rsidR="00384F03" w:rsidRDefault="00384F03">
          <w:pPr>
            <w:pStyle w:val="TOC3"/>
            <w:tabs>
              <w:tab w:val="right" w:leader="dot" w:pos="9016"/>
            </w:tabs>
            <w:rPr>
              <w:noProof/>
              <w:kern w:val="2"/>
              <w:sz w:val="24"/>
              <w:szCs w:val="24"/>
              <w:lang w:eastAsia="en-GB"/>
              <w14:ligatures w14:val="standardContextual"/>
            </w:rPr>
          </w:pPr>
          <w:hyperlink w:anchor="_Toc212454067" w:history="1">
            <w:r w:rsidRPr="005A4892">
              <w:rPr>
                <w:rStyle w:val="Hyperlink"/>
                <w:rFonts w:ascii="Times New Roman" w:hAnsi="Times New Roman" w:cs="Times New Roman"/>
                <w:noProof/>
              </w:rPr>
              <w:t>Example scenario</w:t>
            </w:r>
            <w:r>
              <w:rPr>
                <w:noProof/>
                <w:webHidden/>
              </w:rPr>
              <w:tab/>
            </w:r>
            <w:r>
              <w:rPr>
                <w:noProof/>
                <w:webHidden/>
              </w:rPr>
              <w:fldChar w:fldCharType="begin"/>
            </w:r>
            <w:r>
              <w:rPr>
                <w:noProof/>
                <w:webHidden/>
              </w:rPr>
              <w:instrText xml:space="preserve"> PAGEREF _Toc212454067 \h </w:instrText>
            </w:r>
            <w:r>
              <w:rPr>
                <w:noProof/>
                <w:webHidden/>
              </w:rPr>
            </w:r>
            <w:r>
              <w:rPr>
                <w:noProof/>
                <w:webHidden/>
              </w:rPr>
              <w:fldChar w:fldCharType="separate"/>
            </w:r>
            <w:r>
              <w:rPr>
                <w:noProof/>
                <w:webHidden/>
              </w:rPr>
              <w:t>4</w:t>
            </w:r>
            <w:r>
              <w:rPr>
                <w:noProof/>
                <w:webHidden/>
              </w:rPr>
              <w:fldChar w:fldCharType="end"/>
            </w:r>
          </w:hyperlink>
        </w:p>
        <w:p w14:paraId="6CB0C58F" w14:textId="7FD7B9FD" w:rsidR="00384F03" w:rsidRDefault="00384F03">
          <w:pPr>
            <w:pStyle w:val="TOC3"/>
            <w:tabs>
              <w:tab w:val="right" w:leader="dot" w:pos="9016"/>
            </w:tabs>
            <w:rPr>
              <w:noProof/>
              <w:kern w:val="2"/>
              <w:sz w:val="24"/>
              <w:szCs w:val="24"/>
              <w:lang w:eastAsia="en-GB"/>
              <w14:ligatures w14:val="standardContextual"/>
            </w:rPr>
          </w:pPr>
          <w:hyperlink w:anchor="_Toc212454068" w:history="1">
            <w:r w:rsidRPr="005A4892">
              <w:rPr>
                <w:rStyle w:val="Hyperlink"/>
                <w:rFonts w:ascii="Times New Roman" w:hAnsi="Times New Roman" w:cs="Times New Roman"/>
                <w:noProof/>
              </w:rPr>
              <w:t>Using policies and guidelines</w:t>
            </w:r>
            <w:r>
              <w:rPr>
                <w:noProof/>
                <w:webHidden/>
              </w:rPr>
              <w:tab/>
            </w:r>
            <w:r>
              <w:rPr>
                <w:noProof/>
                <w:webHidden/>
              </w:rPr>
              <w:fldChar w:fldCharType="begin"/>
            </w:r>
            <w:r>
              <w:rPr>
                <w:noProof/>
                <w:webHidden/>
              </w:rPr>
              <w:instrText xml:space="preserve"> PAGEREF _Toc212454068 \h </w:instrText>
            </w:r>
            <w:r>
              <w:rPr>
                <w:noProof/>
                <w:webHidden/>
              </w:rPr>
            </w:r>
            <w:r>
              <w:rPr>
                <w:noProof/>
                <w:webHidden/>
              </w:rPr>
              <w:fldChar w:fldCharType="separate"/>
            </w:r>
            <w:r>
              <w:rPr>
                <w:noProof/>
                <w:webHidden/>
              </w:rPr>
              <w:t>5</w:t>
            </w:r>
            <w:r>
              <w:rPr>
                <w:noProof/>
                <w:webHidden/>
              </w:rPr>
              <w:fldChar w:fldCharType="end"/>
            </w:r>
          </w:hyperlink>
        </w:p>
        <w:p w14:paraId="5497F1D0" w14:textId="3680AA70" w:rsidR="00384F03" w:rsidRDefault="00384F03">
          <w:pPr>
            <w:pStyle w:val="TOC3"/>
            <w:tabs>
              <w:tab w:val="right" w:leader="dot" w:pos="9016"/>
            </w:tabs>
            <w:rPr>
              <w:noProof/>
              <w:kern w:val="2"/>
              <w:sz w:val="24"/>
              <w:szCs w:val="24"/>
              <w:lang w:eastAsia="en-GB"/>
              <w14:ligatures w14:val="standardContextual"/>
            </w:rPr>
          </w:pPr>
          <w:hyperlink w:anchor="_Toc212454069" w:history="1">
            <w:r w:rsidRPr="005A4892">
              <w:rPr>
                <w:rStyle w:val="Hyperlink"/>
                <w:rFonts w:ascii="Times New Roman" w:hAnsi="Times New Roman" w:cs="Times New Roman"/>
                <w:noProof/>
              </w:rPr>
              <w:t>Addressing challenges and suggestions</w:t>
            </w:r>
            <w:r>
              <w:rPr>
                <w:noProof/>
                <w:webHidden/>
              </w:rPr>
              <w:tab/>
            </w:r>
            <w:r>
              <w:rPr>
                <w:noProof/>
                <w:webHidden/>
              </w:rPr>
              <w:fldChar w:fldCharType="begin"/>
            </w:r>
            <w:r>
              <w:rPr>
                <w:noProof/>
                <w:webHidden/>
              </w:rPr>
              <w:instrText xml:space="preserve"> PAGEREF _Toc212454069 \h </w:instrText>
            </w:r>
            <w:r>
              <w:rPr>
                <w:noProof/>
                <w:webHidden/>
              </w:rPr>
            </w:r>
            <w:r>
              <w:rPr>
                <w:noProof/>
                <w:webHidden/>
              </w:rPr>
              <w:fldChar w:fldCharType="separate"/>
            </w:r>
            <w:r>
              <w:rPr>
                <w:noProof/>
                <w:webHidden/>
              </w:rPr>
              <w:t>5</w:t>
            </w:r>
            <w:r>
              <w:rPr>
                <w:noProof/>
                <w:webHidden/>
              </w:rPr>
              <w:fldChar w:fldCharType="end"/>
            </w:r>
          </w:hyperlink>
        </w:p>
        <w:p w14:paraId="6424A3EF" w14:textId="785BCD84" w:rsidR="00384F03" w:rsidRDefault="00384F03">
          <w:pPr>
            <w:pStyle w:val="TOC1"/>
            <w:tabs>
              <w:tab w:val="right" w:leader="dot" w:pos="9016"/>
            </w:tabs>
            <w:rPr>
              <w:b w:val="0"/>
              <w:bCs w:val="0"/>
              <w:i w:val="0"/>
              <w:iCs w:val="0"/>
              <w:noProof/>
              <w:kern w:val="2"/>
              <w:lang w:eastAsia="en-GB"/>
              <w14:ligatures w14:val="standardContextual"/>
            </w:rPr>
          </w:pPr>
          <w:hyperlink w:anchor="_Toc212454070" w:history="1">
            <w:r w:rsidRPr="005A4892">
              <w:rPr>
                <w:rStyle w:val="Hyperlink"/>
                <w:noProof/>
              </w:rPr>
              <w:t>3 Self</w:t>
            </w:r>
            <w:r w:rsidRPr="005A4892">
              <w:rPr>
                <w:rStyle w:val="Hyperlink"/>
                <w:noProof/>
              </w:rPr>
              <w:noBreakHyphen/>
              <w:t>reflection as a health and social care professional</w:t>
            </w:r>
            <w:r>
              <w:rPr>
                <w:noProof/>
                <w:webHidden/>
              </w:rPr>
              <w:tab/>
            </w:r>
            <w:r>
              <w:rPr>
                <w:noProof/>
                <w:webHidden/>
              </w:rPr>
              <w:fldChar w:fldCharType="begin"/>
            </w:r>
            <w:r>
              <w:rPr>
                <w:noProof/>
                <w:webHidden/>
              </w:rPr>
              <w:instrText xml:space="preserve"> PAGEREF _Toc212454070 \h </w:instrText>
            </w:r>
            <w:r>
              <w:rPr>
                <w:noProof/>
                <w:webHidden/>
              </w:rPr>
            </w:r>
            <w:r>
              <w:rPr>
                <w:noProof/>
                <w:webHidden/>
              </w:rPr>
              <w:fldChar w:fldCharType="separate"/>
            </w:r>
            <w:r>
              <w:rPr>
                <w:noProof/>
                <w:webHidden/>
              </w:rPr>
              <w:t>6</w:t>
            </w:r>
            <w:r>
              <w:rPr>
                <w:noProof/>
                <w:webHidden/>
              </w:rPr>
              <w:fldChar w:fldCharType="end"/>
            </w:r>
          </w:hyperlink>
        </w:p>
        <w:p w14:paraId="6CB1ECD3" w14:textId="0AEDB1B5" w:rsidR="00384F03" w:rsidRDefault="00384F03">
          <w:pPr>
            <w:pStyle w:val="TOC3"/>
            <w:tabs>
              <w:tab w:val="right" w:leader="dot" w:pos="9016"/>
            </w:tabs>
            <w:rPr>
              <w:noProof/>
              <w:kern w:val="2"/>
              <w:sz w:val="24"/>
              <w:szCs w:val="24"/>
              <w:lang w:eastAsia="en-GB"/>
              <w14:ligatures w14:val="standardContextual"/>
            </w:rPr>
          </w:pPr>
          <w:hyperlink w:anchor="_Toc212454071" w:history="1">
            <w:r w:rsidRPr="005A4892">
              <w:rPr>
                <w:rStyle w:val="Hyperlink"/>
                <w:rFonts w:ascii="Times New Roman" w:hAnsi="Times New Roman" w:cs="Times New Roman"/>
                <w:noProof/>
              </w:rPr>
              <w:t>Applying person</w:t>
            </w:r>
            <w:r w:rsidRPr="005A4892">
              <w:rPr>
                <w:rStyle w:val="Hyperlink"/>
                <w:rFonts w:ascii="Times New Roman" w:hAnsi="Times New Roman" w:cs="Times New Roman"/>
                <w:noProof/>
              </w:rPr>
              <w:noBreakHyphen/>
              <w:t>centred care in daily practice</w:t>
            </w:r>
            <w:r>
              <w:rPr>
                <w:noProof/>
                <w:webHidden/>
              </w:rPr>
              <w:tab/>
            </w:r>
            <w:r>
              <w:rPr>
                <w:noProof/>
                <w:webHidden/>
              </w:rPr>
              <w:fldChar w:fldCharType="begin"/>
            </w:r>
            <w:r>
              <w:rPr>
                <w:noProof/>
                <w:webHidden/>
              </w:rPr>
              <w:instrText xml:space="preserve"> PAGEREF _Toc212454071 \h </w:instrText>
            </w:r>
            <w:r>
              <w:rPr>
                <w:noProof/>
                <w:webHidden/>
              </w:rPr>
            </w:r>
            <w:r>
              <w:rPr>
                <w:noProof/>
                <w:webHidden/>
              </w:rPr>
              <w:fldChar w:fldCharType="separate"/>
            </w:r>
            <w:r>
              <w:rPr>
                <w:noProof/>
                <w:webHidden/>
              </w:rPr>
              <w:t>6</w:t>
            </w:r>
            <w:r>
              <w:rPr>
                <w:noProof/>
                <w:webHidden/>
              </w:rPr>
              <w:fldChar w:fldCharType="end"/>
            </w:r>
          </w:hyperlink>
        </w:p>
        <w:p w14:paraId="00D7552A" w14:textId="7F6BDD47" w:rsidR="00384F03" w:rsidRDefault="00384F03">
          <w:pPr>
            <w:pStyle w:val="TOC3"/>
            <w:tabs>
              <w:tab w:val="right" w:leader="dot" w:pos="9016"/>
            </w:tabs>
            <w:rPr>
              <w:noProof/>
              <w:kern w:val="2"/>
              <w:sz w:val="24"/>
              <w:szCs w:val="24"/>
              <w:lang w:eastAsia="en-GB"/>
              <w14:ligatures w14:val="standardContextual"/>
            </w:rPr>
          </w:pPr>
          <w:hyperlink w:anchor="_Toc212454072" w:history="1">
            <w:r w:rsidRPr="005A4892">
              <w:rPr>
                <w:rStyle w:val="Hyperlink"/>
                <w:rFonts w:ascii="Times New Roman" w:hAnsi="Times New Roman" w:cs="Times New Roman"/>
                <w:noProof/>
              </w:rPr>
              <w:t>Practising partnership working</w:t>
            </w:r>
            <w:r>
              <w:rPr>
                <w:noProof/>
                <w:webHidden/>
              </w:rPr>
              <w:tab/>
            </w:r>
            <w:r>
              <w:rPr>
                <w:noProof/>
                <w:webHidden/>
              </w:rPr>
              <w:fldChar w:fldCharType="begin"/>
            </w:r>
            <w:r>
              <w:rPr>
                <w:noProof/>
                <w:webHidden/>
              </w:rPr>
              <w:instrText xml:space="preserve"> PAGEREF _Toc212454072 \h </w:instrText>
            </w:r>
            <w:r>
              <w:rPr>
                <w:noProof/>
                <w:webHidden/>
              </w:rPr>
            </w:r>
            <w:r>
              <w:rPr>
                <w:noProof/>
                <w:webHidden/>
              </w:rPr>
              <w:fldChar w:fldCharType="separate"/>
            </w:r>
            <w:r>
              <w:rPr>
                <w:noProof/>
                <w:webHidden/>
              </w:rPr>
              <w:t>7</w:t>
            </w:r>
            <w:r>
              <w:rPr>
                <w:noProof/>
                <w:webHidden/>
              </w:rPr>
              <w:fldChar w:fldCharType="end"/>
            </w:r>
          </w:hyperlink>
        </w:p>
        <w:p w14:paraId="5FEADF22" w14:textId="045F1533" w:rsidR="00384F03" w:rsidRDefault="00384F03">
          <w:pPr>
            <w:pStyle w:val="TOC3"/>
            <w:tabs>
              <w:tab w:val="right" w:leader="dot" w:pos="9016"/>
            </w:tabs>
            <w:rPr>
              <w:noProof/>
              <w:kern w:val="2"/>
              <w:sz w:val="24"/>
              <w:szCs w:val="24"/>
              <w:lang w:eastAsia="en-GB"/>
              <w14:ligatures w14:val="standardContextual"/>
            </w:rPr>
          </w:pPr>
          <w:hyperlink w:anchor="_Toc212454073" w:history="1">
            <w:r w:rsidRPr="005A4892">
              <w:rPr>
                <w:rStyle w:val="Hyperlink"/>
                <w:rFonts w:ascii="Times New Roman" w:hAnsi="Times New Roman" w:cs="Times New Roman"/>
                <w:noProof/>
              </w:rPr>
              <w:t>Ethical decision</w:t>
            </w:r>
            <w:r w:rsidRPr="005A4892">
              <w:rPr>
                <w:rStyle w:val="Hyperlink"/>
                <w:rFonts w:ascii="Times New Roman" w:hAnsi="Times New Roman" w:cs="Times New Roman"/>
                <w:noProof/>
              </w:rPr>
              <w:noBreakHyphen/>
              <w:t>making</w:t>
            </w:r>
            <w:r>
              <w:rPr>
                <w:noProof/>
                <w:webHidden/>
              </w:rPr>
              <w:tab/>
            </w:r>
            <w:r>
              <w:rPr>
                <w:noProof/>
                <w:webHidden/>
              </w:rPr>
              <w:fldChar w:fldCharType="begin"/>
            </w:r>
            <w:r>
              <w:rPr>
                <w:noProof/>
                <w:webHidden/>
              </w:rPr>
              <w:instrText xml:space="preserve"> PAGEREF _Toc212454073 \h </w:instrText>
            </w:r>
            <w:r>
              <w:rPr>
                <w:noProof/>
                <w:webHidden/>
              </w:rPr>
            </w:r>
            <w:r>
              <w:rPr>
                <w:noProof/>
                <w:webHidden/>
              </w:rPr>
              <w:fldChar w:fldCharType="separate"/>
            </w:r>
            <w:r>
              <w:rPr>
                <w:noProof/>
                <w:webHidden/>
              </w:rPr>
              <w:t>8</w:t>
            </w:r>
            <w:r>
              <w:rPr>
                <w:noProof/>
                <w:webHidden/>
              </w:rPr>
              <w:fldChar w:fldCharType="end"/>
            </w:r>
          </w:hyperlink>
        </w:p>
        <w:p w14:paraId="507F0201" w14:textId="436FC41D" w:rsidR="00384F03" w:rsidRDefault="00384F03">
          <w:pPr>
            <w:pStyle w:val="TOC3"/>
            <w:tabs>
              <w:tab w:val="right" w:leader="dot" w:pos="9016"/>
            </w:tabs>
            <w:rPr>
              <w:noProof/>
              <w:kern w:val="2"/>
              <w:sz w:val="24"/>
              <w:szCs w:val="24"/>
              <w:lang w:eastAsia="en-GB"/>
              <w14:ligatures w14:val="standardContextual"/>
            </w:rPr>
          </w:pPr>
          <w:hyperlink w:anchor="_Toc212454074" w:history="1">
            <w:r w:rsidRPr="005A4892">
              <w:rPr>
                <w:rStyle w:val="Hyperlink"/>
                <w:rFonts w:ascii="Times New Roman" w:hAnsi="Times New Roman" w:cs="Times New Roman"/>
                <w:noProof/>
              </w:rPr>
              <w:t>Self</w:t>
            </w:r>
            <w:r w:rsidRPr="005A4892">
              <w:rPr>
                <w:rStyle w:val="Hyperlink"/>
                <w:rFonts w:ascii="Times New Roman" w:hAnsi="Times New Roman" w:cs="Times New Roman"/>
                <w:noProof/>
              </w:rPr>
              <w:noBreakHyphen/>
              <w:t>assessment of skills and areas for improvement</w:t>
            </w:r>
            <w:r>
              <w:rPr>
                <w:noProof/>
                <w:webHidden/>
              </w:rPr>
              <w:tab/>
            </w:r>
            <w:r>
              <w:rPr>
                <w:noProof/>
                <w:webHidden/>
              </w:rPr>
              <w:fldChar w:fldCharType="begin"/>
            </w:r>
            <w:r>
              <w:rPr>
                <w:noProof/>
                <w:webHidden/>
              </w:rPr>
              <w:instrText xml:space="preserve"> PAGEREF _Toc212454074 \h </w:instrText>
            </w:r>
            <w:r>
              <w:rPr>
                <w:noProof/>
                <w:webHidden/>
              </w:rPr>
            </w:r>
            <w:r>
              <w:rPr>
                <w:noProof/>
                <w:webHidden/>
              </w:rPr>
              <w:fldChar w:fldCharType="separate"/>
            </w:r>
            <w:r>
              <w:rPr>
                <w:noProof/>
                <w:webHidden/>
              </w:rPr>
              <w:t>8</w:t>
            </w:r>
            <w:r>
              <w:rPr>
                <w:noProof/>
                <w:webHidden/>
              </w:rPr>
              <w:fldChar w:fldCharType="end"/>
            </w:r>
          </w:hyperlink>
        </w:p>
        <w:p w14:paraId="337CBFD3" w14:textId="2DCB7E9D" w:rsidR="00384F03" w:rsidRDefault="00384F03">
          <w:pPr>
            <w:pStyle w:val="TOC3"/>
            <w:tabs>
              <w:tab w:val="right" w:leader="dot" w:pos="9016"/>
            </w:tabs>
            <w:rPr>
              <w:noProof/>
              <w:kern w:val="2"/>
              <w:sz w:val="24"/>
              <w:szCs w:val="24"/>
              <w:lang w:eastAsia="en-GB"/>
              <w14:ligatures w14:val="standardContextual"/>
            </w:rPr>
          </w:pPr>
          <w:hyperlink w:anchor="_Toc212454075" w:history="1">
            <w:r w:rsidRPr="005A4892">
              <w:rPr>
                <w:rStyle w:val="Hyperlink"/>
                <w:rFonts w:ascii="Times New Roman" w:hAnsi="Times New Roman" w:cs="Times New Roman"/>
                <w:noProof/>
              </w:rPr>
              <w:t>Plan for professional development</w:t>
            </w:r>
            <w:r>
              <w:rPr>
                <w:noProof/>
                <w:webHidden/>
              </w:rPr>
              <w:tab/>
            </w:r>
            <w:r>
              <w:rPr>
                <w:noProof/>
                <w:webHidden/>
              </w:rPr>
              <w:fldChar w:fldCharType="begin"/>
            </w:r>
            <w:r>
              <w:rPr>
                <w:noProof/>
                <w:webHidden/>
              </w:rPr>
              <w:instrText xml:space="preserve"> PAGEREF _Toc212454075 \h </w:instrText>
            </w:r>
            <w:r>
              <w:rPr>
                <w:noProof/>
                <w:webHidden/>
              </w:rPr>
            </w:r>
            <w:r>
              <w:rPr>
                <w:noProof/>
                <w:webHidden/>
              </w:rPr>
              <w:fldChar w:fldCharType="separate"/>
            </w:r>
            <w:r>
              <w:rPr>
                <w:noProof/>
                <w:webHidden/>
              </w:rPr>
              <w:t>9</w:t>
            </w:r>
            <w:r>
              <w:rPr>
                <w:noProof/>
                <w:webHidden/>
              </w:rPr>
              <w:fldChar w:fldCharType="end"/>
            </w:r>
          </w:hyperlink>
        </w:p>
        <w:p w14:paraId="53D7C4DD" w14:textId="0C693F7A" w:rsidR="00384F03" w:rsidRDefault="00384F03">
          <w:pPr>
            <w:pStyle w:val="TOC1"/>
            <w:tabs>
              <w:tab w:val="right" w:leader="dot" w:pos="9016"/>
            </w:tabs>
            <w:rPr>
              <w:b w:val="0"/>
              <w:bCs w:val="0"/>
              <w:i w:val="0"/>
              <w:iCs w:val="0"/>
              <w:noProof/>
              <w:kern w:val="2"/>
              <w:lang w:eastAsia="en-GB"/>
              <w14:ligatures w14:val="standardContextual"/>
            </w:rPr>
          </w:pPr>
          <w:hyperlink w:anchor="_Toc212454076" w:history="1">
            <w:r w:rsidRPr="005A4892">
              <w:rPr>
                <w:rStyle w:val="Hyperlink"/>
                <w:noProof/>
              </w:rPr>
              <w:t>Conclusion</w:t>
            </w:r>
            <w:r>
              <w:rPr>
                <w:noProof/>
                <w:webHidden/>
              </w:rPr>
              <w:tab/>
            </w:r>
            <w:r>
              <w:rPr>
                <w:noProof/>
                <w:webHidden/>
              </w:rPr>
              <w:fldChar w:fldCharType="begin"/>
            </w:r>
            <w:r>
              <w:rPr>
                <w:noProof/>
                <w:webHidden/>
              </w:rPr>
              <w:instrText xml:space="preserve"> PAGEREF _Toc212454076 \h </w:instrText>
            </w:r>
            <w:r>
              <w:rPr>
                <w:noProof/>
                <w:webHidden/>
              </w:rPr>
            </w:r>
            <w:r>
              <w:rPr>
                <w:noProof/>
                <w:webHidden/>
              </w:rPr>
              <w:fldChar w:fldCharType="separate"/>
            </w:r>
            <w:r>
              <w:rPr>
                <w:noProof/>
                <w:webHidden/>
              </w:rPr>
              <w:t>10</w:t>
            </w:r>
            <w:r>
              <w:rPr>
                <w:noProof/>
                <w:webHidden/>
              </w:rPr>
              <w:fldChar w:fldCharType="end"/>
            </w:r>
          </w:hyperlink>
        </w:p>
        <w:p w14:paraId="17A82981" w14:textId="0504650E" w:rsidR="00384F03" w:rsidRDefault="00384F03">
          <w:pPr>
            <w:pStyle w:val="TOC1"/>
            <w:tabs>
              <w:tab w:val="right" w:leader="dot" w:pos="9016"/>
            </w:tabs>
            <w:rPr>
              <w:b w:val="0"/>
              <w:bCs w:val="0"/>
              <w:i w:val="0"/>
              <w:iCs w:val="0"/>
              <w:noProof/>
              <w:kern w:val="2"/>
              <w:lang w:eastAsia="en-GB"/>
              <w14:ligatures w14:val="standardContextual"/>
            </w:rPr>
          </w:pPr>
          <w:hyperlink w:anchor="_Toc212454077" w:history="1">
            <w:r w:rsidRPr="005A4892">
              <w:rPr>
                <w:rStyle w:val="Hyperlink"/>
                <w:noProof/>
              </w:rPr>
              <w:t>References:</w:t>
            </w:r>
            <w:r>
              <w:rPr>
                <w:noProof/>
                <w:webHidden/>
              </w:rPr>
              <w:tab/>
            </w:r>
            <w:r>
              <w:rPr>
                <w:noProof/>
                <w:webHidden/>
              </w:rPr>
              <w:fldChar w:fldCharType="begin"/>
            </w:r>
            <w:r>
              <w:rPr>
                <w:noProof/>
                <w:webHidden/>
              </w:rPr>
              <w:instrText xml:space="preserve"> PAGEREF _Toc212454077 \h </w:instrText>
            </w:r>
            <w:r>
              <w:rPr>
                <w:noProof/>
                <w:webHidden/>
              </w:rPr>
            </w:r>
            <w:r>
              <w:rPr>
                <w:noProof/>
                <w:webHidden/>
              </w:rPr>
              <w:fldChar w:fldCharType="separate"/>
            </w:r>
            <w:r>
              <w:rPr>
                <w:noProof/>
                <w:webHidden/>
              </w:rPr>
              <w:t>11</w:t>
            </w:r>
            <w:r>
              <w:rPr>
                <w:noProof/>
                <w:webHidden/>
              </w:rPr>
              <w:fldChar w:fldCharType="end"/>
            </w:r>
          </w:hyperlink>
        </w:p>
        <w:p w14:paraId="722E2860" w14:textId="25623F23" w:rsidR="00384F03" w:rsidRDefault="00384F03" w:rsidP="00384F03">
          <w:r>
            <w:rPr>
              <w:b/>
              <w:bCs/>
              <w:noProof/>
            </w:rPr>
            <w:fldChar w:fldCharType="end"/>
          </w:r>
        </w:p>
      </w:sdtContent>
    </w:sdt>
    <w:p w14:paraId="5BFA93CD" w14:textId="77777777" w:rsidR="00384F03" w:rsidRPr="00384F03" w:rsidRDefault="00384F03" w:rsidP="00384F03"/>
    <w:p w14:paraId="1DB3DE0B" w14:textId="576AA8D9" w:rsidR="00EB06C4" w:rsidRPr="00EB06C4" w:rsidRDefault="00EB06C4" w:rsidP="00384F03">
      <w:pPr>
        <w:pStyle w:val="Heading1"/>
      </w:pPr>
      <w:bookmarkStart w:id="1" w:name="_Toc212454061"/>
      <w:r w:rsidRPr="00EB06C4">
        <w:t>Introduction</w:t>
      </w:r>
      <w:bookmarkEnd w:id="1"/>
    </w:p>
    <w:p w14:paraId="1859FE6D" w14:textId="121F415E" w:rsidR="00EB06C4" w:rsidRPr="00EB06C4" w:rsidRDefault="00F07E22" w:rsidP="00EB06C4">
      <w:pPr>
        <w:pStyle w:val="NormalWeb"/>
        <w:spacing w:line="360" w:lineRule="auto"/>
        <w:jc w:val="both"/>
      </w:pPr>
      <w:r w:rsidRPr="00F07E22">
        <w:t>The UK health and social care workforce values person-centred care, teamwork, and doing the right thing.   These rules require services to consider each person as an individual, involve service users and personnel in decision-making, and provide integrated, moral care.   Summarising key theories, policies, and evidence, this study offers implementation suggestions.   Note: The paper aids research and organisation.   Students must create their own reflection assignments and ensure that their work follows academic honesty and generative AI criteria.</w:t>
      </w:r>
    </w:p>
    <w:p w14:paraId="4F825870" w14:textId="1604546E" w:rsidR="00EB06C4" w:rsidRPr="00EB06C4" w:rsidRDefault="00EB06C4" w:rsidP="00384F03">
      <w:pPr>
        <w:pStyle w:val="Heading1"/>
      </w:pPr>
      <w:bookmarkStart w:id="2" w:name="_Toc212454062"/>
      <w:r w:rsidRPr="00EB06C4">
        <w:t>1 Importance of the principles of health and social care</w:t>
      </w:r>
      <w:bookmarkEnd w:id="2"/>
      <w:r w:rsidRPr="00EB06C4">
        <w:t xml:space="preserve"> </w:t>
      </w:r>
    </w:p>
    <w:p w14:paraId="5687AD68" w14:textId="77777777" w:rsidR="00EB06C4" w:rsidRPr="00EB06C4" w:rsidRDefault="00EB06C4" w:rsidP="00EB06C4">
      <w:pPr>
        <w:pStyle w:val="Heading3"/>
        <w:spacing w:line="360" w:lineRule="auto"/>
        <w:jc w:val="both"/>
        <w:rPr>
          <w:rFonts w:ascii="Times New Roman" w:hAnsi="Times New Roman" w:cs="Times New Roman"/>
          <w:sz w:val="24"/>
          <w:szCs w:val="24"/>
        </w:rPr>
      </w:pPr>
      <w:bookmarkStart w:id="3" w:name="_Toc212454063"/>
      <w:r w:rsidRPr="00EB06C4">
        <w:rPr>
          <w:rFonts w:ascii="Times New Roman" w:hAnsi="Times New Roman" w:cs="Times New Roman"/>
          <w:sz w:val="24"/>
          <w:szCs w:val="24"/>
        </w:rPr>
        <w:t>Person</w:t>
      </w:r>
      <w:r w:rsidRPr="00EB06C4">
        <w:rPr>
          <w:rFonts w:ascii="Times New Roman" w:hAnsi="Times New Roman" w:cs="Times New Roman"/>
          <w:sz w:val="24"/>
          <w:szCs w:val="24"/>
        </w:rPr>
        <w:noBreakHyphen/>
        <w:t>centred care</w:t>
      </w:r>
      <w:bookmarkEnd w:id="3"/>
    </w:p>
    <w:p w14:paraId="730E2AA9" w14:textId="2B637BFD" w:rsidR="00F07E22" w:rsidRDefault="00F07E22" w:rsidP="00F07E22">
      <w:pPr>
        <w:pStyle w:val="NormalWeb"/>
        <w:spacing w:line="360" w:lineRule="auto"/>
        <w:jc w:val="both"/>
      </w:pPr>
      <w:r>
        <w:t>Person-centred care (PCC) treats each person as an individual and equal collaborator in their care, not a passive receiver.   Coulter and Oldham emphasise that PCC is "personalised, coordinated, and enabling," and that people's capacities to regulate and improve must be respected.   Instead of being pushy, experts should educate and assist people in making decisions.   This strategy shifts from "doctors know best" to collaborative decision-making and honouring personal choices (</w:t>
      </w:r>
      <w:proofErr w:type="spellStart"/>
      <w:r>
        <w:t>Pakkanen</w:t>
      </w:r>
      <w:proofErr w:type="spellEnd"/>
      <w:r>
        <w:t xml:space="preserve"> et al., 2024).</w:t>
      </w:r>
    </w:p>
    <w:p w14:paraId="0187789B" w14:textId="77777777" w:rsidR="00F07E22" w:rsidRDefault="00F07E22" w:rsidP="00F07E22">
      <w:pPr>
        <w:pStyle w:val="NormalWeb"/>
        <w:spacing w:line="360" w:lineRule="auto"/>
        <w:jc w:val="both"/>
      </w:pPr>
      <w:r>
        <w:t xml:space="preserve">  PCC is typically explained by Maslow's hierarchy of requirements.   Maslow described a hierarchy of wants from physiological to safety, love/belonging, esteem, and self-actualization.   Meet essential needs first, then more important ones.   This involves meeting people's physical requirements (such eating and drinking) before asking them to perform anything mental or social in health and social care.   Hierarchies enable clinicians to consider more than simply a patient's medical state and health.</w:t>
      </w:r>
    </w:p>
    <w:p w14:paraId="452A724E" w14:textId="456850FD" w:rsidR="00F07E22" w:rsidRDefault="00F07E22" w:rsidP="00F07E22">
      <w:pPr>
        <w:pStyle w:val="NormalWeb"/>
        <w:spacing w:line="360" w:lineRule="auto"/>
        <w:jc w:val="both"/>
      </w:pPr>
      <w:r>
        <w:t>UK laws strengthen PCC.   People drive eligibility and evaluation decisions under the 2014 Care Act.   SCIE guidelines state that practitioners must base decisions on the person's “needs, preferences and priorities” and never make them without them.   Compassion, caring, loyalty, courage, competence, communication, and respect for others are health and social care qualities that must be lived to be person-centred (Grover et al., 2022).</w:t>
      </w:r>
    </w:p>
    <w:p w14:paraId="086FE352" w14:textId="77777777" w:rsidR="00F07E22" w:rsidRDefault="00F07E22" w:rsidP="00F07E22">
      <w:pPr>
        <w:pStyle w:val="NormalWeb"/>
        <w:spacing w:line="360" w:lineRule="auto"/>
        <w:jc w:val="both"/>
      </w:pPr>
      <w:r>
        <w:t xml:space="preserve">  Partnership that works</w:t>
      </w:r>
    </w:p>
    <w:p w14:paraId="47707C95" w14:textId="77777777" w:rsidR="00F07E22" w:rsidRDefault="00F07E22" w:rsidP="00F07E22">
      <w:pPr>
        <w:pStyle w:val="NormalWeb"/>
        <w:spacing w:line="360" w:lineRule="auto"/>
        <w:jc w:val="both"/>
      </w:pPr>
      <w:r>
        <w:t xml:space="preserve">  Partnership working involves health, social, and volunteer workers collaborating with service users.   People must communicate and agree.   Partnership working is largely about discussing patient and physician requirements, according to Davies.   Montgomery by the UK Supreme Court made it plain that dangers must be clearly informed and understood by patients.</w:t>
      </w:r>
    </w:p>
    <w:p w14:paraId="41683805" w14:textId="6A3C64D6" w:rsidR="00F07E22" w:rsidRDefault="00F07E22" w:rsidP="00F07E22">
      <w:pPr>
        <w:pStyle w:val="NormalWeb"/>
        <w:spacing w:line="360" w:lineRule="auto"/>
        <w:jc w:val="both"/>
      </w:pPr>
      <w:r>
        <w:t>The Health and Care Act 2022 formalises partnerships in integrated care systems (ICSs).   Statutory integrated care boards and partnerships are established by the Act.  It eliminates mandated competitive procurement and emphasises the "triple aim" of better care, public health, and long-term service utilisation.   NHS England needs diverse partners to provide integrated care that fulfils community requirements.  This helps people manage their diseases, get better care, and avoid hospitals (Partnership working in health and social care, 2008).</w:t>
      </w:r>
    </w:p>
    <w:p w14:paraId="5639F421" w14:textId="77777777" w:rsidR="00F07E22" w:rsidRDefault="00F07E22" w:rsidP="00F07E22">
      <w:pPr>
        <w:pStyle w:val="NormalWeb"/>
        <w:spacing w:line="360" w:lineRule="auto"/>
        <w:jc w:val="both"/>
      </w:pPr>
      <w:r>
        <w:t xml:space="preserve">  Ethics of helping the sick</w:t>
      </w:r>
    </w:p>
    <w:p w14:paraId="08576770" w14:textId="77777777" w:rsidR="00F07E22" w:rsidRDefault="00F07E22" w:rsidP="00F07E22">
      <w:pPr>
        <w:pStyle w:val="NormalWeb"/>
        <w:spacing w:line="360" w:lineRule="auto"/>
        <w:jc w:val="both"/>
      </w:pPr>
      <w:r>
        <w:t xml:space="preserve">  Ethics helps people choose morally.   Beauchamp and Childress' four concepts—beneficence, </w:t>
      </w:r>
      <w:proofErr w:type="spellStart"/>
      <w:r>
        <w:t>nonmaleficence</w:t>
      </w:r>
      <w:proofErr w:type="spellEnd"/>
      <w:r>
        <w:t xml:space="preserve">, autonomy, and justice—are widely employed in clinical practice.   Being benevolent involves supporting and helping the sick.   </w:t>
      </w:r>
      <w:proofErr w:type="spellStart"/>
      <w:r>
        <w:t>Nonmaleficence</w:t>
      </w:r>
      <w:proofErr w:type="spellEnd"/>
      <w:r>
        <w:t xml:space="preserve"> requires avoidance.   Autonomy underpins self-determination and life choices.  It enables informed consent and honesty.   Justice requires fair health care for all.   </w:t>
      </w:r>
      <w:proofErr w:type="spellStart"/>
      <w:r>
        <w:t>Beneficience</w:t>
      </w:r>
      <w:proofErr w:type="spellEnd"/>
      <w:r>
        <w:t xml:space="preserve"> and liberty may conflict, therefore practitioners must establish a balance and explain why.</w:t>
      </w:r>
    </w:p>
    <w:p w14:paraId="567F3865" w14:textId="2128B487" w:rsidR="00EB06C4" w:rsidRPr="00EB06C4" w:rsidRDefault="00F07E22" w:rsidP="00F07E22">
      <w:pPr>
        <w:pStyle w:val="NormalWeb"/>
        <w:spacing w:line="360" w:lineRule="auto"/>
        <w:jc w:val="both"/>
      </w:pPr>
      <w:r>
        <w:t>Right and wrong are affected by UK legislation.   The Mental Ability Act 2005 governs decision-making for the mentally incompetent.   It emphasises letting people make their own choices, thinks they can unless proven otherwise, and states that decisions made for someone who can't must be in their best interests and the least limiting of their rights.   The NMC Code requires nurses to prioritise people, respect them, listen to their needs, acquire their consent, and follow through.   These moral criteria aid PCC-partnership cooperation (Person-centred care in oncological home services: a scoping review, 2025).</w:t>
      </w:r>
    </w:p>
    <w:p w14:paraId="69A36EC1" w14:textId="6DC2858F" w:rsidR="00EB06C4" w:rsidRPr="00EB06C4" w:rsidRDefault="00EB06C4" w:rsidP="00384F03">
      <w:pPr>
        <w:pStyle w:val="Heading1"/>
      </w:pPr>
      <w:bookmarkStart w:id="4" w:name="_Toc212454066"/>
      <w:r w:rsidRPr="00EB06C4">
        <w:t>2 Practical example of person</w:t>
      </w:r>
      <w:r w:rsidRPr="00EB06C4">
        <w:noBreakHyphen/>
        <w:t>centred care, partnership working and ethics</w:t>
      </w:r>
      <w:bookmarkEnd w:id="4"/>
      <w:r w:rsidRPr="00EB06C4">
        <w:t xml:space="preserve"> </w:t>
      </w:r>
    </w:p>
    <w:p w14:paraId="3DDCC9D1" w14:textId="77777777" w:rsidR="00EB06C4" w:rsidRPr="00EB06C4" w:rsidRDefault="00EB06C4" w:rsidP="00EB06C4">
      <w:pPr>
        <w:pStyle w:val="Heading3"/>
        <w:spacing w:line="360" w:lineRule="auto"/>
        <w:jc w:val="both"/>
        <w:rPr>
          <w:rFonts w:ascii="Times New Roman" w:hAnsi="Times New Roman" w:cs="Times New Roman"/>
          <w:sz w:val="24"/>
          <w:szCs w:val="24"/>
        </w:rPr>
      </w:pPr>
      <w:bookmarkStart w:id="5" w:name="_Toc212454067"/>
      <w:r w:rsidRPr="00EB06C4">
        <w:rPr>
          <w:rFonts w:ascii="Times New Roman" w:hAnsi="Times New Roman" w:cs="Times New Roman"/>
          <w:sz w:val="24"/>
          <w:szCs w:val="24"/>
        </w:rPr>
        <w:t>Example scenario</w:t>
      </w:r>
      <w:bookmarkEnd w:id="5"/>
    </w:p>
    <w:p w14:paraId="24A47B24" w14:textId="77777777" w:rsidR="00F07E22" w:rsidRPr="00F07E22" w:rsidRDefault="00F07E22" w:rsidP="00F07E22">
      <w:pPr>
        <w:pStyle w:val="NormalWeb"/>
        <w:spacing w:line="360" w:lineRule="auto"/>
        <w:jc w:val="both"/>
        <w:rPr>
          <w:rStyle w:val="Emphasis"/>
          <w:i w:val="0"/>
          <w:iCs w:val="0"/>
        </w:rPr>
      </w:pPr>
      <w:r w:rsidRPr="00F07E22">
        <w:rPr>
          <w:rStyle w:val="Emphasis"/>
          <w:i w:val="0"/>
          <w:iCs w:val="0"/>
        </w:rPr>
        <w:t>Made up  Mrs. A, 78, lives alone in a London flat.   She has COPD, arthritis, and slight cognitive deterioration.   She was hospitalised after falling.   A hospital nurse, physiotherapist, physical therapist, social worker, and community chemist helped Mrs. A and her daughter recover and avoid hospitalisation.</w:t>
      </w:r>
    </w:p>
    <w:p w14:paraId="5514CD53" w14:textId="0DD49A76" w:rsidR="00F07E22" w:rsidRPr="00F07E22" w:rsidRDefault="00F07E22" w:rsidP="00F07E22">
      <w:pPr>
        <w:pStyle w:val="NormalWeb"/>
        <w:spacing w:line="360" w:lineRule="auto"/>
        <w:jc w:val="both"/>
        <w:rPr>
          <w:rStyle w:val="Emphasis"/>
          <w:i w:val="0"/>
          <w:iCs w:val="0"/>
        </w:rPr>
      </w:pPr>
      <w:r>
        <w:rPr>
          <w:rStyle w:val="Emphasis"/>
          <w:i w:val="0"/>
          <w:iCs w:val="0"/>
        </w:rPr>
        <w:t xml:space="preserve">1. Person-centred assessment:  The hospital nurse treated Mrs. </w:t>
      </w:r>
      <w:proofErr w:type="gramStart"/>
      <w:r>
        <w:rPr>
          <w:rStyle w:val="Emphasis"/>
          <w:i w:val="0"/>
          <w:iCs w:val="0"/>
        </w:rPr>
        <w:t>A</w:t>
      </w:r>
      <w:proofErr w:type="gramEnd"/>
      <w:r>
        <w:rPr>
          <w:rStyle w:val="Emphasis"/>
          <w:i w:val="0"/>
          <w:iCs w:val="0"/>
        </w:rPr>
        <w:t xml:space="preserve"> "as an individual," meeting her basic requirements including food, water, and pain treatment.   The team discussed her aims and interests.   Mrs. A wanted to return home, stay independent, and attend her monthly church group.   Under the Care Act 2014, the social worker focused on Mrs. A's strengths and hobbies rather than her issues.   They ensured Mrs. A's discharge decisions were made with her (Patient buy-in to social prescribing through link workers, 2024).</w:t>
      </w:r>
    </w:p>
    <w:p w14:paraId="1A15BA4D" w14:textId="77777777" w:rsidR="00F07E22" w:rsidRPr="00F07E22" w:rsidRDefault="00F07E22" w:rsidP="00F07E22">
      <w:pPr>
        <w:pStyle w:val="NormalWeb"/>
        <w:spacing w:line="360" w:lineRule="auto"/>
        <w:jc w:val="both"/>
        <w:rPr>
          <w:rStyle w:val="Emphasis"/>
          <w:i w:val="0"/>
          <w:iCs w:val="0"/>
        </w:rPr>
      </w:pPr>
      <w:r w:rsidRPr="00F07E22">
        <w:rPr>
          <w:rStyle w:val="Emphasis"/>
          <w:i w:val="0"/>
          <w:iCs w:val="0"/>
        </w:rPr>
        <w:t xml:space="preserve">  2. Decision-making and collaboration: The physiotherapist discussed hospital rehabilitation, home exercises, and community fall clinics.   The clinician informed Mrs. A of the risks and advantages in accordance with Montgomery.   Mrs. A chose community physiotherapy to recover at home.   A house visit was scheduled by the integrated care coordinator before the patient left.   The partnership went beyond health care; volunteers brought meals and made friends.   NHS England says integrating health and social care helps patients manage and avoid.</w:t>
      </w:r>
    </w:p>
    <w:p w14:paraId="4E98EAF2" w14:textId="0A6ABAF1" w:rsidR="00F07E22" w:rsidRPr="00F07E22" w:rsidRDefault="00F07E22" w:rsidP="00F07E22">
      <w:pPr>
        <w:pStyle w:val="NormalWeb"/>
        <w:spacing w:line="360" w:lineRule="auto"/>
        <w:jc w:val="both"/>
        <w:rPr>
          <w:rStyle w:val="Emphasis"/>
          <w:i w:val="0"/>
          <w:iCs w:val="0"/>
        </w:rPr>
      </w:pPr>
      <w:r>
        <w:rPr>
          <w:rStyle w:val="Emphasis"/>
          <w:i w:val="0"/>
          <w:iCs w:val="0"/>
        </w:rPr>
        <w:t>3. Ethical concerns: The team informed and involved Mrs. A to defend her autonomy.   To enhance beneficence, the occupational therapist proposed grab bars and an emergency alert to prevent falls.   They avoided harm by reviewing dizzy medications.   The nurse helped Mrs. A understand and utilise the new equipment advised by the community chemist.  She did this with dignity and respect for her right to refuse (</w:t>
      </w:r>
      <w:proofErr w:type="spellStart"/>
      <w:r>
        <w:rPr>
          <w:rStyle w:val="Emphasis"/>
          <w:i w:val="0"/>
          <w:iCs w:val="0"/>
        </w:rPr>
        <w:t>Fynn</w:t>
      </w:r>
      <w:proofErr w:type="spellEnd"/>
      <w:r>
        <w:rPr>
          <w:rStyle w:val="Emphasis"/>
          <w:i w:val="0"/>
          <w:iCs w:val="0"/>
        </w:rPr>
        <w:t>, Harding, and Thomson, 2022).</w:t>
      </w:r>
    </w:p>
    <w:p w14:paraId="5B7A30FC" w14:textId="77777777" w:rsidR="00F07E22" w:rsidRPr="00F07E22" w:rsidRDefault="00F07E22" w:rsidP="00F07E22">
      <w:pPr>
        <w:pStyle w:val="NormalWeb"/>
        <w:spacing w:line="360" w:lineRule="auto"/>
        <w:jc w:val="both"/>
        <w:rPr>
          <w:rStyle w:val="Emphasis"/>
          <w:i w:val="0"/>
          <w:iCs w:val="0"/>
        </w:rPr>
      </w:pPr>
      <w:r w:rsidRPr="00F07E22">
        <w:rPr>
          <w:rStyle w:val="Emphasis"/>
          <w:i w:val="0"/>
          <w:iCs w:val="0"/>
        </w:rPr>
        <w:t xml:space="preserve">  4. Results: Mrs. A went home with a tailored care plan following organised aid.   She could move again, went to church with her group, didn't fall for six months, and felt respected and strong.   No more hospital readmissions.   This instance shows how PCC, partnership, and ethics improve results.  Integration can also streamline services and prioritise patient requirements.</w:t>
      </w:r>
    </w:p>
    <w:p w14:paraId="79B62309" w14:textId="77777777" w:rsidR="00F07E22" w:rsidRPr="00F07E22" w:rsidRDefault="00F07E22" w:rsidP="00F07E22">
      <w:pPr>
        <w:pStyle w:val="NormalWeb"/>
        <w:spacing w:line="360" w:lineRule="auto"/>
        <w:jc w:val="both"/>
        <w:rPr>
          <w:rStyle w:val="Emphasis"/>
          <w:i w:val="0"/>
          <w:iCs w:val="0"/>
        </w:rPr>
      </w:pPr>
      <w:r w:rsidRPr="00F07E22">
        <w:rPr>
          <w:rStyle w:val="Emphasis"/>
          <w:i w:val="0"/>
          <w:iCs w:val="0"/>
        </w:rPr>
        <w:t xml:space="preserve">  Utilising regulations</w:t>
      </w:r>
    </w:p>
    <w:p w14:paraId="5B6B1B43" w14:textId="605948A0" w:rsidR="00F07E22" w:rsidRPr="00F07E22" w:rsidRDefault="00F07E22" w:rsidP="00F07E22">
      <w:pPr>
        <w:pStyle w:val="NormalWeb"/>
        <w:spacing w:line="360" w:lineRule="auto"/>
        <w:jc w:val="both"/>
        <w:rPr>
          <w:rStyle w:val="Emphasis"/>
          <w:i w:val="0"/>
          <w:iCs w:val="0"/>
        </w:rPr>
      </w:pPr>
      <w:r>
        <w:rPr>
          <w:rStyle w:val="Emphasis"/>
          <w:i w:val="0"/>
          <w:iCs w:val="0"/>
        </w:rPr>
        <w:t>The current UK system allows this.   The Health and Care Act 2022 legalises integrated care boards and partnerships.  This allows shared funds.   The team followed the NMC Code's "work in partnership with people" and valued each contributor.   Mrs. A's choices were followed because the Care Act prioritised person-centred evaluations.   Ethical decisions like determining her discharge capacity were made using the Mental Capacity Act (Wiley Online Library, 2025).</w:t>
      </w:r>
    </w:p>
    <w:p w14:paraId="3701B115" w14:textId="77777777" w:rsidR="00F07E22" w:rsidRPr="00F07E22" w:rsidRDefault="00F07E22" w:rsidP="00F07E22">
      <w:pPr>
        <w:pStyle w:val="NormalWeb"/>
        <w:spacing w:line="360" w:lineRule="auto"/>
        <w:jc w:val="both"/>
        <w:rPr>
          <w:rStyle w:val="Emphasis"/>
          <w:i w:val="0"/>
          <w:iCs w:val="0"/>
        </w:rPr>
      </w:pPr>
      <w:r w:rsidRPr="00F07E22">
        <w:rPr>
          <w:rStyle w:val="Emphasis"/>
          <w:i w:val="0"/>
          <w:iCs w:val="0"/>
        </w:rPr>
        <w:t xml:space="preserve">  Addressing issues and ideas</w:t>
      </w:r>
    </w:p>
    <w:p w14:paraId="56F34101" w14:textId="77777777" w:rsidR="00F07E22" w:rsidRPr="00F07E22" w:rsidRDefault="00F07E22" w:rsidP="00F07E22">
      <w:pPr>
        <w:pStyle w:val="NormalWeb"/>
        <w:spacing w:line="360" w:lineRule="auto"/>
        <w:jc w:val="both"/>
        <w:rPr>
          <w:rStyle w:val="Emphasis"/>
          <w:i w:val="0"/>
          <w:iCs w:val="0"/>
        </w:rPr>
      </w:pPr>
      <w:r w:rsidRPr="00F07E22">
        <w:rPr>
          <w:rStyle w:val="Emphasis"/>
          <w:i w:val="0"/>
          <w:iCs w:val="0"/>
        </w:rPr>
        <w:t xml:space="preserve">  The case indicates achievement, but genuine teamwork can be difficult.   Glasby and associates caution that medical and social models, organisational structure, and the risk of expensive acute treatment worsening integration can impede integration.   They claim that teamwork is often discussed without evidence.   To improve: • Encourage more communication.  Share computer data and have regular meetings with various agencies to ensure everyone gets the same information.  Fund communal resources.  Integrated care boards should hire social businesses and volunteer organisations long-term.</w:t>
      </w:r>
    </w:p>
    <w:p w14:paraId="77FB2CD7" w14:textId="31BE4994" w:rsidR="00EB06C4" w:rsidRPr="00EB06C4" w:rsidRDefault="00F07E22" w:rsidP="00F07E22">
      <w:pPr>
        <w:pStyle w:val="NormalWeb"/>
        <w:spacing w:line="360" w:lineRule="auto"/>
        <w:jc w:val="both"/>
      </w:pPr>
      <w:r>
        <w:rPr>
          <w:rStyle w:val="Emphasis"/>
          <w:i w:val="0"/>
          <w:iCs w:val="0"/>
        </w:rPr>
        <w:t>Teach shared decision-making.  Clinicians must effectively discuss hazards with patients.  Monitor patient satisfaction, readmissions, and quality of life to improve collaboration initiatives (Davies, 2016).</w:t>
      </w:r>
    </w:p>
    <w:p w14:paraId="79F42C70" w14:textId="7FD7EA50" w:rsidR="00EB06C4" w:rsidRPr="00EB06C4" w:rsidRDefault="00EB06C4" w:rsidP="00384F03">
      <w:pPr>
        <w:pStyle w:val="Heading1"/>
      </w:pPr>
      <w:bookmarkStart w:id="6" w:name="_Toc212454070"/>
      <w:r w:rsidRPr="00EB06C4">
        <w:t>3 Self</w:t>
      </w:r>
      <w:r w:rsidRPr="00EB06C4">
        <w:noBreakHyphen/>
        <w:t>reflection as a health and social care professional</w:t>
      </w:r>
      <w:bookmarkEnd w:id="6"/>
      <w:r w:rsidRPr="00EB06C4">
        <w:t xml:space="preserve"> </w:t>
      </w:r>
    </w:p>
    <w:p w14:paraId="2759C57E" w14:textId="77777777" w:rsidR="00EB06C4" w:rsidRPr="00EB06C4" w:rsidRDefault="00EB06C4" w:rsidP="00EB06C4">
      <w:pPr>
        <w:pStyle w:val="Heading3"/>
        <w:spacing w:line="360" w:lineRule="auto"/>
        <w:jc w:val="both"/>
        <w:rPr>
          <w:rFonts w:ascii="Times New Roman" w:hAnsi="Times New Roman" w:cs="Times New Roman"/>
          <w:sz w:val="24"/>
          <w:szCs w:val="24"/>
        </w:rPr>
      </w:pPr>
      <w:bookmarkStart w:id="7" w:name="_Toc212454071"/>
      <w:r w:rsidRPr="00EB06C4">
        <w:rPr>
          <w:rFonts w:ascii="Times New Roman" w:hAnsi="Times New Roman" w:cs="Times New Roman"/>
          <w:sz w:val="24"/>
          <w:szCs w:val="24"/>
        </w:rPr>
        <w:t>Applying person</w:t>
      </w:r>
      <w:r w:rsidRPr="00EB06C4">
        <w:rPr>
          <w:rFonts w:ascii="Times New Roman" w:hAnsi="Times New Roman" w:cs="Times New Roman"/>
          <w:sz w:val="24"/>
          <w:szCs w:val="24"/>
        </w:rPr>
        <w:noBreakHyphen/>
        <w:t>centred care in daily practice</w:t>
      </w:r>
      <w:bookmarkEnd w:id="7"/>
    </w:p>
    <w:p w14:paraId="3E86D842" w14:textId="77777777" w:rsidR="00F07E22" w:rsidRDefault="00F07E22" w:rsidP="00F07E22">
      <w:pPr>
        <w:pStyle w:val="NormalWeb"/>
        <w:spacing w:line="360" w:lineRule="auto"/>
        <w:jc w:val="both"/>
      </w:pPr>
      <w:r>
        <w:t>Person-centred care should guide all health and social care work.   Avoid and treat people with kindness, respect, and care.   In practice, this means:</w:t>
      </w:r>
    </w:p>
    <w:p w14:paraId="5623301F" w14:textId="3B4A49BB" w:rsidR="00F07E22" w:rsidRDefault="00F07E22" w:rsidP="00F07E22">
      <w:pPr>
        <w:pStyle w:val="NormalWeb"/>
        <w:spacing w:line="360" w:lineRule="auto"/>
        <w:jc w:val="both"/>
      </w:pPr>
      <w:r>
        <w:t xml:space="preserve">  • A holistic evaluation considers physical, mental, social, and spiritual requirements.   Maslow's hierarchy advises me to prioritise food and safety before asking them to do more.   I shouldn't just assess clinical symptoms.  I should ask, "What matters to you?" (Miranda, 2023).</w:t>
      </w:r>
    </w:p>
    <w:p w14:paraId="1EF9EE6E" w14:textId="77777777" w:rsidR="00F07E22" w:rsidRDefault="00F07E22" w:rsidP="00F07E22">
      <w:pPr>
        <w:pStyle w:val="NormalWeb"/>
        <w:spacing w:line="360" w:lineRule="auto"/>
        <w:jc w:val="both"/>
      </w:pPr>
      <w:r>
        <w:t xml:space="preserve">  • Making good choices by providing clear, truthful information and ensuring understanding.   I must "work in partnership with people" and accept their involvement under the NMC Code.   I must communicate clearly and adapt my style to each person.</w:t>
      </w:r>
    </w:p>
    <w:p w14:paraId="753CAB47" w14:textId="5947E21A" w:rsidR="00F07E22" w:rsidRDefault="00F07E22" w:rsidP="00F07E22">
      <w:pPr>
        <w:pStyle w:val="NormalWeb"/>
        <w:spacing w:line="360" w:lineRule="auto"/>
        <w:jc w:val="both"/>
      </w:pPr>
      <w:r>
        <w:t>• Helping people gain new skills and take care of themselves to promote freedom.   Research shows that paternalism can damage trust.   Instead of helping others, I should find their strengths and assist them improve (The impact of a massive open online course on levels of awareness of patient centred care in UK-based diagnostic radiographers, 2024).</w:t>
      </w:r>
    </w:p>
    <w:p w14:paraId="3383C146" w14:textId="77777777" w:rsidR="00F07E22" w:rsidRDefault="00F07E22" w:rsidP="00F07E22">
      <w:pPr>
        <w:pStyle w:val="NormalWeb"/>
        <w:spacing w:line="360" w:lineRule="auto"/>
        <w:jc w:val="both"/>
      </w:pPr>
      <w:r>
        <w:t xml:space="preserve">  • Cultural competency includes understanding how race, culture, age, disability, and sexual orientation affect care.   Liberty may mean different things to different people.   Instead of imposing my values on others, I should endeavour to understand them.</w:t>
      </w:r>
    </w:p>
    <w:p w14:paraId="609A6548" w14:textId="3759C213" w:rsidR="00F07E22" w:rsidRDefault="00F07E22" w:rsidP="00F07E22">
      <w:pPr>
        <w:pStyle w:val="NormalWeb"/>
        <w:spacing w:line="360" w:lineRule="auto"/>
        <w:jc w:val="both"/>
      </w:pPr>
      <w:r>
        <w:t>Advocacy: Protecting someone's rights, opposing prejudice, and looking out for them.   This entails enabling persons who struggle to express themselves access advocacy services (</w:t>
      </w:r>
      <w:proofErr w:type="spellStart"/>
      <w:r>
        <w:t>Forsgren</w:t>
      </w:r>
      <w:proofErr w:type="spellEnd"/>
      <w:r>
        <w:t>, 2025).</w:t>
      </w:r>
    </w:p>
    <w:p w14:paraId="1E2C669B" w14:textId="77777777" w:rsidR="00F07E22" w:rsidRDefault="00F07E22" w:rsidP="00F07E22">
      <w:pPr>
        <w:pStyle w:val="NormalWeb"/>
        <w:spacing w:line="360" w:lineRule="auto"/>
        <w:jc w:val="both"/>
      </w:pPr>
      <w:r>
        <w:t xml:space="preserve">  Teamwork</w:t>
      </w:r>
    </w:p>
    <w:p w14:paraId="28690DEB" w14:textId="77777777" w:rsidR="00F07E22" w:rsidRDefault="00F07E22" w:rsidP="00F07E22">
      <w:pPr>
        <w:pStyle w:val="NormalWeb"/>
        <w:spacing w:line="360" w:lineRule="auto"/>
        <w:jc w:val="both"/>
      </w:pPr>
      <w:r>
        <w:t xml:space="preserve">  As a partnership worker, I collaborate with </w:t>
      </w:r>
      <w:proofErr w:type="spellStart"/>
      <w:r>
        <w:t>coworkers</w:t>
      </w:r>
      <w:proofErr w:type="spellEnd"/>
      <w:r>
        <w:t xml:space="preserve"> and patients.   Here are several crucial tasks:  Sharing material privately with peers from other professions requires good communication and cooperation.   Working together, respecting one other's skills, and being conscious when sharing are stressed in the NMC Code.   Multidisciplinary discussions and shared care planning can prevent repetition.</w:t>
      </w:r>
    </w:p>
    <w:p w14:paraId="6147C065" w14:textId="75B384C8" w:rsidR="00F07E22" w:rsidRDefault="00F07E22" w:rsidP="00F07E22">
      <w:pPr>
        <w:pStyle w:val="NormalWeb"/>
        <w:spacing w:line="360" w:lineRule="auto"/>
        <w:jc w:val="both"/>
      </w:pPr>
      <w:r>
        <w:t>• Shared decision making: individual and carers making care and treatment decisions jointly.   This includes discussing options, risks, and rewards and getting to know the person.   Under the Mental Ability Act, I must prioritise the best alternative for individuals without mental capacity and choose the least restrictive option.  Understanding systems and regulations   Integrating care structures (ICBs and ICPs), the Care Act, and safeguarding policies assist me navigate referral routes and resources.   I should join neighbourhood and volunteer groups because the Health and Care Act 2022 emphasises collaboration to improve things for everyone (NIHR Journals Library, 2024).</w:t>
      </w:r>
    </w:p>
    <w:p w14:paraId="18ACBC3C" w14:textId="77777777" w:rsidR="00F07E22" w:rsidRDefault="00F07E22" w:rsidP="00F07E22">
      <w:pPr>
        <w:pStyle w:val="NormalWeb"/>
        <w:spacing w:line="360" w:lineRule="auto"/>
        <w:jc w:val="both"/>
      </w:pPr>
      <w:r>
        <w:t xml:space="preserve">  • Reflective communication—Knowing that partnerships are ever-changing and require constant role negotiation.   Cooperation requires talking about matters where the patient's needs and the clinician's knowledge are respected equally, says Davies.   I need to listen better and accept uncertainty, disagreement, and compromise.</w:t>
      </w:r>
    </w:p>
    <w:p w14:paraId="35BDFF99" w14:textId="77777777" w:rsidR="00F07E22" w:rsidRDefault="00F07E22" w:rsidP="00F07E22">
      <w:pPr>
        <w:pStyle w:val="NormalWeb"/>
        <w:spacing w:line="360" w:lineRule="auto"/>
        <w:jc w:val="both"/>
      </w:pPr>
      <w:r>
        <w:t xml:space="preserve">  Making moral choices</w:t>
      </w:r>
    </w:p>
    <w:p w14:paraId="55035417" w14:textId="09772ED8" w:rsidR="00F07E22" w:rsidRDefault="00F07E22" w:rsidP="00F07E22">
      <w:pPr>
        <w:pStyle w:val="NormalWeb"/>
        <w:spacing w:line="360" w:lineRule="auto"/>
        <w:jc w:val="both"/>
      </w:pPr>
      <w:r>
        <w:t xml:space="preserve">  Every component of my work is ethical.   Four principles will guide me: (Hunter, Marks, and Smith, 2014).</w:t>
      </w:r>
    </w:p>
    <w:p w14:paraId="7BBDE971" w14:textId="77777777" w:rsidR="00F07E22" w:rsidRDefault="00F07E22" w:rsidP="00F07E22">
      <w:pPr>
        <w:pStyle w:val="NormalWeb"/>
        <w:spacing w:line="360" w:lineRule="auto"/>
        <w:jc w:val="both"/>
      </w:pPr>
      <w:r>
        <w:t xml:space="preserve">  Beneficence and </w:t>
      </w:r>
      <w:proofErr w:type="spellStart"/>
      <w:r>
        <w:t>nonmaleficence</w:t>
      </w:r>
      <w:proofErr w:type="spellEnd"/>
      <w:r>
        <w:t>: helping others and not harming them.   This entails being honest about assessing treatment risks and advantages, such as checking if a drug's negative effects outweigh its benefits.</w:t>
      </w:r>
    </w:p>
    <w:p w14:paraId="3FB19441" w14:textId="305DF434" w:rsidR="00F07E22" w:rsidRDefault="00F07E22" w:rsidP="00F07E22">
      <w:pPr>
        <w:pStyle w:val="NormalWeb"/>
        <w:spacing w:line="360" w:lineRule="auto"/>
        <w:jc w:val="both"/>
      </w:pPr>
      <w:r>
        <w:t>• Autonomy: Letting someone make their own choice, even if I disagree.   Autonomy means I must explain knowledge and help someone articulate what they desire.   The Mental Ability Act requires me to include family or advocates in the best interests of mentally incompetent people (Liao et al., 2023).</w:t>
      </w:r>
    </w:p>
    <w:p w14:paraId="1A91535D" w14:textId="77777777" w:rsidR="00F07E22" w:rsidRDefault="00F07E22" w:rsidP="00F07E22">
      <w:pPr>
        <w:pStyle w:val="NormalWeb"/>
        <w:spacing w:line="360" w:lineRule="auto"/>
        <w:jc w:val="both"/>
      </w:pPr>
      <w:r>
        <w:t xml:space="preserve">  Justice: Equal access to resources without favouring certain groups.   To do this, I must identify my prejudices, address health inequities, and advocate for fair care delivery.</w:t>
      </w:r>
    </w:p>
    <w:p w14:paraId="5437D0C7" w14:textId="3A3E103F" w:rsidR="00F07E22" w:rsidRDefault="00F07E22" w:rsidP="00F07E22">
      <w:pPr>
        <w:pStyle w:val="NormalWeb"/>
        <w:spacing w:line="360" w:lineRule="auto"/>
        <w:jc w:val="both"/>
      </w:pPr>
      <w:r>
        <w:t xml:space="preserve">Moral issues arise in real life.   When someone leaves the hospital against medical advice, safety and freedom must be considered.   I'll consult my </w:t>
      </w:r>
      <w:proofErr w:type="spellStart"/>
      <w:r>
        <w:t>coworkers</w:t>
      </w:r>
      <w:proofErr w:type="spellEnd"/>
      <w:r>
        <w:t>, review the company's policies, and document my arguments.   The NMC Code emphasises informed consent and accurate records.   Ethics training and reflective groups can boost my confidence in difficult situations (Liao et al., 2023).</w:t>
      </w:r>
    </w:p>
    <w:p w14:paraId="7C5152C2" w14:textId="77777777" w:rsidR="00F07E22" w:rsidRDefault="00F07E22" w:rsidP="00F07E22">
      <w:pPr>
        <w:pStyle w:val="NormalWeb"/>
        <w:spacing w:line="360" w:lineRule="auto"/>
        <w:jc w:val="both"/>
      </w:pPr>
      <w:r>
        <w:t xml:space="preserve">  Self-evaluation of skills and improvement areas</w:t>
      </w:r>
    </w:p>
    <w:p w14:paraId="56E0CEF7" w14:textId="77777777" w:rsidR="00F07E22" w:rsidRDefault="00F07E22" w:rsidP="00F07E22">
      <w:pPr>
        <w:pStyle w:val="NormalWeb"/>
        <w:spacing w:line="360" w:lineRule="auto"/>
        <w:jc w:val="both"/>
      </w:pPr>
      <w:r>
        <w:t xml:space="preserve">  Current strengths:</w:t>
      </w:r>
    </w:p>
    <w:p w14:paraId="0970C88E" w14:textId="77777777" w:rsidR="00F07E22" w:rsidRDefault="00F07E22" w:rsidP="00F07E22">
      <w:pPr>
        <w:pStyle w:val="NormalWeb"/>
        <w:spacing w:line="360" w:lineRule="auto"/>
        <w:jc w:val="both"/>
      </w:pPr>
      <w:r>
        <w:t xml:space="preserve">  • Communication: I listen well, connect fast, and communicate clearly.   </w:t>
      </w:r>
      <w:proofErr w:type="spellStart"/>
      <w:r>
        <w:t>Coworkers</w:t>
      </w:r>
      <w:proofErr w:type="spellEnd"/>
      <w:r>
        <w:t xml:space="preserve"> say I respect diverse cultures.</w:t>
      </w:r>
    </w:p>
    <w:p w14:paraId="46CA9580" w14:textId="107EC39C" w:rsidR="00F07E22" w:rsidRDefault="00F07E22" w:rsidP="00F07E22">
      <w:pPr>
        <w:pStyle w:val="NormalWeb"/>
        <w:spacing w:line="360" w:lineRule="auto"/>
        <w:jc w:val="both"/>
      </w:pPr>
      <w:r>
        <w:t>• Compassion and empathy: I attempt to learn how a person's disease or disability affects their lives to change my care.   • I advocate for others when I witness unfair treatment. • I value work with diverse teams and their knowledge.   I seek community groups that promote complete care (</w:t>
      </w:r>
      <w:proofErr w:type="spellStart"/>
      <w:r>
        <w:t>Sauvage</w:t>
      </w:r>
      <w:proofErr w:type="spellEnd"/>
      <w:r>
        <w:t xml:space="preserve"> et al., 2016).</w:t>
      </w:r>
    </w:p>
    <w:p w14:paraId="64D625E4" w14:textId="77777777" w:rsidR="00F07E22" w:rsidRDefault="00F07E22" w:rsidP="00F07E22">
      <w:pPr>
        <w:pStyle w:val="NormalWeb"/>
        <w:spacing w:line="360" w:lineRule="auto"/>
        <w:jc w:val="both"/>
      </w:pPr>
      <w:r>
        <w:t xml:space="preserve">  • Better shared decision-making: I attempt to involve individuals, but I sometimes give counsel without understanding their values and preferences.   I need to improve explaining dangers and unknowns.</w:t>
      </w:r>
    </w:p>
    <w:p w14:paraId="0678863B" w14:textId="29599D52" w:rsidR="00F07E22" w:rsidRDefault="00F07E22" w:rsidP="00F07E22">
      <w:pPr>
        <w:pStyle w:val="NormalWeb"/>
        <w:spacing w:line="360" w:lineRule="auto"/>
        <w:jc w:val="both"/>
      </w:pPr>
      <w:r>
        <w:t>• Law knowledge: I understand the Care Act 2014 and the Mental Capacity Act, but I need to learn more about my responsibility to protect others and evaluate workers to respect the law (Saunders, 2022).</w:t>
      </w:r>
    </w:p>
    <w:p w14:paraId="58C23636" w14:textId="77777777" w:rsidR="00F07E22" w:rsidRDefault="00F07E22" w:rsidP="00F07E22">
      <w:pPr>
        <w:pStyle w:val="NormalWeb"/>
        <w:spacing w:line="360" w:lineRule="auto"/>
        <w:jc w:val="both"/>
      </w:pPr>
      <w:r>
        <w:t xml:space="preserve">  • Cultural competence: I need to understand how language, society, and socioeconomic status affect health behaviour.   This includes recognising my implicit biases and developing culturally sensitive communication.</w:t>
      </w:r>
    </w:p>
    <w:p w14:paraId="2DA698F9" w14:textId="35EE55E6" w:rsidR="00F07E22" w:rsidRDefault="00F07E22" w:rsidP="00F07E22">
      <w:pPr>
        <w:pStyle w:val="NormalWeb"/>
        <w:spacing w:line="360" w:lineRule="auto"/>
        <w:jc w:val="both"/>
      </w:pPr>
      <w:r>
        <w:t>• Technology use and record keeping: As we progress towards unified digital care records, I need to improve my computer safety (Watson et al., 2024).</w:t>
      </w:r>
    </w:p>
    <w:p w14:paraId="6B475CC0" w14:textId="77777777" w:rsidR="00F07E22" w:rsidRDefault="00F07E22" w:rsidP="00F07E22">
      <w:pPr>
        <w:pStyle w:val="NormalWeb"/>
        <w:spacing w:line="360" w:lineRule="auto"/>
        <w:jc w:val="both"/>
      </w:pPr>
      <w:r>
        <w:t xml:space="preserve">  Plan career advancement.</w:t>
      </w:r>
    </w:p>
    <w:p w14:paraId="2BBE18DA" w14:textId="77777777" w:rsidR="00F07E22" w:rsidRDefault="00F07E22" w:rsidP="00F07E22">
      <w:pPr>
        <w:pStyle w:val="NormalWeb"/>
        <w:spacing w:line="360" w:lineRule="auto"/>
        <w:jc w:val="both"/>
      </w:pPr>
      <w:r>
        <w:t xml:space="preserve">  1. Attend recognised continuing professional development programs on person-centred planning, collaborative decision making, and ethics.  This will improve my work.   The NMC revalidation process requires 35 hours of CPD every three years.  I will tailor my study to these needs.</w:t>
      </w:r>
    </w:p>
    <w:p w14:paraId="36CC3AA3" w14:textId="50689C87" w:rsidR="00F07E22" w:rsidRDefault="00F07E22" w:rsidP="00F07E22">
      <w:pPr>
        <w:pStyle w:val="NormalWeb"/>
        <w:spacing w:line="360" w:lineRule="auto"/>
        <w:jc w:val="both"/>
      </w:pPr>
      <w:r>
        <w:t>2. Review important regulations.  Read the Care Act recommendations, Health and Care Act overview, and safety policies.   SCIE will teach me about evaluation and eligibility, as well as the Mental Capacity Act (Partnership working in health and social care, 2008).</w:t>
      </w:r>
    </w:p>
    <w:p w14:paraId="53F25814" w14:textId="77777777" w:rsidR="00F07E22" w:rsidRDefault="00F07E22" w:rsidP="00F07E22">
      <w:pPr>
        <w:pStyle w:val="NormalWeb"/>
        <w:spacing w:line="360" w:lineRule="auto"/>
        <w:jc w:val="both"/>
      </w:pPr>
      <w:r>
        <w:t xml:space="preserve">  3. Take diversity, equality, and acceptance classes to comprehend various cultures.   I'll look for </w:t>
      </w:r>
      <w:proofErr w:type="spellStart"/>
      <w:r>
        <w:t>coworkers</w:t>
      </w:r>
      <w:proofErr w:type="spellEnd"/>
      <w:r>
        <w:t xml:space="preserve"> who teach different groups and reflect on my technique through supervision and peer review.</w:t>
      </w:r>
    </w:p>
    <w:p w14:paraId="1329E171" w14:textId="7ACCE9D6" w:rsidR="00F07E22" w:rsidRDefault="00F07E22" w:rsidP="00F07E22">
      <w:pPr>
        <w:pStyle w:val="NormalWeb"/>
        <w:spacing w:line="360" w:lineRule="auto"/>
        <w:jc w:val="both"/>
      </w:pPr>
      <w:r>
        <w:t>4. Improve team decision-making.  Use "teach back" to ensure understanding, make decisions with tools, and involve family or supporters when appropriate.   I'll fake discussions to get confidence (Journal of Health &amp; Social Care in the Community, ongoing).</w:t>
      </w:r>
    </w:p>
    <w:p w14:paraId="48BA6E4A" w14:textId="77777777" w:rsidR="00F07E22" w:rsidRDefault="00F07E22" w:rsidP="00F07E22">
      <w:pPr>
        <w:pStyle w:val="NormalWeb"/>
        <w:spacing w:line="360" w:lineRule="auto"/>
        <w:jc w:val="both"/>
      </w:pPr>
      <w:r>
        <w:t xml:space="preserve">  5. Use reflective models— Use Gibbs' reflective cycle or Rolfe's "What? So what? Now what?" to analyse complex cases, uncover lessons, and determine next steps.   A reflective notepad will improve your comprehension.</w:t>
      </w:r>
    </w:p>
    <w:p w14:paraId="3325D63D" w14:textId="3E6E31AE" w:rsidR="00F07E22" w:rsidRDefault="00F07E22" w:rsidP="00F07E22">
      <w:pPr>
        <w:pStyle w:val="NormalWeb"/>
        <w:spacing w:line="360" w:lineRule="auto"/>
        <w:jc w:val="both"/>
      </w:pPr>
      <w:r>
        <w:t>6. Join integrated care organisations.  Attend local integrated care partnership meetings and create services.   Knowing social care providers, organisations, and community groups will enable me collaborate and learn about service user tools (Tulane University, 2023).</w:t>
      </w:r>
    </w:p>
    <w:p w14:paraId="4DA9C51C" w14:textId="4D98B554" w:rsidR="00EB06C4" w:rsidRPr="00EB06C4" w:rsidRDefault="00F07E22" w:rsidP="00F07E22">
      <w:pPr>
        <w:pStyle w:val="NormalWeb"/>
        <w:spacing w:line="360" w:lineRule="auto"/>
        <w:jc w:val="both"/>
      </w:pPr>
      <w:r>
        <w:t xml:space="preserve">  7. Stay current on studies.  Read PCC, ethics, and partnership journal papers to apply evidence-based practice.   Glasby et al. note that many articles discuss collaboration benefits without examining them.   I will critically evaluate studies and consider how they pertain to my work.</w:t>
      </w:r>
    </w:p>
    <w:p w14:paraId="04FB9FB6" w14:textId="77777777" w:rsidR="00EB06C4" w:rsidRPr="00EB06C4" w:rsidRDefault="00EB06C4" w:rsidP="00384F03">
      <w:pPr>
        <w:pStyle w:val="Heading1"/>
      </w:pPr>
      <w:bookmarkStart w:id="8" w:name="_Toc212454076"/>
      <w:r w:rsidRPr="00EB06C4">
        <w:t>Conclusion</w:t>
      </w:r>
      <w:bookmarkEnd w:id="8"/>
    </w:p>
    <w:p w14:paraId="3DB1FCBA" w14:textId="7C129ABC" w:rsidR="00F07E22" w:rsidRDefault="00F07E22" w:rsidP="00F07E22">
      <w:pPr>
        <w:pStyle w:val="NormalWeb"/>
        <w:spacing w:line="360" w:lineRule="auto"/>
        <w:jc w:val="both"/>
      </w:pPr>
      <w:r>
        <w:t>UK high-quality health and social care relies on person-centred care, teamwork, and ethics.   Maslow's hierarchy of needs and ethical theories assist us understand human wants and morality.   Laws like the Care Act 2014, Health and Care Act 2022, and Mental Capacity Act 2005, as well as professional codes like the NMC Code, enable these principles.   To use them, you must think about yourself, work together, accept each other's differences, and be fair.   Health and social care workers must accept these ideas and continue their professional development to uphold ethics and support people and groups.</w:t>
      </w:r>
    </w:p>
    <w:p w14:paraId="72BC4CF5" w14:textId="70393752" w:rsidR="00EB06C4" w:rsidRPr="00EB06C4" w:rsidRDefault="00F07E22" w:rsidP="00F07E22">
      <w:pPr>
        <w:pStyle w:val="NormalWeb"/>
        <w:spacing w:line="360" w:lineRule="auto"/>
        <w:jc w:val="both"/>
      </w:pPr>
      <w:r>
        <w:t xml:space="preserve">  Key study findings include:  • Person-centred care involves treating individuals as equal partners and empowering them to take charge of their lives. • The 2014 Care Act emphasises assessments and values based on human rights, such as respect and trust. • The NMC code emphasises listening to patients, obtaining permission, protecting their privacy, and working in the spirit of justice, autonomy, beneficence, and </w:t>
      </w:r>
      <w:proofErr w:type="spellStart"/>
      <w:r>
        <w:t>nonmaleficence</w:t>
      </w:r>
      <w:proofErr w:type="spellEnd"/>
      <w:r>
        <w:t>.</w:t>
      </w:r>
    </w:p>
    <w:p w14:paraId="5E5787A5" w14:textId="2BD57925" w:rsidR="00EF5752" w:rsidRDefault="00EF5752" w:rsidP="00EB06C4">
      <w:pPr>
        <w:spacing w:line="360" w:lineRule="auto"/>
        <w:jc w:val="both"/>
        <w:rPr>
          <w:rFonts w:ascii="Times New Roman" w:hAnsi="Times New Roman" w:cs="Times New Roman"/>
        </w:rPr>
      </w:pPr>
    </w:p>
    <w:p w14:paraId="41D6C0D6" w14:textId="18B74E43" w:rsidR="00384F03" w:rsidRDefault="00384F03" w:rsidP="00384F03">
      <w:pPr>
        <w:pStyle w:val="Heading1"/>
      </w:pPr>
      <w:bookmarkStart w:id="9" w:name="_Toc212454077"/>
      <w:r>
        <w:t>References:</w:t>
      </w:r>
      <w:bookmarkEnd w:id="9"/>
    </w:p>
    <w:p w14:paraId="0BB0411D" w14:textId="77777777" w:rsidR="00384F03" w:rsidRPr="00384F03" w:rsidRDefault="00384F03" w:rsidP="00384F03"/>
    <w:p w14:paraId="2B0E1049" w14:textId="106E1407"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Coulter, A. (2016) ‘Person-centred care: what is it and how do we get there?’, Future Hospital Journal, 3(2), pp. 114–116. Available at: /articles/PMC6465833/.​</w:t>
      </w:r>
    </w:p>
    <w:p w14:paraId="5593872D" w14:textId="0F343736"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Davies, E. (2016) ‘Partnership working and new roles and responsibilities’, Public Health in Practice, 10(4), pp. 45–56. Available at: /science/article/</w:t>
      </w:r>
      <w:proofErr w:type="spellStart"/>
      <w:r>
        <w:rPr>
          <w:rFonts w:ascii="Segoe UI" w:hAnsi="Segoe UI" w:cs="Segoe UI"/>
          <w:spacing w:val="1"/>
        </w:rPr>
        <w:t>pii</w:t>
      </w:r>
      <w:proofErr w:type="spellEnd"/>
      <w:r>
        <w:rPr>
          <w:rFonts w:ascii="Segoe UI" w:hAnsi="Segoe UI" w:cs="Segoe UI"/>
          <w:spacing w:val="1"/>
        </w:rPr>
        <w:t>/S2514664524010865.​</w:t>
      </w:r>
    </w:p>
    <w:p w14:paraId="17B5AE34" w14:textId="0BA84BEC"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spellStart"/>
      <w:proofErr w:type="gramStart"/>
      <w:r>
        <w:rPr>
          <w:rFonts w:ascii="Segoe UI" w:hAnsi="Segoe UI" w:cs="Segoe UI"/>
          <w:spacing w:val="1"/>
        </w:rPr>
        <w:t>Fynn</w:t>
      </w:r>
      <w:proofErr w:type="spellEnd"/>
      <w:r>
        <w:rPr>
          <w:rFonts w:ascii="Segoe UI" w:hAnsi="Segoe UI" w:cs="Segoe UI"/>
          <w:spacing w:val="1"/>
        </w:rPr>
        <w:t>,.,</w:t>
      </w:r>
      <w:proofErr w:type="gramEnd"/>
      <w:r>
        <w:rPr>
          <w:rFonts w:ascii="Segoe UI" w:hAnsi="Segoe UI" w:cs="Segoe UI"/>
          <w:spacing w:val="1"/>
        </w:rPr>
        <w:t xml:space="preserve"> Harding, S. and Thomson, K. (2022) ‘A model for effective partnership working to support integrated care’, Health, 26(4), pp. 345–361. Available at: /</w:t>
      </w:r>
      <w:proofErr w:type="spellStart"/>
      <w:r>
        <w:rPr>
          <w:rFonts w:ascii="Segoe UI" w:hAnsi="Segoe UI" w:cs="Segoe UI"/>
          <w:spacing w:val="1"/>
        </w:rPr>
        <w:t>doi</w:t>
      </w:r>
      <w:proofErr w:type="spellEnd"/>
      <w:r>
        <w:rPr>
          <w:rFonts w:ascii="Segoe UI" w:hAnsi="Segoe UI" w:cs="Segoe UI"/>
          <w:spacing w:val="1"/>
        </w:rPr>
        <w:t>//13563890221096178.​</w:t>
      </w:r>
    </w:p>
    <w:p w14:paraId="2FE8C71A" w14:textId="7AC68B73"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spellStart"/>
      <w:r>
        <w:rPr>
          <w:rFonts w:ascii="Segoe UI" w:hAnsi="Segoe UI" w:cs="Segoe UI"/>
          <w:spacing w:val="1"/>
        </w:rPr>
        <w:t>Forsgren</w:t>
      </w:r>
      <w:proofErr w:type="spellEnd"/>
      <w:r>
        <w:rPr>
          <w:rFonts w:ascii="Segoe UI" w:hAnsi="Segoe UI" w:cs="Segoe UI"/>
          <w:spacing w:val="1"/>
        </w:rPr>
        <w:t>, E. (2025) ‘Person-centred care as an evolving field of research’, Frontiers in Health Services, 5, p. 1534178. Available at: /journals/health-services/articles///full.​</w:t>
      </w:r>
    </w:p>
    <w:p w14:paraId="102AEB7E" w14:textId="1E89825A"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Grover, S. et al. (2022) ‘Defining and implementing patient-</w:t>
      </w:r>
      <w:proofErr w:type="spellStart"/>
      <w:r>
        <w:rPr>
          <w:rFonts w:ascii="Segoe UI" w:hAnsi="Segoe UI" w:cs="Segoe UI"/>
          <w:spacing w:val="1"/>
        </w:rPr>
        <w:t>centered</w:t>
      </w:r>
      <w:proofErr w:type="spellEnd"/>
      <w:r>
        <w:rPr>
          <w:rFonts w:ascii="Segoe UI" w:hAnsi="Segoe UI" w:cs="Segoe UI"/>
          <w:spacing w:val="1"/>
        </w:rPr>
        <w:t xml:space="preserve"> care’, Patient Education and </w:t>
      </w:r>
      <w:proofErr w:type="spellStart"/>
      <w:r>
        <w:rPr>
          <w:rFonts w:ascii="Segoe UI" w:hAnsi="Segoe UI" w:cs="Segoe UI"/>
          <w:spacing w:val="1"/>
        </w:rPr>
        <w:t>Counseling</w:t>
      </w:r>
      <w:proofErr w:type="spellEnd"/>
      <w:r>
        <w:rPr>
          <w:rFonts w:ascii="Segoe UI" w:hAnsi="Segoe UI" w:cs="Segoe UI"/>
          <w:spacing w:val="1"/>
        </w:rPr>
        <w:t>, 105(4), pp. 1008–1015. Available at: /science/article/abs/</w:t>
      </w:r>
      <w:proofErr w:type="spellStart"/>
      <w:r>
        <w:rPr>
          <w:rFonts w:ascii="Segoe UI" w:hAnsi="Segoe UI" w:cs="Segoe UI"/>
          <w:spacing w:val="1"/>
        </w:rPr>
        <w:t>pii</w:t>
      </w:r>
      <w:proofErr w:type="spellEnd"/>
      <w:r>
        <w:rPr>
          <w:rFonts w:ascii="Segoe UI" w:hAnsi="Segoe UI" w:cs="Segoe UI"/>
          <w:spacing w:val="1"/>
        </w:rPr>
        <w:t>/S0738399121007254.​</w:t>
      </w:r>
    </w:p>
    <w:p w14:paraId="5998F958" w14:textId="302E0E0C"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gramStart"/>
      <w:r>
        <w:rPr>
          <w:rFonts w:ascii="Segoe UI" w:hAnsi="Segoe UI" w:cs="Segoe UI"/>
          <w:spacing w:val="1"/>
        </w:rPr>
        <w:t>Hunter,.,</w:t>
      </w:r>
      <w:proofErr w:type="gramEnd"/>
      <w:r>
        <w:rPr>
          <w:rFonts w:ascii="Segoe UI" w:hAnsi="Segoe UI" w:cs="Segoe UI"/>
          <w:spacing w:val="1"/>
        </w:rPr>
        <w:t xml:space="preserve"> Marks, L. and Smith,. (2014) ‘Introduction (one) - Partnership Working in Public Health’, in Partnership Working in Public Health. Cambridge: Cambridge University Press, pp. 1–20. Available at: /core/product/identifier/9781447301332%23C1/type/BOOK_PART.​</w:t>
      </w:r>
    </w:p>
    <w:p w14:paraId="5CA28420" w14:textId="6119D2C0"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Journal of Health &amp; Social Care in the Community (ongoing) ‘Various articles on person-centred care and partnership working’. Available at: /journal/</w:t>
      </w:r>
      <w:proofErr w:type="spellStart"/>
      <w:r>
        <w:rPr>
          <w:rFonts w:ascii="Segoe UI" w:hAnsi="Segoe UI" w:cs="Segoe UI"/>
          <w:spacing w:val="1"/>
        </w:rPr>
        <w:t>hsc</w:t>
      </w:r>
      <w:proofErr w:type="spellEnd"/>
      <w:r>
        <w:rPr>
          <w:rFonts w:ascii="Segoe UI" w:hAnsi="Segoe UI" w:cs="Segoe UI"/>
          <w:spacing w:val="1"/>
        </w:rPr>
        <w:t>.​</w:t>
      </w:r>
    </w:p>
    <w:p w14:paraId="61B3B3B0" w14:textId="6487CA1A"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Liao, L., et al. (2023) ‘Experiences of older people, healthcare providers and caregivers on implementing person-</w:t>
      </w:r>
      <w:proofErr w:type="spellStart"/>
      <w:r>
        <w:rPr>
          <w:rFonts w:ascii="Segoe UI" w:hAnsi="Segoe UI" w:cs="Segoe UI"/>
          <w:spacing w:val="1"/>
        </w:rPr>
        <w:t>centered</w:t>
      </w:r>
      <w:proofErr w:type="spellEnd"/>
      <w:r>
        <w:rPr>
          <w:rFonts w:ascii="Segoe UI" w:hAnsi="Segoe UI" w:cs="Segoe UI"/>
          <w:spacing w:val="1"/>
        </w:rPr>
        <w:t xml:space="preserve"> care for community-dwelling older people: a systematic review and qualitative meta-synthesis’, BMC Geriatrics, 23, p. 207. Available at: /articles/PMC10067217/.​</w:t>
      </w:r>
    </w:p>
    <w:p w14:paraId="46014EA3" w14:textId="5382C574"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Miranda, L. de. (2023) ‘Philosophical health: Unveiling the patient's personal philosophy with a person-centred method of dialogue’, Journal of Evaluation in Clinical Practice, 29(3), pp. 434–441. Available at: /</w:t>
      </w:r>
      <w:proofErr w:type="spellStart"/>
      <w:r>
        <w:rPr>
          <w:rFonts w:ascii="Segoe UI" w:hAnsi="Segoe UI" w:cs="Segoe UI"/>
          <w:spacing w:val="1"/>
        </w:rPr>
        <w:t>doi</w:t>
      </w:r>
      <w:proofErr w:type="spellEnd"/>
      <w:r>
        <w:rPr>
          <w:rFonts w:ascii="Segoe UI" w:hAnsi="Segoe UI" w:cs="Segoe UI"/>
          <w:spacing w:val="1"/>
        </w:rPr>
        <w:t>//.​</w:t>
      </w:r>
    </w:p>
    <w:p w14:paraId="3B32AC0A" w14:textId="18AC44BA"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NIHR Journals Library (2024) ‘Developing feasible person-centred care alternatives to emergency department responses for adults with epilepsy: a discrete choice analysis mixed-methods study’, Health Services and Delivery Research, 12(7). Available at: /</w:t>
      </w:r>
      <w:proofErr w:type="spellStart"/>
      <w:r>
        <w:rPr>
          <w:rFonts w:ascii="Segoe UI" w:hAnsi="Segoe UI" w:cs="Segoe UI"/>
          <w:spacing w:val="1"/>
        </w:rPr>
        <w:t>hsdr</w:t>
      </w:r>
      <w:proofErr w:type="spellEnd"/>
      <w:r>
        <w:rPr>
          <w:rFonts w:ascii="Segoe UI" w:hAnsi="Segoe UI" w:cs="Segoe UI"/>
          <w:spacing w:val="1"/>
        </w:rPr>
        <w:t>/HKQW4129.​</w:t>
      </w:r>
    </w:p>
    <w:p w14:paraId="21FED9E5" w14:textId="4C68F71C"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spellStart"/>
      <w:r>
        <w:rPr>
          <w:rFonts w:ascii="Segoe UI" w:hAnsi="Segoe UI" w:cs="Segoe UI"/>
          <w:spacing w:val="1"/>
        </w:rPr>
        <w:t>Pakkanen</w:t>
      </w:r>
      <w:proofErr w:type="spellEnd"/>
      <w:r>
        <w:rPr>
          <w:rFonts w:ascii="Segoe UI" w:hAnsi="Segoe UI" w:cs="Segoe UI"/>
          <w:spacing w:val="1"/>
        </w:rPr>
        <w:t>, P. et al. (2024) ‘Health and social care workers’ professional values’, Nursing Ethics, 31(5), pp. 685–700. Available at: /</w:t>
      </w:r>
      <w:proofErr w:type="spellStart"/>
      <w:r>
        <w:rPr>
          <w:rFonts w:ascii="Segoe UI" w:hAnsi="Segoe UI" w:cs="Segoe UI"/>
          <w:spacing w:val="1"/>
        </w:rPr>
        <w:t>doi</w:t>
      </w:r>
      <w:proofErr w:type="spellEnd"/>
      <w:r>
        <w:rPr>
          <w:rFonts w:ascii="Segoe UI" w:hAnsi="Segoe UI" w:cs="Segoe UI"/>
          <w:spacing w:val="1"/>
        </w:rPr>
        <w:t>//09697330231200569.​</w:t>
      </w:r>
    </w:p>
    <w:p w14:paraId="48F9ED00" w14:textId="40CDED1A"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Partnership working in health and social care (2008) Better Partnership Working. Available at: /articles/PMC2581664/.​</w:t>
      </w:r>
    </w:p>
    <w:p w14:paraId="3705E56D" w14:textId="2A546D00"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Patient buy-in to social prescribing through link workers (2024), Health Services and Delivery Research, 12(9). Available at: /</w:t>
      </w:r>
      <w:proofErr w:type="spellStart"/>
      <w:r>
        <w:rPr>
          <w:rFonts w:ascii="Segoe UI" w:hAnsi="Segoe UI" w:cs="Segoe UI"/>
          <w:spacing w:val="1"/>
        </w:rPr>
        <w:t>hsdr</w:t>
      </w:r>
      <w:proofErr w:type="spellEnd"/>
      <w:r>
        <w:rPr>
          <w:rFonts w:ascii="Segoe UI" w:hAnsi="Segoe UI" w:cs="Segoe UI"/>
          <w:spacing w:val="1"/>
        </w:rPr>
        <w:t>/published-articles/ETND8254.​</w:t>
      </w:r>
    </w:p>
    <w:p w14:paraId="783F6AEC" w14:textId="3AFE71B5"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Person-centred care: state-of-the-art and future perspectives (2025), Open Access Medical Journal, 15(4), pp. 220–240. Available at: /articles/PMC11991961/.​</w:t>
      </w:r>
    </w:p>
    <w:p w14:paraId="33F5E841" w14:textId="635F750B"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Person-centred care in oncological home services: a scoping review (2025), BMC Health Services Research, 25(2), p. 405. Available at: /articles//s12913-024-12058-w.​</w:t>
      </w:r>
    </w:p>
    <w:p w14:paraId="7BDBDD80" w14:textId="6190588D"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Saunders, M. (2022) ‘Healthcare provider person-centred practice: relationships between prerequisites, care environment and care processes’, BMC Health Services Research, 22(4), 300. Available at: /articles/PMC9052661/.​</w:t>
      </w:r>
    </w:p>
    <w:p w14:paraId="3CCD7A2D" w14:textId="54C2C0D0"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spellStart"/>
      <w:r>
        <w:rPr>
          <w:rFonts w:ascii="Segoe UI" w:hAnsi="Segoe UI" w:cs="Segoe UI"/>
          <w:spacing w:val="1"/>
        </w:rPr>
        <w:t>Sauvage</w:t>
      </w:r>
      <w:proofErr w:type="spellEnd"/>
      <w:r>
        <w:rPr>
          <w:rFonts w:ascii="Segoe UI" w:hAnsi="Segoe UI" w:cs="Segoe UI"/>
          <w:spacing w:val="1"/>
        </w:rPr>
        <w:t>, J., et al. (2016) ‘Health and care professionals committed to partnership’, BMC Health Services Research, 16, p. 65. Available at: /articles/PMC4684026/.​</w:t>
      </w:r>
    </w:p>
    <w:p w14:paraId="31D4E1CC" w14:textId="170DD744"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The impact of a massive open online course on levels of awareness of patient centred care in UK-based diagnostic radiographers (2024), Journal of Practice Teaching and Learning, 15(3), pp. 75–90. Available at: //JPTS/article/view/2211.​</w:t>
      </w:r>
    </w:p>
    <w:p w14:paraId="4EE71398" w14:textId="14790681"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Tulane University (2023) ‘Ethics in Health Care: Improving Patient Outcomes’. Available at: /blog/ethics-in-healthcare/.​</w:t>
      </w:r>
    </w:p>
    <w:p w14:paraId="11E788CF" w14:textId="1F20E51B"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gramStart"/>
      <w:r>
        <w:rPr>
          <w:rFonts w:ascii="Segoe UI" w:hAnsi="Segoe UI" w:cs="Segoe UI"/>
          <w:spacing w:val="1"/>
        </w:rPr>
        <w:t>Watson,.,</w:t>
      </w:r>
      <w:proofErr w:type="gramEnd"/>
      <w:r>
        <w:rPr>
          <w:rFonts w:ascii="Segoe UI" w:hAnsi="Segoe UI" w:cs="Segoe UI"/>
          <w:spacing w:val="1"/>
        </w:rPr>
        <w:t xml:space="preserve"> et al. (2024) ‘Person-</w:t>
      </w:r>
      <w:proofErr w:type="spellStart"/>
      <w:r>
        <w:rPr>
          <w:rFonts w:ascii="Segoe UI" w:hAnsi="Segoe UI" w:cs="Segoe UI"/>
          <w:spacing w:val="1"/>
        </w:rPr>
        <w:t>Centered</w:t>
      </w:r>
      <w:proofErr w:type="spellEnd"/>
      <w:r>
        <w:rPr>
          <w:rFonts w:ascii="Segoe UI" w:hAnsi="Segoe UI" w:cs="Segoe UI"/>
          <w:spacing w:val="1"/>
        </w:rPr>
        <w:t xml:space="preserve"> Care Planning for People Living With or at Risk for Multiple Chronic Conditions’, JAMA Network Open, 7(10), e2439851. Available at: /journals/</w:t>
      </w:r>
      <w:proofErr w:type="spellStart"/>
      <w:r>
        <w:rPr>
          <w:rFonts w:ascii="Segoe UI" w:hAnsi="Segoe UI" w:cs="Segoe UI"/>
          <w:spacing w:val="1"/>
        </w:rPr>
        <w:t>jamanetworkopen</w:t>
      </w:r>
      <w:proofErr w:type="spellEnd"/>
      <w:r>
        <w:rPr>
          <w:rFonts w:ascii="Segoe UI" w:hAnsi="Segoe UI" w:cs="Segoe UI"/>
          <w:spacing w:val="1"/>
        </w:rPr>
        <w:t>/</w:t>
      </w:r>
      <w:proofErr w:type="spellStart"/>
      <w:r>
        <w:rPr>
          <w:rFonts w:ascii="Segoe UI" w:hAnsi="Segoe UI" w:cs="Segoe UI"/>
          <w:spacing w:val="1"/>
        </w:rPr>
        <w:t>fullarticle</w:t>
      </w:r>
      <w:proofErr w:type="spellEnd"/>
      <w:r>
        <w:rPr>
          <w:rFonts w:ascii="Segoe UI" w:hAnsi="Segoe UI" w:cs="Segoe UI"/>
          <w:spacing w:val="1"/>
        </w:rPr>
        <w:t>/2824977.​</w:t>
      </w:r>
    </w:p>
    <w:p w14:paraId="7A7837D3" w14:textId="02BF39F0" w:rsidR="00384F03" w:rsidRDefault="00F07E22" w:rsidP="006535D0">
      <w:pPr>
        <w:pStyle w:val="my-2"/>
        <w:numPr>
          <w:ilvl w:val="0"/>
          <w:numId w:val="1"/>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Wiley Online Library (2025) ‘Domain 2: Person-</w:t>
      </w:r>
      <w:proofErr w:type="spellStart"/>
      <w:r>
        <w:rPr>
          <w:rFonts w:ascii="Segoe UI" w:hAnsi="Segoe UI" w:cs="Segoe UI"/>
          <w:spacing w:val="1"/>
        </w:rPr>
        <w:t>Centered</w:t>
      </w:r>
      <w:proofErr w:type="spellEnd"/>
      <w:r>
        <w:rPr>
          <w:rFonts w:ascii="Segoe UI" w:hAnsi="Segoe UI" w:cs="Segoe UI"/>
          <w:spacing w:val="1"/>
        </w:rPr>
        <w:t xml:space="preserve"> Care’, AACN Essentials Toolkit, American Association of Colleges of Nursing. Available at: /essentials/tool-kit/domains-concepts/person-</w:t>
      </w:r>
      <w:proofErr w:type="spellStart"/>
      <w:r>
        <w:rPr>
          <w:rFonts w:ascii="Segoe UI" w:hAnsi="Segoe UI" w:cs="Segoe UI"/>
          <w:spacing w:val="1"/>
        </w:rPr>
        <w:t>centered</w:t>
      </w:r>
      <w:proofErr w:type="spellEnd"/>
      <w:r>
        <w:rPr>
          <w:rFonts w:ascii="Segoe UI" w:hAnsi="Segoe UI" w:cs="Segoe UI"/>
          <w:spacing w:val="1"/>
        </w:rPr>
        <w:t>-care.​</w:t>
      </w:r>
    </w:p>
    <w:p w14:paraId="4174E54C" w14:textId="77777777" w:rsidR="00384F03" w:rsidRPr="00EB06C4" w:rsidRDefault="00384F03" w:rsidP="00EB06C4">
      <w:pPr>
        <w:spacing w:line="360" w:lineRule="auto"/>
        <w:jc w:val="both"/>
        <w:rPr>
          <w:rFonts w:ascii="Times New Roman" w:hAnsi="Times New Roman" w:cs="Times New Roman"/>
        </w:rPr>
      </w:pPr>
    </w:p>
    <w:sectPr w:rsidR="00384F03" w:rsidRPr="00EB06C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FA2DAF"/>
    <w:multiLevelType w:val="multilevel"/>
    <w:tmpl w:val="BFD6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14966104">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5F66C8"/>
    <w:rsid w:val="00000908"/>
    <w:rsid w:val="00010D72"/>
    <w:rsid w:val="00037861"/>
    <w:rsid w:val="00053A33"/>
    <w:rsid w:val="00055019"/>
    <w:rsid w:val="00077431"/>
    <w:rsid w:val="000B01A5"/>
    <w:rsid w:val="000F14FC"/>
    <w:rsid w:val="00102D00"/>
    <w:rsid w:val="00113BD9"/>
    <w:rsid w:val="00120279"/>
    <w:rsid w:val="00186C26"/>
    <w:rsid w:val="001D064F"/>
    <w:rsid w:val="001F46E2"/>
    <w:rsid w:val="00240EED"/>
    <w:rsid w:val="00246B52"/>
    <w:rsid w:val="00294816"/>
    <w:rsid w:val="00304223"/>
    <w:rsid w:val="003078D0"/>
    <w:rsid w:val="003119B5"/>
    <w:rsid w:val="003173A9"/>
    <w:rsid w:val="003356D1"/>
    <w:rsid w:val="00347E31"/>
    <w:rsid w:val="00357D92"/>
    <w:rsid w:val="00373BD6"/>
    <w:rsid w:val="00384F03"/>
    <w:rsid w:val="00391274"/>
    <w:rsid w:val="003B03E6"/>
    <w:rsid w:val="003D204D"/>
    <w:rsid w:val="003D30BF"/>
    <w:rsid w:val="003E135B"/>
    <w:rsid w:val="003F6C30"/>
    <w:rsid w:val="004024B7"/>
    <w:rsid w:val="004330DB"/>
    <w:rsid w:val="00444EC3"/>
    <w:rsid w:val="00476EAD"/>
    <w:rsid w:val="004A73B3"/>
    <w:rsid w:val="004B17D8"/>
    <w:rsid w:val="004C0BF9"/>
    <w:rsid w:val="005159D0"/>
    <w:rsid w:val="00533324"/>
    <w:rsid w:val="00543274"/>
    <w:rsid w:val="00551FB5"/>
    <w:rsid w:val="00580F6C"/>
    <w:rsid w:val="00590C95"/>
    <w:rsid w:val="006535D0"/>
    <w:rsid w:val="0065461C"/>
    <w:rsid w:val="00690FDF"/>
    <w:rsid w:val="006E07E4"/>
    <w:rsid w:val="006E5DF1"/>
    <w:rsid w:val="007157D4"/>
    <w:rsid w:val="00722284"/>
    <w:rsid w:val="00744A36"/>
    <w:rsid w:val="0074534A"/>
    <w:rsid w:val="0075486E"/>
    <w:rsid w:val="00756A75"/>
    <w:rsid w:val="007730B0"/>
    <w:rsid w:val="00776940"/>
    <w:rsid w:val="00787E55"/>
    <w:rsid w:val="00791805"/>
    <w:rsid w:val="00792FA6"/>
    <w:rsid w:val="007A3F0A"/>
    <w:rsid w:val="007C36BD"/>
    <w:rsid w:val="00821D83"/>
    <w:rsid w:val="008C1FF5"/>
    <w:rsid w:val="008E3F9E"/>
    <w:rsid w:val="009062B1"/>
    <w:rsid w:val="009216DE"/>
    <w:rsid w:val="00955AFA"/>
    <w:rsid w:val="0096191C"/>
    <w:rsid w:val="00964437"/>
    <w:rsid w:val="00970AD9"/>
    <w:rsid w:val="00990A6C"/>
    <w:rsid w:val="009E106A"/>
    <w:rsid w:val="009F78FF"/>
    <w:rsid w:val="00A06FB0"/>
    <w:rsid w:val="00AD3749"/>
    <w:rsid w:val="00AE3D92"/>
    <w:rsid w:val="00B032AA"/>
    <w:rsid w:val="00B37D8A"/>
    <w:rsid w:val="00B5467A"/>
    <w:rsid w:val="00B63074"/>
    <w:rsid w:val="00B7168E"/>
    <w:rsid w:val="00B843E1"/>
    <w:rsid w:val="00B92DD3"/>
    <w:rsid w:val="00B93BF4"/>
    <w:rsid w:val="00B95551"/>
    <w:rsid w:val="00BD42AA"/>
    <w:rsid w:val="00C45D39"/>
    <w:rsid w:val="00C53185"/>
    <w:rsid w:val="00C974B3"/>
    <w:rsid w:val="00CB111B"/>
    <w:rsid w:val="00CB4A3E"/>
    <w:rsid w:val="00CC4D61"/>
    <w:rsid w:val="00D04897"/>
    <w:rsid w:val="00D146A6"/>
    <w:rsid w:val="00D23855"/>
    <w:rsid w:val="00D250FC"/>
    <w:rsid w:val="00D67DF4"/>
    <w:rsid w:val="00D843FD"/>
    <w:rsid w:val="00DC6CF5"/>
    <w:rsid w:val="00DD2D41"/>
    <w:rsid w:val="00E24282"/>
    <w:rsid w:val="00E35CB5"/>
    <w:rsid w:val="00E40C3B"/>
    <w:rsid w:val="00E570CC"/>
    <w:rsid w:val="00E90E3D"/>
    <w:rsid w:val="00EB06C4"/>
    <w:rsid w:val="00EF5752"/>
    <w:rsid w:val="00F07E22"/>
    <w:rsid w:val="00F545F7"/>
    <w:rsid w:val="00F60F21"/>
    <w:rsid w:val="00F97AFA"/>
    <w:rsid w:val="00FB2345"/>
    <w:rsid w:val="00FD11CB"/>
    <w:rsid w:val="00FD58C9"/>
    <w:rsid w:val="00FE35A6"/>
    <w:rsid w:val="016A589B"/>
    <w:rsid w:val="035FCA73"/>
    <w:rsid w:val="04942BDE"/>
    <w:rsid w:val="0A8D4F9D"/>
    <w:rsid w:val="0AE1B6FF"/>
    <w:rsid w:val="0BF48A3A"/>
    <w:rsid w:val="0C56CDDD"/>
    <w:rsid w:val="0ED00801"/>
    <w:rsid w:val="0F880450"/>
    <w:rsid w:val="0FE38163"/>
    <w:rsid w:val="17639EA4"/>
    <w:rsid w:val="17EDE524"/>
    <w:rsid w:val="1A36BDB9"/>
    <w:rsid w:val="1C1F188C"/>
    <w:rsid w:val="1C911E87"/>
    <w:rsid w:val="1D64A8FB"/>
    <w:rsid w:val="1E48B5FF"/>
    <w:rsid w:val="22805EB2"/>
    <w:rsid w:val="23E7AF17"/>
    <w:rsid w:val="24A6A5BF"/>
    <w:rsid w:val="251A7E6D"/>
    <w:rsid w:val="251C1171"/>
    <w:rsid w:val="25684462"/>
    <w:rsid w:val="267B418F"/>
    <w:rsid w:val="2A36FCA7"/>
    <w:rsid w:val="2DF02317"/>
    <w:rsid w:val="3010332D"/>
    <w:rsid w:val="3097AE5F"/>
    <w:rsid w:val="32D15285"/>
    <w:rsid w:val="357C0C76"/>
    <w:rsid w:val="3684E860"/>
    <w:rsid w:val="3E223D6C"/>
    <w:rsid w:val="3EF2FFDB"/>
    <w:rsid w:val="43FE9011"/>
    <w:rsid w:val="456B7A7E"/>
    <w:rsid w:val="4644310C"/>
    <w:rsid w:val="46F6DFBD"/>
    <w:rsid w:val="47FB8939"/>
    <w:rsid w:val="48D8C0CC"/>
    <w:rsid w:val="49534797"/>
    <w:rsid w:val="49F19251"/>
    <w:rsid w:val="4B13E519"/>
    <w:rsid w:val="4B258640"/>
    <w:rsid w:val="4C367A8F"/>
    <w:rsid w:val="4C566D1E"/>
    <w:rsid w:val="4D08222D"/>
    <w:rsid w:val="4F318D41"/>
    <w:rsid w:val="5006008E"/>
    <w:rsid w:val="517E6E5F"/>
    <w:rsid w:val="51BF889D"/>
    <w:rsid w:val="5223C082"/>
    <w:rsid w:val="5239E689"/>
    <w:rsid w:val="53AC46F9"/>
    <w:rsid w:val="53ADB977"/>
    <w:rsid w:val="588D4434"/>
    <w:rsid w:val="59A2CD50"/>
    <w:rsid w:val="59EDD1C7"/>
    <w:rsid w:val="5A3B23A4"/>
    <w:rsid w:val="5AFB6987"/>
    <w:rsid w:val="5DA36840"/>
    <w:rsid w:val="5EB221AD"/>
    <w:rsid w:val="5EEEA7C6"/>
    <w:rsid w:val="5FB26B1E"/>
    <w:rsid w:val="605F66C8"/>
    <w:rsid w:val="61126E79"/>
    <w:rsid w:val="623CC609"/>
    <w:rsid w:val="65C47A28"/>
    <w:rsid w:val="65D334FC"/>
    <w:rsid w:val="66F2DE32"/>
    <w:rsid w:val="6BC04867"/>
    <w:rsid w:val="6CA8D7E0"/>
    <w:rsid w:val="6DC398A9"/>
    <w:rsid w:val="6EAA6803"/>
    <w:rsid w:val="76B26000"/>
    <w:rsid w:val="798E429F"/>
    <w:rsid w:val="7C364A9D"/>
    <w:rsid w:val="7D96F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66C8"/>
  <w15:chartTrackingRefBased/>
  <w15:docId w15:val="{486B08DA-AFFB-4EFA-A423-D90933E09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855"/>
    <w:pPr>
      <w:keepNext/>
      <w:keepLines/>
      <w:spacing w:before="360" w:after="80" w:line="240" w:lineRule="auto"/>
      <w:outlineLvl w:val="0"/>
    </w:pPr>
    <w:rPr>
      <w:rFonts w:ascii="Times New Roman" w:eastAsiaTheme="majorEastAsia" w:hAnsi="Times New Roman" w:cstheme="majorBidi"/>
      <w:b/>
      <w:color w:val="000000" w:themeColor="text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855"/>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2805EB2"/>
    <w:pPr>
      <w:ind w:left="720"/>
      <w:contextualSpacing/>
    </w:pPr>
  </w:style>
  <w:style w:type="character" w:styleId="Hyperlink">
    <w:name w:val="Hyperlink"/>
    <w:basedOn w:val="DefaultParagraphFont"/>
    <w:uiPriority w:val="99"/>
    <w:unhideWhenUsed/>
    <w:rsid w:val="22805EB2"/>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converted-space">
    <w:name w:val="apple-converted-space"/>
    <w:basedOn w:val="DefaultParagraphFont"/>
    <w:rsid w:val="00543274"/>
  </w:style>
  <w:style w:type="character" w:styleId="Strong">
    <w:name w:val="Strong"/>
    <w:basedOn w:val="DefaultParagraphFont"/>
    <w:uiPriority w:val="22"/>
    <w:qFormat/>
    <w:rsid w:val="00543274"/>
    <w:rPr>
      <w:b/>
      <w:bCs/>
    </w:rPr>
  </w:style>
  <w:style w:type="character" w:styleId="Emphasis">
    <w:name w:val="Emphasis"/>
    <w:basedOn w:val="DefaultParagraphFont"/>
    <w:uiPriority w:val="20"/>
    <w:qFormat/>
    <w:rsid w:val="00543274"/>
    <w:rPr>
      <w:i/>
      <w:iCs/>
    </w:rPr>
  </w:style>
  <w:style w:type="paragraph" w:styleId="NormalWeb">
    <w:name w:val="Normal (Web)"/>
    <w:basedOn w:val="Normal"/>
    <w:uiPriority w:val="99"/>
    <w:unhideWhenUsed/>
    <w:rsid w:val="00543274"/>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s-1">
    <w:name w:val="ms-1"/>
    <w:basedOn w:val="DefaultParagraphFont"/>
    <w:rsid w:val="00543274"/>
  </w:style>
  <w:style w:type="character" w:customStyle="1" w:styleId="max-w-15ch">
    <w:name w:val="max-w-[15ch]"/>
    <w:basedOn w:val="DefaultParagraphFont"/>
    <w:rsid w:val="00543274"/>
  </w:style>
  <w:style w:type="character" w:customStyle="1" w:styleId="-me-1">
    <w:name w:val="-me-1"/>
    <w:basedOn w:val="DefaultParagraphFont"/>
    <w:rsid w:val="00543274"/>
  </w:style>
  <w:style w:type="paragraph" w:customStyle="1" w:styleId="w7sjnrxzl6krnffuzhqe">
    <w:name w:val="w7sjnrxzl6krnffuzhqe"/>
    <w:basedOn w:val="Normal"/>
    <w:rsid w:val="007C36BD"/>
    <w:pPr>
      <w:spacing w:before="100" w:beforeAutospacing="1" w:after="100" w:afterAutospacing="1" w:line="240" w:lineRule="auto"/>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B37D8A"/>
    <w:pPr>
      <w:spacing w:before="480" w:after="0" w:line="276" w:lineRule="auto"/>
      <w:outlineLvl w:val="9"/>
    </w:pPr>
    <w:rPr>
      <w:b w:val="0"/>
      <w:bCs/>
      <w:sz w:val="28"/>
      <w:szCs w:val="28"/>
      <w:lang w:val="en-US" w:eastAsia="en-US"/>
    </w:rPr>
  </w:style>
  <w:style w:type="paragraph" w:styleId="TOC1">
    <w:name w:val="toc 1"/>
    <w:basedOn w:val="Normal"/>
    <w:next w:val="Normal"/>
    <w:autoRedefine/>
    <w:uiPriority w:val="39"/>
    <w:unhideWhenUsed/>
    <w:rsid w:val="00B37D8A"/>
    <w:pPr>
      <w:spacing w:before="120" w:after="0"/>
    </w:pPr>
    <w:rPr>
      <w:b/>
      <w:bCs/>
      <w:i/>
      <w:iCs/>
    </w:rPr>
  </w:style>
  <w:style w:type="paragraph" w:styleId="TOC2">
    <w:name w:val="toc 2"/>
    <w:basedOn w:val="Normal"/>
    <w:next w:val="Normal"/>
    <w:autoRedefine/>
    <w:uiPriority w:val="39"/>
    <w:unhideWhenUsed/>
    <w:rsid w:val="00B37D8A"/>
    <w:pPr>
      <w:spacing w:before="120" w:after="0"/>
      <w:ind w:left="240"/>
    </w:pPr>
    <w:rPr>
      <w:b/>
      <w:bCs/>
      <w:sz w:val="22"/>
      <w:szCs w:val="22"/>
    </w:rPr>
  </w:style>
  <w:style w:type="paragraph" w:styleId="TOC3">
    <w:name w:val="toc 3"/>
    <w:basedOn w:val="Normal"/>
    <w:next w:val="Normal"/>
    <w:autoRedefine/>
    <w:uiPriority w:val="39"/>
    <w:unhideWhenUsed/>
    <w:rsid w:val="00B37D8A"/>
    <w:pPr>
      <w:spacing w:after="0"/>
      <w:ind w:left="480"/>
    </w:pPr>
    <w:rPr>
      <w:sz w:val="20"/>
      <w:szCs w:val="20"/>
    </w:rPr>
  </w:style>
  <w:style w:type="paragraph" w:styleId="TOC4">
    <w:name w:val="toc 4"/>
    <w:basedOn w:val="Normal"/>
    <w:next w:val="Normal"/>
    <w:autoRedefine/>
    <w:uiPriority w:val="39"/>
    <w:semiHidden/>
    <w:unhideWhenUsed/>
    <w:rsid w:val="00B37D8A"/>
    <w:pPr>
      <w:spacing w:after="0"/>
      <w:ind w:left="720"/>
    </w:pPr>
    <w:rPr>
      <w:sz w:val="20"/>
      <w:szCs w:val="20"/>
    </w:rPr>
  </w:style>
  <w:style w:type="paragraph" w:styleId="TOC5">
    <w:name w:val="toc 5"/>
    <w:basedOn w:val="Normal"/>
    <w:next w:val="Normal"/>
    <w:autoRedefine/>
    <w:uiPriority w:val="39"/>
    <w:semiHidden/>
    <w:unhideWhenUsed/>
    <w:rsid w:val="00B37D8A"/>
    <w:pPr>
      <w:spacing w:after="0"/>
      <w:ind w:left="960"/>
    </w:pPr>
    <w:rPr>
      <w:sz w:val="20"/>
      <w:szCs w:val="20"/>
    </w:rPr>
  </w:style>
  <w:style w:type="paragraph" w:styleId="TOC6">
    <w:name w:val="toc 6"/>
    <w:basedOn w:val="Normal"/>
    <w:next w:val="Normal"/>
    <w:autoRedefine/>
    <w:uiPriority w:val="39"/>
    <w:semiHidden/>
    <w:unhideWhenUsed/>
    <w:rsid w:val="00B37D8A"/>
    <w:pPr>
      <w:spacing w:after="0"/>
      <w:ind w:left="1200"/>
    </w:pPr>
    <w:rPr>
      <w:sz w:val="20"/>
      <w:szCs w:val="20"/>
    </w:rPr>
  </w:style>
  <w:style w:type="paragraph" w:styleId="TOC7">
    <w:name w:val="toc 7"/>
    <w:basedOn w:val="Normal"/>
    <w:next w:val="Normal"/>
    <w:autoRedefine/>
    <w:uiPriority w:val="39"/>
    <w:semiHidden/>
    <w:unhideWhenUsed/>
    <w:rsid w:val="00B37D8A"/>
    <w:pPr>
      <w:spacing w:after="0"/>
      <w:ind w:left="1440"/>
    </w:pPr>
    <w:rPr>
      <w:sz w:val="20"/>
      <w:szCs w:val="20"/>
    </w:rPr>
  </w:style>
  <w:style w:type="paragraph" w:styleId="TOC8">
    <w:name w:val="toc 8"/>
    <w:basedOn w:val="Normal"/>
    <w:next w:val="Normal"/>
    <w:autoRedefine/>
    <w:uiPriority w:val="39"/>
    <w:semiHidden/>
    <w:unhideWhenUsed/>
    <w:rsid w:val="00B37D8A"/>
    <w:pPr>
      <w:spacing w:after="0"/>
      <w:ind w:left="1680"/>
    </w:pPr>
    <w:rPr>
      <w:sz w:val="20"/>
      <w:szCs w:val="20"/>
    </w:rPr>
  </w:style>
  <w:style w:type="paragraph" w:styleId="TOC9">
    <w:name w:val="toc 9"/>
    <w:basedOn w:val="Normal"/>
    <w:next w:val="Normal"/>
    <w:autoRedefine/>
    <w:uiPriority w:val="39"/>
    <w:semiHidden/>
    <w:unhideWhenUsed/>
    <w:rsid w:val="00B37D8A"/>
    <w:pPr>
      <w:spacing w:after="0"/>
      <w:ind w:left="1920"/>
    </w:pPr>
    <w:rPr>
      <w:sz w:val="20"/>
      <w:szCs w:val="20"/>
    </w:rPr>
  </w:style>
  <w:style w:type="paragraph" w:styleId="HTMLPreformatted">
    <w:name w:val="HTML Preformatted"/>
    <w:basedOn w:val="Normal"/>
    <w:link w:val="HTMLPreformattedChar"/>
    <w:uiPriority w:val="99"/>
    <w:semiHidden/>
    <w:unhideWhenUsed/>
    <w:rsid w:val="00551F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51FB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551FB5"/>
    <w:rPr>
      <w:rFonts w:ascii="Courier New" w:eastAsia="Times New Roman" w:hAnsi="Courier New" w:cs="Courier New"/>
      <w:sz w:val="20"/>
      <w:szCs w:val="20"/>
    </w:rPr>
  </w:style>
  <w:style w:type="character" w:customStyle="1" w:styleId="hljs-number">
    <w:name w:val="hljs-number"/>
    <w:basedOn w:val="DefaultParagraphFont"/>
    <w:rsid w:val="00551FB5"/>
  </w:style>
  <w:style w:type="character" w:customStyle="1" w:styleId="hljs-comment">
    <w:name w:val="hljs-comment"/>
    <w:basedOn w:val="DefaultParagraphFont"/>
    <w:rsid w:val="00551FB5"/>
  </w:style>
  <w:style w:type="paragraph" w:styleId="z-TopofForm">
    <w:name w:val="HTML Top of Form"/>
    <w:basedOn w:val="Normal"/>
    <w:next w:val="Normal"/>
    <w:link w:val="z-TopofFormChar"/>
    <w:hidden/>
    <w:uiPriority w:val="99"/>
    <w:semiHidden/>
    <w:unhideWhenUsed/>
    <w:rsid w:val="00551FB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51FB5"/>
    <w:rPr>
      <w:rFonts w:ascii="Arial" w:eastAsia="Times New Roman" w:hAnsi="Arial" w:cs="Arial"/>
      <w:vanish/>
      <w:sz w:val="16"/>
      <w:szCs w:val="16"/>
      <w:lang w:eastAsia="en-GB"/>
    </w:rPr>
  </w:style>
  <w:style w:type="paragraph" w:customStyle="1" w:styleId="placeholder">
    <w:name w:val="placeholder"/>
    <w:basedOn w:val="Normal"/>
    <w:rsid w:val="00551FB5"/>
    <w:pPr>
      <w:spacing w:before="100" w:beforeAutospacing="1" w:after="100" w:afterAutospacing="1" w:line="240" w:lineRule="auto"/>
    </w:pPr>
    <w:rPr>
      <w:rFonts w:ascii="Times New Roman" w:eastAsia="Times New Roman" w:hAnsi="Times New Roman" w:cs="Times New Roman"/>
      <w:lang w:eastAsia="en-GB"/>
    </w:rPr>
  </w:style>
  <w:style w:type="paragraph" w:styleId="z-BottomofForm">
    <w:name w:val="HTML Bottom of Form"/>
    <w:basedOn w:val="Normal"/>
    <w:next w:val="Normal"/>
    <w:link w:val="z-BottomofFormChar"/>
    <w:hidden/>
    <w:uiPriority w:val="99"/>
    <w:semiHidden/>
    <w:unhideWhenUsed/>
    <w:rsid w:val="00551FB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51FB5"/>
    <w:rPr>
      <w:rFonts w:ascii="Arial" w:eastAsia="Times New Roman" w:hAnsi="Arial" w:cs="Arial"/>
      <w:vanish/>
      <w:sz w:val="16"/>
      <w:szCs w:val="16"/>
      <w:lang w:eastAsia="en-GB"/>
    </w:rPr>
  </w:style>
  <w:style w:type="table" w:styleId="PlainTable5">
    <w:name w:val="Plain Table 5"/>
    <w:basedOn w:val="TableNormal"/>
    <w:uiPriority w:val="45"/>
    <w:rsid w:val="00D2385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D2385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D2385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238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ax-w-40">
    <w:name w:val="max-w-40"/>
    <w:basedOn w:val="DefaultParagraphFont"/>
    <w:rsid w:val="00EB06C4"/>
  </w:style>
  <w:style w:type="paragraph" w:customStyle="1" w:styleId="my-2">
    <w:name w:val="my-2"/>
    <w:basedOn w:val="Normal"/>
    <w:rsid w:val="00384F0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text-box-trim-both">
    <w:name w:val="text-box-trim-both"/>
    <w:basedOn w:val="DefaultParagraphFont"/>
    <w:rsid w:val="00384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4A4C4A-6FFF-4F42-AA12-0EE462712106}">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6ECD22-150C-C44A-9645-07440F478F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Magdalena Oldziejewska</dc:creator>
  <cp:keywords/>
  <dc:description/>
  <cp:lastModifiedBy>Maria Larisa Iamandita (2407623)</cp:lastModifiedBy>
  <cp:revision>9</cp:revision>
  <dcterms:created xsi:type="dcterms:W3CDTF">2025-10-27T12:47:00Z</dcterms:created>
  <dcterms:modified xsi:type="dcterms:W3CDTF">2025-10-27T12:52:00Z</dcterms:modified>
</cp:coreProperties>
</file>