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812591" w:rsidRDefault="00175B5D" w:rsidP="00F701DB">
      <w:pPr>
        <w:pStyle w:val="BodyText"/>
        <w:spacing w:line="360" w:lineRule="auto"/>
        <w:mirrorIndents/>
        <w:jc w:val="both"/>
        <w:rPr>
          <w:rFonts w:ascii="Arial" w:hAnsi="Arial" w:cs="Arial"/>
          <w:sz w:val="20"/>
        </w:rPr>
      </w:pPr>
      <w:r>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Default="00C93C3A" w:rsidP="00F701DB">
      <w:pPr>
        <w:pStyle w:val="BodyText"/>
        <w:spacing w:line="360" w:lineRule="auto"/>
        <w:mirrorIndents/>
        <w:jc w:val="both"/>
        <w:rPr>
          <w:rFonts w:ascii="Arial" w:hAnsi="Arial" w:cs="Arial"/>
          <w:sz w:val="20"/>
        </w:rPr>
      </w:pPr>
    </w:p>
    <w:p w14:paraId="1D46ECAF" w14:textId="77777777" w:rsidR="00141A69" w:rsidRPr="00812591" w:rsidRDefault="00141A69" w:rsidP="00F701DB">
      <w:pPr>
        <w:pStyle w:val="BodyText"/>
        <w:spacing w:line="360" w:lineRule="auto"/>
        <w:mirrorIndents/>
        <w:jc w:val="both"/>
        <w:rPr>
          <w:rFonts w:ascii="Arial" w:hAnsi="Arial" w:cs="Arial"/>
          <w:sz w:val="20"/>
        </w:rPr>
      </w:pPr>
    </w:p>
    <w:p w14:paraId="6C0F01BD" w14:textId="2C937935" w:rsidR="00800438" w:rsidRPr="00141A69" w:rsidRDefault="00D30A2F" w:rsidP="008C2E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r>
        <w:rPr>
          <w:rFonts w:ascii="Arial" w:eastAsia="Arial Unicode MS" w:hAnsi="Arial" w:cs="Arial"/>
          <w:b/>
          <w:color w:val="0070C0"/>
          <w:sz w:val="80"/>
          <w:szCs w:val="80"/>
        </w:rPr>
        <w:t>Empowering older people to live independently</w:t>
      </w:r>
      <w:r w:rsidR="008C2E99">
        <w:rPr>
          <w:rFonts w:ascii="Arial" w:eastAsia="Arial Unicode MS" w:hAnsi="Arial" w:cs="Arial"/>
          <w:b/>
          <w:color w:val="0070C0"/>
          <w:sz w:val="80"/>
          <w:szCs w:val="80"/>
        </w:rPr>
        <w:t xml:space="preserve"> through person-centred care in the UK</w:t>
      </w:r>
    </w:p>
    <w:p w14:paraId="2E4B2069" w14:textId="28B98443" w:rsidR="008825E0" w:rsidRPr="008C2E99" w:rsidRDefault="008C2E99" w:rsidP="008C2E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sz w:val="80"/>
          <w:szCs w:val="80"/>
        </w:rPr>
      </w:pPr>
      <w:r>
        <w:rPr>
          <w:rFonts w:ascii="Arial" w:eastAsia="Arial Unicode MS" w:hAnsi="Arial" w:cs="Arial"/>
          <w:b/>
          <w:color w:val="0070C0"/>
          <w:sz w:val="80"/>
          <w:szCs w:val="80"/>
        </w:rPr>
        <w:t>Catalina Musatov</w:t>
      </w:r>
    </w:p>
    <w:p w14:paraId="70F09D8E" w14:textId="6EB95815" w:rsidR="00141A69" w:rsidRPr="008825E0" w:rsidRDefault="008825E0" w:rsidP="00F701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36"/>
          <w:szCs w:val="36"/>
        </w:rPr>
      </w:pPr>
      <w:r w:rsidRPr="008825E0">
        <w:rPr>
          <w:rFonts w:ascii="Arial" w:eastAsia="Arial Unicode MS" w:hAnsi="Arial" w:cs="Arial"/>
          <w:b/>
          <w:bCs/>
          <w:sz w:val="36"/>
          <w:szCs w:val="36"/>
        </w:rPr>
        <w:t>Supervisor’s name</w:t>
      </w:r>
      <w:r w:rsidRPr="008825E0">
        <w:rPr>
          <w:rFonts w:ascii="Arial" w:eastAsia="Arial Unicode MS" w:hAnsi="Arial" w:cs="Arial"/>
          <w:sz w:val="36"/>
          <w:szCs w:val="36"/>
        </w:rPr>
        <w:t>:</w:t>
      </w:r>
      <w:r w:rsidR="009B2F4B">
        <w:rPr>
          <w:rFonts w:ascii="Arial" w:eastAsia="Arial Unicode MS" w:hAnsi="Arial" w:cs="Arial"/>
          <w:sz w:val="36"/>
          <w:szCs w:val="36"/>
        </w:rPr>
        <w:t xml:space="preserve"> </w:t>
      </w:r>
      <w:r w:rsidR="007517A4">
        <w:rPr>
          <w:rFonts w:ascii="Arial" w:eastAsia="Arial Unicode MS" w:hAnsi="Arial" w:cs="Arial"/>
          <w:sz w:val="36"/>
          <w:szCs w:val="36"/>
        </w:rPr>
        <w:t>Jolly N</w:t>
      </w:r>
      <w:r w:rsidR="00D6283C">
        <w:rPr>
          <w:rFonts w:ascii="Arial" w:eastAsia="Arial Unicode MS" w:hAnsi="Arial" w:cs="Arial"/>
          <w:sz w:val="36"/>
          <w:szCs w:val="36"/>
        </w:rPr>
        <w:t>wa</w:t>
      </w:r>
      <w:r w:rsidR="00FE3631">
        <w:rPr>
          <w:rFonts w:ascii="Arial" w:eastAsia="Arial Unicode MS" w:hAnsi="Arial" w:cs="Arial"/>
          <w:sz w:val="36"/>
          <w:szCs w:val="36"/>
        </w:rPr>
        <w:t>nkwo</w:t>
      </w:r>
    </w:p>
    <w:p w14:paraId="749FBEC6" w14:textId="13FBD58E" w:rsidR="00141A69" w:rsidRPr="00E27C58" w:rsidRDefault="00141A69" w:rsidP="00E27C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825E0">
        <w:rPr>
          <w:rFonts w:ascii="Arial" w:eastAsia="Arial Unicode MS" w:hAnsi="Arial" w:cs="Arial"/>
          <w:sz w:val="32"/>
          <w:szCs w:val="32"/>
        </w:rPr>
        <w:t>Dissertation submitted as part of the requirements for the award BSc (Hons) Health and Social Care</w:t>
      </w:r>
    </w:p>
    <w:p w14:paraId="2F66A3F9" w14:textId="0C8BC9D8" w:rsidR="00141A69" w:rsidRPr="00141A69" w:rsidRDefault="00141A69" w:rsidP="00F701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color w:val="0070C0"/>
        </w:rPr>
      </w:pPr>
      <w:r w:rsidRPr="00141A69">
        <w:rPr>
          <w:rFonts w:ascii="Arial" w:eastAsia="Arial Unicode MS" w:hAnsi="Arial" w:cs="Arial"/>
          <w:b/>
          <w:bCs/>
          <w:color w:val="0070C0"/>
        </w:rPr>
        <w:t>MONTH, YEAR (</w:t>
      </w:r>
      <w:r w:rsidR="00925684">
        <w:rPr>
          <w:rFonts w:ascii="Arial" w:eastAsia="Arial Unicode MS" w:hAnsi="Arial" w:cs="Arial"/>
          <w:b/>
          <w:bCs/>
          <w:color w:val="0070C0"/>
        </w:rPr>
        <w:t>May</w:t>
      </w:r>
      <w:r w:rsidR="001E7D4F">
        <w:rPr>
          <w:rFonts w:ascii="Arial" w:eastAsia="Arial Unicode MS" w:hAnsi="Arial" w:cs="Arial"/>
          <w:b/>
          <w:bCs/>
          <w:color w:val="0070C0"/>
        </w:rPr>
        <w:t xml:space="preserve"> 2026)</w:t>
      </w:r>
    </w:p>
    <w:p w14:paraId="1011527F" w14:textId="77777777" w:rsidR="00E27C58" w:rsidRDefault="00E27C58" w:rsidP="00E27C58">
      <w:pPr>
        <w:rPr>
          <w:rFonts w:ascii="Arial" w:eastAsia="Times New Roman" w:hAnsi="Arial" w:cs="Arial"/>
          <w:color w:val="000000"/>
          <w:sz w:val="18"/>
          <w:szCs w:val="18"/>
        </w:rPr>
      </w:pPr>
    </w:p>
    <w:p w14:paraId="4896ABF8" w14:textId="01E3827B" w:rsidR="00E27C58" w:rsidRPr="00E27C58" w:rsidRDefault="00E27C58" w:rsidP="00E27C58">
      <w:pPr>
        <w:rPr>
          <w:rFonts w:ascii="Arial" w:eastAsia="Times New Roman" w:hAnsi="Arial" w:cs="Arial"/>
          <w:b/>
          <w:bCs/>
          <w:color w:val="000000"/>
          <w:sz w:val="18"/>
          <w:szCs w:val="18"/>
        </w:rPr>
      </w:pPr>
      <w:r w:rsidRPr="00E27C58">
        <w:rPr>
          <w:rFonts w:ascii="Arial" w:eastAsia="Times New Roman" w:hAnsi="Arial" w:cs="Arial"/>
          <w:b/>
          <w:bCs/>
          <w:color w:val="000000"/>
          <w:sz w:val="18"/>
          <w:szCs w:val="18"/>
        </w:rPr>
        <w:t>Acknowledgement</w:t>
      </w:r>
    </w:p>
    <w:p w14:paraId="3B4A1A9D" w14:textId="77777777" w:rsidR="00E27C58" w:rsidRPr="00E27C58" w:rsidRDefault="00E27C58" w:rsidP="00E27C58">
      <w:pPr>
        <w:rPr>
          <w:rFonts w:ascii="Arial" w:eastAsia="Times New Roman" w:hAnsi="Arial" w:cs="Arial"/>
          <w:color w:val="000000"/>
          <w:sz w:val="18"/>
          <w:szCs w:val="18"/>
        </w:rPr>
      </w:pPr>
      <w:r w:rsidRPr="00E27C58">
        <w:rPr>
          <w:rFonts w:ascii="Arial" w:eastAsia="Times New Roman" w:hAnsi="Arial" w:cs="Arial"/>
          <w:color w:val="000000"/>
          <w:sz w:val="18"/>
          <w:szCs w:val="1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09E5494" w14:textId="77777777" w:rsidR="00766D97" w:rsidRPr="00E27C58" w:rsidRDefault="00766D97" w:rsidP="00F701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18"/>
          <w:szCs w:val="18"/>
        </w:rPr>
      </w:pPr>
    </w:p>
    <w:p w14:paraId="497AB819" w14:textId="4AD27C83" w:rsidR="005C2C7A" w:rsidRPr="00812591" w:rsidRDefault="005C2C7A" w:rsidP="00F701DB">
      <w:pPr>
        <w:pStyle w:val="Heading1"/>
        <w:ind w:left="0"/>
        <w:jc w:val="both"/>
      </w:pPr>
      <w:bookmarkStart w:id="0" w:name="_Toc226626047"/>
      <w:bookmarkStart w:id="1" w:name="_Toc228438614"/>
      <w:r w:rsidRPr="00812591">
        <w:t>DECLARATION</w:t>
      </w:r>
      <w:bookmarkEnd w:id="0"/>
      <w:bookmarkEnd w:id="1"/>
    </w:p>
    <w:p w14:paraId="03F56490" w14:textId="77777777" w:rsidR="005C2C7A" w:rsidRPr="00812591" w:rsidRDefault="005C2C7A" w:rsidP="00F701DB">
      <w:pPr>
        <w:spacing w:line="360" w:lineRule="auto"/>
        <w:mirrorIndents/>
        <w:jc w:val="both"/>
        <w:rPr>
          <w:rFonts w:ascii="Arial" w:eastAsia="Times New Roman" w:hAnsi="Arial" w:cs="Arial"/>
          <w:sz w:val="20"/>
          <w:szCs w:val="20"/>
        </w:rPr>
      </w:pPr>
    </w:p>
    <w:p w14:paraId="781F94BE" w14:textId="6D6E3504" w:rsidR="005C2C7A" w:rsidRPr="002B4534" w:rsidRDefault="005C2C7A" w:rsidP="00F701DB">
      <w:pPr>
        <w:spacing w:line="360" w:lineRule="auto"/>
        <w:mirrorIndents/>
        <w:jc w:val="both"/>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r w:rsidR="002B4534" w:rsidRPr="002B4534">
        <w:rPr>
          <w:rFonts w:ascii="Arial" w:eastAsia="Times New Roman" w:hAnsi="Arial" w:cs="Arial"/>
          <w:sz w:val="24"/>
          <w:szCs w:val="24"/>
        </w:rPr>
        <w:t>.</w:t>
      </w:r>
    </w:p>
    <w:p w14:paraId="6E9A3235" w14:textId="77777777" w:rsidR="005C2C7A" w:rsidRPr="002B4534" w:rsidRDefault="005C2C7A" w:rsidP="00F701DB">
      <w:pPr>
        <w:spacing w:line="360" w:lineRule="auto"/>
        <w:mirrorIndents/>
        <w:jc w:val="both"/>
        <w:rPr>
          <w:rFonts w:ascii="Arial" w:eastAsia="Times New Roman" w:hAnsi="Arial" w:cs="Arial"/>
          <w:sz w:val="24"/>
          <w:szCs w:val="24"/>
        </w:rPr>
      </w:pPr>
    </w:p>
    <w:p w14:paraId="2C851EC1" w14:textId="77777777" w:rsidR="005C2C7A" w:rsidRPr="002B4534" w:rsidRDefault="005C2C7A" w:rsidP="00F701DB">
      <w:pPr>
        <w:spacing w:line="360" w:lineRule="auto"/>
        <w:mirrorIndents/>
        <w:jc w:val="both"/>
        <w:rPr>
          <w:rFonts w:ascii="Arial" w:eastAsia="Times New Roman" w:hAnsi="Arial" w:cs="Arial"/>
          <w:sz w:val="24"/>
          <w:szCs w:val="24"/>
        </w:rPr>
      </w:pPr>
    </w:p>
    <w:p w14:paraId="09F9A390" w14:textId="280D43A1" w:rsidR="005C2C7A" w:rsidRPr="002B4534" w:rsidRDefault="005C2C7A" w:rsidP="00F701DB">
      <w:pPr>
        <w:spacing w:line="360" w:lineRule="auto"/>
        <w:mirrorIndents/>
        <w:jc w:val="both"/>
        <w:rPr>
          <w:rFonts w:ascii="Arial" w:eastAsia="Times New Roman" w:hAnsi="Arial" w:cs="Arial"/>
          <w:sz w:val="24"/>
          <w:szCs w:val="24"/>
        </w:rPr>
      </w:pPr>
      <w:r w:rsidRPr="002B4534">
        <w:rPr>
          <w:rFonts w:ascii="Arial" w:eastAsia="Times New Roman" w:hAnsi="Arial" w:cs="Arial"/>
          <w:sz w:val="24"/>
          <w:szCs w:val="24"/>
        </w:rPr>
        <w:t>Signed……</w:t>
      </w:r>
      <w:proofErr w:type="spellStart"/>
      <w:r w:rsidR="005E4813">
        <w:rPr>
          <w:rFonts w:ascii="Arial" w:eastAsia="Times New Roman" w:hAnsi="Arial" w:cs="Arial"/>
          <w:sz w:val="24"/>
          <w:szCs w:val="24"/>
        </w:rPr>
        <w:t>CatalinaMusatov</w:t>
      </w:r>
      <w:proofErr w:type="spellEnd"/>
      <w:r w:rsidRPr="002B4534">
        <w:rPr>
          <w:rFonts w:ascii="Arial" w:eastAsia="Times New Roman" w:hAnsi="Arial" w:cs="Arial"/>
          <w:sz w:val="24"/>
          <w:szCs w:val="24"/>
        </w:rPr>
        <w:t>…</w:t>
      </w:r>
    </w:p>
    <w:p w14:paraId="49048FCC" w14:textId="77777777" w:rsidR="005C2C7A" w:rsidRPr="002B4534" w:rsidRDefault="005C2C7A" w:rsidP="00F701DB">
      <w:pPr>
        <w:spacing w:line="360" w:lineRule="auto"/>
        <w:mirrorIndents/>
        <w:jc w:val="both"/>
        <w:rPr>
          <w:rFonts w:ascii="Arial" w:eastAsia="Times New Roman" w:hAnsi="Arial" w:cs="Arial"/>
          <w:sz w:val="24"/>
          <w:szCs w:val="24"/>
        </w:rPr>
      </w:pPr>
    </w:p>
    <w:p w14:paraId="4F0D5FB2" w14:textId="77777777" w:rsidR="005C2C7A" w:rsidRPr="002B4534" w:rsidRDefault="005C2C7A" w:rsidP="00F701DB">
      <w:pPr>
        <w:spacing w:line="360" w:lineRule="auto"/>
        <w:mirrorIndents/>
        <w:jc w:val="both"/>
        <w:rPr>
          <w:rFonts w:ascii="Arial" w:eastAsia="Times New Roman" w:hAnsi="Arial" w:cs="Arial"/>
          <w:sz w:val="24"/>
          <w:szCs w:val="24"/>
        </w:rPr>
      </w:pPr>
    </w:p>
    <w:p w14:paraId="4F1D20A8" w14:textId="0F463012" w:rsidR="005C2C7A" w:rsidRPr="002B4534" w:rsidRDefault="005C2C7A" w:rsidP="00F701DB">
      <w:pPr>
        <w:spacing w:line="360" w:lineRule="auto"/>
        <w:mirrorIndents/>
        <w:jc w:val="both"/>
        <w:rPr>
          <w:rFonts w:ascii="Arial" w:eastAsia="Times New Roman" w:hAnsi="Arial" w:cs="Arial"/>
          <w:sz w:val="24"/>
          <w:szCs w:val="24"/>
        </w:rPr>
      </w:pPr>
      <w:r w:rsidRPr="002B4534">
        <w:rPr>
          <w:rFonts w:ascii="Arial" w:eastAsia="Times New Roman" w:hAnsi="Arial" w:cs="Arial"/>
          <w:sz w:val="24"/>
          <w:szCs w:val="24"/>
        </w:rPr>
        <w:t>Date………</w:t>
      </w:r>
      <w:r w:rsidR="005E4813">
        <w:rPr>
          <w:rFonts w:ascii="Arial" w:eastAsia="Times New Roman" w:hAnsi="Arial" w:cs="Arial"/>
          <w:sz w:val="24"/>
          <w:szCs w:val="24"/>
        </w:rPr>
        <w:t>26/04/2026</w:t>
      </w:r>
      <w:r w:rsidRPr="002B4534">
        <w:rPr>
          <w:rFonts w:ascii="Arial" w:eastAsia="Times New Roman" w:hAnsi="Arial" w:cs="Arial"/>
          <w:sz w:val="24"/>
          <w:szCs w:val="24"/>
        </w:rPr>
        <w:t>…………</w:t>
      </w:r>
    </w:p>
    <w:p w14:paraId="2B7AA393" w14:textId="77777777" w:rsidR="005C2C7A" w:rsidRPr="002B4534" w:rsidRDefault="005C2C7A" w:rsidP="00F701DB">
      <w:pPr>
        <w:jc w:val="both"/>
        <w:rPr>
          <w:sz w:val="24"/>
          <w:szCs w:val="24"/>
        </w:rPr>
      </w:pPr>
    </w:p>
    <w:p w14:paraId="1AE21060" w14:textId="77777777" w:rsidR="005C2C7A" w:rsidRPr="002B4534" w:rsidRDefault="005C2C7A" w:rsidP="00F701DB">
      <w:pPr>
        <w:jc w:val="both"/>
        <w:rPr>
          <w:sz w:val="24"/>
          <w:szCs w:val="24"/>
        </w:rPr>
      </w:pPr>
    </w:p>
    <w:p w14:paraId="6D9B01C6" w14:textId="77777777" w:rsidR="005C2C7A" w:rsidRPr="002B4534" w:rsidRDefault="005C2C7A" w:rsidP="00F701DB">
      <w:pPr>
        <w:spacing w:line="360" w:lineRule="auto"/>
        <w:mirrorIndents/>
        <w:jc w:val="both"/>
        <w:rPr>
          <w:rFonts w:ascii="Arial" w:eastAsia="Times New Roman" w:hAnsi="Arial" w:cs="Arial"/>
          <w:bCs/>
          <w:kern w:val="32"/>
          <w:sz w:val="24"/>
          <w:szCs w:val="24"/>
        </w:rPr>
      </w:pPr>
      <w:r w:rsidRPr="002B4534">
        <w:rPr>
          <w:rFonts w:ascii="Arial" w:eastAsia="Times New Roman" w:hAnsi="Arial" w:cs="Arial"/>
          <w:b/>
          <w:sz w:val="24"/>
          <w:szCs w:val="24"/>
        </w:rPr>
        <w:t xml:space="preserve">STATEMENT 1 </w:t>
      </w:r>
    </w:p>
    <w:p w14:paraId="6E9FED08" w14:textId="3980B90F" w:rsidR="005C2C7A" w:rsidRPr="002B4534" w:rsidRDefault="005C2C7A" w:rsidP="00F701DB">
      <w:pPr>
        <w:spacing w:line="360" w:lineRule="auto"/>
        <w:mirrorIndents/>
        <w:jc w:val="both"/>
        <w:rPr>
          <w:rFonts w:ascii="Arial" w:eastAsia="Times New Roman" w:hAnsi="Arial" w:cs="Arial"/>
          <w:sz w:val="24"/>
          <w:szCs w:val="24"/>
        </w:rPr>
      </w:pPr>
      <w:r w:rsidRPr="002B4534">
        <w:rPr>
          <w:rFonts w:ascii="Arial" w:eastAsia="Times New Roman" w:hAnsi="Arial" w:cs="Arial"/>
          <w:sz w:val="24"/>
          <w:szCs w:val="24"/>
        </w:rPr>
        <w:t>This dissertation is being submitted in partial fulfilment of the requirements for the degree of B</w:t>
      </w:r>
      <w:r w:rsidR="00B80583" w:rsidRPr="002B4534">
        <w:rPr>
          <w:rFonts w:ascii="Arial" w:eastAsia="Times New Roman" w:hAnsi="Arial" w:cs="Arial"/>
          <w:sz w:val="24"/>
          <w:szCs w:val="24"/>
        </w:rPr>
        <w:t>Sc</w:t>
      </w:r>
      <w:r w:rsidRPr="002B4534">
        <w:rPr>
          <w:rFonts w:ascii="Arial" w:eastAsia="Times New Roman" w:hAnsi="Arial" w:cs="Arial"/>
          <w:sz w:val="24"/>
          <w:szCs w:val="24"/>
        </w:rPr>
        <w:t>.</w:t>
      </w:r>
    </w:p>
    <w:p w14:paraId="08553F86" w14:textId="77777777" w:rsidR="005C2C7A" w:rsidRPr="002B4534" w:rsidRDefault="005C2C7A" w:rsidP="00F701DB">
      <w:pPr>
        <w:jc w:val="both"/>
        <w:rPr>
          <w:sz w:val="24"/>
          <w:szCs w:val="24"/>
        </w:rPr>
      </w:pPr>
    </w:p>
    <w:p w14:paraId="4972B5A5" w14:textId="53770CBB" w:rsidR="005C2C7A" w:rsidRPr="002B4534" w:rsidRDefault="005C2C7A" w:rsidP="00F701DB">
      <w:pPr>
        <w:spacing w:line="360" w:lineRule="auto"/>
        <w:mirrorIndents/>
        <w:jc w:val="both"/>
        <w:rPr>
          <w:rFonts w:ascii="Arial" w:eastAsia="Times New Roman" w:hAnsi="Arial" w:cs="Arial"/>
          <w:sz w:val="24"/>
          <w:szCs w:val="24"/>
        </w:rPr>
      </w:pPr>
      <w:r w:rsidRPr="002B4534">
        <w:rPr>
          <w:rFonts w:ascii="Arial" w:eastAsia="Times New Roman" w:hAnsi="Arial" w:cs="Arial"/>
          <w:sz w:val="24"/>
          <w:szCs w:val="24"/>
        </w:rPr>
        <w:t>Signed……</w:t>
      </w:r>
      <w:proofErr w:type="spellStart"/>
      <w:r w:rsidR="000B5134">
        <w:rPr>
          <w:rFonts w:ascii="Arial" w:eastAsia="Times New Roman" w:hAnsi="Arial" w:cs="Arial"/>
          <w:sz w:val="24"/>
          <w:szCs w:val="24"/>
        </w:rPr>
        <w:t>CatalinaMusatov</w:t>
      </w:r>
      <w:proofErr w:type="spellEnd"/>
      <w:r w:rsidRPr="002B4534">
        <w:rPr>
          <w:rFonts w:ascii="Arial" w:eastAsia="Times New Roman" w:hAnsi="Arial" w:cs="Arial"/>
          <w:sz w:val="24"/>
          <w:szCs w:val="24"/>
        </w:rPr>
        <w:t xml:space="preserve">……. </w:t>
      </w:r>
    </w:p>
    <w:p w14:paraId="50AF5D19" w14:textId="77777777" w:rsidR="005C2C7A" w:rsidRPr="002B4534" w:rsidRDefault="005C2C7A" w:rsidP="00F701DB">
      <w:pPr>
        <w:spacing w:line="360" w:lineRule="auto"/>
        <w:mirrorIndents/>
        <w:jc w:val="both"/>
        <w:rPr>
          <w:rFonts w:ascii="Arial" w:eastAsia="Times New Roman" w:hAnsi="Arial" w:cs="Arial"/>
          <w:sz w:val="24"/>
          <w:szCs w:val="24"/>
        </w:rPr>
      </w:pPr>
    </w:p>
    <w:p w14:paraId="72935FF8" w14:textId="77777777" w:rsidR="005C2C7A" w:rsidRPr="002B4534" w:rsidRDefault="005C2C7A" w:rsidP="00F701DB">
      <w:pPr>
        <w:spacing w:line="360" w:lineRule="auto"/>
        <w:mirrorIndents/>
        <w:jc w:val="both"/>
        <w:rPr>
          <w:rFonts w:ascii="Arial" w:eastAsia="Times New Roman" w:hAnsi="Arial" w:cs="Arial"/>
          <w:sz w:val="24"/>
          <w:szCs w:val="24"/>
        </w:rPr>
      </w:pPr>
    </w:p>
    <w:p w14:paraId="1AD5AFC5" w14:textId="01740BA7" w:rsidR="005C2C7A" w:rsidRPr="002B4534" w:rsidRDefault="005C2C7A" w:rsidP="00F701DB">
      <w:pPr>
        <w:spacing w:line="360" w:lineRule="auto"/>
        <w:mirrorIndents/>
        <w:jc w:val="both"/>
        <w:rPr>
          <w:rFonts w:ascii="Arial" w:eastAsia="Times New Roman" w:hAnsi="Arial" w:cs="Arial"/>
          <w:sz w:val="24"/>
          <w:szCs w:val="24"/>
        </w:rPr>
      </w:pPr>
      <w:r w:rsidRPr="002B4534">
        <w:rPr>
          <w:rFonts w:ascii="Arial" w:eastAsia="Times New Roman" w:hAnsi="Arial" w:cs="Arial"/>
          <w:sz w:val="24"/>
          <w:szCs w:val="24"/>
        </w:rPr>
        <w:t>Date…………</w:t>
      </w:r>
      <w:r w:rsidR="000B5134">
        <w:rPr>
          <w:rFonts w:ascii="Arial" w:eastAsia="Times New Roman" w:hAnsi="Arial" w:cs="Arial"/>
          <w:sz w:val="24"/>
          <w:szCs w:val="24"/>
        </w:rPr>
        <w:t>2</w:t>
      </w:r>
      <w:r w:rsidR="000C7586">
        <w:rPr>
          <w:rFonts w:ascii="Arial" w:eastAsia="Times New Roman" w:hAnsi="Arial" w:cs="Arial"/>
          <w:sz w:val="24"/>
          <w:szCs w:val="24"/>
        </w:rPr>
        <w:t>6</w:t>
      </w:r>
      <w:r w:rsidR="000B5134">
        <w:rPr>
          <w:rFonts w:ascii="Arial" w:eastAsia="Times New Roman" w:hAnsi="Arial" w:cs="Arial"/>
          <w:sz w:val="24"/>
          <w:szCs w:val="24"/>
        </w:rPr>
        <w:t>/04/06</w:t>
      </w:r>
      <w:r w:rsidRPr="002B4534">
        <w:rPr>
          <w:rFonts w:ascii="Arial" w:eastAsia="Times New Roman" w:hAnsi="Arial" w:cs="Arial"/>
          <w:sz w:val="24"/>
          <w:szCs w:val="24"/>
        </w:rPr>
        <w:t>………</w:t>
      </w:r>
    </w:p>
    <w:p w14:paraId="12C4EA04" w14:textId="77777777" w:rsidR="005C2C7A" w:rsidRPr="002B4534" w:rsidRDefault="005C2C7A" w:rsidP="00F701DB">
      <w:pPr>
        <w:spacing w:line="360" w:lineRule="auto"/>
        <w:mirrorIndents/>
        <w:jc w:val="both"/>
        <w:rPr>
          <w:rFonts w:ascii="Arial" w:eastAsia="Times New Roman" w:hAnsi="Arial" w:cs="Arial"/>
          <w:sz w:val="24"/>
          <w:szCs w:val="24"/>
        </w:rPr>
      </w:pPr>
    </w:p>
    <w:p w14:paraId="27525FF0" w14:textId="77777777" w:rsidR="005C2C7A" w:rsidRPr="002B4534" w:rsidRDefault="005C2C7A" w:rsidP="00F701DB">
      <w:pPr>
        <w:spacing w:line="360" w:lineRule="auto"/>
        <w:mirrorIndents/>
        <w:jc w:val="both"/>
        <w:rPr>
          <w:rFonts w:ascii="Arial" w:eastAsia="Times New Roman" w:hAnsi="Arial" w:cs="Arial"/>
          <w:sz w:val="24"/>
          <w:szCs w:val="24"/>
        </w:rPr>
      </w:pPr>
    </w:p>
    <w:p w14:paraId="1E3754C7" w14:textId="77777777" w:rsidR="005C2C7A" w:rsidRPr="002B4534" w:rsidRDefault="005C2C7A" w:rsidP="00F701DB">
      <w:pPr>
        <w:spacing w:line="360" w:lineRule="auto"/>
        <w:mirrorIndents/>
        <w:jc w:val="both"/>
        <w:rPr>
          <w:rFonts w:ascii="Arial" w:eastAsia="Times New Roman" w:hAnsi="Arial" w:cs="Arial"/>
          <w:sz w:val="24"/>
          <w:szCs w:val="24"/>
        </w:rPr>
      </w:pPr>
      <w:r w:rsidRPr="002B4534">
        <w:rPr>
          <w:rFonts w:ascii="Arial" w:eastAsia="Times New Roman" w:hAnsi="Arial" w:cs="Arial"/>
          <w:b/>
          <w:sz w:val="24"/>
          <w:szCs w:val="24"/>
        </w:rPr>
        <w:t>STATEMENT 2</w:t>
      </w:r>
    </w:p>
    <w:p w14:paraId="4BBC20EC" w14:textId="77777777" w:rsidR="005C2C7A" w:rsidRPr="002B4534" w:rsidRDefault="005C2C7A" w:rsidP="00F701DB">
      <w:pPr>
        <w:spacing w:line="360" w:lineRule="auto"/>
        <w:mirrorIndents/>
        <w:jc w:val="both"/>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0B47D448" w14:textId="77777777" w:rsidR="005C2C7A" w:rsidRPr="002B4534" w:rsidRDefault="005C2C7A" w:rsidP="00F701DB">
      <w:pPr>
        <w:spacing w:line="360" w:lineRule="auto"/>
        <w:mirrorIndents/>
        <w:jc w:val="both"/>
        <w:rPr>
          <w:rFonts w:ascii="Arial" w:eastAsia="Times New Roman" w:hAnsi="Arial" w:cs="Arial"/>
          <w:sz w:val="24"/>
          <w:szCs w:val="24"/>
        </w:rPr>
      </w:pPr>
    </w:p>
    <w:p w14:paraId="5DA779C3" w14:textId="087D440A" w:rsidR="005C2C7A" w:rsidRPr="002B4534" w:rsidRDefault="005C2C7A" w:rsidP="00F701DB">
      <w:pPr>
        <w:spacing w:line="360" w:lineRule="auto"/>
        <w:mirrorIndents/>
        <w:jc w:val="both"/>
        <w:rPr>
          <w:rFonts w:ascii="Arial" w:eastAsia="Times New Roman" w:hAnsi="Arial" w:cs="Arial"/>
          <w:sz w:val="24"/>
          <w:szCs w:val="24"/>
        </w:rPr>
      </w:pPr>
      <w:r w:rsidRPr="002B4534">
        <w:rPr>
          <w:rFonts w:ascii="Arial" w:eastAsia="Times New Roman" w:hAnsi="Arial" w:cs="Arial"/>
          <w:sz w:val="24"/>
          <w:szCs w:val="24"/>
        </w:rPr>
        <w:t xml:space="preserve">Other sources are acknowledged by footnotes giving explicit </w:t>
      </w:r>
      <w:r w:rsidR="00CA196C">
        <w:rPr>
          <w:rFonts w:ascii="Arial" w:eastAsia="Times New Roman" w:hAnsi="Arial" w:cs="Arial"/>
          <w:sz w:val="24"/>
          <w:szCs w:val="24"/>
        </w:rPr>
        <w:t xml:space="preserve">references. </w:t>
      </w:r>
      <w:r w:rsidRPr="002B4534">
        <w:rPr>
          <w:rFonts w:ascii="Arial" w:eastAsia="Times New Roman" w:hAnsi="Arial" w:cs="Arial"/>
          <w:sz w:val="24"/>
          <w:szCs w:val="24"/>
        </w:rPr>
        <w:t>A bibliography is appended.</w:t>
      </w:r>
    </w:p>
    <w:p w14:paraId="7CF72319" w14:textId="77777777" w:rsidR="005C2C7A" w:rsidRPr="002B4534" w:rsidRDefault="005C2C7A" w:rsidP="00F701DB">
      <w:pPr>
        <w:spacing w:line="360" w:lineRule="auto"/>
        <w:mirrorIndents/>
        <w:jc w:val="both"/>
        <w:rPr>
          <w:rFonts w:ascii="Arial" w:eastAsia="Times New Roman" w:hAnsi="Arial" w:cs="Arial"/>
          <w:sz w:val="24"/>
          <w:szCs w:val="24"/>
        </w:rPr>
      </w:pPr>
    </w:p>
    <w:p w14:paraId="300A808D" w14:textId="77777777" w:rsidR="005C2C7A" w:rsidRPr="002B4534" w:rsidRDefault="005C2C7A" w:rsidP="00F701DB">
      <w:pPr>
        <w:spacing w:line="360" w:lineRule="auto"/>
        <w:mirrorIndents/>
        <w:jc w:val="both"/>
        <w:rPr>
          <w:rFonts w:ascii="Arial" w:eastAsia="Times New Roman" w:hAnsi="Arial" w:cs="Arial"/>
          <w:sz w:val="24"/>
          <w:szCs w:val="24"/>
        </w:rPr>
      </w:pPr>
    </w:p>
    <w:p w14:paraId="1DF26E7A" w14:textId="415E2348" w:rsidR="005C2C7A" w:rsidRPr="002B4534" w:rsidRDefault="005C2C7A" w:rsidP="00F701DB">
      <w:pPr>
        <w:spacing w:line="360" w:lineRule="auto"/>
        <w:mirrorIndents/>
        <w:jc w:val="both"/>
        <w:rPr>
          <w:rFonts w:ascii="Arial" w:eastAsia="Times New Roman" w:hAnsi="Arial" w:cs="Arial"/>
          <w:sz w:val="24"/>
          <w:szCs w:val="24"/>
        </w:rPr>
      </w:pPr>
      <w:r w:rsidRPr="002B4534">
        <w:rPr>
          <w:rFonts w:ascii="Arial" w:eastAsia="Times New Roman" w:hAnsi="Arial" w:cs="Arial"/>
          <w:sz w:val="24"/>
          <w:szCs w:val="24"/>
        </w:rPr>
        <w:t>Signed…</w:t>
      </w:r>
      <w:proofErr w:type="spellStart"/>
      <w:r w:rsidR="000C7586">
        <w:rPr>
          <w:rFonts w:ascii="Arial" w:eastAsia="Times New Roman" w:hAnsi="Arial" w:cs="Arial"/>
          <w:sz w:val="24"/>
          <w:szCs w:val="24"/>
        </w:rPr>
        <w:t>CatalinaMusatov</w:t>
      </w:r>
      <w:proofErr w:type="spellEnd"/>
      <w:r w:rsidRPr="002B4534">
        <w:rPr>
          <w:rFonts w:ascii="Arial" w:eastAsia="Times New Roman" w:hAnsi="Arial" w:cs="Arial"/>
          <w:sz w:val="24"/>
          <w:szCs w:val="24"/>
        </w:rPr>
        <w:t>………</w:t>
      </w:r>
    </w:p>
    <w:p w14:paraId="7884FC35" w14:textId="77777777" w:rsidR="005C2C7A" w:rsidRPr="002B4534" w:rsidRDefault="005C2C7A" w:rsidP="00F701DB">
      <w:pPr>
        <w:spacing w:line="360" w:lineRule="auto"/>
        <w:mirrorIndents/>
        <w:jc w:val="both"/>
        <w:rPr>
          <w:rFonts w:ascii="Arial" w:eastAsia="Times New Roman" w:hAnsi="Arial" w:cs="Arial"/>
          <w:sz w:val="24"/>
          <w:szCs w:val="24"/>
        </w:rPr>
      </w:pPr>
    </w:p>
    <w:p w14:paraId="20CC7ECF" w14:textId="77777777" w:rsidR="005C2C7A" w:rsidRPr="002B4534" w:rsidRDefault="005C2C7A" w:rsidP="00F701DB">
      <w:pPr>
        <w:spacing w:line="360" w:lineRule="auto"/>
        <w:mirrorIndents/>
        <w:jc w:val="both"/>
        <w:rPr>
          <w:rFonts w:ascii="Arial" w:eastAsia="Times New Roman" w:hAnsi="Arial" w:cs="Arial"/>
          <w:sz w:val="24"/>
          <w:szCs w:val="24"/>
        </w:rPr>
      </w:pPr>
    </w:p>
    <w:p w14:paraId="602980EC" w14:textId="03787CDC" w:rsidR="005C2C7A" w:rsidRPr="002B4534" w:rsidRDefault="005C2C7A" w:rsidP="00F701DB">
      <w:pPr>
        <w:spacing w:line="360" w:lineRule="auto"/>
        <w:mirrorIndents/>
        <w:jc w:val="both"/>
        <w:rPr>
          <w:rFonts w:ascii="Arial" w:eastAsia="Times New Roman" w:hAnsi="Arial" w:cs="Arial"/>
          <w:sz w:val="24"/>
          <w:szCs w:val="24"/>
        </w:rPr>
      </w:pPr>
      <w:r w:rsidRPr="002B4534">
        <w:rPr>
          <w:rFonts w:ascii="Arial" w:eastAsia="Times New Roman" w:hAnsi="Arial" w:cs="Arial"/>
          <w:sz w:val="24"/>
          <w:szCs w:val="24"/>
        </w:rPr>
        <w:t>Date……</w:t>
      </w:r>
      <w:r w:rsidR="000C7586">
        <w:rPr>
          <w:rFonts w:ascii="Arial" w:eastAsia="Times New Roman" w:hAnsi="Arial" w:cs="Arial"/>
          <w:sz w:val="24"/>
          <w:szCs w:val="24"/>
        </w:rPr>
        <w:t>26/06/06</w:t>
      </w:r>
      <w:r w:rsidRPr="002B4534">
        <w:rPr>
          <w:rFonts w:ascii="Arial" w:eastAsia="Times New Roman" w:hAnsi="Arial" w:cs="Arial"/>
          <w:sz w:val="24"/>
          <w:szCs w:val="24"/>
        </w:rPr>
        <w:t xml:space="preserve">……… </w:t>
      </w:r>
    </w:p>
    <w:p w14:paraId="673DE55E" w14:textId="6405B557" w:rsidR="005C2C7A" w:rsidRPr="00812591" w:rsidRDefault="005C2C7A" w:rsidP="00F701DB">
      <w:pPr>
        <w:pStyle w:val="Heading1"/>
        <w:ind w:left="0"/>
        <w:jc w:val="both"/>
      </w:pPr>
      <w:bookmarkStart w:id="2" w:name="_Toc226626048"/>
      <w:bookmarkStart w:id="3" w:name="_Toc228438615"/>
      <w:r w:rsidRPr="00812591">
        <w:lastRenderedPageBreak/>
        <w:t>ACKNOWLEDGEMENTS</w:t>
      </w:r>
      <w:bookmarkEnd w:id="2"/>
      <w:bookmarkEnd w:id="3"/>
    </w:p>
    <w:p w14:paraId="4C953EF5" w14:textId="77777777" w:rsidR="005C2C7A" w:rsidRPr="00812591" w:rsidRDefault="005C2C7A" w:rsidP="00F701D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i/>
        </w:rPr>
      </w:pPr>
    </w:p>
    <w:p w14:paraId="20F126CA" w14:textId="3EA68D95" w:rsidR="00970576" w:rsidRPr="000B1708" w:rsidRDefault="00970576" w:rsidP="0097057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r w:rsidRPr="000B1708">
        <w:rPr>
          <w:rFonts w:ascii="Arial" w:eastAsia="Arial Unicode MS" w:hAnsi="Arial" w:cs="Arial"/>
          <w:bCs/>
          <w:iCs/>
        </w:rPr>
        <w:t xml:space="preserve">I would like to express my sincere </w:t>
      </w:r>
      <w:r w:rsidR="00CD6AB6" w:rsidRPr="000B1708">
        <w:rPr>
          <w:rFonts w:ascii="Arial" w:eastAsia="Arial Unicode MS" w:hAnsi="Arial" w:cs="Arial"/>
          <w:bCs/>
          <w:iCs/>
        </w:rPr>
        <w:t>THANK YOU</w:t>
      </w:r>
      <w:r w:rsidRPr="000B1708">
        <w:rPr>
          <w:rFonts w:ascii="Arial" w:eastAsia="Arial Unicode MS" w:hAnsi="Arial" w:cs="Arial"/>
          <w:bCs/>
          <w:iCs/>
        </w:rPr>
        <w:t xml:space="preserve"> to everyone who supported me throughout the process of researching and writing this dissertation.</w:t>
      </w:r>
    </w:p>
    <w:p w14:paraId="43B9F43E" w14:textId="74A1E40F" w:rsidR="00D60823" w:rsidRDefault="00970576" w:rsidP="0097057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r w:rsidRPr="000B1708">
        <w:rPr>
          <w:rFonts w:ascii="Arial" w:eastAsia="Arial Unicode MS" w:hAnsi="Arial" w:cs="Arial"/>
          <w:bCs/>
          <w:iCs/>
        </w:rPr>
        <w:t xml:space="preserve">First, I would like to thank my lecturer for their guidance, support and valuable feedback during this project. </w:t>
      </w:r>
      <w:r w:rsidR="000F0E09" w:rsidRPr="000F0E09">
        <w:rPr>
          <w:rFonts w:ascii="Arial" w:eastAsia="Arial Unicode MS" w:hAnsi="Arial" w:cs="Arial"/>
          <w:bCs/>
          <w:iCs/>
        </w:rPr>
        <w:t>I would also like to thank our programme manager for their guidance, helpful feedback and support, which contributed greatly to the development of this dissertation.</w:t>
      </w:r>
    </w:p>
    <w:p w14:paraId="1DF87553" w14:textId="0AB10282" w:rsidR="00970576" w:rsidRPr="000B1708" w:rsidRDefault="00970576" w:rsidP="0097057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r w:rsidRPr="000B1708">
        <w:rPr>
          <w:rFonts w:ascii="Arial" w:eastAsia="Arial Unicode MS" w:hAnsi="Arial" w:cs="Arial"/>
          <w:bCs/>
          <w:iCs/>
        </w:rPr>
        <w:t>I would like to thank the library staff for their help and assistance in finding relevant resources. Their support made the research process much easier and more organised.</w:t>
      </w:r>
    </w:p>
    <w:p w14:paraId="5FB9B8A2" w14:textId="77777777" w:rsidR="00970576" w:rsidRPr="000B1708" w:rsidRDefault="00970576" w:rsidP="0097057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r w:rsidRPr="000B1708">
        <w:rPr>
          <w:rFonts w:ascii="Arial" w:eastAsia="Arial Unicode MS" w:hAnsi="Arial" w:cs="Arial"/>
          <w:bCs/>
          <w:iCs/>
        </w:rPr>
        <w:t>Finally, I would like to give my deepest thanks to my husband and my two girls. Thank you for your patience, love and constant support. You have been my motivation and strength throughout this journey, and this achievement is for all of us together.</w:t>
      </w:r>
    </w:p>
    <w:p w14:paraId="72ED03A1" w14:textId="77777777" w:rsidR="00970576" w:rsidRPr="000B1708" w:rsidRDefault="00970576" w:rsidP="0097057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r w:rsidRPr="000B1708">
        <w:rPr>
          <w:rFonts w:ascii="Arial" w:eastAsia="Arial Unicode MS" w:hAnsi="Arial" w:cs="Arial"/>
          <w:bCs/>
          <w:iCs/>
        </w:rPr>
        <w:t>Thank you all for your support.</w:t>
      </w:r>
    </w:p>
    <w:p w14:paraId="610E0EBC" w14:textId="77777777" w:rsidR="005C2C7A" w:rsidRPr="000B1708" w:rsidRDefault="005C2C7A" w:rsidP="00F701D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p>
    <w:p w14:paraId="73582666" w14:textId="77777777" w:rsidR="005C2C7A" w:rsidRPr="003F2B6D" w:rsidRDefault="005C2C7A" w:rsidP="00F701D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p>
    <w:p w14:paraId="6A75E709" w14:textId="77777777" w:rsidR="005C2C7A" w:rsidRPr="003F2B6D" w:rsidRDefault="005C2C7A" w:rsidP="00F701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p>
    <w:p w14:paraId="3A251DBF" w14:textId="77777777" w:rsidR="00B80583" w:rsidRDefault="00B80583" w:rsidP="00F701DB">
      <w:pPr>
        <w:spacing w:line="360" w:lineRule="auto"/>
        <w:mirrorIndents/>
        <w:jc w:val="both"/>
        <w:rPr>
          <w:rFonts w:ascii="Arial" w:eastAsia="Arial Unicode MS" w:hAnsi="Arial" w:cs="Arial"/>
          <w:b/>
          <w:sz w:val="28"/>
          <w:szCs w:val="28"/>
        </w:rPr>
      </w:pPr>
      <w:r>
        <w:rPr>
          <w:rFonts w:ascii="Arial" w:eastAsia="Arial Unicode MS" w:hAnsi="Arial" w:cs="Arial"/>
          <w:b/>
          <w:sz w:val="28"/>
          <w:szCs w:val="28"/>
        </w:rPr>
        <w:br w:type="page"/>
      </w:r>
    </w:p>
    <w:p w14:paraId="15B7D30D" w14:textId="69B305E5" w:rsidR="005C2C7A" w:rsidRDefault="005C2C7A" w:rsidP="0007536F">
      <w:pPr>
        <w:pStyle w:val="Heading1"/>
      </w:pPr>
      <w:bookmarkStart w:id="4" w:name="_Toc228438616"/>
      <w:r w:rsidRPr="00812591">
        <w:lastRenderedPageBreak/>
        <w:t>ABSTRACT</w:t>
      </w:r>
      <w:bookmarkEnd w:id="4"/>
    </w:p>
    <w:p w14:paraId="0581E3AB" w14:textId="77777777" w:rsidR="006F4AC3" w:rsidRPr="000B1708" w:rsidRDefault="006F4AC3" w:rsidP="0007536F">
      <w:pPr>
        <w:pStyle w:val="Heading1"/>
        <w:rPr>
          <w:i/>
        </w:rPr>
      </w:pPr>
    </w:p>
    <w:p w14:paraId="20F0EE38" w14:textId="0AC94FA9" w:rsidR="00A54C37" w:rsidRPr="00356117" w:rsidRDefault="007E5C00" w:rsidP="00E9066F">
      <w:pPr>
        <w:pStyle w:val="Heading2"/>
        <w:spacing w:line="360" w:lineRule="auto"/>
        <w:rPr>
          <w:rFonts w:ascii="Arial" w:hAnsi="Arial" w:cs="Arial"/>
          <w:b/>
          <w:bCs/>
        </w:rPr>
      </w:pPr>
      <w:bookmarkStart w:id="5" w:name="_Toc228438617"/>
      <w:r w:rsidRPr="00356117">
        <w:rPr>
          <w:rFonts w:ascii="Arial" w:hAnsi="Arial" w:cs="Arial"/>
          <w:b/>
          <w:bCs/>
        </w:rPr>
        <w:t>Aims</w:t>
      </w:r>
      <w:r w:rsidR="00034942" w:rsidRPr="00356117">
        <w:rPr>
          <w:rFonts w:ascii="Arial" w:hAnsi="Arial" w:cs="Arial"/>
          <w:b/>
          <w:bCs/>
        </w:rPr>
        <w:t xml:space="preserve"> and </w:t>
      </w:r>
      <w:r w:rsidRPr="00356117">
        <w:rPr>
          <w:rFonts w:ascii="Arial" w:hAnsi="Arial" w:cs="Arial"/>
          <w:b/>
          <w:bCs/>
        </w:rPr>
        <w:t>Objectives</w:t>
      </w:r>
      <w:bookmarkEnd w:id="5"/>
    </w:p>
    <w:p w14:paraId="3BE3F47A" w14:textId="77777777" w:rsidR="00C65C0C" w:rsidRPr="00C65C0C" w:rsidRDefault="00C65C0C" w:rsidP="00E9066F">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firstLine="0"/>
        <w:mirrorIndents/>
        <w:jc w:val="both"/>
        <w:rPr>
          <w:rFonts w:ascii="Arial" w:eastAsia="Arial Unicode MS" w:hAnsi="Arial" w:cs="Arial"/>
          <w:bCs/>
        </w:rPr>
      </w:pPr>
      <w:r w:rsidRPr="00C65C0C">
        <w:rPr>
          <w:rFonts w:ascii="Arial" w:eastAsia="Arial Unicode MS" w:hAnsi="Arial" w:cs="Arial"/>
          <w:bCs/>
        </w:rPr>
        <w:t>This study aims to explore how person-centred care empowers older adults to live independently within the UK’s health and social care system. The objectives were to define person-centred care, analyse existing research and policy, evaluate current practice, and identify ways to improve care delivery.</w:t>
      </w:r>
    </w:p>
    <w:p w14:paraId="4CF70768" w14:textId="77777777" w:rsidR="00C65C0C" w:rsidRPr="00356117" w:rsidRDefault="00C65C0C" w:rsidP="00E9066F">
      <w:pPr>
        <w:pStyle w:val="Heading2"/>
        <w:spacing w:line="360" w:lineRule="auto"/>
        <w:rPr>
          <w:rFonts w:ascii="Arial" w:hAnsi="Arial" w:cs="Arial"/>
          <w:b/>
          <w:bCs/>
        </w:rPr>
      </w:pPr>
    </w:p>
    <w:p w14:paraId="6C11E448" w14:textId="1ACF2A72" w:rsidR="00034942" w:rsidRPr="00356117" w:rsidRDefault="00034942" w:rsidP="00E9066F">
      <w:pPr>
        <w:pStyle w:val="Heading2"/>
        <w:spacing w:line="360" w:lineRule="auto"/>
        <w:rPr>
          <w:rFonts w:ascii="Arial" w:hAnsi="Arial" w:cs="Arial"/>
          <w:b/>
          <w:bCs/>
        </w:rPr>
      </w:pPr>
      <w:bookmarkStart w:id="6" w:name="_Toc228438618"/>
      <w:r w:rsidRPr="00356117">
        <w:rPr>
          <w:rFonts w:ascii="Arial" w:hAnsi="Arial" w:cs="Arial"/>
          <w:b/>
          <w:bCs/>
        </w:rPr>
        <w:t>Background</w:t>
      </w:r>
      <w:bookmarkEnd w:id="6"/>
    </w:p>
    <w:p w14:paraId="4A403BF4" w14:textId="77777777" w:rsidR="00C65C0C" w:rsidRPr="00C65C0C" w:rsidRDefault="00C65C0C" w:rsidP="00E9066F">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firstLine="0"/>
        <w:mirrorIndents/>
        <w:jc w:val="both"/>
        <w:rPr>
          <w:rFonts w:ascii="Arial" w:eastAsia="Arial Unicode MS" w:hAnsi="Arial" w:cs="Arial"/>
          <w:bCs/>
        </w:rPr>
      </w:pPr>
      <w:r w:rsidRPr="00C65C0C">
        <w:rPr>
          <w:rFonts w:ascii="Arial" w:eastAsia="Arial Unicode MS" w:hAnsi="Arial" w:cs="Arial"/>
          <w:bCs/>
        </w:rPr>
        <w:t>The background highlights the growing ageing population in the UK and the increasing importance of supporting independence, dignity and choice. Person-centred care has been promoted as a key approach, focusing on individual needs, shared decision-making and meaningful involvement in care.</w:t>
      </w:r>
    </w:p>
    <w:p w14:paraId="65D44104" w14:textId="77777777" w:rsidR="00C65C0C" w:rsidRPr="00356117" w:rsidRDefault="00C65C0C" w:rsidP="00E9066F">
      <w:pPr>
        <w:pStyle w:val="Heading2"/>
        <w:spacing w:line="360" w:lineRule="auto"/>
        <w:rPr>
          <w:rFonts w:ascii="Arial" w:hAnsi="Arial" w:cs="Arial"/>
          <w:b/>
          <w:bCs/>
        </w:rPr>
      </w:pPr>
    </w:p>
    <w:p w14:paraId="4C43596A" w14:textId="3CAF9B10" w:rsidR="005C2C7A" w:rsidRPr="00356117" w:rsidRDefault="003F3EB9" w:rsidP="00E9066F">
      <w:pPr>
        <w:pStyle w:val="Heading2"/>
        <w:spacing w:line="360" w:lineRule="auto"/>
        <w:rPr>
          <w:rFonts w:ascii="Arial" w:hAnsi="Arial" w:cs="Arial"/>
          <w:b/>
          <w:bCs/>
        </w:rPr>
      </w:pPr>
      <w:bookmarkStart w:id="7" w:name="_Toc228438619"/>
      <w:r w:rsidRPr="00356117">
        <w:rPr>
          <w:rFonts w:ascii="Arial" w:hAnsi="Arial" w:cs="Arial"/>
          <w:b/>
          <w:bCs/>
        </w:rPr>
        <w:t>Methods</w:t>
      </w:r>
      <w:bookmarkEnd w:id="7"/>
    </w:p>
    <w:p w14:paraId="08327FD1" w14:textId="254191D1" w:rsidR="00C65C0C" w:rsidRPr="009E626B" w:rsidRDefault="007E5C00" w:rsidP="00E906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A7045D">
        <w:rPr>
          <w:rFonts w:ascii="Arial" w:eastAsia="Arial Unicode MS" w:hAnsi="Arial" w:cs="Arial"/>
          <w:bCs/>
        </w:rPr>
        <w:t>A</w:t>
      </w:r>
      <w:r w:rsidR="00C65C0C" w:rsidRPr="009E626B">
        <w:rPr>
          <w:rFonts w:ascii="Arial" w:eastAsia="Arial Unicode MS" w:hAnsi="Arial" w:cs="Arial"/>
          <w:bCs/>
        </w:rPr>
        <w:t xml:space="preserve"> qualitative secondary research design was used. A systematic review of UK-based literature (2015–2025) was conducted using databases such as PubMed and Google Scholar. Ten studies were selected using clear inclusion criteria and analysed through thematic analysis to identify key patterns.</w:t>
      </w:r>
    </w:p>
    <w:p w14:paraId="1614F2B4" w14:textId="145E2C87" w:rsidR="00C65C0C" w:rsidRPr="006F4AC3" w:rsidRDefault="00C65C0C" w:rsidP="00E9066F">
      <w:pPr>
        <w:pStyle w:val="Heading2"/>
        <w:spacing w:line="360" w:lineRule="auto"/>
        <w:rPr>
          <w:rFonts w:ascii="Arial" w:hAnsi="Arial" w:cs="Arial"/>
          <w:b/>
          <w:bCs/>
        </w:rPr>
      </w:pPr>
    </w:p>
    <w:p w14:paraId="3BC2D594" w14:textId="092D6038" w:rsidR="005C2C7A" w:rsidRPr="006F4AC3" w:rsidRDefault="003F3EB9" w:rsidP="00E9066F">
      <w:pPr>
        <w:pStyle w:val="Heading2"/>
        <w:spacing w:line="360" w:lineRule="auto"/>
        <w:rPr>
          <w:rFonts w:ascii="Arial" w:hAnsi="Arial" w:cs="Arial"/>
          <w:b/>
          <w:bCs/>
        </w:rPr>
      </w:pPr>
      <w:bookmarkStart w:id="8" w:name="_Toc228438620"/>
      <w:r w:rsidRPr="006F4AC3">
        <w:rPr>
          <w:rFonts w:ascii="Arial" w:hAnsi="Arial" w:cs="Arial"/>
          <w:b/>
          <w:bCs/>
        </w:rPr>
        <w:t>Main findings</w:t>
      </w:r>
      <w:bookmarkEnd w:id="8"/>
    </w:p>
    <w:p w14:paraId="230C6DCD" w14:textId="50A8A674" w:rsidR="00A832A8" w:rsidRPr="009E626B" w:rsidRDefault="00A7045D" w:rsidP="00E906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A7045D">
        <w:rPr>
          <w:rFonts w:ascii="Arial" w:eastAsia="Arial Unicode MS" w:hAnsi="Arial" w:cs="Arial"/>
          <w:bCs/>
        </w:rPr>
        <w:t>The</w:t>
      </w:r>
      <w:r w:rsidR="00A832A8" w:rsidRPr="009E626B">
        <w:rPr>
          <w:rFonts w:ascii="Arial" w:eastAsia="Arial Unicode MS" w:hAnsi="Arial" w:cs="Arial"/>
          <w:bCs/>
        </w:rPr>
        <w:t xml:space="preserve"> main findings show that person-centred care can support independence through choice, relationships and involvement in care planning. </w:t>
      </w:r>
      <w:r w:rsidR="005D1D6A">
        <w:rPr>
          <w:rFonts w:ascii="Arial" w:eastAsia="Arial Unicode MS" w:hAnsi="Arial" w:cs="Arial"/>
          <w:bCs/>
        </w:rPr>
        <w:t>Regardless</w:t>
      </w:r>
      <w:r w:rsidR="00A832A8" w:rsidRPr="009E626B">
        <w:rPr>
          <w:rFonts w:ascii="Arial" w:eastAsia="Arial Unicode MS" w:hAnsi="Arial" w:cs="Arial"/>
          <w:bCs/>
        </w:rPr>
        <w:t>, the results also</w:t>
      </w:r>
      <w:r w:rsidR="00900E0E">
        <w:rPr>
          <w:rFonts w:ascii="Arial" w:eastAsia="Arial Unicode MS" w:hAnsi="Arial" w:cs="Arial"/>
          <w:bCs/>
        </w:rPr>
        <w:t xml:space="preserve"> affirm</w:t>
      </w:r>
      <w:r w:rsidR="00A832A8" w:rsidRPr="009E626B">
        <w:rPr>
          <w:rFonts w:ascii="Arial" w:eastAsia="Arial Unicode MS" w:hAnsi="Arial" w:cs="Arial"/>
          <w:bCs/>
        </w:rPr>
        <w:t xml:space="preserve"> important challenges, including limited time, staff shortages, poor communication and a gap between policy and real practice (Chapman, 2021; Richter et al., 2022). Five key themes were identified: choice and control, relationships and communication, care planning, organisational barriers, and the gap between policy and practice.</w:t>
      </w:r>
    </w:p>
    <w:p w14:paraId="78630114" w14:textId="2EDD0579" w:rsidR="00C65C0C" w:rsidRPr="006F4AC3" w:rsidRDefault="00C65C0C" w:rsidP="006F4AC3">
      <w:pPr>
        <w:pStyle w:val="Heading2"/>
        <w:rPr>
          <w:rFonts w:ascii="Arial" w:hAnsi="Arial" w:cs="Arial"/>
          <w:b/>
          <w:bCs/>
        </w:rPr>
      </w:pPr>
    </w:p>
    <w:p w14:paraId="3C88642F" w14:textId="0E072AEC" w:rsidR="005C2C7A" w:rsidRPr="006F4AC3" w:rsidRDefault="003F3EB9" w:rsidP="00E9066F">
      <w:pPr>
        <w:pStyle w:val="Heading2"/>
        <w:spacing w:line="360" w:lineRule="auto"/>
        <w:rPr>
          <w:rFonts w:ascii="Arial" w:hAnsi="Arial" w:cs="Arial"/>
          <w:b/>
          <w:bCs/>
        </w:rPr>
      </w:pPr>
      <w:r w:rsidRPr="006F4AC3">
        <w:t xml:space="preserve"> </w:t>
      </w:r>
      <w:bookmarkStart w:id="9" w:name="_Toc228438621"/>
      <w:r w:rsidRPr="006F4AC3">
        <w:rPr>
          <w:rFonts w:ascii="Arial" w:hAnsi="Arial" w:cs="Arial"/>
          <w:b/>
          <w:bCs/>
        </w:rPr>
        <w:t>Conclusions</w:t>
      </w:r>
      <w:bookmarkEnd w:id="9"/>
    </w:p>
    <w:p w14:paraId="5E0901AA" w14:textId="7D2A4655" w:rsidR="00A832A8" w:rsidRDefault="00A832A8" w:rsidP="00E906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9E626B">
        <w:rPr>
          <w:rFonts w:ascii="Arial" w:eastAsia="Arial Unicode MS" w:hAnsi="Arial" w:cs="Arial"/>
          <w:bCs/>
        </w:rPr>
        <w:t>The study concludes that person-centred care has strong potential to empower older adults, but its success depends on how well it is implemented. Without sufficient resources and organisational support, it risks remaining a policy ideal rather than a lived experience.</w:t>
      </w:r>
    </w:p>
    <w:p w14:paraId="2440767F" w14:textId="77777777" w:rsidR="00B91077" w:rsidRPr="009E626B" w:rsidRDefault="00B91077" w:rsidP="00E906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p>
    <w:sdt>
      <w:sdtPr>
        <w:rPr>
          <w:rFonts w:ascii="Calibri Light" w:eastAsia="Calibri Light" w:hAnsi="Calibri Light" w:cs="Calibri Light"/>
          <w:color w:val="auto"/>
          <w:sz w:val="22"/>
          <w:szCs w:val="22"/>
          <w:lang w:bidi="en-GB"/>
        </w:rPr>
        <w:id w:val="-443455037"/>
        <w:docPartObj>
          <w:docPartGallery w:val="Table of Contents"/>
          <w:docPartUnique/>
        </w:docPartObj>
      </w:sdtPr>
      <w:sdtEndPr>
        <w:rPr>
          <w:b/>
          <w:bCs/>
          <w:noProof/>
        </w:rPr>
      </w:sdtEndPr>
      <w:sdtContent>
        <w:p w14:paraId="54CC1270" w14:textId="59A38F9D" w:rsidR="00724AA5" w:rsidRPr="00101A58" w:rsidRDefault="00724AA5">
          <w:pPr>
            <w:pStyle w:val="TOCHeading"/>
            <w:rPr>
              <w:rFonts w:ascii="Arial" w:hAnsi="Arial" w:cs="Arial"/>
              <w:b/>
              <w:bCs/>
              <w:color w:val="auto"/>
              <w:sz w:val="36"/>
              <w:szCs w:val="36"/>
            </w:rPr>
          </w:pPr>
          <w:r w:rsidRPr="00101A58">
            <w:rPr>
              <w:rFonts w:ascii="Arial" w:hAnsi="Arial" w:cs="Arial"/>
              <w:b/>
              <w:bCs/>
              <w:color w:val="auto"/>
              <w:sz w:val="36"/>
              <w:szCs w:val="36"/>
            </w:rPr>
            <w:t>Table of Contents</w:t>
          </w:r>
        </w:p>
        <w:p w14:paraId="352DFF9A" w14:textId="4D699303" w:rsidR="004C2A37" w:rsidRDefault="00724AA5">
          <w:pPr>
            <w:pStyle w:val="TOC1"/>
            <w:rPr>
              <w:rFonts w:asciiTheme="minorHAnsi" w:eastAsiaTheme="minorEastAsia" w:hAnsiTheme="minorHAnsi" w:cstheme="minorBidi"/>
              <w:b w:val="0"/>
              <w:bCs w:val="0"/>
              <w:kern w:val="2"/>
              <w:lang w:bidi="ar-SA"/>
              <w14:ligatures w14:val="standardContextual"/>
            </w:rPr>
          </w:pPr>
          <w:r>
            <w:fldChar w:fldCharType="begin"/>
          </w:r>
          <w:r>
            <w:instrText xml:space="preserve"> TOC \o "1-3" \h \z \u </w:instrText>
          </w:r>
          <w:r>
            <w:fldChar w:fldCharType="separate"/>
          </w:r>
          <w:hyperlink w:anchor="_Toc228438614" w:history="1">
            <w:r w:rsidR="004C2A37" w:rsidRPr="00396007">
              <w:rPr>
                <w:rStyle w:val="Hyperlink"/>
              </w:rPr>
              <w:t>DECLARATION</w:t>
            </w:r>
            <w:r w:rsidR="004C2A37">
              <w:rPr>
                <w:webHidden/>
              </w:rPr>
              <w:tab/>
            </w:r>
            <w:r w:rsidR="004C2A37">
              <w:rPr>
                <w:webHidden/>
              </w:rPr>
              <w:fldChar w:fldCharType="begin"/>
            </w:r>
            <w:r w:rsidR="004C2A37">
              <w:rPr>
                <w:webHidden/>
              </w:rPr>
              <w:instrText xml:space="preserve"> PAGEREF _Toc228438614 \h </w:instrText>
            </w:r>
            <w:r w:rsidR="004C2A37">
              <w:rPr>
                <w:webHidden/>
              </w:rPr>
            </w:r>
            <w:r w:rsidR="004C2A37">
              <w:rPr>
                <w:webHidden/>
              </w:rPr>
              <w:fldChar w:fldCharType="separate"/>
            </w:r>
            <w:r w:rsidR="004C2A37">
              <w:rPr>
                <w:webHidden/>
              </w:rPr>
              <w:t>2</w:t>
            </w:r>
            <w:r w:rsidR="004C2A37">
              <w:rPr>
                <w:webHidden/>
              </w:rPr>
              <w:fldChar w:fldCharType="end"/>
            </w:r>
          </w:hyperlink>
        </w:p>
        <w:p w14:paraId="40B38865" w14:textId="52253BB0" w:rsidR="004C2A37" w:rsidRDefault="004C2A37">
          <w:pPr>
            <w:pStyle w:val="TOC1"/>
            <w:rPr>
              <w:rFonts w:asciiTheme="minorHAnsi" w:eastAsiaTheme="minorEastAsia" w:hAnsiTheme="minorHAnsi" w:cstheme="minorBidi"/>
              <w:b w:val="0"/>
              <w:bCs w:val="0"/>
              <w:kern w:val="2"/>
              <w:lang w:bidi="ar-SA"/>
              <w14:ligatures w14:val="standardContextual"/>
            </w:rPr>
          </w:pPr>
          <w:hyperlink w:anchor="_Toc228438615" w:history="1">
            <w:r w:rsidRPr="00396007">
              <w:rPr>
                <w:rStyle w:val="Hyperlink"/>
              </w:rPr>
              <w:t>ACKNOWLEDGEMENTS</w:t>
            </w:r>
            <w:r>
              <w:rPr>
                <w:webHidden/>
              </w:rPr>
              <w:tab/>
            </w:r>
            <w:r>
              <w:rPr>
                <w:webHidden/>
              </w:rPr>
              <w:fldChar w:fldCharType="begin"/>
            </w:r>
            <w:r>
              <w:rPr>
                <w:webHidden/>
              </w:rPr>
              <w:instrText xml:space="preserve"> PAGEREF _Toc228438615 \h </w:instrText>
            </w:r>
            <w:r>
              <w:rPr>
                <w:webHidden/>
              </w:rPr>
            </w:r>
            <w:r>
              <w:rPr>
                <w:webHidden/>
              </w:rPr>
              <w:fldChar w:fldCharType="separate"/>
            </w:r>
            <w:r>
              <w:rPr>
                <w:webHidden/>
              </w:rPr>
              <w:t>3</w:t>
            </w:r>
            <w:r>
              <w:rPr>
                <w:webHidden/>
              </w:rPr>
              <w:fldChar w:fldCharType="end"/>
            </w:r>
          </w:hyperlink>
        </w:p>
        <w:p w14:paraId="42844F2D" w14:textId="4CF53D18" w:rsidR="004C2A37" w:rsidRDefault="004C2A37">
          <w:pPr>
            <w:pStyle w:val="TOC1"/>
            <w:rPr>
              <w:rFonts w:asciiTheme="minorHAnsi" w:eastAsiaTheme="minorEastAsia" w:hAnsiTheme="minorHAnsi" w:cstheme="minorBidi"/>
              <w:b w:val="0"/>
              <w:bCs w:val="0"/>
              <w:kern w:val="2"/>
              <w:lang w:bidi="ar-SA"/>
              <w14:ligatures w14:val="standardContextual"/>
            </w:rPr>
          </w:pPr>
          <w:hyperlink w:anchor="_Toc228438616" w:history="1">
            <w:r w:rsidRPr="00396007">
              <w:rPr>
                <w:rStyle w:val="Hyperlink"/>
              </w:rPr>
              <w:t>ABSTRACT</w:t>
            </w:r>
            <w:r>
              <w:rPr>
                <w:webHidden/>
              </w:rPr>
              <w:tab/>
            </w:r>
            <w:r>
              <w:rPr>
                <w:webHidden/>
              </w:rPr>
              <w:fldChar w:fldCharType="begin"/>
            </w:r>
            <w:r>
              <w:rPr>
                <w:webHidden/>
              </w:rPr>
              <w:instrText xml:space="preserve"> PAGEREF _Toc228438616 \h </w:instrText>
            </w:r>
            <w:r>
              <w:rPr>
                <w:webHidden/>
              </w:rPr>
            </w:r>
            <w:r>
              <w:rPr>
                <w:webHidden/>
              </w:rPr>
              <w:fldChar w:fldCharType="separate"/>
            </w:r>
            <w:r>
              <w:rPr>
                <w:webHidden/>
              </w:rPr>
              <w:t>4</w:t>
            </w:r>
            <w:r>
              <w:rPr>
                <w:webHidden/>
              </w:rPr>
              <w:fldChar w:fldCharType="end"/>
            </w:r>
          </w:hyperlink>
        </w:p>
        <w:p w14:paraId="68DE4BEF" w14:textId="5C86E6AD"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17" w:history="1">
            <w:r w:rsidRPr="00396007">
              <w:rPr>
                <w:rStyle w:val="Hyperlink"/>
                <w:b/>
                <w:bCs/>
              </w:rPr>
              <w:t>Aims and Objectives</w:t>
            </w:r>
            <w:r>
              <w:rPr>
                <w:webHidden/>
              </w:rPr>
              <w:tab/>
            </w:r>
            <w:r>
              <w:rPr>
                <w:webHidden/>
              </w:rPr>
              <w:fldChar w:fldCharType="begin"/>
            </w:r>
            <w:r>
              <w:rPr>
                <w:webHidden/>
              </w:rPr>
              <w:instrText xml:space="preserve"> PAGEREF _Toc228438617 \h </w:instrText>
            </w:r>
            <w:r>
              <w:rPr>
                <w:webHidden/>
              </w:rPr>
            </w:r>
            <w:r>
              <w:rPr>
                <w:webHidden/>
              </w:rPr>
              <w:fldChar w:fldCharType="separate"/>
            </w:r>
            <w:r>
              <w:rPr>
                <w:webHidden/>
              </w:rPr>
              <w:t>4</w:t>
            </w:r>
            <w:r>
              <w:rPr>
                <w:webHidden/>
              </w:rPr>
              <w:fldChar w:fldCharType="end"/>
            </w:r>
          </w:hyperlink>
        </w:p>
        <w:p w14:paraId="331400D1" w14:textId="112BB7AF"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18" w:history="1">
            <w:r w:rsidRPr="00396007">
              <w:rPr>
                <w:rStyle w:val="Hyperlink"/>
                <w:b/>
                <w:bCs/>
              </w:rPr>
              <w:t>Background</w:t>
            </w:r>
            <w:r>
              <w:rPr>
                <w:webHidden/>
              </w:rPr>
              <w:tab/>
            </w:r>
            <w:r>
              <w:rPr>
                <w:webHidden/>
              </w:rPr>
              <w:fldChar w:fldCharType="begin"/>
            </w:r>
            <w:r>
              <w:rPr>
                <w:webHidden/>
              </w:rPr>
              <w:instrText xml:space="preserve"> PAGEREF _Toc228438618 \h </w:instrText>
            </w:r>
            <w:r>
              <w:rPr>
                <w:webHidden/>
              </w:rPr>
            </w:r>
            <w:r>
              <w:rPr>
                <w:webHidden/>
              </w:rPr>
              <w:fldChar w:fldCharType="separate"/>
            </w:r>
            <w:r>
              <w:rPr>
                <w:webHidden/>
              </w:rPr>
              <w:t>4</w:t>
            </w:r>
            <w:r>
              <w:rPr>
                <w:webHidden/>
              </w:rPr>
              <w:fldChar w:fldCharType="end"/>
            </w:r>
          </w:hyperlink>
        </w:p>
        <w:p w14:paraId="21702878" w14:textId="081F5FCC"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19" w:history="1">
            <w:r w:rsidRPr="00396007">
              <w:rPr>
                <w:rStyle w:val="Hyperlink"/>
                <w:b/>
                <w:bCs/>
              </w:rPr>
              <w:t>Methods</w:t>
            </w:r>
            <w:r>
              <w:rPr>
                <w:webHidden/>
              </w:rPr>
              <w:tab/>
            </w:r>
            <w:r>
              <w:rPr>
                <w:webHidden/>
              </w:rPr>
              <w:fldChar w:fldCharType="begin"/>
            </w:r>
            <w:r>
              <w:rPr>
                <w:webHidden/>
              </w:rPr>
              <w:instrText xml:space="preserve"> PAGEREF _Toc228438619 \h </w:instrText>
            </w:r>
            <w:r>
              <w:rPr>
                <w:webHidden/>
              </w:rPr>
            </w:r>
            <w:r>
              <w:rPr>
                <w:webHidden/>
              </w:rPr>
              <w:fldChar w:fldCharType="separate"/>
            </w:r>
            <w:r>
              <w:rPr>
                <w:webHidden/>
              </w:rPr>
              <w:t>4</w:t>
            </w:r>
            <w:r>
              <w:rPr>
                <w:webHidden/>
              </w:rPr>
              <w:fldChar w:fldCharType="end"/>
            </w:r>
          </w:hyperlink>
        </w:p>
        <w:p w14:paraId="66CD5590" w14:textId="51736D70"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20" w:history="1">
            <w:r w:rsidRPr="00396007">
              <w:rPr>
                <w:rStyle w:val="Hyperlink"/>
                <w:b/>
                <w:bCs/>
              </w:rPr>
              <w:t>Main findings</w:t>
            </w:r>
            <w:r>
              <w:rPr>
                <w:webHidden/>
              </w:rPr>
              <w:tab/>
            </w:r>
            <w:r>
              <w:rPr>
                <w:webHidden/>
              </w:rPr>
              <w:fldChar w:fldCharType="begin"/>
            </w:r>
            <w:r>
              <w:rPr>
                <w:webHidden/>
              </w:rPr>
              <w:instrText xml:space="preserve"> PAGEREF _Toc228438620 \h </w:instrText>
            </w:r>
            <w:r>
              <w:rPr>
                <w:webHidden/>
              </w:rPr>
            </w:r>
            <w:r>
              <w:rPr>
                <w:webHidden/>
              </w:rPr>
              <w:fldChar w:fldCharType="separate"/>
            </w:r>
            <w:r>
              <w:rPr>
                <w:webHidden/>
              </w:rPr>
              <w:t>4</w:t>
            </w:r>
            <w:r>
              <w:rPr>
                <w:webHidden/>
              </w:rPr>
              <w:fldChar w:fldCharType="end"/>
            </w:r>
          </w:hyperlink>
        </w:p>
        <w:p w14:paraId="6E586A93" w14:textId="5B5AA113"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21" w:history="1">
            <w:r w:rsidRPr="00396007">
              <w:rPr>
                <w:rStyle w:val="Hyperlink"/>
                <w:b/>
                <w:bCs/>
              </w:rPr>
              <w:t>Conclusions</w:t>
            </w:r>
            <w:r>
              <w:rPr>
                <w:webHidden/>
              </w:rPr>
              <w:tab/>
            </w:r>
            <w:r>
              <w:rPr>
                <w:webHidden/>
              </w:rPr>
              <w:fldChar w:fldCharType="begin"/>
            </w:r>
            <w:r>
              <w:rPr>
                <w:webHidden/>
              </w:rPr>
              <w:instrText xml:space="preserve"> PAGEREF _Toc228438621 \h </w:instrText>
            </w:r>
            <w:r>
              <w:rPr>
                <w:webHidden/>
              </w:rPr>
            </w:r>
            <w:r>
              <w:rPr>
                <w:webHidden/>
              </w:rPr>
              <w:fldChar w:fldCharType="separate"/>
            </w:r>
            <w:r>
              <w:rPr>
                <w:webHidden/>
              </w:rPr>
              <w:t>4</w:t>
            </w:r>
            <w:r>
              <w:rPr>
                <w:webHidden/>
              </w:rPr>
              <w:fldChar w:fldCharType="end"/>
            </w:r>
          </w:hyperlink>
        </w:p>
        <w:p w14:paraId="50FD6D81" w14:textId="057F6703" w:rsidR="004C2A37" w:rsidRDefault="004C2A37">
          <w:pPr>
            <w:pStyle w:val="TOC1"/>
            <w:rPr>
              <w:rFonts w:asciiTheme="minorHAnsi" w:eastAsiaTheme="minorEastAsia" w:hAnsiTheme="minorHAnsi" w:cstheme="minorBidi"/>
              <w:b w:val="0"/>
              <w:bCs w:val="0"/>
              <w:kern w:val="2"/>
              <w:lang w:bidi="ar-SA"/>
              <w14:ligatures w14:val="standardContextual"/>
            </w:rPr>
          </w:pPr>
          <w:hyperlink w:anchor="_Toc228438622" w:history="1">
            <w:r w:rsidRPr="00396007">
              <w:rPr>
                <w:rStyle w:val="Hyperlink"/>
              </w:rPr>
              <w:t>CHAPTER 1: INTRODUCTION</w:t>
            </w:r>
            <w:r>
              <w:rPr>
                <w:webHidden/>
              </w:rPr>
              <w:tab/>
            </w:r>
            <w:r>
              <w:rPr>
                <w:webHidden/>
              </w:rPr>
              <w:fldChar w:fldCharType="begin"/>
            </w:r>
            <w:r>
              <w:rPr>
                <w:webHidden/>
              </w:rPr>
              <w:instrText xml:space="preserve"> PAGEREF _Toc228438622 \h </w:instrText>
            </w:r>
            <w:r>
              <w:rPr>
                <w:webHidden/>
              </w:rPr>
            </w:r>
            <w:r>
              <w:rPr>
                <w:webHidden/>
              </w:rPr>
              <w:fldChar w:fldCharType="separate"/>
            </w:r>
            <w:r>
              <w:rPr>
                <w:webHidden/>
              </w:rPr>
              <w:t>6</w:t>
            </w:r>
            <w:r>
              <w:rPr>
                <w:webHidden/>
              </w:rPr>
              <w:fldChar w:fldCharType="end"/>
            </w:r>
          </w:hyperlink>
        </w:p>
        <w:p w14:paraId="255EE17B" w14:textId="1A080BB7"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23" w:history="1">
            <w:r w:rsidRPr="00396007">
              <w:rPr>
                <w:rStyle w:val="Hyperlink"/>
                <w:b/>
                <w:bCs/>
              </w:rPr>
              <w:t>1.1 Definition of main concepts of the study</w:t>
            </w:r>
            <w:r>
              <w:rPr>
                <w:webHidden/>
              </w:rPr>
              <w:tab/>
            </w:r>
            <w:r>
              <w:rPr>
                <w:webHidden/>
              </w:rPr>
              <w:fldChar w:fldCharType="begin"/>
            </w:r>
            <w:r>
              <w:rPr>
                <w:webHidden/>
              </w:rPr>
              <w:instrText xml:space="preserve"> PAGEREF _Toc228438623 \h </w:instrText>
            </w:r>
            <w:r>
              <w:rPr>
                <w:webHidden/>
              </w:rPr>
            </w:r>
            <w:r>
              <w:rPr>
                <w:webHidden/>
              </w:rPr>
              <w:fldChar w:fldCharType="separate"/>
            </w:r>
            <w:r>
              <w:rPr>
                <w:webHidden/>
              </w:rPr>
              <w:t>7</w:t>
            </w:r>
            <w:r>
              <w:rPr>
                <w:webHidden/>
              </w:rPr>
              <w:fldChar w:fldCharType="end"/>
            </w:r>
          </w:hyperlink>
        </w:p>
        <w:p w14:paraId="43FCE993" w14:textId="0432DEA5"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24" w:history="1">
            <w:r w:rsidRPr="00396007">
              <w:rPr>
                <w:rStyle w:val="Hyperlink"/>
                <w:b/>
                <w:bCs/>
              </w:rPr>
              <w:t>1.2 Rationale</w:t>
            </w:r>
            <w:r>
              <w:rPr>
                <w:webHidden/>
              </w:rPr>
              <w:tab/>
            </w:r>
            <w:r>
              <w:rPr>
                <w:webHidden/>
              </w:rPr>
              <w:fldChar w:fldCharType="begin"/>
            </w:r>
            <w:r>
              <w:rPr>
                <w:webHidden/>
              </w:rPr>
              <w:instrText xml:space="preserve"> PAGEREF _Toc228438624 \h </w:instrText>
            </w:r>
            <w:r>
              <w:rPr>
                <w:webHidden/>
              </w:rPr>
            </w:r>
            <w:r>
              <w:rPr>
                <w:webHidden/>
              </w:rPr>
              <w:fldChar w:fldCharType="separate"/>
            </w:r>
            <w:r>
              <w:rPr>
                <w:webHidden/>
              </w:rPr>
              <w:t>8</w:t>
            </w:r>
            <w:r>
              <w:rPr>
                <w:webHidden/>
              </w:rPr>
              <w:fldChar w:fldCharType="end"/>
            </w:r>
          </w:hyperlink>
        </w:p>
        <w:p w14:paraId="58998797" w14:textId="7FD11786"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25" w:history="1">
            <w:r w:rsidRPr="00396007">
              <w:rPr>
                <w:rStyle w:val="Hyperlink"/>
                <w:b/>
                <w:bCs/>
              </w:rPr>
              <w:t>1.3 Aim of the study</w:t>
            </w:r>
            <w:r>
              <w:rPr>
                <w:webHidden/>
              </w:rPr>
              <w:tab/>
            </w:r>
            <w:r>
              <w:rPr>
                <w:webHidden/>
              </w:rPr>
              <w:fldChar w:fldCharType="begin"/>
            </w:r>
            <w:r>
              <w:rPr>
                <w:webHidden/>
              </w:rPr>
              <w:instrText xml:space="preserve"> PAGEREF _Toc228438625 \h </w:instrText>
            </w:r>
            <w:r>
              <w:rPr>
                <w:webHidden/>
              </w:rPr>
            </w:r>
            <w:r>
              <w:rPr>
                <w:webHidden/>
              </w:rPr>
              <w:fldChar w:fldCharType="separate"/>
            </w:r>
            <w:r>
              <w:rPr>
                <w:webHidden/>
              </w:rPr>
              <w:t>9</w:t>
            </w:r>
            <w:r>
              <w:rPr>
                <w:webHidden/>
              </w:rPr>
              <w:fldChar w:fldCharType="end"/>
            </w:r>
          </w:hyperlink>
        </w:p>
        <w:p w14:paraId="14F387DF" w14:textId="42C0F24B"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26" w:history="1">
            <w:r w:rsidRPr="00396007">
              <w:rPr>
                <w:rStyle w:val="Hyperlink"/>
                <w:b/>
                <w:bCs/>
              </w:rPr>
              <w:t>1.4 Objectives</w:t>
            </w:r>
            <w:r>
              <w:rPr>
                <w:webHidden/>
              </w:rPr>
              <w:tab/>
            </w:r>
            <w:r>
              <w:rPr>
                <w:webHidden/>
              </w:rPr>
              <w:fldChar w:fldCharType="begin"/>
            </w:r>
            <w:r>
              <w:rPr>
                <w:webHidden/>
              </w:rPr>
              <w:instrText xml:space="preserve"> PAGEREF _Toc228438626 \h </w:instrText>
            </w:r>
            <w:r>
              <w:rPr>
                <w:webHidden/>
              </w:rPr>
            </w:r>
            <w:r>
              <w:rPr>
                <w:webHidden/>
              </w:rPr>
              <w:fldChar w:fldCharType="separate"/>
            </w:r>
            <w:r>
              <w:rPr>
                <w:webHidden/>
              </w:rPr>
              <w:t>9</w:t>
            </w:r>
            <w:r>
              <w:rPr>
                <w:webHidden/>
              </w:rPr>
              <w:fldChar w:fldCharType="end"/>
            </w:r>
          </w:hyperlink>
        </w:p>
        <w:p w14:paraId="5DB02B95" w14:textId="72CC7EDB"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27" w:history="1">
            <w:r w:rsidRPr="00396007">
              <w:rPr>
                <w:rStyle w:val="Hyperlink"/>
                <w:b/>
                <w:bCs/>
              </w:rPr>
              <w:t>1.5 Structure of the dissertation</w:t>
            </w:r>
            <w:r>
              <w:rPr>
                <w:webHidden/>
              </w:rPr>
              <w:tab/>
            </w:r>
            <w:r>
              <w:rPr>
                <w:webHidden/>
              </w:rPr>
              <w:fldChar w:fldCharType="begin"/>
            </w:r>
            <w:r>
              <w:rPr>
                <w:webHidden/>
              </w:rPr>
              <w:instrText xml:space="preserve"> PAGEREF _Toc228438627 \h </w:instrText>
            </w:r>
            <w:r>
              <w:rPr>
                <w:webHidden/>
              </w:rPr>
            </w:r>
            <w:r>
              <w:rPr>
                <w:webHidden/>
              </w:rPr>
              <w:fldChar w:fldCharType="separate"/>
            </w:r>
            <w:r>
              <w:rPr>
                <w:webHidden/>
              </w:rPr>
              <w:t>9</w:t>
            </w:r>
            <w:r>
              <w:rPr>
                <w:webHidden/>
              </w:rPr>
              <w:fldChar w:fldCharType="end"/>
            </w:r>
          </w:hyperlink>
        </w:p>
        <w:p w14:paraId="4A84EE76" w14:textId="64CEAC91"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28" w:history="1">
            <w:r w:rsidRPr="00396007">
              <w:rPr>
                <w:rStyle w:val="Hyperlink"/>
                <w:rFonts w:ascii="Arial" w:hAnsi="Arial" w:cs="Arial"/>
                <w:b/>
                <w:bCs/>
                <w:noProof/>
              </w:rPr>
              <w:t>1.5.1 – Chapter 1 Introduction</w:t>
            </w:r>
            <w:r>
              <w:rPr>
                <w:noProof/>
                <w:webHidden/>
              </w:rPr>
              <w:tab/>
            </w:r>
            <w:r>
              <w:rPr>
                <w:noProof/>
                <w:webHidden/>
              </w:rPr>
              <w:fldChar w:fldCharType="begin"/>
            </w:r>
            <w:r>
              <w:rPr>
                <w:noProof/>
                <w:webHidden/>
              </w:rPr>
              <w:instrText xml:space="preserve"> PAGEREF _Toc228438628 \h </w:instrText>
            </w:r>
            <w:r>
              <w:rPr>
                <w:noProof/>
                <w:webHidden/>
              </w:rPr>
            </w:r>
            <w:r>
              <w:rPr>
                <w:noProof/>
                <w:webHidden/>
              </w:rPr>
              <w:fldChar w:fldCharType="separate"/>
            </w:r>
            <w:r>
              <w:rPr>
                <w:noProof/>
                <w:webHidden/>
              </w:rPr>
              <w:t>9</w:t>
            </w:r>
            <w:r>
              <w:rPr>
                <w:noProof/>
                <w:webHidden/>
              </w:rPr>
              <w:fldChar w:fldCharType="end"/>
            </w:r>
          </w:hyperlink>
        </w:p>
        <w:p w14:paraId="68BCFDF4" w14:textId="2D7E095A"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29" w:history="1">
            <w:r w:rsidRPr="00396007">
              <w:rPr>
                <w:rStyle w:val="Hyperlink"/>
                <w:rFonts w:ascii="Arial" w:hAnsi="Arial" w:cs="Arial"/>
                <w:b/>
                <w:bCs/>
                <w:noProof/>
              </w:rPr>
              <w:t>1.5.2 - Chapter 2 Background</w:t>
            </w:r>
            <w:r>
              <w:rPr>
                <w:noProof/>
                <w:webHidden/>
              </w:rPr>
              <w:tab/>
            </w:r>
            <w:r>
              <w:rPr>
                <w:noProof/>
                <w:webHidden/>
              </w:rPr>
              <w:fldChar w:fldCharType="begin"/>
            </w:r>
            <w:r>
              <w:rPr>
                <w:noProof/>
                <w:webHidden/>
              </w:rPr>
              <w:instrText xml:space="preserve"> PAGEREF _Toc228438629 \h </w:instrText>
            </w:r>
            <w:r>
              <w:rPr>
                <w:noProof/>
                <w:webHidden/>
              </w:rPr>
            </w:r>
            <w:r>
              <w:rPr>
                <w:noProof/>
                <w:webHidden/>
              </w:rPr>
              <w:fldChar w:fldCharType="separate"/>
            </w:r>
            <w:r>
              <w:rPr>
                <w:noProof/>
                <w:webHidden/>
              </w:rPr>
              <w:t>9</w:t>
            </w:r>
            <w:r>
              <w:rPr>
                <w:noProof/>
                <w:webHidden/>
              </w:rPr>
              <w:fldChar w:fldCharType="end"/>
            </w:r>
          </w:hyperlink>
        </w:p>
        <w:p w14:paraId="356778B8" w14:textId="55C362F4"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30" w:history="1">
            <w:r w:rsidRPr="00396007">
              <w:rPr>
                <w:rStyle w:val="Hyperlink"/>
                <w:rFonts w:ascii="Arial" w:hAnsi="Arial" w:cs="Arial"/>
                <w:b/>
                <w:bCs/>
                <w:noProof/>
              </w:rPr>
              <w:t>1.5.3 – Chapter 3 Methods</w:t>
            </w:r>
            <w:r>
              <w:rPr>
                <w:noProof/>
                <w:webHidden/>
              </w:rPr>
              <w:tab/>
            </w:r>
            <w:r>
              <w:rPr>
                <w:noProof/>
                <w:webHidden/>
              </w:rPr>
              <w:fldChar w:fldCharType="begin"/>
            </w:r>
            <w:r>
              <w:rPr>
                <w:noProof/>
                <w:webHidden/>
              </w:rPr>
              <w:instrText xml:space="preserve"> PAGEREF _Toc228438630 \h </w:instrText>
            </w:r>
            <w:r>
              <w:rPr>
                <w:noProof/>
                <w:webHidden/>
              </w:rPr>
            </w:r>
            <w:r>
              <w:rPr>
                <w:noProof/>
                <w:webHidden/>
              </w:rPr>
              <w:fldChar w:fldCharType="separate"/>
            </w:r>
            <w:r>
              <w:rPr>
                <w:noProof/>
                <w:webHidden/>
              </w:rPr>
              <w:t>9</w:t>
            </w:r>
            <w:r>
              <w:rPr>
                <w:noProof/>
                <w:webHidden/>
              </w:rPr>
              <w:fldChar w:fldCharType="end"/>
            </w:r>
          </w:hyperlink>
        </w:p>
        <w:p w14:paraId="5D8F0714" w14:textId="059F13B6"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31" w:history="1">
            <w:r w:rsidRPr="00396007">
              <w:rPr>
                <w:rStyle w:val="Hyperlink"/>
                <w:rFonts w:ascii="Arial" w:hAnsi="Arial" w:cs="Arial"/>
                <w:b/>
                <w:bCs/>
                <w:noProof/>
              </w:rPr>
              <w:t>1.5.4 - Chapter 4 Result and Discussion</w:t>
            </w:r>
            <w:r>
              <w:rPr>
                <w:noProof/>
                <w:webHidden/>
              </w:rPr>
              <w:tab/>
            </w:r>
            <w:r>
              <w:rPr>
                <w:noProof/>
                <w:webHidden/>
              </w:rPr>
              <w:fldChar w:fldCharType="begin"/>
            </w:r>
            <w:r>
              <w:rPr>
                <w:noProof/>
                <w:webHidden/>
              </w:rPr>
              <w:instrText xml:space="preserve"> PAGEREF _Toc228438631 \h </w:instrText>
            </w:r>
            <w:r>
              <w:rPr>
                <w:noProof/>
                <w:webHidden/>
              </w:rPr>
            </w:r>
            <w:r>
              <w:rPr>
                <w:noProof/>
                <w:webHidden/>
              </w:rPr>
              <w:fldChar w:fldCharType="separate"/>
            </w:r>
            <w:r>
              <w:rPr>
                <w:noProof/>
                <w:webHidden/>
              </w:rPr>
              <w:t>10</w:t>
            </w:r>
            <w:r>
              <w:rPr>
                <w:noProof/>
                <w:webHidden/>
              </w:rPr>
              <w:fldChar w:fldCharType="end"/>
            </w:r>
          </w:hyperlink>
        </w:p>
        <w:p w14:paraId="530F7B1B" w14:textId="7223FB03"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32" w:history="1">
            <w:r w:rsidRPr="00396007">
              <w:rPr>
                <w:rStyle w:val="Hyperlink"/>
                <w:rFonts w:ascii="Arial" w:hAnsi="Arial" w:cs="Arial"/>
                <w:b/>
                <w:bCs/>
                <w:noProof/>
              </w:rPr>
              <w:t>1.5.5 - Chapter 5 Recommendation and Conclusion</w:t>
            </w:r>
            <w:r>
              <w:rPr>
                <w:noProof/>
                <w:webHidden/>
              </w:rPr>
              <w:tab/>
            </w:r>
            <w:r>
              <w:rPr>
                <w:noProof/>
                <w:webHidden/>
              </w:rPr>
              <w:fldChar w:fldCharType="begin"/>
            </w:r>
            <w:r>
              <w:rPr>
                <w:noProof/>
                <w:webHidden/>
              </w:rPr>
              <w:instrText xml:space="preserve"> PAGEREF _Toc228438632 \h </w:instrText>
            </w:r>
            <w:r>
              <w:rPr>
                <w:noProof/>
                <w:webHidden/>
              </w:rPr>
            </w:r>
            <w:r>
              <w:rPr>
                <w:noProof/>
                <w:webHidden/>
              </w:rPr>
              <w:fldChar w:fldCharType="separate"/>
            </w:r>
            <w:r>
              <w:rPr>
                <w:noProof/>
                <w:webHidden/>
              </w:rPr>
              <w:t>10</w:t>
            </w:r>
            <w:r>
              <w:rPr>
                <w:noProof/>
                <w:webHidden/>
              </w:rPr>
              <w:fldChar w:fldCharType="end"/>
            </w:r>
          </w:hyperlink>
        </w:p>
        <w:p w14:paraId="13F2A9C8" w14:textId="629BBD68" w:rsidR="004C2A37" w:rsidRDefault="004C2A37">
          <w:pPr>
            <w:pStyle w:val="TOC1"/>
            <w:rPr>
              <w:rFonts w:asciiTheme="minorHAnsi" w:eastAsiaTheme="minorEastAsia" w:hAnsiTheme="minorHAnsi" w:cstheme="minorBidi"/>
              <w:b w:val="0"/>
              <w:bCs w:val="0"/>
              <w:kern w:val="2"/>
              <w:lang w:bidi="ar-SA"/>
              <w14:ligatures w14:val="standardContextual"/>
            </w:rPr>
          </w:pPr>
          <w:hyperlink w:anchor="_Toc228438633" w:history="1">
            <w:r w:rsidRPr="00396007">
              <w:rPr>
                <w:rStyle w:val="Hyperlink"/>
              </w:rPr>
              <w:t>CHAPTER 2: BACKGROUND</w:t>
            </w:r>
            <w:r>
              <w:rPr>
                <w:webHidden/>
              </w:rPr>
              <w:tab/>
            </w:r>
            <w:r>
              <w:rPr>
                <w:webHidden/>
              </w:rPr>
              <w:fldChar w:fldCharType="begin"/>
            </w:r>
            <w:r>
              <w:rPr>
                <w:webHidden/>
              </w:rPr>
              <w:instrText xml:space="preserve"> PAGEREF _Toc228438633 \h </w:instrText>
            </w:r>
            <w:r>
              <w:rPr>
                <w:webHidden/>
              </w:rPr>
            </w:r>
            <w:r>
              <w:rPr>
                <w:webHidden/>
              </w:rPr>
              <w:fldChar w:fldCharType="separate"/>
            </w:r>
            <w:r>
              <w:rPr>
                <w:webHidden/>
              </w:rPr>
              <w:t>10</w:t>
            </w:r>
            <w:r>
              <w:rPr>
                <w:webHidden/>
              </w:rPr>
              <w:fldChar w:fldCharType="end"/>
            </w:r>
          </w:hyperlink>
        </w:p>
        <w:p w14:paraId="5F681181" w14:textId="1938E11D"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34" w:history="1">
            <w:r w:rsidRPr="00396007">
              <w:rPr>
                <w:rStyle w:val="Hyperlink"/>
                <w:b/>
                <w:bCs/>
              </w:rPr>
              <w:t>2.1 Historical background of person-centred care</w:t>
            </w:r>
            <w:r>
              <w:rPr>
                <w:webHidden/>
              </w:rPr>
              <w:tab/>
            </w:r>
            <w:r>
              <w:rPr>
                <w:webHidden/>
              </w:rPr>
              <w:fldChar w:fldCharType="begin"/>
            </w:r>
            <w:r>
              <w:rPr>
                <w:webHidden/>
              </w:rPr>
              <w:instrText xml:space="preserve"> PAGEREF _Toc228438634 \h </w:instrText>
            </w:r>
            <w:r>
              <w:rPr>
                <w:webHidden/>
              </w:rPr>
            </w:r>
            <w:r>
              <w:rPr>
                <w:webHidden/>
              </w:rPr>
              <w:fldChar w:fldCharType="separate"/>
            </w:r>
            <w:r>
              <w:rPr>
                <w:webHidden/>
              </w:rPr>
              <w:t>10</w:t>
            </w:r>
            <w:r>
              <w:rPr>
                <w:webHidden/>
              </w:rPr>
              <w:fldChar w:fldCharType="end"/>
            </w:r>
          </w:hyperlink>
        </w:p>
        <w:p w14:paraId="36747661" w14:textId="25758B1D"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35" w:history="1">
            <w:r w:rsidRPr="00396007">
              <w:rPr>
                <w:rStyle w:val="Hyperlink"/>
                <w:b/>
                <w:bCs/>
              </w:rPr>
              <w:t>2.2 Theoretical background: biological, psychological and sociological perspectives</w:t>
            </w:r>
            <w:r>
              <w:rPr>
                <w:webHidden/>
              </w:rPr>
              <w:tab/>
            </w:r>
            <w:r>
              <w:rPr>
                <w:webHidden/>
              </w:rPr>
              <w:fldChar w:fldCharType="begin"/>
            </w:r>
            <w:r>
              <w:rPr>
                <w:webHidden/>
              </w:rPr>
              <w:instrText xml:space="preserve"> PAGEREF _Toc228438635 \h </w:instrText>
            </w:r>
            <w:r>
              <w:rPr>
                <w:webHidden/>
              </w:rPr>
            </w:r>
            <w:r>
              <w:rPr>
                <w:webHidden/>
              </w:rPr>
              <w:fldChar w:fldCharType="separate"/>
            </w:r>
            <w:r>
              <w:rPr>
                <w:webHidden/>
              </w:rPr>
              <w:t>12</w:t>
            </w:r>
            <w:r>
              <w:rPr>
                <w:webHidden/>
              </w:rPr>
              <w:fldChar w:fldCharType="end"/>
            </w:r>
          </w:hyperlink>
        </w:p>
        <w:p w14:paraId="2CEE2C06" w14:textId="60FAC0B6"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36" w:history="1">
            <w:r w:rsidRPr="00396007">
              <w:rPr>
                <w:rStyle w:val="Hyperlink"/>
                <w:b/>
                <w:bCs/>
              </w:rPr>
              <w:t>2.3 International context</w:t>
            </w:r>
            <w:r>
              <w:rPr>
                <w:webHidden/>
              </w:rPr>
              <w:tab/>
            </w:r>
            <w:r>
              <w:rPr>
                <w:webHidden/>
              </w:rPr>
              <w:fldChar w:fldCharType="begin"/>
            </w:r>
            <w:r>
              <w:rPr>
                <w:webHidden/>
              </w:rPr>
              <w:instrText xml:space="preserve"> PAGEREF _Toc228438636 \h </w:instrText>
            </w:r>
            <w:r>
              <w:rPr>
                <w:webHidden/>
              </w:rPr>
            </w:r>
            <w:r>
              <w:rPr>
                <w:webHidden/>
              </w:rPr>
              <w:fldChar w:fldCharType="separate"/>
            </w:r>
            <w:r>
              <w:rPr>
                <w:webHidden/>
              </w:rPr>
              <w:t>13</w:t>
            </w:r>
            <w:r>
              <w:rPr>
                <w:webHidden/>
              </w:rPr>
              <w:fldChar w:fldCharType="end"/>
            </w:r>
          </w:hyperlink>
        </w:p>
        <w:p w14:paraId="481BB247" w14:textId="770A319B"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37" w:history="1">
            <w:r w:rsidRPr="00396007">
              <w:rPr>
                <w:rStyle w:val="Hyperlink"/>
                <w:b/>
                <w:bCs/>
              </w:rPr>
              <w:t>2.4 National and local UK context: policy, legislation and practice</w:t>
            </w:r>
            <w:r>
              <w:rPr>
                <w:webHidden/>
              </w:rPr>
              <w:tab/>
            </w:r>
            <w:r>
              <w:rPr>
                <w:webHidden/>
              </w:rPr>
              <w:fldChar w:fldCharType="begin"/>
            </w:r>
            <w:r>
              <w:rPr>
                <w:webHidden/>
              </w:rPr>
              <w:instrText xml:space="preserve"> PAGEREF _Toc228438637 \h </w:instrText>
            </w:r>
            <w:r>
              <w:rPr>
                <w:webHidden/>
              </w:rPr>
            </w:r>
            <w:r>
              <w:rPr>
                <w:webHidden/>
              </w:rPr>
              <w:fldChar w:fldCharType="separate"/>
            </w:r>
            <w:r>
              <w:rPr>
                <w:webHidden/>
              </w:rPr>
              <w:t>14</w:t>
            </w:r>
            <w:r>
              <w:rPr>
                <w:webHidden/>
              </w:rPr>
              <w:fldChar w:fldCharType="end"/>
            </w:r>
          </w:hyperlink>
        </w:p>
        <w:p w14:paraId="69932E4C" w14:textId="62ABAE93" w:rsidR="004C2A37" w:rsidRDefault="004C2A37">
          <w:pPr>
            <w:pStyle w:val="TOC1"/>
            <w:rPr>
              <w:rFonts w:asciiTheme="minorHAnsi" w:eastAsiaTheme="minorEastAsia" w:hAnsiTheme="minorHAnsi" w:cstheme="minorBidi"/>
              <w:b w:val="0"/>
              <w:bCs w:val="0"/>
              <w:kern w:val="2"/>
              <w:lang w:bidi="ar-SA"/>
              <w14:ligatures w14:val="standardContextual"/>
            </w:rPr>
          </w:pPr>
          <w:hyperlink w:anchor="_Toc228438638" w:history="1">
            <w:r w:rsidRPr="00396007">
              <w:rPr>
                <w:rStyle w:val="Hyperlink"/>
              </w:rPr>
              <w:t>CHAPTER 3: METHODS</w:t>
            </w:r>
            <w:r>
              <w:rPr>
                <w:webHidden/>
              </w:rPr>
              <w:tab/>
            </w:r>
            <w:r>
              <w:rPr>
                <w:webHidden/>
              </w:rPr>
              <w:fldChar w:fldCharType="begin"/>
            </w:r>
            <w:r>
              <w:rPr>
                <w:webHidden/>
              </w:rPr>
              <w:instrText xml:space="preserve"> PAGEREF _Toc228438638 \h </w:instrText>
            </w:r>
            <w:r>
              <w:rPr>
                <w:webHidden/>
              </w:rPr>
            </w:r>
            <w:r>
              <w:rPr>
                <w:webHidden/>
              </w:rPr>
              <w:fldChar w:fldCharType="separate"/>
            </w:r>
            <w:r>
              <w:rPr>
                <w:webHidden/>
              </w:rPr>
              <w:t>16</w:t>
            </w:r>
            <w:r>
              <w:rPr>
                <w:webHidden/>
              </w:rPr>
              <w:fldChar w:fldCharType="end"/>
            </w:r>
          </w:hyperlink>
        </w:p>
        <w:p w14:paraId="4E641803" w14:textId="32E46398"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39" w:history="1">
            <w:r w:rsidRPr="00396007">
              <w:rPr>
                <w:rStyle w:val="Hyperlink"/>
                <w:b/>
                <w:bCs/>
              </w:rPr>
              <w:t>3.1 Data Collection</w:t>
            </w:r>
            <w:r>
              <w:rPr>
                <w:webHidden/>
              </w:rPr>
              <w:tab/>
            </w:r>
            <w:r>
              <w:rPr>
                <w:webHidden/>
              </w:rPr>
              <w:fldChar w:fldCharType="begin"/>
            </w:r>
            <w:r>
              <w:rPr>
                <w:webHidden/>
              </w:rPr>
              <w:instrText xml:space="preserve"> PAGEREF _Toc228438639 \h </w:instrText>
            </w:r>
            <w:r>
              <w:rPr>
                <w:webHidden/>
              </w:rPr>
            </w:r>
            <w:r>
              <w:rPr>
                <w:webHidden/>
              </w:rPr>
              <w:fldChar w:fldCharType="separate"/>
            </w:r>
            <w:r>
              <w:rPr>
                <w:webHidden/>
              </w:rPr>
              <w:t>16</w:t>
            </w:r>
            <w:r>
              <w:rPr>
                <w:webHidden/>
              </w:rPr>
              <w:fldChar w:fldCharType="end"/>
            </w:r>
          </w:hyperlink>
        </w:p>
        <w:p w14:paraId="70FA1556" w14:textId="310D0096"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40" w:history="1">
            <w:r w:rsidRPr="00396007">
              <w:rPr>
                <w:rStyle w:val="Hyperlink"/>
                <w:rFonts w:ascii="Arial" w:hAnsi="Arial" w:cs="Arial"/>
                <w:b/>
                <w:bCs/>
                <w:noProof/>
              </w:rPr>
              <w:t>3.1.1 Prisma Flow Chart</w:t>
            </w:r>
            <w:r>
              <w:rPr>
                <w:noProof/>
                <w:webHidden/>
              </w:rPr>
              <w:tab/>
            </w:r>
            <w:r>
              <w:rPr>
                <w:noProof/>
                <w:webHidden/>
              </w:rPr>
              <w:fldChar w:fldCharType="begin"/>
            </w:r>
            <w:r>
              <w:rPr>
                <w:noProof/>
                <w:webHidden/>
              </w:rPr>
              <w:instrText xml:space="preserve"> PAGEREF _Toc228438640 \h </w:instrText>
            </w:r>
            <w:r>
              <w:rPr>
                <w:noProof/>
                <w:webHidden/>
              </w:rPr>
            </w:r>
            <w:r>
              <w:rPr>
                <w:noProof/>
                <w:webHidden/>
              </w:rPr>
              <w:fldChar w:fldCharType="separate"/>
            </w:r>
            <w:r>
              <w:rPr>
                <w:noProof/>
                <w:webHidden/>
              </w:rPr>
              <w:t>17</w:t>
            </w:r>
            <w:r>
              <w:rPr>
                <w:noProof/>
                <w:webHidden/>
              </w:rPr>
              <w:fldChar w:fldCharType="end"/>
            </w:r>
          </w:hyperlink>
        </w:p>
        <w:p w14:paraId="451173CF" w14:textId="51069946"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41" w:history="1">
            <w:r w:rsidRPr="00396007">
              <w:rPr>
                <w:rStyle w:val="Hyperlink"/>
                <w:b/>
                <w:bCs/>
              </w:rPr>
              <w:t>3.2 Data Analysis</w:t>
            </w:r>
            <w:r>
              <w:rPr>
                <w:webHidden/>
              </w:rPr>
              <w:tab/>
            </w:r>
            <w:r>
              <w:rPr>
                <w:webHidden/>
              </w:rPr>
              <w:fldChar w:fldCharType="begin"/>
            </w:r>
            <w:r>
              <w:rPr>
                <w:webHidden/>
              </w:rPr>
              <w:instrText xml:space="preserve"> PAGEREF _Toc228438641 \h </w:instrText>
            </w:r>
            <w:r>
              <w:rPr>
                <w:webHidden/>
              </w:rPr>
            </w:r>
            <w:r>
              <w:rPr>
                <w:webHidden/>
              </w:rPr>
              <w:fldChar w:fldCharType="separate"/>
            </w:r>
            <w:r>
              <w:rPr>
                <w:webHidden/>
              </w:rPr>
              <w:t>18</w:t>
            </w:r>
            <w:r>
              <w:rPr>
                <w:webHidden/>
              </w:rPr>
              <w:fldChar w:fldCharType="end"/>
            </w:r>
          </w:hyperlink>
        </w:p>
        <w:p w14:paraId="4994B7DF" w14:textId="10EBFEB8"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42" w:history="1">
            <w:r w:rsidRPr="00396007">
              <w:rPr>
                <w:rStyle w:val="Hyperlink"/>
                <w:b/>
                <w:bCs/>
              </w:rPr>
              <w:t>3.3 Ethical Considerations</w:t>
            </w:r>
            <w:r>
              <w:rPr>
                <w:webHidden/>
              </w:rPr>
              <w:tab/>
            </w:r>
            <w:r>
              <w:rPr>
                <w:webHidden/>
              </w:rPr>
              <w:fldChar w:fldCharType="begin"/>
            </w:r>
            <w:r>
              <w:rPr>
                <w:webHidden/>
              </w:rPr>
              <w:instrText xml:space="preserve"> PAGEREF _Toc228438642 \h </w:instrText>
            </w:r>
            <w:r>
              <w:rPr>
                <w:webHidden/>
              </w:rPr>
            </w:r>
            <w:r>
              <w:rPr>
                <w:webHidden/>
              </w:rPr>
              <w:fldChar w:fldCharType="separate"/>
            </w:r>
            <w:r>
              <w:rPr>
                <w:webHidden/>
              </w:rPr>
              <w:t>19</w:t>
            </w:r>
            <w:r>
              <w:rPr>
                <w:webHidden/>
              </w:rPr>
              <w:fldChar w:fldCharType="end"/>
            </w:r>
          </w:hyperlink>
        </w:p>
        <w:p w14:paraId="695EC086" w14:textId="7B44DC8F" w:rsidR="004C2A37" w:rsidRDefault="004C2A37">
          <w:pPr>
            <w:pStyle w:val="TOC1"/>
            <w:rPr>
              <w:rFonts w:asciiTheme="minorHAnsi" w:eastAsiaTheme="minorEastAsia" w:hAnsiTheme="minorHAnsi" w:cstheme="minorBidi"/>
              <w:b w:val="0"/>
              <w:bCs w:val="0"/>
              <w:kern w:val="2"/>
              <w:lang w:bidi="ar-SA"/>
              <w14:ligatures w14:val="standardContextual"/>
            </w:rPr>
          </w:pPr>
          <w:hyperlink w:anchor="_Toc228438643" w:history="1">
            <w:r w:rsidRPr="00396007">
              <w:rPr>
                <w:rStyle w:val="Hyperlink"/>
              </w:rPr>
              <w:t>CHAPTER 4: RESULTS AND DISCUSSION</w:t>
            </w:r>
            <w:r>
              <w:rPr>
                <w:webHidden/>
              </w:rPr>
              <w:tab/>
            </w:r>
            <w:r>
              <w:rPr>
                <w:webHidden/>
              </w:rPr>
              <w:fldChar w:fldCharType="begin"/>
            </w:r>
            <w:r>
              <w:rPr>
                <w:webHidden/>
              </w:rPr>
              <w:instrText xml:space="preserve"> PAGEREF _Toc228438643 \h </w:instrText>
            </w:r>
            <w:r>
              <w:rPr>
                <w:webHidden/>
              </w:rPr>
            </w:r>
            <w:r>
              <w:rPr>
                <w:webHidden/>
              </w:rPr>
              <w:fldChar w:fldCharType="separate"/>
            </w:r>
            <w:r>
              <w:rPr>
                <w:webHidden/>
              </w:rPr>
              <w:t>19</w:t>
            </w:r>
            <w:r>
              <w:rPr>
                <w:webHidden/>
              </w:rPr>
              <w:fldChar w:fldCharType="end"/>
            </w:r>
          </w:hyperlink>
        </w:p>
        <w:p w14:paraId="730CBEB3" w14:textId="545A3373"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44" w:history="1">
            <w:r w:rsidRPr="00396007">
              <w:rPr>
                <w:rStyle w:val="Hyperlink"/>
                <w:b/>
                <w:bCs/>
              </w:rPr>
              <w:t>4.1 RESULTS</w:t>
            </w:r>
            <w:r>
              <w:rPr>
                <w:webHidden/>
              </w:rPr>
              <w:tab/>
            </w:r>
            <w:r>
              <w:rPr>
                <w:webHidden/>
              </w:rPr>
              <w:fldChar w:fldCharType="begin"/>
            </w:r>
            <w:r>
              <w:rPr>
                <w:webHidden/>
              </w:rPr>
              <w:instrText xml:space="preserve"> PAGEREF _Toc228438644 \h </w:instrText>
            </w:r>
            <w:r>
              <w:rPr>
                <w:webHidden/>
              </w:rPr>
            </w:r>
            <w:r>
              <w:rPr>
                <w:webHidden/>
              </w:rPr>
              <w:fldChar w:fldCharType="separate"/>
            </w:r>
            <w:r>
              <w:rPr>
                <w:webHidden/>
              </w:rPr>
              <w:t>20</w:t>
            </w:r>
            <w:r>
              <w:rPr>
                <w:webHidden/>
              </w:rPr>
              <w:fldChar w:fldCharType="end"/>
            </w:r>
          </w:hyperlink>
        </w:p>
        <w:p w14:paraId="4AFCDA0E" w14:textId="4FCDDB59"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45" w:history="1">
            <w:r w:rsidRPr="00396007">
              <w:rPr>
                <w:rStyle w:val="Hyperlink"/>
                <w:rFonts w:ascii="Arial" w:eastAsia="Arial Unicode MS" w:hAnsi="Arial" w:cs="Arial"/>
                <w:b/>
                <w:bCs/>
                <w:noProof/>
              </w:rPr>
              <w:t xml:space="preserve">4.1.1. Theme 1: </w:t>
            </w:r>
            <w:r w:rsidRPr="00396007">
              <w:rPr>
                <w:rStyle w:val="Hyperlink"/>
                <w:rFonts w:ascii="Arial" w:hAnsi="Arial" w:cs="Arial"/>
                <w:b/>
                <w:bCs/>
                <w:noProof/>
              </w:rPr>
              <w:t>Choice, control and independence</w:t>
            </w:r>
            <w:r>
              <w:rPr>
                <w:noProof/>
                <w:webHidden/>
              </w:rPr>
              <w:tab/>
            </w:r>
            <w:r>
              <w:rPr>
                <w:noProof/>
                <w:webHidden/>
              </w:rPr>
              <w:fldChar w:fldCharType="begin"/>
            </w:r>
            <w:r>
              <w:rPr>
                <w:noProof/>
                <w:webHidden/>
              </w:rPr>
              <w:instrText xml:space="preserve"> PAGEREF _Toc228438645 \h </w:instrText>
            </w:r>
            <w:r>
              <w:rPr>
                <w:noProof/>
                <w:webHidden/>
              </w:rPr>
            </w:r>
            <w:r>
              <w:rPr>
                <w:noProof/>
                <w:webHidden/>
              </w:rPr>
              <w:fldChar w:fldCharType="separate"/>
            </w:r>
            <w:r>
              <w:rPr>
                <w:noProof/>
                <w:webHidden/>
              </w:rPr>
              <w:t>27</w:t>
            </w:r>
            <w:r>
              <w:rPr>
                <w:noProof/>
                <w:webHidden/>
              </w:rPr>
              <w:fldChar w:fldCharType="end"/>
            </w:r>
          </w:hyperlink>
        </w:p>
        <w:p w14:paraId="61461CD5" w14:textId="61095581"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46" w:history="1">
            <w:r w:rsidRPr="00396007">
              <w:rPr>
                <w:rStyle w:val="Hyperlink"/>
                <w:rFonts w:ascii="Arial" w:eastAsia="Arial Unicode MS" w:hAnsi="Arial" w:cs="Arial"/>
                <w:b/>
                <w:bCs/>
                <w:noProof/>
              </w:rPr>
              <w:t xml:space="preserve">4.1.2. Theme 2: </w:t>
            </w:r>
            <w:r w:rsidRPr="00396007">
              <w:rPr>
                <w:rStyle w:val="Hyperlink"/>
                <w:rFonts w:ascii="Arial" w:hAnsi="Arial" w:cs="Arial"/>
                <w:b/>
                <w:bCs/>
                <w:noProof/>
              </w:rPr>
              <w:t>Relationships, trust and communication</w:t>
            </w:r>
            <w:r>
              <w:rPr>
                <w:noProof/>
                <w:webHidden/>
              </w:rPr>
              <w:tab/>
            </w:r>
            <w:r>
              <w:rPr>
                <w:noProof/>
                <w:webHidden/>
              </w:rPr>
              <w:fldChar w:fldCharType="begin"/>
            </w:r>
            <w:r>
              <w:rPr>
                <w:noProof/>
                <w:webHidden/>
              </w:rPr>
              <w:instrText xml:space="preserve"> PAGEREF _Toc228438646 \h </w:instrText>
            </w:r>
            <w:r>
              <w:rPr>
                <w:noProof/>
                <w:webHidden/>
              </w:rPr>
            </w:r>
            <w:r>
              <w:rPr>
                <w:noProof/>
                <w:webHidden/>
              </w:rPr>
              <w:fldChar w:fldCharType="separate"/>
            </w:r>
            <w:r>
              <w:rPr>
                <w:noProof/>
                <w:webHidden/>
              </w:rPr>
              <w:t>28</w:t>
            </w:r>
            <w:r>
              <w:rPr>
                <w:noProof/>
                <w:webHidden/>
              </w:rPr>
              <w:fldChar w:fldCharType="end"/>
            </w:r>
          </w:hyperlink>
        </w:p>
        <w:p w14:paraId="59CCF7BC" w14:textId="401F6BC1"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47" w:history="1">
            <w:r w:rsidRPr="00396007">
              <w:rPr>
                <w:rStyle w:val="Hyperlink"/>
                <w:rFonts w:ascii="Arial" w:eastAsia="Arial Unicode MS" w:hAnsi="Arial" w:cs="Arial"/>
                <w:b/>
                <w:bCs/>
                <w:noProof/>
              </w:rPr>
              <w:t xml:space="preserve">4.1.3. Theme 3: </w:t>
            </w:r>
            <w:r w:rsidRPr="00396007">
              <w:rPr>
                <w:rStyle w:val="Hyperlink"/>
                <w:rFonts w:ascii="Arial" w:hAnsi="Arial" w:cs="Arial"/>
                <w:b/>
                <w:bCs/>
                <w:noProof/>
              </w:rPr>
              <w:t>Person-centred care planning</w:t>
            </w:r>
            <w:r>
              <w:rPr>
                <w:noProof/>
                <w:webHidden/>
              </w:rPr>
              <w:tab/>
            </w:r>
            <w:r>
              <w:rPr>
                <w:noProof/>
                <w:webHidden/>
              </w:rPr>
              <w:fldChar w:fldCharType="begin"/>
            </w:r>
            <w:r>
              <w:rPr>
                <w:noProof/>
                <w:webHidden/>
              </w:rPr>
              <w:instrText xml:space="preserve"> PAGEREF _Toc228438647 \h </w:instrText>
            </w:r>
            <w:r>
              <w:rPr>
                <w:noProof/>
                <w:webHidden/>
              </w:rPr>
            </w:r>
            <w:r>
              <w:rPr>
                <w:noProof/>
                <w:webHidden/>
              </w:rPr>
              <w:fldChar w:fldCharType="separate"/>
            </w:r>
            <w:r>
              <w:rPr>
                <w:noProof/>
                <w:webHidden/>
              </w:rPr>
              <w:t>28</w:t>
            </w:r>
            <w:r>
              <w:rPr>
                <w:noProof/>
                <w:webHidden/>
              </w:rPr>
              <w:fldChar w:fldCharType="end"/>
            </w:r>
          </w:hyperlink>
        </w:p>
        <w:p w14:paraId="2748D7C4" w14:textId="0D6E08FF"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48" w:history="1">
            <w:r w:rsidRPr="00396007">
              <w:rPr>
                <w:rStyle w:val="Hyperlink"/>
                <w:rFonts w:ascii="Arial" w:eastAsia="Arial Unicode MS" w:hAnsi="Arial" w:cs="Arial"/>
                <w:b/>
                <w:bCs/>
                <w:noProof/>
              </w:rPr>
              <w:t xml:space="preserve">4.1.4. Theme 4: </w:t>
            </w:r>
            <w:r w:rsidRPr="00396007">
              <w:rPr>
                <w:rStyle w:val="Hyperlink"/>
                <w:rFonts w:ascii="Arial" w:hAnsi="Arial" w:cs="Arial"/>
                <w:b/>
                <w:bCs/>
                <w:noProof/>
              </w:rPr>
              <w:t>Organisational and system barriers</w:t>
            </w:r>
            <w:r>
              <w:rPr>
                <w:noProof/>
                <w:webHidden/>
              </w:rPr>
              <w:tab/>
            </w:r>
            <w:r>
              <w:rPr>
                <w:noProof/>
                <w:webHidden/>
              </w:rPr>
              <w:fldChar w:fldCharType="begin"/>
            </w:r>
            <w:r>
              <w:rPr>
                <w:noProof/>
                <w:webHidden/>
              </w:rPr>
              <w:instrText xml:space="preserve"> PAGEREF _Toc228438648 \h </w:instrText>
            </w:r>
            <w:r>
              <w:rPr>
                <w:noProof/>
                <w:webHidden/>
              </w:rPr>
            </w:r>
            <w:r>
              <w:rPr>
                <w:noProof/>
                <w:webHidden/>
              </w:rPr>
              <w:fldChar w:fldCharType="separate"/>
            </w:r>
            <w:r>
              <w:rPr>
                <w:noProof/>
                <w:webHidden/>
              </w:rPr>
              <w:t>28</w:t>
            </w:r>
            <w:r>
              <w:rPr>
                <w:noProof/>
                <w:webHidden/>
              </w:rPr>
              <w:fldChar w:fldCharType="end"/>
            </w:r>
          </w:hyperlink>
        </w:p>
        <w:p w14:paraId="308A4655" w14:textId="4A285940"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49" w:history="1">
            <w:r w:rsidRPr="00396007">
              <w:rPr>
                <w:rStyle w:val="Hyperlink"/>
                <w:rFonts w:ascii="Arial" w:eastAsia="Arial Unicode MS" w:hAnsi="Arial" w:cs="Arial"/>
                <w:b/>
                <w:bCs/>
                <w:noProof/>
              </w:rPr>
              <w:t xml:space="preserve">4.1.5. Theme 5: </w:t>
            </w:r>
            <w:r w:rsidRPr="00396007">
              <w:rPr>
                <w:rStyle w:val="Hyperlink"/>
                <w:rFonts w:ascii="Arial" w:hAnsi="Arial" w:cs="Arial"/>
                <w:b/>
                <w:bCs/>
                <w:noProof/>
              </w:rPr>
              <w:t>The gap between policy and practice</w:t>
            </w:r>
            <w:r>
              <w:rPr>
                <w:noProof/>
                <w:webHidden/>
              </w:rPr>
              <w:tab/>
            </w:r>
            <w:r>
              <w:rPr>
                <w:noProof/>
                <w:webHidden/>
              </w:rPr>
              <w:fldChar w:fldCharType="begin"/>
            </w:r>
            <w:r>
              <w:rPr>
                <w:noProof/>
                <w:webHidden/>
              </w:rPr>
              <w:instrText xml:space="preserve"> PAGEREF _Toc228438649 \h </w:instrText>
            </w:r>
            <w:r>
              <w:rPr>
                <w:noProof/>
                <w:webHidden/>
              </w:rPr>
            </w:r>
            <w:r>
              <w:rPr>
                <w:noProof/>
                <w:webHidden/>
              </w:rPr>
              <w:fldChar w:fldCharType="separate"/>
            </w:r>
            <w:r>
              <w:rPr>
                <w:noProof/>
                <w:webHidden/>
              </w:rPr>
              <w:t>29</w:t>
            </w:r>
            <w:r>
              <w:rPr>
                <w:noProof/>
                <w:webHidden/>
              </w:rPr>
              <w:fldChar w:fldCharType="end"/>
            </w:r>
          </w:hyperlink>
        </w:p>
        <w:p w14:paraId="43B8F356" w14:textId="3265C643"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50" w:history="1">
            <w:r w:rsidRPr="00396007">
              <w:rPr>
                <w:rStyle w:val="Hyperlink"/>
                <w:b/>
                <w:bCs/>
              </w:rPr>
              <w:t>4.2 DISCUSSION</w:t>
            </w:r>
            <w:r>
              <w:rPr>
                <w:webHidden/>
              </w:rPr>
              <w:tab/>
            </w:r>
            <w:r>
              <w:rPr>
                <w:webHidden/>
              </w:rPr>
              <w:fldChar w:fldCharType="begin"/>
            </w:r>
            <w:r>
              <w:rPr>
                <w:webHidden/>
              </w:rPr>
              <w:instrText xml:space="preserve"> PAGEREF _Toc228438650 \h </w:instrText>
            </w:r>
            <w:r>
              <w:rPr>
                <w:webHidden/>
              </w:rPr>
            </w:r>
            <w:r>
              <w:rPr>
                <w:webHidden/>
              </w:rPr>
              <w:fldChar w:fldCharType="separate"/>
            </w:r>
            <w:r>
              <w:rPr>
                <w:webHidden/>
              </w:rPr>
              <w:t>29</w:t>
            </w:r>
            <w:r>
              <w:rPr>
                <w:webHidden/>
              </w:rPr>
              <w:fldChar w:fldCharType="end"/>
            </w:r>
          </w:hyperlink>
        </w:p>
        <w:p w14:paraId="295BF685" w14:textId="42CC9480"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51" w:history="1">
            <w:r w:rsidRPr="00396007">
              <w:rPr>
                <w:rStyle w:val="Hyperlink"/>
                <w:rFonts w:ascii="Arial" w:hAnsi="Arial" w:cs="Arial"/>
                <w:b/>
                <w:bCs/>
                <w:noProof/>
              </w:rPr>
              <w:t>4.2.1 Strengths</w:t>
            </w:r>
            <w:r>
              <w:rPr>
                <w:noProof/>
                <w:webHidden/>
              </w:rPr>
              <w:tab/>
            </w:r>
            <w:r>
              <w:rPr>
                <w:noProof/>
                <w:webHidden/>
              </w:rPr>
              <w:fldChar w:fldCharType="begin"/>
            </w:r>
            <w:r>
              <w:rPr>
                <w:noProof/>
                <w:webHidden/>
              </w:rPr>
              <w:instrText xml:space="preserve"> PAGEREF _Toc228438651 \h </w:instrText>
            </w:r>
            <w:r>
              <w:rPr>
                <w:noProof/>
                <w:webHidden/>
              </w:rPr>
            </w:r>
            <w:r>
              <w:rPr>
                <w:noProof/>
                <w:webHidden/>
              </w:rPr>
              <w:fldChar w:fldCharType="separate"/>
            </w:r>
            <w:r>
              <w:rPr>
                <w:noProof/>
                <w:webHidden/>
              </w:rPr>
              <w:t>30</w:t>
            </w:r>
            <w:r>
              <w:rPr>
                <w:noProof/>
                <w:webHidden/>
              </w:rPr>
              <w:fldChar w:fldCharType="end"/>
            </w:r>
          </w:hyperlink>
        </w:p>
        <w:p w14:paraId="480D22B5" w14:textId="206C04C9"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52" w:history="1">
            <w:r w:rsidRPr="00396007">
              <w:rPr>
                <w:rStyle w:val="Hyperlink"/>
                <w:rFonts w:ascii="Arial" w:hAnsi="Arial" w:cs="Arial"/>
                <w:b/>
                <w:bCs/>
                <w:noProof/>
              </w:rPr>
              <w:t>4.2.2 Limitation</w:t>
            </w:r>
            <w:r>
              <w:rPr>
                <w:noProof/>
                <w:webHidden/>
              </w:rPr>
              <w:tab/>
            </w:r>
            <w:r>
              <w:rPr>
                <w:noProof/>
                <w:webHidden/>
              </w:rPr>
              <w:fldChar w:fldCharType="begin"/>
            </w:r>
            <w:r>
              <w:rPr>
                <w:noProof/>
                <w:webHidden/>
              </w:rPr>
              <w:instrText xml:space="preserve"> PAGEREF _Toc228438652 \h </w:instrText>
            </w:r>
            <w:r>
              <w:rPr>
                <w:noProof/>
                <w:webHidden/>
              </w:rPr>
            </w:r>
            <w:r>
              <w:rPr>
                <w:noProof/>
                <w:webHidden/>
              </w:rPr>
              <w:fldChar w:fldCharType="separate"/>
            </w:r>
            <w:r>
              <w:rPr>
                <w:noProof/>
                <w:webHidden/>
              </w:rPr>
              <w:t>31</w:t>
            </w:r>
            <w:r>
              <w:rPr>
                <w:noProof/>
                <w:webHidden/>
              </w:rPr>
              <w:fldChar w:fldCharType="end"/>
            </w:r>
          </w:hyperlink>
        </w:p>
        <w:p w14:paraId="3AF96427" w14:textId="0837FE4C" w:rsidR="004C2A37" w:rsidRDefault="004C2A37">
          <w:pPr>
            <w:pStyle w:val="TOC1"/>
            <w:rPr>
              <w:rFonts w:asciiTheme="minorHAnsi" w:eastAsiaTheme="minorEastAsia" w:hAnsiTheme="minorHAnsi" w:cstheme="minorBidi"/>
              <w:b w:val="0"/>
              <w:bCs w:val="0"/>
              <w:kern w:val="2"/>
              <w:lang w:bidi="ar-SA"/>
              <w14:ligatures w14:val="standardContextual"/>
            </w:rPr>
          </w:pPr>
          <w:hyperlink w:anchor="_Toc228438653" w:history="1">
            <w:r w:rsidRPr="00396007">
              <w:rPr>
                <w:rStyle w:val="Hyperlink"/>
              </w:rPr>
              <w:t>CHAPTER 5: RECOMMENDATIONS AND CONCLUSION</w:t>
            </w:r>
            <w:r>
              <w:rPr>
                <w:webHidden/>
              </w:rPr>
              <w:tab/>
            </w:r>
            <w:r>
              <w:rPr>
                <w:webHidden/>
              </w:rPr>
              <w:fldChar w:fldCharType="begin"/>
            </w:r>
            <w:r>
              <w:rPr>
                <w:webHidden/>
              </w:rPr>
              <w:instrText xml:space="preserve"> PAGEREF _Toc228438653 \h </w:instrText>
            </w:r>
            <w:r>
              <w:rPr>
                <w:webHidden/>
              </w:rPr>
            </w:r>
            <w:r>
              <w:rPr>
                <w:webHidden/>
              </w:rPr>
              <w:fldChar w:fldCharType="separate"/>
            </w:r>
            <w:r>
              <w:rPr>
                <w:webHidden/>
              </w:rPr>
              <w:t>32</w:t>
            </w:r>
            <w:r>
              <w:rPr>
                <w:webHidden/>
              </w:rPr>
              <w:fldChar w:fldCharType="end"/>
            </w:r>
          </w:hyperlink>
        </w:p>
        <w:p w14:paraId="0C840350" w14:textId="55A2450A"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54" w:history="1">
            <w:r w:rsidRPr="00396007">
              <w:rPr>
                <w:rStyle w:val="Hyperlink"/>
                <w:b/>
                <w:bCs/>
              </w:rPr>
              <w:t>5.1 RECOMMENDATIONS</w:t>
            </w:r>
            <w:r>
              <w:rPr>
                <w:webHidden/>
              </w:rPr>
              <w:tab/>
            </w:r>
            <w:r>
              <w:rPr>
                <w:webHidden/>
              </w:rPr>
              <w:fldChar w:fldCharType="begin"/>
            </w:r>
            <w:r>
              <w:rPr>
                <w:webHidden/>
              </w:rPr>
              <w:instrText xml:space="preserve"> PAGEREF _Toc228438654 \h </w:instrText>
            </w:r>
            <w:r>
              <w:rPr>
                <w:webHidden/>
              </w:rPr>
            </w:r>
            <w:r>
              <w:rPr>
                <w:webHidden/>
              </w:rPr>
              <w:fldChar w:fldCharType="separate"/>
            </w:r>
            <w:r>
              <w:rPr>
                <w:webHidden/>
              </w:rPr>
              <w:t>32</w:t>
            </w:r>
            <w:r>
              <w:rPr>
                <w:webHidden/>
              </w:rPr>
              <w:fldChar w:fldCharType="end"/>
            </w:r>
          </w:hyperlink>
        </w:p>
        <w:p w14:paraId="3F7FD10E" w14:textId="153AB1C1"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55" w:history="1">
            <w:r w:rsidRPr="00396007">
              <w:rPr>
                <w:rStyle w:val="Hyperlink"/>
                <w:rFonts w:ascii="Arial" w:hAnsi="Arial" w:cs="Arial"/>
                <w:b/>
                <w:bCs/>
                <w:noProof/>
              </w:rPr>
              <w:t>5.1.1 Improve involvement in decision making</w:t>
            </w:r>
            <w:r>
              <w:rPr>
                <w:noProof/>
                <w:webHidden/>
              </w:rPr>
              <w:tab/>
            </w:r>
            <w:r>
              <w:rPr>
                <w:noProof/>
                <w:webHidden/>
              </w:rPr>
              <w:fldChar w:fldCharType="begin"/>
            </w:r>
            <w:r>
              <w:rPr>
                <w:noProof/>
                <w:webHidden/>
              </w:rPr>
              <w:instrText xml:space="preserve"> PAGEREF _Toc228438655 \h </w:instrText>
            </w:r>
            <w:r>
              <w:rPr>
                <w:noProof/>
                <w:webHidden/>
              </w:rPr>
            </w:r>
            <w:r>
              <w:rPr>
                <w:noProof/>
                <w:webHidden/>
              </w:rPr>
              <w:fldChar w:fldCharType="separate"/>
            </w:r>
            <w:r>
              <w:rPr>
                <w:noProof/>
                <w:webHidden/>
              </w:rPr>
              <w:t>32</w:t>
            </w:r>
            <w:r>
              <w:rPr>
                <w:noProof/>
                <w:webHidden/>
              </w:rPr>
              <w:fldChar w:fldCharType="end"/>
            </w:r>
          </w:hyperlink>
        </w:p>
        <w:p w14:paraId="2583DA62" w14:textId="34453E0C"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56" w:history="1">
            <w:r w:rsidRPr="00396007">
              <w:rPr>
                <w:rStyle w:val="Hyperlink"/>
                <w:rFonts w:ascii="Arial" w:hAnsi="Arial" w:cs="Arial"/>
                <w:b/>
                <w:bCs/>
                <w:noProof/>
              </w:rPr>
              <w:t>5.1.2 Strenghten relationships and continuity of care</w:t>
            </w:r>
            <w:r>
              <w:rPr>
                <w:noProof/>
                <w:webHidden/>
              </w:rPr>
              <w:tab/>
            </w:r>
            <w:r>
              <w:rPr>
                <w:noProof/>
                <w:webHidden/>
              </w:rPr>
              <w:fldChar w:fldCharType="begin"/>
            </w:r>
            <w:r>
              <w:rPr>
                <w:noProof/>
                <w:webHidden/>
              </w:rPr>
              <w:instrText xml:space="preserve"> PAGEREF _Toc228438656 \h </w:instrText>
            </w:r>
            <w:r>
              <w:rPr>
                <w:noProof/>
                <w:webHidden/>
              </w:rPr>
            </w:r>
            <w:r>
              <w:rPr>
                <w:noProof/>
                <w:webHidden/>
              </w:rPr>
              <w:fldChar w:fldCharType="separate"/>
            </w:r>
            <w:r>
              <w:rPr>
                <w:noProof/>
                <w:webHidden/>
              </w:rPr>
              <w:t>32</w:t>
            </w:r>
            <w:r>
              <w:rPr>
                <w:noProof/>
                <w:webHidden/>
              </w:rPr>
              <w:fldChar w:fldCharType="end"/>
            </w:r>
          </w:hyperlink>
        </w:p>
        <w:p w14:paraId="4E5DA257" w14:textId="067C3A39"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57" w:history="1">
            <w:r w:rsidRPr="00396007">
              <w:rPr>
                <w:rStyle w:val="Hyperlink"/>
                <w:rFonts w:ascii="Arial" w:hAnsi="Arial" w:cs="Arial"/>
                <w:b/>
                <w:bCs/>
                <w:noProof/>
              </w:rPr>
              <w:t>5.1.3 Improve care planning processes</w:t>
            </w:r>
            <w:r>
              <w:rPr>
                <w:noProof/>
                <w:webHidden/>
              </w:rPr>
              <w:tab/>
            </w:r>
            <w:r>
              <w:rPr>
                <w:noProof/>
                <w:webHidden/>
              </w:rPr>
              <w:fldChar w:fldCharType="begin"/>
            </w:r>
            <w:r>
              <w:rPr>
                <w:noProof/>
                <w:webHidden/>
              </w:rPr>
              <w:instrText xml:space="preserve"> PAGEREF _Toc228438657 \h </w:instrText>
            </w:r>
            <w:r>
              <w:rPr>
                <w:noProof/>
                <w:webHidden/>
              </w:rPr>
            </w:r>
            <w:r>
              <w:rPr>
                <w:noProof/>
                <w:webHidden/>
              </w:rPr>
              <w:fldChar w:fldCharType="separate"/>
            </w:r>
            <w:r>
              <w:rPr>
                <w:noProof/>
                <w:webHidden/>
              </w:rPr>
              <w:t>32</w:t>
            </w:r>
            <w:r>
              <w:rPr>
                <w:noProof/>
                <w:webHidden/>
              </w:rPr>
              <w:fldChar w:fldCharType="end"/>
            </w:r>
          </w:hyperlink>
        </w:p>
        <w:p w14:paraId="7929BB0B" w14:textId="2B558407"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58" w:history="1">
            <w:r w:rsidRPr="00396007">
              <w:rPr>
                <w:rStyle w:val="Hyperlink"/>
                <w:rFonts w:ascii="Arial" w:hAnsi="Arial" w:cs="Arial"/>
                <w:b/>
                <w:bCs/>
                <w:noProof/>
              </w:rPr>
              <w:t>5.1.4 Address organisational and system barriers</w:t>
            </w:r>
            <w:r>
              <w:rPr>
                <w:noProof/>
                <w:webHidden/>
              </w:rPr>
              <w:tab/>
            </w:r>
            <w:r>
              <w:rPr>
                <w:noProof/>
                <w:webHidden/>
              </w:rPr>
              <w:fldChar w:fldCharType="begin"/>
            </w:r>
            <w:r>
              <w:rPr>
                <w:noProof/>
                <w:webHidden/>
              </w:rPr>
              <w:instrText xml:space="preserve"> PAGEREF _Toc228438658 \h </w:instrText>
            </w:r>
            <w:r>
              <w:rPr>
                <w:noProof/>
                <w:webHidden/>
              </w:rPr>
            </w:r>
            <w:r>
              <w:rPr>
                <w:noProof/>
                <w:webHidden/>
              </w:rPr>
              <w:fldChar w:fldCharType="separate"/>
            </w:r>
            <w:r>
              <w:rPr>
                <w:noProof/>
                <w:webHidden/>
              </w:rPr>
              <w:t>33</w:t>
            </w:r>
            <w:r>
              <w:rPr>
                <w:noProof/>
                <w:webHidden/>
              </w:rPr>
              <w:fldChar w:fldCharType="end"/>
            </w:r>
          </w:hyperlink>
        </w:p>
        <w:p w14:paraId="50F99439" w14:textId="20022006" w:rsidR="004C2A37" w:rsidRDefault="004C2A37">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28438659" w:history="1">
            <w:r w:rsidRPr="00396007">
              <w:rPr>
                <w:rStyle w:val="Hyperlink"/>
                <w:rFonts w:ascii="Arial" w:hAnsi="Arial" w:cs="Arial"/>
                <w:b/>
                <w:bCs/>
                <w:noProof/>
              </w:rPr>
              <w:t>5.1.5 Reduce the gap between policy and practice</w:t>
            </w:r>
            <w:r>
              <w:rPr>
                <w:noProof/>
                <w:webHidden/>
              </w:rPr>
              <w:tab/>
            </w:r>
            <w:r>
              <w:rPr>
                <w:noProof/>
                <w:webHidden/>
              </w:rPr>
              <w:fldChar w:fldCharType="begin"/>
            </w:r>
            <w:r>
              <w:rPr>
                <w:noProof/>
                <w:webHidden/>
              </w:rPr>
              <w:instrText xml:space="preserve"> PAGEREF _Toc228438659 \h </w:instrText>
            </w:r>
            <w:r>
              <w:rPr>
                <w:noProof/>
                <w:webHidden/>
              </w:rPr>
            </w:r>
            <w:r>
              <w:rPr>
                <w:noProof/>
                <w:webHidden/>
              </w:rPr>
              <w:fldChar w:fldCharType="separate"/>
            </w:r>
            <w:r>
              <w:rPr>
                <w:noProof/>
                <w:webHidden/>
              </w:rPr>
              <w:t>33</w:t>
            </w:r>
            <w:r>
              <w:rPr>
                <w:noProof/>
                <w:webHidden/>
              </w:rPr>
              <w:fldChar w:fldCharType="end"/>
            </w:r>
          </w:hyperlink>
        </w:p>
        <w:p w14:paraId="11B83909" w14:textId="07FDA95C" w:rsidR="004C2A37" w:rsidRDefault="004C2A37">
          <w:pPr>
            <w:pStyle w:val="TOC2"/>
            <w:rPr>
              <w:rFonts w:asciiTheme="minorHAnsi" w:eastAsiaTheme="minorEastAsia" w:hAnsiTheme="minorHAnsi" w:cstheme="minorBidi"/>
              <w:kern w:val="2"/>
              <w:sz w:val="24"/>
              <w:szCs w:val="24"/>
              <w:lang w:bidi="ar-SA"/>
              <w14:ligatures w14:val="standardContextual"/>
            </w:rPr>
          </w:pPr>
          <w:hyperlink w:anchor="_Toc228438660" w:history="1">
            <w:r w:rsidRPr="00396007">
              <w:rPr>
                <w:rStyle w:val="Hyperlink"/>
                <w:b/>
                <w:bCs/>
              </w:rPr>
              <w:t>5.2 CONCLUSION</w:t>
            </w:r>
            <w:r>
              <w:rPr>
                <w:webHidden/>
              </w:rPr>
              <w:tab/>
            </w:r>
            <w:r>
              <w:rPr>
                <w:webHidden/>
              </w:rPr>
              <w:fldChar w:fldCharType="begin"/>
            </w:r>
            <w:r>
              <w:rPr>
                <w:webHidden/>
              </w:rPr>
              <w:instrText xml:space="preserve"> PAGEREF _Toc228438660 \h </w:instrText>
            </w:r>
            <w:r>
              <w:rPr>
                <w:webHidden/>
              </w:rPr>
            </w:r>
            <w:r>
              <w:rPr>
                <w:webHidden/>
              </w:rPr>
              <w:fldChar w:fldCharType="separate"/>
            </w:r>
            <w:r>
              <w:rPr>
                <w:webHidden/>
              </w:rPr>
              <w:t>33</w:t>
            </w:r>
            <w:r>
              <w:rPr>
                <w:webHidden/>
              </w:rPr>
              <w:fldChar w:fldCharType="end"/>
            </w:r>
          </w:hyperlink>
        </w:p>
        <w:p w14:paraId="6370B814" w14:textId="0769AC1B" w:rsidR="004C2A37" w:rsidRDefault="004C2A37">
          <w:pPr>
            <w:pStyle w:val="TOC1"/>
            <w:rPr>
              <w:rFonts w:asciiTheme="minorHAnsi" w:eastAsiaTheme="minorEastAsia" w:hAnsiTheme="minorHAnsi" w:cstheme="minorBidi"/>
              <w:b w:val="0"/>
              <w:bCs w:val="0"/>
              <w:kern w:val="2"/>
              <w:lang w:bidi="ar-SA"/>
              <w14:ligatures w14:val="standardContextual"/>
            </w:rPr>
          </w:pPr>
          <w:hyperlink w:anchor="_Toc228438661" w:history="1">
            <w:r w:rsidRPr="00396007">
              <w:rPr>
                <w:rStyle w:val="Hyperlink"/>
                <w:lang w:val="fr-FR"/>
              </w:rPr>
              <w:t>REFERENCES</w:t>
            </w:r>
            <w:r>
              <w:rPr>
                <w:webHidden/>
              </w:rPr>
              <w:tab/>
            </w:r>
            <w:r>
              <w:rPr>
                <w:webHidden/>
              </w:rPr>
              <w:fldChar w:fldCharType="begin"/>
            </w:r>
            <w:r>
              <w:rPr>
                <w:webHidden/>
              </w:rPr>
              <w:instrText xml:space="preserve"> PAGEREF _Toc228438661 \h </w:instrText>
            </w:r>
            <w:r>
              <w:rPr>
                <w:webHidden/>
              </w:rPr>
            </w:r>
            <w:r>
              <w:rPr>
                <w:webHidden/>
              </w:rPr>
              <w:fldChar w:fldCharType="separate"/>
            </w:r>
            <w:r>
              <w:rPr>
                <w:webHidden/>
              </w:rPr>
              <w:t>35</w:t>
            </w:r>
            <w:r>
              <w:rPr>
                <w:webHidden/>
              </w:rPr>
              <w:fldChar w:fldCharType="end"/>
            </w:r>
          </w:hyperlink>
        </w:p>
        <w:p w14:paraId="33EC24F6" w14:textId="7652BEBD" w:rsidR="00724AA5" w:rsidRDefault="00724AA5">
          <w:r>
            <w:rPr>
              <w:b/>
              <w:bCs/>
              <w:noProof/>
            </w:rPr>
            <w:fldChar w:fldCharType="end"/>
          </w:r>
        </w:p>
      </w:sdtContent>
    </w:sdt>
    <w:p w14:paraId="740D1FD7" w14:textId="574DED53" w:rsidR="003F3EB9" w:rsidRDefault="003F3EB9" w:rsidP="00F701DB">
      <w:pPr>
        <w:spacing w:line="360" w:lineRule="auto"/>
        <w:mirrorIndents/>
        <w:jc w:val="both"/>
        <w:rPr>
          <w:rFonts w:ascii="Arial" w:eastAsia="Times New Roman" w:hAnsi="Arial" w:cs="Arial"/>
          <w:b/>
          <w:kern w:val="28"/>
          <w:sz w:val="32"/>
          <w:szCs w:val="20"/>
        </w:rPr>
      </w:pPr>
    </w:p>
    <w:p w14:paraId="4606B632" w14:textId="77777777" w:rsidR="007F373F" w:rsidRDefault="007F373F" w:rsidP="00F701DB">
      <w:pPr>
        <w:spacing w:line="360" w:lineRule="auto"/>
        <w:mirrorIndents/>
        <w:jc w:val="both"/>
        <w:rPr>
          <w:rFonts w:ascii="Arial" w:eastAsia="Times New Roman" w:hAnsi="Arial" w:cs="Arial"/>
          <w:b/>
          <w:kern w:val="28"/>
          <w:sz w:val="32"/>
          <w:szCs w:val="20"/>
        </w:rPr>
      </w:pPr>
    </w:p>
    <w:p w14:paraId="2DF34F41" w14:textId="77777777" w:rsidR="007F373F" w:rsidRDefault="007F373F" w:rsidP="00F701DB">
      <w:pPr>
        <w:spacing w:line="360" w:lineRule="auto"/>
        <w:mirrorIndents/>
        <w:jc w:val="both"/>
        <w:rPr>
          <w:rFonts w:ascii="Arial" w:eastAsia="Times New Roman" w:hAnsi="Arial" w:cs="Arial"/>
          <w:b/>
          <w:kern w:val="28"/>
          <w:sz w:val="32"/>
          <w:szCs w:val="20"/>
        </w:rPr>
      </w:pPr>
    </w:p>
    <w:p w14:paraId="5780DA67" w14:textId="77777777" w:rsidR="007F373F" w:rsidRDefault="007F373F" w:rsidP="00F701DB">
      <w:pPr>
        <w:spacing w:line="360" w:lineRule="auto"/>
        <w:mirrorIndents/>
        <w:jc w:val="both"/>
        <w:rPr>
          <w:rFonts w:ascii="Arial" w:eastAsia="Times New Roman" w:hAnsi="Arial" w:cs="Arial"/>
          <w:b/>
          <w:kern w:val="28"/>
          <w:sz w:val="32"/>
          <w:szCs w:val="20"/>
        </w:rPr>
      </w:pPr>
    </w:p>
    <w:p w14:paraId="1F5441AC" w14:textId="77777777" w:rsidR="007F373F" w:rsidRDefault="007F373F" w:rsidP="00F701DB">
      <w:pPr>
        <w:spacing w:line="360" w:lineRule="auto"/>
        <w:mirrorIndents/>
        <w:jc w:val="both"/>
        <w:rPr>
          <w:rFonts w:ascii="Arial" w:eastAsia="Times New Roman" w:hAnsi="Arial" w:cs="Arial"/>
          <w:b/>
          <w:kern w:val="28"/>
          <w:sz w:val="32"/>
          <w:szCs w:val="20"/>
        </w:rPr>
      </w:pPr>
    </w:p>
    <w:p w14:paraId="2F782264" w14:textId="77777777" w:rsidR="007F373F" w:rsidRDefault="007F373F" w:rsidP="00F701DB">
      <w:pPr>
        <w:spacing w:line="360" w:lineRule="auto"/>
        <w:mirrorIndents/>
        <w:jc w:val="both"/>
        <w:rPr>
          <w:rFonts w:ascii="Arial" w:eastAsia="Times New Roman" w:hAnsi="Arial" w:cs="Arial"/>
          <w:b/>
          <w:kern w:val="28"/>
          <w:sz w:val="32"/>
          <w:szCs w:val="20"/>
        </w:rPr>
      </w:pPr>
    </w:p>
    <w:p w14:paraId="1E1C1100" w14:textId="77777777" w:rsidR="007F373F" w:rsidRDefault="007F373F" w:rsidP="00F701DB">
      <w:pPr>
        <w:spacing w:line="360" w:lineRule="auto"/>
        <w:mirrorIndents/>
        <w:jc w:val="both"/>
        <w:rPr>
          <w:rFonts w:ascii="Arial" w:eastAsia="Times New Roman" w:hAnsi="Arial" w:cs="Arial"/>
          <w:b/>
          <w:kern w:val="28"/>
          <w:sz w:val="32"/>
          <w:szCs w:val="20"/>
        </w:rPr>
      </w:pPr>
    </w:p>
    <w:p w14:paraId="393547BF" w14:textId="77777777" w:rsidR="007F373F" w:rsidRDefault="007F373F" w:rsidP="00F701DB">
      <w:pPr>
        <w:spacing w:line="360" w:lineRule="auto"/>
        <w:mirrorIndents/>
        <w:jc w:val="both"/>
        <w:rPr>
          <w:rFonts w:ascii="Arial" w:eastAsia="Times New Roman" w:hAnsi="Arial" w:cs="Arial"/>
          <w:b/>
          <w:kern w:val="28"/>
          <w:sz w:val="32"/>
          <w:szCs w:val="20"/>
        </w:rPr>
      </w:pPr>
    </w:p>
    <w:p w14:paraId="29298816" w14:textId="77777777" w:rsidR="007F373F" w:rsidRDefault="007F373F" w:rsidP="00F701DB">
      <w:pPr>
        <w:spacing w:line="360" w:lineRule="auto"/>
        <w:mirrorIndents/>
        <w:jc w:val="both"/>
        <w:rPr>
          <w:rFonts w:ascii="Arial" w:eastAsia="Times New Roman" w:hAnsi="Arial" w:cs="Arial"/>
          <w:b/>
          <w:kern w:val="28"/>
          <w:sz w:val="32"/>
          <w:szCs w:val="20"/>
        </w:rPr>
      </w:pPr>
    </w:p>
    <w:p w14:paraId="2BB6FAE1" w14:textId="77777777" w:rsidR="007F373F" w:rsidRDefault="007F373F" w:rsidP="00F701DB">
      <w:pPr>
        <w:spacing w:line="360" w:lineRule="auto"/>
        <w:mirrorIndents/>
        <w:jc w:val="both"/>
        <w:rPr>
          <w:rFonts w:ascii="Arial" w:eastAsia="Times New Roman" w:hAnsi="Arial" w:cs="Arial"/>
          <w:b/>
          <w:kern w:val="28"/>
          <w:sz w:val="32"/>
          <w:szCs w:val="20"/>
        </w:rPr>
      </w:pPr>
    </w:p>
    <w:p w14:paraId="6DC165C5" w14:textId="77777777" w:rsidR="007F373F" w:rsidRDefault="007F373F" w:rsidP="00F701DB">
      <w:pPr>
        <w:spacing w:line="360" w:lineRule="auto"/>
        <w:mirrorIndents/>
        <w:jc w:val="both"/>
        <w:rPr>
          <w:rFonts w:ascii="Arial" w:eastAsia="Times New Roman" w:hAnsi="Arial" w:cs="Arial"/>
          <w:b/>
          <w:kern w:val="28"/>
          <w:sz w:val="32"/>
          <w:szCs w:val="20"/>
        </w:rPr>
      </w:pPr>
    </w:p>
    <w:p w14:paraId="5D124945" w14:textId="77777777" w:rsidR="007F373F" w:rsidRDefault="007F373F" w:rsidP="00F701DB">
      <w:pPr>
        <w:spacing w:line="360" w:lineRule="auto"/>
        <w:mirrorIndents/>
        <w:jc w:val="both"/>
        <w:rPr>
          <w:rFonts w:ascii="Arial" w:eastAsia="Times New Roman" w:hAnsi="Arial" w:cs="Arial"/>
          <w:b/>
          <w:kern w:val="28"/>
          <w:sz w:val="32"/>
          <w:szCs w:val="20"/>
        </w:rPr>
      </w:pPr>
    </w:p>
    <w:p w14:paraId="43E56D1A" w14:textId="77777777" w:rsidR="007F373F" w:rsidRDefault="007F373F" w:rsidP="00F701DB">
      <w:pPr>
        <w:spacing w:line="360" w:lineRule="auto"/>
        <w:mirrorIndents/>
        <w:jc w:val="both"/>
        <w:rPr>
          <w:rFonts w:ascii="Arial" w:eastAsia="Times New Roman" w:hAnsi="Arial" w:cs="Arial"/>
          <w:b/>
          <w:kern w:val="28"/>
          <w:sz w:val="32"/>
          <w:szCs w:val="20"/>
        </w:rPr>
      </w:pPr>
    </w:p>
    <w:p w14:paraId="1D366E4B" w14:textId="77777777" w:rsidR="007F373F" w:rsidRDefault="007F373F" w:rsidP="00F701DB">
      <w:pPr>
        <w:spacing w:line="360" w:lineRule="auto"/>
        <w:mirrorIndents/>
        <w:jc w:val="both"/>
        <w:rPr>
          <w:rFonts w:ascii="Arial" w:eastAsia="Times New Roman" w:hAnsi="Arial" w:cs="Arial"/>
          <w:b/>
          <w:kern w:val="28"/>
          <w:sz w:val="32"/>
          <w:szCs w:val="20"/>
        </w:rPr>
      </w:pPr>
    </w:p>
    <w:p w14:paraId="5ACB8F21" w14:textId="77777777" w:rsidR="007F373F" w:rsidRDefault="007F373F" w:rsidP="00F701DB">
      <w:pPr>
        <w:spacing w:line="360" w:lineRule="auto"/>
        <w:mirrorIndents/>
        <w:jc w:val="both"/>
        <w:rPr>
          <w:rFonts w:ascii="Arial" w:eastAsia="Times New Roman" w:hAnsi="Arial" w:cs="Arial"/>
          <w:b/>
          <w:kern w:val="28"/>
          <w:sz w:val="32"/>
          <w:szCs w:val="20"/>
        </w:rPr>
      </w:pPr>
    </w:p>
    <w:p w14:paraId="61EEDE69" w14:textId="77777777" w:rsidR="007F373F" w:rsidRDefault="007F373F" w:rsidP="00F701DB">
      <w:pPr>
        <w:spacing w:line="360" w:lineRule="auto"/>
        <w:mirrorIndents/>
        <w:jc w:val="both"/>
        <w:rPr>
          <w:rFonts w:ascii="Arial" w:eastAsia="Times New Roman" w:hAnsi="Arial" w:cs="Arial"/>
          <w:b/>
          <w:kern w:val="28"/>
          <w:sz w:val="32"/>
          <w:szCs w:val="20"/>
        </w:rPr>
      </w:pPr>
    </w:p>
    <w:p w14:paraId="4B5478C5" w14:textId="77777777" w:rsidR="007F373F" w:rsidRDefault="007F373F" w:rsidP="00F701DB">
      <w:pPr>
        <w:spacing w:line="360" w:lineRule="auto"/>
        <w:mirrorIndents/>
        <w:jc w:val="both"/>
        <w:rPr>
          <w:rFonts w:ascii="Arial" w:eastAsia="Times New Roman" w:hAnsi="Arial" w:cs="Arial"/>
          <w:kern w:val="22"/>
          <w:szCs w:val="20"/>
        </w:rPr>
      </w:pPr>
    </w:p>
    <w:p w14:paraId="56D84073" w14:textId="0E57BEF6" w:rsidR="005C2C7A" w:rsidRPr="006A51B4" w:rsidRDefault="005C2C7A" w:rsidP="00E9066F">
      <w:pPr>
        <w:pStyle w:val="Heading1"/>
        <w:spacing w:line="360" w:lineRule="auto"/>
      </w:pPr>
      <w:bookmarkStart w:id="10" w:name="_Toc226626050"/>
      <w:bookmarkStart w:id="11" w:name="_Toc228438622"/>
      <w:r w:rsidRPr="006A51B4">
        <w:lastRenderedPageBreak/>
        <w:t>CHAPTE</w:t>
      </w:r>
      <w:r w:rsidR="00C764A3" w:rsidRPr="006A51B4">
        <w:t xml:space="preserve">R 1: </w:t>
      </w:r>
      <w:r w:rsidR="00C764A3" w:rsidRPr="00136CEE">
        <w:t>INTRODUCTION</w:t>
      </w:r>
      <w:bookmarkEnd w:id="10"/>
      <w:bookmarkEnd w:id="11"/>
    </w:p>
    <w:p w14:paraId="3653A61A" w14:textId="6B1B9461" w:rsidR="00AE000D" w:rsidRDefault="00E009C6" w:rsidP="0030198F">
      <w:pPr>
        <w:spacing w:line="360" w:lineRule="auto"/>
        <w:jc w:val="both"/>
        <w:rPr>
          <w:rFonts w:ascii="Arial" w:hAnsi="Arial" w:cs="Arial"/>
        </w:rPr>
      </w:pPr>
      <w:bookmarkStart w:id="12" w:name="_Toc226626051"/>
      <w:r w:rsidRPr="0030198F">
        <w:rPr>
          <w:rFonts w:ascii="Arial" w:hAnsi="Arial" w:cs="Arial"/>
        </w:rPr>
        <w:t xml:space="preserve">This research study </w:t>
      </w:r>
      <w:r w:rsidR="00B50E21">
        <w:rPr>
          <w:rFonts w:ascii="Arial" w:hAnsi="Arial" w:cs="Arial"/>
        </w:rPr>
        <w:t>analyse</w:t>
      </w:r>
      <w:r w:rsidR="00084015" w:rsidRPr="0030198F">
        <w:rPr>
          <w:rFonts w:ascii="Arial" w:hAnsi="Arial" w:cs="Arial"/>
        </w:rPr>
        <w:t xml:space="preserve"> </w:t>
      </w:r>
      <w:r w:rsidR="0096086E" w:rsidRPr="0030198F">
        <w:rPr>
          <w:rFonts w:ascii="Arial" w:hAnsi="Arial" w:cs="Arial"/>
        </w:rPr>
        <w:t>empowering</w:t>
      </w:r>
      <w:r w:rsidR="00651363" w:rsidRPr="0030198F">
        <w:rPr>
          <w:rFonts w:ascii="Arial" w:hAnsi="Arial" w:cs="Arial"/>
        </w:rPr>
        <w:t xml:space="preserve"> older people to live independently through person-centred care in the UK.</w:t>
      </w:r>
      <w:r w:rsidR="00A5278A" w:rsidRPr="0030198F">
        <w:rPr>
          <w:rFonts w:ascii="Arial" w:hAnsi="Arial" w:cs="Arial"/>
        </w:rPr>
        <w:t xml:space="preserve"> This chapter describe</w:t>
      </w:r>
      <w:r w:rsidR="004C60CC" w:rsidRPr="0030198F">
        <w:rPr>
          <w:rFonts w:ascii="Arial" w:hAnsi="Arial" w:cs="Arial"/>
        </w:rPr>
        <w:t>s the main concept</w:t>
      </w:r>
      <w:r w:rsidR="00B36FE0" w:rsidRPr="0030198F">
        <w:rPr>
          <w:rFonts w:ascii="Arial" w:hAnsi="Arial" w:cs="Arial"/>
        </w:rPr>
        <w:t xml:space="preserve"> of </w:t>
      </w:r>
      <w:r w:rsidR="00D63169" w:rsidRPr="0030198F">
        <w:rPr>
          <w:rFonts w:ascii="Arial" w:hAnsi="Arial" w:cs="Arial"/>
        </w:rPr>
        <w:t>definition</w:t>
      </w:r>
      <w:r w:rsidR="0067573D" w:rsidRPr="0030198F">
        <w:rPr>
          <w:rFonts w:ascii="Arial" w:hAnsi="Arial" w:cs="Arial"/>
        </w:rPr>
        <w:t xml:space="preserve">, </w:t>
      </w:r>
      <w:r w:rsidR="00690B5F" w:rsidRPr="0030198F">
        <w:rPr>
          <w:rFonts w:ascii="Arial" w:hAnsi="Arial" w:cs="Arial"/>
        </w:rPr>
        <w:t xml:space="preserve">the </w:t>
      </w:r>
      <w:r w:rsidR="0067573D" w:rsidRPr="0030198F">
        <w:rPr>
          <w:rFonts w:ascii="Arial" w:hAnsi="Arial" w:cs="Arial"/>
        </w:rPr>
        <w:t>aim</w:t>
      </w:r>
      <w:r w:rsidR="00D63169" w:rsidRPr="0030198F">
        <w:rPr>
          <w:rFonts w:ascii="Arial" w:hAnsi="Arial" w:cs="Arial"/>
        </w:rPr>
        <w:t xml:space="preserve"> of the </w:t>
      </w:r>
      <w:r w:rsidR="00A7045D" w:rsidRPr="0030198F">
        <w:rPr>
          <w:rFonts w:ascii="Arial" w:hAnsi="Arial" w:cs="Arial"/>
        </w:rPr>
        <w:t>study, and</w:t>
      </w:r>
      <w:r w:rsidR="004D7C0E" w:rsidRPr="0030198F">
        <w:rPr>
          <w:rFonts w:ascii="Arial" w:hAnsi="Arial" w:cs="Arial"/>
        </w:rPr>
        <w:t xml:space="preserve"> the </w:t>
      </w:r>
      <w:r w:rsidR="003259F4" w:rsidRPr="0030198F">
        <w:rPr>
          <w:rFonts w:ascii="Arial" w:hAnsi="Arial" w:cs="Arial"/>
        </w:rPr>
        <w:t>objectives and</w:t>
      </w:r>
      <w:r w:rsidR="00C15D80" w:rsidRPr="0030198F">
        <w:rPr>
          <w:rFonts w:ascii="Arial" w:hAnsi="Arial" w:cs="Arial"/>
        </w:rPr>
        <w:t xml:space="preserve"> structure</w:t>
      </w:r>
      <w:r w:rsidR="000E2CD0" w:rsidRPr="0030198F">
        <w:rPr>
          <w:rFonts w:ascii="Arial" w:hAnsi="Arial" w:cs="Arial"/>
        </w:rPr>
        <w:t xml:space="preserve"> </w:t>
      </w:r>
      <w:r w:rsidR="00C15D80" w:rsidRPr="0030198F">
        <w:rPr>
          <w:rFonts w:ascii="Arial" w:hAnsi="Arial" w:cs="Arial"/>
        </w:rPr>
        <w:t>of the dissertation</w:t>
      </w:r>
      <w:r w:rsidR="000E2CD0" w:rsidRPr="0030198F">
        <w:rPr>
          <w:rFonts w:ascii="Arial" w:hAnsi="Arial" w:cs="Arial"/>
        </w:rPr>
        <w:t>.</w:t>
      </w:r>
      <w:bookmarkEnd w:id="12"/>
      <w:r w:rsidR="004D2D85" w:rsidRPr="0030198F">
        <w:rPr>
          <w:rFonts w:ascii="Arial" w:hAnsi="Arial" w:cs="Arial"/>
        </w:rPr>
        <w:t xml:space="preserve"> </w:t>
      </w:r>
    </w:p>
    <w:p w14:paraId="30D66EC7" w14:textId="77777777" w:rsidR="00AE000D" w:rsidRPr="0030198F" w:rsidRDefault="00AE000D" w:rsidP="0030198F">
      <w:pPr>
        <w:spacing w:line="360" w:lineRule="auto"/>
        <w:jc w:val="both"/>
        <w:rPr>
          <w:rFonts w:ascii="Arial" w:hAnsi="Arial" w:cs="Arial"/>
        </w:rPr>
      </w:pPr>
    </w:p>
    <w:p w14:paraId="1DDB5D4A" w14:textId="6BB4C445" w:rsidR="00DA52F0" w:rsidRPr="00136CEE" w:rsidRDefault="003259F4" w:rsidP="00E9066F">
      <w:pPr>
        <w:pStyle w:val="Heading2"/>
        <w:spacing w:line="360" w:lineRule="auto"/>
        <w:rPr>
          <w:rFonts w:ascii="Arial" w:hAnsi="Arial" w:cs="Arial"/>
          <w:b/>
          <w:bCs/>
        </w:rPr>
      </w:pPr>
      <w:bookmarkStart w:id="13" w:name="_Toc226626052"/>
      <w:bookmarkStart w:id="14" w:name="_Toc228438623"/>
      <w:r w:rsidRPr="00136CEE">
        <w:rPr>
          <w:rFonts w:ascii="Arial" w:hAnsi="Arial" w:cs="Arial"/>
          <w:b/>
          <w:bCs/>
        </w:rPr>
        <w:t>1.1 Definition</w:t>
      </w:r>
      <w:r w:rsidR="00DA52F0" w:rsidRPr="00136CEE">
        <w:rPr>
          <w:rFonts w:ascii="Arial" w:hAnsi="Arial" w:cs="Arial"/>
          <w:b/>
          <w:bCs/>
        </w:rPr>
        <w:t xml:space="preserve"> of main concepts</w:t>
      </w:r>
      <w:r w:rsidR="00141A69" w:rsidRPr="00136CEE">
        <w:rPr>
          <w:rFonts w:ascii="Arial" w:hAnsi="Arial" w:cs="Arial"/>
          <w:b/>
          <w:bCs/>
        </w:rPr>
        <w:t xml:space="preserve"> of the study</w:t>
      </w:r>
      <w:bookmarkEnd w:id="13"/>
      <w:bookmarkEnd w:id="14"/>
    </w:p>
    <w:p w14:paraId="00FC549C" w14:textId="0D8FB0FD" w:rsidR="002D2E8D" w:rsidRPr="00390786" w:rsidRDefault="002D2E8D" w:rsidP="00390786">
      <w:pPr>
        <w:spacing w:line="360" w:lineRule="auto"/>
        <w:jc w:val="both"/>
        <w:rPr>
          <w:rFonts w:ascii="Arial" w:hAnsi="Arial" w:cs="Arial"/>
        </w:rPr>
      </w:pPr>
      <w:r w:rsidRPr="00390786">
        <w:rPr>
          <w:rFonts w:ascii="Arial" w:hAnsi="Arial" w:cs="Arial"/>
        </w:rPr>
        <w:t xml:space="preserve">This chapter introduces the main concepts </w:t>
      </w:r>
      <w:r w:rsidR="00E634FA">
        <w:rPr>
          <w:rFonts w:ascii="Arial" w:hAnsi="Arial" w:cs="Arial"/>
        </w:rPr>
        <w:t>supporting</w:t>
      </w:r>
      <w:r w:rsidRPr="00390786">
        <w:rPr>
          <w:rFonts w:ascii="Arial" w:hAnsi="Arial" w:cs="Arial"/>
        </w:rPr>
        <w:t xml:space="preserve"> the study, focusing on empowerment, person-centred care and independent living. </w:t>
      </w:r>
      <w:proofErr w:type="spellStart"/>
      <w:r w:rsidR="00E634FA">
        <w:rPr>
          <w:rFonts w:ascii="Arial" w:hAnsi="Arial" w:cs="Arial"/>
        </w:rPr>
        <w:t>Considerating</w:t>
      </w:r>
      <w:proofErr w:type="spellEnd"/>
      <w:r w:rsidRPr="00390786">
        <w:rPr>
          <w:rFonts w:ascii="Arial" w:hAnsi="Arial" w:cs="Arial"/>
        </w:rPr>
        <w:t xml:space="preserve"> these key ideas is essential for examining how person-centred approaches can support older people to maintain autonomy, dignity and quality of life.</w:t>
      </w:r>
    </w:p>
    <w:p w14:paraId="742A21BB" w14:textId="175DADE9" w:rsidR="005C334C" w:rsidRDefault="002D2E8D" w:rsidP="00390786">
      <w:pPr>
        <w:spacing w:line="360" w:lineRule="auto"/>
        <w:jc w:val="both"/>
        <w:rPr>
          <w:rFonts w:ascii="Arial" w:hAnsi="Arial" w:cs="Arial"/>
        </w:rPr>
      </w:pPr>
      <w:r w:rsidRPr="00390786">
        <w:rPr>
          <w:rFonts w:ascii="Arial" w:hAnsi="Arial" w:cs="Arial"/>
        </w:rPr>
        <w:t xml:space="preserve">Empowering older people refers to </w:t>
      </w:r>
      <w:r w:rsidR="00B466A3">
        <w:rPr>
          <w:rFonts w:ascii="Arial" w:hAnsi="Arial" w:cs="Arial"/>
        </w:rPr>
        <w:t>permit</w:t>
      </w:r>
      <w:r w:rsidRPr="00390786">
        <w:rPr>
          <w:rFonts w:ascii="Arial" w:hAnsi="Arial" w:cs="Arial"/>
        </w:rPr>
        <w:t xml:space="preserve"> them to </w:t>
      </w:r>
      <w:r w:rsidR="00B466A3">
        <w:rPr>
          <w:rFonts w:ascii="Arial" w:hAnsi="Arial" w:cs="Arial"/>
        </w:rPr>
        <w:t>have</w:t>
      </w:r>
      <w:r w:rsidRPr="00390786">
        <w:rPr>
          <w:rFonts w:ascii="Arial" w:hAnsi="Arial" w:cs="Arial"/>
        </w:rPr>
        <w:t xml:space="preserve"> control over their lives, make informed decisions and actively participate in decisions related to their care and daily activities. </w:t>
      </w:r>
      <w:r w:rsidR="00EA47EB" w:rsidRPr="00EA47EB">
        <w:rPr>
          <w:rFonts w:ascii="Arial" w:hAnsi="Arial" w:cs="Arial"/>
        </w:rPr>
        <w:t>Empowerment moves away from traditional models of care in which older people are passive recipients of services towards approaches that recognise them as individuals with rights, preferences and capabilities (Nicholson, 2017). In this research, empowerment is known as both a process and an outcome, entirely when older people feel listened to, respected and able to influence the care they receive.</w:t>
      </w:r>
      <w:r w:rsidR="00EA47EB">
        <w:rPr>
          <w:rFonts w:ascii="Arial" w:hAnsi="Arial" w:cs="Arial"/>
        </w:rPr>
        <w:t xml:space="preserve"> </w:t>
      </w:r>
    </w:p>
    <w:p w14:paraId="0BE09728" w14:textId="37AC9DAF" w:rsidR="002D2E8D" w:rsidRPr="00390786" w:rsidRDefault="002D2E8D" w:rsidP="00390786">
      <w:pPr>
        <w:spacing w:line="360" w:lineRule="auto"/>
        <w:jc w:val="both"/>
        <w:rPr>
          <w:rFonts w:ascii="Arial" w:hAnsi="Arial" w:cs="Arial"/>
        </w:rPr>
      </w:pPr>
      <w:r w:rsidRPr="00390786">
        <w:rPr>
          <w:rFonts w:ascii="Arial" w:hAnsi="Arial" w:cs="Arial"/>
        </w:rPr>
        <w:t xml:space="preserve">Person-centred care is central to the concept of empowerment. In the UK, person-centred care emphasises tailoring care and support to individual needs, values and life experiences. This approach focuses on seeing the person beyond their illness or </w:t>
      </w:r>
      <w:r w:rsidR="003259F4" w:rsidRPr="00390786">
        <w:rPr>
          <w:rFonts w:ascii="Arial" w:hAnsi="Arial" w:cs="Arial"/>
        </w:rPr>
        <w:t>dependency and</w:t>
      </w:r>
      <w:r w:rsidRPr="00390786">
        <w:rPr>
          <w:rFonts w:ascii="Arial" w:hAnsi="Arial" w:cs="Arial"/>
        </w:rPr>
        <w:t xml:space="preserve"> on working in partnership with them to plan and deliver care. Person-centred care supports shared decision-making, choice and dignity, which are essential elements in promoting independence and wellbeing among older people (Nicholson, 2017). Through this approach, older people are encouraged to express their preferences and are supported to remain involved in their own care for as long as possible.</w:t>
      </w:r>
    </w:p>
    <w:p w14:paraId="2113D0C8" w14:textId="66328382" w:rsidR="002D15AA" w:rsidRPr="002D15AA" w:rsidRDefault="002D15AA" w:rsidP="002D15AA">
      <w:pPr>
        <w:spacing w:line="360" w:lineRule="auto"/>
        <w:jc w:val="both"/>
        <w:rPr>
          <w:rFonts w:ascii="Arial" w:hAnsi="Arial" w:cs="Arial"/>
        </w:rPr>
      </w:pPr>
      <w:r w:rsidRPr="002D15AA">
        <w:rPr>
          <w:rFonts w:ascii="Arial" w:hAnsi="Arial" w:cs="Arial"/>
        </w:rPr>
        <w:t>It is now increasingly necessary to empower older people by providing person-</w:t>
      </w:r>
      <w:proofErr w:type="spellStart"/>
      <w:r w:rsidRPr="002D15AA">
        <w:rPr>
          <w:rFonts w:ascii="Arial" w:hAnsi="Arial" w:cs="Arial"/>
        </w:rPr>
        <w:t>centered</w:t>
      </w:r>
      <w:proofErr w:type="spellEnd"/>
      <w:r w:rsidRPr="002D15AA">
        <w:rPr>
          <w:rFonts w:ascii="Arial" w:hAnsi="Arial" w:cs="Arial"/>
        </w:rPr>
        <w:t xml:space="preserve"> care within the UK due to an increase in the aging population. According to Office for National Statistics (2023), there were over 11 million people aged 65 years or older by the early 2020s in the UK. It means that the aging population leads to the increased need for the health and social care service delivery. There is a rising need for home care that would facilitate independent living among many aging people who do not have relatives nearby. Empowerment is thus a must for all aging individuals when they require home-based care services to cope with chronic illnesses or their age.</w:t>
      </w:r>
    </w:p>
    <w:p w14:paraId="4DC3A34A" w14:textId="77777777" w:rsidR="00EE26FD" w:rsidRDefault="002D15AA" w:rsidP="002D15AA">
      <w:pPr>
        <w:spacing w:line="360" w:lineRule="auto"/>
        <w:jc w:val="both"/>
        <w:rPr>
          <w:rFonts w:ascii="Arial" w:hAnsi="Arial" w:cs="Arial"/>
        </w:rPr>
      </w:pPr>
      <w:r w:rsidRPr="002D15AA">
        <w:rPr>
          <w:rFonts w:ascii="Arial" w:hAnsi="Arial" w:cs="Arial"/>
        </w:rPr>
        <w:t xml:space="preserve">The current study highlights the close connection between care empowerment, choice, and control. For instance, Orellana et al. (2021) note that elderly people value being able to make choices regarding how to spend their free time, which activities to participate in, as well as </w:t>
      </w:r>
      <w:r w:rsidRPr="002D15AA">
        <w:rPr>
          <w:rFonts w:ascii="Arial" w:hAnsi="Arial" w:cs="Arial"/>
        </w:rPr>
        <w:lastRenderedPageBreak/>
        <w:t>what kind of assistance they receive. If care services allow them to control their activities and related decisions, patients usually feel safe, respected, and satisfied.</w:t>
      </w:r>
    </w:p>
    <w:p w14:paraId="2C8B6CDF" w14:textId="3596724F" w:rsidR="00004B55" w:rsidRPr="00004B55" w:rsidRDefault="00004B55" w:rsidP="00004B55">
      <w:pPr>
        <w:spacing w:line="360" w:lineRule="auto"/>
        <w:jc w:val="both"/>
        <w:rPr>
          <w:rFonts w:ascii="Arial" w:hAnsi="Arial" w:cs="Arial"/>
        </w:rPr>
      </w:pPr>
      <w:r w:rsidRPr="00004B55">
        <w:rPr>
          <w:rFonts w:ascii="Arial" w:hAnsi="Arial" w:cs="Arial"/>
        </w:rPr>
        <w:t xml:space="preserve">The use of integrated care facilities also </w:t>
      </w:r>
      <w:r w:rsidR="004F5794">
        <w:rPr>
          <w:rFonts w:ascii="Arial" w:hAnsi="Arial" w:cs="Arial"/>
        </w:rPr>
        <w:t>promote</w:t>
      </w:r>
      <w:r w:rsidRPr="00004B55">
        <w:rPr>
          <w:rFonts w:ascii="Arial" w:hAnsi="Arial" w:cs="Arial"/>
        </w:rPr>
        <w:t xml:space="preserve"> empowerment due to the use of person-</w:t>
      </w:r>
      <w:proofErr w:type="spellStart"/>
      <w:r w:rsidRPr="00004B55">
        <w:rPr>
          <w:rFonts w:ascii="Arial" w:hAnsi="Arial" w:cs="Arial"/>
        </w:rPr>
        <w:t>centered</w:t>
      </w:r>
      <w:proofErr w:type="spellEnd"/>
      <w:r w:rsidRPr="00004B55">
        <w:rPr>
          <w:rFonts w:ascii="Arial" w:hAnsi="Arial" w:cs="Arial"/>
        </w:rPr>
        <w:t xml:space="preserve"> practice. According to Riste et al. (2018), person-</w:t>
      </w:r>
      <w:proofErr w:type="spellStart"/>
      <w:r w:rsidRPr="00004B55">
        <w:rPr>
          <w:rFonts w:ascii="Arial" w:hAnsi="Arial" w:cs="Arial"/>
        </w:rPr>
        <w:t>centered</w:t>
      </w:r>
      <w:proofErr w:type="spellEnd"/>
      <w:r w:rsidRPr="00004B55">
        <w:rPr>
          <w:rFonts w:ascii="Arial" w:hAnsi="Arial" w:cs="Arial"/>
        </w:rPr>
        <w:t xml:space="preserve"> care refers to professional collaboration with older adults who receive their services, hearing and respecting them in relation to making decisions regarding treatment. The findings provided by Riste et al. (2018) show that multidisciplinary teams utilizing person-</w:t>
      </w:r>
      <w:proofErr w:type="spellStart"/>
      <w:r w:rsidRPr="00004B55">
        <w:rPr>
          <w:rFonts w:ascii="Arial" w:hAnsi="Arial" w:cs="Arial"/>
        </w:rPr>
        <w:t>centered</w:t>
      </w:r>
      <w:proofErr w:type="spellEnd"/>
      <w:r w:rsidRPr="00004B55">
        <w:rPr>
          <w:rFonts w:ascii="Arial" w:hAnsi="Arial" w:cs="Arial"/>
        </w:rPr>
        <w:t xml:space="preserve"> approach are able to facilitate older adult participation and independence better. In the UK context of integration of health and social care provision for the growing population of elderly with multiple care needs, this becomes highly relevant.</w:t>
      </w:r>
    </w:p>
    <w:p w14:paraId="67920DD2" w14:textId="053DB5AC" w:rsidR="00004B55" w:rsidRDefault="00004B55" w:rsidP="00004B55">
      <w:pPr>
        <w:spacing w:line="360" w:lineRule="auto"/>
        <w:jc w:val="both"/>
        <w:rPr>
          <w:rFonts w:ascii="Arial" w:hAnsi="Arial" w:cs="Arial"/>
        </w:rPr>
      </w:pPr>
      <w:r w:rsidRPr="00004B55">
        <w:rPr>
          <w:rFonts w:ascii="Arial" w:hAnsi="Arial" w:cs="Arial"/>
        </w:rPr>
        <w:t xml:space="preserve">In addition, empowerment of elderly people undergoing formal care is based on autonomy, which, according to Moilanen et al. (2021), is determined by the ability to manage daily routines such as eating and </w:t>
      </w:r>
      <w:r w:rsidR="007214A8">
        <w:rPr>
          <w:rFonts w:ascii="Arial" w:hAnsi="Arial" w:cs="Arial"/>
        </w:rPr>
        <w:t>independent care</w:t>
      </w:r>
      <w:r w:rsidRPr="00004B55">
        <w:rPr>
          <w:rFonts w:ascii="Arial" w:hAnsi="Arial" w:cs="Arial"/>
        </w:rPr>
        <w:t>. In residential facilities for older adults, even minor freedoms can significantly contribute to their empowerment.</w:t>
      </w:r>
    </w:p>
    <w:p w14:paraId="6E7DB1BA" w14:textId="293B6B59" w:rsidR="002D2E8D" w:rsidRPr="00390786" w:rsidRDefault="002D2E8D" w:rsidP="00004B55">
      <w:pPr>
        <w:spacing w:line="360" w:lineRule="auto"/>
        <w:jc w:val="both"/>
        <w:rPr>
          <w:rFonts w:ascii="Arial" w:hAnsi="Arial" w:cs="Arial"/>
        </w:rPr>
      </w:pPr>
      <w:r w:rsidRPr="00390786">
        <w:rPr>
          <w:rFonts w:ascii="Arial" w:hAnsi="Arial" w:cs="Arial"/>
        </w:rPr>
        <w:t>UK-based research also emphasises the importance of listening to older people’s lived experiences of care. Chapman (2021) found that adult social care users valued respectful communication, continuity of care staff and being treated as individuals. These factors helped older people feel more in control and supported their ability to live independently. This evidence reinforces the link between empowerment and the quality of relationships between older people and care professionals.</w:t>
      </w:r>
    </w:p>
    <w:p w14:paraId="0776700F" w14:textId="23991355" w:rsidR="00DA52F0" w:rsidRPr="00390786" w:rsidRDefault="002D2E8D" w:rsidP="00390786">
      <w:pPr>
        <w:spacing w:line="360" w:lineRule="auto"/>
        <w:jc w:val="both"/>
        <w:rPr>
          <w:rFonts w:ascii="Arial" w:hAnsi="Arial" w:cs="Arial"/>
        </w:rPr>
      </w:pPr>
      <w:r w:rsidRPr="00390786">
        <w:rPr>
          <w:rFonts w:ascii="Arial" w:hAnsi="Arial" w:cs="Arial"/>
        </w:rPr>
        <w:t xml:space="preserve">More recent research demonstrates that empowering older people through person-centred care also has practical and economic benefits. Palacios et al. (2025) show that empowering older adults during transitions from hospital to home can improve outcomes and reduce pressure on health services. Similarly, </w:t>
      </w:r>
      <w:proofErr w:type="spellStart"/>
      <w:r w:rsidRPr="00390786">
        <w:rPr>
          <w:rFonts w:ascii="Arial" w:hAnsi="Arial" w:cs="Arial"/>
        </w:rPr>
        <w:t>Lämås</w:t>
      </w:r>
      <w:proofErr w:type="spellEnd"/>
      <w:r w:rsidRPr="00390786">
        <w:rPr>
          <w:rFonts w:ascii="Arial" w:hAnsi="Arial" w:cs="Arial"/>
        </w:rPr>
        <w:t xml:space="preserve"> et al. (2021) found that person-centred and health-promoting interventions in home care improved wellbeing and supported independence. These findings suggest that empowerment not only benefits older individuals but also contributes to more sustainable health and social care systems.</w:t>
      </w:r>
    </w:p>
    <w:p w14:paraId="10934D79" w14:textId="77777777" w:rsidR="009D1330" w:rsidRPr="00790C6F" w:rsidRDefault="009D1330" w:rsidP="00E9066F">
      <w:pPr>
        <w:pStyle w:val="ListParagraph"/>
        <w:spacing w:line="360" w:lineRule="auto"/>
        <w:jc w:val="both"/>
        <w:rPr>
          <w:rFonts w:ascii="Arial" w:hAnsi="Arial" w:cs="Arial"/>
          <w:b/>
          <w:bCs/>
          <w:i/>
          <w:iCs/>
        </w:rPr>
      </w:pPr>
    </w:p>
    <w:p w14:paraId="7E0FD360" w14:textId="5B3BCF8A" w:rsidR="009D1330" w:rsidRPr="00136CEE" w:rsidRDefault="007E216E" w:rsidP="00E9066F">
      <w:pPr>
        <w:pStyle w:val="Heading2"/>
        <w:spacing w:line="360" w:lineRule="auto"/>
        <w:rPr>
          <w:rFonts w:ascii="Arial" w:hAnsi="Arial" w:cs="Arial"/>
          <w:b/>
          <w:bCs/>
        </w:rPr>
      </w:pPr>
      <w:bookmarkStart w:id="15" w:name="_Toc226626053"/>
      <w:bookmarkStart w:id="16" w:name="_Toc228438624"/>
      <w:r w:rsidRPr="00136CEE">
        <w:rPr>
          <w:rFonts w:ascii="Arial" w:hAnsi="Arial" w:cs="Arial"/>
          <w:b/>
          <w:bCs/>
        </w:rPr>
        <w:t>1.2</w:t>
      </w:r>
      <w:r w:rsidR="009D1330" w:rsidRPr="00136CEE">
        <w:rPr>
          <w:rFonts w:ascii="Arial" w:hAnsi="Arial" w:cs="Arial"/>
          <w:b/>
          <w:bCs/>
        </w:rPr>
        <w:t xml:space="preserve"> Rationale</w:t>
      </w:r>
      <w:bookmarkEnd w:id="15"/>
      <w:bookmarkEnd w:id="16"/>
    </w:p>
    <w:p w14:paraId="402D0176" w14:textId="28FBA7BC" w:rsidR="009D1330" w:rsidRPr="00390786" w:rsidRDefault="00164821" w:rsidP="00164821">
      <w:pPr>
        <w:spacing w:line="360" w:lineRule="auto"/>
        <w:jc w:val="both"/>
        <w:rPr>
          <w:rFonts w:ascii="Arial" w:hAnsi="Arial" w:cs="Arial"/>
        </w:rPr>
      </w:pPr>
      <w:r w:rsidRPr="00164821">
        <w:rPr>
          <w:rFonts w:ascii="Arial" w:hAnsi="Arial" w:cs="Arial"/>
        </w:rPr>
        <w:t>Supporting older people to stay independent is a key goal in UK health and social care. The population is ageing, so services focus more on person-centred care. This approach supports independence, dignity, and health.</w:t>
      </w:r>
      <w:r>
        <w:rPr>
          <w:rFonts w:ascii="Arial" w:hAnsi="Arial" w:cs="Arial"/>
        </w:rPr>
        <w:t xml:space="preserve"> </w:t>
      </w:r>
      <w:r w:rsidRPr="00164821">
        <w:rPr>
          <w:rFonts w:ascii="Arial" w:hAnsi="Arial" w:cs="Arial"/>
        </w:rPr>
        <w:t>Person-centred care means working with people, not doing things for them. It involves them in decisions and daily activities (Metzelthin et al., 2017). This approach helps people keep control over their lives.</w:t>
      </w:r>
      <w:r>
        <w:rPr>
          <w:rFonts w:ascii="Arial" w:hAnsi="Arial" w:cs="Arial"/>
        </w:rPr>
        <w:t xml:space="preserve"> </w:t>
      </w:r>
      <w:r w:rsidR="009D1330" w:rsidRPr="00390786">
        <w:rPr>
          <w:rFonts w:ascii="Arial" w:hAnsi="Arial" w:cs="Arial"/>
        </w:rPr>
        <w:t xml:space="preserve">Older people who are </w:t>
      </w:r>
      <w:r w:rsidR="003B3927">
        <w:rPr>
          <w:rFonts w:ascii="Arial" w:hAnsi="Arial" w:cs="Arial"/>
        </w:rPr>
        <w:t>supported</w:t>
      </w:r>
      <w:r w:rsidR="009D1330" w:rsidRPr="00390786">
        <w:rPr>
          <w:rFonts w:ascii="Arial" w:hAnsi="Arial" w:cs="Arial"/>
        </w:rPr>
        <w:t xml:space="preserve"> and empowered to make decisions and retain control over their care are more likely to feel that they have an element of independence and a greater quality of life.</w:t>
      </w:r>
    </w:p>
    <w:p w14:paraId="199DE1D0" w14:textId="6689B22D" w:rsidR="009D1330" w:rsidRPr="00390786" w:rsidRDefault="009D1330" w:rsidP="00390786">
      <w:pPr>
        <w:spacing w:line="360" w:lineRule="auto"/>
        <w:jc w:val="both"/>
        <w:rPr>
          <w:rFonts w:ascii="Arial" w:hAnsi="Arial" w:cs="Arial"/>
        </w:rPr>
      </w:pPr>
      <w:r w:rsidRPr="00390786">
        <w:rPr>
          <w:rFonts w:ascii="Arial" w:hAnsi="Arial" w:cs="Arial"/>
        </w:rPr>
        <w:lastRenderedPageBreak/>
        <w:t xml:space="preserve">Corbett et al. (2020) reported that structured conversations of the type used in the CHAT&amp;PLAN intervention helped older people with multiple health problems to have a greater sense of control over their care decisions. Davies et al. (2022) </w:t>
      </w:r>
      <w:r w:rsidR="003439D5" w:rsidRPr="00390786">
        <w:rPr>
          <w:rFonts w:ascii="Arial" w:hAnsi="Arial" w:cs="Arial"/>
        </w:rPr>
        <w:t>discovered small</w:t>
      </w:r>
      <w:r w:rsidRPr="00390786">
        <w:rPr>
          <w:rFonts w:ascii="Arial" w:hAnsi="Arial" w:cs="Arial"/>
        </w:rPr>
        <w:t xml:space="preserve"> inclusive </w:t>
      </w:r>
      <w:r w:rsidR="003439D5" w:rsidRPr="00390786">
        <w:rPr>
          <w:rFonts w:ascii="Arial" w:hAnsi="Arial" w:cs="Arial"/>
        </w:rPr>
        <w:t>actions,</w:t>
      </w:r>
      <w:r w:rsidRPr="00390786">
        <w:rPr>
          <w:rFonts w:ascii="Arial" w:hAnsi="Arial" w:cs="Arial"/>
        </w:rPr>
        <w:t xml:space="preserve"> for </w:t>
      </w:r>
      <w:r w:rsidR="003439D5" w:rsidRPr="00390786">
        <w:rPr>
          <w:rFonts w:ascii="Arial" w:hAnsi="Arial" w:cs="Arial"/>
        </w:rPr>
        <w:t>example,</w:t>
      </w:r>
      <w:r w:rsidRPr="00390786">
        <w:rPr>
          <w:rFonts w:ascii="Arial" w:hAnsi="Arial" w:cs="Arial"/>
        </w:rPr>
        <w:t xml:space="preserve"> giving care home residents the option to decide when mealtimes should take place, that suggest value and </w:t>
      </w:r>
      <w:r w:rsidR="003439D5" w:rsidRPr="00390786">
        <w:rPr>
          <w:rFonts w:ascii="Arial" w:hAnsi="Arial" w:cs="Arial"/>
        </w:rPr>
        <w:t>inclusion can</w:t>
      </w:r>
      <w:r w:rsidRPr="00390786">
        <w:rPr>
          <w:rFonts w:ascii="Arial" w:hAnsi="Arial" w:cs="Arial"/>
        </w:rPr>
        <w:t xml:space="preserve"> contribute to making people living in care homes feel appreciated and included. And that’s only the beginning of one example, and inclusivity can function in practice to support well-being and </w:t>
      </w:r>
      <w:r w:rsidR="0028667C" w:rsidRPr="00390786">
        <w:rPr>
          <w:rFonts w:ascii="Arial" w:hAnsi="Arial" w:cs="Arial"/>
        </w:rPr>
        <w:t>independence.</w:t>
      </w:r>
    </w:p>
    <w:p w14:paraId="58ECA926" w14:textId="77777777" w:rsidR="009D1330" w:rsidRPr="00390786" w:rsidRDefault="009D1330" w:rsidP="00390786">
      <w:pPr>
        <w:spacing w:line="360" w:lineRule="auto"/>
        <w:jc w:val="both"/>
        <w:rPr>
          <w:rFonts w:ascii="Arial" w:hAnsi="Arial" w:cs="Arial"/>
        </w:rPr>
      </w:pPr>
      <w:r w:rsidRPr="00390786">
        <w:rPr>
          <w:rFonts w:ascii="Arial" w:hAnsi="Arial" w:cs="Arial"/>
        </w:rPr>
        <w:t xml:space="preserve">This research will examine the contribution of person-centred care to the ability of older people to maintain independent living, how obstacles may hinder empowerment and how care practices can be developed in ways that are better able to promote independence, dignity and wellbeing. </w:t>
      </w:r>
    </w:p>
    <w:p w14:paraId="65CC7BDF" w14:textId="5E712E9A" w:rsidR="00DA52F0" w:rsidRPr="00136CEE" w:rsidRDefault="007E216E" w:rsidP="00E9066F">
      <w:pPr>
        <w:pStyle w:val="Heading2"/>
        <w:spacing w:line="360" w:lineRule="auto"/>
        <w:rPr>
          <w:rFonts w:ascii="Arial" w:eastAsia="Arial Unicode MS" w:hAnsi="Arial" w:cs="Arial"/>
          <w:b/>
          <w:bCs/>
        </w:rPr>
      </w:pPr>
      <w:bookmarkStart w:id="17" w:name="_Toc228438625"/>
      <w:r w:rsidRPr="00136CEE">
        <w:rPr>
          <w:rFonts w:ascii="Arial" w:hAnsi="Arial" w:cs="Arial"/>
          <w:b/>
          <w:bCs/>
        </w:rPr>
        <w:t xml:space="preserve">1.3 </w:t>
      </w:r>
      <w:r w:rsidR="00E009C6" w:rsidRPr="00136CEE">
        <w:rPr>
          <w:rFonts w:ascii="Arial" w:hAnsi="Arial" w:cs="Arial"/>
          <w:b/>
          <w:bCs/>
        </w:rPr>
        <w:t xml:space="preserve">Aim </w:t>
      </w:r>
      <w:r w:rsidR="00F33D9D" w:rsidRPr="00136CEE">
        <w:rPr>
          <w:rFonts w:ascii="Arial" w:hAnsi="Arial" w:cs="Arial"/>
          <w:b/>
          <w:bCs/>
        </w:rPr>
        <w:t>of the study</w:t>
      </w:r>
      <w:bookmarkEnd w:id="17"/>
    </w:p>
    <w:p w14:paraId="54E857CE" w14:textId="56F4F128" w:rsidR="005657D4" w:rsidRPr="00390786" w:rsidRDefault="005657D4" w:rsidP="00390786">
      <w:pPr>
        <w:spacing w:line="360" w:lineRule="auto"/>
        <w:jc w:val="both"/>
        <w:rPr>
          <w:rFonts w:ascii="Arial" w:hAnsi="Arial" w:cs="Arial"/>
          <w:b/>
          <w:bCs/>
        </w:rPr>
      </w:pPr>
      <w:bookmarkStart w:id="18" w:name="_Toc226626054"/>
      <w:r w:rsidRPr="00390786">
        <w:rPr>
          <w:rFonts w:ascii="Arial" w:hAnsi="Arial" w:cs="Arial"/>
        </w:rPr>
        <w:t>To explore how person-centred care empowers older adults to live independently within the UK’s health and social care system.</w:t>
      </w:r>
      <w:bookmarkEnd w:id="18"/>
    </w:p>
    <w:p w14:paraId="22903248" w14:textId="77777777" w:rsidR="00914DAC" w:rsidRPr="00136CEE" w:rsidRDefault="00914DAC" w:rsidP="00E9066F">
      <w:pPr>
        <w:pStyle w:val="Heading2"/>
        <w:spacing w:line="360" w:lineRule="auto"/>
        <w:rPr>
          <w:rFonts w:ascii="Arial" w:hAnsi="Arial" w:cs="Arial"/>
          <w:b/>
          <w:bCs/>
        </w:rPr>
      </w:pPr>
    </w:p>
    <w:p w14:paraId="707D4C41" w14:textId="75719C90" w:rsidR="005657D4" w:rsidRPr="00136CEE" w:rsidRDefault="007E216E" w:rsidP="00E9066F">
      <w:pPr>
        <w:pStyle w:val="Heading2"/>
        <w:spacing w:line="360" w:lineRule="auto"/>
        <w:rPr>
          <w:rFonts w:ascii="Arial" w:hAnsi="Arial" w:cs="Arial"/>
          <w:b/>
          <w:bCs/>
        </w:rPr>
      </w:pPr>
      <w:bookmarkStart w:id="19" w:name="_Toc226626055"/>
      <w:bookmarkStart w:id="20" w:name="_Toc228438626"/>
      <w:r w:rsidRPr="00136CEE">
        <w:rPr>
          <w:rFonts w:ascii="Arial" w:hAnsi="Arial" w:cs="Arial"/>
          <w:b/>
          <w:bCs/>
        </w:rPr>
        <w:t xml:space="preserve">1.4 </w:t>
      </w:r>
      <w:r w:rsidR="005657D4" w:rsidRPr="00136CEE">
        <w:rPr>
          <w:rFonts w:ascii="Arial" w:hAnsi="Arial" w:cs="Arial"/>
          <w:b/>
          <w:bCs/>
        </w:rPr>
        <w:t>Objectives</w:t>
      </w:r>
      <w:bookmarkEnd w:id="19"/>
      <w:bookmarkEnd w:id="20"/>
    </w:p>
    <w:p w14:paraId="11E35253" w14:textId="53B8EC8E" w:rsidR="005657D4" w:rsidRPr="00390786" w:rsidRDefault="0028667C" w:rsidP="00390786">
      <w:pPr>
        <w:pStyle w:val="ListParagraph"/>
        <w:numPr>
          <w:ilvl w:val="0"/>
          <w:numId w:val="20"/>
        </w:numPr>
        <w:spacing w:line="360" w:lineRule="auto"/>
        <w:jc w:val="both"/>
        <w:rPr>
          <w:rFonts w:ascii="Arial" w:hAnsi="Arial" w:cs="Arial"/>
        </w:rPr>
      </w:pPr>
      <w:r w:rsidRPr="00390786">
        <w:rPr>
          <w:rFonts w:ascii="Arial" w:hAnsi="Arial" w:cs="Arial"/>
        </w:rPr>
        <w:t>To</w:t>
      </w:r>
      <w:r w:rsidR="005657D4" w:rsidRPr="00390786">
        <w:rPr>
          <w:rStyle w:val="Strong"/>
          <w:rFonts w:ascii="Arial" w:hAnsi="Arial" w:cs="Arial"/>
          <w:b w:val="0"/>
          <w:bCs w:val="0"/>
        </w:rPr>
        <w:t xml:space="preserve"> define</w:t>
      </w:r>
      <w:r w:rsidR="005657D4" w:rsidRPr="00390786">
        <w:rPr>
          <w:rFonts w:ascii="Arial" w:hAnsi="Arial" w:cs="Arial"/>
        </w:rPr>
        <w:t xml:space="preserve"> what person-centred care means and how it supports the independence of older adults in the UK.</w:t>
      </w:r>
    </w:p>
    <w:p w14:paraId="58DA059B" w14:textId="5F35207D" w:rsidR="005657D4" w:rsidRPr="00390786" w:rsidRDefault="0028667C" w:rsidP="00390786">
      <w:pPr>
        <w:pStyle w:val="ListParagraph"/>
        <w:numPr>
          <w:ilvl w:val="0"/>
          <w:numId w:val="20"/>
        </w:numPr>
        <w:spacing w:line="360" w:lineRule="auto"/>
        <w:jc w:val="both"/>
        <w:rPr>
          <w:rFonts w:ascii="Arial" w:hAnsi="Arial" w:cs="Arial"/>
        </w:rPr>
      </w:pPr>
      <w:r w:rsidRPr="00390786">
        <w:rPr>
          <w:rFonts w:ascii="Arial" w:hAnsi="Arial" w:cs="Arial"/>
        </w:rPr>
        <w:t>To</w:t>
      </w:r>
      <w:r w:rsidR="005657D4" w:rsidRPr="00390786">
        <w:rPr>
          <w:rStyle w:val="Strong"/>
          <w:rFonts w:ascii="Arial" w:hAnsi="Arial" w:cs="Arial"/>
          <w:b w:val="0"/>
          <w:bCs w:val="0"/>
        </w:rPr>
        <w:t xml:space="preserve"> find and analyse</w:t>
      </w:r>
      <w:r w:rsidR="005657D4" w:rsidRPr="00390786">
        <w:rPr>
          <w:rFonts w:ascii="Arial" w:hAnsi="Arial" w:cs="Arial"/>
        </w:rPr>
        <w:t xml:space="preserve"> research, reports, and policies about empowering older adults through person-centred care.</w:t>
      </w:r>
    </w:p>
    <w:p w14:paraId="3F15E1C7" w14:textId="0416EF78" w:rsidR="005657D4" w:rsidRPr="00390786" w:rsidRDefault="0028667C" w:rsidP="00390786">
      <w:pPr>
        <w:pStyle w:val="ListParagraph"/>
        <w:numPr>
          <w:ilvl w:val="0"/>
          <w:numId w:val="20"/>
        </w:numPr>
        <w:spacing w:line="360" w:lineRule="auto"/>
        <w:jc w:val="both"/>
        <w:rPr>
          <w:rFonts w:ascii="Arial" w:hAnsi="Arial" w:cs="Arial"/>
        </w:rPr>
      </w:pPr>
      <w:r w:rsidRPr="00390786">
        <w:rPr>
          <w:rFonts w:ascii="Arial" w:hAnsi="Arial" w:cs="Arial"/>
        </w:rPr>
        <w:t>To</w:t>
      </w:r>
      <w:r w:rsidR="005657D4" w:rsidRPr="00390786">
        <w:rPr>
          <w:rStyle w:val="Strong"/>
          <w:rFonts w:ascii="Arial" w:hAnsi="Arial" w:cs="Arial"/>
          <w:b w:val="0"/>
          <w:bCs w:val="0"/>
        </w:rPr>
        <w:t xml:space="preserve"> explore</w:t>
      </w:r>
      <w:r w:rsidR="005657D4" w:rsidRPr="00390786">
        <w:rPr>
          <w:rFonts w:ascii="Arial" w:hAnsi="Arial" w:cs="Arial"/>
        </w:rPr>
        <w:t xml:space="preserve"> how effective current health and social care practices are in promoting independence and dignity for older people.</w:t>
      </w:r>
    </w:p>
    <w:p w14:paraId="1D08710E" w14:textId="7B21E17F" w:rsidR="00FA141C" w:rsidRPr="00390786" w:rsidRDefault="0028667C" w:rsidP="00390786">
      <w:pPr>
        <w:pStyle w:val="ListParagraph"/>
        <w:numPr>
          <w:ilvl w:val="0"/>
          <w:numId w:val="20"/>
        </w:numPr>
        <w:spacing w:line="360" w:lineRule="auto"/>
        <w:jc w:val="both"/>
        <w:rPr>
          <w:rFonts w:ascii="Arial" w:hAnsi="Arial" w:cs="Arial"/>
        </w:rPr>
      </w:pPr>
      <w:r w:rsidRPr="00390786">
        <w:rPr>
          <w:rFonts w:ascii="Arial" w:hAnsi="Arial" w:cs="Arial"/>
        </w:rPr>
        <w:t>To</w:t>
      </w:r>
      <w:r w:rsidR="005657D4" w:rsidRPr="00390786">
        <w:rPr>
          <w:rStyle w:val="Strong"/>
          <w:rFonts w:ascii="Arial" w:hAnsi="Arial" w:cs="Arial"/>
          <w:b w:val="0"/>
          <w:bCs w:val="0"/>
        </w:rPr>
        <w:t xml:space="preserve"> make recommendations</w:t>
      </w:r>
      <w:r w:rsidR="005657D4" w:rsidRPr="00390786">
        <w:rPr>
          <w:rFonts w:ascii="Arial" w:hAnsi="Arial" w:cs="Arial"/>
        </w:rPr>
        <w:t xml:space="preserve"> for improving care practice and policy to support older adults to live independently.</w:t>
      </w:r>
    </w:p>
    <w:p w14:paraId="44AC8BF0" w14:textId="7AC77239" w:rsidR="007541F6" w:rsidRPr="00136CEE" w:rsidRDefault="007541F6" w:rsidP="00E9066F">
      <w:pPr>
        <w:pStyle w:val="Heading2"/>
        <w:spacing w:line="360" w:lineRule="auto"/>
        <w:rPr>
          <w:rFonts w:ascii="Arial" w:hAnsi="Arial" w:cs="Arial"/>
          <w:b/>
          <w:bCs/>
        </w:rPr>
      </w:pPr>
      <w:bookmarkStart w:id="21" w:name="_Toc228438627"/>
      <w:r w:rsidRPr="00136CEE">
        <w:rPr>
          <w:rFonts w:ascii="Arial" w:hAnsi="Arial" w:cs="Arial"/>
          <w:b/>
          <w:bCs/>
        </w:rPr>
        <w:t>1.5 Structure of the dissertation</w:t>
      </w:r>
      <w:bookmarkEnd w:id="21"/>
    </w:p>
    <w:p w14:paraId="01FD1549" w14:textId="77777777" w:rsidR="003D5DCC" w:rsidRDefault="0028667C" w:rsidP="00737369">
      <w:pPr>
        <w:pStyle w:val="Heading3"/>
        <w:spacing w:line="360" w:lineRule="auto"/>
        <w:rPr>
          <w:rFonts w:ascii="Arial" w:hAnsi="Arial" w:cs="Arial"/>
          <w:b/>
          <w:bCs/>
        </w:rPr>
      </w:pPr>
      <w:bookmarkStart w:id="22" w:name="_Toc228438628"/>
      <w:r w:rsidRPr="00737369">
        <w:rPr>
          <w:rFonts w:ascii="Arial" w:hAnsi="Arial" w:cs="Arial"/>
          <w:b/>
          <w:bCs/>
        </w:rPr>
        <w:t>1.5.1 – Chapter</w:t>
      </w:r>
      <w:r w:rsidR="008404B8" w:rsidRPr="00737369">
        <w:rPr>
          <w:rFonts w:ascii="Arial" w:hAnsi="Arial" w:cs="Arial"/>
          <w:b/>
          <w:bCs/>
        </w:rPr>
        <w:t xml:space="preserve"> 1 Introductio</w:t>
      </w:r>
      <w:r w:rsidR="0015508F" w:rsidRPr="00737369">
        <w:rPr>
          <w:rFonts w:ascii="Arial" w:hAnsi="Arial" w:cs="Arial"/>
          <w:b/>
          <w:bCs/>
        </w:rPr>
        <w:t>n</w:t>
      </w:r>
      <w:bookmarkEnd w:id="22"/>
    </w:p>
    <w:p w14:paraId="3377F540" w14:textId="71205F83" w:rsidR="0015508F" w:rsidRPr="00390786" w:rsidRDefault="0015508F" w:rsidP="00737369">
      <w:pPr>
        <w:spacing w:line="360" w:lineRule="auto"/>
        <w:jc w:val="both"/>
        <w:rPr>
          <w:rFonts w:ascii="Arial" w:hAnsi="Arial" w:cs="Arial"/>
          <w:b/>
          <w:bCs/>
          <w:sz w:val="28"/>
          <w:szCs w:val="28"/>
        </w:rPr>
      </w:pPr>
      <w:r w:rsidRPr="00737369">
        <w:rPr>
          <w:rFonts w:ascii="Arial" w:hAnsi="Arial" w:cs="Arial"/>
        </w:rPr>
        <w:t>This chapter introduces the research topic, which focuses on empowering older people to live independently through person-centred care in the UK. It explains the key concepts and definitions used in the study, outlines the aim and objectives of the research, and provides an overview of how the dissertation is organised</w:t>
      </w:r>
      <w:r w:rsidRPr="00390786">
        <w:rPr>
          <w:rFonts w:ascii="Arial" w:hAnsi="Arial" w:cs="Arial"/>
        </w:rPr>
        <w:t>.</w:t>
      </w:r>
    </w:p>
    <w:p w14:paraId="727552A5" w14:textId="77777777" w:rsidR="003D5DCC" w:rsidRPr="009D5266" w:rsidRDefault="0015508F" w:rsidP="009D5266">
      <w:pPr>
        <w:pStyle w:val="Heading3"/>
        <w:spacing w:line="360" w:lineRule="auto"/>
        <w:rPr>
          <w:rFonts w:ascii="Arial" w:hAnsi="Arial" w:cs="Arial"/>
          <w:b/>
          <w:bCs/>
        </w:rPr>
      </w:pPr>
      <w:bookmarkStart w:id="23" w:name="_Toc228438629"/>
      <w:r w:rsidRPr="009D5266">
        <w:rPr>
          <w:rFonts w:ascii="Arial" w:hAnsi="Arial" w:cs="Arial"/>
          <w:b/>
          <w:bCs/>
        </w:rPr>
        <w:t>1.5.2 - Chapter 2 Background</w:t>
      </w:r>
      <w:bookmarkEnd w:id="23"/>
    </w:p>
    <w:p w14:paraId="4807BB9E" w14:textId="60E73BF7" w:rsidR="0015508F" w:rsidRPr="00737369" w:rsidRDefault="0015508F" w:rsidP="009D5266">
      <w:pPr>
        <w:spacing w:line="360" w:lineRule="auto"/>
        <w:jc w:val="both"/>
        <w:rPr>
          <w:rFonts w:ascii="Arial" w:hAnsi="Arial" w:cs="Arial"/>
          <w:b/>
          <w:bCs/>
          <w:sz w:val="28"/>
          <w:szCs w:val="28"/>
        </w:rPr>
      </w:pPr>
      <w:r w:rsidRPr="00737369">
        <w:rPr>
          <w:rFonts w:ascii="Arial" w:hAnsi="Arial" w:cs="Arial"/>
        </w:rPr>
        <w:t>This chapter looks at how person-centred care developed over time and the main theories that explain empowerment and independence. It also compares how person-centred care is used in other countries and examines UK policies, NHS guidance and key laws that support or limit its practice.</w:t>
      </w:r>
    </w:p>
    <w:p w14:paraId="68243F07" w14:textId="77777777" w:rsidR="003D5DCC" w:rsidRPr="009D5266" w:rsidRDefault="001B1468" w:rsidP="009D5266">
      <w:pPr>
        <w:pStyle w:val="Heading3"/>
        <w:spacing w:line="360" w:lineRule="auto"/>
        <w:rPr>
          <w:rFonts w:ascii="Arial" w:hAnsi="Arial" w:cs="Arial"/>
          <w:b/>
          <w:bCs/>
        </w:rPr>
      </w:pPr>
      <w:bookmarkStart w:id="24" w:name="_Toc228438630"/>
      <w:r w:rsidRPr="009D5266">
        <w:rPr>
          <w:rFonts w:ascii="Arial" w:hAnsi="Arial" w:cs="Arial"/>
          <w:b/>
          <w:bCs/>
        </w:rPr>
        <w:lastRenderedPageBreak/>
        <w:t>1.5.3 – Chapter</w:t>
      </w:r>
      <w:r w:rsidR="0015508F" w:rsidRPr="009D5266">
        <w:rPr>
          <w:rFonts w:ascii="Arial" w:hAnsi="Arial" w:cs="Arial"/>
          <w:b/>
          <w:bCs/>
        </w:rPr>
        <w:t xml:space="preserve"> 3 Methods</w:t>
      </w:r>
      <w:bookmarkEnd w:id="24"/>
    </w:p>
    <w:p w14:paraId="62C39E98" w14:textId="0C9E2A1A" w:rsidR="0015508F" w:rsidRPr="00737369" w:rsidRDefault="0015508F" w:rsidP="009D5266">
      <w:pPr>
        <w:spacing w:line="360" w:lineRule="auto"/>
        <w:jc w:val="both"/>
        <w:rPr>
          <w:rFonts w:ascii="Arial" w:hAnsi="Arial" w:cs="Arial"/>
          <w:b/>
          <w:bCs/>
          <w:sz w:val="28"/>
          <w:szCs w:val="28"/>
        </w:rPr>
      </w:pPr>
      <w:r w:rsidRPr="00737369">
        <w:rPr>
          <w:rFonts w:ascii="Arial" w:hAnsi="Arial" w:cs="Arial"/>
        </w:rPr>
        <w:t>This chapter explains how the research was carried out. It describes how information was collected and analysed and discusses ethical considerations. It also briefly reflects on the strengths and limits of the chosen method.</w:t>
      </w:r>
    </w:p>
    <w:p w14:paraId="4DA1BFC7" w14:textId="77777777" w:rsidR="003D5DCC" w:rsidRPr="009D5266" w:rsidRDefault="0015508F" w:rsidP="009D5266">
      <w:pPr>
        <w:pStyle w:val="Heading3"/>
        <w:spacing w:line="360" w:lineRule="auto"/>
        <w:rPr>
          <w:rFonts w:ascii="Arial" w:hAnsi="Arial" w:cs="Arial"/>
          <w:b/>
          <w:bCs/>
          <w:sz w:val="22"/>
          <w:szCs w:val="22"/>
        </w:rPr>
      </w:pPr>
      <w:bookmarkStart w:id="25" w:name="_Toc228438631"/>
      <w:r w:rsidRPr="009D5266">
        <w:rPr>
          <w:rFonts w:ascii="Arial" w:hAnsi="Arial" w:cs="Arial"/>
          <w:b/>
          <w:bCs/>
          <w:sz w:val="22"/>
          <w:szCs w:val="22"/>
        </w:rPr>
        <w:t>1.5.4 - Chapter 4 Result and Discussion</w:t>
      </w:r>
      <w:bookmarkEnd w:id="25"/>
    </w:p>
    <w:p w14:paraId="446792A8" w14:textId="0144D92A" w:rsidR="0015508F" w:rsidRPr="00737369" w:rsidRDefault="0015508F" w:rsidP="009D5266">
      <w:pPr>
        <w:spacing w:line="360" w:lineRule="auto"/>
        <w:jc w:val="both"/>
        <w:rPr>
          <w:rFonts w:ascii="Arial" w:hAnsi="Arial" w:cs="Arial"/>
          <w:b/>
          <w:bCs/>
          <w:sz w:val="28"/>
          <w:szCs w:val="28"/>
        </w:rPr>
      </w:pPr>
      <w:r w:rsidRPr="00737369">
        <w:rPr>
          <w:rFonts w:ascii="Arial" w:hAnsi="Arial" w:cs="Arial"/>
        </w:rPr>
        <w:t>This chapter presents the findings of the study and analyses the main themes identified. It critically discusses these findings in relation to existing literature and policy, evaluates the strengths and limitations of the research, and demonstrates how the results address the research aim.</w:t>
      </w:r>
    </w:p>
    <w:p w14:paraId="6DCCD8FF" w14:textId="77777777" w:rsidR="003D5DCC" w:rsidRPr="009D5266" w:rsidRDefault="0015508F" w:rsidP="009D5266">
      <w:pPr>
        <w:pStyle w:val="Heading3"/>
        <w:spacing w:line="360" w:lineRule="auto"/>
        <w:rPr>
          <w:rFonts w:ascii="Arial" w:hAnsi="Arial" w:cs="Arial"/>
          <w:b/>
          <w:bCs/>
        </w:rPr>
      </w:pPr>
      <w:bookmarkStart w:id="26" w:name="_Toc228438632"/>
      <w:r w:rsidRPr="009D5266">
        <w:rPr>
          <w:rFonts w:ascii="Arial" w:hAnsi="Arial" w:cs="Arial"/>
          <w:b/>
          <w:bCs/>
        </w:rPr>
        <w:t>1.5.5 - Chapter 5 Recommendation and Conclusion</w:t>
      </w:r>
      <w:bookmarkEnd w:id="26"/>
    </w:p>
    <w:p w14:paraId="5245DE85" w14:textId="29744D79" w:rsidR="00F701DB" w:rsidRPr="00390786" w:rsidRDefault="0015508F" w:rsidP="009D5266">
      <w:pPr>
        <w:spacing w:line="360" w:lineRule="auto"/>
        <w:jc w:val="both"/>
        <w:rPr>
          <w:rFonts w:ascii="Arial" w:hAnsi="Arial" w:cs="Arial"/>
          <w:b/>
          <w:bCs/>
          <w:sz w:val="28"/>
          <w:szCs w:val="28"/>
        </w:rPr>
      </w:pPr>
      <w:r w:rsidRPr="00390786">
        <w:rPr>
          <w:rFonts w:ascii="Arial" w:hAnsi="Arial" w:cs="Arial"/>
        </w:rPr>
        <w:t>The final chapter summarises the main findings of the study and reflects on their wider significance. It offers practical recommendations for improving person-centred care and suggests areas for future research. The conclusion brings the dissertation together by directly answering the research question and considering what the findings mean for the future of care for older people in the UK.</w:t>
      </w:r>
    </w:p>
    <w:p w14:paraId="4D7F6FD4" w14:textId="77777777" w:rsidR="00FA141C" w:rsidRPr="00FA141C" w:rsidRDefault="00FA141C" w:rsidP="00E9066F">
      <w:pPr>
        <w:pStyle w:val="NormalWeb"/>
        <w:spacing w:line="360" w:lineRule="auto"/>
        <w:jc w:val="both"/>
        <w:rPr>
          <w:rFonts w:ascii="Arial" w:hAnsi="Arial" w:cs="Arial"/>
          <w:sz w:val="22"/>
          <w:szCs w:val="22"/>
        </w:rPr>
      </w:pPr>
    </w:p>
    <w:p w14:paraId="64A3928F" w14:textId="23BFAC95" w:rsidR="003F2B6D" w:rsidRPr="00010070" w:rsidRDefault="003F2B6D" w:rsidP="00596E21">
      <w:pPr>
        <w:pStyle w:val="Heading1"/>
        <w:spacing w:line="360" w:lineRule="auto"/>
        <w:rPr>
          <w:rFonts w:cs="Arial"/>
        </w:rPr>
      </w:pPr>
      <w:bookmarkStart w:id="27" w:name="_Toc226626056"/>
      <w:bookmarkStart w:id="28" w:name="_Toc228438633"/>
      <w:r w:rsidRPr="00010070">
        <w:rPr>
          <w:rFonts w:cs="Arial"/>
        </w:rPr>
        <w:t>CHAPTER 2: BACKGROUND</w:t>
      </w:r>
      <w:bookmarkEnd w:id="27"/>
      <w:bookmarkEnd w:id="28"/>
    </w:p>
    <w:p w14:paraId="297479B8" w14:textId="7350AEFE" w:rsidR="00625994" w:rsidRDefault="00FC2328" w:rsidP="00596E21">
      <w:pPr>
        <w:spacing w:line="360" w:lineRule="auto"/>
        <w:mirrorIndents/>
        <w:jc w:val="both"/>
        <w:rPr>
          <w:rFonts w:ascii="Arial" w:eastAsia="Arial Unicode MS" w:hAnsi="Arial" w:cs="Arial"/>
          <w:bCs/>
        </w:rPr>
      </w:pPr>
      <w:r w:rsidRPr="00FC2328">
        <w:rPr>
          <w:rFonts w:ascii="Arial" w:eastAsia="Arial Unicode MS" w:hAnsi="Arial" w:cs="Arial"/>
          <w:bCs/>
        </w:rPr>
        <w:t xml:space="preserve">This chapter </w:t>
      </w:r>
      <w:r w:rsidR="008E5E53">
        <w:rPr>
          <w:rFonts w:ascii="Arial" w:eastAsia="Arial Unicode MS" w:hAnsi="Arial" w:cs="Arial"/>
          <w:bCs/>
        </w:rPr>
        <w:t>focuse</w:t>
      </w:r>
      <w:r w:rsidR="00E465C6">
        <w:rPr>
          <w:rFonts w:ascii="Arial" w:eastAsia="Arial Unicode MS" w:hAnsi="Arial" w:cs="Arial"/>
          <w:bCs/>
        </w:rPr>
        <w:t>s on</w:t>
      </w:r>
      <w:r w:rsidRPr="00FC2328">
        <w:rPr>
          <w:rFonts w:ascii="Arial" w:eastAsia="Arial Unicode MS" w:hAnsi="Arial" w:cs="Arial"/>
          <w:bCs/>
        </w:rPr>
        <w:t xml:space="preserve"> the development of the concept of person-centred care and its theoretical and practical implications. It discusses the shift from traditional care provision models for older adults to more choice-orientated, respected, and independent care provision models. This chapter also examines the central theories that support the importance of enabling autonomy in older adulthood and the role of person-centred care in achieving this aim. In addition, it considers the implementation of person-centred care across different nations and evaluates relevant UK policies and legislation that facilitate or inhibit person-centred care provision</w:t>
      </w:r>
      <w:r w:rsidR="00625994" w:rsidRPr="00625994">
        <w:rPr>
          <w:rFonts w:ascii="Arial" w:eastAsia="Arial Unicode MS" w:hAnsi="Arial" w:cs="Arial"/>
          <w:bCs/>
        </w:rPr>
        <w:t>.</w:t>
      </w:r>
    </w:p>
    <w:p w14:paraId="4C6105DF" w14:textId="77777777" w:rsidR="00FB6315" w:rsidRDefault="00FB6315" w:rsidP="00596E21">
      <w:pPr>
        <w:spacing w:line="360" w:lineRule="auto"/>
        <w:mirrorIndents/>
        <w:jc w:val="both"/>
        <w:rPr>
          <w:rFonts w:ascii="Arial" w:eastAsia="Arial Unicode MS" w:hAnsi="Arial" w:cs="Arial"/>
          <w:bCs/>
        </w:rPr>
      </w:pPr>
    </w:p>
    <w:p w14:paraId="312B2339" w14:textId="77777777" w:rsidR="00C30DA0" w:rsidRPr="009F0CAD" w:rsidRDefault="00C30DA0" w:rsidP="00E9066F">
      <w:pPr>
        <w:pStyle w:val="Heading2"/>
        <w:spacing w:line="360" w:lineRule="auto"/>
        <w:rPr>
          <w:rFonts w:ascii="Arial" w:hAnsi="Arial" w:cs="Arial"/>
          <w:b/>
          <w:bCs/>
        </w:rPr>
      </w:pPr>
      <w:bookmarkStart w:id="29" w:name="_Toc228438634"/>
      <w:r w:rsidRPr="009F0CAD">
        <w:rPr>
          <w:rFonts w:ascii="Arial" w:hAnsi="Arial" w:cs="Arial"/>
          <w:b/>
          <w:bCs/>
        </w:rPr>
        <w:t>2.1 Historical background of person-centred care</w:t>
      </w:r>
      <w:bookmarkEnd w:id="29"/>
    </w:p>
    <w:p w14:paraId="5EF31686" w14:textId="77777777" w:rsidR="00C30DA0" w:rsidRPr="00C30DA0" w:rsidRDefault="00C30DA0" w:rsidP="00E9066F">
      <w:pPr>
        <w:spacing w:line="360" w:lineRule="auto"/>
        <w:mirrorIndents/>
        <w:jc w:val="both"/>
        <w:rPr>
          <w:rFonts w:ascii="Arial" w:eastAsia="Arial Unicode MS" w:hAnsi="Arial" w:cs="Arial"/>
          <w:bCs/>
        </w:rPr>
      </w:pPr>
      <w:r w:rsidRPr="00C30DA0">
        <w:rPr>
          <w:rFonts w:ascii="Arial" w:eastAsia="Arial Unicode MS" w:hAnsi="Arial" w:cs="Arial"/>
          <w:bCs/>
        </w:rPr>
        <w:t xml:space="preserve">Historically, care for older people in the UK was shaped by institutional and medically dominated models that prioritised physical health, safety and efficiency over individuality and autonomy. Following the establishment of the National Health Service (NHS) in 1948, older people with long-term health or social care needs were frequently admitted to geriatric hospitals or residential institutions (Bridgen, 2001; Gorsky, 2013). These settings were characterised by standardised routines, strict timetables and limited privacy. Decision-making was largely controlled by professionals, with little consideration of older people’s preferences, </w:t>
      </w:r>
      <w:r w:rsidRPr="00C30DA0">
        <w:rPr>
          <w:rFonts w:ascii="Arial" w:eastAsia="Arial Unicode MS" w:hAnsi="Arial" w:cs="Arial"/>
          <w:bCs/>
        </w:rPr>
        <w:lastRenderedPageBreak/>
        <w:t>personal histories or social identities. Independence was rarely viewed as achievable once formal care was required, reinforcing the idea that ageing was inevitably associated with dependency and decline.</w:t>
      </w:r>
    </w:p>
    <w:p w14:paraId="2EB40433" w14:textId="77777777" w:rsidR="00C30DA0" w:rsidRPr="00C30DA0" w:rsidRDefault="00C30DA0" w:rsidP="00E9066F">
      <w:pPr>
        <w:spacing w:line="360" w:lineRule="auto"/>
        <w:mirrorIndents/>
        <w:jc w:val="both"/>
        <w:rPr>
          <w:rFonts w:ascii="Arial" w:eastAsia="Arial Unicode MS" w:hAnsi="Arial" w:cs="Arial"/>
          <w:bCs/>
        </w:rPr>
      </w:pPr>
      <w:r w:rsidRPr="00C30DA0">
        <w:rPr>
          <w:rFonts w:ascii="Arial" w:eastAsia="Arial Unicode MS" w:hAnsi="Arial" w:cs="Arial"/>
          <w:bCs/>
        </w:rPr>
        <w:t>During this period, professional authority dominated care relationships. Older people were often positioned as passive recipients rather than active participants, reflecting broader societal attitudes that marginalised older age. Means (2012) argues that while the expansion of the welfare state improved access to care, it also strengthened bureaucratic and professional control, reducing opportunities for personal choice and self-determination. As a result, many older people experienced a loss of dignity, identity and control over everyday aspects of their lives, such as daily routines, social activities and personal preferences.</w:t>
      </w:r>
    </w:p>
    <w:p w14:paraId="4B11D31F" w14:textId="77777777" w:rsidR="00C30DA0" w:rsidRPr="00C30DA0" w:rsidRDefault="00C30DA0" w:rsidP="00E9066F">
      <w:pPr>
        <w:spacing w:line="360" w:lineRule="auto"/>
        <w:mirrorIndents/>
        <w:jc w:val="both"/>
        <w:rPr>
          <w:rFonts w:ascii="Arial" w:eastAsia="Arial Unicode MS" w:hAnsi="Arial" w:cs="Arial"/>
          <w:bCs/>
        </w:rPr>
      </w:pPr>
      <w:r w:rsidRPr="00C30DA0">
        <w:rPr>
          <w:rFonts w:ascii="Arial" w:eastAsia="Arial Unicode MS" w:hAnsi="Arial" w:cs="Arial"/>
          <w:bCs/>
        </w:rPr>
        <w:t>From the late 1980s onwards, these approaches were increasingly challenged. Research began to expose the psychological and social harms associated with institutional care, including loneliness, reduced self-esteem and disempowerment. At the same time, changing social attitudes and the growth of human rights and disability movements influenced health and social care policy. Older people and advocacy groups increasingly argued for greater choice, control and recognition of individuality within care settings (Hillcoat-</w:t>
      </w:r>
      <w:proofErr w:type="spellStart"/>
      <w:r w:rsidRPr="00C30DA0">
        <w:rPr>
          <w:rFonts w:ascii="Arial" w:eastAsia="Arial Unicode MS" w:hAnsi="Arial" w:cs="Arial"/>
          <w:bCs/>
        </w:rPr>
        <w:t>Nallétamby</w:t>
      </w:r>
      <w:proofErr w:type="spellEnd"/>
      <w:r w:rsidRPr="00C30DA0">
        <w:rPr>
          <w:rFonts w:ascii="Arial" w:eastAsia="Arial Unicode MS" w:hAnsi="Arial" w:cs="Arial"/>
          <w:bCs/>
        </w:rPr>
        <w:t>, 2019). These developments coincided with a policy shift towards community care, which aimed to reduce reliance on institutional provision and support older people to remain in their own homes.</w:t>
      </w:r>
    </w:p>
    <w:p w14:paraId="05DD27C1" w14:textId="77777777" w:rsidR="00C30DA0" w:rsidRPr="00C30DA0" w:rsidRDefault="00C30DA0" w:rsidP="00E9066F">
      <w:pPr>
        <w:spacing w:line="360" w:lineRule="auto"/>
        <w:mirrorIndents/>
        <w:jc w:val="both"/>
        <w:rPr>
          <w:rFonts w:ascii="Arial" w:eastAsia="Arial Unicode MS" w:hAnsi="Arial" w:cs="Arial"/>
          <w:bCs/>
        </w:rPr>
      </w:pPr>
      <w:r w:rsidRPr="00C30DA0">
        <w:rPr>
          <w:rFonts w:ascii="Arial" w:eastAsia="Arial Unicode MS" w:hAnsi="Arial" w:cs="Arial"/>
          <w:bCs/>
        </w:rPr>
        <w:t>Person-centred care emerged as a response to these critiques. Influenced by humanistic psychology and ethical frameworks that emphasise dignity, respect and relational care, person-centred care focuses on understanding the person beyond their medical condition (Nicholson, 2017). It promotes partnership working, shared decision-making and recognition of personal values and life experiences. This marked a significant departure from earlier task-focused models, where care was organised around routines rather than individuals.</w:t>
      </w:r>
    </w:p>
    <w:p w14:paraId="104AC246" w14:textId="77777777" w:rsidR="00C30DA0" w:rsidRPr="00C30DA0" w:rsidRDefault="00C30DA0" w:rsidP="00E9066F">
      <w:pPr>
        <w:spacing w:line="360" w:lineRule="auto"/>
        <w:mirrorIndents/>
        <w:jc w:val="both"/>
        <w:rPr>
          <w:rFonts w:ascii="Arial" w:eastAsia="Arial Unicode MS" w:hAnsi="Arial" w:cs="Arial"/>
          <w:bCs/>
        </w:rPr>
      </w:pPr>
      <w:r w:rsidRPr="00C30DA0">
        <w:rPr>
          <w:rFonts w:ascii="Arial" w:eastAsia="Arial Unicode MS" w:hAnsi="Arial" w:cs="Arial"/>
          <w:bCs/>
        </w:rPr>
        <w:t>However, the transition to person-centred care has been uneven. Lewis and West (2014) highlight that despite policy commitments to personalisation, historical care cultures continue to shape practice. Financial pressures, workforce shortages and performance targets often limit the time and flexibility needed to deliver genuinely person-centred care. As a result, services may adopt the language of person-centredness without fully addressing underlying power imbalances between professionals and older people.</w:t>
      </w:r>
    </w:p>
    <w:p w14:paraId="1F0BC2E3" w14:textId="77777777" w:rsidR="00C30DA0" w:rsidRDefault="00C30DA0" w:rsidP="00E9066F">
      <w:pPr>
        <w:spacing w:line="360" w:lineRule="auto"/>
        <w:mirrorIndents/>
        <w:jc w:val="both"/>
        <w:rPr>
          <w:rFonts w:ascii="Arial" w:eastAsia="Arial Unicode MS" w:hAnsi="Arial" w:cs="Arial"/>
          <w:bCs/>
        </w:rPr>
      </w:pPr>
      <w:r w:rsidRPr="00C30DA0">
        <w:rPr>
          <w:rFonts w:ascii="Arial" w:eastAsia="Arial Unicode MS" w:hAnsi="Arial" w:cs="Arial"/>
          <w:bCs/>
        </w:rPr>
        <w:t>More recent research suggests that while person-centred care is now widely accepted in principle, its implementation remains constrained by structural factors. Hillcoat-</w:t>
      </w:r>
      <w:proofErr w:type="spellStart"/>
      <w:r w:rsidRPr="00C30DA0">
        <w:rPr>
          <w:rFonts w:ascii="Arial" w:eastAsia="Arial Unicode MS" w:hAnsi="Arial" w:cs="Arial"/>
          <w:bCs/>
        </w:rPr>
        <w:t>Nallétamby</w:t>
      </w:r>
      <w:proofErr w:type="spellEnd"/>
      <w:r w:rsidRPr="00C30DA0">
        <w:rPr>
          <w:rFonts w:ascii="Arial" w:eastAsia="Arial Unicode MS" w:hAnsi="Arial" w:cs="Arial"/>
          <w:bCs/>
        </w:rPr>
        <w:t xml:space="preserve"> (2019) notes that older people’s choices are often shaped by what services are available rather than what they genuinely prefer. This highlights that although person-centred care represents a clear historical improvement, achieving meaningful empowerment requires not only changes in attitudes but also sustained investment and organisational reform.</w:t>
      </w:r>
    </w:p>
    <w:p w14:paraId="39E95E4A" w14:textId="77777777" w:rsidR="00C30DA0" w:rsidRDefault="00C30DA0" w:rsidP="00E9066F">
      <w:pPr>
        <w:spacing w:line="360" w:lineRule="auto"/>
        <w:mirrorIndents/>
        <w:jc w:val="both"/>
        <w:rPr>
          <w:rFonts w:ascii="Arial" w:eastAsia="Arial Unicode MS" w:hAnsi="Arial" w:cs="Arial"/>
          <w:bCs/>
        </w:rPr>
      </w:pPr>
    </w:p>
    <w:p w14:paraId="00FDC9E8" w14:textId="77777777" w:rsidR="00CA3EB6" w:rsidRPr="009F0CAD" w:rsidRDefault="00CA3EB6" w:rsidP="00E9066F">
      <w:pPr>
        <w:pStyle w:val="Heading2"/>
        <w:spacing w:line="360" w:lineRule="auto"/>
        <w:rPr>
          <w:rFonts w:ascii="Arial" w:hAnsi="Arial" w:cs="Arial"/>
          <w:b/>
          <w:bCs/>
        </w:rPr>
      </w:pPr>
      <w:bookmarkStart w:id="30" w:name="_Toc228438635"/>
      <w:r w:rsidRPr="009F0CAD">
        <w:rPr>
          <w:rFonts w:ascii="Arial" w:hAnsi="Arial" w:cs="Arial"/>
          <w:b/>
          <w:bCs/>
        </w:rPr>
        <w:t>2.2 Theoretical background: biological, psychological and sociological perspectives</w:t>
      </w:r>
      <w:bookmarkEnd w:id="30"/>
    </w:p>
    <w:p w14:paraId="233771BF" w14:textId="77777777" w:rsidR="00CA3EB6" w:rsidRPr="00CA3EB6" w:rsidRDefault="00CA3EB6" w:rsidP="00E9066F">
      <w:pPr>
        <w:spacing w:line="360" w:lineRule="auto"/>
        <w:mirrorIndents/>
        <w:jc w:val="both"/>
        <w:rPr>
          <w:rFonts w:ascii="Arial" w:eastAsia="Arial Unicode MS" w:hAnsi="Arial" w:cs="Arial"/>
          <w:bCs/>
        </w:rPr>
      </w:pPr>
      <w:r w:rsidRPr="00CA3EB6">
        <w:rPr>
          <w:rFonts w:ascii="Arial" w:eastAsia="Arial Unicode MS" w:hAnsi="Arial" w:cs="Arial"/>
          <w:bCs/>
        </w:rPr>
        <w:t>The concept of empowering older people to live independently through person-centred care can be understood through biological, psychological and sociological theories. Together, these perspectives help explain why focusing only on medical needs is insufficient and why a more holistic approach is required.</w:t>
      </w:r>
    </w:p>
    <w:p w14:paraId="2113632A" w14:textId="77777777" w:rsidR="00CA3EB6" w:rsidRPr="00CA3EB6" w:rsidRDefault="00CA3EB6" w:rsidP="00E9066F">
      <w:pPr>
        <w:spacing w:line="360" w:lineRule="auto"/>
        <w:mirrorIndents/>
        <w:jc w:val="both"/>
        <w:rPr>
          <w:rFonts w:ascii="Arial" w:eastAsia="Arial Unicode MS" w:hAnsi="Arial" w:cs="Arial"/>
          <w:bCs/>
        </w:rPr>
      </w:pPr>
      <w:r w:rsidRPr="00CA3EB6">
        <w:rPr>
          <w:rFonts w:ascii="Arial" w:eastAsia="Arial Unicode MS" w:hAnsi="Arial" w:cs="Arial"/>
          <w:bCs/>
        </w:rPr>
        <w:t>From a biological perspective, ageing is often linked with physical decline, frailty and the presence of multiple long-term conditions. Biomedical models traditionally emphasise diagnosis, treatment and risk management, with success measured by clinical outcomes rather than quality of life (Yarnall et al., 2017). While this approach is important for managing illness, it can unintentionally reduce older people to their conditions, reinforcing perceptions of dependency and vulnerability. In practice, this may lead to overly protective care that limits independence, such as unnecessary restrictions or exclusion from decision-making.</w:t>
      </w:r>
    </w:p>
    <w:p w14:paraId="7FCFF8C4" w14:textId="77777777" w:rsidR="00CA3EB6" w:rsidRPr="00CA3EB6" w:rsidRDefault="00CA3EB6" w:rsidP="00E9066F">
      <w:pPr>
        <w:spacing w:line="360" w:lineRule="auto"/>
        <w:mirrorIndents/>
        <w:jc w:val="both"/>
        <w:rPr>
          <w:rFonts w:ascii="Arial" w:eastAsia="Arial Unicode MS" w:hAnsi="Arial" w:cs="Arial"/>
          <w:bCs/>
        </w:rPr>
      </w:pPr>
      <w:r w:rsidRPr="00CA3EB6">
        <w:rPr>
          <w:rFonts w:ascii="Arial" w:eastAsia="Arial Unicode MS" w:hAnsi="Arial" w:cs="Arial"/>
          <w:bCs/>
        </w:rPr>
        <w:t>Person-centred care challenges this narrow biological focus by recognising that physical impairment does not remove a person’s capacity for choice or self-determination. Research shows that even older people living with significant health needs continue to value autonomy and control over daily life. Moilanen et al. (2021) found that older people in residential care emphasised the importance of being involved in decisions about routines, personal care and social activities. Supporting independence from a biological perspective therefore involves adapting care to physical limitations while actively preserving dignity, choice and control.</w:t>
      </w:r>
    </w:p>
    <w:p w14:paraId="688769BB" w14:textId="77777777" w:rsidR="00CA3EB6" w:rsidRPr="00CA3EB6" w:rsidRDefault="00CA3EB6" w:rsidP="00E9066F">
      <w:pPr>
        <w:spacing w:line="360" w:lineRule="auto"/>
        <w:mirrorIndents/>
        <w:jc w:val="both"/>
        <w:rPr>
          <w:rFonts w:ascii="Arial" w:eastAsia="Arial Unicode MS" w:hAnsi="Arial" w:cs="Arial"/>
          <w:bCs/>
        </w:rPr>
      </w:pPr>
      <w:r w:rsidRPr="00CA3EB6">
        <w:rPr>
          <w:rFonts w:ascii="Arial" w:eastAsia="Arial Unicode MS" w:hAnsi="Arial" w:cs="Arial"/>
          <w:bCs/>
        </w:rPr>
        <w:t>Psychological perspectives highlight the importance of identity, self-worth and emotional wellbeing in later life. Ageing can involve losses, such as reduced mobility or changes in social roles, which may negatively affect confidence and sense of self. Person-centred care addresses these challenges by focusing on relationships, communication and emotional support. Being listened to, respected and taken seriously contributes directly to feelings of empowerment.</w:t>
      </w:r>
    </w:p>
    <w:p w14:paraId="2DF00A2B" w14:textId="77777777" w:rsidR="00CA3EB6" w:rsidRPr="00CA3EB6" w:rsidRDefault="00CA3EB6" w:rsidP="00E9066F">
      <w:pPr>
        <w:spacing w:line="360" w:lineRule="auto"/>
        <w:mirrorIndents/>
        <w:jc w:val="both"/>
        <w:rPr>
          <w:rFonts w:ascii="Arial" w:eastAsia="Arial Unicode MS" w:hAnsi="Arial" w:cs="Arial"/>
          <w:bCs/>
        </w:rPr>
      </w:pPr>
      <w:r w:rsidRPr="00CA3EB6">
        <w:rPr>
          <w:rFonts w:ascii="Arial" w:eastAsia="Arial Unicode MS" w:hAnsi="Arial" w:cs="Arial"/>
          <w:bCs/>
        </w:rPr>
        <w:t>Shared decision-making is central to this psychological approach. Bunn et al. (2018) found that older people with complex health and social care needs value involvement in decisions about their care, as it supports confidence and trust. However, the study also identified barriers such as professional dominance, limited time and complex systems, which can undermine genuine participation. When decisions are rushed or led solely by professionals, older people may feel ignored, leading to disengagement and reduced wellbeing.</w:t>
      </w:r>
    </w:p>
    <w:p w14:paraId="6CC2E84A" w14:textId="63DD8627" w:rsidR="00CA3EB6" w:rsidRPr="00CA3EB6" w:rsidRDefault="00CA3EB6" w:rsidP="00E9066F">
      <w:pPr>
        <w:spacing w:line="360" w:lineRule="auto"/>
        <w:mirrorIndents/>
        <w:jc w:val="both"/>
        <w:rPr>
          <w:rFonts w:ascii="Arial" w:eastAsia="Arial Unicode MS" w:hAnsi="Arial" w:cs="Arial"/>
          <w:bCs/>
        </w:rPr>
      </w:pPr>
      <w:r w:rsidRPr="00CA3EB6">
        <w:rPr>
          <w:rFonts w:ascii="Arial" w:eastAsia="Arial Unicode MS" w:hAnsi="Arial" w:cs="Arial"/>
          <w:bCs/>
        </w:rPr>
        <w:t>Sociological perspectives place ageing within wider social, cultural and structural contexts. Rather than viewing dependency as a natural outcome of ageing, sociological research highlights how social policies, service design and</w:t>
      </w:r>
      <w:r w:rsidR="00E718F8">
        <w:rPr>
          <w:rFonts w:ascii="Arial" w:eastAsia="Arial Unicode MS" w:hAnsi="Arial" w:cs="Arial"/>
          <w:bCs/>
        </w:rPr>
        <w:t xml:space="preserve"> </w:t>
      </w:r>
      <w:r w:rsidRPr="00CA3EB6">
        <w:rPr>
          <w:rFonts w:ascii="Arial" w:eastAsia="Arial Unicode MS" w:hAnsi="Arial" w:cs="Arial"/>
          <w:bCs/>
        </w:rPr>
        <w:t xml:space="preserve">cultural attitudes shape older people’s </w:t>
      </w:r>
      <w:r w:rsidRPr="00CA3EB6">
        <w:rPr>
          <w:rFonts w:ascii="Arial" w:eastAsia="Arial Unicode MS" w:hAnsi="Arial" w:cs="Arial"/>
          <w:bCs/>
        </w:rPr>
        <w:lastRenderedPageBreak/>
        <w:t>experiences. Spijker and Schneider (2021) challenge the dominant narrative that portrays older people as burdens on society, arguing that this view ignores their ongoing contributions and reinforces ageism.</w:t>
      </w:r>
    </w:p>
    <w:p w14:paraId="0C564277" w14:textId="77777777" w:rsidR="00CA3EB6" w:rsidRPr="00CA3EB6" w:rsidRDefault="00CA3EB6" w:rsidP="00E9066F">
      <w:pPr>
        <w:spacing w:line="360" w:lineRule="auto"/>
        <w:mirrorIndents/>
        <w:jc w:val="both"/>
        <w:rPr>
          <w:rFonts w:ascii="Arial" w:eastAsia="Arial Unicode MS" w:hAnsi="Arial" w:cs="Arial"/>
          <w:bCs/>
        </w:rPr>
      </w:pPr>
      <w:r w:rsidRPr="00CA3EB6">
        <w:rPr>
          <w:rFonts w:ascii="Arial" w:eastAsia="Arial Unicode MS" w:hAnsi="Arial" w:cs="Arial"/>
          <w:bCs/>
        </w:rPr>
        <w:t>Person-centred care aims to challenge these assumptions by positioning older people as active citizens with rights, voices and social value. However, sociological critiques caution that person-centred care is not automatically empowering. Tieu et al. (2022) argue that the concept is often poorly defined, allowing organisations to adopt its language without addressing deeper power imbalances. If structural issues such as underfunding, workforce pressures and rigid systems remain unchallenged, person-centred care risks becoming a symbolic policy ideal rather than a transformative practice.</w:t>
      </w:r>
    </w:p>
    <w:p w14:paraId="64409224" w14:textId="77777777" w:rsidR="00CA3EB6" w:rsidRDefault="00CA3EB6" w:rsidP="00E9066F">
      <w:pPr>
        <w:spacing w:line="360" w:lineRule="auto"/>
        <w:mirrorIndents/>
        <w:jc w:val="both"/>
        <w:rPr>
          <w:rFonts w:ascii="Arial" w:eastAsia="Arial Unicode MS" w:hAnsi="Arial" w:cs="Arial"/>
          <w:bCs/>
        </w:rPr>
      </w:pPr>
      <w:r w:rsidRPr="00CA3EB6">
        <w:rPr>
          <w:rFonts w:ascii="Arial" w:eastAsia="Arial Unicode MS" w:hAnsi="Arial" w:cs="Arial"/>
          <w:bCs/>
        </w:rPr>
        <w:t>Overall, these theoretical perspectives highlight that empowerment requires more than good intentions. Biological, psychological and sociological factors must be addressed together to ensure that person-centred care genuinely supports older people’s independence and lived experience.</w:t>
      </w:r>
    </w:p>
    <w:p w14:paraId="02432AC3" w14:textId="77777777" w:rsidR="00490BC9" w:rsidRDefault="00490BC9" w:rsidP="00E9066F">
      <w:pPr>
        <w:spacing w:line="360" w:lineRule="auto"/>
        <w:mirrorIndents/>
        <w:jc w:val="both"/>
        <w:rPr>
          <w:rFonts w:ascii="Arial" w:eastAsia="Arial Unicode MS" w:hAnsi="Arial" w:cs="Arial"/>
          <w:bCs/>
        </w:rPr>
      </w:pPr>
    </w:p>
    <w:p w14:paraId="3A42BBD5" w14:textId="7EFA64D4" w:rsidR="000833AE" w:rsidRPr="009F0CAD" w:rsidRDefault="000833AE" w:rsidP="00E9066F">
      <w:pPr>
        <w:pStyle w:val="Heading2"/>
        <w:spacing w:line="360" w:lineRule="auto"/>
        <w:rPr>
          <w:rFonts w:ascii="Arial" w:hAnsi="Arial" w:cs="Arial"/>
          <w:b/>
          <w:bCs/>
        </w:rPr>
      </w:pPr>
      <w:bookmarkStart w:id="31" w:name="_Toc228438636"/>
      <w:r w:rsidRPr="009F0CAD">
        <w:rPr>
          <w:rFonts w:ascii="Arial" w:hAnsi="Arial" w:cs="Arial"/>
          <w:b/>
          <w:bCs/>
        </w:rPr>
        <w:t>2.3 International context</w:t>
      </w:r>
      <w:bookmarkEnd w:id="31"/>
    </w:p>
    <w:p w14:paraId="2D2CB724" w14:textId="77777777" w:rsidR="000833AE" w:rsidRPr="000833AE" w:rsidRDefault="000833AE" w:rsidP="00E9066F">
      <w:pPr>
        <w:spacing w:line="360" w:lineRule="auto"/>
        <w:mirrorIndents/>
        <w:jc w:val="both"/>
        <w:rPr>
          <w:rFonts w:ascii="Arial" w:eastAsia="Arial Unicode MS" w:hAnsi="Arial" w:cs="Arial"/>
          <w:bCs/>
        </w:rPr>
      </w:pPr>
      <w:r w:rsidRPr="000833AE">
        <w:rPr>
          <w:rFonts w:ascii="Arial" w:eastAsia="Arial Unicode MS" w:hAnsi="Arial" w:cs="Arial"/>
          <w:bCs/>
        </w:rPr>
        <w:t>Internationally, person-centred care is widely recognised as a key approach for supporting older people to live independently. However, how this approach is applied varies depending on national policies, funding structures and cultural attitudes towards ageing. Sweden and the Netherlands are frequently referenced in the literature as examples of systems that have made significant progress in embedding person-centred principles within elder care, offering useful comparisons for the UK.</w:t>
      </w:r>
    </w:p>
    <w:p w14:paraId="277AB4F9" w14:textId="77777777" w:rsidR="000833AE" w:rsidRPr="000833AE" w:rsidRDefault="000833AE" w:rsidP="00E9066F">
      <w:pPr>
        <w:spacing w:line="360" w:lineRule="auto"/>
        <w:mirrorIndents/>
        <w:jc w:val="both"/>
        <w:rPr>
          <w:rFonts w:ascii="Arial" w:eastAsia="Arial Unicode MS" w:hAnsi="Arial" w:cs="Arial"/>
          <w:bCs/>
        </w:rPr>
      </w:pPr>
      <w:r w:rsidRPr="000833AE">
        <w:rPr>
          <w:rFonts w:ascii="Arial" w:eastAsia="Arial Unicode MS" w:hAnsi="Arial" w:cs="Arial"/>
          <w:bCs/>
        </w:rPr>
        <w:t xml:space="preserve">In Sweden, elder care policy strongly promotes “ageing in place”, with a clear emphasis on supporting older people to remain in their own homes for as long as possible. Home care services are designed to be flexible and responsive, allowing care to be adapted to individual needs rather than following rigid routines. </w:t>
      </w:r>
      <w:proofErr w:type="spellStart"/>
      <w:r w:rsidRPr="000833AE">
        <w:rPr>
          <w:rFonts w:ascii="Arial" w:eastAsia="Arial Unicode MS" w:hAnsi="Arial" w:cs="Arial"/>
          <w:bCs/>
        </w:rPr>
        <w:t>Lämås</w:t>
      </w:r>
      <w:proofErr w:type="spellEnd"/>
      <w:r w:rsidRPr="000833AE">
        <w:rPr>
          <w:rFonts w:ascii="Arial" w:eastAsia="Arial Unicode MS" w:hAnsi="Arial" w:cs="Arial"/>
          <w:bCs/>
        </w:rPr>
        <w:t xml:space="preserve"> et al. (2021) found that person-centred and health-promoting interventions within Swedish home care services led to improvements in wellbeing and supported older people’s sense of independence. Importantly, these interventions focused not only on physical health but also on participation, meaningful activities and respectful communication.</w:t>
      </w:r>
    </w:p>
    <w:p w14:paraId="297D8695" w14:textId="77777777" w:rsidR="000833AE" w:rsidRPr="000833AE" w:rsidRDefault="000833AE" w:rsidP="00E9066F">
      <w:pPr>
        <w:spacing w:line="360" w:lineRule="auto"/>
        <w:mirrorIndents/>
        <w:jc w:val="both"/>
        <w:rPr>
          <w:rFonts w:ascii="Arial" w:eastAsia="Arial Unicode MS" w:hAnsi="Arial" w:cs="Arial"/>
          <w:bCs/>
        </w:rPr>
      </w:pPr>
      <w:r w:rsidRPr="000833AE">
        <w:rPr>
          <w:rFonts w:ascii="Arial" w:eastAsia="Arial Unicode MS" w:hAnsi="Arial" w:cs="Arial"/>
          <w:bCs/>
        </w:rPr>
        <w:t xml:space="preserve">A key strength of the Swedish model is continuity of care. Older people are more likely to receive support from a consistent group of care workers, which helps to build trust and understanding. This relational aspect is central to person-centred care, as it enables older people to express preferences and feel confident in making decisions about their daily lives. However, despite these strengths, Swedish services are not without challenges. </w:t>
      </w:r>
      <w:proofErr w:type="spellStart"/>
      <w:r w:rsidRPr="000833AE">
        <w:rPr>
          <w:rFonts w:ascii="Arial" w:eastAsia="Arial Unicode MS" w:hAnsi="Arial" w:cs="Arial"/>
          <w:bCs/>
        </w:rPr>
        <w:t>Lämås</w:t>
      </w:r>
      <w:proofErr w:type="spellEnd"/>
      <w:r w:rsidRPr="000833AE">
        <w:rPr>
          <w:rFonts w:ascii="Arial" w:eastAsia="Arial Unicode MS" w:hAnsi="Arial" w:cs="Arial"/>
          <w:bCs/>
        </w:rPr>
        <w:t xml:space="preserve"> et al. (2021) acknowledge that increasing demand, workforce shortages and time pressures can </w:t>
      </w:r>
      <w:r w:rsidRPr="000833AE">
        <w:rPr>
          <w:rFonts w:ascii="Arial" w:eastAsia="Arial Unicode MS" w:hAnsi="Arial" w:cs="Arial"/>
          <w:bCs/>
        </w:rPr>
        <w:lastRenderedPageBreak/>
        <w:t>limit the extent to which care is truly individualised. This highlights a critical issue: even in well-funded systems, structural pressures can undermine person-centred ideals.</w:t>
      </w:r>
    </w:p>
    <w:p w14:paraId="4FA0B89A" w14:textId="77777777" w:rsidR="000833AE" w:rsidRPr="000833AE" w:rsidRDefault="000833AE" w:rsidP="00E9066F">
      <w:pPr>
        <w:spacing w:line="360" w:lineRule="auto"/>
        <w:mirrorIndents/>
        <w:jc w:val="both"/>
        <w:rPr>
          <w:rFonts w:ascii="Arial" w:eastAsia="Arial Unicode MS" w:hAnsi="Arial" w:cs="Arial"/>
          <w:bCs/>
        </w:rPr>
      </w:pPr>
      <w:r w:rsidRPr="000833AE">
        <w:rPr>
          <w:rFonts w:ascii="Arial" w:eastAsia="Arial Unicode MS" w:hAnsi="Arial" w:cs="Arial"/>
          <w:bCs/>
        </w:rPr>
        <w:t>The Netherlands offers another relevant international example, particularly through its focus on integrated care. Dutch models emphasise coordination between health and social care services, aiming to reduce fragmentation and improve continuity for older people with complex needs. Stoop et al. (2020) found that integrated, person-centred approaches in the Netherlands supported shared decision-making and improved older people’s experiences of navigating care systems. This is especially important for empowerment, as fragmented services can leave older people feeling confused, powerless and excluded from decisions.</w:t>
      </w:r>
    </w:p>
    <w:p w14:paraId="63D6C7CE" w14:textId="77777777" w:rsidR="000833AE" w:rsidRPr="000833AE" w:rsidRDefault="000833AE" w:rsidP="00E9066F">
      <w:pPr>
        <w:spacing w:line="360" w:lineRule="auto"/>
        <w:mirrorIndents/>
        <w:jc w:val="both"/>
        <w:rPr>
          <w:rFonts w:ascii="Arial" w:eastAsia="Arial Unicode MS" w:hAnsi="Arial" w:cs="Arial"/>
          <w:bCs/>
        </w:rPr>
      </w:pPr>
      <w:r w:rsidRPr="000833AE">
        <w:rPr>
          <w:rFonts w:ascii="Arial" w:eastAsia="Arial Unicode MS" w:hAnsi="Arial" w:cs="Arial"/>
          <w:bCs/>
        </w:rPr>
        <w:t>However, the Dutch experience also reveals limitations. Stoop et al. (2020) identify organisational complexity and funding arrangements as ongoing barriers to fully realising person-centred care. Multiple providers and accountability structures can make coordination difficult, reducing flexibility and responsiveness at the individual level. These challenges closely resemble those faced in the UK, where health and social care systems often operate separately, limiting the effectiveness of person-centred practice.</w:t>
      </w:r>
    </w:p>
    <w:p w14:paraId="41BC1E33" w14:textId="77777777" w:rsidR="000833AE" w:rsidRPr="000833AE" w:rsidRDefault="000833AE" w:rsidP="00E9066F">
      <w:pPr>
        <w:spacing w:line="360" w:lineRule="auto"/>
        <w:mirrorIndents/>
        <w:jc w:val="both"/>
        <w:rPr>
          <w:rFonts w:ascii="Arial" w:eastAsia="Arial Unicode MS" w:hAnsi="Arial" w:cs="Arial"/>
          <w:bCs/>
        </w:rPr>
      </w:pPr>
      <w:r w:rsidRPr="000833AE">
        <w:rPr>
          <w:rFonts w:ascii="Arial" w:eastAsia="Arial Unicode MS" w:hAnsi="Arial" w:cs="Arial"/>
          <w:bCs/>
        </w:rPr>
        <w:t>Critically, international evidence suggests that person-centred care cannot succeed through policy endorsement alone. While Sweden and the Netherlands demonstrate that investment in community-based and integrated care can enhance independence, both systems continue to struggle with workforce capacity and organisational constraints. This reinforces sociological critiques that person-centred care risks becoming aspirational unless supported by sustained funding, skilled staff and structural reform (Tieu et al., 2022).</w:t>
      </w:r>
    </w:p>
    <w:p w14:paraId="13A6F970" w14:textId="6AF46CED" w:rsidR="00A75B9B" w:rsidRDefault="000833AE" w:rsidP="00E9066F">
      <w:pPr>
        <w:spacing w:line="360" w:lineRule="auto"/>
        <w:mirrorIndents/>
        <w:jc w:val="both"/>
        <w:rPr>
          <w:rFonts w:ascii="Arial" w:eastAsia="Arial Unicode MS" w:hAnsi="Arial" w:cs="Arial"/>
          <w:bCs/>
        </w:rPr>
      </w:pPr>
      <w:r w:rsidRPr="000833AE">
        <w:rPr>
          <w:rFonts w:ascii="Arial" w:eastAsia="Arial Unicode MS" w:hAnsi="Arial" w:cs="Arial"/>
          <w:bCs/>
        </w:rPr>
        <w:t>For the UK, these international examples offer valuable lessons. They demonstrate that empowering older people requires more than individual-level interventions; it depends on system-wide commitment to flexibility, coordination and long-term investment. Without addressing these structural conditions, person-centred care may remain uneven in practice, despite its widespread acceptance as best practice.</w:t>
      </w:r>
    </w:p>
    <w:p w14:paraId="2C54DF64" w14:textId="77777777" w:rsidR="00A75B9B" w:rsidRDefault="00A75B9B" w:rsidP="00E9066F">
      <w:pPr>
        <w:spacing w:line="360" w:lineRule="auto"/>
        <w:mirrorIndents/>
        <w:jc w:val="both"/>
        <w:rPr>
          <w:rFonts w:ascii="Arial" w:eastAsia="Arial Unicode MS" w:hAnsi="Arial" w:cs="Arial"/>
          <w:bCs/>
        </w:rPr>
      </w:pPr>
    </w:p>
    <w:p w14:paraId="753F3DDA" w14:textId="77777777" w:rsidR="00F9564E" w:rsidRPr="009F0CAD" w:rsidRDefault="00F9564E" w:rsidP="00E9066F">
      <w:pPr>
        <w:pStyle w:val="Heading2"/>
        <w:spacing w:line="360" w:lineRule="auto"/>
        <w:rPr>
          <w:rFonts w:ascii="Arial" w:hAnsi="Arial" w:cs="Arial"/>
          <w:b/>
          <w:bCs/>
        </w:rPr>
      </w:pPr>
      <w:bookmarkStart w:id="32" w:name="_Toc228438637"/>
      <w:r w:rsidRPr="009F0CAD">
        <w:rPr>
          <w:rFonts w:ascii="Arial" w:hAnsi="Arial" w:cs="Arial"/>
          <w:b/>
          <w:bCs/>
        </w:rPr>
        <w:t>2.4 National and local UK context: policy, legislation and practice</w:t>
      </w:r>
      <w:bookmarkEnd w:id="32"/>
    </w:p>
    <w:p w14:paraId="1634CF01" w14:textId="6DD35B51" w:rsidR="00F9564E" w:rsidRPr="00F9564E" w:rsidRDefault="00F9564E" w:rsidP="00E9066F">
      <w:pPr>
        <w:spacing w:line="360" w:lineRule="auto"/>
        <w:mirrorIndents/>
        <w:jc w:val="both"/>
        <w:rPr>
          <w:rFonts w:ascii="Arial" w:eastAsia="Arial Unicode MS" w:hAnsi="Arial" w:cs="Arial"/>
          <w:bCs/>
        </w:rPr>
      </w:pPr>
      <w:r w:rsidRPr="00F9564E">
        <w:rPr>
          <w:rFonts w:ascii="Arial" w:eastAsia="Arial Unicode MS" w:hAnsi="Arial" w:cs="Arial"/>
          <w:bCs/>
        </w:rPr>
        <w:t>In the UK, person-centred care is a central principle within both health and social care policy and is strongly promoted as a way of empowering older people to live independently. The NHS Long</w:t>
      </w:r>
      <w:r w:rsidR="001B1468">
        <w:rPr>
          <w:rFonts w:ascii="Arial" w:eastAsia="Arial Unicode MS" w:hAnsi="Arial" w:cs="Arial"/>
          <w:bCs/>
        </w:rPr>
        <w:t>-Term</w:t>
      </w:r>
      <w:r w:rsidRPr="00F9564E">
        <w:rPr>
          <w:rFonts w:ascii="Arial" w:eastAsia="Arial Unicode MS" w:hAnsi="Arial" w:cs="Arial"/>
          <w:bCs/>
        </w:rPr>
        <w:t xml:space="preserve"> Plan places personalised care and shared decision-making at the heart of service delivery, emphasising that people should be supported to make choices about their health and wellbeing that reflect what matters to them as individuals (NHS England, 2019). NHS England’s personalised care framework further reinforces this approach by promoting care planning, self-management support and stronger partnerships between professionals and service users (NHS England, 20</w:t>
      </w:r>
      <w:r w:rsidR="00210086">
        <w:rPr>
          <w:rFonts w:ascii="Arial" w:eastAsia="Arial Unicode MS" w:hAnsi="Arial" w:cs="Arial"/>
          <w:bCs/>
        </w:rPr>
        <w:t>19</w:t>
      </w:r>
      <w:r w:rsidRPr="00F9564E">
        <w:rPr>
          <w:rFonts w:ascii="Arial" w:eastAsia="Arial Unicode MS" w:hAnsi="Arial" w:cs="Arial"/>
          <w:bCs/>
        </w:rPr>
        <w:t xml:space="preserve">). In theory, these policies represent a shift away from </w:t>
      </w:r>
      <w:r w:rsidRPr="00F9564E">
        <w:rPr>
          <w:rFonts w:ascii="Arial" w:eastAsia="Arial Unicode MS" w:hAnsi="Arial" w:cs="Arial"/>
          <w:bCs/>
        </w:rPr>
        <w:lastRenderedPageBreak/>
        <w:t>professionally dominated models towards shared power and collaboration.</w:t>
      </w:r>
    </w:p>
    <w:p w14:paraId="02F6281E" w14:textId="77777777" w:rsidR="00F9564E" w:rsidRPr="00F9564E" w:rsidRDefault="00F9564E" w:rsidP="00E9066F">
      <w:pPr>
        <w:spacing w:line="360" w:lineRule="auto"/>
        <w:mirrorIndents/>
        <w:jc w:val="both"/>
        <w:rPr>
          <w:rFonts w:ascii="Arial" w:eastAsia="Arial Unicode MS" w:hAnsi="Arial" w:cs="Arial"/>
          <w:bCs/>
        </w:rPr>
      </w:pPr>
      <w:r w:rsidRPr="00F9564E">
        <w:rPr>
          <w:rFonts w:ascii="Arial" w:eastAsia="Arial Unicode MS" w:hAnsi="Arial" w:cs="Arial"/>
          <w:bCs/>
        </w:rPr>
        <w:t>However, there is a growing gap between policy ambition and everyday practice. While personalised care planning aims to focus on individual goals rather than organisational priorities, implementation is often limited by time pressures, staffing shortages and performance targets (Kime et al., 2022). As a result, care plans may exist as documents rather than meaningful tools for empowerment, reducing person-centred care to a procedural exercise rather than a lived experience.</w:t>
      </w:r>
    </w:p>
    <w:p w14:paraId="471E4A22" w14:textId="7190B9CC" w:rsidR="00282B31" w:rsidRPr="00282B31" w:rsidRDefault="00F9564E" w:rsidP="00282B31">
      <w:pPr>
        <w:spacing w:line="360" w:lineRule="auto"/>
        <w:mirrorIndents/>
        <w:jc w:val="both"/>
        <w:rPr>
          <w:rFonts w:ascii="Arial" w:eastAsia="Arial Unicode MS" w:hAnsi="Arial" w:cs="Arial"/>
          <w:bCs/>
        </w:rPr>
      </w:pPr>
      <w:r w:rsidRPr="00F9564E">
        <w:rPr>
          <w:rFonts w:ascii="Arial" w:eastAsia="Arial Unicode MS" w:hAnsi="Arial" w:cs="Arial"/>
          <w:bCs/>
        </w:rPr>
        <w:t xml:space="preserve">UK legislation provides a strong legal basis for empowerment and autonomy. The Mental Capacity Act 2005  is particularly significant, as it establishes the presumption that individuals have capacity unless proven otherwise and promotes supported decision-making. The Act requires professionals to take all practicable steps to help people make their own decisions and to choose the least restrictive option when acting in a person’s best interests </w:t>
      </w:r>
      <w:r w:rsidR="00282B31" w:rsidRPr="00282B31">
        <w:rPr>
          <w:rFonts w:ascii="Arial" w:eastAsia="Arial Unicode MS" w:hAnsi="Arial" w:cs="Arial"/>
          <w:bCs/>
        </w:rPr>
        <w:t>(Mind, 2023)</w:t>
      </w:r>
      <w:r w:rsidR="00282B31">
        <w:rPr>
          <w:rFonts w:ascii="Arial" w:eastAsia="Arial Unicode MS" w:hAnsi="Arial" w:cs="Arial"/>
          <w:bCs/>
        </w:rPr>
        <w:t>.</w:t>
      </w:r>
    </w:p>
    <w:p w14:paraId="386DB6B4" w14:textId="700EE5F2" w:rsidR="00F9564E" w:rsidRPr="00F9564E" w:rsidRDefault="00F9564E" w:rsidP="00E9066F">
      <w:pPr>
        <w:spacing w:line="360" w:lineRule="auto"/>
        <w:mirrorIndents/>
        <w:jc w:val="both"/>
        <w:rPr>
          <w:rFonts w:ascii="Arial" w:eastAsia="Arial Unicode MS" w:hAnsi="Arial" w:cs="Arial"/>
          <w:bCs/>
        </w:rPr>
      </w:pPr>
      <w:r w:rsidRPr="00F9564E">
        <w:rPr>
          <w:rFonts w:ascii="Arial" w:eastAsia="Arial Unicode MS" w:hAnsi="Arial" w:cs="Arial"/>
          <w:bCs/>
        </w:rPr>
        <w:t>Despite this, evidence suggests that practice does not always reflect the spirit of the law. Risk-averse organisational cultures often prioritise safety over autonomy, particularly for older people with cognitive impairment. Moilanen et al. (2021) found that restrictions in residential care were frequently justified by perceived risk rather than individual preference, highlighting how empowerment can be undermined in practice.</w:t>
      </w:r>
    </w:p>
    <w:p w14:paraId="7092ADE8" w14:textId="39651531" w:rsidR="00325E1C" w:rsidRPr="00325E1C" w:rsidRDefault="00F9564E" w:rsidP="00325E1C">
      <w:pPr>
        <w:spacing w:line="360" w:lineRule="auto"/>
        <w:mirrorIndents/>
        <w:jc w:val="both"/>
        <w:rPr>
          <w:rFonts w:ascii="Arial" w:eastAsia="Arial Unicode MS" w:hAnsi="Arial" w:cs="Arial"/>
          <w:bCs/>
        </w:rPr>
      </w:pPr>
      <w:r w:rsidRPr="00F9564E">
        <w:rPr>
          <w:rFonts w:ascii="Arial" w:eastAsia="Arial Unicode MS" w:hAnsi="Arial" w:cs="Arial"/>
          <w:bCs/>
        </w:rPr>
        <w:t xml:space="preserve">The Care Act 2014 further strengthens the person-centred agenda by placing </w:t>
      </w:r>
      <w:r w:rsidR="001B1468">
        <w:rPr>
          <w:rFonts w:ascii="Arial" w:eastAsia="Arial Unicode MS" w:hAnsi="Arial" w:cs="Arial"/>
          <w:bCs/>
        </w:rPr>
        <w:t>well-being,</w:t>
      </w:r>
      <w:r w:rsidRPr="00F9564E">
        <w:rPr>
          <w:rFonts w:ascii="Arial" w:eastAsia="Arial Unicode MS" w:hAnsi="Arial" w:cs="Arial"/>
          <w:bCs/>
        </w:rPr>
        <w:t xml:space="preserve"> choice and control at the centre of adult social care. It requires local authorities to involve individuals in assessments and care planning and to consider outcomes such as independence, dignity and participation </w:t>
      </w:r>
      <w:r w:rsidR="00325E1C" w:rsidRPr="00325E1C">
        <w:rPr>
          <w:rFonts w:ascii="Arial" w:eastAsia="Arial Unicode MS" w:hAnsi="Arial" w:cs="Arial"/>
          <w:bCs/>
        </w:rPr>
        <w:t>(Department of Health and Social Care, 2016)</w:t>
      </w:r>
      <w:r w:rsidR="00325E1C">
        <w:rPr>
          <w:rFonts w:ascii="Arial" w:eastAsia="Arial Unicode MS" w:hAnsi="Arial" w:cs="Arial"/>
          <w:bCs/>
        </w:rPr>
        <w:t>.</w:t>
      </w:r>
    </w:p>
    <w:p w14:paraId="6406ECE2" w14:textId="4626A37A" w:rsidR="00F9564E" w:rsidRPr="00F9564E" w:rsidRDefault="00F9564E" w:rsidP="00E9066F">
      <w:pPr>
        <w:spacing w:line="360" w:lineRule="auto"/>
        <w:mirrorIndents/>
        <w:jc w:val="both"/>
        <w:rPr>
          <w:rFonts w:ascii="Arial" w:eastAsia="Arial Unicode MS" w:hAnsi="Arial" w:cs="Arial"/>
          <w:bCs/>
        </w:rPr>
      </w:pPr>
      <w:r w:rsidRPr="00F9564E">
        <w:rPr>
          <w:rFonts w:ascii="Arial" w:eastAsia="Arial Unicode MS" w:hAnsi="Arial" w:cs="Arial"/>
          <w:bCs/>
        </w:rPr>
        <w:t>However, the effectiveness of the Act has been significantly weakened by austerity and increasing demand. Lewis and West (2014) argue that limited resources have led to stricter eligibility thresholds and reduced support, meaning that empowerment is often constrained by what services are available rather than what individuals want. This reflects a structural barrier to person-centred care, where legal rights exist but are not fully realised.</w:t>
      </w:r>
    </w:p>
    <w:p w14:paraId="78BA949B" w14:textId="620B56C3" w:rsidR="00F9564E" w:rsidRPr="00F9564E" w:rsidRDefault="00F9564E" w:rsidP="00E9066F">
      <w:pPr>
        <w:spacing w:line="360" w:lineRule="auto"/>
        <w:mirrorIndents/>
        <w:jc w:val="both"/>
        <w:rPr>
          <w:rFonts w:ascii="Arial" w:eastAsia="Arial Unicode MS" w:hAnsi="Arial" w:cs="Arial"/>
          <w:bCs/>
        </w:rPr>
      </w:pPr>
      <w:r w:rsidRPr="00F9564E">
        <w:rPr>
          <w:rFonts w:ascii="Arial" w:eastAsia="Arial Unicode MS" w:hAnsi="Arial" w:cs="Arial"/>
          <w:bCs/>
        </w:rPr>
        <w:t>Safeguarding legislation, including the Safeguarding Vulnerable Groups Act 2006, plays an essential role in protecting older people from abuse and neglect. While safeguarding is vital, it can sometimes conflict with person-centred care when protection overrides personal choice. Older people may be prevented from making decisions involving reasonable risk, limiting independence in the name of safety</w:t>
      </w:r>
      <w:r w:rsidR="004467C5">
        <w:rPr>
          <w:rFonts w:ascii="Arial" w:eastAsia="Arial Unicode MS" w:hAnsi="Arial" w:cs="Arial"/>
          <w:bCs/>
        </w:rPr>
        <w:t xml:space="preserve"> </w:t>
      </w:r>
      <w:r w:rsidR="00E81007" w:rsidRPr="00E81007">
        <w:rPr>
          <w:rFonts w:ascii="Arial" w:eastAsia="Arial Unicode MS" w:hAnsi="Arial" w:cs="Arial"/>
          <w:bCs/>
        </w:rPr>
        <w:t>(UK Government, 2006)</w:t>
      </w:r>
      <w:r w:rsidRPr="00F9564E">
        <w:rPr>
          <w:rFonts w:ascii="Arial" w:eastAsia="Arial Unicode MS" w:hAnsi="Arial" w:cs="Arial"/>
          <w:bCs/>
        </w:rPr>
        <w:t>. This tension highlights the ongoing challenge of balancing autonomy and protection within UK practice.</w:t>
      </w:r>
    </w:p>
    <w:p w14:paraId="61505E36" w14:textId="0BEB4BE6" w:rsidR="00513065" w:rsidRPr="00513065" w:rsidRDefault="00F9564E" w:rsidP="00513065">
      <w:pPr>
        <w:spacing w:line="360" w:lineRule="auto"/>
        <w:mirrorIndents/>
        <w:jc w:val="both"/>
        <w:rPr>
          <w:rFonts w:ascii="Arial" w:eastAsia="Arial Unicode MS" w:hAnsi="Arial" w:cs="Arial"/>
          <w:bCs/>
        </w:rPr>
      </w:pPr>
      <w:r w:rsidRPr="00F9564E">
        <w:rPr>
          <w:rFonts w:ascii="Arial" w:eastAsia="Arial Unicode MS" w:hAnsi="Arial" w:cs="Arial"/>
          <w:bCs/>
        </w:rPr>
        <w:t>The Human Rights Act 1998 underpins many principles of person-centred care, including dignity, respect and the right to private and family life. These rights are highly relevant to older people receiving care, particularly in relation to autonomy and participation</w:t>
      </w:r>
      <w:r w:rsidR="00513065" w:rsidRPr="00513065">
        <w:rPr>
          <w:rFonts w:ascii="Arial" w:eastAsia="Arial Unicode MS" w:hAnsi="Arial" w:cs="Arial"/>
          <w:bCs/>
        </w:rPr>
        <w:t>(Human Rights Act, 1998)</w:t>
      </w:r>
      <w:r w:rsidR="00513065">
        <w:rPr>
          <w:rFonts w:ascii="Arial" w:eastAsia="Arial Unicode MS" w:hAnsi="Arial" w:cs="Arial"/>
          <w:bCs/>
        </w:rPr>
        <w:t>.</w:t>
      </w:r>
    </w:p>
    <w:p w14:paraId="28E3FDD7" w14:textId="3F0DB526" w:rsidR="00F9564E" w:rsidRPr="00F9564E" w:rsidRDefault="00F9564E" w:rsidP="00E9066F">
      <w:pPr>
        <w:spacing w:line="360" w:lineRule="auto"/>
        <w:mirrorIndents/>
        <w:jc w:val="both"/>
        <w:rPr>
          <w:rFonts w:ascii="Arial" w:eastAsia="Arial Unicode MS" w:hAnsi="Arial" w:cs="Arial"/>
          <w:bCs/>
        </w:rPr>
      </w:pPr>
      <w:r w:rsidRPr="00F9564E">
        <w:rPr>
          <w:rFonts w:ascii="Arial" w:eastAsia="Arial Unicode MS" w:hAnsi="Arial" w:cs="Arial"/>
          <w:bCs/>
        </w:rPr>
        <w:t xml:space="preserve">However, Chapman (2021) notes that although human rights language is present in policy, it </w:t>
      </w:r>
      <w:r w:rsidRPr="00F9564E">
        <w:rPr>
          <w:rFonts w:ascii="Arial" w:eastAsia="Arial Unicode MS" w:hAnsi="Arial" w:cs="Arial"/>
          <w:bCs/>
        </w:rPr>
        <w:lastRenderedPageBreak/>
        <w:t>is not always reflected in daily practice, especially in under-resourced services where staff lack time and support.</w:t>
      </w:r>
    </w:p>
    <w:p w14:paraId="4D8DDA93" w14:textId="77777777" w:rsidR="00F9564E" w:rsidRPr="00F9564E" w:rsidRDefault="00F9564E" w:rsidP="00E9066F">
      <w:pPr>
        <w:spacing w:line="360" w:lineRule="auto"/>
        <w:mirrorIndents/>
        <w:jc w:val="both"/>
        <w:rPr>
          <w:rFonts w:ascii="Arial" w:eastAsia="Arial Unicode MS" w:hAnsi="Arial" w:cs="Arial"/>
          <w:bCs/>
        </w:rPr>
      </w:pPr>
      <w:r w:rsidRPr="00F9564E">
        <w:rPr>
          <w:rFonts w:ascii="Arial" w:eastAsia="Arial Unicode MS" w:hAnsi="Arial" w:cs="Arial"/>
          <w:bCs/>
        </w:rPr>
        <w:t>Overall, the UK has a comprehensive policy and legislative framework that strongly supports person-centred care. However, significant gaps remain between policy intent and lived experience. Addressing these gaps requires more than legislation; it demands adequate funding, workforce development and a genuine commitment to sharing power with older people in everyday care practice.</w:t>
      </w:r>
    </w:p>
    <w:p w14:paraId="4DA1AEFC" w14:textId="77777777" w:rsidR="00C30DA0" w:rsidRDefault="00C30DA0" w:rsidP="00F701DB">
      <w:pPr>
        <w:spacing w:line="360" w:lineRule="auto"/>
        <w:mirrorIndents/>
        <w:jc w:val="both"/>
        <w:rPr>
          <w:rFonts w:ascii="Arial" w:eastAsia="Arial Unicode MS" w:hAnsi="Arial" w:cs="Arial"/>
          <w:bCs/>
        </w:rPr>
      </w:pPr>
    </w:p>
    <w:p w14:paraId="3F41179D" w14:textId="77777777" w:rsidR="00345D11" w:rsidRPr="009F0CAD" w:rsidRDefault="005C2C7A" w:rsidP="009F0CAD">
      <w:pPr>
        <w:pStyle w:val="Heading1"/>
      </w:pPr>
      <w:bookmarkStart w:id="33" w:name="_Toc226626057"/>
      <w:bookmarkStart w:id="34" w:name="_Toc228438638"/>
      <w:r w:rsidRPr="009F0CAD">
        <w:t xml:space="preserve">CHAPTER </w:t>
      </w:r>
      <w:r w:rsidR="00114BFD" w:rsidRPr="009F0CAD">
        <w:t>3</w:t>
      </w:r>
      <w:r w:rsidRPr="009F0CAD">
        <w:t xml:space="preserve">: </w:t>
      </w:r>
      <w:r w:rsidR="00114BFD" w:rsidRPr="009F0CAD">
        <w:t>METHODS</w:t>
      </w:r>
      <w:bookmarkEnd w:id="33"/>
      <w:bookmarkEnd w:id="34"/>
    </w:p>
    <w:p w14:paraId="5FB3E486" w14:textId="3ACF56C8" w:rsidR="00C764A3" w:rsidRPr="00345D11" w:rsidRDefault="00114BFD" w:rsidP="00345D11">
      <w:pPr>
        <w:pStyle w:val="Heading1"/>
        <w:ind w:left="0"/>
        <w:jc w:val="both"/>
      </w:pPr>
      <w:r w:rsidRPr="00141A69">
        <w:rPr>
          <w:rFonts w:eastAsia="Arial Unicode MS" w:cs="Arial"/>
        </w:rPr>
        <w:t xml:space="preserve"> </w:t>
      </w:r>
    </w:p>
    <w:p w14:paraId="53AEE0EF" w14:textId="2B3E0A2B" w:rsidR="00A75B9B" w:rsidRPr="004F73B1" w:rsidRDefault="004F73B1" w:rsidP="00F701DB">
      <w:pPr>
        <w:spacing w:line="360" w:lineRule="auto"/>
        <w:mirrorIndents/>
        <w:jc w:val="both"/>
        <w:rPr>
          <w:rFonts w:ascii="Arial" w:eastAsia="Arial Unicode MS" w:hAnsi="Arial" w:cs="Arial"/>
        </w:rPr>
      </w:pPr>
      <w:r w:rsidRPr="004F73B1">
        <w:rPr>
          <w:rFonts w:ascii="Arial" w:eastAsia="Arial Unicode MS" w:hAnsi="Arial" w:cs="Arial"/>
        </w:rPr>
        <w:t xml:space="preserve">This chapter explains how the research was designed and carried out. The methodology is based on a qualitative secondary research approach. This means that the study did not collect new data from participants but instead analysed existing research, policy documents and academic literature. A qualitative design was chosen because empowerment, independence and person-centred care are complex social concepts that require interpretation rather than measurement. Understanding how older people experience </w:t>
      </w:r>
      <w:r w:rsidR="001B1468">
        <w:rPr>
          <w:rFonts w:ascii="Arial" w:eastAsia="Arial Unicode MS" w:hAnsi="Arial" w:cs="Arial"/>
        </w:rPr>
        <w:t>independence and</w:t>
      </w:r>
      <w:r w:rsidRPr="004F73B1">
        <w:rPr>
          <w:rFonts w:ascii="Arial" w:eastAsia="Arial Unicode MS" w:hAnsi="Arial" w:cs="Arial"/>
        </w:rPr>
        <w:t xml:space="preserve"> how policy supports or limits </w:t>
      </w:r>
      <w:r w:rsidR="001B1468">
        <w:rPr>
          <w:rFonts w:ascii="Arial" w:eastAsia="Arial Unicode MS" w:hAnsi="Arial" w:cs="Arial"/>
        </w:rPr>
        <w:t>this involves</w:t>
      </w:r>
      <w:r w:rsidRPr="004F73B1">
        <w:rPr>
          <w:rFonts w:ascii="Arial" w:eastAsia="Arial Unicode MS" w:hAnsi="Arial" w:cs="Arial"/>
        </w:rPr>
        <w:t xml:space="preserve"> analysing meanings, values and professional practices, which are better explored through qualitative methods (Jacobsen, 2020).</w:t>
      </w:r>
    </w:p>
    <w:p w14:paraId="7BC46401" w14:textId="2725CD30" w:rsidR="004F73B1" w:rsidRPr="009F0CAD" w:rsidRDefault="00195A31" w:rsidP="00FC7242">
      <w:pPr>
        <w:pStyle w:val="Heading2"/>
        <w:spacing w:line="360" w:lineRule="auto"/>
        <w:rPr>
          <w:rFonts w:ascii="Arial" w:hAnsi="Arial" w:cs="Arial"/>
          <w:b/>
          <w:bCs/>
        </w:rPr>
      </w:pPr>
      <w:bookmarkStart w:id="35" w:name="_Toc228438639"/>
      <w:r w:rsidRPr="009F0CAD">
        <w:rPr>
          <w:rFonts w:ascii="Arial" w:hAnsi="Arial" w:cs="Arial"/>
          <w:b/>
          <w:bCs/>
        </w:rPr>
        <w:t>3</w:t>
      </w:r>
      <w:r w:rsidR="00846CBA" w:rsidRPr="009F0CAD">
        <w:rPr>
          <w:rFonts w:ascii="Arial" w:hAnsi="Arial" w:cs="Arial"/>
          <w:b/>
          <w:bCs/>
        </w:rPr>
        <w:t xml:space="preserve">.1 </w:t>
      </w:r>
      <w:r w:rsidR="004F73B1" w:rsidRPr="009F0CAD">
        <w:rPr>
          <w:rFonts w:ascii="Arial" w:hAnsi="Arial" w:cs="Arial"/>
          <w:b/>
          <w:bCs/>
        </w:rPr>
        <w:t>Data Collection</w:t>
      </w:r>
      <w:bookmarkEnd w:id="35"/>
    </w:p>
    <w:p w14:paraId="5ABF0141" w14:textId="77777777" w:rsidR="00FA5B4F" w:rsidRDefault="004F73B1" w:rsidP="00FC7242">
      <w:pPr>
        <w:spacing w:line="360" w:lineRule="auto"/>
        <w:mirrorIndents/>
        <w:jc w:val="both"/>
        <w:rPr>
          <w:rFonts w:ascii="Arial" w:eastAsia="Arial Unicode MS" w:hAnsi="Arial" w:cs="Arial"/>
        </w:rPr>
      </w:pPr>
      <w:r w:rsidRPr="004F73B1">
        <w:rPr>
          <w:rFonts w:ascii="Arial" w:eastAsia="Arial Unicode MS" w:hAnsi="Arial" w:cs="Arial"/>
        </w:rPr>
        <w:t xml:space="preserve">A systematic search strategy was used to identify relevant literature. Keywords were combined using Boolean operators such as AND </w:t>
      </w:r>
      <w:proofErr w:type="spellStart"/>
      <w:r w:rsidRPr="004F73B1">
        <w:rPr>
          <w:rFonts w:ascii="Arial" w:eastAsia="Arial Unicode MS" w:hAnsi="Arial" w:cs="Arial"/>
        </w:rPr>
        <w:t>and</w:t>
      </w:r>
      <w:proofErr w:type="spellEnd"/>
      <w:r w:rsidRPr="004F73B1">
        <w:rPr>
          <w:rFonts w:ascii="Arial" w:eastAsia="Arial Unicode MS" w:hAnsi="Arial" w:cs="Arial"/>
        </w:rPr>
        <w:t xml:space="preserve"> OR in order to narrow or widen the search. Key terms included “empowering”, “older people”, “person-centred care”, “independent living” and “UK”. This structured approach helped ensure that the search was transparent and focused rather than random. The main databases used were Google Scholar, ProQuest, PubMed and the UWTSD Library. These sources were selected because they provide access to peer-reviewed academic journals and credible policy materials. </w:t>
      </w:r>
    </w:p>
    <w:p w14:paraId="4039D7C4" w14:textId="777B92E3" w:rsidR="004F73B1" w:rsidRPr="004F73B1" w:rsidRDefault="00563107" w:rsidP="00FC7242">
      <w:pPr>
        <w:spacing w:line="360" w:lineRule="auto"/>
        <w:mirrorIndents/>
        <w:jc w:val="both"/>
        <w:rPr>
          <w:rFonts w:ascii="Arial" w:eastAsia="Arial Unicode MS" w:hAnsi="Arial" w:cs="Arial"/>
        </w:rPr>
      </w:pPr>
      <w:r>
        <w:rPr>
          <w:rFonts w:ascii="Arial" w:eastAsia="Arial Unicode MS" w:hAnsi="Arial" w:cs="Arial"/>
        </w:rPr>
        <w:t>Clear inclusion and exclusion criteria were used to enhance the review's reliability. Only studies written in English were included, as translation was beyond the scope of this project. Research had to be conducted in the UK to maintain consistency with the dissertation's focus. Studies were required to specifically address empowering older adults and to have been published between 2015 and 2025. This time frame ensured that the findings reflected contemporary practice and policy developments.</w:t>
      </w:r>
    </w:p>
    <w:p w14:paraId="5C402BA5" w14:textId="77777777" w:rsidR="00344989" w:rsidRPr="00344989" w:rsidRDefault="004F73B1" w:rsidP="00FC7242">
      <w:pPr>
        <w:spacing w:line="360" w:lineRule="auto"/>
        <w:mirrorIndents/>
        <w:jc w:val="both"/>
        <w:rPr>
          <w:rFonts w:ascii="Arial" w:eastAsia="Arial Unicode MS" w:hAnsi="Arial" w:cs="Arial"/>
        </w:rPr>
      </w:pPr>
      <w:r w:rsidRPr="004F73B1">
        <w:rPr>
          <w:rFonts w:ascii="Arial" w:eastAsia="Arial Unicode MS" w:hAnsi="Arial" w:cs="Arial"/>
        </w:rPr>
        <w:t xml:space="preserve">Research was excluded if it was not written in English, conducted outside the UK, published before 2015, or focused on issues unrelated to empowerment and independent living. While these criteria strengthened the focus of the review, they may also have limited the scope of the findings. For example, excluding international research may reduce opportunities for </w:t>
      </w:r>
      <w:r w:rsidRPr="004F73B1">
        <w:rPr>
          <w:rFonts w:ascii="Arial" w:eastAsia="Arial Unicode MS" w:hAnsi="Arial" w:cs="Arial"/>
        </w:rPr>
        <w:lastRenderedPageBreak/>
        <w:t xml:space="preserve">broader comparison. </w:t>
      </w:r>
      <w:r w:rsidR="00344989" w:rsidRPr="00344989">
        <w:rPr>
          <w:rFonts w:ascii="Arial" w:eastAsia="Arial Unicode MS" w:hAnsi="Arial" w:cs="Arial"/>
        </w:rPr>
        <w:t>However, in order to critically analyse national legislation and NHS policy, the attention had to be limited to the UK setting.</w:t>
      </w:r>
    </w:p>
    <w:p w14:paraId="0EF21A2D" w14:textId="375796FF" w:rsidR="00A852EF" w:rsidRPr="00A75B9B" w:rsidRDefault="00146B4F" w:rsidP="00A75B9B">
      <w:pPr>
        <w:pStyle w:val="Heading3"/>
        <w:spacing w:line="360" w:lineRule="auto"/>
        <w:rPr>
          <w:rFonts w:ascii="Arial" w:hAnsi="Arial" w:cs="Arial"/>
          <w:b/>
          <w:bCs/>
        </w:rPr>
      </w:pPr>
      <w:bookmarkStart w:id="36" w:name="_Toc228438640"/>
      <w:r w:rsidRPr="00A75B9B">
        <w:rPr>
          <w:rFonts w:ascii="Arial" w:hAnsi="Arial" w:cs="Arial"/>
          <w:b/>
          <w:bCs/>
        </w:rPr>
        <w:t>3.1.1 Prisma Flow Chart</w:t>
      </w:r>
      <w:bookmarkEnd w:id="36"/>
    </w:p>
    <w:p w14:paraId="672C9F77" w14:textId="71E23AAE" w:rsidR="00FD3653" w:rsidRPr="00FD3653" w:rsidRDefault="00FD3653" w:rsidP="00A75B9B">
      <w:pPr>
        <w:spacing w:line="360" w:lineRule="auto"/>
        <w:mirrorIndents/>
        <w:jc w:val="both"/>
        <w:rPr>
          <w:rFonts w:ascii="Arial" w:eastAsia="Arial Unicode MS" w:hAnsi="Arial" w:cs="Arial"/>
        </w:rPr>
      </w:pPr>
      <w:r w:rsidRPr="00FD3653">
        <w:rPr>
          <w:rFonts w:ascii="Arial" w:eastAsia="Arial Unicode MS" w:hAnsi="Arial" w:cs="Arial"/>
        </w:rPr>
        <w:t>The selection of studies followed the PRISMA (Preferred Reporting Items for Systematic Reviews and Meta-Analyses) flow approach, which is widely used to improve transparency in literature reviews. The PRISMA framework provides a structured process for identifying, screening and selecting studies, allowing researchers to clearly show how the final group of sources was chosen (Page et al., 2021).</w:t>
      </w:r>
    </w:p>
    <w:p w14:paraId="35EE8B79" w14:textId="77777777" w:rsidR="00FD3653" w:rsidRPr="00FD3653" w:rsidRDefault="00FD3653" w:rsidP="00FC7242">
      <w:pPr>
        <w:spacing w:line="360" w:lineRule="auto"/>
        <w:mirrorIndents/>
        <w:jc w:val="both"/>
        <w:rPr>
          <w:rFonts w:ascii="Arial" w:eastAsia="Arial Unicode MS" w:hAnsi="Arial" w:cs="Arial"/>
        </w:rPr>
      </w:pPr>
      <w:r w:rsidRPr="00FD3653">
        <w:rPr>
          <w:rFonts w:ascii="Arial" w:eastAsia="Arial Unicode MS" w:hAnsi="Arial" w:cs="Arial"/>
        </w:rPr>
        <w:t>The PRISMA process includes several stages. First, studies are identified through database searches using selected keywords. At this stage, duplicate records are removed. The next stage is screening, where titles and abstracts are reviewed to determine whether they are relevant to the research topic. Studies that do not relate to empowerment, person-centred care or older people are excluded.</w:t>
      </w:r>
    </w:p>
    <w:p w14:paraId="1B69625F" w14:textId="0C117296" w:rsidR="00FD3653" w:rsidRPr="00FD3653" w:rsidRDefault="00FD3653" w:rsidP="00FC7242">
      <w:pPr>
        <w:spacing w:line="360" w:lineRule="auto"/>
        <w:mirrorIndents/>
        <w:jc w:val="both"/>
        <w:rPr>
          <w:rFonts w:ascii="Arial" w:eastAsia="Arial Unicode MS" w:hAnsi="Arial" w:cs="Arial"/>
        </w:rPr>
      </w:pPr>
      <w:r w:rsidRPr="00FD3653">
        <w:rPr>
          <w:rFonts w:ascii="Arial" w:eastAsia="Arial Unicode MS" w:hAnsi="Arial" w:cs="Arial"/>
        </w:rPr>
        <w:t>The third stage is eligibility, where the full texts of the remaining articles are examined in more detail. This process helps ensure that the literature selection is systematic and transparent, which strengthens the credibility of the research (Page et al., 2021).</w:t>
      </w:r>
    </w:p>
    <w:p w14:paraId="3DE4F680" w14:textId="299F5FAA" w:rsidR="0011476A" w:rsidRDefault="00FD3653" w:rsidP="00FC7242">
      <w:pPr>
        <w:spacing w:line="360" w:lineRule="auto"/>
        <w:mirrorIndents/>
        <w:jc w:val="both"/>
        <w:rPr>
          <w:rFonts w:ascii="Arial" w:eastAsia="Arial Unicode MS" w:hAnsi="Arial" w:cs="Arial"/>
        </w:rPr>
      </w:pPr>
      <w:r w:rsidRPr="00FD3653">
        <w:rPr>
          <w:rFonts w:ascii="Arial" w:eastAsia="Arial Unicode MS" w:hAnsi="Arial" w:cs="Arial"/>
        </w:rPr>
        <w:t>The PRISMA flow diagram below illustrates the process used to identify, screen and select the studies included in this research.</w:t>
      </w:r>
    </w:p>
    <w:p w14:paraId="59A31EAE" w14:textId="77777777" w:rsidR="00C770AB" w:rsidRDefault="00C770AB" w:rsidP="00F701DB">
      <w:pPr>
        <w:spacing w:line="360" w:lineRule="auto"/>
        <w:mirrorIndents/>
        <w:jc w:val="both"/>
        <w:rPr>
          <w:rFonts w:ascii="Arial" w:eastAsia="Arial Unicode MS" w:hAnsi="Arial" w:cs="Arial"/>
        </w:rPr>
      </w:pPr>
    </w:p>
    <w:p w14:paraId="6FFA8501" w14:textId="77777777" w:rsidR="009F0CAD" w:rsidRDefault="009F0CAD" w:rsidP="00F701DB">
      <w:pPr>
        <w:spacing w:line="360" w:lineRule="auto"/>
        <w:mirrorIndents/>
        <w:jc w:val="both"/>
        <w:rPr>
          <w:rFonts w:ascii="Arial" w:eastAsia="Arial Unicode MS" w:hAnsi="Arial" w:cs="Arial"/>
        </w:rPr>
      </w:pPr>
    </w:p>
    <w:p w14:paraId="794097BC" w14:textId="77777777" w:rsidR="009F0CAD" w:rsidRDefault="009F0CAD" w:rsidP="00F701DB">
      <w:pPr>
        <w:spacing w:line="360" w:lineRule="auto"/>
        <w:mirrorIndents/>
        <w:jc w:val="both"/>
        <w:rPr>
          <w:rFonts w:ascii="Arial" w:eastAsia="Arial Unicode MS" w:hAnsi="Arial" w:cs="Arial"/>
        </w:rPr>
      </w:pPr>
    </w:p>
    <w:p w14:paraId="1E7BB188" w14:textId="77777777" w:rsidR="009F0CAD" w:rsidRDefault="009F0CAD" w:rsidP="00F701DB">
      <w:pPr>
        <w:spacing w:line="360" w:lineRule="auto"/>
        <w:mirrorIndents/>
        <w:jc w:val="both"/>
        <w:rPr>
          <w:rFonts w:ascii="Arial" w:eastAsia="Arial Unicode MS" w:hAnsi="Arial" w:cs="Arial"/>
        </w:rPr>
      </w:pPr>
    </w:p>
    <w:p w14:paraId="2EC50EF9" w14:textId="77777777" w:rsidR="009F0CAD" w:rsidRDefault="009F0CAD" w:rsidP="00F701DB">
      <w:pPr>
        <w:spacing w:line="360" w:lineRule="auto"/>
        <w:mirrorIndents/>
        <w:jc w:val="both"/>
        <w:rPr>
          <w:rFonts w:ascii="Arial" w:eastAsia="Arial Unicode MS" w:hAnsi="Arial" w:cs="Arial"/>
        </w:rPr>
      </w:pPr>
    </w:p>
    <w:p w14:paraId="138A6192" w14:textId="77777777" w:rsidR="009F0CAD" w:rsidRDefault="009F0CAD" w:rsidP="00F701DB">
      <w:pPr>
        <w:spacing w:line="360" w:lineRule="auto"/>
        <w:mirrorIndents/>
        <w:jc w:val="both"/>
        <w:rPr>
          <w:rFonts w:ascii="Arial" w:eastAsia="Arial Unicode MS" w:hAnsi="Arial" w:cs="Arial"/>
        </w:rPr>
      </w:pPr>
    </w:p>
    <w:p w14:paraId="7A0819D2" w14:textId="77777777" w:rsidR="009F0CAD" w:rsidRDefault="009F0CAD" w:rsidP="00F701DB">
      <w:pPr>
        <w:spacing w:line="360" w:lineRule="auto"/>
        <w:mirrorIndents/>
        <w:jc w:val="both"/>
        <w:rPr>
          <w:rFonts w:ascii="Arial" w:eastAsia="Arial Unicode MS" w:hAnsi="Arial" w:cs="Arial"/>
        </w:rPr>
      </w:pPr>
    </w:p>
    <w:p w14:paraId="02307742" w14:textId="77777777" w:rsidR="009F0CAD" w:rsidRDefault="009F0CAD" w:rsidP="00F701DB">
      <w:pPr>
        <w:spacing w:line="360" w:lineRule="auto"/>
        <w:mirrorIndents/>
        <w:jc w:val="both"/>
        <w:rPr>
          <w:rFonts w:ascii="Arial" w:eastAsia="Arial Unicode MS" w:hAnsi="Arial" w:cs="Arial"/>
        </w:rPr>
      </w:pPr>
    </w:p>
    <w:p w14:paraId="3FB1C63F" w14:textId="77777777" w:rsidR="00FC7242" w:rsidRDefault="00FC7242" w:rsidP="00F701DB">
      <w:pPr>
        <w:spacing w:line="360" w:lineRule="auto"/>
        <w:mirrorIndents/>
        <w:jc w:val="both"/>
        <w:rPr>
          <w:rFonts w:ascii="Arial" w:eastAsia="Arial Unicode MS" w:hAnsi="Arial" w:cs="Arial"/>
        </w:rPr>
      </w:pPr>
    </w:p>
    <w:p w14:paraId="3B3F9D6B" w14:textId="77777777" w:rsidR="00FC7242" w:rsidRDefault="00FC7242" w:rsidP="00F701DB">
      <w:pPr>
        <w:spacing w:line="360" w:lineRule="auto"/>
        <w:mirrorIndents/>
        <w:jc w:val="both"/>
        <w:rPr>
          <w:rFonts w:ascii="Arial" w:eastAsia="Arial Unicode MS" w:hAnsi="Arial" w:cs="Arial"/>
        </w:rPr>
      </w:pPr>
    </w:p>
    <w:p w14:paraId="5B97C79A" w14:textId="77777777" w:rsidR="00FC7242" w:rsidRDefault="00FC7242" w:rsidP="00F701DB">
      <w:pPr>
        <w:spacing w:line="360" w:lineRule="auto"/>
        <w:mirrorIndents/>
        <w:jc w:val="both"/>
        <w:rPr>
          <w:rFonts w:ascii="Arial" w:eastAsia="Arial Unicode MS" w:hAnsi="Arial" w:cs="Arial"/>
        </w:rPr>
      </w:pPr>
    </w:p>
    <w:p w14:paraId="158B2913" w14:textId="77777777" w:rsidR="007F373F" w:rsidRDefault="007F373F" w:rsidP="00F701DB">
      <w:pPr>
        <w:spacing w:line="360" w:lineRule="auto"/>
        <w:mirrorIndents/>
        <w:jc w:val="both"/>
        <w:rPr>
          <w:rFonts w:ascii="Arial" w:eastAsia="Arial Unicode MS" w:hAnsi="Arial" w:cs="Arial"/>
        </w:rPr>
      </w:pPr>
    </w:p>
    <w:p w14:paraId="19DEF7E8" w14:textId="77777777" w:rsidR="007F373F" w:rsidRDefault="007F373F" w:rsidP="00F701DB">
      <w:pPr>
        <w:spacing w:line="360" w:lineRule="auto"/>
        <w:mirrorIndents/>
        <w:jc w:val="both"/>
        <w:rPr>
          <w:rFonts w:ascii="Arial" w:eastAsia="Arial Unicode MS" w:hAnsi="Arial" w:cs="Arial"/>
        </w:rPr>
      </w:pPr>
    </w:p>
    <w:p w14:paraId="3DA800B3" w14:textId="77777777" w:rsidR="007F373F" w:rsidRDefault="007F373F" w:rsidP="00F701DB">
      <w:pPr>
        <w:spacing w:line="360" w:lineRule="auto"/>
        <w:mirrorIndents/>
        <w:jc w:val="both"/>
        <w:rPr>
          <w:rFonts w:ascii="Arial" w:eastAsia="Arial Unicode MS" w:hAnsi="Arial" w:cs="Arial"/>
        </w:rPr>
      </w:pPr>
    </w:p>
    <w:p w14:paraId="4BF95E7A" w14:textId="77777777" w:rsidR="007F373F" w:rsidRDefault="007F373F" w:rsidP="00F701DB">
      <w:pPr>
        <w:spacing w:line="360" w:lineRule="auto"/>
        <w:mirrorIndents/>
        <w:jc w:val="both"/>
        <w:rPr>
          <w:rFonts w:ascii="Arial" w:eastAsia="Arial Unicode MS" w:hAnsi="Arial" w:cs="Arial"/>
        </w:rPr>
      </w:pPr>
    </w:p>
    <w:p w14:paraId="1307BBF3" w14:textId="77777777" w:rsidR="009F0CAD" w:rsidRDefault="009F0CAD" w:rsidP="00F701DB">
      <w:pPr>
        <w:spacing w:line="360" w:lineRule="auto"/>
        <w:mirrorIndents/>
        <w:jc w:val="both"/>
        <w:rPr>
          <w:rFonts w:ascii="Arial" w:eastAsia="Arial Unicode MS" w:hAnsi="Arial" w:cs="Arial"/>
        </w:rPr>
      </w:pPr>
    </w:p>
    <w:p w14:paraId="43E56B6B" w14:textId="77777777" w:rsidR="00B54028" w:rsidRDefault="00B54028" w:rsidP="00F701DB">
      <w:pPr>
        <w:spacing w:line="360" w:lineRule="auto"/>
        <w:mirrorIndents/>
        <w:jc w:val="both"/>
        <w:rPr>
          <w:rFonts w:ascii="Arial" w:eastAsia="Arial Unicode MS" w:hAnsi="Arial" w:cs="Arial"/>
        </w:rPr>
      </w:pPr>
    </w:p>
    <w:tbl>
      <w:tblPr>
        <w:tblW w:w="0" w:type="auto"/>
        <w:tblInd w:w="-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332"/>
        <w:gridCol w:w="432"/>
        <w:gridCol w:w="4248"/>
      </w:tblGrid>
      <w:tr w:rsidR="00257714" w14:paraId="4BC57BCE" w14:textId="79DDF0D6" w:rsidTr="00257714">
        <w:trPr>
          <w:trHeight w:val="1044"/>
        </w:trPr>
        <w:tc>
          <w:tcPr>
            <w:tcW w:w="4332" w:type="dxa"/>
          </w:tcPr>
          <w:p w14:paraId="722B6BB8" w14:textId="77777777" w:rsidR="00257714" w:rsidRDefault="00257714" w:rsidP="00F701DB">
            <w:pPr>
              <w:spacing w:line="360" w:lineRule="auto"/>
              <w:ind w:left="12"/>
              <w:mirrorIndents/>
              <w:jc w:val="both"/>
              <w:rPr>
                <w:rFonts w:ascii="Arial" w:eastAsia="Arial Unicode MS" w:hAnsi="Arial" w:cs="Arial"/>
              </w:rPr>
            </w:pPr>
          </w:p>
          <w:p w14:paraId="5750A48C" w14:textId="320CB83C" w:rsidR="00257714" w:rsidRDefault="006548DB" w:rsidP="00F701DB">
            <w:pPr>
              <w:pStyle w:val="BodyText"/>
              <w:jc w:val="both"/>
            </w:pPr>
            <w:r>
              <w:t xml:space="preserve">Records </w:t>
            </w:r>
            <w:r w:rsidR="009A7722">
              <w:t xml:space="preserve">identified through </w:t>
            </w:r>
            <w:r w:rsidR="00295C5C">
              <w:t>the database</w:t>
            </w:r>
            <w:r w:rsidR="009A7722">
              <w:t xml:space="preserve"> n=706</w:t>
            </w:r>
          </w:p>
        </w:tc>
        <w:tc>
          <w:tcPr>
            <w:tcW w:w="432" w:type="dxa"/>
            <w:tcBorders>
              <w:top w:val="nil"/>
              <w:bottom w:val="nil"/>
            </w:tcBorders>
          </w:tcPr>
          <w:p w14:paraId="7FA1B65C" w14:textId="77777777" w:rsidR="00257714" w:rsidRDefault="00257714" w:rsidP="00F701DB">
            <w:pPr>
              <w:jc w:val="both"/>
              <w:rPr>
                <w:rFonts w:ascii="Arial" w:eastAsia="Arial Unicode MS" w:hAnsi="Arial" w:cs="Arial"/>
              </w:rPr>
            </w:pPr>
          </w:p>
        </w:tc>
        <w:tc>
          <w:tcPr>
            <w:tcW w:w="4248" w:type="dxa"/>
          </w:tcPr>
          <w:p w14:paraId="159D305E" w14:textId="77777777" w:rsidR="00526241" w:rsidRDefault="00526241" w:rsidP="00F701DB">
            <w:pPr>
              <w:pStyle w:val="BodyText"/>
              <w:jc w:val="both"/>
            </w:pPr>
          </w:p>
          <w:p w14:paraId="526D470A" w14:textId="221D2F48" w:rsidR="00257714" w:rsidRDefault="00526241" w:rsidP="00F701DB">
            <w:pPr>
              <w:pStyle w:val="BodyText"/>
              <w:jc w:val="both"/>
            </w:pPr>
            <w:r>
              <w:t>Additional records n</w:t>
            </w:r>
            <w:r w:rsidR="006F39E3">
              <w:t xml:space="preserve"> </w:t>
            </w:r>
            <w:r>
              <w:t>=</w:t>
            </w:r>
            <w:r w:rsidR="006F39E3">
              <w:t xml:space="preserve"> </w:t>
            </w:r>
            <w:r>
              <w:t>0</w:t>
            </w:r>
          </w:p>
        </w:tc>
      </w:tr>
    </w:tbl>
    <w:p w14:paraId="76A9E12C" w14:textId="789CFF15" w:rsidR="00B54028" w:rsidRDefault="002B0597" w:rsidP="00F701DB">
      <w:pPr>
        <w:spacing w:line="360" w:lineRule="auto"/>
        <w:mirrorIndents/>
        <w:jc w:val="both"/>
        <w:rPr>
          <w:rFonts w:ascii="Arial" w:eastAsia="Arial Unicode MS" w:hAnsi="Arial" w:cs="Arial"/>
        </w:rPr>
      </w:pPr>
      <w:r>
        <w:rPr>
          <w:rFonts w:ascii="Arial" w:eastAsia="Arial Unicode MS" w:hAnsi="Arial" w:cs="Arial"/>
          <w:noProof/>
        </w:rPr>
        <mc:AlternateContent>
          <mc:Choice Requires="wps">
            <w:drawing>
              <wp:anchor distT="0" distB="0" distL="114300" distR="114300" simplePos="0" relativeHeight="251667456" behindDoc="0" locked="0" layoutInCell="1" allowOverlap="1" wp14:anchorId="39F2B0EE" wp14:editId="611C72F3">
                <wp:simplePos x="0" y="0"/>
                <wp:positionH relativeFrom="column">
                  <wp:posOffset>1645920</wp:posOffset>
                </wp:positionH>
                <wp:positionV relativeFrom="paragraph">
                  <wp:posOffset>17780</wp:posOffset>
                </wp:positionV>
                <wp:extent cx="0" cy="411480"/>
                <wp:effectExtent l="76200" t="0" r="57150" b="64770"/>
                <wp:wrapNone/>
                <wp:docPr id="1710300455" name="Straight Arrow Connector 7"/>
                <wp:cNvGraphicFramePr/>
                <a:graphic xmlns:a="http://schemas.openxmlformats.org/drawingml/2006/main">
                  <a:graphicData uri="http://schemas.microsoft.com/office/word/2010/wordprocessingShape">
                    <wps:wsp>
                      <wps:cNvCnPr/>
                      <wps:spPr>
                        <a:xfrm>
                          <a:off x="0" y="0"/>
                          <a:ext cx="0" cy="4114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948313D" id="_x0000_t32" coordsize="21600,21600" o:spt="32" o:oned="t" path="m,l21600,21600e" filled="f">
                <v:path arrowok="t" fillok="f" o:connecttype="none"/>
                <o:lock v:ext="edit" shapetype="t"/>
              </v:shapetype>
              <v:shape id="Straight Arrow Connector 7" o:spid="_x0000_s1026" type="#_x0000_t32" style="position:absolute;margin-left:129.6pt;margin-top:1.4pt;width:0;height:32.4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" strokecolor="black [3040]">
                <v:stroke endarrow="block"/>
              </v:shape>
            </w:pict>
          </mc:Fallback>
        </mc:AlternateContent>
      </w:r>
      <w:r w:rsidR="00257714">
        <w:rPr>
          <w:rFonts w:ascii="Arial" w:eastAsia="Arial Unicode MS" w:hAnsi="Arial" w:cs="Arial"/>
          <w:noProof/>
        </w:rPr>
        <mc:AlternateContent>
          <mc:Choice Requires="wps">
            <w:drawing>
              <wp:anchor distT="0" distB="0" distL="114300" distR="114300" simplePos="0" relativeHeight="251660288" behindDoc="0" locked="0" layoutInCell="1" allowOverlap="1" wp14:anchorId="716C3B3B" wp14:editId="1907C258">
                <wp:simplePos x="0" y="0"/>
                <wp:positionH relativeFrom="column">
                  <wp:posOffset>4396740</wp:posOffset>
                </wp:positionH>
                <wp:positionV relativeFrom="paragraph">
                  <wp:posOffset>2540</wp:posOffset>
                </wp:positionV>
                <wp:extent cx="0" cy="411480"/>
                <wp:effectExtent l="76200" t="0" r="57150" b="64770"/>
                <wp:wrapNone/>
                <wp:docPr id="2122661475" name="Straight Arrow Connector 7"/>
                <wp:cNvGraphicFramePr/>
                <a:graphic xmlns:a="http://schemas.openxmlformats.org/drawingml/2006/main">
                  <a:graphicData uri="http://schemas.microsoft.com/office/word/2010/wordprocessingShape">
                    <wps:wsp>
                      <wps:cNvCnPr/>
                      <wps:spPr>
                        <a:xfrm>
                          <a:off x="0" y="0"/>
                          <a:ext cx="0" cy="4114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E44565A" id="Straight Arrow Connector 7" o:spid="_x0000_s1026" type="#_x0000_t32" style="position:absolute;margin-left:346.2pt;margin-top:.2pt;width:0;height:32.4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" strokecolor="black [3040]">
                <v:stroke endarrow="block"/>
              </v:shape>
            </w:pict>
          </mc:Fallback>
        </mc:AlternateContent>
      </w:r>
    </w:p>
    <w:tbl>
      <w:tblPr>
        <w:tblpPr w:leftFromText="180" w:rightFromText="180" w:vertAnchor="text" w:horzAnchor="margin" w:tblpXSpec="center" w:tblpY="31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776"/>
      </w:tblGrid>
      <w:tr w:rsidR="00257714" w14:paraId="4F0689CA" w14:textId="77777777" w:rsidTr="004F06DB">
        <w:trPr>
          <w:trHeight w:val="699"/>
        </w:trPr>
        <w:tc>
          <w:tcPr>
            <w:tcW w:w="7776" w:type="dxa"/>
          </w:tcPr>
          <w:p w14:paraId="208FFDC1" w14:textId="2662E271" w:rsidR="00257714" w:rsidRDefault="00281E50" w:rsidP="00F701DB">
            <w:pPr>
              <w:pStyle w:val="BodyText"/>
              <w:jc w:val="both"/>
            </w:pPr>
            <w:r>
              <w:rPr>
                <w:noProof/>
              </w:rPr>
              <mc:AlternateContent>
                <mc:Choice Requires="wps">
                  <w:drawing>
                    <wp:anchor distT="0" distB="0" distL="114300" distR="114300" simplePos="0" relativeHeight="251670528" behindDoc="0" locked="0" layoutInCell="1" allowOverlap="1" wp14:anchorId="44C37D91" wp14:editId="2863E5B8">
                      <wp:simplePos x="0" y="0"/>
                      <wp:positionH relativeFrom="column">
                        <wp:posOffset>845185</wp:posOffset>
                      </wp:positionH>
                      <wp:positionV relativeFrom="paragraph">
                        <wp:posOffset>442595</wp:posOffset>
                      </wp:positionV>
                      <wp:extent cx="0" cy="350520"/>
                      <wp:effectExtent l="76200" t="0" r="76200" b="49530"/>
                      <wp:wrapNone/>
                      <wp:docPr id="814587379" name="Straight Arrow Connector 6"/>
                      <wp:cNvGraphicFramePr/>
                      <a:graphic xmlns:a="http://schemas.openxmlformats.org/drawingml/2006/main">
                        <a:graphicData uri="http://schemas.microsoft.com/office/word/2010/wordprocessingShape">
                          <wps:wsp>
                            <wps:cNvCnPr/>
                            <wps:spPr>
                              <a:xfrm>
                                <a:off x="0" y="0"/>
                                <a:ext cx="0" cy="3505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9529CAF" id="_x0000_t32" coordsize="21600,21600" o:spt="32" o:oned="t" path="m,l21600,21600e" filled="f">
                      <v:path arrowok="t" fillok="f" o:connecttype="none"/>
                      <o:lock v:ext="edit" shapetype="t"/>
                    </v:shapetype>
                    <v:shape id="Straight Arrow Connector 6" o:spid="_x0000_s1026" type="#_x0000_t32" style="position:absolute;margin-left:66.55pt;margin-top:34.85pt;width:0;height:27.6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" strokecolor="black [3040]">
                      <v:stroke endarrow="block"/>
                    </v:shape>
                  </w:pict>
                </mc:Fallback>
              </mc:AlternateContent>
            </w:r>
            <w:r w:rsidR="00F12F82">
              <w:t xml:space="preserve">Records after duplicates </w:t>
            </w:r>
            <w:r w:rsidR="00295C5C">
              <w:t>removed:</w:t>
            </w:r>
            <w:r w:rsidR="00F12F82">
              <w:t xml:space="preserve"> n = </w:t>
            </w:r>
            <w:r w:rsidR="004F06DB">
              <w:t>387</w:t>
            </w:r>
          </w:p>
        </w:tc>
      </w:tr>
    </w:tbl>
    <w:p w14:paraId="4DC57541" w14:textId="34B2FC82" w:rsidR="00B54028" w:rsidRDefault="00B54028" w:rsidP="00F701DB">
      <w:pPr>
        <w:spacing w:line="360" w:lineRule="auto"/>
        <w:mirrorIndents/>
        <w:jc w:val="both"/>
        <w:rPr>
          <w:rFonts w:ascii="Arial" w:eastAsia="Arial Unicode MS" w:hAnsi="Arial" w:cs="Arial"/>
        </w:rPr>
      </w:pPr>
    </w:p>
    <w:p w14:paraId="712C5488" w14:textId="77777777" w:rsidR="00B54028" w:rsidRDefault="00B54028" w:rsidP="00F701DB">
      <w:pPr>
        <w:spacing w:line="360" w:lineRule="auto"/>
        <w:mirrorIndents/>
        <w:jc w:val="both"/>
        <w:rPr>
          <w:rFonts w:ascii="Arial" w:eastAsia="Arial Unicode MS" w:hAnsi="Arial" w:cs="Arial"/>
        </w:rPr>
      </w:pPr>
    </w:p>
    <w:p w14:paraId="2A7CBA71" w14:textId="2C42354E" w:rsidR="00B54028" w:rsidRDefault="00B54028" w:rsidP="00F701DB">
      <w:pPr>
        <w:spacing w:line="360" w:lineRule="auto"/>
        <w:mirrorIndents/>
        <w:jc w:val="both"/>
        <w:rPr>
          <w:rFonts w:ascii="Arial" w:eastAsia="Arial Unicode MS" w:hAnsi="Arial" w:cs="Arial"/>
        </w:rPr>
      </w:pPr>
    </w:p>
    <w:p w14:paraId="13DD3D73" w14:textId="1C554AAB" w:rsidR="00B54028" w:rsidRDefault="00B54028" w:rsidP="00F701DB">
      <w:pPr>
        <w:spacing w:line="360" w:lineRule="auto"/>
        <w:mirrorIndents/>
        <w:jc w:val="both"/>
        <w:rPr>
          <w:rFonts w:ascii="Arial" w:eastAsia="Arial Unicode MS" w:hAnsi="Arial" w:cs="Arial"/>
        </w:rPr>
      </w:pPr>
    </w:p>
    <w:tbl>
      <w:tblPr>
        <w:tblW w:w="0" w:type="auto"/>
        <w:tblInd w:w="6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782"/>
      </w:tblGrid>
      <w:tr w:rsidR="00B02250" w14:paraId="2447735E" w14:textId="77777777" w:rsidTr="00C46160">
        <w:trPr>
          <w:trHeight w:val="1172"/>
        </w:trPr>
        <w:tc>
          <w:tcPr>
            <w:tcW w:w="2782" w:type="dxa"/>
          </w:tcPr>
          <w:p w14:paraId="777384C7" w14:textId="77777777" w:rsidR="00030E20" w:rsidRDefault="00030E20" w:rsidP="00F701DB">
            <w:pPr>
              <w:pStyle w:val="BodyText"/>
              <w:jc w:val="both"/>
            </w:pPr>
          </w:p>
          <w:p w14:paraId="5A08F262" w14:textId="1AF300D4" w:rsidR="00B02250" w:rsidRDefault="000557CE" w:rsidP="00F701DB">
            <w:pPr>
              <w:pStyle w:val="BodyText"/>
              <w:jc w:val="both"/>
            </w:pPr>
            <w:r>
              <w:rPr>
                <w:noProof/>
              </w:rPr>
              <mc:AlternateContent>
                <mc:Choice Requires="wps">
                  <w:drawing>
                    <wp:anchor distT="0" distB="0" distL="114300" distR="114300" simplePos="0" relativeHeight="251669504" behindDoc="0" locked="0" layoutInCell="1" allowOverlap="1" wp14:anchorId="0F117C58" wp14:editId="6823C92C">
                      <wp:simplePos x="0" y="0"/>
                      <wp:positionH relativeFrom="column">
                        <wp:posOffset>1691640</wp:posOffset>
                      </wp:positionH>
                      <wp:positionV relativeFrom="paragraph">
                        <wp:posOffset>460375</wp:posOffset>
                      </wp:positionV>
                      <wp:extent cx="1082040" cy="0"/>
                      <wp:effectExtent l="0" t="76200" r="22860" b="95250"/>
                      <wp:wrapNone/>
                      <wp:docPr id="1361632083" name="Straight Arrow Connector 16"/>
                      <wp:cNvGraphicFramePr/>
                      <a:graphic xmlns:a="http://schemas.openxmlformats.org/drawingml/2006/main">
                        <a:graphicData uri="http://schemas.microsoft.com/office/word/2010/wordprocessingShape">
                          <wps:wsp>
                            <wps:cNvCnPr/>
                            <wps:spPr>
                              <a:xfrm>
                                <a:off x="0" y="0"/>
                                <a:ext cx="108204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5AD881F" id="Straight Arrow Connector 16" o:spid="_x0000_s1026" type="#_x0000_t32" style="position:absolute;margin-left:133.2pt;margin-top:36.25pt;width:85.2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" strokecolor="black [3040]">
                      <v:stroke endarrow="block"/>
                    </v:shape>
                  </w:pict>
                </mc:Fallback>
              </mc:AlternateContent>
            </w:r>
            <w:r w:rsidR="009F31DA">
              <w:t>Records screened n</w:t>
            </w:r>
            <w:r w:rsidR="006F39E3">
              <w:t xml:space="preserve"> </w:t>
            </w:r>
            <w:r w:rsidR="009F31DA">
              <w:t>=</w:t>
            </w:r>
            <w:r w:rsidR="006F39E3">
              <w:t xml:space="preserve"> </w:t>
            </w:r>
            <w:r w:rsidR="009F31DA">
              <w:t>387</w:t>
            </w:r>
          </w:p>
        </w:tc>
      </w:tr>
    </w:tbl>
    <w:p w14:paraId="34775568" w14:textId="25D37CF6" w:rsidR="00B02250" w:rsidRDefault="00776B1D" w:rsidP="00F701DB">
      <w:pPr>
        <w:spacing w:line="360" w:lineRule="auto"/>
        <w:mirrorIndents/>
        <w:jc w:val="both"/>
        <w:rPr>
          <w:rFonts w:ascii="Arial" w:eastAsia="Arial Unicode MS" w:hAnsi="Arial" w:cs="Arial"/>
        </w:rPr>
      </w:pPr>
      <w:r>
        <w:rPr>
          <w:rFonts w:ascii="Arial" w:eastAsia="Arial Unicode MS" w:hAnsi="Arial" w:cs="Arial"/>
          <w:noProof/>
        </w:rPr>
        <mc:AlternateContent>
          <mc:Choice Requires="wps">
            <w:drawing>
              <wp:anchor distT="0" distB="0" distL="114300" distR="114300" simplePos="0" relativeHeight="251671552" behindDoc="0" locked="0" layoutInCell="1" allowOverlap="1" wp14:anchorId="3D6DBA24" wp14:editId="1DC4D992">
                <wp:simplePos x="0" y="0"/>
                <wp:positionH relativeFrom="column">
                  <wp:posOffset>1264920</wp:posOffset>
                </wp:positionH>
                <wp:positionV relativeFrom="paragraph">
                  <wp:posOffset>-635</wp:posOffset>
                </wp:positionV>
                <wp:extent cx="7620" cy="502920"/>
                <wp:effectExtent l="38100" t="0" r="68580" b="49530"/>
                <wp:wrapNone/>
                <wp:docPr id="729616796" name="Straight Arrow Connector 7"/>
                <wp:cNvGraphicFramePr/>
                <a:graphic xmlns:a="http://schemas.openxmlformats.org/drawingml/2006/main">
                  <a:graphicData uri="http://schemas.microsoft.com/office/word/2010/wordprocessingShape">
                    <wps:wsp>
                      <wps:cNvCnPr/>
                      <wps:spPr>
                        <a:xfrm>
                          <a:off x="0" y="0"/>
                          <a:ext cx="7620" cy="5029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091B987" id="Straight Arrow Connector 7" o:spid="_x0000_s1026" type="#_x0000_t32" style="position:absolute;margin-left:99.6pt;margin-top:-.05pt;width:.6pt;height:39.6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" strokecolor="black [3040]">
                <v:stroke endarrow="block"/>
              </v:shape>
            </w:pict>
          </mc:Fallback>
        </mc:AlternateContent>
      </w:r>
    </w:p>
    <w:tbl>
      <w:tblPr>
        <w:tblpPr w:leftFromText="180" w:rightFromText="180" w:vertAnchor="text" w:tblpX="5125" w:tblpY="-121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80"/>
      </w:tblGrid>
      <w:tr w:rsidR="00B02250" w14:paraId="2C7B107F" w14:textId="77777777" w:rsidTr="00B02250">
        <w:trPr>
          <w:trHeight w:val="792"/>
        </w:trPr>
        <w:tc>
          <w:tcPr>
            <w:tcW w:w="3180" w:type="dxa"/>
          </w:tcPr>
          <w:p w14:paraId="636B752C" w14:textId="33F2C13A" w:rsidR="00B02250" w:rsidRDefault="006F39E3" w:rsidP="00F701DB">
            <w:pPr>
              <w:pStyle w:val="BodyText"/>
              <w:jc w:val="both"/>
            </w:pPr>
            <w:r>
              <w:t>Records excluded n = 245</w:t>
            </w:r>
          </w:p>
        </w:tc>
      </w:tr>
    </w:tbl>
    <w:p w14:paraId="58146873" w14:textId="790AF574" w:rsidR="00B54028" w:rsidRDefault="00B54028" w:rsidP="00F701DB">
      <w:pPr>
        <w:spacing w:line="360" w:lineRule="auto"/>
        <w:mirrorIndents/>
        <w:jc w:val="both"/>
        <w:rPr>
          <w:rFonts w:ascii="Arial" w:eastAsia="Arial Unicode MS" w:hAnsi="Arial" w:cs="Arial"/>
        </w:rPr>
      </w:pPr>
    </w:p>
    <w:tbl>
      <w:tblPr>
        <w:tblW w:w="0" w:type="auto"/>
        <w:tblInd w:w="6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84"/>
      </w:tblGrid>
      <w:tr w:rsidR="00B02250" w14:paraId="4C99749B" w14:textId="77777777" w:rsidTr="00B02250">
        <w:trPr>
          <w:trHeight w:val="1404"/>
        </w:trPr>
        <w:tc>
          <w:tcPr>
            <w:tcW w:w="2484" w:type="dxa"/>
          </w:tcPr>
          <w:p w14:paraId="7A3133B4" w14:textId="21ACE7D5" w:rsidR="00B02250" w:rsidRDefault="00776B1D" w:rsidP="00F701DB">
            <w:pPr>
              <w:pStyle w:val="BodyText"/>
              <w:jc w:val="both"/>
            </w:pPr>
            <w:r>
              <w:rPr>
                <w:noProof/>
              </w:rPr>
              <mc:AlternateContent>
                <mc:Choice Requires="wps">
                  <w:drawing>
                    <wp:anchor distT="0" distB="0" distL="114300" distR="114300" simplePos="0" relativeHeight="251672576" behindDoc="0" locked="0" layoutInCell="1" allowOverlap="1" wp14:anchorId="7DC17807" wp14:editId="45851083">
                      <wp:simplePos x="0" y="0"/>
                      <wp:positionH relativeFrom="column">
                        <wp:posOffset>792480</wp:posOffset>
                      </wp:positionH>
                      <wp:positionV relativeFrom="paragraph">
                        <wp:posOffset>890270</wp:posOffset>
                      </wp:positionV>
                      <wp:extent cx="7620" cy="502920"/>
                      <wp:effectExtent l="38100" t="0" r="68580" b="49530"/>
                      <wp:wrapNone/>
                      <wp:docPr id="1364154718" name="Straight Arrow Connector 8"/>
                      <wp:cNvGraphicFramePr/>
                      <a:graphic xmlns:a="http://schemas.openxmlformats.org/drawingml/2006/main">
                        <a:graphicData uri="http://schemas.microsoft.com/office/word/2010/wordprocessingShape">
                          <wps:wsp>
                            <wps:cNvCnPr/>
                            <wps:spPr>
                              <a:xfrm>
                                <a:off x="0" y="0"/>
                                <a:ext cx="7620" cy="5029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5CE65E4" id="Straight Arrow Connector 8" o:spid="_x0000_s1026" type="#_x0000_t32" style="position:absolute;margin-left:62.4pt;margin-top:70.1pt;width:.6pt;height:39.6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" strokecolor="black [3040]">
                      <v:stroke endarrow="block"/>
                    </v:shape>
                  </w:pict>
                </mc:Fallback>
              </mc:AlternateContent>
            </w:r>
            <w:r w:rsidR="002D7AA8">
              <w:rPr>
                <w:noProof/>
              </w:rPr>
              <mc:AlternateContent>
                <mc:Choice Requires="wps">
                  <w:drawing>
                    <wp:anchor distT="0" distB="0" distL="114300" distR="114300" simplePos="0" relativeHeight="251664384" behindDoc="0" locked="0" layoutInCell="1" allowOverlap="1" wp14:anchorId="20384855" wp14:editId="01A85011">
                      <wp:simplePos x="0" y="0"/>
                      <wp:positionH relativeFrom="column">
                        <wp:posOffset>1508760</wp:posOffset>
                      </wp:positionH>
                      <wp:positionV relativeFrom="paragraph">
                        <wp:posOffset>514350</wp:posOffset>
                      </wp:positionV>
                      <wp:extent cx="1386840" cy="15240"/>
                      <wp:effectExtent l="0" t="57150" r="22860" b="99060"/>
                      <wp:wrapNone/>
                      <wp:docPr id="2113640016" name="Straight Arrow Connector 12"/>
                      <wp:cNvGraphicFramePr/>
                      <a:graphic xmlns:a="http://schemas.openxmlformats.org/drawingml/2006/main">
                        <a:graphicData uri="http://schemas.microsoft.com/office/word/2010/wordprocessingShape">
                          <wps:wsp>
                            <wps:cNvCnPr/>
                            <wps:spPr>
                              <a:xfrm>
                                <a:off x="0" y="0"/>
                                <a:ext cx="1386840" cy="152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68F3299" id="Straight Arrow Connector 12" o:spid="_x0000_s1026" type="#_x0000_t32" style="position:absolute;margin-left:118.8pt;margin-top:40.5pt;width:109.2pt;height:1.2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" strokecolor="black [3040]">
                      <v:stroke endarrow="block"/>
                    </v:shape>
                  </w:pict>
                </mc:Fallback>
              </mc:AlternateContent>
            </w:r>
            <w:r w:rsidR="00686A8D">
              <w:rPr>
                <w:noProof/>
              </w:rPr>
              <w:t>Full-text</w:t>
            </w:r>
            <w:r w:rsidR="007C65F1">
              <w:t xml:space="preserve"> articles assessed</w:t>
            </w:r>
            <w:r w:rsidR="00686A8D">
              <w:t xml:space="preserve"> for eligibility</w:t>
            </w:r>
            <w:r w:rsidR="0011476A">
              <w:t xml:space="preserve">, </w:t>
            </w:r>
            <w:r w:rsidR="00AD3B30">
              <w:t xml:space="preserve">n = </w:t>
            </w:r>
            <w:r w:rsidR="00295C5C">
              <w:t>74</w:t>
            </w:r>
          </w:p>
        </w:tc>
      </w:tr>
    </w:tbl>
    <w:p w14:paraId="66FBC83E" w14:textId="77777777" w:rsidR="00B02250" w:rsidRDefault="00B02250" w:rsidP="00F701DB">
      <w:pPr>
        <w:spacing w:line="360" w:lineRule="auto"/>
        <w:mirrorIndents/>
        <w:jc w:val="both"/>
        <w:rPr>
          <w:rFonts w:ascii="Arial" w:eastAsia="Arial Unicode MS" w:hAnsi="Arial" w:cs="Arial"/>
        </w:rPr>
      </w:pPr>
    </w:p>
    <w:tbl>
      <w:tblPr>
        <w:tblpPr w:leftFromText="180" w:rightFromText="180" w:vertAnchor="text" w:tblpX="5293" w:tblpY="-173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624"/>
      </w:tblGrid>
      <w:tr w:rsidR="00B02250" w14:paraId="721B354B" w14:textId="77777777" w:rsidTr="00F95535">
        <w:trPr>
          <w:trHeight w:val="1540"/>
        </w:trPr>
        <w:tc>
          <w:tcPr>
            <w:tcW w:w="3624" w:type="dxa"/>
          </w:tcPr>
          <w:p w14:paraId="35149815" w14:textId="0C56CEE3" w:rsidR="00B02250" w:rsidRDefault="000D5FC9" w:rsidP="00F701DB">
            <w:pPr>
              <w:pStyle w:val="BodyText"/>
              <w:jc w:val="both"/>
            </w:pPr>
            <w:r>
              <w:t>Full-text articles excluded due to:</w:t>
            </w:r>
            <w:r w:rsidR="005707FE">
              <w:t xml:space="preserve"> lack of specification of applied methodology</w:t>
            </w:r>
            <w:r w:rsidR="008736DE">
              <w:t xml:space="preserve"> or empirical results</w:t>
            </w:r>
            <w:r w:rsidR="00F95535">
              <w:t>,</w:t>
            </w:r>
            <w:r w:rsidR="008736DE">
              <w:t xml:space="preserve"> or did not focus </w:t>
            </w:r>
            <w:r w:rsidR="00EE2BAD">
              <w:t>on specific aspects explored here</w:t>
            </w:r>
            <w:r w:rsidR="00F95535">
              <w:t>,</w:t>
            </w:r>
            <w:r w:rsidR="00EE2BAD">
              <w:t xml:space="preserve"> or other reasons</w:t>
            </w:r>
            <w:r w:rsidR="0011476A">
              <w:t xml:space="preserve">, </w:t>
            </w:r>
            <w:r w:rsidR="00F95535">
              <w:t xml:space="preserve">n = </w:t>
            </w:r>
            <w:r w:rsidR="00295C5C">
              <w:t>64.</w:t>
            </w:r>
          </w:p>
        </w:tc>
      </w:tr>
    </w:tbl>
    <w:p w14:paraId="3CBBAB0C" w14:textId="0834A71D" w:rsidR="00B54028" w:rsidRDefault="00B54028" w:rsidP="00F701DB">
      <w:pPr>
        <w:spacing w:line="360" w:lineRule="auto"/>
        <w:mirrorIndents/>
        <w:jc w:val="both"/>
        <w:rPr>
          <w:rFonts w:ascii="Arial" w:eastAsia="Arial Unicode MS" w:hAnsi="Arial" w:cs="Arial"/>
        </w:rPr>
      </w:pPr>
    </w:p>
    <w:tbl>
      <w:tblPr>
        <w:tblW w:w="0" w:type="auto"/>
        <w:tblInd w:w="7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612"/>
      </w:tblGrid>
      <w:tr w:rsidR="00B02250" w14:paraId="3E485C55" w14:textId="77777777" w:rsidTr="00B02250">
        <w:trPr>
          <w:trHeight w:val="948"/>
        </w:trPr>
        <w:tc>
          <w:tcPr>
            <w:tcW w:w="3612" w:type="dxa"/>
          </w:tcPr>
          <w:p w14:paraId="4B34A91B" w14:textId="19E5C122" w:rsidR="00B02250" w:rsidRDefault="00691041" w:rsidP="00F701DB">
            <w:pPr>
              <w:pStyle w:val="BodyText"/>
              <w:jc w:val="both"/>
            </w:pPr>
            <w:r>
              <w:t xml:space="preserve">Studies included in </w:t>
            </w:r>
            <w:r w:rsidR="0002317F">
              <w:t>qualitative synthesis                                                       n=10</w:t>
            </w:r>
          </w:p>
        </w:tc>
      </w:tr>
    </w:tbl>
    <w:p w14:paraId="7F409422" w14:textId="77777777" w:rsidR="00B54028" w:rsidRPr="00FD3653" w:rsidRDefault="00B54028" w:rsidP="00F701DB">
      <w:pPr>
        <w:spacing w:line="360" w:lineRule="auto"/>
        <w:mirrorIndents/>
        <w:jc w:val="both"/>
        <w:rPr>
          <w:rFonts w:ascii="Arial" w:eastAsia="Arial Unicode MS" w:hAnsi="Arial" w:cs="Arial"/>
        </w:rPr>
      </w:pPr>
    </w:p>
    <w:p w14:paraId="028AE469" w14:textId="77777777" w:rsidR="00FD3653" w:rsidRPr="004F73B1" w:rsidRDefault="00FD3653" w:rsidP="00F701DB">
      <w:pPr>
        <w:spacing w:line="360" w:lineRule="auto"/>
        <w:mirrorIndents/>
        <w:jc w:val="both"/>
        <w:rPr>
          <w:rFonts w:ascii="Arial" w:eastAsia="Arial Unicode MS" w:hAnsi="Arial" w:cs="Arial"/>
        </w:rPr>
      </w:pPr>
    </w:p>
    <w:p w14:paraId="611C15FC" w14:textId="77777777" w:rsidR="00A047A3" w:rsidRPr="009F0CAD" w:rsidRDefault="00846CBA" w:rsidP="00FC7242">
      <w:pPr>
        <w:pStyle w:val="Heading2"/>
        <w:spacing w:line="360" w:lineRule="auto"/>
        <w:rPr>
          <w:rFonts w:ascii="Arial" w:hAnsi="Arial" w:cs="Arial"/>
          <w:b/>
          <w:bCs/>
        </w:rPr>
      </w:pPr>
      <w:bookmarkStart w:id="37" w:name="_Toc228438641"/>
      <w:r w:rsidRPr="009F0CAD">
        <w:rPr>
          <w:rFonts w:ascii="Arial" w:hAnsi="Arial" w:cs="Arial"/>
          <w:b/>
          <w:bCs/>
        </w:rPr>
        <w:t xml:space="preserve">3.2 </w:t>
      </w:r>
      <w:r w:rsidR="004F73B1" w:rsidRPr="009F0CAD">
        <w:rPr>
          <w:rFonts w:ascii="Arial" w:hAnsi="Arial" w:cs="Arial"/>
          <w:b/>
          <w:bCs/>
        </w:rPr>
        <w:t>Data Analysis</w:t>
      </w:r>
      <w:bookmarkEnd w:id="37"/>
    </w:p>
    <w:p w14:paraId="7E50F422" w14:textId="7A065C9E" w:rsidR="004E5B6E" w:rsidRPr="004E5B6E" w:rsidRDefault="004E5B6E" w:rsidP="00FC7242">
      <w:pPr>
        <w:spacing w:line="360" w:lineRule="auto"/>
        <w:mirrorIndents/>
        <w:jc w:val="both"/>
        <w:rPr>
          <w:rFonts w:ascii="Arial" w:eastAsia="Arial Unicode MS" w:hAnsi="Arial" w:cs="Arial"/>
          <w:b/>
          <w:bCs/>
          <w:sz w:val="24"/>
          <w:szCs w:val="24"/>
        </w:rPr>
      </w:pPr>
      <w:r w:rsidRPr="004E5B6E">
        <w:rPr>
          <w:rFonts w:ascii="Arial" w:eastAsia="Arial Unicode MS" w:hAnsi="Arial" w:cs="Arial"/>
        </w:rPr>
        <w:t xml:space="preserve">The selected studies were analysed using thematic analysis, a qualitative method commonly used to identify patterns and key ideas within data (Braun and Clarke, 2021). </w:t>
      </w:r>
      <w:r w:rsidR="00024B8F" w:rsidRPr="004F73B1">
        <w:rPr>
          <w:rFonts w:ascii="Arial" w:eastAsia="Arial Unicode MS" w:hAnsi="Arial" w:cs="Arial"/>
        </w:rPr>
        <w:t xml:space="preserve">This involved reading each article carefully, identifying recurring patterns and grouping these into broader themes. </w:t>
      </w:r>
      <w:r w:rsidRPr="004E5B6E">
        <w:rPr>
          <w:rFonts w:ascii="Arial" w:eastAsia="Arial Unicode MS" w:hAnsi="Arial" w:cs="Arial"/>
        </w:rPr>
        <w:t>Thematic analysis helped highlight common themes related to empowerment, person-centred care, and independent living among older people in the UK.</w:t>
      </w:r>
    </w:p>
    <w:p w14:paraId="02B2B31E" w14:textId="77777777" w:rsidR="004E5B6E" w:rsidRPr="004E5B6E" w:rsidRDefault="004E5B6E" w:rsidP="00FC7242">
      <w:pPr>
        <w:spacing w:line="360" w:lineRule="auto"/>
        <w:mirrorIndents/>
        <w:jc w:val="both"/>
        <w:rPr>
          <w:rFonts w:ascii="Arial" w:eastAsia="Arial Unicode MS" w:hAnsi="Arial" w:cs="Arial"/>
        </w:rPr>
      </w:pPr>
      <w:r w:rsidRPr="004E5B6E">
        <w:rPr>
          <w:rFonts w:ascii="Arial" w:eastAsia="Arial Unicode MS" w:hAnsi="Arial" w:cs="Arial"/>
        </w:rPr>
        <w:t>The first stage involved familiarisation with the data, where the selected articles were read several times in order to gain a clear understanding of their main findings and arguments. This step helped develop a deeper understanding of the literature and the key issues discussed in the studies.</w:t>
      </w:r>
    </w:p>
    <w:p w14:paraId="1C8E35A1" w14:textId="77777777" w:rsidR="004E5B6E" w:rsidRPr="004E5B6E" w:rsidRDefault="004E5B6E" w:rsidP="00FC7242">
      <w:pPr>
        <w:spacing w:line="360" w:lineRule="auto"/>
        <w:mirrorIndents/>
        <w:jc w:val="both"/>
        <w:rPr>
          <w:rFonts w:ascii="Arial" w:eastAsia="Arial Unicode MS" w:hAnsi="Arial" w:cs="Arial"/>
        </w:rPr>
      </w:pPr>
      <w:r w:rsidRPr="004E5B6E">
        <w:rPr>
          <w:rFonts w:ascii="Arial" w:eastAsia="Arial Unicode MS" w:hAnsi="Arial" w:cs="Arial"/>
        </w:rPr>
        <w:t xml:space="preserve">The next stage involved generating initial codes. During this stage, important sections of the text were identified and labelled with short descriptive codes such as autonomy, decision-making, support services, and policy challenges. These codes helped organise the information </w:t>
      </w:r>
      <w:r w:rsidRPr="004E5B6E">
        <w:rPr>
          <w:rFonts w:ascii="Arial" w:eastAsia="Arial Unicode MS" w:hAnsi="Arial" w:cs="Arial"/>
        </w:rPr>
        <w:lastRenderedPageBreak/>
        <w:t>and identify recurring ideas across the studies.</w:t>
      </w:r>
    </w:p>
    <w:p w14:paraId="16AC3005" w14:textId="77777777" w:rsidR="004E5B6E" w:rsidRPr="004E5B6E" w:rsidRDefault="004E5B6E" w:rsidP="00FC7242">
      <w:pPr>
        <w:spacing w:line="360" w:lineRule="auto"/>
        <w:mirrorIndents/>
        <w:jc w:val="both"/>
        <w:rPr>
          <w:rFonts w:ascii="Arial" w:eastAsia="Arial Unicode MS" w:hAnsi="Arial" w:cs="Arial"/>
        </w:rPr>
      </w:pPr>
      <w:r w:rsidRPr="004E5B6E">
        <w:rPr>
          <w:rFonts w:ascii="Arial" w:eastAsia="Arial Unicode MS" w:hAnsi="Arial" w:cs="Arial"/>
        </w:rPr>
        <w:t>This was followed by searching for themes, where related codes were grouped together to form broader categories. The themes were then reviewed and refined to ensure they accurately represented the data. Finally, the themes were defined and named, and the findings were presented in a clear and structured way in the report.</w:t>
      </w:r>
    </w:p>
    <w:p w14:paraId="66BAE1B7" w14:textId="77777777" w:rsidR="004E5B6E" w:rsidRPr="004E5B6E" w:rsidRDefault="004E5B6E" w:rsidP="00FC7242">
      <w:pPr>
        <w:spacing w:line="360" w:lineRule="auto"/>
        <w:mirrorIndents/>
        <w:jc w:val="both"/>
        <w:rPr>
          <w:rFonts w:ascii="Arial" w:eastAsia="Arial Unicode MS" w:hAnsi="Arial" w:cs="Arial"/>
        </w:rPr>
      </w:pPr>
      <w:r w:rsidRPr="004E5B6E">
        <w:rPr>
          <w:rFonts w:ascii="Arial" w:eastAsia="Arial Unicode MS" w:hAnsi="Arial" w:cs="Arial"/>
        </w:rPr>
        <w:t>This process helped identify important patterns within the literature and provided a clearer understanding of how person-centred care can support the empowerment and independence of older people.</w:t>
      </w:r>
    </w:p>
    <w:p w14:paraId="5B068215" w14:textId="77777777" w:rsidR="003A087C" w:rsidRPr="004F73B1" w:rsidRDefault="003A087C" w:rsidP="00FC7242">
      <w:pPr>
        <w:spacing w:line="360" w:lineRule="auto"/>
        <w:mirrorIndents/>
        <w:jc w:val="both"/>
        <w:rPr>
          <w:rFonts w:ascii="Arial" w:eastAsia="Arial Unicode MS" w:hAnsi="Arial" w:cs="Arial"/>
        </w:rPr>
      </w:pPr>
    </w:p>
    <w:p w14:paraId="1C7B97D5" w14:textId="6C7D8A91" w:rsidR="004F73B1" w:rsidRPr="009F0CAD" w:rsidRDefault="00846CBA" w:rsidP="00FC7242">
      <w:pPr>
        <w:pStyle w:val="Heading2"/>
        <w:spacing w:line="360" w:lineRule="auto"/>
        <w:rPr>
          <w:rFonts w:ascii="Arial" w:hAnsi="Arial" w:cs="Arial"/>
          <w:b/>
          <w:bCs/>
        </w:rPr>
      </w:pPr>
      <w:bookmarkStart w:id="38" w:name="_Toc228438642"/>
      <w:r w:rsidRPr="009F0CAD">
        <w:rPr>
          <w:rFonts w:ascii="Arial" w:hAnsi="Arial" w:cs="Arial"/>
          <w:b/>
          <w:bCs/>
        </w:rPr>
        <w:t xml:space="preserve">3.3 </w:t>
      </w:r>
      <w:r w:rsidR="004F73B1" w:rsidRPr="009F0CAD">
        <w:rPr>
          <w:rFonts w:ascii="Arial" w:hAnsi="Arial" w:cs="Arial"/>
          <w:b/>
          <w:bCs/>
        </w:rPr>
        <w:t>Ethical Considerations</w:t>
      </w:r>
      <w:bookmarkEnd w:id="38"/>
    </w:p>
    <w:p w14:paraId="285E3A2C" w14:textId="5D672740" w:rsidR="00B65C02" w:rsidRPr="00B65C02" w:rsidRDefault="00B65C02" w:rsidP="00FC7242">
      <w:pPr>
        <w:spacing w:line="360" w:lineRule="auto"/>
        <w:mirrorIndents/>
        <w:jc w:val="both"/>
        <w:rPr>
          <w:rFonts w:ascii="Arial" w:eastAsia="Arial Unicode MS" w:hAnsi="Arial" w:cs="Arial"/>
        </w:rPr>
      </w:pPr>
      <w:r w:rsidRPr="00B65C02">
        <w:rPr>
          <w:rFonts w:ascii="Arial" w:eastAsia="Arial Unicode MS" w:hAnsi="Arial" w:cs="Arial"/>
        </w:rPr>
        <w:t xml:space="preserve">Ethical considerations are central to conducting responsible research, guiding researchers to protect participants’ rights, ensure honesty, and maintain transparency in reporting (Hammersley, 2015). Although this study relied solely on secondary data, ethical responsibility remained a priority. </w:t>
      </w:r>
      <w:r w:rsidR="00535894">
        <w:rPr>
          <w:rFonts w:ascii="Arial" w:eastAsia="Arial Unicode MS" w:hAnsi="Arial" w:cs="Arial"/>
        </w:rPr>
        <w:t>Before</w:t>
      </w:r>
      <w:r w:rsidRPr="00B65C02">
        <w:rPr>
          <w:rFonts w:ascii="Arial" w:eastAsia="Arial Unicode MS" w:hAnsi="Arial" w:cs="Arial"/>
        </w:rPr>
        <w:t xml:space="preserve"> commencing the research, approval was obtained from the supervisor in line with UWTSD ethical regulations, ensuring that the study met institutional requirements for academic integrity.</w:t>
      </w:r>
    </w:p>
    <w:p w14:paraId="41EA7A62" w14:textId="77777777" w:rsidR="00B65C02" w:rsidRPr="00B65C02" w:rsidRDefault="00B65C02" w:rsidP="00FC7242">
      <w:pPr>
        <w:spacing w:line="360" w:lineRule="auto"/>
        <w:mirrorIndents/>
        <w:jc w:val="both"/>
        <w:rPr>
          <w:rFonts w:ascii="Arial" w:eastAsia="Arial Unicode MS" w:hAnsi="Arial" w:cs="Arial"/>
        </w:rPr>
      </w:pPr>
      <w:r w:rsidRPr="00B65C02">
        <w:rPr>
          <w:rFonts w:ascii="Arial" w:eastAsia="Arial Unicode MS" w:hAnsi="Arial" w:cs="Arial"/>
        </w:rPr>
        <w:t xml:space="preserve">All sources were carefully referenced and cited in Harvard style, which not only prevents plagiarism but also ensures that the research process is transparent and accountable. In analysing the literature, care was taken to interpret findings accurately, avoiding misrepresentation or taking results out of context. </w:t>
      </w:r>
    </w:p>
    <w:p w14:paraId="5E9F415D" w14:textId="77777777" w:rsidR="00535894" w:rsidRPr="00535894" w:rsidRDefault="00535894" w:rsidP="00FC7242">
      <w:pPr>
        <w:spacing w:line="360" w:lineRule="auto"/>
        <w:mirrorIndents/>
        <w:jc w:val="both"/>
        <w:rPr>
          <w:rFonts w:ascii="Arial" w:eastAsia="Arial Unicode MS" w:hAnsi="Arial" w:cs="Arial"/>
        </w:rPr>
      </w:pPr>
      <w:r w:rsidRPr="00535894">
        <w:rPr>
          <w:rFonts w:ascii="Arial" w:eastAsia="Arial Unicode MS" w:hAnsi="Arial" w:cs="Arial"/>
        </w:rPr>
        <w:t>Even though no direct contact with participants occurred and no personal data were collected, ethical responsibility extended to critically evaluating potential biases. Given that empowerment and person-centred care are often perceived positively, the analysis deliberately incorporated studies that questioned the effectiveness of these approaches and highlighted structural and practical limitations.</w:t>
      </w:r>
    </w:p>
    <w:p w14:paraId="1E9B6F2B" w14:textId="77777777" w:rsidR="00535894" w:rsidRPr="00535894" w:rsidRDefault="00535894" w:rsidP="00FC7242">
      <w:pPr>
        <w:spacing w:line="360" w:lineRule="auto"/>
        <w:mirrorIndents/>
        <w:jc w:val="both"/>
        <w:rPr>
          <w:rFonts w:ascii="Arial" w:eastAsia="Arial Unicode MS" w:hAnsi="Arial" w:cs="Arial"/>
        </w:rPr>
      </w:pPr>
      <w:r w:rsidRPr="00535894">
        <w:rPr>
          <w:rFonts w:ascii="Arial" w:eastAsia="Arial Unicode MS" w:hAnsi="Arial" w:cs="Arial"/>
        </w:rPr>
        <w:t>Overall, ethical principles guided every stage of this research, ensuring that the study was conducted with integrity, transparency, and respect for the populations under discussion, even within the context of secondary data analysis (BHBIA, 2020).</w:t>
      </w:r>
    </w:p>
    <w:p w14:paraId="2E9D4ABC" w14:textId="77777777" w:rsidR="009565F3" w:rsidRPr="00141A69" w:rsidRDefault="009565F3" w:rsidP="00FC7242">
      <w:pPr>
        <w:spacing w:line="360" w:lineRule="auto"/>
        <w:mirrorIndents/>
        <w:jc w:val="both"/>
        <w:rPr>
          <w:rFonts w:ascii="Arial" w:eastAsia="Arial Unicode MS" w:hAnsi="Arial" w:cs="Arial"/>
        </w:rPr>
      </w:pPr>
    </w:p>
    <w:p w14:paraId="11C10587" w14:textId="77777777" w:rsidR="00AD43D4" w:rsidRDefault="00AD43D4" w:rsidP="00F701DB">
      <w:pPr>
        <w:spacing w:line="360" w:lineRule="auto"/>
        <w:mirrorIndents/>
        <w:jc w:val="both"/>
        <w:rPr>
          <w:rFonts w:ascii="Arial" w:eastAsia="Arial Unicode MS" w:hAnsi="Arial" w:cs="Arial"/>
        </w:rPr>
      </w:pPr>
    </w:p>
    <w:p w14:paraId="07F0A8BD" w14:textId="77777777" w:rsidR="00AD43D4" w:rsidRPr="00141A69" w:rsidRDefault="00AD43D4" w:rsidP="00F701DB">
      <w:pPr>
        <w:spacing w:line="360" w:lineRule="auto"/>
        <w:mirrorIndents/>
        <w:jc w:val="both"/>
        <w:rPr>
          <w:rFonts w:ascii="Arial" w:eastAsia="Arial Unicode MS" w:hAnsi="Arial" w:cs="Arial"/>
        </w:rPr>
      </w:pPr>
    </w:p>
    <w:p w14:paraId="178BB60E" w14:textId="622D3C8F" w:rsidR="00926DDF" w:rsidRPr="00812591" w:rsidRDefault="005C2C7A" w:rsidP="00926DDF">
      <w:pPr>
        <w:pStyle w:val="Heading1"/>
      </w:pPr>
      <w:bookmarkStart w:id="39" w:name="_Toc226626058"/>
      <w:bookmarkStart w:id="40" w:name="_Toc228438643"/>
      <w:r w:rsidRPr="009F0CAD">
        <w:t xml:space="preserve">CHAPTER </w:t>
      </w:r>
      <w:r w:rsidR="00114BFD" w:rsidRPr="009F0CAD">
        <w:t>4</w:t>
      </w:r>
      <w:r w:rsidRPr="009F0CAD">
        <w:t xml:space="preserve">: </w:t>
      </w:r>
      <w:r w:rsidR="00114BFD" w:rsidRPr="009F0CAD">
        <w:t>RESULTS AND DISCUSSION</w:t>
      </w:r>
      <w:bookmarkEnd w:id="39"/>
      <w:bookmarkEnd w:id="40"/>
    </w:p>
    <w:p w14:paraId="65D3EE9B" w14:textId="77777777" w:rsidR="00926DDF" w:rsidRDefault="00926DDF" w:rsidP="00926D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E75A101" w14:textId="77777777" w:rsidR="00926DDF" w:rsidRDefault="00926DDF" w:rsidP="00926D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117A6">
        <w:rPr>
          <w:rFonts w:ascii="Arial" w:eastAsia="Arial Unicode MS" w:hAnsi="Arial" w:cs="Arial"/>
        </w:rPr>
        <w:t>This chapter</w:t>
      </w:r>
      <w:r w:rsidRPr="00E36D56">
        <w:rPr>
          <w:rFonts w:ascii="Arial" w:eastAsia="Arial Unicode MS" w:hAnsi="Arial" w:cs="Arial"/>
        </w:rPr>
        <w:t xml:space="preserve"> outlines the key findings from the systematic review and explains what they mean in relation to the aim of the study. As this research is based on secondary data, the results are drawn from analysing and bringing together existing studies rather than collecting new </w:t>
      </w:r>
      <w:r w:rsidRPr="00E36D56">
        <w:rPr>
          <w:rFonts w:ascii="Arial" w:eastAsia="Arial Unicode MS" w:hAnsi="Arial" w:cs="Arial"/>
        </w:rPr>
        <w:lastRenderedPageBreak/>
        <w:t xml:space="preserve">information. </w:t>
      </w:r>
      <w:r>
        <w:rPr>
          <w:rFonts w:ascii="Arial" w:eastAsia="Arial Unicode MS" w:hAnsi="Arial" w:cs="Arial"/>
        </w:rPr>
        <w:t>This research aims</w:t>
      </w:r>
      <w:r w:rsidRPr="00E36D56">
        <w:rPr>
          <w:rFonts w:ascii="Arial" w:eastAsia="Arial Unicode MS" w:hAnsi="Arial" w:cs="Arial"/>
        </w:rPr>
        <w:t xml:space="preserve"> to understand how person-</w:t>
      </w:r>
      <w:r>
        <w:rPr>
          <w:rFonts w:ascii="Arial" w:eastAsia="Arial Unicode MS" w:hAnsi="Arial" w:cs="Arial"/>
        </w:rPr>
        <w:t>centred care supports older adults living</w:t>
      </w:r>
      <w:r w:rsidRPr="00E36D56">
        <w:rPr>
          <w:rFonts w:ascii="Arial" w:eastAsia="Arial Unicode MS" w:hAnsi="Arial" w:cs="Arial"/>
        </w:rPr>
        <w:t xml:space="preserve"> independently within the UK’s health and social care system.</w:t>
      </w:r>
    </w:p>
    <w:p w14:paraId="3C0E794F" w14:textId="77777777" w:rsidR="00F31036" w:rsidRDefault="00F31036" w:rsidP="00926D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1AE5E08" w14:textId="77777777" w:rsidR="00926DDF" w:rsidRPr="006E38B4" w:rsidRDefault="00926DDF" w:rsidP="00F31036">
      <w:pPr>
        <w:pStyle w:val="Heading2"/>
        <w:spacing w:line="360" w:lineRule="auto"/>
        <w:rPr>
          <w:rFonts w:ascii="Arial" w:hAnsi="Arial" w:cs="Arial"/>
          <w:b/>
          <w:bCs/>
        </w:rPr>
      </w:pPr>
      <w:bookmarkStart w:id="41" w:name="_Toc228438644"/>
      <w:r w:rsidRPr="006E38B4">
        <w:rPr>
          <w:rFonts w:ascii="Arial" w:hAnsi="Arial" w:cs="Arial"/>
          <w:b/>
          <w:bCs/>
        </w:rPr>
        <w:t>4.1 RESULTS</w:t>
      </w:r>
      <w:bookmarkEnd w:id="41"/>
    </w:p>
    <w:p w14:paraId="295A3B5D" w14:textId="1E35F26B" w:rsidR="00926DDF" w:rsidRPr="006B34AE" w:rsidRDefault="00926DDF" w:rsidP="00F310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6B34AE">
        <w:rPr>
          <w:rFonts w:ascii="Arial" w:eastAsia="Arial Unicode MS" w:hAnsi="Arial" w:cs="Arial"/>
        </w:rPr>
        <w:t xml:space="preserve">In this secondary research study, the findings are </w:t>
      </w:r>
      <w:r>
        <w:rPr>
          <w:rFonts w:ascii="Arial" w:eastAsia="Arial Unicode MS" w:hAnsi="Arial" w:cs="Arial"/>
        </w:rPr>
        <w:t>based</w:t>
      </w:r>
      <w:r w:rsidRPr="006B34AE">
        <w:rPr>
          <w:rFonts w:ascii="Arial" w:eastAsia="Arial Unicode MS" w:hAnsi="Arial" w:cs="Arial"/>
        </w:rPr>
        <w:t xml:space="preserve"> </w:t>
      </w:r>
      <w:r>
        <w:rPr>
          <w:rFonts w:ascii="Arial" w:eastAsia="Arial Unicode MS" w:hAnsi="Arial" w:cs="Arial"/>
        </w:rPr>
        <w:t>on</w:t>
      </w:r>
      <w:r w:rsidRPr="006B34AE">
        <w:rPr>
          <w:rFonts w:ascii="Arial" w:eastAsia="Arial Unicode MS" w:hAnsi="Arial" w:cs="Arial"/>
        </w:rPr>
        <w:t xml:space="preserve"> reviewing and combining existing literature rather than collecting new data. The selected studies were mainly qualitative and mixed-method research, which helped to explore experiences and practices in detail. </w:t>
      </w:r>
      <w:r>
        <w:rPr>
          <w:rFonts w:ascii="Arial" w:eastAsia="Arial Unicode MS" w:hAnsi="Arial" w:cs="Arial"/>
        </w:rPr>
        <w:t>The studies</w:t>
      </w:r>
      <w:r w:rsidRPr="006B34AE">
        <w:rPr>
          <w:rFonts w:ascii="Arial" w:eastAsia="Arial Unicode MS" w:hAnsi="Arial" w:cs="Arial"/>
        </w:rPr>
        <w:t xml:space="preserve"> were based in UK health and social care settings, such as care </w:t>
      </w:r>
      <w:r w:rsidR="00531064">
        <w:rPr>
          <w:rFonts w:ascii="Arial" w:eastAsia="Arial Unicode MS" w:hAnsi="Arial" w:cs="Arial"/>
        </w:rPr>
        <w:t>homes and</w:t>
      </w:r>
      <w:r w:rsidRPr="006B34AE">
        <w:rPr>
          <w:rFonts w:ascii="Arial" w:eastAsia="Arial Unicode MS" w:hAnsi="Arial" w:cs="Arial"/>
        </w:rPr>
        <w:t xml:space="preserve"> day services. While this gives a useful overview, some studies focused more on staff or management perspectives than on the direct experiences of older people.</w:t>
      </w:r>
    </w:p>
    <w:p w14:paraId="05A42C31" w14:textId="25D56967" w:rsidR="00926DDF" w:rsidRDefault="00926DDF" w:rsidP="00F310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6B34AE">
        <w:rPr>
          <w:rFonts w:ascii="Arial" w:eastAsia="Arial Unicode MS" w:hAnsi="Arial" w:cs="Arial"/>
        </w:rPr>
        <w:t xml:space="preserve">The review identified several key themes across the studies. These included </w:t>
      </w:r>
      <w:r w:rsidR="00AE3EA2">
        <w:rPr>
          <w:rFonts w:ascii="Arial" w:eastAsia="Arial Unicode MS" w:hAnsi="Arial" w:cs="Arial"/>
        </w:rPr>
        <w:t>choice,</w:t>
      </w:r>
      <w:r w:rsidRPr="006B34AE">
        <w:rPr>
          <w:rFonts w:ascii="Arial" w:eastAsia="Arial Unicode MS" w:hAnsi="Arial" w:cs="Arial"/>
        </w:rPr>
        <w:t xml:space="preserve"> control,</w:t>
      </w:r>
      <w:r w:rsidR="00D748B6">
        <w:rPr>
          <w:rFonts w:ascii="Arial" w:eastAsia="Arial Unicode MS" w:hAnsi="Arial" w:cs="Arial"/>
        </w:rPr>
        <w:t xml:space="preserve"> and </w:t>
      </w:r>
      <w:r w:rsidR="00AE3EA2">
        <w:rPr>
          <w:rFonts w:ascii="Arial" w:eastAsia="Arial Unicode MS" w:hAnsi="Arial" w:cs="Arial"/>
        </w:rPr>
        <w:t xml:space="preserve">independence; </w:t>
      </w:r>
      <w:r w:rsidRPr="006B34AE">
        <w:rPr>
          <w:rFonts w:ascii="Arial" w:eastAsia="Arial Unicode MS" w:hAnsi="Arial" w:cs="Arial"/>
        </w:rPr>
        <w:t>relationships</w:t>
      </w:r>
      <w:r w:rsidR="000F3F65">
        <w:rPr>
          <w:rFonts w:ascii="Arial" w:eastAsia="Arial Unicode MS" w:hAnsi="Arial" w:cs="Arial"/>
        </w:rPr>
        <w:t xml:space="preserve">, </w:t>
      </w:r>
      <w:r w:rsidR="00AE3EA2">
        <w:rPr>
          <w:rFonts w:ascii="Arial" w:eastAsia="Arial Unicode MS" w:hAnsi="Arial" w:cs="Arial"/>
        </w:rPr>
        <w:t>communication</w:t>
      </w:r>
      <w:r w:rsidR="000F3F65">
        <w:rPr>
          <w:rFonts w:ascii="Arial" w:eastAsia="Arial Unicode MS" w:hAnsi="Arial" w:cs="Arial"/>
        </w:rPr>
        <w:t>, and trust</w:t>
      </w:r>
      <w:r w:rsidR="00AE3EA2">
        <w:rPr>
          <w:rFonts w:ascii="Arial" w:eastAsia="Arial Unicode MS" w:hAnsi="Arial" w:cs="Arial"/>
        </w:rPr>
        <w:t>;</w:t>
      </w:r>
      <w:r w:rsidRPr="006B34AE">
        <w:rPr>
          <w:rFonts w:ascii="Arial" w:eastAsia="Arial Unicode MS" w:hAnsi="Arial" w:cs="Arial"/>
        </w:rPr>
        <w:t xml:space="preserve"> </w:t>
      </w:r>
      <w:r w:rsidR="00A76D36">
        <w:rPr>
          <w:rFonts w:ascii="Arial" w:eastAsia="Arial Unicode MS" w:hAnsi="Arial" w:cs="Arial"/>
        </w:rPr>
        <w:t xml:space="preserve">person-centred </w:t>
      </w:r>
      <w:r w:rsidRPr="006B34AE">
        <w:rPr>
          <w:rFonts w:ascii="Arial" w:eastAsia="Arial Unicode MS" w:hAnsi="Arial" w:cs="Arial"/>
        </w:rPr>
        <w:t>care planning</w:t>
      </w:r>
      <w:r w:rsidR="00BE2EE6">
        <w:rPr>
          <w:rFonts w:ascii="Arial" w:eastAsia="Arial Unicode MS" w:hAnsi="Arial" w:cs="Arial"/>
        </w:rPr>
        <w:t>;</w:t>
      </w:r>
      <w:r w:rsidRPr="006B34AE">
        <w:rPr>
          <w:rFonts w:ascii="Arial" w:eastAsia="Arial Unicode MS" w:hAnsi="Arial" w:cs="Arial"/>
        </w:rPr>
        <w:t xml:space="preserve"> organisational </w:t>
      </w:r>
      <w:r w:rsidR="00BE2EE6">
        <w:rPr>
          <w:rFonts w:ascii="Arial" w:eastAsia="Arial Unicode MS" w:hAnsi="Arial" w:cs="Arial"/>
        </w:rPr>
        <w:t>and system barriers;</w:t>
      </w:r>
      <w:r w:rsidRPr="006B34AE">
        <w:rPr>
          <w:rFonts w:ascii="Arial" w:eastAsia="Arial Unicode MS" w:hAnsi="Arial" w:cs="Arial"/>
        </w:rPr>
        <w:t xml:space="preserve"> and the gap between policy and practice. Overall, the findings suggest that person-centred care can support independence by encouraging involvement and respecting individual needs. However, it is often affected by issues such as limited time, staff shortages and poor coordination, meaning it is not always fully delivered in everyday practice.</w:t>
      </w:r>
    </w:p>
    <w:p w14:paraId="4E674512" w14:textId="70D2AF28" w:rsidR="00926DDF" w:rsidRDefault="00926DDF" w:rsidP="00F31036">
      <w:pPr>
        <w:spacing w:line="360" w:lineRule="auto"/>
        <w:rPr>
          <w:rFonts w:ascii="Arial" w:eastAsia="Arial Unicode MS" w:hAnsi="Arial" w:cs="Arial"/>
        </w:rPr>
      </w:pPr>
      <w:r w:rsidRPr="00D90344">
        <w:rPr>
          <w:rFonts w:ascii="Arial" w:hAnsi="Arial" w:cs="Arial"/>
        </w:rPr>
        <w:t>The selected studies and their characteristics are presented in Table 1 below</w:t>
      </w:r>
      <w:r>
        <w:rPr>
          <w:rFonts w:ascii="Arial" w:hAnsi="Arial" w:cs="Arial"/>
        </w:rPr>
        <w:t xml:space="preserve">. </w:t>
      </w:r>
    </w:p>
    <w:p w14:paraId="459B63CA" w14:textId="77777777" w:rsidR="00926DDF" w:rsidRDefault="00926DDF" w:rsidP="00926DDF">
      <w:pPr>
        <w:spacing w:line="330" w:lineRule="auto"/>
        <w:rPr>
          <w:rFonts w:ascii="Arial" w:eastAsia="Arial" w:hAnsi="Arial" w:cs="Arial"/>
          <w:color w:val="000000" w:themeColor="text1"/>
          <w:sz w:val="20"/>
          <w:szCs w:val="20"/>
        </w:rPr>
      </w:pPr>
    </w:p>
    <w:p w14:paraId="75500DE7" w14:textId="77777777" w:rsidR="00926DDF" w:rsidRPr="00341663" w:rsidRDefault="00926DDF" w:rsidP="00926DDF">
      <w:pPr>
        <w:spacing w:line="330" w:lineRule="auto"/>
        <w:rPr>
          <w:rFonts w:ascii="Arial" w:eastAsia="Arial" w:hAnsi="Arial" w:cs="Arial"/>
          <w:color w:val="000000" w:themeColor="text1"/>
          <w:sz w:val="20"/>
          <w:szCs w:val="20"/>
        </w:rPr>
      </w:pPr>
      <w:r w:rsidRPr="00D90344">
        <w:rPr>
          <w:rFonts w:ascii="Arial" w:eastAsia="Arial" w:hAnsi="Arial" w:cs="Arial"/>
          <w:color w:val="000000" w:themeColor="text1"/>
          <w:sz w:val="20"/>
          <w:szCs w:val="20"/>
        </w:rPr>
        <w:t>Table 1: Overview of the reviewed sources</w:t>
      </w:r>
    </w:p>
    <w:tbl>
      <w:tblPr>
        <w:tblStyle w:val="TableGrid"/>
        <w:tblW w:w="9909" w:type="dxa"/>
        <w:tblLayout w:type="fixed"/>
        <w:tblLook w:val="06A0" w:firstRow="1" w:lastRow="0" w:firstColumn="1" w:lastColumn="0" w:noHBand="1" w:noVBand="1"/>
      </w:tblPr>
      <w:tblGrid>
        <w:gridCol w:w="2096"/>
        <w:gridCol w:w="2859"/>
        <w:gridCol w:w="2477"/>
        <w:gridCol w:w="2477"/>
      </w:tblGrid>
      <w:tr w:rsidR="00926DDF" w:rsidRPr="00D90344" w14:paraId="7B8B711A" w14:textId="77777777" w:rsidTr="006E0C03">
        <w:trPr>
          <w:trHeight w:val="317"/>
        </w:trPr>
        <w:tc>
          <w:tcPr>
            <w:tcW w:w="2096" w:type="dxa"/>
          </w:tcPr>
          <w:p w14:paraId="1B3248BD" w14:textId="77777777" w:rsidR="00926DDF" w:rsidRPr="00D90344" w:rsidRDefault="00926DDF" w:rsidP="006E0C03">
            <w:pPr>
              <w:spacing w:line="360" w:lineRule="auto"/>
              <w:jc w:val="both"/>
              <w:rPr>
                <w:rFonts w:ascii="Arial" w:eastAsia="Arial" w:hAnsi="Arial" w:cs="Arial"/>
                <w:b/>
                <w:bCs/>
                <w:color w:val="000000" w:themeColor="text1"/>
                <w:sz w:val="20"/>
                <w:szCs w:val="20"/>
              </w:rPr>
            </w:pPr>
            <w:r w:rsidRPr="00D90344">
              <w:rPr>
                <w:rFonts w:ascii="Arial" w:eastAsia="Arial" w:hAnsi="Arial" w:cs="Arial"/>
                <w:b/>
                <w:bCs/>
                <w:color w:val="000000" w:themeColor="text1"/>
                <w:sz w:val="20"/>
                <w:szCs w:val="20"/>
              </w:rPr>
              <w:t>Author/s year of publication</w:t>
            </w:r>
          </w:p>
        </w:tc>
        <w:tc>
          <w:tcPr>
            <w:tcW w:w="2859" w:type="dxa"/>
          </w:tcPr>
          <w:p w14:paraId="731D2AD6" w14:textId="77777777" w:rsidR="00926DDF" w:rsidRPr="00D90344" w:rsidRDefault="00926DDF" w:rsidP="006E0C03">
            <w:pPr>
              <w:spacing w:line="360" w:lineRule="auto"/>
              <w:jc w:val="both"/>
              <w:rPr>
                <w:rFonts w:ascii="Arial" w:eastAsia="Arial" w:hAnsi="Arial" w:cs="Arial"/>
                <w:b/>
                <w:bCs/>
                <w:color w:val="000000" w:themeColor="text1"/>
                <w:sz w:val="20"/>
                <w:szCs w:val="20"/>
              </w:rPr>
            </w:pPr>
            <w:r w:rsidRPr="00D90344">
              <w:rPr>
                <w:rFonts w:ascii="Arial" w:eastAsia="Arial" w:hAnsi="Arial" w:cs="Arial"/>
                <w:b/>
                <w:bCs/>
                <w:color w:val="000000" w:themeColor="text1"/>
                <w:sz w:val="20"/>
                <w:szCs w:val="20"/>
              </w:rPr>
              <w:t xml:space="preserve">Purpose/Aim </w:t>
            </w:r>
          </w:p>
        </w:tc>
        <w:tc>
          <w:tcPr>
            <w:tcW w:w="2477" w:type="dxa"/>
          </w:tcPr>
          <w:p w14:paraId="41014C14" w14:textId="77777777" w:rsidR="00926DDF" w:rsidRPr="00D90344" w:rsidRDefault="00926DDF" w:rsidP="006E0C03">
            <w:pPr>
              <w:spacing w:line="360" w:lineRule="auto"/>
              <w:jc w:val="both"/>
              <w:rPr>
                <w:rFonts w:ascii="Arial" w:eastAsia="Arial" w:hAnsi="Arial" w:cs="Arial"/>
                <w:b/>
                <w:bCs/>
                <w:color w:val="000000" w:themeColor="text1"/>
                <w:sz w:val="20"/>
                <w:szCs w:val="20"/>
              </w:rPr>
            </w:pPr>
            <w:r w:rsidRPr="00D90344">
              <w:rPr>
                <w:rFonts w:ascii="Arial" w:eastAsia="Arial" w:hAnsi="Arial" w:cs="Arial"/>
                <w:b/>
                <w:bCs/>
                <w:color w:val="000000" w:themeColor="text1"/>
                <w:sz w:val="20"/>
                <w:szCs w:val="20"/>
              </w:rPr>
              <w:t xml:space="preserve">Methodology and  </w:t>
            </w:r>
            <w:r>
              <w:rPr>
                <w:rFonts w:ascii="Arial" w:eastAsia="Arial" w:hAnsi="Arial" w:cs="Arial"/>
                <w:b/>
                <w:bCs/>
                <w:color w:val="000000" w:themeColor="text1"/>
                <w:sz w:val="20"/>
                <w:szCs w:val="20"/>
              </w:rPr>
              <w:t>sample</w:t>
            </w:r>
            <w:r w:rsidRPr="00D90344">
              <w:rPr>
                <w:rFonts w:ascii="Arial" w:eastAsia="Arial" w:hAnsi="Arial" w:cs="Arial"/>
                <w:b/>
                <w:bCs/>
                <w:color w:val="000000" w:themeColor="text1"/>
                <w:sz w:val="20"/>
                <w:szCs w:val="20"/>
              </w:rPr>
              <w:t xml:space="preserve"> size </w:t>
            </w:r>
          </w:p>
        </w:tc>
        <w:tc>
          <w:tcPr>
            <w:tcW w:w="2477" w:type="dxa"/>
          </w:tcPr>
          <w:p w14:paraId="69D06A50" w14:textId="77777777" w:rsidR="00926DDF" w:rsidRPr="00D90344" w:rsidRDefault="00926DDF" w:rsidP="006E0C03">
            <w:pPr>
              <w:spacing w:line="360" w:lineRule="auto"/>
              <w:jc w:val="both"/>
              <w:rPr>
                <w:rFonts w:ascii="Arial" w:eastAsia="Arial" w:hAnsi="Arial" w:cs="Arial"/>
                <w:b/>
                <w:bCs/>
                <w:color w:val="000000" w:themeColor="text1"/>
                <w:sz w:val="20"/>
                <w:szCs w:val="20"/>
              </w:rPr>
            </w:pPr>
            <w:r w:rsidRPr="00D90344">
              <w:rPr>
                <w:rFonts w:ascii="Arial" w:eastAsia="Arial" w:hAnsi="Arial" w:cs="Arial"/>
                <w:b/>
                <w:bCs/>
                <w:color w:val="000000" w:themeColor="text1"/>
                <w:sz w:val="20"/>
                <w:szCs w:val="20"/>
              </w:rPr>
              <w:t>Summary of main findings</w:t>
            </w:r>
          </w:p>
        </w:tc>
      </w:tr>
      <w:tr w:rsidR="00926DDF" w:rsidRPr="00D90344" w14:paraId="02FBA1D9" w14:textId="77777777" w:rsidTr="006E0C03">
        <w:trPr>
          <w:trHeight w:val="317"/>
        </w:trPr>
        <w:tc>
          <w:tcPr>
            <w:tcW w:w="2096" w:type="dxa"/>
          </w:tcPr>
          <w:p w14:paraId="2F7EDDD2" w14:textId="77777777" w:rsidR="00926DDF" w:rsidRPr="00D90344" w:rsidRDefault="00926DDF" w:rsidP="006E0C03">
            <w:pPr>
              <w:spacing w:line="360" w:lineRule="auto"/>
              <w:jc w:val="both"/>
              <w:rPr>
                <w:rFonts w:ascii="Arial" w:eastAsia="Arial" w:hAnsi="Arial" w:cs="Arial"/>
                <w:color w:val="05103E"/>
                <w:sz w:val="20"/>
                <w:szCs w:val="20"/>
              </w:rPr>
            </w:pPr>
            <w:r>
              <w:rPr>
                <w:rFonts w:ascii="Arial" w:eastAsia="Arial" w:hAnsi="Arial" w:cs="Arial"/>
                <w:color w:val="05103E"/>
                <w:sz w:val="20"/>
                <w:szCs w:val="20"/>
              </w:rPr>
              <w:t>1</w:t>
            </w:r>
          </w:p>
        </w:tc>
        <w:tc>
          <w:tcPr>
            <w:tcW w:w="2859" w:type="dxa"/>
          </w:tcPr>
          <w:p w14:paraId="31108001" w14:textId="77777777" w:rsidR="00926DDF" w:rsidRPr="00D90344" w:rsidRDefault="00926DDF" w:rsidP="006E0C03">
            <w:pPr>
              <w:spacing w:line="360" w:lineRule="auto"/>
              <w:jc w:val="both"/>
              <w:rPr>
                <w:rFonts w:ascii="Arial" w:eastAsia="Arial" w:hAnsi="Arial" w:cs="Arial"/>
                <w:color w:val="000000" w:themeColor="text1"/>
              </w:rPr>
            </w:pPr>
            <w:r>
              <w:rPr>
                <w:rFonts w:ascii="Arial" w:eastAsia="Arial" w:hAnsi="Arial" w:cs="Arial"/>
                <w:color w:val="000000" w:themeColor="text1"/>
              </w:rPr>
              <w:t>2</w:t>
            </w:r>
          </w:p>
        </w:tc>
        <w:tc>
          <w:tcPr>
            <w:tcW w:w="2477" w:type="dxa"/>
          </w:tcPr>
          <w:p w14:paraId="610B8179" w14:textId="77777777" w:rsidR="00926DDF" w:rsidRPr="00D90344" w:rsidRDefault="00926DDF" w:rsidP="006E0C03">
            <w:pPr>
              <w:spacing w:line="360" w:lineRule="auto"/>
              <w:jc w:val="both"/>
              <w:rPr>
                <w:rFonts w:ascii="Arial" w:eastAsia="Arial" w:hAnsi="Arial" w:cs="Arial"/>
                <w:color w:val="000000" w:themeColor="text1"/>
                <w:sz w:val="20"/>
                <w:szCs w:val="20"/>
              </w:rPr>
            </w:pPr>
            <w:r>
              <w:rPr>
                <w:rFonts w:ascii="Arial" w:eastAsia="Arial" w:hAnsi="Arial" w:cs="Arial"/>
                <w:color w:val="000000" w:themeColor="text1"/>
                <w:sz w:val="20"/>
                <w:szCs w:val="20"/>
              </w:rPr>
              <w:t>3</w:t>
            </w:r>
          </w:p>
        </w:tc>
        <w:tc>
          <w:tcPr>
            <w:tcW w:w="2477" w:type="dxa"/>
          </w:tcPr>
          <w:p w14:paraId="1172FA5E" w14:textId="77777777" w:rsidR="00926DDF" w:rsidRPr="00D90344" w:rsidRDefault="00926DDF" w:rsidP="006E0C03">
            <w:pPr>
              <w:spacing w:line="360" w:lineRule="auto"/>
              <w:jc w:val="both"/>
              <w:rPr>
                <w:rFonts w:ascii="Arial" w:eastAsia="Arial" w:hAnsi="Arial" w:cs="Arial"/>
                <w:color w:val="000000" w:themeColor="text1"/>
              </w:rPr>
            </w:pPr>
            <w:r>
              <w:rPr>
                <w:rFonts w:ascii="Arial" w:eastAsia="Arial" w:hAnsi="Arial" w:cs="Arial"/>
                <w:color w:val="000000" w:themeColor="text1"/>
              </w:rPr>
              <w:t>4</w:t>
            </w:r>
          </w:p>
        </w:tc>
      </w:tr>
      <w:tr w:rsidR="00E46EEF" w:rsidRPr="00D90344" w14:paraId="14F36315" w14:textId="77777777" w:rsidTr="006E0C03">
        <w:trPr>
          <w:trHeight w:val="317"/>
        </w:trPr>
        <w:tc>
          <w:tcPr>
            <w:tcW w:w="2096" w:type="dxa"/>
          </w:tcPr>
          <w:p w14:paraId="53E05A1E" w14:textId="582CE229" w:rsidR="00E46EEF" w:rsidRPr="002F58F0" w:rsidRDefault="00E46EEF" w:rsidP="002F58F0">
            <w:pPr>
              <w:pStyle w:val="ListParagraph"/>
              <w:numPr>
                <w:ilvl w:val="0"/>
                <w:numId w:val="21"/>
              </w:numPr>
              <w:spacing w:line="360" w:lineRule="auto"/>
              <w:rPr>
                <w:rFonts w:ascii="Arial" w:eastAsia="Arial" w:hAnsi="Arial" w:cs="Arial"/>
                <w:color w:val="05103E"/>
                <w:sz w:val="20"/>
                <w:szCs w:val="20"/>
              </w:rPr>
            </w:pPr>
            <w:r w:rsidRPr="002F58F0">
              <w:rPr>
                <w:rFonts w:ascii="Arial" w:hAnsi="Arial" w:cs="Arial"/>
                <w:sz w:val="20"/>
                <w:szCs w:val="20"/>
              </w:rPr>
              <w:t xml:space="preserve">Beech, R. </w:t>
            </w:r>
            <w:r w:rsidRPr="002F58F0">
              <w:rPr>
                <w:rFonts w:ascii="Arial" w:hAnsi="Arial" w:cs="Arial"/>
                <w:i/>
                <w:iCs/>
                <w:sz w:val="20"/>
                <w:szCs w:val="20"/>
              </w:rPr>
              <w:t>et al</w:t>
            </w:r>
            <w:r w:rsidRPr="002F58F0">
              <w:rPr>
                <w:rFonts w:ascii="Arial" w:hAnsi="Arial" w:cs="Arial"/>
                <w:sz w:val="20"/>
                <w:szCs w:val="20"/>
              </w:rPr>
              <w:t xml:space="preserve">. (2017)  </w:t>
            </w:r>
          </w:p>
        </w:tc>
        <w:tc>
          <w:tcPr>
            <w:tcW w:w="2859" w:type="dxa"/>
          </w:tcPr>
          <w:p w14:paraId="60EE2017" w14:textId="0DB90D10" w:rsidR="00E46EEF" w:rsidRPr="00C96C45" w:rsidRDefault="00F043E0"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 xml:space="preserve">This study explores how a wellbeing support service, like a Wellbeing Coordinator, can help older people stay independent by supporting both their health and social needs. Rather than focusing only on medical care, it takes a more holistic approach, looking at the person as a whole </w:t>
            </w:r>
            <w:r w:rsidRPr="00C96C45">
              <w:rPr>
                <w:rFonts w:ascii="Arial" w:eastAsia="Arial" w:hAnsi="Arial" w:cs="Arial"/>
                <w:color w:val="000000" w:themeColor="text1"/>
              </w:rPr>
              <w:lastRenderedPageBreak/>
              <w:t xml:space="preserve">and what matters most to them. </w:t>
            </w:r>
          </w:p>
        </w:tc>
        <w:tc>
          <w:tcPr>
            <w:tcW w:w="2477" w:type="dxa"/>
          </w:tcPr>
          <w:p w14:paraId="2A52017A" w14:textId="2A21022A" w:rsidR="00E46EEF" w:rsidRPr="00C96C45" w:rsidRDefault="006E660E"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lastRenderedPageBreak/>
              <w:t xml:space="preserve">The study used a mixed-methods approach, combining interviews, observations, case studies, and questionnaires to explore how the service operated in practice. It included 195 referrals across two UK settings, although only a small </w:t>
            </w:r>
            <w:r w:rsidRPr="00C96C45">
              <w:rPr>
                <w:rFonts w:ascii="Arial" w:eastAsia="Arial" w:hAnsi="Arial" w:cs="Arial"/>
                <w:color w:val="000000" w:themeColor="text1"/>
              </w:rPr>
              <w:lastRenderedPageBreak/>
              <w:t xml:space="preserve">number of participants contributed detailed data. On the other hand, the findings are based on a small sample and short-term outcomes, which limits the strength of the evidence. </w:t>
            </w:r>
          </w:p>
        </w:tc>
        <w:tc>
          <w:tcPr>
            <w:tcW w:w="2477" w:type="dxa"/>
          </w:tcPr>
          <w:p w14:paraId="270F671C" w14:textId="35DD6BA0" w:rsidR="00E46EEF" w:rsidRPr="00C96C45" w:rsidRDefault="00C65ECE"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lastRenderedPageBreak/>
              <w:t xml:space="preserve">The study found that person-centred support helped older people feel less isolated, more confident, and better able to manage daily life. This is in line with existing research that links holistic, person-centred approaches to improved wellbeing and independence. It </w:t>
            </w:r>
            <w:r w:rsidRPr="00C96C45">
              <w:rPr>
                <w:rFonts w:ascii="Arial" w:eastAsia="Arial" w:hAnsi="Arial" w:cs="Arial"/>
                <w:color w:val="000000" w:themeColor="text1"/>
              </w:rPr>
              <w:lastRenderedPageBreak/>
              <w:t>also contributes to the research on person-centred care by showing that addressing social and emotional needs is an important part of supporting older adults.</w:t>
            </w:r>
          </w:p>
        </w:tc>
      </w:tr>
      <w:tr w:rsidR="00926DDF" w:rsidRPr="00D90344" w14:paraId="7DFE97FC" w14:textId="77777777" w:rsidTr="006E0C03">
        <w:trPr>
          <w:trHeight w:val="317"/>
        </w:trPr>
        <w:tc>
          <w:tcPr>
            <w:tcW w:w="2096" w:type="dxa"/>
          </w:tcPr>
          <w:p w14:paraId="0A7CB011" w14:textId="77777777" w:rsidR="00926DDF" w:rsidRPr="002F58F0" w:rsidRDefault="00926DDF" w:rsidP="002F58F0">
            <w:pPr>
              <w:pStyle w:val="ListParagraph"/>
              <w:numPr>
                <w:ilvl w:val="0"/>
                <w:numId w:val="21"/>
              </w:numPr>
              <w:spacing w:line="360" w:lineRule="auto"/>
              <w:rPr>
                <w:rFonts w:ascii="Arial" w:eastAsia="Arial" w:hAnsi="Arial" w:cs="Arial"/>
                <w:color w:val="05103E"/>
                <w:sz w:val="20"/>
                <w:szCs w:val="20"/>
              </w:rPr>
            </w:pPr>
            <w:r w:rsidRPr="002F58F0">
              <w:rPr>
                <w:rFonts w:ascii="Arial" w:hAnsi="Arial" w:cs="Arial"/>
                <w:sz w:val="20"/>
                <w:szCs w:val="20"/>
              </w:rPr>
              <w:t xml:space="preserve">Chapman, A. (2021) </w:t>
            </w:r>
          </w:p>
        </w:tc>
        <w:tc>
          <w:tcPr>
            <w:tcW w:w="2859" w:type="dxa"/>
          </w:tcPr>
          <w:p w14:paraId="6C7B326C"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 xml:space="preserve">The study explores how older people receiving care at home experience person-centred care in Northern Ireland. It looks at whether they feel involved in decisions about their care and how services meet their needs </w:t>
            </w:r>
          </w:p>
        </w:tc>
        <w:tc>
          <w:tcPr>
            <w:tcW w:w="2477" w:type="dxa"/>
          </w:tcPr>
          <w:p w14:paraId="4D4A5D8C"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 xml:space="preserve">The study used a qualitative approach, gathering data through one-to-one interviews with 12 older people receiving care at home. This method allows participants to speak freely about their experiences, giving rich and detailed insights, although the small and fairly similar group limits how far the findings can be generalised </w:t>
            </w:r>
          </w:p>
        </w:tc>
        <w:tc>
          <w:tcPr>
            <w:tcW w:w="2477" w:type="dxa"/>
          </w:tcPr>
          <w:p w14:paraId="38F3AC63"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The study showed that many older people were not actively involved in decisions about their care, with services often organised by professionals or family members. While regular contact with familiar carers helped build trust, frequent changes in staff and limited awareness of available options reduced people’s sense of control. This suggests that, although person-centred care is promoted in policy, it is not always reflected in everyday practice.</w:t>
            </w:r>
          </w:p>
          <w:p w14:paraId="77291459" w14:textId="77777777" w:rsidR="00926DDF" w:rsidRPr="00C96C45" w:rsidRDefault="00926DDF" w:rsidP="00C96C45">
            <w:pPr>
              <w:spacing w:line="360" w:lineRule="auto"/>
              <w:rPr>
                <w:rFonts w:ascii="Arial" w:eastAsia="Arial" w:hAnsi="Arial" w:cs="Arial"/>
                <w:color w:val="000000" w:themeColor="text1"/>
              </w:rPr>
            </w:pPr>
          </w:p>
        </w:tc>
      </w:tr>
      <w:tr w:rsidR="00926DDF" w:rsidRPr="00D90344" w14:paraId="42B4E498" w14:textId="77777777" w:rsidTr="006E0C03">
        <w:trPr>
          <w:trHeight w:val="317"/>
        </w:trPr>
        <w:tc>
          <w:tcPr>
            <w:tcW w:w="2096" w:type="dxa"/>
          </w:tcPr>
          <w:p w14:paraId="2B198FEA" w14:textId="77777777" w:rsidR="00926DDF" w:rsidRPr="002F58F0" w:rsidRDefault="00926DDF" w:rsidP="002F58F0">
            <w:pPr>
              <w:pStyle w:val="ListParagraph"/>
              <w:numPr>
                <w:ilvl w:val="0"/>
                <w:numId w:val="21"/>
              </w:numPr>
              <w:spacing w:line="360" w:lineRule="auto"/>
              <w:contextualSpacing/>
              <w:rPr>
                <w:rFonts w:ascii="Arial" w:eastAsia="Arial" w:hAnsi="Arial" w:cs="Arial"/>
                <w:color w:val="000000" w:themeColor="text1"/>
                <w:sz w:val="20"/>
                <w:szCs w:val="20"/>
              </w:rPr>
            </w:pPr>
            <w:r w:rsidRPr="002F58F0">
              <w:rPr>
                <w:rFonts w:ascii="Arial" w:hAnsi="Arial" w:cs="Arial"/>
                <w:sz w:val="20"/>
                <w:szCs w:val="20"/>
              </w:rPr>
              <w:t xml:space="preserve">Close, J. </w:t>
            </w:r>
            <w:r w:rsidRPr="002F58F0">
              <w:rPr>
                <w:rFonts w:ascii="Arial" w:hAnsi="Arial" w:cs="Arial"/>
                <w:i/>
                <w:iCs/>
                <w:sz w:val="20"/>
                <w:szCs w:val="20"/>
              </w:rPr>
              <w:t>et al.</w:t>
            </w:r>
            <w:r w:rsidRPr="002F58F0">
              <w:rPr>
                <w:rFonts w:ascii="Arial" w:hAnsi="Arial" w:cs="Arial"/>
                <w:sz w:val="20"/>
                <w:szCs w:val="20"/>
              </w:rPr>
              <w:t xml:space="preserve"> (2019) </w:t>
            </w:r>
          </w:p>
        </w:tc>
        <w:tc>
          <w:tcPr>
            <w:tcW w:w="2859" w:type="dxa"/>
          </w:tcPr>
          <w:p w14:paraId="0EB2D71B"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 xml:space="preserve">The study aims to evaluate whether removing the Quality and Outcomes </w:t>
            </w:r>
            <w:r w:rsidRPr="00C96C45">
              <w:rPr>
                <w:rFonts w:ascii="Arial" w:eastAsia="Arial" w:hAnsi="Arial" w:cs="Arial"/>
                <w:color w:val="000000" w:themeColor="text1"/>
              </w:rPr>
              <w:lastRenderedPageBreak/>
              <w:t>Framework (QOF) in UK general practice supports more person-centered and coordinated care, particularly for people with long-term conditions. It focuses on understanding how this change affects care organisation and delivery in practice .</w:t>
            </w:r>
          </w:p>
          <w:p w14:paraId="7DF2EB24" w14:textId="77777777" w:rsidR="00926DDF" w:rsidRPr="00C96C45" w:rsidRDefault="00926DDF" w:rsidP="00C96C45">
            <w:pPr>
              <w:spacing w:line="360" w:lineRule="auto"/>
              <w:rPr>
                <w:rFonts w:ascii="Arial" w:eastAsia="Arial" w:hAnsi="Arial" w:cs="Arial"/>
                <w:color w:val="000000" w:themeColor="text1"/>
              </w:rPr>
            </w:pPr>
          </w:p>
        </w:tc>
        <w:tc>
          <w:tcPr>
            <w:tcW w:w="2477" w:type="dxa"/>
          </w:tcPr>
          <w:p w14:paraId="6B33B717"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lastRenderedPageBreak/>
              <w:t xml:space="preserve">The study used a mixed-method approach, combining </w:t>
            </w:r>
            <w:r w:rsidRPr="00C96C45">
              <w:rPr>
                <w:rFonts w:ascii="Arial" w:eastAsia="Arial" w:hAnsi="Arial" w:cs="Arial"/>
                <w:color w:val="000000" w:themeColor="text1"/>
              </w:rPr>
              <w:lastRenderedPageBreak/>
              <w:t xml:space="preserve">surveys and service data from GP practices across Somerset. It included over 2,300 patients, 127 healthcare professionals, 55 intervention practices and 17 control practices, which provides a strong dataset, although the control group was not fully matched, which may affect the accuracy of the results </w:t>
            </w:r>
          </w:p>
        </w:tc>
        <w:tc>
          <w:tcPr>
            <w:tcW w:w="2477" w:type="dxa"/>
          </w:tcPr>
          <w:p w14:paraId="3A03E6AA"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lastRenderedPageBreak/>
              <w:t xml:space="preserve">The study showed that removing the Quality and Outcomes </w:t>
            </w:r>
            <w:r w:rsidRPr="00C96C45">
              <w:rPr>
                <w:rFonts w:ascii="Arial" w:eastAsia="Arial" w:hAnsi="Arial" w:cs="Arial"/>
                <w:color w:val="000000" w:themeColor="text1"/>
              </w:rPr>
              <w:lastRenderedPageBreak/>
              <w:t>Framework (QOF) reduced administrative pressure and allowed practices to focus more on coordinated and person-centred care, particularly through care planning and teamwork. This is in line with wider research that supports person-centred approaches; however, in contrast to expectations, there was no clear improvement in patient or staff experiences. This finding highlights a gap between policy and practice, suggesting that system-level changes may support person-centred care in theory but do not always translate into meaningful improvements in everyday care.</w:t>
            </w:r>
          </w:p>
        </w:tc>
      </w:tr>
      <w:tr w:rsidR="00926DDF" w:rsidRPr="00D90344" w14:paraId="0284665F" w14:textId="77777777" w:rsidTr="006E0C03">
        <w:trPr>
          <w:trHeight w:val="317"/>
        </w:trPr>
        <w:tc>
          <w:tcPr>
            <w:tcW w:w="2096" w:type="dxa"/>
          </w:tcPr>
          <w:p w14:paraId="30B27715" w14:textId="77777777" w:rsidR="00926DDF" w:rsidRPr="002F58F0" w:rsidRDefault="00926DDF" w:rsidP="002F58F0">
            <w:pPr>
              <w:pStyle w:val="ListParagraph"/>
              <w:numPr>
                <w:ilvl w:val="0"/>
                <w:numId w:val="21"/>
              </w:numPr>
              <w:spacing w:line="360" w:lineRule="auto"/>
              <w:contextualSpacing/>
              <w:rPr>
                <w:rFonts w:ascii="Arial" w:hAnsi="Arial" w:cs="Arial"/>
                <w:sz w:val="20"/>
                <w:szCs w:val="20"/>
              </w:rPr>
            </w:pPr>
            <w:r w:rsidRPr="002F58F0">
              <w:rPr>
                <w:rFonts w:ascii="Times New Roman" w:eastAsia="Times New Roman" w:hAnsi="Times New Roman" w:cs="Times New Roman"/>
              </w:rPr>
              <w:t xml:space="preserve">Damant, J. </w:t>
            </w:r>
            <w:r w:rsidRPr="002F58F0">
              <w:rPr>
                <w:rFonts w:ascii="Times New Roman" w:eastAsia="Times New Roman" w:hAnsi="Times New Roman" w:cs="Times New Roman"/>
                <w:i/>
                <w:iCs/>
              </w:rPr>
              <w:t>et al.</w:t>
            </w:r>
            <w:r w:rsidRPr="002F58F0">
              <w:rPr>
                <w:rFonts w:ascii="Times New Roman" w:eastAsia="Times New Roman" w:hAnsi="Times New Roman" w:cs="Times New Roman"/>
              </w:rPr>
              <w:t xml:space="preserve"> (2026) </w:t>
            </w:r>
          </w:p>
        </w:tc>
        <w:tc>
          <w:tcPr>
            <w:tcW w:w="2859" w:type="dxa"/>
          </w:tcPr>
          <w:p w14:paraId="498F2EA1"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 xml:space="preserve">The purpose of the study is to explore how person-centred care planning is used in care homes in England and what affects how well it works in </w:t>
            </w:r>
            <w:r w:rsidRPr="00C96C45">
              <w:rPr>
                <w:rFonts w:ascii="Arial" w:eastAsia="Arial" w:hAnsi="Arial" w:cs="Arial"/>
                <w:color w:val="000000" w:themeColor="text1"/>
              </w:rPr>
              <w:lastRenderedPageBreak/>
              <w:t>practice. It aims to understand both the process and the challenges involved</w:t>
            </w:r>
          </w:p>
        </w:tc>
        <w:tc>
          <w:tcPr>
            <w:tcW w:w="2477" w:type="dxa"/>
          </w:tcPr>
          <w:p w14:paraId="14FCB3B4"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lastRenderedPageBreak/>
              <w:t xml:space="preserve">The study used a mixed qualitative approach, combining framework analysis with a structured analysis of the data. </w:t>
            </w:r>
            <w:r w:rsidRPr="00C96C45">
              <w:rPr>
                <w:rFonts w:ascii="Arial" w:eastAsia="Arial" w:hAnsi="Arial" w:cs="Arial"/>
                <w:color w:val="000000" w:themeColor="text1"/>
              </w:rPr>
              <w:lastRenderedPageBreak/>
              <w:t>Researchers carried out semi-structured interviews with 22 care home managers in England, with recordings transcribed and analysed to identify key themes. This approach provides both depth and organisation, although the sample is limited and mainly reflects management perspectives.</w:t>
            </w:r>
          </w:p>
          <w:p w14:paraId="3D86B25E" w14:textId="77777777" w:rsidR="00926DDF" w:rsidRPr="00C96C45" w:rsidRDefault="00926DDF" w:rsidP="00C96C45">
            <w:pPr>
              <w:spacing w:line="360" w:lineRule="auto"/>
              <w:rPr>
                <w:rFonts w:ascii="Arial" w:eastAsia="Arial" w:hAnsi="Arial" w:cs="Arial"/>
                <w:color w:val="000000" w:themeColor="text1"/>
              </w:rPr>
            </w:pPr>
          </w:p>
        </w:tc>
        <w:tc>
          <w:tcPr>
            <w:tcW w:w="2477" w:type="dxa"/>
          </w:tcPr>
          <w:p w14:paraId="73759FE7"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lastRenderedPageBreak/>
              <w:t xml:space="preserve">The study found that person-centred care planning is related to understanding residents’ preferences and involving them in </w:t>
            </w:r>
            <w:r w:rsidRPr="00C96C45">
              <w:rPr>
                <w:rFonts w:ascii="Arial" w:eastAsia="Arial" w:hAnsi="Arial" w:cs="Arial"/>
                <w:color w:val="000000" w:themeColor="text1"/>
              </w:rPr>
              <w:lastRenderedPageBreak/>
              <w:t>decisions. Consistent with other research, it highlights the importance of communication and teamwork; however, despite policy expectations, time pressures, staff shortages and unclear systems often limit its use. This suggests that person-centred care is valued but can be affected by organisational and system challenges.</w:t>
            </w:r>
          </w:p>
        </w:tc>
      </w:tr>
      <w:tr w:rsidR="00926DDF" w:rsidRPr="00D90344" w14:paraId="63850500" w14:textId="77777777" w:rsidTr="006E0C03">
        <w:trPr>
          <w:trHeight w:val="317"/>
        </w:trPr>
        <w:tc>
          <w:tcPr>
            <w:tcW w:w="2096" w:type="dxa"/>
          </w:tcPr>
          <w:p w14:paraId="2C57EAF5" w14:textId="77777777" w:rsidR="00926DDF" w:rsidRPr="002F58F0" w:rsidRDefault="00926DDF" w:rsidP="002F58F0">
            <w:pPr>
              <w:pStyle w:val="ListParagraph"/>
              <w:numPr>
                <w:ilvl w:val="0"/>
                <w:numId w:val="21"/>
              </w:numPr>
              <w:spacing w:line="360" w:lineRule="auto"/>
              <w:contextualSpacing/>
              <w:rPr>
                <w:rFonts w:ascii="Arial" w:eastAsia="Arial" w:hAnsi="Arial" w:cs="Arial"/>
                <w:color w:val="000000" w:themeColor="text1"/>
                <w:sz w:val="20"/>
                <w:szCs w:val="20"/>
              </w:rPr>
            </w:pPr>
            <w:r w:rsidRPr="002F58F0">
              <w:rPr>
                <w:rFonts w:ascii="Arial" w:eastAsia="Arial" w:hAnsi="Arial" w:cs="Arial"/>
                <w:color w:val="000000" w:themeColor="text1"/>
                <w:sz w:val="20"/>
                <w:szCs w:val="20"/>
              </w:rPr>
              <w:t xml:space="preserve">Hodge, G. </w:t>
            </w:r>
            <w:r w:rsidRPr="002F58F0">
              <w:rPr>
                <w:rFonts w:ascii="Arial" w:eastAsia="Arial" w:hAnsi="Arial" w:cs="Arial"/>
                <w:i/>
                <w:iCs/>
                <w:color w:val="000000" w:themeColor="text1"/>
                <w:sz w:val="20"/>
                <w:szCs w:val="20"/>
              </w:rPr>
              <w:t xml:space="preserve">et al. </w:t>
            </w:r>
            <w:r w:rsidRPr="002F58F0">
              <w:rPr>
                <w:rFonts w:ascii="Arial" w:eastAsia="Arial" w:hAnsi="Arial" w:cs="Arial"/>
                <w:color w:val="000000" w:themeColor="text1"/>
                <w:sz w:val="20"/>
                <w:szCs w:val="20"/>
              </w:rPr>
              <w:t>(2024)</w:t>
            </w:r>
          </w:p>
        </w:tc>
        <w:tc>
          <w:tcPr>
            <w:tcW w:w="2859" w:type="dxa"/>
          </w:tcPr>
          <w:p w14:paraId="43DD856F"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The study examines how person-centred care is delivered in care homes and how it is experienced by residents, families and staff. It looks at whether care is really focused on the individual or mainly influenced by organisational routines.</w:t>
            </w:r>
          </w:p>
          <w:p w14:paraId="2454C84B" w14:textId="77777777" w:rsidR="00926DDF" w:rsidRPr="00C96C45" w:rsidRDefault="00926DDF" w:rsidP="00C96C45">
            <w:pPr>
              <w:spacing w:line="360" w:lineRule="auto"/>
              <w:rPr>
                <w:rFonts w:ascii="Arial" w:eastAsia="Arial" w:hAnsi="Arial" w:cs="Arial"/>
                <w:color w:val="000000" w:themeColor="text1"/>
              </w:rPr>
            </w:pPr>
          </w:p>
        </w:tc>
        <w:tc>
          <w:tcPr>
            <w:tcW w:w="2477" w:type="dxa"/>
          </w:tcPr>
          <w:p w14:paraId="6394BE56"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 xml:space="preserve">The research used a qualitative case study approach across seven care homes in South West England. Data were collected through interviews with 61 participants, including residents, family members and professionals, alongside observations in care settings . This approach provides rich, detailed insights, but the small number of residents and focus on one region limits how widely the </w:t>
            </w:r>
            <w:r w:rsidRPr="00C96C45">
              <w:rPr>
                <w:rFonts w:ascii="Arial" w:eastAsia="Arial" w:hAnsi="Arial" w:cs="Arial"/>
                <w:color w:val="000000" w:themeColor="text1"/>
              </w:rPr>
              <w:lastRenderedPageBreak/>
              <w:t>findings can be applied.</w:t>
            </w:r>
          </w:p>
        </w:tc>
        <w:tc>
          <w:tcPr>
            <w:tcW w:w="2477" w:type="dxa"/>
          </w:tcPr>
          <w:p w14:paraId="5C56C1F5"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lastRenderedPageBreak/>
              <w:t xml:space="preserve">The study found that person-centred care depends strongly on relationships, trust and teamwork between staff, residents and families. However, in practice, care is often affected by staff shortages, poor communication between services and system pressures, which can limit fully personalised care. This shows a clear gap between policy expectations and everyday reality, </w:t>
            </w:r>
            <w:r w:rsidRPr="00C96C45">
              <w:rPr>
                <w:rFonts w:ascii="Arial" w:eastAsia="Arial" w:hAnsi="Arial" w:cs="Arial"/>
                <w:color w:val="000000" w:themeColor="text1"/>
              </w:rPr>
              <w:lastRenderedPageBreak/>
              <w:t>suggesting that person-centred care is valued but not always fully achieved.</w:t>
            </w:r>
          </w:p>
          <w:p w14:paraId="075BB03F" w14:textId="77777777" w:rsidR="00926DDF" w:rsidRPr="00C96C45" w:rsidRDefault="00926DDF" w:rsidP="00C96C45">
            <w:pPr>
              <w:spacing w:line="360" w:lineRule="auto"/>
              <w:rPr>
                <w:rFonts w:ascii="Arial" w:eastAsia="Arial" w:hAnsi="Arial" w:cs="Arial"/>
                <w:color w:val="000000" w:themeColor="text1"/>
              </w:rPr>
            </w:pPr>
          </w:p>
        </w:tc>
      </w:tr>
      <w:tr w:rsidR="00926DDF" w:rsidRPr="00D90344" w14:paraId="69B2D2B7" w14:textId="77777777" w:rsidTr="006E0C03">
        <w:trPr>
          <w:trHeight w:val="317"/>
        </w:trPr>
        <w:tc>
          <w:tcPr>
            <w:tcW w:w="2096" w:type="dxa"/>
          </w:tcPr>
          <w:p w14:paraId="011DBFF9" w14:textId="77777777" w:rsidR="00926DDF" w:rsidRPr="002F58F0" w:rsidRDefault="00926DDF" w:rsidP="002F58F0">
            <w:pPr>
              <w:pStyle w:val="ListParagraph"/>
              <w:numPr>
                <w:ilvl w:val="0"/>
                <w:numId w:val="21"/>
              </w:numPr>
              <w:spacing w:line="360" w:lineRule="auto"/>
              <w:contextualSpacing/>
              <w:rPr>
                <w:rFonts w:ascii="Arial" w:eastAsia="Arial" w:hAnsi="Arial" w:cs="Arial"/>
                <w:color w:val="000000" w:themeColor="text1"/>
                <w:sz w:val="20"/>
                <w:szCs w:val="20"/>
              </w:rPr>
            </w:pPr>
            <w:r w:rsidRPr="002F58F0">
              <w:rPr>
                <w:rFonts w:ascii="Arial" w:eastAsia="Arial" w:hAnsi="Arial" w:cs="Arial"/>
                <w:color w:val="000000" w:themeColor="text1"/>
                <w:sz w:val="20"/>
                <w:szCs w:val="20"/>
              </w:rPr>
              <w:t xml:space="preserve">Kime, N. </w:t>
            </w:r>
            <w:r w:rsidRPr="002F58F0">
              <w:rPr>
                <w:rFonts w:ascii="Arial" w:eastAsia="Arial" w:hAnsi="Arial" w:cs="Arial"/>
                <w:i/>
                <w:iCs/>
                <w:color w:val="000000" w:themeColor="text1"/>
                <w:sz w:val="20"/>
                <w:szCs w:val="20"/>
              </w:rPr>
              <w:t>et al.</w:t>
            </w:r>
            <w:r w:rsidRPr="002F58F0">
              <w:rPr>
                <w:rFonts w:ascii="Arial" w:eastAsia="Arial" w:hAnsi="Arial" w:cs="Arial"/>
                <w:color w:val="000000" w:themeColor="text1"/>
                <w:sz w:val="20"/>
                <w:szCs w:val="20"/>
              </w:rPr>
              <w:t xml:space="preserve"> (2022)</w:t>
            </w:r>
          </w:p>
        </w:tc>
        <w:tc>
          <w:tcPr>
            <w:tcW w:w="2859" w:type="dxa"/>
          </w:tcPr>
          <w:p w14:paraId="6D5A674E"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The study explores how personalised care planning can be put into practice for older people with frailty. It looks at what helps or makes it difficult to deliver this type of care in real settings.</w:t>
            </w:r>
          </w:p>
        </w:tc>
        <w:tc>
          <w:tcPr>
            <w:tcW w:w="2477" w:type="dxa"/>
          </w:tcPr>
          <w:p w14:paraId="403A0FDA"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The study collected data through interviews, observations and existing records from both staff and older people involved in the programme, including around 20 older participants and healthcare professionals. This provides a useful understanding of how care planning works in real life, but the small and quite narrow sample means the findings may not apply to all settings. Also, because participants were already part of the programme, the results may appear more positive and not fully reflect challenges in everyday practice.</w:t>
            </w:r>
          </w:p>
          <w:p w14:paraId="0E7EEE99" w14:textId="77777777" w:rsidR="00926DDF" w:rsidRPr="00C96C45" w:rsidRDefault="00926DDF" w:rsidP="00C96C45">
            <w:pPr>
              <w:spacing w:line="360" w:lineRule="auto"/>
              <w:rPr>
                <w:rFonts w:ascii="Arial" w:eastAsia="Arial" w:hAnsi="Arial" w:cs="Arial"/>
                <w:color w:val="000000" w:themeColor="text1"/>
              </w:rPr>
            </w:pPr>
          </w:p>
        </w:tc>
        <w:tc>
          <w:tcPr>
            <w:tcW w:w="2477" w:type="dxa"/>
          </w:tcPr>
          <w:p w14:paraId="3694133D"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The study explaining that personalised care planning can help older people feel more independent and involved in their care. However, it is not always easy to put into practice, mainly because services are not well connected, communication is unclear, and some older people do not fully understand the process. This suggests that, although the idea is positive, it only works well when there is proper training, clear organisation and enough support, which are often missing in practice.</w:t>
            </w:r>
          </w:p>
        </w:tc>
      </w:tr>
      <w:tr w:rsidR="00926DDF" w:rsidRPr="00D90344" w14:paraId="60F03235" w14:textId="77777777" w:rsidTr="006E0C03">
        <w:trPr>
          <w:trHeight w:val="317"/>
        </w:trPr>
        <w:tc>
          <w:tcPr>
            <w:tcW w:w="2096" w:type="dxa"/>
          </w:tcPr>
          <w:p w14:paraId="2F57252C" w14:textId="77777777" w:rsidR="00926DDF" w:rsidRPr="002F58F0" w:rsidRDefault="00926DDF" w:rsidP="002F58F0">
            <w:pPr>
              <w:pStyle w:val="ListParagraph"/>
              <w:numPr>
                <w:ilvl w:val="0"/>
                <w:numId w:val="21"/>
              </w:numPr>
              <w:spacing w:line="360" w:lineRule="auto"/>
              <w:contextualSpacing/>
              <w:rPr>
                <w:rFonts w:ascii="Arial" w:eastAsia="Arial" w:hAnsi="Arial" w:cs="Arial"/>
                <w:color w:val="000000" w:themeColor="text1"/>
                <w:sz w:val="20"/>
                <w:szCs w:val="20"/>
              </w:rPr>
            </w:pPr>
            <w:r w:rsidRPr="002F58F0">
              <w:rPr>
                <w:rFonts w:ascii="Times New Roman" w:eastAsia="Times New Roman" w:hAnsi="Times New Roman" w:cs="Times New Roman"/>
              </w:rPr>
              <w:t xml:space="preserve">Orellana. K., </w:t>
            </w:r>
            <w:r w:rsidRPr="002F58F0">
              <w:rPr>
                <w:rFonts w:ascii="Arial" w:hAnsi="Arial" w:cs="Arial"/>
                <w:i/>
                <w:iCs/>
                <w:sz w:val="20"/>
                <w:szCs w:val="20"/>
              </w:rPr>
              <w:t>et al.</w:t>
            </w:r>
            <w:r w:rsidRPr="002F58F0">
              <w:rPr>
                <w:rFonts w:ascii="Arial" w:hAnsi="Arial" w:cs="Arial"/>
                <w:sz w:val="20"/>
                <w:szCs w:val="20"/>
              </w:rPr>
              <w:t xml:space="preserve"> (2021)</w:t>
            </w:r>
          </w:p>
        </w:tc>
        <w:tc>
          <w:tcPr>
            <w:tcW w:w="2859" w:type="dxa"/>
          </w:tcPr>
          <w:p w14:paraId="3D39C2C1"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 xml:space="preserve">The study explores how older people experience choice, control and </w:t>
            </w:r>
            <w:r w:rsidRPr="00C96C45">
              <w:rPr>
                <w:rFonts w:ascii="Arial" w:eastAsia="Arial" w:hAnsi="Arial" w:cs="Arial"/>
                <w:color w:val="000000" w:themeColor="text1"/>
              </w:rPr>
              <w:lastRenderedPageBreak/>
              <w:t>person-centred care in day centres in England. It looks at whether these services support independence and wellbeing</w:t>
            </w:r>
          </w:p>
        </w:tc>
        <w:tc>
          <w:tcPr>
            <w:tcW w:w="2477" w:type="dxa"/>
          </w:tcPr>
          <w:p w14:paraId="6BF14D2D"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lastRenderedPageBreak/>
              <w:t xml:space="preserve">The study used a qualitative multiple case study, collecting </w:t>
            </w:r>
            <w:r w:rsidRPr="00C96C45">
              <w:rPr>
                <w:rFonts w:ascii="Arial" w:eastAsia="Arial" w:hAnsi="Arial" w:cs="Arial"/>
                <w:color w:val="000000" w:themeColor="text1"/>
              </w:rPr>
              <w:lastRenderedPageBreak/>
              <w:t>data through interviews and observations in four day centres in England. It involved 42 participants, including older people, staff and professionals, which provides a broad range of views, although the small sample and limited number of centres may affect how widely the findings apply .</w:t>
            </w:r>
          </w:p>
          <w:p w14:paraId="232A9E73" w14:textId="77777777" w:rsidR="00926DDF" w:rsidRPr="00C96C45" w:rsidRDefault="00926DDF" w:rsidP="00C96C45">
            <w:pPr>
              <w:spacing w:line="360" w:lineRule="auto"/>
              <w:rPr>
                <w:rFonts w:ascii="Arial" w:eastAsia="Arial" w:hAnsi="Arial" w:cs="Arial"/>
                <w:color w:val="000000" w:themeColor="text1"/>
              </w:rPr>
            </w:pPr>
          </w:p>
        </w:tc>
        <w:tc>
          <w:tcPr>
            <w:tcW w:w="2477" w:type="dxa"/>
          </w:tcPr>
          <w:p w14:paraId="350D7938"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lastRenderedPageBreak/>
              <w:t xml:space="preserve">The study found that person-centred care is connected to </w:t>
            </w:r>
            <w:r w:rsidRPr="00C96C45">
              <w:rPr>
                <w:rFonts w:ascii="Arial" w:eastAsia="Arial" w:hAnsi="Arial" w:cs="Arial"/>
                <w:color w:val="000000" w:themeColor="text1"/>
              </w:rPr>
              <w:lastRenderedPageBreak/>
              <w:t>relationships, continuity and social interaction in group settings. Consistent with other research, it shows that day centres can support choice and independence; however, against policy expectations, limited options and organisational routines can restrict control. This suggests that person-centred care is valued but can be weakened by system pressures and service design.</w:t>
            </w:r>
          </w:p>
        </w:tc>
      </w:tr>
      <w:tr w:rsidR="00926DDF" w:rsidRPr="00D90344" w14:paraId="3C26F922" w14:textId="77777777" w:rsidTr="006E0C03">
        <w:trPr>
          <w:trHeight w:val="317"/>
        </w:trPr>
        <w:tc>
          <w:tcPr>
            <w:tcW w:w="2096" w:type="dxa"/>
          </w:tcPr>
          <w:p w14:paraId="79C3056D" w14:textId="77777777" w:rsidR="00926DDF" w:rsidRPr="002F58F0" w:rsidRDefault="00926DDF" w:rsidP="002F58F0">
            <w:pPr>
              <w:pStyle w:val="ListParagraph"/>
              <w:numPr>
                <w:ilvl w:val="0"/>
                <w:numId w:val="21"/>
              </w:numPr>
              <w:spacing w:line="360" w:lineRule="auto"/>
              <w:contextualSpacing/>
              <w:rPr>
                <w:rFonts w:ascii="Arial" w:eastAsia="Arial" w:hAnsi="Arial" w:cs="Arial"/>
                <w:color w:val="000000" w:themeColor="text1"/>
                <w:sz w:val="20"/>
                <w:szCs w:val="20"/>
              </w:rPr>
            </w:pPr>
            <w:r w:rsidRPr="002F58F0">
              <w:rPr>
                <w:rFonts w:ascii="Arial" w:eastAsia="Arial" w:hAnsi="Arial" w:cs="Arial"/>
                <w:color w:val="000000" w:themeColor="text1"/>
                <w:sz w:val="20"/>
                <w:szCs w:val="20"/>
              </w:rPr>
              <w:t xml:space="preserve">Richter, C. </w:t>
            </w:r>
            <w:r w:rsidRPr="002F58F0">
              <w:rPr>
                <w:rFonts w:ascii="Arial" w:eastAsia="Arial" w:hAnsi="Arial" w:cs="Arial"/>
                <w:i/>
                <w:iCs/>
                <w:color w:val="000000" w:themeColor="text1"/>
                <w:sz w:val="20"/>
                <w:szCs w:val="20"/>
              </w:rPr>
              <w:t>et al.</w:t>
            </w:r>
            <w:r w:rsidRPr="002F58F0">
              <w:rPr>
                <w:rFonts w:ascii="Arial" w:eastAsia="Arial" w:hAnsi="Arial" w:cs="Arial"/>
                <w:color w:val="000000" w:themeColor="text1"/>
                <w:sz w:val="20"/>
                <w:szCs w:val="20"/>
              </w:rPr>
              <w:t xml:space="preserve"> (2022)</w:t>
            </w:r>
          </w:p>
        </w:tc>
        <w:tc>
          <w:tcPr>
            <w:tcW w:w="2859" w:type="dxa"/>
          </w:tcPr>
          <w:p w14:paraId="49B40F33"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The study is to investigate and to identify the main factors that help or prevent the implementation of person-centred care in nursing homes, focusing on staff experiences and the challenges of applying it in everyday practice.</w:t>
            </w:r>
          </w:p>
        </w:tc>
        <w:tc>
          <w:tcPr>
            <w:tcW w:w="2477" w:type="dxa"/>
          </w:tcPr>
          <w:p w14:paraId="1BB7E0E2"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The study used a qualitative approach, based on interviews with 66 staff members from 18 nursing homes. Data were collected through both individual and group interviews and analysed thematically, giving a detailed insight into staff experiences, although the findings are limited as they do not include the views of residents or families.</w:t>
            </w:r>
          </w:p>
        </w:tc>
        <w:tc>
          <w:tcPr>
            <w:tcW w:w="2477" w:type="dxa"/>
          </w:tcPr>
          <w:p w14:paraId="783B1145"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 xml:space="preserve">The study found that teamwork, management support and good communication help to implement person-centred care. However, major barriers included lack of time, staff shortages and limited organisational support. </w:t>
            </w:r>
          </w:p>
          <w:p w14:paraId="0D1275BC"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 xml:space="preserve">Although staff understood the importance of person-centred care, it was often not fully applied </w:t>
            </w:r>
            <w:r w:rsidRPr="00C96C45">
              <w:rPr>
                <w:rFonts w:ascii="Arial" w:eastAsia="Arial" w:hAnsi="Arial" w:cs="Arial"/>
                <w:color w:val="000000" w:themeColor="text1"/>
              </w:rPr>
              <w:lastRenderedPageBreak/>
              <w:t>in practice. This suggests a clear gap between theory and reality. The study is useful, but it mainly reflects staff experiences and may overlook the perspectives of residents and families.</w:t>
            </w:r>
          </w:p>
          <w:p w14:paraId="183B75E8" w14:textId="77777777" w:rsidR="00926DDF" w:rsidRPr="00C96C45" w:rsidRDefault="00926DDF" w:rsidP="00C96C45">
            <w:pPr>
              <w:spacing w:line="360" w:lineRule="auto"/>
              <w:rPr>
                <w:rFonts w:ascii="Arial" w:eastAsia="Arial" w:hAnsi="Arial" w:cs="Arial"/>
                <w:color w:val="000000" w:themeColor="text1"/>
              </w:rPr>
            </w:pPr>
          </w:p>
        </w:tc>
      </w:tr>
      <w:tr w:rsidR="00926DDF" w:rsidRPr="00D90344" w14:paraId="3489AD6F" w14:textId="77777777" w:rsidTr="006E0C03">
        <w:trPr>
          <w:trHeight w:val="317"/>
        </w:trPr>
        <w:tc>
          <w:tcPr>
            <w:tcW w:w="2096" w:type="dxa"/>
          </w:tcPr>
          <w:p w14:paraId="3E305B81" w14:textId="77777777" w:rsidR="00926DDF" w:rsidRPr="002F58F0" w:rsidRDefault="00926DDF" w:rsidP="002F58F0">
            <w:pPr>
              <w:pStyle w:val="ListParagraph"/>
              <w:numPr>
                <w:ilvl w:val="0"/>
                <w:numId w:val="21"/>
              </w:numPr>
              <w:spacing w:line="360" w:lineRule="auto"/>
              <w:contextualSpacing/>
              <w:rPr>
                <w:rFonts w:ascii="Arial" w:eastAsia="Arial" w:hAnsi="Arial" w:cs="Arial"/>
                <w:color w:val="000000" w:themeColor="text1"/>
                <w:sz w:val="20"/>
                <w:szCs w:val="20"/>
              </w:rPr>
            </w:pPr>
            <w:r w:rsidRPr="002F58F0">
              <w:rPr>
                <w:rFonts w:ascii="Arial" w:eastAsia="Arial" w:hAnsi="Arial" w:cs="Arial"/>
                <w:color w:val="000000" w:themeColor="text1"/>
                <w:sz w:val="20"/>
                <w:szCs w:val="20"/>
              </w:rPr>
              <w:t xml:space="preserve">Taylor, E. </w:t>
            </w:r>
            <w:r w:rsidRPr="002F58F0">
              <w:rPr>
                <w:rFonts w:ascii="Arial" w:eastAsia="Arial" w:hAnsi="Arial" w:cs="Arial"/>
                <w:i/>
                <w:iCs/>
                <w:color w:val="000000" w:themeColor="text1"/>
                <w:sz w:val="20"/>
                <w:szCs w:val="20"/>
              </w:rPr>
              <w:t>et al.</w:t>
            </w:r>
            <w:r w:rsidRPr="002F58F0">
              <w:rPr>
                <w:rFonts w:ascii="Arial" w:eastAsia="Arial" w:hAnsi="Arial" w:cs="Arial"/>
                <w:color w:val="000000" w:themeColor="text1"/>
                <w:sz w:val="20"/>
                <w:szCs w:val="20"/>
              </w:rPr>
              <w:t xml:space="preserve"> (2025)</w:t>
            </w:r>
          </w:p>
        </w:tc>
        <w:tc>
          <w:tcPr>
            <w:tcW w:w="2859" w:type="dxa"/>
          </w:tcPr>
          <w:p w14:paraId="603328A5"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The purpose of study is to understand what independence means to older people and what helps them maintain it. It focuses on their personal views rather than policy definitions. This is important because support services often do not reflect what older people actually value .</w:t>
            </w:r>
          </w:p>
          <w:p w14:paraId="25AB3868" w14:textId="77777777" w:rsidR="00926DDF" w:rsidRPr="00C96C45" w:rsidRDefault="00926DDF" w:rsidP="00C96C45">
            <w:pPr>
              <w:spacing w:line="360" w:lineRule="auto"/>
              <w:rPr>
                <w:rFonts w:ascii="Arial" w:eastAsia="Arial" w:hAnsi="Arial" w:cs="Arial"/>
                <w:color w:val="000000" w:themeColor="text1"/>
              </w:rPr>
            </w:pPr>
          </w:p>
        </w:tc>
        <w:tc>
          <w:tcPr>
            <w:tcW w:w="2477" w:type="dxa"/>
          </w:tcPr>
          <w:p w14:paraId="349FA7ED"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A qualitative approach was used, with semi-structured interviews. The study included 14 older adults aged 75+ living in the community. While this allowed in-depth insight, the small sample limits how widely the findings can be applied.</w:t>
            </w:r>
          </w:p>
          <w:p w14:paraId="6BFA0723" w14:textId="77777777" w:rsidR="00926DDF" w:rsidRPr="00C96C45" w:rsidRDefault="00926DDF" w:rsidP="00C96C45">
            <w:pPr>
              <w:spacing w:line="360" w:lineRule="auto"/>
              <w:rPr>
                <w:rFonts w:ascii="Arial" w:eastAsia="Arial" w:hAnsi="Arial" w:cs="Arial"/>
                <w:color w:val="000000" w:themeColor="text1"/>
              </w:rPr>
            </w:pPr>
          </w:p>
        </w:tc>
        <w:tc>
          <w:tcPr>
            <w:tcW w:w="2477" w:type="dxa"/>
          </w:tcPr>
          <w:p w14:paraId="71F0B3F6" w14:textId="48C12ABB"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 xml:space="preserve">The study suggests that independence is not just about physical </w:t>
            </w:r>
            <w:r w:rsidR="00C96C45">
              <w:rPr>
                <w:rFonts w:ascii="Arial" w:eastAsia="Arial" w:hAnsi="Arial" w:cs="Arial"/>
                <w:color w:val="000000" w:themeColor="text1"/>
              </w:rPr>
              <w:t>ability but</w:t>
            </w:r>
            <w:r w:rsidRPr="00C96C45">
              <w:rPr>
                <w:rFonts w:ascii="Arial" w:eastAsia="Arial" w:hAnsi="Arial" w:cs="Arial"/>
                <w:color w:val="000000" w:themeColor="text1"/>
              </w:rPr>
              <w:t xml:space="preserve"> about having control, making choices, and staying involved in meaningful activities. Older people valued being able to live life on their own terms.</w:t>
            </w:r>
          </w:p>
          <w:p w14:paraId="3A34D416"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However, the findings focus mainly on personal views and do not fully consider wider issues like limited services or inequality. It also highlights the importance of a positive mindset, but this may place too much responsibility on individuals rather than recognising broader challenges.</w:t>
            </w:r>
          </w:p>
          <w:p w14:paraId="17B9233E" w14:textId="77777777" w:rsidR="00926DDF" w:rsidRPr="00C96C45" w:rsidRDefault="00926DDF" w:rsidP="00C96C45">
            <w:pPr>
              <w:spacing w:line="360" w:lineRule="auto"/>
              <w:rPr>
                <w:rFonts w:ascii="Arial" w:eastAsia="Arial" w:hAnsi="Arial" w:cs="Arial"/>
                <w:color w:val="000000" w:themeColor="text1"/>
              </w:rPr>
            </w:pPr>
          </w:p>
        </w:tc>
      </w:tr>
      <w:tr w:rsidR="00926DDF" w:rsidRPr="00D90344" w14:paraId="176C2075" w14:textId="77777777" w:rsidTr="006E0C03">
        <w:trPr>
          <w:trHeight w:val="317"/>
        </w:trPr>
        <w:tc>
          <w:tcPr>
            <w:tcW w:w="2096" w:type="dxa"/>
          </w:tcPr>
          <w:p w14:paraId="20CF3FBC" w14:textId="77777777" w:rsidR="00926DDF" w:rsidRPr="002F58F0" w:rsidRDefault="00926DDF" w:rsidP="002F58F0">
            <w:pPr>
              <w:pStyle w:val="ListParagraph"/>
              <w:numPr>
                <w:ilvl w:val="0"/>
                <w:numId w:val="21"/>
              </w:numPr>
              <w:spacing w:line="360" w:lineRule="auto"/>
              <w:contextualSpacing/>
              <w:rPr>
                <w:rFonts w:ascii="Arial" w:eastAsia="Arial" w:hAnsi="Arial" w:cs="Arial"/>
                <w:color w:val="000000" w:themeColor="text1"/>
                <w:sz w:val="20"/>
                <w:szCs w:val="20"/>
              </w:rPr>
            </w:pPr>
            <w:r w:rsidRPr="002F58F0">
              <w:rPr>
                <w:rFonts w:ascii="Arial" w:hAnsi="Arial" w:cs="Arial"/>
                <w:lang w:val="fr-FR"/>
              </w:rPr>
              <w:t xml:space="preserve">Riste, L.K. </w:t>
            </w:r>
            <w:r w:rsidRPr="002F58F0">
              <w:rPr>
                <w:rFonts w:ascii="Arial" w:hAnsi="Arial" w:cs="Arial"/>
                <w:i/>
                <w:iCs/>
                <w:lang w:val="fr-FR"/>
              </w:rPr>
              <w:t>et al.</w:t>
            </w:r>
            <w:r w:rsidRPr="002F58F0">
              <w:rPr>
                <w:rFonts w:ascii="Arial" w:hAnsi="Arial" w:cs="Arial"/>
                <w:lang w:val="fr-FR"/>
              </w:rPr>
              <w:t xml:space="preserve"> </w:t>
            </w:r>
            <w:r w:rsidRPr="002F58F0">
              <w:rPr>
                <w:rFonts w:ascii="Arial" w:hAnsi="Arial" w:cs="Arial"/>
              </w:rPr>
              <w:t xml:space="preserve">(2018) </w:t>
            </w:r>
          </w:p>
        </w:tc>
        <w:tc>
          <w:tcPr>
            <w:tcW w:w="2859" w:type="dxa"/>
          </w:tcPr>
          <w:p w14:paraId="49CCE2EB"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The study explores how person-centred care is understood and applied by multidisciplinary teams working with older people.</w:t>
            </w:r>
          </w:p>
        </w:tc>
        <w:tc>
          <w:tcPr>
            <w:tcW w:w="2477" w:type="dxa"/>
          </w:tcPr>
          <w:p w14:paraId="542A201F"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It uses qualitative interviews and observations with healthcare professionals. This provides real insights into practice, but does not include older people’s direct views.</w:t>
            </w:r>
          </w:p>
        </w:tc>
        <w:tc>
          <w:tcPr>
            <w:tcW w:w="2477" w:type="dxa"/>
          </w:tcPr>
          <w:p w14:paraId="6F1F1B6D" w14:textId="77777777" w:rsidR="00926DDF" w:rsidRPr="00C96C45" w:rsidRDefault="00926DDF" w:rsidP="00C96C45">
            <w:pPr>
              <w:spacing w:line="360" w:lineRule="auto"/>
              <w:rPr>
                <w:rFonts w:ascii="Arial" w:eastAsia="Arial" w:hAnsi="Arial" w:cs="Arial"/>
                <w:color w:val="000000" w:themeColor="text1"/>
              </w:rPr>
            </w:pPr>
            <w:r w:rsidRPr="00C96C45">
              <w:rPr>
                <w:rFonts w:ascii="Arial" w:eastAsia="Arial" w:hAnsi="Arial" w:cs="Arial"/>
                <w:color w:val="000000" w:themeColor="text1"/>
              </w:rPr>
              <w:t>The study shows that person-centred care is supported in theory, but in practice it is often limited by time pressures and organisational barriers. This highlights a gap between policy and real care delivery.</w:t>
            </w:r>
          </w:p>
        </w:tc>
      </w:tr>
    </w:tbl>
    <w:p w14:paraId="2A25E5B9" w14:textId="77777777" w:rsidR="00926DDF" w:rsidRDefault="00926DDF" w:rsidP="00926D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AEAAD0C" w14:textId="77777777" w:rsidR="00926DDF" w:rsidRPr="00D90344" w:rsidRDefault="00926DDF" w:rsidP="00926DDF">
      <w:pPr>
        <w:spacing w:before="240" w:line="360" w:lineRule="auto"/>
        <w:rPr>
          <w:rFonts w:ascii="Arial" w:eastAsia="Arial" w:hAnsi="Arial" w:cs="Arial"/>
        </w:rPr>
      </w:pPr>
      <w:r w:rsidRPr="00D90344">
        <w:rPr>
          <w:rFonts w:ascii="Arial" w:eastAsia="Arial" w:hAnsi="Arial" w:cs="Arial"/>
        </w:rPr>
        <w:t xml:space="preserve">From the completed scoping review, </w:t>
      </w:r>
      <w:r>
        <w:rPr>
          <w:rFonts w:ascii="Arial" w:eastAsia="Arial" w:hAnsi="Arial" w:cs="Arial"/>
        </w:rPr>
        <w:t>five</w:t>
      </w:r>
      <w:r w:rsidRPr="00D90344">
        <w:rPr>
          <w:rFonts w:ascii="Arial" w:eastAsia="Arial" w:hAnsi="Arial" w:cs="Arial"/>
        </w:rPr>
        <w:t xml:space="preserve"> main themes emerged that can help address the research question, along with the research aim and objectives.</w:t>
      </w:r>
    </w:p>
    <w:p w14:paraId="67FD59BB" w14:textId="77777777" w:rsidR="00926DDF" w:rsidRDefault="00926DDF" w:rsidP="00926D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341663">
        <w:rPr>
          <w:rFonts w:ascii="Arial" w:eastAsia="Arial Unicode MS" w:hAnsi="Arial" w:cs="Arial"/>
        </w:rPr>
        <w:t>These themes are closely connected and help explain how person-centred care supports, but also sometimes limits, older adults’ independence.</w:t>
      </w:r>
    </w:p>
    <w:p w14:paraId="4C7F7368" w14:textId="77777777" w:rsidR="00926DDF" w:rsidRDefault="00926DDF" w:rsidP="00926D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tbl>
      <w:tblPr>
        <w:tblStyle w:val="GridTable4-Accent1"/>
        <w:tblW w:w="9360" w:type="dxa"/>
        <w:tblLayout w:type="fixed"/>
        <w:tblLook w:val="06A0" w:firstRow="1" w:lastRow="0" w:firstColumn="1" w:lastColumn="0" w:noHBand="1" w:noVBand="1"/>
      </w:tblPr>
      <w:tblGrid>
        <w:gridCol w:w="1755"/>
        <w:gridCol w:w="7605"/>
      </w:tblGrid>
      <w:tr w:rsidR="00926DDF" w:rsidRPr="00D90344" w14:paraId="5967B59B" w14:textId="77777777" w:rsidTr="006E0C03">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755" w:type="dxa"/>
            <w:shd w:val="clear" w:color="auto" w:fill="FFFFFF" w:themeFill="background1"/>
          </w:tcPr>
          <w:p w14:paraId="507B3B7D" w14:textId="77777777" w:rsidR="00926DDF" w:rsidRPr="00D90344" w:rsidRDefault="00926DDF" w:rsidP="006E0C03">
            <w:pPr>
              <w:rPr>
                <w:rFonts w:ascii="Arial" w:eastAsia="Arial" w:hAnsi="Arial" w:cs="Arial"/>
              </w:rPr>
            </w:pPr>
          </w:p>
        </w:tc>
        <w:tc>
          <w:tcPr>
            <w:tcW w:w="7605" w:type="dxa"/>
            <w:shd w:val="clear" w:color="auto" w:fill="FFFFFF" w:themeFill="background1"/>
          </w:tcPr>
          <w:p w14:paraId="22A61B08" w14:textId="77777777" w:rsidR="00926DDF" w:rsidRPr="00D90344" w:rsidRDefault="00926DDF" w:rsidP="006E0C03">
            <w:pPr>
              <w:cnfStyle w:val="100000000000" w:firstRow="1" w:lastRow="0" w:firstColumn="0" w:lastColumn="0" w:oddVBand="0" w:evenVBand="0" w:oddHBand="0" w:evenHBand="0" w:firstRowFirstColumn="0" w:firstRowLastColumn="0" w:lastRowFirstColumn="0" w:lastRowLastColumn="0"/>
              <w:rPr>
                <w:rFonts w:ascii="Arial" w:eastAsia="Arial" w:hAnsi="Arial" w:cs="Arial"/>
                <w:color w:val="000000" w:themeColor="text1"/>
              </w:rPr>
            </w:pPr>
            <w:r w:rsidRPr="00D90344">
              <w:rPr>
                <w:rFonts w:ascii="Arial" w:eastAsia="Arial" w:hAnsi="Arial" w:cs="Arial"/>
                <w:color w:val="000000" w:themeColor="text1"/>
              </w:rPr>
              <w:t xml:space="preserve">                                 Themes</w:t>
            </w:r>
          </w:p>
        </w:tc>
      </w:tr>
      <w:tr w:rsidR="00926DDF" w:rsidRPr="00D90344" w14:paraId="791C57CF" w14:textId="77777777" w:rsidTr="006E0C03">
        <w:trPr>
          <w:trHeight w:val="300"/>
        </w:trPr>
        <w:tc>
          <w:tcPr>
            <w:cnfStyle w:val="001000000000" w:firstRow="0" w:lastRow="0" w:firstColumn="1" w:lastColumn="0" w:oddVBand="0" w:evenVBand="0" w:oddHBand="0" w:evenHBand="0" w:firstRowFirstColumn="0" w:firstRowLastColumn="0" w:lastRowFirstColumn="0" w:lastRowLastColumn="0"/>
            <w:tcW w:w="1755" w:type="dxa"/>
          </w:tcPr>
          <w:p w14:paraId="7AAEE1E2" w14:textId="77777777" w:rsidR="00926DDF" w:rsidRPr="00D90344" w:rsidRDefault="00926DDF" w:rsidP="006E0C03">
            <w:pPr>
              <w:rPr>
                <w:rFonts w:ascii="Arial" w:eastAsia="Arial" w:hAnsi="Arial" w:cs="Arial"/>
              </w:rPr>
            </w:pPr>
            <w:r w:rsidRPr="00D90344">
              <w:rPr>
                <w:rFonts w:ascii="Arial" w:eastAsia="Arial" w:hAnsi="Arial" w:cs="Arial"/>
              </w:rPr>
              <w:t>Theme 1</w:t>
            </w:r>
          </w:p>
        </w:tc>
        <w:tc>
          <w:tcPr>
            <w:tcW w:w="7605" w:type="dxa"/>
          </w:tcPr>
          <w:p w14:paraId="221C8E7E" w14:textId="77777777" w:rsidR="00926DDF" w:rsidRPr="002A59D3" w:rsidRDefault="00926DDF" w:rsidP="006E0C03">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2A59D3">
              <w:rPr>
                <w:rFonts w:ascii="Arial" w:eastAsia="Arial" w:hAnsi="Arial" w:cs="Arial"/>
                <w:sz w:val="22"/>
                <w:szCs w:val="22"/>
              </w:rPr>
              <w:t>Choice, control and independence</w:t>
            </w:r>
          </w:p>
          <w:p w14:paraId="3C93471F" w14:textId="77777777" w:rsidR="00926DDF" w:rsidRPr="002A59D3" w:rsidRDefault="00926DDF" w:rsidP="006E0C03">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p>
        </w:tc>
      </w:tr>
      <w:tr w:rsidR="00926DDF" w:rsidRPr="00D90344" w14:paraId="4DBDA257" w14:textId="77777777" w:rsidTr="006E0C03">
        <w:trPr>
          <w:trHeight w:val="431"/>
        </w:trPr>
        <w:tc>
          <w:tcPr>
            <w:cnfStyle w:val="001000000000" w:firstRow="0" w:lastRow="0" w:firstColumn="1" w:lastColumn="0" w:oddVBand="0" w:evenVBand="0" w:oddHBand="0" w:evenHBand="0" w:firstRowFirstColumn="0" w:firstRowLastColumn="0" w:lastRowFirstColumn="0" w:lastRowLastColumn="0"/>
            <w:tcW w:w="1755" w:type="dxa"/>
          </w:tcPr>
          <w:p w14:paraId="4F61A173" w14:textId="305104D3" w:rsidR="00926DDF" w:rsidRPr="00D90344" w:rsidRDefault="00926DDF" w:rsidP="006E0C03">
            <w:pPr>
              <w:rPr>
                <w:rFonts w:ascii="Arial" w:eastAsia="Arial" w:hAnsi="Arial" w:cs="Arial"/>
              </w:rPr>
            </w:pPr>
            <w:r w:rsidRPr="00D90344">
              <w:rPr>
                <w:rFonts w:ascii="Arial" w:eastAsia="Arial" w:hAnsi="Arial" w:cs="Arial"/>
              </w:rPr>
              <w:t xml:space="preserve">Theme </w:t>
            </w:r>
            <w:r w:rsidR="002A59D3">
              <w:rPr>
                <w:rFonts w:ascii="Arial" w:eastAsia="Arial" w:hAnsi="Arial" w:cs="Arial"/>
              </w:rPr>
              <w:t xml:space="preserve">2 </w:t>
            </w:r>
          </w:p>
        </w:tc>
        <w:tc>
          <w:tcPr>
            <w:tcW w:w="7605" w:type="dxa"/>
          </w:tcPr>
          <w:p w14:paraId="6F7B9F5A" w14:textId="77777777" w:rsidR="00926DDF" w:rsidRPr="002A59D3" w:rsidRDefault="00926DDF" w:rsidP="006E0C03">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2A59D3">
              <w:rPr>
                <w:rFonts w:ascii="Arial" w:eastAsia="Arial" w:hAnsi="Arial" w:cs="Arial"/>
                <w:sz w:val="22"/>
                <w:szCs w:val="22"/>
              </w:rPr>
              <w:t>Relationships, trust and communication</w:t>
            </w:r>
          </w:p>
          <w:p w14:paraId="749D3315" w14:textId="77777777" w:rsidR="00926DDF" w:rsidRPr="002A59D3" w:rsidRDefault="00926DDF" w:rsidP="006E0C03">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tc>
      </w:tr>
      <w:tr w:rsidR="00926DDF" w:rsidRPr="00D90344" w14:paraId="1A01916B" w14:textId="77777777" w:rsidTr="006E0C03">
        <w:trPr>
          <w:trHeight w:val="431"/>
        </w:trPr>
        <w:tc>
          <w:tcPr>
            <w:cnfStyle w:val="001000000000" w:firstRow="0" w:lastRow="0" w:firstColumn="1" w:lastColumn="0" w:oddVBand="0" w:evenVBand="0" w:oddHBand="0" w:evenHBand="0" w:firstRowFirstColumn="0" w:firstRowLastColumn="0" w:lastRowFirstColumn="0" w:lastRowLastColumn="0"/>
            <w:tcW w:w="1755" w:type="dxa"/>
          </w:tcPr>
          <w:p w14:paraId="7F09CB3A" w14:textId="77777777" w:rsidR="00926DDF" w:rsidRPr="00D90344" w:rsidRDefault="00926DDF" w:rsidP="006E0C03">
            <w:pPr>
              <w:rPr>
                <w:rFonts w:ascii="Arial" w:eastAsia="Arial" w:hAnsi="Arial" w:cs="Arial"/>
              </w:rPr>
            </w:pPr>
            <w:r w:rsidRPr="00D90344">
              <w:rPr>
                <w:rFonts w:ascii="Arial" w:eastAsia="Arial" w:hAnsi="Arial" w:cs="Arial"/>
              </w:rPr>
              <w:t xml:space="preserve">Theme </w:t>
            </w:r>
            <w:r>
              <w:rPr>
                <w:rFonts w:ascii="Arial" w:eastAsia="Arial" w:hAnsi="Arial" w:cs="Arial"/>
              </w:rPr>
              <w:t>3</w:t>
            </w:r>
          </w:p>
        </w:tc>
        <w:tc>
          <w:tcPr>
            <w:tcW w:w="7605" w:type="dxa"/>
          </w:tcPr>
          <w:p w14:paraId="35C6784A" w14:textId="3E9F9603" w:rsidR="00926DDF" w:rsidRPr="002A59D3" w:rsidRDefault="002A59D3" w:rsidP="006E0C03">
            <w:pPr>
              <w:tabs>
                <w:tab w:val="left" w:pos="6540"/>
              </w:tabs>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A59D3">
              <w:rPr>
                <w:rFonts w:ascii="Arial" w:eastAsia="Arial" w:hAnsi="Arial" w:cs="Arial"/>
                <w:sz w:val="22"/>
                <w:szCs w:val="22"/>
              </w:rPr>
              <w:t xml:space="preserve">Person-centred care planning </w:t>
            </w:r>
          </w:p>
        </w:tc>
      </w:tr>
      <w:tr w:rsidR="00926DDF" w:rsidRPr="00D90344" w14:paraId="6614C6BB" w14:textId="77777777" w:rsidTr="006E0C03">
        <w:trPr>
          <w:trHeight w:val="431"/>
        </w:trPr>
        <w:tc>
          <w:tcPr>
            <w:cnfStyle w:val="001000000000" w:firstRow="0" w:lastRow="0" w:firstColumn="1" w:lastColumn="0" w:oddVBand="0" w:evenVBand="0" w:oddHBand="0" w:evenHBand="0" w:firstRowFirstColumn="0" w:firstRowLastColumn="0" w:lastRowFirstColumn="0" w:lastRowLastColumn="0"/>
            <w:tcW w:w="1755" w:type="dxa"/>
          </w:tcPr>
          <w:p w14:paraId="493463E0" w14:textId="77777777" w:rsidR="00926DDF" w:rsidRPr="00D90344" w:rsidRDefault="00926DDF" w:rsidP="006E0C03">
            <w:pPr>
              <w:rPr>
                <w:rFonts w:ascii="Arial" w:eastAsia="Arial" w:hAnsi="Arial" w:cs="Arial"/>
              </w:rPr>
            </w:pPr>
            <w:r w:rsidRPr="00D90344">
              <w:rPr>
                <w:rFonts w:ascii="Arial" w:eastAsia="Arial" w:hAnsi="Arial" w:cs="Arial"/>
              </w:rPr>
              <w:t xml:space="preserve">Theme </w:t>
            </w:r>
            <w:r>
              <w:rPr>
                <w:rFonts w:ascii="Arial" w:eastAsia="Arial" w:hAnsi="Arial" w:cs="Arial"/>
              </w:rPr>
              <w:t>4</w:t>
            </w:r>
          </w:p>
        </w:tc>
        <w:tc>
          <w:tcPr>
            <w:tcW w:w="7605" w:type="dxa"/>
          </w:tcPr>
          <w:p w14:paraId="79E87671" w14:textId="77777777" w:rsidR="00926DDF" w:rsidRPr="002A59D3" w:rsidRDefault="00926DDF" w:rsidP="006E0C03">
            <w:pPr>
              <w:tabs>
                <w:tab w:val="left" w:pos="6540"/>
              </w:tabs>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A59D3">
              <w:rPr>
                <w:rFonts w:ascii="Arial" w:hAnsi="Arial" w:cs="Arial"/>
                <w:sz w:val="22"/>
                <w:szCs w:val="22"/>
              </w:rPr>
              <w:t>Organisational and system barriers</w:t>
            </w:r>
          </w:p>
        </w:tc>
      </w:tr>
      <w:tr w:rsidR="00926DDF" w:rsidRPr="00D90344" w14:paraId="2E93C43B" w14:textId="77777777" w:rsidTr="006E0C03">
        <w:trPr>
          <w:trHeight w:val="431"/>
        </w:trPr>
        <w:tc>
          <w:tcPr>
            <w:cnfStyle w:val="001000000000" w:firstRow="0" w:lastRow="0" w:firstColumn="1" w:lastColumn="0" w:oddVBand="0" w:evenVBand="0" w:oddHBand="0" w:evenHBand="0" w:firstRowFirstColumn="0" w:firstRowLastColumn="0" w:lastRowFirstColumn="0" w:lastRowLastColumn="0"/>
            <w:tcW w:w="1755" w:type="dxa"/>
          </w:tcPr>
          <w:p w14:paraId="4618F389" w14:textId="77777777" w:rsidR="00926DDF" w:rsidRPr="00D90344" w:rsidRDefault="00926DDF" w:rsidP="006E0C03">
            <w:pPr>
              <w:rPr>
                <w:rFonts w:ascii="Arial" w:eastAsia="Arial" w:hAnsi="Arial" w:cs="Arial"/>
              </w:rPr>
            </w:pPr>
            <w:r w:rsidRPr="00D90344">
              <w:rPr>
                <w:rFonts w:ascii="Arial" w:eastAsia="Arial" w:hAnsi="Arial" w:cs="Arial"/>
              </w:rPr>
              <w:t xml:space="preserve">Theme </w:t>
            </w:r>
            <w:r>
              <w:rPr>
                <w:rFonts w:ascii="Arial" w:eastAsia="Arial" w:hAnsi="Arial" w:cs="Arial"/>
              </w:rPr>
              <w:t xml:space="preserve">5 </w:t>
            </w:r>
          </w:p>
        </w:tc>
        <w:tc>
          <w:tcPr>
            <w:tcW w:w="7605" w:type="dxa"/>
          </w:tcPr>
          <w:p w14:paraId="4643B56C" w14:textId="77777777" w:rsidR="00926DDF" w:rsidRPr="002A59D3" w:rsidRDefault="00926DDF" w:rsidP="006E0C03">
            <w:pPr>
              <w:tabs>
                <w:tab w:val="left" w:pos="6540"/>
              </w:tabs>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A59D3">
              <w:rPr>
                <w:rFonts w:ascii="Arial" w:hAnsi="Arial" w:cs="Arial"/>
                <w:sz w:val="22"/>
                <w:szCs w:val="22"/>
              </w:rPr>
              <w:t>The gap between policy and practice</w:t>
            </w:r>
          </w:p>
        </w:tc>
      </w:tr>
    </w:tbl>
    <w:p w14:paraId="75DBD6A9" w14:textId="77777777" w:rsidR="00926DDF" w:rsidRPr="005D31B2" w:rsidRDefault="00926DDF" w:rsidP="00926D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p>
    <w:p w14:paraId="71C340B1" w14:textId="7C3A8157" w:rsidR="00F645D8" w:rsidRPr="00E941AF" w:rsidRDefault="006A6305" w:rsidP="002753A1">
      <w:pPr>
        <w:pStyle w:val="Heading3"/>
        <w:spacing w:line="360" w:lineRule="auto"/>
        <w:jc w:val="both"/>
        <w:rPr>
          <w:rFonts w:ascii="Arial" w:hAnsi="Arial" w:cs="Arial"/>
          <w:b/>
          <w:bCs/>
        </w:rPr>
      </w:pPr>
      <w:bookmarkStart w:id="42" w:name="_Toc228438645"/>
      <w:r w:rsidRPr="00E941AF">
        <w:rPr>
          <w:rFonts w:ascii="Arial" w:eastAsia="Arial Unicode MS" w:hAnsi="Arial" w:cs="Arial"/>
          <w:b/>
          <w:bCs/>
        </w:rPr>
        <w:t>4.1.</w:t>
      </w:r>
      <w:r w:rsidR="003D3A98" w:rsidRPr="00E941AF">
        <w:rPr>
          <w:rFonts w:ascii="Arial" w:eastAsia="Arial Unicode MS" w:hAnsi="Arial" w:cs="Arial"/>
          <w:b/>
          <w:bCs/>
        </w:rPr>
        <w:t xml:space="preserve">1. </w:t>
      </w:r>
      <w:r w:rsidR="00926DDF" w:rsidRPr="00E941AF">
        <w:rPr>
          <w:rFonts w:ascii="Arial" w:eastAsia="Arial Unicode MS" w:hAnsi="Arial" w:cs="Arial"/>
          <w:b/>
          <w:bCs/>
        </w:rPr>
        <w:t xml:space="preserve">Theme 1: </w:t>
      </w:r>
      <w:r w:rsidR="00926DDF" w:rsidRPr="00E941AF">
        <w:rPr>
          <w:rFonts w:ascii="Arial" w:hAnsi="Arial" w:cs="Arial"/>
          <w:b/>
          <w:bCs/>
        </w:rPr>
        <w:t>Choice, control and independence</w:t>
      </w:r>
      <w:bookmarkEnd w:id="42"/>
    </w:p>
    <w:p w14:paraId="6A95B80A" w14:textId="22DB02F0" w:rsidR="00F645D8" w:rsidRPr="00F645D8" w:rsidRDefault="00F645D8"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F645D8">
        <w:rPr>
          <w:rFonts w:ascii="Arial" w:eastAsia="Arial Unicode MS" w:hAnsi="Arial" w:cs="Arial"/>
        </w:rPr>
        <w:t xml:space="preserve">A central theme across the studies is the importance of choice and control in supporting independence. Person-centred care aims to ensure that older people are involved in decisions about their care and daily lives. Taylor et al. (2025) found that independence is not only about physical </w:t>
      </w:r>
      <w:r w:rsidR="0087505F">
        <w:rPr>
          <w:rFonts w:ascii="Arial" w:eastAsia="Arial Unicode MS" w:hAnsi="Arial" w:cs="Arial"/>
        </w:rPr>
        <w:t>ability but</w:t>
      </w:r>
      <w:r w:rsidRPr="00F645D8">
        <w:rPr>
          <w:rFonts w:ascii="Arial" w:eastAsia="Arial Unicode MS" w:hAnsi="Arial" w:cs="Arial"/>
        </w:rPr>
        <w:t xml:space="preserve"> also about having control, making choices, and remaining engaged in meaningful activities. Similarly, Orellana et al. (2021) showed that services such as day centres can promote independence when individuals are given opportunities to make decisions. Beech et al. (2017) also highlighted that holistic support can improve confidence and help older people manage their daily lives more independently.</w:t>
      </w:r>
    </w:p>
    <w:p w14:paraId="0CC24DA6" w14:textId="77777777" w:rsidR="00F645D8" w:rsidRPr="00F645D8" w:rsidRDefault="00F645D8"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F645D8">
        <w:rPr>
          <w:rFonts w:ascii="Arial" w:eastAsia="Arial Unicode MS" w:hAnsi="Arial" w:cs="Arial"/>
        </w:rPr>
        <w:t xml:space="preserve">However, this is not always reflected in practice. Chapman (2021) found that many older </w:t>
      </w:r>
      <w:r w:rsidRPr="00F645D8">
        <w:rPr>
          <w:rFonts w:ascii="Arial" w:eastAsia="Arial Unicode MS" w:hAnsi="Arial" w:cs="Arial"/>
        </w:rPr>
        <w:lastRenderedPageBreak/>
        <w:t>people were not actively involved in decision-making, as care was often organised by professionals or family members. This suggests that, although independence is a key principle of person-centred care, it is not consistently achieved in real-life settings.</w:t>
      </w:r>
    </w:p>
    <w:p w14:paraId="6F49F841" w14:textId="77777777" w:rsidR="00926DDF" w:rsidRPr="00076713" w:rsidRDefault="00926DDF"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24"/>
          <w:szCs w:val="24"/>
        </w:rPr>
      </w:pPr>
    </w:p>
    <w:p w14:paraId="03C5C556" w14:textId="1015198A" w:rsidR="00926DDF" w:rsidRPr="00E941AF" w:rsidRDefault="003D3A98" w:rsidP="002753A1">
      <w:pPr>
        <w:pStyle w:val="Heading3"/>
        <w:spacing w:line="360" w:lineRule="auto"/>
        <w:jc w:val="both"/>
        <w:rPr>
          <w:rFonts w:ascii="Arial" w:hAnsi="Arial" w:cs="Arial"/>
          <w:b/>
          <w:bCs/>
        </w:rPr>
      </w:pPr>
      <w:bookmarkStart w:id="43" w:name="_Toc228438646"/>
      <w:r w:rsidRPr="00E941AF">
        <w:rPr>
          <w:rFonts w:ascii="Arial" w:eastAsia="Arial Unicode MS" w:hAnsi="Arial" w:cs="Arial"/>
          <w:b/>
          <w:bCs/>
        </w:rPr>
        <w:t xml:space="preserve">4.1.2. </w:t>
      </w:r>
      <w:r w:rsidR="00926DDF" w:rsidRPr="00E941AF">
        <w:rPr>
          <w:rFonts w:ascii="Arial" w:eastAsia="Arial Unicode MS" w:hAnsi="Arial" w:cs="Arial"/>
          <w:b/>
          <w:bCs/>
        </w:rPr>
        <w:t xml:space="preserve">Theme 2: </w:t>
      </w:r>
      <w:r w:rsidR="00926DDF" w:rsidRPr="00E941AF">
        <w:rPr>
          <w:rFonts w:ascii="Arial" w:hAnsi="Arial" w:cs="Arial"/>
          <w:b/>
          <w:bCs/>
        </w:rPr>
        <w:t>Relationships, trust and communication</w:t>
      </w:r>
      <w:bookmarkEnd w:id="43"/>
    </w:p>
    <w:p w14:paraId="486720FC" w14:textId="77777777" w:rsidR="00407530" w:rsidRPr="00407530" w:rsidRDefault="00407530" w:rsidP="002753A1">
      <w:pPr>
        <w:spacing w:line="360" w:lineRule="auto"/>
        <w:jc w:val="both"/>
        <w:rPr>
          <w:rFonts w:ascii="Arial" w:eastAsia="Arial" w:hAnsi="Arial" w:cs="Arial"/>
        </w:rPr>
      </w:pPr>
      <w:r w:rsidRPr="00407530">
        <w:rPr>
          <w:rFonts w:ascii="Arial" w:eastAsia="Arial" w:hAnsi="Arial" w:cs="Arial"/>
        </w:rPr>
        <w:t>Relationships and communication are essential for delivering person-centred care. Several studies emphasised that trust between staff, service users, and families improves care experiences. Hodge et al. (2024) found that strong relationships and teamwork are central to delivering personalised care, while Richter et al. (2022) highlighted the importance of communication and management support in helping staff apply person-centred approaches. Beech et al. (2017) also showed that consistent support can reduce isolation and improve wellbeing.</w:t>
      </w:r>
    </w:p>
    <w:p w14:paraId="376950DE" w14:textId="037A13CE" w:rsidR="00407530" w:rsidRPr="00407530" w:rsidRDefault="00407530" w:rsidP="002753A1">
      <w:pPr>
        <w:spacing w:line="360" w:lineRule="auto"/>
        <w:jc w:val="both"/>
        <w:rPr>
          <w:rFonts w:ascii="Arial" w:eastAsia="Arial" w:hAnsi="Arial" w:cs="Arial"/>
        </w:rPr>
      </w:pPr>
      <w:r w:rsidRPr="00407530">
        <w:rPr>
          <w:rFonts w:ascii="Arial" w:eastAsia="Arial" w:hAnsi="Arial" w:cs="Arial"/>
        </w:rPr>
        <w:t xml:space="preserve">In contrast, poor communication and lack of continuity can negatively affect care. Chapman (2021) reported that frequent changes in staff reduced trust and limited older people’s sense of security. Similarly, Close et al. (2019) found that improving coordination between professionals is </w:t>
      </w:r>
      <w:r>
        <w:rPr>
          <w:rFonts w:ascii="Arial" w:eastAsia="Arial" w:hAnsi="Arial" w:cs="Arial"/>
        </w:rPr>
        <w:t>important but</w:t>
      </w:r>
      <w:r w:rsidRPr="00407530">
        <w:rPr>
          <w:rFonts w:ascii="Arial" w:eastAsia="Arial" w:hAnsi="Arial" w:cs="Arial"/>
        </w:rPr>
        <w:t xml:space="preserve"> does not always lead to better patient experiences. This suggests that communication is a key factor, but it is often affected by wider system issues.</w:t>
      </w:r>
    </w:p>
    <w:p w14:paraId="32739AE6" w14:textId="77777777" w:rsidR="00926DDF" w:rsidRDefault="00926DDF" w:rsidP="00926DDF">
      <w:pPr>
        <w:spacing w:line="360" w:lineRule="auto"/>
        <w:rPr>
          <w:rFonts w:ascii="Arial" w:eastAsia="Arial Unicode MS" w:hAnsi="Arial" w:cs="Arial"/>
          <w:b/>
          <w:bCs/>
        </w:rPr>
      </w:pPr>
    </w:p>
    <w:p w14:paraId="180A2DF8" w14:textId="15218729" w:rsidR="00926DDF" w:rsidRPr="00E941AF" w:rsidRDefault="003D3A98" w:rsidP="002753A1">
      <w:pPr>
        <w:pStyle w:val="Heading3"/>
        <w:spacing w:line="360" w:lineRule="auto"/>
        <w:jc w:val="both"/>
        <w:rPr>
          <w:rFonts w:ascii="Arial" w:hAnsi="Arial" w:cs="Arial"/>
          <w:b/>
          <w:bCs/>
        </w:rPr>
      </w:pPr>
      <w:bookmarkStart w:id="44" w:name="_Toc228438647"/>
      <w:r w:rsidRPr="00E941AF">
        <w:rPr>
          <w:rFonts w:ascii="Arial" w:eastAsia="Arial Unicode MS" w:hAnsi="Arial" w:cs="Arial"/>
          <w:b/>
          <w:bCs/>
        </w:rPr>
        <w:t xml:space="preserve">4.1.3. </w:t>
      </w:r>
      <w:r w:rsidR="00926DDF" w:rsidRPr="00E941AF">
        <w:rPr>
          <w:rFonts w:ascii="Arial" w:eastAsia="Arial Unicode MS" w:hAnsi="Arial" w:cs="Arial"/>
          <w:b/>
          <w:bCs/>
        </w:rPr>
        <w:t xml:space="preserve">Theme 3: </w:t>
      </w:r>
      <w:r w:rsidR="00D82BDC" w:rsidRPr="00E941AF">
        <w:rPr>
          <w:rFonts w:ascii="Arial" w:hAnsi="Arial" w:cs="Arial"/>
          <w:b/>
          <w:bCs/>
        </w:rPr>
        <w:t>Person</w:t>
      </w:r>
      <w:r w:rsidR="00C921E6" w:rsidRPr="00E941AF">
        <w:rPr>
          <w:rFonts w:ascii="Arial" w:hAnsi="Arial" w:cs="Arial"/>
          <w:b/>
          <w:bCs/>
        </w:rPr>
        <w:t xml:space="preserve">-centred care </w:t>
      </w:r>
      <w:r w:rsidR="001D63B8" w:rsidRPr="00E941AF">
        <w:rPr>
          <w:rFonts w:ascii="Arial" w:hAnsi="Arial" w:cs="Arial"/>
          <w:b/>
          <w:bCs/>
        </w:rPr>
        <w:t>planning</w:t>
      </w:r>
      <w:bookmarkEnd w:id="44"/>
      <w:r w:rsidR="00D82BDC" w:rsidRPr="00E941AF">
        <w:rPr>
          <w:rFonts w:ascii="Arial" w:hAnsi="Arial" w:cs="Arial"/>
          <w:b/>
          <w:bCs/>
        </w:rPr>
        <w:t xml:space="preserve"> </w:t>
      </w:r>
    </w:p>
    <w:p w14:paraId="6FF537FC" w14:textId="1478CD32" w:rsidR="00492C46" w:rsidRPr="00492C46" w:rsidRDefault="00492C46" w:rsidP="002753A1">
      <w:pPr>
        <w:spacing w:line="360" w:lineRule="auto"/>
        <w:jc w:val="both"/>
        <w:rPr>
          <w:rFonts w:ascii="Arial" w:eastAsia="Arial" w:hAnsi="Arial" w:cs="Arial"/>
        </w:rPr>
      </w:pPr>
      <w:r w:rsidRPr="00492C46">
        <w:rPr>
          <w:rFonts w:ascii="Arial" w:eastAsia="Arial" w:hAnsi="Arial" w:cs="Arial"/>
        </w:rPr>
        <w:t xml:space="preserve">Care planning plays an important role in supporting independence, as it allows services to be </w:t>
      </w:r>
      <w:r w:rsidR="00097B13">
        <w:rPr>
          <w:rFonts w:ascii="Arial" w:eastAsia="Arial" w:hAnsi="Arial" w:cs="Arial"/>
        </w:rPr>
        <w:t>adapted</w:t>
      </w:r>
      <w:r w:rsidRPr="00492C46">
        <w:rPr>
          <w:rFonts w:ascii="Arial" w:eastAsia="Arial" w:hAnsi="Arial" w:cs="Arial"/>
        </w:rPr>
        <w:t xml:space="preserve"> to individual needs. Kime et al. (2022) found that personalised care plan</w:t>
      </w:r>
      <w:r w:rsidR="006D5F79">
        <w:rPr>
          <w:rFonts w:ascii="Arial" w:eastAsia="Arial" w:hAnsi="Arial" w:cs="Arial"/>
        </w:rPr>
        <w:t xml:space="preserve">s </w:t>
      </w:r>
      <w:r w:rsidRPr="00492C46">
        <w:rPr>
          <w:rFonts w:ascii="Arial" w:eastAsia="Arial" w:hAnsi="Arial" w:cs="Arial"/>
        </w:rPr>
        <w:t>can help older people feel more involved and independent. Damant et al. (2026) also highlighted that understanding individual preferences is central to effective care planning.</w:t>
      </w:r>
    </w:p>
    <w:p w14:paraId="2D71B9CE" w14:textId="4A920330" w:rsidR="00492C46" w:rsidRPr="00492C46" w:rsidRDefault="00492C46" w:rsidP="002753A1">
      <w:pPr>
        <w:spacing w:line="360" w:lineRule="auto"/>
        <w:jc w:val="both"/>
        <w:rPr>
          <w:rFonts w:ascii="Arial" w:eastAsia="Arial" w:hAnsi="Arial" w:cs="Arial"/>
        </w:rPr>
      </w:pPr>
      <w:r w:rsidRPr="00492C46">
        <w:rPr>
          <w:rFonts w:ascii="Arial" w:eastAsia="Arial" w:hAnsi="Arial" w:cs="Arial"/>
        </w:rPr>
        <w:t xml:space="preserve">However, there are clear challenges in practice. </w:t>
      </w:r>
      <w:r w:rsidRPr="00492C46">
        <w:rPr>
          <w:rFonts w:ascii="Arial" w:eastAsia="Arial" w:hAnsi="Arial" w:cs="Arial"/>
          <w:lang w:val="fr-FR"/>
        </w:rPr>
        <w:t xml:space="preserve">Damant et al. (2026) and Riste et al. </w:t>
      </w:r>
      <w:r w:rsidRPr="00492C46">
        <w:rPr>
          <w:rFonts w:ascii="Arial" w:eastAsia="Arial" w:hAnsi="Arial" w:cs="Arial"/>
        </w:rPr>
        <w:t xml:space="preserve">(2018) </w:t>
      </w:r>
      <w:r w:rsidR="00D82BDC">
        <w:rPr>
          <w:rFonts w:ascii="Arial" w:eastAsia="Arial" w:hAnsi="Arial" w:cs="Arial"/>
        </w:rPr>
        <w:t>found that time pressures, unclear systems, and limited staff resources restrict the use of personalised</w:t>
      </w:r>
      <w:r w:rsidRPr="00492C46">
        <w:rPr>
          <w:rFonts w:ascii="Arial" w:eastAsia="Arial" w:hAnsi="Arial" w:cs="Arial"/>
        </w:rPr>
        <w:t xml:space="preserve"> care plans. In addition, Close et al. (2019) suggested that system-level changes may support care planning in </w:t>
      </w:r>
      <w:r w:rsidR="00420857">
        <w:rPr>
          <w:rFonts w:ascii="Arial" w:eastAsia="Arial" w:hAnsi="Arial" w:cs="Arial"/>
        </w:rPr>
        <w:t>theory but</w:t>
      </w:r>
      <w:r w:rsidRPr="00492C46">
        <w:rPr>
          <w:rFonts w:ascii="Arial" w:eastAsia="Arial" w:hAnsi="Arial" w:cs="Arial"/>
        </w:rPr>
        <w:t xml:space="preserve"> do not always improve real-life outcomes. This shows that care planning is important, but difficult to implement effectively.</w:t>
      </w:r>
    </w:p>
    <w:p w14:paraId="39C1C658" w14:textId="77777777" w:rsidR="00926DDF" w:rsidRDefault="00926DDF" w:rsidP="00926DDF">
      <w:pPr>
        <w:spacing w:line="360" w:lineRule="auto"/>
        <w:rPr>
          <w:rFonts w:ascii="Arial" w:eastAsia="Arial" w:hAnsi="Arial" w:cs="Arial"/>
          <w:color w:val="4A442A" w:themeColor="background2" w:themeShade="40"/>
        </w:rPr>
      </w:pPr>
    </w:p>
    <w:p w14:paraId="59E2E0CE" w14:textId="75F45BA1" w:rsidR="00926DDF" w:rsidRPr="00E941AF" w:rsidRDefault="003D3A98" w:rsidP="002753A1">
      <w:pPr>
        <w:pStyle w:val="Heading3"/>
        <w:spacing w:line="360" w:lineRule="auto"/>
        <w:jc w:val="both"/>
        <w:rPr>
          <w:rFonts w:ascii="Arial" w:hAnsi="Arial" w:cs="Arial"/>
          <w:b/>
          <w:bCs/>
        </w:rPr>
      </w:pPr>
      <w:bookmarkStart w:id="45" w:name="_Toc228438648"/>
      <w:r w:rsidRPr="00E941AF">
        <w:rPr>
          <w:rFonts w:ascii="Arial" w:eastAsia="Arial Unicode MS" w:hAnsi="Arial" w:cs="Arial"/>
          <w:b/>
          <w:bCs/>
        </w:rPr>
        <w:t xml:space="preserve">4.1.4. </w:t>
      </w:r>
      <w:r w:rsidR="00926DDF" w:rsidRPr="00E941AF">
        <w:rPr>
          <w:rFonts w:ascii="Arial" w:eastAsia="Arial Unicode MS" w:hAnsi="Arial" w:cs="Arial"/>
          <w:b/>
          <w:bCs/>
        </w:rPr>
        <w:t xml:space="preserve">Theme 4: </w:t>
      </w:r>
      <w:r w:rsidR="00926DDF" w:rsidRPr="00E941AF">
        <w:rPr>
          <w:rFonts w:ascii="Arial" w:hAnsi="Arial" w:cs="Arial"/>
          <w:b/>
          <w:bCs/>
        </w:rPr>
        <w:t>Organisational and system barriers</w:t>
      </w:r>
      <w:bookmarkEnd w:id="45"/>
    </w:p>
    <w:p w14:paraId="49FC0E1D" w14:textId="77777777" w:rsidR="001D63B8" w:rsidRPr="001D63B8" w:rsidRDefault="001D63B8" w:rsidP="002753A1">
      <w:pPr>
        <w:spacing w:line="360" w:lineRule="auto"/>
        <w:jc w:val="both"/>
        <w:rPr>
          <w:rFonts w:ascii="Arial" w:eastAsia="Arial" w:hAnsi="Arial" w:cs="Arial"/>
        </w:rPr>
      </w:pPr>
      <w:r w:rsidRPr="001D63B8">
        <w:rPr>
          <w:rFonts w:ascii="Arial" w:eastAsia="Arial" w:hAnsi="Arial" w:cs="Arial"/>
        </w:rPr>
        <w:t>A consistent theme across all studies is the impact of organisational challenges on care delivery. Staff shortages, limited time, and poor coordination between services were identified as major barriers. Hodge et al. (2024) and Richter et al. (2022) both found that these pressures limit the ability of staff to deliver fully person-centred care. Similarly, Kime et al. (2022) highlighted that services are often not well connected, making it difficult to provide coordinated support.</w:t>
      </w:r>
    </w:p>
    <w:p w14:paraId="65B659AE" w14:textId="77777777" w:rsidR="001D63B8" w:rsidRPr="001D63B8" w:rsidRDefault="001D63B8" w:rsidP="002753A1">
      <w:pPr>
        <w:spacing w:line="360" w:lineRule="auto"/>
        <w:jc w:val="both"/>
        <w:rPr>
          <w:rFonts w:ascii="Arial" w:eastAsia="Arial" w:hAnsi="Arial" w:cs="Arial"/>
        </w:rPr>
      </w:pPr>
      <w:r w:rsidRPr="001D63B8">
        <w:rPr>
          <w:rFonts w:ascii="Arial" w:eastAsia="Arial" w:hAnsi="Arial" w:cs="Arial"/>
        </w:rPr>
        <w:lastRenderedPageBreak/>
        <w:t>Close et al. (2019) further showed that even when policies are introduced to improve care, they do not always lead to better experiences for patients or staff. This suggests that system-level issues continue to affect how care is delivered, regardless of policy intentions.</w:t>
      </w:r>
    </w:p>
    <w:p w14:paraId="2AD86128" w14:textId="77777777" w:rsidR="00926DDF" w:rsidRPr="00D931B1" w:rsidRDefault="00926DDF" w:rsidP="002753A1">
      <w:pPr>
        <w:spacing w:line="360" w:lineRule="auto"/>
        <w:jc w:val="both"/>
        <w:rPr>
          <w:rFonts w:ascii="Arial" w:eastAsia="Arial" w:hAnsi="Arial" w:cs="Arial"/>
        </w:rPr>
      </w:pPr>
    </w:p>
    <w:p w14:paraId="4A13FB25" w14:textId="4CBD3B30" w:rsidR="00926DDF" w:rsidRPr="00E941AF" w:rsidRDefault="003D3A98" w:rsidP="002753A1">
      <w:pPr>
        <w:pStyle w:val="Heading3"/>
        <w:spacing w:line="360" w:lineRule="auto"/>
        <w:jc w:val="both"/>
        <w:rPr>
          <w:rFonts w:ascii="Arial" w:hAnsi="Arial" w:cs="Arial"/>
          <w:b/>
          <w:bCs/>
        </w:rPr>
      </w:pPr>
      <w:bookmarkStart w:id="46" w:name="_Toc228438649"/>
      <w:r w:rsidRPr="00E941AF">
        <w:rPr>
          <w:rFonts w:ascii="Arial" w:eastAsia="Arial Unicode MS" w:hAnsi="Arial" w:cs="Arial"/>
          <w:b/>
          <w:bCs/>
        </w:rPr>
        <w:t>4.1.</w:t>
      </w:r>
      <w:r w:rsidR="008C68B8" w:rsidRPr="00E941AF">
        <w:rPr>
          <w:rFonts w:ascii="Arial" w:eastAsia="Arial Unicode MS" w:hAnsi="Arial" w:cs="Arial"/>
          <w:b/>
          <w:bCs/>
        </w:rPr>
        <w:t xml:space="preserve">5. </w:t>
      </w:r>
      <w:r w:rsidR="00926DDF" w:rsidRPr="00E941AF">
        <w:rPr>
          <w:rFonts w:ascii="Arial" w:eastAsia="Arial Unicode MS" w:hAnsi="Arial" w:cs="Arial"/>
          <w:b/>
          <w:bCs/>
        </w:rPr>
        <w:t xml:space="preserve">Theme 5: </w:t>
      </w:r>
      <w:r w:rsidR="00926DDF" w:rsidRPr="00E941AF">
        <w:rPr>
          <w:rFonts w:ascii="Arial" w:hAnsi="Arial" w:cs="Arial"/>
          <w:b/>
          <w:bCs/>
        </w:rPr>
        <w:t>The gap between policy and practice</w:t>
      </w:r>
      <w:bookmarkEnd w:id="46"/>
    </w:p>
    <w:p w14:paraId="6DA8CC95" w14:textId="79A6BD47" w:rsidR="00E4447A" w:rsidRPr="00E4447A" w:rsidRDefault="00E4447A"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E4447A">
        <w:rPr>
          <w:rFonts w:ascii="Arial" w:eastAsia="Arial Unicode MS" w:hAnsi="Arial" w:cs="Arial"/>
        </w:rPr>
        <w:t xml:space="preserve">The final theme highlights the gap between policy expectations and everyday practice. Person-centred care is widely promoted in UK health and social care policy, but many studies show that it is not fully implemented. Beech et al. (2017) demonstrated that holistic approaches can improve </w:t>
      </w:r>
      <w:r>
        <w:rPr>
          <w:rFonts w:ascii="Arial" w:eastAsia="Arial Unicode MS" w:hAnsi="Arial" w:cs="Arial"/>
        </w:rPr>
        <w:t>wellbeing but</w:t>
      </w:r>
      <w:r w:rsidRPr="00E4447A">
        <w:rPr>
          <w:rFonts w:ascii="Arial" w:eastAsia="Arial Unicode MS" w:hAnsi="Arial" w:cs="Arial"/>
        </w:rPr>
        <w:t xml:space="preserve"> also noted limitations in practice. Similarly, Hodge et al. (2024), Richter et al. (2022), and Chapman (2021) all found that person-centred care is valued but not consistently applied.</w:t>
      </w:r>
    </w:p>
    <w:p w14:paraId="7FBD6F94" w14:textId="77777777" w:rsidR="00E4447A" w:rsidRPr="00E4447A" w:rsidRDefault="00E4447A"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E4447A">
        <w:rPr>
          <w:rFonts w:ascii="Arial" w:eastAsia="Arial Unicode MS" w:hAnsi="Arial" w:cs="Arial"/>
        </w:rPr>
        <w:t>Overall, the findings suggest that person-centred care often remains an ideal rather than a reality. While policies promote independence, choice, and personalised support, real-life practice is influenced by organisational pressures, limited resources, and inconsistent implementation.</w:t>
      </w:r>
    </w:p>
    <w:p w14:paraId="49AE7297" w14:textId="77777777" w:rsidR="00926DDF" w:rsidRDefault="00926DDF" w:rsidP="00926D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46EE8AA" w14:textId="77777777" w:rsidR="00926DDF" w:rsidRPr="00E941AF" w:rsidRDefault="00926DDF" w:rsidP="00E941AF">
      <w:pPr>
        <w:pStyle w:val="Heading2"/>
        <w:spacing w:line="360" w:lineRule="auto"/>
        <w:rPr>
          <w:rFonts w:ascii="Arial" w:hAnsi="Arial" w:cs="Arial"/>
          <w:b/>
          <w:bCs/>
        </w:rPr>
      </w:pPr>
      <w:bookmarkStart w:id="47" w:name="_Toc228438650"/>
      <w:r w:rsidRPr="00E941AF">
        <w:rPr>
          <w:rFonts w:ascii="Arial" w:hAnsi="Arial" w:cs="Arial"/>
          <w:b/>
          <w:bCs/>
        </w:rPr>
        <w:t>4.2 DISCUSSION</w:t>
      </w:r>
      <w:bookmarkEnd w:id="47"/>
    </w:p>
    <w:p w14:paraId="789A2D86" w14:textId="6DE3B733" w:rsidR="00BC5B85" w:rsidRPr="00BC5B85" w:rsidRDefault="00BC5B85" w:rsidP="00E941A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C5B85">
        <w:rPr>
          <w:rFonts w:ascii="Arial" w:eastAsia="Arial Unicode MS" w:hAnsi="Arial" w:cs="Arial"/>
        </w:rPr>
        <w:t xml:space="preserve">This section discusses the </w:t>
      </w:r>
      <w:r w:rsidR="00906CC5">
        <w:rPr>
          <w:rFonts w:ascii="Arial" w:eastAsia="Arial Unicode MS" w:hAnsi="Arial" w:cs="Arial"/>
        </w:rPr>
        <w:t>main points</w:t>
      </w:r>
      <w:r w:rsidRPr="00BC5B85">
        <w:rPr>
          <w:rFonts w:ascii="Arial" w:eastAsia="Arial Unicode MS" w:hAnsi="Arial" w:cs="Arial"/>
        </w:rPr>
        <w:t xml:space="preserve"> of the study in relation to the research aim, which was to understand how person-centred care supports older adults living independently within the UK health and social care system. The findings from the reviewed studies show that person-centred care has clear benefits, but also important limitations in practice.</w:t>
      </w:r>
    </w:p>
    <w:p w14:paraId="4DD1627E" w14:textId="77777777" w:rsidR="00BC5B85" w:rsidRPr="00BC5B85" w:rsidRDefault="00BC5B85" w:rsidP="00E941A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C5B85">
        <w:rPr>
          <w:rFonts w:ascii="Arial" w:eastAsia="Arial Unicode MS" w:hAnsi="Arial" w:cs="Arial"/>
        </w:rPr>
        <w:t>The results suggest that person-centred care can support independence by promoting choice, control, and involvement in decision-making. For example, Taylor et al. (2025) highlight that independence is closely linked to having control over one’s life and being able to make meaningful choices. Similarly, Orellana et al. (2021) and Beech et al. (2017) show that when care is focused on the individual and their needs, it can improve confidence, wellbeing, and the ability to manage daily life. These findings support the idea that person-centred care is essential for maintaining independence among older adults.</w:t>
      </w:r>
    </w:p>
    <w:p w14:paraId="74BC5C81" w14:textId="77777777" w:rsidR="00BC5B85" w:rsidRPr="00BC5B85" w:rsidRDefault="00BC5B85" w:rsidP="00E941A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C5B85">
        <w:rPr>
          <w:rFonts w:ascii="Arial" w:eastAsia="Arial Unicode MS" w:hAnsi="Arial" w:cs="Arial"/>
        </w:rPr>
        <w:t>However, the findings also show that this approach is not always fully achieved in practice. Chapman (2021) found that many older people were not actively involved in decisions about their care, which suggests that independence is often limited by professional or organisational control. This highlights a gap between the principles of person-centred care and the reality experienced by service users.</w:t>
      </w:r>
    </w:p>
    <w:p w14:paraId="7935ADCE" w14:textId="77777777" w:rsidR="00BC5B85" w:rsidRPr="00BC5B85" w:rsidRDefault="00BC5B85" w:rsidP="00E941A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C5B85">
        <w:rPr>
          <w:rFonts w:ascii="Arial" w:eastAsia="Arial Unicode MS" w:hAnsi="Arial" w:cs="Arial"/>
        </w:rPr>
        <w:t xml:space="preserve">Another important finding is the role of relationships and communication. Strong relationships between staff, older people, and families were found to improve trust and care experiences (Hodge et al., 2024; Richter et al., 2022). In contrast, poor communication and </w:t>
      </w:r>
      <w:r w:rsidRPr="00BC5B85">
        <w:rPr>
          <w:rFonts w:ascii="Arial" w:eastAsia="Arial Unicode MS" w:hAnsi="Arial" w:cs="Arial"/>
        </w:rPr>
        <w:lastRenderedPageBreak/>
        <w:t>lack of continuity, such as frequent changes in staff, can reduce trust and negatively affect care (Chapman, 2021). This suggests that person-centred care is not only about policies or care plans, but also about everyday interactions and human relationships.</w:t>
      </w:r>
    </w:p>
    <w:p w14:paraId="1B59BC3D" w14:textId="77777777" w:rsidR="00BC5B85" w:rsidRPr="00BC5B85" w:rsidRDefault="00BC5B85" w:rsidP="00E941A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C5B85">
        <w:rPr>
          <w:rFonts w:ascii="Arial" w:eastAsia="Arial Unicode MS" w:hAnsi="Arial" w:cs="Arial"/>
        </w:rPr>
        <w:t>Care planning was also identified as an important factor. Studies such as Kime et al. (2022) and Damant et al. (2026) show that personalised care planning can support independence by involving individuals in decisions and adapting care to their needs. However, these studies also highlight that care planning is often limited by time pressures, unclear systems, and lack of coordination. Riste et al. (2018) further supports this by showing that although person-centred care is understood in theory, it is difficult to apply consistently in practice.</w:t>
      </w:r>
    </w:p>
    <w:p w14:paraId="5C972223" w14:textId="77777777" w:rsidR="00BC5B85" w:rsidRPr="00BC5B85" w:rsidRDefault="00BC5B85" w:rsidP="00E941A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C5B85">
        <w:rPr>
          <w:rFonts w:ascii="Arial" w:eastAsia="Arial Unicode MS" w:hAnsi="Arial" w:cs="Arial"/>
        </w:rPr>
        <w:t>A key issue identified across all studies is the impact of organisational and system-level challenges. Staff shortages, limited time, and poor coordination between services were repeatedly mentioned as barriers (Hodge et al., 2024; Richter et al., 2022; Kime et al., 2022). Close et al. (2019) also found that even when system-level changes are introduced, they do not always lead to improved outcomes for patients or staff. This suggests that structural issues within the healthcare system continue to limit the delivery of person-centred care.</w:t>
      </w:r>
    </w:p>
    <w:p w14:paraId="2D05787A" w14:textId="77777777" w:rsidR="00BC5B85" w:rsidRPr="00BC5B85" w:rsidRDefault="00BC5B85" w:rsidP="00E941A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C5B85">
        <w:rPr>
          <w:rFonts w:ascii="Arial" w:eastAsia="Arial Unicode MS" w:hAnsi="Arial" w:cs="Arial"/>
        </w:rPr>
        <w:t>Overall, the findings clearly show a gap between policy and practice. While person-centred care is widely promoted in UK health and social care policies, it is not always fully implemented in real-life settings. Beech et al. (2017), Hodge et al. (2024), and Richter et al. (2022) all highlight that although person-centred care is valued, it is often affected by practical challenges. This means that, in many cases, person-centred care remains an ideal rather than a consistent reality.</w:t>
      </w:r>
    </w:p>
    <w:p w14:paraId="3BFF32AC" w14:textId="77777777" w:rsidR="00DB0DF0" w:rsidRPr="0083041C" w:rsidRDefault="00DB0DF0" w:rsidP="00E941A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24AD139E" w14:textId="5F32D416" w:rsidR="00926DDF" w:rsidRPr="00E941AF" w:rsidRDefault="00926DDF" w:rsidP="002753A1">
      <w:pPr>
        <w:pStyle w:val="Heading3"/>
        <w:spacing w:line="360" w:lineRule="auto"/>
        <w:jc w:val="both"/>
        <w:rPr>
          <w:rFonts w:ascii="Arial" w:hAnsi="Arial" w:cs="Arial"/>
          <w:b/>
          <w:bCs/>
        </w:rPr>
      </w:pPr>
      <w:bookmarkStart w:id="48" w:name="_Toc228438651"/>
      <w:r w:rsidRPr="00E941AF">
        <w:rPr>
          <w:rFonts w:ascii="Arial" w:hAnsi="Arial" w:cs="Arial"/>
          <w:b/>
          <w:bCs/>
        </w:rPr>
        <w:t>4.2.1 Strengths</w:t>
      </w:r>
      <w:bookmarkEnd w:id="48"/>
    </w:p>
    <w:p w14:paraId="1EDF3E65" w14:textId="6B145992" w:rsidR="00892F91" w:rsidRPr="00892F91" w:rsidRDefault="00892F91"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92F91">
        <w:rPr>
          <w:rFonts w:ascii="Arial" w:eastAsia="Arial Unicode MS" w:hAnsi="Arial" w:cs="Arial"/>
        </w:rPr>
        <w:t xml:space="preserve">One important strength of this study is that it brings together evidence from a range of different studies, which helps to give a broader understanding of person-centred care in the UK. </w:t>
      </w:r>
      <w:r w:rsidR="00B04DB1" w:rsidRPr="00B04DB1">
        <w:rPr>
          <w:rFonts w:ascii="Arial" w:eastAsia="Arial Unicode MS" w:hAnsi="Arial" w:cs="Arial"/>
        </w:rPr>
        <w:t xml:space="preserve">By including a range of settings, such as care homes, home care, and community services, this research provides a broader and more realistic understanding of how care is delivered in </w:t>
      </w:r>
      <w:r w:rsidR="00DB0DF0">
        <w:rPr>
          <w:rFonts w:ascii="Arial" w:eastAsia="Arial Unicode MS" w:hAnsi="Arial" w:cs="Arial"/>
        </w:rPr>
        <w:t xml:space="preserve">practice. </w:t>
      </w:r>
      <w:r w:rsidRPr="00892F91">
        <w:rPr>
          <w:rFonts w:ascii="Arial" w:eastAsia="Arial Unicode MS" w:hAnsi="Arial" w:cs="Arial"/>
        </w:rPr>
        <w:t>Another strength is the use of qualitative and mixed-method studies. These types of studies focus on people’s experiences, feelings, and views, which are very important when exploring person-centred care. For example, studies such as Chapman (2021) and Taylor et al. (2025) provide detailed insights into how older people experience care and what independence means to them. This helps the research to go beyond statistics and understand the human side of care, which is central to the topic.</w:t>
      </w:r>
    </w:p>
    <w:p w14:paraId="756962C2" w14:textId="77777777" w:rsidR="00892F91" w:rsidRPr="00892F91" w:rsidRDefault="00892F91"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92F91">
        <w:rPr>
          <w:rFonts w:ascii="Arial" w:eastAsia="Arial Unicode MS" w:hAnsi="Arial" w:cs="Arial"/>
        </w:rPr>
        <w:t xml:space="preserve">The research also shows consistency across different studies. Even though the studies were carried out in different places and used different methods, similar themes appeared, such as the importance of relationships, communication, and the challenges caused by staff </w:t>
      </w:r>
      <w:r w:rsidRPr="00892F91">
        <w:rPr>
          <w:rFonts w:ascii="Arial" w:eastAsia="Arial Unicode MS" w:hAnsi="Arial" w:cs="Arial"/>
        </w:rPr>
        <w:lastRenderedPageBreak/>
        <w:t>shortages. This repetition strengthens the findings and suggests that these issues are not isolated, but common across the system.</w:t>
      </w:r>
    </w:p>
    <w:p w14:paraId="66FEA3E9" w14:textId="77777777" w:rsidR="00892F91" w:rsidRPr="00892F91" w:rsidRDefault="00892F91"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92F91">
        <w:rPr>
          <w:rFonts w:ascii="Arial" w:eastAsia="Arial Unicode MS" w:hAnsi="Arial" w:cs="Arial"/>
        </w:rPr>
        <w:t>Another strength is the clear focus on the research aim. The study stays closely linked to understanding how person-centred care supports independence, and the themes are directly connected to this aim. This shows that the research is well-structured and focused, which improves its overall quality.</w:t>
      </w:r>
    </w:p>
    <w:p w14:paraId="221C59AC" w14:textId="77777777" w:rsidR="00926DDF" w:rsidRPr="00EF088E" w:rsidRDefault="00926DDF" w:rsidP="00926D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34A8E178" w14:textId="77777777" w:rsidR="00926DDF" w:rsidRPr="00E941AF" w:rsidRDefault="00926DDF" w:rsidP="002753A1">
      <w:pPr>
        <w:pStyle w:val="Heading3"/>
        <w:spacing w:line="360" w:lineRule="auto"/>
        <w:jc w:val="both"/>
        <w:rPr>
          <w:rFonts w:ascii="Arial" w:hAnsi="Arial" w:cs="Arial"/>
          <w:b/>
          <w:bCs/>
        </w:rPr>
      </w:pPr>
      <w:bookmarkStart w:id="49" w:name="_Toc228438652"/>
      <w:r w:rsidRPr="00E941AF">
        <w:rPr>
          <w:rFonts w:ascii="Arial" w:hAnsi="Arial" w:cs="Arial"/>
          <w:b/>
          <w:bCs/>
        </w:rPr>
        <w:t>4.2.2 Limitation</w:t>
      </w:r>
      <w:bookmarkEnd w:id="49"/>
      <w:r w:rsidRPr="00E941AF">
        <w:rPr>
          <w:rFonts w:ascii="Arial" w:hAnsi="Arial" w:cs="Arial"/>
          <w:b/>
          <w:bCs/>
        </w:rPr>
        <w:t xml:space="preserve"> </w:t>
      </w:r>
    </w:p>
    <w:p w14:paraId="4459D646" w14:textId="77777777" w:rsidR="006237C9" w:rsidRPr="006237C9" w:rsidRDefault="00926DDF"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F421E4">
        <w:rPr>
          <w:rFonts w:ascii="Arial" w:eastAsia="Arial Unicode MS" w:hAnsi="Arial" w:cs="Arial"/>
        </w:rPr>
        <w:t xml:space="preserve">This study also has a few limitations. </w:t>
      </w:r>
      <w:r w:rsidR="006237C9" w:rsidRPr="006237C9">
        <w:rPr>
          <w:rFonts w:ascii="Arial" w:eastAsia="Arial Unicode MS" w:hAnsi="Arial" w:cs="Arial"/>
        </w:rPr>
        <w:t>Firstly, the study is based on secondary research, which means it uses existing studies rather than collecting new data. Because of this, the findings depend on the quality and focus of the original studies. For example, some studies included small sample sizes or focused on specific groups, which may limit how reliable and generalisable the results are (Chapman, 2021; Taylor et al., 2025).</w:t>
      </w:r>
    </w:p>
    <w:p w14:paraId="457E0396" w14:textId="77777777" w:rsidR="006237C9" w:rsidRPr="006237C9" w:rsidRDefault="006237C9"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6237C9">
        <w:rPr>
          <w:rFonts w:ascii="Arial" w:eastAsia="Arial Unicode MS" w:hAnsi="Arial" w:cs="Arial"/>
        </w:rPr>
        <w:t>Another limitation is that the studies use different methods and approaches. Some are qualitative, while others are mixed-method, making it difficult to directly compare findings across all studies. This variation can reduce consistency and make it harder to draw strong overall conclusions (Close et al., 2019; Kime et al., 2022).</w:t>
      </w:r>
    </w:p>
    <w:p w14:paraId="0E5C6843" w14:textId="77777777" w:rsidR="006237C9" w:rsidRPr="006237C9" w:rsidRDefault="006237C9"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6237C9">
        <w:rPr>
          <w:rFonts w:ascii="Arial" w:eastAsia="Arial Unicode MS" w:hAnsi="Arial" w:cs="Arial"/>
        </w:rPr>
        <w:t>In addition, some studies focus more on staff or management perspectives rather than the direct experiences of older people. For instance, Riste et al. (2018) and Damant et al. (2026) mainly explore professional views, which may not fully reflect the experiences of those receiving care. This creates a potential imbalance in the findings.</w:t>
      </w:r>
    </w:p>
    <w:p w14:paraId="0A1892DB" w14:textId="77777777" w:rsidR="006237C9" w:rsidRPr="006237C9" w:rsidRDefault="006237C9"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6237C9">
        <w:rPr>
          <w:rFonts w:ascii="Arial" w:eastAsia="Arial Unicode MS" w:hAnsi="Arial" w:cs="Arial"/>
        </w:rPr>
        <w:t>The sample sizes in several studies are also relatively small. While this allows for more detailed insights, it limits how widely the findings can be applied. For example, Chapman (2021) and Taylor et al. (2025) both include a small number of participants, which may not represent all older adults.</w:t>
      </w:r>
    </w:p>
    <w:p w14:paraId="6BC69E18" w14:textId="77777777" w:rsidR="006237C9" w:rsidRPr="006237C9" w:rsidRDefault="006237C9"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6237C9">
        <w:rPr>
          <w:rFonts w:ascii="Arial" w:eastAsia="Arial Unicode MS" w:hAnsi="Arial" w:cs="Arial"/>
        </w:rPr>
        <w:t>Another limitation is that many studies are based on specific locations or care settings. For example, Hodge et al. (2024) and Orellana et al. (2021) focus on particular regions or services, meaning the findings may not fully reflect the wider UK health and social care system.</w:t>
      </w:r>
    </w:p>
    <w:p w14:paraId="3DABE3F3" w14:textId="77777777" w:rsidR="006237C9" w:rsidRPr="006237C9" w:rsidRDefault="006237C9"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6237C9">
        <w:rPr>
          <w:rFonts w:ascii="Arial" w:eastAsia="Arial Unicode MS" w:hAnsi="Arial" w:cs="Arial"/>
        </w:rPr>
        <w:t>Finally, as this research involves analysing and interpreting existing studies, there is a risk of researcher bias. The selection of themes and interpretation of findings depend on the researcher’s understanding, even though efforts were made to remain objective.</w:t>
      </w:r>
    </w:p>
    <w:p w14:paraId="6CA4D503" w14:textId="0654A40B" w:rsidR="00926DDF" w:rsidRPr="00141A69" w:rsidRDefault="00926DDF" w:rsidP="002753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A8CD87E" w14:textId="77777777" w:rsidR="00926DDF" w:rsidRPr="00141A69" w:rsidRDefault="00926DDF" w:rsidP="00926DD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85A0BC0" w14:textId="77777777" w:rsidR="00926DDF" w:rsidRPr="00141A69" w:rsidRDefault="00926DDF" w:rsidP="00926DD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CDF0D31" w14:textId="77777777" w:rsidR="005C2C7A" w:rsidRPr="00141A69" w:rsidRDefault="005C2C7A" w:rsidP="00B8618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87D737F" w14:textId="77777777" w:rsidR="005C2C7A" w:rsidRPr="00141A69" w:rsidRDefault="005C2C7A" w:rsidP="00B8618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FC4957F" w14:textId="77777777" w:rsidR="005C2C7A" w:rsidRPr="00141A69" w:rsidRDefault="005C2C7A" w:rsidP="00B8618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A6C59BD" w14:textId="0F692DA6" w:rsidR="005C2C7A" w:rsidRPr="009F0CAD" w:rsidRDefault="005C2C7A" w:rsidP="009F0CAD">
      <w:pPr>
        <w:pStyle w:val="Heading1"/>
      </w:pPr>
      <w:bookmarkStart w:id="50" w:name="_Toc226626059"/>
      <w:bookmarkStart w:id="51" w:name="_Toc228438653"/>
      <w:r w:rsidRPr="009F0CAD">
        <w:t xml:space="preserve">CHAPTER </w:t>
      </w:r>
      <w:r w:rsidR="002B4534" w:rsidRPr="009F0CAD">
        <w:t>5</w:t>
      </w:r>
      <w:r w:rsidRPr="009F0CAD">
        <w:t>: RECOMMENDATIONS</w:t>
      </w:r>
      <w:r w:rsidR="00141A69" w:rsidRPr="009F0CAD">
        <w:t xml:space="preserve"> AND CONCLUSION</w:t>
      </w:r>
      <w:bookmarkEnd w:id="50"/>
      <w:bookmarkEnd w:id="51"/>
    </w:p>
    <w:p w14:paraId="437BAD91" w14:textId="77777777" w:rsidR="002C4DB6" w:rsidRDefault="002C4DB6" w:rsidP="00F701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1F5AB68" w14:textId="66B35631" w:rsidR="00B4222B" w:rsidRDefault="00B4222B" w:rsidP="00C31749">
      <w:pPr>
        <w:adjustRightInd w:val="0"/>
        <w:spacing w:line="360" w:lineRule="auto"/>
        <w:mirrorIndents/>
        <w:jc w:val="both"/>
        <w:rPr>
          <w:rFonts w:ascii="Arial" w:eastAsia="Arial Unicode MS" w:hAnsi="Arial" w:cs="Arial"/>
        </w:rPr>
      </w:pPr>
      <w:r w:rsidRPr="00B4222B">
        <w:rPr>
          <w:rFonts w:ascii="Arial" w:eastAsia="Arial Unicode MS" w:hAnsi="Arial" w:cs="Arial"/>
        </w:rPr>
        <w:t>This project examined how person-centred care supports older adults to live independently within the UK health and social care system. The findings suggest that person-centred care has strong potential to promote independence, dignity, and wellbeing. At the same time, its impact is often limited by organisational and structural barriers. This chapter sets out recommendations based on these findings, followed by a conclusion that addresses the study’s aim and objectives.</w:t>
      </w:r>
      <w:r w:rsidR="006B1AC6">
        <w:rPr>
          <w:rFonts w:ascii="Arial" w:eastAsia="Arial Unicode MS" w:hAnsi="Arial" w:cs="Arial"/>
        </w:rPr>
        <w:t xml:space="preserve"> </w:t>
      </w:r>
    </w:p>
    <w:p w14:paraId="77EF27CF" w14:textId="77777777" w:rsidR="00686B43" w:rsidRPr="00141A69" w:rsidRDefault="00686B43" w:rsidP="00C31749">
      <w:pPr>
        <w:adjustRightInd w:val="0"/>
        <w:spacing w:line="360" w:lineRule="auto"/>
        <w:mirrorIndents/>
        <w:jc w:val="both"/>
        <w:rPr>
          <w:rFonts w:ascii="Arial" w:eastAsia="Arial Unicode MS" w:hAnsi="Arial" w:cs="Arial"/>
        </w:rPr>
      </w:pPr>
    </w:p>
    <w:p w14:paraId="066CEB4C" w14:textId="65EA12E6" w:rsidR="008E4A9E" w:rsidRPr="009F0CAD" w:rsidRDefault="008E4A9E" w:rsidP="00B8618C">
      <w:pPr>
        <w:pStyle w:val="Heading2"/>
        <w:spacing w:line="360" w:lineRule="auto"/>
        <w:rPr>
          <w:rFonts w:ascii="Arial" w:hAnsi="Arial" w:cs="Arial"/>
          <w:b/>
          <w:bCs/>
        </w:rPr>
      </w:pPr>
      <w:bookmarkStart w:id="52" w:name="_Toc228438654"/>
      <w:r w:rsidRPr="009F0CAD">
        <w:rPr>
          <w:rFonts w:ascii="Arial" w:hAnsi="Arial" w:cs="Arial"/>
          <w:b/>
          <w:bCs/>
        </w:rPr>
        <w:t xml:space="preserve">5.1 </w:t>
      </w:r>
      <w:r w:rsidR="000B5F85" w:rsidRPr="009F0CAD">
        <w:rPr>
          <w:rFonts w:ascii="Arial" w:hAnsi="Arial" w:cs="Arial"/>
          <w:b/>
          <w:bCs/>
        </w:rPr>
        <w:t>RECOMMENDATIONS</w:t>
      </w:r>
      <w:bookmarkEnd w:id="52"/>
    </w:p>
    <w:p w14:paraId="632B0BE5" w14:textId="651AE690" w:rsidR="00B4222B" w:rsidRDefault="00B4222B" w:rsidP="009F0956">
      <w:pPr>
        <w:adjustRightInd w:val="0"/>
        <w:spacing w:line="360" w:lineRule="auto"/>
        <w:mirrorIndents/>
        <w:jc w:val="both"/>
        <w:rPr>
          <w:rFonts w:ascii="Arial" w:eastAsia="Arial Unicode MS" w:hAnsi="Arial" w:cs="Arial"/>
        </w:rPr>
      </w:pPr>
      <w:r w:rsidRPr="00B4222B">
        <w:rPr>
          <w:rFonts w:ascii="Arial" w:eastAsia="Arial Unicode MS" w:hAnsi="Arial" w:cs="Arial"/>
        </w:rPr>
        <w:t>The findings show that person-centred care is widely accepted as best practice, yet it is not applied consistently.</w:t>
      </w:r>
      <w:r w:rsidR="008B48D4">
        <w:rPr>
          <w:rFonts w:ascii="Arial" w:eastAsia="Arial Unicode MS" w:hAnsi="Arial" w:cs="Arial"/>
        </w:rPr>
        <w:t xml:space="preserve"> </w:t>
      </w:r>
      <w:r w:rsidR="008B48D4" w:rsidRPr="008B48D4">
        <w:rPr>
          <w:rFonts w:ascii="Arial" w:eastAsia="Arial Unicode MS" w:hAnsi="Arial" w:cs="Arial"/>
        </w:rPr>
        <w:t>Based on what this study found, there are several ways to improve person-centred care and better support older people to live independently.</w:t>
      </w:r>
    </w:p>
    <w:p w14:paraId="3AB237C8" w14:textId="77777777" w:rsidR="001104B8" w:rsidRPr="00B4222B" w:rsidRDefault="001104B8" w:rsidP="009F0956">
      <w:pPr>
        <w:adjustRightInd w:val="0"/>
        <w:spacing w:line="360" w:lineRule="auto"/>
        <w:mirrorIndents/>
        <w:jc w:val="both"/>
        <w:rPr>
          <w:rFonts w:ascii="Arial" w:eastAsia="Arial Unicode MS" w:hAnsi="Arial" w:cs="Arial"/>
        </w:rPr>
      </w:pPr>
    </w:p>
    <w:p w14:paraId="40B67774" w14:textId="1B7498A5" w:rsidR="00DB3DFB" w:rsidRPr="00D60D4D" w:rsidRDefault="00B4222B" w:rsidP="00D60D4D">
      <w:pPr>
        <w:pStyle w:val="Heading3"/>
        <w:spacing w:line="360" w:lineRule="auto"/>
        <w:rPr>
          <w:rFonts w:ascii="Arial" w:hAnsi="Arial" w:cs="Arial"/>
          <w:b/>
          <w:bCs/>
        </w:rPr>
      </w:pPr>
      <w:bookmarkStart w:id="53" w:name="_Toc228438655"/>
      <w:r w:rsidRPr="00D60D4D">
        <w:rPr>
          <w:rFonts w:ascii="Arial" w:hAnsi="Arial" w:cs="Arial"/>
          <w:b/>
          <w:bCs/>
        </w:rPr>
        <w:t xml:space="preserve">5.1.1 </w:t>
      </w:r>
      <w:r w:rsidR="00D91368" w:rsidRPr="00D60D4D">
        <w:rPr>
          <w:rFonts w:ascii="Arial" w:hAnsi="Arial" w:cs="Arial"/>
          <w:b/>
          <w:bCs/>
        </w:rPr>
        <w:t>Improve involvement in decision</w:t>
      </w:r>
      <w:r w:rsidR="00856DD9" w:rsidRPr="00D60D4D">
        <w:rPr>
          <w:rFonts w:ascii="Arial" w:hAnsi="Arial" w:cs="Arial"/>
          <w:b/>
          <w:bCs/>
        </w:rPr>
        <w:t xml:space="preserve"> making</w:t>
      </w:r>
      <w:bookmarkEnd w:id="53"/>
    </w:p>
    <w:p w14:paraId="331161A0" w14:textId="77777777" w:rsidR="00DB3DFB" w:rsidRPr="00183438" w:rsidRDefault="00DB3DFB" w:rsidP="00D60D4D">
      <w:pPr>
        <w:spacing w:line="360" w:lineRule="auto"/>
        <w:jc w:val="both"/>
        <w:rPr>
          <w:rFonts w:ascii="Arial" w:hAnsi="Arial" w:cs="Arial"/>
        </w:rPr>
      </w:pPr>
      <w:r w:rsidRPr="00183438">
        <w:rPr>
          <w:rFonts w:ascii="Arial" w:hAnsi="Arial" w:cs="Arial"/>
        </w:rPr>
        <w:t>To address this, health and social care professionals should actively involve older people in all aspects of care planning. This includes listening to their preferences, respecting their choices, and supporting them to make informed decisions. Training programmes should be developed to help staff improve communication skills and understand how to support shared decision-making.</w:t>
      </w:r>
    </w:p>
    <w:p w14:paraId="3CDB11B7" w14:textId="77777777" w:rsidR="00DB3DFB" w:rsidRDefault="00DB3DFB" w:rsidP="00D60D4D">
      <w:pPr>
        <w:spacing w:line="360" w:lineRule="auto"/>
        <w:jc w:val="both"/>
        <w:rPr>
          <w:rFonts w:ascii="Arial" w:hAnsi="Arial" w:cs="Arial"/>
        </w:rPr>
      </w:pPr>
      <w:r w:rsidRPr="00183438">
        <w:rPr>
          <w:rFonts w:ascii="Arial" w:hAnsi="Arial" w:cs="Arial"/>
        </w:rPr>
        <w:t>Encouraging real involvement can help older people feel more in control, which is essential for maintaining independence and dignity.</w:t>
      </w:r>
    </w:p>
    <w:p w14:paraId="28D4D644" w14:textId="77777777" w:rsidR="00183438" w:rsidRPr="00183438" w:rsidRDefault="00183438" w:rsidP="00183438">
      <w:pPr>
        <w:spacing w:line="360" w:lineRule="auto"/>
        <w:rPr>
          <w:rFonts w:ascii="Arial" w:hAnsi="Arial" w:cs="Arial"/>
        </w:rPr>
      </w:pPr>
    </w:p>
    <w:p w14:paraId="6E702063" w14:textId="382CC7C8" w:rsidR="00B4222B" w:rsidRPr="00D60D4D" w:rsidRDefault="00B4222B" w:rsidP="00D60D4D">
      <w:pPr>
        <w:pStyle w:val="Heading3"/>
        <w:spacing w:line="360" w:lineRule="auto"/>
        <w:rPr>
          <w:rFonts w:ascii="Arial" w:hAnsi="Arial" w:cs="Arial"/>
          <w:b/>
          <w:bCs/>
        </w:rPr>
      </w:pPr>
      <w:bookmarkStart w:id="54" w:name="_Toc228438656"/>
      <w:r w:rsidRPr="00D60D4D">
        <w:rPr>
          <w:rFonts w:ascii="Arial" w:hAnsi="Arial" w:cs="Arial"/>
          <w:b/>
          <w:bCs/>
        </w:rPr>
        <w:t xml:space="preserve">5.1.2 </w:t>
      </w:r>
      <w:proofErr w:type="spellStart"/>
      <w:r w:rsidR="004F74C2" w:rsidRPr="00D60D4D">
        <w:rPr>
          <w:rFonts w:ascii="Arial" w:hAnsi="Arial" w:cs="Arial"/>
          <w:b/>
          <w:bCs/>
        </w:rPr>
        <w:t>Stre</w:t>
      </w:r>
      <w:r w:rsidR="000B4A70" w:rsidRPr="00D60D4D">
        <w:rPr>
          <w:rFonts w:ascii="Arial" w:hAnsi="Arial" w:cs="Arial"/>
          <w:b/>
          <w:bCs/>
        </w:rPr>
        <w:t>nghten</w:t>
      </w:r>
      <w:proofErr w:type="spellEnd"/>
      <w:r w:rsidR="000B4A70" w:rsidRPr="00D60D4D">
        <w:rPr>
          <w:rFonts w:ascii="Arial" w:hAnsi="Arial" w:cs="Arial"/>
          <w:b/>
          <w:bCs/>
        </w:rPr>
        <w:t xml:space="preserve"> relationships and continuity</w:t>
      </w:r>
      <w:r w:rsidR="00CB6C3E" w:rsidRPr="00D60D4D">
        <w:rPr>
          <w:rFonts w:ascii="Arial" w:hAnsi="Arial" w:cs="Arial"/>
          <w:b/>
          <w:bCs/>
        </w:rPr>
        <w:t xml:space="preserve"> of care</w:t>
      </w:r>
      <w:bookmarkEnd w:id="54"/>
    </w:p>
    <w:p w14:paraId="6DEE856A" w14:textId="77777777" w:rsidR="00156F62" w:rsidRPr="00156F62" w:rsidRDefault="00156F62" w:rsidP="00D60D4D">
      <w:pPr>
        <w:adjustRightInd w:val="0"/>
        <w:spacing w:line="360" w:lineRule="auto"/>
        <w:mirrorIndents/>
        <w:jc w:val="both"/>
        <w:rPr>
          <w:rFonts w:ascii="Arial" w:eastAsia="Arial Unicode MS" w:hAnsi="Arial" w:cs="Arial"/>
        </w:rPr>
      </w:pPr>
      <w:r w:rsidRPr="00156F62">
        <w:rPr>
          <w:rFonts w:ascii="Arial" w:eastAsia="Arial Unicode MS" w:hAnsi="Arial" w:cs="Arial"/>
        </w:rPr>
        <w:t>It is recommended that services focus on improving continuity of care by ensuring that older people are supported by consistent staff members whenever possible. This can help build trust, improve communication, and create a better understanding of individual needs.</w:t>
      </w:r>
    </w:p>
    <w:p w14:paraId="72812AA4" w14:textId="77777777" w:rsidR="00156F62" w:rsidRDefault="00156F62" w:rsidP="00D60D4D">
      <w:pPr>
        <w:adjustRightInd w:val="0"/>
        <w:spacing w:line="360" w:lineRule="auto"/>
        <w:mirrorIndents/>
        <w:jc w:val="both"/>
        <w:rPr>
          <w:rFonts w:ascii="Arial" w:eastAsia="Arial Unicode MS" w:hAnsi="Arial" w:cs="Arial"/>
        </w:rPr>
      </w:pPr>
      <w:r w:rsidRPr="00156F62">
        <w:rPr>
          <w:rFonts w:ascii="Arial" w:eastAsia="Arial Unicode MS" w:hAnsi="Arial" w:cs="Arial"/>
        </w:rPr>
        <w:t>Organisations should also promote a culture where staff have enough time to build meaningful relationships, rather than focusing only on completing tasks.</w:t>
      </w:r>
    </w:p>
    <w:p w14:paraId="2D0B22A2" w14:textId="77777777" w:rsidR="009F0956" w:rsidRDefault="009F0956" w:rsidP="00156F62">
      <w:pPr>
        <w:adjustRightInd w:val="0"/>
        <w:spacing w:line="360" w:lineRule="auto"/>
        <w:mirrorIndents/>
        <w:jc w:val="both"/>
        <w:rPr>
          <w:rFonts w:ascii="Arial" w:eastAsia="Arial Unicode MS" w:hAnsi="Arial" w:cs="Arial"/>
        </w:rPr>
      </w:pPr>
    </w:p>
    <w:p w14:paraId="6DBA4FCA" w14:textId="77777777" w:rsidR="009F0956" w:rsidRPr="00156F62" w:rsidRDefault="009F0956" w:rsidP="00156F62">
      <w:pPr>
        <w:adjustRightInd w:val="0"/>
        <w:spacing w:line="360" w:lineRule="auto"/>
        <w:mirrorIndents/>
        <w:jc w:val="both"/>
        <w:rPr>
          <w:rFonts w:ascii="Arial" w:eastAsia="Arial Unicode MS" w:hAnsi="Arial" w:cs="Arial"/>
        </w:rPr>
      </w:pPr>
    </w:p>
    <w:p w14:paraId="71925CB8" w14:textId="0C1E37A0" w:rsidR="00E9525B" w:rsidRPr="00D60D4D" w:rsidRDefault="00B4222B" w:rsidP="00D60D4D">
      <w:pPr>
        <w:pStyle w:val="Heading3"/>
        <w:spacing w:line="360" w:lineRule="auto"/>
        <w:rPr>
          <w:rFonts w:ascii="Arial" w:hAnsi="Arial" w:cs="Arial"/>
          <w:b/>
          <w:bCs/>
        </w:rPr>
      </w:pPr>
      <w:bookmarkStart w:id="55" w:name="_Toc228438657"/>
      <w:r w:rsidRPr="00D60D4D">
        <w:rPr>
          <w:rFonts w:ascii="Arial" w:hAnsi="Arial" w:cs="Arial"/>
          <w:b/>
          <w:bCs/>
        </w:rPr>
        <w:t xml:space="preserve">5.1.3 </w:t>
      </w:r>
      <w:r w:rsidR="00E9525B" w:rsidRPr="00D60D4D">
        <w:rPr>
          <w:rFonts w:ascii="Arial" w:hAnsi="Arial" w:cs="Arial"/>
          <w:b/>
          <w:bCs/>
        </w:rPr>
        <w:t>Improve care planning processes</w:t>
      </w:r>
      <w:bookmarkEnd w:id="55"/>
    </w:p>
    <w:p w14:paraId="5B6BCD01" w14:textId="77777777" w:rsidR="00E9525B" w:rsidRPr="00E9525B" w:rsidRDefault="00E9525B" w:rsidP="00D60D4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E9525B">
        <w:rPr>
          <w:rFonts w:ascii="Arial" w:eastAsia="Arial Unicode MS" w:hAnsi="Arial" w:cs="Arial"/>
        </w:rPr>
        <w:t>To improve this, care plans should be more personalised and regularly reviewed with the individual. They should reflect the person’s goals, preferences, and daily needs rather than being seen as a formal document.</w:t>
      </w:r>
    </w:p>
    <w:p w14:paraId="51A47B3A" w14:textId="77777777" w:rsidR="00E9525B" w:rsidRDefault="00E9525B" w:rsidP="009F09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E9525B">
        <w:rPr>
          <w:rFonts w:ascii="Arial" w:eastAsia="Arial Unicode MS" w:hAnsi="Arial" w:cs="Arial"/>
        </w:rPr>
        <w:lastRenderedPageBreak/>
        <w:t>In addition, staff should receive proper training to understand how to use care plans as a tool for empowerment, not just as an administrative requirement.</w:t>
      </w:r>
    </w:p>
    <w:p w14:paraId="3C1477CC" w14:textId="77777777" w:rsidR="00CB0C4D" w:rsidRDefault="00CB0C4D" w:rsidP="009F095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E42701C" w14:textId="4B6ED03D" w:rsidR="00AE2D6C" w:rsidRPr="00D60D4D" w:rsidRDefault="00F91D77" w:rsidP="00D60D4D">
      <w:pPr>
        <w:pStyle w:val="Heading3"/>
        <w:spacing w:line="360" w:lineRule="auto"/>
        <w:rPr>
          <w:rFonts w:ascii="Arial" w:hAnsi="Arial" w:cs="Arial"/>
          <w:b/>
          <w:bCs/>
        </w:rPr>
      </w:pPr>
      <w:bookmarkStart w:id="56" w:name="_Toc228438658"/>
      <w:r w:rsidRPr="00D60D4D">
        <w:rPr>
          <w:rFonts w:ascii="Arial" w:hAnsi="Arial" w:cs="Arial"/>
          <w:b/>
          <w:bCs/>
        </w:rPr>
        <w:t>5.1.</w:t>
      </w:r>
      <w:r w:rsidR="00E41372" w:rsidRPr="00D60D4D">
        <w:rPr>
          <w:rFonts w:ascii="Arial" w:hAnsi="Arial" w:cs="Arial"/>
          <w:b/>
          <w:bCs/>
        </w:rPr>
        <w:t>4</w:t>
      </w:r>
      <w:r w:rsidRPr="00D60D4D">
        <w:rPr>
          <w:rFonts w:ascii="Arial" w:hAnsi="Arial" w:cs="Arial"/>
          <w:b/>
          <w:bCs/>
        </w:rPr>
        <w:t xml:space="preserve"> </w:t>
      </w:r>
      <w:r w:rsidR="00AE2D6C" w:rsidRPr="00D60D4D">
        <w:rPr>
          <w:rFonts w:ascii="Arial" w:hAnsi="Arial" w:cs="Arial"/>
          <w:b/>
          <w:bCs/>
        </w:rPr>
        <w:t>Address organisational and system barriers</w:t>
      </w:r>
      <w:bookmarkEnd w:id="56"/>
    </w:p>
    <w:p w14:paraId="3DDC8065" w14:textId="77777777" w:rsidR="00AE2D6C" w:rsidRPr="00AE2D6C" w:rsidRDefault="00AE2D6C" w:rsidP="00D60D4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AE2D6C">
        <w:rPr>
          <w:rFonts w:ascii="Arial" w:eastAsia="Arial Unicode MS" w:hAnsi="Arial" w:cs="Arial"/>
        </w:rPr>
        <w:t>To improve practice, there needs to be greater investment in health and social care services. This includes increasing staffing levels, improving working conditions, and providing better support for staff.</w:t>
      </w:r>
    </w:p>
    <w:p w14:paraId="4F368A18" w14:textId="77777777" w:rsidR="00AE2D6C" w:rsidRDefault="00AE2D6C" w:rsidP="00CB0C4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AE2D6C">
        <w:rPr>
          <w:rFonts w:ascii="Arial" w:eastAsia="Arial Unicode MS" w:hAnsi="Arial" w:cs="Arial"/>
        </w:rPr>
        <w:t>Better coordination between services is also essential. Integrated care systems should be strengthened to ensure that services work together effectively and provide consistent support for older people.</w:t>
      </w:r>
    </w:p>
    <w:p w14:paraId="406DEBAC" w14:textId="77777777" w:rsidR="00E41372" w:rsidRPr="00AE2D6C" w:rsidRDefault="00E41372" w:rsidP="00CB0C4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34DCA7B" w14:textId="717FEE73" w:rsidR="00CB0C4D" w:rsidRPr="00D60D4D" w:rsidRDefault="00CB0C4D" w:rsidP="00D60D4D">
      <w:pPr>
        <w:pStyle w:val="Heading3"/>
        <w:spacing w:line="360" w:lineRule="auto"/>
        <w:rPr>
          <w:rFonts w:ascii="Arial" w:hAnsi="Arial" w:cs="Arial"/>
          <w:b/>
          <w:bCs/>
        </w:rPr>
      </w:pPr>
      <w:bookmarkStart w:id="57" w:name="_Toc228438659"/>
      <w:r w:rsidRPr="00D60D4D">
        <w:rPr>
          <w:rFonts w:ascii="Arial" w:hAnsi="Arial" w:cs="Arial"/>
          <w:b/>
          <w:bCs/>
        </w:rPr>
        <w:t>5.1.</w:t>
      </w:r>
      <w:r w:rsidR="00E41372" w:rsidRPr="00D60D4D">
        <w:rPr>
          <w:rFonts w:ascii="Arial" w:hAnsi="Arial" w:cs="Arial"/>
          <w:b/>
          <w:bCs/>
        </w:rPr>
        <w:t>5</w:t>
      </w:r>
      <w:r w:rsidRPr="00D60D4D">
        <w:rPr>
          <w:rFonts w:ascii="Arial" w:hAnsi="Arial" w:cs="Arial"/>
          <w:b/>
          <w:bCs/>
        </w:rPr>
        <w:t xml:space="preserve"> </w:t>
      </w:r>
      <w:r w:rsidR="00036168" w:rsidRPr="00D60D4D">
        <w:rPr>
          <w:rFonts w:ascii="Arial" w:hAnsi="Arial" w:cs="Arial"/>
          <w:b/>
          <w:bCs/>
        </w:rPr>
        <w:t>Reduce the gap between policy and practice</w:t>
      </w:r>
      <w:bookmarkEnd w:id="57"/>
    </w:p>
    <w:p w14:paraId="6F130AAC" w14:textId="77777777" w:rsidR="007A18B8" w:rsidRPr="007A18B8" w:rsidRDefault="007A18B8" w:rsidP="00D60D4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18B8">
        <w:rPr>
          <w:rFonts w:ascii="Arial" w:eastAsia="Arial Unicode MS" w:hAnsi="Arial" w:cs="Arial"/>
        </w:rPr>
        <w:t>To address this, organisations should focus on turning policy into practical action. This includes regular monitoring of care practices, gathering feedback from service users, and ensuring that staff understand and apply person-centred principles in their daily work.</w:t>
      </w:r>
    </w:p>
    <w:p w14:paraId="488D6C82" w14:textId="77777777" w:rsidR="007A18B8" w:rsidRPr="007A18B8" w:rsidRDefault="007A18B8" w:rsidP="00D60D4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7A18B8">
        <w:rPr>
          <w:rFonts w:ascii="Arial" w:eastAsia="Arial Unicode MS" w:hAnsi="Arial" w:cs="Arial"/>
        </w:rPr>
        <w:t>There should also be greater accountability to ensure that policies are not only written but actually followed in practice.</w:t>
      </w:r>
    </w:p>
    <w:p w14:paraId="5AD5B2BF" w14:textId="2808B469" w:rsidR="000B5F85" w:rsidRDefault="000B5F85" w:rsidP="00D60D4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4"/>
          <w:szCs w:val="24"/>
        </w:rPr>
      </w:pPr>
    </w:p>
    <w:p w14:paraId="2CBFF046" w14:textId="1C954999" w:rsidR="005C2C7A" w:rsidRPr="009F0CAD" w:rsidRDefault="008E4A9E" w:rsidP="00B8618C">
      <w:pPr>
        <w:pStyle w:val="Heading2"/>
        <w:spacing w:line="360" w:lineRule="auto"/>
        <w:rPr>
          <w:rFonts w:ascii="Arial" w:hAnsi="Arial" w:cs="Arial"/>
          <w:b/>
          <w:bCs/>
        </w:rPr>
      </w:pPr>
      <w:bookmarkStart w:id="58" w:name="_Toc228438660"/>
      <w:r w:rsidRPr="009F0CAD">
        <w:rPr>
          <w:rFonts w:ascii="Arial" w:hAnsi="Arial" w:cs="Arial"/>
          <w:b/>
          <w:bCs/>
        </w:rPr>
        <w:t xml:space="preserve">5.2 </w:t>
      </w:r>
      <w:r w:rsidR="000B5F85" w:rsidRPr="009F0CAD">
        <w:rPr>
          <w:rFonts w:ascii="Arial" w:hAnsi="Arial" w:cs="Arial"/>
          <w:b/>
          <w:bCs/>
        </w:rPr>
        <w:t>CONCLUSION</w:t>
      </w:r>
      <w:bookmarkEnd w:id="58"/>
    </w:p>
    <w:p w14:paraId="678B93A1" w14:textId="30035FC4" w:rsidR="001851B9" w:rsidRPr="00B4222B" w:rsidRDefault="001851B9" w:rsidP="00B8618C">
      <w:pPr>
        <w:adjustRightInd w:val="0"/>
        <w:spacing w:line="360" w:lineRule="auto"/>
        <w:mirrorIndents/>
        <w:jc w:val="both"/>
        <w:rPr>
          <w:rFonts w:ascii="Arial" w:eastAsia="Arial Unicode MS" w:hAnsi="Arial" w:cs="Arial"/>
        </w:rPr>
      </w:pPr>
      <w:r w:rsidRPr="00B4222B">
        <w:rPr>
          <w:rFonts w:ascii="Arial" w:eastAsia="Arial Unicode MS" w:hAnsi="Arial" w:cs="Arial"/>
        </w:rPr>
        <w:t xml:space="preserve">This </w:t>
      </w:r>
      <w:r w:rsidR="00B4222B" w:rsidRPr="00B4222B">
        <w:rPr>
          <w:rFonts w:ascii="Arial" w:eastAsia="Arial Unicode MS" w:hAnsi="Arial" w:cs="Arial"/>
        </w:rPr>
        <w:t>research</w:t>
      </w:r>
      <w:r w:rsidRPr="00B4222B">
        <w:rPr>
          <w:rFonts w:ascii="Arial" w:eastAsia="Arial Unicode MS" w:hAnsi="Arial" w:cs="Arial"/>
        </w:rPr>
        <w:t xml:space="preserve"> set out to examine how person-centred care supports older adults to live independently within the UK health and social care system. Each chapter has contributed to this aim.</w:t>
      </w:r>
    </w:p>
    <w:p w14:paraId="7AC70ED2" w14:textId="77777777" w:rsidR="001D5934" w:rsidRPr="001D5934" w:rsidRDefault="001D5934" w:rsidP="001D5934">
      <w:pPr>
        <w:adjustRightInd w:val="0"/>
        <w:spacing w:line="360" w:lineRule="auto"/>
        <w:mirrorIndents/>
        <w:jc w:val="both"/>
        <w:rPr>
          <w:rFonts w:ascii="Arial" w:eastAsia="Arial Unicode MS" w:hAnsi="Arial" w:cs="Arial"/>
        </w:rPr>
      </w:pPr>
      <w:r w:rsidRPr="001D5934">
        <w:rPr>
          <w:rFonts w:ascii="Arial" w:eastAsia="Arial Unicode MS" w:hAnsi="Arial" w:cs="Arial"/>
        </w:rPr>
        <w:t>The first objective of the study was to define person-centred care and understand how it supports independence. The research showed that person-centred care focuses on choice, control, and involvement, which are essential for maintaining independence and wellbeing. Older people value being treated as individuals and having a say in their care.</w:t>
      </w:r>
    </w:p>
    <w:p w14:paraId="41907FCE" w14:textId="77777777" w:rsidR="001D5934" w:rsidRPr="001D5934" w:rsidRDefault="001D5934" w:rsidP="001D5934">
      <w:pPr>
        <w:adjustRightInd w:val="0"/>
        <w:spacing w:line="360" w:lineRule="auto"/>
        <w:mirrorIndents/>
        <w:jc w:val="both"/>
        <w:rPr>
          <w:rFonts w:ascii="Arial" w:eastAsia="Arial Unicode MS" w:hAnsi="Arial" w:cs="Arial"/>
        </w:rPr>
      </w:pPr>
      <w:r w:rsidRPr="001D5934">
        <w:rPr>
          <w:rFonts w:ascii="Arial" w:eastAsia="Arial Unicode MS" w:hAnsi="Arial" w:cs="Arial"/>
        </w:rPr>
        <w:t>The second objective was to analyse research and policies related to empowerment and independence. The findings demonstrate that UK policies strongly support person-centred care, but there are still challenges in applying these principles in real-life settings.</w:t>
      </w:r>
    </w:p>
    <w:p w14:paraId="5F83E2DE" w14:textId="77777777" w:rsidR="001D5934" w:rsidRPr="001D5934" w:rsidRDefault="001D5934" w:rsidP="001D5934">
      <w:pPr>
        <w:adjustRightInd w:val="0"/>
        <w:spacing w:line="360" w:lineRule="auto"/>
        <w:mirrorIndents/>
        <w:jc w:val="both"/>
        <w:rPr>
          <w:rFonts w:ascii="Arial" w:eastAsia="Arial Unicode MS" w:hAnsi="Arial" w:cs="Arial"/>
        </w:rPr>
      </w:pPr>
      <w:r w:rsidRPr="001D5934">
        <w:rPr>
          <w:rFonts w:ascii="Arial" w:eastAsia="Arial Unicode MS" w:hAnsi="Arial" w:cs="Arial"/>
        </w:rPr>
        <w:t>The third objective was to explore how effective current practices are. The study found that while person-centred care can improve confidence, wellbeing, and quality of life, it is often limited by organisational issues such as staff shortages, lack of time, and poor coordination between services.</w:t>
      </w:r>
    </w:p>
    <w:p w14:paraId="61A3411A" w14:textId="77777777" w:rsidR="001D5934" w:rsidRPr="001D5934" w:rsidRDefault="001D5934" w:rsidP="001D5934">
      <w:pPr>
        <w:adjustRightInd w:val="0"/>
        <w:spacing w:line="360" w:lineRule="auto"/>
        <w:mirrorIndents/>
        <w:jc w:val="both"/>
        <w:rPr>
          <w:rFonts w:ascii="Arial" w:eastAsia="Arial Unicode MS" w:hAnsi="Arial" w:cs="Arial"/>
        </w:rPr>
      </w:pPr>
      <w:r w:rsidRPr="001D5934">
        <w:rPr>
          <w:rFonts w:ascii="Arial" w:eastAsia="Arial Unicode MS" w:hAnsi="Arial" w:cs="Arial"/>
        </w:rPr>
        <w:t>The final objective was to make recommendations for improving care practice. This chapter has provided several recommendations, including improving communication, strengthening relationships, enhancing care planning, and addressing system-level challenges.</w:t>
      </w:r>
    </w:p>
    <w:p w14:paraId="4F057635" w14:textId="77777777" w:rsidR="001D5934" w:rsidRPr="001D5934" w:rsidRDefault="001D5934" w:rsidP="001D5934">
      <w:pPr>
        <w:adjustRightInd w:val="0"/>
        <w:spacing w:line="360" w:lineRule="auto"/>
        <w:mirrorIndents/>
        <w:jc w:val="both"/>
        <w:rPr>
          <w:rFonts w:ascii="Arial" w:eastAsia="Arial Unicode MS" w:hAnsi="Arial" w:cs="Arial"/>
        </w:rPr>
      </w:pPr>
      <w:r w:rsidRPr="001D5934">
        <w:rPr>
          <w:rFonts w:ascii="Arial" w:eastAsia="Arial Unicode MS" w:hAnsi="Arial" w:cs="Arial"/>
        </w:rPr>
        <w:lastRenderedPageBreak/>
        <w:t>Overall, this research has stayed focused on the aim throughout, by consistently exploring how person-centred care supports independence and identifying both its strengths and limitations. The themes identified in Chapter 4 clearly link to the aim and show how care can both empower and restrict older people.</w:t>
      </w:r>
    </w:p>
    <w:p w14:paraId="1F94C172" w14:textId="77777777" w:rsidR="001D5934" w:rsidRPr="001D5934" w:rsidRDefault="001D5934" w:rsidP="001D5934">
      <w:pPr>
        <w:adjustRightInd w:val="0"/>
        <w:spacing w:line="360" w:lineRule="auto"/>
        <w:mirrorIndents/>
        <w:jc w:val="both"/>
        <w:rPr>
          <w:rFonts w:ascii="Arial" w:eastAsia="Arial Unicode MS" w:hAnsi="Arial" w:cs="Arial"/>
        </w:rPr>
      </w:pPr>
      <w:r w:rsidRPr="001D5934">
        <w:rPr>
          <w:rFonts w:ascii="Arial" w:eastAsia="Arial Unicode MS" w:hAnsi="Arial" w:cs="Arial"/>
        </w:rPr>
        <w:t>In conclusion, person-centred care remains a key approach for supporting older people to live independently in the UK. However, for it to be fully effective, there must be a stronger focus on practical implementation, not just policy. Without addressing organisational challenges and ensuring that older people are genuinely involved in their care, person-centred care risks remaining an ideal rather than a reality.</w:t>
      </w:r>
    </w:p>
    <w:p w14:paraId="677075C0" w14:textId="77777777" w:rsidR="001851B9" w:rsidRPr="00B4222B" w:rsidRDefault="001851B9" w:rsidP="00B8618C">
      <w:pPr>
        <w:adjustRightInd w:val="0"/>
        <w:spacing w:line="360" w:lineRule="auto"/>
        <w:mirrorIndents/>
        <w:jc w:val="both"/>
        <w:rPr>
          <w:rFonts w:ascii="Arial" w:eastAsia="Arial Unicode MS" w:hAnsi="Arial" w:cs="Arial"/>
        </w:rPr>
      </w:pPr>
    </w:p>
    <w:p w14:paraId="3309EA2E" w14:textId="77777777" w:rsidR="001851B9" w:rsidRDefault="001851B9" w:rsidP="00F701DB">
      <w:pPr>
        <w:adjustRightInd w:val="0"/>
        <w:spacing w:line="360" w:lineRule="auto"/>
        <w:mirrorIndents/>
        <w:jc w:val="both"/>
        <w:rPr>
          <w:rFonts w:ascii="Arial" w:eastAsia="Arial Unicode MS" w:hAnsi="Arial" w:cs="Arial"/>
        </w:rPr>
      </w:pPr>
    </w:p>
    <w:p w14:paraId="570495D0" w14:textId="77777777" w:rsidR="001851B9" w:rsidRDefault="001851B9" w:rsidP="00F701DB">
      <w:pPr>
        <w:adjustRightInd w:val="0"/>
        <w:spacing w:line="360" w:lineRule="auto"/>
        <w:mirrorIndents/>
        <w:jc w:val="both"/>
        <w:rPr>
          <w:rFonts w:ascii="Arial" w:eastAsia="Arial Unicode MS" w:hAnsi="Arial" w:cs="Arial"/>
        </w:rPr>
      </w:pPr>
    </w:p>
    <w:p w14:paraId="62668F9B" w14:textId="77777777" w:rsidR="001851B9" w:rsidRDefault="001851B9" w:rsidP="00F701DB">
      <w:pPr>
        <w:adjustRightInd w:val="0"/>
        <w:spacing w:line="360" w:lineRule="auto"/>
        <w:mirrorIndents/>
        <w:jc w:val="both"/>
        <w:rPr>
          <w:rFonts w:ascii="Arial" w:eastAsia="Arial Unicode MS" w:hAnsi="Arial" w:cs="Arial"/>
        </w:rPr>
      </w:pPr>
    </w:p>
    <w:p w14:paraId="7FA632CC" w14:textId="77777777" w:rsidR="001851B9" w:rsidRDefault="001851B9" w:rsidP="00F701DB">
      <w:pPr>
        <w:adjustRightInd w:val="0"/>
        <w:spacing w:line="360" w:lineRule="auto"/>
        <w:mirrorIndents/>
        <w:jc w:val="both"/>
        <w:rPr>
          <w:rFonts w:ascii="Arial" w:eastAsia="Arial Unicode MS" w:hAnsi="Arial" w:cs="Arial"/>
        </w:rPr>
      </w:pPr>
    </w:p>
    <w:p w14:paraId="2C001AD0" w14:textId="77777777" w:rsidR="001851B9" w:rsidRDefault="001851B9" w:rsidP="00F701DB">
      <w:pPr>
        <w:adjustRightInd w:val="0"/>
        <w:spacing w:line="360" w:lineRule="auto"/>
        <w:mirrorIndents/>
        <w:jc w:val="both"/>
        <w:rPr>
          <w:rFonts w:ascii="Arial" w:eastAsia="Arial Unicode MS" w:hAnsi="Arial" w:cs="Arial"/>
        </w:rPr>
      </w:pPr>
    </w:p>
    <w:p w14:paraId="0358D30F" w14:textId="77777777" w:rsidR="001851B9" w:rsidRPr="00812591" w:rsidRDefault="001851B9" w:rsidP="00F701DB">
      <w:pPr>
        <w:adjustRightInd w:val="0"/>
        <w:spacing w:line="360" w:lineRule="auto"/>
        <w:mirrorIndents/>
        <w:jc w:val="both"/>
        <w:rPr>
          <w:rFonts w:ascii="Arial" w:eastAsia="Arial Unicode MS" w:hAnsi="Arial" w:cs="Arial"/>
        </w:rPr>
      </w:pPr>
    </w:p>
    <w:p w14:paraId="4489A574" w14:textId="77777777" w:rsidR="00C17E2F" w:rsidRDefault="00C17E2F" w:rsidP="00F701DB">
      <w:pPr>
        <w:jc w:val="both"/>
        <w:rPr>
          <w:rFonts w:ascii="Arial" w:eastAsia="Arial Unicode MS" w:hAnsi="Arial" w:cs="Arial"/>
          <w:b/>
          <w:sz w:val="28"/>
          <w:szCs w:val="28"/>
        </w:rPr>
      </w:pPr>
      <w:r>
        <w:rPr>
          <w:rFonts w:ascii="Arial" w:eastAsia="Arial Unicode MS" w:hAnsi="Arial" w:cs="Arial"/>
          <w:b/>
          <w:sz w:val="28"/>
          <w:szCs w:val="28"/>
        </w:rPr>
        <w:br w:type="page"/>
      </w:r>
    </w:p>
    <w:p w14:paraId="2E50FAF4" w14:textId="2DC16246" w:rsidR="005C2C7A" w:rsidRPr="00571E7A" w:rsidRDefault="00585777" w:rsidP="009F0CAD">
      <w:pPr>
        <w:pStyle w:val="Heading1"/>
        <w:rPr>
          <w:lang w:val="fr-FR"/>
        </w:rPr>
      </w:pPr>
      <w:bookmarkStart w:id="59" w:name="_Toc226626060"/>
      <w:bookmarkStart w:id="60" w:name="_Toc228438661"/>
      <w:r w:rsidRPr="00571E7A">
        <w:rPr>
          <w:lang w:val="fr-FR"/>
        </w:rPr>
        <w:lastRenderedPageBreak/>
        <w:t>REFERENCES</w:t>
      </w:r>
      <w:bookmarkEnd w:id="59"/>
      <w:bookmarkEnd w:id="60"/>
      <w:r w:rsidR="005C2C7A" w:rsidRPr="00571E7A">
        <w:rPr>
          <w:lang w:val="fr-FR"/>
        </w:rPr>
        <w:t xml:space="preserve"> </w:t>
      </w:r>
    </w:p>
    <w:p w14:paraId="73B83343" w14:textId="77777777" w:rsidR="005C2C7A" w:rsidRPr="00571E7A" w:rsidRDefault="005C2C7A" w:rsidP="00F701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i/>
          <w:lang w:val="fr-FR"/>
        </w:rPr>
      </w:pPr>
    </w:p>
    <w:p w14:paraId="700C735B" w14:textId="7CD161BA" w:rsidR="0052585A" w:rsidRPr="00606AFF" w:rsidRDefault="0052585A" w:rsidP="00606AFF">
      <w:pPr>
        <w:ind w:left="360"/>
        <w:jc w:val="both"/>
        <w:rPr>
          <w:rFonts w:ascii="Arial" w:hAnsi="Arial" w:cs="Arial"/>
        </w:rPr>
      </w:pPr>
      <w:r w:rsidRPr="00571E7A">
        <w:rPr>
          <w:rFonts w:ascii="Arial" w:hAnsi="Arial" w:cs="Arial"/>
          <w:lang w:val="fr-FR"/>
        </w:rPr>
        <w:t xml:space="preserve">ABMA, T. </w:t>
      </w:r>
      <w:r w:rsidRPr="00571E7A">
        <w:rPr>
          <w:rFonts w:ascii="Arial" w:hAnsi="Arial" w:cs="Arial"/>
          <w:i/>
          <w:iCs/>
          <w:lang w:val="fr-FR"/>
        </w:rPr>
        <w:t>et al.</w:t>
      </w:r>
      <w:r w:rsidRPr="00571E7A">
        <w:rPr>
          <w:rFonts w:ascii="Arial" w:hAnsi="Arial" w:cs="Arial"/>
          <w:lang w:val="fr-FR"/>
        </w:rPr>
        <w:t xml:space="preserve"> </w:t>
      </w:r>
      <w:r w:rsidRPr="00606AFF">
        <w:rPr>
          <w:rFonts w:ascii="Arial" w:hAnsi="Arial" w:cs="Arial"/>
        </w:rPr>
        <w:t xml:space="preserve">(2012) “RESPONSIBILITIES IN ELDERLY CARE: MR POWELL’S NARRATIVE OF DUTY AND RELATIONS,” </w:t>
      </w:r>
      <w:r w:rsidRPr="00606AFF">
        <w:rPr>
          <w:rFonts w:ascii="Arial" w:hAnsi="Arial" w:cs="Arial"/>
          <w:i/>
          <w:iCs/>
        </w:rPr>
        <w:t>Bioethics</w:t>
      </w:r>
      <w:r w:rsidRPr="00606AFF">
        <w:rPr>
          <w:rFonts w:ascii="Arial" w:hAnsi="Arial" w:cs="Arial"/>
        </w:rPr>
        <w:t xml:space="preserve">, 26(1), pp. 22–31. Available at: </w:t>
      </w:r>
      <w:hyperlink r:id="rId9" w:history="1">
        <w:r w:rsidR="00361ABC" w:rsidRPr="00606AFF">
          <w:rPr>
            <w:rStyle w:val="Hyperlink"/>
            <w:rFonts w:ascii="Arial" w:hAnsi="Arial" w:cs="Arial"/>
          </w:rPr>
          <w:t>https://doi.org/10.1111/j.1467-8519.2011.01898.x</w:t>
        </w:r>
      </w:hyperlink>
      <w:r w:rsidRPr="00606AFF">
        <w:rPr>
          <w:rFonts w:ascii="Arial" w:hAnsi="Arial" w:cs="Arial"/>
        </w:rPr>
        <w:t>.</w:t>
      </w:r>
      <w:r w:rsidR="00B57D96" w:rsidRPr="00606AFF">
        <w:rPr>
          <w:rFonts w:ascii="Arial" w:hAnsi="Arial" w:cs="Arial"/>
        </w:rPr>
        <w:t xml:space="preserve"> (</w:t>
      </w:r>
      <w:proofErr w:type="spellStart"/>
      <w:r w:rsidR="00B57D96" w:rsidRPr="00606AFF">
        <w:rPr>
          <w:rFonts w:ascii="Arial" w:hAnsi="Arial" w:cs="Arial"/>
        </w:rPr>
        <w:t>Accesed</w:t>
      </w:r>
      <w:proofErr w:type="spellEnd"/>
      <w:r w:rsidR="00B57D96" w:rsidRPr="00606AFF">
        <w:rPr>
          <w:rFonts w:ascii="Arial" w:hAnsi="Arial" w:cs="Arial"/>
        </w:rPr>
        <w:t xml:space="preserve"> </w:t>
      </w:r>
      <w:r w:rsidR="0001201C" w:rsidRPr="00606AFF">
        <w:rPr>
          <w:rFonts w:ascii="Arial" w:hAnsi="Arial" w:cs="Arial"/>
        </w:rPr>
        <w:t>03.01.2026</w:t>
      </w:r>
      <w:r w:rsidR="00B57D96" w:rsidRPr="00606AFF">
        <w:rPr>
          <w:rFonts w:ascii="Arial" w:hAnsi="Arial" w:cs="Arial"/>
        </w:rPr>
        <w:t>)</w:t>
      </w:r>
      <w:r w:rsidR="00B57EAE" w:rsidRPr="00606AFF">
        <w:rPr>
          <w:rFonts w:ascii="Arial" w:hAnsi="Arial" w:cs="Arial"/>
        </w:rPr>
        <w:t>.</w:t>
      </w:r>
    </w:p>
    <w:p w14:paraId="747B7FCA" w14:textId="77777777" w:rsidR="000C645B" w:rsidRPr="00606AFF" w:rsidRDefault="000C645B" w:rsidP="00606AFF">
      <w:pPr>
        <w:ind w:left="360"/>
        <w:jc w:val="both"/>
        <w:rPr>
          <w:rFonts w:ascii="Arial" w:hAnsi="Arial" w:cs="Arial"/>
        </w:rPr>
      </w:pPr>
      <w:r w:rsidRPr="00606AFF">
        <w:rPr>
          <w:rFonts w:ascii="Arial" w:hAnsi="Arial" w:cs="Arial"/>
        </w:rPr>
        <w:t xml:space="preserve">Beech, R. </w:t>
      </w:r>
      <w:r w:rsidRPr="00606AFF">
        <w:rPr>
          <w:rFonts w:ascii="Arial" w:hAnsi="Arial" w:cs="Arial"/>
          <w:i/>
          <w:iCs/>
        </w:rPr>
        <w:t>et al.</w:t>
      </w:r>
      <w:r w:rsidRPr="00606AFF">
        <w:rPr>
          <w:rFonts w:ascii="Arial" w:hAnsi="Arial" w:cs="Arial"/>
        </w:rPr>
        <w:t xml:space="preserve"> (2017) “Delivering person-centred holistic care for older people,” </w:t>
      </w:r>
      <w:r w:rsidRPr="00606AFF">
        <w:rPr>
          <w:rFonts w:ascii="Arial" w:hAnsi="Arial" w:cs="Arial"/>
          <w:i/>
          <w:iCs/>
        </w:rPr>
        <w:t>Quality in ageing</w:t>
      </w:r>
      <w:r w:rsidRPr="00606AFF">
        <w:rPr>
          <w:rFonts w:ascii="Arial" w:hAnsi="Arial" w:cs="Arial"/>
        </w:rPr>
        <w:t xml:space="preserve">, 18(2), pp. 157–167. Available at: </w:t>
      </w:r>
      <w:hyperlink r:id="rId10" w:history="1">
        <w:r w:rsidRPr="00606AFF">
          <w:rPr>
            <w:rStyle w:val="Hyperlink"/>
            <w:rFonts w:ascii="Arial" w:hAnsi="Arial" w:cs="Arial"/>
          </w:rPr>
          <w:t>https://doi.org/10.1108/QAOA-05-2016-0019</w:t>
        </w:r>
      </w:hyperlink>
      <w:r w:rsidRPr="00606AFF">
        <w:rPr>
          <w:rFonts w:ascii="Arial" w:hAnsi="Arial" w:cs="Arial"/>
        </w:rPr>
        <w:t>. (</w:t>
      </w:r>
      <w:proofErr w:type="spellStart"/>
      <w:r w:rsidRPr="00606AFF">
        <w:rPr>
          <w:rFonts w:ascii="Arial" w:hAnsi="Arial" w:cs="Arial"/>
        </w:rPr>
        <w:t>Accesed</w:t>
      </w:r>
      <w:proofErr w:type="spellEnd"/>
      <w:r w:rsidRPr="00606AFF">
        <w:rPr>
          <w:rFonts w:ascii="Arial" w:hAnsi="Arial" w:cs="Arial"/>
        </w:rPr>
        <w:t xml:space="preserve"> 10.12.2025).</w:t>
      </w:r>
    </w:p>
    <w:p w14:paraId="37A2D668" w14:textId="77777777" w:rsidR="00057FB3" w:rsidRPr="00606AFF" w:rsidRDefault="00057FB3" w:rsidP="00606AFF">
      <w:pPr>
        <w:ind w:left="360"/>
        <w:jc w:val="both"/>
        <w:rPr>
          <w:rFonts w:ascii="Arial" w:hAnsi="Arial" w:cs="Arial"/>
        </w:rPr>
      </w:pPr>
      <w:r w:rsidRPr="00606AFF">
        <w:rPr>
          <w:rFonts w:ascii="Arial" w:hAnsi="Arial" w:cs="Arial"/>
        </w:rPr>
        <w:t xml:space="preserve">Braun, V. and Clarke, V. (2021) </w:t>
      </w:r>
      <w:r w:rsidRPr="00606AFF">
        <w:rPr>
          <w:rFonts w:ascii="Arial" w:hAnsi="Arial" w:cs="Arial"/>
          <w:i/>
          <w:iCs/>
        </w:rPr>
        <w:t xml:space="preserve">Thematic Analysis: A Practical Guide. </w:t>
      </w:r>
      <w:r w:rsidRPr="00606AFF">
        <w:rPr>
          <w:rFonts w:ascii="Arial" w:hAnsi="Arial" w:cs="Arial"/>
        </w:rPr>
        <w:t>London: Sage.</w:t>
      </w:r>
    </w:p>
    <w:p w14:paraId="40CF8704" w14:textId="4AC7AF1D" w:rsidR="000C645B" w:rsidRPr="00606AFF" w:rsidRDefault="007F22BA" w:rsidP="00606AFF">
      <w:pPr>
        <w:ind w:left="360"/>
        <w:jc w:val="both"/>
        <w:rPr>
          <w:rFonts w:ascii="Arial" w:hAnsi="Arial" w:cs="Arial"/>
        </w:rPr>
      </w:pPr>
      <w:r w:rsidRPr="00606AFF">
        <w:rPr>
          <w:rFonts w:ascii="Arial" w:hAnsi="Arial" w:cs="Arial"/>
        </w:rPr>
        <w:t xml:space="preserve">BRIDGEN, P. (2001) “Hospitals, Geriatric Medicine, and the Long-term Care of Elderly People 1946–1976,” </w:t>
      </w:r>
      <w:r w:rsidRPr="00606AFF">
        <w:rPr>
          <w:rFonts w:ascii="Arial" w:hAnsi="Arial" w:cs="Arial"/>
          <w:i/>
          <w:iCs/>
        </w:rPr>
        <w:t>Social history of medicine : the journal of the Society for the Social History of Medicine</w:t>
      </w:r>
      <w:r w:rsidRPr="00606AFF">
        <w:rPr>
          <w:rFonts w:ascii="Arial" w:hAnsi="Arial" w:cs="Arial"/>
        </w:rPr>
        <w:t xml:space="preserve">, 14(3), pp. 507–523. Available at: </w:t>
      </w:r>
      <w:hyperlink r:id="rId11" w:history="1">
        <w:r w:rsidRPr="00606AFF">
          <w:rPr>
            <w:rStyle w:val="Hyperlink"/>
            <w:rFonts w:ascii="Arial" w:hAnsi="Arial" w:cs="Arial"/>
          </w:rPr>
          <w:t>https://doi.org/10.1093/shm/14.3.507</w:t>
        </w:r>
      </w:hyperlink>
      <w:r w:rsidRPr="00606AFF">
        <w:rPr>
          <w:rFonts w:ascii="Arial" w:hAnsi="Arial" w:cs="Arial"/>
        </w:rPr>
        <w:t>. (</w:t>
      </w:r>
      <w:proofErr w:type="spellStart"/>
      <w:r w:rsidRPr="00606AFF">
        <w:rPr>
          <w:rFonts w:ascii="Arial" w:hAnsi="Arial" w:cs="Arial"/>
        </w:rPr>
        <w:t>Accesed</w:t>
      </w:r>
      <w:proofErr w:type="spellEnd"/>
      <w:r w:rsidRPr="00606AFF">
        <w:rPr>
          <w:rFonts w:ascii="Arial" w:hAnsi="Arial" w:cs="Arial"/>
        </w:rPr>
        <w:t xml:space="preserve"> 07.12.2025).</w:t>
      </w:r>
    </w:p>
    <w:p w14:paraId="6B011265" w14:textId="12CDD0D6" w:rsidR="00361ABC" w:rsidRPr="00606AFF" w:rsidRDefault="00361ABC" w:rsidP="00606AFF">
      <w:pPr>
        <w:ind w:left="360"/>
        <w:jc w:val="both"/>
        <w:rPr>
          <w:rFonts w:ascii="Arial" w:hAnsi="Arial" w:cs="Arial"/>
        </w:rPr>
      </w:pPr>
      <w:r w:rsidRPr="00606AFF">
        <w:rPr>
          <w:rFonts w:ascii="Arial" w:hAnsi="Arial" w:cs="Arial"/>
        </w:rPr>
        <w:t xml:space="preserve">British Healthcare Business Intelligence Association (2020) </w:t>
      </w:r>
      <w:r w:rsidR="00B57EAE" w:rsidRPr="00606AFF">
        <w:rPr>
          <w:rFonts w:ascii="Arial" w:hAnsi="Arial" w:cs="Arial"/>
        </w:rPr>
        <w:t>“</w:t>
      </w:r>
      <w:r w:rsidRPr="00606AFF">
        <w:rPr>
          <w:rFonts w:ascii="Arial" w:hAnsi="Arial" w:cs="Arial"/>
          <w:i/>
          <w:iCs/>
        </w:rPr>
        <w:t>BHBIA Data Analytics Guidelines Secondary Data – Ethical Principles</w:t>
      </w:r>
      <w:r w:rsidRPr="00606AFF">
        <w:rPr>
          <w:rFonts w:ascii="Arial" w:hAnsi="Arial" w:cs="Arial"/>
        </w:rPr>
        <w:t>.</w:t>
      </w:r>
      <w:r w:rsidR="00B57EAE" w:rsidRPr="00606AFF">
        <w:rPr>
          <w:rFonts w:ascii="Arial" w:hAnsi="Arial" w:cs="Arial"/>
        </w:rPr>
        <w:t>”</w:t>
      </w:r>
      <w:r w:rsidRPr="00606AFF">
        <w:rPr>
          <w:rFonts w:ascii="Arial" w:hAnsi="Arial" w:cs="Arial"/>
        </w:rPr>
        <w:t xml:space="preserve"> Available at: </w:t>
      </w:r>
      <w:hyperlink r:id="rId12" w:tgtFrame="_new" w:history="1">
        <w:r w:rsidRPr="00606AFF">
          <w:rPr>
            <w:rStyle w:val="Hyperlink"/>
            <w:rFonts w:ascii="Arial" w:hAnsi="Arial" w:cs="Arial"/>
          </w:rPr>
          <w:t>https://www.bhbia.org.uk/assets/Downloads/Guidelines/4_secondary_data_ethical_principles_aug2020_fv.PD</w:t>
        </w:r>
      </w:hyperlink>
      <w:r w:rsidR="00586B93" w:rsidRPr="00606AFF">
        <w:rPr>
          <w:rFonts w:ascii="Arial" w:hAnsi="Arial" w:cs="Arial"/>
        </w:rPr>
        <w:t xml:space="preserve">. </w:t>
      </w:r>
      <w:r w:rsidR="00B57EAE" w:rsidRPr="00606AFF">
        <w:rPr>
          <w:rFonts w:ascii="Arial" w:hAnsi="Arial" w:cs="Arial"/>
        </w:rPr>
        <w:t>(</w:t>
      </w:r>
      <w:proofErr w:type="spellStart"/>
      <w:r w:rsidR="00B57EAE" w:rsidRPr="00606AFF">
        <w:rPr>
          <w:rFonts w:ascii="Arial" w:hAnsi="Arial" w:cs="Arial"/>
        </w:rPr>
        <w:t>Accesed</w:t>
      </w:r>
      <w:proofErr w:type="spellEnd"/>
      <w:r w:rsidR="00B57EAE" w:rsidRPr="00606AFF">
        <w:rPr>
          <w:rFonts w:ascii="Arial" w:hAnsi="Arial" w:cs="Arial"/>
        </w:rPr>
        <w:t xml:space="preserve"> 03.01.2026).</w:t>
      </w:r>
    </w:p>
    <w:p w14:paraId="2F59A6B6" w14:textId="61A60523" w:rsidR="0050495F" w:rsidRPr="00606AFF" w:rsidRDefault="0050495F" w:rsidP="00606AFF">
      <w:pPr>
        <w:ind w:left="360"/>
        <w:jc w:val="both"/>
        <w:rPr>
          <w:rFonts w:ascii="Arial" w:hAnsi="Arial" w:cs="Arial"/>
        </w:rPr>
      </w:pPr>
      <w:r w:rsidRPr="00606AFF">
        <w:rPr>
          <w:rFonts w:ascii="Arial" w:hAnsi="Arial" w:cs="Arial"/>
        </w:rPr>
        <w:t>British Society of Lifestyle Medicine Annual Medical Conference (2025) “</w:t>
      </w:r>
      <w:r w:rsidRPr="00606AFF">
        <w:rPr>
          <w:rFonts w:ascii="Arial" w:hAnsi="Arial" w:cs="Arial"/>
          <w:i/>
          <w:iCs/>
        </w:rPr>
        <w:t>Lifestyle Medicine”, suppl.S1, </w:t>
      </w:r>
      <w:r w:rsidRPr="00606AFF">
        <w:rPr>
          <w:rFonts w:ascii="Arial" w:hAnsi="Arial" w:cs="Arial"/>
          <w:b/>
          <w:bCs/>
        </w:rPr>
        <w:t>6</w:t>
      </w:r>
      <w:r w:rsidRPr="00606AFF">
        <w:rPr>
          <w:rFonts w:ascii="Arial" w:hAnsi="Arial" w:cs="Arial"/>
        </w:rPr>
        <w:t>, pp. 33.</w:t>
      </w:r>
    </w:p>
    <w:p w14:paraId="0E8EA124" w14:textId="24C13658" w:rsidR="00E6703D" w:rsidRPr="00606AFF" w:rsidRDefault="00E6703D" w:rsidP="00606AFF">
      <w:pPr>
        <w:ind w:left="360"/>
        <w:jc w:val="both"/>
        <w:rPr>
          <w:rFonts w:ascii="Arial" w:hAnsi="Arial" w:cs="Arial"/>
        </w:rPr>
      </w:pPr>
      <w:r w:rsidRPr="00606AFF">
        <w:rPr>
          <w:rFonts w:ascii="Arial" w:hAnsi="Arial" w:cs="Arial"/>
        </w:rPr>
        <w:t xml:space="preserve">BUNN, F., GOODMAN, C., RUSSELL, B., WILSON, P., MANTHORPE, J., RAIT, G., HODKINSON, I. and DURAND, M., </w:t>
      </w:r>
      <w:r w:rsidR="0034701A" w:rsidRPr="00606AFF">
        <w:rPr>
          <w:rFonts w:ascii="Arial" w:hAnsi="Arial" w:cs="Arial"/>
        </w:rPr>
        <w:t>(</w:t>
      </w:r>
      <w:r w:rsidRPr="00606AFF">
        <w:rPr>
          <w:rFonts w:ascii="Arial" w:hAnsi="Arial" w:cs="Arial"/>
        </w:rPr>
        <w:t>2018</w:t>
      </w:r>
      <w:r w:rsidR="0034701A" w:rsidRPr="00606AFF">
        <w:rPr>
          <w:rFonts w:ascii="Arial" w:hAnsi="Arial" w:cs="Arial"/>
        </w:rPr>
        <w:t>) “</w:t>
      </w:r>
      <w:r w:rsidRPr="00606AFF">
        <w:rPr>
          <w:rFonts w:ascii="Arial" w:hAnsi="Arial" w:cs="Arial"/>
        </w:rPr>
        <w:t>Supporting shared decision making for older people with multiple health and social care needs: a realist synthesis.</w:t>
      </w:r>
      <w:r w:rsidR="00FB0B3D" w:rsidRPr="00606AFF">
        <w:rPr>
          <w:rFonts w:ascii="Arial" w:hAnsi="Arial" w:cs="Arial"/>
        </w:rPr>
        <w:t>”</w:t>
      </w:r>
      <w:r w:rsidRPr="00606AFF">
        <w:rPr>
          <w:rFonts w:ascii="Arial" w:hAnsi="Arial" w:cs="Arial"/>
        </w:rPr>
        <w:t> </w:t>
      </w:r>
      <w:r w:rsidRPr="00606AFF">
        <w:rPr>
          <w:rFonts w:ascii="Arial" w:hAnsi="Arial" w:cs="Arial"/>
          <w:i/>
          <w:iCs/>
        </w:rPr>
        <w:t>BMC Geriatrics, </w:t>
      </w:r>
      <w:r w:rsidRPr="00606AFF">
        <w:rPr>
          <w:rFonts w:ascii="Arial" w:hAnsi="Arial" w:cs="Arial"/>
          <w:b/>
          <w:bCs/>
        </w:rPr>
        <w:t>18</w:t>
      </w:r>
      <w:r w:rsidRPr="00606AFF">
        <w:rPr>
          <w:rFonts w:ascii="Arial" w:hAnsi="Arial" w:cs="Arial"/>
        </w:rPr>
        <w:t>.</w:t>
      </w:r>
    </w:p>
    <w:p w14:paraId="275C3CAB" w14:textId="09719D1D" w:rsidR="00B17F0F" w:rsidRPr="00606AFF" w:rsidRDefault="00E6703D" w:rsidP="00606AFF">
      <w:pPr>
        <w:ind w:left="360"/>
        <w:jc w:val="both"/>
        <w:rPr>
          <w:rFonts w:ascii="Arial" w:hAnsi="Arial" w:cs="Arial"/>
        </w:rPr>
      </w:pPr>
      <w:r w:rsidRPr="00606AFF">
        <w:rPr>
          <w:rFonts w:ascii="Arial" w:hAnsi="Arial" w:cs="Arial"/>
        </w:rPr>
        <w:t xml:space="preserve">Byrne, G., Keogh, B. and Daly, L. (2022) “Self-management support for older adults with chronic illness: implications for nursing practice,” </w:t>
      </w:r>
      <w:r w:rsidRPr="00606AFF">
        <w:rPr>
          <w:rFonts w:ascii="Arial" w:hAnsi="Arial" w:cs="Arial"/>
          <w:i/>
          <w:iCs/>
        </w:rPr>
        <w:t>British journal of nursing (Mark Allen Publishing)</w:t>
      </w:r>
      <w:r w:rsidRPr="00606AFF">
        <w:rPr>
          <w:rFonts w:ascii="Arial" w:hAnsi="Arial" w:cs="Arial"/>
        </w:rPr>
        <w:t xml:space="preserve">, 31(2), pp. 86–94. Available at: </w:t>
      </w:r>
      <w:hyperlink r:id="rId13" w:history="1">
        <w:r w:rsidR="00FB05A8" w:rsidRPr="00606AFF">
          <w:rPr>
            <w:rStyle w:val="Hyperlink"/>
            <w:rFonts w:ascii="Arial" w:hAnsi="Arial" w:cs="Arial"/>
          </w:rPr>
          <w:t>https://doi.org/10.12968/bjon.2022.31.2.86</w:t>
        </w:r>
      </w:hyperlink>
      <w:r w:rsidRPr="00606AFF">
        <w:rPr>
          <w:rFonts w:ascii="Arial" w:hAnsi="Arial" w:cs="Arial"/>
        </w:rPr>
        <w:t>.</w:t>
      </w:r>
      <w:r w:rsidR="00FB05A8" w:rsidRPr="00606AFF">
        <w:rPr>
          <w:rFonts w:ascii="Arial" w:hAnsi="Arial" w:cs="Arial"/>
        </w:rPr>
        <w:t xml:space="preserve"> (</w:t>
      </w:r>
      <w:proofErr w:type="spellStart"/>
      <w:r w:rsidR="00FB05A8" w:rsidRPr="00606AFF">
        <w:rPr>
          <w:rFonts w:ascii="Arial" w:hAnsi="Arial" w:cs="Arial"/>
        </w:rPr>
        <w:t>Accesed</w:t>
      </w:r>
      <w:proofErr w:type="spellEnd"/>
      <w:r w:rsidR="00FB05A8" w:rsidRPr="00606AFF">
        <w:rPr>
          <w:rFonts w:ascii="Arial" w:hAnsi="Arial" w:cs="Arial"/>
        </w:rPr>
        <w:t xml:space="preserve"> </w:t>
      </w:r>
      <w:r w:rsidR="00F30261" w:rsidRPr="00606AFF">
        <w:rPr>
          <w:rFonts w:ascii="Arial" w:hAnsi="Arial" w:cs="Arial"/>
        </w:rPr>
        <w:t>10</w:t>
      </w:r>
      <w:r w:rsidR="00FB05A8" w:rsidRPr="00606AFF">
        <w:rPr>
          <w:rFonts w:ascii="Arial" w:hAnsi="Arial" w:cs="Arial"/>
        </w:rPr>
        <w:t>.</w:t>
      </w:r>
      <w:r w:rsidR="00F30261" w:rsidRPr="00606AFF">
        <w:rPr>
          <w:rFonts w:ascii="Arial" w:hAnsi="Arial" w:cs="Arial"/>
        </w:rPr>
        <w:t>12</w:t>
      </w:r>
      <w:r w:rsidR="00FB05A8" w:rsidRPr="00606AFF">
        <w:rPr>
          <w:rFonts w:ascii="Arial" w:hAnsi="Arial" w:cs="Arial"/>
        </w:rPr>
        <w:t>.20</w:t>
      </w:r>
      <w:r w:rsidR="00F30261" w:rsidRPr="00606AFF">
        <w:rPr>
          <w:rFonts w:ascii="Arial" w:hAnsi="Arial" w:cs="Arial"/>
        </w:rPr>
        <w:t>25</w:t>
      </w:r>
      <w:r w:rsidR="00FB05A8" w:rsidRPr="00606AFF">
        <w:rPr>
          <w:rFonts w:ascii="Arial" w:hAnsi="Arial" w:cs="Arial"/>
        </w:rPr>
        <w:t>)</w:t>
      </w:r>
      <w:r w:rsidR="00F30261" w:rsidRPr="00606AFF">
        <w:rPr>
          <w:rFonts w:ascii="Arial" w:hAnsi="Arial" w:cs="Arial"/>
        </w:rPr>
        <w:t>.</w:t>
      </w:r>
    </w:p>
    <w:p w14:paraId="19BD588F" w14:textId="77777777" w:rsidR="0020451D" w:rsidRDefault="00B17F0F" w:rsidP="00366053">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Care Act (2014) “</w:t>
      </w:r>
      <w:r w:rsidRPr="00606AFF">
        <w:rPr>
          <w:rFonts w:ascii="Arial" w:hAnsi="Arial" w:cs="Arial"/>
          <w:i/>
          <w:iCs/>
          <w:sz w:val="22"/>
          <w:szCs w:val="22"/>
        </w:rPr>
        <w:t>Care Act 2014”</w:t>
      </w:r>
      <w:r w:rsidRPr="00606AFF">
        <w:rPr>
          <w:rFonts w:ascii="Arial" w:hAnsi="Arial" w:cs="Arial"/>
          <w:sz w:val="22"/>
          <w:szCs w:val="22"/>
        </w:rPr>
        <w:t xml:space="preserve">. Available at: </w:t>
      </w:r>
      <w:hyperlink r:id="rId14" w:history="1">
        <w:r w:rsidRPr="00606AFF">
          <w:rPr>
            <w:rStyle w:val="Hyperlink"/>
            <w:rFonts w:ascii="Arial" w:hAnsi="Arial" w:cs="Arial"/>
            <w:sz w:val="22"/>
            <w:szCs w:val="22"/>
          </w:rPr>
          <w:t>https://www.legislation.gov.uk/ukpga/2014/23/contents</w:t>
        </w:r>
      </w:hyperlink>
      <w:r w:rsidRPr="00606AFF">
        <w:rPr>
          <w:rFonts w:ascii="Arial" w:hAnsi="Arial" w:cs="Arial"/>
          <w:sz w:val="22"/>
          <w:szCs w:val="22"/>
        </w:rPr>
        <w:t xml:space="preserve">  </w:t>
      </w:r>
      <w:r w:rsidR="0033234E" w:rsidRPr="00606AFF">
        <w:rPr>
          <w:rFonts w:ascii="Arial" w:hAnsi="Arial" w:cs="Arial"/>
          <w:sz w:val="22"/>
          <w:szCs w:val="22"/>
        </w:rPr>
        <w:t>(</w:t>
      </w:r>
      <w:r w:rsidRPr="00606AFF">
        <w:rPr>
          <w:rFonts w:ascii="Arial" w:hAnsi="Arial" w:cs="Arial"/>
          <w:sz w:val="22"/>
          <w:szCs w:val="22"/>
        </w:rPr>
        <w:t>Accessed 16</w:t>
      </w:r>
      <w:r w:rsidR="0033234E" w:rsidRPr="00606AFF">
        <w:rPr>
          <w:rFonts w:ascii="Arial" w:hAnsi="Arial" w:cs="Arial"/>
          <w:sz w:val="22"/>
          <w:szCs w:val="22"/>
        </w:rPr>
        <w:t>.12.</w:t>
      </w:r>
      <w:r w:rsidRPr="00606AFF">
        <w:rPr>
          <w:rFonts w:ascii="Arial" w:hAnsi="Arial" w:cs="Arial"/>
          <w:sz w:val="22"/>
          <w:szCs w:val="22"/>
        </w:rPr>
        <w:t>2025</w:t>
      </w:r>
      <w:r w:rsidR="0033234E" w:rsidRPr="00606AFF">
        <w:rPr>
          <w:rFonts w:ascii="Arial" w:hAnsi="Arial" w:cs="Arial"/>
          <w:sz w:val="22"/>
          <w:szCs w:val="22"/>
        </w:rPr>
        <w:t>)</w:t>
      </w:r>
      <w:r w:rsidRPr="00606AFF">
        <w:rPr>
          <w:rFonts w:ascii="Arial" w:hAnsi="Arial" w:cs="Arial"/>
          <w:sz w:val="22"/>
          <w:szCs w:val="22"/>
        </w:rPr>
        <w:t>.</w:t>
      </w:r>
    </w:p>
    <w:p w14:paraId="7352992A" w14:textId="77777777" w:rsidR="00CF0224" w:rsidRDefault="00E43811" w:rsidP="00366053">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Chapman, A. (2021) “Person-centred care in Northern Ireland: learning from the experiences of adult social care users,” </w:t>
      </w:r>
      <w:r w:rsidRPr="00606AFF">
        <w:rPr>
          <w:rFonts w:ascii="Arial" w:hAnsi="Arial" w:cs="Arial"/>
          <w:i/>
          <w:iCs/>
          <w:sz w:val="22"/>
          <w:szCs w:val="22"/>
        </w:rPr>
        <w:t>Journal of integrated care (Brighton, England)</w:t>
      </w:r>
      <w:r w:rsidRPr="00606AFF">
        <w:rPr>
          <w:rFonts w:ascii="Arial" w:hAnsi="Arial" w:cs="Arial"/>
          <w:sz w:val="22"/>
          <w:szCs w:val="22"/>
        </w:rPr>
        <w:t xml:space="preserve">, 29(3), pp. 242–253. Available at: </w:t>
      </w:r>
      <w:hyperlink r:id="rId15" w:history="1">
        <w:r w:rsidRPr="00606AFF">
          <w:rPr>
            <w:rStyle w:val="Hyperlink"/>
            <w:rFonts w:ascii="Arial" w:hAnsi="Arial" w:cs="Arial"/>
            <w:sz w:val="22"/>
            <w:szCs w:val="22"/>
          </w:rPr>
          <w:t>https://doi.org/10.1108/JICA-06-2020-0036</w:t>
        </w:r>
      </w:hyperlink>
      <w:r w:rsidRPr="00606AFF">
        <w:rPr>
          <w:rFonts w:ascii="Arial" w:hAnsi="Arial" w:cs="Arial"/>
          <w:sz w:val="22"/>
          <w:szCs w:val="22"/>
        </w:rPr>
        <w:t>. (</w:t>
      </w:r>
      <w:proofErr w:type="spellStart"/>
      <w:r w:rsidRPr="00606AFF">
        <w:rPr>
          <w:rFonts w:ascii="Arial" w:hAnsi="Arial" w:cs="Arial"/>
          <w:sz w:val="22"/>
          <w:szCs w:val="22"/>
        </w:rPr>
        <w:t>Accesed</w:t>
      </w:r>
      <w:proofErr w:type="spellEnd"/>
      <w:r w:rsidRPr="00606AFF">
        <w:rPr>
          <w:rFonts w:ascii="Arial" w:hAnsi="Arial" w:cs="Arial"/>
          <w:sz w:val="22"/>
          <w:szCs w:val="22"/>
        </w:rPr>
        <w:t xml:space="preserve"> 30.11.2025).</w:t>
      </w:r>
    </w:p>
    <w:p w14:paraId="7378B935" w14:textId="77777777" w:rsidR="00CF0224" w:rsidRDefault="00814294"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CHEN, H., IGNATOWICZ, A., SKRYBANT, M. and LASSERSON, D., </w:t>
      </w:r>
      <w:r w:rsidR="008A55DF" w:rsidRPr="00606AFF">
        <w:rPr>
          <w:rFonts w:ascii="Arial" w:hAnsi="Arial" w:cs="Arial"/>
          <w:sz w:val="22"/>
          <w:szCs w:val="22"/>
        </w:rPr>
        <w:t>(</w:t>
      </w:r>
      <w:r w:rsidRPr="00606AFF">
        <w:rPr>
          <w:rFonts w:ascii="Arial" w:hAnsi="Arial" w:cs="Arial"/>
          <w:sz w:val="22"/>
          <w:szCs w:val="22"/>
        </w:rPr>
        <w:t>2024</w:t>
      </w:r>
      <w:r w:rsidR="008A55DF" w:rsidRPr="00606AFF">
        <w:rPr>
          <w:rFonts w:ascii="Arial" w:hAnsi="Arial" w:cs="Arial"/>
          <w:sz w:val="22"/>
          <w:szCs w:val="22"/>
        </w:rPr>
        <w:t>)</w:t>
      </w:r>
      <w:r w:rsidRPr="00606AFF">
        <w:rPr>
          <w:rFonts w:ascii="Arial" w:hAnsi="Arial" w:cs="Arial"/>
          <w:sz w:val="22"/>
          <w:szCs w:val="22"/>
        </w:rPr>
        <w:t xml:space="preserve"> </w:t>
      </w:r>
      <w:r w:rsidR="008A55DF" w:rsidRPr="00606AFF">
        <w:rPr>
          <w:rFonts w:ascii="Arial" w:hAnsi="Arial" w:cs="Arial"/>
          <w:sz w:val="22"/>
          <w:szCs w:val="22"/>
        </w:rPr>
        <w:t>“</w:t>
      </w:r>
      <w:r w:rsidRPr="00606AFF">
        <w:rPr>
          <w:rFonts w:ascii="Arial" w:hAnsi="Arial" w:cs="Arial"/>
          <w:sz w:val="22"/>
          <w:szCs w:val="22"/>
        </w:rPr>
        <w:t>An integrated understanding of the impact of hospital at home: a mixed-methods study to articulate and test a programme theory</w:t>
      </w:r>
      <w:r w:rsidR="00E51309" w:rsidRPr="00606AFF">
        <w:rPr>
          <w:rFonts w:ascii="Arial" w:hAnsi="Arial" w:cs="Arial"/>
          <w:sz w:val="22"/>
          <w:szCs w:val="22"/>
        </w:rPr>
        <w:t>”</w:t>
      </w:r>
      <w:r w:rsidRPr="00606AFF">
        <w:rPr>
          <w:rFonts w:ascii="Arial" w:hAnsi="Arial" w:cs="Arial"/>
          <w:sz w:val="22"/>
          <w:szCs w:val="22"/>
        </w:rPr>
        <w:t>. </w:t>
      </w:r>
      <w:r w:rsidRPr="00606AFF">
        <w:rPr>
          <w:rFonts w:ascii="Arial" w:hAnsi="Arial" w:cs="Arial"/>
          <w:i/>
          <w:iCs/>
          <w:sz w:val="22"/>
          <w:szCs w:val="22"/>
        </w:rPr>
        <w:t>BMC Health Services Research, </w:t>
      </w:r>
      <w:r w:rsidRPr="00606AFF">
        <w:rPr>
          <w:rFonts w:ascii="Arial" w:hAnsi="Arial" w:cs="Arial"/>
          <w:b/>
          <w:bCs/>
          <w:sz w:val="22"/>
          <w:szCs w:val="22"/>
        </w:rPr>
        <w:t>24</w:t>
      </w:r>
      <w:r w:rsidRPr="00606AFF">
        <w:rPr>
          <w:rFonts w:ascii="Arial" w:hAnsi="Arial" w:cs="Arial"/>
          <w:sz w:val="22"/>
          <w:szCs w:val="22"/>
        </w:rPr>
        <w:t>, pp. 1-17.</w:t>
      </w:r>
    </w:p>
    <w:p w14:paraId="42918079" w14:textId="77777777" w:rsidR="00CF0224" w:rsidRDefault="00814294"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CLOSE, J., FOSH, B., WHEAT, H., HORRELL, J., LEE, W., BYNG, R., BAINBRIDGE, M., BLACKWELL, R., WITTS, L., HALL, L. and LLOYD, H., </w:t>
      </w:r>
      <w:r w:rsidR="0071253B" w:rsidRPr="00606AFF">
        <w:rPr>
          <w:rFonts w:ascii="Arial" w:hAnsi="Arial" w:cs="Arial"/>
          <w:sz w:val="22"/>
          <w:szCs w:val="22"/>
        </w:rPr>
        <w:t>(</w:t>
      </w:r>
      <w:r w:rsidRPr="00606AFF">
        <w:rPr>
          <w:rFonts w:ascii="Arial" w:hAnsi="Arial" w:cs="Arial"/>
          <w:sz w:val="22"/>
          <w:szCs w:val="22"/>
        </w:rPr>
        <w:t>2019</w:t>
      </w:r>
      <w:r w:rsidR="0071253B" w:rsidRPr="00606AFF">
        <w:rPr>
          <w:rFonts w:ascii="Arial" w:hAnsi="Arial" w:cs="Arial"/>
          <w:sz w:val="22"/>
          <w:szCs w:val="22"/>
        </w:rPr>
        <w:t>)</w:t>
      </w:r>
      <w:r w:rsidRPr="00606AFF">
        <w:rPr>
          <w:rFonts w:ascii="Arial" w:hAnsi="Arial" w:cs="Arial"/>
          <w:sz w:val="22"/>
          <w:szCs w:val="22"/>
        </w:rPr>
        <w:t xml:space="preserve"> </w:t>
      </w:r>
      <w:r w:rsidR="0071253B" w:rsidRPr="00606AFF">
        <w:rPr>
          <w:rFonts w:ascii="Arial" w:hAnsi="Arial" w:cs="Arial"/>
          <w:sz w:val="22"/>
          <w:szCs w:val="22"/>
        </w:rPr>
        <w:t>“</w:t>
      </w:r>
      <w:r w:rsidRPr="00606AFF">
        <w:rPr>
          <w:rFonts w:ascii="Arial" w:hAnsi="Arial" w:cs="Arial"/>
          <w:sz w:val="22"/>
          <w:szCs w:val="22"/>
        </w:rPr>
        <w:t>Longitudinal evaluation of a countywide alternative to the Quality and Outcomes Framework in UK General Practice aimed at improving Person Centred Coordinated Care</w:t>
      </w:r>
      <w:r w:rsidR="0071253B" w:rsidRPr="00606AFF">
        <w:rPr>
          <w:rFonts w:ascii="Arial" w:hAnsi="Arial" w:cs="Arial"/>
          <w:sz w:val="22"/>
          <w:szCs w:val="22"/>
        </w:rPr>
        <w:t>”</w:t>
      </w:r>
      <w:r w:rsidRPr="00606AFF">
        <w:rPr>
          <w:rFonts w:ascii="Arial" w:hAnsi="Arial" w:cs="Arial"/>
          <w:sz w:val="22"/>
          <w:szCs w:val="22"/>
        </w:rPr>
        <w:t>. </w:t>
      </w:r>
      <w:r w:rsidRPr="00606AFF">
        <w:rPr>
          <w:rFonts w:ascii="Arial" w:hAnsi="Arial" w:cs="Arial"/>
          <w:i/>
          <w:iCs/>
          <w:sz w:val="22"/>
          <w:szCs w:val="22"/>
        </w:rPr>
        <w:t>BMJ Open, </w:t>
      </w:r>
      <w:r w:rsidRPr="00606AFF">
        <w:rPr>
          <w:rFonts w:ascii="Arial" w:hAnsi="Arial" w:cs="Arial"/>
          <w:b/>
          <w:bCs/>
          <w:sz w:val="22"/>
          <w:szCs w:val="22"/>
        </w:rPr>
        <w:t>9</w:t>
      </w:r>
      <w:r w:rsidRPr="00606AFF">
        <w:rPr>
          <w:rFonts w:ascii="Arial" w:hAnsi="Arial" w:cs="Arial"/>
          <w:sz w:val="22"/>
          <w:szCs w:val="22"/>
        </w:rPr>
        <w:t>(7),.</w:t>
      </w:r>
    </w:p>
    <w:p w14:paraId="4F776489" w14:textId="77777777" w:rsidR="00CF0224" w:rsidRDefault="00B96606"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Corbett, T.K., Cummings, A., Lee, K., Calman, L., Fenerty, V., Farrington, N., Lewis, L., Young, A., Boddington, H., Wiseman, T., Richardson, A., Foster, C. and Bridges, J. (2020) 'Planning and optimising CHAT&amp;PLAN: A conversation-based intervention to promote person-centred care for older people living with multimorbidity', </w:t>
      </w:r>
      <w:proofErr w:type="spellStart"/>
      <w:r w:rsidRPr="00606AFF">
        <w:rPr>
          <w:rFonts w:ascii="Arial" w:hAnsi="Arial" w:cs="Arial"/>
          <w:i/>
          <w:iCs/>
          <w:sz w:val="22"/>
          <w:szCs w:val="22"/>
        </w:rPr>
        <w:t>PLoS</w:t>
      </w:r>
      <w:proofErr w:type="spellEnd"/>
      <w:r w:rsidRPr="00606AFF">
        <w:rPr>
          <w:rFonts w:ascii="Arial" w:hAnsi="Arial" w:cs="Arial"/>
          <w:i/>
          <w:iCs/>
          <w:sz w:val="22"/>
          <w:szCs w:val="22"/>
        </w:rPr>
        <w:t xml:space="preserve"> One,</w:t>
      </w:r>
      <w:r w:rsidRPr="00606AFF">
        <w:rPr>
          <w:rFonts w:ascii="Arial" w:hAnsi="Arial" w:cs="Arial"/>
          <w:sz w:val="22"/>
          <w:szCs w:val="22"/>
        </w:rPr>
        <w:t> 15(10), pp. e0240516. Available at: </w:t>
      </w:r>
      <w:hyperlink r:id="rId16" w:tgtFrame="_blank" w:history="1">
        <w:r w:rsidRPr="00606AFF">
          <w:rPr>
            <w:rStyle w:val="Hyperlink"/>
            <w:rFonts w:ascii="Arial" w:hAnsi="Arial" w:cs="Arial"/>
            <w:sz w:val="22"/>
            <w:szCs w:val="22"/>
          </w:rPr>
          <w:t>https://doi.org/10.1371/journal.pone.0240516</w:t>
        </w:r>
      </w:hyperlink>
      <w:r w:rsidRPr="00606AFF">
        <w:rPr>
          <w:rFonts w:ascii="Arial" w:hAnsi="Arial" w:cs="Arial"/>
          <w:sz w:val="22"/>
          <w:szCs w:val="22"/>
        </w:rPr>
        <w:t>. (</w:t>
      </w:r>
      <w:proofErr w:type="spellStart"/>
      <w:r w:rsidRPr="00606AFF">
        <w:rPr>
          <w:rFonts w:ascii="Arial" w:hAnsi="Arial" w:cs="Arial"/>
          <w:sz w:val="22"/>
          <w:szCs w:val="22"/>
        </w:rPr>
        <w:t>Accesed</w:t>
      </w:r>
      <w:proofErr w:type="spellEnd"/>
      <w:r w:rsidRPr="00606AFF">
        <w:rPr>
          <w:rFonts w:ascii="Arial" w:hAnsi="Arial" w:cs="Arial"/>
          <w:sz w:val="22"/>
          <w:szCs w:val="22"/>
        </w:rPr>
        <w:t xml:space="preserve"> 30.11.2025).</w:t>
      </w:r>
    </w:p>
    <w:p w14:paraId="054AE2CF" w14:textId="77777777" w:rsidR="00CF0224" w:rsidRDefault="00E6703D"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CROCKER, J.C., MOORE, L., OGDEN, M., CROWE, S., KHAN, M., SCHOEMAKER, C., ROY, N.B.A., TAYLOR, M., GRONLUND, T., BUESER, T., TATUM, M., DAVIES, B. and FINLAY, T., </w:t>
      </w:r>
      <w:r w:rsidR="006620F2" w:rsidRPr="00606AFF">
        <w:rPr>
          <w:rFonts w:ascii="Arial" w:hAnsi="Arial" w:cs="Arial"/>
          <w:sz w:val="22"/>
          <w:szCs w:val="22"/>
        </w:rPr>
        <w:t>(</w:t>
      </w:r>
      <w:r w:rsidRPr="00606AFF">
        <w:rPr>
          <w:rFonts w:ascii="Arial" w:hAnsi="Arial" w:cs="Arial"/>
          <w:sz w:val="22"/>
          <w:szCs w:val="22"/>
        </w:rPr>
        <w:t>2024</w:t>
      </w:r>
      <w:r w:rsidR="006620F2" w:rsidRPr="00606AFF">
        <w:rPr>
          <w:rFonts w:ascii="Arial" w:hAnsi="Arial" w:cs="Arial"/>
          <w:sz w:val="22"/>
          <w:szCs w:val="22"/>
        </w:rPr>
        <w:t>)</w:t>
      </w:r>
      <w:r w:rsidRPr="00606AFF">
        <w:rPr>
          <w:rFonts w:ascii="Arial" w:hAnsi="Arial" w:cs="Arial"/>
          <w:sz w:val="22"/>
          <w:szCs w:val="22"/>
        </w:rPr>
        <w:t xml:space="preserve"> </w:t>
      </w:r>
      <w:r w:rsidR="006620F2" w:rsidRPr="00606AFF">
        <w:rPr>
          <w:rFonts w:ascii="Arial" w:hAnsi="Arial" w:cs="Arial"/>
          <w:sz w:val="22"/>
          <w:szCs w:val="22"/>
        </w:rPr>
        <w:t>“</w:t>
      </w:r>
      <w:r w:rsidRPr="00606AFF">
        <w:rPr>
          <w:rFonts w:ascii="Arial" w:hAnsi="Arial" w:cs="Arial"/>
          <w:sz w:val="22"/>
          <w:szCs w:val="22"/>
        </w:rPr>
        <w:t>Overarching Priorities for Health and Care Research in the United Kingdom: A Coproduced Synthesis of James Lind Alliance ‘Top 10s’</w:t>
      </w:r>
      <w:r w:rsidR="00E63BBB" w:rsidRPr="00606AFF">
        <w:rPr>
          <w:rFonts w:ascii="Arial" w:hAnsi="Arial" w:cs="Arial"/>
          <w:sz w:val="22"/>
          <w:szCs w:val="22"/>
        </w:rPr>
        <w:t>”</w:t>
      </w:r>
      <w:r w:rsidRPr="00606AFF">
        <w:rPr>
          <w:rFonts w:ascii="Arial" w:hAnsi="Arial" w:cs="Arial"/>
          <w:sz w:val="22"/>
          <w:szCs w:val="22"/>
        </w:rPr>
        <w:t>. </w:t>
      </w:r>
      <w:r w:rsidRPr="00606AFF">
        <w:rPr>
          <w:rFonts w:ascii="Arial" w:hAnsi="Arial" w:cs="Arial"/>
          <w:i/>
          <w:iCs/>
          <w:sz w:val="22"/>
          <w:szCs w:val="22"/>
        </w:rPr>
        <w:t>Health Expectations, </w:t>
      </w:r>
      <w:r w:rsidRPr="00606AFF">
        <w:rPr>
          <w:rFonts w:ascii="Arial" w:hAnsi="Arial" w:cs="Arial"/>
          <w:b/>
          <w:bCs/>
          <w:sz w:val="22"/>
          <w:szCs w:val="22"/>
        </w:rPr>
        <w:t>27</w:t>
      </w:r>
      <w:r w:rsidRPr="00606AFF">
        <w:rPr>
          <w:rFonts w:ascii="Arial" w:hAnsi="Arial" w:cs="Arial"/>
          <w:sz w:val="22"/>
          <w:szCs w:val="22"/>
        </w:rPr>
        <w:t>(3), pp. 18.</w:t>
      </w:r>
    </w:p>
    <w:p w14:paraId="502C4653" w14:textId="77777777" w:rsidR="00CF0224" w:rsidRDefault="00E6703D"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Damant, J. </w:t>
      </w:r>
      <w:r w:rsidRPr="00606AFF">
        <w:rPr>
          <w:rFonts w:ascii="Arial" w:hAnsi="Arial" w:cs="Arial"/>
          <w:i/>
          <w:iCs/>
          <w:sz w:val="22"/>
          <w:szCs w:val="22"/>
        </w:rPr>
        <w:t>et al.</w:t>
      </w:r>
      <w:r w:rsidRPr="00606AFF">
        <w:rPr>
          <w:rFonts w:ascii="Arial" w:hAnsi="Arial" w:cs="Arial"/>
          <w:sz w:val="22"/>
          <w:szCs w:val="22"/>
        </w:rPr>
        <w:t xml:space="preserve"> (2026) “Investigating Person</w:t>
      </w:r>
      <w:r w:rsidRPr="00606AFF">
        <w:rPr>
          <w:rFonts w:ascii="Cambria Math" w:hAnsi="Cambria Math" w:cs="Cambria Math"/>
          <w:sz w:val="22"/>
          <w:szCs w:val="22"/>
        </w:rPr>
        <w:t>‐</w:t>
      </w:r>
      <w:r w:rsidRPr="00606AFF">
        <w:rPr>
          <w:rFonts w:ascii="Arial" w:hAnsi="Arial" w:cs="Arial"/>
          <w:sz w:val="22"/>
          <w:szCs w:val="22"/>
        </w:rPr>
        <w:t xml:space="preserve">Centred Care Planning in Care Homes Across England: An Exploratory Study of Practices and Contextual Factors,” </w:t>
      </w:r>
      <w:r w:rsidRPr="00606AFF">
        <w:rPr>
          <w:rFonts w:ascii="Arial" w:hAnsi="Arial" w:cs="Arial"/>
          <w:i/>
          <w:iCs/>
          <w:sz w:val="22"/>
          <w:szCs w:val="22"/>
        </w:rPr>
        <w:t>Journal of advanced nursing</w:t>
      </w:r>
      <w:r w:rsidRPr="00606AFF">
        <w:rPr>
          <w:rFonts w:ascii="Arial" w:hAnsi="Arial" w:cs="Arial"/>
          <w:sz w:val="22"/>
          <w:szCs w:val="22"/>
        </w:rPr>
        <w:t xml:space="preserve">, 82(1), pp. 617–631. Available at: </w:t>
      </w:r>
      <w:hyperlink r:id="rId17" w:history="1">
        <w:r w:rsidR="005E5B16" w:rsidRPr="00606AFF">
          <w:rPr>
            <w:rStyle w:val="Hyperlink"/>
            <w:rFonts w:ascii="Arial" w:hAnsi="Arial" w:cs="Arial"/>
            <w:sz w:val="22"/>
            <w:szCs w:val="22"/>
          </w:rPr>
          <w:t>https://doi.org/10.1111/jan.16965</w:t>
        </w:r>
      </w:hyperlink>
      <w:r w:rsidRPr="00606AFF">
        <w:rPr>
          <w:rFonts w:ascii="Arial" w:hAnsi="Arial" w:cs="Arial"/>
          <w:sz w:val="22"/>
          <w:szCs w:val="22"/>
        </w:rPr>
        <w:t>.</w:t>
      </w:r>
      <w:r w:rsidR="00E63BBB" w:rsidRPr="00606AFF">
        <w:rPr>
          <w:rFonts w:ascii="Arial" w:hAnsi="Arial" w:cs="Arial"/>
          <w:sz w:val="22"/>
          <w:szCs w:val="22"/>
        </w:rPr>
        <w:t xml:space="preserve"> (</w:t>
      </w:r>
      <w:proofErr w:type="spellStart"/>
      <w:r w:rsidR="00E63BBB" w:rsidRPr="00606AFF">
        <w:rPr>
          <w:rFonts w:ascii="Arial" w:hAnsi="Arial" w:cs="Arial"/>
          <w:sz w:val="22"/>
          <w:szCs w:val="22"/>
        </w:rPr>
        <w:t>Accesed</w:t>
      </w:r>
      <w:proofErr w:type="spellEnd"/>
      <w:r w:rsidR="00E63BBB" w:rsidRPr="00606AFF">
        <w:rPr>
          <w:rFonts w:ascii="Arial" w:hAnsi="Arial" w:cs="Arial"/>
          <w:sz w:val="22"/>
          <w:szCs w:val="22"/>
        </w:rPr>
        <w:t xml:space="preserve"> 03.01.2026).</w:t>
      </w:r>
    </w:p>
    <w:p w14:paraId="5BA63544" w14:textId="77777777" w:rsidR="00CF0224" w:rsidRDefault="00572D60"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lastRenderedPageBreak/>
        <w:t>Davies, M., Zuniga, F., Verbeek, H. and Staudacher, S. (2023) 'Resident experiences of person-centred care at mealtimes in long-term residential care: A rapid ethnography', </w:t>
      </w:r>
      <w:r w:rsidRPr="00606AFF">
        <w:rPr>
          <w:rFonts w:ascii="Arial" w:hAnsi="Arial" w:cs="Arial"/>
          <w:i/>
          <w:iCs/>
          <w:sz w:val="22"/>
          <w:szCs w:val="22"/>
        </w:rPr>
        <w:t>Innovation in Aging, Suppl.1,</w:t>
      </w:r>
      <w:r w:rsidRPr="00606AFF">
        <w:rPr>
          <w:rFonts w:ascii="Arial" w:hAnsi="Arial" w:cs="Arial"/>
          <w:sz w:val="22"/>
          <w:szCs w:val="22"/>
        </w:rPr>
        <w:t> 7 Available at: </w:t>
      </w:r>
      <w:hyperlink r:id="rId18" w:tgtFrame="_blank" w:history="1">
        <w:r w:rsidRPr="00606AFF">
          <w:rPr>
            <w:rStyle w:val="Hyperlink"/>
            <w:rFonts w:ascii="Arial" w:hAnsi="Arial" w:cs="Arial"/>
            <w:sz w:val="22"/>
            <w:szCs w:val="22"/>
          </w:rPr>
          <w:t>https://doi.org/10.1093/geroni/igad104.0967</w:t>
        </w:r>
      </w:hyperlink>
      <w:r w:rsidRPr="00606AFF">
        <w:rPr>
          <w:rFonts w:ascii="Arial" w:hAnsi="Arial" w:cs="Arial"/>
          <w:sz w:val="22"/>
          <w:szCs w:val="22"/>
        </w:rPr>
        <w:t>.</w:t>
      </w:r>
      <w:r w:rsidR="00EF3AEA" w:rsidRPr="00606AFF">
        <w:rPr>
          <w:rFonts w:ascii="Arial" w:hAnsi="Arial" w:cs="Arial"/>
          <w:sz w:val="22"/>
          <w:szCs w:val="22"/>
        </w:rPr>
        <w:t xml:space="preserve"> (</w:t>
      </w:r>
      <w:proofErr w:type="spellStart"/>
      <w:r w:rsidR="00EF3AEA" w:rsidRPr="00606AFF">
        <w:rPr>
          <w:rFonts w:ascii="Arial" w:hAnsi="Arial" w:cs="Arial"/>
          <w:sz w:val="22"/>
          <w:szCs w:val="22"/>
        </w:rPr>
        <w:t>Accesed</w:t>
      </w:r>
      <w:proofErr w:type="spellEnd"/>
      <w:r w:rsidR="00EF3AEA" w:rsidRPr="00606AFF">
        <w:rPr>
          <w:rFonts w:ascii="Arial" w:hAnsi="Arial" w:cs="Arial"/>
          <w:sz w:val="22"/>
          <w:szCs w:val="22"/>
        </w:rPr>
        <w:t xml:space="preserve"> 15.12.2025).</w:t>
      </w:r>
    </w:p>
    <w:p w14:paraId="30591EDA" w14:textId="0F5C1BE1" w:rsidR="00E6703D" w:rsidRPr="00606AFF" w:rsidRDefault="005E5B16"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Davidson, L., Scott, J. and Forster, N. (2021) “Patient experiences of integrated care within the United Kingdom: A systematic review,” </w:t>
      </w:r>
      <w:r w:rsidRPr="00606AFF">
        <w:rPr>
          <w:rFonts w:ascii="Arial" w:hAnsi="Arial" w:cs="Arial"/>
          <w:i/>
          <w:iCs/>
          <w:sz w:val="22"/>
          <w:szCs w:val="22"/>
        </w:rPr>
        <w:t>International journal of care coordination</w:t>
      </w:r>
      <w:r w:rsidRPr="00606AFF">
        <w:rPr>
          <w:rFonts w:ascii="Arial" w:hAnsi="Arial" w:cs="Arial"/>
          <w:sz w:val="22"/>
          <w:szCs w:val="22"/>
        </w:rPr>
        <w:t xml:space="preserve">, 24(2), pp. 39–56. Available at: </w:t>
      </w:r>
      <w:hyperlink r:id="rId19" w:history="1">
        <w:r w:rsidR="00840ED0" w:rsidRPr="00606AFF">
          <w:rPr>
            <w:rStyle w:val="Hyperlink"/>
            <w:rFonts w:ascii="Arial" w:hAnsi="Arial" w:cs="Arial"/>
            <w:sz w:val="22"/>
            <w:szCs w:val="22"/>
          </w:rPr>
          <w:t>https://doi.org/10.1177/20534345211004503</w:t>
        </w:r>
      </w:hyperlink>
      <w:r w:rsidRPr="00606AFF">
        <w:rPr>
          <w:rFonts w:ascii="Arial" w:hAnsi="Arial" w:cs="Arial"/>
          <w:sz w:val="22"/>
          <w:szCs w:val="22"/>
        </w:rPr>
        <w:t>.</w:t>
      </w:r>
      <w:r w:rsidR="00840ED0" w:rsidRPr="00606AFF">
        <w:rPr>
          <w:rFonts w:ascii="Arial" w:hAnsi="Arial" w:cs="Arial"/>
          <w:sz w:val="22"/>
          <w:szCs w:val="22"/>
        </w:rPr>
        <w:t xml:space="preserve"> (</w:t>
      </w:r>
      <w:proofErr w:type="spellStart"/>
      <w:r w:rsidR="00840ED0" w:rsidRPr="00606AFF">
        <w:rPr>
          <w:rFonts w:ascii="Arial" w:hAnsi="Arial" w:cs="Arial"/>
          <w:sz w:val="22"/>
          <w:szCs w:val="22"/>
        </w:rPr>
        <w:t>Accesed</w:t>
      </w:r>
      <w:proofErr w:type="spellEnd"/>
      <w:r w:rsidR="00840ED0" w:rsidRPr="00606AFF">
        <w:rPr>
          <w:rFonts w:ascii="Arial" w:hAnsi="Arial" w:cs="Arial"/>
          <w:sz w:val="22"/>
          <w:szCs w:val="22"/>
        </w:rPr>
        <w:t xml:space="preserve"> 03.01.2026)</w:t>
      </w:r>
      <w:r w:rsidR="00E7597F" w:rsidRPr="00606AFF">
        <w:rPr>
          <w:rFonts w:ascii="Arial" w:hAnsi="Arial" w:cs="Arial"/>
          <w:sz w:val="22"/>
          <w:szCs w:val="22"/>
        </w:rPr>
        <w:t>.</w:t>
      </w:r>
    </w:p>
    <w:p w14:paraId="037E6DFE" w14:textId="77777777" w:rsidR="00CF0224" w:rsidRDefault="00E7597F"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Department of Health and Social Care (2016) “</w:t>
      </w:r>
      <w:r w:rsidRPr="00606AFF">
        <w:rPr>
          <w:rFonts w:ascii="Arial" w:hAnsi="Arial" w:cs="Arial"/>
          <w:i/>
          <w:iCs/>
          <w:sz w:val="22"/>
          <w:szCs w:val="22"/>
        </w:rPr>
        <w:t>Care Act Factsheets”</w:t>
      </w:r>
      <w:r w:rsidRPr="00606AFF">
        <w:rPr>
          <w:rFonts w:ascii="Arial" w:hAnsi="Arial" w:cs="Arial"/>
          <w:sz w:val="22"/>
          <w:szCs w:val="22"/>
        </w:rPr>
        <w:t xml:space="preserve">. Available at: </w:t>
      </w:r>
      <w:hyperlink r:id="rId20" w:history="1">
        <w:r w:rsidRPr="00606AFF">
          <w:rPr>
            <w:rStyle w:val="Hyperlink"/>
            <w:rFonts w:ascii="Arial" w:hAnsi="Arial" w:cs="Arial"/>
            <w:sz w:val="22"/>
            <w:szCs w:val="22"/>
          </w:rPr>
          <w:t>https://www.gov.uk/government/publications/care-act-2014-part-1-factsheets/care-act-factsheets</w:t>
        </w:r>
      </w:hyperlink>
      <w:r w:rsidRPr="00606AFF">
        <w:rPr>
          <w:rFonts w:ascii="Arial" w:hAnsi="Arial" w:cs="Arial"/>
          <w:sz w:val="22"/>
          <w:szCs w:val="22"/>
        </w:rPr>
        <w:t xml:space="preserve">  (Accessed 16.12.2025).</w:t>
      </w:r>
    </w:p>
    <w:p w14:paraId="3B7FA010" w14:textId="77777777" w:rsidR="00CF0224" w:rsidRDefault="00E6703D" w:rsidP="00CF0224">
      <w:pPr>
        <w:pStyle w:val="NormalWeb"/>
        <w:spacing w:before="0" w:beforeAutospacing="0" w:after="240" w:afterAutospacing="0"/>
        <w:ind w:left="357"/>
        <w:contextualSpacing/>
        <w:jc w:val="both"/>
        <w:rPr>
          <w:rFonts w:ascii="Arial" w:hAnsi="Arial" w:cs="Arial"/>
          <w:i/>
          <w:iCs/>
          <w:sz w:val="22"/>
          <w:szCs w:val="22"/>
        </w:rPr>
      </w:pPr>
      <w:r w:rsidRPr="00606AFF">
        <w:rPr>
          <w:rFonts w:ascii="Arial" w:hAnsi="Arial" w:cs="Arial"/>
          <w:sz w:val="22"/>
          <w:szCs w:val="22"/>
        </w:rPr>
        <w:t xml:space="preserve">FAKOYA, O., MCCORRY, N.K. and DONNELLY, M., </w:t>
      </w:r>
      <w:r w:rsidR="000E0F66" w:rsidRPr="00606AFF">
        <w:rPr>
          <w:rFonts w:ascii="Arial" w:hAnsi="Arial" w:cs="Arial"/>
          <w:sz w:val="22"/>
          <w:szCs w:val="22"/>
        </w:rPr>
        <w:t>(</w:t>
      </w:r>
      <w:r w:rsidRPr="00606AFF">
        <w:rPr>
          <w:rFonts w:ascii="Arial" w:hAnsi="Arial" w:cs="Arial"/>
          <w:sz w:val="22"/>
          <w:szCs w:val="22"/>
        </w:rPr>
        <w:t>2023</w:t>
      </w:r>
      <w:r w:rsidR="000E0F66" w:rsidRPr="00606AFF">
        <w:rPr>
          <w:rFonts w:ascii="Arial" w:hAnsi="Arial" w:cs="Arial"/>
          <w:sz w:val="22"/>
          <w:szCs w:val="22"/>
        </w:rPr>
        <w:t>) “</w:t>
      </w:r>
      <w:r w:rsidRPr="00606AFF">
        <w:rPr>
          <w:rFonts w:ascii="Arial" w:hAnsi="Arial" w:cs="Arial"/>
          <w:sz w:val="22"/>
          <w:szCs w:val="22"/>
        </w:rPr>
        <w:t>Interventions Aimed at Alleviating Loneliness and Social Isolation among the Older Population: Perspectives of Service Providers</w:t>
      </w:r>
      <w:r w:rsidR="005B1036" w:rsidRPr="00606AFF">
        <w:rPr>
          <w:rFonts w:ascii="Arial" w:hAnsi="Arial" w:cs="Arial"/>
          <w:sz w:val="22"/>
          <w:szCs w:val="22"/>
        </w:rPr>
        <w:t>”</w:t>
      </w:r>
      <w:r w:rsidRPr="00606AFF">
        <w:rPr>
          <w:rFonts w:ascii="Arial" w:hAnsi="Arial" w:cs="Arial"/>
          <w:sz w:val="22"/>
          <w:szCs w:val="22"/>
        </w:rPr>
        <w:t>. </w:t>
      </w:r>
      <w:r w:rsidRPr="00606AFF">
        <w:rPr>
          <w:rFonts w:ascii="Arial" w:hAnsi="Arial" w:cs="Arial"/>
          <w:i/>
          <w:iCs/>
          <w:sz w:val="22"/>
          <w:szCs w:val="22"/>
        </w:rPr>
        <w:t>Health &amp; Social Care in the Community</w:t>
      </w:r>
      <w:r w:rsidR="000E0F66" w:rsidRPr="00606AFF">
        <w:rPr>
          <w:rFonts w:ascii="Arial" w:hAnsi="Arial" w:cs="Arial"/>
          <w:i/>
          <w:iCs/>
          <w:sz w:val="22"/>
          <w:szCs w:val="22"/>
        </w:rPr>
        <w:t>.</w:t>
      </w:r>
    </w:p>
    <w:p w14:paraId="09BC8998" w14:textId="77777777" w:rsidR="00CF0224" w:rsidRDefault="00E6703D"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FRANCIS-COAD, J., WATTS, T., BULSARA, C. and HILL, A., </w:t>
      </w:r>
      <w:r w:rsidR="005B1036" w:rsidRPr="00606AFF">
        <w:rPr>
          <w:rFonts w:ascii="Arial" w:hAnsi="Arial" w:cs="Arial"/>
          <w:sz w:val="22"/>
          <w:szCs w:val="22"/>
        </w:rPr>
        <w:t>(</w:t>
      </w:r>
      <w:r w:rsidRPr="00606AFF">
        <w:rPr>
          <w:rFonts w:ascii="Arial" w:hAnsi="Arial" w:cs="Arial"/>
          <w:sz w:val="22"/>
          <w:szCs w:val="22"/>
        </w:rPr>
        <w:t>2022</w:t>
      </w:r>
      <w:r w:rsidR="005B1036" w:rsidRPr="00606AFF">
        <w:rPr>
          <w:rFonts w:ascii="Arial" w:hAnsi="Arial" w:cs="Arial"/>
          <w:sz w:val="22"/>
          <w:szCs w:val="22"/>
        </w:rPr>
        <w:t>)</w:t>
      </w:r>
      <w:r w:rsidRPr="00606AFF">
        <w:rPr>
          <w:rFonts w:ascii="Arial" w:hAnsi="Arial" w:cs="Arial"/>
          <w:sz w:val="22"/>
          <w:szCs w:val="22"/>
        </w:rPr>
        <w:t xml:space="preserve"> </w:t>
      </w:r>
      <w:r w:rsidR="00376A38" w:rsidRPr="00606AFF">
        <w:rPr>
          <w:rFonts w:ascii="Arial" w:hAnsi="Arial" w:cs="Arial"/>
          <w:sz w:val="22"/>
          <w:szCs w:val="22"/>
        </w:rPr>
        <w:t>“</w:t>
      </w:r>
      <w:r w:rsidRPr="00606AFF">
        <w:rPr>
          <w:rFonts w:ascii="Arial" w:hAnsi="Arial" w:cs="Arial"/>
          <w:sz w:val="22"/>
          <w:szCs w:val="22"/>
        </w:rPr>
        <w:t>Designing and evaluating falls prevention education with residents and staff in aged care homes: a feasibility study</w:t>
      </w:r>
      <w:r w:rsidR="00376A38" w:rsidRPr="00606AFF">
        <w:rPr>
          <w:rFonts w:ascii="Arial" w:hAnsi="Arial" w:cs="Arial"/>
          <w:sz w:val="22"/>
          <w:szCs w:val="22"/>
        </w:rPr>
        <w:t>”</w:t>
      </w:r>
      <w:r w:rsidRPr="00606AFF">
        <w:rPr>
          <w:rFonts w:ascii="Arial" w:hAnsi="Arial" w:cs="Arial"/>
          <w:sz w:val="22"/>
          <w:szCs w:val="22"/>
        </w:rPr>
        <w:t>. </w:t>
      </w:r>
      <w:r w:rsidRPr="00606AFF">
        <w:rPr>
          <w:rFonts w:ascii="Arial" w:hAnsi="Arial" w:cs="Arial"/>
          <w:i/>
          <w:iCs/>
          <w:sz w:val="22"/>
          <w:szCs w:val="22"/>
        </w:rPr>
        <w:t>Health Education, </w:t>
      </w:r>
      <w:r w:rsidRPr="00606AFF">
        <w:rPr>
          <w:rFonts w:ascii="Arial" w:hAnsi="Arial" w:cs="Arial"/>
          <w:b/>
          <w:bCs/>
          <w:sz w:val="22"/>
          <w:szCs w:val="22"/>
        </w:rPr>
        <w:t>122</w:t>
      </w:r>
      <w:r w:rsidRPr="00606AFF">
        <w:rPr>
          <w:rFonts w:ascii="Arial" w:hAnsi="Arial" w:cs="Arial"/>
          <w:sz w:val="22"/>
          <w:szCs w:val="22"/>
        </w:rPr>
        <w:t>(5), pp. 546-563.</w:t>
      </w:r>
    </w:p>
    <w:p w14:paraId="3065CCC3" w14:textId="77777777" w:rsidR="00CF0224" w:rsidRDefault="00E6703D"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Frank, F. </w:t>
      </w:r>
      <w:r w:rsidRPr="00606AFF">
        <w:rPr>
          <w:rFonts w:ascii="Arial" w:hAnsi="Arial" w:cs="Arial"/>
          <w:i/>
          <w:iCs/>
          <w:sz w:val="22"/>
          <w:szCs w:val="22"/>
        </w:rPr>
        <w:t>et al.</w:t>
      </w:r>
      <w:r w:rsidRPr="00606AFF">
        <w:rPr>
          <w:rFonts w:ascii="Arial" w:hAnsi="Arial" w:cs="Arial"/>
          <w:sz w:val="22"/>
          <w:szCs w:val="22"/>
        </w:rPr>
        <w:t xml:space="preserve"> (2019) “Local, collaborative, stepped and personalised care management for older people with chronic diseases: study protocol of a randomised comparative effectiveness trial,” </w:t>
      </w:r>
      <w:r w:rsidRPr="00606AFF">
        <w:rPr>
          <w:rFonts w:ascii="Arial" w:hAnsi="Arial" w:cs="Arial"/>
          <w:i/>
          <w:iCs/>
          <w:sz w:val="22"/>
          <w:szCs w:val="22"/>
        </w:rPr>
        <w:t>BMC geriatrics</w:t>
      </w:r>
      <w:r w:rsidRPr="00606AFF">
        <w:rPr>
          <w:rFonts w:ascii="Arial" w:hAnsi="Arial" w:cs="Arial"/>
          <w:sz w:val="22"/>
          <w:szCs w:val="22"/>
        </w:rPr>
        <w:t xml:space="preserve">, 19(1). Available at: </w:t>
      </w:r>
      <w:hyperlink r:id="rId21" w:history="1">
        <w:r w:rsidR="005518C5" w:rsidRPr="00606AFF">
          <w:rPr>
            <w:rStyle w:val="Hyperlink"/>
            <w:rFonts w:ascii="Arial" w:hAnsi="Arial" w:cs="Arial"/>
            <w:sz w:val="22"/>
            <w:szCs w:val="22"/>
          </w:rPr>
          <w:t>https://doi.org/10.1186/s12877-019-1088-0</w:t>
        </w:r>
      </w:hyperlink>
      <w:r w:rsidRPr="00606AFF">
        <w:rPr>
          <w:rFonts w:ascii="Arial" w:hAnsi="Arial" w:cs="Arial"/>
          <w:sz w:val="22"/>
          <w:szCs w:val="22"/>
        </w:rPr>
        <w:t>.</w:t>
      </w:r>
      <w:r w:rsidR="005518C5" w:rsidRPr="00606AFF">
        <w:rPr>
          <w:rFonts w:ascii="Arial" w:hAnsi="Arial" w:cs="Arial"/>
          <w:sz w:val="22"/>
          <w:szCs w:val="22"/>
        </w:rPr>
        <w:t xml:space="preserve"> (</w:t>
      </w:r>
      <w:proofErr w:type="spellStart"/>
      <w:r w:rsidR="005518C5" w:rsidRPr="00606AFF">
        <w:rPr>
          <w:rFonts w:ascii="Arial" w:hAnsi="Arial" w:cs="Arial"/>
          <w:sz w:val="22"/>
          <w:szCs w:val="22"/>
        </w:rPr>
        <w:t>Accesed</w:t>
      </w:r>
      <w:proofErr w:type="spellEnd"/>
      <w:r w:rsidR="005518C5" w:rsidRPr="00606AFF">
        <w:rPr>
          <w:rFonts w:ascii="Arial" w:hAnsi="Arial" w:cs="Arial"/>
          <w:sz w:val="22"/>
          <w:szCs w:val="22"/>
        </w:rPr>
        <w:t xml:space="preserve"> 03.01.2026).</w:t>
      </w:r>
    </w:p>
    <w:p w14:paraId="756A3A34" w14:textId="523AAF59" w:rsidR="006810C7" w:rsidRPr="00606AFF" w:rsidRDefault="00E6703D"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GORSKY, M. (2013) “To regulate and confirm inequality</w:t>
      </w:r>
      <w:r w:rsidR="00064702" w:rsidRPr="00606AFF">
        <w:rPr>
          <w:rFonts w:ascii="Arial" w:hAnsi="Arial" w:cs="Arial"/>
          <w:sz w:val="22"/>
          <w:szCs w:val="22"/>
        </w:rPr>
        <w:t>,</w:t>
      </w:r>
      <w:r w:rsidRPr="00606AFF">
        <w:rPr>
          <w:rFonts w:ascii="Arial" w:hAnsi="Arial" w:cs="Arial"/>
          <w:sz w:val="22"/>
          <w:szCs w:val="22"/>
        </w:rPr>
        <w:t xml:space="preserve"> </w:t>
      </w:r>
      <w:r w:rsidR="00064702" w:rsidRPr="00606AFF">
        <w:rPr>
          <w:rFonts w:ascii="Arial" w:hAnsi="Arial" w:cs="Arial"/>
          <w:sz w:val="22"/>
          <w:szCs w:val="22"/>
        </w:rPr>
        <w:t>a</w:t>
      </w:r>
      <w:r w:rsidRPr="00606AFF">
        <w:rPr>
          <w:rFonts w:ascii="Arial" w:hAnsi="Arial" w:cs="Arial"/>
          <w:sz w:val="22"/>
          <w:szCs w:val="22"/>
        </w:rPr>
        <w:t xml:space="preserve"> regional history of geriatric hospitals under the English National Health Service, c.1948–c.1975,” </w:t>
      </w:r>
      <w:r w:rsidRPr="00606AFF">
        <w:rPr>
          <w:rFonts w:ascii="Arial" w:hAnsi="Arial" w:cs="Arial"/>
          <w:i/>
          <w:iCs/>
          <w:sz w:val="22"/>
          <w:szCs w:val="22"/>
        </w:rPr>
        <w:t>Ageing and society</w:t>
      </w:r>
      <w:r w:rsidRPr="00606AFF">
        <w:rPr>
          <w:rFonts w:ascii="Arial" w:hAnsi="Arial" w:cs="Arial"/>
          <w:sz w:val="22"/>
          <w:szCs w:val="22"/>
        </w:rPr>
        <w:t xml:space="preserve">, 33(4), pp. 598–625. Available at: </w:t>
      </w:r>
      <w:hyperlink r:id="rId22" w:history="1">
        <w:r w:rsidR="006810C7" w:rsidRPr="00606AFF">
          <w:rPr>
            <w:rStyle w:val="Hyperlink"/>
            <w:rFonts w:ascii="Arial" w:hAnsi="Arial" w:cs="Arial"/>
            <w:sz w:val="22"/>
            <w:szCs w:val="22"/>
          </w:rPr>
          <w:t>https://doi.org/10.1017/S0144686X12000098</w:t>
        </w:r>
      </w:hyperlink>
      <w:r w:rsidRPr="00606AFF">
        <w:rPr>
          <w:rFonts w:ascii="Arial" w:hAnsi="Arial" w:cs="Arial"/>
          <w:sz w:val="22"/>
          <w:szCs w:val="22"/>
        </w:rPr>
        <w:t>.</w:t>
      </w:r>
      <w:r w:rsidR="006810C7" w:rsidRPr="00606AFF">
        <w:rPr>
          <w:rFonts w:ascii="Arial" w:hAnsi="Arial" w:cs="Arial"/>
          <w:sz w:val="22"/>
          <w:szCs w:val="22"/>
        </w:rPr>
        <w:t xml:space="preserve"> (</w:t>
      </w:r>
      <w:proofErr w:type="spellStart"/>
      <w:r w:rsidR="006810C7" w:rsidRPr="00606AFF">
        <w:rPr>
          <w:rFonts w:ascii="Arial" w:hAnsi="Arial" w:cs="Arial"/>
          <w:sz w:val="22"/>
          <w:szCs w:val="22"/>
        </w:rPr>
        <w:t>Accesed</w:t>
      </w:r>
      <w:proofErr w:type="spellEnd"/>
      <w:r w:rsidR="006810C7" w:rsidRPr="00606AFF">
        <w:rPr>
          <w:rFonts w:ascii="Arial" w:hAnsi="Arial" w:cs="Arial"/>
          <w:sz w:val="22"/>
          <w:szCs w:val="22"/>
        </w:rPr>
        <w:t xml:space="preserve"> 15.12.2025).</w:t>
      </w:r>
    </w:p>
    <w:p w14:paraId="6DEF68C3" w14:textId="77777777" w:rsidR="00CF0224" w:rsidRDefault="00965233"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Jacobsen, K.H. (2020) “</w:t>
      </w:r>
      <w:r w:rsidRPr="00606AFF">
        <w:rPr>
          <w:rFonts w:ascii="Arial" w:hAnsi="Arial" w:cs="Arial"/>
          <w:i/>
          <w:iCs/>
          <w:sz w:val="22"/>
          <w:szCs w:val="22"/>
        </w:rPr>
        <w:t>Introduction to Health Research Methods”</w:t>
      </w:r>
      <w:r w:rsidRPr="00606AFF">
        <w:rPr>
          <w:rFonts w:ascii="Arial" w:hAnsi="Arial" w:cs="Arial"/>
          <w:sz w:val="22"/>
          <w:szCs w:val="22"/>
        </w:rPr>
        <w:t xml:space="preserve">.  Available at: </w:t>
      </w:r>
      <w:hyperlink r:id="rId23" w:history="1">
        <w:r w:rsidRPr="00606AFF">
          <w:rPr>
            <w:rStyle w:val="Hyperlink"/>
            <w:rFonts w:ascii="Arial" w:hAnsi="Arial" w:cs="Arial"/>
            <w:sz w:val="22"/>
            <w:szCs w:val="22"/>
          </w:rPr>
          <w:t>https://books.google.co.uk/books?hl=en&amp;lr=&amp;id=e6PLDwAAQBAJ&amp;oi=fnd&amp;pg=PP1&amp;dq=Jacobsen</w:t>
        </w:r>
      </w:hyperlink>
      <w:r w:rsidRPr="00606AFF">
        <w:rPr>
          <w:rFonts w:ascii="Arial" w:hAnsi="Arial" w:cs="Arial"/>
          <w:sz w:val="22"/>
          <w:szCs w:val="22"/>
        </w:rPr>
        <w:t xml:space="preserve">  (Accessed 15.12. 2025).</w:t>
      </w:r>
    </w:p>
    <w:p w14:paraId="7AB5462C" w14:textId="77777777" w:rsidR="00CF0224" w:rsidRDefault="00E6703D"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HALL, A., DAVEY, V., MCGARRIGLE, L., ASTBURY, J., KIMBERLY, L.G., NISAR, A., WILLIAMS, O., HANRATTY, F.B. and PRICE, D., </w:t>
      </w:r>
      <w:r w:rsidR="00302213" w:rsidRPr="00606AFF">
        <w:rPr>
          <w:rFonts w:ascii="Arial" w:hAnsi="Arial" w:cs="Arial"/>
          <w:sz w:val="22"/>
          <w:szCs w:val="22"/>
        </w:rPr>
        <w:t>(</w:t>
      </w:r>
      <w:r w:rsidRPr="00606AFF">
        <w:rPr>
          <w:rFonts w:ascii="Arial" w:hAnsi="Arial" w:cs="Arial"/>
          <w:sz w:val="22"/>
          <w:szCs w:val="22"/>
        </w:rPr>
        <w:t>2025</w:t>
      </w:r>
      <w:r w:rsidR="00302213" w:rsidRPr="00606AFF">
        <w:rPr>
          <w:rFonts w:ascii="Arial" w:hAnsi="Arial" w:cs="Arial"/>
          <w:sz w:val="22"/>
          <w:szCs w:val="22"/>
        </w:rPr>
        <w:t>)</w:t>
      </w:r>
      <w:r w:rsidRPr="00606AFF">
        <w:rPr>
          <w:rFonts w:ascii="Arial" w:hAnsi="Arial" w:cs="Arial"/>
          <w:sz w:val="22"/>
          <w:szCs w:val="22"/>
        </w:rPr>
        <w:t xml:space="preserve"> </w:t>
      </w:r>
      <w:r w:rsidR="00302213" w:rsidRPr="00606AFF">
        <w:rPr>
          <w:rFonts w:ascii="Arial" w:hAnsi="Arial" w:cs="Arial"/>
          <w:sz w:val="22"/>
          <w:szCs w:val="22"/>
        </w:rPr>
        <w:t>“</w:t>
      </w:r>
      <w:r w:rsidRPr="00606AFF">
        <w:rPr>
          <w:rFonts w:ascii="Arial" w:hAnsi="Arial" w:cs="Arial"/>
          <w:sz w:val="22"/>
          <w:szCs w:val="22"/>
        </w:rPr>
        <w:t>The meaning of ‘quality’ of homecare for older people: a scoping review</w:t>
      </w:r>
      <w:r w:rsidR="00302213" w:rsidRPr="00606AFF">
        <w:rPr>
          <w:rFonts w:ascii="Arial" w:hAnsi="Arial" w:cs="Arial"/>
          <w:sz w:val="22"/>
          <w:szCs w:val="22"/>
        </w:rPr>
        <w:t>”</w:t>
      </w:r>
      <w:r w:rsidRPr="00606AFF">
        <w:rPr>
          <w:rFonts w:ascii="Arial" w:hAnsi="Arial" w:cs="Arial"/>
          <w:sz w:val="22"/>
          <w:szCs w:val="22"/>
        </w:rPr>
        <w:t>. </w:t>
      </w:r>
      <w:r w:rsidRPr="00606AFF">
        <w:rPr>
          <w:rFonts w:ascii="Arial" w:hAnsi="Arial" w:cs="Arial"/>
          <w:i/>
          <w:iCs/>
          <w:sz w:val="22"/>
          <w:szCs w:val="22"/>
        </w:rPr>
        <w:t>BMC Health Services Research, </w:t>
      </w:r>
      <w:r w:rsidRPr="00606AFF">
        <w:rPr>
          <w:rFonts w:ascii="Arial" w:hAnsi="Arial" w:cs="Arial"/>
          <w:b/>
          <w:bCs/>
          <w:sz w:val="22"/>
          <w:szCs w:val="22"/>
        </w:rPr>
        <w:t>25</w:t>
      </w:r>
      <w:r w:rsidRPr="00606AFF">
        <w:rPr>
          <w:rFonts w:ascii="Arial" w:hAnsi="Arial" w:cs="Arial"/>
          <w:sz w:val="22"/>
          <w:szCs w:val="22"/>
        </w:rPr>
        <w:t>, pp. 1-13.</w:t>
      </w:r>
    </w:p>
    <w:p w14:paraId="520CA25B" w14:textId="77777777" w:rsidR="00CF0224" w:rsidRDefault="001756DF"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Hammersley, M. (2015) 'On ethical principles for social research', </w:t>
      </w:r>
      <w:r w:rsidRPr="00606AFF">
        <w:rPr>
          <w:rFonts w:ascii="Arial" w:hAnsi="Arial" w:cs="Arial"/>
          <w:i/>
          <w:iCs/>
          <w:sz w:val="22"/>
          <w:szCs w:val="22"/>
        </w:rPr>
        <w:t>International Journal of Social Research Methodology,</w:t>
      </w:r>
      <w:r w:rsidRPr="00606AFF">
        <w:rPr>
          <w:rFonts w:ascii="Arial" w:hAnsi="Arial" w:cs="Arial"/>
          <w:sz w:val="22"/>
          <w:szCs w:val="22"/>
        </w:rPr>
        <w:t> 18(4), pp. 433–449. Available at: </w:t>
      </w:r>
      <w:hyperlink r:id="rId24" w:tgtFrame="_blank" w:history="1">
        <w:r w:rsidRPr="00606AFF">
          <w:rPr>
            <w:rStyle w:val="Hyperlink"/>
            <w:rFonts w:ascii="Arial" w:hAnsi="Arial" w:cs="Arial"/>
            <w:sz w:val="22"/>
            <w:szCs w:val="22"/>
          </w:rPr>
          <w:t>https://doi.org/10.1080/13645579.2014.924169</w:t>
        </w:r>
      </w:hyperlink>
      <w:r w:rsidRPr="00606AFF">
        <w:rPr>
          <w:rFonts w:ascii="Arial" w:hAnsi="Arial" w:cs="Arial"/>
          <w:sz w:val="22"/>
          <w:szCs w:val="22"/>
        </w:rPr>
        <w:t>. (</w:t>
      </w:r>
      <w:proofErr w:type="spellStart"/>
      <w:r w:rsidRPr="00606AFF">
        <w:rPr>
          <w:rFonts w:ascii="Arial" w:hAnsi="Arial" w:cs="Arial"/>
          <w:sz w:val="22"/>
          <w:szCs w:val="22"/>
        </w:rPr>
        <w:t>Accesed</w:t>
      </w:r>
      <w:proofErr w:type="spellEnd"/>
      <w:r w:rsidRPr="00606AFF">
        <w:rPr>
          <w:rFonts w:ascii="Arial" w:hAnsi="Arial" w:cs="Arial"/>
          <w:sz w:val="22"/>
          <w:szCs w:val="22"/>
        </w:rPr>
        <w:t xml:space="preserve"> 18.11.2025).</w:t>
      </w:r>
    </w:p>
    <w:p w14:paraId="6970EEE5" w14:textId="77777777" w:rsidR="00CF0224" w:rsidRDefault="00E6703D"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Heaven, A. </w:t>
      </w:r>
      <w:r w:rsidRPr="00606AFF">
        <w:rPr>
          <w:rFonts w:ascii="Arial" w:hAnsi="Arial" w:cs="Arial"/>
          <w:i/>
          <w:iCs/>
          <w:sz w:val="22"/>
          <w:szCs w:val="22"/>
        </w:rPr>
        <w:t>et al.</w:t>
      </w:r>
      <w:r w:rsidRPr="00606AFF">
        <w:rPr>
          <w:rFonts w:ascii="Arial" w:hAnsi="Arial" w:cs="Arial"/>
          <w:sz w:val="22"/>
          <w:szCs w:val="22"/>
        </w:rPr>
        <w:t xml:space="preserve"> (2024) “Pe</w:t>
      </w:r>
      <w:r w:rsidR="009255E8" w:rsidRPr="00606AFF">
        <w:rPr>
          <w:rFonts w:ascii="Arial" w:hAnsi="Arial" w:cs="Arial"/>
          <w:sz w:val="22"/>
          <w:szCs w:val="22"/>
        </w:rPr>
        <w:t>r</w:t>
      </w:r>
      <w:r w:rsidRPr="00606AFF">
        <w:rPr>
          <w:rFonts w:ascii="Arial" w:hAnsi="Arial" w:cs="Arial"/>
          <w:sz w:val="22"/>
          <w:szCs w:val="22"/>
        </w:rPr>
        <w:t>s</w:t>
      </w:r>
      <w:r w:rsidR="009255E8" w:rsidRPr="00606AFF">
        <w:rPr>
          <w:rFonts w:ascii="Arial" w:hAnsi="Arial" w:cs="Arial"/>
          <w:sz w:val="22"/>
          <w:szCs w:val="22"/>
        </w:rPr>
        <w:t>o</w:t>
      </w:r>
      <w:r w:rsidRPr="00606AFF">
        <w:rPr>
          <w:rFonts w:ascii="Arial" w:hAnsi="Arial" w:cs="Arial"/>
          <w:sz w:val="22"/>
          <w:szCs w:val="22"/>
        </w:rPr>
        <w:t>nali</w:t>
      </w:r>
      <w:r w:rsidR="009255E8" w:rsidRPr="00606AFF">
        <w:rPr>
          <w:rFonts w:ascii="Arial" w:hAnsi="Arial" w:cs="Arial"/>
          <w:sz w:val="22"/>
          <w:szCs w:val="22"/>
        </w:rPr>
        <w:t>s</w:t>
      </w:r>
      <w:r w:rsidRPr="00606AFF">
        <w:rPr>
          <w:rFonts w:ascii="Arial" w:hAnsi="Arial" w:cs="Arial"/>
          <w:sz w:val="22"/>
          <w:szCs w:val="22"/>
        </w:rPr>
        <w:t>ed care Planning for old</w:t>
      </w:r>
      <w:r w:rsidR="009255E8" w:rsidRPr="00606AFF">
        <w:rPr>
          <w:rFonts w:ascii="Arial" w:hAnsi="Arial" w:cs="Arial"/>
          <w:sz w:val="22"/>
          <w:szCs w:val="22"/>
        </w:rPr>
        <w:t>er</w:t>
      </w:r>
      <w:r w:rsidRPr="00606AFF">
        <w:rPr>
          <w:rFonts w:ascii="Arial" w:hAnsi="Arial" w:cs="Arial"/>
          <w:sz w:val="22"/>
          <w:szCs w:val="22"/>
        </w:rPr>
        <w:t xml:space="preserve"> people with frailty: protocol for a randomised controlled trial,” </w:t>
      </w:r>
      <w:r w:rsidRPr="00606AFF">
        <w:rPr>
          <w:rFonts w:ascii="Arial" w:hAnsi="Arial" w:cs="Arial"/>
          <w:i/>
          <w:iCs/>
          <w:sz w:val="22"/>
          <w:szCs w:val="22"/>
        </w:rPr>
        <w:t>Current controlled trials in cardiovascular medicine</w:t>
      </w:r>
      <w:r w:rsidRPr="00606AFF">
        <w:rPr>
          <w:rFonts w:ascii="Arial" w:hAnsi="Arial" w:cs="Arial"/>
          <w:sz w:val="22"/>
          <w:szCs w:val="22"/>
        </w:rPr>
        <w:t xml:space="preserve">, 25(1). Available at: </w:t>
      </w:r>
      <w:hyperlink r:id="rId25" w:history="1">
        <w:r w:rsidR="009255E8" w:rsidRPr="00606AFF">
          <w:rPr>
            <w:rStyle w:val="Hyperlink"/>
            <w:rFonts w:ascii="Arial" w:hAnsi="Arial" w:cs="Arial"/>
            <w:sz w:val="22"/>
            <w:szCs w:val="22"/>
          </w:rPr>
          <w:t>https://doi.org/10.1186/s13063-023-07857-1</w:t>
        </w:r>
      </w:hyperlink>
      <w:r w:rsidRPr="00606AFF">
        <w:rPr>
          <w:rFonts w:ascii="Arial" w:hAnsi="Arial" w:cs="Arial"/>
          <w:sz w:val="22"/>
          <w:szCs w:val="22"/>
        </w:rPr>
        <w:t>.</w:t>
      </w:r>
      <w:r w:rsidR="009255E8" w:rsidRPr="00606AFF">
        <w:rPr>
          <w:rFonts w:ascii="Arial" w:hAnsi="Arial" w:cs="Arial"/>
          <w:sz w:val="22"/>
          <w:szCs w:val="22"/>
        </w:rPr>
        <w:t xml:space="preserve"> (</w:t>
      </w:r>
      <w:proofErr w:type="spellStart"/>
      <w:r w:rsidR="009255E8" w:rsidRPr="00606AFF">
        <w:rPr>
          <w:rFonts w:ascii="Arial" w:hAnsi="Arial" w:cs="Arial"/>
          <w:sz w:val="22"/>
          <w:szCs w:val="22"/>
        </w:rPr>
        <w:t>Accesed</w:t>
      </w:r>
      <w:proofErr w:type="spellEnd"/>
      <w:r w:rsidR="009255E8" w:rsidRPr="00606AFF">
        <w:rPr>
          <w:rFonts w:ascii="Arial" w:hAnsi="Arial" w:cs="Arial"/>
          <w:sz w:val="22"/>
          <w:szCs w:val="22"/>
        </w:rPr>
        <w:t xml:space="preserve"> 18.11.2025).</w:t>
      </w:r>
    </w:p>
    <w:p w14:paraId="6F940B6D" w14:textId="77777777" w:rsidR="00CF0224" w:rsidRDefault="001756DF"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HILLCOAT-NALLÉTAMBY, S., (2019) ‘Pathways to choice’ of care setting. </w:t>
      </w:r>
      <w:r w:rsidRPr="00606AFF">
        <w:rPr>
          <w:rFonts w:ascii="Arial" w:hAnsi="Arial" w:cs="Arial"/>
          <w:i/>
          <w:iCs/>
          <w:sz w:val="22"/>
          <w:szCs w:val="22"/>
        </w:rPr>
        <w:t>Ageing and Society, </w:t>
      </w:r>
      <w:r w:rsidRPr="00606AFF">
        <w:rPr>
          <w:rFonts w:ascii="Arial" w:hAnsi="Arial" w:cs="Arial"/>
          <w:b/>
          <w:bCs/>
          <w:sz w:val="22"/>
          <w:szCs w:val="22"/>
        </w:rPr>
        <w:t>39</w:t>
      </w:r>
      <w:r w:rsidRPr="00606AFF">
        <w:rPr>
          <w:rFonts w:ascii="Arial" w:hAnsi="Arial" w:cs="Arial"/>
          <w:sz w:val="22"/>
          <w:szCs w:val="22"/>
        </w:rPr>
        <w:t>(2), pp. 277-306.</w:t>
      </w:r>
    </w:p>
    <w:p w14:paraId="69AE514C" w14:textId="272C7512" w:rsidR="001756DF" w:rsidRPr="00606AFF" w:rsidRDefault="001756DF"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HODGE, G., BYNG, R., PAGE, G., LANG, I. and PEARCE, S., (2024) “A Multiple Case Study Exploring Person-Centred Care in Care Homes”. </w:t>
      </w:r>
      <w:r w:rsidRPr="00606AFF">
        <w:rPr>
          <w:rFonts w:ascii="Arial" w:hAnsi="Arial" w:cs="Arial"/>
          <w:i/>
          <w:iCs/>
          <w:sz w:val="22"/>
          <w:szCs w:val="22"/>
        </w:rPr>
        <w:t>Health &amp; Social Care in the Community</w:t>
      </w:r>
      <w:r w:rsidRPr="00606AFF">
        <w:rPr>
          <w:rFonts w:ascii="Arial" w:hAnsi="Arial" w:cs="Arial"/>
          <w:sz w:val="22"/>
          <w:szCs w:val="22"/>
        </w:rPr>
        <w:t>.</w:t>
      </w:r>
    </w:p>
    <w:p w14:paraId="41D0880E" w14:textId="77777777" w:rsidR="00CF0224" w:rsidRDefault="00150262"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Human Rights Act (1998) </w:t>
      </w:r>
      <w:r w:rsidR="00E647D9" w:rsidRPr="00606AFF">
        <w:rPr>
          <w:rFonts w:ascii="Arial" w:hAnsi="Arial" w:cs="Arial"/>
          <w:sz w:val="22"/>
          <w:szCs w:val="22"/>
        </w:rPr>
        <w:t>“</w:t>
      </w:r>
      <w:r w:rsidRPr="00606AFF">
        <w:rPr>
          <w:rFonts w:ascii="Arial" w:hAnsi="Arial" w:cs="Arial"/>
          <w:i/>
          <w:iCs/>
          <w:sz w:val="22"/>
          <w:szCs w:val="22"/>
        </w:rPr>
        <w:t>Human Rights Act 1998</w:t>
      </w:r>
      <w:r w:rsidR="00E647D9" w:rsidRPr="00606AFF">
        <w:rPr>
          <w:rFonts w:ascii="Arial" w:hAnsi="Arial" w:cs="Arial"/>
          <w:i/>
          <w:iCs/>
          <w:sz w:val="22"/>
          <w:szCs w:val="22"/>
        </w:rPr>
        <w:t>”</w:t>
      </w:r>
      <w:r w:rsidRPr="00606AFF">
        <w:rPr>
          <w:rFonts w:ascii="Arial" w:hAnsi="Arial" w:cs="Arial"/>
          <w:sz w:val="22"/>
          <w:szCs w:val="22"/>
        </w:rPr>
        <w:t xml:space="preserve">. Available at: </w:t>
      </w:r>
      <w:hyperlink r:id="rId26" w:history="1">
        <w:r w:rsidR="00E647D9" w:rsidRPr="00606AFF">
          <w:rPr>
            <w:rStyle w:val="Hyperlink"/>
            <w:rFonts w:ascii="Arial" w:hAnsi="Arial" w:cs="Arial"/>
            <w:sz w:val="22"/>
            <w:szCs w:val="22"/>
          </w:rPr>
          <w:t>https://www.legislation.gov.uk/ukpga/1998/42/contents</w:t>
        </w:r>
      </w:hyperlink>
      <w:r w:rsidR="00E647D9" w:rsidRPr="00606AFF">
        <w:rPr>
          <w:rFonts w:ascii="Arial" w:hAnsi="Arial" w:cs="Arial"/>
          <w:sz w:val="22"/>
          <w:szCs w:val="22"/>
        </w:rPr>
        <w:t xml:space="preserve"> </w:t>
      </w:r>
      <w:r w:rsidRPr="00606AFF">
        <w:rPr>
          <w:rFonts w:ascii="Arial" w:hAnsi="Arial" w:cs="Arial"/>
          <w:sz w:val="22"/>
          <w:szCs w:val="22"/>
        </w:rPr>
        <w:t xml:space="preserve"> </w:t>
      </w:r>
      <w:r w:rsidR="00E647D9" w:rsidRPr="00606AFF">
        <w:rPr>
          <w:rFonts w:ascii="Arial" w:hAnsi="Arial" w:cs="Arial"/>
          <w:sz w:val="22"/>
          <w:szCs w:val="22"/>
        </w:rPr>
        <w:t>(</w:t>
      </w:r>
      <w:r w:rsidRPr="00606AFF">
        <w:rPr>
          <w:rFonts w:ascii="Arial" w:hAnsi="Arial" w:cs="Arial"/>
          <w:sz w:val="22"/>
          <w:szCs w:val="22"/>
        </w:rPr>
        <w:t>Accessed 16</w:t>
      </w:r>
      <w:r w:rsidR="00E647D9" w:rsidRPr="00606AFF">
        <w:rPr>
          <w:rFonts w:ascii="Arial" w:hAnsi="Arial" w:cs="Arial"/>
          <w:sz w:val="22"/>
          <w:szCs w:val="22"/>
        </w:rPr>
        <w:t>.12.</w:t>
      </w:r>
      <w:r w:rsidRPr="00606AFF">
        <w:rPr>
          <w:rFonts w:ascii="Arial" w:hAnsi="Arial" w:cs="Arial"/>
          <w:sz w:val="22"/>
          <w:szCs w:val="22"/>
        </w:rPr>
        <w:t>2025</w:t>
      </w:r>
      <w:r w:rsidR="00E647D9" w:rsidRPr="00606AFF">
        <w:rPr>
          <w:rFonts w:ascii="Arial" w:hAnsi="Arial" w:cs="Arial"/>
          <w:sz w:val="22"/>
          <w:szCs w:val="22"/>
        </w:rPr>
        <w:t>)</w:t>
      </w:r>
      <w:r w:rsidRPr="00606AFF">
        <w:rPr>
          <w:rFonts w:ascii="Arial" w:hAnsi="Arial" w:cs="Arial"/>
          <w:sz w:val="22"/>
          <w:szCs w:val="22"/>
        </w:rPr>
        <w:t>.</w:t>
      </w:r>
    </w:p>
    <w:p w14:paraId="26E3FC2E" w14:textId="77777777" w:rsidR="00CF0224" w:rsidRDefault="00E6703D"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KIME, N., WRIGHT, A., HEAVEN, A., HAWKINS, R., SMITH, J., CUNDILL, B., FOY, R., LAWTON, R., FARRIN, A., HULME, C. and CLEGG, A., </w:t>
      </w:r>
      <w:r w:rsidR="00D27477" w:rsidRPr="00606AFF">
        <w:rPr>
          <w:rFonts w:ascii="Arial" w:hAnsi="Arial" w:cs="Arial"/>
          <w:sz w:val="22"/>
          <w:szCs w:val="22"/>
        </w:rPr>
        <w:t>(</w:t>
      </w:r>
      <w:r w:rsidRPr="00606AFF">
        <w:rPr>
          <w:rFonts w:ascii="Arial" w:hAnsi="Arial" w:cs="Arial"/>
          <w:sz w:val="22"/>
          <w:szCs w:val="22"/>
        </w:rPr>
        <w:t>2022</w:t>
      </w:r>
      <w:r w:rsidR="00D27477" w:rsidRPr="00606AFF">
        <w:rPr>
          <w:rFonts w:ascii="Arial" w:hAnsi="Arial" w:cs="Arial"/>
          <w:sz w:val="22"/>
          <w:szCs w:val="22"/>
        </w:rPr>
        <w:t>)</w:t>
      </w:r>
      <w:r w:rsidRPr="00606AFF">
        <w:rPr>
          <w:rFonts w:ascii="Arial" w:hAnsi="Arial" w:cs="Arial"/>
          <w:sz w:val="22"/>
          <w:szCs w:val="22"/>
        </w:rPr>
        <w:t xml:space="preserve"> </w:t>
      </w:r>
      <w:r w:rsidR="00D27477" w:rsidRPr="00606AFF">
        <w:rPr>
          <w:rFonts w:ascii="Arial" w:hAnsi="Arial" w:cs="Arial"/>
          <w:sz w:val="22"/>
          <w:szCs w:val="22"/>
        </w:rPr>
        <w:t>“</w:t>
      </w:r>
      <w:r w:rsidRPr="00606AFF">
        <w:rPr>
          <w:rFonts w:ascii="Arial" w:hAnsi="Arial" w:cs="Arial"/>
          <w:sz w:val="22"/>
          <w:szCs w:val="22"/>
        </w:rPr>
        <w:t>Implementing personalised care planning for older people with frailty: a process evaluation of the PROSPER feasibility trial</w:t>
      </w:r>
      <w:r w:rsidR="00D27477" w:rsidRPr="00606AFF">
        <w:rPr>
          <w:rFonts w:ascii="Arial" w:hAnsi="Arial" w:cs="Arial"/>
          <w:sz w:val="22"/>
          <w:szCs w:val="22"/>
        </w:rPr>
        <w:t>”</w:t>
      </w:r>
      <w:r w:rsidRPr="00606AFF">
        <w:rPr>
          <w:rFonts w:ascii="Arial" w:hAnsi="Arial" w:cs="Arial"/>
          <w:sz w:val="22"/>
          <w:szCs w:val="22"/>
        </w:rPr>
        <w:t>. BMC Geriatrics, 22, pp. 1-15.</w:t>
      </w:r>
    </w:p>
    <w:p w14:paraId="7033E651" w14:textId="77777777" w:rsidR="00CF0224" w:rsidRDefault="00074746"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KWAN, I., RUTTER, D., ANDERSON, B. and STANSFIELD, C.,</w:t>
      </w:r>
      <w:r w:rsidR="0099201F" w:rsidRPr="00606AFF">
        <w:rPr>
          <w:rFonts w:ascii="Arial" w:hAnsi="Arial" w:cs="Arial"/>
          <w:sz w:val="22"/>
          <w:szCs w:val="22"/>
        </w:rPr>
        <w:t>(</w:t>
      </w:r>
      <w:r w:rsidRPr="00606AFF">
        <w:rPr>
          <w:rFonts w:ascii="Arial" w:hAnsi="Arial" w:cs="Arial"/>
          <w:sz w:val="22"/>
          <w:szCs w:val="22"/>
        </w:rPr>
        <w:t>2019</w:t>
      </w:r>
      <w:r w:rsidR="0099201F" w:rsidRPr="00606AFF">
        <w:rPr>
          <w:rFonts w:ascii="Arial" w:hAnsi="Arial" w:cs="Arial"/>
          <w:sz w:val="22"/>
          <w:szCs w:val="22"/>
        </w:rPr>
        <w:t>) “</w:t>
      </w:r>
      <w:r w:rsidRPr="00606AFF">
        <w:rPr>
          <w:rFonts w:ascii="Arial" w:hAnsi="Arial" w:cs="Arial"/>
          <w:sz w:val="22"/>
          <w:szCs w:val="22"/>
        </w:rPr>
        <w:t>Personal care and practical support at home: a systematic review of older people’s views and experiences</w:t>
      </w:r>
      <w:r w:rsidR="00FF5EA5" w:rsidRPr="00606AFF">
        <w:rPr>
          <w:rFonts w:ascii="Arial" w:hAnsi="Arial" w:cs="Arial"/>
          <w:sz w:val="22"/>
          <w:szCs w:val="22"/>
        </w:rPr>
        <w:t>”</w:t>
      </w:r>
      <w:r w:rsidRPr="00606AFF">
        <w:rPr>
          <w:rFonts w:ascii="Arial" w:hAnsi="Arial" w:cs="Arial"/>
          <w:sz w:val="22"/>
          <w:szCs w:val="22"/>
        </w:rPr>
        <w:t>. </w:t>
      </w:r>
      <w:r w:rsidRPr="00606AFF">
        <w:rPr>
          <w:rFonts w:ascii="Arial" w:hAnsi="Arial" w:cs="Arial"/>
          <w:i/>
          <w:iCs/>
          <w:sz w:val="22"/>
          <w:szCs w:val="22"/>
        </w:rPr>
        <w:t>Working With Older People, </w:t>
      </w:r>
      <w:r w:rsidRPr="00606AFF">
        <w:rPr>
          <w:rFonts w:ascii="Arial" w:hAnsi="Arial" w:cs="Arial"/>
          <w:b/>
          <w:bCs/>
          <w:sz w:val="22"/>
          <w:szCs w:val="22"/>
        </w:rPr>
        <w:t>23</w:t>
      </w:r>
      <w:r w:rsidRPr="00606AFF">
        <w:rPr>
          <w:rFonts w:ascii="Arial" w:hAnsi="Arial" w:cs="Arial"/>
          <w:sz w:val="22"/>
          <w:szCs w:val="22"/>
        </w:rPr>
        <w:t>(2), pp. 87-106.</w:t>
      </w:r>
    </w:p>
    <w:p w14:paraId="314BC149" w14:textId="4F9A5ECE" w:rsidR="00605243" w:rsidRPr="00606AFF" w:rsidRDefault="00605243" w:rsidP="00CF0224">
      <w:pPr>
        <w:pStyle w:val="NormalWeb"/>
        <w:spacing w:before="0" w:beforeAutospacing="0" w:after="240" w:afterAutospacing="0"/>
        <w:ind w:left="357"/>
        <w:contextualSpacing/>
        <w:jc w:val="both"/>
        <w:rPr>
          <w:rFonts w:ascii="Arial" w:hAnsi="Arial" w:cs="Arial"/>
          <w:sz w:val="22"/>
          <w:szCs w:val="22"/>
        </w:rPr>
      </w:pPr>
      <w:proofErr w:type="spellStart"/>
      <w:r w:rsidRPr="00606AFF">
        <w:rPr>
          <w:rFonts w:ascii="Arial" w:hAnsi="Arial" w:cs="Arial"/>
          <w:sz w:val="22"/>
          <w:szCs w:val="22"/>
        </w:rPr>
        <w:t>Lämås</w:t>
      </w:r>
      <w:proofErr w:type="spellEnd"/>
      <w:r w:rsidRPr="00606AFF">
        <w:rPr>
          <w:rFonts w:ascii="Arial" w:hAnsi="Arial" w:cs="Arial"/>
          <w:sz w:val="22"/>
          <w:szCs w:val="22"/>
        </w:rPr>
        <w:t xml:space="preserve">, K. </w:t>
      </w:r>
      <w:r w:rsidRPr="00606AFF">
        <w:rPr>
          <w:rFonts w:ascii="Arial" w:hAnsi="Arial" w:cs="Arial"/>
          <w:i/>
          <w:iCs/>
          <w:sz w:val="22"/>
          <w:szCs w:val="22"/>
        </w:rPr>
        <w:t>et al.</w:t>
      </w:r>
      <w:r w:rsidRPr="00606AFF">
        <w:rPr>
          <w:rFonts w:ascii="Arial" w:hAnsi="Arial" w:cs="Arial"/>
          <w:sz w:val="22"/>
          <w:szCs w:val="22"/>
        </w:rPr>
        <w:t xml:space="preserve"> (2021) “Effects of a person-centred and health-promoting intervention in home care services– a non-randomized controlled trial,” </w:t>
      </w:r>
      <w:r w:rsidRPr="00606AFF">
        <w:rPr>
          <w:rFonts w:ascii="Arial" w:hAnsi="Arial" w:cs="Arial"/>
          <w:i/>
          <w:iCs/>
          <w:sz w:val="22"/>
          <w:szCs w:val="22"/>
        </w:rPr>
        <w:t>BMC GERIATRICS</w:t>
      </w:r>
      <w:r w:rsidRPr="00606AFF">
        <w:rPr>
          <w:rFonts w:ascii="Arial" w:hAnsi="Arial" w:cs="Arial"/>
          <w:sz w:val="22"/>
          <w:szCs w:val="22"/>
        </w:rPr>
        <w:t xml:space="preserve">, 21(1). Available at: </w:t>
      </w:r>
      <w:hyperlink r:id="rId27" w:history="1">
        <w:r w:rsidRPr="00606AFF">
          <w:rPr>
            <w:rStyle w:val="Hyperlink"/>
            <w:rFonts w:ascii="Arial" w:hAnsi="Arial" w:cs="Arial"/>
            <w:sz w:val="22"/>
            <w:szCs w:val="22"/>
          </w:rPr>
          <w:t>https://doi.org/10.1186/s12877-021-02661-5</w:t>
        </w:r>
      </w:hyperlink>
      <w:r w:rsidRPr="00606AFF">
        <w:rPr>
          <w:rFonts w:ascii="Arial" w:hAnsi="Arial" w:cs="Arial"/>
          <w:sz w:val="22"/>
          <w:szCs w:val="22"/>
        </w:rPr>
        <w:t>. (</w:t>
      </w:r>
      <w:proofErr w:type="spellStart"/>
      <w:r w:rsidRPr="00606AFF">
        <w:rPr>
          <w:rFonts w:ascii="Arial" w:hAnsi="Arial" w:cs="Arial"/>
          <w:sz w:val="22"/>
          <w:szCs w:val="22"/>
        </w:rPr>
        <w:t>Accesed</w:t>
      </w:r>
      <w:proofErr w:type="spellEnd"/>
      <w:r w:rsidRPr="00606AFF">
        <w:rPr>
          <w:rFonts w:ascii="Arial" w:hAnsi="Arial" w:cs="Arial"/>
          <w:sz w:val="22"/>
          <w:szCs w:val="22"/>
        </w:rPr>
        <w:t xml:space="preserve"> 03.01.2026).</w:t>
      </w:r>
    </w:p>
    <w:p w14:paraId="063CEDBB" w14:textId="1A98A87F" w:rsidR="00605243" w:rsidRPr="00606AFF" w:rsidRDefault="00605243" w:rsidP="00606AFF">
      <w:pPr>
        <w:ind w:left="360"/>
        <w:jc w:val="both"/>
        <w:rPr>
          <w:rFonts w:ascii="Arial" w:hAnsi="Arial" w:cs="Arial"/>
        </w:rPr>
      </w:pPr>
      <w:r w:rsidRPr="00606AFF">
        <w:rPr>
          <w:rFonts w:ascii="Arial" w:hAnsi="Arial" w:cs="Arial"/>
        </w:rPr>
        <w:lastRenderedPageBreak/>
        <w:t>LEAHY-WARREN, P., MULCAHY, H., BENEFIELD, L., BRADLEY, C., COFFEY, A., DONOHOE, A., FITZGERALD, S., FRAWLEY, T., HEALY, E., HEALY, M., KELLY, M., MCCARTHY, B., MCLOUGHLIN, K., MEAGHER, C., RHONA O’CONNELL, AOIFE O’MAHONY, PAUL, G., PHELAN, A., STOKES, D., WALSH, J. and SAVAGE, E., (2017) “Conceptualising a model to guide nursing and midwifery in the community guided by an evidence review”. </w:t>
      </w:r>
      <w:r w:rsidRPr="00606AFF">
        <w:rPr>
          <w:rFonts w:ascii="Arial" w:hAnsi="Arial" w:cs="Arial"/>
          <w:i/>
          <w:iCs/>
        </w:rPr>
        <w:t>BMC Nursing, </w:t>
      </w:r>
      <w:r w:rsidRPr="00606AFF">
        <w:rPr>
          <w:rFonts w:ascii="Arial" w:hAnsi="Arial" w:cs="Arial"/>
          <w:b/>
          <w:bCs/>
        </w:rPr>
        <w:t>16</w:t>
      </w:r>
      <w:r w:rsidRPr="00606AFF">
        <w:rPr>
          <w:rFonts w:ascii="Arial" w:hAnsi="Arial" w:cs="Arial"/>
        </w:rPr>
        <w:t>, pp. 1-13.</w:t>
      </w:r>
    </w:p>
    <w:p w14:paraId="47D07495" w14:textId="0B725212" w:rsidR="00605243" w:rsidRPr="00606AFF" w:rsidRDefault="00E6703D" w:rsidP="00606AFF">
      <w:pPr>
        <w:ind w:left="360"/>
        <w:jc w:val="both"/>
        <w:rPr>
          <w:rFonts w:ascii="Arial" w:hAnsi="Arial" w:cs="Arial"/>
        </w:rPr>
      </w:pPr>
      <w:r w:rsidRPr="00606AFF">
        <w:rPr>
          <w:rFonts w:ascii="Arial" w:hAnsi="Arial" w:cs="Arial"/>
        </w:rPr>
        <w:t xml:space="preserve">LEWIS, J. and WEST, A., </w:t>
      </w:r>
      <w:r w:rsidR="00676BBB" w:rsidRPr="00606AFF">
        <w:rPr>
          <w:rFonts w:ascii="Arial" w:hAnsi="Arial" w:cs="Arial"/>
        </w:rPr>
        <w:t>(</w:t>
      </w:r>
      <w:r w:rsidRPr="00606AFF">
        <w:rPr>
          <w:rFonts w:ascii="Arial" w:hAnsi="Arial" w:cs="Arial"/>
        </w:rPr>
        <w:t>2014</w:t>
      </w:r>
      <w:r w:rsidR="00676BBB" w:rsidRPr="00606AFF">
        <w:rPr>
          <w:rFonts w:ascii="Arial" w:hAnsi="Arial" w:cs="Arial"/>
        </w:rPr>
        <w:t>)</w:t>
      </w:r>
      <w:r w:rsidRPr="00606AFF">
        <w:rPr>
          <w:rFonts w:ascii="Arial" w:hAnsi="Arial" w:cs="Arial"/>
        </w:rPr>
        <w:t xml:space="preserve"> </w:t>
      </w:r>
      <w:r w:rsidR="00676BBB" w:rsidRPr="00606AFF">
        <w:rPr>
          <w:rFonts w:ascii="Arial" w:hAnsi="Arial" w:cs="Arial"/>
        </w:rPr>
        <w:t>“</w:t>
      </w:r>
      <w:r w:rsidRPr="00606AFF">
        <w:rPr>
          <w:rFonts w:ascii="Arial" w:hAnsi="Arial" w:cs="Arial"/>
        </w:rPr>
        <w:t>Re-Shaping Social Care Services for Older People in England: Policy Development and the Problem of Achieving 'Good Care'</w:t>
      </w:r>
      <w:r w:rsidR="00DD2B60" w:rsidRPr="00606AFF">
        <w:rPr>
          <w:rFonts w:ascii="Arial" w:hAnsi="Arial" w:cs="Arial"/>
        </w:rPr>
        <w:t>”</w:t>
      </w:r>
      <w:r w:rsidRPr="00606AFF">
        <w:rPr>
          <w:rFonts w:ascii="Arial" w:hAnsi="Arial" w:cs="Arial"/>
        </w:rPr>
        <w:t>. </w:t>
      </w:r>
      <w:r w:rsidRPr="00606AFF">
        <w:rPr>
          <w:rFonts w:ascii="Arial" w:hAnsi="Arial" w:cs="Arial"/>
          <w:i/>
          <w:iCs/>
        </w:rPr>
        <w:t>Journal of social policy, </w:t>
      </w:r>
      <w:r w:rsidRPr="00606AFF">
        <w:rPr>
          <w:rFonts w:ascii="Arial" w:hAnsi="Arial" w:cs="Arial"/>
          <w:b/>
          <w:bCs/>
        </w:rPr>
        <w:t>43</w:t>
      </w:r>
      <w:r w:rsidRPr="00606AFF">
        <w:rPr>
          <w:rFonts w:ascii="Arial" w:hAnsi="Arial" w:cs="Arial"/>
        </w:rPr>
        <w:t>(1), pp. 1-18.</w:t>
      </w:r>
    </w:p>
    <w:p w14:paraId="479AB4E4" w14:textId="5AB3356F" w:rsidR="00E6703D" w:rsidRPr="00606AFF" w:rsidRDefault="00E6703D" w:rsidP="00606AFF">
      <w:pPr>
        <w:ind w:left="360"/>
        <w:jc w:val="both"/>
        <w:rPr>
          <w:rFonts w:ascii="Arial" w:hAnsi="Arial" w:cs="Arial"/>
        </w:rPr>
      </w:pPr>
      <w:r w:rsidRPr="00606AFF">
        <w:rPr>
          <w:rFonts w:ascii="Arial" w:hAnsi="Arial" w:cs="Arial"/>
        </w:rPr>
        <w:t xml:space="preserve">LYNCH, B., RYAN, A.A., MARIE O’NEILL and PENNEY, S., </w:t>
      </w:r>
      <w:r w:rsidR="00DD2B60" w:rsidRPr="00606AFF">
        <w:rPr>
          <w:rFonts w:ascii="Arial" w:hAnsi="Arial" w:cs="Arial"/>
        </w:rPr>
        <w:t>(</w:t>
      </w:r>
      <w:r w:rsidRPr="00606AFF">
        <w:rPr>
          <w:rFonts w:ascii="Arial" w:hAnsi="Arial" w:cs="Arial"/>
        </w:rPr>
        <w:t>2022</w:t>
      </w:r>
      <w:r w:rsidR="00DD2B60" w:rsidRPr="00606AFF">
        <w:rPr>
          <w:rFonts w:ascii="Arial" w:hAnsi="Arial" w:cs="Arial"/>
        </w:rPr>
        <w:t>)</w:t>
      </w:r>
      <w:r w:rsidRPr="00606AFF">
        <w:rPr>
          <w:rFonts w:ascii="Arial" w:hAnsi="Arial" w:cs="Arial"/>
        </w:rPr>
        <w:t xml:space="preserve"> </w:t>
      </w:r>
      <w:r w:rsidR="00DD2B60" w:rsidRPr="00606AFF">
        <w:rPr>
          <w:rFonts w:ascii="Arial" w:hAnsi="Arial" w:cs="Arial"/>
        </w:rPr>
        <w:t>“</w:t>
      </w:r>
      <w:r w:rsidRPr="00606AFF">
        <w:rPr>
          <w:rFonts w:ascii="Arial" w:hAnsi="Arial" w:cs="Arial"/>
        </w:rPr>
        <w:t>The factors that influence care home residents’ and families’ engagement with decision-making about their care and support: an integrative review of the literature</w:t>
      </w:r>
      <w:r w:rsidR="00DD2B60" w:rsidRPr="00606AFF">
        <w:rPr>
          <w:rFonts w:ascii="Arial" w:hAnsi="Arial" w:cs="Arial"/>
        </w:rPr>
        <w:t>”</w:t>
      </w:r>
      <w:r w:rsidRPr="00606AFF">
        <w:rPr>
          <w:rFonts w:ascii="Arial" w:hAnsi="Arial" w:cs="Arial"/>
        </w:rPr>
        <w:t>. </w:t>
      </w:r>
      <w:r w:rsidRPr="00606AFF">
        <w:rPr>
          <w:rFonts w:ascii="Arial" w:hAnsi="Arial" w:cs="Arial"/>
          <w:i/>
          <w:iCs/>
        </w:rPr>
        <w:t>BMC Geriatrics, </w:t>
      </w:r>
      <w:r w:rsidRPr="00606AFF">
        <w:rPr>
          <w:rFonts w:ascii="Arial" w:hAnsi="Arial" w:cs="Arial"/>
          <w:b/>
          <w:bCs/>
        </w:rPr>
        <w:t>22</w:t>
      </w:r>
      <w:r w:rsidRPr="00606AFF">
        <w:rPr>
          <w:rFonts w:ascii="Arial" w:hAnsi="Arial" w:cs="Arial"/>
        </w:rPr>
        <w:t>, pp. 1-17.</w:t>
      </w:r>
    </w:p>
    <w:p w14:paraId="2AFFF5C1" w14:textId="48FF5119" w:rsidR="00A03BEC" w:rsidRPr="00606AFF" w:rsidRDefault="00A03BEC" w:rsidP="00606AFF">
      <w:pPr>
        <w:ind w:left="360"/>
        <w:jc w:val="both"/>
        <w:rPr>
          <w:rFonts w:ascii="Arial" w:hAnsi="Arial" w:cs="Arial"/>
        </w:rPr>
      </w:pPr>
      <w:r w:rsidRPr="00606AFF">
        <w:rPr>
          <w:rFonts w:ascii="Arial" w:hAnsi="Arial" w:cs="Arial"/>
        </w:rPr>
        <w:t>Manthorpe, J. and Samsi, K. (2016) “Person-</w:t>
      </w:r>
      <w:proofErr w:type="spellStart"/>
      <w:r w:rsidRPr="00606AFF">
        <w:rPr>
          <w:rFonts w:ascii="Arial" w:hAnsi="Arial" w:cs="Arial"/>
        </w:rPr>
        <w:t>centered</w:t>
      </w:r>
      <w:proofErr w:type="spellEnd"/>
      <w:r w:rsidRPr="00606AFF">
        <w:rPr>
          <w:rFonts w:ascii="Arial" w:hAnsi="Arial" w:cs="Arial"/>
        </w:rPr>
        <w:t xml:space="preserve"> dementia care: current perspectives,” </w:t>
      </w:r>
      <w:r w:rsidRPr="00606AFF">
        <w:rPr>
          <w:rFonts w:ascii="Arial" w:hAnsi="Arial" w:cs="Arial"/>
          <w:i/>
          <w:iCs/>
        </w:rPr>
        <w:t>Clinical interventions in aging</w:t>
      </w:r>
      <w:r w:rsidRPr="00606AFF">
        <w:rPr>
          <w:rFonts w:ascii="Arial" w:hAnsi="Arial" w:cs="Arial"/>
        </w:rPr>
        <w:t xml:space="preserve">, 11, pp. 1733–1740. Available at: </w:t>
      </w:r>
      <w:hyperlink r:id="rId28" w:history="1">
        <w:r w:rsidRPr="00606AFF">
          <w:rPr>
            <w:rStyle w:val="Hyperlink"/>
            <w:rFonts w:ascii="Arial" w:hAnsi="Arial" w:cs="Arial"/>
          </w:rPr>
          <w:t>https://doi.org/10.2147/CIA.S104618</w:t>
        </w:r>
      </w:hyperlink>
      <w:r w:rsidRPr="00606AFF">
        <w:rPr>
          <w:rFonts w:ascii="Arial" w:hAnsi="Arial" w:cs="Arial"/>
        </w:rPr>
        <w:t>. (</w:t>
      </w:r>
      <w:proofErr w:type="spellStart"/>
      <w:r w:rsidRPr="00606AFF">
        <w:rPr>
          <w:rFonts w:ascii="Arial" w:hAnsi="Arial" w:cs="Arial"/>
        </w:rPr>
        <w:t>Accesed</w:t>
      </w:r>
      <w:proofErr w:type="spellEnd"/>
      <w:r w:rsidRPr="00606AFF">
        <w:rPr>
          <w:rFonts w:ascii="Arial" w:hAnsi="Arial" w:cs="Arial"/>
        </w:rPr>
        <w:t xml:space="preserve"> 03.01.2026).</w:t>
      </w:r>
    </w:p>
    <w:p w14:paraId="2C05E783" w14:textId="493475C4" w:rsidR="00E6703D" w:rsidRPr="00606AFF" w:rsidRDefault="00E6703D" w:rsidP="00606AFF">
      <w:pPr>
        <w:ind w:left="360"/>
        <w:jc w:val="both"/>
        <w:rPr>
          <w:rFonts w:ascii="Arial" w:hAnsi="Arial" w:cs="Arial"/>
        </w:rPr>
      </w:pPr>
      <w:r w:rsidRPr="00606AFF">
        <w:rPr>
          <w:rFonts w:ascii="Arial" w:hAnsi="Arial" w:cs="Arial"/>
        </w:rPr>
        <w:t xml:space="preserve">MCGOLDRICK, C., BARRETT, G.A. and COOK, I., </w:t>
      </w:r>
      <w:r w:rsidR="00256D50" w:rsidRPr="00606AFF">
        <w:rPr>
          <w:rFonts w:ascii="Arial" w:hAnsi="Arial" w:cs="Arial"/>
        </w:rPr>
        <w:t>(</w:t>
      </w:r>
      <w:r w:rsidRPr="00606AFF">
        <w:rPr>
          <w:rFonts w:ascii="Arial" w:hAnsi="Arial" w:cs="Arial"/>
        </w:rPr>
        <w:t>2017</w:t>
      </w:r>
      <w:r w:rsidR="00256D50" w:rsidRPr="00606AFF">
        <w:rPr>
          <w:rFonts w:ascii="Arial" w:hAnsi="Arial" w:cs="Arial"/>
        </w:rPr>
        <w:t>)</w:t>
      </w:r>
      <w:r w:rsidRPr="00606AFF">
        <w:rPr>
          <w:rFonts w:ascii="Arial" w:hAnsi="Arial" w:cs="Arial"/>
        </w:rPr>
        <w:t xml:space="preserve"> </w:t>
      </w:r>
      <w:r w:rsidR="00256D50" w:rsidRPr="00606AFF">
        <w:rPr>
          <w:rFonts w:ascii="Arial" w:hAnsi="Arial" w:cs="Arial"/>
        </w:rPr>
        <w:t>“</w:t>
      </w:r>
      <w:r w:rsidRPr="00606AFF">
        <w:rPr>
          <w:rFonts w:ascii="Arial" w:hAnsi="Arial" w:cs="Arial"/>
        </w:rPr>
        <w:t>Befriending and Re-</w:t>
      </w:r>
      <w:proofErr w:type="spellStart"/>
      <w:r w:rsidRPr="00606AFF">
        <w:rPr>
          <w:rFonts w:ascii="Arial" w:hAnsi="Arial" w:cs="Arial"/>
        </w:rPr>
        <w:t>ablement</w:t>
      </w:r>
      <w:proofErr w:type="spellEnd"/>
      <w:r w:rsidRPr="00606AFF">
        <w:rPr>
          <w:rFonts w:ascii="Arial" w:hAnsi="Arial" w:cs="Arial"/>
        </w:rPr>
        <w:t xml:space="preserve"> Service: a better alternative in an age of austerity</w:t>
      </w:r>
      <w:r w:rsidR="00256D50" w:rsidRPr="00606AFF">
        <w:rPr>
          <w:rFonts w:ascii="Arial" w:hAnsi="Arial" w:cs="Arial"/>
        </w:rPr>
        <w:t>”</w:t>
      </w:r>
      <w:r w:rsidRPr="00606AFF">
        <w:rPr>
          <w:rFonts w:ascii="Arial" w:hAnsi="Arial" w:cs="Arial"/>
        </w:rPr>
        <w:t>. </w:t>
      </w:r>
      <w:r w:rsidRPr="00606AFF">
        <w:rPr>
          <w:rFonts w:ascii="Arial" w:hAnsi="Arial" w:cs="Arial"/>
          <w:i/>
          <w:iCs/>
        </w:rPr>
        <w:t>The International Journal of Sociology and Social Policy, </w:t>
      </w:r>
      <w:r w:rsidRPr="00606AFF">
        <w:rPr>
          <w:rFonts w:ascii="Arial" w:hAnsi="Arial" w:cs="Arial"/>
          <w:b/>
          <w:bCs/>
        </w:rPr>
        <w:t>37</w:t>
      </w:r>
      <w:r w:rsidRPr="00606AFF">
        <w:rPr>
          <w:rFonts w:ascii="Arial" w:hAnsi="Arial" w:cs="Arial"/>
        </w:rPr>
        <w:t>(1), pp. 51-68.</w:t>
      </w:r>
    </w:p>
    <w:p w14:paraId="1D50159D" w14:textId="40CF4ECC" w:rsidR="00D04047" w:rsidRPr="00606AFF" w:rsidRDefault="00D04047" w:rsidP="00606AFF">
      <w:pPr>
        <w:ind w:left="360"/>
        <w:jc w:val="both"/>
        <w:rPr>
          <w:rFonts w:ascii="Arial" w:hAnsi="Arial" w:cs="Arial"/>
        </w:rPr>
      </w:pPr>
      <w:r w:rsidRPr="00606AFF">
        <w:rPr>
          <w:rFonts w:ascii="Arial" w:hAnsi="Arial" w:cs="Arial"/>
        </w:rPr>
        <w:t xml:space="preserve">Means, R. (2012) “A Brave New World of Personalized Care, Historical Perspectives on Social Care and Older People in England,” </w:t>
      </w:r>
      <w:r w:rsidRPr="00606AFF">
        <w:rPr>
          <w:rFonts w:ascii="Arial" w:hAnsi="Arial" w:cs="Arial"/>
          <w:i/>
          <w:iCs/>
        </w:rPr>
        <w:t>Social policy &amp; administration</w:t>
      </w:r>
      <w:r w:rsidRPr="00606AFF">
        <w:rPr>
          <w:rFonts w:ascii="Arial" w:hAnsi="Arial" w:cs="Arial"/>
        </w:rPr>
        <w:t xml:space="preserve">, 46(3), pp. 302–320. Available at: </w:t>
      </w:r>
      <w:hyperlink r:id="rId29" w:history="1">
        <w:r w:rsidRPr="00606AFF">
          <w:rPr>
            <w:rStyle w:val="Hyperlink"/>
            <w:rFonts w:ascii="Arial" w:hAnsi="Arial" w:cs="Arial"/>
          </w:rPr>
          <w:t>https://doi.org/10.1111/j.1467-9515.2011.00807.x</w:t>
        </w:r>
      </w:hyperlink>
      <w:r w:rsidRPr="00606AFF">
        <w:rPr>
          <w:rFonts w:ascii="Arial" w:hAnsi="Arial" w:cs="Arial"/>
        </w:rPr>
        <w:t>. (</w:t>
      </w:r>
      <w:proofErr w:type="spellStart"/>
      <w:r w:rsidRPr="00606AFF">
        <w:rPr>
          <w:rFonts w:ascii="Arial" w:hAnsi="Arial" w:cs="Arial"/>
        </w:rPr>
        <w:t>Accesed</w:t>
      </w:r>
      <w:proofErr w:type="spellEnd"/>
      <w:r w:rsidRPr="00606AFF">
        <w:rPr>
          <w:rFonts w:ascii="Arial" w:hAnsi="Arial" w:cs="Arial"/>
        </w:rPr>
        <w:t xml:space="preserve"> 15.12.2026).</w:t>
      </w:r>
    </w:p>
    <w:p w14:paraId="743CCF9F" w14:textId="77777777" w:rsidR="00CF0224" w:rsidRDefault="00BD5F3A"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Metzelthin, S. </w:t>
      </w:r>
      <w:r w:rsidRPr="00606AFF">
        <w:rPr>
          <w:rFonts w:ascii="Arial" w:hAnsi="Arial" w:cs="Arial"/>
          <w:i/>
          <w:iCs/>
          <w:sz w:val="22"/>
          <w:szCs w:val="22"/>
        </w:rPr>
        <w:t>et al.</w:t>
      </w:r>
      <w:r w:rsidRPr="00606AFF">
        <w:rPr>
          <w:rFonts w:ascii="Arial" w:hAnsi="Arial" w:cs="Arial"/>
          <w:sz w:val="22"/>
          <w:szCs w:val="22"/>
        </w:rPr>
        <w:t> (2017) “DOING WITH… RATHER THAN DOING FOR… OLDER ADULTS: THE STAY ACTIVE AT HOME PROGRAM,” </w:t>
      </w:r>
      <w:r w:rsidRPr="00606AFF">
        <w:rPr>
          <w:rFonts w:ascii="Arial" w:hAnsi="Arial" w:cs="Arial"/>
          <w:i/>
          <w:iCs/>
          <w:sz w:val="22"/>
          <w:szCs w:val="22"/>
        </w:rPr>
        <w:t>Innovation in aging</w:t>
      </w:r>
      <w:r w:rsidRPr="00606AFF">
        <w:rPr>
          <w:rFonts w:ascii="Arial" w:hAnsi="Arial" w:cs="Arial"/>
          <w:sz w:val="22"/>
          <w:szCs w:val="22"/>
        </w:rPr>
        <w:t xml:space="preserve">, 1(suppl_1), pp. 648–649. Available at: </w:t>
      </w:r>
      <w:hyperlink r:id="rId30" w:history="1">
        <w:r w:rsidRPr="00606AFF">
          <w:rPr>
            <w:rStyle w:val="Hyperlink"/>
            <w:rFonts w:ascii="Arial" w:hAnsi="Arial" w:cs="Arial"/>
            <w:sz w:val="22"/>
            <w:szCs w:val="22"/>
          </w:rPr>
          <w:t>https://doi.org/10.1093/geroni/igx004.2300</w:t>
        </w:r>
      </w:hyperlink>
      <w:r w:rsidRPr="00606AFF">
        <w:rPr>
          <w:rFonts w:ascii="Arial" w:hAnsi="Arial" w:cs="Arial"/>
          <w:sz w:val="22"/>
          <w:szCs w:val="22"/>
        </w:rPr>
        <w:t>. (Accessed 18.12.2025).</w:t>
      </w:r>
    </w:p>
    <w:p w14:paraId="798F63CE" w14:textId="217A8493" w:rsidR="00E6703D" w:rsidRPr="00606AFF" w:rsidRDefault="00E6703D"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MICKLEWRIGHT, K., KILLETT, A., AKDUR, G., BISWAS, P., BLADES, P., IRVINE, L., JONES, L., MEYER, J., RAVENSCROFT, N., WOODHEAD, H. and GOODMAN, C., </w:t>
      </w:r>
      <w:r w:rsidR="00424844" w:rsidRPr="00606AFF">
        <w:rPr>
          <w:rFonts w:ascii="Arial" w:hAnsi="Arial" w:cs="Arial"/>
          <w:sz w:val="22"/>
          <w:szCs w:val="22"/>
        </w:rPr>
        <w:t>(</w:t>
      </w:r>
      <w:r w:rsidRPr="00606AFF">
        <w:rPr>
          <w:rFonts w:ascii="Arial" w:hAnsi="Arial" w:cs="Arial"/>
          <w:sz w:val="22"/>
          <w:szCs w:val="22"/>
        </w:rPr>
        <w:t>2024</w:t>
      </w:r>
      <w:r w:rsidR="00424844" w:rsidRPr="00606AFF">
        <w:rPr>
          <w:rFonts w:ascii="Arial" w:hAnsi="Arial" w:cs="Arial"/>
          <w:sz w:val="22"/>
          <w:szCs w:val="22"/>
        </w:rPr>
        <w:t>) “</w:t>
      </w:r>
      <w:r w:rsidRPr="00606AFF">
        <w:rPr>
          <w:rFonts w:ascii="Arial" w:hAnsi="Arial" w:cs="Arial"/>
          <w:sz w:val="22"/>
          <w:szCs w:val="22"/>
        </w:rPr>
        <w:t>Activity provider-facilitated patient and public involvement with care home residents</w:t>
      </w:r>
      <w:r w:rsidR="00424844" w:rsidRPr="00606AFF">
        <w:rPr>
          <w:rFonts w:ascii="Arial" w:hAnsi="Arial" w:cs="Arial"/>
          <w:sz w:val="22"/>
          <w:szCs w:val="22"/>
        </w:rPr>
        <w:t>”</w:t>
      </w:r>
      <w:r w:rsidRPr="00606AFF">
        <w:rPr>
          <w:rFonts w:ascii="Arial" w:hAnsi="Arial" w:cs="Arial"/>
          <w:sz w:val="22"/>
          <w:szCs w:val="22"/>
        </w:rPr>
        <w:t>. </w:t>
      </w:r>
      <w:r w:rsidRPr="00606AFF">
        <w:rPr>
          <w:rFonts w:ascii="Arial" w:hAnsi="Arial" w:cs="Arial"/>
          <w:i/>
          <w:iCs/>
          <w:sz w:val="22"/>
          <w:szCs w:val="22"/>
        </w:rPr>
        <w:t>Research Involvement and Engagement, </w:t>
      </w:r>
      <w:r w:rsidRPr="00606AFF">
        <w:rPr>
          <w:rFonts w:ascii="Arial" w:hAnsi="Arial" w:cs="Arial"/>
          <w:b/>
          <w:bCs/>
          <w:sz w:val="22"/>
          <w:szCs w:val="22"/>
        </w:rPr>
        <w:t>10</w:t>
      </w:r>
      <w:r w:rsidRPr="00606AFF">
        <w:rPr>
          <w:rFonts w:ascii="Arial" w:hAnsi="Arial" w:cs="Arial"/>
          <w:sz w:val="22"/>
          <w:szCs w:val="22"/>
        </w:rPr>
        <w:t>, pp. 1-12.</w:t>
      </w:r>
    </w:p>
    <w:p w14:paraId="5F960B78" w14:textId="77777777" w:rsidR="00CF0224" w:rsidRDefault="005E70C5"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Mind (2023) </w:t>
      </w:r>
      <w:r w:rsidR="0004440B" w:rsidRPr="00606AFF">
        <w:rPr>
          <w:rFonts w:ascii="Arial" w:hAnsi="Arial" w:cs="Arial"/>
          <w:sz w:val="22"/>
          <w:szCs w:val="22"/>
        </w:rPr>
        <w:t>“</w:t>
      </w:r>
      <w:r w:rsidRPr="00606AFF">
        <w:rPr>
          <w:rFonts w:ascii="Arial" w:hAnsi="Arial" w:cs="Arial"/>
          <w:i/>
          <w:iCs/>
          <w:sz w:val="22"/>
          <w:szCs w:val="22"/>
        </w:rPr>
        <w:t>About the Mental Capacity Act | Mind, the mental health charity - help for mental health problems</w:t>
      </w:r>
      <w:r w:rsidRPr="00606AFF">
        <w:rPr>
          <w:rFonts w:ascii="Arial" w:hAnsi="Arial" w:cs="Arial"/>
          <w:sz w:val="22"/>
          <w:szCs w:val="22"/>
        </w:rPr>
        <w:t>.</w:t>
      </w:r>
      <w:r w:rsidR="0004440B" w:rsidRPr="00606AFF">
        <w:rPr>
          <w:rFonts w:ascii="Arial" w:hAnsi="Arial" w:cs="Arial"/>
          <w:sz w:val="22"/>
          <w:szCs w:val="22"/>
        </w:rPr>
        <w:t xml:space="preserve"> </w:t>
      </w:r>
      <w:r w:rsidRPr="00606AFF">
        <w:rPr>
          <w:rFonts w:ascii="Arial" w:hAnsi="Arial" w:cs="Arial"/>
          <w:sz w:val="22"/>
          <w:szCs w:val="22"/>
        </w:rPr>
        <w:t xml:space="preserve">Available at: </w:t>
      </w:r>
      <w:hyperlink r:id="rId31" w:history="1">
        <w:r w:rsidR="0004440B" w:rsidRPr="00606AFF">
          <w:rPr>
            <w:rStyle w:val="Hyperlink"/>
            <w:rFonts w:ascii="Arial" w:hAnsi="Arial" w:cs="Arial"/>
            <w:sz w:val="22"/>
            <w:szCs w:val="22"/>
          </w:rPr>
          <w:t>https://www.mind.org.uk/information-support/legal-rights/mental-capacity-act-2005/about-the-mental-capacity-act/</w:t>
        </w:r>
      </w:hyperlink>
      <w:r w:rsidR="0004440B" w:rsidRPr="00606AFF">
        <w:rPr>
          <w:rFonts w:ascii="Arial" w:hAnsi="Arial" w:cs="Arial"/>
          <w:sz w:val="22"/>
          <w:szCs w:val="22"/>
        </w:rPr>
        <w:t xml:space="preserve"> (</w:t>
      </w:r>
      <w:r w:rsidRPr="00606AFF">
        <w:rPr>
          <w:rFonts w:ascii="Arial" w:hAnsi="Arial" w:cs="Arial"/>
          <w:sz w:val="22"/>
          <w:szCs w:val="22"/>
        </w:rPr>
        <w:t>Accessed 16</w:t>
      </w:r>
      <w:r w:rsidR="0004440B" w:rsidRPr="00606AFF">
        <w:rPr>
          <w:rFonts w:ascii="Arial" w:hAnsi="Arial" w:cs="Arial"/>
          <w:sz w:val="22"/>
          <w:szCs w:val="22"/>
        </w:rPr>
        <w:t>.12.</w:t>
      </w:r>
      <w:r w:rsidRPr="00606AFF">
        <w:rPr>
          <w:rFonts w:ascii="Arial" w:hAnsi="Arial" w:cs="Arial"/>
          <w:sz w:val="22"/>
          <w:szCs w:val="22"/>
        </w:rPr>
        <w:t>2015</w:t>
      </w:r>
      <w:r w:rsidR="0004440B" w:rsidRPr="00606AFF">
        <w:rPr>
          <w:rFonts w:ascii="Arial" w:hAnsi="Arial" w:cs="Arial"/>
          <w:sz w:val="22"/>
          <w:szCs w:val="22"/>
        </w:rPr>
        <w:t>)</w:t>
      </w:r>
      <w:r w:rsidRPr="00606AFF">
        <w:rPr>
          <w:rFonts w:ascii="Arial" w:hAnsi="Arial" w:cs="Arial"/>
          <w:sz w:val="22"/>
          <w:szCs w:val="22"/>
        </w:rPr>
        <w:t>.</w:t>
      </w:r>
    </w:p>
    <w:p w14:paraId="6F367AC1" w14:textId="77777777" w:rsidR="00CF0224" w:rsidRDefault="00E6703D"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Moilanen, T. </w:t>
      </w:r>
      <w:r w:rsidRPr="00606AFF">
        <w:rPr>
          <w:rFonts w:ascii="Arial" w:hAnsi="Arial" w:cs="Arial"/>
          <w:i/>
          <w:iCs/>
          <w:sz w:val="22"/>
          <w:szCs w:val="22"/>
        </w:rPr>
        <w:t>et al.</w:t>
      </w:r>
      <w:r w:rsidRPr="00606AFF">
        <w:rPr>
          <w:rFonts w:ascii="Arial" w:hAnsi="Arial" w:cs="Arial"/>
          <w:sz w:val="22"/>
          <w:szCs w:val="22"/>
        </w:rPr>
        <w:t xml:space="preserve"> (2021) “Older people’s perceived autonomy in residential care: An integrative review,” </w:t>
      </w:r>
      <w:r w:rsidRPr="00606AFF">
        <w:rPr>
          <w:rFonts w:ascii="Arial" w:hAnsi="Arial" w:cs="Arial"/>
          <w:i/>
          <w:iCs/>
          <w:sz w:val="22"/>
          <w:szCs w:val="22"/>
        </w:rPr>
        <w:t>Nursing ethics</w:t>
      </w:r>
      <w:r w:rsidRPr="00606AFF">
        <w:rPr>
          <w:rFonts w:ascii="Arial" w:hAnsi="Arial" w:cs="Arial"/>
          <w:sz w:val="22"/>
          <w:szCs w:val="22"/>
        </w:rPr>
        <w:t xml:space="preserve">, 28(3), pp. 414–434. Available at: </w:t>
      </w:r>
      <w:hyperlink r:id="rId32" w:history="1">
        <w:r w:rsidR="00025B18" w:rsidRPr="00606AFF">
          <w:rPr>
            <w:rStyle w:val="Hyperlink"/>
            <w:rFonts w:ascii="Arial" w:hAnsi="Arial" w:cs="Arial"/>
            <w:sz w:val="22"/>
            <w:szCs w:val="22"/>
          </w:rPr>
          <w:t>https://doi.org/10.1177/0969733020948115</w:t>
        </w:r>
      </w:hyperlink>
      <w:r w:rsidRPr="00606AFF">
        <w:rPr>
          <w:rFonts w:ascii="Arial" w:hAnsi="Arial" w:cs="Arial"/>
          <w:sz w:val="22"/>
          <w:szCs w:val="22"/>
        </w:rPr>
        <w:t>.</w:t>
      </w:r>
      <w:r w:rsidR="00025B18" w:rsidRPr="00606AFF">
        <w:rPr>
          <w:rFonts w:ascii="Arial" w:hAnsi="Arial" w:cs="Arial"/>
          <w:sz w:val="22"/>
          <w:szCs w:val="22"/>
        </w:rPr>
        <w:t xml:space="preserve"> (</w:t>
      </w:r>
      <w:proofErr w:type="spellStart"/>
      <w:r w:rsidR="00025B18" w:rsidRPr="00606AFF">
        <w:rPr>
          <w:rFonts w:ascii="Arial" w:hAnsi="Arial" w:cs="Arial"/>
          <w:sz w:val="22"/>
          <w:szCs w:val="22"/>
        </w:rPr>
        <w:t>Accesed</w:t>
      </w:r>
      <w:proofErr w:type="spellEnd"/>
      <w:r w:rsidR="00025B18" w:rsidRPr="00606AFF">
        <w:rPr>
          <w:rFonts w:ascii="Arial" w:hAnsi="Arial" w:cs="Arial"/>
          <w:sz w:val="22"/>
          <w:szCs w:val="22"/>
        </w:rPr>
        <w:t xml:space="preserve"> </w:t>
      </w:r>
      <w:r w:rsidR="00C97530" w:rsidRPr="00606AFF">
        <w:rPr>
          <w:rFonts w:ascii="Arial" w:hAnsi="Arial" w:cs="Arial"/>
          <w:sz w:val="22"/>
          <w:szCs w:val="22"/>
        </w:rPr>
        <w:t>15</w:t>
      </w:r>
      <w:r w:rsidR="00025B18" w:rsidRPr="00606AFF">
        <w:rPr>
          <w:rFonts w:ascii="Arial" w:hAnsi="Arial" w:cs="Arial"/>
          <w:sz w:val="22"/>
          <w:szCs w:val="22"/>
        </w:rPr>
        <w:t>.</w:t>
      </w:r>
      <w:r w:rsidR="00C97530" w:rsidRPr="00606AFF">
        <w:rPr>
          <w:rFonts w:ascii="Arial" w:hAnsi="Arial" w:cs="Arial"/>
          <w:sz w:val="22"/>
          <w:szCs w:val="22"/>
        </w:rPr>
        <w:t>12</w:t>
      </w:r>
      <w:r w:rsidR="00025B18" w:rsidRPr="00606AFF">
        <w:rPr>
          <w:rFonts w:ascii="Arial" w:hAnsi="Arial" w:cs="Arial"/>
          <w:sz w:val="22"/>
          <w:szCs w:val="22"/>
        </w:rPr>
        <w:t>.202</w:t>
      </w:r>
      <w:r w:rsidR="00C97530" w:rsidRPr="00606AFF">
        <w:rPr>
          <w:rFonts w:ascii="Arial" w:hAnsi="Arial" w:cs="Arial"/>
          <w:sz w:val="22"/>
          <w:szCs w:val="22"/>
        </w:rPr>
        <w:t>5</w:t>
      </w:r>
      <w:r w:rsidR="00025B18" w:rsidRPr="00606AFF">
        <w:rPr>
          <w:rFonts w:ascii="Arial" w:hAnsi="Arial" w:cs="Arial"/>
          <w:sz w:val="22"/>
          <w:szCs w:val="22"/>
        </w:rPr>
        <w:t>)</w:t>
      </w:r>
      <w:r w:rsidR="00C97530" w:rsidRPr="00606AFF">
        <w:rPr>
          <w:rFonts w:ascii="Arial" w:hAnsi="Arial" w:cs="Arial"/>
          <w:sz w:val="22"/>
          <w:szCs w:val="22"/>
        </w:rPr>
        <w:t>.</w:t>
      </w:r>
    </w:p>
    <w:p w14:paraId="34D109D1" w14:textId="77777777" w:rsidR="00CF0224" w:rsidRDefault="00E6703D"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Moilanen, T., Suhonen, R. and Kangasniemi, M. (2022) “Nursing support for older people’s autonomy in residential care: An integrative review,” </w:t>
      </w:r>
      <w:r w:rsidRPr="00606AFF">
        <w:rPr>
          <w:rFonts w:ascii="Arial" w:hAnsi="Arial" w:cs="Arial"/>
          <w:i/>
          <w:iCs/>
          <w:sz w:val="22"/>
          <w:szCs w:val="22"/>
        </w:rPr>
        <w:t>International journal of older people nursing</w:t>
      </w:r>
      <w:r w:rsidRPr="00606AFF">
        <w:rPr>
          <w:rFonts w:ascii="Arial" w:hAnsi="Arial" w:cs="Arial"/>
          <w:sz w:val="22"/>
          <w:szCs w:val="22"/>
        </w:rPr>
        <w:t xml:space="preserve">, 17(2), pp. e12428-n/a. Available at: </w:t>
      </w:r>
      <w:hyperlink r:id="rId33" w:history="1">
        <w:r w:rsidR="00446E98" w:rsidRPr="00606AFF">
          <w:rPr>
            <w:rStyle w:val="Hyperlink"/>
            <w:rFonts w:ascii="Arial" w:hAnsi="Arial" w:cs="Arial"/>
            <w:sz w:val="22"/>
            <w:szCs w:val="22"/>
          </w:rPr>
          <w:t>https://doi.org/10.1111/opn.12428</w:t>
        </w:r>
      </w:hyperlink>
      <w:r w:rsidRPr="00606AFF">
        <w:rPr>
          <w:rFonts w:ascii="Arial" w:hAnsi="Arial" w:cs="Arial"/>
          <w:sz w:val="22"/>
          <w:szCs w:val="22"/>
        </w:rPr>
        <w:t>.</w:t>
      </w:r>
      <w:r w:rsidR="00446E98" w:rsidRPr="00606AFF">
        <w:rPr>
          <w:rFonts w:ascii="Arial" w:hAnsi="Arial" w:cs="Arial"/>
          <w:sz w:val="22"/>
          <w:szCs w:val="22"/>
        </w:rPr>
        <w:t xml:space="preserve"> (</w:t>
      </w:r>
      <w:proofErr w:type="spellStart"/>
      <w:r w:rsidR="00446E98" w:rsidRPr="00606AFF">
        <w:rPr>
          <w:rFonts w:ascii="Arial" w:hAnsi="Arial" w:cs="Arial"/>
          <w:sz w:val="22"/>
          <w:szCs w:val="22"/>
        </w:rPr>
        <w:t>Accesed</w:t>
      </w:r>
      <w:proofErr w:type="spellEnd"/>
      <w:r w:rsidR="00446E98" w:rsidRPr="00606AFF">
        <w:rPr>
          <w:rFonts w:ascii="Arial" w:hAnsi="Arial" w:cs="Arial"/>
          <w:sz w:val="22"/>
          <w:szCs w:val="22"/>
        </w:rPr>
        <w:t xml:space="preserve"> 03.01.2026).</w:t>
      </w:r>
    </w:p>
    <w:p w14:paraId="639E89C1" w14:textId="026D43DC" w:rsidR="00467A60" w:rsidRPr="00606AFF" w:rsidRDefault="00467A60"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Nicholson, L. (2017) “Person-centred care: experiences of older people with dementia,” </w:t>
      </w:r>
      <w:r w:rsidRPr="00606AFF">
        <w:rPr>
          <w:rFonts w:ascii="Arial" w:hAnsi="Arial" w:cs="Arial"/>
          <w:i/>
          <w:iCs/>
          <w:sz w:val="22"/>
          <w:szCs w:val="22"/>
        </w:rPr>
        <w:t>Nursing standard</w:t>
      </w:r>
      <w:r w:rsidRPr="00606AFF">
        <w:rPr>
          <w:rFonts w:ascii="Arial" w:hAnsi="Arial" w:cs="Arial"/>
          <w:sz w:val="22"/>
          <w:szCs w:val="22"/>
        </w:rPr>
        <w:t xml:space="preserve">, 32(8), pp. 41–51. Available at: </w:t>
      </w:r>
      <w:hyperlink r:id="rId34" w:history="1">
        <w:r w:rsidRPr="00606AFF">
          <w:rPr>
            <w:rStyle w:val="Hyperlink"/>
            <w:rFonts w:ascii="Arial" w:hAnsi="Arial" w:cs="Arial"/>
            <w:sz w:val="22"/>
            <w:szCs w:val="22"/>
          </w:rPr>
          <w:t>https://doi.org/10.7748/ns.2017.e10558</w:t>
        </w:r>
      </w:hyperlink>
      <w:r w:rsidRPr="00606AFF">
        <w:rPr>
          <w:rFonts w:ascii="Arial" w:hAnsi="Arial" w:cs="Arial"/>
          <w:sz w:val="22"/>
          <w:szCs w:val="22"/>
        </w:rPr>
        <w:t>. (</w:t>
      </w:r>
      <w:proofErr w:type="spellStart"/>
      <w:r w:rsidRPr="00606AFF">
        <w:rPr>
          <w:rFonts w:ascii="Arial" w:hAnsi="Arial" w:cs="Arial"/>
          <w:sz w:val="22"/>
          <w:szCs w:val="22"/>
        </w:rPr>
        <w:t>Accesed</w:t>
      </w:r>
      <w:proofErr w:type="spellEnd"/>
      <w:r w:rsidRPr="00606AFF">
        <w:rPr>
          <w:rFonts w:ascii="Arial" w:hAnsi="Arial" w:cs="Arial"/>
          <w:sz w:val="22"/>
          <w:szCs w:val="22"/>
        </w:rPr>
        <w:t xml:space="preserve"> 15.12. 2025).</w:t>
      </w:r>
    </w:p>
    <w:p w14:paraId="1184F571" w14:textId="77777777" w:rsidR="00CF0224" w:rsidRDefault="002419AA"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NHS England (2019) “</w:t>
      </w:r>
      <w:r w:rsidRPr="00606AFF">
        <w:rPr>
          <w:rFonts w:ascii="Arial" w:hAnsi="Arial" w:cs="Arial"/>
          <w:i/>
          <w:iCs/>
          <w:sz w:val="22"/>
          <w:szCs w:val="22"/>
        </w:rPr>
        <w:t>What is personalised care</w:t>
      </w:r>
      <w:r w:rsidR="00157E2B" w:rsidRPr="00606AFF">
        <w:rPr>
          <w:rFonts w:ascii="Arial" w:hAnsi="Arial" w:cs="Arial"/>
          <w:i/>
          <w:iCs/>
          <w:sz w:val="22"/>
          <w:szCs w:val="22"/>
        </w:rPr>
        <w:t xml:space="preserve">”. </w:t>
      </w:r>
      <w:r w:rsidRPr="00606AFF">
        <w:rPr>
          <w:rFonts w:ascii="Arial" w:hAnsi="Arial" w:cs="Arial"/>
          <w:sz w:val="22"/>
          <w:szCs w:val="22"/>
        </w:rPr>
        <w:t xml:space="preserve">Available at: </w:t>
      </w:r>
      <w:hyperlink r:id="rId35" w:history="1">
        <w:r w:rsidR="00157E2B" w:rsidRPr="00606AFF">
          <w:rPr>
            <w:rStyle w:val="Hyperlink"/>
            <w:rFonts w:ascii="Arial" w:hAnsi="Arial" w:cs="Arial"/>
            <w:sz w:val="22"/>
            <w:szCs w:val="22"/>
          </w:rPr>
          <w:t>https://www.england.nhs.uk/personalisedcare/what-is-personalised-care/</w:t>
        </w:r>
      </w:hyperlink>
      <w:r w:rsidR="00157E2B" w:rsidRPr="00606AFF">
        <w:rPr>
          <w:rFonts w:ascii="Arial" w:hAnsi="Arial" w:cs="Arial"/>
          <w:sz w:val="22"/>
          <w:szCs w:val="22"/>
        </w:rPr>
        <w:t xml:space="preserve"> </w:t>
      </w:r>
      <w:r w:rsidRPr="00606AFF">
        <w:rPr>
          <w:rFonts w:ascii="Arial" w:hAnsi="Arial" w:cs="Arial"/>
          <w:sz w:val="22"/>
          <w:szCs w:val="22"/>
        </w:rPr>
        <w:t xml:space="preserve"> </w:t>
      </w:r>
      <w:r w:rsidR="00157E2B" w:rsidRPr="00606AFF">
        <w:rPr>
          <w:rFonts w:ascii="Arial" w:hAnsi="Arial" w:cs="Arial"/>
          <w:sz w:val="22"/>
          <w:szCs w:val="22"/>
        </w:rPr>
        <w:t>(</w:t>
      </w:r>
      <w:r w:rsidRPr="00606AFF">
        <w:rPr>
          <w:rFonts w:ascii="Arial" w:hAnsi="Arial" w:cs="Arial"/>
          <w:sz w:val="22"/>
          <w:szCs w:val="22"/>
        </w:rPr>
        <w:t>Accessed 18</w:t>
      </w:r>
      <w:r w:rsidR="00157E2B" w:rsidRPr="00606AFF">
        <w:rPr>
          <w:rFonts w:ascii="Arial" w:hAnsi="Arial" w:cs="Arial"/>
          <w:sz w:val="22"/>
          <w:szCs w:val="22"/>
        </w:rPr>
        <w:t>.12.</w:t>
      </w:r>
      <w:r w:rsidRPr="00606AFF">
        <w:rPr>
          <w:rFonts w:ascii="Arial" w:hAnsi="Arial" w:cs="Arial"/>
          <w:sz w:val="22"/>
          <w:szCs w:val="22"/>
        </w:rPr>
        <w:t>2025</w:t>
      </w:r>
      <w:r w:rsidR="00157E2B" w:rsidRPr="00606AFF">
        <w:rPr>
          <w:rFonts w:ascii="Arial" w:hAnsi="Arial" w:cs="Arial"/>
          <w:sz w:val="22"/>
          <w:szCs w:val="22"/>
        </w:rPr>
        <w:t>)</w:t>
      </w:r>
      <w:r w:rsidRPr="00606AFF">
        <w:rPr>
          <w:rFonts w:ascii="Arial" w:hAnsi="Arial" w:cs="Arial"/>
          <w:sz w:val="22"/>
          <w:szCs w:val="22"/>
        </w:rPr>
        <w:t>.</w:t>
      </w:r>
    </w:p>
    <w:p w14:paraId="6560987B" w14:textId="3915B9C8" w:rsidR="003F0A1B" w:rsidRPr="00606AFF" w:rsidRDefault="003F0A1B"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 xml:space="preserve">NOCIVELLI, B., SHEPHERD, V., HOOD, K., WALLACE, C. and WOOD, F., </w:t>
      </w:r>
      <w:r w:rsidR="00EC3EDF" w:rsidRPr="00606AFF">
        <w:rPr>
          <w:rFonts w:ascii="Arial" w:hAnsi="Arial" w:cs="Arial"/>
          <w:sz w:val="22"/>
          <w:szCs w:val="22"/>
        </w:rPr>
        <w:t>(</w:t>
      </w:r>
      <w:r w:rsidRPr="00606AFF">
        <w:rPr>
          <w:rFonts w:ascii="Arial" w:hAnsi="Arial" w:cs="Arial"/>
          <w:sz w:val="22"/>
          <w:szCs w:val="22"/>
        </w:rPr>
        <w:t>2023</w:t>
      </w:r>
      <w:r w:rsidR="00EC3EDF" w:rsidRPr="00606AFF">
        <w:rPr>
          <w:rFonts w:ascii="Arial" w:hAnsi="Arial" w:cs="Arial"/>
          <w:sz w:val="22"/>
          <w:szCs w:val="22"/>
        </w:rPr>
        <w:t>)</w:t>
      </w:r>
      <w:r w:rsidRPr="00606AFF">
        <w:rPr>
          <w:rFonts w:ascii="Arial" w:hAnsi="Arial" w:cs="Arial"/>
          <w:sz w:val="22"/>
          <w:szCs w:val="22"/>
        </w:rPr>
        <w:t xml:space="preserve"> </w:t>
      </w:r>
      <w:r w:rsidR="00EC3EDF" w:rsidRPr="00606AFF">
        <w:rPr>
          <w:rFonts w:ascii="Arial" w:hAnsi="Arial" w:cs="Arial"/>
          <w:sz w:val="22"/>
          <w:szCs w:val="22"/>
        </w:rPr>
        <w:t>“</w:t>
      </w:r>
      <w:r w:rsidRPr="00606AFF">
        <w:rPr>
          <w:rFonts w:ascii="Arial" w:hAnsi="Arial" w:cs="Arial"/>
          <w:sz w:val="22"/>
          <w:szCs w:val="22"/>
        </w:rPr>
        <w:t>Identifying barriers and facilitators to the inclusion of older adults living in UK care homes in research: a scoping review</w:t>
      </w:r>
      <w:r w:rsidR="00EC3EDF" w:rsidRPr="00606AFF">
        <w:rPr>
          <w:rFonts w:ascii="Arial" w:hAnsi="Arial" w:cs="Arial"/>
          <w:sz w:val="22"/>
          <w:szCs w:val="22"/>
        </w:rPr>
        <w:t>”</w:t>
      </w:r>
      <w:r w:rsidRPr="00606AFF">
        <w:rPr>
          <w:rFonts w:ascii="Arial" w:hAnsi="Arial" w:cs="Arial"/>
          <w:sz w:val="22"/>
          <w:szCs w:val="22"/>
        </w:rPr>
        <w:t>. </w:t>
      </w:r>
      <w:r w:rsidRPr="00606AFF">
        <w:rPr>
          <w:rFonts w:ascii="Arial" w:hAnsi="Arial" w:cs="Arial"/>
          <w:i/>
          <w:iCs/>
          <w:sz w:val="22"/>
          <w:szCs w:val="22"/>
        </w:rPr>
        <w:t>BMC Geriatrics, </w:t>
      </w:r>
      <w:r w:rsidRPr="00606AFF">
        <w:rPr>
          <w:rFonts w:ascii="Arial" w:hAnsi="Arial" w:cs="Arial"/>
          <w:b/>
          <w:bCs/>
          <w:sz w:val="22"/>
          <w:szCs w:val="22"/>
        </w:rPr>
        <w:t>23</w:t>
      </w:r>
      <w:r w:rsidRPr="00606AFF">
        <w:rPr>
          <w:rFonts w:ascii="Arial" w:hAnsi="Arial" w:cs="Arial"/>
          <w:sz w:val="22"/>
          <w:szCs w:val="22"/>
        </w:rPr>
        <w:t>, pp. 1-30.</w:t>
      </w:r>
    </w:p>
    <w:p w14:paraId="57FC8DD0" w14:textId="2FF91403" w:rsidR="003F6C4F" w:rsidRPr="00606AFF" w:rsidRDefault="003F6C4F" w:rsidP="00CF0224">
      <w:pPr>
        <w:pStyle w:val="NormalWeb"/>
        <w:spacing w:before="0" w:beforeAutospacing="0" w:after="240" w:afterAutospacing="0"/>
        <w:ind w:left="357"/>
        <w:contextualSpacing/>
        <w:jc w:val="both"/>
        <w:rPr>
          <w:rFonts w:ascii="Arial" w:hAnsi="Arial" w:cs="Arial"/>
          <w:sz w:val="22"/>
          <w:szCs w:val="22"/>
        </w:rPr>
      </w:pPr>
      <w:r w:rsidRPr="00606AFF">
        <w:rPr>
          <w:rFonts w:ascii="Arial" w:hAnsi="Arial" w:cs="Arial"/>
          <w:sz w:val="22"/>
          <w:szCs w:val="22"/>
        </w:rPr>
        <w:t>Office for National Statistics (2023) “</w:t>
      </w:r>
      <w:r w:rsidRPr="00606AFF">
        <w:rPr>
          <w:rFonts w:ascii="Arial" w:hAnsi="Arial" w:cs="Arial"/>
          <w:i/>
          <w:iCs/>
          <w:sz w:val="22"/>
          <w:szCs w:val="22"/>
        </w:rPr>
        <w:t>Profile of the older population living in England and Wales in 2021 and changes since 2011”</w:t>
      </w:r>
      <w:r w:rsidRPr="00606AFF">
        <w:rPr>
          <w:rFonts w:ascii="Arial" w:hAnsi="Arial" w:cs="Arial"/>
          <w:sz w:val="22"/>
          <w:szCs w:val="22"/>
        </w:rPr>
        <w:t xml:space="preserve">. Available at: </w:t>
      </w:r>
      <w:hyperlink r:id="rId36" w:history="1">
        <w:r w:rsidRPr="00606AFF">
          <w:rPr>
            <w:rStyle w:val="Hyperlink"/>
            <w:rFonts w:ascii="Arial" w:hAnsi="Arial" w:cs="Arial"/>
            <w:sz w:val="22"/>
            <w:szCs w:val="22"/>
          </w:rPr>
          <w:t>https://www.ons.gov.uk/peoplepopulationandcommunity/birthsdeathsandmarriages/ageing/articles/profileoftheolderpopulationlivinginenglandandwalesin2021andchangessince2011/2023-04-03?utm</w:t>
        </w:r>
      </w:hyperlink>
      <w:r w:rsidRPr="00606AFF">
        <w:rPr>
          <w:rFonts w:ascii="Arial" w:hAnsi="Arial" w:cs="Arial"/>
          <w:sz w:val="22"/>
          <w:szCs w:val="22"/>
        </w:rPr>
        <w:t xml:space="preserve">  (Accessed </w:t>
      </w:r>
      <w:r w:rsidR="00683245" w:rsidRPr="00606AFF">
        <w:rPr>
          <w:rFonts w:ascii="Arial" w:hAnsi="Arial" w:cs="Arial"/>
          <w:sz w:val="22"/>
          <w:szCs w:val="22"/>
        </w:rPr>
        <w:t>27.11.</w:t>
      </w:r>
      <w:r w:rsidRPr="00606AFF">
        <w:rPr>
          <w:rFonts w:ascii="Arial" w:hAnsi="Arial" w:cs="Arial"/>
          <w:sz w:val="22"/>
          <w:szCs w:val="22"/>
        </w:rPr>
        <w:t>202</w:t>
      </w:r>
      <w:r w:rsidR="00683245" w:rsidRPr="00606AFF">
        <w:rPr>
          <w:rFonts w:ascii="Arial" w:hAnsi="Arial" w:cs="Arial"/>
          <w:sz w:val="22"/>
          <w:szCs w:val="22"/>
        </w:rPr>
        <w:t>5)</w:t>
      </w:r>
      <w:r w:rsidRPr="00606AFF">
        <w:rPr>
          <w:rFonts w:ascii="Arial" w:hAnsi="Arial" w:cs="Arial"/>
          <w:sz w:val="22"/>
          <w:szCs w:val="22"/>
        </w:rPr>
        <w:t>.</w:t>
      </w:r>
    </w:p>
    <w:p w14:paraId="2C86548D" w14:textId="090C5AB6" w:rsidR="00E5215F" w:rsidRPr="00606AFF" w:rsidRDefault="00E5215F" w:rsidP="00606AFF">
      <w:pPr>
        <w:ind w:left="360"/>
        <w:jc w:val="both"/>
        <w:rPr>
          <w:rFonts w:ascii="Arial" w:hAnsi="Arial" w:cs="Arial"/>
        </w:rPr>
      </w:pPr>
      <w:r w:rsidRPr="00606AFF">
        <w:rPr>
          <w:rFonts w:ascii="Arial" w:hAnsi="Arial" w:cs="Arial"/>
        </w:rPr>
        <w:lastRenderedPageBreak/>
        <w:t xml:space="preserve">Orellana, K., Manthorpe, J. and Tinker, A. (2021) “Choice, control and person-centredness in day centres for older people,” </w:t>
      </w:r>
      <w:r w:rsidRPr="00606AFF">
        <w:rPr>
          <w:rFonts w:ascii="Arial" w:hAnsi="Arial" w:cs="Arial"/>
          <w:i/>
          <w:iCs/>
        </w:rPr>
        <w:t>Journal of social work : JSW</w:t>
      </w:r>
      <w:r w:rsidRPr="00606AFF">
        <w:rPr>
          <w:rFonts w:ascii="Arial" w:hAnsi="Arial" w:cs="Arial"/>
        </w:rPr>
        <w:t xml:space="preserve">, 21(6), pp. 1315–1338. Available at: </w:t>
      </w:r>
      <w:hyperlink r:id="rId37" w:history="1">
        <w:r w:rsidR="00021F8D" w:rsidRPr="00606AFF">
          <w:rPr>
            <w:rStyle w:val="Hyperlink"/>
            <w:rFonts w:ascii="Arial" w:hAnsi="Arial" w:cs="Arial"/>
          </w:rPr>
          <w:t>https://doi.org/10.1177/1468017320952255</w:t>
        </w:r>
      </w:hyperlink>
      <w:r w:rsidRPr="00606AFF">
        <w:rPr>
          <w:rFonts w:ascii="Arial" w:hAnsi="Arial" w:cs="Arial"/>
        </w:rPr>
        <w:t>.</w:t>
      </w:r>
      <w:r w:rsidR="00021F8D" w:rsidRPr="00606AFF">
        <w:rPr>
          <w:rFonts w:ascii="Arial" w:hAnsi="Arial" w:cs="Arial"/>
        </w:rPr>
        <w:t xml:space="preserve"> (</w:t>
      </w:r>
      <w:proofErr w:type="spellStart"/>
      <w:r w:rsidR="00021F8D" w:rsidRPr="00606AFF">
        <w:rPr>
          <w:rFonts w:ascii="Arial" w:hAnsi="Arial" w:cs="Arial"/>
        </w:rPr>
        <w:t>Accesed</w:t>
      </w:r>
      <w:proofErr w:type="spellEnd"/>
      <w:r w:rsidR="00021F8D" w:rsidRPr="00606AFF">
        <w:rPr>
          <w:rFonts w:ascii="Arial" w:hAnsi="Arial" w:cs="Arial"/>
        </w:rPr>
        <w:t xml:space="preserve"> 15.12.2025).</w:t>
      </w:r>
    </w:p>
    <w:p w14:paraId="18988B17" w14:textId="2AD00E28" w:rsidR="00A023EB" w:rsidRPr="00606AFF" w:rsidRDefault="00A023EB" w:rsidP="00606AFF">
      <w:pPr>
        <w:ind w:left="360"/>
        <w:jc w:val="both"/>
        <w:rPr>
          <w:rFonts w:ascii="Arial" w:hAnsi="Arial" w:cs="Arial"/>
        </w:rPr>
      </w:pPr>
      <w:r w:rsidRPr="00571E7A">
        <w:rPr>
          <w:rFonts w:ascii="Arial" w:hAnsi="Arial" w:cs="Arial"/>
        </w:rPr>
        <w:t>Page, M.J. </w:t>
      </w:r>
      <w:r w:rsidRPr="00571E7A">
        <w:rPr>
          <w:rFonts w:ascii="Arial" w:hAnsi="Arial" w:cs="Arial"/>
          <w:i/>
          <w:iCs/>
        </w:rPr>
        <w:t>et al.</w:t>
      </w:r>
      <w:r w:rsidRPr="00571E7A">
        <w:rPr>
          <w:rFonts w:ascii="Arial" w:hAnsi="Arial" w:cs="Arial"/>
        </w:rPr>
        <w:t> </w:t>
      </w:r>
      <w:r w:rsidRPr="00606AFF">
        <w:rPr>
          <w:rFonts w:ascii="Arial" w:hAnsi="Arial" w:cs="Arial"/>
        </w:rPr>
        <w:t>(2021) “The PRISMA 2020 statement: an updated guideline for reporting systematic reviews,” </w:t>
      </w:r>
      <w:r w:rsidRPr="00606AFF">
        <w:rPr>
          <w:rFonts w:ascii="Arial" w:hAnsi="Arial" w:cs="Arial"/>
          <w:i/>
          <w:iCs/>
        </w:rPr>
        <w:t>BMJ (Online)</w:t>
      </w:r>
      <w:r w:rsidRPr="00606AFF">
        <w:rPr>
          <w:rFonts w:ascii="Arial" w:hAnsi="Arial" w:cs="Arial"/>
        </w:rPr>
        <w:t xml:space="preserve">, 372, p. n71. Available at: </w:t>
      </w:r>
      <w:hyperlink r:id="rId38" w:history="1">
        <w:r w:rsidRPr="00606AFF">
          <w:rPr>
            <w:rStyle w:val="Hyperlink"/>
            <w:rFonts w:ascii="Arial" w:hAnsi="Arial" w:cs="Arial"/>
          </w:rPr>
          <w:t>https://doi.org/10.1136/bmj.n71</w:t>
        </w:r>
      </w:hyperlink>
      <w:r w:rsidRPr="00606AFF">
        <w:rPr>
          <w:rFonts w:ascii="Arial" w:hAnsi="Arial" w:cs="Arial"/>
        </w:rPr>
        <w:t>. (</w:t>
      </w:r>
      <w:proofErr w:type="spellStart"/>
      <w:r w:rsidRPr="00606AFF">
        <w:rPr>
          <w:rFonts w:ascii="Arial" w:hAnsi="Arial" w:cs="Arial"/>
        </w:rPr>
        <w:t>Accesed</w:t>
      </w:r>
      <w:proofErr w:type="spellEnd"/>
      <w:r w:rsidRPr="00606AFF">
        <w:rPr>
          <w:rFonts w:ascii="Arial" w:hAnsi="Arial" w:cs="Arial"/>
        </w:rPr>
        <w:t xml:space="preserve"> 03.01.2026).</w:t>
      </w:r>
    </w:p>
    <w:p w14:paraId="6ADA1236" w14:textId="3EAFBB74" w:rsidR="00D2057B" w:rsidRPr="00606AFF" w:rsidRDefault="00D2057B" w:rsidP="00606AFF">
      <w:pPr>
        <w:ind w:left="360"/>
        <w:jc w:val="both"/>
        <w:rPr>
          <w:rFonts w:ascii="Arial" w:hAnsi="Arial" w:cs="Arial"/>
        </w:rPr>
      </w:pPr>
      <w:r w:rsidRPr="00606AFF">
        <w:rPr>
          <w:rFonts w:ascii="Arial" w:hAnsi="Arial" w:cs="Arial"/>
        </w:rPr>
        <w:t xml:space="preserve">Palacios, A. </w:t>
      </w:r>
      <w:r w:rsidRPr="00606AFF">
        <w:rPr>
          <w:rFonts w:ascii="Arial" w:hAnsi="Arial" w:cs="Arial"/>
          <w:i/>
          <w:iCs/>
        </w:rPr>
        <w:t>et al.</w:t>
      </w:r>
      <w:r w:rsidRPr="00606AFF">
        <w:rPr>
          <w:rFonts w:ascii="Arial" w:hAnsi="Arial" w:cs="Arial"/>
        </w:rPr>
        <w:t xml:space="preserve"> (2025) “The economic value of empowering older patients transitioning from hospital to home: evidence from the ‘Your Care Needs You’ intervention,” </w:t>
      </w:r>
      <w:r w:rsidRPr="00606AFF">
        <w:rPr>
          <w:rFonts w:ascii="Arial" w:hAnsi="Arial" w:cs="Arial"/>
          <w:i/>
          <w:iCs/>
        </w:rPr>
        <w:t>Age and ageing</w:t>
      </w:r>
      <w:r w:rsidRPr="00606AFF">
        <w:rPr>
          <w:rFonts w:ascii="Arial" w:hAnsi="Arial" w:cs="Arial"/>
        </w:rPr>
        <w:t xml:space="preserve">, 54(12). Available at: </w:t>
      </w:r>
      <w:hyperlink r:id="rId39" w:history="1">
        <w:r w:rsidR="00534138" w:rsidRPr="00606AFF">
          <w:rPr>
            <w:rStyle w:val="Hyperlink"/>
            <w:rFonts w:ascii="Arial" w:hAnsi="Arial" w:cs="Arial"/>
          </w:rPr>
          <w:t>https://doi.org/10.1093/ageing/afaf346</w:t>
        </w:r>
      </w:hyperlink>
      <w:r w:rsidRPr="00606AFF">
        <w:rPr>
          <w:rFonts w:ascii="Arial" w:hAnsi="Arial" w:cs="Arial"/>
        </w:rPr>
        <w:t>.</w:t>
      </w:r>
      <w:r w:rsidR="00534138" w:rsidRPr="00606AFF">
        <w:rPr>
          <w:rFonts w:ascii="Arial" w:hAnsi="Arial" w:cs="Arial"/>
        </w:rPr>
        <w:t xml:space="preserve"> (</w:t>
      </w:r>
      <w:proofErr w:type="spellStart"/>
      <w:r w:rsidR="00534138" w:rsidRPr="00606AFF">
        <w:rPr>
          <w:rFonts w:ascii="Arial" w:hAnsi="Arial" w:cs="Arial"/>
        </w:rPr>
        <w:t>Accesed</w:t>
      </w:r>
      <w:proofErr w:type="spellEnd"/>
      <w:r w:rsidR="00534138" w:rsidRPr="00606AFF">
        <w:rPr>
          <w:rFonts w:ascii="Arial" w:hAnsi="Arial" w:cs="Arial"/>
        </w:rPr>
        <w:t xml:space="preserve"> 03.01.2026).</w:t>
      </w:r>
    </w:p>
    <w:p w14:paraId="2665F85B" w14:textId="5671461F" w:rsidR="00561A4E" w:rsidRPr="00606AFF" w:rsidRDefault="00561A4E" w:rsidP="00606AFF">
      <w:pPr>
        <w:ind w:left="360"/>
        <w:jc w:val="both"/>
        <w:rPr>
          <w:rFonts w:ascii="Arial" w:hAnsi="Arial" w:cs="Arial"/>
        </w:rPr>
      </w:pPr>
      <w:r w:rsidRPr="00606AFF">
        <w:rPr>
          <w:rFonts w:ascii="Arial" w:hAnsi="Arial" w:cs="Arial"/>
        </w:rPr>
        <w:t xml:space="preserve">RAPAPORT, P., LIVINGSTON, G., MURRAY, J., MULLA, A. and COOPER, C., </w:t>
      </w:r>
      <w:r w:rsidR="00B037CD" w:rsidRPr="00606AFF">
        <w:rPr>
          <w:rFonts w:ascii="Arial" w:hAnsi="Arial" w:cs="Arial"/>
        </w:rPr>
        <w:t>(</w:t>
      </w:r>
      <w:r w:rsidRPr="00606AFF">
        <w:rPr>
          <w:rFonts w:ascii="Arial" w:hAnsi="Arial" w:cs="Arial"/>
        </w:rPr>
        <w:t>2017</w:t>
      </w:r>
      <w:r w:rsidR="00B037CD" w:rsidRPr="00606AFF">
        <w:rPr>
          <w:rFonts w:ascii="Arial" w:hAnsi="Arial" w:cs="Arial"/>
        </w:rPr>
        <w:t>)</w:t>
      </w:r>
      <w:r w:rsidRPr="00606AFF">
        <w:rPr>
          <w:rFonts w:ascii="Arial" w:hAnsi="Arial" w:cs="Arial"/>
        </w:rPr>
        <w:t xml:space="preserve"> </w:t>
      </w:r>
      <w:r w:rsidR="00B037CD" w:rsidRPr="00606AFF">
        <w:rPr>
          <w:rFonts w:ascii="Arial" w:hAnsi="Arial" w:cs="Arial"/>
        </w:rPr>
        <w:t>“</w:t>
      </w:r>
      <w:r w:rsidRPr="00606AFF">
        <w:rPr>
          <w:rFonts w:ascii="Arial" w:hAnsi="Arial" w:cs="Arial"/>
        </w:rPr>
        <w:t>Systematic review of the effective components of psychosocial interventions delivered by care home staff to people with dementia</w:t>
      </w:r>
      <w:r w:rsidR="00B037CD" w:rsidRPr="00606AFF">
        <w:rPr>
          <w:rFonts w:ascii="Arial" w:hAnsi="Arial" w:cs="Arial"/>
        </w:rPr>
        <w:t>”</w:t>
      </w:r>
      <w:r w:rsidRPr="00606AFF">
        <w:rPr>
          <w:rFonts w:ascii="Arial" w:hAnsi="Arial" w:cs="Arial"/>
        </w:rPr>
        <w:t>. </w:t>
      </w:r>
      <w:r w:rsidRPr="00606AFF">
        <w:rPr>
          <w:rFonts w:ascii="Arial" w:hAnsi="Arial" w:cs="Arial"/>
          <w:i/>
          <w:iCs/>
        </w:rPr>
        <w:t>BMJ Open, </w:t>
      </w:r>
      <w:r w:rsidRPr="00606AFF">
        <w:rPr>
          <w:rFonts w:ascii="Arial" w:hAnsi="Arial" w:cs="Arial"/>
          <w:b/>
          <w:bCs/>
        </w:rPr>
        <w:t>7</w:t>
      </w:r>
      <w:r w:rsidRPr="00606AFF">
        <w:rPr>
          <w:rFonts w:ascii="Arial" w:hAnsi="Arial" w:cs="Arial"/>
        </w:rPr>
        <w:t>(2),.</w:t>
      </w:r>
    </w:p>
    <w:p w14:paraId="0D219E68" w14:textId="625BCDE8" w:rsidR="005F57B8" w:rsidRPr="00606AFF" w:rsidRDefault="005F57B8" w:rsidP="00606AFF">
      <w:pPr>
        <w:ind w:left="360"/>
        <w:jc w:val="both"/>
        <w:rPr>
          <w:rFonts w:ascii="Arial" w:hAnsi="Arial" w:cs="Arial"/>
        </w:rPr>
      </w:pPr>
      <w:r w:rsidRPr="00606AFF">
        <w:rPr>
          <w:rFonts w:ascii="Arial" w:hAnsi="Arial" w:cs="Arial"/>
        </w:rPr>
        <w:t xml:space="preserve">Richter, C. </w:t>
      </w:r>
      <w:r w:rsidRPr="00606AFF">
        <w:rPr>
          <w:rFonts w:ascii="Arial" w:hAnsi="Arial" w:cs="Arial"/>
          <w:i/>
          <w:iCs/>
        </w:rPr>
        <w:t>et al.</w:t>
      </w:r>
      <w:r w:rsidRPr="00606AFF">
        <w:rPr>
          <w:rFonts w:ascii="Arial" w:hAnsi="Arial" w:cs="Arial"/>
        </w:rPr>
        <w:t xml:space="preserve"> (2022) “Factors influencing the implementation of person-centred care in nursing homes by practice development champions: a qualitative process evaluation of a cluster-randomised controlled trial (</w:t>
      </w:r>
      <w:proofErr w:type="spellStart"/>
      <w:r w:rsidRPr="00606AFF">
        <w:rPr>
          <w:rFonts w:ascii="Arial" w:hAnsi="Arial" w:cs="Arial"/>
        </w:rPr>
        <w:t>EPCentCare</w:t>
      </w:r>
      <w:proofErr w:type="spellEnd"/>
      <w:r w:rsidRPr="00606AFF">
        <w:rPr>
          <w:rFonts w:ascii="Arial" w:hAnsi="Arial" w:cs="Arial"/>
        </w:rPr>
        <w:t xml:space="preserve">) using Normalization Process Theory,” </w:t>
      </w:r>
      <w:r w:rsidRPr="00606AFF">
        <w:rPr>
          <w:rFonts w:ascii="Arial" w:hAnsi="Arial" w:cs="Arial"/>
          <w:i/>
          <w:iCs/>
        </w:rPr>
        <w:t>BMC nursing</w:t>
      </w:r>
      <w:r w:rsidRPr="00606AFF">
        <w:rPr>
          <w:rFonts w:ascii="Arial" w:hAnsi="Arial" w:cs="Arial"/>
        </w:rPr>
        <w:t xml:space="preserve">, 21(1). Available at: </w:t>
      </w:r>
      <w:hyperlink r:id="rId40" w:history="1">
        <w:r w:rsidRPr="00606AFF">
          <w:rPr>
            <w:rStyle w:val="Hyperlink"/>
            <w:rFonts w:ascii="Arial" w:hAnsi="Arial" w:cs="Arial"/>
          </w:rPr>
          <w:t>https://doi.org/10.1186/s12912-022-00963-6</w:t>
        </w:r>
      </w:hyperlink>
      <w:r w:rsidRPr="00606AFF">
        <w:rPr>
          <w:rFonts w:ascii="Arial" w:hAnsi="Arial" w:cs="Arial"/>
        </w:rPr>
        <w:t>. (</w:t>
      </w:r>
      <w:proofErr w:type="spellStart"/>
      <w:r w:rsidRPr="00606AFF">
        <w:rPr>
          <w:rFonts w:ascii="Arial" w:hAnsi="Arial" w:cs="Arial"/>
        </w:rPr>
        <w:t>Accesed</w:t>
      </w:r>
      <w:proofErr w:type="spellEnd"/>
      <w:r w:rsidRPr="00606AFF">
        <w:rPr>
          <w:rFonts w:ascii="Arial" w:hAnsi="Arial" w:cs="Arial"/>
        </w:rPr>
        <w:t xml:space="preserve"> 03.01.2026).</w:t>
      </w:r>
    </w:p>
    <w:p w14:paraId="422EA64C" w14:textId="5AD225AF" w:rsidR="00D212EE" w:rsidRPr="00606AFF" w:rsidRDefault="00D212EE" w:rsidP="00606AFF">
      <w:pPr>
        <w:ind w:left="360"/>
        <w:jc w:val="both"/>
        <w:rPr>
          <w:rFonts w:ascii="Arial" w:hAnsi="Arial" w:cs="Arial"/>
        </w:rPr>
      </w:pPr>
      <w:r w:rsidRPr="00571E7A">
        <w:rPr>
          <w:rFonts w:ascii="Arial" w:hAnsi="Arial" w:cs="Arial"/>
        </w:rPr>
        <w:t xml:space="preserve">Riste, L.K. </w:t>
      </w:r>
      <w:r w:rsidRPr="00571E7A">
        <w:rPr>
          <w:rFonts w:ascii="Arial" w:hAnsi="Arial" w:cs="Arial"/>
          <w:i/>
          <w:iCs/>
        </w:rPr>
        <w:t>et al.</w:t>
      </w:r>
      <w:r w:rsidRPr="00571E7A">
        <w:rPr>
          <w:rFonts w:ascii="Arial" w:hAnsi="Arial" w:cs="Arial"/>
        </w:rPr>
        <w:t xml:space="preserve"> </w:t>
      </w:r>
      <w:r w:rsidRPr="00606AFF">
        <w:rPr>
          <w:rFonts w:ascii="Arial" w:hAnsi="Arial" w:cs="Arial"/>
        </w:rPr>
        <w:t>(2018) “Enacting person</w:t>
      </w:r>
      <w:r w:rsidRPr="00606AFF">
        <w:rPr>
          <w:rFonts w:ascii="Cambria Math" w:hAnsi="Cambria Math" w:cs="Cambria Math"/>
        </w:rPr>
        <w:t>‐</w:t>
      </w:r>
      <w:r w:rsidRPr="00606AFF">
        <w:rPr>
          <w:rFonts w:ascii="Arial" w:hAnsi="Arial" w:cs="Arial"/>
        </w:rPr>
        <w:t xml:space="preserve">centredness in integrated care: A qualitative study of practice and perspectives within multidisciplinary groups in the care of older people,” </w:t>
      </w:r>
      <w:r w:rsidRPr="00606AFF">
        <w:rPr>
          <w:rFonts w:ascii="Arial" w:hAnsi="Arial" w:cs="Arial"/>
          <w:i/>
          <w:iCs/>
        </w:rPr>
        <w:t>Health expectations : an international journal of public participation in health care and health policy</w:t>
      </w:r>
      <w:r w:rsidRPr="00606AFF">
        <w:rPr>
          <w:rFonts w:ascii="Arial" w:hAnsi="Arial" w:cs="Arial"/>
        </w:rPr>
        <w:t xml:space="preserve">, 21(6), pp. 1066–1074. Available at: </w:t>
      </w:r>
      <w:hyperlink r:id="rId41" w:history="1">
        <w:r w:rsidR="00C82DE1" w:rsidRPr="00606AFF">
          <w:rPr>
            <w:rStyle w:val="Hyperlink"/>
            <w:rFonts w:ascii="Arial" w:hAnsi="Arial" w:cs="Arial"/>
          </w:rPr>
          <w:t>https://doi.org/10.1111/hex.12803</w:t>
        </w:r>
      </w:hyperlink>
      <w:r w:rsidRPr="00606AFF">
        <w:rPr>
          <w:rFonts w:ascii="Arial" w:hAnsi="Arial" w:cs="Arial"/>
        </w:rPr>
        <w:t>.</w:t>
      </w:r>
      <w:r w:rsidR="00C82DE1" w:rsidRPr="00606AFF">
        <w:rPr>
          <w:rFonts w:ascii="Arial" w:hAnsi="Arial" w:cs="Arial"/>
        </w:rPr>
        <w:t xml:space="preserve"> (</w:t>
      </w:r>
      <w:proofErr w:type="spellStart"/>
      <w:r w:rsidR="00C82DE1" w:rsidRPr="00606AFF">
        <w:rPr>
          <w:rFonts w:ascii="Arial" w:hAnsi="Arial" w:cs="Arial"/>
        </w:rPr>
        <w:t>Accesed</w:t>
      </w:r>
      <w:proofErr w:type="spellEnd"/>
      <w:r w:rsidR="00C82DE1" w:rsidRPr="00606AFF">
        <w:rPr>
          <w:rFonts w:ascii="Arial" w:hAnsi="Arial" w:cs="Arial"/>
        </w:rPr>
        <w:t xml:space="preserve"> 03.01.2026).</w:t>
      </w:r>
    </w:p>
    <w:p w14:paraId="04A4D736" w14:textId="2C1550A1" w:rsidR="00D85A2A" w:rsidRPr="00606AFF" w:rsidRDefault="00D85A2A" w:rsidP="00606AFF">
      <w:pPr>
        <w:ind w:left="360"/>
        <w:jc w:val="both"/>
        <w:rPr>
          <w:rFonts w:ascii="Arial" w:hAnsi="Arial" w:cs="Arial"/>
        </w:rPr>
      </w:pPr>
      <w:r w:rsidRPr="00606AFF">
        <w:rPr>
          <w:rFonts w:ascii="Arial" w:hAnsi="Arial" w:cs="Arial"/>
        </w:rPr>
        <w:t xml:space="preserve">Rodgers, V. </w:t>
      </w:r>
      <w:r w:rsidRPr="00606AFF">
        <w:rPr>
          <w:rFonts w:ascii="Arial" w:hAnsi="Arial" w:cs="Arial"/>
          <w:i/>
          <w:iCs/>
        </w:rPr>
        <w:t>et al.</w:t>
      </w:r>
      <w:r w:rsidRPr="00606AFF">
        <w:rPr>
          <w:rFonts w:ascii="Arial" w:hAnsi="Arial" w:cs="Arial"/>
        </w:rPr>
        <w:t xml:space="preserve"> (2012) “Enhancing autonomy for older people in residential care: what factors affect it,” </w:t>
      </w:r>
      <w:r w:rsidRPr="00606AFF">
        <w:rPr>
          <w:rFonts w:ascii="Arial" w:hAnsi="Arial" w:cs="Arial"/>
          <w:i/>
          <w:iCs/>
        </w:rPr>
        <w:t>International journal of older people nursing</w:t>
      </w:r>
      <w:r w:rsidRPr="00606AFF">
        <w:rPr>
          <w:rFonts w:ascii="Arial" w:hAnsi="Arial" w:cs="Arial"/>
        </w:rPr>
        <w:t xml:space="preserve">, 7(1), pp. 70–74. Available at: </w:t>
      </w:r>
      <w:hyperlink r:id="rId42" w:history="1">
        <w:r w:rsidRPr="00606AFF">
          <w:rPr>
            <w:rStyle w:val="Hyperlink"/>
            <w:rFonts w:ascii="Arial" w:hAnsi="Arial" w:cs="Arial"/>
          </w:rPr>
          <w:t>https://doi.org/10.1111/j.1748-3743.2012.00310.x</w:t>
        </w:r>
      </w:hyperlink>
      <w:r w:rsidRPr="00606AFF">
        <w:rPr>
          <w:rFonts w:ascii="Arial" w:hAnsi="Arial" w:cs="Arial"/>
        </w:rPr>
        <w:t>. (</w:t>
      </w:r>
      <w:proofErr w:type="spellStart"/>
      <w:r w:rsidRPr="00606AFF">
        <w:rPr>
          <w:rFonts w:ascii="Arial" w:hAnsi="Arial" w:cs="Arial"/>
        </w:rPr>
        <w:t>Accesed</w:t>
      </w:r>
      <w:proofErr w:type="spellEnd"/>
      <w:r w:rsidRPr="00606AFF">
        <w:rPr>
          <w:rFonts w:ascii="Arial" w:hAnsi="Arial" w:cs="Arial"/>
        </w:rPr>
        <w:t xml:space="preserve"> 28.11.2025).</w:t>
      </w:r>
    </w:p>
    <w:p w14:paraId="1D2115D8" w14:textId="77777777" w:rsidR="00253737" w:rsidRDefault="00D85A2A" w:rsidP="00253737">
      <w:pPr>
        <w:ind w:left="360"/>
        <w:contextualSpacing/>
        <w:jc w:val="both"/>
        <w:rPr>
          <w:rFonts w:ascii="Arial" w:hAnsi="Arial" w:cs="Arial"/>
        </w:rPr>
      </w:pPr>
      <w:r w:rsidRPr="00606AFF">
        <w:rPr>
          <w:rFonts w:ascii="Arial" w:hAnsi="Arial" w:cs="Arial"/>
        </w:rPr>
        <w:t xml:space="preserve">Rosengren, K. and </w:t>
      </w:r>
      <w:proofErr w:type="spellStart"/>
      <w:r w:rsidRPr="00606AFF">
        <w:rPr>
          <w:rFonts w:ascii="Arial" w:hAnsi="Arial" w:cs="Arial"/>
        </w:rPr>
        <w:t>Carlström</w:t>
      </w:r>
      <w:proofErr w:type="spellEnd"/>
      <w:r w:rsidRPr="00606AFF">
        <w:rPr>
          <w:rFonts w:ascii="Arial" w:hAnsi="Arial" w:cs="Arial"/>
        </w:rPr>
        <w:t xml:space="preserve">, E. (2023) “Diffusion of person-centred care within 27 European countries – interviews with managers, officials, and researchers at the micro, </w:t>
      </w:r>
      <w:proofErr w:type="spellStart"/>
      <w:r w:rsidRPr="00606AFF">
        <w:rPr>
          <w:rFonts w:ascii="Arial" w:hAnsi="Arial" w:cs="Arial"/>
        </w:rPr>
        <w:t>meso</w:t>
      </w:r>
      <w:proofErr w:type="spellEnd"/>
      <w:r w:rsidRPr="00606AFF">
        <w:rPr>
          <w:rFonts w:ascii="Arial" w:hAnsi="Arial" w:cs="Arial"/>
        </w:rPr>
        <w:t xml:space="preserve">, and macro levels,” </w:t>
      </w:r>
      <w:r w:rsidRPr="00606AFF">
        <w:rPr>
          <w:rFonts w:ascii="Arial" w:hAnsi="Arial" w:cs="Arial"/>
          <w:i/>
          <w:iCs/>
        </w:rPr>
        <w:t>International journal of integrated care</w:t>
      </w:r>
      <w:r w:rsidRPr="00606AFF">
        <w:rPr>
          <w:rFonts w:ascii="Arial" w:hAnsi="Arial" w:cs="Arial"/>
        </w:rPr>
        <w:t xml:space="preserve">, 23(S1), p. 169. Available at: </w:t>
      </w:r>
      <w:hyperlink r:id="rId43" w:history="1">
        <w:r w:rsidRPr="00606AFF">
          <w:rPr>
            <w:rStyle w:val="Hyperlink"/>
            <w:rFonts w:ascii="Arial" w:hAnsi="Arial" w:cs="Arial"/>
          </w:rPr>
          <w:t>https://doi.org/10.5334/ijic.ICIC23061</w:t>
        </w:r>
      </w:hyperlink>
      <w:r w:rsidRPr="00606AFF">
        <w:rPr>
          <w:rFonts w:ascii="Arial" w:hAnsi="Arial" w:cs="Arial"/>
        </w:rPr>
        <w:t>. (</w:t>
      </w:r>
      <w:proofErr w:type="spellStart"/>
      <w:r w:rsidRPr="00606AFF">
        <w:rPr>
          <w:rFonts w:ascii="Arial" w:hAnsi="Arial" w:cs="Arial"/>
        </w:rPr>
        <w:t>Accesed</w:t>
      </w:r>
      <w:proofErr w:type="spellEnd"/>
      <w:r w:rsidRPr="00606AFF">
        <w:rPr>
          <w:rFonts w:ascii="Arial" w:hAnsi="Arial" w:cs="Arial"/>
        </w:rPr>
        <w:t xml:space="preserve"> 15.12.2025).</w:t>
      </w:r>
    </w:p>
    <w:p w14:paraId="08646C3E" w14:textId="029B5BE5" w:rsidR="003874DA" w:rsidRPr="00606AFF" w:rsidRDefault="003874DA" w:rsidP="00253737">
      <w:pPr>
        <w:ind w:left="360"/>
        <w:contextualSpacing/>
        <w:jc w:val="both"/>
        <w:rPr>
          <w:rFonts w:ascii="Arial" w:hAnsi="Arial" w:cs="Arial"/>
        </w:rPr>
      </w:pPr>
      <w:r w:rsidRPr="00606AFF">
        <w:rPr>
          <w:rFonts w:ascii="Arial" w:hAnsi="Arial" w:cs="Arial"/>
        </w:rPr>
        <w:t xml:space="preserve">Ross, H., Tod, A.M. and Clarke, A. (2015) “Understanding and achieving person-centred care: the nurse perspective,” </w:t>
      </w:r>
      <w:r w:rsidRPr="00606AFF">
        <w:rPr>
          <w:rFonts w:ascii="Arial" w:hAnsi="Arial" w:cs="Arial"/>
          <w:i/>
          <w:iCs/>
        </w:rPr>
        <w:t>Journal of clinical nursing</w:t>
      </w:r>
      <w:r w:rsidRPr="00606AFF">
        <w:rPr>
          <w:rFonts w:ascii="Arial" w:hAnsi="Arial" w:cs="Arial"/>
        </w:rPr>
        <w:t xml:space="preserve">, 24(9–10), pp. 1223–1233. Available at: </w:t>
      </w:r>
      <w:hyperlink r:id="rId44" w:history="1">
        <w:r w:rsidR="00C82DE1" w:rsidRPr="00606AFF">
          <w:rPr>
            <w:rStyle w:val="Hyperlink"/>
            <w:rFonts w:ascii="Arial" w:hAnsi="Arial" w:cs="Arial"/>
          </w:rPr>
          <w:t>https://doi.org/10.1111/jocn.12662</w:t>
        </w:r>
      </w:hyperlink>
      <w:r w:rsidRPr="00606AFF">
        <w:rPr>
          <w:rFonts w:ascii="Arial" w:hAnsi="Arial" w:cs="Arial"/>
        </w:rPr>
        <w:t>.</w:t>
      </w:r>
      <w:r w:rsidR="00C82DE1" w:rsidRPr="00606AFF">
        <w:rPr>
          <w:rFonts w:ascii="Arial" w:hAnsi="Arial" w:cs="Arial"/>
        </w:rPr>
        <w:t xml:space="preserve"> (</w:t>
      </w:r>
      <w:proofErr w:type="spellStart"/>
      <w:r w:rsidR="00C82DE1" w:rsidRPr="00606AFF">
        <w:rPr>
          <w:rFonts w:ascii="Arial" w:hAnsi="Arial" w:cs="Arial"/>
        </w:rPr>
        <w:t>Accesed</w:t>
      </w:r>
      <w:proofErr w:type="spellEnd"/>
      <w:r w:rsidR="00C82DE1" w:rsidRPr="00606AFF">
        <w:rPr>
          <w:rFonts w:ascii="Arial" w:hAnsi="Arial" w:cs="Arial"/>
        </w:rPr>
        <w:t xml:space="preserve"> 03.01.2026).</w:t>
      </w:r>
    </w:p>
    <w:p w14:paraId="6A6FEEE8" w14:textId="26BBEB7E" w:rsidR="00603990" w:rsidRPr="00606AFF" w:rsidRDefault="00603990" w:rsidP="00606AFF">
      <w:pPr>
        <w:ind w:left="360"/>
        <w:jc w:val="both"/>
        <w:rPr>
          <w:rFonts w:ascii="Arial" w:hAnsi="Arial" w:cs="Arial"/>
        </w:rPr>
      </w:pPr>
      <w:r w:rsidRPr="00606AFF">
        <w:rPr>
          <w:rFonts w:ascii="Arial" w:hAnsi="Arial" w:cs="Arial"/>
        </w:rPr>
        <w:t xml:space="preserve">Spijker, J. and Schneider, A. (2021) “The Myth of Old Age: Addressing the Issue of Dependency and Contribution in Old Age Using Empirical Examples From the United Kingdom,” </w:t>
      </w:r>
      <w:r w:rsidRPr="00606AFF">
        <w:rPr>
          <w:rFonts w:ascii="Arial" w:hAnsi="Arial" w:cs="Arial"/>
          <w:i/>
          <w:iCs/>
        </w:rPr>
        <w:t>Sociological research online</w:t>
      </w:r>
      <w:r w:rsidRPr="00606AFF">
        <w:rPr>
          <w:rFonts w:ascii="Arial" w:hAnsi="Arial" w:cs="Arial"/>
        </w:rPr>
        <w:t xml:space="preserve">, 26(2), pp. 343–359. Available at: </w:t>
      </w:r>
      <w:hyperlink r:id="rId45" w:history="1">
        <w:r w:rsidR="00C17B3F" w:rsidRPr="00606AFF">
          <w:rPr>
            <w:rStyle w:val="Hyperlink"/>
            <w:rFonts w:ascii="Arial" w:hAnsi="Arial" w:cs="Arial"/>
          </w:rPr>
          <w:t>https://doi.org/10.1177/1360780420937737</w:t>
        </w:r>
      </w:hyperlink>
      <w:r w:rsidRPr="00606AFF">
        <w:rPr>
          <w:rFonts w:ascii="Arial" w:hAnsi="Arial" w:cs="Arial"/>
        </w:rPr>
        <w:t>.</w:t>
      </w:r>
      <w:r w:rsidR="00C17B3F" w:rsidRPr="00606AFF">
        <w:rPr>
          <w:rFonts w:ascii="Arial" w:hAnsi="Arial" w:cs="Arial"/>
        </w:rPr>
        <w:t xml:space="preserve"> (</w:t>
      </w:r>
      <w:proofErr w:type="spellStart"/>
      <w:r w:rsidR="00C17B3F" w:rsidRPr="00606AFF">
        <w:rPr>
          <w:rFonts w:ascii="Arial" w:hAnsi="Arial" w:cs="Arial"/>
        </w:rPr>
        <w:t>Accesed</w:t>
      </w:r>
      <w:proofErr w:type="spellEnd"/>
      <w:r w:rsidR="00C17B3F" w:rsidRPr="00606AFF">
        <w:rPr>
          <w:rFonts w:ascii="Arial" w:hAnsi="Arial" w:cs="Arial"/>
        </w:rPr>
        <w:t xml:space="preserve"> 03.01.2026).</w:t>
      </w:r>
    </w:p>
    <w:p w14:paraId="0D42418C" w14:textId="4B996820" w:rsidR="008F23FD" w:rsidRPr="00606AFF" w:rsidRDefault="008F23FD" w:rsidP="00606AFF">
      <w:pPr>
        <w:ind w:left="360"/>
        <w:jc w:val="both"/>
        <w:rPr>
          <w:rFonts w:ascii="Arial" w:hAnsi="Arial" w:cs="Arial"/>
        </w:rPr>
      </w:pPr>
      <w:r w:rsidRPr="00606AFF">
        <w:rPr>
          <w:rFonts w:ascii="Arial" w:hAnsi="Arial" w:cs="Arial"/>
        </w:rPr>
        <w:t xml:space="preserve">Stoop, A., Lette, M., </w:t>
      </w:r>
      <w:proofErr w:type="spellStart"/>
      <w:r w:rsidRPr="00606AFF">
        <w:rPr>
          <w:rFonts w:ascii="Arial" w:hAnsi="Arial" w:cs="Arial"/>
        </w:rPr>
        <w:t>Ambugo</w:t>
      </w:r>
      <w:proofErr w:type="spellEnd"/>
      <w:r w:rsidRPr="00606AFF">
        <w:rPr>
          <w:rFonts w:ascii="Arial" w:hAnsi="Arial" w:cs="Arial"/>
        </w:rPr>
        <w:t xml:space="preserve">, E.A., Gadsby, E.W., Goodwin, N., MacInnes, J., </w:t>
      </w:r>
      <w:proofErr w:type="spellStart"/>
      <w:r w:rsidRPr="00606AFF">
        <w:rPr>
          <w:rFonts w:ascii="Arial" w:hAnsi="Arial" w:cs="Arial"/>
        </w:rPr>
        <w:t>Minkman</w:t>
      </w:r>
      <w:proofErr w:type="spellEnd"/>
      <w:r w:rsidRPr="00606AFF">
        <w:rPr>
          <w:rFonts w:ascii="Arial" w:hAnsi="Arial" w:cs="Arial"/>
        </w:rPr>
        <w:t xml:space="preserve">, M., </w:t>
      </w:r>
      <w:proofErr w:type="spellStart"/>
      <w:r w:rsidRPr="00606AFF">
        <w:rPr>
          <w:rFonts w:ascii="Arial" w:hAnsi="Arial" w:cs="Arial"/>
        </w:rPr>
        <w:t>Wistow</w:t>
      </w:r>
      <w:proofErr w:type="spellEnd"/>
      <w:r w:rsidRPr="00606AFF">
        <w:rPr>
          <w:rFonts w:ascii="Arial" w:hAnsi="Arial" w:cs="Arial"/>
        </w:rPr>
        <w:t xml:space="preserve">, G., Zonneveld, N., </w:t>
      </w:r>
      <w:proofErr w:type="spellStart"/>
      <w:r w:rsidRPr="00606AFF">
        <w:rPr>
          <w:rFonts w:ascii="Arial" w:hAnsi="Arial" w:cs="Arial"/>
        </w:rPr>
        <w:t>Nijpels</w:t>
      </w:r>
      <w:proofErr w:type="spellEnd"/>
      <w:r w:rsidRPr="00606AFF">
        <w:rPr>
          <w:rFonts w:ascii="Arial" w:hAnsi="Arial" w:cs="Arial"/>
        </w:rPr>
        <w:t xml:space="preserve">, G., Baan, C.A., de Bruin, S.R. and on behalf of the SUSTAIN consortium (2020) 'Improving person-centredness in integrated care for older people: Experiences from thirteen integrated care sites in </w:t>
      </w:r>
      <w:proofErr w:type="spellStart"/>
      <w:r w:rsidRPr="00606AFF">
        <w:rPr>
          <w:rFonts w:ascii="Arial" w:hAnsi="Arial" w:cs="Arial"/>
        </w:rPr>
        <w:t>europe</w:t>
      </w:r>
      <w:proofErr w:type="spellEnd"/>
      <w:r w:rsidRPr="00606AFF">
        <w:rPr>
          <w:rFonts w:ascii="Arial" w:hAnsi="Arial" w:cs="Arial"/>
        </w:rPr>
        <w:t>', </w:t>
      </w:r>
      <w:r w:rsidRPr="00606AFF">
        <w:rPr>
          <w:rFonts w:ascii="Arial" w:hAnsi="Arial" w:cs="Arial"/>
          <w:i/>
          <w:iCs/>
        </w:rPr>
        <w:t>International Journal of Integrated Care,</w:t>
      </w:r>
      <w:r w:rsidRPr="00606AFF">
        <w:rPr>
          <w:rFonts w:ascii="Arial" w:hAnsi="Arial" w:cs="Arial"/>
        </w:rPr>
        <w:t> 20(2) Available at: </w:t>
      </w:r>
      <w:hyperlink r:id="rId46" w:tgtFrame="_blank" w:history="1">
        <w:r w:rsidRPr="00606AFF">
          <w:rPr>
            <w:rStyle w:val="Hyperlink"/>
            <w:rFonts w:ascii="Arial" w:hAnsi="Arial" w:cs="Arial"/>
          </w:rPr>
          <w:t>https://doi.org/10.5334/ijic.5427</w:t>
        </w:r>
      </w:hyperlink>
      <w:r w:rsidRPr="00606AFF">
        <w:rPr>
          <w:rFonts w:ascii="Arial" w:hAnsi="Arial" w:cs="Arial"/>
        </w:rPr>
        <w:t>.  (</w:t>
      </w:r>
      <w:proofErr w:type="spellStart"/>
      <w:r w:rsidRPr="00606AFF">
        <w:rPr>
          <w:rFonts w:ascii="Arial" w:hAnsi="Arial" w:cs="Arial"/>
        </w:rPr>
        <w:t>Accesed</w:t>
      </w:r>
      <w:proofErr w:type="spellEnd"/>
      <w:r w:rsidRPr="00606AFF">
        <w:rPr>
          <w:rFonts w:ascii="Arial" w:hAnsi="Arial" w:cs="Arial"/>
        </w:rPr>
        <w:t xml:space="preserve"> 03.01.2026).</w:t>
      </w:r>
    </w:p>
    <w:p w14:paraId="1DF6777D" w14:textId="67BA8D6B" w:rsidR="0098607B" w:rsidRPr="00606AFF" w:rsidRDefault="0098607B" w:rsidP="00606AFF">
      <w:pPr>
        <w:ind w:left="360"/>
        <w:jc w:val="both"/>
        <w:rPr>
          <w:rFonts w:ascii="Arial" w:hAnsi="Arial" w:cs="Arial"/>
        </w:rPr>
      </w:pPr>
      <w:r w:rsidRPr="00606AFF">
        <w:rPr>
          <w:rFonts w:ascii="Arial" w:hAnsi="Arial" w:cs="Arial"/>
        </w:rPr>
        <w:t xml:space="preserve">Tana, C. </w:t>
      </w:r>
      <w:r w:rsidRPr="00606AFF">
        <w:rPr>
          <w:rFonts w:ascii="Arial" w:hAnsi="Arial" w:cs="Arial"/>
          <w:i/>
          <w:iCs/>
        </w:rPr>
        <w:t>et al.</w:t>
      </w:r>
      <w:r w:rsidRPr="00606AFF">
        <w:rPr>
          <w:rFonts w:ascii="Arial" w:hAnsi="Arial" w:cs="Arial"/>
        </w:rPr>
        <w:t xml:space="preserve"> (2025) “Smart aging: integrating AI into elderly healthcare,” </w:t>
      </w:r>
      <w:r w:rsidRPr="00606AFF">
        <w:rPr>
          <w:rFonts w:ascii="Arial" w:hAnsi="Arial" w:cs="Arial"/>
          <w:i/>
          <w:iCs/>
        </w:rPr>
        <w:t>BMC geriatrics</w:t>
      </w:r>
      <w:r w:rsidRPr="00606AFF">
        <w:rPr>
          <w:rFonts w:ascii="Arial" w:hAnsi="Arial" w:cs="Arial"/>
        </w:rPr>
        <w:t xml:space="preserve">, 25(1). Available at: </w:t>
      </w:r>
      <w:hyperlink r:id="rId47" w:history="1">
        <w:r w:rsidRPr="00606AFF">
          <w:rPr>
            <w:rStyle w:val="Hyperlink"/>
            <w:rFonts w:ascii="Arial" w:hAnsi="Arial" w:cs="Arial"/>
          </w:rPr>
          <w:t>https://doi.org/10.1186/s12877-025-06723-w</w:t>
        </w:r>
      </w:hyperlink>
      <w:r w:rsidRPr="00606AFF">
        <w:rPr>
          <w:rFonts w:ascii="Arial" w:hAnsi="Arial" w:cs="Arial"/>
        </w:rPr>
        <w:t>. (</w:t>
      </w:r>
      <w:proofErr w:type="spellStart"/>
      <w:r w:rsidRPr="00606AFF">
        <w:rPr>
          <w:rFonts w:ascii="Arial" w:hAnsi="Arial" w:cs="Arial"/>
        </w:rPr>
        <w:t>Accesed</w:t>
      </w:r>
      <w:proofErr w:type="spellEnd"/>
      <w:r w:rsidRPr="00606AFF">
        <w:rPr>
          <w:rFonts w:ascii="Arial" w:hAnsi="Arial" w:cs="Arial"/>
        </w:rPr>
        <w:t xml:space="preserve"> 03.01.2026).</w:t>
      </w:r>
    </w:p>
    <w:p w14:paraId="2DE9688D" w14:textId="356214F8" w:rsidR="0098607B" w:rsidRPr="00606AFF" w:rsidRDefault="00066553" w:rsidP="00606AFF">
      <w:pPr>
        <w:ind w:left="360"/>
        <w:jc w:val="both"/>
        <w:rPr>
          <w:rFonts w:ascii="Arial" w:hAnsi="Arial" w:cs="Arial"/>
        </w:rPr>
      </w:pPr>
      <w:r w:rsidRPr="00606AFF">
        <w:rPr>
          <w:rFonts w:ascii="Arial" w:hAnsi="Arial" w:cs="Arial"/>
        </w:rPr>
        <w:t xml:space="preserve">Taylor, E. </w:t>
      </w:r>
      <w:r w:rsidRPr="00606AFF">
        <w:rPr>
          <w:rFonts w:ascii="Arial" w:hAnsi="Arial" w:cs="Arial"/>
          <w:i/>
          <w:iCs/>
        </w:rPr>
        <w:t>et al.</w:t>
      </w:r>
      <w:r w:rsidRPr="00606AFF">
        <w:rPr>
          <w:rFonts w:ascii="Arial" w:hAnsi="Arial" w:cs="Arial"/>
        </w:rPr>
        <w:t xml:space="preserve"> (2025) “Participation, autonomy and control are shared concepts within older people’s interpretations of independence: a qualitative interview study,” </w:t>
      </w:r>
      <w:r w:rsidRPr="00606AFF">
        <w:rPr>
          <w:rFonts w:ascii="Arial" w:hAnsi="Arial" w:cs="Arial"/>
          <w:i/>
          <w:iCs/>
        </w:rPr>
        <w:t>Ageing and society</w:t>
      </w:r>
      <w:r w:rsidRPr="00606AFF">
        <w:rPr>
          <w:rFonts w:ascii="Arial" w:hAnsi="Arial" w:cs="Arial"/>
        </w:rPr>
        <w:t xml:space="preserve">, 45(5), pp. 855–878. Available at: </w:t>
      </w:r>
      <w:hyperlink r:id="rId48" w:history="1">
        <w:r w:rsidRPr="00606AFF">
          <w:rPr>
            <w:rStyle w:val="Hyperlink"/>
            <w:rFonts w:ascii="Arial" w:hAnsi="Arial" w:cs="Arial"/>
          </w:rPr>
          <w:t>https://doi.org/10.1017/S0144686X23000740</w:t>
        </w:r>
      </w:hyperlink>
      <w:r w:rsidRPr="00606AFF">
        <w:rPr>
          <w:rFonts w:ascii="Arial" w:hAnsi="Arial" w:cs="Arial"/>
        </w:rPr>
        <w:t>. (</w:t>
      </w:r>
      <w:proofErr w:type="spellStart"/>
      <w:r w:rsidRPr="00606AFF">
        <w:rPr>
          <w:rFonts w:ascii="Arial" w:hAnsi="Arial" w:cs="Arial"/>
        </w:rPr>
        <w:t>Accesed</w:t>
      </w:r>
      <w:proofErr w:type="spellEnd"/>
      <w:r w:rsidRPr="00606AFF">
        <w:rPr>
          <w:rFonts w:ascii="Arial" w:hAnsi="Arial" w:cs="Arial"/>
        </w:rPr>
        <w:t xml:space="preserve"> 03.01.2026).</w:t>
      </w:r>
    </w:p>
    <w:p w14:paraId="70A538CF" w14:textId="6A2F607E" w:rsidR="00D42E74" w:rsidRPr="00606AFF" w:rsidRDefault="00D42E74" w:rsidP="00606AFF">
      <w:pPr>
        <w:ind w:left="360"/>
        <w:jc w:val="both"/>
        <w:rPr>
          <w:rFonts w:ascii="Arial" w:hAnsi="Arial" w:cs="Arial"/>
        </w:rPr>
      </w:pPr>
      <w:r w:rsidRPr="00606AFF">
        <w:rPr>
          <w:rFonts w:ascii="Arial" w:hAnsi="Arial" w:cs="Arial"/>
        </w:rPr>
        <w:t xml:space="preserve">TEELING, S.P., DEWING, J. and BALDIE, D., </w:t>
      </w:r>
      <w:r w:rsidR="00C64B2E" w:rsidRPr="00606AFF">
        <w:rPr>
          <w:rFonts w:ascii="Arial" w:hAnsi="Arial" w:cs="Arial"/>
        </w:rPr>
        <w:t>(</w:t>
      </w:r>
      <w:r w:rsidRPr="00606AFF">
        <w:rPr>
          <w:rFonts w:ascii="Arial" w:hAnsi="Arial" w:cs="Arial"/>
        </w:rPr>
        <w:t>2022</w:t>
      </w:r>
      <w:r w:rsidR="00C64B2E" w:rsidRPr="00606AFF">
        <w:rPr>
          <w:rFonts w:ascii="Arial" w:hAnsi="Arial" w:cs="Arial"/>
        </w:rPr>
        <w:t>)</w:t>
      </w:r>
      <w:r w:rsidRPr="00606AFF">
        <w:rPr>
          <w:rFonts w:ascii="Arial" w:hAnsi="Arial" w:cs="Arial"/>
        </w:rPr>
        <w:t xml:space="preserve"> </w:t>
      </w:r>
      <w:r w:rsidR="00C64B2E" w:rsidRPr="00606AFF">
        <w:rPr>
          <w:rFonts w:ascii="Arial" w:hAnsi="Arial" w:cs="Arial"/>
        </w:rPr>
        <w:t>“</w:t>
      </w:r>
      <w:r w:rsidRPr="00606AFF">
        <w:rPr>
          <w:rFonts w:ascii="Arial" w:hAnsi="Arial" w:cs="Arial"/>
        </w:rPr>
        <w:t>Developing New Methods for Person-Centred Approaches to Adjudicate Context–Mechanism–Outcome Configurations in Realist Evaluation</w:t>
      </w:r>
      <w:r w:rsidR="00C64B2E" w:rsidRPr="00606AFF">
        <w:rPr>
          <w:rFonts w:ascii="Arial" w:hAnsi="Arial" w:cs="Arial"/>
        </w:rPr>
        <w:t>”</w:t>
      </w:r>
      <w:r w:rsidRPr="00606AFF">
        <w:rPr>
          <w:rFonts w:ascii="Arial" w:hAnsi="Arial" w:cs="Arial"/>
        </w:rPr>
        <w:t>. </w:t>
      </w:r>
      <w:r w:rsidRPr="00606AFF">
        <w:rPr>
          <w:rFonts w:ascii="Arial" w:hAnsi="Arial" w:cs="Arial"/>
          <w:i/>
          <w:iCs/>
        </w:rPr>
        <w:t>International Journal of Environmental Research and Public Health, </w:t>
      </w:r>
      <w:r w:rsidRPr="00606AFF">
        <w:rPr>
          <w:rFonts w:ascii="Arial" w:hAnsi="Arial" w:cs="Arial"/>
          <w:b/>
          <w:bCs/>
        </w:rPr>
        <w:t>19</w:t>
      </w:r>
      <w:r w:rsidRPr="00606AFF">
        <w:rPr>
          <w:rFonts w:ascii="Arial" w:hAnsi="Arial" w:cs="Arial"/>
        </w:rPr>
        <w:t>(4), pp. 2370.</w:t>
      </w:r>
    </w:p>
    <w:p w14:paraId="37F7654C" w14:textId="3ABE969A" w:rsidR="00130E3B" w:rsidRPr="00606AFF" w:rsidRDefault="00130E3B" w:rsidP="00606AFF">
      <w:pPr>
        <w:ind w:left="360"/>
        <w:jc w:val="both"/>
        <w:rPr>
          <w:rFonts w:ascii="Arial" w:hAnsi="Arial" w:cs="Arial"/>
        </w:rPr>
      </w:pPr>
      <w:r w:rsidRPr="00606AFF">
        <w:rPr>
          <w:rFonts w:ascii="Arial" w:hAnsi="Arial" w:cs="Arial"/>
        </w:rPr>
        <w:t xml:space="preserve">Tieu, M. </w:t>
      </w:r>
      <w:r w:rsidRPr="00606AFF">
        <w:rPr>
          <w:rFonts w:ascii="Arial" w:hAnsi="Arial" w:cs="Arial"/>
          <w:i/>
          <w:iCs/>
        </w:rPr>
        <w:t>et al.</w:t>
      </w:r>
      <w:r w:rsidRPr="00606AFF">
        <w:rPr>
          <w:rFonts w:ascii="Arial" w:hAnsi="Arial" w:cs="Arial"/>
        </w:rPr>
        <w:t xml:space="preserve"> (2022) “The trouble with personhood and person</w:t>
      </w:r>
      <w:r w:rsidRPr="00606AFF">
        <w:rPr>
          <w:rFonts w:ascii="Cambria Math" w:hAnsi="Cambria Math" w:cs="Cambria Math"/>
        </w:rPr>
        <w:t>‐</w:t>
      </w:r>
      <w:r w:rsidRPr="00606AFF">
        <w:rPr>
          <w:rFonts w:ascii="Arial" w:hAnsi="Arial" w:cs="Arial"/>
        </w:rPr>
        <w:t xml:space="preserve">centred care,” </w:t>
      </w:r>
      <w:r w:rsidRPr="00606AFF">
        <w:rPr>
          <w:rFonts w:ascii="Arial" w:hAnsi="Arial" w:cs="Arial"/>
          <w:i/>
          <w:iCs/>
        </w:rPr>
        <w:t>Nursing philosophy</w:t>
      </w:r>
      <w:r w:rsidRPr="00606AFF">
        <w:rPr>
          <w:rFonts w:ascii="Arial" w:hAnsi="Arial" w:cs="Arial"/>
        </w:rPr>
        <w:t xml:space="preserve">, 23(3), pp. e12381-n/a. Available at: </w:t>
      </w:r>
      <w:hyperlink r:id="rId49" w:history="1">
        <w:r w:rsidR="00E632B2" w:rsidRPr="00606AFF">
          <w:rPr>
            <w:rStyle w:val="Hyperlink"/>
            <w:rFonts w:ascii="Arial" w:hAnsi="Arial" w:cs="Arial"/>
          </w:rPr>
          <w:t>https://doi.org/10.1111/nup.12381</w:t>
        </w:r>
      </w:hyperlink>
      <w:r w:rsidRPr="00606AFF">
        <w:rPr>
          <w:rFonts w:ascii="Arial" w:hAnsi="Arial" w:cs="Arial"/>
        </w:rPr>
        <w:t>.</w:t>
      </w:r>
      <w:r w:rsidR="00E632B2" w:rsidRPr="00606AFF">
        <w:rPr>
          <w:rFonts w:ascii="Arial" w:hAnsi="Arial" w:cs="Arial"/>
        </w:rPr>
        <w:t xml:space="preserve"> </w:t>
      </w:r>
      <w:r w:rsidR="00E632B2" w:rsidRPr="00606AFF">
        <w:rPr>
          <w:rFonts w:ascii="Arial" w:hAnsi="Arial" w:cs="Arial"/>
        </w:rPr>
        <w:lastRenderedPageBreak/>
        <w:t>(</w:t>
      </w:r>
      <w:proofErr w:type="spellStart"/>
      <w:r w:rsidR="00E632B2" w:rsidRPr="00606AFF">
        <w:rPr>
          <w:rFonts w:ascii="Arial" w:hAnsi="Arial" w:cs="Arial"/>
        </w:rPr>
        <w:t>Accesed</w:t>
      </w:r>
      <w:proofErr w:type="spellEnd"/>
      <w:r w:rsidR="00E632B2" w:rsidRPr="00606AFF">
        <w:rPr>
          <w:rFonts w:ascii="Arial" w:hAnsi="Arial" w:cs="Arial"/>
        </w:rPr>
        <w:t xml:space="preserve"> 03.01.2026).</w:t>
      </w:r>
    </w:p>
    <w:p w14:paraId="5FA57F98" w14:textId="605685DA" w:rsidR="000D1888" w:rsidRPr="00606AFF" w:rsidRDefault="000D1888" w:rsidP="00253737">
      <w:pPr>
        <w:pStyle w:val="NormalWeb"/>
        <w:spacing w:before="0" w:beforeAutospacing="0" w:after="240" w:afterAutospacing="0"/>
        <w:ind w:left="360"/>
        <w:contextualSpacing/>
        <w:jc w:val="both"/>
        <w:rPr>
          <w:rFonts w:ascii="Arial" w:hAnsi="Arial" w:cs="Arial"/>
          <w:sz w:val="22"/>
          <w:szCs w:val="22"/>
        </w:rPr>
      </w:pPr>
      <w:r w:rsidRPr="00606AFF">
        <w:rPr>
          <w:rFonts w:ascii="Arial" w:hAnsi="Arial" w:cs="Arial"/>
          <w:sz w:val="22"/>
          <w:szCs w:val="22"/>
        </w:rPr>
        <w:t>UK Government (2005)</w:t>
      </w:r>
      <w:r w:rsidR="00B115B5" w:rsidRPr="00606AFF">
        <w:rPr>
          <w:rFonts w:ascii="Arial" w:hAnsi="Arial" w:cs="Arial"/>
          <w:sz w:val="22"/>
          <w:szCs w:val="22"/>
        </w:rPr>
        <w:t xml:space="preserve"> “</w:t>
      </w:r>
      <w:r w:rsidRPr="00606AFF">
        <w:rPr>
          <w:rFonts w:ascii="Arial" w:hAnsi="Arial" w:cs="Arial"/>
          <w:i/>
          <w:iCs/>
          <w:sz w:val="22"/>
          <w:szCs w:val="22"/>
        </w:rPr>
        <w:t>Mental Capacity Act 2005</w:t>
      </w:r>
      <w:r w:rsidR="00B115B5" w:rsidRPr="00606AFF">
        <w:rPr>
          <w:rFonts w:ascii="Arial" w:hAnsi="Arial" w:cs="Arial"/>
          <w:i/>
          <w:iCs/>
          <w:sz w:val="22"/>
          <w:szCs w:val="22"/>
        </w:rPr>
        <w:t>”</w:t>
      </w:r>
      <w:r w:rsidRPr="00606AFF">
        <w:rPr>
          <w:rFonts w:ascii="Arial" w:hAnsi="Arial" w:cs="Arial"/>
          <w:sz w:val="22"/>
          <w:szCs w:val="22"/>
        </w:rPr>
        <w:t xml:space="preserve">. Available at: </w:t>
      </w:r>
      <w:hyperlink r:id="rId50" w:history="1">
        <w:r w:rsidRPr="00606AFF">
          <w:rPr>
            <w:rStyle w:val="Hyperlink"/>
            <w:rFonts w:ascii="Arial" w:hAnsi="Arial" w:cs="Arial"/>
            <w:sz w:val="22"/>
            <w:szCs w:val="22"/>
          </w:rPr>
          <w:t>https://www.legislation.gov.uk/ukpga/2005/9/contents</w:t>
        </w:r>
      </w:hyperlink>
      <w:r w:rsidR="00182CFB" w:rsidRPr="00606AFF">
        <w:rPr>
          <w:rFonts w:ascii="Arial" w:hAnsi="Arial" w:cs="Arial"/>
          <w:sz w:val="22"/>
          <w:szCs w:val="22"/>
        </w:rPr>
        <w:t>.</w:t>
      </w:r>
      <w:r w:rsidRPr="00606AFF">
        <w:rPr>
          <w:rFonts w:ascii="Arial" w:hAnsi="Arial" w:cs="Arial"/>
          <w:sz w:val="22"/>
          <w:szCs w:val="22"/>
        </w:rPr>
        <w:t xml:space="preserve"> (Accessed 16</w:t>
      </w:r>
      <w:r w:rsidR="00B115B5" w:rsidRPr="00606AFF">
        <w:rPr>
          <w:rFonts w:ascii="Arial" w:hAnsi="Arial" w:cs="Arial"/>
          <w:sz w:val="22"/>
          <w:szCs w:val="22"/>
        </w:rPr>
        <w:t>.12.</w:t>
      </w:r>
      <w:r w:rsidRPr="00606AFF">
        <w:rPr>
          <w:rFonts w:ascii="Arial" w:hAnsi="Arial" w:cs="Arial"/>
          <w:sz w:val="22"/>
          <w:szCs w:val="22"/>
        </w:rPr>
        <w:t>2025</w:t>
      </w:r>
      <w:r w:rsidR="00B115B5" w:rsidRPr="00606AFF">
        <w:rPr>
          <w:rFonts w:ascii="Arial" w:hAnsi="Arial" w:cs="Arial"/>
          <w:sz w:val="22"/>
          <w:szCs w:val="22"/>
        </w:rPr>
        <w:t>)</w:t>
      </w:r>
      <w:r w:rsidRPr="00606AFF">
        <w:rPr>
          <w:rFonts w:ascii="Arial" w:hAnsi="Arial" w:cs="Arial"/>
          <w:sz w:val="22"/>
          <w:szCs w:val="22"/>
        </w:rPr>
        <w:t>.</w:t>
      </w:r>
    </w:p>
    <w:p w14:paraId="4D071284" w14:textId="77777777" w:rsidR="00253737" w:rsidRDefault="00970149" w:rsidP="00253737">
      <w:pPr>
        <w:pStyle w:val="NormalWeb"/>
        <w:spacing w:before="0" w:beforeAutospacing="0" w:after="240" w:afterAutospacing="0"/>
        <w:ind w:left="360"/>
        <w:contextualSpacing/>
        <w:jc w:val="both"/>
        <w:rPr>
          <w:rFonts w:ascii="Arial" w:hAnsi="Arial" w:cs="Arial"/>
          <w:sz w:val="22"/>
          <w:szCs w:val="22"/>
        </w:rPr>
      </w:pPr>
      <w:r w:rsidRPr="00606AFF">
        <w:rPr>
          <w:rFonts w:ascii="Arial" w:hAnsi="Arial" w:cs="Arial"/>
          <w:sz w:val="22"/>
          <w:szCs w:val="22"/>
        </w:rPr>
        <w:t>UK Government (2006) “</w:t>
      </w:r>
      <w:r w:rsidRPr="00606AFF">
        <w:rPr>
          <w:rFonts w:ascii="Arial" w:hAnsi="Arial" w:cs="Arial"/>
          <w:i/>
          <w:iCs/>
          <w:sz w:val="22"/>
          <w:szCs w:val="22"/>
        </w:rPr>
        <w:t>Safeguarding Vulnerable Groups Act 2006”</w:t>
      </w:r>
      <w:r w:rsidRPr="00606AFF">
        <w:rPr>
          <w:rFonts w:ascii="Arial" w:hAnsi="Arial" w:cs="Arial"/>
          <w:sz w:val="22"/>
          <w:szCs w:val="22"/>
        </w:rPr>
        <w:t xml:space="preserve">.Available at: </w:t>
      </w:r>
      <w:hyperlink r:id="rId51" w:history="1">
        <w:r w:rsidRPr="00606AFF">
          <w:rPr>
            <w:rStyle w:val="Hyperlink"/>
            <w:rFonts w:ascii="Arial" w:hAnsi="Arial" w:cs="Arial"/>
            <w:sz w:val="22"/>
            <w:szCs w:val="22"/>
          </w:rPr>
          <w:t>https://www.legislation.gov.uk/ukpga/2006/47/contents</w:t>
        </w:r>
      </w:hyperlink>
      <w:r w:rsidR="00182CFB" w:rsidRPr="00606AFF">
        <w:rPr>
          <w:rFonts w:ascii="Arial" w:hAnsi="Arial" w:cs="Arial"/>
          <w:sz w:val="22"/>
          <w:szCs w:val="22"/>
        </w:rPr>
        <w:t>.</w:t>
      </w:r>
      <w:r w:rsidRPr="00606AFF">
        <w:rPr>
          <w:rFonts w:ascii="Arial" w:hAnsi="Arial" w:cs="Arial"/>
          <w:sz w:val="22"/>
          <w:szCs w:val="22"/>
        </w:rPr>
        <w:t xml:space="preserve"> (Accessed 16.12.20250.</w:t>
      </w:r>
    </w:p>
    <w:p w14:paraId="4C7AC9E8" w14:textId="77777777" w:rsidR="00253737" w:rsidRDefault="00830892" w:rsidP="00253737">
      <w:pPr>
        <w:pStyle w:val="NormalWeb"/>
        <w:spacing w:before="0" w:beforeAutospacing="0" w:after="240" w:afterAutospacing="0"/>
        <w:ind w:left="360"/>
        <w:contextualSpacing/>
        <w:jc w:val="both"/>
        <w:rPr>
          <w:rFonts w:ascii="Arial" w:hAnsi="Arial" w:cs="Arial"/>
          <w:sz w:val="22"/>
          <w:szCs w:val="22"/>
        </w:rPr>
      </w:pPr>
      <w:r w:rsidRPr="00606AFF">
        <w:rPr>
          <w:rFonts w:ascii="Arial" w:hAnsi="Arial" w:cs="Arial"/>
          <w:sz w:val="22"/>
          <w:szCs w:val="22"/>
        </w:rPr>
        <w:t xml:space="preserve">Yarnall, A.J. </w:t>
      </w:r>
      <w:r w:rsidRPr="00606AFF">
        <w:rPr>
          <w:rFonts w:ascii="Arial" w:hAnsi="Arial" w:cs="Arial"/>
          <w:i/>
          <w:iCs/>
          <w:sz w:val="22"/>
          <w:szCs w:val="22"/>
        </w:rPr>
        <w:t>et al.</w:t>
      </w:r>
      <w:r w:rsidRPr="00606AFF">
        <w:rPr>
          <w:rFonts w:ascii="Arial" w:hAnsi="Arial" w:cs="Arial"/>
          <w:sz w:val="22"/>
          <w:szCs w:val="22"/>
        </w:rPr>
        <w:t xml:space="preserve"> (2017) “New horizons in multimorbidity in older adults,” </w:t>
      </w:r>
      <w:r w:rsidRPr="00606AFF">
        <w:rPr>
          <w:rFonts w:ascii="Arial" w:hAnsi="Arial" w:cs="Arial"/>
          <w:i/>
          <w:iCs/>
          <w:sz w:val="22"/>
          <w:szCs w:val="22"/>
        </w:rPr>
        <w:t>Age and ageing</w:t>
      </w:r>
      <w:r w:rsidRPr="00606AFF">
        <w:rPr>
          <w:rFonts w:ascii="Arial" w:hAnsi="Arial" w:cs="Arial"/>
          <w:sz w:val="22"/>
          <w:szCs w:val="22"/>
        </w:rPr>
        <w:t xml:space="preserve">, 46(6), pp. 882–888. Available at: </w:t>
      </w:r>
      <w:hyperlink r:id="rId52" w:history="1">
        <w:r w:rsidR="00B7443D" w:rsidRPr="00606AFF">
          <w:rPr>
            <w:rStyle w:val="Hyperlink"/>
            <w:rFonts w:ascii="Arial" w:hAnsi="Arial" w:cs="Arial"/>
            <w:sz w:val="22"/>
            <w:szCs w:val="22"/>
          </w:rPr>
          <w:t>https://doi.org/10.1093/ageing/afx150</w:t>
        </w:r>
      </w:hyperlink>
      <w:r w:rsidRPr="00606AFF">
        <w:rPr>
          <w:rFonts w:ascii="Arial" w:hAnsi="Arial" w:cs="Arial"/>
          <w:sz w:val="22"/>
          <w:szCs w:val="22"/>
        </w:rPr>
        <w:t>.</w:t>
      </w:r>
      <w:r w:rsidR="00B7443D" w:rsidRPr="00606AFF">
        <w:rPr>
          <w:rFonts w:ascii="Arial" w:hAnsi="Arial" w:cs="Arial"/>
          <w:sz w:val="22"/>
          <w:szCs w:val="22"/>
        </w:rPr>
        <w:t xml:space="preserve"> (</w:t>
      </w:r>
      <w:proofErr w:type="spellStart"/>
      <w:r w:rsidR="00B7443D" w:rsidRPr="00606AFF">
        <w:rPr>
          <w:rFonts w:ascii="Arial" w:hAnsi="Arial" w:cs="Arial"/>
          <w:sz w:val="22"/>
          <w:szCs w:val="22"/>
        </w:rPr>
        <w:t>Accesed</w:t>
      </w:r>
      <w:proofErr w:type="spellEnd"/>
      <w:r w:rsidR="00B7443D" w:rsidRPr="00606AFF">
        <w:rPr>
          <w:rFonts w:ascii="Arial" w:hAnsi="Arial" w:cs="Arial"/>
          <w:sz w:val="22"/>
          <w:szCs w:val="22"/>
        </w:rPr>
        <w:t xml:space="preserve"> 03.01.2026).</w:t>
      </w:r>
    </w:p>
    <w:p w14:paraId="44594D3F" w14:textId="77777777" w:rsidR="00253737" w:rsidRDefault="00276BD1" w:rsidP="00253737">
      <w:pPr>
        <w:pStyle w:val="NormalWeb"/>
        <w:spacing w:before="0" w:beforeAutospacing="0" w:after="240" w:afterAutospacing="0"/>
        <w:ind w:left="360"/>
        <w:contextualSpacing/>
        <w:jc w:val="both"/>
        <w:rPr>
          <w:rFonts w:ascii="Arial" w:hAnsi="Arial" w:cs="Arial"/>
          <w:sz w:val="22"/>
          <w:szCs w:val="22"/>
        </w:rPr>
      </w:pPr>
      <w:r w:rsidRPr="00606AFF">
        <w:rPr>
          <w:rFonts w:ascii="Arial" w:hAnsi="Arial" w:cs="Arial"/>
          <w:sz w:val="22"/>
          <w:szCs w:val="22"/>
        </w:rPr>
        <w:t>V</w:t>
      </w:r>
      <w:r w:rsidR="00DF528F" w:rsidRPr="00606AFF">
        <w:rPr>
          <w:rFonts w:ascii="Arial" w:hAnsi="Arial" w:cs="Arial"/>
          <w:sz w:val="22"/>
          <w:szCs w:val="22"/>
        </w:rPr>
        <w:t>an den Pol-</w:t>
      </w:r>
      <w:proofErr w:type="spellStart"/>
      <w:r w:rsidR="00DF528F" w:rsidRPr="00606AFF">
        <w:rPr>
          <w:rFonts w:ascii="Arial" w:hAnsi="Arial" w:cs="Arial"/>
          <w:sz w:val="22"/>
          <w:szCs w:val="22"/>
        </w:rPr>
        <w:t>Grevelink</w:t>
      </w:r>
      <w:proofErr w:type="spellEnd"/>
      <w:r w:rsidR="00DF528F" w:rsidRPr="00606AFF">
        <w:rPr>
          <w:rFonts w:ascii="Arial" w:hAnsi="Arial" w:cs="Arial"/>
          <w:sz w:val="22"/>
          <w:szCs w:val="22"/>
        </w:rPr>
        <w:t xml:space="preserve">, A., </w:t>
      </w:r>
      <w:proofErr w:type="spellStart"/>
      <w:r w:rsidR="00DF528F" w:rsidRPr="00606AFF">
        <w:rPr>
          <w:rFonts w:ascii="Arial" w:hAnsi="Arial" w:cs="Arial"/>
          <w:sz w:val="22"/>
          <w:szCs w:val="22"/>
        </w:rPr>
        <w:t>Jukema</w:t>
      </w:r>
      <w:proofErr w:type="spellEnd"/>
      <w:r w:rsidR="00DF528F" w:rsidRPr="00606AFF">
        <w:rPr>
          <w:rFonts w:ascii="Arial" w:hAnsi="Arial" w:cs="Arial"/>
          <w:sz w:val="22"/>
          <w:szCs w:val="22"/>
        </w:rPr>
        <w:t xml:space="preserve">, J.S. and Smits, C.H.M. (2012) “Person-centred care and job satisfaction of caregivers in nursing homes: a systematic review of the impact of different forms of person-centred care on various dimensions of job satisfaction,” </w:t>
      </w:r>
      <w:r w:rsidR="00DF528F" w:rsidRPr="00606AFF">
        <w:rPr>
          <w:rFonts w:ascii="Arial" w:hAnsi="Arial" w:cs="Arial"/>
          <w:i/>
          <w:iCs/>
          <w:sz w:val="22"/>
          <w:szCs w:val="22"/>
        </w:rPr>
        <w:t>International journal of geriatric psychiatry</w:t>
      </w:r>
      <w:r w:rsidR="00DF528F" w:rsidRPr="00606AFF">
        <w:rPr>
          <w:rFonts w:ascii="Arial" w:hAnsi="Arial" w:cs="Arial"/>
          <w:sz w:val="22"/>
          <w:szCs w:val="22"/>
        </w:rPr>
        <w:t xml:space="preserve">, 27(3), pp. 219–229. Available at: </w:t>
      </w:r>
      <w:hyperlink r:id="rId53" w:history="1">
        <w:r w:rsidR="0083283E" w:rsidRPr="00606AFF">
          <w:rPr>
            <w:rStyle w:val="Hyperlink"/>
            <w:rFonts w:ascii="Arial" w:hAnsi="Arial" w:cs="Arial"/>
            <w:sz w:val="22"/>
            <w:szCs w:val="22"/>
          </w:rPr>
          <w:t>https://doi.org/10.1002/gps.2719</w:t>
        </w:r>
      </w:hyperlink>
      <w:r w:rsidR="00DF528F" w:rsidRPr="00606AFF">
        <w:rPr>
          <w:rFonts w:ascii="Arial" w:hAnsi="Arial" w:cs="Arial"/>
          <w:sz w:val="22"/>
          <w:szCs w:val="22"/>
        </w:rPr>
        <w:t>.</w:t>
      </w:r>
      <w:r w:rsidR="0083283E" w:rsidRPr="00606AFF">
        <w:rPr>
          <w:rFonts w:ascii="Arial" w:hAnsi="Arial" w:cs="Arial"/>
          <w:sz w:val="22"/>
          <w:szCs w:val="22"/>
        </w:rPr>
        <w:t xml:space="preserve"> (</w:t>
      </w:r>
      <w:proofErr w:type="spellStart"/>
      <w:r w:rsidR="0083283E" w:rsidRPr="00606AFF">
        <w:rPr>
          <w:rFonts w:ascii="Arial" w:hAnsi="Arial" w:cs="Arial"/>
          <w:sz w:val="22"/>
          <w:szCs w:val="22"/>
        </w:rPr>
        <w:t>Accesed</w:t>
      </w:r>
      <w:proofErr w:type="spellEnd"/>
      <w:r w:rsidR="0083283E" w:rsidRPr="00606AFF">
        <w:rPr>
          <w:rFonts w:ascii="Arial" w:hAnsi="Arial" w:cs="Arial"/>
          <w:sz w:val="22"/>
          <w:szCs w:val="22"/>
        </w:rPr>
        <w:t xml:space="preserve"> 15.12.2025).</w:t>
      </w:r>
    </w:p>
    <w:p w14:paraId="2CA56FCC" w14:textId="77777777" w:rsidR="00253737" w:rsidRDefault="000230D4" w:rsidP="00253737">
      <w:pPr>
        <w:pStyle w:val="NormalWeb"/>
        <w:spacing w:before="0" w:beforeAutospacing="0" w:after="240" w:afterAutospacing="0"/>
        <w:ind w:left="360"/>
        <w:contextualSpacing/>
        <w:jc w:val="both"/>
        <w:rPr>
          <w:rFonts w:ascii="Arial" w:hAnsi="Arial" w:cs="Arial"/>
          <w:sz w:val="22"/>
          <w:szCs w:val="22"/>
        </w:rPr>
      </w:pPr>
      <w:r w:rsidRPr="00606AFF">
        <w:rPr>
          <w:rFonts w:ascii="Arial" w:hAnsi="Arial" w:cs="Arial"/>
          <w:sz w:val="22"/>
          <w:szCs w:val="22"/>
        </w:rPr>
        <w:t>WANG, X., SLADE, H. and LEE, G., 2024. Lived experiences of older adults within an integrated hospital-at-home service: an interpretive phenomenological analysis. </w:t>
      </w:r>
      <w:r w:rsidRPr="00606AFF">
        <w:rPr>
          <w:rFonts w:ascii="Arial" w:hAnsi="Arial" w:cs="Arial"/>
          <w:i/>
          <w:iCs/>
          <w:sz w:val="22"/>
          <w:szCs w:val="22"/>
        </w:rPr>
        <w:t>BMC Nursing, </w:t>
      </w:r>
      <w:r w:rsidRPr="00606AFF">
        <w:rPr>
          <w:rFonts w:ascii="Arial" w:hAnsi="Arial" w:cs="Arial"/>
          <w:b/>
          <w:bCs/>
          <w:sz w:val="22"/>
          <w:szCs w:val="22"/>
        </w:rPr>
        <w:t>23</w:t>
      </w:r>
      <w:r w:rsidRPr="00606AFF">
        <w:rPr>
          <w:rFonts w:ascii="Arial" w:hAnsi="Arial" w:cs="Arial"/>
          <w:sz w:val="22"/>
          <w:szCs w:val="22"/>
        </w:rPr>
        <w:t>, pp. 1-10.</w:t>
      </w:r>
    </w:p>
    <w:p w14:paraId="4EDDBB15" w14:textId="41F69B02" w:rsidR="00875B2C" w:rsidRPr="00606AFF" w:rsidRDefault="007A01DE" w:rsidP="00253737">
      <w:pPr>
        <w:pStyle w:val="NormalWeb"/>
        <w:spacing w:before="0" w:beforeAutospacing="0" w:after="240" w:afterAutospacing="0"/>
        <w:ind w:left="360"/>
        <w:contextualSpacing/>
        <w:jc w:val="both"/>
        <w:rPr>
          <w:rFonts w:ascii="Arial" w:hAnsi="Arial" w:cs="Arial"/>
          <w:sz w:val="22"/>
          <w:szCs w:val="22"/>
        </w:rPr>
      </w:pPr>
      <w:r w:rsidRPr="00606AFF">
        <w:rPr>
          <w:rFonts w:ascii="Arial" w:hAnsi="Arial" w:cs="Arial"/>
          <w:color w:val="2A2A2A"/>
          <w:sz w:val="22"/>
          <w:szCs w:val="22"/>
          <w:lang w:bidi="en-GB"/>
        </w:rPr>
        <w:t>Wong, A. </w:t>
      </w:r>
      <w:r w:rsidRPr="00606AFF">
        <w:rPr>
          <w:rFonts w:ascii="Arial" w:hAnsi="Arial" w:cs="Arial"/>
          <w:i/>
          <w:iCs/>
          <w:color w:val="2A2A2A"/>
          <w:sz w:val="22"/>
          <w:szCs w:val="22"/>
          <w:lang w:bidi="en-GB"/>
        </w:rPr>
        <w:t>et al.</w:t>
      </w:r>
      <w:r w:rsidRPr="00606AFF">
        <w:rPr>
          <w:rFonts w:ascii="Arial" w:hAnsi="Arial" w:cs="Arial"/>
          <w:color w:val="2A2A2A"/>
          <w:sz w:val="22"/>
          <w:szCs w:val="22"/>
          <w:lang w:bidi="en-GB"/>
        </w:rPr>
        <w:t> (2025) “Supporting older people through Hospital at Home care: a systematic review of patient, carer and healthcare professionals’ perspectives,” </w:t>
      </w:r>
      <w:r w:rsidRPr="00606AFF">
        <w:rPr>
          <w:rFonts w:ascii="Arial" w:hAnsi="Arial" w:cs="Arial"/>
          <w:i/>
          <w:iCs/>
          <w:color w:val="2A2A2A"/>
          <w:sz w:val="22"/>
          <w:szCs w:val="22"/>
          <w:lang w:bidi="en-GB"/>
        </w:rPr>
        <w:t>Age and ageing</w:t>
      </w:r>
      <w:r w:rsidRPr="00606AFF">
        <w:rPr>
          <w:rFonts w:ascii="Arial" w:hAnsi="Arial" w:cs="Arial"/>
          <w:color w:val="2A2A2A"/>
          <w:sz w:val="22"/>
          <w:szCs w:val="22"/>
          <w:lang w:bidi="en-GB"/>
        </w:rPr>
        <w:t xml:space="preserve">, 54(2). Available at: </w:t>
      </w:r>
      <w:hyperlink r:id="rId54" w:history="1">
        <w:r w:rsidR="00134E90" w:rsidRPr="00606AFF">
          <w:rPr>
            <w:rStyle w:val="Hyperlink"/>
            <w:rFonts w:ascii="Arial" w:hAnsi="Arial" w:cs="Arial"/>
            <w:sz w:val="22"/>
            <w:szCs w:val="22"/>
            <w:lang w:bidi="en-GB"/>
          </w:rPr>
          <w:t>https://doi.org/10.1093/ageing/afaf033</w:t>
        </w:r>
      </w:hyperlink>
      <w:r w:rsidR="00875B2C" w:rsidRPr="00606AFF">
        <w:rPr>
          <w:rFonts w:ascii="Arial" w:hAnsi="Arial" w:cs="Arial"/>
          <w:sz w:val="22"/>
          <w:szCs w:val="22"/>
        </w:rPr>
        <w:t>. (</w:t>
      </w:r>
      <w:proofErr w:type="spellStart"/>
      <w:r w:rsidR="00875B2C" w:rsidRPr="00606AFF">
        <w:rPr>
          <w:rFonts w:ascii="Arial" w:hAnsi="Arial" w:cs="Arial"/>
          <w:sz w:val="22"/>
          <w:szCs w:val="22"/>
        </w:rPr>
        <w:t>Accesed</w:t>
      </w:r>
      <w:proofErr w:type="spellEnd"/>
      <w:r w:rsidR="00875B2C" w:rsidRPr="00606AFF">
        <w:rPr>
          <w:rFonts w:ascii="Arial" w:hAnsi="Arial" w:cs="Arial"/>
          <w:sz w:val="22"/>
          <w:szCs w:val="22"/>
        </w:rPr>
        <w:t xml:space="preserve"> 03.01.2026).</w:t>
      </w:r>
    </w:p>
    <w:p w14:paraId="3DE7A46D" w14:textId="2B5F0579" w:rsidR="005D0B2B" w:rsidRPr="00606AFF" w:rsidRDefault="005D0B2B" w:rsidP="00606AFF">
      <w:pPr>
        <w:pStyle w:val="NormalWeb"/>
        <w:spacing w:before="0" w:beforeAutospacing="0" w:after="0" w:afterAutospacing="0"/>
        <w:ind w:left="720"/>
        <w:jc w:val="both"/>
        <w:textAlignment w:val="baseline"/>
        <w:rPr>
          <w:rFonts w:ascii="Arial" w:hAnsi="Arial" w:cs="Arial"/>
          <w:color w:val="2A2A2A"/>
          <w:sz w:val="22"/>
          <w:szCs w:val="22"/>
        </w:rPr>
      </w:pPr>
    </w:p>
    <w:p w14:paraId="7A9BC3CF" w14:textId="77777777" w:rsidR="005D0B2B" w:rsidRPr="00875B2C" w:rsidRDefault="005D0B2B" w:rsidP="00875B2C">
      <w:pPr>
        <w:pStyle w:val="z-TopofForm"/>
        <w:numPr>
          <w:ilvl w:val="0"/>
          <w:numId w:val="17"/>
        </w:numPr>
        <w:jc w:val="both"/>
        <w:rPr>
          <w:sz w:val="22"/>
          <w:szCs w:val="22"/>
        </w:rPr>
      </w:pPr>
      <w:r w:rsidRPr="00875B2C">
        <w:rPr>
          <w:sz w:val="22"/>
          <w:szCs w:val="22"/>
        </w:rPr>
        <w:t>Top of Form</w:t>
      </w:r>
    </w:p>
    <w:p w14:paraId="415AC157" w14:textId="77777777" w:rsidR="005D0B2B" w:rsidRPr="00875B2C" w:rsidRDefault="005D0B2B" w:rsidP="00875B2C">
      <w:pPr>
        <w:pStyle w:val="z-BottomofForm"/>
        <w:numPr>
          <w:ilvl w:val="0"/>
          <w:numId w:val="17"/>
        </w:numPr>
        <w:jc w:val="both"/>
        <w:rPr>
          <w:sz w:val="22"/>
          <w:szCs w:val="22"/>
        </w:rPr>
      </w:pPr>
      <w:r w:rsidRPr="00875B2C">
        <w:rPr>
          <w:sz w:val="22"/>
          <w:szCs w:val="22"/>
        </w:rPr>
        <w:t>Bottom of Form</w:t>
      </w:r>
    </w:p>
    <w:p w14:paraId="29B4D3F2" w14:textId="77777777" w:rsidR="00BE7DEC" w:rsidRPr="00875B2C" w:rsidRDefault="00BE7DEC" w:rsidP="00875B2C">
      <w:pPr>
        <w:jc w:val="both"/>
        <w:rPr>
          <w:rFonts w:ascii="Arial" w:hAnsi="Arial" w:cs="Arial"/>
        </w:rPr>
      </w:pPr>
    </w:p>
    <w:p w14:paraId="744654D5" w14:textId="77777777" w:rsidR="00E6703D" w:rsidRPr="00875B2C" w:rsidRDefault="00E6703D" w:rsidP="00875B2C">
      <w:pPr>
        <w:jc w:val="both"/>
        <w:rPr>
          <w:rFonts w:ascii="Arial" w:hAnsi="Arial" w:cs="Arial"/>
        </w:rPr>
      </w:pPr>
    </w:p>
    <w:p w14:paraId="4DF4FB7D" w14:textId="77777777" w:rsidR="005C2C7A" w:rsidRPr="00875B2C" w:rsidRDefault="005C2C7A" w:rsidP="00875B2C">
      <w:pPr>
        <w:mirrorIndents/>
        <w:jc w:val="both"/>
        <w:rPr>
          <w:rFonts w:ascii="Arial" w:eastAsia="Arial Unicode MS" w:hAnsi="Arial" w:cs="Arial"/>
        </w:rPr>
      </w:pPr>
    </w:p>
    <w:p w14:paraId="770F1ECC" w14:textId="77777777" w:rsidR="005C2C7A" w:rsidRPr="00CD555B" w:rsidRDefault="005C2C7A" w:rsidP="00F701DB">
      <w:pPr>
        <w:mirrorIndents/>
        <w:jc w:val="both"/>
        <w:rPr>
          <w:rFonts w:ascii="Arial" w:eastAsia="Arial Unicode MS" w:hAnsi="Arial" w:cs="Arial"/>
        </w:rPr>
      </w:pPr>
    </w:p>
    <w:p w14:paraId="4FF71C8F" w14:textId="560F6FF7" w:rsidR="00FB62BF" w:rsidRPr="00CD555B" w:rsidRDefault="00FB62BF" w:rsidP="00F701DB">
      <w:pPr>
        <w:mirrorIndents/>
        <w:jc w:val="both"/>
        <w:rPr>
          <w:rFonts w:ascii="Arial" w:eastAsia="Arial Unicode MS" w:hAnsi="Arial" w:cs="Arial"/>
        </w:rPr>
      </w:pPr>
    </w:p>
    <w:p w14:paraId="294744A7" w14:textId="77777777" w:rsidR="00FB62BF" w:rsidRPr="00812591" w:rsidRDefault="00FB62BF" w:rsidP="00F701DB">
      <w:pPr>
        <w:spacing w:line="360" w:lineRule="auto"/>
        <w:mirrorIndents/>
        <w:jc w:val="both"/>
        <w:rPr>
          <w:rFonts w:ascii="Arial" w:eastAsia="Arial Unicode MS" w:hAnsi="Arial" w:cs="Arial"/>
        </w:rPr>
      </w:pPr>
    </w:p>
    <w:p w14:paraId="1E2C6856" w14:textId="77777777" w:rsidR="005C2C7A" w:rsidRPr="00812591" w:rsidRDefault="005C2C7A" w:rsidP="00F701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8AB60AB" w14:textId="77777777" w:rsidR="005C2C7A" w:rsidRPr="00812591" w:rsidRDefault="005C2C7A" w:rsidP="00F701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3BAD74AA" w14:textId="0F4058BD" w:rsidR="002B4534" w:rsidRPr="007245F5" w:rsidRDefault="002B4534" w:rsidP="007245F5">
      <w:pPr>
        <w:jc w:val="both"/>
        <w:rPr>
          <w:rFonts w:ascii="Arial" w:eastAsia="Arial Unicode MS" w:hAnsi="Arial" w:cs="Arial"/>
          <w:bCs/>
        </w:rPr>
      </w:pPr>
      <w:r w:rsidRPr="00A023EB">
        <w:rPr>
          <w:rFonts w:ascii="Arial" w:eastAsia="Arial Unicode MS" w:hAnsi="Arial" w:cs="Arial"/>
          <w:bCs/>
          <w:lang w:val="fr-FR"/>
        </w:rPr>
        <w:br w:type="page"/>
      </w:r>
    </w:p>
    <w:p w14:paraId="0AEDFA78" w14:textId="77777777" w:rsidR="005C2C7A" w:rsidRPr="00812591" w:rsidRDefault="005C2C7A" w:rsidP="00F701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i/>
        </w:rPr>
      </w:pPr>
    </w:p>
    <w:p w14:paraId="72E0069B" w14:textId="77777777" w:rsidR="005C2C7A" w:rsidRPr="00812591" w:rsidRDefault="005C2C7A" w:rsidP="00F701DB">
      <w:pPr>
        <w:spacing w:line="360" w:lineRule="auto"/>
        <w:mirrorIndents/>
        <w:jc w:val="both"/>
        <w:rPr>
          <w:rFonts w:ascii="Arial" w:eastAsia="Arial Unicode MS" w:hAnsi="Arial" w:cs="Arial"/>
        </w:rPr>
      </w:pPr>
    </w:p>
    <w:p w14:paraId="0B2A5587" w14:textId="43DCAD3E" w:rsidR="005C2C7A" w:rsidRPr="00812591" w:rsidRDefault="005C2C7A" w:rsidP="00F701DB">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sectPr w:rsidR="005C2C7A" w:rsidRPr="00812591" w:rsidSect="00911CFE">
      <w:headerReference w:type="default" r:id="rId55"/>
      <w:footerReference w:type="default" r:id="rId5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86E957" w14:textId="77777777" w:rsidR="00A82303" w:rsidRDefault="00A82303">
      <w:r>
        <w:separator/>
      </w:r>
    </w:p>
  </w:endnote>
  <w:endnote w:type="continuationSeparator" w:id="0">
    <w:p w14:paraId="0CF0D6BC" w14:textId="77777777" w:rsidR="00A82303" w:rsidRDefault="00A823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B29A88" w14:textId="77777777" w:rsidR="00A82303" w:rsidRDefault="00A82303">
      <w:r>
        <w:separator/>
      </w:r>
    </w:p>
  </w:footnote>
  <w:footnote w:type="continuationSeparator" w:id="0">
    <w:p w14:paraId="02B1BAB7" w14:textId="77777777" w:rsidR="00A82303" w:rsidRDefault="00A823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0C70525D"/>
    <w:multiLevelType w:val="hybridMultilevel"/>
    <w:tmpl w:val="75FEEBD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596D45"/>
    <w:multiLevelType w:val="hybridMultilevel"/>
    <w:tmpl w:val="83DCF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981D98"/>
    <w:multiLevelType w:val="hybridMultilevel"/>
    <w:tmpl w:val="33D4D3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5"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6" w15:restartNumberingAfterBreak="0">
    <w:nsid w:val="30F15269"/>
    <w:multiLevelType w:val="hybridMultilevel"/>
    <w:tmpl w:val="A2F8B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8" w15:restartNumberingAfterBreak="0">
    <w:nsid w:val="4722230D"/>
    <w:multiLevelType w:val="hybridMultilevel"/>
    <w:tmpl w:val="C99632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0"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8A5118"/>
    <w:multiLevelType w:val="hybridMultilevel"/>
    <w:tmpl w:val="B39E2A74"/>
    <w:lvl w:ilvl="0" w:tplc="0809000B">
      <w:start w:val="1"/>
      <w:numFmt w:val="bullet"/>
      <w:lvlText w:val=""/>
      <w:lvlJc w:val="left"/>
      <w:pPr>
        <w:ind w:left="720" w:hanging="360"/>
      </w:pPr>
      <w:rPr>
        <w:rFonts w:ascii="Wingdings" w:hAnsi="Wingdings" w:hint="default"/>
        <w:b w:val="0"/>
        <w:i w:val="0"/>
        <w:strike w:val="0"/>
        <w:dstrike w:val="0"/>
        <w:color w:val="000000"/>
        <w:sz w:val="20"/>
        <w:szCs w:val="20"/>
        <w:u w:val="none" w:color="000000"/>
        <w:bdr w:val="none" w:sz="0" w:space="0" w:color="auto"/>
        <w:shd w:val="clear" w:color="auto" w:fill="auto"/>
        <w:vertAlign w:val="baseline"/>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5" w15:restartNumberingAfterBreak="0">
    <w:nsid w:val="5CF91248"/>
    <w:multiLevelType w:val="hybridMultilevel"/>
    <w:tmpl w:val="F48A11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0223D1"/>
    <w:multiLevelType w:val="hybridMultilevel"/>
    <w:tmpl w:val="75CE00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8C67A5"/>
    <w:multiLevelType w:val="hybridMultilevel"/>
    <w:tmpl w:val="389873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9" w15:restartNumberingAfterBreak="0">
    <w:nsid w:val="6C4C689B"/>
    <w:multiLevelType w:val="hybridMultilevel"/>
    <w:tmpl w:val="F29AA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num w:numId="1" w16cid:durableId="78259252">
    <w:abstractNumId w:val="9"/>
  </w:num>
  <w:num w:numId="2" w16cid:durableId="1722752453">
    <w:abstractNumId w:val="4"/>
  </w:num>
  <w:num w:numId="3" w16cid:durableId="1813135186">
    <w:abstractNumId w:val="5"/>
  </w:num>
  <w:num w:numId="4" w16cid:durableId="1279994936">
    <w:abstractNumId w:val="0"/>
  </w:num>
  <w:num w:numId="5" w16cid:durableId="585575138">
    <w:abstractNumId w:val="7"/>
  </w:num>
  <w:num w:numId="6" w16cid:durableId="954754662">
    <w:abstractNumId w:val="18"/>
  </w:num>
  <w:num w:numId="7" w16cid:durableId="1708869378">
    <w:abstractNumId w:val="20"/>
  </w:num>
  <w:num w:numId="8" w16cid:durableId="567501420">
    <w:abstractNumId w:val="14"/>
  </w:num>
  <w:num w:numId="9" w16cid:durableId="2055157174">
    <w:abstractNumId w:val="11"/>
  </w:num>
  <w:num w:numId="10" w16cid:durableId="2034265101">
    <w:abstractNumId w:val="10"/>
  </w:num>
  <w:num w:numId="11" w16cid:durableId="1153914164">
    <w:abstractNumId w:val="13"/>
  </w:num>
  <w:num w:numId="12" w16cid:durableId="1193106310">
    <w:abstractNumId w:val="17"/>
  </w:num>
  <w:num w:numId="13" w16cid:durableId="1036004429">
    <w:abstractNumId w:val="12"/>
  </w:num>
  <w:num w:numId="14" w16cid:durableId="2009167712">
    <w:abstractNumId w:val="19"/>
  </w:num>
  <w:num w:numId="15" w16cid:durableId="134182641">
    <w:abstractNumId w:val="15"/>
  </w:num>
  <w:num w:numId="16" w16cid:durableId="632054690">
    <w:abstractNumId w:val="2"/>
  </w:num>
  <w:num w:numId="17" w16cid:durableId="238637112">
    <w:abstractNumId w:val="6"/>
  </w:num>
  <w:num w:numId="18" w16cid:durableId="415447111">
    <w:abstractNumId w:val="8"/>
  </w:num>
  <w:num w:numId="19" w16cid:durableId="1010792800">
    <w:abstractNumId w:val="1"/>
  </w:num>
  <w:num w:numId="20" w16cid:durableId="2082554266">
    <w:abstractNumId w:val="16"/>
  </w:num>
  <w:num w:numId="21" w16cid:durableId="7321258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170D"/>
    <w:rsid w:val="00004B55"/>
    <w:rsid w:val="0000788F"/>
    <w:rsid w:val="00010070"/>
    <w:rsid w:val="00010A7C"/>
    <w:rsid w:val="0001201C"/>
    <w:rsid w:val="00012771"/>
    <w:rsid w:val="000211D5"/>
    <w:rsid w:val="00021F8D"/>
    <w:rsid w:val="000230D4"/>
    <w:rsid w:val="0002317F"/>
    <w:rsid w:val="00024AE8"/>
    <w:rsid w:val="00024B8F"/>
    <w:rsid w:val="00025B18"/>
    <w:rsid w:val="00026BB8"/>
    <w:rsid w:val="00030E20"/>
    <w:rsid w:val="00034942"/>
    <w:rsid w:val="00036168"/>
    <w:rsid w:val="000379A5"/>
    <w:rsid w:val="00041561"/>
    <w:rsid w:val="00041868"/>
    <w:rsid w:val="0004440B"/>
    <w:rsid w:val="00045549"/>
    <w:rsid w:val="0005132A"/>
    <w:rsid w:val="00051FF8"/>
    <w:rsid w:val="00052690"/>
    <w:rsid w:val="00052FF7"/>
    <w:rsid w:val="000557CE"/>
    <w:rsid w:val="00056847"/>
    <w:rsid w:val="00056ACF"/>
    <w:rsid w:val="00057FB3"/>
    <w:rsid w:val="00064702"/>
    <w:rsid w:val="00066553"/>
    <w:rsid w:val="000725C2"/>
    <w:rsid w:val="00074324"/>
    <w:rsid w:val="00074746"/>
    <w:rsid w:val="0007536F"/>
    <w:rsid w:val="00076713"/>
    <w:rsid w:val="00076A9C"/>
    <w:rsid w:val="00080404"/>
    <w:rsid w:val="00082343"/>
    <w:rsid w:val="000833AE"/>
    <w:rsid w:val="00084015"/>
    <w:rsid w:val="000844DB"/>
    <w:rsid w:val="00085653"/>
    <w:rsid w:val="000922D9"/>
    <w:rsid w:val="00092A8B"/>
    <w:rsid w:val="000935F2"/>
    <w:rsid w:val="00094725"/>
    <w:rsid w:val="00096729"/>
    <w:rsid w:val="00097B13"/>
    <w:rsid w:val="000A0A6D"/>
    <w:rsid w:val="000A4E21"/>
    <w:rsid w:val="000A5827"/>
    <w:rsid w:val="000A7523"/>
    <w:rsid w:val="000B1708"/>
    <w:rsid w:val="000B4A70"/>
    <w:rsid w:val="000B5134"/>
    <w:rsid w:val="000B5F85"/>
    <w:rsid w:val="000C0367"/>
    <w:rsid w:val="000C0D76"/>
    <w:rsid w:val="000C1083"/>
    <w:rsid w:val="000C4D6F"/>
    <w:rsid w:val="000C645B"/>
    <w:rsid w:val="000C65DE"/>
    <w:rsid w:val="000C7586"/>
    <w:rsid w:val="000D03A0"/>
    <w:rsid w:val="000D0502"/>
    <w:rsid w:val="000D0ACF"/>
    <w:rsid w:val="000D1888"/>
    <w:rsid w:val="000D4268"/>
    <w:rsid w:val="000D5FC9"/>
    <w:rsid w:val="000D68CA"/>
    <w:rsid w:val="000E0F66"/>
    <w:rsid w:val="000E2CD0"/>
    <w:rsid w:val="000F0190"/>
    <w:rsid w:val="000F0E09"/>
    <w:rsid w:val="000F1F3C"/>
    <w:rsid w:val="000F20F4"/>
    <w:rsid w:val="000F3F65"/>
    <w:rsid w:val="00101A58"/>
    <w:rsid w:val="00101FE4"/>
    <w:rsid w:val="001100DD"/>
    <w:rsid w:val="001104B8"/>
    <w:rsid w:val="00111C93"/>
    <w:rsid w:val="0011476A"/>
    <w:rsid w:val="00114BFD"/>
    <w:rsid w:val="00117D1A"/>
    <w:rsid w:val="001243E8"/>
    <w:rsid w:val="00124E4B"/>
    <w:rsid w:val="0012617E"/>
    <w:rsid w:val="00130E3B"/>
    <w:rsid w:val="0013228F"/>
    <w:rsid w:val="00134E90"/>
    <w:rsid w:val="00136CEE"/>
    <w:rsid w:val="00140942"/>
    <w:rsid w:val="00140A7B"/>
    <w:rsid w:val="00141A69"/>
    <w:rsid w:val="00141DE3"/>
    <w:rsid w:val="0014598A"/>
    <w:rsid w:val="00145A3D"/>
    <w:rsid w:val="00146A91"/>
    <w:rsid w:val="00146B4F"/>
    <w:rsid w:val="00150262"/>
    <w:rsid w:val="0015216C"/>
    <w:rsid w:val="0015508F"/>
    <w:rsid w:val="00155468"/>
    <w:rsid w:val="00155E42"/>
    <w:rsid w:val="00156F62"/>
    <w:rsid w:val="0015795F"/>
    <w:rsid w:val="00157E2B"/>
    <w:rsid w:val="001611B9"/>
    <w:rsid w:val="00161B2A"/>
    <w:rsid w:val="00162750"/>
    <w:rsid w:val="00164821"/>
    <w:rsid w:val="00172050"/>
    <w:rsid w:val="00172F3B"/>
    <w:rsid w:val="001756DF"/>
    <w:rsid w:val="00175B5D"/>
    <w:rsid w:val="001819A0"/>
    <w:rsid w:val="00182CFB"/>
    <w:rsid w:val="00183438"/>
    <w:rsid w:val="00184F4D"/>
    <w:rsid w:val="001851B9"/>
    <w:rsid w:val="00190AFC"/>
    <w:rsid w:val="00193311"/>
    <w:rsid w:val="001944E1"/>
    <w:rsid w:val="00195A31"/>
    <w:rsid w:val="0019655A"/>
    <w:rsid w:val="001A5FFD"/>
    <w:rsid w:val="001B0FB1"/>
    <w:rsid w:val="001B1468"/>
    <w:rsid w:val="001B2440"/>
    <w:rsid w:val="001B24CA"/>
    <w:rsid w:val="001B29BD"/>
    <w:rsid w:val="001B5CAC"/>
    <w:rsid w:val="001B7B3A"/>
    <w:rsid w:val="001C0F4C"/>
    <w:rsid w:val="001D24D4"/>
    <w:rsid w:val="001D2AFF"/>
    <w:rsid w:val="001D5934"/>
    <w:rsid w:val="001D63B8"/>
    <w:rsid w:val="001E0103"/>
    <w:rsid w:val="001E7D4F"/>
    <w:rsid w:val="001F0AC3"/>
    <w:rsid w:val="001F1324"/>
    <w:rsid w:val="001F30BA"/>
    <w:rsid w:val="001F4B41"/>
    <w:rsid w:val="002039DD"/>
    <w:rsid w:val="0020451D"/>
    <w:rsid w:val="00204939"/>
    <w:rsid w:val="00210086"/>
    <w:rsid w:val="00211D6C"/>
    <w:rsid w:val="002208F7"/>
    <w:rsid w:val="00221097"/>
    <w:rsid w:val="002261C1"/>
    <w:rsid w:val="002419AA"/>
    <w:rsid w:val="002428CA"/>
    <w:rsid w:val="00243A64"/>
    <w:rsid w:val="00244062"/>
    <w:rsid w:val="00244246"/>
    <w:rsid w:val="00251840"/>
    <w:rsid w:val="00253737"/>
    <w:rsid w:val="00253D50"/>
    <w:rsid w:val="00256D50"/>
    <w:rsid w:val="00257714"/>
    <w:rsid w:val="002625DD"/>
    <w:rsid w:val="0026469B"/>
    <w:rsid w:val="00265664"/>
    <w:rsid w:val="002753A1"/>
    <w:rsid w:val="00276BD1"/>
    <w:rsid w:val="00276CBF"/>
    <w:rsid w:val="00277067"/>
    <w:rsid w:val="002775F9"/>
    <w:rsid w:val="00280E57"/>
    <w:rsid w:val="00281E50"/>
    <w:rsid w:val="00282B31"/>
    <w:rsid w:val="0028502B"/>
    <w:rsid w:val="002852F3"/>
    <w:rsid w:val="0028667C"/>
    <w:rsid w:val="002870C7"/>
    <w:rsid w:val="00290A42"/>
    <w:rsid w:val="00294CAF"/>
    <w:rsid w:val="00295C5C"/>
    <w:rsid w:val="002A59D3"/>
    <w:rsid w:val="002A5DEC"/>
    <w:rsid w:val="002A7BD1"/>
    <w:rsid w:val="002B0597"/>
    <w:rsid w:val="002B081A"/>
    <w:rsid w:val="002B4534"/>
    <w:rsid w:val="002B662A"/>
    <w:rsid w:val="002C0694"/>
    <w:rsid w:val="002C4DB6"/>
    <w:rsid w:val="002C66F5"/>
    <w:rsid w:val="002C7D9C"/>
    <w:rsid w:val="002D15AA"/>
    <w:rsid w:val="002D23BB"/>
    <w:rsid w:val="002D2E8D"/>
    <w:rsid w:val="002D5AA9"/>
    <w:rsid w:val="002D73BF"/>
    <w:rsid w:val="002D7AA8"/>
    <w:rsid w:val="002E7E5F"/>
    <w:rsid w:val="002F4DBA"/>
    <w:rsid w:val="002F58F0"/>
    <w:rsid w:val="0030146D"/>
    <w:rsid w:val="0030198F"/>
    <w:rsid w:val="00302213"/>
    <w:rsid w:val="00302E7C"/>
    <w:rsid w:val="00304A2B"/>
    <w:rsid w:val="00305B99"/>
    <w:rsid w:val="00306F6F"/>
    <w:rsid w:val="0031130F"/>
    <w:rsid w:val="0031421C"/>
    <w:rsid w:val="0032273E"/>
    <w:rsid w:val="00323841"/>
    <w:rsid w:val="003240FC"/>
    <w:rsid w:val="003259F4"/>
    <w:rsid w:val="00325E1C"/>
    <w:rsid w:val="00330D3E"/>
    <w:rsid w:val="00331882"/>
    <w:rsid w:val="0033234E"/>
    <w:rsid w:val="00333B11"/>
    <w:rsid w:val="00341663"/>
    <w:rsid w:val="003437EF"/>
    <w:rsid w:val="003439D5"/>
    <w:rsid w:val="00344443"/>
    <w:rsid w:val="00344989"/>
    <w:rsid w:val="00345D11"/>
    <w:rsid w:val="00346E87"/>
    <w:rsid w:val="0034701A"/>
    <w:rsid w:val="003505FF"/>
    <w:rsid w:val="00353859"/>
    <w:rsid w:val="00356117"/>
    <w:rsid w:val="003562F7"/>
    <w:rsid w:val="00361ABC"/>
    <w:rsid w:val="0036226C"/>
    <w:rsid w:val="00365F54"/>
    <w:rsid w:val="00366053"/>
    <w:rsid w:val="003707B9"/>
    <w:rsid w:val="00371FBC"/>
    <w:rsid w:val="00372BCF"/>
    <w:rsid w:val="00376A38"/>
    <w:rsid w:val="003853EC"/>
    <w:rsid w:val="003874DA"/>
    <w:rsid w:val="003877DB"/>
    <w:rsid w:val="00390786"/>
    <w:rsid w:val="00391BE0"/>
    <w:rsid w:val="003A087C"/>
    <w:rsid w:val="003A08FD"/>
    <w:rsid w:val="003A2203"/>
    <w:rsid w:val="003A2F48"/>
    <w:rsid w:val="003B07B6"/>
    <w:rsid w:val="003B1D04"/>
    <w:rsid w:val="003B3927"/>
    <w:rsid w:val="003B7B0D"/>
    <w:rsid w:val="003B7F19"/>
    <w:rsid w:val="003D3A98"/>
    <w:rsid w:val="003D5220"/>
    <w:rsid w:val="003D5DCC"/>
    <w:rsid w:val="003E21D2"/>
    <w:rsid w:val="003E2652"/>
    <w:rsid w:val="003E467C"/>
    <w:rsid w:val="003E4D80"/>
    <w:rsid w:val="003E4DA5"/>
    <w:rsid w:val="003E51DF"/>
    <w:rsid w:val="003E6909"/>
    <w:rsid w:val="003E6912"/>
    <w:rsid w:val="003F0A1B"/>
    <w:rsid w:val="003F2043"/>
    <w:rsid w:val="003F2664"/>
    <w:rsid w:val="003F2B6D"/>
    <w:rsid w:val="003F3EB9"/>
    <w:rsid w:val="003F607D"/>
    <w:rsid w:val="003F6C4F"/>
    <w:rsid w:val="00402BA5"/>
    <w:rsid w:val="00403FC7"/>
    <w:rsid w:val="00407530"/>
    <w:rsid w:val="00411DD1"/>
    <w:rsid w:val="004129D5"/>
    <w:rsid w:val="00412AC6"/>
    <w:rsid w:val="00417798"/>
    <w:rsid w:val="00420857"/>
    <w:rsid w:val="00421597"/>
    <w:rsid w:val="004221D7"/>
    <w:rsid w:val="00424844"/>
    <w:rsid w:val="00425B89"/>
    <w:rsid w:val="00426B34"/>
    <w:rsid w:val="00426DDB"/>
    <w:rsid w:val="00427CDC"/>
    <w:rsid w:val="004305D3"/>
    <w:rsid w:val="00436AF1"/>
    <w:rsid w:val="00445E75"/>
    <w:rsid w:val="004467C5"/>
    <w:rsid w:val="00446E98"/>
    <w:rsid w:val="00446FEE"/>
    <w:rsid w:val="0045596F"/>
    <w:rsid w:val="00461E3E"/>
    <w:rsid w:val="0046674E"/>
    <w:rsid w:val="0046736D"/>
    <w:rsid w:val="00467A60"/>
    <w:rsid w:val="0047139C"/>
    <w:rsid w:val="0048497F"/>
    <w:rsid w:val="00490BC9"/>
    <w:rsid w:val="00492C46"/>
    <w:rsid w:val="0049335A"/>
    <w:rsid w:val="0049375D"/>
    <w:rsid w:val="004A03E9"/>
    <w:rsid w:val="004A1730"/>
    <w:rsid w:val="004A6BE9"/>
    <w:rsid w:val="004B552C"/>
    <w:rsid w:val="004B5962"/>
    <w:rsid w:val="004B69A2"/>
    <w:rsid w:val="004C2385"/>
    <w:rsid w:val="004C269C"/>
    <w:rsid w:val="004C2A37"/>
    <w:rsid w:val="004C60CC"/>
    <w:rsid w:val="004D2D85"/>
    <w:rsid w:val="004D615E"/>
    <w:rsid w:val="004D7C0E"/>
    <w:rsid w:val="004D7DA3"/>
    <w:rsid w:val="004E5B6E"/>
    <w:rsid w:val="004F06DB"/>
    <w:rsid w:val="004F56F7"/>
    <w:rsid w:val="004F5794"/>
    <w:rsid w:val="004F73B1"/>
    <w:rsid w:val="004F74C2"/>
    <w:rsid w:val="00501378"/>
    <w:rsid w:val="00504928"/>
    <w:rsid w:val="0050495F"/>
    <w:rsid w:val="005057B7"/>
    <w:rsid w:val="00505BF3"/>
    <w:rsid w:val="00506D01"/>
    <w:rsid w:val="00513065"/>
    <w:rsid w:val="00522ADD"/>
    <w:rsid w:val="005250D4"/>
    <w:rsid w:val="0052585A"/>
    <w:rsid w:val="00526241"/>
    <w:rsid w:val="0052723F"/>
    <w:rsid w:val="00531064"/>
    <w:rsid w:val="0053192F"/>
    <w:rsid w:val="00533383"/>
    <w:rsid w:val="00533FD1"/>
    <w:rsid w:val="00534138"/>
    <w:rsid w:val="00535894"/>
    <w:rsid w:val="00535BBA"/>
    <w:rsid w:val="00535DD3"/>
    <w:rsid w:val="0053674A"/>
    <w:rsid w:val="00536BA7"/>
    <w:rsid w:val="00541B8A"/>
    <w:rsid w:val="00544223"/>
    <w:rsid w:val="00550252"/>
    <w:rsid w:val="005518C5"/>
    <w:rsid w:val="005527C3"/>
    <w:rsid w:val="0055600C"/>
    <w:rsid w:val="0055629E"/>
    <w:rsid w:val="00556AA0"/>
    <w:rsid w:val="005572B6"/>
    <w:rsid w:val="00557C91"/>
    <w:rsid w:val="00561A4E"/>
    <w:rsid w:val="00562EBD"/>
    <w:rsid w:val="00563107"/>
    <w:rsid w:val="005657D4"/>
    <w:rsid w:val="00570123"/>
    <w:rsid w:val="005707FE"/>
    <w:rsid w:val="00571E7A"/>
    <w:rsid w:val="00572D60"/>
    <w:rsid w:val="005815BB"/>
    <w:rsid w:val="00581654"/>
    <w:rsid w:val="00581B50"/>
    <w:rsid w:val="00581CF3"/>
    <w:rsid w:val="005840D4"/>
    <w:rsid w:val="00585286"/>
    <w:rsid w:val="00585777"/>
    <w:rsid w:val="00585E75"/>
    <w:rsid w:val="00586B93"/>
    <w:rsid w:val="00586D26"/>
    <w:rsid w:val="005945F4"/>
    <w:rsid w:val="005951D9"/>
    <w:rsid w:val="005965D4"/>
    <w:rsid w:val="00596E21"/>
    <w:rsid w:val="0059724C"/>
    <w:rsid w:val="005A401C"/>
    <w:rsid w:val="005A462B"/>
    <w:rsid w:val="005A6F45"/>
    <w:rsid w:val="005A7B1A"/>
    <w:rsid w:val="005B0DC4"/>
    <w:rsid w:val="005B1036"/>
    <w:rsid w:val="005B4D7F"/>
    <w:rsid w:val="005B4E1A"/>
    <w:rsid w:val="005C2C7A"/>
    <w:rsid w:val="005C334C"/>
    <w:rsid w:val="005C59C5"/>
    <w:rsid w:val="005C78A4"/>
    <w:rsid w:val="005D0B2B"/>
    <w:rsid w:val="005D12B1"/>
    <w:rsid w:val="005D1D6A"/>
    <w:rsid w:val="005D2E83"/>
    <w:rsid w:val="005D31B2"/>
    <w:rsid w:val="005E1650"/>
    <w:rsid w:val="005E33E9"/>
    <w:rsid w:val="005E4813"/>
    <w:rsid w:val="005E5B16"/>
    <w:rsid w:val="005E70C5"/>
    <w:rsid w:val="005E788B"/>
    <w:rsid w:val="005F1039"/>
    <w:rsid w:val="005F57B8"/>
    <w:rsid w:val="006013B5"/>
    <w:rsid w:val="006018B2"/>
    <w:rsid w:val="00603990"/>
    <w:rsid w:val="00604189"/>
    <w:rsid w:val="00605243"/>
    <w:rsid w:val="00606AFF"/>
    <w:rsid w:val="0061307D"/>
    <w:rsid w:val="00613AC8"/>
    <w:rsid w:val="00620D31"/>
    <w:rsid w:val="006237C9"/>
    <w:rsid w:val="00625994"/>
    <w:rsid w:val="00634288"/>
    <w:rsid w:val="00636C46"/>
    <w:rsid w:val="006379E0"/>
    <w:rsid w:val="00637D5D"/>
    <w:rsid w:val="00642181"/>
    <w:rsid w:val="0064750A"/>
    <w:rsid w:val="006504FE"/>
    <w:rsid w:val="00651363"/>
    <w:rsid w:val="006520AD"/>
    <w:rsid w:val="00653E42"/>
    <w:rsid w:val="00654266"/>
    <w:rsid w:val="006544FC"/>
    <w:rsid w:val="006548DB"/>
    <w:rsid w:val="00660C94"/>
    <w:rsid w:val="006620F2"/>
    <w:rsid w:val="00663AAF"/>
    <w:rsid w:val="00664599"/>
    <w:rsid w:val="006675BF"/>
    <w:rsid w:val="00670AE5"/>
    <w:rsid w:val="00672465"/>
    <w:rsid w:val="0067573D"/>
    <w:rsid w:val="0067587B"/>
    <w:rsid w:val="00676BBB"/>
    <w:rsid w:val="00680109"/>
    <w:rsid w:val="006810C7"/>
    <w:rsid w:val="00681A6E"/>
    <w:rsid w:val="00683245"/>
    <w:rsid w:val="0068505E"/>
    <w:rsid w:val="00686A8D"/>
    <w:rsid w:val="00686B43"/>
    <w:rsid w:val="00687108"/>
    <w:rsid w:val="00690B5F"/>
    <w:rsid w:val="00691041"/>
    <w:rsid w:val="006A22F2"/>
    <w:rsid w:val="006A3022"/>
    <w:rsid w:val="006A51B4"/>
    <w:rsid w:val="006A5795"/>
    <w:rsid w:val="006A6305"/>
    <w:rsid w:val="006B0579"/>
    <w:rsid w:val="006B13FF"/>
    <w:rsid w:val="006B1AC6"/>
    <w:rsid w:val="006B34AE"/>
    <w:rsid w:val="006B53FD"/>
    <w:rsid w:val="006B55F7"/>
    <w:rsid w:val="006B7C10"/>
    <w:rsid w:val="006C2B3D"/>
    <w:rsid w:val="006C2CFB"/>
    <w:rsid w:val="006C3898"/>
    <w:rsid w:val="006C65BD"/>
    <w:rsid w:val="006D0B38"/>
    <w:rsid w:val="006D10A0"/>
    <w:rsid w:val="006D284E"/>
    <w:rsid w:val="006D377F"/>
    <w:rsid w:val="006D3B02"/>
    <w:rsid w:val="006D5F79"/>
    <w:rsid w:val="006E1BA3"/>
    <w:rsid w:val="006E38B4"/>
    <w:rsid w:val="006E5289"/>
    <w:rsid w:val="006E660E"/>
    <w:rsid w:val="006F055B"/>
    <w:rsid w:val="006F2DD7"/>
    <w:rsid w:val="006F39E3"/>
    <w:rsid w:val="006F4AC3"/>
    <w:rsid w:val="00703636"/>
    <w:rsid w:val="00705267"/>
    <w:rsid w:val="00710375"/>
    <w:rsid w:val="0071253B"/>
    <w:rsid w:val="007213F3"/>
    <w:rsid w:val="007214A8"/>
    <w:rsid w:val="0072234B"/>
    <w:rsid w:val="00722603"/>
    <w:rsid w:val="0072305D"/>
    <w:rsid w:val="007245F5"/>
    <w:rsid w:val="00724AA5"/>
    <w:rsid w:val="007309A5"/>
    <w:rsid w:val="00733E65"/>
    <w:rsid w:val="00737369"/>
    <w:rsid w:val="007408BA"/>
    <w:rsid w:val="0074370C"/>
    <w:rsid w:val="00743AC2"/>
    <w:rsid w:val="00746746"/>
    <w:rsid w:val="007517A4"/>
    <w:rsid w:val="0075260C"/>
    <w:rsid w:val="007541F6"/>
    <w:rsid w:val="007568FA"/>
    <w:rsid w:val="007569E6"/>
    <w:rsid w:val="007622B6"/>
    <w:rsid w:val="00766AA1"/>
    <w:rsid w:val="00766D97"/>
    <w:rsid w:val="00776032"/>
    <w:rsid w:val="00776B1D"/>
    <w:rsid w:val="00777176"/>
    <w:rsid w:val="00777D13"/>
    <w:rsid w:val="00785AE0"/>
    <w:rsid w:val="0078681D"/>
    <w:rsid w:val="00790C6F"/>
    <w:rsid w:val="00793AA9"/>
    <w:rsid w:val="0079442B"/>
    <w:rsid w:val="007979C3"/>
    <w:rsid w:val="007A01DE"/>
    <w:rsid w:val="007A18B8"/>
    <w:rsid w:val="007A22B9"/>
    <w:rsid w:val="007A563D"/>
    <w:rsid w:val="007A63F5"/>
    <w:rsid w:val="007A6672"/>
    <w:rsid w:val="007B26B2"/>
    <w:rsid w:val="007C15A0"/>
    <w:rsid w:val="007C24F0"/>
    <w:rsid w:val="007C339E"/>
    <w:rsid w:val="007C65F1"/>
    <w:rsid w:val="007D1787"/>
    <w:rsid w:val="007D2A75"/>
    <w:rsid w:val="007D2B64"/>
    <w:rsid w:val="007D3FEC"/>
    <w:rsid w:val="007D448C"/>
    <w:rsid w:val="007D54E8"/>
    <w:rsid w:val="007E1D3A"/>
    <w:rsid w:val="007E216E"/>
    <w:rsid w:val="007E2B61"/>
    <w:rsid w:val="007E3212"/>
    <w:rsid w:val="007E5C00"/>
    <w:rsid w:val="007E66F2"/>
    <w:rsid w:val="007E72CA"/>
    <w:rsid w:val="007F0C4E"/>
    <w:rsid w:val="007F22BA"/>
    <w:rsid w:val="007F28A4"/>
    <w:rsid w:val="007F3202"/>
    <w:rsid w:val="007F373F"/>
    <w:rsid w:val="007F409F"/>
    <w:rsid w:val="007F54AB"/>
    <w:rsid w:val="007F5626"/>
    <w:rsid w:val="00800028"/>
    <w:rsid w:val="00800438"/>
    <w:rsid w:val="00801A02"/>
    <w:rsid w:val="00802A09"/>
    <w:rsid w:val="008105B5"/>
    <w:rsid w:val="008117A6"/>
    <w:rsid w:val="00812591"/>
    <w:rsid w:val="008135FA"/>
    <w:rsid w:val="00814294"/>
    <w:rsid w:val="00816442"/>
    <w:rsid w:val="00816B82"/>
    <w:rsid w:val="00821227"/>
    <w:rsid w:val="0083041C"/>
    <w:rsid w:val="00830892"/>
    <w:rsid w:val="00831264"/>
    <w:rsid w:val="00831695"/>
    <w:rsid w:val="0083283E"/>
    <w:rsid w:val="00834F35"/>
    <w:rsid w:val="00836447"/>
    <w:rsid w:val="008404B8"/>
    <w:rsid w:val="00840ED0"/>
    <w:rsid w:val="008415C6"/>
    <w:rsid w:val="00842FF8"/>
    <w:rsid w:val="008437B1"/>
    <w:rsid w:val="00846CBA"/>
    <w:rsid w:val="0085117C"/>
    <w:rsid w:val="00851A61"/>
    <w:rsid w:val="00853946"/>
    <w:rsid w:val="00856DD9"/>
    <w:rsid w:val="00860537"/>
    <w:rsid w:val="00863EF8"/>
    <w:rsid w:val="00866FB4"/>
    <w:rsid w:val="0087073B"/>
    <w:rsid w:val="008736DE"/>
    <w:rsid w:val="0087505F"/>
    <w:rsid w:val="00875121"/>
    <w:rsid w:val="0087551F"/>
    <w:rsid w:val="00875B2C"/>
    <w:rsid w:val="00877F60"/>
    <w:rsid w:val="00881082"/>
    <w:rsid w:val="008825E0"/>
    <w:rsid w:val="00884BDB"/>
    <w:rsid w:val="00892F91"/>
    <w:rsid w:val="0089384B"/>
    <w:rsid w:val="00896B84"/>
    <w:rsid w:val="008A038B"/>
    <w:rsid w:val="008A21EE"/>
    <w:rsid w:val="008A28B4"/>
    <w:rsid w:val="008A4D8C"/>
    <w:rsid w:val="008A55DF"/>
    <w:rsid w:val="008B4189"/>
    <w:rsid w:val="008B48D4"/>
    <w:rsid w:val="008B4D6A"/>
    <w:rsid w:val="008B5A2A"/>
    <w:rsid w:val="008B6B24"/>
    <w:rsid w:val="008C0A0E"/>
    <w:rsid w:val="008C0FA7"/>
    <w:rsid w:val="008C18CE"/>
    <w:rsid w:val="008C22FC"/>
    <w:rsid w:val="008C2E99"/>
    <w:rsid w:val="008C3897"/>
    <w:rsid w:val="008C41C0"/>
    <w:rsid w:val="008C564E"/>
    <w:rsid w:val="008C68B8"/>
    <w:rsid w:val="008C7917"/>
    <w:rsid w:val="008D3797"/>
    <w:rsid w:val="008E0503"/>
    <w:rsid w:val="008E27D5"/>
    <w:rsid w:val="008E4A9E"/>
    <w:rsid w:val="008E5E53"/>
    <w:rsid w:val="008E671D"/>
    <w:rsid w:val="008E6E6D"/>
    <w:rsid w:val="008E7DCC"/>
    <w:rsid w:val="008F23FD"/>
    <w:rsid w:val="008F47CF"/>
    <w:rsid w:val="008F552D"/>
    <w:rsid w:val="008F5766"/>
    <w:rsid w:val="008F6EC9"/>
    <w:rsid w:val="00900E0E"/>
    <w:rsid w:val="00906CC5"/>
    <w:rsid w:val="00911840"/>
    <w:rsid w:val="00911CFE"/>
    <w:rsid w:val="00914DAC"/>
    <w:rsid w:val="009160FA"/>
    <w:rsid w:val="009213BE"/>
    <w:rsid w:val="00922DBC"/>
    <w:rsid w:val="009244E2"/>
    <w:rsid w:val="009255E8"/>
    <w:rsid w:val="00925684"/>
    <w:rsid w:val="00925E1F"/>
    <w:rsid w:val="00926DDF"/>
    <w:rsid w:val="00927AAB"/>
    <w:rsid w:val="00930F08"/>
    <w:rsid w:val="00941EF8"/>
    <w:rsid w:val="00946293"/>
    <w:rsid w:val="009475E1"/>
    <w:rsid w:val="0095181D"/>
    <w:rsid w:val="00955E7B"/>
    <w:rsid w:val="009565F3"/>
    <w:rsid w:val="0096086E"/>
    <w:rsid w:val="00965233"/>
    <w:rsid w:val="00966E16"/>
    <w:rsid w:val="00970149"/>
    <w:rsid w:val="00970576"/>
    <w:rsid w:val="00973F99"/>
    <w:rsid w:val="009744D3"/>
    <w:rsid w:val="00976D88"/>
    <w:rsid w:val="00977C6B"/>
    <w:rsid w:val="0098607B"/>
    <w:rsid w:val="0099009D"/>
    <w:rsid w:val="009916B8"/>
    <w:rsid w:val="0099201F"/>
    <w:rsid w:val="00993C8E"/>
    <w:rsid w:val="009948AC"/>
    <w:rsid w:val="0099781B"/>
    <w:rsid w:val="009A0389"/>
    <w:rsid w:val="009A05E2"/>
    <w:rsid w:val="009A3FB5"/>
    <w:rsid w:val="009A62BC"/>
    <w:rsid w:val="009A7722"/>
    <w:rsid w:val="009B0C2B"/>
    <w:rsid w:val="009B257A"/>
    <w:rsid w:val="009B2F4B"/>
    <w:rsid w:val="009B468E"/>
    <w:rsid w:val="009C0F7C"/>
    <w:rsid w:val="009D1330"/>
    <w:rsid w:val="009D23A2"/>
    <w:rsid w:val="009D5266"/>
    <w:rsid w:val="009D726D"/>
    <w:rsid w:val="009D7D72"/>
    <w:rsid w:val="009E37CA"/>
    <w:rsid w:val="009E4172"/>
    <w:rsid w:val="009E626B"/>
    <w:rsid w:val="009E7712"/>
    <w:rsid w:val="009F0956"/>
    <w:rsid w:val="009F0CAD"/>
    <w:rsid w:val="009F31DA"/>
    <w:rsid w:val="009F3931"/>
    <w:rsid w:val="009F4194"/>
    <w:rsid w:val="009F6134"/>
    <w:rsid w:val="009F6AD6"/>
    <w:rsid w:val="009F7410"/>
    <w:rsid w:val="00A016F7"/>
    <w:rsid w:val="00A0187A"/>
    <w:rsid w:val="00A023EB"/>
    <w:rsid w:val="00A03BEC"/>
    <w:rsid w:val="00A047A3"/>
    <w:rsid w:val="00A06466"/>
    <w:rsid w:val="00A11A91"/>
    <w:rsid w:val="00A13B82"/>
    <w:rsid w:val="00A22BF2"/>
    <w:rsid w:val="00A23E9D"/>
    <w:rsid w:val="00A34061"/>
    <w:rsid w:val="00A40341"/>
    <w:rsid w:val="00A41222"/>
    <w:rsid w:val="00A44C13"/>
    <w:rsid w:val="00A468AA"/>
    <w:rsid w:val="00A47387"/>
    <w:rsid w:val="00A5278A"/>
    <w:rsid w:val="00A53F0E"/>
    <w:rsid w:val="00A54C37"/>
    <w:rsid w:val="00A5744A"/>
    <w:rsid w:val="00A60B25"/>
    <w:rsid w:val="00A6257C"/>
    <w:rsid w:val="00A7045D"/>
    <w:rsid w:val="00A71711"/>
    <w:rsid w:val="00A720E9"/>
    <w:rsid w:val="00A75B9B"/>
    <w:rsid w:val="00A76D36"/>
    <w:rsid w:val="00A81803"/>
    <w:rsid w:val="00A82303"/>
    <w:rsid w:val="00A83265"/>
    <w:rsid w:val="00A832A8"/>
    <w:rsid w:val="00A84A2D"/>
    <w:rsid w:val="00A852EF"/>
    <w:rsid w:val="00A908B1"/>
    <w:rsid w:val="00A97772"/>
    <w:rsid w:val="00A97CFB"/>
    <w:rsid w:val="00AA12F3"/>
    <w:rsid w:val="00AA7375"/>
    <w:rsid w:val="00AB1C0E"/>
    <w:rsid w:val="00AB6DDB"/>
    <w:rsid w:val="00AB7BD9"/>
    <w:rsid w:val="00AD1B0C"/>
    <w:rsid w:val="00AD3B30"/>
    <w:rsid w:val="00AD40B3"/>
    <w:rsid w:val="00AD43D4"/>
    <w:rsid w:val="00AD553B"/>
    <w:rsid w:val="00AD6C1F"/>
    <w:rsid w:val="00AD750C"/>
    <w:rsid w:val="00AE000D"/>
    <w:rsid w:val="00AE1751"/>
    <w:rsid w:val="00AE2D6C"/>
    <w:rsid w:val="00AE377C"/>
    <w:rsid w:val="00AE3EA2"/>
    <w:rsid w:val="00AE441C"/>
    <w:rsid w:val="00AF070D"/>
    <w:rsid w:val="00AF0ED1"/>
    <w:rsid w:val="00AF1E8D"/>
    <w:rsid w:val="00AF29DD"/>
    <w:rsid w:val="00AF2D22"/>
    <w:rsid w:val="00B02250"/>
    <w:rsid w:val="00B02E51"/>
    <w:rsid w:val="00B037CD"/>
    <w:rsid w:val="00B04DB1"/>
    <w:rsid w:val="00B06438"/>
    <w:rsid w:val="00B100D9"/>
    <w:rsid w:val="00B1081D"/>
    <w:rsid w:val="00B115B5"/>
    <w:rsid w:val="00B17F0F"/>
    <w:rsid w:val="00B2136E"/>
    <w:rsid w:val="00B243DF"/>
    <w:rsid w:val="00B31950"/>
    <w:rsid w:val="00B32802"/>
    <w:rsid w:val="00B36FE0"/>
    <w:rsid w:val="00B4017E"/>
    <w:rsid w:val="00B4222B"/>
    <w:rsid w:val="00B431A7"/>
    <w:rsid w:val="00B4320C"/>
    <w:rsid w:val="00B43AF5"/>
    <w:rsid w:val="00B466A3"/>
    <w:rsid w:val="00B50E21"/>
    <w:rsid w:val="00B5268C"/>
    <w:rsid w:val="00B528FC"/>
    <w:rsid w:val="00B52B05"/>
    <w:rsid w:val="00B54028"/>
    <w:rsid w:val="00B554F5"/>
    <w:rsid w:val="00B57D96"/>
    <w:rsid w:val="00B57EAE"/>
    <w:rsid w:val="00B65C02"/>
    <w:rsid w:val="00B65FBC"/>
    <w:rsid w:val="00B67D82"/>
    <w:rsid w:val="00B7060D"/>
    <w:rsid w:val="00B71571"/>
    <w:rsid w:val="00B71F4E"/>
    <w:rsid w:val="00B7282F"/>
    <w:rsid w:val="00B740BC"/>
    <w:rsid w:val="00B7443D"/>
    <w:rsid w:val="00B76150"/>
    <w:rsid w:val="00B77432"/>
    <w:rsid w:val="00B8020A"/>
    <w:rsid w:val="00B80583"/>
    <w:rsid w:val="00B82877"/>
    <w:rsid w:val="00B856AF"/>
    <w:rsid w:val="00B8618C"/>
    <w:rsid w:val="00B864FF"/>
    <w:rsid w:val="00B91077"/>
    <w:rsid w:val="00B96606"/>
    <w:rsid w:val="00BA6DDE"/>
    <w:rsid w:val="00BB2D6E"/>
    <w:rsid w:val="00BB2F04"/>
    <w:rsid w:val="00BB4650"/>
    <w:rsid w:val="00BB6364"/>
    <w:rsid w:val="00BB6E50"/>
    <w:rsid w:val="00BC0C44"/>
    <w:rsid w:val="00BC106D"/>
    <w:rsid w:val="00BC1C53"/>
    <w:rsid w:val="00BC5B85"/>
    <w:rsid w:val="00BD0D67"/>
    <w:rsid w:val="00BD1712"/>
    <w:rsid w:val="00BD1B5E"/>
    <w:rsid w:val="00BD4167"/>
    <w:rsid w:val="00BD5822"/>
    <w:rsid w:val="00BD5F3A"/>
    <w:rsid w:val="00BD62AA"/>
    <w:rsid w:val="00BE182F"/>
    <w:rsid w:val="00BE1E93"/>
    <w:rsid w:val="00BE2EE6"/>
    <w:rsid w:val="00BE7DEC"/>
    <w:rsid w:val="00BE7ECE"/>
    <w:rsid w:val="00BF2A9C"/>
    <w:rsid w:val="00BF69CD"/>
    <w:rsid w:val="00C13E20"/>
    <w:rsid w:val="00C142E5"/>
    <w:rsid w:val="00C15D80"/>
    <w:rsid w:val="00C17B3F"/>
    <w:rsid w:val="00C17E2F"/>
    <w:rsid w:val="00C2304C"/>
    <w:rsid w:val="00C27F1E"/>
    <w:rsid w:val="00C30DA0"/>
    <w:rsid w:val="00C31749"/>
    <w:rsid w:val="00C319CB"/>
    <w:rsid w:val="00C32387"/>
    <w:rsid w:val="00C345D3"/>
    <w:rsid w:val="00C37CB8"/>
    <w:rsid w:val="00C4292A"/>
    <w:rsid w:val="00C43DA4"/>
    <w:rsid w:val="00C46160"/>
    <w:rsid w:val="00C46A19"/>
    <w:rsid w:val="00C53983"/>
    <w:rsid w:val="00C609B7"/>
    <w:rsid w:val="00C64B2E"/>
    <w:rsid w:val="00C65C0C"/>
    <w:rsid w:val="00C65ECE"/>
    <w:rsid w:val="00C67490"/>
    <w:rsid w:val="00C67947"/>
    <w:rsid w:val="00C764A3"/>
    <w:rsid w:val="00C770AB"/>
    <w:rsid w:val="00C77E5F"/>
    <w:rsid w:val="00C814FF"/>
    <w:rsid w:val="00C82DE1"/>
    <w:rsid w:val="00C860F2"/>
    <w:rsid w:val="00C921E6"/>
    <w:rsid w:val="00C93C3A"/>
    <w:rsid w:val="00C95545"/>
    <w:rsid w:val="00C95843"/>
    <w:rsid w:val="00C95D3C"/>
    <w:rsid w:val="00C96C45"/>
    <w:rsid w:val="00C971AC"/>
    <w:rsid w:val="00C97530"/>
    <w:rsid w:val="00CA196C"/>
    <w:rsid w:val="00CA3186"/>
    <w:rsid w:val="00CA3EB6"/>
    <w:rsid w:val="00CA46B2"/>
    <w:rsid w:val="00CA5853"/>
    <w:rsid w:val="00CB0803"/>
    <w:rsid w:val="00CB0C4D"/>
    <w:rsid w:val="00CB174F"/>
    <w:rsid w:val="00CB1AAC"/>
    <w:rsid w:val="00CB6C3E"/>
    <w:rsid w:val="00CB7265"/>
    <w:rsid w:val="00CC1A72"/>
    <w:rsid w:val="00CD3706"/>
    <w:rsid w:val="00CD555B"/>
    <w:rsid w:val="00CD6AB6"/>
    <w:rsid w:val="00CE371C"/>
    <w:rsid w:val="00CE3F2F"/>
    <w:rsid w:val="00CE438F"/>
    <w:rsid w:val="00CE65B1"/>
    <w:rsid w:val="00CF0224"/>
    <w:rsid w:val="00CF10D0"/>
    <w:rsid w:val="00CF1EE3"/>
    <w:rsid w:val="00CF25AB"/>
    <w:rsid w:val="00CF61B9"/>
    <w:rsid w:val="00CF7621"/>
    <w:rsid w:val="00D0216F"/>
    <w:rsid w:val="00D02989"/>
    <w:rsid w:val="00D04047"/>
    <w:rsid w:val="00D05684"/>
    <w:rsid w:val="00D06BAE"/>
    <w:rsid w:val="00D10DA9"/>
    <w:rsid w:val="00D11C2F"/>
    <w:rsid w:val="00D15F02"/>
    <w:rsid w:val="00D1711D"/>
    <w:rsid w:val="00D2057B"/>
    <w:rsid w:val="00D212EE"/>
    <w:rsid w:val="00D22351"/>
    <w:rsid w:val="00D23F95"/>
    <w:rsid w:val="00D27477"/>
    <w:rsid w:val="00D30A2F"/>
    <w:rsid w:val="00D31A51"/>
    <w:rsid w:val="00D3411A"/>
    <w:rsid w:val="00D35120"/>
    <w:rsid w:val="00D374ED"/>
    <w:rsid w:val="00D42E74"/>
    <w:rsid w:val="00D44A3D"/>
    <w:rsid w:val="00D46F72"/>
    <w:rsid w:val="00D51170"/>
    <w:rsid w:val="00D53EA7"/>
    <w:rsid w:val="00D57A6C"/>
    <w:rsid w:val="00D60823"/>
    <w:rsid w:val="00D60D4D"/>
    <w:rsid w:val="00D61F9F"/>
    <w:rsid w:val="00D6283C"/>
    <w:rsid w:val="00D63169"/>
    <w:rsid w:val="00D63D2C"/>
    <w:rsid w:val="00D65A4A"/>
    <w:rsid w:val="00D65F10"/>
    <w:rsid w:val="00D66473"/>
    <w:rsid w:val="00D66B0F"/>
    <w:rsid w:val="00D748B6"/>
    <w:rsid w:val="00D7635F"/>
    <w:rsid w:val="00D82BDC"/>
    <w:rsid w:val="00D85A2A"/>
    <w:rsid w:val="00D9011E"/>
    <w:rsid w:val="00D91368"/>
    <w:rsid w:val="00D931B1"/>
    <w:rsid w:val="00D935C3"/>
    <w:rsid w:val="00D948AC"/>
    <w:rsid w:val="00D9511E"/>
    <w:rsid w:val="00DA52F0"/>
    <w:rsid w:val="00DA729F"/>
    <w:rsid w:val="00DB0DF0"/>
    <w:rsid w:val="00DB3DFB"/>
    <w:rsid w:val="00DB48DF"/>
    <w:rsid w:val="00DC07B7"/>
    <w:rsid w:val="00DC1687"/>
    <w:rsid w:val="00DC2309"/>
    <w:rsid w:val="00DC729E"/>
    <w:rsid w:val="00DD1C85"/>
    <w:rsid w:val="00DD1D41"/>
    <w:rsid w:val="00DD2660"/>
    <w:rsid w:val="00DD27FB"/>
    <w:rsid w:val="00DD2B60"/>
    <w:rsid w:val="00DD3B86"/>
    <w:rsid w:val="00DD63C9"/>
    <w:rsid w:val="00DE24F2"/>
    <w:rsid w:val="00DF528F"/>
    <w:rsid w:val="00DF5832"/>
    <w:rsid w:val="00E009C6"/>
    <w:rsid w:val="00E02481"/>
    <w:rsid w:val="00E040AE"/>
    <w:rsid w:val="00E05DC9"/>
    <w:rsid w:val="00E079A1"/>
    <w:rsid w:val="00E160EA"/>
    <w:rsid w:val="00E161D3"/>
    <w:rsid w:val="00E22263"/>
    <w:rsid w:val="00E26202"/>
    <w:rsid w:val="00E26E72"/>
    <w:rsid w:val="00E27C58"/>
    <w:rsid w:val="00E36D56"/>
    <w:rsid w:val="00E37BB5"/>
    <w:rsid w:val="00E40424"/>
    <w:rsid w:val="00E41372"/>
    <w:rsid w:val="00E42A18"/>
    <w:rsid w:val="00E42BE2"/>
    <w:rsid w:val="00E42DA1"/>
    <w:rsid w:val="00E4308E"/>
    <w:rsid w:val="00E43811"/>
    <w:rsid w:val="00E43870"/>
    <w:rsid w:val="00E4447A"/>
    <w:rsid w:val="00E447F5"/>
    <w:rsid w:val="00E465C6"/>
    <w:rsid w:val="00E46EEF"/>
    <w:rsid w:val="00E51309"/>
    <w:rsid w:val="00E5215F"/>
    <w:rsid w:val="00E60BEE"/>
    <w:rsid w:val="00E632B2"/>
    <w:rsid w:val="00E634FA"/>
    <w:rsid w:val="00E63BBB"/>
    <w:rsid w:val="00E647D9"/>
    <w:rsid w:val="00E6607F"/>
    <w:rsid w:val="00E6703D"/>
    <w:rsid w:val="00E718F8"/>
    <w:rsid w:val="00E7556A"/>
    <w:rsid w:val="00E7597F"/>
    <w:rsid w:val="00E80589"/>
    <w:rsid w:val="00E80AFE"/>
    <w:rsid w:val="00E81007"/>
    <w:rsid w:val="00E85CB4"/>
    <w:rsid w:val="00E870FC"/>
    <w:rsid w:val="00E8784B"/>
    <w:rsid w:val="00E9066F"/>
    <w:rsid w:val="00E9217B"/>
    <w:rsid w:val="00E929A4"/>
    <w:rsid w:val="00E941AF"/>
    <w:rsid w:val="00E9525B"/>
    <w:rsid w:val="00E97B6A"/>
    <w:rsid w:val="00EA0CB6"/>
    <w:rsid w:val="00EA12F5"/>
    <w:rsid w:val="00EA47EB"/>
    <w:rsid w:val="00EB0E93"/>
    <w:rsid w:val="00EC3EDF"/>
    <w:rsid w:val="00EC468D"/>
    <w:rsid w:val="00EC4CD9"/>
    <w:rsid w:val="00EC6EDF"/>
    <w:rsid w:val="00EC71D3"/>
    <w:rsid w:val="00ED0C9E"/>
    <w:rsid w:val="00ED3101"/>
    <w:rsid w:val="00ED6E9C"/>
    <w:rsid w:val="00ED7890"/>
    <w:rsid w:val="00EE26FD"/>
    <w:rsid w:val="00EE2BAD"/>
    <w:rsid w:val="00EE3402"/>
    <w:rsid w:val="00EE36AE"/>
    <w:rsid w:val="00EE6D65"/>
    <w:rsid w:val="00EF088E"/>
    <w:rsid w:val="00EF1C94"/>
    <w:rsid w:val="00EF3AEA"/>
    <w:rsid w:val="00F043E0"/>
    <w:rsid w:val="00F0448A"/>
    <w:rsid w:val="00F11903"/>
    <w:rsid w:val="00F12753"/>
    <w:rsid w:val="00F12F82"/>
    <w:rsid w:val="00F13A1D"/>
    <w:rsid w:val="00F25145"/>
    <w:rsid w:val="00F30261"/>
    <w:rsid w:val="00F31036"/>
    <w:rsid w:val="00F33D9D"/>
    <w:rsid w:val="00F402EA"/>
    <w:rsid w:val="00F415F0"/>
    <w:rsid w:val="00F421E4"/>
    <w:rsid w:val="00F472F7"/>
    <w:rsid w:val="00F50094"/>
    <w:rsid w:val="00F52C54"/>
    <w:rsid w:val="00F57093"/>
    <w:rsid w:val="00F6282B"/>
    <w:rsid w:val="00F634CD"/>
    <w:rsid w:val="00F6395B"/>
    <w:rsid w:val="00F63BBC"/>
    <w:rsid w:val="00F645D8"/>
    <w:rsid w:val="00F674A0"/>
    <w:rsid w:val="00F701DB"/>
    <w:rsid w:val="00F70789"/>
    <w:rsid w:val="00F754A9"/>
    <w:rsid w:val="00F806DA"/>
    <w:rsid w:val="00F82611"/>
    <w:rsid w:val="00F83AF1"/>
    <w:rsid w:val="00F870F2"/>
    <w:rsid w:val="00F90127"/>
    <w:rsid w:val="00F91D77"/>
    <w:rsid w:val="00F923DB"/>
    <w:rsid w:val="00F93540"/>
    <w:rsid w:val="00F95535"/>
    <w:rsid w:val="00F9564E"/>
    <w:rsid w:val="00FA141C"/>
    <w:rsid w:val="00FA3DA9"/>
    <w:rsid w:val="00FA5B4F"/>
    <w:rsid w:val="00FB05A8"/>
    <w:rsid w:val="00FB0B3D"/>
    <w:rsid w:val="00FB1ABD"/>
    <w:rsid w:val="00FB37F2"/>
    <w:rsid w:val="00FB5BA9"/>
    <w:rsid w:val="00FB62BF"/>
    <w:rsid w:val="00FB6315"/>
    <w:rsid w:val="00FB7069"/>
    <w:rsid w:val="00FC07F9"/>
    <w:rsid w:val="00FC2328"/>
    <w:rsid w:val="00FC2F49"/>
    <w:rsid w:val="00FC7242"/>
    <w:rsid w:val="00FD08CF"/>
    <w:rsid w:val="00FD1D03"/>
    <w:rsid w:val="00FD3653"/>
    <w:rsid w:val="00FD70D3"/>
    <w:rsid w:val="00FD7CD2"/>
    <w:rsid w:val="00FE3631"/>
    <w:rsid w:val="00FF0EEF"/>
    <w:rsid w:val="00FF2D3E"/>
    <w:rsid w:val="00FF5EA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link w:val="Heading1Char"/>
    <w:uiPriority w:val="9"/>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657D4"/>
    <w:rPr>
      <w:b/>
      <w:bCs/>
    </w:rPr>
  </w:style>
  <w:style w:type="character" w:styleId="Hyperlink">
    <w:name w:val="Hyperlink"/>
    <w:basedOn w:val="DefaultParagraphFont"/>
    <w:uiPriority w:val="99"/>
    <w:unhideWhenUsed/>
    <w:rsid w:val="00E6703D"/>
    <w:rPr>
      <w:color w:val="0000FF" w:themeColor="hyperlink"/>
      <w:u w:val="single"/>
    </w:rPr>
  </w:style>
  <w:style w:type="character" w:styleId="UnresolvedMention">
    <w:name w:val="Unresolved Mention"/>
    <w:basedOn w:val="DefaultParagraphFont"/>
    <w:uiPriority w:val="99"/>
    <w:semiHidden/>
    <w:unhideWhenUsed/>
    <w:rsid w:val="00BE7DEC"/>
    <w:rPr>
      <w:color w:val="605E5C"/>
      <w:shd w:val="clear" w:color="auto" w:fill="E1DFDD"/>
    </w:rPr>
  </w:style>
  <w:style w:type="table" w:styleId="GridTable4-Accent1">
    <w:name w:val="Grid Table 4 Accent 1"/>
    <w:basedOn w:val="TableNormal"/>
    <w:uiPriority w:val="49"/>
    <w:rsid w:val="00CB1AAC"/>
    <w:pPr>
      <w:widowControl/>
      <w:autoSpaceDE/>
      <w:autoSpaceDN/>
    </w:pPr>
    <w:rPr>
      <w:rFonts w:eastAsiaTheme="minorEastAsia"/>
      <w:sz w:val="24"/>
      <w:szCs w:val="24"/>
      <w:lang w:eastAsia="ja-JP"/>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styleId="Emphasis">
    <w:name w:val="Emphasis"/>
    <w:basedOn w:val="DefaultParagraphFont"/>
    <w:uiPriority w:val="20"/>
    <w:qFormat/>
    <w:rsid w:val="005D0B2B"/>
    <w:rPr>
      <w:i/>
      <w:iCs/>
    </w:rPr>
  </w:style>
  <w:style w:type="paragraph" w:styleId="z-TopofForm">
    <w:name w:val="HTML Top of Form"/>
    <w:basedOn w:val="Normal"/>
    <w:next w:val="Normal"/>
    <w:link w:val="z-TopofFormChar"/>
    <w:hidden/>
    <w:uiPriority w:val="99"/>
    <w:semiHidden/>
    <w:unhideWhenUsed/>
    <w:rsid w:val="005D0B2B"/>
    <w:pPr>
      <w:widowControl/>
      <w:pBdr>
        <w:bottom w:val="single" w:sz="6" w:space="1" w:color="auto"/>
      </w:pBdr>
      <w:autoSpaceDE/>
      <w:autoSpaceDN/>
      <w:jc w:val="center"/>
    </w:pPr>
    <w:rPr>
      <w:rFonts w:ascii="Arial" w:eastAsia="Times New Roman" w:hAnsi="Arial" w:cs="Arial"/>
      <w:vanish/>
      <w:sz w:val="16"/>
      <w:szCs w:val="16"/>
      <w:lang w:bidi="ar-SA"/>
    </w:rPr>
  </w:style>
  <w:style w:type="character" w:customStyle="1" w:styleId="z-TopofFormChar">
    <w:name w:val="z-Top of Form Char"/>
    <w:basedOn w:val="DefaultParagraphFont"/>
    <w:link w:val="z-TopofForm"/>
    <w:uiPriority w:val="99"/>
    <w:semiHidden/>
    <w:rsid w:val="005D0B2B"/>
    <w:rPr>
      <w:rFonts w:ascii="Arial" w:eastAsia="Times New Roman" w:hAnsi="Arial" w:cs="Arial"/>
      <w:vanish/>
      <w:sz w:val="16"/>
      <w:szCs w:val="16"/>
      <w:lang w:val="en-GB" w:eastAsia="en-GB"/>
    </w:rPr>
  </w:style>
  <w:style w:type="paragraph" w:styleId="z-BottomofForm">
    <w:name w:val="HTML Bottom of Form"/>
    <w:basedOn w:val="Normal"/>
    <w:next w:val="Normal"/>
    <w:link w:val="z-BottomofFormChar"/>
    <w:hidden/>
    <w:uiPriority w:val="99"/>
    <w:semiHidden/>
    <w:unhideWhenUsed/>
    <w:rsid w:val="005D0B2B"/>
    <w:pPr>
      <w:widowControl/>
      <w:pBdr>
        <w:top w:val="single" w:sz="6" w:space="1" w:color="auto"/>
      </w:pBdr>
      <w:autoSpaceDE/>
      <w:autoSpaceDN/>
      <w:jc w:val="center"/>
    </w:pPr>
    <w:rPr>
      <w:rFonts w:ascii="Arial" w:eastAsia="Times New Roman" w:hAnsi="Arial" w:cs="Arial"/>
      <w:vanish/>
      <w:sz w:val="16"/>
      <w:szCs w:val="16"/>
      <w:lang w:bidi="ar-SA"/>
    </w:rPr>
  </w:style>
  <w:style w:type="character" w:customStyle="1" w:styleId="z-BottomofFormChar">
    <w:name w:val="z-Bottom of Form Char"/>
    <w:basedOn w:val="DefaultParagraphFont"/>
    <w:link w:val="z-BottomofForm"/>
    <w:uiPriority w:val="99"/>
    <w:semiHidden/>
    <w:rsid w:val="005D0B2B"/>
    <w:rPr>
      <w:rFonts w:ascii="Arial" w:eastAsia="Times New Roman" w:hAnsi="Arial" w:cs="Arial"/>
      <w:vanish/>
      <w:sz w:val="16"/>
      <w:szCs w:val="16"/>
      <w:lang w:val="en-GB" w:eastAsia="en-GB"/>
    </w:rPr>
  </w:style>
  <w:style w:type="paragraph" w:styleId="TOCHeading">
    <w:name w:val="TOC Heading"/>
    <w:basedOn w:val="Heading1"/>
    <w:next w:val="Normal"/>
    <w:uiPriority w:val="39"/>
    <w:unhideWhenUsed/>
    <w:qFormat/>
    <w:rsid w:val="007D1787"/>
    <w:pPr>
      <w:keepNext/>
      <w:keepLines/>
      <w:widowControl/>
      <w:autoSpaceDE/>
      <w:autoSpaceDN/>
      <w:spacing w:before="240" w:line="259" w:lineRule="auto"/>
      <w:ind w:left="0"/>
      <w:outlineLvl w:val="9"/>
    </w:pPr>
    <w:rPr>
      <w:rFonts w:asciiTheme="majorHAnsi" w:eastAsiaTheme="majorEastAsia" w:hAnsiTheme="majorHAnsi" w:cstheme="majorBidi"/>
      <w:b w:val="0"/>
      <w:color w:val="365F91" w:themeColor="accent1" w:themeShade="BF"/>
      <w:lang w:bidi="ar-SA"/>
    </w:rPr>
  </w:style>
  <w:style w:type="paragraph" w:styleId="TOC1">
    <w:name w:val="toc 1"/>
    <w:basedOn w:val="Normal"/>
    <w:next w:val="Normal"/>
    <w:autoRedefine/>
    <w:uiPriority w:val="39"/>
    <w:unhideWhenUsed/>
    <w:rsid w:val="00E85CB4"/>
    <w:pPr>
      <w:tabs>
        <w:tab w:val="right" w:leader="dot" w:pos="9016"/>
      </w:tabs>
      <w:spacing w:after="100"/>
    </w:pPr>
    <w:rPr>
      <w:rFonts w:ascii="Arial" w:hAnsi="Arial" w:cs="Arial"/>
      <w:b/>
      <w:bCs/>
      <w:noProof/>
      <w:sz w:val="24"/>
      <w:szCs w:val="24"/>
    </w:rPr>
  </w:style>
  <w:style w:type="paragraph" w:styleId="TOC2">
    <w:name w:val="toc 2"/>
    <w:basedOn w:val="Normal"/>
    <w:next w:val="Normal"/>
    <w:autoRedefine/>
    <w:uiPriority w:val="39"/>
    <w:unhideWhenUsed/>
    <w:rsid w:val="0074370C"/>
    <w:pPr>
      <w:tabs>
        <w:tab w:val="right" w:leader="dot" w:pos="9016"/>
      </w:tabs>
      <w:spacing w:after="100"/>
      <w:ind w:left="220"/>
    </w:pPr>
    <w:rPr>
      <w:rFonts w:ascii="Arial" w:hAnsi="Arial" w:cs="Arial"/>
      <w:noProof/>
    </w:rPr>
  </w:style>
  <w:style w:type="paragraph" w:styleId="TOC3">
    <w:name w:val="toc 3"/>
    <w:basedOn w:val="Normal"/>
    <w:next w:val="Normal"/>
    <w:autoRedefine/>
    <w:uiPriority w:val="39"/>
    <w:unhideWhenUsed/>
    <w:rsid w:val="00F806DA"/>
    <w:pPr>
      <w:spacing w:after="100"/>
      <w:ind w:left="440"/>
    </w:pPr>
  </w:style>
  <w:style w:type="character" w:customStyle="1" w:styleId="Heading1Char">
    <w:name w:val="Heading 1 Char"/>
    <w:basedOn w:val="DefaultParagraphFont"/>
    <w:link w:val="Heading1"/>
    <w:uiPriority w:val="9"/>
    <w:rsid w:val="002625DD"/>
    <w:rPr>
      <w:rFonts w:ascii="Arial" w:eastAsia="Calibri Light" w:hAnsi="Arial" w:cs="Calibri Light"/>
      <w:b/>
      <w:sz w:val="32"/>
      <w:szCs w:val="32"/>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2968/bjon.2022.31.2.86" TargetMode="External"/><Relationship Id="rId18" Type="http://schemas.openxmlformats.org/officeDocument/2006/relationships/hyperlink" Target="https://doi.org/10.1093/geroni/igad104.0967" TargetMode="External"/><Relationship Id="rId26" Type="http://schemas.openxmlformats.org/officeDocument/2006/relationships/hyperlink" Target="https://www.legislation.gov.uk/ukpga/1998/42/contents" TargetMode="External"/><Relationship Id="rId39" Type="http://schemas.openxmlformats.org/officeDocument/2006/relationships/hyperlink" Target="https://doi.org/10.1093/ageing/afaf346" TargetMode="External"/><Relationship Id="rId21" Type="http://schemas.openxmlformats.org/officeDocument/2006/relationships/hyperlink" Target="https://doi.org/10.1186/s12877-019-1088-0" TargetMode="External"/><Relationship Id="rId34" Type="http://schemas.openxmlformats.org/officeDocument/2006/relationships/hyperlink" Target="https://doi.org/10.7748/ns.2017.e10558" TargetMode="External"/><Relationship Id="rId42" Type="http://schemas.openxmlformats.org/officeDocument/2006/relationships/hyperlink" Target="https://doi.org/10.1111/j.1748-3743.2012.00310.x" TargetMode="External"/><Relationship Id="rId47" Type="http://schemas.openxmlformats.org/officeDocument/2006/relationships/hyperlink" Target="https://doi.org/10.1186/s12877-025-06723-w" TargetMode="External"/><Relationship Id="rId50" Type="http://schemas.openxmlformats.org/officeDocument/2006/relationships/hyperlink" Target="https://www.legislation.gov.uk/ukpga/2005/9/contents" TargetMode="External"/><Relationship Id="rId55"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371/journal.pone.0240516" TargetMode="External"/><Relationship Id="rId29" Type="http://schemas.openxmlformats.org/officeDocument/2006/relationships/hyperlink" Target="https://doi.org/10.1111/j.1467-9515.2011.00807.x" TargetMode="External"/><Relationship Id="rId11" Type="http://schemas.openxmlformats.org/officeDocument/2006/relationships/hyperlink" Target="https://doi.org/10.1093/shm/14.3.507" TargetMode="External"/><Relationship Id="rId24" Type="http://schemas.openxmlformats.org/officeDocument/2006/relationships/hyperlink" Target="https://doi.org/10.1080/13645579.2014.924169" TargetMode="External"/><Relationship Id="rId32" Type="http://schemas.openxmlformats.org/officeDocument/2006/relationships/hyperlink" Target="https://doi.org/10.1177/0969733020948115" TargetMode="External"/><Relationship Id="rId37" Type="http://schemas.openxmlformats.org/officeDocument/2006/relationships/hyperlink" Target="https://doi.org/10.1177/1468017320952255" TargetMode="External"/><Relationship Id="rId40" Type="http://schemas.openxmlformats.org/officeDocument/2006/relationships/hyperlink" Target="https://doi.org/10.1186/s12912-022-00963-6" TargetMode="External"/><Relationship Id="rId45" Type="http://schemas.openxmlformats.org/officeDocument/2006/relationships/hyperlink" Target="https://doi.org/10.1177/1360780420937737" TargetMode="External"/><Relationship Id="rId53" Type="http://schemas.openxmlformats.org/officeDocument/2006/relationships/hyperlink" Target="https://doi.org/10.1002/gps.2719"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doi.org/10.1177/20534345211004503" TargetMode="External"/><Relationship Id="rId4" Type="http://schemas.openxmlformats.org/officeDocument/2006/relationships/settings" Target="settings.xml"/><Relationship Id="rId9" Type="http://schemas.openxmlformats.org/officeDocument/2006/relationships/hyperlink" Target="https://doi.org/10.1111/j.1467-8519.2011.01898.x" TargetMode="External"/><Relationship Id="rId14" Type="http://schemas.openxmlformats.org/officeDocument/2006/relationships/hyperlink" Target="https://www.legislation.gov.uk/ukpga/2014/23/contents" TargetMode="External"/><Relationship Id="rId22" Type="http://schemas.openxmlformats.org/officeDocument/2006/relationships/hyperlink" Target="https://doi.org/10.1017/S0144686X12000098" TargetMode="External"/><Relationship Id="rId27" Type="http://schemas.openxmlformats.org/officeDocument/2006/relationships/hyperlink" Target="https://doi.org/10.1186/s12877-021-02661-5" TargetMode="External"/><Relationship Id="rId30" Type="http://schemas.openxmlformats.org/officeDocument/2006/relationships/hyperlink" Target="https://doi.org/10.1093/geroni/igx004.2300" TargetMode="External"/><Relationship Id="rId35" Type="http://schemas.openxmlformats.org/officeDocument/2006/relationships/hyperlink" Target="https://www.england.nhs.uk/personalisedcare/what-is-personalised-care/" TargetMode="External"/><Relationship Id="rId43" Type="http://schemas.openxmlformats.org/officeDocument/2006/relationships/hyperlink" Target="https://doi.org/10.5334/ijic.ICIC23061" TargetMode="External"/><Relationship Id="rId48" Type="http://schemas.openxmlformats.org/officeDocument/2006/relationships/hyperlink" Target="https://doi.org/10.1017/S0144686X23000740" TargetMode="External"/><Relationship Id="rId56"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www.legislation.gov.uk/ukpga/2006/47/contents" TargetMode="External"/><Relationship Id="rId3" Type="http://schemas.openxmlformats.org/officeDocument/2006/relationships/styles" Target="styles.xml"/><Relationship Id="rId12" Type="http://schemas.openxmlformats.org/officeDocument/2006/relationships/hyperlink" Target="https://www.bhbia.org.uk/assets/Downloads/Guidelines/4_secondary_data_ethical_principles_aug2020_fv.PDF" TargetMode="External"/><Relationship Id="rId17" Type="http://schemas.openxmlformats.org/officeDocument/2006/relationships/hyperlink" Target="https://doi.org/10.1111/jan.16965" TargetMode="External"/><Relationship Id="rId25" Type="http://schemas.openxmlformats.org/officeDocument/2006/relationships/hyperlink" Target="https://doi.org/10.1186/s13063-023-07857-1" TargetMode="External"/><Relationship Id="rId33" Type="http://schemas.openxmlformats.org/officeDocument/2006/relationships/hyperlink" Target="https://doi.org/10.1111/opn.12428" TargetMode="External"/><Relationship Id="rId38" Type="http://schemas.openxmlformats.org/officeDocument/2006/relationships/hyperlink" Target="https://doi.org/10.1136/bmj.n71" TargetMode="External"/><Relationship Id="rId46" Type="http://schemas.openxmlformats.org/officeDocument/2006/relationships/hyperlink" Target="https://doi.org/10.5334/ijic.5427" TargetMode="External"/><Relationship Id="rId20" Type="http://schemas.openxmlformats.org/officeDocument/2006/relationships/hyperlink" Target="https://www.gov.uk/government/publications/care-act-2014-part-1-factsheets/care-act-factsheets" TargetMode="External"/><Relationship Id="rId41" Type="http://schemas.openxmlformats.org/officeDocument/2006/relationships/hyperlink" Target="https://doi.org/10.1111/hex.12803" TargetMode="External"/><Relationship Id="rId54" Type="http://schemas.openxmlformats.org/officeDocument/2006/relationships/hyperlink" Target="https://doi.org/10.1093/ageing/afaf03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08/JICA-06-2020-0036" TargetMode="External"/><Relationship Id="rId23" Type="http://schemas.openxmlformats.org/officeDocument/2006/relationships/hyperlink" Target="https://books.google.co.uk/books?hl=en&amp;lr=&amp;id=e6PLDwAAQBAJ&amp;oi=fnd&amp;pg=PP1&amp;dq=Jacobsen" TargetMode="External"/><Relationship Id="rId28" Type="http://schemas.openxmlformats.org/officeDocument/2006/relationships/hyperlink" Target="https://doi.org/10.2147/CIA.S104618" TargetMode="External"/><Relationship Id="rId36" Type="http://schemas.openxmlformats.org/officeDocument/2006/relationships/hyperlink" Target="https://www.ons.gov.uk/peoplepopulationandcommunity/birthsdeathsandmarriages/ageing/articles/profileoftheolderpopulationlivinginenglandandwalesin2021andchangessince2011/2023-04-03?utm" TargetMode="External"/><Relationship Id="rId49" Type="http://schemas.openxmlformats.org/officeDocument/2006/relationships/hyperlink" Target="https://doi.org/10.1111/nup.12381" TargetMode="External"/><Relationship Id="rId57" Type="http://schemas.openxmlformats.org/officeDocument/2006/relationships/fontTable" Target="fontTable.xml"/><Relationship Id="rId10" Type="http://schemas.openxmlformats.org/officeDocument/2006/relationships/hyperlink" Target="https://doi.org/10.1108/QAOA-05-2016-0019" TargetMode="External"/><Relationship Id="rId31" Type="http://schemas.openxmlformats.org/officeDocument/2006/relationships/hyperlink" Target="https://www.mind.org.uk/information-support/legal-rights/mental-capacity-act-2005/about-the-mental-capacity-act/" TargetMode="External"/><Relationship Id="rId44" Type="http://schemas.openxmlformats.org/officeDocument/2006/relationships/hyperlink" Target="https://doi.org/10.1111/jocn.12662" TargetMode="External"/><Relationship Id="rId52" Type="http://schemas.openxmlformats.org/officeDocument/2006/relationships/hyperlink" Target="https://doi.org/10.1093/ageing/afx1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CFF6BE-D8E6-411C-A3E0-1ACC6F780CF3}">
  <we:reference id="wa200000368" version="1.0.0.0" store="en-US" storeType="OMEX"/>
  <we:alternateReferences>
    <we:reference id="wa200000368" version="1.0.0.0" store="en-US" storeType="OMEX"/>
  </we:alternateReferences>
  <we:properties>
    <we:property name="documentId" value="&quot;cb34f49713977f3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B5DA6F5-9EAD-48B1-954A-650A09A3F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13665</Words>
  <Characters>77896</Characters>
  <Application>Microsoft Office Word</Application>
  <DocSecurity>0</DocSecurity>
  <Lines>649</Lines>
  <Paragraphs>182</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91379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Catalina MUSATOV</cp:lastModifiedBy>
  <cp:revision>405</cp:revision>
  <dcterms:created xsi:type="dcterms:W3CDTF">2026-04-07T15:47:00Z</dcterms:created>
  <dcterms:modified xsi:type="dcterms:W3CDTF">2026-04-30T09:54:00Z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GrammarlyDocumentId">
    <vt:lpwstr>ab2d7c53-4278-489c-8869-8207865aaea3</vt:lpwstr>
  </property>
</Properties>
</file>