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501E" w:rsidRDefault="006F3EE5">
      <w:r>
        <w:rPr>
          <w:noProof/>
        </w:rPr>
        <w:drawing>
          <wp:inline distT="0" distB="0" distL="0" distR="0" wp14:anchorId="3456CCA4" wp14:editId="00F58C45">
            <wp:extent cx="4483100" cy="18796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a:stretch>
                      <a:fillRect/>
                    </a:stretch>
                  </pic:blipFill>
                  <pic:spPr>
                    <a:xfrm>
                      <a:off x="0" y="0"/>
                      <a:ext cx="4483100" cy="1879600"/>
                    </a:xfrm>
                    <a:prstGeom prst="rect">
                      <a:avLst/>
                    </a:prstGeom>
                    <a:ln/>
                  </pic:spPr>
                </pic:pic>
              </a:graphicData>
            </a:graphic>
          </wp:inline>
        </w:drawing>
      </w:r>
    </w:p>
    <w:p w:rsidR="006F3EE5" w:rsidRDefault="006F3EE5" w:rsidP="006F3EE5">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w:t>
      </w:r>
      <w:proofErr w:type="spellStart"/>
      <w:r w:rsidRPr="006F3EE5">
        <w:rPr>
          <w:rFonts w:ascii="Times New Roman" w:eastAsia="Times New Roman" w:hAnsi="Times New Roman" w:cs="Times New Roman"/>
          <w:sz w:val="48"/>
          <w:szCs w:val="48"/>
        </w:rPr>
        <w:t>Faizu</w:t>
      </w:r>
      <w:proofErr w:type="spellEnd"/>
      <w:r w:rsidRPr="006F3EE5">
        <w:rPr>
          <w:rFonts w:ascii="Times New Roman" w:eastAsia="Times New Roman" w:hAnsi="Times New Roman" w:cs="Times New Roman"/>
          <w:sz w:val="48"/>
          <w:szCs w:val="48"/>
        </w:rPr>
        <w:t xml:space="preserve"> Edu</w:t>
      </w:r>
    </w:p>
    <w:p w:rsidR="006F3EE5" w:rsidRDefault="006F3EE5" w:rsidP="006F3EE5">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sidRPr="00AD424B">
        <w:rPr>
          <w:rFonts w:ascii="Times New Roman" w:eastAsia="Times New Roman" w:hAnsi="Times New Roman" w:cs="Times New Roman"/>
          <w:sz w:val="36"/>
          <w:szCs w:val="36"/>
        </w:rPr>
        <w:t>Varzari</w:t>
      </w:r>
      <w:proofErr w:type="spellEnd"/>
      <w:r w:rsidRPr="00AD424B">
        <w:rPr>
          <w:rFonts w:ascii="Times New Roman" w:eastAsia="Times New Roman" w:hAnsi="Times New Roman" w:cs="Times New Roman"/>
          <w:sz w:val="36"/>
          <w:szCs w:val="36"/>
        </w:rPr>
        <w:t xml:space="preserve"> Cristina</w:t>
      </w:r>
      <w:r>
        <w:rPr>
          <w:rFonts w:ascii="Times New Roman" w:eastAsia="Times New Roman" w:hAnsi="Times New Roman" w:cs="Times New Roman"/>
          <w:b/>
          <w:sz w:val="48"/>
          <w:szCs w:val="48"/>
        </w:rPr>
        <w:t xml:space="preserve"> </w:t>
      </w:r>
    </w:p>
    <w:p w:rsidR="006F3EE5" w:rsidRDefault="006F3EE5" w:rsidP="006F3EE5">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ID: </w:t>
      </w:r>
      <w:r w:rsidRPr="00AD424B">
        <w:rPr>
          <w:rFonts w:ascii="Times New Roman" w:eastAsia="Times New Roman" w:hAnsi="Times New Roman" w:cs="Times New Roman"/>
          <w:b/>
          <w:sz w:val="36"/>
          <w:szCs w:val="36"/>
        </w:rPr>
        <w:t xml:space="preserve">2110951 </w:t>
      </w:r>
    </w:p>
    <w:p w:rsidR="006F3EE5" w:rsidRDefault="006F3EE5" w:rsidP="006F3EE5">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36"/>
          <w:szCs w:val="36"/>
        </w:rPr>
        <w:t xml:space="preserve"> LCBB4002</w:t>
      </w:r>
    </w:p>
    <w:p w:rsidR="006F3EE5" w:rsidRDefault="006F3EE5" w:rsidP="006F3EE5">
      <w:pPr>
        <w:shd w:val="clear" w:color="auto" w:fill="FFFFFF"/>
        <w:spacing w:line="360" w:lineRule="auto"/>
        <w:rPr>
          <w:rFonts w:ascii="Times New Roman" w:eastAsia="Times New Roman" w:hAnsi="Times New Roman" w:cs="Times New Roman"/>
          <w:sz w:val="48"/>
          <w:szCs w:val="48"/>
        </w:rPr>
      </w:pPr>
      <w:r>
        <w:rPr>
          <w:rFonts w:ascii="Times New Roman" w:eastAsia="Times New Roman" w:hAnsi="Times New Roman" w:cs="Times New Roman"/>
          <w:b/>
          <w:sz w:val="48"/>
          <w:szCs w:val="48"/>
        </w:rPr>
        <w:t xml:space="preserve">Module Title: </w:t>
      </w:r>
      <w:r w:rsidRPr="006F3EE5">
        <w:rPr>
          <w:rFonts w:ascii="Times New Roman" w:eastAsia="Times New Roman" w:hAnsi="Times New Roman" w:cs="Times New Roman"/>
          <w:sz w:val="48"/>
          <w:szCs w:val="48"/>
        </w:rPr>
        <w:t>Community Engagement</w:t>
      </w:r>
    </w:p>
    <w:p w:rsidR="006F3EE5" w:rsidRDefault="006F3EE5" w:rsidP="006F3EE5">
      <w:pPr>
        <w:shd w:val="clear" w:color="auto" w:fill="FFFFFF"/>
        <w:spacing w:line="360" w:lineRule="auto"/>
        <w:rPr>
          <w:rFonts w:ascii="Times New Roman" w:eastAsia="Times New Roman" w:hAnsi="Times New Roman" w:cs="Times New Roman"/>
          <w:sz w:val="48"/>
          <w:szCs w:val="48"/>
        </w:rPr>
      </w:pPr>
    </w:p>
    <w:p w:rsidR="006F3EE5" w:rsidRDefault="006F3EE5" w:rsidP="006F3EE5">
      <w:pPr>
        <w:shd w:val="clear" w:color="auto" w:fill="FFFFFF"/>
        <w:spacing w:line="360" w:lineRule="auto"/>
        <w:rPr>
          <w:rFonts w:ascii="Times New Roman" w:eastAsia="Times New Roman" w:hAnsi="Times New Roman" w:cs="Times New Roman"/>
          <w:sz w:val="48"/>
          <w:szCs w:val="48"/>
        </w:rPr>
      </w:pPr>
    </w:p>
    <w:p w:rsidR="006F3EE5" w:rsidRDefault="006F3EE5" w:rsidP="006F3EE5">
      <w:pPr>
        <w:shd w:val="clear" w:color="auto" w:fill="FFFFFF"/>
        <w:spacing w:line="360" w:lineRule="auto"/>
        <w:rPr>
          <w:rFonts w:ascii="Times New Roman" w:eastAsia="Times New Roman" w:hAnsi="Times New Roman" w:cs="Times New Roman"/>
          <w:sz w:val="48"/>
          <w:szCs w:val="48"/>
        </w:rPr>
      </w:pPr>
    </w:p>
    <w:p w:rsidR="006F3EE5" w:rsidRDefault="006F3EE5" w:rsidP="006F3EE5">
      <w:pPr>
        <w:shd w:val="clear" w:color="auto" w:fill="FFFFFF"/>
        <w:spacing w:line="360" w:lineRule="auto"/>
        <w:rPr>
          <w:rFonts w:ascii="Times New Roman" w:eastAsia="Times New Roman" w:hAnsi="Times New Roman" w:cs="Times New Roman"/>
          <w:sz w:val="48"/>
          <w:szCs w:val="48"/>
        </w:rPr>
      </w:pPr>
    </w:p>
    <w:p w:rsidR="006F3EE5" w:rsidRDefault="006F3EE5" w:rsidP="006F3EE5">
      <w:pPr>
        <w:shd w:val="clear" w:color="auto" w:fill="FFFFFF"/>
        <w:spacing w:line="360" w:lineRule="auto"/>
        <w:rPr>
          <w:rFonts w:ascii="Times New Roman" w:eastAsia="Times New Roman" w:hAnsi="Times New Roman" w:cs="Times New Roman"/>
          <w:sz w:val="48"/>
          <w:szCs w:val="48"/>
        </w:rPr>
      </w:pPr>
    </w:p>
    <w:p w:rsidR="006F3EE5" w:rsidRDefault="006F3EE5" w:rsidP="006F3EE5">
      <w:pPr>
        <w:shd w:val="clear" w:color="auto" w:fill="FFFFFF"/>
        <w:spacing w:line="360" w:lineRule="auto"/>
        <w:rPr>
          <w:rFonts w:ascii="Times New Roman" w:eastAsia="Times New Roman" w:hAnsi="Times New Roman" w:cs="Times New Roman"/>
          <w:sz w:val="48"/>
          <w:szCs w:val="48"/>
        </w:rPr>
      </w:pPr>
      <w:r>
        <w:rPr>
          <w:rFonts w:ascii="Times New Roman" w:eastAsia="Times New Roman" w:hAnsi="Times New Roman" w:cs="Times New Roman"/>
          <w:sz w:val="48"/>
          <w:szCs w:val="48"/>
        </w:rPr>
        <w:t>Table of contents:</w:t>
      </w:r>
    </w:p>
    <w:p w:rsidR="006F3EE5" w:rsidRPr="006F3EE5" w:rsidRDefault="006F3EE5" w:rsidP="006F3EE5">
      <w:pPr>
        <w:shd w:val="clear" w:color="auto" w:fill="FFFFFF"/>
        <w:spacing w:line="360" w:lineRule="auto"/>
        <w:rPr>
          <w:rFonts w:ascii="Times New Roman" w:eastAsia="Times New Roman" w:hAnsi="Times New Roman" w:cs="Times New Roman"/>
          <w:sz w:val="28"/>
          <w:szCs w:val="28"/>
        </w:rPr>
      </w:pPr>
      <w:r w:rsidRPr="006F3EE5">
        <w:rPr>
          <w:rFonts w:ascii="Times New Roman" w:eastAsia="Times New Roman" w:hAnsi="Times New Roman" w:cs="Times New Roman"/>
          <w:sz w:val="28"/>
          <w:szCs w:val="28"/>
        </w:rPr>
        <w:t xml:space="preserve">Introduction </w:t>
      </w:r>
      <w:r>
        <w:rPr>
          <w:rFonts w:ascii="Times New Roman" w:eastAsia="Times New Roman" w:hAnsi="Times New Roman" w:cs="Times New Roman"/>
          <w:sz w:val="28"/>
          <w:szCs w:val="28"/>
        </w:rPr>
        <w:t>……………………………………………………………………3</w:t>
      </w:r>
    </w:p>
    <w:p w:rsidR="006F3EE5" w:rsidRPr="006F3EE5" w:rsidRDefault="006F3EE5" w:rsidP="006F3EE5">
      <w:pPr>
        <w:shd w:val="clear" w:color="auto" w:fill="FFFFFF"/>
        <w:spacing w:line="360" w:lineRule="auto"/>
        <w:rPr>
          <w:rFonts w:ascii="Times New Roman" w:eastAsia="Times New Roman" w:hAnsi="Times New Roman" w:cs="Times New Roman"/>
          <w:sz w:val="28"/>
          <w:szCs w:val="28"/>
        </w:rPr>
      </w:pPr>
      <w:r w:rsidRPr="006F3EE5">
        <w:rPr>
          <w:rFonts w:ascii="Times New Roman" w:eastAsia="Times New Roman" w:hAnsi="Times New Roman" w:cs="Times New Roman"/>
          <w:sz w:val="28"/>
          <w:szCs w:val="28"/>
        </w:rPr>
        <w:t>Discussion of event</w:t>
      </w:r>
      <w:r>
        <w:rPr>
          <w:rFonts w:ascii="Times New Roman" w:eastAsia="Times New Roman" w:hAnsi="Times New Roman" w:cs="Times New Roman"/>
          <w:sz w:val="28"/>
          <w:szCs w:val="28"/>
        </w:rPr>
        <w:t>…………………………………………………………….3</w:t>
      </w:r>
    </w:p>
    <w:p w:rsidR="006F3EE5" w:rsidRDefault="006F3EE5" w:rsidP="006F3EE5">
      <w:pPr>
        <w:pStyle w:val="Heading1"/>
        <w:rPr>
          <w:rFonts w:eastAsia="Arial" w:cs="Times New Roman"/>
          <w:b w:val="0"/>
          <w:szCs w:val="28"/>
        </w:rPr>
      </w:pPr>
      <w:r w:rsidRPr="006F3EE5">
        <w:rPr>
          <w:rFonts w:eastAsia="Arial" w:cs="Times New Roman"/>
          <w:b w:val="0"/>
          <w:szCs w:val="28"/>
        </w:rPr>
        <w:t>Cooperation of the stakeholders in the event</w:t>
      </w:r>
      <w:r>
        <w:rPr>
          <w:rFonts w:eastAsia="Arial" w:cs="Times New Roman"/>
          <w:b w:val="0"/>
          <w:szCs w:val="28"/>
        </w:rPr>
        <w:t>…………………………………5</w:t>
      </w:r>
      <w:r w:rsidRPr="006F3EE5">
        <w:rPr>
          <w:rFonts w:eastAsia="Arial" w:cs="Times New Roman"/>
          <w:b w:val="0"/>
          <w:szCs w:val="28"/>
        </w:rPr>
        <w:t xml:space="preserve"> </w:t>
      </w:r>
    </w:p>
    <w:p w:rsidR="006F3EE5" w:rsidRPr="006F3EE5" w:rsidRDefault="006F3EE5" w:rsidP="006F3EE5">
      <w:pPr>
        <w:pStyle w:val="Heading1"/>
        <w:rPr>
          <w:rFonts w:eastAsia="Arial" w:cs="Times New Roman"/>
          <w:b w:val="0"/>
          <w:szCs w:val="28"/>
        </w:rPr>
      </w:pPr>
      <w:bookmarkStart w:id="0" w:name="_GoBack"/>
      <w:bookmarkEnd w:id="0"/>
      <w:r w:rsidRPr="006F3EE5">
        <w:rPr>
          <w:rFonts w:eastAsia="Arial" w:cs="Times New Roman"/>
          <w:b w:val="0"/>
          <w:szCs w:val="28"/>
        </w:rPr>
        <w:t>Social media influence multiculturalism and social integration</w:t>
      </w:r>
      <w:r>
        <w:rPr>
          <w:rFonts w:eastAsia="Arial" w:cs="Times New Roman"/>
          <w:b w:val="0"/>
          <w:szCs w:val="28"/>
        </w:rPr>
        <w:t>………………6</w:t>
      </w:r>
    </w:p>
    <w:p w:rsidR="006F3EE5" w:rsidRPr="006F3EE5" w:rsidRDefault="006F3EE5" w:rsidP="006F3EE5">
      <w:pPr>
        <w:pStyle w:val="Heading1"/>
        <w:rPr>
          <w:rFonts w:eastAsia="Arial" w:cs="Times New Roman"/>
          <w:b w:val="0"/>
          <w:szCs w:val="28"/>
        </w:rPr>
      </w:pPr>
      <w:r>
        <w:rPr>
          <w:rFonts w:eastAsia="Arial" w:cs="Times New Roman"/>
          <w:b w:val="0"/>
          <w:szCs w:val="28"/>
        </w:rPr>
        <w:t>Further approaches……………………………………………………………7</w:t>
      </w:r>
    </w:p>
    <w:p w:rsidR="006F3EE5" w:rsidRPr="006F3EE5" w:rsidRDefault="006F3EE5" w:rsidP="006F3EE5">
      <w:pPr>
        <w:pStyle w:val="Heading1"/>
        <w:rPr>
          <w:rFonts w:eastAsia="Arial" w:cs="Times New Roman"/>
          <w:b w:val="0"/>
          <w:szCs w:val="28"/>
        </w:rPr>
      </w:pPr>
      <w:r w:rsidRPr="006F3EE5">
        <w:rPr>
          <w:rFonts w:eastAsia="Arial" w:cs="Times New Roman"/>
          <w:b w:val="0"/>
          <w:szCs w:val="28"/>
        </w:rPr>
        <w:t>Conclusion</w:t>
      </w:r>
      <w:r>
        <w:rPr>
          <w:rFonts w:eastAsia="Arial" w:cs="Times New Roman"/>
          <w:b w:val="0"/>
          <w:szCs w:val="28"/>
        </w:rPr>
        <w:t>……………………………………………………………………</w:t>
      </w:r>
      <w:r w:rsidR="001B38EC">
        <w:rPr>
          <w:rFonts w:eastAsia="Arial" w:cs="Times New Roman"/>
          <w:b w:val="0"/>
          <w:szCs w:val="28"/>
        </w:rPr>
        <w:t>8</w:t>
      </w:r>
    </w:p>
    <w:p w:rsidR="006F3EE5" w:rsidRPr="001B38EC" w:rsidRDefault="001B38EC" w:rsidP="001B38EC">
      <w:pPr>
        <w:pStyle w:val="Heading1"/>
        <w:rPr>
          <w:rFonts w:eastAsia="Arial" w:cs="Times New Roman"/>
          <w:b w:val="0"/>
          <w:szCs w:val="28"/>
        </w:rPr>
      </w:pPr>
      <w:r>
        <w:rPr>
          <w:rFonts w:eastAsia="Arial" w:cs="Times New Roman"/>
          <w:b w:val="0"/>
          <w:szCs w:val="28"/>
        </w:rPr>
        <w:t>Reference list………………………………………………………………….9</w:t>
      </w: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rPr>
          <w:lang w:val="en-GB" w:eastAsia="en-GB"/>
        </w:rPr>
      </w:pPr>
    </w:p>
    <w:p w:rsidR="006F3EE5" w:rsidRDefault="006F3EE5" w:rsidP="006F3EE5">
      <w:pPr>
        <w:pStyle w:val="Heading1"/>
        <w:rPr>
          <w:rFonts w:eastAsia="Arial"/>
        </w:rPr>
      </w:pPr>
      <w:r>
        <w:rPr>
          <w:rFonts w:eastAsia="Arial"/>
        </w:rPr>
        <w:lastRenderedPageBreak/>
        <w:t xml:space="preserve">Introduction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is the process of assembling people from different professions, cultures and social backgrounds to make them aware of a particular fact that is affecting the community in a wide range. This is a social tool that is used to enhance the idea and concept of different people coming from different parts of society. Community engagement is the best place to share ideas about the concerned topic. Community engagement helps to improve different sectors of life such as health care with the interpretation of the stakeholders, social media, and different social and health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practices which </w:t>
      </w:r>
      <w:proofErr w:type="gramStart"/>
      <w:r>
        <w:rPr>
          <w:rFonts w:ascii="Times New Roman" w:eastAsia="Times New Roman" w:hAnsi="Times New Roman" w:cs="Times New Roman"/>
          <w:sz w:val="24"/>
          <w:szCs w:val="24"/>
        </w:rPr>
        <w:t>plays</w:t>
      </w:r>
      <w:proofErr w:type="gramEnd"/>
      <w:r>
        <w:rPr>
          <w:rFonts w:ascii="Times New Roman" w:eastAsia="Times New Roman" w:hAnsi="Times New Roman" w:cs="Times New Roman"/>
          <w:sz w:val="24"/>
          <w:szCs w:val="24"/>
        </w:rPr>
        <w:t xml:space="preserve"> an important role in the success of the community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There is the presence of people in the community engagement irrespective of ages, professions, cultures and all other social aspects. The main intention of arranging community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is to make the people feel connected with society and to increase their social activities so that they can be more involved in communal development. The success of community engagement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requires direct communication with people coming from different parts of society. This communication plays a great role in the development of every sector of society. Communal harmony is the most needed criteria for the betterment of every sector of the society or the locality. Active involvement of the people from every part of the society to make their concerned sector developed is the prime aim of community engagement. </w:t>
      </w:r>
    </w:p>
    <w:p w:rsidR="006F3EE5" w:rsidRDefault="006F3EE5" w:rsidP="006F3EE5">
      <w:pPr>
        <w:pStyle w:val="Heading1"/>
        <w:rPr>
          <w:rFonts w:eastAsia="Arial"/>
        </w:rPr>
      </w:pPr>
      <w:r>
        <w:rPr>
          <w:rFonts w:eastAsia="Arial"/>
        </w:rPr>
        <w:t xml:space="preserve">Discussion of event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Cancer is knowingly a huge problem that is affecting society. As there is not a particularly complete cure for the disease, most people from every sector of society have some misconceptions about the disease. To enlighten those misconceptions and to make people aware of the disease, the Manchester Cancer Research Centre has arranged a community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on the effects and aftereffects of the disease. The prime aim of this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is to spread positivity about the disease and reduce the misconceptions of the people to make a perfect stand against the disease (</w:t>
      </w:r>
      <w:proofErr w:type="spellStart"/>
      <w:r>
        <w:rPr>
          <w:rFonts w:ascii="Times New Roman" w:eastAsia="Times New Roman" w:hAnsi="Times New Roman" w:cs="Times New Roman"/>
          <w:color w:val="222222"/>
          <w:sz w:val="24"/>
          <w:szCs w:val="24"/>
          <w:highlight w:val="white"/>
        </w:rPr>
        <w:t>Soleimani</w:t>
      </w:r>
      <w:proofErr w:type="spellEnd"/>
      <w:r>
        <w:rPr>
          <w:rFonts w:ascii="Times New Roman" w:eastAsia="Times New Roman" w:hAnsi="Times New Roman" w:cs="Times New Roman"/>
          <w:color w:val="222222"/>
          <w:sz w:val="24"/>
          <w:szCs w:val="24"/>
          <w:highlight w:val="white"/>
        </w:rPr>
        <w:t xml:space="preserve">-Nouri, </w:t>
      </w:r>
      <w:proofErr w:type="spellStart"/>
      <w:r>
        <w:rPr>
          <w:rFonts w:ascii="Times New Roman" w:eastAsia="Times New Roman" w:hAnsi="Times New Roman" w:cs="Times New Roman"/>
          <w:color w:val="222222"/>
          <w:sz w:val="24"/>
          <w:szCs w:val="24"/>
          <w:highlight w:val="white"/>
        </w:rPr>
        <w:t>Ashburner</w:t>
      </w:r>
      <w:proofErr w:type="spellEnd"/>
      <w:r>
        <w:rPr>
          <w:rFonts w:ascii="Times New Roman" w:eastAsia="Times New Roman" w:hAnsi="Times New Roman" w:cs="Times New Roman"/>
          <w:color w:val="222222"/>
          <w:sz w:val="24"/>
          <w:szCs w:val="24"/>
          <w:highlight w:val="white"/>
        </w:rPr>
        <w:t xml:space="preserve"> and Ali, 2021</w:t>
      </w:r>
      <w:r>
        <w:rPr>
          <w:rFonts w:ascii="Times New Roman" w:eastAsia="Times New Roman" w:hAnsi="Times New Roman" w:cs="Times New Roman"/>
          <w:sz w:val="24"/>
          <w:szCs w:val="24"/>
        </w:rPr>
        <w:t xml:space="preserve">). This engagement helps in bringing change in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people towards the disease and makes people more helpful at the time of necessity.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arranged this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in October of the last year to make people aware of the disease and reduce the misconceptions that people have about the disease. The disease has become a serious problem in society nowadays. The unavailability of the proper medication to cure the disease makes it the chronic one that people want to avoid. The extreme suffering of the patients also makes the other people nervous and they refuse to come up with proper help for the needy.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decided to work on the reduction of the unnecessary fear of the disease (</w:t>
      </w:r>
      <w:r>
        <w:rPr>
          <w:rFonts w:ascii="Times New Roman" w:eastAsia="Times New Roman" w:hAnsi="Times New Roman" w:cs="Times New Roman"/>
          <w:color w:val="222222"/>
          <w:sz w:val="24"/>
          <w:szCs w:val="24"/>
          <w:highlight w:val="white"/>
        </w:rPr>
        <w:t>Kharbanda et al., 2019</w:t>
      </w:r>
      <w:r>
        <w:rPr>
          <w:rFonts w:ascii="Times New Roman" w:eastAsia="Times New Roman" w:hAnsi="Times New Roman" w:cs="Times New Roman"/>
          <w:sz w:val="24"/>
          <w:szCs w:val="24"/>
        </w:rPr>
        <w:t xml:space="preserve">). They also want to make people aware of the advancement of medical science in curing the disease. There are many medical supports available that will help in reducing the suffering and increase the life span of the patient in recent times. For this purpose, there is a gathering of people from different parts of society. The </w:t>
      </w:r>
      <w:proofErr w:type="spellStart"/>
      <w:r>
        <w:rPr>
          <w:rFonts w:ascii="Times New Roman" w:eastAsia="Times New Roman" w:hAnsi="Times New Roman" w:cs="Times New Roman"/>
          <w:sz w:val="24"/>
          <w:szCs w:val="24"/>
        </w:rPr>
        <w:t>organisers</w:t>
      </w:r>
      <w:proofErr w:type="spellEnd"/>
      <w:r>
        <w:rPr>
          <w:rFonts w:ascii="Times New Roman" w:eastAsia="Times New Roman" w:hAnsi="Times New Roman" w:cs="Times New Roman"/>
          <w:sz w:val="24"/>
          <w:szCs w:val="24"/>
        </w:rPr>
        <w:t xml:space="preserve"> started the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by listening to the approaches of the people toward the disease. Then the confusion is cleared gradually. There are some virtual appearances of the people through the groups on social media like Facebook, WhatsApp and Instagram. This enables the people from those parts of the locality who cannot join the assembly directly. There are some doctors and other personalities from different work fields who made their appearances through online meetings, presentations, conferences and all (</w:t>
      </w:r>
      <w:proofErr w:type="spellStart"/>
      <w:r>
        <w:rPr>
          <w:rFonts w:ascii="Times New Roman" w:eastAsia="Times New Roman" w:hAnsi="Times New Roman" w:cs="Times New Roman"/>
          <w:color w:val="222222"/>
          <w:sz w:val="24"/>
          <w:szCs w:val="24"/>
          <w:highlight w:val="white"/>
        </w:rPr>
        <w:t>Adhikari</w:t>
      </w:r>
      <w:proofErr w:type="spellEnd"/>
      <w:r>
        <w:rPr>
          <w:rFonts w:ascii="Times New Roman" w:eastAsia="Times New Roman" w:hAnsi="Times New Roman" w:cs="Times New Roman"/>
          <w:color w:val="222222"/>
          <w:sz w:val="24"/>
          <w:szCs w:val="24"/>
          <w:highlight w:val="white"/>
        </w:rPr>
        <w:t xml:space="preserve">, Pell and </w:t>
      </w:r>
      <w:proofErr w:type="spellStart"/>
      <w:r>
        <w:rPr>
          <w:rFonts w:ascii="Times New Roman" w:eastAsia="Times New Roman" w:hAnsi="Times New Roman" w:cs="Times New Roman"/>
          <w:color w:val="222222"/>
          <w:sz w:val="24"/>
          <w:szCs w:val="24"/>
          <w:highlight w:val="white"/>
        </w:rPr>
        <w:t>Cheah</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help in clearing the doubts and the shortage of knowledge on the advancement of the medical science to cure the disease. There are scopes for the people to get more </w:t>
      </w:r>
      <w:proofErr w:type="spellStart"/>
      <w:r>
        <w:rPr>
          <w:rFonts w:ascii="Times New Roman" w:eastAsia="Times New Roman" w:hAnsi="Times New Roman" w:cs="Times New Roman"/>
          <w:sz w:val="24"/>
          <w:szCs w:val="24"/>
        </w:rPr>
        <w:t>socialise</w:t>
      </w:r>
      <w:proofErr w:type="spellEnd"/>
      <w:r>
        <w:rPr>
          <w:rFonts w:ascii="Times New Roman" w:eastAsia="Times New Roman" w:hAnsi="Times New Roman" w:cs="Times New Roman"/>
          <w:sz w:val="24"/>
          <w:szCs w:val="24"/>
        </w:rPr>
        <w:t xml:space="preserve"> with each other through sharing their phone numbers, chats, personal histories, residential addresses and so on.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community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helps to change the approaches of the people toward the disease. This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helps in the development of communal harmony and lets the people be helpful in times of necessity. The people also become aware of the sources of the disease and </w:t>
      </w:r>
      <w:proofErr w:type="gramStart"/>
      <w:r>
        <w:rPr>
          <w:rFonts w:ascii="Times New Roman" w:eastAsia="Times New Roman" w:hAnsi="Times New Roman" w:cs="Times New Roman"/>
          <w:sz w:val="24"/>
          <w:szCs w:val="24"/>
        </w:rPr>
        <w:t>be</w:t>
      </w:r>
      <w:proofErr w:type="gramEnd"/>
      <w:r>
        <w:rPr>
          <w:rFonts w:ascii="Times New Roman" w:eastAsia="Times New Roman" w:hAnsi="Times New Roman" w:cs="Times New Roman"/>
          <w:sz w:val="24"/>
          <w:szCs w:val="24"/>
        </w:rPr>
        <w:t xml:space="preserve"> attentive to reduce the sources to stop the disease. There is also the information that cancer does not spread by touching or getting in contact with the patient (</w:t>
      </w:r>
      <w:r>
        <w:rPr>
          <w:rFonts w:ascii="Times New Roman" w:eastAsia="Times New Roman" w:hAnsi="Times New Roman" w:cs="Times New Roman"/>
          <w:color w:val="222222"/>
          <w:sz w:val="24"/>
          <w:szCs w:val="24"/>
          <w:highlight w:val="white"/>
        </w:rPr>
        <w:t>Kharbanda et al., 2019</w:t>
      </w:r>
      <w:r>
        <w:rPr>
          <w:rFonts w:ascii="Times New Roman" w:eastAsia="Times New Roman" w:hAnsi="Times New Roman" w:cs="Times New Roman"/>
          <w:sz w:val="24"/>
          <w:szCs w:val="24"/>
        </w:rPr>
        <w:t xml:space="preserve">). This helps people to be more social with the affected person and provide them with some mental satisfaction by not letting them stay alone.                 </w:t>
      </w:r>
    </w:p>
    <w:p w:rsidR="006F3EE5" w:rsidRDefault="006F3EE5" w:rsidP="006F3EE5">
      <w:pPr>
        <w:pStyle w:val="Heading1"/>
        <w:rPr>
          <w:rFonts w:eastAsia="Arial"/>
        </w:rPr>
      </w:pPr>
    </w:p>
    <w:p w:rsidR="006F3EE5" w:rsidRDefault="006F3EE5" w:rsidP="006F3EE5">
      <w:pPr>
        <w:pStyle w:val="Heading1"/>
        <w:rPr>
          <w:rFonts w:eastAsia="Arial"/>
        </w:rPr>
      </w:pPr>
      <w:r>
        <w:rPr>
          <w:rFonts w:eastAsia="Arial"/>
        </w:rPr>
        <w:t xml:space="preserve">Cooperation of the stakeholders in the event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Stakeholders are an integral part of any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They are the ones whose active participation in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makes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 successful one and the purpose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has been accomplished. The main stakeholders of this community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are the doctors, different personalities from the medical sector, the research scientists,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families of the affected people and the wider community from different sectors of society (</w:t>
      </w:r>
      <w:r>
        <w:rPr>
          <w:rFonts w:ascii="Times New Roman" w:eastAsia="Times New Roman" w:hAnsi="Times New Roman" w:cs="Times New Roman"/>
          <w:color w:val="222222"/>
          <w:sz w:val="24"/>
          <w:szCs w:val="24"/>
          <w:highlight w:val="white"/>
        </w:rPr>
        <w:t>Day et al., 2018</w:t>
      </w:r>
      <w:r>
        <w:rPr>
          <w:rFonts w:ascii="Times New Roman" w:eastAsia="Times New Roman" w:hAnsi="Times New Roman" w:cs="Times New Roman"/>
          <w:sz w:val="24"/>
          <w:szCs w:val="24"/>
        </w:rPr>
        <w:t xml:space="preserve">). There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also the personnel from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arranged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and the investors who have made the investments for conducting the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There is the active participation of the stakeholders in the success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investors have made a clear conception of the purpose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 necessity of the awareness of the particular disease and its impact on society has been specified to the people gathered for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organisers</w:t>
      </w:r>
      <w:proofErr w:type="spellEnd"/>
      <w:r>
        <w:rPr>
          <w:rFonts w:ascii="Times New Roman" w:eastAsia="Times New Roman" w:hAnsi="Times New Roman" w:cs="Times New Roman"/>
          <w:sz w:val="24"/>
          <w:szCs w:val="24"/>
        </w:rPr>
        <w:t xml:space="preserve"> stated the necessity of the development of the perspective of the general people of the disease and the scopes they are letting out to help the diseased people. The research scientists stated the fact that they are working tirelessly on the development of medical support and bringing it up to the market so that it can be used for curing the disease (</w:t>
      </w:r>
      <w:proofErr w:type="spellStart"/>
      <w:r>
        <w:rPr>
          <w:rFonts w:ascii="Times New Roman" w:eastAsia="Times New Roman" w:hAnsi="Times New Roman" w:cs="Times New Roman"/>
          <w:color w:val="222222"/>
          <w:sz w:val="24"/>
          <w:szCs w:val="24"/>
          <w:highlight w:val="white"/>
        </w:rPr>
        <w:t>Regnante</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xml:space="preserve">). They also are working on exploring the complete cure for the disease so that the death rate due to this disease has decreased. The doctors showed the recent advancement in medical science and the medications that are used for reducing the pain and suffering of the patients. They also stated that there is a remarkable decrease in the death rate in recent days after the application of modern medical support to the patient. The families of the affected people share some real-life experiences with the gathered people about the facilities and support of modern medical science. They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social cooperation in times of need as it is very helpful for all the people of the society. This helps in developing a positive approach toward the disease and people act more reasonably toward the patients and their families (</w:t>
      </w:r>
      <w:r>
        <w:rPr>
          <w:rFonts w:ascii="Times New Roman" w:eastAsia="Times New Roman" w:hAnsi="Times New Roman" w:cs="Times New Roman"/>
          <w:color w:val="222222"/>
          <w:sz w:val="24"/>
          <w:szCs w:val="24"/>
          <w:highlight w:val="white"/>
        </w:rPr>
        <w:t>Day et al., 2018</w:t>
      </w:r>
      <w:r>
        <w:rPr>
          <w:rFonts w:ascii="Times New Roman" w:eastAsia="Times New Roman" w:hAnsi="Times New Roman" w:cs="Times New Roman"/>
          <w:sz w:val="24"/>
          <w:szCs w:val="24"/>
        </w:rPr>
        <w:t xml:space="preserve">). The common people also get the chance to share their ideas and thoughts about the development of medical science.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these have been proven highly beneficial for everyone present in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as there is an exchange of lots of thoughts and the common approach of people can be interpreted easily. </w:t>
      </w:r>
      <w:r>
        <w:rPr>
          <w:rFonts w:ascii="Times New Roman" w:eastAsia="Times New Roman" w:hAnsi="Times New Roman" w:cs="Times New Roman"/>
          <w:sz w:val="24"/>
          <w:szCs w:val="24"/>
        </w:rPr>
        <w:lastRenderedPageBreak/>
        <w:t xml:space="preserve">The stakeholders can make some important decisions based on their experiences gathered from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for the further development of medical support (</w:t>
      </w:r>
      <w:r>
        <w:rPr>
          <w:rFonts w:ascii="Times New Roman" w:eastAsia="Times New Roman" w:hAnsi="Times New Roman" w:cs="Times New Roman"/>
          <w:color w:val="222222"/>
          <w:sz w:val="24"/>
          <w:szCs w:val="24"/>
          <w:highlight w:val="white"/>
        </w:rPr>
        <w:t>Corbin et al., 2021</w:t>
      </w:r>
      <w:r>
        <w:rPr>
          <w:rFonts w:ascii="Times New Roman" w:eastAsia="Times New Roman" w:hAnsi="Times New Roman" w:cs="Times New Roman"/>
          <w:sz w:val="24"/>
          <w:szCs w:val="24"/>
        </w:rPr>
        <w:t xml:space="preserve">). It is the responsibility of every stakeholder to provide the maximum support to the people in need and reduce the confusion and doubts the people.             </w:t>
      </w:r>
    </w:p>
    <w:p w:rsidR="006F3EE5" w:rsidRDefault="006F3EE5" w:rsidP="006F3EE5">
      <w:pPr>
        <w:pStyle w:val="Heading1"/>
        <w:rPr>
          <w:rFonts w:eastAsia="Arial"/>
        </w:rPr>
      </w:pPr>
      <w:r>
        <w:rPr>
          <w:rFonts w:eastAsia="Arial"/>
        </w:rPr>
        <w:t>Social media influence multiculturalism and social integration</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has played a great role in spreading awareness of any confusion that occurs in society. As a large number of people are now attached to social media by any mode, it can be used as the trigger point to influence people to a certain activity for the welfare of society. There are different types of social media like Facebook, Twitter, WhatsApp, Instagram and more. These media help in connecting people throughout the world as the internet connection has been spread all over the world. People from any part of the world can take part in the online seminars or discussions held to serve the purpose of the community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Corbin et al., 2021</w:t>
      </w:r>
      <w:r>
        <w:rPr>
          <w:rFonts w:ascii="Times New Roman" w:eastAsia="Times New Roman" w:hAnsi="Times New Roman" w:cs="Times New Roman"/>
          <w:sz w:val="24"/>
          <w:szCs w:val="24"/>
        </w:rPr>
        <w:t xml:space="preserve">). Not only the people from different communities but the stakeholders who are unavailable physically can also be a part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virtually. The different groups on different social media platforms help in increasing awareness. It also helps to connect people in their time of necessity and people can reach out for different help for the patients. Social media can be used for branding and promoting any new medical support. This promotion has the chance to reach the maximum number of people as most of the people in the world are now connected to these platforms. The WhatsApp groups are a major source for spreading information about any upcoming event and activity regarding a particular disease (</w:t>
      </w:r>
      <w:r>
        <w:rPr>
          <w:rFonts w:ascii="Times New Roman" w:eastAsia="Times New Roman" w:hAnsi="Times New Roman" w:cs="Times New Roman"/>
          <w:color w:val="222222"/>
          <w:sz w:val="24"/>
          <w:szCs w:val="24"/>
          <w:highlight w:val="white"/>
        </w:rPr>
        <w:t>Key and Lewis, 2018</w:t>
      </w:r>
      <w:r>
        <w:rPr>
          <w:rFonts w:ascii="Times New Roman" w:eastAsia="Times New Roman" w:hAnsi="Times New Roman" w:cs="Times New Roman"/>
          <w:sz w:val="24"/>
          <w:szCs w:val="24"/>
        </w:rPr>
        <w:t xml:space="preserve">). The affected families also have the opportunities to share their experiences which will help people in reducing the chances and sources of the disease. The </w:t>
      </w:r>
      <w:proofErr w:type="spellStart"/>
      <w:r>
        <w:rPr>
          <w:rFonts w:ascii="Times New Roman" w:eastAsia="Times New Roman" w:hAnsi="Times New Roman" w:cs="Times New Roman"/>
          <w:sz w:val="24"/>
          <w:szCs w:val="24"/>
        </w:rPr>
        <w:t>organisers</w:t>
      </w:r>
      <w:proofErr w:type="spellEnd"/>
      <w:r>
        <w:rPr>
          <w:rFonts w:ascii="Times New Roman" w:eastAsia="Times New Roman" w:hAnsi="Times New Roman" w:cs="Times New Roman"/>
          <w:sz w:val="24"/>
          <w:szCs w:val="24"/>
        </w:rPr>
        <w:t xml:space="preserve"> have conducted some online campaigns and seminars to make people aware of the community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There was a detailed description of the purpose and aim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These campaigns help a lot in the success of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and the people have shown their spontaneity to gather more knowledge on the disease.              </w:t>
      </w:r>
    </w:p>
    <w:p w:rsidR="006F3EE5" w:rsidRDefault="006F3EE5" w:rsidP="006F3EE5">
      <w:pPr>
        <w:pStyle w:val="Heading1"/>
        <w:rPr>
          <w:rFonts w:eastAsia="Arial"/>
        </w:rPr>
      </w:pPr>
      <w:r>
        <w:rPr>
          <w:rFonts w:eastAsia="Arial"/>
        </w:rPr>
        <w:lastRenderedPageBreak/>
        <w:t xml:space="preserve">Further approaches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era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most people are using the internet and social media platforms to stay connected to their friends and families. The effectiveness of the technologies is gradually increasing in the regular life of people of every community (</w:t>
      </w:r>
      <w:r>
        <w:rPr>
          <w:rFonts w:ascii="Times New Roman" w:eastAsia="Times New Roman" w:hAnsi="Times New Roman" w:cs="Times New Roman"/>
          <w:color w:val="222222"/>
          <w:sz w:val="24"/>
          <w:szCs w:val="24"/>
          <w:highlight w:val="white"/>
        </w:rPr>
        <w:t>Benedict et al., 2019</w:t>
      </w:r>
      <w:r>
        <w:rPr>
          <w:rFonts w:ascii="Times New Roman" w:eastAsia="Times New Roman" w:hAnsi="Times New Roman" w:cs="Times New Roman"/>
          <w:sz w:val="24"/>
          <w:szCs w:val="24"/>
        </w:rPr>
        <w:t xml:space="preserve">). As a result, maximum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start to use social media for branding and campaigning for their upcoming events. There are various uses of these platforms.</w:t>
      </w:r>
    </w:p>
    <w:p w:rsidR="006F3EE5" w:rsidRDefault="006F3EE5" w:rsidP="006F3EE5">
      <w:pPr>
        <w:numPr>
          <w:ilvl w:val="0"/>
          <w:numId w:val="1"/>
        </w:num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Visualisation</w:t>
      </w:r>
      <w:proofErr w:type="spellEnd"/>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Apps like Snapchat and Instagram are famous for the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of different aspects of any concern.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use these apps to telecast their short advertisements and editorials which people follow (</w:t>
      </w:r>
      <w:r>
        <w:rPr>
          <w:rFonts w:ascii="Times New Roman" w:eastAsia="Times New Roman" w:hAnsi="Times New Roman" w:cs="Times New Roman"/>
          <w:color w:val="222222"/>
          <w:sz w:val="24"/>
          <w:szCs w:val="24"/>
          <w:highlight w:val="white"/>
        </w:rPr>
        <w:t>Wang and Wei, 2020</w:t>
      </w:r>
      <w:r>
        <w:rPr>
          <w:rFonts w:ascii="Times New Roman" w:eastAsia="Times New Roman" w:hAnsi="Times New Roman" w:cs="Times New Roman"/>
          <w:sz w:val="24"/>
          <w:szCs w:val="24"/>
        </w:rPr>
        <w:t>). This will be helpful as by doing this type of campaigning people will get a fair idea of the events.</w:t>
      </w:r>
    </w:p>
    <w:p w:rsidR="006F3EE5" w:rsidRDefault="006F3EE5" w:rsidP="006F3EE5">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 networking:</w:t>
      </w:r>
      <w:r>
        <w:rPr>
          <w:rFonts w:ascii="Times New Roman" w:eastAsia="Times New Roman" w:hAnsi="Times New Roman" w:cs="Times New Roman"/>
          <w:sz w:val="24"/>
          <w:szCs w:val="24"/>
        </w:rPr>
        <w:t xml:space="preserve"> Facebook is the largest social networking site that connects every corner of the world. The app comes up with some advanced features which are helpful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for spreading information about their events.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create their official page and group where they can provide all the information about them. This will help the people to stay informed about them (</w:t>
      </w:r>
      <w:proofErr w:type="spellStart"/>
      <w:r>
        <w:rPr>
          <w:rFonts w:ascii="Times New Roman" w:eastAsia="Times New Roman" w:hAnsi="Times New Roman" w:cs="Times New Roman"/>
          <w:color w:val="222222"/>
          <w:sz w:val="24"/>
          <w:szCs w:val="24"/>
          <w:highlight w:val="white"/>
        </w:rPr>
        <w:t>Vraga</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sz w:val="24"/>
          <w:szCs w:val="24"/>
        </w:rPr>
        <w:t xml:space="preserve">). This is how they can gain the trust of the people as well. They can promote their views through videos on their official YouTube channel as well. </w:t>
      </w:r>
    </w:p>
    <w:p w:rsidR="006F3EE5" w:rsidRDefault="006F3EE5" w:rsidP="006F3EE5">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Mobile Devices:</w:t>
      </w:r>
      <w:r>
        <w:rPr>
          <w:rFonts w:ascii="Times New Roman" w:eastAsia="Times New Roman" w:hAnsi="Times New Roman" w:cs="Times New Roman"/>
          <w:sz w:val="24"/>
          <w:szCs w:val="24"/>
        </w:rPr>
        <w:t xml:space="preserve"> The use of mobile devices is important for accessing all these social media platforms (</w:t>
      </w:r>
      <w:proofErr w:type="spellStart"/>
      <w:r>
        <w:rPr>
          <w:rFonts w:ascii="Times New Roman" w:eastAsia="Times New Roman" w:hAnsi="Times New Roman" w:cs="Times New Roman"/>
          <w:color w:val="222222"/>
          <w:sz w:val="24"/>
          <w:szCs w:val="24"/>
          <w:highlight w:val="white"/>
        </w:rPr>
        <w:t>Keesing</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Rosenwax</w:t>
      </w:r>
      <w:proofErr w:type="spellEnd"/>
      <w:r>
        <w:rPr>
          <w:rFonts w:ascii="Times New Roman" w:eastAsia="Times New Roman" w:hAnsi="Times New Roman" w:cs="Times New Roman"/>
          <w:color w:val="222222"/>
          <w:sz w:val="24"/>
          <w:szCs w:val="24"/>
          <w:highlight w:val="white"/>
        </w:rPr>
        <w:t xml:space="preserve"> and McNamara, 2018</w:t>
      </w:r>
      <w:r>
        <w:rPr>
          <w:rFonts w:ascii="Times New Roman" w:eastAsia="Times New Roman" w:hAnsi="Times New Roman" w:cs="Times New Roman"/>
          <w:sz w:val="24"/>
          <w:szCs w:val="24"/>
        </w:rPr>
        <w:t xml:space="preserve">). So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should design their campaigns as per the design that can be easily accessible through mobiles.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that, there can be offline campaigns, and commercial advertisements to spread awareness among the people.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print leaflets and festoons with information about their events and distribute them among the people on the road (</w:t>
      </w:r>
      <w:r>
        <w:rPr>
          <w:rFonts w:ascii="Times New Roman" w:eastAsia="Times New Roman" w:hAnsi="Times New Roman" w:cs="Times New Roman"/>
          <w:color w:val="222222"/>
          <w:sz w:val="24"/>
          <w:szCs w:val="24"/>
          <w:highlight w:val="white"/>
        </w:rPr>
        <w:t xml:space="preserve">de Lorenzo and </w:t>
      </w:r>
      <w:proofErr w:type="spellStart"/>
      <w:r>
        <w:rPr>
          <w:rFonts w:ascii="Times New Roman" w:eastAsia="Times New Roman" w:hAnsi="Times New Roman" w:cs="Times New Roman"/>
          <w:color w:val="222222"/>
          <w:sz w:val="24"/>
          <w:szCs w:val="24"/>
          <w:highlight w:val="white"/>
        </w:rPr>
        <w:t>Apostolidis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community engagement program must include the involvement of the latest technologies to be more acceptable to people of the modern era.   </w:t>
      </w:r>
    </w:p>
    <w:p w:rsidR="006F3EE5" w:rsidRDefault="006F3EE5" w:rsidP="006F3EE5">
      <w:pPr>
        <w:pStyle w:val="Heading1"/>
        <w:rPr>
          <w:rFonts w:eastAsia="Arial"/>
        </w:rPr>
      </w:pPr>
    </w:p>
    <w:p w:rsidR="006F3EE5" w:rsidRDefault="006F3EE5" w:rsidP="006F3EE5">
      <w:pPr>
        <w:pStyle w:val="Heading1"/>
        <w:rPr>
          <w:rFonts w:eastAsia="Arial"/>
        </w:rPr>
      </w:pPr>
      <w:r>
        <w:rPr>
          <w:rFonts w:eastAsia="Arial"/>
        </w:rPr>
        <w:t xml:space="preserve">Conclusion </w:t>
      </w:r>
    </w:p>
    <w:p w:rsidR="006F3EE5" w:rsidRDefault="006F3EE5" w:rsidP="006F3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it can be concluded that the importance of the community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is very high in spreading awareness against cancer. It is the strongest tool that can be used to increase social attachment among people in every sector of society. The main aim of this type of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is to make people beneficial over a particular factor. This type of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helps in increasing the sincerity among the people and their intention to reduce the reasons for the disease. This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motivates people to lead a healthy life with lesser chances of getting affected by any disease at all. The participation of the stakeholder is remarkable in making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successful and it is briefly described in the discussion. Social media has a great influence on the community engagement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as it is the main mode of connection between people from different communities in recent times.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has gained popularity as it has campaigned through different social media platforms. The participation of people is also high as people have the chance to join virtually in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There are some proposals also for the further approaches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so there can be maximum development of the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shortly. </w:t>
      </w:r>
    </w:p>
    <w:p w:rsidR="006F3EE5" w:rsidRDefault="006F3EE5" w:rsidP="006F3EE5">
      <w:pPr>
        <w:spacing w:line="360" w:lineRule="auto"/>
        <w:jc w:val="both"/>
        <w:rPr>
          <w:rFonts w:ascii="Times New Roman" w:eastAsia="Times New Roman" w:hAnsi="Times New Roman" w:cs="Times New Roman"/>
          <w:sz w:val="24"/>
          <w:szCs w:val="24"/>
        </w:rPr>
      </w:pPr>
      <w:r>
        <w:br w:type="page"/>
      </w:r>
    </w:p>
    <w:p w:rsidR="006F3EE5" w:rsidRDefault="006F3EE5" w:rsidP="006F3EE5">
      <w:pPr>
        <w:pStyle w:val="Heading1"/>
        <w:rPr>
          <w:rFonts w:eastAsia="Arial"/>
        </w:rPr>
      </w:pPr>
      <w:r>
        <w:rPr>
          <w:rFonts w:eastAsia="Arial"/>
        </w:rPr>
        <w:lastRenderedPageBreak/>
        <w:t xml:space="preserve">Reference list </w:t>
      </w:r>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Adhikari</w:t>
      </w:r>
      <w:proofErr w:type="spellEnd"/>
      <w:r>
        <w:rPr>
          <w:rFonts w:ascii="Times New Roman" w:eastAsia="Times New Roman" w:hAnsi="Times New Roman" w:cs="Times New Roman"/>
          <w:color w:val="222222"/>
          <w:sz w:val="24"/>
          <w:szCs w:val="24"/>
          <w:highlight w:val="white"/>
        </w:rPr>
        <w:t xml:space="preserve">, B., Pell, C. and </w:t>
      </w:r>
      <w:proofErr w:type="spellStart"/>
      <w:r>
        <w:rPr>
          <w:rFonts w:ascii="Times New Roman" w:eastAsia="Times New Roman" w:hAnsi="Times New Roman" w:cs="Times New Roman"/>
          <w:color w:val="222222"/>
          <w:sz w:val="24"/>
          <w:szCs w:val="24"/>
          <w:highlight w:val="white"/>
        </w:rPr>
        <w:t>Cheah</w:t>
      </w:r>
      <w:proofErr w:type="spellEnd"/>
      <w:r>
        <w:rPr>
          <w:rFonts w:ascii="Times New Roman" w:eastAsia="Times New Roman" w:hAnsi="Times New Roman" w:cs="Times New Roman"/>
          <w:color w:val="222222"/>
          <w:sz w:val="24"/>
          <w:szCs w:val="24"/>
          <w:highlight w:val="white"/>
        </w:rPr>
        <w:t xml:space="preserve">, P.Y., 2020. </w:t>
      </w:r>
      <w:proofErr w:type="gramStart"/>
      <w:r>
        <w:rPr>
          <w:rFonts w:ascii="Times New Roman" w:eastAsia="Times New Roman" w:hAnsi="Times New Roman" w:cs="Times New Roman"/>
          <w:color w:val="222222"/>
          <w:sz w:val="24"/>
          <w:szCs w:val="24"/>
          <w:highlight w:val="white"/>
        </w:rPr>
        <w:t>Community engagement and ethical global health research.</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Global Bioethics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pp.1-12.</w:t>
      </w:r>
      <w:proofErr w:type="gramEnd"/>
      <w:r>
        <w:rPr>
          <w:rFonts w:ascii="Times New Roman" w:eastAsia="Times New Roman" w:hAnsi="Times New Roman" w:cs="Times New Roman"/>
          <w:color w:val="222222"/>
          <w:sz w:val="24"/>
          <w:szCs w:val="24"/>
          <w:highlight w:val="white"/>
        </w:rPr>
        <w:t xml:space="preserve"> Available at: </w:t>
      </w:r>
      <w:hyperlink r:id="rId9" w:history="1">
        <w:r>
          <w:rPr>
            <w:rStyle w:val="Hyperlink"/>
            <w:rFonts w:ascii="Times New Roman" w:eastAsia="Times New Roman" w:hAnsi="Times New Roman" w:cs="Times New Roman"/>
            <w:color w:val="1155CC"/>
            <w:sz w:val="24"/>
            <w:szCs w:val="24"/>
            <w:highlight w:val="white"/>
          </w:rPr>
          <w:t>https://www.tandfonline.com/doi/pdf/10.1080/11287462.2019.1703504</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Benedict, C., Hahn, A.L., </w:t>
      </w:r>
      <w:proofErr w:type="spellStart"/>
      <w:r>
        <w:rPr>
          <w:rFonts w:ascii="Times New Roman" w:eastAsia="Times New Roman" w:hAnsi="Times New Roman" w:cs="Times New Roman"/>
          <w:color w:val="222222"/>
          <w:sz w:val="24"/>
          <w:szCs w:val="24"/>
          <w:highlight w:val="white"/>
        </w:rPr>
        <w:t>Diefenbach</w:t>
      </w:r>
      <w:proofErr w:type="spellEnd"/>
      <w:r>
        <w:rPr>
          <w:rFonts w:ascii="Times New Roman" w:eastAsia="Times New Roman" w:hAnsi="Times New Roman" w:cs="Times New Roman"/>
          <w:color w:val="222222"/>
          <w:sz w:val="24"/>
          <w:szCs w:val="24"/>
          <w:highlight w:val="white"/>
        </w:rPr>
        <w:t xml:space="preserve">, M.A. and Ford, J.S., 2019. Recruitment via social media: advantages and potential biases. </w:t>
      </w:r>
      <w:proofErr w:type="gramStart"/>
      <w:r>
        <w:rPr>
          <w:rFonts w:ascii="Times New Roman" w:eastAsia="Times New Roman" w:hAnsi="Times New Roman" w:cs="Times New Roman"/>
          <w:i/>
          <w:color w:val="222222"/>
          <w:sz w:val="24"/>
          <w:szCs w:val="24"/>
          <w:highlight w:val="white"/>
        </w:rPr>
        <w:t>Digital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p.2055207619867223.</w:t>
      </w:r>
      <w:proofErr w:type="gramEnd"/>
      <w:r>
        <w:rPr>
          <w:rFonts w:ascii="Times New Roman" w:eastAsia="Times New Roman" w:hAnsi="Times New Roman" w:cs="Times New Roman"/>
          <w:color w:val="222222"/>
          <w:sz w:val="24"/>
          <w:szCs w:val="24"/>
          <w:highlight w:val="white"/>
        </w:rPr>
        <w:t xml:space="preserve"> Available at: </w:t>
      </w:r>
      <w:hyperlink r:id="rId10" w:history="1">
        <w:r>
          <w:rPr>
            <w:rStyle w:val="Hyperlink"/>
            <w:rFonts w:ascii="Times New Roman" w:eastAsia="Times New Roman" w:hAnsi="Times New Roman" w:cs="Times New Roman"/>
            <w:color w:val="1155CC"/>
            <w:sz w:val="24"/>
            <w:szCs w:val="24"/>
            <w:highlight w:val="white"/>
          </w:rPr>
          <w:t>https://journals.sagepub.com/doi/pdf/10.1177/2055207619867223</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Corbin, J.H., </w:t>
      </w:r>
      <w:proofErr w:type="spellStart"/>
      <w:r>
        <w:rPr>
          <w:rFonts w:ascii="Times New Roman" w:eastAsia="Times New Roman" w:hAnsi="Times New Roman" w:cs="Times New Roman"/>
          <w:color w:val="222222"/>
          <w:sz w:val="24"/>
          <w:szCs w:val="24"/>
          <w:highlight w:val="white"/>
        </w:rPr>
        <w:t>Oyene</w:t>
      </w:r>
      <w:proofErr w:type="spellEnd"/>
      <w:r>
        <w:rPr>
          <w:rFonts w:ascii="Times New Roman" w:eastAsia="Times New Roman" w:hAnsi="Times New Roman" w:cs="Times New Roman"/>
          <w:color w:val="222222"/>
          <w:sz w:val="24"/>
          <w:szCs w:val="24"/>
          <w:highlight w:val="white"/>
        </w:rPr>
        <w:t xml:space="preserve">, U.E., </w:t>
      </w:r>
      <w:proofErr w:type="spellStart"/>
      <w:r>
        <w:rPr>
          <w:rFonts w:ascii="Times New Roman" w:eastAsia="Times New Roman" w:hAnsi="Times New Roman" w:cs="Times New Roman"/>
          <w:color w:val="222222"/>
          <w:sz w:val="24"/>
          <w:szCs w:val="24"/>
          <w:highlight w:val="white"/>
        </w:rPr>
        <w:t>Manoncourt</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Onya</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Kwamboka</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Amuyunzu-Nyamongo</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Sørensen</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Mweemba</w:t>
      </w:r>
      <w:proofErr w:type="spellEnd"/>
      <w:r>
        <w:rPr>
          <w:rFonts w:ascii="Times New Roman" w:eastAsia="Times New Roman" w:hAnsi="Times New Roman" w:cs="Times New Roman"/>
          <w:color w:val="222222"/>
          <w:sz w:val="24"/>
          <w:szCs w:val="24"/>
          <w:highlight w:val="white"/>
        </w:rPr>
        <w:t xml:space="preserve">, O., Barry, M.M., </w:t>
      </w:r>
      <w:proofErr w:type="spellStart"/>
      <w:r>
        <w:rPr>
          <w:rFonts w:ascii="Times New Roman" w:eastAsia="Times New Roman" w:hAnsi="Times New Roman" w:cs="Times New Roman"/>
          <w:color w:val="222222"/>
          <w:sz w:val="24"/>
          <w:szCs w:val="24"/>
          <w:highlight w:val="white"/>
        </w:rPr>
        <w:t>Munodawafa</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Bayugo</w:t>
      </w:r>
      <w:proofErr w:type="spellEnd"/>
      <w:r>
        <w:rPr>
          <w:rFonts w:ascii="Times New Roman" w:eastAsia="Times New Roman" w:hAnsi="Times New Roman" w:cs="Times New Roman"/>
          <w:color w:val="222222"/>
          <w:sz w:val="24"/>
          <w:szCs w:val="24"/>
          <w:highlight w:val="white"/>
        </w:rPr>
        <w:t>, Y.V., 2021.</w:t>
      </w:r>
      <w:proofErr w:type="gramEnd"/>
      <w:r>
        <w:rPr>
          <w:rFonts w:ascii="Times New Roman" w:eastAsia="Times New Roman" w:hAnsi="Times New Roman" w:cs="Times New Roman"/>
          <w:color w:val="222222"/>
          <w:sz w:val="24"/>
          <w:szCs w:val="24"/>
          <w:highlight w:val="white"/>
        </w:rPr>
        <w:t xml:space="preserve"> A health promotion approach to emergency management: effective community engagement strategies from five cases. </w:t>
      </w:r>
      <w:proofErr w:type="gramStart"/>
      <w:r>
        <w:rPr>
          <w:rFonts w:ascii="Times New Roman" w:eastAsia="Times New Roman" w:hAnsi="Times New Roman" w:cs="Times New Roman"/>
          <w:i/>
          <w:color w:val="222222"/>
          <w:sz w:val="24"/>
          <w:szCs w:val="24"/>
          <w:highlight w:val="white"/>
        </w:rPr>
        <w:t>Health promotion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(Supplement_1), pp.i24-i38.</w:t>
      </w:r>
      <w:proofErr w:type="gramEnd"/>
      <w:r>
        <w:rPr>
          <w:rFonts w:ascii="Times New Roman" w:eastAsia="Times New Roman" w:hAnsi="Times New Roman" w:cs="Times New Roman"/>
          <w:color w:val="222222"/>
          <w:sz w:val="24"/>
          <w:szCs w:val="24"/>
          <w:highlight w:val="white"/>
        </w:rPr>
        <w:t xml:space="preserve"> Available at: </w:t>
      </w:r>
      <w:hyperlink r:id="rId11" w:history="1">
        <w:r>
          <w:rPr>
            <w:rStyle w:val="Hyperlink"/>
            <w:rFonts w:ascii="Times New Roman" w:eastAsia="Times New Roman" w:hAnsi="Times New Roman" w:cs="Times New Roman"/>
            <w:color w:val="1155CC"/>
            <w:sz w:val="24"/>
            <w:szCs w:val="24"/>
            <w:highlight w:val="white"/>
          </w:rPr>
          <w:t>https://academic.oup.com/heapro/article-pdf/36/Supplement_1/i24/41730837/daab152.pdf</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Day, S., Blumberg, M., Vu, T., Zhao, Y., Rennie, S. and Tucker, J.D., 2018. Stakeholder engagement to inform HIV clinical trials: a systematic review of the evidence. </w:t>
      </w:r>
      <w:proofErr w:type="gramStart"/>
      <w:r>
        <w:rPr>
          <w:rFonts w:ascii="Times New Roman" w:eastAsia="Times New Roman" w:hAnsi="Times New Roman" w:cs="Times New Roman"/>
          <w:i/>
          <w:color w:val="222222"/>
          <w:sz w:val="24"/>
          <w:szCs w:val="24"/>
          <w:highlight w:val="white"/>
        </w:rPr>
        <w:t>Journal of the International AIDS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p.e25174.</w:t>
      </w:r>
      <w:proofErr w:type="gramEnd"/>
      <w:r>
        <w:rPr>
          <w:rFonts w:ascii="Times New Roman" w:eastAsia="Times New Roman" w:hAnsi="Times New Roman" w:cs="Times New Roman"/>
          <w:color w:val="222222"/>
          <w:sz w:val="24"/>
          <w:szCs w:val="24"/>
          <w:highlight w:val="white"/>
        </w:rPr>
        <w:t xml:space="preserve"> Available at: </w:t>
      </w:r>
      <w:hyperlink r:id="rId12" w:history="1">
        <w:r>
          <w:rPr>
            <w:rStyle w:val="Hyperlink"/>
            <w:rFonts w:ascii="Times New Roman" w:eastAsia="Times New Roman" w:hAnsi="Times New Roman" w:cs="Times New Roman"/>
            <w:color w:val="1155CC"/>
            <w:sz w:val="24"/>
            <w:szCs w:val="24"/>
            <w:highlight w:val="white"/>
          </w:rPr>
          <w:t>https://onlinelibrary.wiley.com/doi/pdfdirect/10.1002/jia2.25174</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de</w:t>
      </w:r>
      <w:proofErr w:type="gramEnd"/>
      <w:r>
        <w:rPr>
          <w:rFonts w:ascii="Times New Roman" w:eastAsia="Times New Roman" w:hAnsi="Times New Roman" w:cs="Times New Roman"/>
          <w:color w:val="222222"/>
          <w:sz w:val="24"/>
          <w:szCs w:val="24"/>
          <w:highlight w:val="white"/>
        </w:rPr>
        <w:t xml:space="preserve"> Lorenzo, F. and </w:t>
      </w:r>
      <w:proofErr w:type="spellStart"/>
      <w:r>
        <w:rPr>
          <w:rFonts w:ascii="Times New Roman" w:eastAsia="Times New Roman" w:hAnsi="Times New Roman" w:cs="Times New Roman"/>
          <w:color w:val="222222"/>
          <w:sz w:val="24"/>
          <w:szCs w:val="24"/>
          <w:highlight w:val="white"/>
        </w:rPr>
        <w:t>Apostolidis</w:t>
      </w:r>
      <w:proofErr w:type="spellEnd"/>
      <w:r>
        <w:rPr>
          <w:rFonts w:ascii="Times New Roman" w:eastAsia="Times New Roman" w:hAnsi="Times New Roman" w:cs="Times New Roman"/>
          <w:color w:val="222222"/>
          <w:sz w:val="24"/>
          <w:szCs w:val="24"/>
          <w:highlight w:val="white"/>
        </w:rPr>
        <w:t xml:space="preserve">, K., 2019. </w:t>
      </w:r>
      <w:proofErr w:type="gramStart"/>
      <w:r>
        <w:rPr>
          <w:rFonts w:ascii="Times New Roman" w:eastAsia="Times New Roman" w:hAnsi="Times New Roman" w:cs="Times New Roman"/>
          <w:color w:val="222222"/>
          <w:sz w:val="24"/>
          <w:szCs w:val="24"/>
          <w:highlight w:val="white"/>
        </w:rPr>
        <w:t>The European Cancer Patient Coalition and its central role in connecting stakeholders to advance patient‐centric solutions in the mission on cancer.</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Molecular Oncology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 pp.653-666.</w:t>
      </w:r>
      <w:proofErr w:type="gramEnd"/>
      <w:r>
        <w:rPr>
          <w:rFonts w:ascii="Times New Roman" w:eastAsia="Times New Roman" w:hAnsi="Times New Roman" w:cs="Times New Roman"/>
          <w:color w:val="222222"/>
          <w:sz w:val="24"/>
          <w:szCs w:val="24"/>
          <w:highlight w:val="white"/>
        </w:rPr>
        <w:t xml:space="preserve"> Available at: </w:t>
      </w:r>
      <w:hyperlink r:id="rId13" w:history="1">
        <w:r>
          <w:rPr>
            <w:rStyle w:val="Hyperlink"/>
            <w:rFonts w:ascii="Times New Roman" w:eastAsia="Times New Roman" w:hAnsi="Times New Roman" w:cs="Times New Roman"/>
            <w:color w:val="1155CC"/>
            <w:sz w:val="24"/>
            <w:szCs w:val="24"/>
            <w:highlight w:val="white"/>
          </w:rPr>
          <w:t>https://febs.onlinelibrary.wiley.com/doi/pdfdirect/10.1002/1878-0261.12448</w:t>
        </w:r>
      </w:hyperlink>
      <w:r>
        <w:rPr>
          <w:rFonts w:ascii="Times New Roman" w:eastAsia="Times New Roman" w:hAnsi="Times New Roman" w:cs="Times New Roman"/>
          <w:color w:val="222222"/>
          <w:sz w:val="24"/>
          <w:szCs w:val="24"/>
          <w:highlight w:val="white"/>
        </w:rPr>
        <w:t xml:space="preserve">  </w:t>
      </w:r>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Keesing</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Rosenwax</w:t>
      </w:r>
      <w:proofErr w:type="spellEnd"/>
      <w:r>
        <w:rPr>
          <w:rFonts w:ascii="Times New Roman" w:eastAsia="Times New Roman" w:hAnsi="Times New Roman" w:cs="Times New Roman"/>
          <w:color w:val="222222"/>
          <w:sz w:val="24"/>
          <w:szCs w:val="24"/>
          <w:highlight w:val="white"/>
        </w:rPr>
        <w:t>, L. and McNamara, B., 2018.</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The implications of women’s activity limitations and role disruptions during breast cancer survivorship.</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Women's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 p.1745505718756381. Available at: </w:t>
      </w:r>
      <w:hyperlink r:id="rId14" w:history="1">
        <w:r>
          <w:rPr>
            <w:rStyle w:val="Hyperlink"/>
            <w:rFonts w:ascii="Times New Roman" w:eastAsia="Times New Roman" w:hAnsi="Times New Roman" w:cs="Times New Roman"/>
            <w:color w:val="1155CC"/>
            <w:sz w:val="24"/>
            <w:szCs w:val="24"/>
            <w:highlight w:val="white"/>
          </w:rPr>
          <w:t>https://journals.sagepub.com/doi/pdf/10.1177/1745505718756381</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Key, K.D. and Lewis, E.Y., 2018. </w:t>
      </w:r>
      <w:proofErr w:type="gramStart"/>
      <w:r>
        <w:rPr>
          <w:rFonts w:ascii="Times New Roman" w:eastAsia="Times New Roman" w:hAnsi="Times New Roman" w:cs="Times New Roman"/>
          <w:color w:val="222222"/>
          <w:sz w:val="24"/>
          <w:szCs w:val="24"/>
          <w:highlight w:val="white"/>
        </w:rPr>
        <w:t>Sustainable community engagement in a constantly changing health system.</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Learning health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p.e10053.</w:t>
      </w:r>
      <w:proofErr w:type="gramEnd"/>
      <w:r>
        <w:rPr>
          <w:rFonts w:ascii="Times New Roman" w:eastAsia="Times New Roman" w:hAnsi="Times New Roman" w:cs="Times New Roman"/>
          <w:color w:val="222222"/>
          <w:sz w:val="24"/>
          <w:szCs w:val="24"/>
          <w:highlight w:val="white"/>
        </w:rPr>
        <w:t xml:space="preserve"> Available at: </w:t>
      </w:r>
      <w:hyperlink r:id="rId15" w:history="1">
        <w:r>
          <w:rPr>
            <w:rStyle w:val="Hyperlink"/>
            <w:rFonts w:ascii="Times New Roman" w:eastAsia="Times New Roman" w:hAnsi="Times New Roman" w:cs="Times New Roman"/>
            <w:color w:val="1155CC"/>
            <w:sz w:val="24"/>
            <w:szCs w:val="24"/>
            <w:highlight w:val="white"/>
          </w:rPr>
          <w:t>https://onlinelibrary.wiley.com/doi/pdf/10.1002/lrh2.10053</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Kharbanda, O.P., </w:t>
      </w:r>
      <w:proofErr w:type="spellStart"/>
      <w:r>
        <w:rPr>
          <w:rFonts w:ascii="Times New Roman" w:eastAsia="Times New Roman" w:hAnsi="Times New Roman" w:cs="Times New Roman"/>
          <w:color w:val="222222"/>
          <w:sz w:val="24"/>
          <w:szCs w:val="24"/>
          <w:highlight w:val="white"/>
        </w:rPr>
        <w:t>Ivaturi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Priya</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Dorji</w:t>
      </w:r>
      <w:proofErr w:type="spellEnd"/>
      <w:r>
        <w:rPr>
          <w:rFonts w:ascii="Times New Roman" w:eastAsia="Times New Roman" w:hAnsi="Times New Roman" w:cs="Times New Roman"/>
          <w:color w:val="222222"/>
          <w:sz w:val="24"/>
          <w:szCs w:val="24"/>
          <w:highlight w:val="white"/>
        </w:rPr>
        <w:t xml:space="preserve">, G. and Gupta, S., 2019. </w:t>
      </w:r>
      <w:proofErr w:type="gramStart"/>
      <w:r>
        <w:rPr>
          <w:rFonts w:ascii="Times New Roman" w:eastAsia="Times New Roman" w:hAnsi="Times New Roman" w:cs="Times New Roman"/>
          <w:color w:val="222222"/>
          <w:sz w:val="24"/>
          <w:szCs w:val="24"/>
          <w:highlight w:val="white"/>
        </w:rPr>
        <w:t>Digital possibilities in the prevention and early detection of oral cancer in the WHO South-East Asia Region.</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WHO South-East Asia Journal of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 pp.95-100.</w:t>
      </w:r>
      <w:proofErr w:type="gramEnd"/>
      <w:r>
        <w:rPr>
          <w:rFonts w:ascii="Times New Roman" w:eastAsia="Times New Roman" w:hAnsi="Times New Roman" w:cs="Times New Roman"/>
          <w:color w:val="222222"/>
          <w:sz w:val="24"/>
          <w:szCs w:val="24"/>
          <w:highlight w:val="white"/>
        </w:rPr>
        <w:t xml:space="preserve"> Available at: </w:t>
      </w:r>
      <w:hyperlink r:id="rId16" w:history="1">
        <w:r>
          <w:rPr>
            <w:rStyle w:val="Hyperlink"/>
            <w:rFonts w:ascii="Times New Roman" w:eastAsia="Times New Roman" w:hAnsi="Times New Roman" w:cs="Times New Roman"/>
            <w:color w:val="1155CC"/>
            <w:sz w:val="24"/>
            <w:szCs w:val="24"/>
            <w:highlight w:val="white"/>
          </w:rPr>
          <w:t>https://apps.who.int/iris/bitstream/handle/10665/329335/seajph2019v8n2p95-eng.pdf</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Regnante</w:t>
      </w:r>
      <w:proofErr w:type="spellEnd"/>
      <w:r>
        <w:rPr>
          <w:rFonts w:ascii="Times New Roman" w:eastAsia="Times New Roman" w:hAnsi="Times New Roman" w:cs="Times New Roman"/>
          <w:color w:val="222222"/>
          <w:sz w:val="24"/>
          <w:szCs w:val="24"/>
          <w:highlight w:val="white"/>
        </w:rPr>
        <w:t xml:space="preserve">, J.M., Richie, N.A., </w:t>
      </w:r>
      <w:proofErr w:type="spellStart"/>
      <w:r>
        <w:rPr>
          <w:rFonts w:ascii="Times New Roman" w:eastAsia="Times New Roman" w:hAnsi="Times New Roman" w:cs="Times New Roman"/>
          <w:color w:val="222222"/>
          <w:sz w:val="24"/>
          <w:szCs w:val="24"/>
          <w:highlight w:val="white"/>
        </w:rPr>
        <w:t>Fashoyin-Aje</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Vichnin</w:t>
      </w:r>
      <w:proofErr w:type="spellEnd"/>
      <w:r>
        <w:rPr>
          <w:rFonts w:ascii="Times New Roman" w:eastAsia="Times New Roman" w:hAnsi="Times New Roman" w:cs="Times New Roman"/>
          <w:color w:val="222222"/>
          <w:sz w:val="24"/>
          <w:szCs w:val="24"/>
          <w:highlight w:val="white"/>
        </w:rPr>
        <w:t xml:space="preserve">, M., Ford, M., Roy, U.B., Turner, K., Hall, L.L., Gonzalez, E., </w:t>
      </w:r>
      <w:proofErr w:type="spellStart"/>
      <w:r>
        <w:rPr>
          <w:rFonts w:ascii="Times New Roman" w:eastAsia="Times New Roman" w:hAnsi="Times New Roman" w:cs="Times New Roman"/>
          <w:color w:val="222222"/>
          <w:sz w:val="24"/>
          <w:szCs w:val="24"/>
          <w:highlight w:val="white"/>
        </w:rPr>
        <w:t>Esnaola</w:t>
      </w:r>
      <w:proofErr w:type="spellEnd"/>
      <w:r>
        <w:rPr>
          <w:rFonts w:ascii="Times New Roman" w:eastAsia="Times New Roman" w:hAnsi="Times New Roman" w:cs="Times New Roman"/>
          <w:color w:val="222222"/>
          <w:sz w:val="24"/>
          <w:szCs w:val="24"/>
          <w:highlight w:val="white"/>
        </w:rPr>
        <w:t xml:space="preserve">, N. and Clark, L.T., 2019. US cancer centers of excellence strategies for increased inclusion of racial and ethnic minorities in clinical trials. </w:t>
      </w:r>
      <w:r>
        <w:rPr>
          <w:rFonts w:ascii="Times New Roman" w:eastAsia="Times New Roman" w:hAnsi="Times New Roman" w:cs="Times New Roman"/>
          <w:i/>
          <w:color w:val="222222"/>
          <w:sz w:val="24"/>
          <w:szCs w:val="24"/>
          <w:highlight w:val="white"/>
        </w:rPr>
        <w:t>Journal of oncology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(4), pp.e289-e299. Available at: </w:t>
      </w:r>
      <w:hyperlink r:id="rId17" w:history="1">
        <w:r>
          <w:rPr>
            <w:rStyle w:val="Hyperlink"/>
            <w:rFonts w:ascii="Times New Roman" w:eastAsia="Times New Roman" w:hAnsi="Times New Roman" w:cs="Times New Roman"/>
            <w:color w:val="1155CC"/>
            <w:sz w:val="24"/>
            <w:szCs w:val="24"/>
            <w:highlight w:val="white"/>
          </w:rPr>
          <w:t>https://ascopubs.org/doi/pdfdirect/10.1200/JOP.18.00638</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Soleimani</w:t>
      </w:r>
      <w:proofErr w:type="spellEnd"/>
      <w:r>
        <w:rPr>
          <w:rFonts w:ascii="Times New Roman" w:eastAsia="Times New Roman" w:hAnsi="Times New Roman" w:cs="Times New Roman"/>
          <w:color w:val="222222"/>
          <w:sz w:val="24"/>
          <w:szCs w:val="24"/>
          <w:highlight w:val="white"/>
        </w:rPr>
        <w:t xml:space="preserve">-Nouri, P., </w:t>
      </w:r>
      <w:proofErr w:type="spellStart"/>
      <w:r>
        <w:rPr>
          <w:rFonts w:ascii="Times New Roman" w:eastAsia="Times New Roman" w:hAnsi="Times New Roman" w:cs="Times New Roman"/>
          <w:color w:val="222222"/>
          <w:sz w:val="24"/>
          <w:szCs w:val="24"/>
          <w:highlight w:val="white"/>
        </w:rPr>
        <w:t>Ashburner</w:t>
      </w:r>
      <w:proofErr w:type="spellEnd"/>
      <w:r>
        <w:rPr>
          <w:rFonts w:ascii="Times New Roman" w:eastAsia="Times New Roman" w:hAnsi="Times New Roman" w:cs="Times New Roman"/>
          <w:color w:val="222222"/>
          <w:sz w:val="24"/>
          <w:szCs w:val="24"/>
          <w:highlight w:val="white"/>
        </w:rPr>
        <w:t>, N. and Ali, L., 2021.</w:t>
      </w:r>
      <w:proofErr w:type="gramEnd"/>
      <w:r>
        <w:rPr>
          <w:rFonts w:ascii="Times New Roman" w:eastAsia="Times New Roman" w:hAnsi="Times New Roman" w:cs="Times New Roman"/>
          <w:color w:val="222222"/>
          <w:sz w:val="24"/>
          <w:szCs w:val="24"/>
          <w:highlight w:val="white"/>
        </w:rPr>
        <w:t xml:space="preserve"> Education provision in community setting increases engagement with bowel cancer screening. </w:t>
      </w:r>
      <w:proofErr w:type="gramStart"/>
      <w:r>
        <w:rPr>
          <w:rFonts w:ascii="Times New Roman" w:eastAsia="Times New Roman" w:hAnsi="Times New Roman" w:cs="Times New Roman"/>
          <w:i/>
          <w:color w:val="222222"/>
          <w:sz w:val="24"/>
          <w:szCs w:val="24"/>
          <w:highlight w:val="white"/>
        </w:rPr>
        <w:t>Education for Primary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(6), pp.366-369.</w:t>
      </w:r>
      <w:proofErr w:type="gramEnd"/>
      <w:r>
        <w:rPr>
          <w:rFonts w:ascii="Times New Roman" w:eastAsia="Times New Roman" w:hAnsi="Times New Roman" w:cs="Times New Roman"/>
          <w:color w:val="222222"/>
          <w:sz w:val="24"/>
          <w:szCs w:val="24"/>
          <w:highlight w:val="white"/>
        </w:rPr>
        <w:t xml:space="preserve"> Available at: </w:t>
      </w:r>
      <w:hyperlink r:id="rId18" w:history="1">
        <w:r>
          <w:rPr>
            <w:rStyle w:val="Hyperlink"/>
            <w:rFonts w:ascii="Times New Roman" w:eastAsia="Times New Roman" w:hAnsi="Times New Roman" w:cs="Times New Roman"/>
            <w:color w:val="1155CC"/>
            <w:sz w:val="24"/>
            <w:szCs w:val="24"/>
            <w:highlight w:val="white"/>
          </w:rPr>
          <w:t>https://www.tandfonline.com/doi/pdf/10.1080/14739879.2021.1932610</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Vraga</w:t>
      </w:r>
      <w:proofErr w:type="spellEnd"/>
      <w:r>
        <w:rPr>
          <w:rFonts w:ascii="Times New Roman" w:eastAsia="Times New Roman" w:hAnsi="Times New Roman" w:cs="Times New Roman"/>
          <w:color w:val="222222"/>
          <w:sz w:val="24"/>
          <w:szCs w:val="24"/>
          <w:highlight w:val="white"/>
        </w:rPr>
        <w:t xml:space="preserve">, E.K., </w:t>
      </w:r>
      <w:proofErr w:type="spellStart"/>
      <w:r>
        <w:rPr>
          <w:rFonts w:ascii="Times New Roman" w:eastAsia="Times New Roman" w:hAnsi="Times New Roman" w:cs="Times New Roman"/>
          <w:color w:val="222222"/>
          <w:sz w:val="24"/>
          <w:szCs w:val="24"/>
          <w:highlight w:val="white"/>
        </w:rPr>
        <w:t>Stefanidis</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Lamprianidis</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Croitoru</w:t>
      </w:r>
      <w:proofErr w:type="spellEnd"/>
      <w:r>
        <w:rPr>
          <w:rFonts w:ascii="Times New Roman" w:eastAsia="Times New Roman" w:hAnsi="Times New Roman" w:cs="Times New Roman"/>
          <w:color w:val="222222"/>
          <w:sz w:val="24"/>
          <w:szCs w:val="24"/>
          <w:highlight w:val="white"/>
        </w:rPr>
        <w:t xml:space="preserve">, A., Crooks, A.T., Delamater, P.L., </w:t>
      </w:r>
      <w:proofErr w:type="spellStart"/>
      <w:r>
        <w:rPr>
          <w:rFonts w:ascii="Times New Roman" w:eastAsia="Times New Roman" w:hAnsi="Times New Roman" w:cs="Times New Roman"/>
          <w:color w:val="222222"/>
          <w:sz w:val="24"/>
          <w:szCs w:val="24"/>
          <w:highlight w:val="white"/>
        </w:rPr>
        <w:t>Pfoser</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Radzikowski</w:t>
      </w:r>
      <w:proofErr w:type="spellEnd"/>
      <w:r>
        <w:rPr>
          <w:rFonts w:ascii="Times New Roman" w:eastAsia="Times New Roman" w:hAnsi="Times New Roman" w:cs="Times New Roman"/>
          <w:color w:val="222222"/>
          <w:sz w:val="24"/>
          <w:szCs w:val="24"/>
          <w:highlight w:val="white"/>
        </w:rPr>
        <w:t xml:space="preserve">, J.R. and Jacobsen, K.H., 2018. Cancer and social media: a comparison of traffic about breast cancer, prostate cancer, and other reproductive cancers on Twitter and Instagram. </w:t>
      </w:r>
      <w:proofErr w:type="gramStart"/>
      <w:r>
        <w:rPr>
          <w:rFonts w:ascii="Times New Roman" w:eastAsia="Times New Roman" w:hAnsi="Times New Roman" w:cs="Times New Roman"/>
          <w:i/>
          <w:color w:val="222222"/>
          <w:sz w:val="24"/>
          <w:szCs w:val="24"/>
          <w:highlight w:val="white"/>
        </w:rPr>
        <w:t>Journal of health communication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(2), pp.181-189.</w:t>
      </w:r>
      <w:proofErr w:type="gramEnd"/>
      <w:r>
        <w:rPr>
          <w:rFonts w:ascii="Times New Roman" w:eastAsia="Times New Roman" w:hAnsi="Times New Roman" w:cs="Times New Roman"/>
          <w:color w:val="222222"/>
          <w:sz w:val="24"/>
          <w:szCs w:val="24"/>
          <w:highlight w:val="white"/>
        </w:rPr>
        <w:t xml:space="preserve"> Available at: </w:t>
      </w:r>
      <w:hyperlink r:id="rId19" w:history="1">
        <w:r>
          <w:rPr>
            <w:rStyle w:val="Hyperlink"/>
            <w:rFonts w:ascii="Times New Roman" w:eastAsia="Times New Roman" w:hAnsi="Times New Roman" w:cs="Times New Roman"/>
            <w:color w:val="1155CC"/>
            <w:sz w:val="24"/>
            <w:szCs w:val="24"/>
            <w:highlight w:val="white"/>
          </w:rPr>
          <w:t>https://www.researchgate.net/profile/Andrew-Crooks/publication/322364323_Cancer_and_Social_Media_A_Comparison_of_Traffic_about_Breast_Cancer_Prostate_Cancer_and_Other_Reproductive_Cancers_on_Twitter_and_Instagram/links/5a566512a6fdcc30f86d5388/Cancer-and-Social-Media-A-Comparison-of-Traffic-about-Breast-Cancer-Prostate-Cancer-and-Other-Reproductive-Cancers-on-Twitter-and-Instagram.pdf</w:t>
        </w:r>
      </w:hyperlink>
    </w:p>
    <w:p w:rsidR="006F3EE5" w:rsidRDefault="006F3EE5" w:rsidP="006F3EE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J. and Wei, L., 2020. Fear and hope, bitter and sweet: Emotion sharing of cancer community on twitter. </w:t>
      </w:r>
      <w:r>
        <w:rPr>
          <w:rFonts w:ascii="Times New Roman" w:eastAsia="Times New Roman" w:hAnsi="Times New Roman" w:cs="Times New Roman"/>
          <w:i/>
          <w:color w:val="222222"/>
          <w:sz w:val="24"/>
          <w:szCs w:val="24"/>
          <w:highlight w:val="white"/>
        </w:rPr>
        <w:t>Social Media+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(1), p.2056305119897319. Available at: </w:t>
      </w:r>
      <w:hyperlink r:id="rId20" w:history="1">
        <w:r>
          <w:rPr>
            <w:rStyle w:val="Hyperlink"/>
            <w:rFonts w:ascii="Times New Roman" w:eastAsia="Times New Roman" w:hAnsi="Times New Roman" w:cs="Times New Roman"/>
            <w:color w:val="1155CC"/>
            <w:sz w:val="24"/>
            <w:szCs w:val="24"/>
            <w:highlight w:val="white"/>
          </w:rPr>
          <w:t>https://journals.sagepub.com/doi/pdf/10.1177/2056305119897319</w:t>
        </w:r>
      </w:hyperlink>
    </w:p>
    <w:p w:rsidR="006F3EE5" w:rsidRPr="006F3EE5" w:rsidRDefault="006F3EE5" w:rsidP="006F3EE5">
      <w:pPr>
        <w:rPr>
          <w:lang w:eastAsia="en-GB"/>
        </w:rPr>
      </w:pPr>
    </w:p>
    <w:p w:rsidR="006F3EE5" w:rsidRPr="006F3EE5" w:rsidRDefault="006F3EE5" w:rsidP="006F3EE5">
      <w:pPr>
        <w:shd w:val="clear" w:color="auto" w:fill="FFFFFF"/>
        <w:spacing w:line="360" w:lineRule="auto"/>
        <w:rPr>
          <w:rFonts w:ascii="Times New Roman" w:eastAsia="Times New Roman" w:hAnsi="Times New Roman" w:cs="Times New Roman"/>
          <w:b/>
          <w:sz w:val="36"/>
          <w:szCs w:val="36"/>
          <w:lang w:val="en-GB"/>
        </w:rPr>
      </w:pPr>
    </w:p>
    <w:p w:rsidR="006F3EE5" w:rsidRDefault="006F3EE5"/>
    <w:sectPr w:rsidR="006F3EE5" w:rsidSect="006F3EE5">
      <w:footerReference w:type="default" r:id="rId2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23ED" w:rsidRDefault="00C223ED" w:rsidP="006F3EE5">
      <w:pPr>
        <w:spacing w:after="0" w:line="240" w:lineRule="auto"/>
      </w:pPr>
      <w:r>
        <w:separator/>
      </w:r>
    </w:p>
  </w:endnote>
  <w:endnote w:type="continuationSeparator" w:id="0">
    <w:p w:rsidR="00C223ED" w:rsidRDefault="00C223ED" w:rsidP="006F3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2530419"/>
      <w:docPartObj>
        <w:docPartGallery w:val="Page Numbers (Bottom of Page)"/>
        <w:docPartUnique/>
      </w:docPartObj>
    </w:sdtPr>
    <w:sdtEndPr>
      <w:rPr>
        <w:noProof/>
      </w:rPr>
    </w:sdtEndPr>
    <w:sdtContent>
      <w:p w:rsidR="006F3EE5" w:rsidRDefault="006F3EE5">
        <w:pPr>
          <w:pStyle w:val="Footer"/>
          <w:jc w:val="right"/>
        </w:pPr>
        <w:r>
          <w:fldChar w:fldCharType="begin"/>
        </w:r>
        <w:r>
          <w:instrText xml:space="preserve"> PAGE   \* MERGEFORMAT </w:instrText>
        </w:r>
        <w:r>
          <w:fldChar w:fldCharType="separate"/>
        </w:r>
        <w:r w:rsidR="001B38EC">
          <w:rPr>
            <w:noProof/>
          </w:rPr>
          <w:t>2</w:t>
        </w:r>
        <w:r>
          <w:rPr>
            <w:noProof/>
          </w:rPr>
          <w:fldChar w:fldCharType="end"/>
        </w:r>
      </w:p>
    </w:sdtContent>
  </w:sdt>
  <w:p w:rsidR="006F3EE5" w:rsidRDefault="006F3E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23ED" w:rsidRDefault="00C223ED" w:rsidP="006F3EE5">
      <w:pPr>
        <w:spacing w:after="0" w:line="240" w:lineRule="auto"/>
      </w:pPr>
      <w:r>
        <w:separator/>
      </w:r>
    </w:p>
  </w:footnote>
  <w:footnote w:type="continuationSeparator" w:id="0">
    <w:p w:rsidR="00C223ED" w:rsidRDefault="00C223ED" w:rsidP="006F3E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39D2376"/>
    <w:multiLevelType w:val="multilevel"/>
    <w:tmpl w:val="4AFAB0F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17C5"/>
    <w:rsid w:val="001B38EC"/>
    <w:rsid w:val="006F3EE5"/>
    <w:rsid w:val="00BA501E"/>
    <w:rsid w:val="00C223ED"/>
    <w:rsid w:val="00F417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F3EE5"/>
    <w:pPr>
      <w:keepNext/>
      <w:keepLines/>
      <w:spacing w:before="400" w:after="120" w:line="360" w:lineRule="auto"/>
      <w:jc w:val="both"/>
      <w:outlineLvl w:val="0"/>
    </w:pPr>
    <w:rPr>
      <w:rFonts w:ascii="Times New Roman" w:eastAsia="Times New Roman" w:hAnsi="Times New Roman" w:cs="Arial"/>
      <w:b/>
      <w:color w:val="000000" w:themeColor="text1"/>
      <w:sz w:val="28"/>
      <w:szCs w:val="4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3E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EE5"/>
    <w:rPr>
      <w:rFonts w:ascii="Tahoma" w:hAnsi="Tahoma" w:cs="Tahoma"/>
      <w:sz w:val="16"/>
      <w:szCs w:val="16"/>
    </w:rPr>
  </w:style>
  <w:style w:type="character" w:customStyle="1" w:styleId="Heading1Char">
    <w:name w:val="Heading 1 Char"/>
    <w:basedOn w:val="DefaultParagraphFont"/>
    <w:link w:val="Heading1"/>
    <w:uiPriority w:val="9"/>
    <w:rsid w:val="006F3EE5"/>
    <w:rPr>
      <w:rFonts w:ascii="Times New Roman" w:eastAsia="Times New Roman" w:hAnsi="Times New Roman" w:cs="Arial"/>
      <w:b/>
      <w:color w:val="000000" w:themeColor="text1"/>
      <w:sz w:val="28"/>
      <w:szCs w:val="40"/>
      <w:lang w:val="en-GB" w:eastAsia="en-GB"/>
    </w:rPr>
  </w:style>
  <w:style w:type="character" w:styleId="Hyperlink">
    <w:name w:val="Hyperlink"/>
    <w:basedOn w:val="DefaultParagraphFont"/>
    <w:uiPriority w:val="99"/>
    <w:semiHidden/>
    <w:unhideWhenUsed/>
    <w:rsid w:val="006F3EE5"/>
    <w:rPr>
      <w:color w:val="0000FF" w:themeColor="hyperlink"/>
      <w:u w:val="single"/>
    </w:rPr>
  </w:style>
  <w:style w:type="paragraph" w:styleId="Header">
    <w:name w:val="header"/>
    <w:basedOn w:val="Normal"/>
    <w:link w:val="HeaderChar"/>
    <w:uiPriority w:val="99"/>
    <w:unhideWhenUsed/>
    <w:rsid w:val="006F3E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3EE5"/>
  </w:style>
  <w:style w:type="paragraph" w:styleId="Footer">
    <w:name w:val="footer"/>
    <w:basedOn w:val="Normal"/>
    <w:link w:val="FooterChar"/>
    <w:uiPriority w:val="99"/>
    <w:unhideWhenUsed/>
    <w:rsid w:val="006F3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3EE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F3EE5"/>
    <w:pPr>
      <w:keepNext/>
      <w:keepLines/>
      <w:spacing w:before="400" w:after="120" w:line="360" w:lineRule="auto"/>
      <w:jc w:val="both"/>
      <w:outlineLvl w:val="0"/>
    </w:pPr>
    <w:rPr>
      <w:rFonts w:ascii="Times New Roman" w:eastAsia="Times New Roman" w:hAnsi="Times New Roman" w:cs="Arial"/>
      <w:b/>
      <w:color w:val="000000" w:themeColor="text1"/>
      <w:sz w:val="28"/>
      <w:szCs w:val="4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3E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EE5"/>
    <w:rPr>
      <w:rFonts w:ascii="Tahoma" w:hAnsi="Tahoma" w:cs="Tahoma"/>
      <w:sz w:val="16"/>
      <w:szCs w:val="16"/>
    </w:rPr>
  </w:style>
  <w:style w:type="character" w:customStyle="1" w:styleId="Heading1Char">
    <w:name w:val="Heading 1 Char"/>
    <w:basedOn w:val="DefaultParagraphFont"/>
    <w:link w:val="Heading1"/>
    <w:uiPriority w:val="9"/>
    <w:rsid w:val="006F3EE5"/>
    <w:rPr>
      <w:rFonts w:ascii="Times New Roman" w:eastAsia="Times New Roman" w:hAnsi="Times New Roman" w:cs="Arial"/>
      <w:b/>
      <w:color w:val="000000" w:themeColor="text1"/>
      <w:sz w:val="28"/>
      <w:szCs w:val="40"/>
      <w:lang w:val="en-GB" w:eastAsia="en-GB"/>
    </w:rPr>
  </w:style>
  <w:style w:type="character" w:styleId="Hyperlink">
    <w:name w:val="Hyperlink"/>
    <w:basedOn w:val="DefaultParagraphFont"/>
    <w:uiPriority w:val="99"/>
    <w:semiHidden/>
    <w:unhideWhenUsed/>
    <w:rsid w:val="006F3EE5"/>
    <w:rPr>
      <w:color w:val="0000FF" w:themeColor="hyperlink"/>
      <w:u w:val="single"/>
    </w:rPr>
  </w:style>
  <w:style w:type="paragraph" w:styleId="Header">
    <w:name w:val="header"/>
    <w:basedOn w:val="Normal"/>
    <w:link w:val="HeaderChar"/>
    <w:uiPriority w:val="99"/>
    <w:unhideWhenUsed/>
    <w:rsid w:val="006F3E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3EE5"/>
  </w:style>
  <w:style w:type="paragraph" w:styleId="Footer">
    <w:name w:val="footer"/>
    <w:basedOn w:val="Normal"/>
    <w:link w:val="FooterChar"/>
    <w:uiPriority w:val="99"/>
    <w:unhideWhenUsed/>
    <w:rsid w:val="006F3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3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501946">
      <w:bodyDiv w:val="1"/>
      <w:marLeft w:val="0"/>
      <w:marRight w:val="0"/>
      <w:marTop w:val="0"/>
      <w:marBottom w:val="0"/>
      <w:divBdr>
        <w:top w:val="none" w:sz="0" w:space="0" w:color="auto"/>
        <w:left w:val="none" w:sz="0" w:space="0" w:color="auto"/>
        <w:bottom w:val="none" w:sz="0" w:space="0" w:color="auto"/>
        <w:right w:val="none" w:sz="0" w:space="0" w:color="auto"/>
      </w:divBdr>
    </w:div>
    <w:div w:id="550776029">
      <w:bodyDiv w:val="1"/>
      <w:marLeft w:val="0"/>
      <w:marRight w:val="0"/>
      <w:marTop w:val="0"/>
      <w:marBottom w:val="0"/>
      <w:divBdr>
        <w:top w:val="none" w:sz="0" w:space="0" w:color="auto"/>
        <w:left w:val="none" w:sz="0" w:space="0" w:color="auto"/>
        <w:bottom w:val="none" w:sz="0" w:space="0" w:color="auto"/>
        <w:right w:val="none" w:sz="0" w:space="0" w:color="auto"/>
      </w:divBdr>
    </w:div>
    <w:div w:id="567037169">
      <w:bodyDiv w:val="1"/>
      <w:marLeft w:val="0"/>
      <w:marRight w:val="0"/>
      <w:marTop w:val="0"/>
      <w:marBottom w:val="0"/>
      <w:divBdr>
        <w:top w:val="none" w:sz="0" w:space="0" w:color="auto"/>
        <w:left w:val="none" w:sz="0" w:space="0" w:color="auto"/>
        <w:bottom w:val="none" w:sz="0" w:space="0" w:color="auto"/>
        <w:right w:val="none" w:sz="0" w:space="0" w:color="auto"/>
      </w:divBdr>
    </w:div>
    <w:div w:id="1911110308">
      <w:bodyDiv w:val="1"/>
      <w:marLeft w:val="0"/>
      <w:marRight w:val="0"/>
      <w:marTop w:val="0"/>
      <w:marBottom w:val="0"/>
      <w:divBdr>
        <w:top w:val="none" w:sz="0" w:space="0" w:color="auto"/>
        <w:left w:val="none" w:sz="0" w:space="0" w:color="auto"/>
        <w:bottom w:val="none" w:sz="0" w:space="0" w:color="auto"/>
        <w:right w:val="none" w:sz="0" w:space="0" w:color="auto"/>
      </w:divBdr>
    </w:div>
    <w:div w:id="1913612065">
      <w:bodyDiv w:val="1"/>
      <w:marLeft w:val="0"/>
      <w:marRight w:val="0"/>
      <w:marTop w:val="0"/>
      <w:marBottom w:val="0"/>
      <w:divBdr>
        <w:top w:val="none" w:sz="0" w:space="0" w:color="auto"/>
        <w:left w:val="none" w:sz="0" w:space="0" w:color="auto"/>
        <w:bottom w:val="none" w:sz="0" w:space="0" w:color="auto"/>
        <w:right w:val="none" w:sz="0" w:space="0" w:color="auto"/>
      </w:divBdr>
    </w:div>
    <w:div w:id="2144805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ebs.onlinelibrary.wiley.com/doi/pdfdirect/10.1002/1878-0261.12448" TargetMode="External"/><Relationship Id="rId18" Type="http://schemas.openxmlformats.org/officeDocument/2006/relationships/hyperlink" Target="https://www.tandfonline.com/doi/pdf/10.1080/14739879.2021.1932610"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nlinelibrary.wiley.com/doi/pdfdirect/10.1002/jia2.25174" TargetMode="External"/><Relationship Id="rId17" Type="http://schemas.openxmlformats.org/officeDocument/2006/relationships/hyperlink" Target="https://ascopubs.org/doi/pdfdirect/10.1200/JOP.18.00638" TargetMode="External"/><Relationship Id="rId2" Type="http://schemas.openxmlformats.org/officeDocument/2006/relationships/styles" Target="styles.xml"/><Relationship Id="rId16" Type="http://schemas.openxmlformats.org/officeDocument/2006/relationships/hyperlink" Target="https://apps.who.int/iris/bitstream/handle/10665/329335/seajph2019v8n2p95-eng.pdf" TargetMode="External"/><Relationship Id="rId20" Type="http://schemas.openxmlformats.org/officeDocument/2006/relationships/hyperlink" Target="https://journals.sagepub.com/doi/pdf/10.1177/2056305119897319"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academic.oup.com/heapro/article-pdf/36/Supplement_1/i24/41730837/daab152.pdf" TargetMode="External"/><Relationship Id="rId5" Type="http://schemas.openxmlformats.org/officeDocument/2006/relationships/webSettings" Target="webSettings.xml"/><Relationship Id="rId15" Type="http://schemas.openxmlformats.org/officeDocument/2006/relationships/hyperlink" Target="https://onlinelibrary.wiley.com/doi/pdf/10.1002/lrh2.10053" TargetMode="External"/><Relationship Id="rId23" Type="http://schemas.openxmlformats.org/officeDocument/2006/relationships/theme" Target="theme/theme1.xml"/><Relationship Id="rId10" Type="http://schemas.openxmlformats.org/officeDocument/2006/relationships/hyperlink" Target="https://journals.sagepub.com/doi/pdf/10.1177/2055207619867223" TargetMode="External"/><Relationship Id="rId19" Type="http://schemas.openxmlformats.org/officeDocument/2006/relationships/hyperlink" Target="https://www.researchgate.net/profile/Andrew-Crooks/publication/322364323_Cancer_and_Social_Media_A_Comparison_of_Traffic_about_Breast_Cancer_Prostate_Cancer_and_Other_Reproductive_Cancers_on_Twitter_and_Instagram/links/5a566512a6fdcc30f86d5388/Cancer-and-Social-Media-A-Comparison-of-Traffic-about-Breast-Cancer-Prostate-Cancer-and-Other-Reproductive-Cancers-on-Twitter-and-Instagram.pdf" TargetMode="External"/><Relationship Id="rId4" Type="http://schemas.openxmlformats.org/officeDocument/2006/relationships/settings" Target="settings.xml"/><Relationship Id="rId9" Type="http://schemas.openxmlformats.org/officeDocument/2006/relationships/hyperlink" Target="https://www.tandfonline.com/doi/pdf/10.1080/11287462.2019.1703504" TargetMode="External"/><Relationship Id="rId14" Type="http://schemas.openxmlformats.org/officeDocument/2006/relationships/hyperlink" Target="https://journals.sagepub.com/doi/pdf/10.1177/174550571875638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2798</Words>
  <Characters>15951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2022-09-06T21:06:00Z</dcterms:created>
  <dcterms:modified xsi:type="dcterms:W3CDTF">2022-09-06T21:19:00Z</dcterms:modified>
</cp:coreProperties>
</file>