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C9CE88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E2365">
              <w:rPr>
                <w:b/>
                <w:color w:val="auto"/>
                <w:sz w:val="32"/>
              </w:rPr>
              <w:t xml:space="preserve"> James Holliday</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4A90D27D" w:rsidR="00575A8F" w:rsidRDefault="00575A8F" w:rsidP="00E6298B">
            <w:pPr>
              <w:overflowPunct/>
              <w:autoSpaceDE/>
              <w:autoSpaceDN/>
              <w:adjustRightInd/>
              <w:ind w:right="107"/>
              <w:textAlignment w:val="auto"/>
              <w:rPr>
                <w:b/>
                <w:color w:val="auto"/>
                <w:sz w:val="32"/>
              </w:rPr>
            </w:pPr>
          </w:p>
          <w:p w14:paraId="30E7EAA4" w14:textId="5C28E9F7" w:rsidR="007E2365" w:rsidRDefault="007E2365" w:rsidP="00E6298B">
            <w:pPr>
              <w:overflowPunct/>
              <w:autoSpaceDE/>
              <w:autoSpaceDN/>
              <w:adjustRightInd/>
              <w:ind w:right="107"/>
              <w:textAlignment w:val="auto"/>
              <w:rPr>
                <w:b/>
                <w:color w:val="auto"/>
                <w:sz w:val="32"/>
              </w:rPr>
            </w:pPr>
            <w:r>
              <w:rPr>
                <w:b/>
                <w:color w:val="auto"/>
                <w:sz w:val="32"/>
              </w:rPr>
              <w:t>2134500</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43E0A269"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r w:rsidR="00AC7562" w:rsidRPr="00D8652C">
        <w:rPr>
          <w:sz w:val="24"/>
          <w:szCs w:val="24"/>
        </w:rPr>
        <w:t>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6D581CF" w14:textId="7E444AF3" w:rsidR="00BC364D" w:rsidRPr="008401DA" w:rsidRDefault="00BC364D" w:rsidP="00BC364D">
      <w:pPr>
        <w:jc w:val="both"/>
        <w:rPr>
          <w:rFonts w:asciiTheme="minorHAnsi" w:eastAsia="Arial" w:hAnsiTheme="minorHAnsi" w:cstheme="minorHAnsi"/>
          <w:color w:val="000000" w:themeColor="text1"/>
          <w:sz w:val="24"/>
          <w:szCs w:val="24"/>
        </w:rPr>
      </w:pPr>
      <w:r w:rsidRPr="008401DA">
        <w:rPr>
          <w:rFonts w:asciiTheme="minorHAnsi" w:eastAsia="Arial" w:hAnsiTheme="minorHAnsi" w:cstheme="minorHAnsi"/>
          <w:color w:val="000000" w:themeColor="text1"/>
          <w:sz w:val="24"/>
          <w:szCs w:val="24"/>
        </w:rPr>
        <w:t>In t</w:t>
      </w:r>
      <w:r>
        <w:rPr>
          <w:rFonts w:asciiTheme="minorHAnsi" w:eastAsia="Arial" w:hAnsiTheme="minorHAnsi" w:cstheme="minorHAnsi"/>
          <w:color w:val="000000" w:themeColor="text1"/>
          <w:sz w:val="24"/>
          <w:szCs w:val="24"/>
        </w:rPr>
        <w:t>he following</w:t>
      </w:r>
      <w:r w:rsidRPr="008401DA">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assignment</w:t>
      </w:r>
      <w:r w:rsidRPr="008401DA">
        <w:rPr>
          <w:rFonts w:asciiTheme="minorHAnsi" w:eastAsia="Arial" w:hAnsiTheme="minorHAnsi" w:cstheme="minorHAnsi"/>
          <w:color w:val="000000" w:themeColor="text1"/>
          <w:sz w:val="24"/>
          <w:szCs w:val="24"/>
        </w:rPr>
        <w:t xml:space="preserve">, I will be exploring what stress and resilience are and the impacts these have on policing. I will then reflect on methods I have personally used to combat stress and build resilience over the past six months of training. Finally, I will then compare and evaluate these methods to establish their effectiveness. In order to effectively </w:t>
      </w:r>
      <w:r>
        <w:rPr>
          <w:rFonts w:asciiTheme="minorHAnsi" w:eastAsia="Arial" w:hAnsiTheme="minorHAnsi" w:cstheme="minorHAnsi"/>
          <w:color w:val="000000" w:themeColor="text1"/>
          <w:sz w:val="24"/>
          <w:szCs w:val="24"/>
        </w:rPr>
        <w:t>write</w:t>
      </w:r>
      <w:r w:rsidRPr="008401DA">
        <w:rPr>
          <w:rFonts w:asciiTheme="minorHAnsi" w:eastAsia="Arial" w:hAnsiTheme="minorHAnsi" w:cstheme="minorHAnsi"/>
          <w:color w:val="000000" w:themeColor="text1"/>
          <w:sz w:val="24"/>
          <w:szCs w:val="24"/>
        </w:rPr>
        <w:t xml:space="preserve"> this </w:t>
      </w:r>
      <w:r>
        <w:rPr>
          <w:rFonts w:asciiTheme="minorHAnsi" w:eastAsia="Arial" w:hAnsiTheme="minorHAnsi" w:cstheme="minorHAnsi"/>
          <w:color w:val="000000" w:themeColor="text1"/>
          <w:sz w:val="24"/>
          <w:szCs w:val="24"/>
        </w:rPr>
        <w:t>assignment,</w:t>
      </w:r>
      <w:r w:rsidRPr="008401DA">
        <w:rPr>
          <w:rFonts w:asciiTheme="minorHAnsi" w:eastAsia="Arial" w:hAnsiTheme="minorHAnsi" w:cstheme="minorHAnsi"/>
          <w:color w:val="000000" w:themeColor="text1"/>
          <w:sz w:val="24"/>
          <w:szCs w:val="24"/>
        </w:rPr>
        <w:t xml:space="preserve"> I will be utilising </w:t>
      </w:r>
      <w:r w:rsidRPr="000670DD">
        <w:rPr>
          <w:rFonts w:asciiTheme="minorHAnsi" w:eastAsia="Arial" w:hAnsiTheme="minorHAnsi" w:cstheme="minorHAnsi"/>
          <w:color w:val="000000" w:themeColor="text1"/>
          <w:sz w:val="24"/>
          <w:szCs w:val="24"/>
        </w:rPr>
        <w:t>Borton</w:t>
      </w:r>
      <w:r w:rsidR="006B6769">
        <w:rPr>
          <w:rFonts w:asciiTheme="minorHAnsi" w:eastAsia="Arial" w:hAnsiTheme="minorHAnsi" w:cstheme="minorHAnsi"/>
          <w:color w:val="000000" w:themeColor="text1"/>
          <w:sz w:val="24"/>
          <w:szCs w:val="24"/>
        </w:rPr>
        <w:t>’</w:t>
      </w:r>
      <w:r w:rsidRPr="000670DD">
        <w:rPr>
          <w:rFonts w:asciiTheme="minorHAnsi" w:eastAsia="Arial" w:hAnsiTheme="minorHAnsi" w:cstheme="minorHAnsi"/>
          <w:color w:val="000000" w:themeColor="text1"/>
          <w:sz w:val="24"/>
          <w:szCs w:val="24"/>
        </w:rPr>
        <w:t>s</w:t>
      </w:r>
      <w:r w:rsidRPr="008401DA">
        <w:rPr>
          <w:rFonts w:asciiTheme="minorHAnsi" w:eastAsia="Arial" w:hAnsiTheme="minorHAnsi" w:cstheme="minorHAnsi"/>
          <w:color w:val="000000" w:themeColor="text1"/>
          <w:sz w:val="24"/>
          <w:szCs w:val="24"/>
        </w:rPr>
        <w:t xml:space="preserve"> Model of Reflection (Borton,1970), a three-step model, originally created for the education industry, which can be universally applied </w:t>
      </w:r>
      <w:r>
        <w:rPr>
          <w:rFonts w:asciiTheme="minorHAnsi" w:eastAsia="Arial" w:hAnsiTheme="minorHAnsi" w:cstheme="minorHAnsi"/>
          <w:color w:val="000000" w:themeColor="text1"/>
          <w:sz w:val="24"/>
          <w:szCs w:val="24"/>
        </w:rPr>
        <w:t>to</w:t>
      </w:r>
      <w:r w:rsidRPr="008401DA">
        <w:rPr>
          <w:rFonts w:asciiTheme="minorHAnsi" w:eastAsia="Arial" w:hAnsiTheme="minorHAnsi" w:cstheme="minorHAnsi"/>
          <w:color w:val="000000" w:themeColor="text1"/>
          <w:sz w:val="24"/>
          <w:szCs w:val="24"/>
        </w:rPr>
        <w:t xml:space="preserve"> many professions. The three steps used in the model </w:t>
      </w:r>
      <w:r w:rsidR="006B6769" w:rsidRPr="008401DA">
        <w:rPr>
          <w:rFonts w:asciiTheme="minorHAnsi" w:eastAsia="Arial" w:hAnsiTheme="minorHAnsi" w:cstheme="minorHAnsi"/>
          <w:color w:val="000000" w:themeColor="text1"/>
          <w:sz w:val="24"/>
          <w:szCs w:val="24"/>
        </w:rPr>
        <w:t>are</w:t>
      </w:r>
      <w:r w:rsidRPr="008401DA">
        <w:rPr>
          <w:rFonts w:asciiTheme="minorHAnsi" w:eastAsia="Arial" w:hAnsiTheme="minorHAnsi" w:cstheme="minorHAnsi"/>
          <w:color w:val="000000" w:themeColor="text1"/>
          <w:sz w:val="24"/>
          <w:szCs w:val="24"/>
        </w:rPr>
        <w:t xml:space="preserve"> what, so what, and now what</w:t>
      </w:r>
      <w:r>
        <w:rPr>
          <w:rFonts w:asciiTheme="minorHAnsi" w:eastAsia="Arial" w:hAnsiTheme="minorHAnsi" w:cstheme="minorHAnsi"/>
          <w:color w:val="000000" w:themeColor="text1"/>
          <w:sz w:val="24"/>
          <w:szCs w:val="24"/>
        </w:rPr>
        <w:t>, which I’ll use to describe stress and resilience, how I personally deal with stress and develop resilience, and an evaluation of the methods I have been using respectively.</w:t>
      </w:r>
    </w:p>
    <w:p w14:paraId="07E1CE66"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7CB7DD9E"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34BDE9F0" w14:textId="77777777" w:rsidR="00BC364D" w:rsidRPr="008401DA" w:rsidRDefault="00BC364D" w:rsidP="00BC364D">
      <w:pPr>
        <w:jc w:val="both"/>
        <w:rPr>
          <w:rFonts w:asciiTheme="minorHAnsi" w:hAnsiTheme="minorHAnsi" w:cstheme="minorHAnsi"/>
        </w:rPr>
      </w:pPr>
      <w:r w:rsidRPr="008401DA">
        <w:rPr>
          <w:rFonts w:asciiTheme="minorHAnsi" w:eastAsia="Arial" w:hAnsiTheme="minorHAnsi" w:cstheme="minorHAnsi"/>
          <w:color w:val="000000" w:themeColor="text1"/>
          <w:sz w:val="24"/>
          <w:szCs w:val="24"/>
        </w:rPr>
        <w:t>Stress is defined as the body’s reaction to pressure. It can have both positive and negative effects on a person. For example, the body’s reaction to stress can initiate the fight or flight response, an important reaction to help us react promptly in dangerous situations, something the police can be regularly exposed to as a part of their line of work. However prolonged stress can have detrimental effects on both mental and physical health. (Mental Health Foundation, 2021). From this it is clear that stress can positively assist our bodies natural responses in certain situations, however if we are exposed to stress for prolonged periods of time, the consequences can be negative.</w:t>
      </w:r>
    </w:p>
    <w:p w14:paraId="74C4799F"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307AB602"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6EA53E45" w14:textId="31115E59" w:rsidR="00BC364D" w:rsidRDefault="00BC364D" w:rsidP="00BC364D">
      <w:pPr>
        <w:jc w:val="both"/>
        <w:rPr>
          <w:rFonts w:asciiTheme="minorHAnsi" w:eastAsia="Arial" w:hAnsiTheme="minorHAnsi" w:cstheme="minorHAnsi"/>
          <w:color w:val="000000" w:themeColor="text1"/>
          <w:sz w:val="24"/>
          <w:szCs w:val="24"/>
        </w:rPr>
      </w:pPr>
      <w:r w:rsidRPr="008401DA">
        <w:rPr>
          <w:rFonts w:asciiTheme="minorHAnsi" w:eastAsia="Arial" w:hAnsiTheme="minorHAnsi" w:cstheme="minorHAnsi"/>
          <w:color w:val="000000" w:themeColor="text1"/>
          <w:sz w:val="24"/>
          <w:szCs w:val="24"/>
        </w:rPr>
        <w:t>Resilience is the ability to effectively adapt and overcome challenging situations, especially mental and emotional demands (American Psychological Association, 2022). As a Police Officer it is highly important to demonstrate mental resilience both within and outside of the organisation</w:t>
      </w:r>
      <w:r>
        <w:rPr>
          <w:rFonts w:asciiTheme="minorHAnsi" w:eastAsia="Arial" w:hAnsiTheme="minorHAnsi" w:cstheme="minorHAnsi"/>
          <w:color w:val="000000" w:themeColor="text1"/>
          <w:sz w:val="24"/>
          <w:szCs w:val="24"/>
        </w:rPr>
        <w:t xml:space="preserve"> to cope with the demands of the job and challenging situations faced</w:t>
      </w:r>
      <w:r w:rsidRPr="008401DA">
        <w:rPr>
          <w:rFonts w:asciiTheme="minorHAnsi" w:eastAsia="Arial" w:hAnsiTheme="minorHAnsi" w:cstheme="minorHAnsi"/>
          <w:color w:val="000000" w:themeColor="text1"/>
          <w:sz w:val="24"/>
          <w:szCs w:val="24"/>
        </w:rPr>
        <w:t xml:space="preserve">. </w:t>
      </w:r>
    </w:p>
    <w:p w14:paraId="722CE5D6" w14:textId="77777777" w:rsidR="005E653D" w:rsidRDefault="005E653D" w:rsidP="00BC364D">
      <w:pPr>
        <w:jc w:val="both"/>
        <w:rPr>
          <w:rFonts w:asciiTheme="minorHAnsi" w:eastAsia="Arial" w:hAnsiTheme="minorHAnsi" w:cstheme="minorHAnsi"/>
          <w:color w:val="000000" w:themeColor="text1"/>
          <w:sz w:val="24"/>
          <w:szCs w:val="24"/>
        </w:rPr>
      </w:pPr>
    </w:p>
    <w:p w14:paraId="7B0EC4A1" w14:textId="77777777" w:rsidR="002553C9" w:rsidRDefault="002553C9" w:rsidP="00BC364D">
      <w:pPr>
        <w:jc w:val="both"/>
        <w:rPr>
          <w:rFonts w:asciiTheme="minorHAnsi" w:eastAsia="Arial" w:hAnsiTheme="minorHAnsi" w:cstheme="minorHAnsi"/>
          <w:color w:val="000000" w:themeColor="text1"/>
          <w:sz w:val="24"/>
          <w:szCs w:val="24"/>
        </w:rPr>
      </w:pPr>
    </w:p>
    <w:p w14:paraId="5452CB36" w14:textId="7A3269B9" w:rsidR="00BC364D" w:rsidRPr="0067654F" w:rsidRDefault="00BC364D" w:rsidP="00BC364D">
      <w:pPr>
        <w:jc w:val="both"/>
        <w:rPr>
          <w:rFonts w:asciiTheme="minorHAnsi" w:eastAsia="Arial" w:hAnsiTheme="minorHAnsi" w:cstheme="minorHAnsi"/>
          <w:color w:val="000000" w:themeColor="text1"/>
          <w:sz w:val="24"/>
          <w:szCs w:val="24"/>
        </w:rPr>
      </w:pPr>
      <w:r w:rsidRPr="008401DA">
        <w:rPr>
          <w:rFonts w:asciiTheme="minorHAnsi" w:eastAsia="Arial" w:hAnsiTheme="minorHAnsi" w:cstheme="minorHAnsi"/>
          <w:color w:val="000000" w:themeColor="text1"/>
          <w:sz w:val="24"/>
          <w:szCs w:val="24"/>
        </w:rPr>
        <w:t xml:space="preserve">A survey conducted across UK Police Forces found that there had been a 7% increase in </w:t>
      </w:r>
      <w:r>
        <w:rPr>
          <w:rFonts w:asciiTheme="minorHAnsi" w:eastAsia="Arial" w:hAnsiTheme="minorHAnsi" w:cstheme="minorHAnsi"/>
          <w:color w:val="000000" w:themeColor="text1"/>
          <w:sz w:val="24"/>
          <w:szCs w:val="24"/>
        </w:rPr>
        <w:t>one</w:t>
      </w:r>
      <w:r w:rsidRPr="008401DA">
        <w:rPr>
          <w:rFonts w:asciiTheme="minorHAnsi" w:eastAsia="Arial" w:hAnsiTheme="minorHAnsi" w:cstheme="minorHAnsi"/>
          <w:color w:val="000000" w:themeColor="text1"/>
          <w:sz w:val="24"/>
          <w:szCs w:val="24"/>
        </w:rPr>
        <w:t xml:space="preserve"> year in police officers experiencing stress, anxiety, depression, or other mental health illnesses at the time of the survey. The survey also found that the number of officers off work for mental health illnesses had risen by 47% in 5 years (Police Firearms Officers Association, 2017). The findings of this survey support how stress can negatively impact the police and why mental resilience is important</w:t>
      </w:r>
      <w:r>
        <w:rPr>
          <w:rFonts w:asciiTheme="minorHAnsi" w:eastAsia="Arial" w:hAnsiTheme="minorHAnsi" w:cstheme="minorHAnsi"/>
          <w:color w:val="000000" w:themeColor="text1"/>
          <w:sz w:val="24"/>
          <w:szCs w:val="24"/>
        </w:rPr>
        <w:t xml:space="preserve"> to assist in maintaining the workforce</w:t>
      </w:r>
      <w:r w:rsidRPr="008401DA">
        <w:rPr>
          <w:rFonts w:asciiTheme="minorHAnsi" w:eastAsia="Arial" w:hAnsiTheme="minorHAnsi" w:cstheme="minorHAnsi"/>
          <w:color w:val="000000" w:themeColor="text1"/>
          <w:sz w:val="24"/>
          <w:szCs w:val="24"/>
        </w:rPr>
        <w:t>.</w:t>
      </w:r>
      <w:r w:rsidRPr="008401DA">
        <w:rPr>
          <w:rFonts w:asciiTheme="minorHAnsi" w:hAnsiTheme="minorHAnsi" w:cstheme="minorHAnsi"/>
        </w:rPr>
        <w:t xml:space="preserve"> </w:t>
      </w:r>
    </w:p>
    <w:p w14:paraId="074AB10F" w14:textId="77777777" w:rsidR="00BC364D" w:rsidRPr="008401DA" w:rsidRDefault="00BC364D" w:rsidP="00BC364D">
      <w:pPr>
        <w:rPr>
          <w:rFonts w:asciiTheme="minorHAnsi" w:hAnsiTheme="minorHAnsi" w:cstheme="minorHAnsi"/>
        </w:rPr>
      </w:pPr>
    </w:p>
    <w:p w14:paraId="57774924"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163DC8DE" w14:textId="77777777" w:rsidR="00BC364D" w:rsidRPr="008401DA" w:rsidRDefault="00BC364D" w:rsidP="00BC364D">
      <w:pPr>
        <w:jc w:val="both"/>
        <w:rPr>
          <w:rFonts w:asciiTheme="minorHAnsi" w:eastAsia="Arial" w:hAnsiTheme="minorHAnsi" w:cstheme="minorHAnsi"/>
          <w:color w:val="000000" w:themeColor="text1"/>
          <w:sz w:val="24"/>
          <w:szCs w:val="24"/>
        </w:rPr>
      </w:pPr>
      <w:r>
        <w:rPr>
          <w:rFonts w:asciiTheme="minorHAnsi" w:eastAsia="Arial" w:hAnsiTheme="minorHAnsi" w:cstheme="minorHAnsi"/>
          <w:color w:val="000000" w:themeColor="text1"/>
          <w:sz w:val="24"/>
          <w:szCs w:val="24"/>
        </w:rPr>
        <w:t>Leading onto the so what stage of Bortons reflective model,</w:t>
      </w:r>
      <w:r w:rsidRPr="008401DA">
        <w:rPr>
          <w:rFonts w:asciiTheme="minorHAnsi" w:eastAsia="Arial" w:hAnsiTheme="minorHAnsi" w:cstheme="minorHAnsi"/>
          <w:color w:val="000000" w:themeColor="text1"/>
          <w:sz w:val="24"/>
          <w:szCs w:val="24"/>
        </w:rPr>
        <w:t xml:space="preserve"> I will now identify the methods I have personally used to combat stress and </w:t>
      </w:r>
      <w:r>
        <w:rPr>
          <w:rFonts w:asciiTheme="minorHAnsi" w:eastAsia="Arial" w:hAnsiTheme="minorHAnsi" w:cstheme="minorHAnsi"/>
          <w:color w:val="000000" w:themeColor="text1"/>
          <w:sz w:val="24"/>
          <w:szCs w:val="24"/>
        </w:rPr>
        <w:t>develop</w:t>
      </w:r>
      <w:r w:rsidRPr="008401DA">
        <w:rPr>
          <w:rFonts w:asciiTheme="minorHAnsi" w:eastAsia="Arial" w:hAnsiTheme="minorHAnsi" w:cstheme="minorHAnsi"/>
          <w:color w:val="000000" w:themeColor="text1"/>
          <w:sz w:val="24"/>
          <w:szCs w:val="24"/>
        </w:rPr>
        <w:t xml:space="preserve"> my resilience </w:t>
      </w:r>
      <w:r>
        <w:rPr>
          <w:rFonts w:asciiTheme="minorHAnsi" w:eastAsia="Arial" w:hAnsiTheme="minorHAnsi" w:cstheme="minorHAnsi"/>
          <w:color w:val="000000" w:themeColor="text1"/>
          <w:sz w:val="24"/>
          <w:szCs w:val="24"/>
        </w:rPr>
        <w:t>throughout training.</w:t>
      </w:r>
    </w:p>
    <w:p w14:paraId="5B4F9782"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17742C2C"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5ECF5492" w14:textId="77777777" w:rsidR="00BC364D" w:rsidRPr="008401DA" w:rsidRDefault="00BC364D" w:rsidP="00BC364D">
      <w:pPr>
        <w:jc w:val="both"/>
        <w:rPr>
          <w:rFonts w:asciiTheme="minorHAnsi" w:eastAsia="Arial" w:hAnsiTheme="minorHAnsi" w:cstheme="minorHAnsi"/>
          <w:color w:val="000000" w:themeColor="text1"/>
          <w:sz w:val="24"/>
          <w:szCs w:val="24"/>
        </w:rPr>
      </w:pPr>
      <w:r w:rsidRPr="008401DA">
        <w:rPr>
          <w:rFonts w:asciiTheme="minorHAnsi" w:eastAsia="Arial" w:hAnsiTheme="minorHAnsi" w:cstheme="minorHAnsi"/>
          <w:color w:val="000000" w:themeColor="text1"/>
          <w:sz w:val="24"/>
          <w:szCs w:val="24"/>
        </w:rPr>
        <w:t>One way I find particularly advantageous to lessen stress is to spend more time outside in nature. Reflecting on the past six months, I personally found that during times when I was under stress from examinations, by spending time walking outdoors in the countryside I was able reach more of a state of calmness, feel more relaxed and I was able clear my mind, which I found had a positive effect on my mental health. There are strong links between the benefits of spending time in nature and reducing stress. During the course of the</w:t>
      </w:r>
      <w:r>
        <w:rPr>
          <w:rFonts w:asciiTheme="minorHAnsi" w:eastAsia="Arial" w:hAnsiTheme="minorHAnsi" w:cstheme="minorHAnsi"/>
          <w:color w:val="000000" w:themeColor="text1"/>
          <w:sz w:val="24"/>
          <w:szCs w:val="24"/>
        </w:rPr>
        <w:t xml:space="preserve"> coronavirus</w:t>
      </w:r>
      <w:r w:rsidRPr="008401DA">
        <w:rPr>
          <w:rFonts w:asciiTheme="minorHAnsi" w:eastAsia="Arial" w:hAnsiTheme="minorHAnsi" w:cstheme="minorHAnsi"/>
          <w:color w:val="000000" w:themeColor="text1"/>
          <w:sz w:val="24"/>
          <w:szCs w:val="24"/>
        </w:rPr>
        <w:t xml:space="preserve"> pandemic, the Mental Health Foundation conducted research to explore the link between “green spaces” and mental health. A survey showed that 45% of the UK adult population visited green spaces such as parks as a method to deal with stress during the pandemic. A further 73% reported that connecting with nature was important to manage their mental health (Mental Health Foundation, 2021). </w:t>
      </w:r>
      <w:r>
        <w:rPr>
          <w:rFonts w:asciiTheme="minorHAnsi" w:eastAsia="Arial" w:hAnsiTheme="minorHAnsi" w:cstheme="minorHAnsi"/>
          <w:color w:val="000000" w:themeColor="text1"/>
          <w:sz w:val="24"/>
          <w:szCs w:val="24"/>
        </w:rPr>
        <w:t>Similarly</w:t>
      </w:r>
      <w:r w:rsidRPr="008401DA">
        <w:rPr>
          <w:rFonts w:asciiTheme="minorHAnsi" w:eastAsia="Arial" w:hAnsiTheme="minorHAnsi" w:cstheme="minorHAnsi"/>
          <w:color w:val="000000" w:themeColor="text1"/>
          <w:sz w:val="24"/>
          <w:szCs w:val="24"/>
        </w:rPr>
        <w:t>, a study carried out in Reykjavik investigated the effects walking in nature has on mood and the bodies response to stress. The study compared three combative methods to improving stress levels: walking in nature, walking on a treadmill, and watching scenes of nature on television. The study found that although all methods assisted in reducing levels of cortisol, (a hormone that regulates stress), walking in nature had the greatest effect in reducing cortisol levels when participants were under more stress in comparison to watching nature. Although no substantial differences in average cortisol levels between those walking on a treadmill and those walking in nature were found, it was reported that walking in nature was most effective at improving mood (Olafsdottir et al, 2018).</w:t>
      </w:r>
    </w:p>
    <w:p w14:paraId="52EC54E8"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4F822963"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4F7AA463" w14:textId="77777777" w:rsidR="00BC364D" w:rsidRPr="008401DA" w:rsidRDefault="00BC364D" w:rsidP="00BC364D">
      <w:pPr>
        <w:jc w:val="both"/>
        <w:rPr>
          <w:rFonts w:asciiTheme="minorHAnsi" w:eastAsia="Arial" w:hAnsiTheme="minorHAnsi" w:cstheme="minorHAnsi"/>
          <w:color w:val="000000" w:themeColor="text1"/>
          <w:sz w:val="24"/>
          <w:szCs w:val="24"/>
        </w:rPr>
      </w:pPr>
      <w:r w:rsidRPr="008401DA">
        <w:rPr>
          <w:rFonts w:asciiTheme="minorHAnsi" w:eastAsia="Arial" w:hAnsiTheme="minorHAnsi" w:cstheme="minorHAnsi"/>
          <w:color w:val="000000" w:themeColor="text1"/>
          <w:sz w:val="24"/>
          <w:szCs w:val="24"/>
        </w:rPr>
        <w:t>Secondly, another method I</w:t>
      </w:r>
      <w:r>
        <w:rPr>
          <w:rFonts w:asciiTheme="minorHAnsi" w:eastAsia="Arial" w:hAnsiTheme="minorHAnsi" w:cstheme="minorHAnsi"/>
          <w:color w:val="000000" w:themeColor="text1"/>
          <w:sz w:val="24"/>
          <w:szCs w:val="24"/>
        </w:rPr>
        <w:t xml:space="preserve">’ve </w:t>
      </w:r>
      <w:r w:rsidRPr="008401DA">
        <w:rPr>
          <w:rFonts w:asciiTheme="minorHAnsi" w:eastAsia="Arial" w:hAnsiTheme="minorHAnsi" w:cstheme="minorHAnsi"/>
          <w:color w:val="000000" w:themeColor="text1"/>
          <w:sz w:val="24"/>
          <w:szCs w:val="24"/>
        </w:rPr>
        <w:t xml:space="preserve">been using to cope with stress is through physical exercise, specifically resistance training. I have been avid member of the gym for a number of years, exercising through weightlifting regularly. I have always enjoyed weightlifting, not only as an outlet for stress, but also as a way of maintaining and working on my fitness, something which is vital for a Police Officer. I especially enjoy weightlifting as I can set </w:t>
      </w:r>
      <w:r>
        <w:rPr>
          <w:rFonts w:asciiTheme="minorHAnsi" w:eastAsia="Arial" w:hAnsiTheme="minorHAnsi" w:cstheme="minorHAnsi"/>
          <w:color w:val="000000" w:themeColor="text1"/>
          <w:sz w:val="24"/>
          <w:szCs w:val="24"/>
        </w:rPr>
        <w:t xml:space="preserve">regular </w:t>
      </w:r>
      <w:r w:rsidRPr="008401DA">
        <w:rPr>
          <w:rFonts w:asciiTheme="minorHAnsi" w:eastAsia="Arial" w:hAnsiTheme="minorHAnsi" w:cstheme="minorHAnsi"/>
          <w:color w:val="000000" w:themeColor="text1"/>
          <w:sz w:val="24"/>
          <w:szCs w:val="24"/>
        </w:rPr>
        <w:t>goals by challenging myself to lift greater weight</w:t>
      </w:r>
      <w:r>
        <w:rPr>
          <w:rFonts w:asciiTheme="minorHAnsi" w:eastAsia="Arial" w:hAnsiTheme="minorHAnsi" w:cstheme="minorHAnsi"/>
          <w:color w:val="000000" w:themeColor="text1"/>
          <w:sz w:val="24"/>
          <w:szCs w:val="24"/>
        </w:rPr>
        <w:t>s over a higher number of repetitions</w:t>
      </w:r>
      <w:r w:rsidRPr="008401DA">
        <w:rPr>
          <w:rFonts w:asciiTheme="minorHAnsi" w:eastAsia="Arial" w:hAnsiTheme="minorHAnsi" w:cstheme="minorHAnsi"/>
          <w:color w:val="000000" w:themeColor="text1"/>
          <w:sz w:val="24"/>
          <w:szCs w:val="24"/>
        </w:rPr>
        <w:t xml:space="preserve">. When I achieve my goals, I find that not only do I benefit in terms of improved physical strength but my self-esteem </w:t>
      </w:r>
      <w:r>
        <w:rPr>
          <w:rFonts w:asciiTheme="minorHAnsi" w:eastAsia="Arial" w:hAnsiTheme="minorHAnsi" w:cstheme="minorHAnsi"/>
          <w:color w:val="000000" w:themeColor="text1"/>
          <w:sz w:val="24"/>
          <w:szCs w:val="24"/>
        </w:rPr>
        <w:t xml:space="preserve">and confidence </w:t>
      </w:r>
      <w:r w:rsidRPr="008401DA">
        <w:rPr>
          <w:rFonts w:asciiTheme="minorHAnsi" w:eastAsia="Arial" w:hAnsiTheme="minorHAnsi" w:cstheme="minorHAnsi"/>
          <w:color w:val="000000" w:themeColor="text1"/>
          <w:sz w:val="24"/>
          <w:szCs w:val="24"/>
        </w:rPr>
        <w:t xml:space="preserve">increase, thus in turn </w:t>
      </w:r>
      <w:r>
        <w:rPr>
          <w:rFonts w:asciiTheme="minorHAnsi" w:eastAsia="Arial" w:hAnsiTheme="minorHAnsi" w:cstheme="minorHAnsi"/>
          <w:color w:val="000000" w:themeColor="text1"/>
          <w:sz w:val="24"/>
          <w:szCs w:val="24"/>
        </w:rPr>
        <w:t xml:space="preserve">positively </w:t>
      </w:r>
      <w:r w:rsidRPr="008401DA">
        <w:rPr>
          <w:rFonts w:asciiTheme="minorHAnsi" w:eastAsia="Arial" w:hAnsiTheme="minorHAnsi" w:cstheme="minorHAnsi"/>
          <w:color w:val="000000" w:themeColor="text1"/>
          <w:sz w:val="24"/>
          <w:szCs w:val="24"/>
        </w:rPr>
        <w:t xml:space="preserve">improving my mental </w:t>
      </w:r>
      <w:r>
        <w:rPr>
          <w:rFonts w:asciiTheme="minorHAnsi" w:eastAsia="Arial" w:hAnsiTheme="minorHAnsi" w:cstheme="minorHAnsi"/>
          <w:color w:val="000000" w:themeColor="text1"/>
          <w:sz w:val="24"/>
          <w:szCs w:val="24"/>
        </w:rPr>
        <w:t>state of mind</w:t>
      </w:r>
      <w:r w:rsidRPr="008401DA">
        <w:rPr>
          <w:rFonts w:asciiTheme="minorHAnsi" w:eastAsia="Arial" w:hAnsiTheme="minorHAnsi" w:cstheme="minorHAnsi"/>
          <w:color w:val="000000" w:themeColor="text1"/>
          <w:sz w:val="24"/>
          <w:szCs w:val="24"/>
        </w:rPr>
        <w:t>. A study</w:t>
      </w:r>
      <w:r w:rsidRPr="00F36FF3">
        <w:rPr>
          <w:rFonts w:asciiTheme="minorHAnsi" w:eastAsia="Arial" w:hAnsiTheme="minorHAnsi" w:cstheme="minorHAnsi"/>
          <w:color w:val="000000" w:themeColor="text1"/>
          <w:sz w:val="24"/>
          <w:szCs w:val="24"/>
        </w:rPr>
        <w:t>, which to some extent supports my personal experiences, which was carried out to explore the effects of resistance exercise training (RET) on sympt</w:t>
      </w:r>
      <w:r w:rsidRPr="008401DA">
        <w:rPr>
          <w:rFonts w:asciiTheme="minorHAnsi" w:eastAsia="Arial" w:hAnsiTheme="minorHAnsi" w:cstheme="minorHAnsi"/>
          <w:color w:val="000000" w:themeColor="text1"/>
          <w:sz w:val="24"/>
          <w:szCs w:val="24"/>
        </w:rPr>
        <w:t xml:space="preserve">oms of anxiety found that participants who engaged in RET experienced significantly reduced anxiety symptoms. (Gordon et al, 2017) </w:t>
      </w:r>
    </w:p>
    <w:p w14:paraId="2F01599C"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61D781DF" w14:textId="77777777" w:rsidR="00BC364D" w:rsidRPr="008401DA" w:rsidRDefault="00BC364D" w:rsidP="00BC364D">
      <w:pPr>
        <w:jc w:val="both"/>
        <w:rPr>
          <w:rFonts w:asciiTheme="minorHAnsi" w:eastAsia="Arial" w:hAnsiTheme="minorHAnsi" w:cstheme="minorHAnsi"/>
          <w:color w:val="000000" w:themeColor="text1"/>
          <w:sz w:val="24"/>
          <w:szCs w:val="24"/>
        </w:rPr>
      </w:pPr>
    </w:p>
    <w:p w14:paraId="239E3DCD" w14:textId="77777777" w:rsidR="00BC364D" w:rsidRPr="008401DA" w:rsidRDefault="00BC364D" w:rsidP="00BC364D">
      <w:pPr>
        <w:jc w:val="both"/>
        <w:rPr>
          <w:rFonts w:asciiTheme="minorHAnsi" w:eastAsia="Arial" w:hAnsiTheme="minorHAnsi" w:cstheme="minorHAnsi"/>
          <w:color w:val="000000" w:themeColor="text1"/>
          <w:sz w:val="24"/>
          <w:szCs w:val="24"/>
        </w:rPr>
      </w:pPr>
      <w:r w:rsidRPr="008401DA">
        <w:rPr>
          <w:rFonts w:asciiTheme="minorHAnsi" w:eastAsia="Arial" w:hAnsiTheme="minorHAnsi" w:cstheme="minorHAnsi"/>
          <w:color w:val="000000" w:themeColor="text1"/>
          <w:sz w:val="24"/>
          <w:szCs w:val="24"/>
        </w:rPr>
        <w:t>Considering the final stage of Bortons reflective model, the now what phase, I will now review and compare the two methods I have been using to combat stress and develop resilience. Although both methods used have positive effects, they also have their drawbacks. Walking outside in nature has been a good method to not only</w:t>
      </w:r>
      <w:r>
        <w:rPr>
          <w:rFonts w:asciiTheme="minorHAnsi" w:eastAsia="Arial" w:hAnsiTheme="minorHAnsi" w:cstheme="minorHAnsi"/>
          <w:color w:val="000000" w:themeColor="text1"/>
          <w:sz w:val="24"/>
          <w:szCs w:val="24"/>
        </w:rPr>
        <w:t xml:space="preserve"> gently</w:t>
      </w:r>
      <w:r w:rsidRPr="008401DA">
        <w:rPr>
          <w:rFonts w:asciiTheme="minorHAnsi" w:eastAsia="Arial" w:hAnsiTheme="minorHAnsi" w:cstheme="minorHAnsi"/>
          <w:color w:val="000000" w:themeColor="text1"/>
          <w:sz w:val="24"/>
          <w:szCs w:val="24"/>
        </w:rPr>
        <w:t xml:space="preserve"> exercise, but I also found the peacefulness of nature particularly calming, especially in times whilst I was under pressure. However, I personally tend to find this activity </w:t>
      </w:r>
      <w:r>
        <w:rPr>
          <w:rFonts w:asciiTheme="minorHAnsi" w:eastAsia="Arial" w:hAnsiTheme="minorHAnsi" w:cstheme="minorHAnsi"/>
          <w:color w:val="000000" w:themeColor="text1"/>
          <w:sz w:val="24"/>
          <w:szCs w:val="24"/>
        </w:rPr>
        <w:t>limited</w:t>
      </w:r>
      <w:r w:rsidRPr="008401DA">
        <w:rPr>
          <w:rFonts w:asciiTheme="minorHAnsi" w:eastAsia="Arial" w:hAnsiTheme="minorHAnsi" w:cstheme="minorHAnsi"/>
          <w:color w:val="000000" w:themeColor="text1"/>
          <w:sz w:val="24"/>
          <w:szCs w:val="24"/>
        </w:rPr>
        <w:t xml:space="preserve"> to better weather conditions.</w:t>
      </w:r>
      <w:r>
        <w:rPr>
          <w:rFonts w:asciiTheme="minorHAnsi" w:eastAsia="Arial" w:hAnsiTheme="minorHAnsi" w:cstheme="minorHAnsi"/>
          <w:color w:val="000000" w:themeColor="text1"/>
          <w:sz w:val="24"/>
          <w:szCs w:val="24"/>
        </w:rPr>
        <w:t xml:space="preserve"> Moving onto resistance training, I have found this method to be a great way of looking after my physical and mental health. Being able to constantly improve on myself and see results has been great for my self-esteem and to relieve stress. However, </w:t>
      </w:r>
      <w:r>
        <w:rPr>
          <w:rFonts w:asciiTheme="minorHAnsi" w:eastAsia="Arial" w:hAnsiTheme="minorHAnsi" w:cstheme="minorHAnsi"/>
          <w:color w:val="000000" w:themeColor="text1"/>
          <w:sz w:val="24"/>
          <w:szCs w:val="24"/>
        </w:rPr>
        <w:lastRenderedPageBreak/>
        <w:t>moving into operational policing, working physically draining shifts during all hours of the day, I’m fully aware that resistance training may not always be the best method. As resistance training can be physically intense, I may leave myself open to the risk of exhausting myself, especially after working a long shift, potentially over-tiring me for following shifts. In summary, I will continue to utilise both methods, however I’m aware I need to look after my physical health by allowing my body sufficient time to rest. For that reason, I need consider spending more time in nature if the weather permits or choose less demanding activities in the gym, especially after working a physically tiring shift.</w:t>
      </w:r>
    </w:p>
    <w:p w14:paraId="08B5A9A2" w14:textId="77777777" w:rsidR="00BC364D" w:rsidRDefault="00BC364D" w:rsidP="00BC364D">
      <w:pPr>
        <w:jc w:val="both"/>
        <w:rPr>
          <w:rFonts w:asciiTheme="minorHAnsi" w:eastAsia="Arial" w:hAnsiTheme="minorHAnsi" w:cstheme="minorHAnsi"/>
          <w:color w:val="000000" w:themeColor="text1"/>
          <w:sz w:val="24"/>
          <w:szCs w:val="24"/>
        </w:rPr>
      </w:pPr>
    </w:p>
    <w:p w14:paraId="3C395C41" w14:textId="77777777" w:rsidR="00BC364D" w:rsidRPr="00612007" w:rsidRDefault="00BC364D" w:rsidP="00BC364D">
      <w:pPr>
        <w:jc w:val="both"/>
        <w:rPr>
          <w:rFonts w:asciiTheme="minorHAnsi" w:eastAsia="Arial" w:hAnsiTheme="minorHAnsi" w:cstheme="minorHAnsi"/>
          <w:b/>
          <w:bCs/>
          <w:color w:val="000000" w:themeColor="text1"/>
          <w:sz w:val="24"/>
          <w:szCs w:val="24"/>
        </w:rPr>
      </w:pPr>
      <w:r w:rsidRPr="007646B7">
        <w:rPr>
          <w:rFonts w:asciiTheme="minorHAnsi" w:eastAsia="Arial" w:hAnsiTheme="minorHAnsi" w:cstheme="minorHAnsi"/>
          <w:color w:val="000000" w:themeColor="text1"/>
          <w:sz w:val="24"/>
          <w:szCs w:val="24"/>
        </w:rPr>
        <w:t>Word count</w:t>
      </w:r>
      <w:r>
        <w:rPr>
          <w:rFonts w:asciiTheme="minorHAnsi" w:eastAsia="Arial" w:hAnsiTheme="minorHAnsi" w:cstheme="minorHAnsi"/>
          <w:color w:val="000000" w:themeColor="text1"/>
          <w:sz w:val="24"/>
          <w:szCs w:val="24"/>
        </w:rPr>
        <w:t xml:space="preserve"> (Including in text citations)</w:t>
      </w:r>
      <w:r w:rsidRPr="007646B7">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w:t>
      </w:r>
      <w:r w:rsidRPr="007646B7">
        <w:rPr>
          <w:rFonts w:asciiTheme="minorHAnsi" w:eastAsia="Arial" w:hAnsiTheme="minorHAnsi" w:cstheme="minorHAnsi"/>
          <w:color w:val="000000" w:themeColor="text1"/>
          <w:sz w:val="24"/>
          <w:szCs w:val="24"/>
        </w:rPr>
        <w:t xml:space="preserve"> </w:t>
      </w:r>
      <w:r w:rsidRPr="00612007">
        <w:rPr>
          <w:rFonts w:asciiTheme="minorHAnsi" w:eastAsia="Arial" w:hAnsiTheme="minorHAnsi" w:cstheme="minorHAnsi"/>
          <w:b/>
          <w:bCs/>
          <w:color w:val="000000" w:themeColor="text1"/>
          <w:sz w:val="24"/>
          <w:szCs w:val="24"/>
        </w:rPr>
        <w:t>1</w:t>
      </w:r>
      <w:r>
        <w:rPr>
          <w:rFonts w:asciiTheme="minorHAnsi" w:eastAsia="Arial" w:hAnsiTheme="minorHAnsi" w:cstheme="minorHAnsi"/>
          <w:b/>
          <w:bCs/>
          <w:color w:val="000000" w:themeColor="text1"/>
          <w:sz w:val="24"/>
          <w:szCs w:val="24"/>
        </w:rPr>
        <w:t xml:space="preserve">106 </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E853E6" w:rsidRDefault="00AA666E" w:rsidP="00E6298B">
      <w:pPr>
        <w:ind w:right="107"/>
        <w:jc w:val="both"/>
        <w:rPr>
          <w:rFonts w:asciiTheme="minorHAnsi" w:hAnsiTheme="minorHAnsi" w:cstheme="minorHAnsi"/>
          <w:sz w:val="24"/>
          <w:szCs w:val="24"/>
        </w:rPr>
      </w:pPr>
    </w:p>
    <w:p w14:paraId="21FFB8D7"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In the following essay I will be reflecting upon a policing incident that I have attended that involved conflict during my first months of tutorship. Whilst reflecting on the incident I will consider any communication skills I adopted throughout the incident and evaluate their effectiveness. Furthermore, I will critically assess relevant social and legislative contexts relating to this incident whilst considering any applicable cultural, ethnicity and language issues. Finally, I will briefly refer to two models which describe causes of conflict and critically evaluate them whilst relating to how these models applied or could have affected the incident I attended.</w:t>
      </w:r>
    </w:p>
    <w:p w14:paraId="6A62D6E9" w14:textId="77777777" w:rsidR="00E853E6" w:rsidRPr="00E853E6" w:rsidRDefault="00E853E6" w:rsidP="00E853E6">
      <w:pPr>
        <w:ind w:right="107"/>
        <w:jc w:val="both"/>
        <w:rPr>
          <w:rFonts w:asciiTheme="minorHAnsi" w:hAnsiTheme="minorHAnsi" w:cstheme="minorHAnsi"/>
          <w:sz w:val="24"/>
          <w:szCs w:val="24"/>
        </w:rPr>
      </w:pPr>
    </w:p>
    <w:p w14:paraId="6CDB9B6F" w14:textId="5E1CEE8B"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My colleague and I were on mobile patrol through </w:t>
      </w:r>
      <w:r w:rsidR="00310276">
        <w:rPr>
          <w:rFonts w:asciiTheme="minorHAnsi" w:hAnsiTheme="minorHAnsi" w:cstheme="minorHAnsi"/>
          <w:sz w:val="24"/>
          <w:szCs w:val="24"/>
        </w:rPr>
        <w:t>a</w:t>
      </w:r>
      <w:r w:rsidRPr="00E853E6">
        <w:rPr>
          <w:rFonts w:asciiTheme="minorHAnsi" w:hAnsiTheme="minorHAnsi" w:cstheme="minorHAnsi"/>
          <w:sz w:val="24"/>
          <w:szCs w:val="24"/>
        </w:rPr>
        <w:t xml:space="preserve"> local town centre we police. Whilst we were driving through, we noticed a male hanging around one of the towns local shops. There were copious amounts of current and very recent specific intelligence highlighting that he personally was actively responsible for a spate of shop lifting in the shop he was currently outside of. As soon as the male noticed our marked police vehicle driving down the road, he instantly appeared tense and quickly turned to face away from us, putting his head down before hurrying down a nearby side street, checking back on our whereabouts. My colleague, who was driving, turned the car down the side street where we parked up near to where the male was, who was rapidly walking down the street. We called out to the male to stop as we wanted to speak with him. Again, he quickened his pace before turning sharply down an alleyway. My colleague and I subsequently caught up with the male before carrying out what is known as a stop and account, to ask him to account for his presence at the shop to which he became evasive of the questions.</w:t>
      </w:r>
    </w:p>
    <w:p w14:paraId="3FE6D5A7" w14:textId="77777777" w:rsidR="00E853E6" w:rsidRPr="00E853E6" w:rsidRDefault="00E853E6" w:rsidP="00E853E6">
      <w:pPr>
        <w:ind w:right="107"/>
        <w:jc w:val="both"/>
        <w:rPr>
          <w:rFonts w:asciiTheme="minorHAnsi" w:hAnsiTheme="minorHAnsi" w:cstheme="minorHAnsi"/>
          <w:sz w:val="24"/>
          <w:szCs w:val="24"/>
        </w:rPr>
      </w:pPr>
    </w:p>
    <w:p w14:paraId="159F49E7"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Due to the recent and current intelligence we had received, the time and place where the male was, and the behaviour of the male, it was deemed appropriate to carry out a stop and search under </w:t>
      </w:r>
      <w:r w:rsidRPr="00E853E6">
        <w:rPr>
          <w:rFonts w:asciiTheme="minorHAnsi" w:hAnsiTheme="minorHAnsi" w:cstheme="minorHAnsi"/>
          <w:sz w:val="24"/>
          <w:szCs w:val="24"/>
        </w:rPr>
        <w:lastRenderedPageBreak/>
        <w:t>section 1 of the Police and Criminal Evidence Act (PACE) 1984, (Police and Criminal Evidence Act, 1984). In terms of legislative contexts, section 1 of PACE was utilised due to the following factors. There were reasonable grounds, mentioned prior, to suspect that the male was in possession of stolen articles and the male was currently in a place to which the public had access.</w:t>
      </w:r>
    </w:p>
    <w:p w14:paraId="1AE2DB6B" w14:textId="77777777" w:rsidR="00E853E6" w:rsidRPr="00E853E6" w:rsidRDefault="00E853E6" w:rsidP="00E853E6">
      <w:pPr>
        <w:ind w:right="107"/>
        <w:jc w:val="both"/>
        <w:rPr>
          <w:rFonts w:asciiTheme="minorHAnsi" w:hAnsiTheme="minorHAnsi" w:cstheme="minorHAnsi"/>
          <w:sz w:val="24"/>
          <w:szCs w:val="24"/>
        </w:rPr>
      </w:pPr>
    </w:p>
    <w:p w14:paraId="0C0849B4"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In terms of social contexts, stop and search has previously and still is widely disputed as a controversial police power. Before PACE was implemented in 1984, officers were able to stop and search persons that were simply suspected of planning to carry out crime without any intelligence or real grounds. This was referred to as the sus-law. In April 1981 a large-scale operation, known as operation swamp, involved officers using the sus-law to stop and search over 1000 people in Brixton, who were mainly from ethnic minority groups, over the course of 6 days. This contributed to huge levels of community tensions, later triggering a three-day long riot in Brixton. (BBC, 2006) </w:t>
      </w:r>
    </w:p>
    <w:p w14:paraId="350029DA" w14:textId="77777777" w:rsidR="00E853E6" w:rsidRPr="00E853E6" w:rsidRDefault="00E853E6" w:rsidP="00E853E6">
      <w:pPr>
        <w:ind w:right="107"/>
        <w:jc w:val="both"/>
        <w:rPr>
          <w:rFonts w:asciiTheme="minorHAnsi" w:hAnsiTheme="minorHAnsi" w:cstheme="minorHAnsi"/>
          <w:sz w:val="24"/>
          <w:szCs w:val="24"/>
        </w:rPr>
      </w:pPr>
    </w:p>
    <w:p w14:paraId="62525128"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After the introduction of PACE in 1984, the use of stop and search has quite rightly been far more regulated. The events that happened in 1981 are still widely felt by many communities today and stop searches today are still seen by many as controversial. However, a survey carried out by YouGov has found that on the whole the British public support to use of stop searches with 29% of people showing strong support, 47% of people who tend to support, 13% who tend to oppose, 4% who strongly oppose and 9% who do not know. (YouGov, 2014)</w:t>
      </w:r>
    </w:p>
    <w:p w14:paraId="0B0057E2" w14:textId="77777777" w:rsidR="00E853E6" w:rsidRPr="00E853E6" w:rsidRDefault="00E853E6" w:rsidP="00E853E6">
      <w:pPr>
        <w:ind w:right="107"/>
        <w:jc w:val="both"/>
        <w:rPr>
          <w:rFonts w:asciiTheme="minorHAnsi" w:hAnsiTheme="minorHAnsi" w:cstheme="minorHAnsi"/>
          <w:sz w:val="24"/>
          <w:szCs w:val="24"/>
        </w:rPr>
      </w:pPr>
    </w:p>
    <w:p w14:paraId="27381F3E"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The male described in this incident was a Welsh white male who was English speaking, therefore no relevant cultural, ethnic or language issues applied in this instance. </w:t>
      </w:r>
    </w:p>
    <w:p w14:paraId="2F135275" w14:textId="77777777" w:rsidR="00E853E6" w:rsidRPr="00E853E6" w:rsidRDefault="00E853E6" w:rsidP="00E853E6">
      <w:pPr>
        <w:ind w:right="107"/>
        <w:jc w:val="both"/>
        <w:rPr>
          <w:rFonts w:asciiTheme="minorHAnsi" w:hAnsiTheme="minorHAnsi" w:cstheme="minorHAnsi"/>
          <w:sz w:val="24"/>
          <w:szCs w:val="24"/>
        </w:rPr>
      </w:pPr>
    </w:p>
    <w:p w14:paraId="134F308B"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Whilst with the male, I informed him that he was being detained for the purpose of a stop search and subsequently went through GOWISLEY, a mnemonic used to assist officers with giving information to a person to be searched in line with Code A of PACE. (Police and Criminal Evidence Act, 1984). </w:t>
      </w:r>
    </w:p>
    <w:p w14:paraId="6005F666" w14:textId="77777777" w:rsidR="00E853E6" w:rsidRPr="00E853E6" w:rsidRDefault="00E853E6" w:rsidP="00E853E6">
      <w:pPr>
        <w:ind w:right="107"/>
        <w:jc w:val="both"/>
        <w:rPr>
          <w:rFonts w:asciiTheme="minorHAnsi" w:hAnsiTheme="minorHAnsi" w:cstheme="minorHAnsi"/>
          <w:sz w:val="24"/>
          <w:szCs w:val="24"/>
        </w:rPr>
      </w:pPr>
    </w:p>
    <w:p w14:paraId="5FCA7FD8"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The male was initially verbally resistant, expressing his dislike for the police and the fact we had stopped him, and he was raising his voice. I made sure to remain calm and level and not allow myself to start raising my voice and changing my attitude negatively back at him as this would inevitably escalate the situation further. The concept of behaviour escalation can be explained by an interesting behavioural model known as Betari’s box; however I will explain this later on in this essay in greater depth, linking it to this incident. </w:t>
      </w:r>
    </w:p>
    <w:p w14:paraId="769764AC" w14:textId="77777777" w:rsidR="00E853E6" w:rsidRPr="00E853E6" w:rsidRDefault="00E853E6" w:rsidP="00E853E6">
      <w:pPr>
        <w:ind w:right="107"/>
        <w:jc w:val="both"/>
        <w:rPr>
          <w:rFonts w:asciiTheme="minorHAnsi" w:hAnsiTheme="minorHAnsi" w:cstheme="minorHAnsi"/>
          <w:sz w:val="24"/>
          <w:szCs w:val="24"/>
        </w:rPr>
      </w:pPr>
    </w:p>
    <w:p w14:paraId="28FE0735"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Although the male to begin with verbally resistant, physically he was compliant, offering little physical resistance to the search that was taking place. To keep the situation calm I made sure to keep up a high level of communication with the male, explaining to him the areas I was going to search before moving onto that area. My rationale behind this was to build a level of trust and reassurance between us, whereby the male would be more aware of the process and where I was searching next, and therefore be less likely to become further agitated at not knowing my next move. I believe that keeping up a high level of communication helped to develop rapport with the male. I made sure to actively listen whenever he spoke to me, nodding to show that I was listening to what was said and to encourage further communication to help the situation remain calm. This tactic initially worked, and the male became far less verbally resistant and started to engage in small talk.</w:t>
      </w:r>
    </w:p>
    <w:p w14:paraId="3467454F" w14:textId="77777777" w:rsidR="00E853E6" w:rsidRPr="00E853E6" w:rsidRDefault="00E853E6" w:rsidP="00E853E6">
      <w:pPr>
        <w:ind w:right="107"/>
        <w:jc w:val="both"/>
        <w:rPr>
          <w:rFonts w:asciiTheme="minorHAnsi" w:hAnsiTheme="minorHAnsi" w:cstheme="minorHAnsi"/>
          <w:sz w:val="24"/>
          <w:szCs w:val="24"/>
        </w:rPr>
      </w:pPr>
    </w:p>
    <w:p w14:paraId="78DAC55B" w14:textId="5DB6B69E"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lastRenderedPageBreak/>
        <w:t xml:space="preserve">However, as the search progressed and I was searching around the male’s lower leg area where his tracksuit bottoms and sock met, I discovered a small wrap of drugs which appeared to be a very small amount of </w:t>
      </w:r>
      <w:r w:rsidR="00B73613">
        <w:rPr>
          <w:rFonts w:asciiTheme="minorHAnsi" w:hAnsiTheme="minorHAnsi" w:cstheme="minorHAnsi"/>
          <w:sz w:val="24"/>
          <w:szCs w:val="24"/>
        </w:rPr>
        <w:t>Class A</w:t>
      </w:r>
      <w:r w:rsidRPr="00E853E6">
        <w:rPr>
          <w:rFonts w:asciiTheme="minorHAnsi" w:hAnsiTheme="minorHAnsi" w:cstheme="minorHAnsi"/>
          <w:sz w:val="24"/>
          <w:szCs w:val="24"/>
        </w:rPr>
        <w:t>. The male instantly panicked at the drugs being found on his person and attempted to run away. My colleague who was stood next to the male instantly took a hold of the male and I subsequently placed the male in handcuffs to prevent his escape. My use of force in this incident can be fully justified and reviewed using the mnemonic JPLANE. When using force in an incident, officers must consider whether the use of force can be justified, whether it is proportionate and whether it is legal. Officers must also consider how they are accountable for their actions and if their use of force is necessary and ethical. The legal power for using force in this incident was section 117 PACE, where officers are given the power to use reasonable force when exercising a PACE power. (Police and Criminal Evidence Act, 1984)</w:t>
      </w:r>
    </w:p>
    <w:p w14:paraId="7BD23635" w14:textId="77777777" w:rsidR="00E853E6" w:rsidRPr="00E853E6" w:rsidRDefault="00E853E6" w:rsidP="00E853E6">
      <w:pPr>
        <w:ind w:right="107"/>
        <w:jc w:val="both"/>
        <w:rPr>
          <w:rFonts w:asciiTheme="minorHAnsi" w:hAnsiTheme="minorHAnsi" w:cstheme="minorHAnsi"/>
          <w:sz w:val="24"/>
          <w:szCs w:val="24"/>
        </w:rPr>
      </w:pPr>
    </w:p>
    <w:p w14:paraId="4A767CB9" w14:textId="2DACC6DD"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Once the male was handcuffed, he was clearly agitated that the wrap of drugs had been found. I once again used my communication skills to speak with the male in order to continue building rapport and to diffuse the tension. Again, I ensured to remain calm in order not to escalate the situation. The male once again began to calm and then proceeded to make a full admission whilst under caution stating that the small wrap was indeed </w:t>
      </w:r>
      <w:r w:rsidR="00494B6A">
        <w:rPr>
          <w:rFonts w:asciiTheme="minorHAnsi" w:hAnsiTheme="minorHAnsi" w:cstheme="minorHAnsi"/>
          <w:sz w:val="24"/>
          <w:szCs w:val="24"/>
        </w:rPr>
        <w:t>a Class A drug</w:t>
      </w:r>
      <w:r w:rsidRPr="00E853E6">
        <w:rPr>
          <w:rFonts w:asciiTheme="minorHAnsi" w:hAnsiTheme="minorHAnsi" w:cstheme="minorHAnsi"/>
          <w:sz w:val="24"/>
          <w:szCs w:val="24"/>
        </w:rPr>
        <w:t>, and it was his. As the male had a controlled drug in his possession without lawful authority, he was therefore committing the offence of possession of a controlled drug contrary to section 5(2) of the misuse of drugs act 1971 (Misuse of Drugs Act, 1971). The male was subsequently then reported for summons for being in possession of a controlled drug.</w:t>
      </w:r>
    </w:p>
    <w:p w14:paraId="3E9BAD95" w14:textId="77777777" w:rsidR="00E853E6" w:rsidRPr="00E853E6" w:rsidRDefault="00E853E6" w:rsidP="00E853E6">
      <w:pPr>
        <w:ind w:right="107"/>
        <w:jc w:val="both"/>
        <w:rPr>
          <w:rFonts w:asciiTheme="minorHAnsi" w:hAnsiTheme="minorHAnsi" w:cstheme="minorHAnsi"/>
          <w:sz w:val="24"/>
          <w:szCs w:val="24"/>
        </w:rPr>
      </w:pPr>
    </w:p>
    <w:p w14:paraId="755F07F0"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Moving on, I will now explain and evaluate relevant theories and models which describe the foundation of causes of conflict within policing incident. I will then relate this to the incident described above. The first model I will evaluate is Betari’s Box.</w:t>
      </w:r>
    </w:p>
    <w:p w14:paraId="59C08815" w14:textId="77777777" w:rsidR="00E853E6" w:rsidRPr="00E853E6" w:rsidRDefault="00E853E6" w:rsidP="00E853E6">
      <w:pPr>
        <w:ind w:right="107"/>
        <w:jc w:val="both"/>
        <w:rPr>
          <w:rFonts w:asciiTheme="minorHAnsi" w:hAnsiTheme="minorHAnsi" w:cstheme="minorHAnsi"/>
          <w:sz w:val="24"/>
          <w:szCs w:val="24"/>
        </w:rPr>
      </w:pPr>
    </w:p>
    <w:p w14:paraId="4A317E3F"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Betari’s Box is a cyclic behavioural model which shows how one person’s attitude can adversely affect their own behaviour and in turn adversely affect another person’s attitude and behaviour. Due to the cyclic nature of the model, the model demonstrates how if attitude and behaviour remain negative, the attitude and behaviour of both parties in communication with other can quickly escalate, worsening. (College of Policing, 2020). </w:t>
      </w:r>
    </w:p>
    <w:p w14:paraId="67C510F3" w14:textId="77777777" w:rsidR="00E853E6" w:rsidRPr="00E853E6" w:rsidRDefault="00E853E6" w:rsidP="00E853E6">
      <w:pPr>
        <w:ind w:right="107"/>
        <w:jc w:val="both"/>
        <w:rPr>
          <w:rFonts w:asciiTheme="minorHAnsi" w:hAnsiTheme="minorHAnsi" w:cstheme="minorHAnsi"/>
          <w:sz w:val="24"/>
          <w:szCs w:val="24"/>
        </w:rPr>
      </w:pPr>
    </w:p>
    <w:p w14:paraId="0E2820DC"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Initially in my incident, the male was verbally resistant where he was strongly expressing his dislike for the police and the fact he had been stopped in a raised voice. When applying Betari’s Box to this particular scenario, if I had instantly responded to the male on the same level that he was communicating with me, the cyclic model would predict that the situation would quickly end up in a downward spiral with both parties’ attitudes and behaviour worsening. In my particular incident, I made sure to remain level and calm as not to escalate the situation, however the situation later changed upon finding drugs on the male. When looking at this model simplistically, it appears to make perfect sense that approaching a situation with negative attitude and behaviour would likely escalate a situation whereas approaching with a more positive attitude and behaviour would likely de-escalate a situation. </w:t>
      </w:r>
    </w:p>
    <w:p w14:paraId="34813E96" w14:textId="77777777" w:rsidR="00E853E6" w:rsidRPr="00E853E6" w:rsidRDefault="00E853E6" w:rsidP="00E853E6">
      <w:pPr>
        <w:ind w:right="107"/>
        <w:jc w:val="both"/>
        <w:rPr>
          <w:rFonts w:asciiTheme="minorHAnsi" w:hAnsiTheme="minorHAnsi" w:cstheme="minorHAnsi"/>
          <w:sz w:val="24"/>
          <w:szCs w:val="24"/>
        </w:rPr>
      </w:pPr>
    </w:p>
    <w:p w14:paraId="5D4ACFD7"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Nevertheless, I find this model quite narrow in terms that it does not account for external or impact factors that can influence a situation. For example, a person who is intoxicated could potentially react completely differently to one who is sober. An article on Alcohol Change UK explains that alcohol is a depressant which slows down parts of the brain where decisions are made and where </w:t>
      </w:r>
      <w:r w:rsidRPr="00E853E6">
        <w:rPr>
          <w:rFonts w:asciiTheme="minorHAnsi" w:hAnsiTheme="minorHAnsi" w:cstheme="minorHAnsi"/>
          <w:sz w:val="24"/>
          <w:szCs w:val="24"/>
        </w:rPr>
        <w:lastRenderedPageBreak/>
        <w:t xml:space="preserve">consequences are considered. This can lead to less thought being put into what could happen if a certain action is carried out. (Alcohol Change UK, ND). Information provided on the Drink Aware website also further supports this explaining how alcohol affects the brains chemistry by suppressing parts that are linked with inhibition. Any warning signals that are normally activated by the brain are less likely to work and persons could potentially be at higher risk of getting into confrontational or dangerous situations. (Drink Aware, 2023). </w:t>
      </w:r>
    </w:p>
    <w:p w14:paraId="1A1452A9" w14:textId="77777777" w:rsidR="00E853E6" w:rsidRPr="00E853E6" w:rsidRDefault="00E853E6" w:rsidP="00E853E6">
      <w:pPr>
        <w:ind w:right="107"/>
        <w:jc w:val="both"/>
        <w:rPr>
          <w:rFonts w:asciiTheme="minorHAnsi" w:hAnsiTheme="minorHAnsi" w:cstheme="minorHAnsi"/>
          <w:sz w:val="24"/>
          <w:szCs w:val="24"/>
        </w:rPr>
      </w:pPr>
    </w:p>
    <w:p w14:paraId="18B3D1EC" w14:textId="27A37735"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 xml:space="preserve">Another model underpinning causes of conflict in policing incidents is </w:t>
      </w:r>
      <w:proofErr w:type="spellStart"/>
      <w:r w:rsidRPr="00E853E6">
        <w:rPr>
          <w:rFonts w:asciiTheme="minorHAnsi" w:hAnsiTheme="minorHAnsi" w:cstheme="minorHAnsi"/>
          <w:sz w:val="24"/>
          <w:szCs w:val="24"/>
        </w:rPr>
        <w:t>Karpman’s</w:t>
      </w:r>
      <w:proofErr w:type="spellEnd"/>
      <w:r w:rsidRPr="00E853E6">
        <w:rPr>
          <w:rFonts w:asciiTheme="minorHAnsi" w:hAnsiTheme="minorHAnsi" w:cstheme="minorHAnsi"/>
          <w:sz w:val="24"/>
          <w:szCs w:val="24"/>
        </w:rPr>
        <w:t xml:space="preserve"> Drama Triangle. </w:t>
      </w:r>
      <w:proofErr w:type="spellStart"/>
      <w:r w:rsidRPr="00E853E6">
        <w:rPr>
          <w:rFonts w:asciiTheme="minorHAnsi" w:hAnsiTheme="minorHAnsi" w:cstheme="minorHAnsi"/>
          <w:sz w:val="24"/>
          <w:szCs w:val="24"/>
        </w:rPr>
        <w:t>Karpman’s</w:t>
      </w:r>
      <w:proofErr w:type="spellEnd"/>
      <w:r w:rsidRPr="00E853E6">
        <w:rPr>
          <w:rFonts w:asciiTheme="minorHAnsi" w:hAnsiTheme="minorHAnsi" w:cstheme="minorHAnsi"/>
          <w:sz w:val="24"/>
          <w:szCs w:val="24"/>
        </w:rPr>
        <w:t xml:space="preserve"> Drama Triangle demonstrates three roles that often occur during conflict, the persecutor, the rescuer, and the victim. The victim describes a person who is not necessarily an actual victim, however a person who feels or believes themselves to be a victim. The persecutor describes a person who tends to be oppressive, critical, and blaming of others. Finally, the rescuer tends to focus their energy and resources on helping others. This can lead them neglecting their own needs. They can also feel a sense of guilt if they are unable to help or rescue another. During the creation of the drama triangle, Karpman observed that during conflict people tend to be drawn into the drama that conflict creates. The drama caused by the initial conflict can then overshadow the original problem at hand. (BPDFamily, 2020)</w:t>
      </w:r>
    </w:p>
    <w:p w14:paraId="45890ADF" w14:textId="77777777" w:rsidR="00E853E6" w:rsidRPr="00E853E6" w:rsidRDefault="00E853E6" w:rsidP="00E853E6">
      <w:pPr>
        <w:ind w:right="107"/>
        <w:jc w:val="both"/>
        <w:rPr>
          <w:rFonts w:asciiTheme="minorHAnsi" w:hAnsiTheme="minorHAnsi" w:cstheme="minorHAnsi"/>
          <w:sz w:val="24"/>
          <w:szCs w:val="24"/>
        </w:rPr>
      </w:pPr>
    </w:p>
    <w:p w14:paraId="3572F96F" w14:textId="77777777" w:rsidR="00E853E6"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This theory could be applied with ease to most policing situations. For example, in the case of a domestic assault you could quite easily fit each role described above to each person present at the incident. However, I feel that this theory is difficult to apply to certain policing incidents such as the one I have attended, and Betari’s Box would appear better suited as a model underpinning conflict in this particular policing incident.</w:t>
      </w:r>
    </w:p>
    <w:p w14:paraId="16D7EACC" w14:textId="77777777" w:rsidR="00E853E6" w:rsidRPr="00E853E6" w:rsidRDefault="00E853E6" w:rsidP="00E853E6">
      <w:pPr>
        <w:ind w:right="107"/>
        <w:jc w:val="both"/>
        <w:rPr>
          <w:rFonts w:asciiTheme="minorHAnsi" w:hAnsiTheme="minorHAnsi" w:cstheme="minorHAnsi"/>
          <w:sz w:val="24"/>
          <w:szCs w:val="24"/>
        </w:rPr>
      </w:pPr>
    </w:p>
    <w:p w14:paraId="607A0D29" w14:textId="745754EB" w:rsidR="00AA666E" w:rsidRPr="00E853E6" w:rsidRDefault="00E853E6" w:rsidP="00E853E6">
      <w:pPr>
        <w:ind w:right="107"/>
        <w:jc w:val="both"/>
        <w:rPr>
          <w:rFonts w:asciiTheme="minorHAnsi" w:hAnsiTheme="minorHAnsi" w:cstheme="minorHAnsi"/>
          <w:sz w:val="24"/>
          <w:szCs w:val="24"/>
        </w:rPr>
      </w:pPr>
      <w:r w:rsidRPr="00E853E6">
        <w:rPr>
          <w:rFonts w:asciiTheme="minorHAnsi" w:hAnsiTheme="minorHAnsi" w:cstheme="minorHAnsi"/>
          <w:sz w:val="24"/>
          <w:szCs w:val="24"/>
        </w:rPr>
        <w:t>Reflecting on the incident as a whole, I believe overall it went well. The male initially started off in an agitated state and was verbally resistant. However, by engaging with the male and ensuring I kept up a high level of communication with him, it helped to develop rapport which in turn helped to calm the situation. Nevertheless, this incident also taught me how quickly a situation can change no matter how compliant a person appears to be. This has further re-enforced to me the need to always expect the unexpected. Moving forward I will continue to utilise and develop my tactical communication and rapport building skills as I found the more engaged with a subject you are, the calmer their demeanour tends to be, thus the easier the situation is to deal with.</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483C466" w14:textId="6A3E13DE" w:rsidR="00E853E6" w:rsidRPr="00612007" w:rsidRDefault="00E853E6" w:rsidP="00E853E6">
      <w:pPr>
        <w:jc w:val="both"/>
        <w:rPr>
          <w:rFonts w:asciiTheme="minorHAnsi" w:eastAsia="Arial" w:hAnsiTheme="minorHAnsi" w:cstheme="minorHAnsi"/>
          <w:b/>
          <w:bCs/>
          <w:color w:val="000000" w:themeColor="text1"/>
          <w:sz w:val="24"/>
          <w:szCs w:val="24"/>
        </w:rPr>
      </w:pPr>
      <w:r w:rsidRPr="007646B7">
        <w:rPr>
          <w:rFonts w:asciiTheme="minorHAnsi" w:eastAsia="Arial" w:hAnsiTheme="minorHAnsi" w:cstheme="minorHAnsi"/>
          <w:color w:val="000000" w:themeColor="text1"/>
          <w:sz w:val="24"/>
          <w:szCs w:val="24"/>
        </w:rPr>
        <w:t>Word count</w:t>
      </w:r>
      <w:r>
        <w:rPr>
          <w:rFonts w:asciiTheme="minorHAnsi" w:eastAsia="Arial" w:hAnsiTheme="minorHAnsi" w:cstheme="minorHAnsi"/>
          <w:color w:val="000000" w:themeColor="text1"/>
          <w:sz w:val="24"/>
          <w:szCs w:val="24"/>
        </w:rPr>
        <w:t xml:space="preserve"> (Including in text citations)</w:t>
      </w:r>
      <w:r w:rsidRPr="007646B7">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w:t>
      </w:r>
      <w:r w:rsidRPr="007646B7">
        <w:rPr>
          <w:rFonts w:asciiTheme="minorHAnsi" w:eastAsia="Arial" w:hAnsiTheme="minorHAnsi" w:cstheme="minorHAnsi"/>
          <w:color w:val="000000" w:themeColor="text1"/>
          <w:sz w:val="24"/>
          <w:szCs w:val="24"/>
        </w:rPr>
        <w:t xml:space="preserve"> </w:t>
      </w:r>
      <w:r>
        <w:rPr>
          <w:rFonts w:asciiTheme="minorHAnsi" w:eastAsia="Arial" w:hAnsiTheme="minorHAnsi" w:cstheme="minorHAnsi"/>
          <w:b/>
          <w:bCs/>
          <w:color w:val="000000" w:themeColor="text1"/>
          <w:sz w:val="24"/>
          <w:szCs w:val="24"/>
        </w:rPr>
        <w:t>204</w:t>
      </w:r>
      <w:r w:rsidR="00494B6A">
        <w:rPr>
          <w:rFonts w:asciiTheme="minorHAnsi" w:eastAsia="Arial" w:hAnsiTheme="minorHAnsi" w:cstheme="minorHAnsi"/>
          <w:b/>
          <w:bCs/>
          <w:color w:val="000000" w:themeColor="text1"/>
          <w:sz w:val="24"/>
          <w:szCs w:val="24"/>
        </w:rPr>
        <w:t>4</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079F2C3A" w:rsidR="00112751" w:rsidRDefault="00112751" w:rsidP="00E6298B">
      <w:pPr>
        <w:ind w:right="107"/>
        <w:jc w:val="both"/>
        <w:rPr>
          <w:sz w:val="24"/>
          <w:szCs w:val="24"/>
        </w:rPr>
      </w:pPr>
    </w:p>
    <w:p w14:paraId="49AFAB62" w14:textId="77777777"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In this essay I will be critically exploring a policing incident I recently attended where I played a significant role with a victim and offender. Whist reflecting on this incident I will examine how the relevant legislative aspects were dealt with alongside any relevant social, cultural or language issues. Furthermore, I will explain the support and safeguarding that has been put in place right from the initial attendance of the incident. I will then go onto consider how the victims code of practice has and will be used to support the victim throughout the criminal justice system.</w:t>
      </w:r>
    </w:p>
    <w:p w14:paraId="734EB420" w14:textId="77777777" w:rsidR="00A41C27" w:rsidRPr="00A41C27" w:rsidRDefault="00A41C27" w:rsidP="00A41C27">
      <w:pPr>
        <w:ind w:right="107"/>
        <w:jc w:val="both"/>
        <w:rPr>
          <w:rFonts w:asciiTheme="minorHAnsi" w:hAnsiTheme="minorHAnsi" w:cstheme="minorHAnsi"/>
          <w:sz w:val="24"/>
          <w:szCs w:val="24"/>
        </w:rPr>
      </w:pPr>
    </w:p>
    <w:p w14:paraId="19F771DC" w14:textId="77777777" w:rsidR="002553C9" w:rsidRDefault="002553C9" w:rsidP="00A41C27">
      <w:pPr>
        <w:ind w:right="107"/>
        <w:jc w:val="both"/>
        <w:rPr>
          <w:rFonts w:asciiTheme="minorHAnsi" w:hAnsiTheme="minorHAnsi" w:cstheme="minorHAnsi"/>
          <w:sz w:val="24"/>
          <w:szCs w:val="24"/>
        </w:rPr>
      </w:pPr>
    </w:p>
    <w:p w14:paraId="2D61348D" w14:textId="049D19E7"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I recently attended a call where we had reports of a domestic assault and disturbance ongoing between two ex-partners who were currently still residing together. Upon attending the address, my colleagues and I ensured both parties were separated, and I </w:t>
      </w:r>
      <w:r w:rsidR="00E927E8">
        <w:rPr>
          <w:rFonts w:asciiTheme="minorHAnsi" w:hAnsiTheme="minorHAnsi" w:cstheme="minorHAnsi"/>
          <w:sz w:val="24"/>
          <w:szCs w:val="24"/>
        </w:rPr>
        <w:t xml:space="preserve">then </w:t>
      </w:r>
      <w:r w:rsidRPr="00A41C27">
        <w:rPr>
          <w:rFonts w:asciiTheme="minorHAnsi" w:hAnsiTheme="minorHAnsi" w:cstheme="minorHAnsi"/>
          <w:sz w:val="24"/>
          <w:szCs w:val="24"/>
        </w:rPr>
        <w:t xml:space="preserve">proceeded to speak with the victim. The victim disclosed to me that her ex-partner had </w:t>
      </w:r>
      <w:r w:rsidR="00FF0885">
        <w:rPr>
          <w:rFonts w:asciiTheme="minorHAnsi" w:hAnsiTheme="minorHAnsi" w:cstheme="minorHAnsi"/>
          <w:sz w:val="24"/>
          <w:szCs w:val="24"/>
        </w:rPr>
        <w:t xml:space="preserve">assaulted </w:t>
      </w:r>
      <w:r w:rsidR="00622F2B">
        <w:rPr>
          <w:rFonts w:asciiTheme="minorHAnsi" w:hAnsiTheme="minorHAnsi" w:cstheme="minorHAnsi"/>
          <w:sz w:val="24"/>
          <w:szCs w:val="24"/>
        </w:rPr>
        <w:t>her by</w:t>
      </w:r>
      <w:r w:rsidR="004814E3">
        <w:rPr>
          <w:rFonts w:asciiTheme="minorHAnsi" w:hAnsiTheme="minorHAnsi" w:cstheme="minorHAnsi"/>
          <w:sz w:val="24"/>
          <w:szCs w:val="24"/>
        </w:rPr>
        <w:t xml:space="preserve"> </w:t>
      </w:r>
      <w:r w:rsidR="00DD74E6">
        <w:rPr>
          <w:rFonts w:asciiTheme="minorHAnsi" w:hAnsiTheme="minorHAnsi" w:cstheme="minorHAnsi"/>
          <w:sz w:val="24"/>
          <w:szCs w:val="24"/>
        </w:rPr>
        <w:t>grabbing</w:t>
      </w:r>
      <w:r w:rsidRPr="00A41C27">
        <w:rPr>
          <w:rFonts w:asciiTheme="minorHAnsi" w:hAnsiTheme="minorHAnsi" w:cstheme="minorHAnsi"/>
          <w:sz w:val="24"/>
          <w:szCs w:val="24"/>
        </w:rPr>
        <w:t xml:space="preserve"> her </w:t>
      </w:r>
      <w:r w:rsidR="003A5F41">
        <w:rPr>
          <w:rFonts w:asciiTheme="minorHAnsi" w:hAnsiTheme="minorHAnsi" w:cstheme="minorHAnsi"/>
          <w:sz w:val="24"/>
          <w:szCs w:val="24"/>
        </w:rPr>
        <w:t xml:space="preserve">by </w:t>
      </w:r>
      <w:r w:rsidRPr="00A41C27">
        <w:rPr>
          <w:rFonts w:asciiTheme="minorHAnsi" w:hAnsiTheme="minorHAnsi" w:cstheme="minorHAnsi"/>
          <w:sz w:val="24"/>
          <w:szCs w:val="24"/>
        </w:rPr>
        <w:t>neck</w:t>
      </w:r>
      <w:r w:rsidR="004814E3">
        <w:rPr>
          <w:rFonts w:asciiTheme="minorHAnsi" w:hAnsiTheme="minorHAnsi" w:cstheme="minorHAnsi"/>
          <w:sz w:val="24"/>
          <w:szCs w:val="24"/>
        </w:rPr>
        <w:t xml:space="preserve">, </w:t>
      </w:r>
      <w:r w:rsidR="003A5F41">
        <w:rPr>
          <w:rFonts w:asciiTheme="minorHAnsi" w:hAnsiTheme="minorHAnsi" w:cstheme="minorHAnsi"/>
          <w:sz w:val="24"/>
          <w:szCs w:val="24"/>
        </w:rPr>
        <w:t>before</w:t>
      </w:r>
      <w:r w:rsidRPr="00A41C27">
        <w:rPr>
          <w:rFonts w:asciiTheme="minorHAnsi" w:hAnsiTheme="minorHAnsi" w:cstheme="minorHAnsi"/>
          <w:sz w:val="24"/>
          <w:szCs w:val="24"/>
        </w:rPr>
        <w:t xml:space="preserve"> proceed</w:t>
      </w:r>
      <w:r w:rsidR="003A5F41">
        <w:rPr>
          <w:rFonts w:asciiTheme="minorHAnsi" w:hAnsiTheme="minorHAnsi" w:cstheme="minorHAnsi"/>
          <w:sz w:val="24"/>
          <w:szCs w:val="24"/>
        </w:rPr>
        <w:t>ing</w:t>
      </w:r>
      <w:r w:rsidRPr="00A41C27">
        <w:rPr>
          <w:rFonts w:asciiTheme="minorHAnsi" w:hAnsiTheme="minorHAnsi" w:cstheme="minorHAnsi"/>
          <w:sz w:val="24"/>
          <w:szCs w:val="24"/>
        </w:rPr>
        <w:t xml:space="preserve"> to punch her</w:t>
      </w:r>
      <w:r w:rsidR="00862BBA">
        <w:rPr>
          <w:rFonts w:asciiTheme="minorHAnsi" w:hAnsiTheme="minorHAnsi" w:cstheme="minorHAnsi"/>
          <w:sz w:val="24"/>
          <w:szCs w:val="24"/>
        </w:rPr>
        <w:t xml:space="preserve"> once</w:t>
      </w:r>
      <w:r w:rsidR="00622F2B">
        <w:rPr>
          <w:rFonts w:asciiTheme="minorHAnsi" w:hAnsiTheme="minorHAnsi" w:cstheme="minorHAnsi"/>
          <w:sz w:val="24"/>
          <w:szCs w:val="24"/>
        </w:rPr>
        <w:t xml:space="preserve">. </w:t>
      </w:r>
      <w:r w:rsidRPr="00A41C27">
        <w:rPr>
          <w:rFonts w:asciiTheme="minorHAnsi" w:hAnsiTheme="minorHAnsi" w:cstheme="minorHAnsi"/>
          <w:sz w:val="24"/>
          <w:szCs w:val="24"/>
        </w:rPr>
        <w:t>The type of assault in this instance was common assault, contrary to Section 39 of the Criminal Justice Act 1988. This was due to the level of injury which the victim sustained, which in this case the injury was not visible. The offence was completed when the subject recklessly used unlawful force on the victim. (Criminal Justice Act, 1988). The offence also amounted to domestic abuse, due to the fact both parties were over the age of 16, were personally connected to each other</w:t>
      </w:r>
      <w:r w:rsidR="00E833F1">
        <w:rPr>
          <w:rFonts w:asciiTheme="minorHAnsi" w:hAnsiTheme="minorHAnsi" w:cstheme="minorHAnsi"/>
          <w:sz w:val="24"/>
          <w:szCs w:val="24"/>
        </w:rPr>
        <w:t>, (in terms of having previously</w:t>
      </w:r>
      <w:r w:rsidR="00DB0A1B">
        <w:rPr>
          <w:rFonts w:asciiTheme="minorHAnsi" w:hAnsiTheme="minorHAnsi" w:cstheme="minorHAnsi"/>
          <w:sz w:val="24"/>
          <w:szCs w:val="24"/>
        </w:rPr>
        <w:t xml:space="preserve"> been</w:t>
      </w:r>
      <w:r w:rsidR="00E833F1">
        <w:rPr>
          <w:rFonts w:asciiTheme="minorHAnsi" w:hAnsiTheme="minorHAnsi" w:cstheme="minorHAnsi"/>
          <w:sz w:val="24"/>
          <w:szCs w:val="24"/>
        </w:rPr>
        <w:t xml:space="preserve"> in a relationship),</w:t>
      </w:r>
      <w:r w:rsidRPr="00A41C27">
        <w:rPr>
          <w:rFonts w:asciiTheme="minorHAnsi" w:hAnsiTheme="minorHAnsi" w:cstheme="minorHAnsi"/>
          <w:sz w:val="24"/>
          <w:szCs w:val="24"/>
        </w:rPr>
        <w:t xml:space="preserve"> and physical abuse was involved. (Domestic Abuse Act, 2021)</w:t>
      </w:r>
    </w:p>
    <w:p w14:paraId="0529C1B2" w14:textId="77777777" w:rsidR="00A41C27" w:rsidRPr="00A41C27" w:rsidRDefault="00A41C27" w:rsidP="00A41C27">
      <w:pPr>
        <w:ind w:right="107"/>
        <w:jc w:val="both"/>
        <w:rPr>
          <w:rFonts w:asciiTheme="minorHAnsi" w:hAnsiTheme="minorHAnsi" w:cstheme="minorHAnsi"/>
          <w:sz w:val="24"/>
          <w:szCs w:val="24"/>
        </w:rPr>
      </w:pPr>
    </w:p>
    <w:p w14:paraId="2DF86D2E" w14:textId="77777777" w:rsidR="00A41C27" w:rsidRPr="00A41C27" w:rsidRDefault="00A41C27" w:rsidP="00A41C27">
      <w:pPr>
        <w:ind w:right="107"/>
        <w:jc w:val="both"/>
        <w:rPr>
          <w:rFonts w:asciiTheme="minorHAnsi" w:hAnsiTheme="minorHAnsi" w:cstheme="minorHAnsi"/>
          <w:sz w:val="24"/>
          <w:szCs w:val="24"/>
        </w:rPr>
      </w:pPr>
    </w:p>
    <w:p w14:paraId="73F9121C" w14:textId="77777777"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The offender was subsequently arrested for the offence committed and conveyed to custody. </w:t>
      </w:r>
    </w:p>
    <w:p w14:paraId="5DB09469" w14:textId="6D54476D"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lastRenderedPageBreak/>
        <w:t>Domestic abuse is a prevalent issue across England and Wales. Between March 2021 and March 2022, there were just over 1.5 million domestic abuse-related incidents in England and Wales with 910,980 recorded as domestic abuse related crimes. The figures have been steadily increasing over the past two years with a 7.7% increase in domestic abuse crimes compared to March 2021 and 14.1% increase compared to March 2020. (ONS, 2022)</w:t>
      </w:r>
    </w:p>
    <w:p w14:paraId="5A3A5F9A" w14:textId="77777777" w:rsidR="00A41C27" w:rsidRPr="00A41C27" w:rsidRDefault="00A41C27" w:rsidP="00A41C27">
      <w:pPr>
        <w:ind w:right="107"/>
        <w:jc w:val="both"/>
        <w:rPr>
          <w:rFonts w:asciiTheme="minorHAnsi" w:hAnsiTheme="minorHAnsi" w:cstheme="minorHAnsi"/>
          <w:sz w:val="24"/>
          <w:szCs w:val="24"/>
        </w:rPr>
      </w:pPr>
    </w:p>
    <w:p w14:paraId="3575D5F0" w14:textId="77777777" w:rsidR="002553C9" w:rsidRDefault="002553C9" w:rsidP="00A41C27">
      <w:pPr>
        <w:ind w:right="107"/>
        <w:jc w:val="both"/>
        <w:rPr>
          <w:rFonts w:asciiTheme="minorHAnsi" w:hAnsiTheme="minorHAnsi" w:cstheme="minorHAnsi"/>
          <w:sz w:val="24"/>
          <w:szCs w:val="24"/>
        </w:rPr>
      </w:pPr>
    </w:p>
    <w:p w14:paraId="0C728086" w14:textId="532E6216"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In this particular incident the victim was not willing to make a complaint against her ex-partner for the assault, even after explaining the support that could be provided. Nevertheless, it was imperative to ensure she was fully safeguarded and supported from the time we arrived on scene, through to the matter potentially going to court.</w:t>
      </w:r>
    </w:p>
    <w:p w14:paraId="1FB94589" w14:textId="77777777" w:rsidR="00A41C27" w:rsidRPr="00A41C27" w:rsidRDefault="00A41C27" w:rsidP="00A41C27">
      <w:pPr>
        <w:ind w:right="107"/>
        <w:jc w:val="both"/>
        <w:rPr>
          <w:rFonts w:asciiTheme="minorHAnsi" w:hAnsiTheme="minorHAnsi" w:cstheme="minorHAnsi"/>
          <w:sz w:val="24"/>
          <w:szCs w:val="24"/>
        </w:rPr>
      </w:pPr>
    </w:p>
    <w:p w14:paraId="21AD5CBB" w14:textId="77777777" w:rsidR="00A41C27" w:rsidRPr="00A41C27" w:rsidRDefault="00A41C27" w:rsidP="00A41C27">
      <w:pPr>
        <w:ind w:right="107"/>
        <w:jc w:val="both"/>
        <w:rPr>
          <w:rFonts w:asciiTheme="minorHAnsi" w:hAnsiTheme="minorHAnsi" w:cstheme="minorHAnsi"/>
          <w:sz w:val="24"/>
          <w:szCs w:val="24"/>
        </w:rPr>
      </w:pPr>
    </w:p>
    <w:p w14:paraId="12CB421C" w14:textId="091833FA"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It is not unusual for the victim of domestic abuse to not support a prosecution against the offender, and this is one of the competing issues that police face in domestic abuse cases. In one report by the HMICFRS on the polices response to domestic abuse it was reported that in the 12 months leading up to the 30th of June 2017, in over a third of all domestic abuse related crimes, the victim did not support a prosecution or withdrew their complaint. (HMICFRS, 2019). This is clearly a common challenge faced by the police on a daily basis. However, the police are able to overcome this by looking at a victimless prosecution for the matter. The CPS states that “Prosecutors must re-review every case where a victim subsequently withdraws or refuses to participate in a prosecution. Prosecutors should determine if a case could be prosecuted without the victim being required to attend court to give evidence”. (CPS,</w:t>
      </w:r>
      <w:r w:rsidR="00465BFA">
        <w:rPr>
          <w:rFonts w:asciiTheme="minorHAnsi" w:hAnsiTheme="minorHAnsi" w:cstheme="minorHAnsi"/>
          <w:sz w:val="24"/>
          <w:szCs w:val="24"/>
        </w:rPr>
        <w:t xml:space="preserve"> </w:t>
      </w:r>
      <w:r w:rsidRPr="00A41C27">
        <w:rPr>
          <w:rFonts w:asciiTheme="minorHAnsi" w:hAnsiTheme="minorHAnsi" w:cstheme="minorHAnsi"/>
          <w:sz w:val="24"/>
          <w:szCs w:val="24"/>
        </w:rPr>
        <w:t xml:space="preserve">2022) </w:t>
      </w:r>
    </w:p>
    <w:p w14:paraId="1AB3ED4A" w14:textId="77777777" w:rsidR="00A41C27" w:rsidRPr="00A41C27" w:rsidRDefault="00A41C27" w:rsidP="00A41C27">
      <w:pPr>
        <w:ind w:right="107"/>
        <w:jc w:val="both"/>
        <w:rPr>
          <w:rFonts w:asciiTheme="minorHAnsi" w:hAnsiTheme="minorHAnsi" w:cstheme="minorHAnsi"/>
          <w:sz w:val="24"/>
          <w:szCs w:val="24"/>
        </w:rPr>
      </w:pPr>
    </w:p>
    <w:p w14:paraId="03A2DD71" w14:textId="77777777" w:rsidR="00A41C27" w:rsidRPr="00A41C27" w:rsidRDefault="00A41C27" w:rsidP="00A41C27">
      <w:pPr>
        <w:ind w:right="107"/>
        <w:jc w:val="both"/>
        <w:rPr>
          <w:rFonts w:asciiTheme="minorHAnsi" w:hAnsiTheme="minorHAnsi" w:cstheme="minorHAnsi"/>
          <w:sz w:val="24"/>
          <w:szCs w:val="24"/>
        </w:rPr>
      </w:pPr>
    </w:p>
    <w:p w14:paraId="1A15FC50" w14:textId="77777777" w:rsidR="00A41C27" w:rsidRPr="00A41C27" w:rsidRDefault="00A41C27" w:rsidP="00A41C27">
      <w:pPr>
        <w:ind w:right="107"/>
        <w:jc w:val="both"/>
        <w:rPr>
          <w:rFonts w:asciiTheme="minorHAnsi" w:hAnsiTheme="minorHAnsi" w:cstheme="minorHAnsi"/>
          <w:sz w:val="24"/>
          <w:szCs w:val="24"/>
        </w:rPr>
      </w:pPr>
    </w:p>
    <w:p w14:paraId="587D4EBF" w14:textId="77777777"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Safeguarding and support for the victim started from the moment we arrived on scene. By separating the victim and suspect, it instantly removed the threat, harm, and risk, helping to provide a level of comfort, privacy and security for the victim, which helped her to explain freely what had just happened. After the suspect had been taken to custody, we returned to the victims address where I could take time to provide as much support as possible. I once again checked if the victim wished to make a statement of complaint against her ex-partner, however she was still not willing to. I made sure to investigate deeper into the reasons for not wanting to make a complaint, as quite often the reason for this can be the victim fearing giving evidence in court. Supporting victims through the court process is something that the police and criminal justice system (CJS) are able to assist with, by applying for what is known as special measures, however, many victims are unaware of this.</w:t>
      </w:r>
    </w:p>
    <w:p w14:paraId="5A42CC61" w14:textId="77777777" w:rsidR="00A41C27" w:rsidRPr="00A41C27" w:rsidRDefault="00A41C27" w:rsidP="00A41C27">
      <w:pPr>
        <w:ind w:right="107"/>
        <w:jc w:val="both"/>
        <w:rPr>
          <w:rFonts w:asciiTheme="minorHAnsi" w:hAnsiTheme="minorHAnsi" w:cstheme="minorHAnsi"/>
          <w:sz w:val="24"/>
          <w:szCs w:val="24"/>
        </w:rPr>
      </w:pPr>
    </w:p>
    <w:p w14:paraId="4FA77AA8" w14:textId="77777777" w:rsidR="00A41C27" w:rsidRPr="00A41C27" w:rsidRDefault="00A41C27" w:rsidP="00A41C27">
      <w:pPr>
        <w:ind w:right="107"/>
        <w:jc w:val="both"/>
        <w:rPr>
          <w:rFonts w:asciiTheme="minorHAnsi" w:hAnsiTheme="minorHAnsi" w:cstheme="minorHAnsi"/>
          <w:sz w:val="24"/>
          <w:szCs w:val="24"/>
        </w:rPr>
      </w:pPr>
    </w:p>
    <w:p w14:paraId="67195B91" w14:textId="77777777"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Special measures fall under the Youth Justice and Criminal Evidence Act 1999 (YJCEA). Special measures are measures that can be put in place by the courts to assist victims who may be vulnerable or intimidated to be feel comfortable to give their best evidence in court and to help alleviate the stress of doing so. (CPS, 2021). </w:t>
      </w:r>
    </w:p>
    <w:p w14:paraId="52DAB007" w14:textId="77777777" w:rsidR="00A41C27" w:rsidRPr="00A41C27" w:rsidRDefault="00A41C27" w:rsidP="00A41C27">
      <w:pPr>
        <w:ind w:right="107"/>
        <w:jc w:val="both"/>
        <w:rPr>
          <w:rFonts w:asciiTheme="minorHAnsi" w:hAnsiTheme="minorHAnsi" w:cstheme="minorHAnsi"/>
          <w:sz w:val="24"/>
          <w:szCs w:val="24"/>
        </w:rPr>
      </w:pPr>
    </w:p>
    <w:p w14:paraId="4AC2419C" w14:textId="77777777" w:rsidR="002553C9" w:rsidRDefault="002553C9" w:rsidP="00A41C27">
      <w:pPr>
        <w:ind w:right="107"/>
        <w:jc w:val="both"/>
        <w:rPr>
          <w:rFonts w:asciiTheme="minorHAnsi" w:hAnsiTheme="minorHAnsi" w:cstheme="minorHAnsi"/>
          <w:sz w:val="24"/>
          <w:szCs w:val="24"/>
        </w:rPr>
      </w:pPr>
    </w:p>
    <w:p w14:paraId="2A9FDB07" w14:textId="39DC1299"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Regarding the incident I attended, as the victim was subject to an offence which amounted to domestic abuse, they were eligible under Section 17.4 of the YJCEA 1999 to receive special </w:t>
      </w:r>
      <w:r w:rsidRPr="00A41C27">
        <w:rPr>
          <w:rFonts w:asciiTheme="minorHAnsi" w:hAnsiTheme="minorHAnsi" w:cstheme="minorHAnsi"/>
          <w:sz w:val="24"/>
          <w:szCs w:val="24"/>
        </w:rPr>
        <w:lastRenderedPageBreak/>
        <w:t>measures. (YJCEA, 1999). I made sure to explain special measures available to the victim in line with the Victims Code of Practice to ensure they were fully aware of the support they could receive. (The Victims Code of Practice will be explained in greater depth later on in this essay). In this case, the victim was still not willing to attend court as they believed that their ex-partners arrest was enough of a punishment.</w:t>
      </w:r>
    </w:p>
    <w:p w14:paraId="51A27741" w14:textId="77777777" w:rsidR="00A41C27" w:rsidRPr="00A41C27" w:rsidRDefault="00A41C27" w:rsidP="00A41C27">
      <w:pPr>
        <w:ind w:right="107"/>
        <w:jc w:val="both"/>
        <w:rPr>
          <w:rFonts w:asciiTheme="minorHAnsi" w:hAnsiTheme="minorHAnsi" w:cstheme="minorHAnsi"/>
          <w:sz w:val="24"/>
          <w:szCs w:val="24"/>
        </w:rPr>
      </w:pPr>
    </w:p>
    <w:p w14:paraId="760DEFBD" w14:textId="77777777" w:rsidR="002553C9" w:rsidRDefault="002553C9" w:rsidP="00A41C27">
      <w:pPr>
        <w:ind w:right="107"/>
        <w:jc w:val="both"/>
        <w:rPr>
          <w:rFonts w:asciiTheme="minorHAnsi" w:hAnsiTheme="minorHAnsi" w:cstheme="minorHAnsi"/>
          <w:sz w:val="24"/>
          <w:szCs w:val="24"/>
        </w:rPr>
      </w:pPr>
    </w:p>
    <w:p w14:paraId="60C5DF0A" w14:textId="195BE932"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To further support the victim, I made sure to offer and explain what is known as a Public Protection Notification (PPN). A PPN is a form that an officer generally completes together with the victim to ascertain further details about their personal circumstances in relation to an incident. In domestic abuse cases a Domestic Abuse Stalking Harassment PPN would be completed which asks a series of questions about their relationship with the offender. This can then be shared with partner agencies, who then in turn can offer further support. When completing a PPN, a large amount of personal information is gathered, and the victim is asked whether they consent to the information being shared with partner agencies. With regard to the incident I attended, the victim consented to the information being shared.</w:t>
      </w:r>
    </w:p>
    <w:p w14:paraId="343CC518" w14:textId="77777777" w:rsidR="002553C9" w:rsidRDefault="002553C9" w:rsidP="00A41C27">
      <w:pPr>
        <w:ind w:right="107"/>
        <w:jc w:val="both"/>
        <w:rPr>
          <w:rFonts w:asciiTheme="minorHAnsi" w:hAnsiTheme="minorHAnsi" w:cstheme="minorHAnsi"/>
          <w:sz w:val="24"/>
          <w:szCs w:val="24"/>
        </w:rPr>
      </w:pPr>
    </w:p>
    <w:p w14:paraId="3B8E8960" w14:textId="77777777" w:rsidR="002553C9" w:rsidRDefault="002553C9" w:rsidP="00A41C27">
      <w:pPr>
        <w:ind w:right="107"/>
        <w:jc w:val="both"/>
        <w:rPr>
          <w:rFonts w:asciiTheme="minorHAnsi" w:hAnsiTheme="minorHAnsi" w:cstheme="minorHAnsi"/>
          <w:sz w:val="24"/>
          <w:szCs w:val="24"/>
        </w:rPr>
      </w:pPr>
    </w:p>
    <w:p w14:paraId="0447EB96" w14:textId="1A61F8B2"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One competing issue when completing a PPN is the victims right to privacy. Under Article 8 of the Human Rights Act 1998 (HRA), everyone has the right to respect for private and family life (HRA, 1998). Article 8 of the HRA 1998 is a qualified right. The Equality and Human Rights Commission (EHRC) explains that qualified rights are rights that can be interfered with to enable the rights of others to be protected or if it’s in the public’s interest, for example public safety. It further explains that any interference must be for a legitimate aim such as protecting the rights of others and any interference must be lawful, necessary, and proportionate. (EHRC, 2016). Therefore, any sharing of information must be fully justified with the victim’s wellbeing and safety considered. </w:t>
      </w:r>
    </w:p>
    <w:p w14:paraId="0D92C29C" w14:textId="77777777" w:rsidR="002553C9" w:rsidRDefault="002553C9" w:rsidP="00A41C27">
      <w:pPr>
        <w:ind w:right="107"/>
        <w:jc w:val="both"/>
        <w:rPr>
          <w:rFonts w:asciiTheme="minorHAnsi" w:hAnsiTheme="minorHAnsi" w:cstheme="minorHAnsi"/>
          <w:sz w:val="24"/>
          <w:szCs w:val="24"/>
        </w:rPr>
      </w:pPr>
    </w:p>
    <w:p w14:paraId="10388963" w14:textId="77777777" w:rsidR="002553C9" w:rsidRDefault="002553C9" w:rsidP="00A41C27">
      <w:pPr>
        <w:ind w:right="107"/>
        <w:jc w:val="both"/>
        <w:rPr>
          <w:rFonts w:asciiTheme="minorHAnsi" w:hAnsiTheme="minorHAnsi" w:cstheme="minorHAnsi"/>
          <w:sz w:val="24"/>
          <w:szCs w:val="24"/>
        </w:rPr>
      </w:pPr>
    </w:p>
    <w:p w14:paraId="6604EFAC" w14:textId="524084EE"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Throughout the forementioned incident and moving forward as the case progresses, the Victims Code of Practice has been and will remain an important guide as to how the victim is treated, ensuring the code is abided by and the victim’s needs are fully met. After all, the victim should always be at the heart the criminal justice system and as an organisation, we need to ensure that victims are dealt with correctly, to enable them to feel comfortable reporting crime.</w:t>
      </w:r>
    </w:p>
    <w:p w14:paraId="666B77BE" w14:textId="77777777" w:rsidR="00A41C27" w:rsidRPr="00A41C27" w:rsidRDefault="00A41C27" w:rsidP="00A41C27">
      <w:pPr>
        <w:ind w:right="107"/>
        <w:jc w:val="both"/>
        <w:rPr>
          <w:rFonts w:asciiTheme="minorHAnsi" w:hAnsiTheme="minorHAnsi" w:cstheme="minorHAnsi"/>
          <w:sz w:val="24"/>
          <w:szCs w:val="24"/>
        </w:rPr>
      </w:pPr>
    </w:p>
    <w:p w14:paraId="43DDA132" w14:textId="77777777" w:rsidR="00A41C27" w:rsidRPr="00A41C27" w:rsidRDefault="00A41C27" w:rsidP="00A41C27">
      <w:pPr>
        <w:ind w:right="107"/>
        <w:jc w:val="both"/>
        <w:rPr>
          <w:rFonts w:asciiTheme="minorHAnsi" w:hAnsiTheme="minorHAnsi" w:cstheme="minorHAnsi"/>
          <w:sz w:val="24"/>
          <w:szCs w:val="24"/>
        </w:rPr>
      </w:pPr>
    </w:p>
    <w:p w14:paraId="287DC798" w14:textId="77777777"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 xml:space="preserve">The Victims Code of Practice, of which a new version from the College of Policing came into effect in April 2021, details the 12 rights which applies to all victims that have been subject to a criminal offence. (College of Policing, 2021). Although all 12 rights will not be covered in this essay individually, I will give a brief oversight of what they are, how they have applied to the incident I attended and how they will continue to apply. </w:t>
      </w:r>
    </w:p>
    <w:p w14:paraId="7C5ED02E" w14:textId="77777777" w:rsidR="00A41C27" w:rsidRPr="00A41C27" w:rsidRDefault="00A41C27" w:rsidP="00A41C27">
      <w:pPr>
        <w:ind w:right="107"/>
        <w:jc w:val="both"/>
        <w:rPr>
          <w:rFonts w:asciiTheme="minorHAnsi" w:hAnsiTheme="minorHAnsi" w:cstheme="minorHAnsi"/>
          <w:sz w:val="24"/>
          <w:szCs w:val="24"/>
        </w:rPr>
      </w:pPr>
    </w:p>
    <w:p w14:paraId="5C657D3B" w14:textId="77777777" w:rsidR="00A41C27" w:rsidRPr="00A41C27" w:rsidRDefault="00A41C27" w:rsidP="00A41C27">
      <w:pPr>
        <w:ind w:right="107"/>
        <w:jc w:val="both"/>
        <w:rPr>
          <w:rFonts w:asciiTheme="minorHAnsi" w:hAnsiTheme="minorHAnsi" w:cstheme="minorHAnsi"/>
          <w:sz w:val="24"/>
          <w:szCs w:val="24"/>
        </w:rPr>
      </w:pPr>
    </w:p>
    <w:p w14:paraId="20DBD2FF" w14:textId="77777777" w:rsidR="009700C8"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In simplistic terms, the code sets out a standard as to how the Police and CJS should treat victims. It reinforces the requirement for victim contact in terms of providing information in a way that can be understood, such as the trial process, the case progress and the outcome of the case. It essentially sets the standard for the minimum level of service that should be provided by the CJS and Police. (Ministry of Justice, 2021)</w:t>
      </w:r>
    </w:p>
    <w:p w14:paraId="45176A0E" w14:textId="510DFE26" w:rsidR="00A41C27"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lastRenderedPageBreak/>
        <w:t xml:space="preserve">Reflecting back on the incident I attended, the victim was an English-speaking female, so no language issues arose. However, should this have differed, and language or communicative issues been a factor, then I would have needed to make sure there was a means for the both the victim to understand what is said and to also be understood themselves. The right to understand and to be understood is the first right of the code. As mentioned prior in this essay, during the incident I explained the special measures that were available to victims of domestic abuse in court. In addition to this, I also referred the victim to additional services that support victims of crime and victims of domestic abuse. The measures I </w:t>
      </w:r>
      <w:proofErr w:type="spellStart"/>
      <w:r w:rsidRPr="00A41C27">
        <w:rPr>
          <w:rFonts w:asciiTheme="minorHAnsi" w:hAnsiTheme="minorHAnsi" w:cstheme="minorHAnsi"/>
          <w:sz w:val="24"/>
          <w:szCs w:val="24"/>
        </w:rPr>
        <w:t>took here</w:t>
      </w:r>
      <w:proofErr w:type="spellEnd"/>
      <w:r w:rsidRPr="00A41C27">
        <w:rPr>
          <w:rFonts w:asciiTheme="minorHAnsi" w:hAnsiTheme="minorHAnsi" w:cstheme="minorHAnsi"/>
          <w:sz w:val="24"/>
          <w:szCs w:val="24"/>
        </w:rPr>
        <w:t xml:space="preserve"> to support the victim fall under right 4 of the code. Referring and signposting victims to services that can provide assistance is an important part of supporting victims through the CJS. Victims who have been subject to crime are usually going through one of the most stressful times of their lives and the additional support that victim services can provide could potentially help to alleviate the stresses that are being experienced.</w:t>
      </w:r>
    </w:p>
    <w:p w14:paraId="2E4C7560" w14:textId="77777777" w:rsidR="00A41C27" w:rsidRPr="00A41C27" w:rsidRDefault="00A41C27" w:rsidP="00A41C27">
      <w:pPr>
        <w:ind w:right="107"/>
        <w:jc w:val="both"/>
        <w:rPr>
          <w:rFonts w:asciiTheme="minorHAnsi" w:hAnsiTheme="minorHAnsi" w:cstheme="minorHAnsi"/>
          <w:sz w:val="24"/>
          <w:szCs w:val="24"/>
        </w:rPr>
      </w:pPr>
    </w:p>
    <w:p w14:paraId="463FB8FE" w14:textId="77777777" w:rsidR="00A41C27" w:rsidRPr="00A41C27" w:rsidRDefault="00A41C27" w:rsidP="00A41C27">
      <w:pPr>
        <w:ind w:right="107"/>
        <w:jc w:val="both"/>
        <w:rPr>
          <w:rFonts w:asciiTheme="minorHAnsi" w:hAnsiTheme="minorHAnsi" w:cstheme="minorHAnsi"/>
          <w:sz w:val="24"/>
          <w:szCs w:val="24"/>
        </w:rPr>
      </w:pPr>
    </w:p>
    <w:p w14:paraId="21FEB94D" w14:textId="77777777" w:rsidR="002553C9"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As the investigation progressed throughout the course of the day, there were multiple key points where the victim required updating in line with right 6 of the code. This right covers the right to be provided with information about the investigation and prosecution. For example, the victim was informed that her ex-partner had been arrested. When the offender was interviewed and later released under bail, the victim was also notified. Due to the victim being subject to a serious crime (domestic abuse), they were automatically entitled to enhanced rights, which effectively reduces the victim contact time from 5 working days to 1. Moving forward as the investigation further progresses, I will be required to inform the victim on the Crown Prosecution Service’s decision whether to progress further with the case or take no further action within the enhanced rights times.</w:t>
      </w:r>
    </w:p>
    <w:p w14:paraId="55433848" w14:textId="77777777" w:rsidR="002553C9" w:rsidRDefault="002553C9" w:rsidP="00A41C27">
      <w:pPr>
        <w:ind w:right="107"/>
        <w:jc w:val="both"/>
        <w:rPr>
          <w:rFonts w:asciiTheme="minorHAnsi" w:hAnsiTheme="minorHAnsi" w:cstheme="minorHAnsi"/>
          <w:sz w:val="24"/>
          <w:szCs w:val="24"/>
        </w:rPr>
      </w:pPr>
    </w:p>
    <w:p w14:paraId="4FACD0B6" w14:textId="77777777" w:rsidR="002553C9" w:rsidRDefault="002553C9" w:rsidP="00A41C27">
      <w:pPr>
        <w:ind w:right="107"/>
        <w:jc w:val="both"/>
        <w:rPr>
          <w:rFonts w:asciiTheme="minorHAnsi" w:hAnsiTheme="minorHAnsi" w:cstheme="minorHAnsi"/>
          <w:sz w:val="24"/>
          <w:szCs w:val="24"/>
        </w:rPr>
      </w:pPr>
    </w:p>
    <w:p w14:paraId="214576BD" w14:textId="0ED2FFD2" w:rsidR="00696088" w:rsidRPr="00A41C27" w:rsidRDefault="00A41C27" w:rsidP="00A41C27">
      <w:pPr>
        <w:ind w:right="107"/>
        <w:jc w:val="both"/>
        <w:rPr>
          <w:rFonts w:asciiTheme="minorHAnsi" w:hAnsiTheme="minorHAnsi" w:cstheme="minorHAnsi"/>
          <w:sz w:val="24"/>
          <w:szCs w:val="24"/>
        </w:rPr>
      </w:pPr>
      <w:r w:rsidRPr="00A41C27">
        <w:rPr>
          <w:rFonts w:asciiTheme="minorHAnsi" w:hAnsiTheme="minorHAnsi" w:cstheme="minorHAnsi"/>
          <w:sz w:val="24"/>
          <w:szCs w:val="24"/>
        </w:rPr>
        <w:t>Looking back on the incident as a whole, I am pleased with how I dealt with the incident and the victim. Despite the issues with the victim not supporting a prosecution against her ex-partner, I still ensured to offer and provide all the information and advice surrounding the support that could be offered to assist her through the CJS. This was important as the victim could later change their mind with making a statement of complaint. Safeguarding and support is a hugely important aspect when dealing with victims, and I feel that this has so far been accomplished with the actions I took on scene, and the referrals I made to ensure the victim received the support they needed. When reflecting on the actions I have taken throughout this incident, I can confidently say that I acted in line with the policing principles detailed in the College of Policing’s Code of Ethics (COP, 2014). For example, I have remained accountable for all the decisions I have made, ensuring to log the actions I have taken on NICHE which will be reviewed by my supervising officer. I also feel that I acted with integrity at all times, making sure to follow the policy and procedures I have learnt during training and by not taking any shortcuts. I believe that this also contributed to providing the best possible care and service for the victim. Moving forward as the case progresses into the CJS stage, I will ensure that I continue to act in-line with the victims’ code of practice, ensuring I provide a high level of service and support. I feel by maintaining these standards throughout my career, it will ultimately help victims to build trust and confidence in the police and CJS.</w:t>
      </w:r>
    </w:p>
    <w:p w14:paraId="7474B803" w14:textId="77777777" w:rsidR="0023388A" w:rsidRPr="00270EEB" w:rsidRDefault="0023388A" w:rsidP="00E6298B">
      <w:pPr>
        <w:ind w:right="107"/>
        <w:jc w:val="both"/>
        <w:rPr>
          <w:sz w:val="24"/>
          <w:szCs w:val="24"/>
        </w:rPr>
      </w:pPr>
    </w:p>
    <w:p w14:paraId="199EE95F" w14:textId="789DDF78" w:rsidR="00A41C27" w:rsidRDefault="00A41C27" w:rsidP="00A41C27">
      <w:pPr>
        <w:jc w:val="both"/>
        <w:rPr>
          <w:rFonts w:asciiTheme="minorHAnsi" w:eastAsia="Arial" w:hAnsiTheme="minorHAnsi" w:cstheme="minorHAnsi"/>
          <w:b/>
          <w:bCs/>
          <w:color w:val="000000" w:themeColor="text1"/>
          <w:sz w:val="24"/>
          <w:szCs w:val="24"/>
        </w:rPr>
      </w:pPr>
      <w:r w:rsidRPr="007646B7">
        <w:rPr>
          <w:rFonts w:asciiTheme="minorHAnsi" w:eastAsia="Arial" w:hAnsiTheme="minorHAnsi" w:cstheme="minorHAnsi"/>
          <w:color w:val="000000" w:themeColor="text1"/>
          <w:sz w:val="24"/>
          <w:szCs w:val="24"/>
        </w:rPr>
        <w:t>Word count</w:t>
      </w:r>
      <w:r>
        <w:rPr>
          <w:rFonts w:asciiTheme="minorHAnsi" w:eastAsia="Arial" w:hAnsiTheme="minorHAnsi" w:cstheme="minorHAnsi"/>
          <w:color w:val="000000" w:themeColor="text1"/>
          <w:sz w:val="24"/>
          <w:szCs w:val="24"/>
        </w:rPr>
        <w:t xml:space="preserve"> (Including in text citations)</w:t>
      </w:r>
      <w:r w:rsidRPr="007646B7">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w:t>
      </w:r>
      <w:r w:rsidRPr="007646B7">
        <w:rPr>
          <w:rFonts w:asciiTheme="minorHAnsi" w:eastAsia="Arial" w:hAnsiTheme="minorHAnsi" w:cstheme="minorHAnsi"/>
          <w:color w:val="000000" w:themeColor="text1"/>
          <w:sz w:val="24"/>
          <w:szCs w:val="24"/>
        </w:rPr>
        <w:t xml:space="preserve"> </w:t>
      </w:r>
      <w:r>
        <w:rPr>
          <w:rFonts w:asciiTheme="minorHAnsi" w:eastAsia="Arial" w:hAnsiTheme="minorHAnsi" w:cstheme="minorHAnsi"/>
          <w:b/>
          <w:bCs/>
          <w:color w:val="000000" w:themeColor="text1"/>
          <w:sz w:val="24"/>
          <w:szCs w:val="24"/>
        </w:rPr>
        <w:t>202</w:t>
      </w:r>
      <w:r w:rsidR="005D7184">
        <w:rPr>
          <w:rFonts w:asciiTheme="minorHAnsi" w:eastAsia="Arial" w:hAnsiTheme="minorHAnsi" w:cstheme="minorHAnsi"/>
          <w:b/>
          <w:bCs/>
          <w:color w:val="000000" w:themeColor="text1"/>
          <w:sz w:val="24"/>
          <w:szCs w:val="24"/>
        </w:rPr>
        <w:t>0</w:t>
      </w:r>
    </w:p>
    <w:p w14:paraId="5B92FE0C" w14:textId="77777777" w:rsidR="009700C8" w:rsidRPr="00A41C27" w:rsidRDefault="009700C8" w:rsidP="00A41C27">
      <w:pPr>
        <w:jc w:val="both"/>
        <w:rPr>
          <w:rFonts w:asciiTheme="minorHAnsi" w:eastAsia="Arial" w:hAnsiTheme="minorHAnsi" w:cstheme="minorHAnsi"/>
          <w:b/>
          <w:bCs/>
          <w:color w:val="000000" w:themeColor="text1"/>
          <w:sz w:val="24"/>
          <w:szCs w:val="24"/>
        </w:rPr>
      </w:pPr>
    </w:p>
    <w:p w14:paraId="448C59EC" w14:textId="77777777" w:rsidR="002553C9" w:rsidRDefault="002553C9" w:rsidP="28A9B94D">
      <w:pPr>
        <w:spacing w:line="259" w:lineRule="auto"/>
        <w:ind w:right="107"/>
        <w:jc w:val="both"/>
        <w:rPr>
          <w:sz w:val="24"/>
          <w:szCs w:val="24"/>
        </w:rPr>
      </w:pPr>
    </w:p>
    <w:p w14:paraId="11B1AAFD" w14:textId="33CFC383"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8290BD4" w14:textId="77777777"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In this essay, I will be reflecting upon an incident where I attended and played a significant role with an offender. I will then briefly explain what the National Decision-Making Model is and what the Code of Ethics are, and I will then analyse how I utilised them to help make decisions with regards to the mentioned incident. I will then review my use of discretion throughout the course of the incident and explain how the use of discretion impacted the incident. Finally, I will then briefly explain what the Criminal Procedure and Investigations Act 1996 is, how I adhered to the provisions of it during the incident, and how it will further impact on the course of the investigation.</w:t>
      </w:r>
    </w:p>
    <w:p w14:paraId="29B786A1" w14:textId="77777777" w:rsidR="00A56D2E" w:rsidRPr="00A56D2E" w:rsidRDefault="00A56D2E" w:rsidP="00A56D2E">
      <w:pPr>
        <w:ind w:right="107"/>
        <w:jc w:val="both"/>
        <w:rPr>
          <w:rFonts w:asciiTheme="minorHAnsi" w:hAnsiTheme="minorHAnsi" w:cstheme="minorHAnsi"/>
          <w:sz w:val="24"/>
          <w:szCs w:val="24"/>
        </w:rPr>
      </w:pPr>
    </w:p>
    <w:p w14:paraId="00B49453" w14:textId="77777777" w:rsidR="00A56D2E" w:rsidRPr="00A56D2E" w:rsidRDefault="00A56D2E" w:rsidP="00A56D2E">
      <w:pPr>
        <w:ind w:right="107"/>
        <w:jc w:val="both"/>
        <w:rPr>
          <w:rFonts w:asciiTheme="minorHAnsi" w:hAnsiTheme="minorHAnsi" w:cstheme="minorHAnsi"/>
          <w:sz w:val="24"/>
          <w:szCs w:val="24"/>
        </w:rPr>
      </w:pPr>
    </w:p>
    <w:p w14:paraId="2AAAF2B8" w14:textId="77777777"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 xml:space="preserve">I was recently involved in enquiries where there had been reports of a male who had been harassing his ex-partner. The male was in the process of separating from his partner and during the course of the separation he had been sending multiple unwanted text messages to his ex-partner, which were mostly of a hostile nature. He had also been making unwanted contact in person, and subsequently the victim made a complaint to the Police. As the text messages were sent over a relatively short period of time, the contact was repeated and unwanted, and due to the nature of the text messages, it was deemed that this amounted to Harassment, contrary to Section 1 of the Protection from Harassment Act 1997, (Protection from Harassment Act, 1997). Due to the nature of the offence and the fact that this was also domestic related, it was necessary to conduct arrest enquiries and quickly locate the offender. Domestic abuse related stalking and harassment offences are a prevalent issue across England and Wales. The number of recorded offences has risen from 215,173 in 2021 (ONS, 2021) to 234,045 in 2022, making up one quarter of all domestic abuse recorded </w:t>
      </w:r>
      <w:r w:rsidRPr="00A56D2E">
        <w:rPr>
          <w:rFonts w:asciiTheme="minorHAnsi" w:hAnsiTheme="minorHAnsi" w:cstheme="minorHAnsi"/>
          <w:sz w:val="24"/>
          <w:szCs w:val="24"/>
        </w:rPr>
        <w:lastRenderedPageBreak/>
        <w:t xml:space="preserve">crimes, (ONS, 2022). The forementioned statistics clearly show that this type of domestic abuse is a growing problem for Police forces in England and Wales. </w:t>
      </w:r>
    </w:p>
    <w:p w14:paraId="7B2E4A05" w14:textId="77777777" w:rsidR="00A56D2E" w:rsidRPr="00A56D2E" w:rsidRDefault="00A56D2E" w:rsidP="00A56D2E">
      <w:pPr>
        <w:ind w:right="107"/>
        <w:jc w:val="both"/>
        <w:rPr>
          <w:rFonts w:asciiTheme="minorHAnsi" w:hAnsiTheme="minorHAnsi" w:cstheme="minorHAnsi"/>
          <w:sz w:val="24"/>
          <w:szCs w:val="24"/>
        </w:rPr>
      </w:pPr>
    </w:p>
    <w:p w14:paraId="0EB9C90B" w14:textId="77777777" w:rsidR="0047092F" w:rsidRDefault="0047092F" w:rsidP="00A56D2E">
      <w:pPr>
        <w:ind w:right="107"/>
        <w:jc w:val="both"/>
        <w:rPr>
          <w:rFonts w:asciiTheme="minorHAnsi" w:hAnsiTheme="minorHAnsi" w:cstheme="minorHAnsi"/>
          <w:sz w:val="24"/>
          <w:szCs w:val="24"/>
        </w:rPr>
      </w:pPr>
    </w:p>
    <w:p w14:paraId="39DA8A9B" w14:textId="7E93FF65"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Before conducting the arrest enquiries, it was important that I considered the National Decision Making-Model to provide a basis to my decision making and to ensure I was fully prepared for this incident. The National Decision-Making Model, (NDM), is a five-stage decision making model which encompasses the Police’s Code of Ethics. One of the main objectives of the NDM is to help provide consistency to decision making within the profession of policing. However, it is also a useful tool for allowing decisions that have already been implemented to be reviewed by the decision makers themselves and supervising staff. This helps decision makers and supervisors alike to review what went well, what didn’t go so well and how we can learn and improve from the outcomes. The five stages of the NDM, stated in order are, Gather information and intelligence, Assess threat and risk and develop a working strategy, Consider powers and policy, Identify options and contingencies and Take action and review what happened. Decision makers should follow this model in order, returning to step one if the action taken in step five does not have the desired result. (College of Policing, 2014)</w:t>
      </w:r>
    </w:p>
    <w:p w14:paraId="10042405" w14:textId="77777777" w:rsidR="00A56D2E" w:rsidRPr="00A56D2E" w:rsidRDefault="00A56D2E" w:rsidP="00A56D2E">
      <w:pPr>
        <w:ind w:right="107"/>
        <w:jc w:val="both"/>
        <w:rPr>
          <w:rFonts w:asciiTheme="minorHAnsi" w:hAnsiTheme="minorHAnsi" w:cstheme="minorHAnsi"/>
          <w:sz w:val="24"/>
          <w:szCs w:val="24"/>
        </w:rPr>
      </w:pPr>
    </w:p>
    <w:p w14:paraId="43363DF4" w14:textId="77777777" w:rsidR="0047092F" w:rsidRDefault="0047092F" w:rsidP="00A56D2E">
      <w:pPr>
        <w:ind w:right="107"/>
        <w:jc w:val="both"/>
        <w:rPr>
          <w:rFonts w:asciiTheme="minorHAnsi" w:hAnsiTheme="minorHAnsi" w:cstheme="minorHAnsi"/>
          <w:sz w:val="24"/>
          <w:szCs w:val="24"/>
        </w:rPr>
      </w:pPr>
    </w:p>
    <w:p w14:paraId="09E680C7" w14:textId="08626E83"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 xml:space="preserve">The Code of Ethics was developed by the College of Policing in 2014. The Code of Ethics is centred within the NDM to promote professionalism and high standards of behaviour whilst considering every stage of the NDM, ensuring that the nine policing principles are adhered to. By considering the Code of Ethics, it helps to remind decision-makers to think about how their actions would be perceived by both the public and police, if their action would reflect positively on policing and if their action is one the public would expect them to take. (College of Policing, 2014) </w:t>
      </w:r>
    </w:p>
    <w:p w14:paraId="6AE7052B" w14:textId="77777777" w:rsidR="00A56D2E" w:rsidRPr="00A56D2E" w:rsidRDefault="00A56D2E" w:rsidP="00A56D2E">
      <w:pPr>
        <w:ind w:right="107"/>
        <w:jc w:val="both"/>
        <w:rPr>
          <w:rFonts w:asciiTheme="minorHAnsi" w:hAnsiTheme="minorHAnsi" w:cstheme="minorHAnsi"/>
          <w:sz w:val="24"/>
          <w:szCs w:val="24"/>
        </w:rPr>
      </w:pPr>
    </w:p>
    <w:p w14:paraId="3BBE2946" w14:textId="77777777" w:rsidR="00A56D2E" w:rsidRPr="00A56D2E" w:rsidRDefault="00A56D2E" w:rsidP="00A56D2E">
      <w:pPr>
        <w:ind w:right="107"/>
        <w:jc w:val="both"/>
        <w:rPr>
          <w:rFonts w:asciiTheme="minorHAnsi" w:hAnsiTheme="minorHAnsi" w:cstheme="minorHAnsi"/>
          <w:sz w:val="24"/>
          <w:szCs w:val="24"/>
        </w:rPr>
      </w:pPr>
    </w:p>
    <w:p w14:paraId="09423694" w14:textId="77777777"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 xml:space="preserve">Reflecting back on the forementioned incident, I will use the NDM to revisit my decision-making process below as it played a key role in forming my decisions. With this particular incident, I was tasked with making arrest enquiries for the victim’s ex-partner. To start, I needed to ensure that I had gathered all available information and intelligence. I started by reviewing the recent occurrences relating to this incident and then previous incidents to get an idea of any historic domestic related incidents. I then conducted NICHE checks on the relevant parties, ensuring I was aware of any warning markers which could present a risk to myself, my colleagues, the suspect, and the victim. I then reviewed the potential locations the suspect could be. Having gathered all available information, I was then able to assess the potential risks and threats which helped me to then develop a working strategy. By conducting the first stage of the NDM of gathering information and intelligence, I was able to use this to my advantage and it led me to noticing potential risks which were highlighted by warning markers. I made the decision to inform the control room on my radio to highlight the fact that my colleagues and I were conducting arrest enquiries at an address. The rationale behind this was if anything were to happen and we quickly needed support, the control room would be aware of our location and the surrounding circumstances and could then send assistance. </w:t>
      </w:r>
    </w:p>
    <w:p w14:paraId="4C347E91" w14:textId="77777777" w:rsidR="00A56D2E" w:rsidRPr="00A56D2E" w:rsidRDefault="00A56D2E" w:rsidP="00A56D2E">
      <w:pPr>
        <w:ind w:right="107"/>
        <w:jc w:val="both"/>
        <w:rPr>
          <w:rFonts w:asciiTheme="minorHAnsi" w:hAnsiTheme="minorHAnsi" w:cstheme="minorHAnsi"/>
          <w:sz w:val="24"/>
          <w:szCs w:val="24"/>
        </w:rPr>
      </w:pPr>
    </w:p>
    <w:p w14:paraId="14E8605D" w14:textId="77777777" w:rsidR="00A56D2E" w:rsidRPr="00A56D2E" w:rsidRDefault="00A56D2E" w:rsidP="00A56D2E">
      <w:pPr>
        <w:ind w:right="107"/>
        <w:jc w:val="both"/>
        <w:rPr>
          <w:rFonts w:asciiTheme="minorHAnsi" w:hAnsiTheme="minorHAnsi" w:cstheme="minorHAnsi"/>
          <w:sz w:val="24"/>
          <w:szCs w:val="24"/>
        </w:rPr>
      </w:pPr>
    </w:p>
    <w:p w14:paraId="31C5818A" w14:textId="0CD072CE"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 xml:space="preserve">When taking into consideration the powers and policy stage of the NDM, I reminded myself that </w:t>
      </w:r>
      <w:r w:rsidR="005E5A0C">
        <w:rPr>
          <w:rFonts w:asciiTheme="minorHAnsi" w:hAnsiTheme="minorHAnsi" w:cstheme="minorHAnsi"/>
          <w:sz w:val="24"/>
          <w:szCs w:val="24"/>
        </w:rPr>
        <w:t xml:space="preserve">my </w:t>
      </w:r>
      <w:r w:rsidR="00B12BD0">
        <w:rPr>
          <w:rFonts w:asciiTheme="minorHAnsi" w:hAnsiTheme="minorHAnsi" w:cstheme="minorHAnsi"/>
          <w:sz w:val="24"/>
          <w:szCs w:val="24"/>
        </w:rPr>
        <w:t>P</w:t>
      </w:r>
      <w:r w:rsidR="005E5A0C">
        <w:rPr>
          <w:rFonts w:asciiTheme="minorHAnsi" w:hAnsiTheme="minorHAnsi" w:cstheme="minorHAnsi"/>
          <w:sz w:val="24"/>
          <w:szCs w:val="24"/>
        </w:rPr>
        <w:t>olice forces</w:t>
      </w:r>
      <w:r w:rsidRPr="00A56D2E">
        <w:rPr>
          <w:rFonts w:asciiTheme="minorHAnsi" w:hAnsiTheme="minorHAnsi" w:cstheme="minorHAnsi"/>
          <w:sz w:val="24"/>
          <w:szCs w:val="24"/>
        </w:rPr>
        <w:t xml:space="preserve"> policy with all domestic related incidents is to ensure some form of positive action is </w:t>
      </w:r>
      <w:r w:rsidRPr="00A56D2E">
        <w:rPr>
          <w:rFonts w:asciiTheme="minorHAnsi" w:hAnsiTheme="minorHAnsi" w:cstheme="minorHAnsi"/>
          <w:sz w:val="24"/>
          <w:szCs w:val="24"/>
        </w:rPr>
        <w:lastRenderedPageBreak/>
        <w:t>taken to safeguard the victim. Positive action in domestic abuse cases is something that is also reinforced by the College of Policing (College of Policing, 2015). Considering all the previous information gathered surrounding the offence and considering the arrest necessity criteria outlined in Code G of the Police and Criminal Evidence Act (PACE) 1984 (PACE, 1984) there was necessity to make an arrest. After identifying our options and contingencies, reviewing the information and intelligence I gathered, the threat and risks identified I took action by placing the male under arrest for the offence committed.</w:t>
      </w:r>
    </w:p>
    <w:p w14:paraId="010755FE" w14:textId="77777777" w:rsidR="00A56D2E" w:rsidRPr="00A56D2E" w:rsidRDefault="00A56D2E" w:rsidP="00A56D2E">
      <w:pPr>
        <w:ind w:right="107"/>
        <w:jc w:val="both"/>
        <w:rPr>
          <w:rFonts w:asciiTheme="minorHAnsi" w:hAnsiTheme="minorHAnsi" w:cstheme="minorHAnsi"/>
          <w:sz w:val="24"/>
          <w:szCs w:val="24"/>
        </w:rPr>
      </w:pPr>
    </w:p>
    <w:p w14:paraId="117A8FFF" w14:textId="77777777" w:rsidR="00A56D2E" w:rsidRPr="00A56D2E" w:rsidRDefault="00A56D2E" w:rsidP="00A56D2E">
      <w:pPr>
        <w:ind w:right="107"/>
        <w:jc w:val="both"/>
        <w:rPr>
          <w:rFonts w:asciiTheme="minorHAnsi" w:hAnsiTheme="minorHAnsi" w:cstheme="minorHAnsi"/>
          <w:sz w:val="24"/>
          <w:szCs w:val="24"/>
        </w:rPr>
      </w:pPr>
    </w:p>
    <w:p w14:paraId="25F2EF40" w14:textId="773FB689"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Upon attending the suspects address, he compliantly allowed us into his ho</w:t>
      </w:r>
      <w:r w:rsidR="00512503">
        <w:rPr>
          <w:rFonts w:asciiTheme="minorHAnsi" w:hAnsiTheme="minorHAnsi" w:cstheme="minorHAnsi"/>
          <w:sz w:val="24"/>
          <w:szCs w:val="24"/>
        </w:rPr>
        <w:t>me</w:t>
      </w:r>
      <w:r w:rsidRPr="00A56D2E">
        <w:rPr>
          <w:rFonts w:asciiTheme="minorHAnsi" w:hAnsiTheme="minorHAnsi" w:cstheme="minorHAnsi"/>
          <w:sz w:val="24"/>
          <w:szCs w:val="24"/>
        </w:rPr>
        <w:t>. I briefly explained the circumstances of why we were there before placing the male under arrest. He pointed out to me that one of his children was home and someone would need to take care of them. This was an obvious safeguarding concern to us as we could not leave a child unattended, so we made sure to find a suitable guardian to come and take care of his child. At this stage the suspect was compliant showing no signs of physical or verbal aggression. Considering the age of the child in the address and their welfare, I used my discretion to wait for the suitable guardian to pick up the child before placing the suspect in hand-cuffs and carrying out a section 32 PACE search (Police and Criminal Evidence Act, 1984). My rationale behind this was that I did not want to cause any undue stress or upset to the child by completing these actions in front of them, given the stresses that they were already likely under with the ongoing parental separation. I also considered that if the child got into a state of distress, the suspect could also react negatively, potentially aggravating the situation. I of course once again considered the NDM when using my discretion to assess the risk and threat in the current situation. At that particular time the threat and risk were low as the suspect was compliant, however should this have changed, I would have altered my course of action to deal with the threat. When liaising with my tutor constable regarding my discretionary decision, they completely agreed. I believe this decision helped to keep the situation calm and orderly.</w:t>
      </w:r>
    </w:p>
    <w:p w14:paraId="73D11F69" w14:textId="77777777" w:rsidR="00A56D2E" w:rsidRPr="00A56D2E" w:rsidRDefault="00A56D2E" w:rsidP="00A56D2E">
      <w:pPr>
        <w:ind w:right="107"/>
        <w:jc w:val="both"/>
        <w:rPr>
          <w:rFonts w:asciiTheme="minorHAnsi" w:hAnsiTheme="minorHAnsi" w:cstheme="minorHAnsi"/>
          <w:sz w:val="24"/>
          <w:szCs w:val="24"/>
        </w:rPr>
      </w:pPr>
    </w:p>
    <w:p w14:paraId="38AEE755" w14:textId="77777777" w:rsidR="00A56D2E" w:rsidRPr="00A56D2E" w:rsidRDefault="00A56D2E" w:rsidP="00A56D2E">
      <w:pPr>
        <w:ind w:right="107"/>
        <w:jc w:val="both"/>
        <w:rPr>
          <w:rFonts w:asciiTheme="minorHAnsi" w:hAnsiTheme="minorHAnsi" w:cstheme="minorHAnsi"/>
          <w:sz w:val="24"/>
          <w:szCs w:val="24"/>
        </w:rPr>
      </w:pPr>
    </w:p>
    <w:p w14:paraId="28ED8491" w14:textId="77777777"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Discretion is described as the freedom and authority to decide what to do (Collins Dictionary, 2023). Discretion is a hugely important aspect of policing. Police are given a vast amount of power to enforce the law and make decisions. However, there may be certain situations where taking one particular course of action may seem disproportionate, or heavy handed, especially when alternative methods are available to deal with the situation which would be just as effective. For example, some particular minor offences where arrest would be a legitimate response, could also be dealt with by alternative means such as penalty notice for disorder instead. Nevertheless, it is vital to remember that doing nothing is not an option and this course of action could be seen as acting in a bias manner, or even having complete lack of care or regard for the role. When exercising discretion, the code of ethics should be considered, just as they should be considered when using the NDM.</w:t>
      </w:r>
    </w:p>
    <w:p w14:paraId="3B037C9A" w14:textId="77777777" w:rsidR="00A56D2E" w:rsidRPr="00A56D2E" w:rsidRDefault="00A56D2E" w:rsidP="00A56D2E">
      <w:pPr>
        <w:ind w:right="107"/>
        <w:jc w:val="both"/>
        <w:rPr>
          <w:rFonts w:asciiTheme="minorHAnsi" w:hAnsiTheme="minorHAnsi" w:cstheme="minorHAnsi"/>
          <w:sz w:val="24"/>
          <w:szCs w:val="24"/>
        </w:rPr>
      </w:pPr>
    </w:p>
    <w:p w14:paraId="0FCFF631" w14:textId="77777777" w:rsidR="00A56D2E" w:rsidRPr="00A56D2E" w:rsidRDefault="00A56D2E" w:rsidP="00A56D2E">
      <w:pPr>
        <w:ind w:right="107"/>
        <w:jc w:val="both"/>
        <w:rPr>
          <w:rFonts w:asciiTheme="minorHAnsi" w:hAnsiTheme="minorHAnsi" w:cstheme="minorHAnsi"/>
          <w:sz w:val="24"/>
          <w:szCs w:val="24"/>
        </w:rPr>
      </w:pPr>
    </w:p>
    <w:p w14:paraId="38246BE6" w14:textId="77777777"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 xml:space="preserve">Now that the suspect has been arrested, I am aware that I will need to consider my responsibilities regarding the provision of the Criminal Procedure and Investigations Act (CPIA, 1996). The CPIA is legislation that provides procedural guidance as to how criminal investigations and prosecutions are conducted. The CPIA Code of Practice Part II, set out within the act, states that “It sets out the manner in which police officers are to record, retain and reveal to the prosecutor material obtained in a criminal investigation and which may be relevant to the investigation, and related matters”. This </w:t>
      </w:r>
      <w:r w:rsidRPr="00A56D2E">
        <w:rPr>
          <w:rFonts w:asciiTheme="minorHAnsi" w:hAnsiTheme="minorHAnsi" w:cstheme="minorHAnsi"/>
          <w:sz w:val="24"/>
          <w:szCs w:val="24"/>
        </w:rPr>
        <w:lastRenderedPageBreak/>
        <w:t>would include disclosing not only relevant material (evidential) but also any relevant unused material which may assist the defence or undermine the prosecution. (CPIA Section 23(1) Code of Practice, 2015). Improper disclosure has previously caused hundreds of cases to collapse in court. It was reported by the BBC that the number of prosecutions that had collapsed due to failings in disclosure had risen by 70% over 2 years, (BBC, 2018). This news article really highlights the importance of getting disclosure right in an investigation, showing the consequences of what happens when information is not properly disclosed in line with the CPIA.</w:t>
      </w:r>
    </w:p>
    <w:p w14:paraId="684C35F0" w14:textId="77777777" w:rsidR="00A56D2E" w:rsidRPr="00A56D2E" w:rsidRDefault="00A56D2E" w:rsidP="00A56D2E">
      <w:pPr>
        <w:ind w:right="107"/>
        <w:jc w:val="both"/>
        <w:rPr>
          <w:rFonts w:asciiTheme="minorHAnsi" w:hAnsiTheme="minorHAnsi" w:cstheme="minorHAnsi"/>
          <w:sz w:val="24"/>
          <w:szCs w:val="24"/>
        </w:rPr>
      </w:pPr>
    </w:p>
    <w:p w14:paraId="4EBE1ACB" w14:textId="77777777" w:rsidR="00A56D2E" w:rsidRPr="00A56D2E" w:rsidRDefault="00A56D2E" w:rsidP="00A56D2E">
      <w:pPr>
        <w:ind w:right="107"/>
        <w:jc w:val="both"/>
        <w:rPr>
          <w:rFonts w:asciiTheme="minorHAnsi" w:hAnsiTheme="minorHAnsi" w:cstheme="minorHAnsi"/>
          <w:sz w:val="24"/>
          <w:szCs w:val="24"/>
        </w:rPr>
      </w:pPr>
    </w:p>
    <w:p w14:paraId="6E16B915" w14:textId="6B7DB5CD" w:rsidR="00A56D2E"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 xml:space="preserve">Having given a brief overview of the CPIA and its importance, I will now outline my responsibilities regarding the CPIA in relation to the above-mentioned incident. At present the investigation is still ongoing and although the subject has not been charged, material has already been gathered in relation to the incident. For example, during the arrest of the suspect, I needed to seize their phone as it contained evidence of the offence. The contents of the phone containing the text messages, which was subsequently downloaded, is something that will need to be disclosed should this end up with the Crown Prosecution Service (CPS). My body worn video camera captured the arrest and this is also something I have uploaded as evidential in anticipation of needing to disclose this. The complainant’s phone </w:t>
      </w:r>
      <w:r w:rsidR="003B28AB">
        <w:rPr>
          <w:rFonts w:asciiTheme="minorHAnsi" w:hAnsiTheme="minorHAnsi" w:cstheme="minorHAnsi"/>
          <w:sz w:val="24"/>
          <w:szCs w:val="24"/>
        </w:rPr>
        <w:t>may</w:t>
      </w:r>
      <w:r w:rsidRPr="00A56D2E">
        <w:rPr>
          <w:rFonts w:asciiTheme="minorHAnsi" w:hAnsiTheme="minorHAnsi" w:cstheme="minorHAnsi"/>
          <w:sz w:val="24"/>
          <w:szCs w:val="24"/>
        </w:rPr>
        <w:t xml:space="preserve"> also require downloading; however, if the case progresses and the contents of the phone are disclosed, it will also require careful redaction to avoid data breaches where sensitive personal information could potentially be disclosed to the defence, leaving the complainant at risk. I will also have further unused material which will require disclosing such as the CAD log, a detailed log of events from when the initial call to the control room was made, and the occurrence enquiry log, a log containing actions carried out by the police such as victim contact and investigation updates. Once again, to avoid data breaches, personal information such as mobile phone numbers, dates of birth, addresses and anything else sensitive will require redacting.</w:t>
      </w:r>
    </w:p>
    <w:p w14:paraId="02EE3B80" w14:textId="77777777" w:rsidR="0047092F" w:rsidRDefault="0047092F" w:rsidP="00A56D2E">
      <w:pPr>
        <w:ind w:right="107"/>
        <w:jc w:val="both"/>
        <w:rPr>
          <w:rFonts w:asciiTheme="minorHAnsi" w:hAnsiTheme="minorHAnsi" w:cstheme="minorHAnsi"/>
          <w:sz w:val="24"/>
          <w:szCs w:val="24"/>
        </w:rPr>
      </w:pPr>
    </w:p>
    <w:p w14:paraId="64275FBC" w14:textId="77777777" w:rsidR="0047092F" w:rsidRDefault="0047092F" w:rsidP="00A56D2E">
      <w:pPr>
        <w:ind w:right="107"/>
        <w:jc w:val="both"/>
        <w:rPr>
          <w:rFonts w:asciiTheme="minorHAnsi" w:hAnsiTheme="minorHAnsi" w:cstheme="minorHAnsi"/>
          <w:sz w:val="24"/>
          <w:szCs w:val="24"/>
        </w:rPr>
      </w:pPr>
    </w:p>
    <w:p w14:paraId="363979F9" w14:textId="086D4CC9" w:rsidR="006C7CA5" w:rsidRPr="00A56D2E" w:rsidRDefault="00A56D2E" w:rsidP="00A56D2E">
      <w:pPr>
        <w:ind w:right="107"/>
        <w:jc w:val="both"/>
        <w:rPr>
          <w:rFonts w:asciiTheme="minorHAnsi" w:hAnsiTheme="minorHAnsi" w:cstheme="minorHAnsi"/>
          <w:sz w:val="24"/>
          <w:szCs w:val="24"/>
        </w:rPr>
      </w:pPr>
      <w:r w:rsidRPr="00A56D2E">
        <w:rPr>
          <w:rFonts w:asciiTheme="minorHAnsi" w:hAnsiTheme="minorHAnsi" w:cstheme="minorHAnsi"/>
          <w:sz w:val="24"/>
          <w:szCs w:val="24"/>
        </w:rPr>
        <w:t>Overall, I believe that I handled the incident well, especially when considering my short length of service at the time. Looking back on the incident I feel that by considering the NDM, it really helped me formulate good decision making in the early stages which helped me to my advantage when dealing with the incident. It also helped me to identify any potential threat and risk and deal with it accordingly to ensure my own and my colleagues’ safety. Reflecting back on the incident throughout this essay by using the NDM to revisit each stage has really highlighted to me the importance of each stage of the model and how decisions can be made, justified, and reviewed. Looking back on my use of discretion, I feel that my decisions in this particular situation helped to keep the situation calm and controlled. During the course of the incident, I felt that I acted with high standards of professionalism in line with the Code of Ethics, and I would be able to justify any of my actions to both the public and the police, and these would be perceived positively. Although this situation went particularly well without issue, I have learnt from this to treat incident on its own merit, to read the situation that’s presented in front of you and act accordingly as no two calls will be the same, no matter how similar the circumstances or offence.</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36184808" w14:textId="12F985DF" w:rsidR="00A56D2E" w:rsidRPr="00A41C27" w:rsidRDefault="00A56D2E" w:rsidP="00A56D2E">
      <w:pPr>
        <w:jc w:val="both"/>
        <w:rPr>
          <w:rFonts w:asciiTheme="minorHAnsi" w:eastAsia="Arial" w:hAnsiTheme="minorHAnsi" w:cstheme="minorHAnsi"/>
          <w:b/>
          <w:bCs/>
          <w:color w:val="000000" w:themeColor="text1"/>
          <w:sz w:val="24"/>
          <w:szCs w:val="24"/>
        </w:rPr>
      </w:pPr>
      <w:r w:rsidRPr="007646B7">
        <w:rPr>
          <w:rFonts w:asciiTheme="minorHAnsi" w:eastAsia="Arial" w:hAnsiTheme="minorHAnsi" w:cstheme="minorHAnsi"/>
          <w:color w:val="000000" w:themeColor="text1"/>
          <w:sz w:val="24"/>
          <w:szCs w:val="24"/>
        </w:rPr>
        <w:t>Word count</w:t>
      </w:r>
      <w:r>
        <w:rPr>
          <w:rFonts w:asciiTheme="minorHAnsi" w:eastAsia="Arial" w:hAnsiTheme="minorHAnsi" w:cstheme="minorHAnsi"/>
          <w:color w:val="000000" w:themeColor="text1"/>
          <w:sz w:val="24"/>
          <w:szCs w:val="24"/>
        </w:rPr>
        <w:t xml:space="preserve"> (Including in text citations)</w:t>
      </w:r>
      <w:r w:rsidRPr="007646B7">
        <w:rPr>
          <w:rFonts w:asciiTheme="minorHAnsi" w:eastAsia="Arial" w:hAnsiTheme="minorHAnsi" w:cstheme="minorHAnsi"/>
          <w:color w:val="000000" w:themeColor="text1"/>
          <w:sz w:val="24"/>
          <w:szCs w:val="24"/>
        </w:rPr>
        <w:t xml:space="preserve"> </w:t>
      </w:r>
      <w:r>
        <w:rPr>
          <w:rFonts w:asciiTheme="minorHAnsi" w:eastAsia="Arial" w:hAnsiTheme="minorHAnsi" w:cstheme="minorHAnsi"/>
          <w:color w:val="000000" w:themeColor="text1"/>
          <w:sz w:val="24"/>
          <w:szCs w:val="24"/>
        </w:rPr>
        <w:t>–</w:t>
      </w:r>
      <w:r w:rsidRPr="007646B7">
        <w:rPr>
          <w:rFonts w:asciiTheme="minorHAnsi" w:eastAsia="Arial" w:hAnsiTheme="minorHAnsi" w:cstheme="minorHAnsi"/>
          <w:color w:val="000000" w:themeColor="text1"/>
          <w:sz w:val="24"/>
          <w:szCs w:val="24"/>
        </w:rPr>
        <w:t xml:space="preserve"> </w:t>
      </w:r>
      <w:r>
        <w:rPr>
          <w:rFonts w:asciiTheme="minorHAnsi" w:eastAsia="Arial" w:hAnsiTheme="minorHAnsi" w:cstheme="minorHAnsi"/>
          <w:b/>
          <w:bCs/>
          <w:color w:val="000000" w:themeColor="text1"/>
          <w:sz w:val="24"/>
          <w:szCs w:val="24"/>
        </w:rPr>
        <w:t>2140</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9224E8" w14:paraId="0A46402C" w14:textId="77777777" w:rsidTr="00417BE8">
        <w:tc>
          <w:tcPr>
            <w:tcW w:w="2462" w:type="dxa"/>
            <w:shd w:val="clear" w:color="auto" w:fill="auto"/>
          </w:tcPr>
          <w:p w14:paraId="7E60CEDB" w14:textId="77777777" w:rsidR="009224E8" w:rsidRPr="00270EEB" w:rsidRDefault="009224E8" w:rsidP="00417BE8">
            <w:pPr>
              <w:ind w:right="107"/>
              <w:jc w:val="center"/>
              <w:rPr>
                <w:b/>
                <w:sz w:val="24"/>
                <w:szCs w:val="24"/>
              </w:rPr>
            </w:pPr>
          </w:p>
          <w:p w14:paraId="62ECB64C" w14:textId="77777777" w:rsidR="009224E8" w:rsidRPr="00270EEB" w:rsidRDefault="009224E8" w:rsidP="00417BE8">
            <w:pPr>
              <w:ind w:right="107"/>
              <w:jc w:val="center"/>
              <w:rPr>
                <w:b/>
                <w:sz w:val="24"/>
                <w:szCs w:val="24"/>
              </w:rPr>
            </w:pPr>
            <w:r>
              <w:rPr>
                <w:b/>
                <w:sz w:val="24"/>
                <w:szCs w:val="24"/>
              </w:rPr>
              <w:t xml:space="preserve">Area of </w:t>
            </w:r>
            <w:r w:rsidRPr="00270EEB">
              <w:rPr>
                <w:b/>
                <w:sz w:val="24"/>
                <w:szCs w:val="24"/>
              </w:rPr>
              <w:t xml:space="preserve">Development </w:t>
            </w:r>
          </w:p>
          <w:p w14:paraId="2E1A5C80" w14:textId="77777777" w:rsidR="009224E8" w:rsidRPr="00270EEB" w:rsidRDefault="009224E8" w:rsidP="00417BE8">
            <w:pPr>
              <w:ind w:right="107"/>
              <w:jc w:val="center"/>
              <w:rPr>
                <w:b/>
                <w:sz w:val="24"/>
                <w:szCs w:val="24"/>
              </w:rPr>
            </w:pPr>
          </w:p>
        </w:tc>
        <w:tc>
          <w:tcPr>
            <w:tcW w:w="2433" w:type="dxa"/>
            <w:shd w:val="clear" w:color="auto" w:fill="auto"/>
          </w:tcPr>
          <w:p w14:paraId="445B5AA4" w14:textId="77777777" w:rsidR="009224E8" w:rsidRPr="00270EEB" w:rsidRDefault="009224E8" w:rsidP="00417BE8">
            <w:pPr>
              <w:ind w:right="107"/>
              <w:jc w:val="center"/>
              <w:rPr>
                <w:b/>
                <w:sz w:val="24"/>
                <w:szCs w:val="24"/>
              </w:rPr>
            </w:pPr>
          </w:p>
          <w:p w14:paraId="7FB10BA2" w14:textId="77777777" w:rsidR="009224E8" w:rsidRPr="00270EEB" w:rsidRDefault="009224E8" w:rsidP="00417BE8">
            <w:pPr>
              <w:ind w:right="107"/>
              <w:jc w:val="center"/>
              <w:rPr>
                <w:b/>
                <w:sz w:val="24"/>
                <w:szCs w:val="24"/>
              </w:rPr>
            </w:pPr>
            <w:r w:rsidRPr="00270EEB">
              <w:rPr>
                <w:b/>
                <w:sz w:val="24"/>
                <w:szCs w:val="24"/>
              </w:rPr>
              <w:t>How it will be achieved</w:t>
            </w:r>
          </w:p>
        </w:tc>
        <w:tc>
          <w:tcPr>
            <w:tcW w:w="2426" w:type="dxa"/>
            <w:shd w:val="clear" w:color="auto" w:fill="auto"/>
          </w:tcPr>
          <w:p w14:paraId="46183FAF" w14:textId="77777777" w:rsidR="009224E8" w:rsidRPr="00270EEB" w:rsidRDefault="009224E8" w:rsidP="00417BE8">
            <w:pPr>
              <w:ind w:right="107"/>
              <w:jc w:val="center"/>
              <w:rPr>
                <w:b/>
                <w:sz w:val="24"/>
                <w:szCs w:val="24"/>
              </w:rPr>
            </w:pPr>
          </w:p>
          <w:p w14:paraId="2B5003E7" w14:textId="77777777" w:rsidR="009224E8" w:rsidRPr="00270EEB" w:rsidRDefault="009224E8" w:rsidP="00417BE8">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37B27AE7" w14:textId="77777777" w:rsidR="009224E8" w:rsidRDefault="009224E8" w:rsidP="00417BE8">
            <w:pPr>
              <w:jc w:val="center"/>
              <w:rPr>
                <w:b/>
                <w:bCs/>
                <w:sz w:val="24"/>
                <w:szCs w:val="24"/>
              </w:rPr>
            </w:pPr>
          </w:p>
          <w:p w14:paraId="5521BC6B" w14:textId="77777777" w:rsidR="009224E8" w:rsidRDefault="009224E8" w:rsidP="00417BE8">
            <w:pPr>
              <w:jc w:val="center"/>
              <w:rPr>
                <w:b/>
                <w:bCs/>
                <w:sz w:val="24"/>
                <w:szCs w:val="24"/>
              </w:rPr>
            </w:pPr>
            <w:r w:rsidRPr="28A9B94D">
              <w:rPr>
                <w:b/>
                <w:bCs/>
                <w:sz w:val="24"/>
                <w:szCs w:val="24"/>
              </w:rPr>
              <w:t>Timeline</w:t>
            </w:r>
          </w:p>
        </w:tc>
      </w:tr>
      <w:tr w:rsidR="009224E8" w:rsidRPr="00A4356A" w14:paraId="18606EAF" w14:textId="77777777" w:rsidTr="00417BE8">
        <w:tc>
          <w:tcPr>
            <w:tcW w:w="2462" w:type="dxa"/>
            <w:shd w:val="clear" w:color="auto" w:fill="auto"/>
          </w:tcPr>
          <w:p w14:paraId="44188FA8" w14:textId="77777777" w:rsidR="009224E8" w:rsidRPr="006B1E24" w:rsidRDefault="009224E8" w:rsidP="00417BE8">
            <w:pPr>
              <w:ind w:right="107"/>
              <w:jc w:val="both"/>
              <w:rPr>
                <w:rFonts w:asciiTheme="minorHAnsi" w:hAnsiTheme="minorHAnsi" w:cstheme="minorHAnsi"/>
                <w:b/>
                <w:bCs/>
                <w:sz w:val="24"/>
                <w:szCs w:val="24"/>
              </w:rPr>
            </w:pPr>
            <w:r w:rsidRPr="006B1E24">
              <w:rPr>
                <w:rFonts w:asciiTheme="minorHAnsi" w:hAnsiTheme="minorHAnsi" w:cstheme="minorHAnsi"/>
                <w:b/>
                <w:bCs/>
                <w:sz w:val="24"/>
                <w:szCs w:val="24"/>
              </w:rPr>
              <w:t xml:space="preserve">Specific – </w:t>
            </w:r>
          </w:p>
          <w:p w14:paraId="7D4BF84B" w14:textId="77777777" w:rsidR="009224E8" w:rsidRPr="006B1E24" w:rsidRDefault="009224E8" w:rsidP="00417BE8">
            <w:pPr>
              <w:ind w:right="107"/>
              <w:rPr>
                <w:rFonts w:asciiTheme="minorHAnsi" w:hAnsiTheme="minorHAnsi" w:cstheme="minorHAnsi"/>
                <w:sz w:val="24"/>
                <w:szCs w:val="24"/>
              </w:rPr>
            </w:pPr>
          </w:p>
          <w:p w14:paraId="66815466"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Achieving a good work life balance where I am able to ensure I have downtime to spend time with family and pursue hobbies, whilst ensuring I am up to speed with both operational policing work and university work. To ensure I am in a place where I am satisfied with the level of work on my plate, without feeling the stress or burden of the work.</w:t>
            </w:r>
          </w:p>
          <w:p w14:paraId="0A8FB057" w14:textId="77777777" w:rsidR="009224E8" w:rsidRPr="006B1E24" w:rsidRDefault="009224E8" w:rsidP="00417BE8">
            <w:pPr>
              <w:ind w:right="107"/>
              <w:jc w:val="both"/>
              <w:rPr>
                <w:rFonts w:asciiTheme="minorHAnsi" w:hAnsiTheme="minorHAnsi" w:cstheme="minorHAnsi"/>
                <w:sz w:val="24"/>
                <w:szCs w:val="24"/>
              </w:rPr>
            </w:pPr>
          </w:p>
          <w:p w14:paraId="456CA091" w14:textId="77777777" w:rsidR="009224E8" w:rsidRPr="006B1E24" w:rsidRDefault="009224E8" w:rsidP="00417BE8">
            <w:pPr>
              <w:ind w:right="107"/>
              <w:jc w:val="both"/>
              <w:rPr>
                <w:rFonts w:asciiTheme="minorHAnsi" w:hAnsiTheme="minorHAnsi" w:cstheme="minorHAnsi"/>
                <w:sz w:val="24"/>
                <w:szCs w:val="24"/>
              </w:rPr>
            </w:pPr>
          </w:p>
          <w:p w14:paraId="7358C5E5" w14:textId="77777777" w:rsidR="009224E8" w:rsidRPr="006B1E24" w:rsidRDefault="009224E8" w:rsidP="00417BE8">
            <w:pPr>
              <w:ind w:right="107"/>
              <w:jc w:val="both"/>
              <w:rPr>
                <w:rFonts w:asciiTheme="minorHAnsi" w:hAnsiTheme="minorHAnsi" w:cstheme="minorHAnsi"/>
                <w:sz w:val="24"/>
                <w:szCs w:val="24"/>
              </w:rPr>
            </w:pPr>
          </w:p>
          <w:p w14:paraId="2FACDF9F" w14:textId="77777777" w:rsidR="009224E8" w:rsidRPr="006B1E24" w:rsidRDefault="009224E8" w:rsidP="00417BE8">
            <w:pPr>
              <w:ind w:right="107"/>
              <w:jc w:val="both"/>
              <w:rPr>
                <w:rFonts w:asciiTheme="minorHAnsi" w:hAnsiTheme="minorHAnsi" w:cstheme="minorHAnsi"/>
                <w:sz w:val="24"/>
                <w:szCs w:val="24"/>
              </w:rPr>
            </w:pPr>
          </w:p>
          <w:p w14:paraId="160BB34D" w14:textId="77777777" w:rsidR="009224E8" w:rsidRPr="006B1E24" w:rsidRDefault="009224E8" w:rsidP="00417BE8">
            <w:pPr>
              <w:ind w:right="107"/>
              <w:jc w:val="both"/>
              <w:rPr>
                <w:rFonts w:asciiTheme="minorHAnsi" w:hAnsiTheme="minorHAnsi" w:cstheme="minorHAnsi"/>
                <w:sz w:val="24"/>
                <w:szCs w:val="24"/>
              </w:rPr>
            </w:pPr>
          </w:p>
          <w:p w14:paraId="59EA50F6" w14:textId="77777777" w:rsidR="009224E8" w:rsidRPr="006B1E24" w:rsidRDefault="009224E8" w:rsidP="00417BE8">
            <w:pPr>
              <w:ind w:right="107"/>
              <w:jc w:val="both"/>
              <w:rPr>
                <w:rFonts w:asciiTheme="minorHAnsi" w:hAnsiTheme="minorHAnsi" w:cstheme="minorHAnsi"/>
                <w:sz w:val="24"/>
                <w:szCs w:val="24"/>
              </w:rPr>
            </w:pPr>
          </w:p>
          <w:p w14:paraId="0D30CBDB" w14:textId="77777777" w:rsidR="009224E8" w:rsidRPr="006B1E24" w:rsidRDefault="009224E8" w:rsidP="00417BE8">
            <w:pPr>
              <w:ind w:right="107"/>
              <w:jc w:val="both"/>
              <w:rPr>
                <w:rFonts w:asciiTheme="minorHAnsi" w:hAnsiTheme="minorHAnsi" w:cstheme="minorHAnsi"/>
                <w:sz w:val="24"/>
                <w:szCs w:val="24"/>
              </w:rPr>
            </w:pPr>
          </w:p>
          <w:p w14:paraId="240945E9" w14:textId="77777777" w:rsidR="009224E8" w:rsidRPr="006B1E24" w:rsidRDefault="009224E8" w:rsidP="00417BE8">
            <w:pPr>
              <w:ind w:right="107"/>
              <w:jc w:val="both"/>
              <w:rPr>
                <w:rFonts w:asciiTheme="minorHAnsi" w:hAnsiTheme="minorHAnsi" w:cstheme="minorHAnsi"/>
                <w:sz w:val="24"/>
                <w:szCs w:val="24"/>
              </w:rPr>
            </w:pPr>
          </w:p>
          <w:p w14:paraId="12CBBBB6" w14:textId="77777777" w:rsidR="009224E8" w:rsidRPr="006B1E24" w:rsidRDefault="009224E8" w:rsidP="00417BE8">
            <w:pPr>
              <w:ind w:right="107"/>
              <w:jc w:val="both"/>
              <w:rPr>
                <w:rFonts w:asciiTheme="minorHAnsi" w:hAnsiTheme="minorHAnsi" w:cstheme="minorHAnsi"/>
                <w:sz w:val="24"/>
                <w:szCs w:val="24"/>
              </w:rPr>
            </w:pPr>
          </w:p>
        </w:tc>
        <w:tc>
          <w:tcPr>
            <w:tcW w:w="2433" w:type="dxa"/>
            <w:shd w:val="clear" w:color="auto" w:fill="auto"/>
          </w:tcPr>
          <w:p w14:paraId="2CECF435" w14:textId="77777777" w:rsidR="009224E8" w:rsidRPr="006B1E24" w:rsidRDefault="009224E8" w:rsidP="00417BE8">
            <w:pPr>
              <w:ind w:right="107"/>
              <w:jc w:val="both"/>
              <w:rPr>
                <w:rFonts w:asciiTheme="minorHAnsi" w:hAnsiTheme="minorHAnsi" w:cstheme="minorHAnsi"/>
                <w:b/>
                <w:bCs/>
                <w:sz w:val="24"/>
                <w:szCs w:val="24"/>
              </w:rPr>
            </w:pPr>
            <w:r w:rsidRPr="006B1E24">
              <w:rPr>
                <w:rFonts w:asciiTheme="minorHAnsi" w:hAnsiTheme="minorHAnsi" w:cstheme="minorHAnsi"/>
                <w:b/>
                <w:bCs/>
                <w:sz w:val="24"/>
                <w:szCs w:val="24"/>
              </w:rPr>
              <w:t xml:space="preserve">Measurable, Achievable, Realistic - </w:t>
            </w:r>
          </w:p>
          <w:p w14:paraId="49998145"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This will be measurable by ensuring that I have set myself time aside where I can focus on myself and family and time aside where I need to work. I can also review if my work life balance is sufficient by monitoring my own levels of stress and ensuring that this is not getting on top of me. I feel by setting specific time aside for family and work, it will help me achieve this goal. I believe that with correct time management this goal is realistic.</w:t>
            </w:r>
          </w:p>
        </w:tc>
        <w:tc>
          <w:tcPr>
            <w:tcW w:w="2426" w:type="dxa"/>
            <w:shd w:val="clear" w:color="auto" w:fill="auto"/>
          </w:tcPr>
          <w:p w14:paraId="21011600" w14:textId="77777777" w:rsidR="009224E8" w:rsidRPr="006B1E24" w:rsidRDefault="009224E8" w:rsidP="00417BE8">
            <w:pPr>
              <w:ind w:right="107"/>
              <w:rPr>
                <w:rFonts w:asciiTheme="minorHAnsi" w:hAnsiTheme="minorHAnsi" w:cstheme="minorHAnsi"/>
                <w:sz w:val="24"/>
                <w:szCs w:val="24"/>
              </w:rPr>
            </w:pPr>
          </w:p>
          <w:p w14:paraId="41B5C0FC"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To support me I will ensure to communicate effectively with my team and supervisor for advice or if I feel I am under too much pressure with the workload. My family are also supportive of the career path I have chosen, and I know they will support me in terms of understanding there will be times I need to commit to university work. </w:t>
            </w:r>
          </w:p>
        </w:tc>
        <w:tc>
          <w:tcPr>
            <w:tcW w:w="2426" w:type="dxa"/>
            <w:shd w:val="clear" w:color="auto" w:fill="auto"/>
          </w:tcPr>
          <w:p w14:paraId="74B96C38" w14:textId="77777777" w:rsidR="009224E8" w:rsidRPr="006B1E24" w:rsidRDefault="009224E8" w:rsidP="00417BE8">
            <w:pPr>
              <w:jc w:val="both"/>
              <w:rPr>
                <w:rFonts w:asciiTheme="minorHAnsi" w:hAnsiTheme="minorHAnsi" w:cstheme="minorHAnsi"/>
                <w:b/>
                <w:bCs/>
                <w:sz w:val="24"/>
                <w:szCs w:val="24"/>
              </w:rPr>
            </w:pPr>
            <w:r w:rsidRPr="006B1E24">
              <w:rPr>
                <w:rFonts w:asciiTheme="minorHAnsi" w:hAnsiTheme="minorHAnsi" w:cstheme="minorHAnsi"/>
                <w:b/>
                <w:bCs/>
                <w:sz w:val="24"/>
                <w:szCs w:val="24"/>
              </w:rPr>
              <w:t xml:space="preserve">Time – </w:t>
            </w:r>
          </w:p>
          <w:p w14:paraId="08799709" w14:textId="77777777" w:rsidR="009224E8" w:rsidRPr="006B1E24" w:rsidRDefault="009224E8" w:rsidP="00417BE8">
            <w:pPr>
              <w:rPr>
                <w:rFonts w:asciiTheme="minorHAnsi" w:hAnsiTheme="minorHAnsi" w:cstheme="minorHAnsi"/>
                <w:sz w:val="24"/>
                <w:szCs w:val="24"/>
              </w:rPr>
            </w:pPr>
          </w:p>
          <w:p w14:paraId="3BA3DCF5" w14:textId="77777777" w:rsidR="009224E8" w:rsidRPr="006B1E24" w:rsidRDefault="009224E8" w:rsidP="00417BE8">
            <w:pPr>
              <w:rPr>
                <w:rFonts w:asciiTheme="minorHAnsi" w:hAnsiTheme="minorHAnsi" w:cstheme="minorHAnsi"/>
                <w:sz w:val="24"/>
                <w:szCs w:val="24"/>
              </w:rPr>
            </w:pPr>
            <w:r w:rsidRPr="006B1E24">
              <w:rPr>
                <w:rFonts w:asciiTheme="minorHAnsi" w:hAnsiTheme="minorHAnsi" w:cstheme="minorHAnsi"/>
                <w:sz w:val="24"/>
                <w:szCs w:val="24"/>
              </w:rPr>
              <w:t>The timescale for this area of development will run across my probationary period where I will be able to constantly monitor my own progress. I have chosen this as the timescale as during my probationary period, I will be subject to a higher workload when taking into account my Occupational Competency Portfolio and University work.</w:t>
            </w:r>
          </w:p>
        </w:tc>
      </w:tr>
      <w:tr w:rsidR="009224E8" w14:paraId="49694BCE" w14:textId="77777777" w:rsidTr="00417BE8">
        <w:tc>
          <w:tcPr>
            <w:tcW w:w="2462" w:type="dxa"/>
            <w:shd w:val="clear" w:color="auto" w:fill="auto"/>
          </w:tcPr>
          <w:p w14:paraId="4682F495" w14:textId="77777777" w:rsidR="009224E8" w:rsidRPr="006B1E24" w:rsidRDefault="009224E8" w:rsidP="00417BE8">
            <w:pPr>
              <w:ind w:right="107"/>
              <w:jc w:val="both"/>
              <w:rPr>
                <w:rFonts w:asciiTheme="minorHAnsi" w:hAnsiTheme="minorHAnsi" w:cstheme="minorHAnsi"/>
                <w:b/>
                <w:bCs/>
                <w:sz w:val="24"/>
                <w:szCs w:val="24"/>
              </w:rPr>
            </w:pPr>
            <w:r w:rsidRPr="006B1E24">
              <w:rPr>
                <w:rFonts w:asciiTheme="minorHAnsi" w:hAnsiTheme="minorHAnsi" w:cstheme="minorHAnsi"/>
                <w:b/>
                <w:bCs/>
                <w:sz w:val="24"/>
                <w:szCs w:val="24"/>
              </w:rPr>
              <w:t xml:space="preserve">Specific – </w:t>
            </w:r>
          </w:p>
          <w:p w14:paraId="28EDDD22" w14:textId="77777777" w:rsidR="009224E8" w:rsidRPr="006B1E24" w:rsidRDefault="009224E8" w:rsidP="00417BE8">
            <w:pPr>
              <w:ind w:right="107"/>
              <w:rPr>
                <w:rFonts w:asciiTheme="minorHAnsi" w:hAnsiTheme="minorHAnsi" w:cstheme="minorHAnsi"/>
                <w:sz w:val="24"/>
                <w:szCs w:val="24"/>
              </w:rPr>
            </w:pPr>
          </w:p>
          <w:p w14:paraId="4849357F"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Improve on my computer skills – more specifically, complex programmes such as NICHE.</w:t>
            </w:r>
          </w:p>
          <w:p w14:paraId="3B96224D" w14:textId="77777777" w:rsidR="009224E8" w:rsidRPr="006B1E24" w:rsidRDefault="009224E8" w:rsidP="00417BE8">
            <w:pPr>
              <w:ind w:right="107"/>
              <w:jc w:val="both"/>
              <w:rPr>
                <w:rFonts w:asciiTheme="minorHAnsi" w:hAnsiTheme="minorHAnsi" w:cstheme="minorHAnsi"/>
                <w:sz w:val="24"/>
                <w:szCs w:val="24"/>
              </w:rPr>
            </w:pPr>
          </w:p>
          <w:p w14:paraId="09AEC3A9" w14:textId="77777777" w:rsidR="009224E8" w:rsidRPr="006B1E24" w:rsidRDefault="009224E8" w:rsidP="00417BE8">
            <w:pPr>
              <w:ind w:right="107"/>
              <w:jc w:val="both"/>
              <w:rPr>
                <w:rFonts w:asciiTheme="minorHAnsi" w:hAnsiTheme="minorHAnsi" w:cstheme="minorHAnsi"/>
                <w:sz w:val="24"/>
                <w:szCs w:val="24"/>
              </w:rPr>
            </w:pPr>
          </w:p>
          <w:p w14:paraId="1094DC26" w14:textId="77777777" w:rsidR="009224E8" w:rsidRPr="006B1E24" w:rsidRDefault="009224E8" w:rsidP="00417BE8">
            <w:pPr>
              <w:ind w:right="107"/>
              <w:jc w:val="both"/>
              <w:rPr>
                <w:rFonts w:asciiTheme="minorHAnsi" w:hAnsiTheme="minorHAnsi" w:cstheme="minorHAnsi"/>
                <w:sz w:val="24"/>
                <w:szCs w:val="24"/>
              </w:rPr>
            </w:pPr>
          </w:p>
          <w:p w14:paraId="39CE68A9" w14:textId="77777777" w:rsidR="009224E8" w:rsidRPr="006B1E24" w:rsidRDefault="009224E8" w:rsidP="00417BE8">
            <w:pPr>
              <w:ind w:right="107"/>
              <w:jc w:val="both"/>
              <w:rPr>
                <w:rFonts w:asciiTheme="minorHAnsi" w:hAnsiTheme="minorHAnsi" w:cstheme="minorHAnsi"/>
                <w:sz w:val="24"/>
                <w:szCs w:val="24"/>
              </w:rPr>
            </w:pPr>
          </w:p>
          <w:p w14:paraId="3E91E07B" w14:textId="77777777" w:rsidR="009224E8" w:rsidRPr="006B1E24" w:rsidRDefault="009224E8" w:rsidP="00417BE8">
            <w:pPr>
              <w:ind w:right="107"/>
              <w:jc w:val="both"/>
              <w:rPr>
                <w:rFonts w:asciiTheme="minorHAnsi" w:hAnsiTheme="minorHAnsi" w:cstheme="minorHAnsi"/>
                <w:sz w:val="24"/>
                <w:szCs w:val="24"/>
              </w:rPr>
            </w:pPr>
          </w:p>
          <w:p w14:paraId="7D5D944A" w14:textId="77777777" w:rsidR="009224E8" w:rsidRPr="006B1E24" w:rsidRDefault="009224E8" w:rsidP="00417BE8">
            <w:pPr>
              <w:ind w:right="107"/>
              <w:jc w:val="both"/>
              <w:rPr>
                <w:rFonts w:asciiTheme="minorHAnsi" w:hAnsiTheme="minorHAnsi" w:cstheme="minorHAnsi"/>
                <w:sz w:val="24"/>
                <w:szCs w:val="24"/>
              </w:rPr>
            </w:pPr>
          </w:p>
          <w:p w14:paraId="0A0ED146" w14:textId="77777777" w:rsidR="009224E8" w:rsidRPr="006B1E24" w:rsidRDefault="009224E8" w:rsidP="00417BE8">
            <w:pPr>
              <w:ind w:right="107"/>
              <w:jc w:val="both"/>
              <w:rPr>
                <w:rFonts w:asciiTheme="minorHAnsi" w:hAnsiTheme="minorHAnsi" w:cstheme="minorHAnsi"/>
                <w:sz w:val="24"/>
                <w:szCs w:val="24"/>
              </w:rPr>
            </w:pPr>
          </w:p>
          <w:p w14:paraId="757F1D9A" w14:textId="77777777" w:rsidR="009224E8" w:rsidRPr="006B1E24" w:rsidRDefault="009224E8" w:rsidP="00417BE8">
            <w:pPr>
              <w:ind w:right="107"/>
              <w:jc w:val="both"/>
              <w:rPr>
                <w:rFonts w:asciiTheme="minorHAnsi" w:hAnsiTheme="minorHAnsi" w:cstheme="minorHAnsi"/>
                <w:sz w:val="24"/>
                <w:szCs w:val="24"/>
              </w:rPr>
            </w:pPr>
          </w:p>
          <w:p w14:paraId="289F9F79" w14:textId="77777777" w:rsidR="009224E8" w:rsidRPr="006B1E24" w:rsidRDefault="009224E8" w:rsidP="00417BE8">
            <w:pPr>
              <w:ind w:right="107"/>
              <w:jc w:val="both"/>
              <w:rPr>
                <w:rFonts w:asciiTheme="minorHAnsi" w:hAnsiTheme="minorHAnsi" w:cstheme="minorHAnsi"/>
                <w:sz w:val="24"/>
                <w:szCs w:val="24"/>
              </w:rPr>
            </w:pPr>
          </w:p>
          <w:p w14:paraId="0EB5A89F" w14:textId="77777777" w:rsidR="009224E8" w:rsidRPr="006B1E24" w:rsidRDefault="009224E8" w:rsidP="00417BE8">
            <w:pPr>
              <w:ind w:right="107"/>
              <w:jc w:val="both"/>
              <w:rPr>
                <w:rFonts w:asciiTheme="minorHAnsi" w:hAnsiTheme="minorHAnsi" w:cstheme="minorHAnsi"/>
                <w:sz w:val="24"/>
                <w:szCs w:val="24"/>
              </w:rPr>
            </w:pPr>
          </w:p>
        </w:tc>
        <w:tc>
          <w:tcPr>
            <w:tcW w:w="2433" w:type="dxa"/>
            <w:shd w:val="clear" w:color="auto" w:fill="auto"/>
          </w:tcPr>
          <w:p w14:paraId="6A12900F" w14:textId="77777777" w:rsidR="009224E8" w:rsidRPr="006B1E24" w:rsidRDefault="009224E8" w:rsidP="00417BE8">
            <w:pPr>
              <w:ind w:right="107"/>
              <w:jc w:val="both"/>
              <w:rPr>
                <w:rFonts w:asciiTheme="minorHAnsi" w:hAnsiTheme="minorHAnsi" w:cstheme="minorHAnsi"/>
                <w:b/>
                <w:bCs/>
                <w:sz w:val="24"/>
                <w:szCs w:val="24"/>
              </w:rPr>
            </w:pPr>
            <w:r w:rsidRPr="006B1E24">
              <w:rPr>
                <w:rFonts w:asciiTheme="minorHAnsi" w:hAnsiTheme="minorHAnsi" w:cstheme="minorHAnsi"/>
                <w:b/>
                <w:bCs/>
                <w:sz w:val="24"/>
                <w:szCs w:val="24"/>
              </w:rPr>
              <w:lastRenderedPageBreak/>
              <w:t xml:space="preserve">Measurable, Achievable, Realistic - </w:t>
            </w:r>
          </w:p>
          <w:p w14:paraId="1EB09991"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This will be measurable by self- monitoring how confident I am </w:t>
            </w:r>
            <w:r w:rsidRPr="006B1E24">
              <w:rPr>
                <w:rFonts w:asciiTheme="minorHAnsi" w:hAnsiTheme="minorHAnsi" w:cstheme="minorHAnsi"/>
                <w:sz w:val="24"/>
                <w:szCs w:val="24"/>
              </w:rPr>
              <w:lastRenderedPageBreak/>
              <w:t>finding my way around NICHE and by monitoring my efficiency in terms of speed and accuracy using the programme. This goal will be achievable if I ensure I keep using NICHE as much as possible and ask for help when I am unsure of a certain feature. Realistically I should see a noticeable difference in my confidence using NICHE the more I use it and the more familiar I get with its functions.</w:t>
            </w:r>
          </w:p>
        </w:tc>
        <w:tc>
          <w:tcPr>
            <w:tcW w:w="2426" w:type="dxa"/>
            <w:shd w:val="clear" w:color="auto" w:fill="auto"/>
          </w:tcPr>
          <w:p w14:paraId="78002205" w14:textId="77777777" w:rsidR="009224E8" w:rsidRPr="006B1E24" w:rsidRDefault="009224E8" w:rsidP="00417BE8">
            <w:pPr>
              <w:ind w:right="107"/>
              <w:rPr>
                <w:rFonts w:asciiTheme="minorHAnsi" w:hAnsiTheme="minorHAnsi" w:cstheme="minorHAnsi"/>
                <w:sz w:val="24"/>
                <w:szCs w:val="24"/>
              </w:rPr>
            </w:pPr>
          </w:p>
          <w:p w14:paraId="38260B8F"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To support me during my tutorship, I will ensure to communicate with my tutor constable and other </w:t>
            </w:r>
            <w:r w:rsidRPr="006B1E24">
              <w:rPr>
                <w:rFonts w:asciiTheme="minorHAnsi" w:hAnsiTheme="minorHAnsi" w:cstheme="minorHAnsi"/>
                <w:sz w:val="24"/>
                <w:szCs w:val="24"/>
              </w:rPr>
              <w:lastRenderedPageBreak/>
              <w:t>experienced officers for guidance using NICHE when I am unsure. I will also be undertaking a month-long attachment in the Hub during my probation which will be hugely beneficial as their day-to-day role heavily involves using NICHE and building case files. This will give me the much-needed exposure to NICHE that I require to achieve my goal.</w:t>
            </w:r>
          </w:p>
          <w:p w14:paraId="26963C9A" w14:textId="77777777" w:rsidR="009224E8" w:rsidRPr="006B1E24" w:rsidRDefault="009224E8" w:rsidP="00417BE8">
            <w:pPr>
              <w:ind w:right="107"/>
              <w:rPr>
                <w:rFonts w:asciiTheme="minorHAnsi" w:hAnsiTheme="minorHAnsi" w:cstheme="minorHAnsi"/>
                <w:sz w:val="24"/>
                <w:szCs w:val="24"/>
              </w:rPr>
            </w:pPr>
          </w:p>
          <w:p w14:paraId="6C9F96A4"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I have already recently worked one shift in the hub as a one off and I have found it has already benefited me with finding my way around NICHE </w:t>
            </w:r>
          </w:p>
        </w:tc>
        <w:tc>
          <w:tcPr>
            <w:tcW w:w="2426" w:type="dxa"/>
            <w:shd w:val="clear" w:color="auto" w:fill="auto"/>
          </w:tcPr>
          <w:p w14:paraId="41630258" w14:textId="77777777" w:rsidR="009224E8" w:rsidRPr="006B1E24" w:rsidRDefault="009224E8" w:rsidP="00417BE8">
            <w:pPr>
              <w:jc w:val="both"/>
              <w:rPr>
                <w:rFonts w:asciiTheme="minorHAnsi" w:hAnsiTheme="minorHAnsi" w:cstheme="minorHAnsi"/>
                <w:b/>
                <w:bCs/>
                <w:sz w:val="24"/>
                <w:szCs w:val="24"/>
              </w:rPr>
            </w:pPr>
            <w:r w:rsidRPr="006B1E24">
              <w:rPr>
                <w:rFonts w:asciiTheme="minorHAnsi" w:hAnsiTheme="minorHAnsi" w:cstheme="minorHAnsi"/>
                <w:b/>
                <w:bCs/>
                <w:sz w:val="24"/>
                <w:szCs w:val="24"/>
              </w:rPr>
              <w:lastRenderedPageBreak/>
              <w:t xml:space="preserve">Time – </w:t>
            </w:r>
          </w:p>
          <w:p w14:paraId="0E5DD20C" w14:textId="77777777" w:rsidR="009224E8" w:rsidRPr="006B1E24" w:rsidRDefault="009224E8" w:rsidP="00417BE8">
            <w:pPr>
              <w:jc w:val="both"/>
              <w:rPr>
                <w:rFonts w:asciiTheme="minorHAnsi" w:hAnsiTheme="minorHAnsi" w:cstheme="minorHAnsi"/>
                <w:sz w:val="24"/>
                <w:szCs w:val="24"/>
              </w:rPr>
            </w:pPr>
          </w:p>
          <w:p w14:paraId="404FD54D" w14:textId="77777777" w:rsidR="009224E8" w:rsidRPr="006B1E24" w:rsidRDefault="009224E8" w:rsidP="00417BE8">
            <w:pPr>
              <w:rPr>
                <w:rFonts w:asciiTheme="minorHAnsi" w:hAnsiTheme="minorHAnsi" w:cstheme="minorHAnsi"/>
                <w:sz w:val="24"/>
                <w:szCs w:val="24"/>
              </w:rPr>
            </w:pPr>
            <w:r w:rsidRPr="006B1E24">
              <w:rPr>
                <w:rFonts w:asciiTheme="minorHAnsi" w:hAnsiTheme="minorHAnsi" w:cstheme="minorHAnsi"/>
                <w:sz w:val="24"/>
                <w:szCs w:val="24"/>
              </w:rPr>
              <w:t xml:space="preserve">For this area of development, ultimately, I would like to be able to see a substantial difference </w:t>
            </w:r>
            <w:r w:rsidRPr="006B1E24">
              <w:rPr>
                <w:rFonts w:asciiTheme="minorHAnsi" w:hAnsiTheme="minorHAnsi" w:cstheme="minorHAnsi"/>
                <w:sz w:val="24"/>
                <w:szCs w:val="24"/>
              </w:rPr>
              <w:lastRenderedPageBreak/>
              <w:t xml:space="preserve">in my confidence using NICHE and other force systems by the time I finish my attachment in the Hub. </w:t>
            </w:r>
          </w:p>
          <w:p w14:paraId="51B6B4A0" w14:textId="77777777" w:rsidR="009224E8" w:rsidRPr="006B1E24" w:rsidRDefault="009224E8" w:rsidP="00417BE8">
            <w:pPr>
              <w:rPr>
                <w:rFonts w:asciiTheme="minorHAnsi" w:hAnsiTheme="minorHAnsi" w:cstheme="minorHAnsi"/>
                <w:sz w:val="24"/>
                <w:szCs w:val="24"/>
              </w:rPr>
            </w:pPr>
          </w:p>
          <w:p w14:paraId="693C4D2B" w14:textId="77777777" w:rsidR="009224E8" w:rsidRPr="006B1E24" w:rsidRDefault="009224E8" w:rsidP="00417BE8">
            <w:pPr>
              <w:rPr>
                <w:rFonts w:asciiTheme="minorHAnsi" w:hAnsiTheme="minorHAnsi" w:cstheme="minorHAnsi"/>
                <w:sz w:val="24"/>
                <w:szCs w:val="24"/>
              </w:rPr>
            </w:pPr>
            <w:r w:rsidRPr="006B1E24">
              <w:rPr>
                <w:rFonts w:asciiTheme="minorHAnsi" w:hAnsiTheme="minorHAnsi" w:cstheme="minorHAnsi"/>
                <w:sz w:val="24"/>
                <w:szCs w:val="24"/>
              </w:rPr>
              <w:t>However, I would also like to see a noticeable improvement by the end of my three-month tutorship.</w:t>
            </w:r>
          </w:p>
        </w:tc>
      </w:tr>
      <w:tr w:rsidR="009224E8" w:rsidRPr="00E44A4B" w14:paraId="1A4C38D1" w14:textId="77777777" w:rsidTr="00417BE8">
        <w:tc>
          <w:tcPr>
            <w:tcW w:w="2462" w:type="dxa"/>
            <w:shd w:val="clear" w:color="auto" w:fill="auto"/>
          </w:tcPr>
          <w:p w14:paraId="678DE7DD" w14:textId="77777777" w:rsidR="009224E8" w:rsidRPr="006B1E24" w:rsidRDefault="009224E8" w:rsidP="00417BE8">
            <w:pPr>
              <w:ind w:right="107"/>
              <w:jc w:val="both"/>
              <w:rPr>
                <w:rFonts w:asciiTheme="minorHAnsi" w:hAnsiTheme="minorHAnsi" w:cstheme="minorHAnsi"/>
                <w:b/>
                <w:bCs/>
                <w:sz w:val="24"/>
                <w:szCs w:val="24"/>
              </w:rPr>
            </w:pPr>
            <w:r w:rsidRPr="006B1E24">
              <w:rPr>
                <w:rFonts w:asciiTheme="minorHAnsi" w:hAnsiTheme="minorHAnsi" w:cstheme="minorHAnsi"/>
                <w:b/>
                <w:bCs/>
                <w:sz w:val="24"/>
                <w:szCs w:val="24"/>
              </w:rPr>
              <w:lastRenderedPageBreak/>
              <w:t xml:space="preserve">Specific – </w:t>
            </w:r>
          </w:p>
          <w:p w14:paraId="4A04F4CF" w14:textId="77777777" w:rsidR="009224E8" w:rsidRPr="006B1E24" w:rsidRDefault="009224E8" w:rsidP="00417BE8">
            <w:pPr>
              <w:ind w:right="107"/>
              <w:jc w:val="both"/>
              <w:rPr>
                <w:rFonts w:asciiTheme="minorHAnsi" w:hAnsiTheme="minorHAnsi" w:cstheme="minorHAnsi"/>
                <w:sz w:val="24"/>
                <w:szCs w:val="24"/>
              </w:rPr>
            </w:pPr>
          </w:p>
          <w:p w14:paraId="3B3075C7" w14:textId="099B5675"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Another area I would like to develop is my interviewing skills and my confidence </w:t>
            </w:r>
            <w:r w:rsidR="005E47F1" w:rsidRPr="006B1E24">
              <w:rPr>
                <w:rFonts w:asciiTheme="minorHAnsi" w:hAnsiTheme="minorHAnsi" w:cstheme="minorHAnsi"/>
                <w:sz w:val="24"/>
                <w:szCs w:val="24"/>
              </w:rPr>
              <w:t>interviewing.</w:t>
            </w:r>
          </w:p>
          <w:p w14:paraId="4D231F32" w14:textId="77777777" w:rsidR="009224E8" w:rsidRPr="006B1E24" w:rsidRDefault="009224E8" w:rsidP="00417BE8">
            <w:pPr>
              <w:ind w:right="107"/>
              <w:jc w:val="both"/>
              <w:rPr>
                <w:rFonts w:asciiTheme="minorHAnsi" w:hAnsiTheme="minorHAnsi" w:cstheme="minorHAnsi"/>
                <w:sz w:val="24"/>
                <w:szCs w:val="24"/>
              </w:rPr>
            </w:pPr>
          </w:p>
          <w:p w14:paraId="57709B14" w14:textId="77777777" w:rsidR="009224E8" w:rsidRPr="006B1E24" w:rsidRDefault="009224E8" w:rsidP="00417BE8">
            <w:pPr>
              <w:ind w:right="107"/>
              <w:jc w:val="both"/>
              <w:rPr>
                <w:rFonts w:asciiTheme="minorHAnsi" w:hAnsiTheme="minorHAnsi" w:cstheme="minorHAnsi"/>
                <w:sz w:val="24"/>
                <w:szCs w:val="24"/>
              </w:rPr>
            </w:pPr>
          </w:p>
          <w:p w14:paraId="15FA26E9" w14:textId="77777777" w:rsidR="009224E8" w:rsidRPr="006B1E24" w:rsidRDefault="009224E8" w:rsidP="00417BE8">
            <w:pPr>
              <w:ind w:right="107"/>
              <w:jc w:val="both"/>
              <w:rPr>
                <w:rFonts w:asciiTheme="minorHAnsi" w:hAnsiTheme="minorHAnsi" w:cstheme="minorHAnsi"/>
                <w:sz w:val="24"/>
                <w:szCs w:val="24"/>
              </w:rPr>
            </w:pPr>
          </w:p>
          <w:p w14:paraId="38B3678D" w14:textId="77777777" w:rsidR="009224E8" w:rsidRPr="006B1E24" w:rsidRDefault="009224E8" w:rsidP="00417BE8">
            <w:pPr>
              <w:ind w:right="107"/>
              <w:jc w:val="both"/>
              <w:rPr>
                <w:rFonts w:asciiTheme="minorHAnsi" w:hAnsiTheme="minorHAnsi" w:cstheme="minorHAnsi"/>
                <w:sz w:val="24"/>
                <w:szCs w:val="24"/>
              </w:rPr>
            </w:pPr>
          </w:p>
          <w:p w14:paraId="55985AD2" w14:textId="77777777" w:rsidR="009224E8" w:rsidRPr="006B1E24" w:rsidRDefault="009224E8" w:rsidP="00417BE8">
            <w:pPr>
              <w:ind w:right="107"/>
              <w:jc w:val="both"/>
              <w:rPr>
                <w:rFonts w:asciiTheme="minorHAnsi" w:hAnsiTheme="minorHAnsi" w:cstheme="minorHAnsi"/>
                <w:sz w:val="24"/>
                <w:szCs w:val="24"/>
              </w:rPr>
            </w:pPr>
          </w:p>
          <w:p w14:paraId="50E118E2" w14:textId="77777777" w:rsidR="009224E8" w:rsidRPr="006B1E24" w:rsidRDefault="009224E8" w:rsidP="00417BE8">
            <w:pPr>
              <w:ind w:right="107"/>
              <w:jc w:val="both"/>
              <w:rPr>
                <w:rFonts w:asciiTheme="minorHAnsi" w:hAnsiTheme="minorHAnsi" w:cstheme="minorHAnsi"/>
                <w:sz w:val="24"/>
                <w:szCs w:val="24"/>
              </w:rPr>
            </w:pPr>
          </w:p>
          <w:p w14:paraId="668473D6" w14:textId="77777777" w:rsidR="009224E8" w:rsidRPr="006B1E24" w:rsidRDefault="009224E8" w:rsidP="00417BE8">
            <w:pPr>
              <w:ind w:right="107"/>
              <w:jc w:val="both"/>
              <w:rPr>
                <w:rFonts w:asciiTheme="minorHAnsi" w:hAnsiTheme="minorHAnsi" w:cstheme="minorHAnsi"/>
                <w:sz w:val="24"/>
                <w:szCs w:val="24"/>
              </w:rPr>
            </w:pPr>
          </w:p>
          <w:p w14:paraId="025CBB80" w14:textId="77777777" w:rsidR="009224E8" w:rsidRPr="006B1E24" w:rsidRDefault="009224E8" w:rsidP="00417BE8">
            <w:pPr>
              <w:ind w:right="107"/>
              <w:jc w:val="both"/>
              <w:rPr>
                <w:rFonts w:asciiTheme="minorHAnsi" w:hAnsiTheme="minorHAnsi" w:cstheme="minorHAnsi"/>
                <w:sz w:val="24"/>
                <w:szCs w:val="24"/>
              </w:rPr>
            </w:pPr>
          </w:p>
          <w:p w14:paraId="3A91E069" w14:textId="77777777" w:rsidR="009224E8" w:rsidRPr="006B1E24" w:rsidRDefault="009224E8" w:rsidP="00417BE8">
            <w:pPr>
              <w:ind w:right="107"/>
              <w:jc w:val="both"/>
              <w:rPr>
                <w:rFonts w:asciiTheme="minorHAnsi" w:hAnsiTheme="minorHAnsi" w:cstheme="minorHAnsi"/>
                <w:sz w:val="24"/>
                <w:szCs w:val="24"/>
              </w:rPr>
            </w:pPr>
          </w:p>
          <w:p w14:paraId="095AFDDB" w14:textId="77777777" w:rsidR="009224E8" w:rsidRPr="006B1E24" w:rsidRDefault="009224E8" w:rsidP="00417BE8">
            <w:pPr>
              <w:ind w:right="107"/>
              <w:jc w:val="both"/>
              <w:rPr>
                <w:rFonts w:asciiTheme="minorHAnsi" w:hAnsiTheme="minorHAnsi" w:cstheme="minorHAnsi"/>
                <w:sz w:val="24"/>
                <w:szCs w:val="24"/>
              </w:rPr>
            </w:pPr>
          </w:p>
        </w:tc>
        <w:tc>
          <w:tcPr>
            <w:tcW w:w="2433" w:type="dxa"/>
            <w:shd w:val="clear" w:color="auto" w:fill="auto"/>
          </w:tcPr>
          <w:p w14:paraId="02C97FA6" w14:textId="77777777" w:rsidR="009224E8" w:rsidRPr="006B1E24" w:rsidRDefault="009224E8" w:rsidP="00417BE8">
            <w:pPr>
              <w:ind w:right="107"/>
              <w:jc w:val="both"/>
              <w:rPr>
                <w:rFonts w:asciiTheme="minorHAnsi" w:hAnsiTheme="minorHAnsi" w:cstheme="minorHAnsi"/>
                <w:b/>
                <w:bCs/>
                <w:sz w:val="24"/>
                <w:szCs w:val="24"/>
              </w:rPr>
            </w:pPr>
            <w:r w:rsidRPr="006B1E24">
              <w:rPr>
                <w:rFonts w:asciiTheme="minorHAnsi" w:hAnsiTheme="minorHAnsi" w:cstheme="minorHAnsi"/>
                <w:b/>
                <w:bCs/>
                <w:sz w:val="24"/>
                <w:szCs w:val="24"/>
              </w:rPr>
              <w:t xml:space="preserve">Measurable, Achievable, Realistic - </w:t>
            </w:r>
          </w:p>
          <w:p w14:paraId="0732A28E" w14:textId="77777777" w:rsidR="009224E8" w:rsidRPr="006B1E24" w:rsidRDefault="009224E8" w:rsidP="00417BE8">
            <w:pPr>
              <w:ind w:right="107"/>
              <w:jc w:val="both"/>
              <w:rPr>
                <w:rFonts w:asciiTheme="minorHAnsi" w:hAnsiTheme="minorHAnsi" w:cstheme="minorHAnsi"/>
                <w:sz w:val="24"/>
                <w:szCs w:val="24"/>
              </w:rPr>
            </w:pPr>
          </w:p>
          <w:p w14:paraId="3C92CB40" w14:textId="3A7EC87C"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This will be measurable over time by judging how confident and relaxed I feel when entering an interview room. It will also be measurable over time by reviewing how efficiently I can identify potential subject areas to </w:t>
            </w:r>
            <w:r w:rsidR="003B2DE5" w:rsidRPr="006B1E24">
              <w:rPr>
                <w:rFonts w:asciiTheme="minorHAnsi" w:hAnsiTheme="minorHAnsi" w:cstheme="minorHAnsi"/>
                <w:sz w:val="24"/>
                <w:szCs w:val="24"/>
              </w:rPr>
              <w:t>question,</w:t>
            </w:r>
            <w:r w:rsidRPr="006B1E24">
              <w:rPr>
                <w:rFonts w:asciiTheme="minorHAnsi" w:hAnsiTheme="minorHAnsi" w:cstheme="minorHAnsi"/>
                <w:sz w:val="24"/>
                <w:szCs w:val="24"/>
              </w:rPr>
              <w:t xml:space="preserve"> and the quality of questions asked. This goal is both achievable and realistic as there are </w:t>
            </w:r>
            <w:r w:rsidRPr="006B1E24">
              <w:rPr>
                <w:rFonts w:asciiTheme="minorHAnsi" w:hAnsiTheme="minorHAnsi" w:cstheme="minorHAnsi"/>
                <w:sz w:val="24"/>
                <w:szCs w:val="24"/>
              </w:rPr>
              <w:lastRenderedPageBreak/>
              <w:t xml:space="preserve">plenty of opportunities to gain interviewing experience. </w:t>
            </w:r>
          </w:p>
          <w:p w14:paraId="668C206B" w14:textId="77777777" w:rsidR="009224E8" w:rsidRPr="006B1E24" w:rsidRDefault="009224E8" w:rsidP="00417BE8">
            <w:pPr>
              <w:ind w:right="107"/>
              <w:rPr>
                <w:rFonts w:asciiTheme="minorHAnsi" w:hAnsiTheme="minorHAnsi" w:cstheme="minorHAnsi"/>
                <w:sz w:val="24"/>
                <w:szCs w:val="24"/>
              </w:rPr>
            </w:pPr>
          </w:p>
          <w:p w14:paraId="28C4930C" w14:textId="07CE7242"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For </w:t>
            </w:r>
            <w:r w:rsidR="003B2DE5" w:rsidRPr="006B1E24">
              <w:rPr>
                <w:rFonts w:asciiTheme="minorHAnsi" w:hAnsiTheme="minorHAnsi" w:cstheme="minorHAnsi"/>
                <w:sz w:val="24"/>
                <w:szCs w:val="24"/>
              </w:rPr>
              <w:t>example,</w:t>
            </w:r>
            <w:r w:rsidRPr="006B1E24">
              <w:rPr>
                <w:rFonts w:asciiTheme="minorHAnsi" w:hAnsiTheme="minorHAnsi" w:cstheme="minorHAnsi"/>
                <w:sz w:val="24"/>
                <w:szCs w:val="24"/>
              </w:rPr>
              <w:t xml:space="preserve"> taking on hand-on packages from other shifts to carry out interviews on their behalf and sitting in as second interviewer with experienced colleagues.</w:t>
            </w:r>
          </w:p>
        </w:tc>
        <w:tc>
          <w:tcPr>
            <w:tcW w:w="2426" w:type="dxa"/>
            <w:shd w:val="clear" w:color="auto" w:fill="auto"/>
          </w:tcPr>
          <w:p w14:paraId="1849F599" w14:textId="77777777" w:rsidR="009224E8" w:rsidRPr="006B1E24" w:rsidRDefault="009224E8" w:rsidP="00417BE8">
            <w:pPr>
              <w:ind w:right="107"/>
              <w:rPr>
                <w:rFonts w:asciiTheme="minorHAnsi" w:hAnsiTheme="minorHAnsi" w:cstheme="minorHAnsi"/>
                <w:sz w:val="24"/>
                <w:szCs w:val="24"/>
              </w:rPr>
            </w:pPr>
          </w:p>
          <w:p w14:paraId="685FB7EF" w14:textId="77777777"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To assist me in achieving this goal I will make sure to put myself forward for interviewing wherever possible by asking colleagues on my shift or other shifts if they have any interviews they need conducting or if I am able to sit in on their interview.</w:t>
            </w:r>
          </w:p>
          <w:p w14:paraId="3B20455C" w14:textId="77777777" w:rsidR="009224E8" w:rsidRPr="006B1E24" w:rsidRDefault="009224E8" w:rsidP="00417BE8">
            <w:pPr>
              <w:ind w:right="107"/>
              <w:rPr>
                <w:rFonts w:asciiTheme="minorHAnsi" w:hAnsiTheme="minorHAnsi" w:cstheme="minorHAnsi"/>
                <w:sz w:val="24"/>
                <w:szCs w:val="24"/>
              </w:rPr>
            </w:pPr>
          </w:p>
          <w:p w14:paraId="6011A5B9" w14:textId="573EAE84" w:rsidR="009224E8" w:rsidRPr="006B1E24" w:rsidRDefault="009224E8" w:rsidP="00417BE8">
            <w:pPr>
              <w:ind w:right="107"/>
              <w:rPr>
                <w:rFonts w:asciiTheme="minorHAnsi" w:hAnsiTheme="minorHAnsi" w:cstheme="minorHAnsi"/>
                <w:sz w:val="24"/>
                <w:szCs w:val="24"/>
              </w:rPr>
            </w:pPr>
            <w:r w:rsidRPr="006B1E24">
              <w:rPr>
                <w:rFonts w:asciiTheme="minorHAnsi" w:hAnsiTheme="minorHAnsi" w:cstheme="minorHAnsi"/>
                <w:sz w:val="24"/>
                <w:szCs w:val="24"/>
              </w:rPr>
              <w:t xml:space="preserve">I will also be undertaking a </w:t>
            </w:r>
            <w:r w:rsidR="005E47F1" w:rsidRPr="006B1E24">
              <w:rPr>
                <w:rFonts w:asciiTheme="minorHAnsi" w:hAnsiTheme="minorHAnsi" w:cstheme="minorHAnsi"/>
                <w:sz w:val="24"/>
                <w:szCs w:val="24"/>
              </w:rPr>
              <w:t>month-long</w:t>
            </w:r>
            <w:r w:rsidRPr="006B1E24">
              <w:rPr>
                <w:rFonts w:asciiTheme="minorHAnsi" w:hAnsiTheme="minorHAnsi" w:cstheme="minorHAnsi"/>
                <w:sz w:val="24"/>
                <w:szCs w:val="24"/>
              </w:rPr>
              <w:t xml:space="preserve"> attachment in the Hub during my probationary period. </w:t>
            </w:r>
            <w:r w:rsidRPr="006B1E24">
              <w:rPr>
                <w:rFonts w:asciiTheme="minorHAnsi" w:hAnsiTheme="minorHAnsi" w:cstheme="minorHAnsi"/>
                <w:sz w:val="24"/>
                <w:szCs w:val="24"/>
              </w:rPr>
              <w:lastRenderedPageBreak/>
              <w:t>Interviewing is one of the main responsibilities in the Hub and is something that is conducted on a daily basis by experienced members of staff. I will ensure to make the most of my time in the Hub by observing and conducting as many interviews as possible with experienced colleagues.</w:t>
            </w:r>
          </w:p>
        </w:tc>
        <w:tc>
          <w:tcPr>
            <w:tcW w:w="2426" w:type="dxa"/>
            <w:shd w:val="clear" w:color="auto" w:fill="auto"/>
          </w:tcPr>
          <w:p w14:paraId="200F991A" w14:textId="77777777" w:rsidR="009224E8" w:rsidRPr="006B1E24" w:rsidRDefault="009224E8" w:rsidP="00417BE8">
            <w:pPr>
              <w:jc w:val="both"/>
              <w:rPr>
                <w:rFonts w:asciiTheme="minorHAnsi" w:hAnsiTheme="minorHAnsi" w:cstheme="minorHAnsi"/>
                <w:b/>
                <w:bCs/>
                <w:sz w:val="24"/>
                <w:szCs w:val="24"/>
              </w:rPr>
            </w:pPr>
            <w:r w:rsidRPr="006B1E24">
              <w:rPr>
                <w:rFonts w:asciiTheme="minorHAnsi" w:hAnsiTheme="minorHAnsi" w:cstheme="minorHAnsi"/>
                <w:b/>
                <w:bCs/>
                <w:sz w:val="24"/>
                <w:szCs w:val="24"/>
              </w:rPr>
              <w:lastRenderedPageBreak/>
              <w:t xml:space="preserve">Time – </w:t>
            </w:r>
          </w:p>
          <w:p w14:paraId="11714DB2" w14:textId="77777777" w:rsidR="009224E8" w:rsidRPr="006B1E24" w:rsidRDefault="009224E8" w:rsidP="00417BE8">
            <w:pPr>
              <w:jc w:val="both"/>
              <w:rPr>
                <w:rFonts w:asciiTheme="minorHAnsi" w:hAnsiTheme="minorHAnsi" w:cstheme="minorHAnsi"/>
                <w:sz w:val="24"/>
                <w:szCs w:val="24"/>
              </w:rPr>
            </w:pPr>
          </w:p>
          <w:p w14:paraId="42BE5192" w14:textId="77777777" w:rsidR="009224E8" w:rsidRPr="006B1E24" w:rsidRDefault="009224E8" w:rsidP="00417BE8">
            <w:pPr>
              <w:rPr>
                <w:rFonts w:asciiTheme="minorHAnsi" w:hAnsiTheme="minorHAnsi" w:cstheme="minorHAnsi"/>
                <w:sz w:val="24"/>
                <w:szCs w:val="24"/>
              </w:rPr>
            </w:pPr>
            <w:r w:rsidRPr="006B1E24">
              <w:rPr>
                <w:rFonts w:asciiTheme="minorHAnsi" w:hAnsiTheme="minorHAnsi" w:cstheme="minorHAnsi"/>
                <w:sz w:val="24"/>
                <w:szCs w:val="24"/>
              </w:rPr>
              <w:t>The timescale for achieving this goal will be by the time I have finished my attachment in the Hub. I am hoping by conducting interviews on a daily basis with highly experienced colleagues, it will help develop my confidence interviewing and my interviewing skills.</w:t>
            </w:r>
          </w:p>
        </w:tc>
      </w:tr>
      <w:tr w:rsidR="009224E8" w14:paraId="7806AC54" w14:textId="77777777" w:rsidTr="00417BE8">
        <w:tc>
          <w:tcPr>
            <w:tcW w:w="2462" w:type="dxa"/>
            <w:shd w:val="clear" w:color="auto" w:fill="auto"/>
          </w:tcPr>
          <w:p w14:paraId="792C572E" w14:textId="77777777" w:rsidR="009224E8" w:rsidRPr="006B1E24" w:rsidRDefault="009224E8" w:rsidP="00417BE8">
            <w:pPr>
              <w:ind w:right="107"/>
              <w:jc w:val="both"/>
              <w:rPr>
                <w:rFonts w:asciiTheme="minorHAnsi" w:hAnsiTheme="minorHAnsi" w:cstheme="minorHAnsi"/>
                <w:sz w:val="24"/>
                <w:szCs w:val="24"/>
              </w:rPr>
            </w:pPr>
          </w:p>
          <w:p w14:paraId="351974D3" w14:textId="77777777" w:rsidR="009224E8" w:rsidRPr="006B1E24" w:rsidRDefault="009224E8" w:rsidP="00417BE8">
            <w:pPr>
              <w:ind w:right="107"/>
              <w:jc w:val="both"/>
              <w:rPr>
                <w:rFonts w:asciiTheme="minorHAnsi" w:hAnsiTheme="minorHAnsi" w:cstheme="minorHAnsi"/>
                <w:sz w:val="24"/>
                <w:szCs w:val="24"/>
              </w:rPr>
            </w:pPr>
          </w:p>
          <w:p w14:paraId="2CA398E5" w14:textId="77777777" w:rsidR="009224E8" w:rsidRPr="006B1E24" w:rsidRDefault="009224E8" w:rsidP="00417BE8">
            <w:pPr>
              <w:ind w:right="107"/>
              <w:jc w:val="both"/>
              <w:rPr>
                <w:rFonts w:asciiTheme="minorHAnsi" w:hAnsiTheme="minorHAnsi" w:cstheme="minorHAnsi"/>
                <w:sz w:val="24"/>
                <w:szCs w:val="24"/>
              </w:rPr>
            </w:pPr>
          </w:p>
          <w:p w14:paraId="37A1970D" w14:textId="77777777" w:rsidR="009224E8" w:rsidRPr="006B1E24" w:rsidRDefault="009224E8" w:rsidP="00417BE8">
            <w:pPr>
              <w:ind w:right="107"/>
              <w:jc w:val="both"/>
              <w:rPr>
                <w:rFonts w:asciiTheme="minorHAnsi" w:hAnsiTheme="minorHAnsi" w:cstheme="minorHAnsi"/>
                <w:sz w:val="24"/>
                <w:szCs w:val="24"/>
              </w:rPr>
            </w:pPr>
          </w:p>
          <w:p w14:paraId="4D2CB054" w14:textId="77777777" w:rsidR="009224E8" w:rsidRPr="006B1E24" w:rsidRDefault="009224E8" w:rsidP="00417BE8">
            <w:pPr>
              <w:ind w:right="107"/>
              <w:jc w:val="both"/>
              <w:rPr>
                <w:rFonts w:asciiTheme="minorHAnsi" w:hAnsiTheme="minorHAnsi" w:cstheme="minorHAnsi"/>
                <w:sz w:val="24"/>
                <w:szCs w:val="24"/>
              </w:rPr>
            </w:pPr>
          </w:p>
          <w:p w14:paraId="467561DA" w14:textId="77777777" w:rsidR="009224E8" w:rsidRPr="006B1E24" w:rsidRDefault="009224E8" w:rsidP="00417BE8">
            <w:pPr>
              <w:ind w:right="107"/>
              <w:jc w:val="both"/>
              <w:rPr>
                <w:rFonts w:asciiTheme="minorHAnsi" w:hAnsiTheme="minorHAnsi" w:cstheme="minorHAnsi"/>
                <w:sz w:val="24"/>
                <w:szCs w:val="24"/>
              </w:rPr>
            </w:pPr>
          </w:p>
          <w:p w14:paraId="2037D225" w14:textId="77777777" w:rsidR="009224E8" w:rsidRPr="006B1E24" w:rsidRDefault="009224E8" w:rsidP="00417BE8">
            <w:pPr>
              <w:ind w:right="107"/>
              <w:jc w:val="both"/>
              <w:rPr>
                <w:rFonts w:asciiTheme="minorHAnsi" w:hAnsiTheme="minorHAnsi" w:cstheme="minorHAnsi"/>
                <w:sz w:val="24"/>
                <w:szCs w:val="24"/>
              </w:rPr>
            </w:pPr>
          </w:p>
          <w:p w14:paraId="1885A924" w14:textId="77777777" w:rsidR="009224E8" w:rsidRPr="006B1E24" w:rsidRDefault="009224E8" w:rsidP="00417BE8">
            <w:pPr>
              <w:ind w:right="107"/>
              <w:jc w:val="both"/>
              <w:rPr>
                <w:rFonts w:asciiTheme="minorHAnsi" w:hAnsiTheme="minorHAnsi" w:cstheme="minorHAnsi"/>
                <w:sz w:val="24"/>
                <w:szCs w:val="24"/>
              </w:rPr>
            </w:pPr>
          </w:p>
          <w:p w14:paraId="5AB6796E" w14:textId="77777777" w:rsidR="009224E8" w:rsidRPr="006B1E24" w:rsidRDefault="009224E8" w:rsidP="00417BE8">
            <w:pPr>
              <w:ind w:right="107"/>
              <w:jc w:val="both"/>
              <w:rPr>
                <w:rFonts w:asciiTheme="minorHAnsi" w:hAnsiTheme="minorHAnsi" w:cstheme="minorHAnsi"/>
                <w:sz w:val="24"/>
                <w:szCs w:val="24"/>
              </w:rPr>
            </w:pPr>
          </w:p>
        </w:tc>
        <w:tc>
          <w:tcPr>
            <w:tcW w:w="2433" w:type="dxa"/>
            <w:shd w:val="clear" w:color="auto" w:fill="auto"/>
          </w:tcPr>
          <w:p w14:paraId="255D695F" w14:textId="77777777" w:rsidR="009224E8" w:rsidRPr="006B1E24" w:rsidRDefault="009224E8" w:rsidP="00417BE8">
            <w:pPr>
              <w:ind w:right="107"/>
              <w:jc w:val="both"/>
              <w:rPr>
                <w:rFonts w:asciiTheme="minorHAnsi" w:hAnsiTheme="minorHAnsi" w:cstheme="minorHAnsi"/>
                <w:sz w:val="24"/>
                <w:szCs w:val="24"/>
              </w:rPr>
            </w:pPr>
          </w:p>
        </w:tc>
        <w:tc>
          <w:tcPr>
            <w:tcW w:w="2426" w:type="dxa"/>
            <w:shd w:val="clear" w:color="auto" w:fill="auto"/>
          </w:tcPr>
          <w:p w14:paraId="0BA03762" w14:textId="77777777" w:rsidR="009224E8" w:rsidRPr="006B1E24" w:rsidRDefault="009224E8" w:rsidP="00417BE8">
            <w:pPr>
              <w:ind w:right="107"/>
              <w:jc w:val="both"/>
              <w:rPr>
                <w:rFonts w:asciiTheme="minorHAnsi" w:hAnsiTheme="minorHAnsi" w:cstheme="minorHAnsi"/>
                <w:sz w:val="24"/>
                <w:szCs w:val="24"/>
              </w:rPr>
            </w:pPr>
          </w:p>
        </w:tc>
        <w:tc>
          <w:tcPr>
            <w:tcW w:w="2426" w:type="dxa"/>
            <w:shd w:val="clear" w:color="auto" w:fill="auto"/>
          </w:tcPr>
          <w:p w14:paraId="1C796439" w14:textId="77777777" w:rsidR="009224E8" w:rsidRPr="006B1E24" w:rsidRDefault="009224E8" w:rsidP="00417BE8">
            <w:pPr>
              <w:jc w:val="both"/>
              <w:rPr>
                <w:rFonts w:asciiTheme="minorHAnsi" w:hAnsiTheme="minorHAnsi" w:cstheme="minorHAnsi"/>
                <w:sz w:val="24"/>
                <w:szCs w:val="24"/>
              </w:rPr>
            </w:pPr>
          </w:p>
        </w:tc>
      </w:tr>
    </w:tbl>
    <w:p w14:paraId="11067B14" w14:textId="77777777" w:rsidR="009224E8" w:rsidRDefault="009224E8" w:rsidP="00E6298B">
      <w:pPr>
        <w:keepNext/>
        <w:spacing w:before="240" w:after="60"/>
        <w:ind w:right="107"/>
        <w:jc w:val="both"/>
        <w:rPr>
          <w:b/>
          <w:sz w:val="24"/>
          <w:szCs w:val="24"/>
        </w:rPr>
      </w:pPr>
    </w:p>
    <w:p w14:paraId="332285AF" w14:textId="77777777" w:rsidR="009224E8" w:rsidRDefault="009224E8" w:rsidP="00E6298B">
      <w:pPr>
        <w:keepNext/>
        <w:spacing w:before="240" w:after="60"/>
        <w:ind w:right="107"/>
        <w:jc w:val="both"/>
        <w:rPr>
          <w:b/>
          <w:sz w:val="24"/>
          <w:szCs w:val="24"/>
        </w:rPr>
      </w:pPr>
    </w:p>
    <w:p w14:paraId="20E7F9A4" w14:textId="77777777" w:rsidR="009224E8" w:rsidRDefault="009224E8" w:rsidP="00E6298B">
      <w:pPr>
        <w:keepNext/>
        <w:spacing w:before="240" w:after="60"/>
        <w:ind w:right="107"/>
        <w:jc w:val="both"/>
        <w:rPr>
          <w:b/>
          <w:sz w:val="24"/>
          <w:szCs w:val="24"/>
        </w:rPr>
      </w:pPr>
    </w:p>
    <w:p w14:paraId="42D8FF0F" w14:textId="77777777" w:rsidR="006B1E24" w:rsidRDefault="006B1E24" w:rsidP="00E6298B">
      <w:pPr>
        <w:keepNext/>
        <w:spacing w:before="240" w:after="60"/>
        <w:ind w:right="107"/>
        <w:jc w:val="both"/>
        <w:rPr>
          <w:b/>
          <w:sz w:val="24"/>
          <w:szCs w:val="24"/>
        </w:rPr>
      </w:pPr>
    </w:p>
    <w:p w14:paraId="1C3B5398" w14:textId="77777777" w:rsidR="006B1E24" w:rsidRDefault="006B1E24" w:rsidP="00E6298B">
      <w:pPr>
        <w:keepNext/>
        <w:spacing w:before="240" w:after="60"/>
        <w:ind w:right="107"/>
        <w:jc w:val="both"/>
        <w:rPr>
          <w:b/>
          <w:sz w:val="24"/>
          <w:szCs w:val="24"/>
        </w:rPr>
      </w:pPr>
    </w:p>
    <w:p w14:paraId="236E8862" w14:textId="77777777" w:rsidR="006B1E24" w:rsidRDefault="006B1E24" w:rsidP="00E6298B">
      <w:pPr>
        <w:keepNext/>
        <w:spacing w:before="240" w:after="60"/>
        <w:ind w:right="107"/>
        <w:jc w:val="both"/>
        <w:rPr>
          <w:b/>
          <w:sz w:val="24"/>
          <w:szCs w:val="24"/>
        </w:rPr>
      </w:pPr>
    </w:p>
    <w:p w14:paraId="6CB6E3F7" w14:textId="77777777" w:rsidR="006B1E24" w:rsidRDefault="006B1E24" w:rsidP="00E6298B">
      <w:pPr>
        <w:keepNext/>
        <w:spacing w:before="240" w:after="60"/>
        <w:ind w:right="107"/>
        <w:jc w:val="both"/>
        <w:rPr>
          <w:b/>
          <w:sz w:val="24"/>
          <w:szCs w:val="24"/>
        </w:rPr>
      </w:pPr>
    </w:p>
    <w:p w14:paraId="23E95802" w14:textId="77777777" w:rsidR="006B1E24" w:rsidRDefault="006B1E24" w:rsidP="00E6298B">
      <w:pPr>
        <w:keepNext/>
        <w:spacing w:before="240" w:after="60"/>
        <w:ind w:right="107"/>
        <w:jc w:val="both"/>
        <w:rPr>
          <w:b/>
          <w:sz w:val="24"/>
          <w:szCs w:val="24"/>
        </w:rPr>
      </w:pPr>
    </w:p>
    <w:p w14:paraId="0073EC9B" w14:textId="77777777" w:rsidR="006B1E24" w:rsidRDefault="006B1E24" w:rsidP="00E6298B">
      <w:pPr>
        <w:keepNext/>
        <w:spacing w:before="240" w:after="60"/>
        <w:ind w:right="107"/>
        <w:jc w:val="both"/>
        <w:rPr>
          <w:b/>
          <w:sz w:val="24"/>
          <w:szCs w:val="24"/>
        </w:rPr>
      </w:pPr>
    </w:p>
    <w:p w14:paraId="2B4DA333" w14:textId="102B99DB"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w:t>
      </w:r>
      <w:r w:rsidR="004923DA" w:rsidRPr="00270EEB">
        <w:rPr>
          <w:sz w:val="24"/>
          <w:szCs w:val="24"/>
        </w:rPr>
        <w:lastRenderedPageBreak/>
        <w:t>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7681EA00" w14:textId="77777777" w:rsidR="00282EBC" w:rsidRDefault="00282EBC" w:rsidP="00E6298B">
      <w:pPr>
        <w:overflowPunct/>
        <w:autoSpaceDE/>
        <w:autoSpaceDN/>
        <w:adjustRightInd/>
        <w:ind w:right="107"/>
        <w:textAlignment w:val="auto"/>
        <w:rPr>
          <w:b/>
          <w:sz w:val="24"/>
          <w:szCs w:val="24"/>
        </w:rPr>
      </w:pPr>
    </w:p>
    <w:p w14:paraId="2A047D5B"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Alcohol Change UK (ND) Alcohol and your mood: the highs and lows of drinking (no date). Available at: https://alcoholchange.org.uk/alcohol-facts/fact-sheets/alcohol-and-your-mood (Accessed: March 6, 2023).</w:t>
      </w:r>
    </w:p>
    <w:p w14:paraId="0949D4BE" w14:textId="77777777" w:rsidR="00636829" w:rsidRDefault="00636829" w:rsidP="00636829">
      <w:pPr>
        <w:rPr>
          <w:rFonts w:asciiTheme="minorHAnsi" w:hAnsiTheme="minorHAnsi" w:cstheme="minorHAnsi"/>
          <w:iCs/>
          <w:sz w:val="24"/>
          <w:szCs w:val="24"/>
        </w:rPr>
      </w:pPr>
    </w:p>
    <w:p w14:paraId="707337D7" w14:textId="418577EC"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 xml:space="preserve">American Psychological Association (2022) </w:t>
      </w:r>
      <w:r w:rsidR="0047092F" w:rsidRPr="006B1E24">
        <w:rPr>
          <w:rFonts w:asciiTheme="minorHAnsi" w:hAnsiTheme="minorHAnsi" w:cstheme="minorHAnsi"/>
          <w:i/>
          <w:iCs/>
          <w:sz w:val="24"/>
          <w:szCs w:val="24"/>
        </w:rPr>
        <w:t>Resilience</w:t>
      </w:r>
      <w:r w:rsidR="0047092F" w:rsidRPr="006B1E24">
        <w:rPr>
          <w:rFonts w:asciiTheme="minorHAnsi" w:hAnsiTheme="minorHAnsi" w:cstheme="minorHAnsi"/>
          <w:sz w:val="24"/>
          <w:szCs w:val="24"/>
        </w:rPr>
        <w:t>.</w:t>
      </w:r>
      <w:r w:rsidRPr="006B1E24">
        <w:rPr>
          <w:rFonts w:asciiTheme="minorHAnsi" w:hAnsiTheme="minorHAnsi" w:cstheme="minorHAnsi"/>
          <w:sz w:val="24"/>
          <w:szCs w:val="24"/>
        </w:rPr>
        <w:t xml:space="preserve"> Available at: https://www.apa.org/topics/resilience (Accessed: December 21, 2022).</w:t>
      </w:r>
    </w:p>
    <w:p w14:paraId="0F322380" w14:textId="77777777" w:rsidR="00636829" w:rsidRDefault="00636829" w:rsidP="00636829">
      <w:pPr>
        <w:rPr>
          <w:rFonts w:asciiTheme="minorHAnsi" w:hAnsiTheme="minorHAnsi" w:cstheme="minorHAnsi"/>
          <w:iCs/>
          <w:sz w:val="24"/>
          <w:szCs w:val="24"/>
        </w:rPr>
      </w:pPr>
    </w:p>
    <w:p w14:paraId="1188AAA9"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BBC (2018) Cowling, P. “Hundreds of cases dropped over evidence disclosure failings,” BBC News, 24 January 2018. Available at: https://www.bbc.co.uk/news/uk-42795058 (Accessed: February 8, 2023).</w:t>
      </w:r>
    </w:p>
    <w:p w14:paraId="4307E1F9" w14:textId="77777777" w:rsidR="00636829" w:rsidRDefault="00636829" w:rsidP="00636829">
      <w:pPr>
        <w:rPr>
          <w:rFonts w:asciiTheme="minorHAnsi" w:hAnsiTheme="minorHAnsi" w:cstheme="minorHAnsi"/>
          <w:iCs/>
          <w:sz w:val="24"/>
          <w:szCs w:val="24"/>
        </w:rPr>
      </w:pPr>
    </w:p>
    <w:p w14:paraId="2074D95D"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BBC (2006) John, C.  “The legacy of the Brixton riots,” BBC News, 5 April 2006. Available at: http://news.bbc.co.uk/1/hi/uk/4854556.stm (Accessed: March 1, 2023).</w:t>
      </w:r>
    </w:p>
    <w:p w14:paraId="3DC37856" w14:textId="77777777" w:rsidR="00636829" w:rsidRDefault="00636829" w:rsidP="00636829">
      <w:pPr>
        <w:rPr>
          <w:rFonts w:asciiTheme="minorHAnsi" w:hAnsiTheme="minorHAnsi" w:cstheme="minorHAnsi"/>
          <w:iCs/>
          <w:sz w:val="24"/>
          <w:szCs w:val="24"/>
        </w:rPr>
      </w:pPr>
    </w:p>
    <w:p w14:paraId="0EEC53E3"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Borton, T. (1970) </w:t>
      </w:r>
      <w:r w:rsidRPr="006B1E24">
        <w:rPr>
          <w:rFonts w:asciiTheme="minorHAnsi" w:hAnsiTheme="minorHAnsi" w:cstheme="minorHAnsi"/>
          <w:i/>
          <w:iCs/>
          <w:sz w:val="24"/>
          <w:szCs w:val="24"/>
        </w:rPr>
        <w:t>Reach, Touch, and Teach: Student Concerns and Process Education</w:t>
      </w:r>
      <w:r w:rsidRPr="006B1E24">
        <w:rPr>
          <w:rFonts w:asciiTheme="minorHAnsi" w:hAnsiTheme="minorHAnsi" w:cstheme="minorHAnsi"/>
          <w:sz w:val="24"/>
          <w:szCs w:val="24"/>
        </w:rPr>
        <w:t>. New York, United States: McGraw-Hill Education.</w:t>
      </w:r>
    </w:p>
    <w:p w14:paraId="1B5ADA5F" w14:textId="77777777" w:rsidR="00636829" w:rsidRDefault="00636829" w:rsidP="00636829">
      <w:pPr>
        <w:rPr>
          <w:rFonts w:asciiTheme="minorHAnsi" w:hAnsiTheme="minorHAnsi" w:cstheme="minorHAnsi"/>
          <w:sz w:val="24"/>
          <w:szCs w:val="24"/>
        </w:rPr>
      </w:pPr>
    </w:p>
    <w:p w14:paraId="07783D1E"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BPDFamily (2020) Johnson, S. Escaping Conflict and the Karpman Drama Triangle. Available at: https://www.bpdfamily.com/content/karpman-drama-triangle (Accessed: January 8, 2023).</w:t>
      </w:r>
    </w:p>
    <w:p w14:paraId="2ACD49C5" w14:textId="77777777" w:rsidR="00636829" w:rsidRDefault="00636829" w:rsidP="00636829">
      <w:pPr>
        <w:rPr>
          <w:rFonts w:asciiTheme="minorHAnsi" w:hAnsiTheme="minorHAnsi" w:cstheme="minorHAnsi"/>
          <w:sz w:val="24"/>
          <w:szCs w:val="24"/>
        </w:rPr>
      </w:pPr>
    </w:p>
    <w:p w14:paraId="2093C1F1"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College of Policing (2014) National decision model. Available at: https://www.college.police.uk/app/national-decision-model/national-decision-model (Accessed: January 23, 2023).</w:t>
      </w:r>
    </w:p>
    <w:p w14:paraId="5F83F6F1" w14:textId="77777777" w:rsidR="00636829" w:rsidRPr="006B1E24" w:rsidRDefault="00636829" w:rsidP="00636829">
      <w:pPr>
        <w:rPr>
          <w:rFonts w:asciiTheme="minorHAnsi" w:hAnsiTheme="minorHAnsi" w:cstheme="minorHAnsi"/>
          <w:sz w:val="24"/>
          <w:szCs w:val="24"/>
        </w:rPr>
      </w:pPr>
    </w:p>
    <w:p w14:paraId="64A564D3" w14:textId="532F27E5"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 xml:space="preserve">College of Policing (2014) Code of Ethics: A Code of Practice for the </w:t>
      </w:r>
      <w:r w:rsidR="0047092F" w:rsidRPr="006B1E24">
        <w:rPr>
          <w:rFonts w:asciiTheme="minorHAnsi" w:hAnsiTheme="minorHAnsi" w:cstheme="minorHAnsi"/>
          <w:sz w:val="24"/>
          <w:szCs w:val="24"/>
        </w:rPr>
        <w:t>Principles and</w:t>
      </w:r>
      <w:r w:rsidRPr="006B1E24">
        <w:rPr>
          <w:rFonts w:asciiTheme="minorHAnsi" w:hAnsiTheme="minorHAnsi" w:cstheme="minorHAnsi"/>
          <w:sz w:val="24"/>
          <w:szCs w:val="24"/>
        </w:rPr>
        <w:t xml:space="preserve"> Standards of </w:t>
      </w:r>
      <w:r w:rsidR="0068780A" w:rsidRPr="006B1E24">
        <w:rPr>
          <w:rFonts w:asciiTheme="minorHAnsi" w:hAnsiTheme="minorHAnsi" w:cstheme="minorHAnsi"/>
          <w:sz w:val="24"/>
          <w:szCs w:val="24"/>
        </w:rPr>
        <w:t>Professional Behaviour</w:t>
      </w:r>
      <w:r w:rsidRPr="006B1E24">
        <w:rPr>
          <w:rFonts w:asciiTheme="minorHAnsi" w:hAnsiTheme="minorHAnsi" w:cstheme="minorHAnsi"/>
          <w:sz w:val="24"/>
          <w:szCs w:val="24"/>
        </w:rPr>
        <w:t xml:space="preserve"> for the Policing </w:t>
      </w:r>
      <w:r w:rsidR="0068780A" w:rsidRPr="006B1E24">
        <w:rPr>
          <w:rFonts w:asciiTheme="minorHAnsi" w:hAnsiTheme="minorHAnsi" w:cstheme="minorHAnsi"/>
          <w:sz w:val="24"/>
          <w:szCs w:val="24"/>
        </w:rPr>
        <w:t>Profession of</w:t>
      </w:r>
      <w:r w:rsidRPr="006B1E24">
        <w:rPr>
          <w:rFonts w:asciiTheme="minorHAnsi" w:hAnsiTheme="minorHAnsi" w:cstheme="minorHAnsi"/>
          <w:sz w:val="24"/>
          <w:szCs w:val="24"/>
        </w:rPr>
        <w:t xml:space="preserve"> England and Wales. Available at: https://assets.college.police.uk/s3fs-public/2021-02/code_of_ethics.pdf (Accessed: January 23, 2023).</w:t>
      </w:r>
    </w:p>
    <w:p w14:paraId="3819D45C" w14:textId="77777777" w:rsidR="00636829" w:rsidRPr="006B1E24" w:rsidRDefault="00636829" w:rsidP="00636829">
      <w:pPr>
        <w:rPr>
          <w:rFonts w:asciiTheme="minorHAnsi" w:hAnsiTheme="minorHAnsi" w:cstheme="minorHAnsi"/>
          <w:sz w:val="24"/>
          <w:szCs w:val="24"/>
        </w:rPr>
      </w:pPr>
    </w:p>
    <w:p w14:paraId="51F4A1DE"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College of Policing (2015) Arrest and other positive approaches. Available at: https://www.college.police.uk/app/major-investigation-and-public-protection/domestic-abuse/arrest-and-other-positive-approaches (Accessed: January 30, 2023).</w:t>
      </w:r>
    </w:p>
    <w:p w14:paraId="30F29053" w14:textId="77777777" w:rsidR="00636829" w:rsidRDefault="00636829" w:rsidP="00636829">
      <w:pPr>
        <w:rPr>
          <w:rFonts w:asciiTheme="minorHAnsi" w:hAnsiTheme="minorHAnsi" w:cstheme="minorHAnsi"/>
          <w:sz w:val="24"/>
          <w:szCs w:val="24"/>
        </w:rPr>
      </w:pPr>
    </w:p>
    <w:p w14:paraId="64978F5A" w14:textId="34914083"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 xml:space="preserve">College of Policing (2020) Conflict management </w:t>
      </w:r>
      <w:r w:rsidR="0068780A" w:rsidRPr="006B1E24">
        <w:rPr>
          <w:rFonts w:asciiTheme="minorHAnsi" w:hAnsiTheme="minorHAnsi" w:cstheme="minorHAnsi"/>
          <w:sz w:val="24"/>
          <w:szCs w:val="24"/>
        </w:rPr>
        <w:t>using de</w:t>
      </w:r>
      <w:r w:rsidRPr="006B1E24">
        <w:rPr>
          <w:rFonts w:asciiTheme="minorHAnsi" w:hAnsiTheme="minorHAnsi" w:cstheme="minorHAnsi"/>
          <w:sz w:val="24"/>
          <w:szCs w:val="24"/>
        </w:rPr>
        <w:t xml:space="preserve">-escalation, </w:t>
      </w:r>
      <w:r w:rsidR="0068780A" w:rsidRPr="006B1E24">
        <w:rPr>
          <w:rFonts w:asciiTheme="minorHAnsi" w:hAnsiTheme="minorHAnsi" w:cstheme="minorHAnsi"/>
          <w:sz w:val="24"/>
          <w:szCs w:val="24"/>
        </w:rPr>
        <w:t>communication and</w:t>
      </w:r>
      <w:r w:rsidRPr="006B1E24">
        <w:rPr>
          <w:rFonts w:asciiTheme="minorHAnsi" w:hAnsiTheme="minorHAnsi" w:cstheme="minorHAnsi"/>
          <w:sz w:val="24"/>
          <w:szCs w:val="24"/>
        </w:rPr>
        <w:t xml:space="preserve"> negotiation. Available at: https://assets.college.police.uk/s3fs-public/2020-09/Conflict-management-guidelines.pdf (Accessed: January 8, 2023).</w:t>
      </w:r>
    </w:p>
    <w:p w14:paraId="25634950" w14:textId="77777777" w:rsidR="00636829" w:rsidRDefault="00636829" w:rsidP="00636829">
      <w:pPr>
        <w:rPr>
          <w:rFonts w:asciiTheme="minorHAnsi" w:hAnsiTheme="minorHAnsi" w:cstheme="minorHAnsi"/>
          <w:sz w:val="24"/>
          <w:szCs w:val="24"/>
        </w:rPr>
      </w:pPr>
    </w:p>
    <w:p w14:paraId="6D003ED4"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College of Policing (2021) Victims’ Code for policing. Available at: https://www.college.police.uk/guidance/victims-code/victims-rights-policing (Accessed: March 13, 2023).</w:t>
      </w:r>
    </w:p>
    <w:p w14:paraId="3D7730C5" w14:textId="77777777" w:rsidR="00636829" w:rsidRDefault="00636829" w:rsidP="00636829">
      <w:pPr>
        <w:rPr>
          <w:rFonts w:asciiTheme="minorHAnsi" w:hAnsiTheme="minorHAnsi" w:cstheme="minorHAnsi"/>
          <w:sz w:val="24"/>
          <w:szCs w:val="24"/>
        </w:rPr>
      </w:pPr>
    </w:p>
    <w:p w14:paraId="2096C2D2"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College of Policing (2014) The Code of Ethics – Summary July 2014. Available at: https://assets.college.police.uk/s3fs-public/2021-02/code_of_ethics_summary.pdf (Accessed: March 17, 2023).</w:t>
      </w:r>
    </w:p>
    <w:p w14:paraId="52BCB02E" w14:textId="77777777" w:rsidR="00636829" w:rsidRDefault="00636829" w:rsidP="00636829">
      <w:pPr>
        <w:rPr>
          <w:rFonts w:asciiTheme="minorHAnsi" w:hAnsiTheme="minorHAnsi" w:cstheme="minorHAnsi"/>
          <w:sz w:val="24"/>
          <w:szCs w:val="24"/>
        </w:rPr>
      </w:pPr>
    </w:p>
    <w:p w14:paraId="2BBFAFE6"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lastRenderedPageBreak/>
        <w:t>Collins (2023) Discretion. Available at: https://www.collinsdictionary.com/dictionary/english/discretion (Accessed: January 23, 2023).</w:t>
      </w:r>
    </w:p>
    <w:p w14:paraId="73CBE690" w14:textId="77777777" w:rsidR="00636829" w:rsidRDefault="00636829" w:rsidP="00636829">
      <w:pPr>
        <w:rPr>
          <w:rFonts w:asciiTheme="minorHAnsi" w:hAnsiTheme="minorHAnsi" w:cstheme="minorHAnsi"/>
          <w:sz w:val="24"/>
          <w:szCs w:val="24"/>
        </w:rPr>
      </w:pPr>
    </w:p>
    <w:p w14:paraId="7059249C"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Criminal Procedure and Investigations Act 1996 (1996). Available at: https://www.legislation.gov.uk/ukpga/1996/25/contents (Accessed: February 8, 2023).</w:t>
      </w:r>
    </w:p>
    <w:p w14:paraId="26DE7015" w14:textId="77777777" w:rsidR="00636829" w:rsidRPr="006B1E24" w:rsidRDefault="00636829" w:rsidP="00636829">
      <w:pPr>
        <w:rPr>
          <w:rFonts w:asciiTheme="minorHAnsi" w:hAnsiTheme="minorHAnsi" w:cstheme="minorHAnsi"/>
          <w:sz w:val="24"/>
          <w:szCs w:val="24"/>
        </w:rPr>
      </w:pPr>
    </w:p>
    <w:p w14:paraId="3E7E8F66"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Criminal Procedure and Investigations Act 1996 (section 23(1)) Code of Practice: Revised in accordance with section 25(4) of the Criminal Procedure and Investigations Act 1996 (2015). Available at: https://assets.publishing.service.gov.uk/government/uploads/system/uploads/attachment_data/file/447967/code-of-practice-approved.pdf (Accessed: February 8, 2023).</w:t>
      </w:r>
    </w:p>
    <w:p w14:paraId="1850179F" w14:textId="77777777" w:rsidR="00636829" w:rsidRDefault="00636829" w:rsidP="00636829">
      <w:pPr>
        <w:rPr>
          <w:rFonts w:asciiTheme="minorHAnsi" w:hAnsiTheme="minorHAnsi" w:cstheme="minorHAnsi"/>
          <w:sz w:val="24"/>
          <w:szCs w:val="24"/>
        </w:rPr>
      </w:pPr>
    </w:p>
    <w:p w14:paraId="53A6E0E3"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Criminal Justice Act 1988: 39 Common assault and battery to be summary offences. (1985). Available at: https://www.legislation.gov.uk/ukpga/1988/33/section/39 (Accessed: March 7, 2023).</w:t>
      </w:r>
    </w:p>
    <w:p w14:paraId="440E5229" w14:textId="77777777" w:rsidR="00636829" w:rsidRDefault="00636829" w:rsidP="00636829">
      <w:pPr>
        <w:rPr>
          <w:rFonts w:asciiTheme="minorHAnsi" w:hAnsiTheme="minorHAnsi" w:cstheme="minorHAnsi"/>
          <w:sz w:val="24"/>
          <w:szCs w:val="24"/>
        </w:rPr>
      </w:pPr>
    </w:p>
    <w:p w14:paraId="7472C5BC"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Crown Prosecution Service (2021): Special Measures. Available at: https://www.cps.gov.uk/legal-guidance/special-measures (Accessed: March 12, 2023).</w:t>
      </w:r>
    </w:p>
    <w:p w14:paraId="7218AB24" w14:textId="77777777" w:rsidR="00636829" w:rsidRDefault="00636829" w:rsidP="00636829">
      <w:pPr>
        <w:rPr>
          <w:rFonts w:asciiTheme="minorHAnsi" w:hAnsiTheme="minorHAnsi" w:cstheme="minorHAnsi"/>
          <w:sz w:val="24"/>
          <w:szCs w:val="24"/>
        </w:rPr>
      </w:pPr>
    </w:p>
    <w:p w14:paraId="376A6902" w14:textId="77777777" w:rsidR="00636829" w:rsidRPr="006B1E24" w:rsidRDefault="00636829" w:rsidP="00636829">
      <w:pPr>
        <w:rPr>
          <w:rFonts w:asciiTheme="minorHAnsi" w:hAnsiTheme="minorHAnsi" w:cstheme="minorHAnsi"/>
          <w:sz w:val="24"/>
          <w:szCs w:val="24"/>
        </w:rPr>
      </w:pPr>
      <w:r>
        <w:rPr>
          <w:rFonts w:asciiTheme="minorHAnsi" w:hAnsiTheme="minorHAnsi" w:cstheme="minorHAnsi"/>
          <w:sz w:val="24"/>
          <w:szCs w:val="24"/>
        </w:rPr>
        <w:t xml:space="preserve">Crown Prosecution Service (2022) </w:t>
      </w:r>
      <w:r w:rsidRPr="006B1E24">
        <w:rPr>
          <w:rFonts w:asciiTheme="minorHAnsi" w:hAnsiTheme="minorHAnsi" w:cstheme="minorHAnsi"/>
          <w:sz w:val="24"/>
          <w:szCs w:val="24"/>
        </w:rPr>
        <w:t>Domestic Abuse. Available at: https://www.cps.gov.uk/legal-guidance/domestic-abuse (Accessed: March 7, 2023).</w:t>
      </w:r>
    </w:p>
    <w:p w14:paraId="084B3EFB" w14:textId="77777777" w:rsidR="00636829" w:rsidRPr="006B1E24" w:rsidRDefault="00636829" w:rsidP="00636829">
      <w:pPr>
        <w:rPr>
          <w:rFonts w:asciiTheme="minorHAnsi" w:hAnsiTheme="minorHAnsi" w:cstheme="minorHAnsi"/>
          <w:sz w:val="24"/>
          <w:szCs w:val="24"/>
        </w:rPr>
      </w:pPr>
    </w:p>
    <w:p w14:paraId="49BBE113"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Domestic Abuse Act 2021 (2021). Available at: https://www.legislation.gov.uk/ukpga/2021/17/part/1/enacted (Accessed: March 17, 2023).</w:t>
      </w:r>
    </w:p>
    <w:p w14:paraId="47B67117" w14:textId="77777777" w:rsidR="00636829" w:rsidRDefault="00636829" w:rsidP="00636829">
      <w:pPr>
        <w:rPr>
          <w:rFonts w:asciiTheme="minorHAnsi" w:hAnsiTheme="minorHAnsi" w:cstheme="minorHAnsi"/>
          <w:sz w:val="24"/>
          <w:szCs w:val="24"/>
        </w:rPr>
      </w:pPr>
    </w:p>
    <w:p w14:paraId="3D1D5B5E"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Drink Aware (2023) Alcohol and aggression: Why does alcohol often lead to fights, arguments and aggression? Available at: https://www.drinkaware.co.uk/facts/health-effects-of-alcohol/mental-health/alcohol-and-aggression (Accessed: March 6, 2023).</w:t>
      </w:r>
    </w:p>
    <w:p w14:paraId="2A470116" w14:textId="77777777" w:rsidR="00636829" w:rsidRDefault="00636829" w:rsidP="00636829">
      <w:pPr>
        <w:rPr>
          <w:rFonts w:asciiTheme="minorHAnsi" w:hAnsiTheme="minorHAnsi" w:cstheme="minorHAnsi"/>
          <w:sz w:val="24"/>
          <w:szCs w:val="24"/>
        </w:rPr>
      </w:pPr>
    </w:p>
    <w:p w14:paraId="01017DF7"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Equality and Human Rights Commission (2016) Understanding human rights. Available at: https://www.equalityhumanrights.com/en/secondary-education-resources/useful-information/understanding-human-rights (Accessed: March 13, 2023).</w:t>
      </w:r>
    </w:p>
    <w:p w14:paraId="314A1F75" w14:textId="77777777" w:rsidR="00636829" w:rsidRDefault="00636829" w:rsidP="00636829">
      <w:pPr>
        <w:rPr>
          <w:rFonts w:asciiTheme="minorHAnsi" w:hAnsiTheme="minorHAnsi" w:cstheme="minorHAnsi"/>
          <w:sz w:val="24"/>
          <w:szCs w:val="24"/>
        </w:rPr>
      </w:pPr>
    </w:p>
    <w:p w14:paraId="03A5A439"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Gordon, B.R. </w:t>
      </w:r>
      <w:r w:rsidRPr="006B1E24">
        <w:rPr>
          <w:rFonts w:asciiTheme="minorHAnsi" w:hAnsiTheme="minorHAnsi" w:cstheme="minorHAnsi"/>
          <w:i/>
          <w:iCs/>
          <w:sz w:val="24"/>
          <w:szCs w:val="24"/>
        </w:rPr>
        <w:t>et al.</w:t>
      </w:r>
      <w:r w:rsidRPr="006B1E24">
        <w:rPr>
          <w:rFonts w:asciiTheme="minorHAnsi" w:hAnsiTheme="minorHAnsi" w:cstheme="minorHAnsi"/>
          <w:sz w:val="24"/>
          <w:szCs w:val="24"/>
        </w:rPr>
        <w:t> (2017) </w:t>
      </w:r>
      <w:r w:rsidRPr="006B1E24">
        <w:rPr>
          <w:rFonts w:asciiTheme="minorHAnsi" w:hAnsiTheme="minorHAnsi" w:cstheme="minorHAnsi"/>
          <w:i/>
          <w:iCs/>
          <w:sz w:val="24"/>
          <w:szCs w:val="24"/>
        </w:rPr>
        <w:t>The Effects of Resistance Exercise Training on Anxiety: A Meta-Analysis and Meta-Regression Analysis of Randomized Controlled Trials</w:t>
      </w:r>
      <w:r w:rsidRPr="006B1E24">
        <w:rPr>
          <w:rFonts w:asciiTheme="minorHAnsi" w:hAnsiTheme="minorHAnsi" w:cstheme="minorHAnsi"/>
          <w:sz w:val="24"/>
          <w:szCs w:val="24"/>
        </w:rPr>
        <w:t>. Available at: https://pubmed.ncbi.nlm.nih.gov/28819746/ (Accessed: January 3, 2023).</w:t>
      </w:r>
    </w:p>
    <w:p w14:paraId="0499E016" w14:textId="77777777" w:rsidR="00636829" w:rsidRDefault="00636829" w:rsidP="00636829">
      <w:pPr>
        <w:rPr>
          <w:rFonts w:asciiTheme="minorHAnsi" w:hAnsiTheme="minorHAnsi" w:cstheme="minorHAnsi"/>
          <w:sz w:val="24"/>
          <w:szCs w:val="24"/>
        </w:rPr>
      </w:pPr>
    </w:p>
    <w:p w14:paraId="1E365EC2"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Her Majesty’s Inspectorate of Constabulary and Fire &amp; Rescue Services (2019) The police response to domestic abuse: An update report. Available at: https://www.justiceinspectorates.gov.uk/hmicfrs/wp-content/uploads/the-police-response-to-domestic-abuse-an-update-report.pdf (Accessed: March 7, 2023).</w:t>
      </w:r>
    </w:p>
    <w:p w14:paraId="26DE017F" w14:textId="77777777" w:rsidR="00636829" w:rsidRPr="006B1E24" w:rsidRDefault="00636829" w:rsidP="00636829">
      <w:pPr>
        <w:rPr>
          <w:rFonts w:asciiTheme="minorHAnsi" w:hAnsiTheme="minorHAnsi" w:cstheme="minorHAnsi"/>
          <w:sz w:val="24"/>
          <w:szCs w:val="24"/>
        </w:rPr>
      </w:pPr>
    </w:p>
    <w:p w14:paraId="2DEC2C22"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Human Rights Act 1998: Article 8 (1998). Available at: https://www.legislation.gov.uk/ukpga/1998/42/schedule/1/part/I/chapter/7 (Accessed: March 13, 2023).</w:t>
      </w:r>
    </w:p>
    <w:p w14:paraId="5865DF04" w14:textId="77777777" w:rsidR="00636829" w:rsidRDefault="00636829" w:rsidP="00636829">
      <w:pPr>
        <w:rPr>
          <w:rFonts w:asciiTheme="minorHAnsi" w:hAnsiTheme="minorHAnsi" w:cstheme="minorHAnsi"/>
          <w:sz w:val="24"/>
          <w:szCs w:val="24"/>
        </w:rPr>
      </w:pPr>
    </w:p>
    <w:p w14:paraId="572989A9" w14:textId="007F3923" w:rsidR="00636829" w:rsidRDefault="00636829" w:rsidP="00636829">
      <w:pPr>
        <w:rPr>
          <w:rFonts w:asciiTheme="minorHAnsi" w:hAnsiTheme="minorHAnsi" w:cstheme="minorHAnsi"/>
          <w:sz w:val="24"/>
          <w:szCs w:val="24"/>
        </w:rPr>
      </w:pPr>
      <w:r w:rsidRPr="006B1E24">
        <w:rPr>
          <w:rFonts w:asciiTheme="minorHAnsi" w:hAnsiTheme="minorHAnsi" w:cstheme="minorHAnsi"/>
          <w:iCs/>
          <w:sz w:val="24"/>
          <w:szCs w:val="24"/>
        </w:rPr>
        <w:t xml:space="preserve">Mental Health Foundation (2021) </w:t>
      </w:r>
      <w:r w:rsidR="0068780A" w:rsidRPr="006B1E24">
        <w:rPr>
          <w:rFonts w:asciiTheme="minorHAnsi" w:hAnsiTheme="minorHAnsi" w:cstheme="minorHAnsi"/>
          <w:i/>
          <w:iCs/>
          <w:sz w:val="24"/>
          <w:szCs w:val="24"/>
        </w:rPr>
        <w:t>Stress</w:t>
      </w:r>
      <w:r w:rsidR="0068780A" w:rsidRPr="006B1E24">
        <w:rPr>
          <w:rFonts w:asciiTheme="minorHAnsi" w:hAnsiTheme="minorHAnsi" w:cstheme="minorHAnsi"/>
          <w:sz w:val="24"/>
          <w:szCs w:val="24"/>
        </w:rPr>
        <w:t>.</w:t>
      </w:r>
      <w:r w:rsidRPr="006B1E24">
        <w:rPr>
          <w:rFonts w:asciiTheme="minorHAnsi" w:hAnsiTheme="minorHAnsi" w:cstheme="minorHAnsi"/>
          <w:sz w:val="24"/>
          <w:szCs w:val="24"/>
        </w:rPr>
        <w:t xml:space="preserve"> Available at: https://www.mentalhealth.org.uk/explore-mental-health/a-z-topics/stress (Accessed: December 21, 2022).</w:t>
      </w:r>
    </w:p>
    <w:p w14:paraId="6F92FB72" w14:textId="77777777" w:rsidR="00636829" w:rsidRDefault="00636829" w:rsidP="00636829">
      <w:pPr>
        <w:rPr>
          <w:rFonts w:asciiTheme="minorHAnsi" w:hAnsiTheme="minorHAnsi" w:cstheme="minorHAnsi"/>
          <w:sz w:val="24"/>
          <w:szCs w:val="24"/>
        </w:rPr>
      </w:pPr>
    </w:p>
    <w:p w14:paraId="74C5498F" w14:textId="48A08E55" w:rsidR="00636829" w:rsidRDefault="00636829" w:rsidP="00636829">
      <w:pPr>
        <w:rPr>
          <w:rFonts w:asciiTheme="minorHAnsi" w:hAnsiTheme="minorHAnsi" w:cstheme="minorHAnsi"/>
          <w:sz w:val="24"/>
          <w:szCs w:val="24"/>
        </w:rPr>
      </w:pPr>
      <w:r w:rsidRPr="006B1E24">
        <w:rPr>
          <w:rFonts w:asciiTheme="minorHAnsi" w:hAnsiTheme="minorHAnsi" w:cstheme="minorHAnsi"/>
          <w:iCs/>
          <w:sz w:val="24"/>
          <w:szCs w:val="24"/>
        </w:rPr>
        <w:lastRenderedPageBreak/>
        <w:t xml:space="preserve">Mental Health </w:t>
      </w:r>
      <w:r w:rsidR="005E47F1" w:rsidRPr="006B1E24">
        <w:rPr>
          <w:rFonts w:asciiTheme="minorHAnsi" w:hAnsiTheme="minorHAnsi" w:cstheme="minorHAnsi"/>
          <w:iCs/>
          <w:sz w:val="24"/>
          <w:szCs w:val="24"/>
        </w:rPr>
        <w:t>Foundation (</w:t>
      </w:r>
      <w:r w:rsidRPr="006B1E24">
        <w:rPr>
          <w:rFonts w:asciiTheme="minorHAnsi" w:hAnsiTheme="minorHAnsi" w:cstheme="minorHAnsi"/>
          <w:iCs/>
          <w:sz w:val="24"/>
          <w:szCs w:val="24"/>
        </w:rPr>
        <w:t xml:space="preserve">2021) </w:t>
      </w:r>
      <w:r w:rsidRPr="006B1E24">
        <w:rPr>
          <w:rFonts w:asciiTheme="minorHAnsi" w:hAnsiTheme="minorHAnsi" w:cstheme="minorHAnsi"/>
          <w:i/>
          <w:iCs/>
          <w:sz w:val="24"/>
          <w:szCs w:val="24"/>
        </w:rPr>
        <w:t xml:space="preserve">Nature: How connecting with nature benefits our mental </w:t>
      </w:r>
      <w:r w:rsidR="0068780A" w:rsidRPr="006B1E24">
        <w:rPr>
          <w:rFonts w:asciiTheme="minorHAnsi" w:hAnsiTheme="minorHAnsi" w:cstheme="minorHAnsi"/>
          <w:i/>
          <w:iCs/>
          <w:sz w:val="24"/>
          <w:szCs w:val="24"/>
        </w:rPr>
        <w:t>health</w:t>
      </w:r>
      <w:r w:rsidR="0068780A" w:rsidRPr="006B1E24">
        <w:rPr>
          <w:rFonts w:asciiTheme="minorHAnsi" w:hAnsiTheme="minorHAnsi" w:cstheme="minorHAnsi"/>
          <w:sz w:val="24"/>
          <w:szCs w:val="24"/>
        </w:rPr>
        <w:t>.</w:t>
      </w:r>
      <w:r w:rsidRPr="006B1E24">
        <w:rPr>
          <w:rFonts w:asciiTheme="minorHAnsi" w:hAnsiTheme="minorHAnsi" w:cstheme="minorHAnsi"/>
          <w:sz w:val="24"/>
          <w:szCs w:val="24"/>
        </w:rPr>
        <w:t xml:space="preserve"> Available at: https://www.mentalhealth.org.uk/sites/default/files/2022-06/MHAW21-Nature-research-report.pdf (Accessed: January 2, 2023).</w:t>
      </w:r>
    </w:p>
    <w:p w14:paraId="4FA3EA9C" w14:textId="77777777" w:rsidR="00636829" w:rsidRDefault="00636829" w:rsidP="00636829">
      <w:pPr>
        <w:rPr>
          <w:rFonts w:asciiTheme="minorHAnsi" w:hAnsiTheme="minorHAnsi" w:cstheme="minorHAnsi"/>
          <w:sz w:val="24"/>
          <w:szCs w:val="24"/>
        </w:rPr>
      </w:pPr>
    </w:p>
    <w:p w14:paraId="5E6C3FA8"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Ministry of Justice (2021): Statutory Guidance Code of Practice for Victims of Crime in England and Wales (Victim’s Code). Available at: https://www.gov.uk/government/publications/the-code-of-practice-for-victims-of-crime/code-of-practice-for-victims-of-crime-in-england-and-wales-victims-code (Accessed: March 13, 2023).</w:t>
      </w:r>
    </w:p>
    <w:p w14:paraId="79D2F9D4" w14:textId="77777777" w:rsidR="00636829" w:rsidRDefault="00636829" w:rsidP="00636829">
      <w:pPr>
        <w:rPr>
          <w:rFonts w:asciiTheme="minorHAnsi" w:hAnsiTheme="minorHAnsi" w:cstheme="minorHAnsi"/>
          <w:sz w:val="24"/>
          <w:szCs w:val="24"/>
        </w:rPr>
      </w:pPr>
    </w:p>
    <w:p w14:paraId="2DC72623"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Misuse of Drugs Act 1971. Available at: https://www.legislation.gov.uk/ukpga/1971/38/section/5 (Accessed: March 4, 2023).</w:t>
      </w:r>
    </w:p>
    <w:p w14:paraId="4C0EEAC0" w14:textId="77777777" w:rsidR="00636829" w:rsidRDefault="00636829" w:rsidP="00636829">
      <w:pPr>
        <w:rPr>
          <w:rFonts w:asciiTheme="minorHAnsi" w:hAnsiTheme="minorHAnsi" w:cstheme="minorHAnsi"/>
          <w:sz w:val="24"/>
          <w:szCs w:val="24"/>
        </w:rPr>
      </w:pPr>
    </w:p>
    <w:p w14:paraId="7350A003"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Office for National Statistics (2021) Elkin, M. Domestic abuse prevalence and trends, England and Wales: year ending March 2021. Available at: https://www.ons.gov.uk/peoplepopulationandcommunity/crimeandjustice/articles/domesticabuseprevalenceandtrendsenglandandwales/yearendingmarch2021 (Accessed: January 23, 2023).</w:t>
      </w:r>
    </w:p>
    <w:p w14:paraId="7717923D" w14:textId="77777777" w:rsidR="00636829" w:rsidRPr="006B1E24" w:rsidRDefault="00636829" w:rsidP="00636829">
      <w:pPr>
        <w:rPr>
          <w:rFonts w:asciiTheme="minorHAnsi" w:hAnsiTheme="minorHAnsi" w:cstheme="minorHAnsi"/>
          <w:sz w:val="24"/>
          <w:szCs w:val="24"/>
        </w:rPr>
      </w:pPr>
    </w:p>
    <w:p w14:paraId="5E5237CD"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Office for National Statistics (2022) Elkin, M. Domestic abuse prevalence and trends, England and Wales Domestic abuse prevalence and trends, England and Wales: year ending March 2022. Available at: https://www.ons.gov.uk/peoplepopulationandcommunity/crimeandjustice/articles/domesticabuseprevalenceandtrendsenglandandwales/yearendingmarch2022 (Accessed: January 23, 2023).</w:t>
      </w:r>
    </w:p>
    <w:p w14:paraId="1333A73D" w14:textId="77777777" w:rsidR="00636829" w:rsidRDefault="00636829" w:rsidP="00636829">
      <w:pPr>
        <w:rPr>
          <w:rFonts w:asciiTheme="minorHAnsi" w:hAnsiTheme="minorHAnsi" w:cstheme="minorHAnsi"/>
          <w:sz w:val="24"/>
          <w:szCs w:val="24"/>
        </w:rPr>
      </w:pPr>
    </w:p>
    <w:p w14:paraId="3FA39AFD"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Office for National Statistics (2022) Elkin, M. Domestic abuse prevalence and trends, England and Wales: year ending March 2022. Available at: https://www.ons.gov.uk/peoplepopulationandcommunity/crimeandjustice/articles/domesticabuseprevalenceandtrendsenglandandwales/yearendingmarch2022 (Accessed: March 7, 2023).</w:t>
      </w:r>
    </w:p>
    <w:p w14:paraId="027DAEDC" w14:textId="77777777" w:rsidR="00636829" w:rsidRDefault="00636829" w:rsidP="00636829">
      <w:pPr>
        <w:rPr>
          <w:rFonts w:asciiTheme="minorHAnsi" w:hAnsiTheme="minorHAnsi" w:cstheme="minorHAnsi"/>
          <w:sz w:val="24"/>
          <w:szCs w:val="24"/>
        </w:rPr>
      </w:pPr>
    </w:p>
    <w:p w14:paraId="2AA9E452"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Olafsdottir, G. </w:t>
      </w:r>
      <w:r w:rsidRPr="006B1E24">
        <w:rPr>
          <w:rFonts w:asciiTheme="minorHAnsi" w:hAnsiTheme="minorHAnsi" w:cstheme="minorHAnsi"/>
          <w:i/>
          <w:iCs/>
          <w:sz w:val="24"/>
          <w:szCs w:val="24"/>
        </w:rPr>
        <w:t>et al.</w:t>
      </w:r>
      <w:r w:rsidRPr="006B1E24">
        <w:rPr>
          <w:rFonts w:asciiTheme="minorHAnsi" w:hAnsiTheme="minorHAnsi" w:cstheme="minorHAnsi"/>
          <w:sz w:val="24"/>
          <w:szCs w:val="24"/>
        </w:rPr>
        <w:t> (2018) </w:t>
      </w:r>
      <w:r w:rsidRPr="006B1E24">
        <w:rPr>
          <w:rFonts w:asciiTheme="minorHAnsi" w:hAnsiTheme="minorHAnsi" w:cstheme="minorHAnsi"/>
          <w:i/>
          <w:iCs/>
          <w:sz w:val="24"/>
          <w:szCs w:val="24"/>
        </w:rPr>
        <w:t>Health Benefits of Walking in Nature: A Randomized Controlled Study Under Conditions of Real-Life Stress</w:t>
      </w:r>
      <w:r w:rsidRPr="006B1E24">
        <w:rPr>
          <w:rFonts w:asciiTheme="minorHAnsi" w:hAnsiTheme="minorHAnsi" w:cstheme="minorHAnsi"/>
          <w:sz w:val="24"/>
          <w:szCs w:val="24"/>
        </w:rPr>
        <w:t>. Available at: https://www.researchgate.net/publication/327946184_Health_Benefits_of_Walking_in_Nature_A_Randomized_Controlled_Study_Under_Conditions_of_Real-Life_Stress (Accessed: January 2, 2023).</w:t>
      </w:r>
    </w:p>
    <w:p w14:paraId="52A8F2AF" w14:textId="77777777" w:rsidR="00636829" w:rsidRPr="006B1E24" w:rsidRDefault="00636829" w:rsidP="00636829">
      <w:pPr>
        <w:rPr>
          <w:rFonts w:asciiTheme="minorHAnsi" w:hAnsiTheme="minorHAnsi" w:cstheme="minorHAnsi"/>
          <w:sz w:val="24"/>
          <w:szCs w:val="24"/>
        </w:rPr>
      </w:pPr>
    </w:p>
    <w:p w14:paraId="36730CB3"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i/>
          <w:iCs/>
          <w:sz w:val="24"/>
          <w:szCs w:val="24"/>
        </w:rPr>
        <w:t>Police and Criminal Evidence Act 1984</w:t>
      </w:r>
      <w:r w:rsidRPr="006B1E24">
        <w:rPr>
          <w:rFonts w:asciiTheme="minorHAnsi" w:hAnsiTheme="minorHAnsi" w:cstheme="minorHAnsi"/>
          <w:sz w:val="24"/>
          <w:szCs w:val="24"/>
        </w:rPr>
        <w:t>. Available at: https://www.legislation.gov.uk/ukpga/1984/60/section/1 (Accessed: March 1, 2023).</w:t>
      </w:r>
    </w:p>
    <w:p w14:paraId="76BB02CB" w14:textId="77777777" w:rsidR="00636829" w:rsidRPr="006B1E24" w:rsidRDefault="00636829" w:rsidP="00636829">
      <w:pPr>
        <w:rPr>
          <w:rFonts w:asciiTheme="minorHAnsi" w:hAnsiTheme="minorHAnsi" w:cstheme="minorHAnsi"/>
          <w:sz w:val="24"/>
          <w:szCs w:val="24"/>
        </w:rPr>
      </w:pPr>
    </w:p>
    <w:p w14:paraId="7F6728CB"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Police and Criminal Evidence Act 1984 - S117. Available at: https://www.legislation.gov.uk/ukpga/1984/60/section/117 (Accessed: March 4, 2023).</w:t>
      </w:r>
    </w:p>
    <w:p w14:paraId="3394E81C" w14:textId="77777777" w:rsidR="00636829" w:rsidRDefault="00636829" w:rsidP="00636829">
      <w:pPr>
        <w:rPr>
          <w:rFonts w:asciiTheme="minorHAnsi" w:hAnsiTheme="minorHAnsi" w:cstheme="minorHAnsi"/>
          <w:sz w:val="24"/>
          <w:szCs w:val="24"/>
        </w:rPr>
      </w:pPr>
    </w:p>
    <w:p w14:paraId="72995774" w14:textId="0AC2C75F"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 xml:space="preserve">Police and Criminal Evidence Act 1984 (PACE) – Code A: Revised Code of Practice for the exercise by: Police Officers of </w:t>
      </w:r>
      <w:r w:rsidR="0068780A" w:rsidRPr="006B1E24">
        <w:rPr>
          <w:rFonts w:asciiTheme="minorHAnsi" w:hAnsiTheme="minorHAnsi" w:cstheme="minorHAnsi"/>
          <w:sz w:val="24"/>
          <w:szCs w:val="24"/>
        </w:rPr>
        <w:t>Statutory Powers</w:t>
      </w:r>
      <w:r w:rsidRPr="006B1E24">
        <w:rPr>
          <w:rFonts w:asciiTheme="minorHAnsi" w:hAnsiTheme="minorHAnsi" w:cstheme="minorHAnsi"/>
          <w:sz w:val="24"/>
          <w:szCs w:val="24"/>
        </w:rPr>
        <w:t xml:space="preserve"> of stop and search Police Officers and Police Staff </w:t>
      </w:r>
      <w:r w:rsidR="00D14FFB" w:rsidRPr="006B1E24">
        <w:rPr>
          <w:rFonts w:asciiTheme="minorHAnsi" w:hAnsiTheme="minorHAnsi" w:cstheme="minorHAnsi"/>
          <w:sz w:val="24"/>
          <w:szCs w:val="24"/>
        </w:rPr>
        <w:t>of requirements</w:t>
      </w:r>
      <w:r w:rsidRPr="006B1E24">
        <w:rPr>
          <w:rFonts w:asciiTheme="minorHAnsi" w:hAnsiTheme="minorHAnsi" w:cstheme="minorHAnsi"/>
          <w:sz w:val="24"/>
          <w:szCs w:val="24"/>
        </w:rPr>
        <w:t xml:space="preserve"> to record public  encounters (2023). Available at: https://assets.publishing.service.gov.uk/government/uploads/system/uploads/attachment_data/file/1128850/FINAL_Revised_PACE_Code_A_2023_-_SVROs__Annex_G_.pdf (Accessed: March 1, 2023).</w:t>
      </w:r>
    </w:p>
    <w:p w14:paraId="7FBD02CF" w14:textId="77777777" w:rsidR="00636829" w:rsidRDefault="00636829" w:rsidP="00636829">
      <w:pPr>
        <w:rPr>
          <w:rFonts w:asciiTheme="minorHAnsi" w:hAnsiTheme="minorHAnsi" w:cstheme="minorHAnsi"/>
          <w:sz w:val="24"/>
          <w:szCs w:val="24"/>
        </w:rPr>
      </w:pPr>
    </w:p>
    <w:p w14:paraId="1121C134"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 xml:space="preserve">Police and Criminal Evidence Act 1984 (PACE) CODE G :  REVISED  CODE OF PRACTICE FOR THE STATUTORY  POWER OF ARREST BY POLICE OFFICERS (2012). Available at: </w:t>
      </w:r>
      <w:r w:rsidRPr="006B1E24">
        <w:rPr>
          <w:rFonts w:asciiTheme="minorHAnsi" w:hAnsiTheme="minorHAnsi" w:cstheme="minorHAnsi"/>
          <w:sz w:val="24"/>
          <w:szCs w:val="24"/>
        </w:rPr>
        <w:lastRenderedPageBreak/>
        <w:t>https://assets.publishing.service.gov.uk/government/uploads/system/uploads/attachment_data/file/903814/pace-code-g-2012.pdf (Accessed: January 25, 2023).</w:t>
      </w:r>
    </w:p>
    <w:p w14:paraId="56FDA10F" w14:textId="77777777" w:rsidR="00636829" w:rsidRPr="006B1E24" w:rsidRDefault="00636829" w:rsidP="00636829">
      <w:pPr>
        <w:rPr>
          <w:rFonts w:asciiTheme="minorHAnsi" w:hAnsiTheme="minorHAnsi" w:cstheme="minorHAnsi"/>
          <w:sz w:val="24"/>
          <w:szCs w:val="24"/>
        </w:rPr>
      </w:pPr>
    </w:p>
    <w:p w14:paraId="5B18ACFD"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Police and Criminal Evidence Act 1984: 32 Search upon arrest. (1984). Available at: https://www.legislation.gov.uk/ukpga/1984/60/section/32 (Accessed: January 25, 2023).</w:t>
      </w:r>
    </w:p>
    <w:p w14:paraId="5CB15F5E" w14:textId="77777777" w:rsidR="00636829" w:rsidRDefault="00636829" w:rsidP="00636829">
      <w:pPr>
        <w:rPr>
          <w:rFonts w:asciiTheme="minorHAnsi" w:hAnsiTheme="minorHAnsi" w:cstheme="minorHAnsi"/>
          <w:sz w:val="24"/>
          <w:szCs w:val="24"/>
        </w:rPr>
      </w:pPr>
    </w:p>
    <w:p w14:paraId="1BA483D9"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i/>
          <w:iCs/>
          <w:sz w:val="24"/>
          <w:szCs w:val="24"/>
        </w:rPr>
        <w:t>Police Firearms Officers Association</w:t>
      </w:r>
      <w:r w:rsidRPr="006B1E24">
        <w:rPr>
          <w:rFonts w:asciiTheme="minorHAnsi" w:hAnsiTheme="minorHAnsi" w:cstheme="minorHAnsi"/>
          <w:sz w:val="24"/>
          <w:szCs w:val="24"/>
        </w:rPr>
        <w:t> (2017) “Police Mental Health sickness up by 47%,” 29 June. Available at: https://www.pfoa.co.uk/blog/police-mental-health-sickness-up-by-47 (Accessed: December 21, 2022).</w:t>
      </w:r>
    </w:p>
    <w:p w14:paraId="1162E87D" w14:textId="77777777" w:rsidR="00636829" w:rsidRDefault="00636829" w:rsidP="00636829">
      <w:pPr>
        <w:rPr>
          <w:rFonts w:asciiTheme="minorHAnsi" w:hAnsiTheme="minorHAnsi" w:cstheme="minorHAnsi"/>
          <w:sz w:val="24"/>
          <w:szCs w:val="24"/>
        </w:rPr>
      </w:pPr>
    </w:p>
    <w:p w14:paraId="1A7DAFEC"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Protection from Harassment Act 1997 (1997). Available at: https://www.legislation.gov.uk/ukpga/1997/40/section/1 (Accessed: January 23, 2023).</w:t>
      </w:r>
    </w:p>
    <w:p w14:paraId="62D2A02A" w14:textId="77777777" w:rsidR="00636829" w:rsidRDefault="00636829" w:rsidP="00636829">
      <w:pPr>
        <w:rPr>
          <w:rFonts w:asciiTheme="minorHAnsi" w:hAnsiTheme="minorHAnsi" w:cstheme="minorHAnsi"/>
          <w:sz w:val="24"/>
          <w:szCs w:val="24"/>
        </w:rPr>
      </w:pPr>
    </w:p>
    <w:p w14:paraId="45574446" w14:textId="77777777" w:rsidR="00636829"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YouGov Survey Results (2014). YouGov. Available at: http://cdn.yougov.com/cumulus_uploads/document/1wvsrvloee/YG-Archive-140827-Police.pdf (Accessed: March 1, 2023).</w:t>
      </w:r>
    </w:p>
    <w:p w14:paraId="3FE3032D" w14:textId="77777777" w:rsidR="00636829" w:rsidRDefault="00636829" w:rsidP="00636829">
      <w:pPr>
        <w:rPr>
          <w:rFonts w:asciiTheme="minorHAnsi" w:hAnsiTheme="minorHAnsi" w:cstheme="minorHAnsi"/>
          <w:sz w:val="24"/>
          <w:szCs w:val="24"/>
        </w:rPr>
      </w:pPr>
    </w:p>
    <w:p w14:paraId="02FDB5B6" w14:textId="77777777" w:rsidR="00636829" w:rsidRPr="006B1E24" w:rsidRDefault="00636829" w:rsidP="00636829">
      <w:pPr>
        <w:rPr>
          <w:rFonts w:asciiTheme="minorHAnsi" w:hAnsiTheme="minorHAnsi" w:cstheme="minorHAnsi"/>
          <w:sz w:val="24"/>
          <w:szCs w:val="24"/>
        </w:rPr>
      </w:pPr>
      <w:r w:rsidRPr="006B1E24">
        <w:rPr>
          <w:rFonts w:asciiTheme="minorHAnsi" w:hAnsiTheme="minorHAnsi" w:cstheme="minorHAnsi"/>
          <w:sz w:val="24"/>
          <w:szCs w:val="24"/>
        </w:rPr>
        <w:t>Youth Justice and Criminal Evidence Act 1999: 17 Witnesses eligible for assistance on grounds of fear or distress about testifying. (1999). Available at: https://www.legislation.gov.uk/ukpga/1999/23/section/17/2022-05-19 (Accessed: March 12, 2023).</w:t>
      </w:r>
    </w:p>
    <w:p w14:paraId="5A30AADB" w14:textId="77777777" w:rsidR="00636829" w:rsidRPr="006B1E24" w:rsidRDefault="00636829" w:rsidP="00636829">
      <w:pPr>
        <w:rPr>
          <w:rFonts w:asciiTheme="minorHAnsi" w:hAnsiTheme="minorHAnsi" w:cstheme="minorHAnsi"/>
          <w:sz w:val="24"/>
          <w:szCs w:val="24"/>
        </w:rPr>
      </w:pPr>
    </w:p>
    <w:p w14:paraId="1817860E" w14:textId="77777777" w:rsidR="00636829" w:rsidRPr="006B1E24" w:rsidRDefault="00636829" w:rsidP="00636829">
      <w:pPr>
        <w:rPr>
          <w:rFonts w:asciiTheme="minorHAnsi" w:hAnsiTheme="minorHAnsi" w:cstheme="minorHAnsi"/>
          <w:sz w:val="24"/>
          <w:szCs w:val="24"/>
        </w:rPr>
      </w:pPr>
    </w:p>
    <w:p w14:paraId="597E802E" w14:textId="77777777" w:rsidR="00636829" w:rsidRPr="006B1E24" w:rsidRDefault="00636829" w:rsidP="00636829">
      <w:pPr>
        <w:rPr>
          <w:rFonts w:asciiTheme="minorHAnsi" w:hAnsiTheme="minorHAnsi" w:cstheme="minorHAnsi"/>
          <w:sz w:val="24"/>
          <w:szCs w:val="24"/>
        </w:rPr>
      </w:pPr>
    </w:p>
    <w:p w14:paraId="65084E48" w14:textId="77777777" w:rsidR="00636829" w:rsidRPr="006B1E24" w:rsidRDefault="00636829" w:rsidP="00636829">
      <w:pPr>
        <w:rPr>
          <w:rFonts w:asciiTheme="minorHAnsi" w:hAnsiTheme="minorHAnsi" w:cstheme="minorHAnsi"/>
          <w:sz w:val="24"/>
          <w:szCs w:val="24"/>
        </w:rPr>
      </w:pPr>
    </w:p>
    <w:p w14:paraId="0AB01DBD" w14:textId="77777777" w:rsidR="00636829" w:rsidRPr="006B1E24" w:rsidRDefault="00636829" w:rsidP="00636829">
      <w:pPr>
        <w:rPr>
          <w:rFonts w:asciiTheme="minorHAnsi" w:hAnsiTheme="minorHAnsi" w:cstheme="minorHAnsi"/>
          <w:sz w:val="24"/>
          <w:szCs w:val="24"/>
        </w:rPr>
      </w:pPr>
    </w:p>
    <w:p w14:paraId="21719F9F" w14:textId="77777777" w:rsidR="00636829" w:rsidRPr="006B1E24" w:rsidRDefault="00636829" w:rsidP="00636829">
      <w:pPr>
        <w:rPr>
          <w:rFonts w:asciiTheme="minorHAnsi" w:hAnsiTheme="minorHAnsi" w:cstheme="minorHAnsi"/>
          <w:sz w:val="24"/>
          <w:szCs w:val="24"/>
        </w:rPr>
      </w:pPr>
    </w:p>
    <w:p w14:paraId="1F0566F0" w14:textId="77777777" w:rsidR="00636829" w:rsidRPr="006B1E24" w:rsidRDefault="00636829" w:rsidP="00636829">
      <w:pPr>
        <w:rPr>
          <w:rFonts w:asciiTheme="minorHAnsi" w:hAnsiTheme="minorHAnsi" w:cstheme="minorHAnsi"/>
          <w:sz w:val="24"/>
          <w:szCs w:val="24"/>
        </w:rPr>
      </w:pPr>
    </w:p>
    <w:p w14:paraId="2D4AC64D" w14:textId="77777777" w:rsidR="00636829" w:rsidRPr="006B1E24" w:rsidRDefault="00636829" w:rsidP="00636829">
      <w:pPr>
        <w:rPr>
          <w:rFonts w:asciiTheme="minorHAnsi" w:hAnsiTheme="minorHAnsi" w:cstheme="minorHAnsi"/>
          <w:sz w:val="24"/>
          <w:szCs w:val="24"/>
        </w:rPr>
      </w:pPr>
    </w:p>
    <w:p w14:paraId="28A64BE5" w14:textId="77777777" w:rsidR="00636829" w:rsidRPr="006B1E24" w:rsidRDefault="00636829" w:rsidP="00636829">
      <w:pPr>
        <w:rPr>
          <w:rFonts w:asciiTheme="minorHAnsi" w:hAnsiTheme="minorHAnsi" w:cstheme="minorHAnsi"/>
          <w:sz w:val="24"/>
          <w:szCs w:val="24"/>
        </w:rPr>
      </w:pPr>
    </w:p>
    <w:p w14:paraId="0EBA5474" w14:textId="77777777" w:rsidR="00636829" w:rsidRPr="006B1E24" w:rsidRDefault="00636829" w:rsidP="00636829">
      <w:pPr>
        <w:rPr>
          <w:rFonts w:asciiTheme="minorHAnsi" w:hAnsiTheme="minorHAnsi" w:cstheme="minorHAnsi"/>
          <w:sz w:val="24"/>
          <w:szCs w:val="24"/>
        </w:rPr>
      </w:pPr>
    </w:p>
    <w:p w14:paraId="1D46ABD4" w14:textId="77777777" w:rsidR="00636829" w:rsidRPr="006B1E24" w:rsidRDefault="00636829" w:rsidP="00636829">
      <w:pPr>
        <w:rPr>
          <w:rFonts w:asciiTheme="minorHAnsi" w:hAnsiTheme="minorHAnsi" w:cstheme="minorHAnsi"/>
          <w:sz w:val="24"/>
          <w:szCs w:val="24"/>
        </w:rPr>
      </w:pPr>
    </w:p>
    <w:p w14:paraId="3B3A94A5" w14:textId="77777777" w:rsidR="00636829" w:rsidRPr="006B1E24" w:rsidRDefault="00636829" w:rsidP="00636829">
      <w:pPr>
        <w:rPr>
          <w:rFonts w:asciiTheme="minorHAnsi" w:hAnsiTheme="minorHAnsi" w:cstheme="minorHAnsi"/>
          <w:sz w:val="24"/>
          <w:szCs w:val="24"/>
        </w:rPr>
      </w:pPr>
    </w:p>
    <w:p w14:paraId="5165535C" w14:textId="77777777" w:rsidR="00636829" w:rsidRPr="002579A3" w:rsidRDefault="00636829" w:rsidP="00636829">
      <w:pPr>
        <w:overflowPunct/>
        <w:autoSpaceDE/>
        <w:autoSpaceDN/>
        <w:adjustRightInd/>
        <w:ind w:right="107"/>
        <w:textAlignment w:val="auto"/>
        <w:rPr>
          <w:rFonts w:asciiTheme="minorHAnsi" w:hAnsiTheme="minorHAnsi" w:cstheme="minorHAnsi"/>
          <w:b/>
          <w:sz w:val="24"/>
          <w:szCs w:val="24"/>
        </w:rPr>
      </w:pPr>
    </w:p>
    <w:p w14:paraId="1F9B7F9C" w14:textId="77777777" w:rsidR="00337C13" w:rsidRPr="006B1E24" w:rsidRDefault="00337C13" w:rsidP="009F14B8">
      <w:pPr>
        <w:rPr>
          <w:rFonts w:asciiTheme="minorHAnsi" w:hAnsiTheme="minorHAnsi" w:cstheme="minorHAnsi"/>
          <w:sz w:val="24"/>
          <w:szCs w:val="24"/>
        </w:rPr>
      </w:pPr>
    </w:p>
    <w:p w14:paraId="2B762D6C" w14:textId="77777777" w:rsidR="009F14B8" w:rsidRPr="006B1E24" w:rsidRDefault="009F14B8" w:rsidP="0003014D">
      <w:pPr>
        <w:rPr>
          <w:rFonts w:asciiTheme="minorHAnsi" w:hAnsiTheme="minorHAnsi" w:cstheme="minorHAnsi"/>
          <w:sz w:val="24"/>
          <w:szCs w:val="24"/>
        </w:rPr>
      </w:pPr>
    </w:p>
    <w:p w14:paraId="250CF227" w14:textId="392C6094" w:rsidR="006D4550" w:rsidRPr="006B1E24" w:rsidRDefault="006D4550" w:rsidP="00E6298B">
      <w:pPr>
        <w:overflowPunct/>
        <w:autoSpaceDE/>
        <w:autoSpaceDN/>
        <w:adjustRightInd/>
        <w:ind w:right="107"/>
        <w:textAlignment w:val="auto"/>
        <w:rPr>
          <w:rFonts w:asciiTheme="minorHAnsi" w:hAnsiTheme="minorHAnsi" w:cstheme="minorHAnsi"/>
          <w:b/>
          <w:sz w:val="24"/>
          <w:szCs w:val="24"/>
        </w:rPr>
      </w:pPr>
      <w:r w:rsidRPr="006B1E24">
        <w:rPr>
          <w:rFonts w:asciiTheme="minorHAnsi" w:hAnsiTheme="minorHAnsi" w:cstheme="minorHAnsi"/>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lastRenderedPageBreak/>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E025CA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9224E8">
        <w:rPr>
          <w:rFonts w:eastAsia="Arial"/>
          <w:color w:val="000000" w:themeColor="text1"/>
          <w:sz w:val="24"/>
          <w:szCs w:val="24"/>
          <w:highlight w:val="yellow"/>
        </w:rPr>
        <w:t>J.HOLLIDAY</w:t>
      </w:r>
    </w:p>
    <w:p w14:paraId="5A951FC3" w14:textId="567E0F34" w:rsidR="641A9DDA" w:rsidRDefault="641A9DDA" w:rsidP="366F6C5C">
      <w:pPr>
        <w:jc w:val="both"/>
        <w:rPr>
          <w:color w:val="000000" w:themeColor="text1"/>
          <w:sz w:val="24"/>
          <w:szCs w:val="24"/>
          <w:highlight w:val="yellow"/>
        </w:rPr>
      </w:pPr>
    </w:p>
    <w:p w14:paraId="0C5B59A2" w14:textId="45E4683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9224E8">
        <w:rPr>
          <w:rFonts w:eastAsia="Arial"/>
          <w:color w:val="000000" w:themeColor="text1"/>
          <w:sz w:val="24"/>
          <w:szCs w:val="24"/>
          <w:highlight w:val="yellow"/>
        </w:rPr>
        <w:t xml:space="preserve"> 19/03/2023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EBB78" w14:textId="77777777" w:rsidR="007E053B" w:rsidRDefault="007E053B">
      <w:r>
        <w:separator/>
      </w:r>
    </w:p>
  </w:endnote>
  <w:endnote w:type="continuationSeparator" w:id="0">
    <w:p w14:paraId="16C7B9E3" w14:textId="77777777" w:rsidR="007E053B" w:rsidRDefault="007E05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A1F9BF" w14:textId="77777777" w:rsidR="007E053B" w:rsidRDefault="007E053B">
      <w:r>
        <w:separator/>
      </w:r>
    </w:p>
  </w:footnote>
  <w:footnote w:type="continuationSeparator" w:id="0">
    <w:p w14:paraId="6E9C730D" w14:textId="77777777" w:rsidR="007E053B" w:rsidRDefault="007E05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68224216">
    <w:abstractNumId w:val="38"/>
  </w:num>
  <w:num w:numId="2" w16cid:durableId="1964263788">
    <w:abstractNumId w:val="31"/>
  </w:num>
  <w:num w:numId="3" w16cid:durableId="612398115">
    <w:abstractNumId w:val="23"/>
  </w:num>
  <w:num w:numId="4" w16cid:durableId="1236355180">
    <w:abstractNumId w:val="1"/>
    <w:lvlOverride w:ilvl="0">
      <w:lvl w:ilvl="0">
        <w:start w:val="1"/>
        <w:numFmt w:val="bullet"/>
        <w:lvlText w:val=""/>
        <w:lvlJc w:val="left"/>
        <w:pPr>
          <w:ind w:left="720" w:hanging="360"/>
        </w:pPr>
        <w:rPr>
          <w:rFonts w:ascii="Symbol" w:hAnsi="Symbol" w:hint="default"/>
        </w:rPr>
      </w:lvl>
    </w:lvlOverride>
  </w:num>
  <w:num w:numId="5" w16cid:durableId="714356458">
    <w:abstractNumId w:val="21"/>
  </w:num>
  <w:num w:numId="6" w16cid:durableId="2096827557">
    <w:abstractNumId w:val="45"/>
  </w:num>
  <w:num w:numId="7" w16cid:durableId="1659311790">
    <w:abstractNumId w:val="47"/>
  </w:num>
  <w:num w:numId="8" w16cid:durableId="1408307713">
    <w:abstractNumId w:val="34"/>
  </w:num>
  <w:num w:numId="9" w16cid:durableId="186218028">
    <w:abstractNumId w:val="32"/>
  </w:num>
  <w:num w:numId="10" w16cid:durableId="1290471851">
    <w:abstractNumId w:val="28"/>
  </w:num>
  <w:num w:numId="11" w16cid:durableId="1198546807">
    <w:abstractNumId w:val="29"/>
  </w:num>
  <w:num w:numId="12" w16cid:durableId="466901601">
    <w:abstractNumId w:val="9"/>
  </w:num>
  <w:num w:numId="13" w16cid:durableId="1806239425">
    <w:abstractNumId w:val="33"/>
  </w:num>
  <w:num w:numId="14" w16cid:durableId="1976593588">
    <w:abstractNumId w:val="16"/>
  </w:num>
  <w:num w:numId="15" w16cid:durableId="1028457147">
    <w:abstractNumId w:val="15"/>
  </w:num>
  <w:num w:numId="16" w16cid:durableId="1032269055">
    <w:abstractNumId w:val="26"/>
  </w:num>
  <w:num w:numId="17" w16cid:durableId="1246960130">
    <w:abstractNumId w:val="7"/>
  </w:num>
  <w:num w:numId="18" w16cid:durableId="1304389413">
    <w:abstractNumId w:val="25"/>
  </w:num>
  <w:num w:numId="19" w16cid:durableId="614870617">
    <w:abstractNumId w:val="14"/>
  </w:num>
  <w:num w:numId="20" w16cid:durableId="221134843">
    <w:abstractNumId w:val="12"/>
  </w:num>
  <w:num w:numId="21" w16cid:durableId="30987221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2151403">
    <w:abstractNumId w:val="22"/>
  </w:num>
  <w:num w:numId="23" w16cid:durableId="1560477988">
    <w:abstractNumId w:val="17"/>
  </w:num>
  <w:num w:numId="24" w16cid:durableId="1303732883">
    <w:abstractNumId w:val="13"/>
  </w:num>
  <w:num w:numId="25" w16cid:durableId="1009403093">
    <w:abstractNumId w:val="10"/>
  </w:num>
  <w:num w:numId="26" w16cid:durableId="545264875">
    <w:abstractNumId w:val="27"/>
  </w:num>
  <w:num w:numId="27" w16cid:durableId="1999991003">
    <w:abstractNumId w:val="18"/>
  </w:num>
  <w:num w:numId="28" w16cid:durableId="1478033731">
    <w:abstractNumId w:val="41"/>
  </w:num>
  <w:num w:numId="29" w16cid:durableId="749080191">
    <w:abstractNumId w:val="35"/>
  </w:num>
  <w:num w:numId="30" w16cid:durableId="2046563536">
    <w:abstractNumId w:val="40"/>
  </w:num>
  <w:num w:numId="31" w16cid:durableId="86461548">
    <w:abstractNumId w:val="19"/>
  </w:num>
  <w:num w:numId="32" w16cid:durableId="1089815134">
    <w:abstractNumId w:val="43"/>
  </w:num>
  <w:num w:numId="33" w16cid:durableId="170923965">
    <w:abstractNumId w:val="30"/>
  </w:num>
  <w:num w:numId="34" w16cid:durableId="1979069286">
    <w:abstractNumId w:val="11"/>
  </w:num>
  <w:num w:numId="35" w16cid:durableId="1453093883">
    <w:abstractNumId w:val="44"/>
  </w:num>
  <w:num w:numId="36" w16cid:durableId="204947007">
    <w:abstractNumId w:val="39"/>
  </w:num>
  <w:num w:numId="37" w16cid:durableId="230621294">
    <w:abstractNumId w:val="4"/>
  </w:num>
  <w:num w:numId="38" w16cid:durableId="2049135031">
    <w:abstractNumId w:val="46"/>
  </w:num>
  <w:num w:numId="39" w16cid:durableId="2023432498">
    <w:abstractNumId w:val="42"/>
  </w:num>
  <w:num w:numId="40" w16cid:durableId="1145312402">
    <w:abstractNumId w:val="36"/>
  </w:num>
  <w:num w:numId="41" w16cid:durableId="1467507641">
    <w:abstractNumId w:val="37"/>
  </w:num>
  <w:num w:numId="42" w16cid:durableId="346098677">
    <w:abstractNumId w:val="3"/>
  </w:num>
  <w:num w:numId="43" w16cid:durableId="38022301">
    <w:abstractNumId w:val="5"/>
  </w:num>
  <w:num w:numId="44" w16cid:durableId="1086341944">
    <w:abstractNumId w:val="24"/>
  </w:num>
  <w:num w:numId="45" w16cid:durableId="202644958">
    <w:abstractNumId w:val="6"/>
  </w:num>
  <w:num w:numId="46" w16cid:durableId="28728123">
    <w:abstractNumId w:val="2"/>
  </w:num>
  <w:num w:numId="47" w16cid:durableId="1319454551">
    <w:abstractNumId w:val="0"/>
  </w:num>
  <w:num w:numId="48" w16cid:durableId="544832797">
    <w:abstractNumId w:val="20"/>
  </w:num>
  <w:num w:numId="49" w16cid:durableId="2065326656">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14D"/>
    <w:rsid w:val="0003088B"/>
    <w:rsid w:val="000325D9"/>
    <w:rsid w:val="000372B2"/>
    <w:rsid w:val="0004079F"/>
    <w:rsid w:val="00045B87"/>
    <w:rsid w:val="00045C07"/>
    <w:rsid w:val="00052628"/>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25E"/>
    <w:rsid w:val="000E26B0"/>
    <w:rsid w:val="000F1599"/>
    <w:rsid w:val="000F1769"/>
    <w:rsid w:val="000F6196"/>
    <w:rsid w:val="000F7ECD"/>
    <w:rsid w:val="00102E64"/>
    <w:rsid w:val="0010312C"/>
    <w:rsid w:val="00104AE7"/>
    <w:rsid w:val="00106DC7"/>
    <w:rsid w:val="00112391"/>
    <w:rsid w:val="00112751"/>
    <w:rsid w:val="00114F52"/>
    <w:rsid w:val="001347F8"/>
    <w:rsid w:val="00137BB5"/>
    <w:rsid w:val="00137E05"/>
    <w:rsid w:val="001447F6"/>
    <w:rsid w:val="00147DE3"/>
    <w:rsid w:val="00150794"/>
    <w:rsid w:val="001608C4"/>
    <w:rsid w:val="001712A7"/>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07C1"/>
    <w:rsid w:val="002333C2"/>
    <w:rsid w:val="0023388A"/>
    <w:rsid w:val="00235176"/>
    <w:rsid w:val="00236061"/>
    <w:rsid w:val="0024100E"/>
    <w:rsid w:val="00241C1B"/>
    <w:rsid w:val="0024288B"/>
    <w:rsid w:val="0025394E"/>
    <w:rsid w:val="002553C9"/>
    <w:rsid w:val="00255D8E"/>
    <w:rsid w:val="002657E9"/>
    <w:rsid w:val="0026665E"/>
    <w:rsid w:val="00270EEB"/>
    <w:rsid w:val="0027147E"/>
    <w:rsid w:val="002761F4"/>
    <w:rsid w:val="002775E1"/>
    <w:rsid w:val="00277844"/>
    <w:rsid w:val="00277979"/>
    <w:rsid w:val="002808EB"/>
    <w:rsid w:val="00282EBC"/>
    <w:rsid w:val="00291ADD"/>
    <w:rsid w:val="00294868"/>
    <w:rsid w:val="00295CA1"/>
    <w:rsid w:val="002A1CE5"/>
    <w:rsid w:val="002A291A"/>
    <w:rsid w:val="002A4E4E"/>
    <w:rsid w:val="002A5604"/>
    <w:rsid w:val="002B1701"/>
    <w:rsid w:val="002B23C3"/>
    <w:rsid w:val="002B443A"/>
    <w:rsid w:val="002B5B35"/>
    <w:rsid w:val="002C256A"/>
    <w:rsid w:val="002C496D"/>
    <w:rsid w:val="002D05EB"/>
    <w:rsid w:val="002D2F29"/>
    <w:rsid w:val="002E7017"/>
    <w:rsid w:val="002F4F6E"/>
    <w:rsid w:val="003015C3"/>
    <w:rsid w:val="0030C684"/>
    <w:rsid w:val="00310276"/>
    <w:rsid w:val="0031350A"/>
    <w:rsid w:val="00316815"/>
    <w:rsid w:val="003168CA"/>
    <w:rsid w:val="00321255"/>
    <w:rsid w:val="0032230D"/>
    <w:rsid w:val="00322A0B"/>
    <w:rsid w:val="00335FC5"/>
    <w:rsid w:val="00337C13"/>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5F41"/>
    <w:rsid w:val="003A600E"/>
    <w:rsid w:val="003A6513"/>
    <w:rsid w:val="003B16C7"/>
    <w:rsid w:val="003B28AB"/>
    <w:rsid w:val="003B2A14"/>
    <w:rsid w:val="003B2DE5"/>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1727C"/>
    <w:rsid w:val="004348AE"/>
    <w:rsid w:val="004376C0"/>
    <w:rsid w:val="0044223A"/>
    <w:rsid w:val="00450C83"/>
    <w:rsid w:val="00451851"/>
    <w:rsid w:val="00453343"/>
    <w:rsid w:val="004608B9"/>
    <w:rsid w:val="00465947"/>
    <w:rsid w:val="00465BFA"/>
    <w:rsid w:val="0047092F"/>
    <w:rsid w:val="00470BB1"/>
    <w:rsid w:val="004718F7"/>
    <w:rsid w:val="00473153"/>
    <w:rsid w:val="004743AF"/>
    <w:rsid w:val="004814E3"/>
    <w:rsid w:val="00482C17"/>
    <w:rsid w:val="004911B4"/>
    <w:rsid w:val="0049196A"/>
    <w:rsid w:val="004923DA"/>
    <w:rsid w:val="00493434"/>
    <w:rsid w:val="00494B6A"/>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2503"/>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D7184"/>
    <w:rsid w:val="005E13EA"/>
    <w:rsid w:val="005E47F1"/>
    <w:rsid w:val="005E5A0C"/>
    <w:rsid w:val="005E653D"/>
    <w:rsid w:val="00606E27"/>
    <w:rsid w:val="006108C9"/>
    <w:rsid w:val="00616D7F"/>
    <w:rsid w:val="0062158D"/>
    <w:rsid w:val="00622F2B"/>
    <w:rsid w:val="00630F39"/>
    <w:rsid w:val="006326D1"/>
    <w:rsid w:val="00632E0A"/>
    <w:rsid w:val="00633165"/>
    <w:rsid w:val="00636829"/>
    <w:rsid w:val="0064176F"/>
    <w:rsid w:val="006447DE"/>
    <w:rsid w:val="0065276E"/>
    <w:rsid w:val="00654329"/>
    <w:rsid w:val="00654CEC"/>
    <w:rsid w:val="00655507"/>
    <w:rsid w:val="006712A7"/>
    <w:rsid w:val="00674FC2"/>
    <w:rsid w:val="00677E42"/>
    <w:rsid w:val="00682334"/>
    <w:rsid w:val="00684B16"/>
    <w:rsid w:val="0068780A"/>
    <w:rsid w:val="006936EB"/>
    <w:rsid w:val="00696088"/>
    <w:rsid w:val="00696F65"/>
    <w:rsid w:val="006A7A6D"/>
    <w:rsid w:val="006B1E24"/>
    <w:rsid w:val="006B5E67"/>
    <w:rsid w:val="006B6769"/>
    <w:rsid w:val="006B718C"/>
    <w:rsid w:val="006C2EB5"/>
    <w:rsid w:val="006C7CA5"/>
    <w:rsid w:val="006D18A3"/>
    <w:rsid w:val="006D4550"/>
    <w:rsid w:val="006D5970"/>
    <w:rsid w:val="006E481E"/>
    <w:rsid w:val="006E795F"/>
    <w:rsid w:val="00700249"/>
    <w:rsid w:val="007057B7"/>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053B"/>
    <w:rsid w:val="007E2365"/>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2BBA"/>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24E8"/>
    <w:rsid w:val="00926436"/>
    <w:rsid w:val="0093018C"/>
    <w:rsid w:val="00932AFF"/>
    <w:rsid w:val="009544C0"/>
    <w:rsid w:val="00954FA4"/>
    <w:rsid w:val="00956AE9"/>
    <w:rsid w:val="00964CC6"/>
    <w:rsid w:val="009700C8"/>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14B8"/>
    <w:rsid w:val="009F3AEC"/>
    <w:rsid w:val="00A00081"/>
    <w:rsid w:val="00A10D56"/>
    <w:rsid w:val="00A11EB7"/>
    <w:rsid w:val="00A12AAE"/>
    <w:rsid w:val="00A15BF1"/>
    <w:rsid w:val="00A16DD1"/>
    <w:rsid w:val="00A22441"/>
    <w:rsid w:val="00A23F3B"/>
    <w:rsid w:val="00A24406"/>
    <w:rsid w:val="00A25F64"/>
    <w:rsid w:val="00A27CC2"/>
    <w:rsid w:val="00A40ED6"/>
    <w:rsid w:val="00A41C27"/>
    <w:rsid w:val="00A470EE"/>
    <w:rsid w:val="00A47621"/>
    <w:rsid w:val="00A479CD"/>
    <w:rsid w:val="00A50CFC"/>
    <w:rsid w:val="00A54D67"/>
    <w:rsid w:val="00A55A3F"/>
    <w:rsid w:val="00A56410"/>
    <w:rsid w:val="00A56D2E"/>
    <w:rsid w:val="00A652F6"/>
    <w:rsid w:val="00A732EA"/>
    <w:rsid w:val="00A7489E"/>
    <w:rsid w:val="00A8015F"/>
    <w:rsid w:val="00A80BD2"/>
    <w:rsid w:val="00A85039"/>
    <w:rsid w:val="00A906AA"/>
    <w:rsid w:val="00A9267B"/>
    <w:rsid w:val="00A94C5E"/>
    <w:rsid w:val="00AA241A"/>
    <w:rsid w:val="00AA252C"/>
    <w:rsid w:val="00AA37BB"/>
    <w:rsid w:val="00AA666E"/>
    <w:rsid w:val="00AB5518"/>
    <w:rsid w:val="00AC01D4"/>
    <w:rsid w:val="00AC4637"/>
    <w:rsid w:val="00AC4A04"/>
    <w:rsid w:val="00AC7562"/>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2BD0"/>
    <w:rsid w:val="00B135DB"/>
    <w:rsid w:val="00B137BE"/>
    <w:rsid w:val="00B17FA0"/>
    <w:rsid w:val="00B24344"/>
    <w:rsid w:val="00B26769"/>
    <w:rsid w:val="00B31C91"/>
    <w:rsid w:val="00B3747F"/>
    <w:rsid w:val="00B43194"/>
    <w:rsid w:val="00B47734"/>
    <w:rsid w:val="00B50FBA"/>
    <w:rsid w:val="00B558EB"/>
    <w:rsid w:val="00B577D3"/>
    <w:rsid w:val="00B60466"/>
    <w:rsid w:val="00B6548F"/>
    <w:rsid w:val="00B73613"/>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364D"/>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04B"/>
    <w:rsid w:val="00CB258E"/>
    <w:rsid w:val="00CB3524"/>
    <w:rsid w:val="00CB3C8F"/>
    <w:rsid w:val="00CC02F1"/>
    <w:rsid w:val="00CC11A6"/>
    <w:rsid w:val="00CC135E"/>
    <w:rsid w:val="00CC4414"/>
    <w:rsid w:val="00CD5D3F"/>
    <w:rsid w:val="00CF3DB3"/>
    <w:rsid w:val="00D052BC"/>
    <w:rsid w:val="00D07026"/>
    <w:rsid w:val="00D11888"/>
    <w:rsid w:val="00D14FFB"/>
    <w:rsid w:val="00D22C8F"/>
    <w:rsid w:val="00D33491"/>
    <w:rsid w:val="00D41A93"/>
    <w:rsid w:val="00D44F8E"/>
    <w:rsid w:val="00D607EF"/>
    <w:rsid w:val="00D60F88"/>
    <w:rsid w:val="00D625E7"/>
    <w:rsid w:val="00D646BD"/>
    <w:rsid w:val="00D7018A"/>
    <w:rsid w:val="00D71201"/>
    <w:rsid w:val="00D720C7"/>
    <w:rsid w:val="00D876E6"/>
    <w:rsid w:val="00DA1025"/>
    <w:rsid w:val="00DA1DB7"/>
    <w:rsid w:val="00DA22EC"/>
    <w:rsid w:val="00DA5860"/>
    <w:rsid w:val="00DB0A1B"/>
    <w:rsid w:val="00DB2767"/>
    <w:rsid w:val="00DC4729"/>
    <w:rsid w:val="00DD74E6"/>
    <w:rsid w:val="00E17160"/>
    <w:rsid w:val="00E35BEC"/>
    <w:rsid w:val="00E50821"/>
    <w:rsid w:val="00E51F91"/>
    <w:rsid w:val="00E6298B"/>
    <w:rsid w:val="00E7086E"/>
    <w:rsid w:val="00E7374A"/>
    <w:rsid w:val="00E73C41"/>
    <w:rsid w:val="00E7598F"/>
    <w:rsid w:val="00E76F60"/>
    <w:rsid w:val="00E833F1"/>
    <w:rsid w:val="00E83D90"/>
    <w:rsid w:val="00E83F28"/>
    <w:rsid w:val="00E83F91"/>
    <w:rsid w:val="00E853E6"/>
    <w:rsid w:val="00E9107A"/>
    <w:rsid w:val="00E91F62"/>
    <w:rsid w:val="00E927E8"/>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0885"/>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2338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29</Pages>
  <Words>10181</Words>
  <Characters>58035</Characters>
  <Application>Microsoft Office Word</Application>
  <DocSecurity>0</DocSecurity>
  <Lines>483</Lines>
  <Paragraphs>136</Paragraphs>
  <ScaleCrop>false</ScaleCrop>
  <Company>Powys County Council</Company>
  <LinksUpToDate>false</LinksUpToDate>
  <CharactersWithSpaces>68080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Holliday,James swp8303</cp:lastModifiedBy>
  <cp:revision>56</cp:revision>
  <cp:lastPrinted>2019-08-13T11:47:00Z</cp:lastPrinted>
  <dcterms:created xsi:type="dcterms:W3CDTF">2022-12-21T12:33:00Z</dcterms:created>
  <dcterms:modified xsi:type="dcterms:W3CDTF">2023-03-20T10:26:00Z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2022-12-21T12:32:36Z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af2d5edd-7da4-474b-86db-b48dbdcb6e87</vt:lpwstr>
  </property>
  <property fmtid="{D5CDD505-2E9C-101B-9397-08002B2CF9AE}" pid="9" name="MSIP_Label_66cf8fe5-b7b7-4df7-b38d-1c61ac2f6639_ContentBits">
    <vt:lpwstr>0</vt:lpwstr>
  </property>
</Properties>
</file>