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47E7" w:rsidRDefault="005147E7" w:rsidP="00C659B2">
      <w:pPr>
        <w:spacing w:before="100" w:beforeAutospacing="1" w:after="100" w:afterAutospacing="1"/>
        <w:ind w:right="-227"/>
        <w:rPr>
          <w:rFonts w:ascii="Times New Roman" w:hAnsi="Times New Roman" w:cs="Times New Roman"/>
          <w:b/>
          <w:sz w:val="36"/>
          <w:szCs w:val="36"/>
        </w:rPr>
      </w:pPr>
    </w:p>
    <w:p w:rsidR="005147E7" w:rsidRDefault="005147E7" w:rsidP="006550B1">
      <w:pPr>
        <w:spacing w:before="100" w:beforeAutospacing="1" w:after="100" w:afterAutospacing="1"/>
        <w:ind w:left="-57" w:right="-227"/>
        <w:jc w:val="center"/>
        <w:rPr>
          <w:rFonts w:ascii="Times New Roman" w:hAnsi="Times New Roman" w:cs="Times New Roman"/>
          <w:b/>
          <w:sz w:val="36"/>
          <w:szCs w:val="36"/>
        </w:rPr>
      </w:pPr>
    </w:p>
    <w:p w:rsidR="00C659B2" w:rsidRDefault="00C659B2" w:rsidP="00C659B2">
      <w:pPr>
        <w:jc w:val="center"/>
        <w:rPr>
          <w:b/>
          <w:sz w:val="36"/>
        </w:rPr>
      </w:pPr>
      <w:r>
        <w:rPr>
          <w:noProof/>
          <w:lang w:eastAsia="en-GB"/>
        </w:rPr>
        <w:drawing>
          <wp:inline distT="0" distB="0" distL="0" distR="0" wp14:anchorId="416197D0" wp14:editId="5809EE69">
            <wp:extent cx="3040380" cy="12877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040380" cy="1287780"/>
                    </a:xfrm>
                    <a:prstGeom prst="rect">
                      <a:avLst/>
                    </a:prstGeom>
                  </pic:spPr>
                </pic:pic>
              </a:graphicData>
            </a:graphic>
          </wp:inline>
        </w:drawing>
      </w:r>
    </w:p>
    <w:p w:rsidR="00C659B2" w:rsidRPr="00C74421" w:rsidRDefault="00C659B2" w:rsidP="00C659B2">
      <w:pPr>
        <w:jc w:val="center"/>
        <w:rPr>
          <w:b/>
          <w:sz w:val="36"/>
        </w:rPr>
      </w:pPr>
    </w:p>
    <w:p w:rsidR="00C659B2" w:rsidRPr="00C74421" w:rsidRDefault="00C659B2" w:rsidP="00C659B2">
      <w:pPr>
        <w:spacing w:before="200" w:after="200" w:line="360" w:lineRule="auto"/>
        <w:jc w:val="center"/>
        <w:rPr>
          <w:b/>
          <w:sz w:val="36"/>
        </w:rPr>
      </w:pPr>
      <w:r>
        <w:rPr>
          <w:b/>
          <w:sz w:val="36"/>
        </w:rPr>
        <w:t>LCBB5004 Managing People</w:t>
      </w:r>
    </w:p>
    <w:p w:rsidR="00C659B2" w:rsidRPr="00C74421" w:rsidRDefault="00C659B2" w:rsidP="00C659B2">
      <w:pPr>
        <w:spacing w:before="200" w:after="200" w:line="360" w:lineRule="auto"/>
        <w:jc w:val="center"/>
        <w:rPr>
          <w:b/>
          <w:sz w:val="36"/>
        </w:rPr>
      </w:pPr>
      <w:r w:rsidRPr="00C74421">
        <w:rPr>
          <w:b/>
          <w:sz w:val="36"/>
        </w:rPr>
        <w:t>BA Business Management</w:t>
      </w:r>
    </w:p>
    <w:p w:rsidR="00C659B2" w:rsidRDefault="00C659B2" w:rsidP="00C659B2">
      <w:pPr>
        <w:spacing w:before="200" w:after="200" w:line="360" w:lineRule="auto"/>
        <w:jc w:val="center"/>
        <w:rPr>
          <w:b/>
          <w:sz w:val="36"/>
        </w:rPr>
      </w:pPr>
      <w:r w:rsidRPr="00C74421">
        <w:rPr>
          <w:b/>
          <w:sz w:val="36"/>
        </w:rPr>
        <w:t>Assessment 1</w:t>
      </w:r>
    </w:p>
    <w:p w:rsidR="00C659B2" w:rsidRPr="00C74421" w:rsidRDefault="00C659B2" w:rsidP="00C659B2">
      <w:pPr>
        <w:spacing w:before="200" w:after="200" w:line="360" w:lineRule="auto"/>
        <w:jc w:val="center"/>
        <w:rPr>
          <w:b/>
          <w:sz w:val="36"/>
        </w:rPr>
      </w:pPr>
      <w:r>
        <w:rPr>
          <w:b/>
          <w:sz w:val="36"/>
        </w:rPr>
        <w:t>Module leader: Tanja Nathan</w:t>
      </w:r>
    </w:p>
    <w:p w:rsidR="00C659B2" w:rsidRDefault="00C659B2" w:rsidP="00C659B2">
      <w:pPr>
        <w:spacing w:before="200" w:after="200" w:line="360" w:lineRule="auto"/>
        <w:jc w:val="center"/>
        <w:rPr>
          <w:b/>
          <w:sz w:val="36"/>
        </w:rPr>
      </w:pPr>
      <w:r w:rsidRPr="00C74421">
        <w:rPr>
          <w:b/>
          <w:sz w:val="36"/>
        </w:rPr>
        <w:t>Student ID:</w:t>
      </w:r>
      <w:r>
        <w:rPr>
          <w:b/>
          <w:sz w:val="36"/>
        </w:rPr>
        <w:t xml:space="preserve"> 2013037</w:t>
      </w:r>
    </w:p>
    <w:p w:rsidR="005147E7" w:rsidRDefault="00C659B2" w:rsidP="00C659B2">
      <w:pPr>
        <w:spacing w:before="100" w:beforeAutospacing="1" w:after="100" w:afterAutospacing="1"/>
        <w:ind w:left="-57" w:right="-227"/>
        <w:jc w:val="center"/>
        <w:rPr>
          <w:rFonts w:ascii="Times New Roman" w:hAnsi="Times New Roman" w:cs="Times New Roman"/>
          <w:b/>
          <w:sz w:val="36"/>
          <w:szCs w:val="36"/>
        </w:rPr>
      </w:pPr>
      <w:r>
        <w:rPr>
          <w:b/>
          <w:sz w:val="36"/>
        </w:rPr>
        <w:t>Student Name: Petru Vutcarau</w:t>
      </w:r>
    </w:p>
    <w:p w:rsidR="005147E7" w:rsidRDefault="005147E7" w:rsidP="006550B1">
      <w:pPr>
        <w:spacing w:before="100" w:beforeAutospacing="1" w:after="100" w:afterAutospacing="1"/>
        <w:ind w:left="-57" w:right="-227"/>
        <w:jc w:val="center"/>
        <w:rPr>
          <w:rFonts w:ascii="Times New Roman" w:hAnsi="Times New Roman" w:cs="Times New Roman"/>
          <w:b/>
          <w:sz w:val="36"/>
          <w:szCs w:val="36"/>
        </w:rPr>
      </w:pPr>
    </w:p>
    <w:p w:rsidR="005147E7" w:rsidRDefault="005147E7" w:rsidP="006550B1">
      <w:pPr>
        <w:spacing w:before="100" w:beforeAutospacing="1" w:after="100" w:afterAutospacing="1"/>
        <w:ind w:left="-57" w:right="-227"/>
        <w:jc w:val="center"/>
        <w:rPr>
          <w:rFonts w:ascii="Times New Roman" w:hAnsi="Times New Roman" w:cs="Times New Roman"/>
          <w:b/>
          <w:sz w:val="36"/>
          <w:szCs w:val="36"/>
        </w:rPr>
      </w:pPr>
    </w:p>
    <w:p w:rsidR="005147E7" w:rsidRDefault="005147E7" w:rsidP="006550B1">
      <w:pPr>
        <w:spacing w:before="100" w:beforeAutospacing="1" w:after="100" w:afterAutospacing="1"/>
        <w:ind w:left="-57" w:right="-227"/>
        <w:jc w:val="center"/>
        <w:rPr>
          <w:rFonts w:ascii="Times New Roman" w:hAnsi="Times New Roman" w:cs="Times New Roman"/>
          <w:b/>
          <w:sz w:val="36"/>
          <w:szCs w:val="36"/>
        </w:rPr>
      </w:pPr>
    </w:p>
    <w:p w:rsidR="005147E7" w:rsidRDefault="005147E7" w:rsidP="006550B1">
      <w:pPr>
        <w:spacing w:before="100" w:beforeAutospacing="1" w:after="100" w:afterAutospacing="1"/>
        <w:ind w:left="-57" w:right="-227"/>
        <w:jc w:val="center"/>
        <w:rPr>
          <w:rFonts w:ascii="Times New Roman" w:hAnsi="Times New Roman" w:cs="Times New Roman"/>
          <w:b/>
          <w:sz w:val="36"/>
          <w:szCs w:val="36"/>
        </w:rPr>
      </w:pPr>
    </w:p>
    <w:p w:rsidR="005147E7" w:rsidRDefault="005147E7" w:rsidP="006550B1">
      <w:pPr>
        <w:spacing w:before="100" w:beforeAutospacing="1" w:after="100" w:afterAutospacing="1"/>
        <w:ind w:left="-57" w:right="-227"/>
        <w:jc w:val="center"/>
        <w:rPr>
          <w:rFonts w:ascii="Times New Roman" w:hAnsi="Times New Roman" w:cs="Times New Roman"/>
          <w:b/>
          <w:sz w:val="36"/>
          <w:szCs w:val="36"/>
        </w:rPr>
      </w:pPr>
    </w:p>
    <w:p w:rsidR="005147E7" w:rsidRDefault="005147E7" w:rsidP="00C659B2">
      <w:pPr>
        <w:spacing w:before="100" w:beforeAutospacing="1" w:after="100" w:afterAutospacing="1"/>
        <w:ind w:right="-227"/>
        <w:rPr>
          <w:rFonts w:ascii="Times New Roman" w:hAnsi="Times New Roman" w:cs="Times New Roman"/>
          <w:b/>
          <w:sz w:val="36"/>
          <w:szCs w:val="36"/>
        </w:rPr>
      </w:pPr>
    </w:p>
    <w:p w:rsidR="006550B1" w:rsidRPr="006550B1" w:rsidRDefault="006550B1" w:rsidP="006550B1">
      <w:pPr>
        <w:spacing w:before="100" w:beforeAutospacing="1" w:after="100" w:afterAutospacing="1"/>
        <w:ind w:left="-57" w:right="-227"/>
        <w:jc w:val="center"/>
        <w:rPr>
          <w:rFonts w:ascii="Times New Roman" w:hAnsi="Times New Roman" w:cs="Times New Roman"/>
          <w:b/>
          <w:sz w:val="36"/>
          <w:szCs w:val="36"/>
        </w:rPr>
      </w:pPr>
      <w:r w:rsidRPr="006550B1">
        <w:rPr>
          <w:rFonts w:ascii="Times New Roman" w:hAnsi="Times New Roman" w:cs="Times New Roman"/>
          <w:b/>
          <w:sz w:val="36"/>
          <w:szCs w:val="36"/>
        </w:rPr>
        <w:lastRenderedPageBreak/>
        <w:t>Summary</w:t>
      </w: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E71BCC" w:rsidRDefault="006550B1" w:rsidP="006550B1">
      <w:pPr>
        <w:spacing w:before="100" w:beforeAutospacing="1" w:after="100" w:afterAutospacing="1" w:line="360" w:lineRule="auto"/>
        <w:ind w:right="-227"/>
        <w:jc w:val="both"/>
        <w:rPr>
          <w:rFonts w:ascii="Times New Roman" w:hAnsi="Times New Roman" w:cs="Times New Roman"/>
          <w:sz w:val="24"/>
          <w:szCs w:val="24"/>
        </w:rPr>
      </w:pPr>
      <w:r w:rsidRPr="006550B1">
        <w:rPr>
          <w:rFonts w:ascii="Times New Roman" w:hAnsi="Times New Roman" w:cs="Times New Roman"/>
          <w:sz w:val="24"/>
          <w:szCs w:val="24"/>
        </w:rPr>
        <w:t xml:space="preserve">This paper has examined flexible working and diversity in the workplace. The advantages of flexible working </w:t>
      </w:r>
      <w:proofErr w:type="gramStart"/>
      <w:r w:rsidRPr="006550B1">
        <w:rPr>
          <w:rFonts w:ascii="Times New Roman" w:hAnsi="Times New Roman" w:cs="Times New Roman"/>
          <w:sz w:val="24"/>
          <w:szCs w:val="24"/>
        </w:rPr>
        <w:t>has</w:t>
      </w:r>
      <w:proofErr w:type="gramEnd"/>
      <w:r w:rsidRPr="006550B1">
        <w:rPr>
          <w:rFonts w:ascii="Times New Roman" w:hAnsi="Times New Roman" w:cs="Times New Roman"/>
          <w:sz w:val="24"/>
          <w:szCs w:val="24"/>
        </w:rPr>
        <w:t xml:space="preserve"> been described with optimum benefits in retaining a diverse workforce. Furthermore, this has underlined the Human Resource manager's responsibility in encouraging diversity and inclusion through flexible working. Furthermore, a case was provided that demonstrated the argument against flexible working about workplace inequity. The Human Resource Manager's involvement in resolving issues about inequity that may occur as a result of flexible working. The benefits and drawbacks of flexible working have been discussed in terms of managing diversity and inequality. Furthermore, the critical function of the Human Resource Manager in solving and supporting the same to improve workplace culture has been emphasised.</w:t>
      </w: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5147E7">
      <w:pPr>
        <w:pStyle w:val="TOC1"/>
      </w:pPr>
      <w:r w:rsidRPr="005147E7">
        <w:lastRenderedPageBreak/>
        <w:t>Table contents</w:t>
      </w:r>
    </w:p>
    <w:p w:rsidR="005147E7" w:rsidRPr="005147E7" w:rsidRDefault="005147E7" w:rsidP="005147E7">
      <w:pPr>
        <w:pStyle w:val="TOC1"/>
      </w:pPr>
      <w:r>
        <w:fldChar w:fldCharType="begin"/>
      </w:r>
      <w:r>
        <w:instrText xml:space="preserve"> TOC \o "1-3" \h \z \u </w:instrText>
      </w:r>
      <w:r>
        <w:fldChar w:fldCharType="separate"/>
      </w:r>
      <w:hyperlink w:anchor="_Toc102573150" w:history="1">
        <w:r w:rsidRPr="005147E7">
          <w:rPr>
            <w:rStyle w:val="Hyperlink"/>
          </w:rPr>
          <w:t>Introduction</w:t>
        </w:r>
        <w:r w:rsidRPr="005147E7">
          <w:rPr>
            <w:webHidden/>
          </w:rPr>
          <w:tab/>
        </w:r>
        <w:r w:rsidRPr="005147E7">
          <w:rPr>
            <w:webHidden/>
          </w:rPr>
          <w:fldChar w:fldCharType="begin"/>
        </w:r>
        <w:r w:rsidRPr="005147E7">
          <w:rPr>
            <w:webHidden/>
          </w:rPr>
          <w:instrText xml:space="preserve"> PAGEREF _Toc102573150 \h </w:instrText>
        </w:r>
        <w:r w:rsidRPr="005147E7">
          <w:rPr>
            <w:webHidden/>
          </w:rPr>
        </w:r>
        <w:r w:rsidRPr="005147E7">
          <w:rPr>
            <w:webHidden/>
          </w:rPr>
          <w:fldChar w:fldCharType="separate"/>
        </w:r>
        <w:r w:rsidRPr="005147E7">
          <w:rPr>
            <w:webHidden/>
          </w:rPr>
          <w:t>4</w:t>
        </w:r>
        <w:r w:rsidRPr="005147E7">
          <w:rPr>
            <w:webHidden/>
          </w:rPr>
          <w:fldChar w:fldCharType="end"/>
        </w:r>
      </w:hyperlink>
    </w:p>
    <w:p w:rsidR="005147E7" w:rsidRDefault="005147E7" w:rsidP="005147E7">
      <w:pPr>
        <w:pStyle w:val="TOC2"/>
        <w:tabs>
          <w:tab w:val="right" w:leader="dot" w:pos="9016"/>
        </w:tabs>
        <w:rPr>
          <w:noProof/>
        </w:rPr>
      </w:pPr>
      <w:hyperlink w:anchor="_Toc102573151" w:history="1">
        <w:r w:rsidRPr="00A413E1">
          <w:rPr>
            <w:rStyle w:val="Hyperlink"/>
            <w:noProof/>
          </w:rPr>
          <w:t>1. Case in favour of flexible working</w:t>
        </w:r>
        <w:r>
          <w:rPr>
            <w:noProof/>
            <w:webHidden/>
          </w:rPr>
          <w:tab/>
        </w:r>
        <w:r>
          <w:rPr>
            <w:noProof/>
            <w:webHidden/>
          </w:rPr>
          <w:fldChar w:fldCharType="begin"/>
        </w:r>
        <w:r>
          <w:rPr>
            <w:noProof/>
            <w:webHidden/>
          </w:rPr>
          <w:instrText xml:space="preserve"> PAGEREF _Toc102573151 \h </w:instrText>
        </w:r>
        <w:r>
          <w:rPr>
            <w:noProof/>
            <w:webHidden/>
          </w:rPr>
        </w:r>
        <w:r>
          <w:rPr>
            <w:noProof/>
            <w:webHidden/>
          </w:rPr>
          <w:fldChar w:fldCharType="separate"/>
        </w:r>
        <w:r>
          <w:rPr>
            <w:noProof/>
            <w:webHidden/>
          </w:rPr>
          <w:t>5</w:t>
        </w:r>
        <w:r>
          <w:rPr>
            <w:noProof/>
            <w:webHidden/>
          </w:rPr>
          <w:fldChar w:fldCharType="end"/>
        </w:r>
      </w:hyperlink>
    </w:p>
    <w:p w:rsidR="005147E7" w:rsidRDefault="005147E7" w:rsidP="005147E7">
      <w:pPr>
        <w:pStyle w:val="TOC3"/>
        <w:tabs>
          <w:tab w:val="right" w:leader="dot" w:pos="9016"/>
        </w:tabs>
        <w:rPr>
          <w:noProof/>
        </w:rPr>
      </w:pPr>
      <w:hyperlink w:anchor="_Toc102573152" w:history="1">
        <w:r w:rsidRPr="00A413E1">
          <w:rPr>
            <w:rStyle w:val="Hyperlink"/>
            <w:noProof/>
          </w:rPr>
          <w:t>1.1 Relationship between flexible working and diversity and inclusion in the workplace</w:t>
        </w:r>
        <w:r>
          <w:rPr>
            <w:noProof/>
            <w:webHidden/>
          </w:rPr>
          <w:tab/>
        </w:r>
        <w:r>
          <w:rPr>
            <w:noProof/>
            <w:webHidden/>
          </w:rPr>
          <w:fldChar w:fldCharType="begin"/>
        </w:r>
        <w:r>
          <w:rPr>
            <w:noProof/>
            <w:webHidden/>
          </w:rPr>
          <w:instrText xml:space="preserve"> PAGEREF _Toc102573152 \h </w:instrText>
        </w:r>
        <w:r>
          <w:rPr>
            <w:noProof/>
            <w:webHidden/>
          </w:rPr>
        </w:r>
        <w:r>
          <w:rPr>
            <w:noProof/>
            <w:webHidden/>
          </w:rPr>
          <w:fldChar w:fldCharType="separate"/>
        </w:r>
        <w:r>
          <w:rPr>
            <w:noProof/>
            <w:webHidden/>
          </w:rPr>
          <w:t>5</w:t>
        </w:r>
        <w:r>
          <w:rPr>
            <w:noProof/>
            <w:webHidden/>
          </w:rPr>
          <w:fldChar w:fldCharType="end"/>
        </w:r>
      </w:hyperlink>
    </w:p>
    <w:p w:rsidR="005147E7" w:rsidRDefault="005147E7" w:rsidP="005147E7">
      <w:pPr>
        <w:pStyle w:val="TOC3"/>
        <w:tabs>
          <w:tab w:val="right" w:leader="dot" w:pos="9016"/>
        </w:tabs>
        <w:rPr>
          <w:noProof/>
        </w:rPr>
      </w:pPr>
      <w:hyperlink w:anchor="_Toc102573153" w:history="1">
        <w:r w:rsidRPr="00A413E1">
          <w:rPr>
            <w:rStyle w:val="Hyperlink"/>
            <w:noProof/>
          </w:rPr>
          <w:t>1.2 Role of Human Resources in promoting diversity and inclusion</w:t>
        </w:r>
        <w:r>
          <w:rPr>
            <w:noProof/>
            <w:webHidden/>
          </w:rPr>
          <w:tab/>
        </w:r>
        <w:r>
          <w:rPr>
            <w:noProof/>
            <w:webHidden/>
          </w:rPr>
          <w:fldChar w:fldCharType="begin"/>
        </w:r>
        <w:r>
          <w:rPr>
            <w:noProof/>
            <w:webHidden/>
          </w:rPr>
          <w:instrText xml:space="preserve"> PAGEREF _Toc102573153 \h </w:instrText>
        </w:r>
        <w:r>
          <w:rPr>
            <w:noProof/>
            <w:webHidden/>
          </w:rPr>
        </w:r>
        <w:r>
          <w:rPr>
            <w:noProof/>
            <w:webHidden/>
          </w:rPr>
          <w:fldChar w:fldCharType="separate"/>
        </w:r>
        <w:r>
          <w:rPr>
            <w:noProof/>
            <w:webHidden/>
          </w:rPr>
          <w:t>7</w:t>
        </w:r>
        <w:r>
          <w:rPr>
            <w:noProof/>
            <w:webHidden/>
          </w:rPr>
          <w:fldChar w:fldCharType="end"/>
        </w:r>
      </w:hyperlink>
    </w:p>
    <w:p w:rsidR="005147E7" w:rsidRDefault="005147E7" w:rsidP="005147E7">
      <w:pPr>
        <w:pStyle w:val="TOC2"/>
        <w:tabs>
          <w:tab w:val="right" w:leader="dot" w:pos="9016"/>
        </w:tabs>
        <w:rPr>
          <w:noProof/>
        </w:rPr>
      </w:pPr>
      <w:hyperlink w:anchor="_Toc102573154" w:history="1">
        <w:r w:rsidRPr="00A413E1">
          <w:rPr>
            <w:rStyle w:val="Hyperlink"/>
            <w:noProof/>
          </w:rPr>
          <w:t>2. Case against flexible working</w:t>
        </w:r>
        <w:r>
          <w:rPr>
            <w:noProof/>
            <w:webHidden/>
          </w:rPr>
          <w:tab/>
        </w:r>
        <w:r>
          <w:rPr>
            <w:noProof/>
            <w:webHidden/>
          </w:rPr>
          <w:fldChar w:fldCharType="begin"/>
        </w:r>
        <w:r>
          <w:rPr>
            <w:noProof/>
            <w:webHidden/>
          </w:rPr>
          <w:instrText xml:space="preserve"> PAGEREF _Toc102573154 \h </w:instrText>
        </w:r>
        <w:r>
          <w:rPr>
            <w:noProof/>
            <w:webHidden/>
          </w:rPr>
        </w:r>
        <w:r>
          <w:rPr>
            <w:noProof/>
            <w:webHidden/>
          </w:rPr>
          <w:fldChar w:fldCharType="separate"/>
        </w:r>
        <w:r>
          <w:rPr>
            <w:noProof/>
            <w:webHidden/>
          </w:rPr>
          <w:t>9</w:t>
        </w:r>
        <w:r>
          <w:rPr>
            <w:noProof/>
            <w:webHidden/>
          </w:rPr>
          <w:fldChar w:fldCharType="end"/>
        </w:r>
      </w:hyperlink>
    </w:p>
    <w:p w:rsidR="005147E7" w:rsidRDefault="005147E7" w:rsidP="005147E7">
      <w:pPr>
        <w:pStyle w:val="TOC3"/>
        <w:tabs>
          <w:tab w:val="right" w:leader="dot" w:pos="9016"/>
        </w:tabs>
        <w:rPr>
          <w:noProof/>
        </w:rPr>
      </w:pPr>
      <w:hyperlink w:anchor="_Toc102573155" w:history="1">
        <w:r w:rsidRPr="00A413E1">
          <w:rPr>
            <w:rStyle w:val="Hyperlink"/>
            <w:noProof/>
          </w:rPr>
          <w:t>2.1 Relationship between flexible working and inequality in the workplace</w:t>
        </w:r>
        <w:r>
          <w:rPr>
            <w:noProof/>
            <w:webHidden/>
          </w:rPr>
          <w:tab/>
        </w:r>
        <w:r>
          <w:rPr>
            <w:noProof/>
            <w:webHidden/>
          </w:rPr>
          <w:fldChar w:fldCharType="begin"/>
        </w:r>
        <w:r>
          <w:rPr>
            <w:noProof/>
            <w:webHidden/>
          </w:rPr>
          <w:instrText xml:space="preserve"> PAGEREF _Toc102573155 \h </w:instrText>
        </w:r>
        <w:r>
          <w:rPr>
            <w:noProof/>
            <w:webHidden/>
          </w:rPr>
        </w:r>
        <w:r>
          <w:rPr>
            <w:noProof/>
            <w:webHidden/>
          </w:rPr>
          <w:fldChar w:fldCharType="separate"/>
        </w:r>
        <w:r>
          <w:rPr>
            <w:noProof/>
            <w:webHidden/>
          </w:rPr>
          <w:t>9</w:t>
        </w:r>
        <w:r>
          <w:rPr>
            <w:noProof/>
            <w:webHidden/>
          </w:rPr>
          <w:fldChar w:fldCharType="end"/>
        </w:r>
      </w:hyperlink>
    </w:p>
    <w:p w:rsidR="005147E7" w:rsidRDefault="005147E7" w:rsidP="005147E7">
      <w:pPr>
        <w:pStyle w:val="TOC3"/>
        <w:tabs>
          <w:tab w:val="right" w:leader="dot" w:pos="9016"/>
        </w:tabs>
        <w:rPr>
          <w:noProof/>
        </w:rPr>
      </w:pPr>
      <w:hyperlink w:anchor="_Toc102573156" w:history="1">
        <w:r w:rsidRPr="00A413E1">
          <w:rPr>
            <w:rStyle w:val="Hyperlink"/>
            <w:noProof/>
          </w:rPr>
          <w:t>2.2 Role of Human Resources in addressing the concerns of inequality in the workplace</w:t>
        </w:r>
        <w:r>
          <w:rPr>
            <w:noProof/>
            <w:webHidden/>
          </w:rPr>
          <w:tab/>
        </w:r>
        <w:r>
          <w:rPr>
            <w:noProof/>
            <w:webHidden/>
          </w:rPr>
          <w:fldChar w:fldCharType="begin"/>
        </w:r>
        <w:r>
          <w:rPr>
            <w:noProof/>
            <w:webHidden/>
          </w:rPr>
          <w:instrText xml:space="preserve"> PAGEREF _Toc102573156 \h </w:instrText>
        </w:r>
        <w:r>
          <w:rPr>
            <w:noProof/>
            <w:webHidden/>
          </w:rPr>
        </w:r>
        <w:r>
          <w:rPr>
            <w:noProof/>
            <w:webHidden/>
          </w:rPr>
          <w:fldChar w:fldCharType="separate"/>
        </w:r>
        <w:r>
          <w:rPr>
            <w:noProof/>
            <w:webHidden/>
          </w:rPr>
          <w:t>10</w:t>
        </w:r>
        <w:r>
          <w:rPr>
            <w:noProof/>
            <w:webHidden/>
          </w:rPr>
          <w:fldChar w:fldCharType="end"/>
        </w:r>
      </w:hyperlink>
    </w:p>
    <w:p w:rsidR="005147E7" w:rsidRDefault="005147E7" w:rsidP="005147E7">
      <w:pPr>
        <w:pStyle w:val="TOC1"/>
      </w:pPr>
      <w:hyperlink w:anchor="_Toc102573157" w:history="1">
        <w:r w:rsidRPr="00A413E1">
          <w:rPr>
            <w:rStyle w:val="Hyperlink"/>
          </w:rPr>
          <w:t>Conclusion</w:t>
        </w:r>
        <w:r>
          <w:rPr>
            <w:webHidden/>
          </w:rPr>
          <w:tab/>
        </w:r>
        <w:r>
          <w:rPr>
            <w:webHidden/>
          </w:rPr>
          <w:t>12</w:t>
        </w:r>
      </w:hyperlink>
    </w:p>
    <w:p w:rsidR="005147E7" w:rsidRDefault="005147E7" w:rsidP="005147E7">
      <w:pPr>
        <w:pStyle w:val="TOC2"/>
        <w:tabs>
          <w:tab w:val="right" w:leader="dot" w:pos="9016"/>
        </w:tabs>
        <w:rPr>
          <w:noProof/>
        </w:rPr>
      </w:pPr>
      <w:hyperlink w:anchor="_Toc102573158" w:history="1">
        <w:r w:rsidRPr="00A413E1">
          <w:rPr>
            <w:rStyle w:val="Hyperlink"/>
            <w:noProof/>
          </w:rPr>
          <w:t>References</w:t>
        </w:r>
        <w:r>
          <w:rPr>
            <w:noProof/>
            <w:webHidden/>
          </w:rPr>
          <w:tab/>
        </w:r>
        <w:r>
          <w:rPr>
            <w:noProof/>
            <w:webHidden/>
          </w:rPr>
          <w:fldChar w:fldCharType="begin"/>
        </w:r>
        <w:r>
          <w:rPr>
            <w:noProof/>
            <w:webHidden/>
          </w:rPr>
          <w:instrText xml:space="preserve"> PAGEREF _Toc102573158 \h </w:instrText>
        </w:r>
        <w:r>
          <w:rPr>
            <w:noProof/>
            <w:webHidden/>
          </w:rPr>
        </w:r>
        <w:r>
          <w:rPr>
            <w:noProof/>
            <w:webHidden/>
          </w:rPr>
          <w:fldChar w:fldCharType="separate"/>
        </w:r>
        <w:r>
          <w:rPr>
            <w:noProof/>
            <w:webHidden/>
          </w:rPr>
          <w:t>1</w:t>
        </w:r>
        <w:r>
          <w:rPr>
            <w:noProof/>
            <w:webHidden/>
          </w:rPr>
          <w:t>3</w:t>
        </w:r>
        <w:r>
          <w:rPr>
            <w:noProof/>
            <w:webHidden/>
          </w:rPr>
          <w:fldChar w:fldCharType="end"/>
        </w:r>
      </w:hyperlink>
    </w:p>
    <w:p w:rsidR="006550B1" w:rsidRDefault="005147E7" w:rsidP="005147E7">
      <w:pPr>
        <w:spacing w:before="100" w:beforeAutospacing="1" w:after="100" w:afterAutospacing="1" w:line="360" w:lineRule="auto"/>
        <w:ind w:right="-227"/>
        <w:jc w:val="both"/>
        <w:rPr>
          <w:rFonts w:ascii="Times New Roman" w:hAnsi="Times New Roman" w:cs="Times New Roman"/>
          <w:sz w:val="24"/>
          <w:szCs w:val="24"/>
        </w:rPr>
      </w:pPr>
      <w:r>
        <w:rPr>
          <w:b/>
          <w:bCs/>
          <w:noProof/>
        </w:rPr>
        <w:fldChar w:fldCharType="end"/>
      </w: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C659B2" w:rsidRDefault="00C659B2" w:rsidP="006550B1">
      <w:pPr>
        <w:spacing w:before="100" w:beforeAutospacing="1" w:after="100" w:afterAutospacing="1" w:line="360" w:lineRule="auto"/>
        <w:ind w:right="-227"/>
        <w:jc w:val="both"/>
        <w:rPr>
          <w:rFonts w:ascii="Times New Roman" w:hAnsi="Times New Roman" w:cs="Times New Roman"/>
          <w:sz w:val="24"/>
          <w:szCs w:val="24"/>
        </w:rPr>
      </w:pP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p>
    <w:p w:rsidR="006550B1" w:rsidRPr="006C2BC1" w:rsidRDefault="006550B1" w:rsidP="006C2BC1">
      <w:pPr>
        <w:spacing w:before="100" w:beforeAutospacing="1" w:after="100" w:afterAutospacing="1" w:line="360" w:lineRule="auto"/>
        <w:ind w:right="-227"/>
        <w:jc w:val="center"/>
        <w:rPr>
          <w:rFonts w:ascii="Times New Roman" w:hAnsi="Times New Roman" w:cs="Times New Roman"/>
          <w:b/>
          <w:sz w:val="36"/>
          <w:szCs w:val="36"/>
        </w:rPr>
      </w:pPr>
      <w:r w:rsidRPr="006C2BC1">
        <w:rPr>
          <w:rFonts w:ascii="Times New Roman" w:hAnsi="Times New Roman" w:cs="Times New Roman"/>
          <w:b/>
          <w:sz w:val="36"/>
          <w:szCs w:val="36"/>
        </w:rPr>
        <w:lastRenderedPageBreak/>
        <w:t>Introduction</w:t>
      </w:r>
    </w:p>
    <w:p w:rsidR="006550B1" w:rsidRDefault="006550B1" w:rsidP="006550B1">
      <w:pPr>
        <w:spacing w:before="100" w:beforeAutospacing="1" w:after="100" w:afterAutospacing="1" w:line="360" w:lineRule="auto"/>
        <w:ind w:right="-227"/>
        <w:jc w:val="both"/>
        <w:rPr>
          <w:rFonts w:ascii="Times New Roman" w:hAnsi="Times New Roman" w:cs="Times New Roman"/>
          <w:sz w:val="24"/>
          <w:szCs w:val="24"/>
        </w:rPr>
      </w:pPr>
      <w:r w:rsidRPr="006550B1">
        <w:rPr>
          <w:rFonts w:ascii="Times New Roman" w:hAnsi="Times New Roman" w:cs="Times New Roman"/>
          <w:sz w:val="24"/>
          <w:szCs w:val="24"/>
        </w:rPr>
        <w:t>The report will go through the issue of people management at a medium-sized retailing organisation called Fortnum &amp; Mason quickly. Moreover, the research will concentrate on employee workplace diversity and how it affects Fortnum &amp; Mason's workforce management. Following that, the paper will examine how the company and its employees, although having various cultural beliefs, readily cooperate between each</w:t>
      </w:r>
      <w:r>
        <w:rPr>
          <w:rFonts w:ascii="Times New Roman" w:hAnsi="Times New Roman" w:cs="Times New Roman"/>
          <w:sz w:val="24"/>
          <w:szCs w:val="24"/>
        </w:rPr>
        <w:t xml:space="preserve"> </w:t>
      </w:r>
      <w:r w:rsidRPr="006550B1">
        <w:rPr>
          <w:rFonts w:ascii="Times New Roman" w:hAnsi="Times New Roman" w:cs="Times New Roman"/>
          <w:sz w:val="24"/>
          <w:szCs w:val="24"/>
        </w:rPr>
        <w:t>other in the same workplace.</w:t>
      </w:r>
      <w:r w:rsidRPr="006550B1">
        <w:t xml:space="preserve"> </w:t>
      </w:r>
      <w:r w:rsidRPr="006550B1">
        <w:rPr>
          <w:rFonts w:ascii="Times New Roman" w:hAnsi="Times New Roman" w:cs="Times New Roman"/>
          <w:sz w:val="24"/>
          <w:szCs w:val="24"/>
        </w:rPr>
        <w:t>The various approaches used by HRM to handle workplace diversity will also be highlighted in the paper. Aside from that, the paper will discuss the issue of the case opposing workplace flexibility, with an emphasis on inequality. Finally, the paper will demonstrate how various HR strategies may quickly fix the issue of employee disparity.</w:t>
      </w:r>
    </w:p>
    <w:p w:rsidR="006C2BC1" w:rsidRDefault="006C2BC1" w:rsidP="006550B1">
      <w:pPr>
        <w:spacing w:before="100" w:beforeAutospacing="1" w:after="100" w:afterAutospacing="1" w:line="360" w:lineRule="auto"/>
        <w:ind w:right="-227"/>
        <w:jc w:val="both"/>
        <w:rPr>
          <w:rFonts w:ascii="Times New Roman" w:hAnsi="Times New Roman" w:cs="Times New Roman"/>
          <w:sz w:val="24"/>
          <w:szCs w:val="24"/>
        </w:rPr>
      </w:pPr>
    </w:p>
    <w:p w:rsidR="006C2BC1" w:rsidRDefault="006C2BC1" w:rsidP="006550B1">
      <w:pPr>
        <w:spacing w:before="100" w:beforeAutospacing="1" w:after="100" w:afterAutospacing="1" w:line="360" w:lineRule="auto"/>
        <w:ind w:right="-227"/>
        <w:jc w:val="both"/>
        <w:rPr>
          <w:rFonts w:ascii="Times New Roman" w:hAnsi="Times New Roman" w:cs="Times New Roman"/>
          <w:sz w:val="24"/>
          <w:szCs w:val="24"/>
        </w:rPr>
      </w:pPr>
    </w:p>
    <w:p w:rsidR="006C2BC1" w:rsidRDefault="006C2BC1" w:rsidP="006550B1">
      <w:pPr>
        <w:spacing w:before="100" w:beforeAutospacing="1" w:after="100" w:afterAutospacing="1" w:line="360" w:lineRule="auto"/>
        <w:ind w:right="-227"/>
        <w:jc w:val="both"/>
        <w:rPr>
          <w:rFonts w:ascii="Times New Roman" w:hAnsi="Times New Roman" w:cs="Times New Roman"/>
          <w:sz w:val="24"/>
          <w:szCs w:val="24"/>
        </w:rPr>
      </w:pPr>
    </w:p>
    <w:p w:rsidR="006C2BC1" w:rsidRDefault="006C2BC1" w:rsidP="006550B1">
      <w:pPr>
        <w:spacing w:before="100" w:beforeAutospacing="1" w:after="100" w:afterAutospacing="1" w:line="360" w:lineRule="auto"/>
        <w:ind w:right="-227"/>
        <w:jc w:val="both"/>
        <w:rPr>
          <w:rFonts w:ascii="Times New Roman" w:hAnsi="Times New Roman" w:cs="Times New Roman"/>
          <w:sz w:val="24"/>
          <w:szCs w:val="24"/>
        </w:rPr>
      </w:pPr>
    </w:p>
    <w:p w:rsidR="006C2BC1" w:rsidRDefault="006C2BC1" w:rsidP="006550B1">
      <w:pPr>
        <w:spacing w:before="100" w:beforeAutospacing="1" w:after="100" w:afterAutospacing="1" w:line="360" w:lineRule="auto"/>
        <w:ind w:right="-227"/>
        <w:jc w:val="both"/>
        <w:rPr>
          <w:rFonts w:ascii="Times New Roman" w:hAnsi="Times New Roman" w:cs="Times New Roman"/>
          <w:sz w:val="24"/>
          <w:szCs w:val="24"/>
        </w:rPr>
      </w:pPr>
    </w:p>
    <w:p w:rsidR="006C2BC1" w:rsidRDefault="006C2BC1" w:rsidP="006550B1">
      <w:pPr>
        <w:spacing w:before="100" w:beforeAutospacing="1" w:after="100" w:afterAutospacing="1" w:line="360" w:lineRule="auto"/>
        <w:ind w:right="-227"/>
        <w:jc w:val="both"/>
        <w:rPr>
          <w:rFonts w:ascii="Times New Roman" w:hAnsi="Times New Roman" w:cs="Times New Roman"/>
          <w:sz w:val="24"/>
          <w:szCs w:val="24"/>
        </w:rPr>
      </w:pPr>
    </w:p>
    <w:p w:rsidR="006C2BC1" w:rsidRDefault="006C2BC1" w:rsidP="006550B1">
      <w:pPr>
        <w:spacing w:before="100" w:beforeAutospacing="1" w:after="100" w:afterAutospacing="1" w:line="360" w:lineRule="auto"/>
        <w:ind w:right="-227"/>
        <w:jc w:val="both"/>
        <w:rPr>
          <w:rFonts w:ascii="Times New Roman" w:hAnsi="Times New Roman" w:cs="Times New Roman"/>
          <w:sz w:val="24"/>
          <w:szCs w:val="24"/>
        </w:rPr>
      </w:pPr>
    </w:p>
    <w:p w:rsidR="006C2BC1" w:rsidRDefault="006C2BC1" w:rsidP="006550B1">
      <w:pPr>
        <w:spacing w:before="100" w:beforeAutospacing="1" w:after="100" w:afterAutospacing="1" w:line="360" w:lineRule="auto"/>
        <w:ind w:right="-227"/>
        <w:jc w:val="both"/>
        <w:rPr>
          <w:rFonts w:ascii="Times New Roman" w:hAnsi="Times New Roman" w:cs="Times New Roman"/>
          <w:sz w:val="24"/>
          <w:szCs w:val="24"/>
        </w:rPr>
      </w:pPr>
    </w:p>
    <w:p w:rsidR="006C2BC1" w:rsidRDefault="006C2BC1" w:rsidP="006550B1">
      <w:pPr>
        <w:spacing w:before="100" w:beforeAutospacing="1" w:after="100" w:afterAutospacing="1" w:line="360" w:lineRule="auto"/>
        <w:ind w:right="-227"/>
        <w:jc w:val="both"/>
        <w:rPr>
          <w:rFonts w:ascii="Times New Roman" w:hAnsi="Times New Roman" w:cs="Times New Roman"/>
          <w:sz w:val="24"/>
          <w:szCs w:val="24"/>
        </w:rPr>
      </w:pPr>
    </w:p>
    <w:p w:rsidR="006C2BC1" w:rsidRDefault="006C2BC1" w:rsidP="006550B1">
      <w:pPr>
        <w:spacing w:before="100" w:beforeAutospacing="1" w:after="100" w:afterAutospacing="1" w:line="360" w:lineRule="auto"/>
        <w:ind w:right="-227"/>
        <w:jc w:val="both"/>
        <w:rPr>
          <w:rFonts w:ascii="Times New Roman" w:hAnsi="Times New Roman" w:cs="Times New Roman"/>
          <w:sz w:val="24"/>
          <w:szCs w:val="24"/>
        </w:rPr>
      </w:pPr>
    </w:p>
    <w:p w:rsidR="006C2BC1" w:rsidRDefault="006C2BC1" w:rsidP="006550B1">
      <w:pPr>
        <w:spacing w:before="100" w:beforeAutospacing="1" w:after="100" w:afterAutospacing="1" w:line="360" w:lineRule="auto"/>
        <w:ind w:right="-227"/>
        <w:jc w:val="both"/>
        <w:rPr>
          <w:rFonts w:ascii="Times New Roman" w:hAnsi="Times New Roman" w:cs="Times New Roman"/>
          <w:sz w:val="24"/>
          <w:szCs w:val="24"/>
        </w:rPr>
      </w:pPr>
    </w:p>
    <w:p w:rsidR="00C659B2" w:rsidRDefault="00C659B2" w:rsidP="006550B1">
      <w:pPr>
        <w:spacing w:before="100" w:beforeAutospacing="1" w:after="100" w:afterAutospacing="1" w:line="360" w:lineRule="auto"/>
        <w:ind w:right="-227"/>
        <w:jc w:val="both"/>
        <w:rPr>
          <w:rFonts w:ascii="Times New Roman" w:hAnsi="Times New Roman" w:cs="Times New Roman"/>
          <w:sz w:val="24"/>
          <w:szCs w:val="24"/>
        </w:rPr>
      </w:pPr>
    </w:p>
    <w:p w:rsidR="006C2BC1" w:rsidRDefault="006C2BC1" w:rsidP="006550B1">
      <w:pPr>
        <w:spacing w:before="100" w:beforeAutospacing="1" w:after="100" w:afterAutospacing="1" w:line="360" w:lineRule="auto"/>
        <w:ind w:right="-227"/>
        <w:jc w:val="both"/>
        <w:rPr>
          <w:rFonts w:ascii="Times New Roman" w:hAnsi="Times New Roman" w:cs="Times New Roman"/>
          <w:sz w:val="24"/>
          <w:szCs w:val="24"/>
        </w:rPr>
      </w:pPr>
    </w:p>
    <w:p w:rsidR="006C2BC1" w:rsidRPr="000D334D" w:rsidRDefault="006C2BC1" w:rsidP="000D334D">
      <w:pPr>
        <w:pStyle w:val="ListParagraph"/>
        <w:numPr>
          <w:ilvl w:val="0"/>
          <w:numId w:val="19"/>
        </w:numPr>
        <w:spacing w:before="100" w:beforeAutospacing="1" w:after="100" w:afterAutospacing="1" w:line="360" w:lineRule="auto"/>
        <w:ind w:right="-227"/>
        <w:jc w:val="both"/>
        <w:rPr>
          <w:rFonts w:ascii="Times New Roman" w:hAnsi="Times New Roman" w:cs="Times New Roman"/>
          <w:b/>
          <w:sz w:val="28"/>
          <w:szCs w:val="28"/>
        </w:rPr>
      </w:pPr>
      <w:r w:rsidRPr="000D334D">
        <w:rPr>
          <w:rFonts w:ascii="Times New Roman" w:hAnsi="Times New Roman" w:cs="Times New Roman"/>
          <w:b/>
          <w:sz w:val="28"/>
          <w:szCs w:val="28"/>
        </w:rPr>
        <w:lastRenderedPageBreak/>
        <w:t>Case in favour of flexible working</w:t>
      </w:r>
    </w:p>
    <w:p w:rsidR="006C2BC1" w:rsidRPr="006C2BC1" w:rsidRDefault="006C2BC1" w:rsidP="006C2BC1">
      <w:pPr>
        <w:spacing w:line="360" w:lineRule="auto"/>
        <w:jc w:val="both"/>
        <w:rPr>
          <w:rFonts w:ascii="Times New Roman" w:hAnsi="Times New Roman" w:cs="Times New Roman"/>
          <w:sz w:val="24"/>
          <w:szCs w:val="24"/>
        </w:rPr>
      </w:pPr>
      <w:r w:rsidRPr="006C2BC1">
        <w:rPr>
          <w:rFonts w:ascii="Times New Roman" w:hAnsi="Times New Roman" w:cs="Times New Roman"/>
          <w:sz w:val="24"/>
          <w:szCs w:val="24"/>
        </w:rPr>
        <w:t>Working with flexibility entails giving specific benefits to employees in order to guarantee that they can manage workplace productivity. Working flexibility is also highly significant for the workplace since it helps to boost employee job happiness as well as work organizational productivity.</w:t>
      </w:r>
    </w:p>
    <w:p w:rsidR="006C2BC1" w:rsidRPr="000D334D" w:rsidRDefault="006C2BC1" w:rsidP="000D334D">
      <w:pPr>
        <w:pStyle w:val="ListParagraph"/>
        <w:numPr>
          <w:ilvl w:val="0"/>
          <w:numId w:val="22"/>
        </w:numPr>
        <w:rPr>
          <w:rFonts w:ascii="Times New Roman" w:hAnsi="Times New Roman" w:cs="Times New Roman"/>
          <w:b/>
          <w:sz w:val="24"/>
          <w:szCs w:val="24"/>
        </w:rPr>
      </w:pPr>
      <w:bookmarkStart w:id="0" w:name="_Toc102573152"/>
      <w:r w:rsidRPr="000D334D">
        <w:rPr>
          <w:rFonts w:ascii="Times New Roman" w:hAnsi="Times New Roman" w:cs="Times New Roman"/>
          <w:b/>
          <w:sz w:val="24"/>
          <w:szCs w:val="24"/>
        </w:rPr>
        <w:t>Relationship between flexible working and diversity and inclusion in the workplace</w:t>
      </w:r>
      <w:bookmarkEnd w:id="0"/>
    </w:p>
    <w:p w:rsidR="006C2BC1" w:rsidRDefault="006C2BC1" w:rsidP="006C2BC1">
      <w:pPr>
        <w:spacing w:before="100" w:beforeAutospacing="1" w:after="100" w:afterAutospacing="1" w:line="360" w:lineRule="auto"/>
        <w:ind w:right="-227"/>
        <w:jc w:val="both"/>
        <w:rPr>
          <w:rFonts w:ascii="Times New Roman" w:hAnsi="Times New Roman" w:cs="Times New Roman"/>
          <w:sz w:val="24"/>
          <w:szCs w:val="24"/>
        </w:rPr>
      </w:pPr>
      <w:r w:rsidRPr="006C2BC1">
        <w:rPr>
          <w:rFonts w:ascii="Times New Roman" w:hAnsi="Times New Roman" w:cs="Times New Roman"/>
          <w:sz w:val="24"/>
          <w:szCs w:val="24"/>
        </w:rPr>
        <w:t>Flexibility is a critical aspect in handling a big number of staff from diverse cultures and backgrounds. Employees benefit from workplace flexibility because it allows them to maintain a healthy mix between their private and professional relationships.</w:t>
      </w:r>
      <w:r w:rsidRPr="006C2BC1">
        <w:t xml:space="preserve"> </w:t>
      </w:r>
      <w:r w:rsidRPr="006C2BC1">
        <w:rPr>
          <w:rFonts w:ascii="Times New Roman" w:hAnsi="Times New Roman" w:cs="Times New Roman"/>
          <w:sz w:val="24"/>
          <w:szCs w:val="24"/>
        </w:rPr>
        <w:t xml:space="preserve">Workplace flexibility is also related to appropriate workforce management implementation. It also contributes to their increased interest in their profession. Fortnum &amp; Mason is also attempting to retain workplace flexibility, which allows its staff to work more imaginatively. There are several strategies that help to highlight job flexibility while simultaneously managing diversity initiatives (Hon and </w:t>
      </w:r>
      <w:proofErr w:type="spellStart"/>
      <w:r w:rsidRPr="006C2BC1">
        <w:rPr>
          <w:rFonts w:ascii="Times New Roman" w:hAnsi="Times New Roman" w:cs="Times New Roman"/>
          <w:sz w:val="24"/>
          <w:szCs w:val="24"/>
        </w:rPr>
        <w:t>Gamor</w:t>
      </w:r>
      <w:proofErr w:type="spellEnd"/>
      <w:r w:rsidRPr="006C2BC1">
        <w:rPr>
          <w:rFonts w:ascii="Times New Roman" w:hAnsi="Times New Roman" w:cs="Times New Roman"/>
          <w:sz w:val="24"/>
          <w:szCs w:val="24"/>
        </w:rPr>
        <w:t>, 2022).</w:t>
      </w:r>
    </w:p>
    <w:p w:rsidR="006C2BC1" w:rsidRDefault="006C2BC1" w:rsidP="006C2BC1">
      <w:pPr>
        <w:spacing w:before="100" w:beforeAutospacing="1" w:after="100" w:afterAutospacing="1" w:line="360" w:lineRule="auto"/>
        <w:ind w:right="-227"/>
        <w:jc w:val="both"/>
        <w:rPr>
          <w:rFonts w:ascii="Times New Roman" w:hAnsi="Times New Roman" w:cs="Times New Roman"/>
          <w:sz w:val="24"/>
          <w:szCs w:val="24"/>
        </w:rPr>
      </w:pPr>
      <w:r w:rsidRPr="006C2BC1">
        <w:rPr>
          <w:rFonts w:ascii="Times New Roman" w:hAnsi="Times New Roman" w:cs="Times New Roman"/>
          <w:b/>
          <w:sz w:val="24"/>
          <w:szCs w:val="24"/>
        </w:rPr>
        <w:t>Flexible time.</w:t>
      </w:r>
      <w:r>
        <w:rPr>
          <w:rFonts w:ascii="Times New Roman" w:hAnsi="Times New Roman" w:cs="Times New Roman"/>
          <w:sz w:val="24"/>
          <w:szCs w:val="24"/>
        </w:rPr>
        <w:t xml:space="preserve"> </w:t>
      </w:r>
      <w:r w:rsidRPr="006C2BC1">
        <w:rPr>
          <w:rFonts w:ascii="Times New Roman" w:hAnsi="Times New Roman" w:cs="Times New Roman"/>
          <w:sz w:val="24"/>
          <w:szCs w:val="24"/>
        </w:rPr>
        <w:t>Every employee desires appropriate flexible time at work. Organizations enable their workers to work during particular hours, which helps in minimizing employee job stress and is extremely beneficial in increasing employee work productivity. Fortnum &amp; Mason can also adhere to an appropriate flexible work schedule, which allows them to manage employees from various backgrounds. This satisfies the demands of a diverse spectrum of employees who live a long distance away from the office (</w:t>
      </w:r>
      <w:proofErr w:type="spellStart"/>
      <w:r w:rsidRPr="006C2BC1">
        <w:rPr>
          <w:rFonts w:ascii="Times New Roman" w:hAnsi="Times New Roman" w:cs="Times New Roman"/>
          <w:sz w:val="24"/>
          <w:szCs w:val="24"/>
        </w:rPr>
        <w:t>Eary</w:t>
      </w:r>
      <w:proofErr w:type="spellEnd"/>
      <w:r w:rsidRPr="006C2BC1">
        <w:rPr>
          <w:rFonts w:ascii="Times New Roman" w:hAnsi="Times New Roman" w:cs="Times New Roman"/>
          <w:sz w:val="24"/>
          <w:szCs w:val="24"/>
        </w:rPr>
        <w:t>, 2018).</w:t>
      </w:r>
    </w:p>
    <w:p w:rsidR="006C2BC1" w:rsidRDefault="00BC05F9" w:rsidP="006C2BC1">
      <w:pPr>
        <w:spacing w:before="100" w:beforeAutospacing="1" w:after="100" w:afterAutospacing="1" w:line="360" w:lineRule="auto"/>
        <w:ind w:right="-227"/>
        <w:jc w:val="both"/>
        <w:rPr>
          <w:rFonts w:ascii="Times New Roman" w:hAnsi="Times New Roman" w:cs="Times New Roman"/>
          <w:sz w:val="24"/>
          <w:szCs w:val="24"/>
        </w:rPr>
      </w:pPr>
      <w:r w:rsidRPr="00BC05F9">
        <w:rPr>
          <w:rFonts w:ascii="Times New Roman" w:hAnsi="Times New Roman" w:cs="Times New Roman"/>
          <w:b/>
          <w:sz w:val="24"/>
          <w:szCs w:val="24"/>
        </w:rPr>
        <w:t>Fair salary.</w:t>
      </w:r>
      <w:r>
        <w:rPr>
          <w:rFonts w:ascii="Times New Roman" w:hAnsi="Times New Roman" w:cs="Times New Roman"/>
          <w:sz w:val="24"/>
          <w:szCs w:val="24"/>
        </w:rPr>
        <w:t xml:space="preserve"> </w:t>
      </w:r>
      <w:r w:rsidR="006C2BC1" w:rsidRPr="006C2BC1">
        <w:rPr>
          <w:rFonts w:ascii="Times New Roman" w:hAnsi="Times New Roman" w:cs="Times New Roman"/>
          <w:sz w:val="24"/>
          <w:szCs w:val="24"/>
        </w:rPr>
        <w:t xml:space="preserve">Every employee wishes to be paid a fair rate for their efforts. </w:t>
      </w:r>
      <w:proofErr w:type="gramStart"/>
      <w:r w:rsidR="006C2BC1" w:rsidRPr="006C2BC1">
        <w:rPr>
          <w:rFonts w:ascii="Times New Roman" w:hAnsi="Times New Roman" w:cs="Times New Roman"/>
          <w:sz w:val="24"/>
          <w:szCs w:val="24"/>
        </w:rPr>
        <w:t>A</w:t>
      </w:r>
      <w:proofErr w:type="gramEnd"/>
      <w:r w:rsidR="006C2BC1" w:rsidRPr="006C2BC1">
        <w:rPr>
          <w:rFonts w:ascii="Times New Roman" w:hAnsi="Times New Roman" w:cs="Times New Roman"/>
          <w:sz w:val="24"/>
          <w:szCs w:val="24"/>
        </w:rPr>
        <w:t xml:space="preserve"> appropriate wage structure is required to improve the working environment of employees. The company's owners try to use these techniques to manage the work diversity among their employees. Money may readily draw people to the job, and employees will raise their enthusiasm in their work in order to make more money. Fortnum &amp; Mason also provides an appropriate compensation structure, which assists them in involving their employees in the workplace. It also allows them to simply avoid staff diversity in the workplace (</w:t>
      </w:r>
      <w:proofErr w:type="spellStart"/>
      <w:r w:rsidR="006C2BC1" w:rsidRPr="006C2BC1">
        <w:rPr>
          <w:rFonts w:ascii="Times New Roman" w:hAnsi="Times New Roman" w:cs="Times New Roman"/>
          <w:sz w:val="24"/>
          <w:szCs w:val="24"/>
        </w:rPr>
        <w:t>Bannay</w:t>
      </w:r>
      <w:proofErr w:type="spellEnd"/>
      <w:r w:rsidR="006C2BC1" w:rsidRPr="006C2BC1">
        <w:rPr>
          <w:rFonts w:ascii="Times New Roman" w:hAnsi="Times New Roman" w:cs="Times New Roman"/>
          <w:sz w:val="24"/>
          <w:szCs w:val="24"/>
        </w:rPr>
        <w:t xml:space="preserve"> et al.,2020).</w:t>
      </w:r>
    </w:p>
    <w:p w:rsidR="00BC05F9" w:rsidRDefault="00BC05F9" w:rsidP="006C2BC1">
      <w:pPr>
        <w:spacing w:before="100" w:beforeAutospacing="1" w:after="100" w:afterAutospacing="1" w:line="360" w:lineRule="auto"/>
        <w:ind w:right="-227"/>
        <w:jc w:val="both"/>
        <w:rPr>
          <w:rFonts w:ascii="Times New Roman" w:hAnsi="Times New Roman" w:cs="Times New Roman"/>
          <w:sz w:val="24"/>
          <w:szCs w:val="24"/>
        </w:rPr>
      </w:pPr>
      <w:r w:rsidRPr="00BC05F9">
        <w:rPr>
          <w:rFonts w:ascii="Times New Roman" w:hAnsi="Times New Roman" w:cs="Times New Roman"/>
          <w:b/>
          <w:sz w:val="24"/>
          <w:szCs w:val="24"/>
        </w:rPr>
        <w:t>Job sharing</w:t>
      </w:r>
      <w:r>
        <w:rPr>
          <w:rFonts w:ascii="Times New Roman" w:hAnsi="Times New Roman" w:cs="Times New Roman"/>
          <w:sz w:val="24"/>
          <w:szCs w:val="24"/>
        </w:rPr>
        <w:t xml:space="preserve">. </w:t>
      </w:r>
      <w:r w:rsidRPr="00BC05F9">
        <w:rPr>
          <w:rFonts w:ascii="Times New Roman" w:hAnsi="Times New Roman" w:cs="Times New Roman"/>
          <w:sz w:val="24"/>
          <w:szCs w:val="24"/>
        </w:rPr>
        <w:t xml:space="preserve">Job sharing is one approach for avoiding workplace diversity. The business owner strives to include two or more employees in a certain job, which serves to lessen work difficulties </w:t>
      </w:r>
      <w:r w:rsidRPr="00BC05F9">
        <w:rPr>
          <w:rFonts w:ascii="Times New Roman" w:hAnsi="Times New Roman" w:cs="Times New Roman"/>
          <w:sz w:val="24"/>
          <w:szCs w:val="24"/>
        </w:rPr>
        <w:lastRenderedPageBreak/>
        <w:t>and also helps to improve employee relationships. Job sharing approaches might also help you create something distinctive by exchanging ideas. Fortnum &amp; Mason is also using job-sharing practises among employees, which serve to improve employee relationships while also increasing work innovation (open-source workplace, 2021).</w:t>
      </w:r>
    </w:p>
    <w:p w:rsidR="00BC05F9" w:rsidRDefault="00BC05F9" w:rsidP="006C2BC1">
      <w:pPr>
        <w:spacing w:before="100" w:beforeAutospacing="1" w:after="100" w:afterAutospacing="1" w:line="360" w:lineRule="auto"/>
        <w:ind w:right="-227"/>
        <w:jc w:val="both"/>
        <w:rPr>
          <w:rFonts w:ascii="Times New Roman" w:hAnsi="Times New Roman" w:cs="Times New Roman"/>
          <w:sz w:val="24"/>
          <w:szCs w:val="24"/>
        </w:rPr>
      </w:pPr>
      <w:r w:rsidRPr="00BC05F9">
        <w:rPr>
          <w:rFonts w:ascii="Times New Roman" w:hAnsi="Times New Roman" w:cs="Times New Roman"/>
          <w:b/>
          <w:sz w:val="24"/>
          <w:szCs w:val="24"/>
        </w:rPr>
        <w:t>Respect</w:t>
      </w:r>
      <w:r>
        <w:rPr>
          <w:rFonts w:ascii="Times New Roman" w:hAnsi="Times New Roman" w:cs="Times New Roman"/>
          <w:sz w:val="24"/>
          <w:szCs w:val="24"/>
        </w:rPr>
        <w:t xml:space="preserve">. </w:t>
      </w:r>
      <w:r w:rsidRPr="00BC05F9">
        <w:rPr>
          <w:rFonts w:ascii="Times New Roman" w:hAnsi="Times New Roman" w:cs="Times New Roman"/>
          <w:sz w:val="24"/>
          <w:szCs w:val="24"/>
        </w:rPr>
        <w:t>All workers want to be respected in their workplace, which increases their passion for the job. Respect is also highly useful in dealing with diversity in the workplace. Fortnum &amp; Mason also shows adequate respect to all of its workers, who come from various diverse cultures, which helps to boost employee happiness.</w:t>
      </w:r>
    </w:p>
    <w:p w:rsidR="00BC05F9" w:rsidRDefault="00BC05F9" w:rsidP="006C2BC1">
      <w:pPr>
        <w:spacing w:before="100" w:beforeAutospacing="1" w:after="100" w:afterAutospacing="1" w:line="360" w:lineRule="auto"/>
        <w:ind w:right="-227"/>
        <w:jc w:val="both"/>
        <w:rPr>
          <w:rFonts w:ascii="Times New Roman" w:hAnsi="Times New Roman" w:cs="Times New Roman"/>
          <w:sz w:val="24"/>
          <w:szCs w:val="24"/>
        </w:rPr>
      </w:pPr>
      <w:r w:rsidRPr="00BC05F9">
        <w:rPr>
          <w:rFonts w:ascii="Times New Roman" w:hAnsi="Times New Roman" w:cs="Times New Roman"/>
          <w:b/>
          <w:sz w:val="24"/>
          <w:szCs w:val="24"/>
        </w:rPr>
        <w:t xml:space="preserve">Maternity leave. </w:t>
      </w:r>
      <w:r w:rsidRPr="00BC05F9">
        <w:rPr>
          <w:rFonts w:ascii="Times New Roman" w:hAnsi="Times New Roman" w:cs="Times New Roman"/>
          <w:sz w:val="24"/>
          <w:szCs w:val="24"/>
        </w:rPr>
        <w:t>Maternity leave for female employees must also ensure that all employees in the organisation are treated equally. This strategy enables female workers to function without difficulty, and they can effortlessly balance their job life with parenthood. This type of workplace flexibility boosts employee engagement and aids in the prevention of inequity within the organisation. Fortnum &amp; Mason also offers maternity leave to its female employees, which contributes to the equitable participation of men and women in their workplace (</w:t>
      </w:r>
      <w:proofErr w:type="spellStart"/>
      <w:r w:rsidRPr="00BC05F9">
        <w:rPr>
          <w:rFonts w:ascii="Times New Roman" w:hAnsi="Times New Roman" w:cs="Times New Roman"/>
          <w:sz w:val="24"/>
          <w:szCs w:val="24"/>
        </w:rPr>
        <w:t>hbs</w:t>
      </w:r>
      <w:proofErr w:type="spellEnd"/>
      <w:r w:rsidRPr="00BC05F9">
        <w:rPr>
          <w:rFonts w:ascii="Times New Roman" w:hAnsi="Times New Roman" w:cs="Times New Roman"/>
          <w:sz w:val="24"/>
          <w:szCs w:val="24"/>
        </w:rPr>
        <w:t>, 2021).</w:t>
      </w:r>
    </w:p>
    <w:p w:rsidR="00BC05F9" w:rsidRDefault="00BC05F9" w:rsidP="006C2BC1">
      <w:pPr>
        <w:spacing w:before="100" w:beforeAutospacing="1" w:after="100" w:afterAutospacing="1" w:line="360" w:lineRule="auto"/>
        <w:ind w:right="-227"/>
        <w:jc w:val="both"/>
        <w:rPr>
          <w:rFonts w:ascii="Times New Roman" w:hAnsi="Times New Roman" w:cs="Times New Roman"/>
          <w:sz w:val="24"/>
          <w:szCs w:val="24"/>
        </w:rPr>
      </w:pPr>
      <w:r w:rsidRPr="00BC05F9">
        <w:rPr>
          <w:rFonts w:ascii="Times New Roman" w:hAnsi="Times New Roman" w:cs="Times New Roman"/>
          <w:b/>
          <w:sz w:val="24"/>
          <w:szCs w:val="24"/>
        </w:rPr>
        <w:t>Telecommunication with the workers.</w:t>
      </w:r>
      <w:r>
        <w:rPr>
          <w:rFonts w:ascii="Times New Roman" w:hAnsi="Times New Roman" w:cs="Times New Roman"/>
          <w:sz w:val="24"/>
          <w:szCs w:val="24"/>
        </w:rPr>
        <w:t xml:space="preserve"> </w:t>
      </w:r>
      <w:r w:rsidRPr="00BC05F9">
        <w:rPr>
          <w:rFonts w:ascii="Times New Roman" w:hAnsi="Times New Roman" w:cs="Times New Roman"/>
          <w:sz w:val="24"/>
          <w:szCs w:val="24"/>
        </w:rPr>
        <w:t>Telecommunications between both the worker and the office manager is extremely beneficial when managing tasks from a distant region or doing online business operations. Communication process via phone and internet allows employees to operate in more flexible ways, which allows them to work more efficiently. Fortnum &amp; Mason is also linked with their workers via telephone and internet platform for performing company operations, which aids in their employees' appropriate task execution and is also highly helpful in avoiding employee participation.</w:t>
      </w:r>
    </w:p>
    <w:p w:rsidR="005147E7" w:rsidRDefault="005147E7" w:rsidP="00DB190F">
      <w:pPr>
        <w:spacing w:before="100" w:beforeAutospacing="1" w:after="100" w:afterAutospacing="1" w:line="360" w:lineRule="auto"/>
        <w:ind w:right="-227"/>
        <w:jc w:val="both"/>
        <w:rPr>
          <w:rFonts w:ascii="Times New Roman" w:hAnsi="Times New Roman" w:cs="Times New Roman"/>
          <w:b/>
          <w:sz w:val="24"/>
          <w:szCs w:val="24"/>
        </w:rPr>
      </w:pPr>
    </w:p>
    <w:p w:rsidR="005147E7" w:rsidRDefault="005147E7" w:rsidP="00DB190F">
      <w:pPr>
        <w:spacing w:before="100" w:beforeAutospacing="1" w:after="100" w:afterAutospacing="1" w:line="360" w:lineRule="auto"/>
        <w:ind w:right="-227"/>
        <w:jc w:val="both"/>
        <w:rPr>
          <w:rFonts w:ascii="Times New Roman" w:hAnsi="Times New Roman" w:cs="Times New Roman"/>
          <w:b/>
          <w:sz w:val="24"/>
          <w:szCs w:val="24"/>
        </w:rPr>
      </w:pPr>
    </w:p>
    <w:p w:rsidR="005147E7" w:rsidRDefault="005147E7" w:rsidP="00DB190F">
      <w:pPr>
        <w:spacing w:before="100" w:beforeAutospacing="1" w:after="100" w:afterAutospacing="1" w:line="360" w:lineRule="auto"/>
        <w:ind w:right="-227"/>
        <w:jc w:val="both"/>
        <w:rPr>
          <w:rFonts w:ascii="Times New Roman" w:hAnsi="Times New Roman" w:cs="Times New Roman"/>
          <w:b/>
          <w:sz w:val="24"/>
          <w:szCs w:val="24"/>
        </w:rPr>
      </w:pPr>
    </w:p>
    <w:p w:rsidR="005147E7" w:rsidRDefault="005147E7" w:rsidP="00DB190F">
      <w:pPr>
        <w:spacing w:before="100" w:beforeAutospacing="1" w:after="100" w:afterAutospacing="1" w:line="360" w:lineRule="auto"/>
        <w:ind w:right="-227"/>
        <w:jc w:val="both"/>
        <w:rPr>
          <w:rFonts w:ascii="Times New Roman" w:hAnsi="Times New Roman" w:cs="Times New Roman"/>
          <w:b/>
          <w:sz w:val="24"/>
          <w:szCs w:val="24"/>
        </w:rPr>
      </w:pPr>
    </w:p>
    <w:p w:rsidR="005147E7" w:rsidRDefault="005147E7" w:rsidP="00DB190F">
      <w:pPr>
        <w:spacing w:before="100" w:beforeAutospacing="1" w:after="100" w:afterAutospacing="1" w:line="360" w:lineRule="auto"/>
        <w:ind w:right="-227"/>
        <w:jc w:val="both"/>
        <w:rPr>
          <w:rFonts w:ascii="Times New Roman" w:hAnsi="Times New Roman" w:cs="Times New Roman"/>
          <w:b/>
          <w:sz w:val="24"/>
          <w:szCs w:val="24"/>
        </w:rPr>
      </w:pPr>
    </w:p>
    <w:p w:rsidR="005147E7" w:rsidRDefault="005147E7" w:rsidP="00DB190F">
      <w:pPr>
        <w:spacing w:before="100" w:beforeAutospacing="1" w:after="100" w:afterAutospacing="1" w:line="360" w:lineRule="auto"/>
        <w:ind w:right="-227"/>
        <w:jc w:val="both"/>
        <w:rPr>
          <w:rFonts w:ascii="Times New Roman" w:hAnsi="Times New Roman" w:cs="Times New Roman"/>
          <w:b/>
          <w:sz w:val="24"/>
          <w:szCs w:val="24"/>
        </w:rPr>
      </w:pPr>
    </w:p>
    <w:p w:rsidR="00BC05F9" w:rsidRPr="00DB190F" w:rsidRDefault="00DB190F" w:rsidP="00DB190F">
      <w:pPr>
        <w:spacing w:before="100" w:beforeAutospacing="1" w:after="100" w:afterAutospacing="1" w:line="360" w:lineRule="auto"/>
        <w:ind w:right="-227"/>
        <w:jc w:val="both"/>
        <w:rPr>
          <w:rFonts w:ascii="Times New Roman" w:hAnsi="Times New Roman" w:cs="Times New Roman"/>
          <w:b/>
          <w:sz w:val="24"/>
          <w:szCs w:val="24"/>
        </w:rPr>
      </w:pPr>
      <w:r w:rsidRPr="00DB190F">
        <w:rPr>
          <w:rFonts w:ascii="Times New Roman" w:hAnsi="Times New Roman" w:cs="Times New Roman"/>
          <w:b/>
          <w:sz w:val="24"/>
          <w:szCs w:val="24"/>
        </w:rPr>
        <w:lastRenderedPageBreak/>
        <w:t>2.</w:t>
      </w:r>
      <w:r>
        <w:rPr>
          <w:rFonts w:ascii="Times New Roman" w:hAnsi="Times New Roman" w:cs="Times New Roman"/>
          <w:b/>
          <w:sz w:val="24"/>
          <w:szCs w:val="24"/>
        </w:rPr>
        <w:t xml:space="preserve"> </w:t>
      </w:r>
      <w:r w:rsidR="00BC05F9" w:rsidRPr="00DB190F">
        <w:rPr>
          <w:rFonts w:ascii="Times New Roman" w:hAnsi="Times New Roman" w:cs="Times New Roman"/>
          <w:b/>
          <w:sz w:val="24"/>
          <w:szCs w:val="24"/>
        </w:rPr>
        <w:t>Role of Human Resources in promoting diversity and inclusion</w:t>
      </w:r>
    </w:p>
    <w:p w:rsidR="00BC05F9" w:rsidRDefault="00BC05F9" w:rsidP="006C2BC1">
      <w:pPr>
        <w:spacing w:before="100" w:beforeAutospacing="1" w:after="100" w:afterAutospacing="1" w:line="360" w:lineRule="auto"/>
        <w:ind w:right="-227"/>
        <w:jc w:val="both"/>
        <w:rPr>
          <w:rFonts w:ascii="Times New Roman" w:hAnsi="Times New Roman" w:cs="Times New Roman"/>
          <w:sz w:val="24"/>
          <w:szCs w:val="24"/>
        </w:rPr>
      </w:pPr>
      <w:r w:rsidRPr="00BC05F9">
        <w:rPr>
          <w:rFonts w:ascii="Times New Roman" w:hAnsi="Times New Roman" w:cs="Times New Roman"/>
          <w:sz w:val="24"/>
          <w:szCs w:val="24"/>
        </w:rPr>
        <w:t>Human resources play a vital part in implementing a pleasant work environment and managing cultural diversity among employees through the use of various unique HRM strategies. The following are a few critical HR jobs that aid in the management of managing diversity in the company (O'Connor, 2021).</w:t>
      </w:r>
    </w:p>
    <w:p w:rsidR="00DB190F" w:rsidRDefault="00DB190F" w:rsidP="006C2BC1">
      <w:pPr>
        <w:spacing w:before="100" w:beforeAutospacing="1" w:after="100" w:afterAutospacing="1" w:line="360" w:lineRule="auto"/>
        <w:ind w:right="-227"/>
        <w:jc w:val="both"/>
        <w:rPr>
          <w:rFonts w:ascii="Times New Roman" w:hAnsi="Times New Roman" w:cs="Times New Roman"/>
          <w:sz w:val="24"/>
          <w:szCs w:val="24"/>
        </w:rPr>
      </w:pPr>
      <w:r w:rsidRPr="00DB190F">
        <w:rPr>
          <w:rFonts w:ascii="Times New Roman" w:hAnsi="Times New Roman" w:cs="Times New Roman"/>
          <w:b/>
          <w:bCs/>
          <w:sz w:val="24"/>
          <w:szCs w:val="24"/>
        </w:rPr>
        <w:t>Standardise the quality of interview</w:t>
      </w:r>
      <w:r>
        <w:rPr>
          <w:rFonts w:ascii="Times New Roman" w:hAnsi="Times New Roman" w:cs="Times New Roman"/>
          <w:b/>
          <w:bCs/>
          <w:sz w:val="24"/>
          <w:szCs w:val="24"/>
        </w:rPr>
        <w:t>.</w:t>
      </w:r>
      <w:r w:rsidRPr="00DB190F">
        <w:rPr>
          <w:rFonts w:ascii="Times New Roman" w:hAnsi="Times New Roman" w:cs="Times New Roman"/>
          <w:sz w:val="24"/>
          <w:szCs w:val="24"/>
        </w:rPr>
        <w:t xml:space="preserve"> HR develops a plan for conducting a generic sort of interviewing for all individuals, and they ask the same basic questions for all applicants. This allows HR to identify people from other cultures who can or cannot adjust to the workplace. It assists them in selecting qualified candidates who can operate well with a variety of individuals. Fortnum &amp; Mason's HR staff uses these strategies when hiring candidates to assess their suitability in the workplace (</w:t>
      </w:r>
      <w:proofErr w:type="spellStart"/>
      <w:r w:rsidRPr="00DB190F">
        <w:rPr>
          <w:rFonts w:ascii="Times New Roman" w:hAnsi="Times New Roman" w:cs="Times New Roman"/>
          <w:sz w:val="24"/>
          <w:szCs w:val="24"/>
        </w:rPr>
        <w:t>Blanck</w:t>
      </w:r>
      <w:proofErr w:type="spellEnd"/>
      <w:r w:rsidRPr="00DB190F">
        <w:rPr>
          <w:rFonts w:ascii="Times New Roman" w:hAnsi="Times New Roman" w:cs="Times New Roman"/>
          <w:sz w:val="24"/>
          <w:szCs w:val="24"/>
        </w:rPr>
        <w:t>, et, al., 2020).</w:t>
      </w:r>
    </w:p>
    <w:p w:rsidR="00DB190F" w:rsidRDefault="00DB190F" w:rsidP="006C2BC1">
      <w:pPr>
        <w:spacing w:before="100" w:beforeAutospacing="1" w:after="100" w:afterAutospacing="1" w:line="360" w:lineRule="auto"/>
        <w:ind w:right="-227"/>
        <w:jc w:val="both"/>
        <w:rPr>
          <w:rFonts w:ascii="Times New Roman" w:hAnsi="Times New Roman" w:cs="Times New Roman"/>
          <w:sz w:val="24"/>
          <w:szCs w:val="24"/>
        </w:rPr>
      </w:pPr>
      <w:r w:rsidRPr="00DB190F">
        <w:rPr>
          <w:rFonts w:ascii="Times New Roman" w:hAnsi="Times New Roman" w:cs="Times New Roman"/>
          <w:b/>
          <w:bCs/>
          <w:sz w:val="24"/>
          <w:szCs w:val="24"/>
        </w:rPr>
        <w:t>Reward for deserving behaviour in the workplace</w:t>
      </w:r>
      <w:r>
        <w:rPr>
          <w:rFonts w:ascii="Times New Roman" w:hAnsi="Times New Roman" w:cs="Times New Roman"/>
          <w:sz w:val="24"/>
          <w:szCs w:val="24"/>
        </w:rPr>
        <w:t xml:space="preserve">. </w:t>
      </w:r>
      <w:r w:rsidRPr="00DB190F">
        <w:rPr>
          <w:rFonts w:ascii="Times New Roman" w:hAnsi="Times New Roman" w:cs="Times New Roman"/>
          <w:sz w:val="24"/>
          <w:szCs w:val="24"/>
        </w:rPr>
        <w:t>HR should concentrate on staff training and development programmes, which will aid in managing employee diversity. The organization's human resources department must include some kind of reward and recognition in the employee training and development plan, which helps to boost their enthusiasm in their job and, as a result, helps to prevent the workplace diversity issue.</w:t>
      </w:r>
    </w:p>
    <w:p w:rsidR="00DB190F" w:rsidRDefault="00DB190F" w:rsidP="006C2BC1">
      <w:pPr>
        <w:spacing w:before="100" w:beforeAutospacing="1" w:after="100" w:afterAutospacing="1" w:line="360" w:lineRule="auto"/>
        <w:ind w:right="-227"/>
        <w:jc w:val="both"/>
        <w:rPr>
          <w:rFonts w:ascii="Times New Roman" w:hAnsi="Times New Roman" w:cs="Times New Roman"/>
          <w:sz w:val="24"/>
          <w:szCs w:val="24"/>
        </w:rPr>
      </w:pPr>
      <w:r w:rsidRPr="00DB190F">
        <w:rPr>
          <w:rFonts w:ascii="Times New Roman" w:hAnsi="Times New Roman" w:cs="Times New Roman"/>
          <w:b/>
          <w:bCs/>
          <w:sz w:val="24"/>
          <w:szCs w:val="24"/>
        </w:rPr>
        <w:t>Conduct a development programme for the employee</w:t>
      </w:r>
      <w:r w:rsidRPr="00DB190F">
        <w:rPr>
          <w:rFonts w:ascii="Times New Roman" w:hAnsi="Times New Roman" w:cs="Times New Roman"/>
          <w:b/>
          <w:bCs/>
          <w:sz w:val="24"/>
          <w:szCs w:val="24"/>
        </w:rPr>
        <w:t>.</w:t>
      </w:r>
      <w:r w:rsidRPr="00DB190F">
        <w:rPr>
          <w:rFonts w:ascii="Times New Roman" w:hAnsi="Times New Roman" w:cs="Times New Roman"/>
          <w:sz w:val="24"/>
          <w:szCs w:val="24"/>
        </w:rPr>
        <w:t xml:space="preserve"> A development plan is critical for every company since it assists to boost employee work progress as well as corporate production. Fortnum &amp; Mason's HR department is also attempting to implement a development programme that will aid in staff development while also allowing employees to quickly adjust to the variety of the work culture. Workers are able to collaborate with </w:t>
      </w:r>
      <w:proofErr w:type="spellStart"/>
      <w:r w:rsidRPr="00DB190F">
        <w:rPr>
          <w:rFonts w:ascii="Times New Roman" w:hAnsi="Times New Roman" w:cs="Times New Roman"/>
          <w:sz w:val="24"/>
          <w:szCs w:val="24"/>
        </w:rPr>
        <w:t>coworkers</w:t>
      </w:r>
      <w:proofErr w:type="spellEnd"/>
      <w:r w:rsidRPr="00DB190F">
        <w:rPr>
          <w:rFonts w:ascii="Times New Roman" w:hAnsi="Times New Roman" w:cs="Times New Roman"/>
          <w:sz w:val="24"/>
          <w:szCs w:val="24"/>
        </w:rPr>
        <w:t xml:space="preserve"> from diverse cultures far more readily with the aid of this.</w:t>
      </w:r>
    </w:p>
    <w:p w:rsidR="00DB190F" w:rsidRDefault="00DB190F" w:rsidP="006C2BC1">
      <w:pPr>
        <w:spacing w:before="100" w:beforeAutospacing="1" w:after="100" w:afterAutospacing="1" w:line="360" w:lineRule="auto"/>
        <w:ind w:right="-227"/>
        <w:jc w:val="both"/>
        <w:rPr>
          <w:rFonts w:ascii="Times New Roman" w:hAnsi="Times New Roman" w:cs="Times New Roman"/>
          <w:sz w:val="24"/>
          <w:szCs w:val="24"/>
        </w:rPr>
      </w:pPr>
      <w:r w:rsidRPr="00DB190F">
        <w:rPr>
          <w:rFonts w:ascii="Times New Roman" w:hAnsi="Times New Roman" w:cs="Times New Roman"/>
          <w:b/>
          <w:bCs/>
          <w:sz w:val="24"/>
          <w:szCs w:val="24"/>
        </w:rPr>
        <w:t>Clear communication with the employees</w:t>
      </w:r>
      <w:r>
        <w:rPr>
          <w:rFonts w:ascii="Times New Roman" w:hAnsi="Times New Roman" w:cs="Times New Roman"/>
          <w:sz w:val="24"/>
          <w:szCs w:val="24"/>
        </w:rPr>
        <w:t xml:space="preserve">. </w:t>
      </w:r>
      <w:r w:rsidRPr="00DB190F">
        <w:rPr>
          <w:rFonts w:ascii="Times New Roman" w:hAnsi="Times New Roman" w:cs="Times New Roman"/>
          <w:sz w:val="24"/>
          <w:szCs w:val="24"/>
        </w:rPr>
        <w:t>HR is responsible for communicating with workers and defining their job tasks. HR also tries to highlight the benefits of workplace diversity and explain how it helps employees collaborate. Workers are also inspired to work because of the HR ease of the workplace culture. HR also clearly specifies the major benefits of teaming with various sorts of individuals, which aid in increasing employee job involvement. These strategies are also used by Fortnum &amp; Mason to promote workplace diversity (</w:t>
      </w:r>
      <w:proofErr w:type="spellStart"/>
      <w:r w:rsidRPr="00DB190F">
        <w:rPr>
          <w:rFonts w:ascii="Times New Roman" w:hAnsi="Times New Roman" w:cs="Times New Roman"/>
          <w:sz w:val="24"/>
          <w:szCs w:val="24"/>
        </w:rPr>
        <w:t>ceda</w:t>
      </w:r>
      <w:proofErr w:type="spellEnd"/>
      <w:r w:rsidRPr="00DB190F">
        <w:rPr>
          <w:rFonts w:ascii="Times New Roman" w:hAnsi="Times New Roman" w:cs="Times New Roman"/>
          <w:sz w:val="24"/>
          <w:szCs w:val="24"/>
        </w:rPr>
        <w:t>, 2022).</w:t>
      </w:r>
    </w:p>
    <w:p w:rsidR="00DB190F" w:rsidRDefault="00DB190F" w:rsidP="006C2BC1">
      <w:pPr>
        <w:spacing w:before="100" w:beforeAutospacing="1" w:after="100" w:afterAutospacing="1" w:line="360" w:lineRule="auto"/>
        <w:ind w:right="-227"/>
        <w:jc w:val="both"/>
        <w:rPr>
          <w:rFonts w:ascii="Times New Roman" w:hAnsi="Times New Roman" w:cs="Times New Roman"/>
          <w:sz w:val="24"/>
          <w:szCs w:val="24"/>
        </w:rPr>
      </w:pPr>
      <w:r w:rsidRPr="00DB190F">
        <w:rPr>
          <w:rFonts w:ascii="Times New Roman" w:hAnsi="Times New Roman" w:cs="Times New Roman"/>
          <w:b/>
          <w:bCs/>
          <w:sz w:val="24"/>
          <w:szCs w:val="24"/>
        </w:rPr>
        <w:lastRenderedPageBreak/>
        <w:t>Focus on in</w:t>
      </w:r>
      <w:r w:rsidRPr="00DB190F">
        <w:rPr>
          <w:rFonts w:ascii="Times New Roman" w:hAnsi="Times New Roman" w:cs="Times New Roman"/>
          <w:b/>
          <w:bCs/>
          <w:sz w:val="24"/>
          <w:szCs w:val="24"/>
        </w:rPr>
        <w:t>clusion and raise a clear voice.</w:t>
      </w:r>
      <w:r>
        <w:rPr>
          <w:b/>
          <w:bCs/>
        </w:rPr>
        <w:t xml:space="preserve"> </w:t>
      </w:r>
      <w:r w:rsidRPr="00DB190F">
        <w:rPr>
          <w:rFonts w:ascii="Times New Roman" w:hAnsi="Times New Roman" w:cs="Times New Roman"/>
          <w:sz w:val="24"/>
          <w:szCs w:val="24"/>
        </w:rPr>
        <w:t>HR must speak up for workers in a clear and consistent manner regarding their job. They must train the employee on their job duties and work habits, as well as educate them to following their team member for execution of tasks. If the employees correctly execute the team leader's instructions and appreciate their remarks, then work execution in a diversified work sector is also very readily managed.</w:t>
      </w:r>
    </w:p>
    <w:p w:rsidR="00DB190F" w:rsidRDefault="00DB190F" w:rsidP="006C2BC1">
      <w:pPr>
        <w:spacing w:before="100" w:beforeAutospacing="1" w:after="100" w:afterAutospacing="1" w:line="360" w:lineRule="auto"/>
        <w:ind w:right="-227"/>
        <w:jc w:val="both"/>
        <w:rPr>
          <w:rFonts w:ascii="Times New Roman" w:hAnsi="Times New Roman" w:cs="Times New Roman"/>
          <w:sz w:val="24"/>
          <w:szCs w:val="24"/>
        </w:rPr>
      </w:pPr>
    </w:p>
    <w:p w:rsidR="000D334D" w:rsidRDefault="000D334D" w:rsidP="006C2BC1">
      <w:pPr>
        <w:spacing w:before="100" w:beforeAutospacing="1" w:after="100" w:afterAutospacing="1" w:line="360" w:lineRule="auto"/>
        <w:ind w:right="-227"/>
        <w:jc w:val="both"/>
        <w:rPr>
          <w:rFonts w:ascii="Times New Roman" w:hAnsi="Times New Roman" w:cs="Times New Roman"/>
          <w:sz w:val="24"/>
          <w:szCs w:val="24"/>
        </w:rPr>
      </w:pPr>
    </w:p>
    <w:p w:rsidR="000D334D" w:rsidRDefault="000D334D" w:rsidP="006C2BC1">
      <w:pPr>
        <w:spacing w:before="100" w:beforeAutospacing="1" w:after="100" w:afterAutospacing="1" w:line="360" w:lineRule="auto"/>
        <w:ind w:right="-227"/>
        <w:jc w:val="both"/>
        <w:rPr>
          <w:rFonts w:ascii="Times New Roman" w:hAnsi="Times New Roman" w:cs="Times New Roman"/>
          <w:sz w:val="24"/>
          <w:szCs w:val="24"/>
        </w:rPr>
      </w:pPr>
    </w:p>
    <w:p w:rsidR="000D334D" w:rsidRDefault="000D334D" w:rsidP="006C2BC1">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5147E7" w:rsidRDefault="005147E7" w:rsidP="005147E7">
      <w:pPr>
        <w:pStyle w:val="ListParagraph"/>
        <w:rPr>
          <w:rFonts w:ascii="Times New Roman" w:hAnsi="Times New Roman" w:cs="Times New Roman"/>
          <w:b/>
          <w:sz w:val="28"/>
          <w:szCs w:val="28"/>
        </w:rPr>
      </w:pPr>
    </w:p>
    <w:p w:rsidR="000D334D" w:rsidRPr="005147E7" w:rsidRDefault="000D334D" w:rsidP="005147E7">
      <w:pPr>
        <w:pStyle w:val="ListParagraph"/>
        <w:numPr>
          <w:ilvl w:val="0"/>
          <w:numId w:val="22"/>
        </w:numPr>
        <w:rPr>
          <w:rFonts w:ascii="Times New Roman" w:hAnsi="Times New Roman" w:cs="Times New Roman"/>
          <w:b/>
          <w:sz w:val="28"/>
          <w:szCs w:val="28"/>
        </w:rPr>
      </w:pPr>
      <w:r w:rsidRPr="005147E7">
        <w:rPr>
          <w:rFonts w:ascii="Times New Roman" w:hAnsi="Times New Roman" w:cs="Times New Roman"/>
          <w:b/>
          <w:sz w:val="28"/>
          <w:szCs w:val="28"/>
        </w:rPr>
        <w:lastRenderedPageBreak/>
        <w:t>C</w:t>
      </w:r>
      <w:bookmarkStart w:id="1" w:name="_GoBack"/>
      <w:bookmarkEnd w:id="1"/>
      <w:r w:rsidRPr="005147E7">
        <w:rPr>
          <w:rFonts w:ascii="Times New Roman" w:hAnsi="Times New Roman" w:cs="Times New Roman"/>
          <w:b/>
          <w:sz w:val="28"/>
          <w:szCs w:val="28"/>
        </w:rPr>
        <w:t>ase against flexible working</w:t>
      </w:r>
    </w:p>
    <w:p w:rsidR="000D334D" w:rsidRPr="000D334D" w:rsidRDefault="000D334D" w:rsidP="000D334D">
      <w:pPr>
        <w:rPr>
          <w:rFonts w:ascii="Times New Roman" w:hAnsi="Times New Roman" w:cs="Times New Roman"/>
          <w:b/>
          <w:sz w:val="24"/>
          <w:szCs w:val="24"/>
        </w:rPr>
      </w:pPr>
      <w:bookmarkStart w:id="2" w:name="_Toc102573155"/>
      <w:r w:rsidRPr="000D334D">
        <w:rPr>
          <w:rFonts w:ascii="Times New Roman" w:hAnsi="Times New Roman" w:cs="Times New Roman"/>
          <w:b/>
          <w:sz w:val="24"/>
          <w:szCs w:val="24"/>
        </w:rPr>
        <w:t>2.1 Relationship between flexible working and inequality in the workplace</w:t>
      </w:r>
      <w:bookmarkEnd w:id="2"/>
      <w:r w:rsidRPr="000D334D">
        <w:rPr>
          <w:rFonts w:ascii="Times New Roman" w:hAnsi="Times New Roman" w:cs="Times New Roman"/>
          <w:b/>
          <w:sz w:val="24"/>
          <w:szCs w:val="24"/>
        </w:rPr>
        <w:t xml:space="preserve"> </w:t>
      </w:r>
    </w:p>
    <w:p w:rsidR="000D334D" w:rsidRDefault="000D334D" w:rsidP="006C2BC1">
      <w:pPr>
        <w:spacing w:before="100" w:beforeAutospacing="1" w:after="100" w:afterAutospacing="1" w:line="360" w:lineRule="auto"/>
        <w:ind w:right="-227"/>
        <w:jc w:val="both"/>
        <w:rPr>
          <w:rFonts w:ascii="Times New Roman" w:hAnsi="Times New Roman" w:cs="Times New Roman"/>
          <w:sz w:val="24"/>
          <w:szCs w:val="24"/>
        </w:rPr>
      </w:pPr>
      <w:r w:rsidRPr="000D334D">
        <w:rPr>
          <w:rFonts w:ascii="Times New Roman" w:hAnsi="Times New Roman" w:cs="Times New Roman"/>
          <w:sz w:val="24"/>
          <w:szCs w:val="24"/>
        </w:rPr>
        <w:t>Fortnum &amp; Mason can provide its employees with the benefit of flexible working hours, but this employment has both advantages and disadvantages. A flexible job is one in which the employer works from home. This part of the paper has explored flexible working and its relationship to workplace inequality.</w:t>
      </w:r>
    </w:p>
    <w:p w:rsidR="000D334D" w:rsidRDefault="000D334D" w:rsidP="006C2BC1">
      <w:pPr>
        <w:spacing w:before="100" w:beforeAutospacing="1" w:after="100" w:afterAutospacing="1" w:line="360" w:lineRule="auto"/>
        <w:ind w:right="-227"/>
        <w:jc w:val="both"/>
        <w:rPr>
          <w:rFonts w:ascii="Times New Roman" w:hAnsi="Times New Roman" w:cs="Times New Roman"/>
          <w:sz w:val="24"/>
          <w:szCs w:val="24"/>
        </w:rPr>
      </w:pPr>
      <w:r w:rsidRPr="000D334D">
        <w:rPr>
          <w:rFonts w:ascii="Times New Roman" w:hAnsi="Times New Roman" w:cs="Times New Roman"/>
          <w:b/>
          <w:sz w:val="24"/>
          <w:szCs w:val="24"/>
        </w:rPr>
        <w:t>Procrastination:</w:t>
      </w:r>
      <w:r>
        <w:rPr>
          <w:b/>
          <w:bCs/>
        </w:rPr>
        <w:t xml:space="preserve"> </w:t>
      </w:r>
      <w:r w:rsidRPr="000D334D">
        <w:rPr>
          <w:rFonts w:ascii="Times New Roman" w:hAnsi="Times New Roman" w:cs="Times New Roman"/>
          <w:sz w:val="24"/>
          <w:szCs w:val="24"/>
        </w:rPr>
        <w:t>Flexing employment entails working from home, which takes a high degree of drive from Fortnum &amp; Mason employees. There is a greater likelihood of procrastination and being slow or sluggish at work. This can lead to inequity since employees with more motivation might be more efficient and active, whereas individuals with poor desire will be unable to finish the assigned task on time. As a result, there may be inequity among employees.</w:t>
      </w:r>
    </w:p>
    <w:p w:rsidR="000D334D" w:rsidRDefault="000D334D" w:rsidP="006C2BC1">
      <w:pPr>
        <w:spacing w:before="100" w:beforeAutospacing="1" w:after="100" w:afterAutospacing="1" w:line="360" w:lineRule="auto"/>
        <w:ind w:right="-227"/>
        <w:jc w:val="both"/>
        <w:rPr>
          <w:rFonts w:ascii="Times New Roman" w:hAnsi="Times New Roman" w:cs="Times New Roman"/>
          <w:sz w:val="24"/>
          <w:szCs w:val="24"/>
        </w:rPr>
      </w:pPr>
      <w:r w:rsidRPr="000D334D">
        <w:rPr>
          <w:rFonts w:ascii="Times New Roman" w:hAnsi="Times New Roman" w:cs="Times New Roman"/>
          <w:b/>
          <w:bCs/>
          <w:sz w:val="24"/>
          <w:szCs w:val="24"/>
        </w:rPr>
        <w:t>Communication Difficulties</w:t>
      </w:r>
      <w:r w:rsidRPr="000D334D">
        <w:rPr>
          <w:rFonts w:ascii="Times New Roman" w:hAnsi="Times New Roman" w:cs="Times New Roman"/>
          <w:b/>
          <w:bCs/>
          <w:sz w:val="24"/>
          <w:szCs w:val="24"/>
        </w:rPr>
        <w:t>:</w:t>
      </w:r>
      <w:r>
        <w:rPr>
          <w:b/>
          <w:bCs/>
        </w:rPr>
        <w:t xml:space="preserve"> </w:t>
      </w:r>
      <w:r w:rsidRPr="000D334D">
        <w:rPr>
          <w:rFonts w:ascii="Times New Roman" w:hAnsi="Times New Roman" w:cs="Times New Roman"/>
          <w:sz w:val="24"/>
          <w:szCs w:val="24"/>
        </w:rPr>
        <w:t>A</w:t>
      </w:r>
      <w:r w:rsidRPr="000D334D">
        <w:rPr>
          <w:rFonts w:ascii="Times New Roman" w:hAnsi="Times New Roman" w:cs="Times New Roman"/>
          <w:sz w:val="24"/>
          <w:szCs w:val="24"/>
        </w:rPr>
        <w:t xml:space="preserve">nother of the biggest downsides of flexible working is that Fortnum &amp; Mason employees are unable to contact with their colleagues due to the increased likelihood of technological issues. Employees might find it challenging to communicate with their </w:t>
      </w:r>
      <w:proofErr w:type="spellStart"/>
      <w:r w:rsidRPr="000D334D">
        <w:rPr>
          <w:rFonts w:ascii="Times New Roman" w:hAnsi="Times New Roman" w:cs="Times New Roman"/>
          <w:sz w:val="24"/>
          <w:szCs w:val="24"/>
        </w:rPr>
        <w:t>coworkers</w:t>
      </w:r>
      <w:proofErr w:type="spellEnd"/>
      <w:r w:rsidRPr="000D334D">
        <w:rPr>
          <w:rFonts w:ascii="Times New Roman" w:hAnsi="Times New Roman" w:cs="Times New Roman"/>
          <w:sz w:val="24"/>
          <w:szCs w:val="24"/>
        </w:rPr>
        <w:t xml:space="preserve">, particularly female </w:t>
      </w:r>
      <w:proofErr w:type="spellStart"/>
      <w:r w:rsidRPr="000D334D">
        <w:rPr>
          <w:rFonts w:ascii="Times New Roman" w:hAnsi="Times New Roman" w:cs="Times New Roman"/>
          <w:sz w:val="24"/>
          <w:szCs w:val="24"/>
        </w:rPr>
        <w:t>coworkers</w:t>
      </w:r>
      <w:proofErr w:type="spellEnd"/>
      <w:r w:rsidRPr="000D334D">
        <w:rPr>
          <w:rFonts w:ascii="Times New Roman" w:hAnsi="Times New Roman" w:cs="Times New Roman"/>
          <w:sz w:val="24"/>
          <w:szCs w:val="24"/>
        </w:rPr>
        <w:t xml:space="preserve"> who may be interested in family matters. To keep this situation going, they must be extremely organised in order to convey joint development and preparation. As a result, it may cause inequity between employees.</w:t>
      </w:r>
    </w:p>
    <w:p w:rsidR="000D334D" w:rsidRDefault="009435F8" w:rsidP="006C2BC1">
      <w:pPr>
        <w:spacing w:before="100" w:beforeAutospacing="1" w:after="100" w:afterAutospacing="1" w:line="360" w:lineRule="auto"/>
        <w:ind w:right="-227"/>
        <w:jc w:val="both"/>
        <w:rPr>
          <w:rFonts w:ascii="Times New Roman" w:hAnsi="Times New Roman" w:cs="Times New Roman"/>
          <w:sz w:val="24"/>
          <w:szCs w:val="24"/>
        </w:rPr>
      </w:pPr>
      <w:r w:rsidRPr="009435F8">
        <w:rPr>
          <w:rFonts w:ascii="Times New Roman" w:hAnsi="Times New Roman" w:cs="Times New Roman"/>
          <w:b/>
          <w:bCs/>
          <w:sz w:val="24"/>
          <w:szCs w:val="24"/>
        </w:rPr>
        <w:t>Flexible working can cause employees isolation:</w:t>
      </w:r>
      <w:r>
        <w:rPr>
          <w:b/>
          <w:bCs/>
        </w:rPr>
        <w:t xml:space="preserve"> </w:t>
      </w:r>
      <w:r w:rsidR="000D334D" w:rsidRPr="000D334D">
        <w:rPr>
          <w:rFonts w:ascii="Times New Roman" w:hAnsi="Times New Roman" w:cs="Times New Roman"/>
          <w:sz w:val="24"/>
          <w:szCs w:val="24"/>
        </w:rPr>
        <w:t>E</w:t>
      </w:r>
      <w:r w:rsidR="000D334D" w:rsidRPr="000D334D">
        <w:rPr>
          <w:rFonts w:ascii="Times New Roman" w:hAnsi="Times New Roman" w:cs="Times New Roman"/>
          <w:sz w:val="24"/>
          <w:szCs w:val="24"/>
        </w:rPr>
        <w:t>mployees at Fortnum &amp; Mason can work from home, which implies they may work when it is convenient for them, such as starting work at 7 a.m. in their home clothing. As a result, there is a risk that the individual would lose their originality and vitality while working with each other. As a result, it can lead to workplace inequality since some employees do well while others do not.</w:t>
      </w:r>
    </w:p>
    <w:p w:rsidR="009435F8" w:rsidRDefault="009435F8" w:rsidP="006C2BC1">
      <w:pPr>
        <w:spacing w:before="100" w:beforeAutospacing="1" w:after="100" w:afterAutospacing="1" w:line="360" w:lineRule="auto"/>
        <w:ind w:right="-227"/>
        <w:jc w:val="both"/>
        <w:rPr>
          <w:rFonts w:ascii="Times New Roman" w:hAnsi="Times New Roman" w:cs="Times New Roman"/>
          <w:sz w:val="24"/>
          <w:szCs w:val="24"/>
        </w:rPr>
      </w:pPr>
      <w:r w:rsidRPr="009435F8">
        <w:rPr>
          <w:rFonts w:ascii="Times New Roman" w:hAnsi="Times New Roman" w:cs="Times New Roman"/>
          <w:b/>
          <w:bCs/>
          <w:sz w:val="24"/>
          <w:szCs w:val="24"/>
        </w:rPr>
        <w:t>Reduced Benefits</w:t>
      </w:r>
      <w:r w:rsidRPr="009435F8">
        <w:rPr>
          <w:rFonts w:ascii="Times New Roman" w:hAnsi="Times New Roman" w:cs="Times New Roman"/>
          <w:sz w:val="24"/>
          <w:szCs w:val="24"/>
        </w:rPr>
        <w:t>:</w:t>
      </w:r>
      <w:r>
        <w:rPr>
          <w:rFonts w:ascii="Times New Roman" w:hAnsi="Times New Roman" w:cs="Times New Roman"/>
          <w:sz w:val="24"/>
          <w:szCs w:val="24"/>
        </w:rPr>
        <w:t xml:space="preserve"> </w:t>
      </w:r>
      <w:r w:rsidRPr="009435F8">
        <w:rPr>
          <w:rFonts w:ascii="Times New Roman" w:hAnsi="Times New Roman" w:cs="Times New Roman"/>
          <w:sz w:val="24"/>
          <w:szCs w:val="24"/>
        </w:rPr>
        <w:t>Flexible working may lower the rights granted by Fortnum &amp; Mason when compared to traditional workplace employment. If at-home employees change their working hours, their pay will not be impacted; but, if they work less at home, they will undoubtedly earn less. As a result, employees' pensions will be reduced, among other things. Furthermore, staff would be unable to utilise the facilities. This can lead to inequity among employees. Because some employees obtain maximal perks while others do not (Bullock, 2018).</w:t>
      </w:r>
    </w:p>
    <w:p w:rsidR="009435F8" w:rsidRDefault="009435F8" w:rsidP="006C2BC1">
      <w:pPr>
        <w:spacing w:before="100" w:beforeAutospacing="1" w:after="100" w:afterAutospacing="1" w:line="360" w:lineRule="auto"/>
        <w:ind w:right="-227"/>
        <w:jc w:val="both"/>
        <w:rPr>
          <w:rFonts w:ascii="Times New Roman" w:hAnsi="Times New Roman" w:cs="Times New Roman"/>
          <w:sz w:val="24"/>
          <w:szCs w:val="24"/>
        </w:rPr>
      </w:pPr>
      <w:r w:rsidRPr="009435F8">
        <w:rPr>
          <w:rFonts w:ascii="Times New Roman" w:hAnsi="Times New Roman" w:cs="Times New Roman"/>
          <w:b/>
          <w:bCs/>
          <w:sz w:val="24"/>
          <w:szCs w:val="24"/>
        </w:rPr>
        <w:t>Possible lack of Career Progression:</w:t>
      </w:r>
      <w:r>
        <w:rPr>
          <w:b/>
          <w:bCs/>
        </w:rPr>
        <w:t xml:space="preserve">  </w:t>
      </w:r>
      <w:r w:rsidRPr="009435F8">
        <w:rPr>
          <w:rFonts w:ascii="Times New Roman" w:hAnsi="Times New Roman" w:cs="Times New Roman"/>
          <w:sz w:val="24"/>
          <w:szCs w:val="24"/>
        </w:rPr>
        <w:t xml:space="preserve">Flexible working implies that Fortnum &amp; Mason employees can work part-time, which might lead in pay gap disparities. Women who opt to work </w:t>
      </w:r>
      <w:r w:rsidRPr="009435F8">
        <w:rPr>
          <w:rFonts w:ascii="Times New Roman" w:hAnsi="Times New Roman" w:cs="Times New Roman"/>
          <w:sz w:val="24"/>
          <w:szCs w:val="24"/>
        </w:rPr>
        <w:lastRenderedPageBreak/>
        <w:t>part-time start to develop slowly in compared to their male counterparts who work full-time and grow quickly. As a result, it leads to workplace inequality (</w:t>
      </w:r>
      <w:proofErr w:type="spellStart"/>
      <w:r w:rsidRPr="009435F8">
        <w:rPr>
          <w:rFonts w:ascii="Times New Roman" w:hAnsi="Times New Roman" w:cs="Times New Roman"/>
          <w:sz w:val="24"/>
          <w:szCs w:val="24"/>
        </w:rPr>
        <w:t>Pelta</w:t>
      </w:r>
      <w:proofErr w:type="spellEnd"/>
      <w:r w:rsidRPr="009435F8">
        <w:rPr>
          <w:rFonts w:ascii="Times New Roman" w:hAnsi="Times New Roman" w:cs="Times New Roman"/>
          <w:sz w:val="24"/>
          <w:szCs w:val="24"/>
        </w:rPr>
        <w:t>, 2021). (</w:t>
      </w:r>
      <w:proofErr w:type="spellStart"/>
      <w:r w:rsidRPr="009435F8">
        <w:rPr>
          <w:rFonts w:ascii="Times New Roman" w:hAnsi="Times New Roman" w:cs="Times New Roman"/>
          <w:sz w:val="24"/>
          <w:szCs w:val="24"/>
        </w:rPr>
        <w:t>Moosa</w:t>
      </w:r>
      <w:proofErr w:type="spellEnd"/>
      <w:r w:rsidRPr="009435F8">
        <w:rPr>
          <w:rFonts w:ascii="Times New Roman" w:hAnsi="Times New Roman" w:cs="Times New Roman"/>
          <w:sz w:val="24"/>
          <w:szCs w:val="24"/>
        </w:rPr>
        <w:t>, 2021).</w:t>
      </w:r>
    </w:p>
    <w:p w:rsidR="009435F8" w:rsidRDefault="009435F8" w:rsidP="006C2BC1">
      <w:pPr>
        <w:spacing w:before="100" w:beforeAutospacing="1" w:after="100" w:afterAutospacing="1" w:line="360" w:lineRule="auto"/>
        <w:ind w:right="-227"/>
        <w:jc w:val="both"/>
        <w:rPr>
          <w:rFonts w:ascii="Times New Roman" w:hAnsi="Times New Roman" w:cs="Times New Roman"/>
          <w:sz w:val="24"/>
          <w:szCs w:val="24"/>
        </w:rPr>
      </w:pPr>
      <w:r w:rsidRPr="009435F8">
        <w:rPr>
          <w:rFonts w:ascii="Times New Roman" w:hAnsi="Times New Roman" w:cs="Times New Roman"/>
          <w:b/>
          <w:bCs/>
          <w:sz w:val="24"/>
          <w:szCs w:val="24"/>
        </w:rPr>
        <w:t>The strain on your employer:</w:t>
      </w:r>
      <w:r>
        <w:rPr>
          <w:b/>
          <w:bCs/>
        </w:rPr>
        <w:t xml:space="preserve"> </w:t>
      </w:r>
      <w:r w:rsidRPr="009435F8">
        <w:rPr>
          <w:rFonts w:ascii="Times New Roman" w:hAnsi="Times New Roman" w:cs="Times New Roman"/>
          <w:sz w:val="24"/>
          <w:szCs w:val="24"/>
        </w:rPr>
        <w:t>Managers may experience stress as a result of being flexible. The human resource manager would be unable to coordinate with all of the staff at once. If not handled properly, flexibility can result in a loss of quality communication and inefficiencies. As a result, this could be one of the other reasons of workplace inequality.</w:t>
      </w:r>
    </w:p>
    <w:p w:rsidR="00416D62" w:rsidRPr="00416D62" w:rsidRDefault="00416D62" w:rsidP="00416D62">
      <w:pPr>
        <w:jc w:val="center"/>
        <w:rPr>
          <w:rFonts w:ascii="Times New Roman" w:hAnsi="Times New Roman" w:cs="Times New Roman"/>
          <w:b/>
          <w:sz w:val="24"/>
          <w:szCs w:val="24"/>
        </w:rPr>
      </w:pPr>
      <w:bookmarkStart w:id="3" w:name="_Toc102573156"/>
      <w:r w:rsidRPr="00416D62">
        <w:rPr>
          <w:rFonts w:ascii="Times New Roman" w:hAnsi="Times New Roman" w:cs="Times New Roman"/>
          <w:b/>
          <w:sz w:val="24"/>
          <w:szCs w:val="24"/>
        </w:rPr>
        <w:t>2.2 Role of Human Resources in addressing the concerns of inequality in the workplace</w:t>
      </w:r>
      <w:bookmarkEnd w:id="3"/>
    </w:p>
    <w:p w:rsidR="009435F8" w:rsidRDefault="00416D62" w:rsidP="006C2BC1">
      <w:pPr>
        <w:spacing w:before="100" w:beforeAutospacing="1" w:after="100" w:afterAutospacing="1" w:line="360" w:lineRule="auto"/>
        <w:ind w:right="-227"/>
        <w:jc w:val="both"/>
        <w:rPr>
          <w:rFonts w:ascii="Times New Roman" w:hAnsi="Times New Roman" w:cs="Times New Roman"/>
          <w:sz w:val="24"/>
          <w:szCs w:val="24"/>
        </w:rPr>
      </w:pPr>
      <w:r w:rsidRPr="00416D62">
        <w:rPr>
          <w:rFonts w:ascii="Times New Roman" w:hAnsi="Times New Roman" w:cs="Times New Roman"/>
          <w:sz w:val="24"/>
          <w:szCs w:val="24"/>
        </w:rPr>
        <w:t xml:space="preserve">Inequality in the workplace refers to uneven treatment of various persons depending on their culture, gender, sexual orientation, background, and other factors. The leadership attempts to address this uneven </w:t>
      </w:r>
      <w:proofErr w:type="spellStart"/>
      <w:r w:rsidRPr="00416D62">
        <w:rPr>
          <w:rFonts w:ascii="Times New Roman" w:hAnsi="Times New Roman" w:cs="Times New Roman"/>
          <w:sz w:val="24"/>
          <w:szCs w:val="24"/>
        </w:rPr>
        <w:t>behavior</w:t>
      </w:r>
      <w:proofErr w:type="spellEnd"/>
      <w:r w:rsidRPr="00416D62">
        <w:rPr>
          <w:rFonts w:ascii="Times New Roman" w:hAnsi="Times New Roman" w:cs="Times New Roman"/>
          <w:sz w:val="24"/>
          <w:szCs w:val="24"/>
        </w:rPr>
        <w:t xml:space="preserve"> in order to preserve equal </w:t>
      </w:r>
      <w:proofErr w:type="spellStart"/>
      <w:r w:rsidRPr="00416D62">
        <w:rPr>
          <w:rFonts w:ascii="Times New Roman" w:hAnsi="Times New Roman" w:cs="Times New Roman"/>
          <w:sz w:val="24"/>
          <w:szCs w:val="24"/>
        </w:rPr>
        <w:t>behavior</w:t>
      </w:r>
      <w:proofErr w:type="spellEnd"/>
      <w:r w:rsidRPr="00416D62">
        <w:rPr>
          <w:rFonts w:ascii="Times New Roman" w:hAnsi="Times New Roman" w:cs="Times New Roman"/>
          <w:sz w:val="24"/>
          <w:szCs w:val="24"/>
        </w:rPr>
        <w:t xml:space="preserve"> toward all employees in the same workplace, which aids in the resolution of the dispute that emerges as a result of the wide range of products as among employees (</w:t>
      </w:r>
      <w:proofErr w:type="spellStart"/>
      <w:r w:rsidRPr="00416D62">
        <w:rPr>
          <w:rFonts w:ascii="Times New Roman" w:hAnsi="Times New Roman" w:cs="Times New Roman"/>
          <w:sz w:val="24"/>
          <w:szCs w:val="24"/>
        </w:rPr>
        <w:t>Cukier</w:t>
      </w:r>
      <w:proofErr w:type="spellEnd"/>
      <w:r w:rsidRPr="00416D62">
        <w:rPr>
          <w:rFonts w:ascii="Times New Roman" w:hAnsi="Times New Roman" w:cs="Times New Roman"/>
          <w:sz w:val="24"/>
          <w:szCs w:val="24"/>
        </w:rPr>
        <w:t>, et, al., 2021).</w:t>
      </w:r>
      <w:r w:rsidR="00441B07" w:rsidRPr="00441B07">
        <w:t xml:space="preserve"> </w:t>
      </w:r>
      <w:r w:rsidR="00441B07" w:rsidRPr="00441B07">
        <w:rPr>
          <w:rFonts w:ascii="Times New Roman" w:hAnsi="Times New Roman" w:cs="Times New Roman"/>
          <w:sz w:val="24"/>
          <w:szCs w:val="24"/>
        </w:rPr>
        <w:t>The Human Resources Department plays an important role in reducing employee inequa</w:t>
      </w:r>
      <w:r w:rsidR="00441B07">
        <w:rPr>
          <w:rFonts w:ascii="Times New Roman" w:hAnsi="Times New Roman" w:cs="Times New Roman"/>
          <w:sz w:val="24"/>
          <w:szCs w:val="24"/>
        </w:rPr>
        <w:t xml:space="preserve">lity </w:t>
      </w:r>
      <w:r w:rsidR="00441B07" w:rsidRPr="00441B07">
        <w:rPr>
          <w:rFonts w:ascii="Times New Roman" w:hAnsi="Times New Roman" w:cs="Times New Roman"/>
          <w:sz w:val="24"/>
          <w:szCs w:val="24"/>
        </w:rPr>
        <w:t>and maintaining a good working environment. HRM applies several techniques tha</w:t>
      </w:r>
      <w:r w:rsidR="00441B07">
        <w:rPr>
          <w:rFonts w:ascii="Times New Roman" w:hAnsi="Times New Roman" w:cs="Times New Roman"/>
          <w:sz w:val="24"/>
          <w:szCs w:val="24"/>
        </w:rPr>
        <w:t xml:space="preserve">t can help you easily overcome </w:t>
      </w:r>
      <w:r w:rsidR="00441B07" w:rsidRPr="00441B07">
        <w:rPr>
          <w:rFonts w:ascii="Times New Roman" w:hAnsi="Times New Roman" w:cs="Times New Roman"/>
          <w:sz w:val="24"/>
          <w:szCs w:val="24"/>
        </w:rPr>
        <w:t>diversity among your employees. Some of the techniques used in an organization's HRM can help reduce workplace inequality very efficiently.</w:t>
      </w:r>
    </w:p>
    <w:p w:rsidR="007C7966" w:rsidRDefault="007C7966" w:rsidP="007C7966">
      <w:pPr>
        <w:pStyle w:val="ListParagraph"/>
        <w:numPr>
          <w:ilvl w:val="0"/>
          <w:numId w:val="26"/>
        </w:numPr>
        <w:spacing w:before="100" w:beforeAutospacing="1" w:after="100" w:afterAutospacing="1" w:line="360" w:lineRule="auto"/>
        <w:ind w:right="-227"/>
        <w:jc w:val="both"/>
        <w:rPr>
          <w:rFonts w:ascii="Times New Roman" w:hAnsi="Times New Roman" w:cs="Times New Roman"/>
          <w:sz w:val="24"/>
          <w:szCs w:val="24"/>
        </w:rPr>
      </w:pPr>
      <w:r w:rsidRPr="007C7966">
        <w:rPr>
          <w:rFonts w:ascii="Times New Roman" w:hAnsi="Times New Roman" w:cs="Times New Roman"/>
          <w:b/>
          <w:bCs/>
          <w:sz w:val="24"/>
          <w:szCs w:val="24"/>
        </w:rPr>
        <w:t>Identifying the inequality and tackling it accordingly</w:t>
      </w:r>
      <w:r w:rsidRPr="007C7966">
        <w:rPr>
          <w:rFonts w:ascii="Times New Roman" w:hAnsi="Times New Roman" w:cs="Times New Roman"/>
          <w:b/>
          <w:bCs/>
          <w:sz w:val="24"/>
          <w:szCs w:val="24"/>
        </w:rPr>
        <w:t>.</w:t>
      </w:r>
      <w:r w:rsidRPr="007C7966">
        <w:rPr>
          <w:rFonts w:ascii="Times New Roman" w:hAnsi="Times New Roman" w:cs="Times New Roman"/>
          <w:sz w:val="24"/>
          <w:szCs w:val="24"/>
        </w:rPr>
        <w:t xml:space="preserve"> The HRM of the organisation recognises the challenges associated with employee inequity and takes swift action to remedy it. Fortnum &amp; Mason's HR department suggests several workplace norms and regulations that help to treat all employees fairly. This strategy aids in increasing employee job flexibility and engagement. Fortnum &amp; Mason's HR department is also utilising similar strategies to manage their workplace in a very considerate manner.</w:t>
      </w:r>
    </w:p>
    <w:p w:rsidR="007C7966" w:rsidRDefault="007C7966" w:rsidP="007C7966">
      <w:pPr>
        <w:pStyle w:val="ListParagraph"/>
        <w:numPr>
          <w:ilvl w:val="0"/>
          <w:numId w:val="26"/>
        </w:numPr>
        <w:spacing w:before="100" w:beforeAutospacing="1" w:after="100" w:afterAutospacing="1" w:line="360" w:lineRule="auto"/>
        <w:ind w:right="-227"/>
        <w:jc w:val="both"/>
        <w:rPr>
          <w:rFonts w:ascii="Times New Roman" w:hAnsi="Times New Roman" w:cs="Times New Roman"/>
          <w:sz w:val="24"/>
          <w:szCs w:val="24"/>
        </w:rPr>
      </w:pPr>
      <w:r w:rsidRPr="007C7966">
        <w:rPr>
          <w:rFonts w:ascii="Times New Roman" w:hAnsi="Times New Roman" w:cs="Times New Roman"/>
          <w:b/>
          <w:bCs/>
          <w:sz w:val="24"/>
          <w:szCs w:val="24"/>
        </w:rPr>
        <w:t>Embedded flexible working time</w:t>
      </w:r>
      <w:r>
        <w:rPr>
          <w:b/>
          <w:bCs/>
        </w:rPr>
        <w:t>.</w:t>
      </w:r>
      <w:r w:rsidRPr="007C7966">
        <w:rPr>
          <w:rFonts w:ascii="Times New Roman" w:hAnsi="Times New Roman" w:cs="Times New Roman"/>
          <w:sz w:val="24"/>
          <w:szCs w:val="24"/>
        </w:rPr>
        <w:t xml:space="preserve"> Flexibility in work schedules is beneficial to employee management and improves employee work engagement. Fortnum &amp; Mason's HR department also aims to give flexible working hours for its employees, which allows them to boost the employee's job engagement. This strategy also aids in increasing workers' job inventiveness. Employees may work freely since job flexibility allows them to do more work (Hall, et, al., 2018). This is an example of an issue that aids in comprehending the critical components related with the general disparity inside the company.</w:t>
      </w:r>
    </w:p>
    <w:p w:rsidR="007C7966" w:rsidRDefault="007C7966" w:rsidP="007C7966">
      <w:pPr>
        <w:pStyle w:val="ListParagraph"/>
        <w:numPr>
          <w:ilvl w:val="0"/>
          <w:numId w:val="26"/>
        </w:numPr>
        <w:spacing w:before="100" w:beforeAutospacing="1" w:after="100" w:afterAutospacing="1" w:line="360" w:lineRule="auto"/>
        <w:ind w:right="-227"/>
        <w:jc w:val="both"/>
        <w:rPr>
          <w:rFonts w:ascii="Times New Roman" w:hAnsi="Times New Roman" w:cs="Times New Roman"/>
          <w:sz w:val="24"/>
          <w:szCs w:val="24"/>
        </w:rPr>
      </w:pPr>
      <w:r w:rsidRPr="007C7966">
        <w:rPr>
          <w:rFonts w:ascii="Times New Roman" w:hAnsi="Times New Roman" w:cs="Times New Roman"/>
          <w:b/>
          <w:bCs/>
          <w:sz w:val="24"/>
          <w:szCs w:val="24"/>
        </w:rPr>
        <w:lastRenderedPageBreak/>
        <w:t>Proper training and development plan</w:t>
      </w:r>
      <w:r w:rsidRPr="007C7966">
        <w:rPr>
          <w:rFonts w:ascii="Times New Roman" w:hAnsi="Times New Roman" w:cs="Times New Roman"/>
          <w:b/>
          <w:sz w:val="24"/>
          <w:szCs w:val="24"/>
        </w:rPr>
        <w:t>.</w:t>
      </w:r>
      <w:r>
        <w:rPr>
          <w:rFonts w:ascii="Times New Roman" w:hAnsi="Times New Roman" w:cs="Times New Roman"/>
          <w:sz w:val="24"/>
          <w:szCs w:val="24"/>
        </w:rPr>
        <w:t xml:space="preserve"> </w:t>
      </w:r>
      <w:r w:rsidRPr="007C7966">
        <w:rPr>
          <w:rFonts w:ascii="Times New Roman" w:hAnsi="Times New Roman" w:cs="Times New Roman"/>
          <w:sz w:val="24"/>
          <w:szCs w:val="24"/>
        </w:rPr>
        <w:t>For handling people in the workplace and treating them equitably, a proper training and development plan is essential. Fortnum &amp; Mason's HR department must implement a robust training and development programme to enable employees improve their abilities and quickly adjust to the work culture. This training program also teaches employees how to operate in a group with people from a variety of backgrounds. This training program is also highly helpful in improving staff relationships and communication. This development programme also assists HR in avoiding cultural imbalance in the workplace and in increasing the company's business success.</w:t>
      </w:r>
    </w:p>
    <w:p w:rsidR="007C7966" w:rsidRPr="007C7966" w:rsidRDefault="007C7966" w:rsidP="007C7966">
      <w:pPr>
        <w:pStyle w:val="ListParagraph"/>
        <w:numPr>
          <w:ilvl w:val="0"/>
          <w:numId w:val="26"/>
        </w:numPr>
        <w:spacing w:before="100" w:beforeAutospacing="1" w:after="100" w:afterAutospacing="1" w:line="360" w:lineRule="auto"/>
        <w:ind w:right="-227"/>
        <w:jc w:val="both"/>
        <w:rPr>
          <w:rFonts w:ascii="Times New Roman" w:hAnsi="Times New Roman" w:cs="Times New Roman"/>
          <w:sz w:val="24"/>
          <w:szCs w:val="24"/>
        </w:rPr>
      </w:pPr>
      <w:r w:rsidRPr="007C7966">
        <w:rPr>
          <w:rFonts w:ascii="Times New Roman" w:hAnsi="Times New Roman" w:cs="Times New Roman"/>
          <w:b/>
          <w:bCs/>
          <w:sz w:val="24"/>
          <w:szCs w:val="24"/>
        </w:rPr>
        <w:t>Reviewing the leave policy</w:t>
      </w:r>
      <w:r>
        <w:rPr>
          <w:rFonts w:ascii="Times New Roman" w:hAnsi="Times New Roman" w:cs="Times New Roman"/>
          <w:b/>
          <w:bCs/>
          <w:sz w:val="24"/>
          <w:szCs w:val="24"/>
        </w:rPr>
        <w:t>.</w:t>
      </w:r>
      <w:r w:rsidRPr="007C7966">
        <w:t xml:space="preserve"> </w:t>
      </w:r>
      <w:r w:rsidRPr="007C7966">
        <w:rPr>
          <w:rFonts w:ascii="Times New Roman" w:hAnsi="Times New Roman" w:cs="Times New Roman"/>
          <w:bCs/>
          <w:sz w:val="24"/>
          <w:szCs w:val="24"/>
        </w:rPr>
        <w:t>Fortnum &amp; Mason's HR department also strives to maintain a proper leave policy for all employees. HR must assess the workers based on their need to depart in an emergency. They must also provide maternity leave for the women employee that helps preserve an equivalent atmosphere in the organization. The HR department strives to provide this leave facility to assist employees work more truly in their job, and it is also highly helpful in avoiding diversity in the work area. This service is also provided by Fortnum &amp; Mason in order to prevent work field variety (Bellotti, et, al., 2022).</w:t>
      </w:r>
    </w:p>
    <w:p w:rsidR="007C7966" w:rsidRDefault="007C7966" w:rsidP="007C7966">
      <w:pPr>
        <w:spacing w:before="100" w:beforeAutospacing="1" w:after="100" w:afterAutospacing="1" w:line="360" w:lineRule="auto"/>
        <w:ind w:right="-227"/>
        <w:jc w:val="both"/>
        <w:rPr>
          <w:rFonts w:ascii="Times New Roman" w:hAnsi="Times New Roman" w:cs="Times New Roman"/>
          <w:sz w:val="24"/>
          <w:szCs w:val="24"/>
        </w:rPr>
      </w:pPr>
    </w:p>
    <w:p w:rsidR="007C7966" w:rsidRDefault="007C7966" w:rsidP="007C7966">
      <w:pPr>
        <w:spacing w:before="100" w:beforeAutospacing="1" w:after="100" w:afterAutospacing="1" w:line="360" w:lineRule="auto"/>
        <w:ind w:right="-227"/>
        <w:jc w:val="both"/>
        <w:rPr>
          <w:rFonts w:ascii="Times New Roman" w:hAnsi="Times New Roman" w:cs="Times New Roman"/>
          <w:sz w:val="24"/>
          <w:szCs w:val="24"/>
        </w:rPr>
      </w:pPr>
    </w:p>
    <w:p w:rsidR="007C7966" w:rsidRDefault="007C7966" w:rsidP="007C7966">
      <w:pPr>
        <w:spacing w:before="100" w:beforeAutospacing="1" w:after="100" w:afterAutospacing="1" w:line="360" w:lineRule="auto"/>
        <w:ind w:right="-227"/>
        <w:jc w:val="both"/>
        <w:rPr>
          <w:rFonts w:ascii="Times New Roman" w:hAnsi="Times New Roman" w:cs="Times New Roman"/>
          <w:sz w:val="24"/>
          <w:szCs w:val="24"/>
        </w:rPr>
      </w:pPr>
    </w:p>
    <w:p w:rsidR="007C7966" w:rsidRDefault="007C7966" w:rsidP="007C7966">
      <w:pPr>
        <w:spacing w:before="100" w:beforeAutospacing="1" w:after="100" w:afterAutospacing="1" w:line="360" w:lineRule="auto"/>
        <w:ind w:right="-227"/>
        <w:jc w:val="both"/>
        <w:rPr>
          <w:rFonts w:ascii="Times New Roman" w:hAnsi="Times New Roman" w:cs="Times New Roman"/>
          <w:sz w:val="24"/>
          <w:szCs w:val="24"/>
        </w:rPr>
      </w:pPr>
    </w:p>
    <w:p w:rsidR="007C7966" w:rsidRDefault="007C7966" w:rsidP="007C7966">
      <w:pPr>
        <w:spacing w:before="100" w:beforeAutospacing="1" w:after="100" w:afterAutospacing="1" w:line="360" w:lineRule="auto"/>
        <w:ind w:right="-227"/>
        <w:jc w:val="both"/>
        <w:rPr>
          <w:rFonts w:ascii="Times New Roman" w:hAnsi="Times New Roman" w:cs="Times New Roman"/>
          <w:sz w:val="24"/>
          <w:szCs w:val="24"/>
        </w:rPr>
      </w:pPr>
    </w:p>
    <w:p w:rsidR="007C7966" w:rsidRDefault="007C7966" w:rsidP="007C7966">
      <w:pPr>
        <w:spacing w:before="100" w:beforeAutospacing="1" w:after="100" w:afterAutospacing="1" w:line="360" w:lineRule="auto"/>
        <w:ind w:right="-227"/>
        <w:jc w:val="both"/>
        <w:rPr>
          <w:rFonts w:ascii="Times New Roman" w:hAnsi="Times New Roman" w:cs="Times New Roman"/>
          <w:sz w:val="24"/>
          <w:szCs w:val="24"/>
        </w:rPr>
      </w:pPr>
    </w:p>
    <w:p w:rsidR="007C7966" w:rsidRDefault="007C7966"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7C7966" w:rsidRDefault="007C7966" w:rsidP="007C7966">
      <w:pPr>
        <w:spacing w:before="100" w:beforeAutospacing="1" w:after="100" w:afterAutospacing="1" w:line="360" w:lineRule="auto"/>
        <w:ind w:right="-227"/>
        <w:jc w:val="both"/>
        <w:rPr>
          <w:rFonts w:ascii="Times New Roman" w:hAnsi="Times New Roman" w:cs="Times New Roman"/>
          <w:b/>
          <w:sz w:val="36"/>
          <w:szCs w:val="36"/>
        </w:rPr>
      </w:pPr>
      <w:r w:rsidRPr="007C7966">
        <w:rPr>
          <w:rFonts w:ascii="Times New Roman" w:hAnsi="Times New Roman" w:cs="Times New Roman"/>
          <w:b/>
          <w:sz w:val="36"/>
          <w:szCs w:val="36"/>
        </w:rPr>
        <w:lastRenderedPageBreak/>
        <w:t>Conclusion</w:t>
      </w:r>
    </w:p>
    <w:p w:rsidR="007C7966" w:rsidRDefault="007C7966" w:rsidP="005147E7">
      <w:pPr>
        <w:spacing w:before="100" w:beforeAutospacing="1" w:after="100" w:afterAutospacing="1" w:line="360" w:lineRule="auto"/>
        <w:ind w:right="-227"/>
        <w:jc w:val="both"/>
        <w:rPr>
          <w:rFonts w:ascii="Times New Roman" w:hAnsi="Times New Roman" w:cs="Times New Roman"/>
          <w:sz w:val="24"/>
          <w:szCs w:val="24"/>
        </w:rPr>
      </w:pPr>
      <w:r w:rsidRPr="005147E7">
        <w:rPr>
          <w:rFonts w:ascii="Times New Roman" w:hAnsi="Times New Roman" w:cs="Times New Roman"/>
          <w:sz w:val="24"/>
          <w:szCs w:val="24"/>
        </w:rPr>
        <w:t>The paper addressed the issue of people management in a retail organisation called Fortnum &amp; Mason. Furthermore, the research has explained the flexible workplace and how the flexible workplace assists the business owner in managing the large variety in the workplace. Aside from that, the research has underlined the many roles of HR in helping to sustain the workplace through managing diversity. Furthermore, the research has described the many approaches involved in dealing with personnel from various cultural backgrounds.</w:t>
      </w:r>
      <w:r w:rsidR="005147E7" w:rsidRPr="005147E7">
        <w:t xml:space="preserve"> </w:t>
      </w:r>
      <w:r w:rsidR="005147E7" w:rsidRPr="005147E7">
        <w:rPr>
          <w:rFonts w:ascii="Times New Roman" w:hAnsi="Times New Roman" w:cs="Times New Roman"/>
          <w:sz w:val="24"/>
          <w:szCs w:val="24"/>
        </w:rPr>
        <w:t>Following that, the research stated how workplace inequality and cultural diversity had an influence on Fortnum &amp; Mason's company. Finally, the research emphasised the role of human resources in workplace management through eliminating employee inequity and diverse cultures.</w:t>
      </w: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Default="005147E7" w:rsidP="007C7966">
      <w:pPr>
        <w:spacing w:before="100" w:beforeAutospacing="1" w:after="100" w:afterAutospacing="1" w:line="360" w:lineRule="auto"/>
        <w:ind w:right="-227"/>
        <w:jc w:val="both"/>
        <w:rPr>
          <w:rFonts w:ascii="Times New Roman" w:hAnsi="Times New Roman" w:cs="Times New Roman"/>
          <w:b/>
          <w:sz w:val="36"/>
          <w:szCs w:val="36"/>
        </w:rPr>
      </w:pPr>
      <w:r w:rsidRPr="005147E7">
        <w:rPr>
          <w:rFonts w:ascii="Times New Roman" w:hAnsi="Times New Roman" w:cs="Times New Roman"/>
          <w:b/>
          <w:sz w:val="36"/>
          <w:szCs w:val="36"/>
        </w:rPr>
        <w:lastRenderedPageBreak/>
        <w:t>References:</w:t>
      </w:r>
    </w:p>
    <w:p w:rsidR="005147E7" w:rsidRPr="005147E7" w:rsidRDefault="005147E7" w:rsidP="005147E7">
      <w:pPr>
        <w:pStyle w:val="ListParagraph"/>
        <w:numPr>
          <w:ilvl w:val="0"/>
          <w:numId w:val="27"/>
        </w:numPr>
        <w:rPr>
          <w:rFonts w:ascii="Times New Roman" w:hAnsi="Times New Roman" w:cs="Times New Roman"/>
          <w:sz w:val="24"/>
          <w:szCs w:val="24"/>
          <w:shd w:val="clear" w:color="auto" w:fill="FFFFFF"/>
        </w:rPr>
      </w:pPr>
      <w:r w:rsidRPr="005147E7">
        <w:rPr>
          <w:rFonts w:ascii="Times New Roman" w:hAnsi="Times New Roman" w:cs="Times New Roman"/>
          <w:sz w:val="24"/>
          <w:szCs w:val="24"/>
          <w:shd w:val="clear" w:color="auto" w:fill="FFFFFF"/>
        </w:rPr>
        <w:t xml:space="preserve">Bellotti, L., </w:t>
      </w:r>
      <w:proofErr w:type="spellStart"/>
      <w:r w:rsidRPr="005147E7">
        <w:rPr>
          <w:rFonts w:ascii="Times New Roman" w:hAnsi="Times New Roman" w:cs="Times New Roman"/>
          <w:sz w:val="24"/>
          <w:szCs w:val="24"/>
          <w:shd w:val="clear" w:color="auto" w:fill="FFFFFF"/>
        </w:rPr>
        <w:t>Zaniboni</w:t>
      </w:r>
      <w:proofErr w:type="spellEnd"/>
      <w:r w:rsidRPr="005147E7">
        <w:rPr>
          <w:rFonts w:ascii="Times New Roman" w:hAnsi="Times New Roman" w:cs="Times New Roman"/>
          <w:sz w:val="24"/>
          <w:szCs w:val="24"/>
          <w:shd w:val="clear" w:color="auto" w:fill="FFFFFF"/>
        </w:rPr>
        <w:t xml:space="preserve">, S., </w:t>
      </w:r>
      <w:proofErr w:type="spellStart"/>
      <w:r w:rsidRPr="005147E7">
        <w:rPr>
          <w:rFonts w:ascii="Times New Roman" w:hAnsi="Times New Roman" w:cs="Times New Roman"/>
          <w:sz w:val="24"/>
          <w:szCs w:val="24"/>
          <w:shd w:val="clear" w:color="auto" w:fill="FFFFFF"/>
        </w:rPr>
        <w:t>Balducci</w:t>
      </w:r>
      <w:proofErr w:type="spellEnd"/>
      <w:r w:rsidRPr="005147E7">
        <w:rPr>
          <w:rFonts w:ascii="Times New Roman" w:hAnsi="Times New Roman" w:cs="Times New Roman"/>
          <w:sz w:val="24"/>
          <w:szCs w:val="24"/>
          <w:shd w:val="clear" w:color="auto" w:fill="FFFFFF"/>
        </w:rPr>
        <w:t xml:space="preserve">, C., </w:t>
      </w:r>
      <w:proofErr w:type="spellStart"/>
      <w:r w:rsidRPr="005147E7">
        <w:rPr>
          <w:rFonts w:ascii="Times New Roman" w:hAnsi="Times New Roman" w:cs="Times New Roman"/>
          <w:sz w:val="24"/>
          <w:szCs w:val="24"/>
          <w:shd w:val="clear" w:color="auto" w:fill="FFFFFF"/>
        </w:rPr>
        <w:t>Menghini</w:t>
      </w:r>
      <w:proofErr w:type="spellEnd"/>
      <w:r w:rsidRPr="005147E7">
        <w:rPr>
          <w:rFonts w:ascii="Times New Roman" w:hAnsi="Times New Roman" w:cs="Times New Roman"/>
          <w:sz w:val="24"/>
          <w:szCs w:val="24"/>
          <w:shd w:val="clear" w:color="auto" w:fill="FFFFFF"/>
        </w:rPr>
        <w:t xml:space="preserve">, L., Cadiz, D.M. and </w:t>
      </w:r>
      <w:proofErr w:type="spellStart"/>
      <w:r w:rsidRPr="005147E7">
        <w:rPr>
          <w:rFonts w:ascii="Times New Roman" w:hAnsi="Times New Roman" w:cs="Times New Roman"/>
          <w:sz w:val="24"/>
          <w:szCs w:val="24"/>
          <w:shd w:val="clear" w:color="auto" w:fill="FFFFFF"/>
        </w:rPr>
        <w:t>Toderi</w:t>
      </w:r>
      <w:proofErr w:type="spellEnd"/>
      <w:r w:rsidRPr="005147E7">
        <w:rPr>
          <w:rFonts w:ascii="Times New Roman" w:hAnsi="Times New Roman" w:cs="Times New Roman"/>
          <w:sz w:val="24"/>
          <w:szCs w:val="24"/>
          <w:shd w:val="clear" w:color="auto" w:fill="FFFFFF"/>
        </w:rPr>
        <w:t>, S., (2022). Age Diversity Climate Affecting Individual-Level Work-Related Outcomes. </w:t>
      </w:r>
      <w:r w:rsidRPr="005147E7">
        <w:rPr>
          <w:rFonts w:ascii="Times New Roman" w:hAnsi="Times New Roman" w:cs="Times New Roman"/>
          <w:i/>
          <w:iCs/>
          <w:sz w:val="24"/>
          <w:szCs w:val="24"/>
          <w:shd w:val="clear" w:color="auto" w:fill="FFFFFF"/>
        </w:rPr>
        <w:t>International Journal of Environmental Research and Public Health</w:t>
      </w:r>
      <w:r w:rsidRPr="005147E7">
        <w:rPr>
          <w:rFonts w:ascii="Times New Roman" w:hAnsi="Times New Roman" w:cs="Times New Roman"/>
          <w:sz w:val="24"/>
          <w:szCs w:val="24"/>
          <w:shd w:val="clear" w:color="auto" w:fill="FFFFFF"/>
        </w:rPr>
        <w:t>, </w:t>
      </w:r>
      <w:r w:rsidRPr="005147E7">
        <w:rPr>
          <w:rFonts w:ascii="Times New Roman" w:hAnsi="Times New Roman" w:cs="Times New Roman"/>
          <w:i/>
          <w:iCs/>
          <w:sz w:val="24"/>
          <w:szCs w:val="24"/>
          <w:shd w:val="clear" w:color="auto" w:fill="FFFFFF"/>
        </w:rPr>
        <w:t>19</w:t>
      </w:r>
      <w:r w:rsidRPr="005147E7">
        <w:rPr>
          <w:rFonts w:ascii="Times New Roman" w:hAnsi="Times New Roman" w:cs="Times New Roman"/>
          <w:sz w:val="24"/>
          <w:szCs w:val="24"/>
          <w:shd w:val="clear" w:color="auto" w:fill="FFFFFF"/>
        </w:rPr>
        <w:t>(5), p.3041.</w:t>
      </w:r>
    </w:p>
    <w:p w:rsidR="005147E7" w:rsidRPr="005147E7" w:rsidRDefault="005147E7" w:rsidP="005147E7">
      <w:pPr>
        <w:pStyle w:val="ListParagraph"/>
        <w:numPr>
          <w:ilvl w:val="0"/>
          <w:numId w:val="27"/>
        </w:numPr>
        <w:rPr>
          <w:rFonts w:ascii="Times New Roman" w:hAnsi="Times New Roman" w:cs="Times New Roman"/>
          <w:sz w:val="24"/>
          <w:szCs w:val="24"/>
          <w:shd w:val="clear" w:color="auto" w:fill="FFFFFF"/>
        </w:rPr>
      </w:pPr>
      <w:proofErr w:type="spellStart"/>
      <w:r w:rsidRPr="005147E7">
        <w:rPr>
          <w:rFonts w:ascii="Times New Roman" w:hAnsi="Times New Roman" w:cs="Times New Roman"/>
          <w:sz w:val="24"/>
          <w:szCs w:val="24"/>
          <w:shd w:val="clear" w:color="auto" w:fill="FFFFFF"/>
        </w:rPr>
        <w:t>Eary</w:t>
      </w:r>
      <w:proofErr w:type="spellEnd"/>
      <w:r w:rsidRPr="005147E7">
        <w:rPr>
          <w:rFonts w:ascii="Times New Roman" w:hAnsi="Times New Roman" w:cs="Times New Roman"/>
          <w:sz w:val="24"/>
          <w:szCs w:val="24"/>
          <w:shd w:val="clear" w:color="auto" w:fill="FFFFFF"/>
        </w:rPr>
        <w:t>, J., (2018). Agile Working and the Digital Workspace: Best Practices for Designing and Implementing Productivity. Business Expert Press.</w:t>
      </w:r>
    </w:p>
    <w:p w:rsidR="005147E7" w:rsidRPr="005147E7" w:rsidRDefault="005147E7" w:rsidP="005147E7">
      <w:pPr>
        <w:pStyle w:val="Bibliography"/>
        <w:numPr>
          <w:ilvl w:val="0"/>
          <w:numId w:val="27"/>
        </w:numPr>
        <w:rPr>
          <w:noProof/>
        </w:rPr>
      </w:pPr>
      <w:r w:rsidRPr="005147E7">
        <w:rPr>
          <w:noProof/>
        </w:rPr>
        <w:t xml:space="preserve">Bullock, L., (2018). </w:t>
      </w:r>
      <w:r w:rsidRPr="005147E7">
        <w:rPr>
          <w:i/>
          <w:iCs/>
          <w:noProof/>
        </w:rPr>
        <w:t xml:space="preserve">The Case For and Against Flexible Working. </w:t>
      </w:r>
      <w:r w:rsidRPr="005147E7">
        <w:rPr>
          <w:noProof/>
        </w:rPr>
        <w:t xml:space="preserve">[Online] </w:t>
      </w:r>
    </w:p>
    <w:p w:rsidR="005147E7" w:rsidRPr="005147E7" w:rsidRDefault="005147E7" w:rsidP="005147E7">
      <w:pPr>
        <w:pStyle w:val="Bibliography"/>
        <w:numPr>
          <w:ilvl w:val="0"/>
          <w:numId w:val="27"/>
        </w:numPr>
        <w:rPr>
          <w:noProof/>
        </w:rPr>
      </w:pPr>
      <w:r w:rsidRPr="005147E7">
        <w:rPr>
          <w:noProof/>
        </w:rPr>
        <w:t xml:space="preserve">Available at: </w:t>
      </w:r>
      <w:r w:rsidRPr="005147E7">
        <w:rPr>
          <w:noProof/>
          <w:u w:val="single"/>
        </w:rPr>
        <w:t>https://customerthink.com/the-case-for-and-against-flexible-working/</w:t>
      </w:r>
    </w:p>
    <w:p w:rsidR="005147E7" w:rsidRPr="005147E7" w:rsidRDefault="005147E7" w:rsidP="005147E7">
      <w:pPr>
        <w:pStyle w:val="ListParagraph"/>
        <w:numPr>
          <w:ilvl w:val="0"/>
          <w:numId w:val="27"/>
        </w:numPr>
        <w:rPr>
          <w:rFonts w:ascii="Times New Roman" w:hAnsi="Times New Roman" w:cs="Times New Roman"/>
          <w:sz w:val="24"/>
          <w:szCs w:val="24"/>
          <w:shd w:val="clear" w:color="auto" w:fill="FFFFFF"/>
        </w:rPr>
      </w:pPr>
      <w:proofErr w:type="spellStart"/>
      <w:r w:rsidRPr="005147E7">
        <w:rPr>
          <w:rFonts w:ascii="Times New Roman" w:hAnsi="Times New Roman" w:cs="Times New Roman"/>
          <w:sz w:val="24"/>
          <w:szCs w:val="24"/>
          <w:shd w:val="clear" w:color="auto" w:fill="FFFFFF"/>
        </w:rPr>
        <w:t>Bannay</w:t>
      </w:r>
      <w:proofErr w:type="spellEnd"/>
      <w:r w:rsidRPr="005147E7">
        <w:rPr>
          <w:rFonts w:ascii="Times New Roman" w:hAnsi="Times New Roman" w:cs="Times New Roman"/>
          <w:sz w:val="24"/>
          <w:szCs w:val="24"/>
          <w:shd w:val="clear" w:color="auto" w:fill="FFFFFF"/>
        </w:rPr>
        <w:t xml:space="preserve">, D.F., </w:t>
      </w:r>
      <w:proofErr w:type="spellStart"/>
      <w:r w:rsidRPr="005147E7">
        <w:rPr>
          <w:rFonts w:ascii="Times New Roman" w:hAnsi="Times New Roman" w:cs="Times New Roman"/>
          <w:sz w:val="24"/>
          <w:szCs w:val="24"/>
          <w:shd w:val="clear" w:color="auto" w:fill="FFFFFF"/>
        </w:rPr>
        <w:t>Hadi</w:t>
      </w:r>
      <w:proofErr w:type="spellEnd"/>
      <w:r w:rsidRPr="005147E7">
        <w:rPr>
          <w:rFonts w:ascii="Times New Roman" w:hAnsi="Times New Roman" w:cs="Times New Roman"/>
          <w:sz w:val="24"/>
          <w:szCs w:val="24"/>
          <w:shd w:val="clear" w:color="auto" w:fill="FFFFFF"/>
        </w:rPr>
        <w:t xml:space="preserve">, M.J. and </w:t>
      </w:r>
      <w:proofErr w:type="spellStart"/>
      <w:r w:rsidRPr="005147E7">
        <w:rPr>
          <w:rFonts w:ascii="Times New Roman" w:hAnsi="Times New Roman" w:cs="Times New Roman"/>
          <w:sz w:val="24"/>
          <w:szCs w:val="24"/>
          <w:shd w:val="clear" w:color="auto" w:fill="FFFFFF"/>
        </w:rPr>
        <w:t>Amanah</w:t>
      </w:r>
      <w:proofErr w:type="spellEnd"/>
      <w:r w:rsidRPr="005147E7">
        <w:rPr>
          <w:rFonts w:ascii="Times New Roman" w:hAnsi="Times New Roman" w:cs="Times New Roman"/>
          <w:sz w:val="24"/>
          <w:szCs w:val="24"/>
          <w:shd w:val="clear" w:color="auto" w:fill="FFFFFF"/>
        </w:rPr>
        <w:t xml:space="preserve">, A.A., (2020). The impact of inclusive leadership </w:t>
      </w:r>
      <w:proofErr w:type="spellStart"/>
      <w:r w:rsidRPr="005147E7">
        <w:rPr>
          <w:rFonts w:ascii="Times New Roman" w:hAnsi="Times New Roman" w:cs="Times New Roman"/>
          <w:sz w:val="24"/>
          <w:szCs w:val="24"/>
          <w:shd w:val="clear" w:color="auto" w:fill="FFFFFF"/>
        </w:rPr>
        <w:t>behaviors</w:t>
      </w:r>
      <w:proofErr w:type="spellEnd"/>
      <w:r w:rsidRPr="005147E7">
        <w:rPr>
          <w:rFonts w:ascii="Times New Roman" w:hAnsi="Times New Roman" w:cs="Times New Roman"/>
          <w:sz w:val="24"/>
          <w:szCs w:val="24"/>
          <w:shd w:val="clear" w:color="auto" w:fill="FFFFFF"/>
        </w:rPr>
        <w:t xml:space="preserve"> on innovative workplace </w:t>
      </w:r>
      <w:proofErr w:type="spellStart"/>
      <w:r w:rsidRPr="005147E7">
        <w:rPr>
          <w:rFonts w:ascii="Times New Roman" w:hAnsi="Times New Roman" w:cs="Times New Roman"/>
          <w:sz w:val="24"/>
          <w:szCs w:val="24"/>
          <w:shd w:val="clear" w:color="auto" w:fill="FFFFFF"/>
        </w:rPr>
        <w:t>behavior</w:t>
      </w:r>
      <w:proofErr w:type="spellEnd"/>
      <w:r w:rsidRPr="005147E7">
        <w:rPr>
          <w:rFonts w:ascii="Times New Roman" w:hAnsi="Times New Roman" w:cs="Times New Roman"/>
          <w:sz w:val="24"/>
          <w:szCs w:val="24"/>
          <w:shd w:val="clear" w:color="auto" w:fill="FFFFFF"/>
        </w:rPr>
        <w:t xml:space="preserve"> with an emphasis on the mediating role of work engagement. </w:t>
      </w:r>
      <w:r w:rsidRPr="005147E7">
        <w:rPr>
          <w:rFonts w:ascii="Times New Roman" w:hAnsi="Times New Roman" w:cs="Times New Roman"/>
          <w:i/>
          <w:iCs/>
          <w:sz w:val="24"/>
          <w:szCs w:val="24"/>
          <w:shd w:val="clear" w:color="auto" w:fill="FFFFFF"/>
        </w:rPr>
        <w:t>Problems and Perspectives in Management</w:t>
      </w:r>
      <w:r w:rsidRPr="005147E7">
        <w:rPr>
          <w:rFonts w:ascii="Times New Roman" w:hAnsi="Times New Roman" w:cs="Times New Roman"/>
          <w:sz w:val="24"/>
          <w:szCs w:val="24"/>
          <w:shd w:val="clear" w:color="auto" w:fill="FFFFFF"/>
        </w:rPr>
        <w:t>, </w:t>
      </w:r>
      <w:r w:rsidRPr="005147E7">
        <w:rPr>
          <w:rFonts w:ascii="Times New Roman" w:hAnsi="Times New Roman" w:cs="Times New Roman"/>
          <w:i/>
          <w:iCs/>
          <w:sz w:val="24"/>
          <w:szCs w:val="24"/>
          <w:shd w:val="clear" w:color="auto" w:fill="FFFFFF"/>
        </w:rPr>
        <w:t>18</w:t>
      </w:r>
      <w:r w:rsidRPr="005147E7">
        <w:rPr>
          <w:rFonts w:ascii="Times New Roman" w:hAnsi="Times New Roman" w:cs="Times New Roman"/>
          <w:sz w:val="24"/>
          <w:szCs w:val="24"/>
          <w:shd w:val="clear" w:color="auto" w:fill="FFFFFF"/>
        </w:rPr>
        <w:t>(3), p.479.</w:t>
      </w:r>
    </w:p>
    <w:p w:rsidR="005147E7" w:rsidRPr="005147E7" w:rsidRDefault="005147E7" w:rsidP="005147E7">
      <w:pPr>
        <w:pStyle w:val="Bibliography"/>
        <w:numPr>
          <w:ilvl w:val="0"/>
          <w:numId w:val="27"/>
        </w:numPr>
        <w:rPr>
          <w:noProof/>
        </w:rPr>
      </w:pPr>
      <w:r w:rsidRPr="005147E7">
        <w:rPr>
          <w:noProof/>
        </w:rPr>
        <w:t xml:space="preserve">Available at: </w:t>
      </w:r>
      <w:r w:rsidRPr="005147E7">
        <w:rPr>
          <w:noProof/>
          <w:u w:val="single"/>
        </w:rPr>
        <w:t>https://www.ceda.com.au/NewsAndResources/News/Leadership-Diversity-Inclusion/Holistic-approach-needed-to-address-inequality</w:t>
      </w:r>
    </w:p>
    <w:p w:rsidR="005147E7" w:rsidRPr="005147E7" w:rsidRDefault="005147E7" w:rsidP="005147E7">
      <w:pPr>
        <w:pStyle w:val="Bibliography"/>
        <w:numPr>
          <w:ilvl w:val="0"/>
          <w:numId w:val="27"/>
        </w:numPr>
        <w:rPr>
          <w:noProof/>
        </w:rPr>
      </w:pPr>
      <w:r w:rsidRPr="005147E7">
        <w:rPr>
          <w:noProof/>
        </w:rPr>
        <w:t xml:space="preserve">Available at: </w:t>
      </w:r>
      <w:r w:rsidRPr="005147E7">
        <w:rPr>
          <w:noProof/>
          <w:u w:val="single"/>
        </w:rPr>
        <w:t>https://opensourcedworkplace.com/news/workplace-flexibility-and-diversity-best-practices-and-options</w:t>
      </w:r>
    </w:p>
    <w:p w:rsidR="005147E7" w:rsidRPr="005147E7" w:rsidRDefault="005147E7" w:rsidP="005147E7">
      <w:pPr>
        <w:pStyle w:val="ListParagraph"/>
        <w:numPr>
          <w:ilvl w:val="0"/>
          <w:numId w:val="27"/>
        </w:numPr>
        <w:rPr>
          <w:rFonts w:ascii="Times New Roman" w:hAnsi="Times New Roman" w:cs="Times New Roman"/>
          <w:sz w:val="24"/>
          <w:szCs w:val="24"/>
          <w:shd w:val="clear" w:color="auto" w:fill="FFFFFF"/>
        </w:rPr>
      </w:pPr>
      <w:r w:rsidRPr="005147E7">
        <w:rPr>
          <w:rFonts w:ascii="Times New Roman" w:hAnsi="Times New Roman" w:cs="Times New Roman"/>
          <w:sz w:val="24"/>
          <w:szCs w:val="24"/>
          <w:shd w:val="clear" w:color="auto" w:fill="FFFFFF"/>
        </w:rPr>
        <w:t xml:space="preserve">Hon, A.H. and </w:t>
      </w:r>
      <w:proofErr w:type="spellStart"/>
      <w:r w:rsidRPr="005147E7">
        <w:rPr>
          <w:rFonts w:ascii="Times New Roman" w:hAnsi="Times New Roman" w:cs="Times New Roman"/>
          <w:sz w:val="24"/>
          <w:szCs w:val="24"/>
          <w:shd w:val="clear" w:color="auto" w:fill="FFFFFF"/>
        </w:rPr>
        <w:t>Gamor</w:t>
      </w:r>
      <w:proofErr w:type="spellEnd"/>
      <w:r w:rsidRPr="005147E7">
        <w:rPr>
          <w:rFonts w:ascii="Times New Roman" w:hAnsi="Times New Roman" w:cs="Times New Roman"/>
          <w:sz w:val="24"/>
          <w:szCs w:val="24"/>
          <w:shd w:val="clear" w:color="auto" w:fill="FFFFFF"/>
        </w:rPr>
        <w:t>, E., (2022). The inclusion of minority groups in tourism workforce: Proposition of an impression management framework through the lens of corporate social responsibility. </w:t>
      </w:r>
      <w:r w:rsidRPr="005147E7">
        <w:rPr>
          <w:rFonts w:ascii="Times New Roman" w:hAnsi="Times New Roman" w:cs="Times New Roman"/>
          <w:i/>
          <w:iCs/>
          <w:sz w:val="24"/>
          <w:szCs w:val="24"/>
          <w:shd w:val="clear" w:color="auto" w:fill="FFFFFF"/>
        </w:rPr>
        <w:t>International Journal of Tourism Research</w:t>
      </w:r>
      <w:r w:rsidRPr="005147E7">
        <w:rPr>
          <w:rFonts w:ascii="Times New Roman" w:hAnsi="Times New Roman" w:cs="Times New Roman"/>
          <w:sz w:val="24"/>
          <w:szCs w:val="24"/>
          <w:shd w:val="clear" w:color="auto" w:fill="FFFFFF"/>
        </w:rPr>
        <w:t>, </w:t>
      </w:r>
      <w:r w:rsidRPr="005147E7">
        <w:rPr>
          <w:rFonts w:ascii="Times New Roman" w:hAnsi="Times New Roman" w:cs="Times New Roman"/>
          <w:i/>
          <w:iCs/>
          <w:sz w:val="24"/>
          <w:szCs w:val="24"/>
          <w:shd w:val="clear" w:color="auto" w:fill="FFFFFF"/>
        </w:rPr>
        <w:t>24</w:t>
      </w:r>
      <w:r w:rsidRPr="005147E7">
        <w:rPr>
          <w:rFonts w:ascii="Times New Roman" w:hAnsi="Times New Roman" w:cs="Times New Roman"/>
          <w:sz w:val="24"/>
          <w:szCs w:val="24"/>
          <w:shd w:val="clear" w:color="auto" w:fill="FFFFFF"/>
        </w:rPr>
        <w:t>(2), pp.216-226.</w:t>
      </w:r>
    </w:p>
    <w:p w:rsidR="005147E7" w:rsidRP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5147E7" w:rsidRPr="005147E7" w:rsidRDefault="005147E7" w:rsidP="007C7966">
      <w:pPr>
        <w:spacing w:before="100" w:beforeAutospacing="1" w:after="100" w:afterAutospacing="1" w:line="360" w:lineRule="auto"/>
        <w:ind w:right="-227"/>
        <w:jc w:val="both"/>
        <w:rPr>
          <w:rFonts w:ascii="Times New Roman" w:hAnsi="Times New Roman" w:cs="Times New Roman"/>
          <w:sz w:val="24"/>
          <w:szCs w:val="24"/>
        </w:rPr>
      </w:pPr>
    </w:p>
    <w:p w:rsidR="007C7966" w:rsidRPr="007C7966" w:rsidRDefault="007C7966" w:rsidP="007C7966">
      <w:pPr>
        <w:spacing w:before="100" w:beforeAutospacing="1" w:after="100" w:afterAutospacing="1" w:line="360" w:lineRule="auto"/>
        <w:ind w:right="-227"/>
        <w:jc w:val="both"/>
        <w:rPr>
          <w:rFonts w:ascii="Times New Roman" w:hAnsi="Times New Roman" w:cs="Times New Roman"/>
          <w:sz w:val="24"/>
          <w:szCs w:val="24"/>
        </w:rPr>
      </w:pPr>
    </w:p>
    <w:p w:rsidR="000D334D" w:rsidRPr="006C2BC1" w:rsidRDefault="000D334D" w:rsidP="006C2BC1">
      <w:pPr>
        <w:spacing w:before="100" w:beforeAutospacing="1" w:after="100" w:afterAutospacing="1" w:line="360" w:lineRule="auto"/>
        <w:ind w:right="-227"/>
        <w:jc w:val="both"/>
        <w:rPr>
          <w:rFonts w:ascii="Times New Roman" w:hAnsi="Times New Roman" w:cs="Times New Roman"/>
          <w:sz w:val="24"/>
          <w:szCs w:val="24"/>
        </w:rPr>
      </w:pPr>
    </w:p>
    <w:sectPr w:rsidR="000D334D" w:rsidRPr="006C2BC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0DA" w:rsidRDefault="001B10DA" w:rsidP="005147E7">
      <w:pPr>
        <w:spacing w:after="0" w:line="240" w:lineRule="auto"/>
      </w:pPr>
      <w:r>
        <w:separator/>
      </w:r>
    </w:p>
  </w:endnote>
  <w:endnote w:type="continuationSeparator" w:id="0">
    <w:p w:rsidR="001B10DA" w:rsidRDefault="001B10DA" w:rsidP="00514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8722203"/>
      <w:docPartObj>
        <w:docPartGallery w:val="Page Numbers (Bottom of Page)"/>
        <w:docPartUnique/>
      </w:docPartObj>
    </w:sdtPr>
    <w:sdtEndPr>
      <w:rPr>
        <w:noProof/>
      </w:rPr>
    </w:sdtEndPr>
    <w:sdtContent>
      <w:p w:rsidR="005147E7" w:rsidRDefault="005147E7">
        <w:pPr>
          <w:pStyle w:val="Footer"/>
          <w:jc w:val="right"/>
        </w:pPr>
        <w:r>
          <w:fldChar w:fldCharType="begin"/>
        </w:r>
        <w:r>
          <w:instrText xml:space="preserve"> PAGE   \* MERGEFORMAT </w:instrText>
        </w:r>
        <w:r>
          <w:fldChar w:fldCharType="separate"/>
        </w:r>
        <w:r w:rsidR="00C659B2">
          <w:rPr>
            <w:noProof/>
          </w:rPr>
          <w:t>13</w:t>
        </w:r>
        <w:r>
          <w:rPr>
            <w:noProof/>
          </w:rPr>
          <w:fldChar w:fldCharType="end"/>
        </w:r>
      </w:p>
    </w:sdtContent>
  </w:sdt>
  <w:p w:rsidR="005147E7" w:rsidRDefault="005147E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0DA" w:rsidRDefault="001B10DA" w:rsidP="005147E7">
      <w:pPr>
        <w:spacing w:after="0" w:line="240" w:lineRule="auto"/>
      </w:pPr>
      <w:r>
        <w:separator/>
      </w:r>
    </w:p>
  </w:footnote>
  <w:footnote w:type="continuationSeparator" w:id="0">
    <w:p w:rsidR="001B10DA" w:rsidRDefault="001B10DA" w:rsidP="005147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C01D5"/>
    <w:multiLevelType w:val="hybridMultilevel"/>
    <w:tmpl w:val="DCFEA5A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2775B"/>
    <w:multiLevelType w:val="multilevel"/>
    <w:tmpl w:val="934AFD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6BD0A25"/>
    <w:multiLevelType w:val="multilevel"/>
    <w:tmpl w:val="DCFEA5A0"/>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22A55C1F"/>
    <w:multiLevelType w:val="multilevel"/>
    <w:tmpl w:val="DCFEA5A0"/>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28F442F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A7626F"/>
    <w:multiLevelType w:val="multilevel"/>
    <w:tmpl w:val="DCFEA5A0"/>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40151B80"/>
    <w:multiLevelType w:val="hybridMultilevel"/>
    <w:tmpl w:val="5BD8F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AD0C16"/>
    <w:multiLevelType w:val="hybridMultilevel"/>
    <w:tmpl w:val="900C9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7B75F9"/>
    <w:multiLevelType w:val="multilevel"/>
    <w:tmpl w:val="900C91B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48727DDE"/>
    <w:multiLevelType w:val="hybridMultilevel"/>
    <w:tmpl w:val="F83A6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525EC5"/>
    <w:multiLevelType w:val="multilevel"/>
    <w:tmpl w:val="900C91B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4E9332D9"/>
    <w:multiLevelType w:val="multilevel"/>
    <w:tmpl w:val="DCFEA5A0"/>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61565EC5"/>
    <w:multiLevelType w:val="hybridMultilevel"/>
    <w:tmpl w:val="E0F84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EC3E92"/>
    <w:multiLevelType w:val="hybridMultilevel"/>
    <w:tmpl w:val="6D70D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8137AF"/>
    <w:multiLevelType w:val="multilevel"/>
    <w:tmpl w:val="900C91B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73624537"/>
    <w:multiLevelType w:val="multilevel"/>
    <w:tmpl w:val="900C91B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75C7359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C243CF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6"/>
  </w:num>
  <w:num w:numId="12">
    <w:abstractNumId w:val="4"/>
  </w:num>
  <w:num w:numId="13">
    <w:abstractNumId w:val="17"/>
  </w:num>
  <w:num w:numId="14">
    <w:abstractNumId w:val="0"/>
  </w:num>
  <w:num w:numId="15">
    <w:abstractNumId w:val="3"/>
  </w:num>
  <w:num w:numId="16">
    <w:abstractNumId w:val="11"/>
  </w:num>
  <w:num w:numId="17">
    <w:abstractNumId w:val="2"/>
  </w:num>
  <w:num w:numId="18">
    <w:abstractNumId w:val="5"/>
  </w:num>
  <w:num w:numId="19">
    <w:abstractNumId w:val="13"/>
  </w:num>
  <w:num w:numId="20">
    <w:abstractNumId w:val="16"/>
  </w:num>
  <w:num w:numId="21">
    <w:abstractNumId w:val="12"/>
  </w:num>
  <w:num w:numId="22">
    <w:abstractNumId w:val="7"/>
  </w:num>
  <w:num w:numId="23">
    <w:abstractNumId w:val="14"/>
  </w:num>
  <w:num w:numId="24">
    <w:abstractNumId w:val="15"/>
  </w:num>
  <w:num w:numId="25">
    <w:abstractNumId w:val="8"/>
  </w:num>
  <w:num w:numId="26">
    <w:abstractNumId w:val="9"/>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0B1"/>
    <w:rsid w:val="000D334D"/>
    <w:rsid w:val="001B10DA"/>
    <w:rsid w:val="00416D62"/>
    <w:rsid w:val="00441B07"/>
    <w:rsid w:val="005147E7"/>
    <w:rsid w:val="006550B1"/>
    <w:rsid w:val="006C2BC1"/>
    <w:rsid w:val="007C7966"/>
    <w:rsid w:val="009435F8"/>
    <w:rsid w:val="00BC05F9"/>
    <w:rsid w:val="00C659B2"/>
    <w:rsid w:val="00DB190F"/>
    <w:rsid w:val="00E71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B8489"/>
  <w15:chartTrackingRefBased/>
  <w15:docId w15:val="{2C90C1C3-0ADB-4F50-82A8-B55BCBA3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0B1"/>
  </w:style>
  <w:style w:type="paragraph" w:styleId="Heading1">
    <w:name w:val="heading 1"/>
    <w:basedOn w:val="Normal"/>
    <w:next w:val="Normal"/>
    <w:link w:val="Heading1Char"/>
    <w:uiPriority w:val="9"/>
    <w:qFormat/>
    <w:rsid w:val="006550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550B1"/>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unhideWhenUsed/>
    <w:qFormat/>
    <w:rsid w:val="006550B1"/>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Heading4">
    <w:name w:val="heading 4"/>
    <w:basedOn w:val="Normal"/>
    <w:next w:val="Normal"/>
    <w:link w:val="Heading4Char"/>
    <w:uiPriority w:val="9"/>
    <w:semiHidden/>
    <w:unhideWhenUsed/>
    <w:qFormat/>
    <w:rsid w:val="006550B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550B1"/>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550B1"/>
    <w:pPr>
      <w:keepNext/>
      <w:keepLines/>
      <w:spacing w:before="40" w:after="0"/>
      <w:outlineLvl w:val="5"/>
    </w:pPr>
    <w:rPr>
      <w:rFonts w:asciiTheme="majorHAnsi" w:eastAsiaTheme="majorEastAsia" w:hAnsiTheme="majorHAnsi" w:cstheme="majorBidi"/>
      <w:color w:val="1F4E79" w:themeColor="accent1" w:themeShade="80"/>
    </w:rPr>
  </w:style>
  <w:style w:type="paragraph" w:styleId="Heading7">
    <w:name w:val="heading 7"/>
    <w:basedOn w:val="Normal"/>
    <w:next w:val="Normal"/>
    <w:link w:val="Heading7Char"/>
    <w:uiPriority w:val="9"/>
    <w:semiHidden/>
    <w:unhideWhenUsed/>
    <w:qFormat/>
    <w:rsid w:val="006550B1"/>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Heading8">
    <w:name w:val="heading 8"/>
    <w:basedOn w:val="Normal"/>
    <w:next w:val="Normal"/>
    <w:link w:val="Heading8Char"/>
    <w:uiPriority w:val="9"/>
    <w:semiHidden/>
    <w:unhideWhenUsed/>
    <w:qFormat/>
    <w:rsid w:val="006550B1"/>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6550B1"/>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0B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6550B1"/>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rsid w:val="006550B1"/>
    <w:rPr>
      <w:rFonts w:asciiTheme="majorHAnsi" w:eastAsiaTheme="majorEastAsia" w:hAnsiTheme="majorHAnsi" w:cstheme="majorBidi"/>
      <w:color w:val="1F4E79" w:themeColor="accent1" w:themeShade="80"/>
      <w:sz w:val="24"/>
      <w:szCs w:val="24"/>
    </w:rPr>
  </w:style>
  <w:style w:type="character" w:customStyle="1" w:styleId="Heading4Char">
    <w:name w:val="Heading 4 Char"/>
    <w:basedOn w:val="DefaultParagraphFont"/>
    <w:link w:val="Heading4"/>
    <w:uiPriority w:val="9"/>
    <w:semiHidden/>
    <w:rsid w:val="006550B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6550B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6550B1"/>
    <w:rPr>
      <w:rFonts w:asciiTheme="majorHAnsi" w:eastAsiaTheme="majorEastAsia" w:hAnsiTheme="majorHAnsi" w:cstheme="majorBidi"/>
      <w:color w:val="1F4E79" w:themeColor="accent1" w:themeShade="80"/>
    </w:rPr>
  </w:style>
  <w:style w:type="character" w:customStyle="1" w:styleId="Heading7Char">
    <w:name w:val="Heading 7 Char"/>
    <w:basedOn w:val="DefaultParagraphFont"/>
    <w:link w:val="Heading7"/>
    <w:uiPriority w:val="9"/>
    <w:semiHidden/>
    <w:rsid w:val="006550B1"/>
    <w:rPr>
      <w:rFonts w:asciiTheme="majorHAnsi" w:eastAsiaTheme="majorEastAsia" w:hAnsiTheme="majorHAnsi" w:cstheme="majorBidi"/>
      <w:i/>
      <w:iCs/>
      <w:color w:val="1F4E79" w:themeColor="accent1" w:themeShade="80"/>
    </w:rPr>
  </w:style>
  <w:style w:type="character" w:customStyle="1" w:styleId="Heading8Char">
    <w:name w:val="Heading 8 Char"/>
    <w:basedOn w:val="DefaultParagraphFont"/>
    <w:link w:val="Heading8"/>
    <w:uiPriority w:val="9"/>
    <w:semiHidden/>
    <w:rsid w:val="006550B1"/>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6550B1"/>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6550B1"/>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6550B1"/>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6550B1"/>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6550B1"/>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6550B1"/>
    <w:rPr>
      <w:color w:val="5A5A5A" w:themeColor="text1" w:themeTint="A5"/>
      <w:spacing w:val="15"/>
    </w:rPr>
  </w:style>
  <w:style w:type="character" w:styleId="Strong">
    <w:name w:val="Strong"/>
    <w:basedOn w:val="DefaultParagraphFont"/>
    <w:uiPriority w:val="22"/>
    <w:qFormat/>
    <w:rsid w:val="006550B1"/>
    <w:rPr>
      <w:b/>
      <w:bCs/>
      <w:color w:val="auto"/>
    </w:rPr>
  </w:style>
  <w:style w:type="character" w:styleId="Emphasis">
    <w:name w:val="Emphasis"/>
    <w:basedOn w:val="DefaultParagraphFont"/>
    <w:uiPriority w:val="20"/>
    <w:qFormat/>
    <w:rsid w:val="006550B1"/>
    <w:rPr>
      <w:i/>
      <w:iCs/>
      <w:color w:val="auto"/>
    </w:rPr>
  </w:style>
  <w:style w:type="paragraph" w:styleId="NoSpacing">
    <w:name w:val="No Spacing"/>
    <w:uiPriority w:val="1"/>
    <w:qFormat/>
    <w:rsid w:val="006550B1"/>
    <w:pPr>
      <w:spacing w:after="0" w:line="240" w:lineRule="auto"/>
    </w:pPr>
  </w:style>
  <w:style w:type="paragraph" w:styleId="Quote">
    <w:name w:val="Quote"/>
    <w:basedOn w:val="Normal"/>
    <w:next w:val="Normal"/>
    <w:link w:val="QuoteChar"/>
    <w:uiPriority w:val="29"/>
    <w:qFormat/>
    <w:rsid w:val="006550B1"/>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6550B1"/>
    <w:rPr>
      <w:i/>
      <w:iCs/>
      <w:color w:val="404040" w:themeColor="text1" w:themeTint="BF"/>
    </w:rPr>
  </w:style>
  <w:style w:type="paragraph" w:styleId="IntenseQuote">
    <w:name w:val="Intense Quote"/>
    <w:basedOn w:val="Normal"/>
    <w:next w:val="Normal"/>
    <w:link w:val="IntenseQuoteChar"/>
    <w:uiPriority w:val="30"/>
    <w:qFormat/>
    <w:rsid w:val="006550B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550B1"/>
    <w:rPr>
      <w:i/>
      <w:iCs/>
      <w:color w:val="5B9BD5" w:themeColor="accent1"/>
    </w:rPr>
  </w:style>
  <w:style w:type="character" w:styleId="SubtleEmphasis">
    <w:name w:val="Subtle Emphasis"/>
    <w:basedOn w:val="DefaultParagraphFont"/>
    <w:uiPriority w:val="19"/>
    <w:qFormat/>
    <w:rsid w:val="006550B1"/>
    <w:rPr>
      <w:i/>
      <w:iCs/>
      <w:color w:val="404040" w:themeColor="text1" w:themeTint="BF"/>
    </w:rPr>
  </w:style>
  <w:style w:type="character" w:styleId="IntenseEmphasis">
    <w:name w:val="Intense Emphasis"/>
    <w:basedOn w:val="DefaultParagraphFont"/>
    <w:uiPriority w:val="21"/>
    <w:qFormat/>
    <w:rsid w:val="006550B1"/>
    <w:rPr>
      <w:i/>
      <w:iCs/>
      <w:color w:val="5B9BD5" w:themeColor="accent1"/>
    </w:rPr>
  </w:style>
  <w:style w:type="character" w:styleId="SubtleReference">
    <w:name w:val="Subtle Reference"/>
    <w:basedOn w:val="DefaultParagraphFont"/>
    <w:uiPriority w:val="31"/>
    <w:qFormat/>
    <w:rsid w:val="006550B1"/>
    <w:rPr>
      <w:smallCaps/>
      <w:color w:val="404040" w:themeColor="text1" w:themeTint="BF"/>
    </w:rPr>
  </w:style>
  <w:style w:type="character" w:styleId="IntenseReference">
    <w:name w:val="Intense Reference"/>
    <w:basedOn w:val="DefaultParagraphFont"/>
    <w:uiPriority w:val="32"/>
    <w:qFormat/>
    <w:rsid w:val="006550B1"/>
    <w:rPr>
      <w:b/>
      <w:bCs/>
      <w:smallCaps/>
      <w:color w:val="5B9BD5" w:themeColor="accent1"/>
      <w:spacing w:val="5"/>
    </w:rPr>
  </w:style>
  <w:style w:type="character" w:styleId="BookTitle">
    <w:name w:val="Book Title"/>
    <w:basedOn w:val="DefaultParagraphFont"/>
    <w:uiPriority w:val="33"/>
    <w:qFormat/>
    <w:rsid w:val="006550B1"/>
    <w:rPr>
      <w:b/>
      <w:bCs/>
      <w:i/>
      <w:iCs/>
      <w:spacing w:val="5"/>
    </w:rPr>
  </w:style>
  <w:style w:type="paragraph" w:styleId="TOCHeading">
    <w:name w:val="TOC Heading"/>
    <w:basedOn w:val="Heading1"/>
    <w:next w:val="Normal"/>
    <w:uiPriority w:val="39"/>
    <w:semiHidden/>
    <w:unhideWhenUsed/>
    <w:qFormat/>
    <w:rsid w:val="006550B1"/>
    <w:pPr>
      <w:outlineLvl w:val="9"/>
    </w:pPr>
  </w:style>
  <w:style w:type="paragraph" w:styleId="ListParagraph">
    <w:name w:val="List Paragraph"/>
    <w:basedOn w:val="Normal"/>
    <w:uiPriority w:val="34"/>
    <w:qFormat/>
    <w:rsid w:val="006C2BC1"/>
    <w:pPr>
      <w:ind w:left="720"/>
      <w:contextualSpacing/>
    </w:pPr>
  </w:style>
  <w:style w:type="paragraph" w:styleId="Bibliography">
    <w:name w:val="Bibliography"/>
    <w:basedOn w:val="Normal"/>
    <w:next w:val="Normal"/>
    <w:uiPriority w:val="37"/>
    <w:unhideWhenUsed/>
    <w:rsid w:val="005147E7"/>
    <w:pPr>
      <w:spacing w:after="0" w:line="480" w:lineRule="auto"/>
      <w:jc w:val="both"/>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147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7E7"/>
  </w:style>
  <w:style w:type="paragraph" w:styleId="Footer">
    <w:name w:val="footer"/>
    <w:basedOn w:val="Normal"/>
    <w:link w:val="FooterChar"/>
    <w:uiPriority w:val="99"/>
    <w:unhideWhenUsed/>
    <w:rsid w:val="005147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7E7"/>
  </w:style>
  <w:style w:type="paragraph" w:styleId="TOC1">
    <w:name w:val="toc 1"/>
    <w:basedOn w:val="Normal"/>
    <w:next w:val="Normal"/>
    <w:autoRedefine/>
    <w:uiPriority w:val="39"/>
    <w:unhideWhenUsed/>
    <w:rsid w:val="005147E7"/>
    <w:pPr>
      <w:tabs>
        <w:tab w:val="right" w:leader="dot" w:pos="9016"/>
      </w:tabs>
      <w:spacing w:after="100" w:line="480" w:lineRule="auto"/>
      <w:jc w:val="center"/>
    </w:pPr>
    <w:rPr>
      <w:rFonts w:ascii="Times New Roman" w:eastAsia="Times New Roman" w:hAnsi="Times New Roman" w:cs="Times New Roman"/>
      <w:noProof/>
      <w:sz w:val="24"/>
      <w:szCs w:val="24"/>
      <w:lang w:eastAsia="en-GB"/>
    </w:rPr>
  </w:style>
  <w:style w:type="paragraph" w:styleId="TOC2">
    <w:name w:val="toc 2"/>
    <w:basedOn w:val="Normal"/>
    <w:next w:val="Normal"/>
    <w:autoRedefine/>
    <w:uiPriority w:val="39"/>
    <w:unhideWhenUsed/>
    <w:rsid w:val="005147E7"/>
    <w:pPr>
      <w:spacing w:after="100" w:line="480" w:lineRule="auto"/>
      <w:ind w:left="240"/>
      <w:jc w:val="both"/>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5147E7"/>
    <w:pPr>
      <w:spacing w:after="100" w:line="480" w:lineRule="auto"/>
      <w:ind w:left="480"/>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147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DB3A4-6C03-4B70-8296-25C0DE5D6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13</Pages>
  <Words>2743</Words>
  <Characters>15637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Vutcarau</dc:creator>
  <cp:keywords/>
  <dc:description/>
  <cp:lastModifiedBy>Petru Vutcarau</cp:lastModifiedBy>
  <cp:revision>1</cp:revision>
  <dcterms:created xsi:type="dcterms:W3CDTF">2022-05-05T14:56:00Z</dcterms:created>
  <dcterms:modified xsi:type="dcterms:W3CDTF">2022-05-06T11:42:00Z</dcterms:modified>
</cp:coreProperties>
</file>