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EA1EB" w14:textId="33634816" w:rsidR="00501D70" w:rsidRPr="00E57363" w:rsidRDefault="00501D70" w:rsidP="00E57363">
      <w:pPr>
        <w:rPr>
          <w:b/>
          <w:sz w:val="32"/>
          <w:szCs w:val="32"/>
        </w:rPr>
      </w:pPr>
    </w:p>
    <w:p w14:paraId="7286801F" w14:textId="77777777" w:rsidR="00501D70" w:rsidRPr="00E57363" w:rsidRDefault="00501D70">
      <w:pPr>
        <w:jc w:val="center"/>
        <w:rPr>
          <w:b/>
          <w:sz w:val="32"/>
          <w:szCs w:val="32"/>
        </w:rPr>
      </w:pPr>
    </w:p>
    <w:p w14:paraId="2CEE179B" w14:textId="77777777" w:rsidR="00501D70" w:rsidRPr="00E57363" w:rsidRDefault="00501D70">
      <w:pPr>
        <w:jc w:val="center"/>
        <w:rPr>
          <w:b/>
          <w:sz w:val="32"/>
          <w:szCs w:val="32"/>
        </w:rPr>
      </w:pPr>
    </w:p>
    <w:p w14:paraId="450C4FFA" w14:textId="77777777" w:rsidR="00501D70" w:rsidRPr="00E57363" w:rsidRDefault="00501D70">
      <w:pPr>
        <w:jc w:val="center"/>
        <w:rPr>
          <w:b/>
          <w:sz w:val="32"/>
          <w:szCs w:val="32"/>
        </w:rPr>
      </w:pPr>
    </w:p>
    <w:p w14:paraId="04650C48" w14:textId="77777777" w:rsidR="00501D70" w:rsidRPr="00E57363" w:rsidRDefault="00501D70">
      <w:pPr>
        <w:jc w:val="left"/>
        <w:rPr>
          <w:b/>
          <w:sz w:val="32"/>
          <w:szCs w:val="32"/>
        </w:rPr>
      </w:pPr>
    </w:p>
    <w:p w14:paraId="2E70A66C" w14:textId="77777777" w:rsidR="00E57363" w:rsidRPr="00E57363" w:rsidRDefault="00E57363" w:rsidP="00E57363">
      <w:pPr>
        <w:rPr>
          <w:b/>
          <w:sz w:val="32"/>
          <w:szCs w:val="32"/>
        </w:rPr>
      </w:pPr>
    </w:p>
    <w:p w14:paraId="3A2413EE" w14:textId="77777777" w:rsidR="00E57363" w:rsidRPr="00E57363" w:rsidRDefault="00E57363" w:rsidP="00E57363">
      <w:pPr>
        <w:rPr>
          <w:b/>
          <w:sz w:val="32"/>
          <w:szCs w:val="32"/>
        </w:rPr>
      </w:pPr>
    </w:p>
    <w:p w14:paraId="77260A2D" w14:textId="77777777" w:rsidR="00501D70" w:rsidRPr="00E57363" w:rsidRDefault="00000000" w:rsidP="00CC3ED9">
      <w:pPr>
        <w:jc w:val="center"/>
        <w:rPr>
          <w:b/>
          <w:sz w:val="32"/>
          <w:szCs w:val="32"/>
        </w:rPr>
      </w:pPr>
      <w:r w:rsidRPr="00E57363">
        <w:rPr>
          <w:b/>
          <w:sz w:val="32"/>
          <w:szCs w:val="32"/>
        </w:rPr>
        <w:t>MODULE CODE: BMMB7026</w:t>
      </w:r>
    </w:p>
    <w:p w14:paraId="09616294" w14:textId="3D9A9182" w:rsidR="00501D70" w:rsidRPr="00E57363" w:rsidRDefault="00000000" w:rsidP="00CC3ED9">
      <w:pPr>
        <w:jc w:val="center"/>
        <w:rPr>
          <w:b/>
          <w:sz w:val="32"/>
          <w:szCs w:val="32"/>
        </w:rPr>
      </w:pPr>
      <w:r w:rsidRPr="00E57363">
        <w:rPr>
          <w:b/>
          <w:sz w:val="32"/>
          <w:szCs w:val="32"/>
        </w:rPr>
        <w:t>MODULE NAME: MANAGING MARKETING CHANGE</w:t>
      </w:r>
    </w:p>
    <w:p w14:paraId="780F6F8D" w14:textId="6DCD0D01" w:rsidR="00501D70" w:rsidRPr="00E57363" w:rsidRDefault="00000000" w:rsidP="00CC3ED9">
      <w:pPr>
        <w:jc w:val="center"/>
        <w:rPr>
          <w:b/>
          <w:sz w:val="32"/>
          <w:szCs w:val="32"/>
        </w:rPr>
      </w:pPr>
      <w:r w:rsidRPr="00E57363">
        <w:rPr>
          <w:b/>
          <w:sz w:val="32"/>
          <w:szCs w:val="32"/>
        </w:rPr>
        <w:t>ASSIGNMENT TITLE: FUTURE DEVELOPMENTS IN THE FIELD OF MARKETING</w:t>
      </w:r>
    </w:p>
    <w:p w14:paraId="03375F60" w14:textId="77777777" w:rsidR="00501D70" w:rsidRPr="00E57363" w:rsidRDefault="00000000" w:rsidP="00CC3ED9">
      <w:pPr>
        <w:jc w:val="center"/>
        <w:rPr>
          <w:b/>
          <w:sz w:val="32"/>
          <w:szCs w:val="32"/>
        </w:rPr>
      </w:pPr>
      <w:r w:rsidRPr="00E57363">
        <w:rPr>
          <w:b/>
          <w:sz w:val="32"/>
          <w:szCs w:val="32"/>
        </w:rPr>
        <w:t>ASSIGNMENT TYPE: INDIVIDUAL REPORT</w:t>
      </w:r>
    </w:p>
    <w:p w14:paraId="7E528FC2" w14:textId="1F3B3358" w:rsidR="00501D70" w:rsidRPr="00E57363" w:rsidRDefault="00000000" w:rsidP="00CC3ED9">
      <w:pPr>
        <w:jc w:val="center"/>
        <w:rPr>
          <w:b/>
          <w:sz w:val="32"/>
          <w:szCs w:val="32"/>
        </w:rPr>
      </w:pPr>
      <w:r w:rsidRPr="00E57363">
        <w:rPr>
          <w:b/>
          <w:sz w:val="32"/>
          <w:szCs w:val="32"/>
        </w:rPr>
        <w:t>STUDENT NAME:</w:t>
      </w:r>
      <w:r w:rsidR="00CC3ED9">
        <w:rPr>
          <w:b/>
          <w:sz w:val="32"/>
          <w:szCs w:val="32"/>
        </w:rPr>
        <w:t xml:space="preserve"> VENKATA SUSHI MAHALAKSHMI MANIKONDA</w:t>
      </w:r>
    </w:p>
    <w:p w14:paraId="4061F3EC" w14:textId="62EA27F1" w:rsidR="00501D70" w:rsidRPr="00E57363" w:rsidRDefault="00000000" w:rsidP="00CC3ED9">
      <w:pPr>
        <w:jc w:val="center"/>
        <w:rPr>
          <w:b/>
          <w:sz w:val="32"/>
          <w:szCs w:val="32"/>
        </w:rPr>
      </w:pPr>
      <w:r w:rsidRPr="00E57363">
        <w:rPr>
          <w:b/>
          <w:sz w:val="32"/>
          <w:szCs w:val="32"/>
        </w:rPr>
        <w:t xml:space="preserve">STUDENT ID NUMBER: </w:t>
      </w:r>
      <w:r w:rsidR="00CC3ED9">
        <w:rPr>
          <w:b/>
          <w:sz w:val="32"/>
          <w:szCs w:val="32"/>
        </w:rPr>
        <w:t>2406243</w:t>
      </w:r>
    </w:p>
    <w:p w14:paraId="5013C892" w14:textId="6CC9849A" w:rsidR="00501D70" w:rsidRPr="00E57363" w:rsidRDefault="00501D70" w:rsidP="00CC3ED9">
      <w:pPr>
        <w:jc w:val="center"/>
      </w:pPr>
    </w:p>
    <w:p w14:paraId="22026E45" w14:textId="77777777" w:rsidR="00501D70" w:rsidRPr="00E57363" w:rsidRDefault="00501D70"/>
    <w:p w14:paraId="7CCD02D4" w14:textId="17395CDE" w:rsidR="00CC3ED9" w:rsidRDefault="00000000" w:rsidP="00CC3ED9">
      <w:pPr>
        <w:pStyle w:val="Heading1"/>
      </w:pPr>
      <w:bookmarkStart w:id="0" w:name="_kdd6b37iriqu" w:colFirst="0" w:colLast="0"/>
      <w:bookmarkEnd w:id="0"/>
      <w:r w:rsidRPr="00E57363">
        <w:br w:type="page"/>
      </w:r>
    </w:p>
    <w:p w14:paraId="353FBAAE" w14:textId="77777777" w:rsidR="00CC3ED9" w:rsidRDefault="00CC3ED9" w:rsidP="00CC3ED9">
      <w:pPr>
        <w:pStyle w:val="Title"/>
        <w:jc w:val="center"/>
        <w:rPr>
          <w:u w:val="single"/>
        </w:rPr>
      </w:pPr>
      <w:r w:rsidRPr="00CC3ED9">
        <w:rPr>
          <w:u w:val="single"/>
        </w:rPr>
        <w:lastRenderedPageBreak/>
        <w:t>DECLARATION</w:t>
      </w:r>
    </w:p>
    <w:p w14:paraId="61A1DD0C" w14:textId="77777777" w:rsidR="00CC3ED9" w:rsidRPr="00CC3ED9" w:rsidRDefault="00CC3ED9" w:rsidP="00CC3ED9">
      <w:pPr>
        <w:pStyle w:val="Title"/>
        <w:jc w:val="center"/>
      </w:pPr>
    </w:p>
    <w:p w14:paraId="3A5DE13F" w14:textId="4E4163B2" w:rsidR="00CC3ED9" w:rsidRPr="00CC3ED9" w:rsidRDefault="00CC3ED9" w:rsidP="00CC3ED9">
      <w:pPr>
        <w:pStyle w:val="Title"/>
        <w:jc w:val="left"/>
        <w:rPr>
          <w:u w:val="single"/>
        </w:rPr>
      </w:pPr>
      <w:r w:rsidRPr="00CC3ED9">
        <w:t>I confirm that I have not used any Al tools in the research and creation of this assignment. 1 confirm that I have not presented any Al-generated materials as my work. I confirm I have copies of my drafts, notes, and other resources I used, which I may be asked to provide in evidence.</w:t>
      </w:r>
      <w:r w:rsidRPr="00CC3ED9">
        <w:rPr>
          <w:u w:val="single"/>
        </w:rPr>
        <w:br w:type="page"/>
      </w:r>
    </w:p>
    <w:bookmarkStart w:id="1" w:name="_bmucy1mzoash"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1279487620"/>
        <w:docPartObj>
          <w:docPartGallery w:val="Table of Contents"/>
          <w:docPartUnique/>
        </w:docPartObj>
      </w:sdtPr>
      <w:sdtEndPr>
        <w:rPr>
          <w:b/>
          <w:bCs/>
          <w:noProof/>
        </w:rPr>
      </w:sdtEndPr>
      <w:sdtContent>
        <w:p w14:paraId="5F6BC6CD" w14:textId="07A0D6B7" w:rsidR="00F30929" w:rsidRPr="00F30929" w:rsidRDefault="00F30929" w:rsidP="00F30929">
          <w:pPr>
            <w:pStyle w:val="TOCHeading"/>
            <w:spacing w:line="360" w:lineRule="auto"/>
            <w:jc w:val="center"/>
            <w:rPr>
              <w:rFonts w:ascii="Times New Roman" w:hAnsi="Times New Roman" w:cs="Times New Roman"/>
              <w:b/>
              <w:bCs/>
              <w:color w:val="auto"/>
              <w:sz w:val="28"/>
              <w:szCs w:val="28"/>
            </w:rPr>
          </w:pPr>
          <w:r w:rsidRPr="00F30929">
            <w:rPr>
              <w:rFonts w:ascii="Times New Roman" w:hAnsi="Times New Roman" w:cs="Times New Roman"/>
              <w:b/>
              <w:bCs/>
              <w:color w:val="auto"/>
              <w:sz w:val="28"/>
              <w:szCs w:val="28"/>
            </w:rPr>
            <w:t>Table of Contents</w:t>
          </w:r>
        </w:p>
        <w:p w14:paraId="30C41F86" w14:textId="5919BA93" w:rsidR="00741726" w:rsidRDefault="00F30929">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87017292" w:history="1">
            <w:r w:rsidR="00741726" w:rsidRPr="00CD57CB">
              <w:rPr>
                <w:rStyle w:val="Hyperlink"/>
                <w:noProof/>
              </w:rPr>
              <w:t>1. Introduction</w:t>
            </w:r>
            <w:r w:rsidR="00741726">
              <w:rPr>
                <w:noProof/>
                <w:webHidden/>
              </w:rPr>
              <w:tab/>
            </w:r>
            <w:r w:rsidR="00741726">
              <w:rPr>
                <w:noProof/>
                <w:webHidden/>
              </w:rPr>
              <w:fldChar w:fldCharType="begin"/>
            </w:r>
            <w:r w:rsidR="00741726">
              <w:rPr>
                <w:noProof/>
                <w:webHidden/>
              </w:rPr>
              <w:instrText xml:space="preserve"> PAGEREF _Toc187017292 \h </w:instrText>
            </w:r>
            <w:r w:rsidR="00741726">
              <w:rPr>
                <w:noProof/>
                <w:webHidden/>
              </w:rPr>
            </w:r>
            <w:r w:rsidR="00741726">
              <w:rPr>
                <w:noProof/>
                <w:webHidden/>
              </w:rPr>
              <w:fldChar w:fldCharType="separate"/>
            </w:r>
            <w:r w:rsidR="00741726">
              <w:rPr>
                <w:noProof/>
                <w:webHidden/>
              </w:rPr>
              <w:t>3</w:t>
            </w:r>
            <w:r w:rsidR="00741726">
              <w:rPr>
                <w:noProof/>
                <w:webHidden/>
              </w:rPr>
              <w:fldChar w:fldCharType="end"/>
            </w:r>
          </w:hyperlink>
        </w:p>
        <w:p w14:paraId="6EFA2202" w14:textId="6E01F999" w:rsidR="00741726" w:rsidRDefault="00741726">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3" w:history="1">
            <w:r w:rsidRPr="00CD57CB">
              <w:rPr>
                <w:rStyle w:val="Hyperlink"/>
                <w:noProof/>
              </w:rPr>
              <w:t>2. Task 1: Critical evaluation of HSBC’s marketing activity</w:t>
            </w:r>
            <w:r>
              <w:rPr>
                <w:noProof/>
                <w:webHidden/>
              </w:rPr>
              <w:tab/>
            </w:r>
            <w:r>
              <w:rPr>
                <w:noProof/>
                <w:webHidden/>
              </w:rPr>
              <w:fldChar w:fldCharType="begin"/>
            </w:r>
            <w:r>
              <w:rPr>
                <w:noProof/>
                <w:webHidden/>
              </w:rPr>
              <w:instrText xml:space="preserve"> PAGEREF _Toc187017293 \h </w:instrText>
            </w:r>
            <w:r>
              <w:rPr>
                <w:noProof/>
                <w:webHidden/>
              </w:rPr>
            </w:r>
            <w:r>
              <w:rPr>
                <w:noProof/>
                <w:webHidden/>
              </w:rPr>
              <w:fldChar w:fldCharType="separate"/>
            </w:r>
            <w:r>
              <w:rPr>
                <w:noProof/>
                <w:webHidden/>
              </w:rPr>
              <w:t>3</w:t>
            </w:r>
            <w:r>
              <w:rPr>
                <w:noProof/>
                <w:webHidden/>
              </w:rPr>
              <w:fldChar w:fldCharType="end"/>
            </w:r>
          </w:hyperlink>
        </w:p>
        <w:p w14:paraId="0CF787C3" w14:textId="4FA31BBF"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4" w:history="1">
            <w:r w:rsidRPr="00CD57CB">
              <w:rPr>
                <w:rStyle w:val="Hyperlink"/>
                <w:noProof/>
              </w:rPr>
              <w:t>2.1 Concept of marketing and its importance</w:t>
            </w:r>
            <w:r>
              <w:rPr>
                <w:noProof/>
                <w:webHidden/>
              </w:rPr>
              <w:tab/>
            </w:r>
            <w:r>
              <w:rPr>
                <w:noProof/>
                <w:webHidden/>
              </w:rPr>
              <w:fldChar w:fldCharType="begin"/>
            </w:r>
            <w:r>
              <w:rPr>
                <w:noProof/>
                <w:webHidden/>
              </w:rPr>
              <w:instrText xml:space="preserve"> PAGEREF _Toc187017294 \h </w:instrText>
            </w:r>
            <w:r>
              <w:rPr>
                <w:noProof/>
                <w:webHidden/>
              </w:rPr>
            </w:r>
            <w:r>
              <w:rPr>
                <w:noProof/>
                <w:webHidden/>
              </w:rPr>
              <w:fldChar w:fldCharType="separate"/>
            </w:r>
            <w:r>
              <w:rPr>
                <w:noProof/>
                <w:webHidden/>
              </w:rPr>
              <w:t>3</w:t>
            </w:r>
            <w:r>
              <w:rPr>
                <w:noProof/>
                <w:webHidden/>
              </w:rPr>
              <w:fldChar w:fldCharType="end"/>
            </w:r>
          </w:hyperlink>
        </w:p>
        <w:p w14:paraId="0F200003" w14:textId="1C01A254"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5" w:history="1">
            <w:r w:rsidRPr="00CD57CB">
              <w:rPr>
                <w:rStyle w:val="Hyperlink"/>
                <w:noProof/>
              </w:rPr>
              <w:t>2.2 Macro and Micro Marketing Environment of HSBC</w:t>
            </w:r>
            <w:r>
              <w:rPr>
                <w:noProof/>
                <w:webHidden/>
              </w:rPr>
              <w:tab/>
            </w:r>
            <w:r>
              <w:rPr>
                <w:noProof/>
                <w:webHidden/>
              </w:rPr>
              <w:fldChar w:fldCharType="begin"/>
            </w:r>
            <w:r>
              <w:rPr>
                <w:noProof/>
                <w:webHidden/>
              </w:rPr>
              <w:instrText xml:space="preserve"> PAGEREF _Toc187017295 \h </w:instrText>
            </w:r>
            <w:r>
              <w:rPr>
                <w:noProof/>
                <w:webHidden/>
              </w:rPr>
            </w:r>
            <w:r>
              <w:rPr>
                <w:noProof/>
                <w:webHidden/>
              </w:rPr>
              <w:fldChar w:fldCharType="separate"/>
            </w:r>
            <w:r>
              <w:rPr>
                <w:noProof/>
                <w:webHidden/>
              </w:rPr>
              <w:t>5</w:t>
            </w:r>
            <w:r>
              <w:rPr>
                <w:noProof/>
                <w:webHidden/>
              </w:rPr>
              <w:fldChar w:fldCharType="end"/>
            </w:r>
          </w:hyperlink>
        </w:p>
        <w:p w14:paraId="59AD2118" w14:textId="0BC235CE" w:rsidR="00741726" w:rsidRDefault="00741726">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6" w:history="1">
            <w:r w:rsidRPr="00CD57CB">
              <w:rPr>
                <w:rStyle w:val="Hyperlink"/>
                <w:noProof/>
              </w:rPr>
              <w:t>2.2.1 Macro marketing environment</w:t>
            </w:r>
            <w:r>
              <w:rPr>
                <w:noProof/>
                <w:webHidden/>
              </w:rPr>
              <w:tab/>
            </w:r>
            <w:r>
              <w:rPr>
                <w:noProof/>
                <w:webHidden/>
              </w:rPr>
              <w:fldChar w:fldCharType="begin"/>
            </w:r>
            <w:r>
              <w:rPr>
                <w:noProof/>
                <w:webHidden/>
              </w:rPr>
              <w:instrText xml:space="preserve"> PAGEREF _Toc187017296 \h </w:instrText>
            </w:r>
            <w:r>
              <w:rPr>
                <w:noProof/>
                <w:webHidden/>
              </w:rPr>
            </w:r>
            <w:r>
              <w:rPr>
                <w:noProof/>
                <w:webHidden/>
              </w:rPr>
              <w:fldChar w:fldCharType="separate"/>
            </w:r>
            <w:r>
              <w:rPr>
                <w:noProof/>
                <w:webHidden/>
              </w:rPr>
              <w:t>5</w:t>
            </w:r>
            <w:r>
              <w:rPr>
                <w:noProof/>
                <w:webHidden/>
              </w:rPr>
              <w:fldChar w:fldCharType="end"/>
            </w:r>
          </w:hyperlink>
        </w:p>
        <w:p w14:paraId="61DB83C9" w14:textId="098C7411" w:rsidR="00741726" w:rsidRDefault="00741726">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7" w:history="1">
            <w:r w:rsidRPr="00CD57CB">
              <w:rPr>
                <w:rStyle w:val="Hyperlink"/>
                <w:noProof/>
              </w:rPr>
              <w:t>2.2.2 Micro marketing environment</w:t>
            </w:r>
            <w:r>
              <w:rPr>
                <w:noProof/>
                <w:webHidden/>
              </w:rPr>
              <w:tab/>
            </w:r>
            <w:r>
              <w:rPr>
                <w:noProof/>
                <w:webHidden/>
              </w:rPr>
              <w:fldChar w:fldCharType="begin"/>
            </w:r>
            <w:r>
              <w:rPr>
                <w:noProof/>
                <w:webHidden/>
              </w:rPr>
              <w:instrText xml:space="preserve"> PAGEREF _Toc187017297 \h </w:instrText>
            </w:r>
            <w:r>
              <w:rPr>
                <w:noProof/>
                <w:webHidden/>
              </w:rPr>
            </w:r>
            <w:r>
              <w:rPr>
                <w:noProof/>
                <w:webHidden/>
              </w:rPr>
              <w:fldChar w:fldCharType="separate"/>
            </w:r>
            <w:r>
              <w:rPr>
                <w:noProof/>
                <w:webHidden/>
              </w:rPr>
              <w:t>8</w:t>
            </w:r>
            <w:r>
              <w:rPr>
                <w:noProof/>
                <w:webHidden/>
              </w:rPr>
              <w:fldChar w:fldCharType="end"/>
            </w:r>
          </w:hyperlink>
        </w:p>
        <w:p w14:paraId="3D5BAFB4" w14:textId="0A229BE6"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8" w:history="1">
            <w:r w:rsidRPr="00CD57CB">
              <w:rPr>
                <w:rStyle w:val="Hyperlink"/>
                <w:noProof/>
              </w:rPr>
              <w:t>2.3 Change management strategies</w:t>
            </w:r>
            <w:r>
              <w:rPr>
                <w:noProof/>
                <w:webHidden/>
              </w:rPr>
              <w:tab/>
            </w:r>
            <w:r>
              <w:rPr>
                <w:noProof/>
                <w:webHidden/>
              </w:rPr>
              <w:fldChar w:fldCharType="begin"/>
            </w:r>
            <w:r>
              <w:rPr>
                <w:noProof/>
                <w:webHidden/>
              </w:rPr>
              <w:instrText xml:space="preserve"> PAGEREF _Toc187017298 \h </w:instrText>
            </w:r>
            <w:r>
              <w:rPr>
                <w:noProof/>
                <w:webHidden/>
              </w:rPr>
            </w:r>
            <w:r>
              <w:rPr>
                <w:noProof/>
                <w:webHidden/>
              </w:rPr>
              <w:fldChar w:fldCharType="separate"/>
            </w:r>
            <w:r>
              <w:rPr>
                <w:noProof/>
                <w:webHidden/>
              </w:rPr>
              <w:t>10</w:t>
            </w:r>
            <w:r>
              <w:rPr>
                <w:noProof/>
                <w:webHidden/>
              </w:rPr>
              <w:fldChar w:fldCharType="end"/>
            </w:r>
          </w:hyperlink>
        </w:p>
        <w:p w14:paraId="017065A2" w14:textId="24496F21"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299" w:history="1">
            <w:r w:rsidRPr="00CD57CB">
              <w:rPr>
                <w:rStyle w:val="Hyperlink"/>
                <w:noProof/>
              </w:rPr>
              <w:t>2.4 Target market(s)</w:t>
            </w:r>
            <w:r>
              <w:rPr>
                <w:noProof/>
                <w:webHidden/>
              </w:rPr>
              <w:tab/>
            </w:r>
            <w:r>
              <w:rPr>
                <w:noProof/>
                <w:webHidden/>
              </w:rPr>
              <w:fldChar w:fldCharType="begin"/>
            </w:r>
            <w:r>
              <w:rPr>
                <w:noProof/>
                <w:webHidden/>
              </w:rPr>
              <w:instrText xml:space="preserve"> PAGEREF _Toc187017299 \h </w:instrText>
            </w:r>
            <w:r>
              <w:rPr>
                <w:noProof/>
                <w:webHidden/>
              </w:rPr>
            </w:r>
            <w:r>
              <w:rPr>
                <w:noProof/>
                <w:webHidden/>
              </w:rPr>
              <w:fldChar w:fldCharType="separate"/>
            </w:r>
            <w:r>
              <w:rPr>
                <w:noProof/>
                <w:webHidden/>
              </w:rPr>
              <w:t>11</w:t>
            </w:r>
            <w:r>
              <w:rPr>
                <w:noProof/>
                <w:webHidden/>
              </w:rPr>
              <w:fldChar w:fldCharType="end"/>
            </w:r>
          </w:hyperlink>
        </w:p>
        <w:p w14:paraId="4FF7B824" w14:textId="2A3A90FF"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0" w:history="1">
            <w:r w:rsidRPr="00CD57CB">
              <w:rPr>
                <w:rStyle w:val="Hyperlink"/>
                <w:noProof/>
              </w:rPr>
              <w:t>2.5 Selection of Media</w:t>
            </w:r>
            <w:r>
              <w:rPr>
                <w:noProof/>
                <w:webHidden/>
              </w:rPr>
              <w:tab/>
            </w:r>
            <w:r>
              <w:rPr>
                <w:noProof/>
                <w:webHidden/>
              </w:rPr>
              <w:fldChar w:fldCharType="begin"/>
            </w:r>
            <w:r>
              <w:rPr>
                <w:noProof/>
                <w:webHidden/>
              </w:rPr>
              <w:instrText xml:space="preserve"> PAGEREF _Toc187017300 \h </w:instrText>
            </w:r>
            <w:r>
              <w:rPr>
                <w:noProof/>
                <w:webHidden/>
              </w:rPr>
            </w:r>
            <w:r>
              <w:rPr>
                <w:noProof/>
                <w:webHidden/>
              </w:rPr>
              <w:fldChar w:fldCharType="separate"/>
            </w:r>
            <w:r>
              <w:rPr>
                <w:noProof/>
                <w:webHidden/>
              </w:rPr>
              <w:t>14</w:t>
            </w:r>
            <w:r>
              <w:rPr>
                <w:noProof/>
                <w:webHidden/>
              </w:rPr>
              <w:fldChar w:fldCharType="end"/>
            </w:r>
          </w:hyperlink>
        </w:p>
        <w:p w14:paraId="6D601112" w14:textId="630A83F7" w:rsidR="00741726" w:rsidRDefault="00741726">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1" w:history="1">
            <w:r w:rsidRPr="00CD57CB">
              <w:rPr>
                <w:rStyle w:val="Hyperlink"/>
                <w:noProof/>
              </w:rPr>
              <w:t>2.6 Measurement success of marketing strategy</w:t>
            </w:r>
            <w:r>
              <w:rPr>
                <w:noProof/>
                <w:webHidden/>
              </w:rPr>
              <w:tab/>
            </w:r>
            <w:r>
              <w:rPr>
                <w:noProof/>
                <w:webHidden/>
              </w:rPr>
              <w:fldChar w:fldCharType="begin"/>
            </w:r>
            <w:r>
              <w:rPr>
                <w:noProof/>
                <w:webHidden/>
              </w:rPr>
              <w:instrText xml:space="preserve"> PAGEREF _Toc187017301 \h </w:instrText>
            </w:r>
            <w:r>
              <w:rPr>
                <w:noProof/>
                <w:webHidden/>
              </w:rPr>
            </w:r>
            <w:r>
              <w:rPr>
                <w:noProof/>
                <w:webHidden/>
              </w:rPr>
              <w:fldChar w:fldCharType="separate"/>
            </w:r>
            <w:r>
              <w:rPr>
                <w:noProof/>
                <w:webHidden/>
              </w:rPr>
              <w:t>15</w:t>
            </w:r>
            <w:r>
              <w:rPr>
                <w:noProof/>
                <w:webHidden/>
              </w:rPr>
              <w:fldChar w:fldCharType="end"/>
            </w:r>
          </w:hyperlink>
        </w:p>
        <w:p w14:paraId="197BDC99" w14:textId="7251D305" w:rsidR="00741726" w:rsidRDefault="00741726">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2" w:history="1">
            <w:r w:rsidRPr="00CD57CB">
              <w:rPr>
                <w:rStyle w:val="Hyperlink"/>
                <w:noProof/>
              </w:rPr>
              <w:t>3. Task 2: Shortcomings of HSBC’s marketing strategy</w:t>
            </w:r>
            <w:r>
              <w:rPr>
                <w:noProof/>
                <w:webHidden/>
              </w:rPr>
              <w:tab/>
            </w:r>
            <w:r>
              <w:rPr>
                <w:noProof/>
                <w:webHidden/>
              </w:rPr>
              <w:fldChar w:fldCharType="begin"/>
            </w:r>
            <w:r>
              <w:rPr>
                <w:noProof/>
                <w:webHidden/>
              </w:rPr>
              <w:instrText xml:space="preserve"> PAGEREF _Toc187017302 \h </w:instrText>
            </w:r>
            <w:r>
              <w:rPr>
                <w:noProof/>
                <w:webHidden/>
              </w:rPr>
            </w:r>
            <w:r>
              <w:rPr>
                <w:noProof/>
                <w:webHidden/>
              </w:rPr>
              <w:fldChar w:fldCharType="separate"/>
            </w:r>
            <w:r>
              <w:rPr>
                <w:noProof/>
                <w:webHidden/>
              </w:rPr>
              <w:t>15</w:t>
            </w:r>
            <w:r>
              <w:rPr>
                <w:noProof/>
                <w:webHidden/>
              </w:rPr>
              <w:fldChar w:fldCharType="end"/>
            </w:r>
          </w:hyperlink>
        </w:p>
        <w:p w14:paraId="3FCA9334" w14:textId="3253AF34" w:rsidR="00741726" w:rsidRDefault="00741726">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3" w:history="1">
            <w:r w:rsidRPr="00CD57CB">
              <w:rPr>
                <w:rStyle w:val="Hyperlink"/>
                <w:noProof/>
              </w:rPr>
              <w:t>4. Task 3: Recommendations as to how HSBC’s marketing strategy could be improved</w:t>
            </w:r>
            <w:r>
              <w:rPr>
                <w:noProof/>
                <w:webHidden/>
              </w:rPr>
              <w:tab/>
            </w:r>
            <w:r>
              <w:rPr>
                <w:noProof/>
                <w:webHidden/>
              </w:rPr>
              <w:fldChar w:fldCharType="begin"/>
            </w:r>
            <w:r>
              <w:rPr>
                <w:noProof/>
                <w:webHidden/>
              </w:rPr>
              <w:instrText xml:space="preserve"> PAGEREF _Toc187017303 \h </w:instrText>
            </w:r>
            <w:r>
              <w:rPr>
                <w:noProof/>
                <w:webHidden/>
              </w:rPr>
            </w:r>
            <w:r>
              <w:rPr>
                <w:noProof/>
                <w:webHidden/>
              </w:rPr>
              <w:fldChar w:fldCharType="separate"/>
            </w:r>
            <w:r>
              <w:rPr>
                <w:noProof/>
                <w:webHidden/>
              </w:rPr>
              <w:t>16</w:t>
            </w:r>
            <w:r>
              <w:rPr>
                <w:noProof/>
                <w:webHidden/>
              </w:rPr>
              <w:fldChar w:fldCharType="end"/>
            </w:r>
          </w:hyperlink>
        </w:p>
        <w:p w14:paraId="597DFF84" w14:textId="3987E953" w:rsidR="00741726" w:rsidRDefault="00741726">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4" w:history="1">
            <w:r w:rsidRPr="00CD57CB">
              <w:rPr>
                <w:rStyle w:val="Hyperlink"/>
                <w:noProof/>
              </w:rPr>
              <w:t>5. Conclusion</w:t>
            </w:r>
            <w:r>
              <w:rPr>
                <w:noProof/>
                <w:webHidden/>
              </w:rPr>
              <w:tab/>
            </w:r>
            <w:r>
              <w:rPr>
                <w:noProof/>
                <w:webHidden/>
              </w:rPr>
              <w:fldChar w:fldCharType="begin"/>
            </w:r>
            <w:r>
              <w:rPr>
                <w:noProof/>
                <w:webHidden/>
              </w:rPr>
              <w:instrText xml:space="preserve"> PAGEREF _Toc187017304 \h </w:instrText>
            </w:r>
            <w:r>
              <w:rPr>
                <w:noProof/>
                <w:webHidden/>
              </w:rPr>
            </w:r>
            <w:r>
              <w:rPr>
                <w:noProof/>
                <w:webHidden/>
              </w:rPr>
              <w:fldChar w:fldCharType="separate"/>
            </w:r>
            <w:r>
              <w:rPr>
                <w:noProof/>
                <w:webHidden/>
              </w:rPr>
              <w:t>17</w:t>
            </w:r>
            <w:r>
              <w:rPr>
                <w:noProof/>
                <w:webHidden/>
              </w:rPr>
              <w:fldChar w:fldCharType="end"/>
            </w:r>
          </w:hyperlink>
        </w:p>
        <w:p w14:paraId="51C04BAF" w14:textId="2DE25563" w:rsidR="00741726" w:rsidRDefault="00741726">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7017305" w:history="1">
            <w:r w:rsidRPr="00CD57CB">
              <w:rPr>
                <w:rStyle w:val="Hyperlink"/>
                <w:noProof/>
              </w:rPr>
              <w:t>Reference List</w:t>
            </w:r>
            <w:r>
              <w:rPr>
                <w:noProof/>
                <w:webHidden/>
              </w:rPr>
              <w:tab/>
            </w:r>
            <w:r>
              <w:rPr>
                <w:noProof/>
                <w:webHidden/>
              </w:rPr>
              <w:fldChar w:fldCharType="begin"/>
            </w:r>
            <w:r>
              <w:rPr>
                <w:noProof/>
                <w:webHidden/>
              </w:rPr>
              <w:instrText xml:space="preserve"> PAGEREF _Toc187017305 \h </w:instrText>
            </w:r>
            <w:r>
              <w:rPr>
                <w:noProof/>
                <w:webHidden/>
              </w:rPr>
            </w:r>
            <w:r>
              <w:rPr>
                <w:noProof/>
                <w:webHidden/>
              </w:rPr>
              <w:fldChar w:fldCharType="separate"/>
            </w:r>
            <w:r>
              <w:rPr>
                <w:noProof/>
                <w:webHidden/>
              </w:rPr>
              <w:t>18</w:t>
            </w:r>
            <w:r>
              <w:rPr>
                <w:noProof/>
                <w:webHidden/>
              </w:rPr>
              <w:fldChar w:fldCharType="end"/>
            </w:r>
          </w:hyperlink>
        </w:p>
        <w:p w14:paraId="44B69D75" w14:textId="59246585" w:rsidR="00F30929" w:rsidRDefault="00F30929" w:rsidP="00F30929">
          <w:r>
            <w:rPr>
              <w:b/>
              <w:bCs/>
              <w:noProof/>
            </w:rPr>
            <w:fldChar w:fldCharType="end"/>
          </w:r>
        </w:p>
      </w:sdtContent>
    </w:sdt>
    <w:p w14:paraId="35BD25C2" w14:textId="77777777" w:rsidR="00F30929" w:rsidRDefault="00F30929">
      <w:pPr>
        <w:rPr>
          <w:b/>
          <w:sz w:val="28"/>
          <w:szCs w:val="28"/>
        </w:rPr>
      </w:pPr>
      <w:r>
        <w:br w:type="page"/>
      </w:r>
    </w:p>
    <w:p w14:paraId="71622BE9" w14:textId="283FE190" w:rsidR="00501D70" w:rsidRPr="00E57363" w:rsidRDefault="00000000">
      <w:pPr>
        <w:pStyle w:val="Heading1"/>
      </w:pPr>
      <w:bookmarkStart w:id="2" w:name="_Toc187017292"/>
      <w:r w:rsidRPr="00E57363">
        <w:lastRenderedPageBreak/>
        <w:t>1. Introduction</w:t>
      </w:r>
      <w:bookmarkEnd w:id="2"/>
      <w:r w:rsidRPr="00E57363">
        <w:t xml:space="preserve"> </w:t>
      </w:r>
    </w:p>
    <w:p w14:paraId="5E3B90D0" w14:textId="77777777" w:rsidR="00501D70" w:rsidRPr="00E57363" w:rsidRDefault="00000000">
      <w:r w:rsidRPr="00E57363">
        <w:t xml:space="preserve">Marketing is the key of business to retain customers, build business awareness, and drive sales. Marketing helps businesses communicate with customers regarding their values and offerings to differentiate from competitors, reach a wide range of customers, and foster customer engagement that drives sales and profitability. Financial institutions conduct or implement marketing strategies to retain customers, promote financial products and services, establish business presence or awareness, and drive business growth. Through digital marketing, traditional marketing, email marketing, and many others, financial institutions implement their marketing activities or strategies. Headquartered in London and founded in 1865, HSBC is a banking and financial services organization. HSBC serves a million customers in over 62 countries and territories and offers services like investment banking, wealth management, commercial banking, retail banking, etc. Recently, HSBC has focused on digital banking solutions and sustainable growth. While operating in the competitive financial industry, HSBC to stay competitive implements various marketing strategies through omni channel communication channels. In this context, this report will critically evaluate the marketing activities of HSBC and will emphasize the marketing activities’ effectiveness along with the business environment of the company. By investing in a detailed study of the target market, and selected media, the report will delve into the effectiveness of its marketing strategies and the associated shortcomings. Analysis of these factors will eventually lead to a set of recommendations for the company that will enable the company to strengthen its marketing activities more effectively in the future. </w:t>
      </w:r>
    </w:p>
    <w:p w14:paraId="2E2F6F7A" w14:textId="77777777" w:rsidR="00501D70" w:rsidRPr="00E57363" w:rsidRDefault="00000000" w:rsidP="00F30929">
      <w:pPr>
        <w:pStyle w:val="Heading1"/>
      </w:pPr>
      <w:bookmarkStart w:id="3" w:name="_cl6yhb6bg80f" w:colFirst="0" w:colLast="0"/>
      <w:bookmarkStart w:id="4" w:name="_Toc187017293"/>
      <w:bookmarkEnd w:id="3"/>
      <w:r w:rsidRPr="00E57363">
        <w:t>2. Task 1: Critical evaluation of HSBC’s marketing activity</w:t>
      </w:r>
      <w:bookmarkEnd w:id="4"/>
    </w:p>
    <w:p w14:paraId="6CD47515" w14:textId="77777777" w:rsidR="00501D70" w:rsidRPr="00E57363" w:rsidRDefault="00000000">
      <w:pPr>
        <w:pStyle w:val="Heading2"/>
      </w:pPr>
      <w:bookmarkStart w:id="5" w:name="_ygv0wpayssp2" w:colFirst="0" w:colLast="0"/>
      <w:bookmarkStart w:id="6" w:name="_Toc187017294"/>
      <w:bookmarkEnd w:id="5"/>
      <w:r w:rsidRPr="00E57363">
        <w:t>2.1 Concept of marketing and its importance</w:t>
      </w:r>
      <w:bookmarkEnd w:id="6"/>
      <w:r w:rsidRPr="00E57363">
        <w:t xml:space="preserve"> </w:t>
      </w:r>
    </w:p>
    <w:p w14:paraId="2D9C97B2" w14:textId="77777777" w:rsidR="00501D70" w:rsidRPr="00E57363" w:rsidRDefault="00000000">
      <w:r w:rsidRPr="00E57363">
        <w:t xml:space="preserve">Marketing in today’s business world emerged as one of the fundamental aspects of business operations. In the views of Rahman </w:t>
      </w:r>
      <w:r w:rsidRPr="00E57363">
        <w:rPr>
          <w:i/>
        </w:rPr>
        <w:t>et al.</w:t>
      </w:r>
      <w:r w:rsidRPr="00E57363">
        <w:t xml:space="preserve"> (2024), marketing is a process or activity that incorporates communication, delivery, and exchange of offerings that are valuable to customers, clients, and society at large. </w:t>
      </w:r>
    </w:p>
    <w:p w14:paraId="6B74653F" w14:textId="77777777" w:rsidR="00501D70" w:rsidRPr="00E57363" w:rsidRDefault="00000000">
      <w:pPr>
        <w:jc w:val="center"/>
      </w:pPr>
      <w:r w:rsidRPr="00E57363">
        <w:rPr>
          <w:noProof/>
        </w:rPr>
        <w:lastRenderedPageBreak/>
        <w:drawing>
          <wp:inline distT="114300" distB="114300" distL="114300" distR="114300" wp14:anchorId="235E1095" wp14:editId="1C1573E8">
            <wp:extent cx="4406900" cy="3591560"/>
            <wp:effectExtent l="19050" t="19050" r="12700" b="2794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07280" cy="3591870"/>
                    </a:xfrm>
                    <a:prstGeom prst="rect">
                      <a:avLst/>
                    </a:prstGeom>
                    <a:ln w="12700">
                      <a:solidFill>
                        <a:srgbClr val="000000"/>
                      </a:solidFill>
                      <a:prstDash val="solid"/>
                    </a:ln>
                  </pic:spPr>
                </pic:pic>
              </a:graphicData>
            </a:graphic>
          </wp:inline>
        </w:drawing>
      </w:r>
    </w:p>
    <w:p w14:paraId="6B5D1D11" w14:textId="77777777" w:rsidR="00501D70" w:rsidRPr="00E57363" w:rsidRDefault="00000000">
      <w:pPr>
        <w:jc w:val="center"/>
        <w:rPr>
          <w:b/>
        </w:rPr>
      </w:pPr>
      <w:r w:rsidRPr="00E57363">
        <w:rPr>
          <w:b/>
        </w:rPr>
        <w:t>Figure 1: Kotler’s 4 P’s theory of marketing</w:t>
      </w:r>
    </w:p>
    <w:p w14:paraId="6E3106B1" w14:textId="77777777" w:rsidR="00501D70" w:rsidRPr="00E57363" w:rsidRDefault="00000000">
      <w:pPr>
        <w:jc w:val="center"/>
      </w:pPr>
      <w:r w:rsidRPr="00E57363">
        <w:t>(Source: Nakanjako, 2023)</w:t>
      </w:r>
    </w:p>
    <w:p w14:paraId="69DA9555" w14:textId="37E86B31" w:rsidR="00501D70" w:rsidRPr="00E57363" w:rsidRDefault="00000000">
      <w:r w:rsidRPr="00E57363">
        <w:t>Philip Kotler in this marketing theory popularly known as the 4 Ps of marketing propounded that marketing is an imperative aspect of doing business because an effective market ensures competitive advantage for businesses along with a stable position in today’s highly competitive marketing environment (</w:t>
      </w:r>
      <w:proofErr w:type="spellStart"/>
      <w:r w:rsidRPr="00E57363">
        <w:t>Ogborigbo</w:t>
      </w:r>
      <w:proofErr w:type="spellEnd"/>
      <w:r w:rsidRPr="00E57363">
        <w:t xml:space="preserve"> </w:t>
      </w:r>
      <w:r w:rsidRPr="00E57363">
        <w:rPr>
          <w:i/>
        </w:rPr>
        <w:t>et al.</w:t>
      </w:r>
      <w:r w:rsidRPr="00E57363">
        <w:t xml:space="preserve">, 2024). For example, HSBC has major competitors including BBVA, Lloyds Banking Group, and Bank of America. Citi and others, and in order to ensure a stable position and business growth HSBC needs to engage its target market and deliver the offerings through marketing (Priya, 2024). HSBC as one of the financial service giants in the global market significantly invests in marketing activities surrounding the 4 </w:t>
      </w:r>
      <w:r w:rsidR="00E57363" w:rsidRPr="00E57363">
        <w:t>Ps</w:t>
      </w:r>
      <w:r w:rsidRPr="00E57363">
        <w:t xml:space="preserve"> of marketing. The following points describe the marketing activities followed by the company:</w:t>
      </w:r>
    </w:p>
    <w:p w14:paraId="019FC06A" w14:textId="77777777" w:rsidR="00501D70" w:rsidRPr="00E57363" w:rsidRDefault="00000000">
      <w:pPr>
        <w:rPr>
          <w:b/>
        </w:rPr>
      </w:pPr>
      <w:r w:rsidRPr="00E57363">
        <w:rPr>
          <w:b/>
        </w:rPr>
        <w:t>Product</w:t>
      </w:r>
    </w:p>
    <w:p w14:paraId="68A55083" w14:textId="77777777" w:rsidR="00501D70" w:rsidRPr="00E57363" w:rsidRDefault="00000000">
      <w:r w:rsidRPr="00E57363">
        <w:t>HSBC continuously invests in developing new products and services, which also strengthens in marketing strategy. The company specifically addresses customer needs and develops tailored financial services that attract both customer attention and improve business growth. For example, different investment options supported by the company including mutual funds, stocks buy and sell, and shares ISA fit the diverse investing needs of the customers.</w:t>
      </w:r>
    </w:p>
    <w:p w14:paraId="290E9FAA" w14:textId="77777777" w:rsidR="00501D70" w:rsidRPr="00E57363" w:rsidRDefault="00000000">
      <w:pPr>
        <w:rPr>
          <w:b/>
        </w:rPr>
      </w:pPr>
      <w:r w:rsidRPr="00E57363">
        <w:rPr>
          <w:b/>
        </w:rPr>
        <w:lastRenderedPageBreak/>
        <w:t>Price</w:t>
      </w:r>
    </w:p>
    <w:p w14:paraId="310FF52E" w14:textId="77777777" w:rsidR="00501D70" w:rsidRPr="00E57363" w:rsidRDefault="00000000">
      <w:r w:rsidRPr="00E57363">
        <w:t>Competitive value and value-based pricing are at the core of pricing marketing strategy. This approach enables the company to undercut its competitors and support customer-centeredness in products such as savings accounts, loan rates, and others (</w:t>
      </w:r>
      <w:proofErr w:type="spellStart"/>
      <w:r w:rsidRPr="00E57363">
        <w:t>Sakirovic</w:t>
      </w:r>
      <w:proofErr w:type="spellEnd"/>
      <w:r w:rsidRPr="00E57363">
        <w:t xml:space="preserve">, 2023). </w:t>
      </w:r>
    </w:p>
    <w:p w14:paraId="4C3DB6EF" w14:textId="77777777" w:rsidR="00501D70" w:rsidRPr="00E57363" w:rsidRDefault="00000000">
      <w:pPr>
        <w:rPr>
          <w:b/>
        </w:rPr>
      </w:pPr>
      <w:r w:rsidRPr="00E57363">
        <w:rPr>
          <w:b/>
        </w:rPr>
        <w:t>Place</w:t>
      </w:r>
    </w:p>
    <w:p w14:paraId="769FC4C4" w14:textId="77777777" w:rsidR="00501D70" w:rsidRPr="00E57363" w:rsidRDefault="00000000">
      <w:r w:rsidRPr="00E57363">
        <w:t>HSBC follows a global approach for its marketing strategy in the place aspect. HSBC operates in multiple countries and ensures the availability of its banking and financial services in major cities around the world. The company largely exploits online and mobile banking platforms to connect and engage customers while also ensuring remote accessibility to banking services (</w:t>
      </w:r>
      <w:proofErr w:type="spellStart"/>
      <w:r w:rsidRPr="00E57363">
        <w:t>Chaimaa</w:t>
      </w:r>
      <w:proofErr w:type="spellEnd"/>
      <w:r w:rsidRPr="00E57363">
        <w:t xml:space="preserve"> </w:t>
      </w:r>
      <w:r w:rsidRPr="00E57363">
        <w:rPr>
          <w:i/>
        </w:rPr>
        <w:t>et al.</w:t>
      </w:r>
      <w:r w:rsidRPr="00E57363">
        <w:t xml:space="preserve">, 2021). The large ATM network of the company also contributes towards offline marketing increasing visibility in prominent locations. Wealth Management Offices scattered in key locations specifically target high-net-worth customers offering personalized services. </w:t>
      </w:r>
    </w:p>
    <w:p w14:paraId="6A4C7A27" w14:textId="77777777" w:rsidR="00501D70" w:rsidRPr="00E57363" w:rsidRDefault="00000000">
      <w:pPr>
        <w:rPr>
          <w:b/>
        </w:rPr>
      </w:pPr>
      <w:r w:rsidRPr="00E57363">
        <w:rPr>
          <w:b/>
        </w:rPr>
        <w:t>Promotion</w:t>
      </w:r>
    </w:p>
    <w:p w14:paraId="12F71A30" w14:textId="1F6D537F" w:rsidR="00501D70" w:rsidRPr="00E57363" w:rsidRDefault="00000000">
      <w:r w:rsidRPr="00E57363">
        <w:t xml:space="preserve">Extensive promotional activities are run by the company to promote its services and brand name. Informative commercial telecasts, ads, sponsorship, and tailored marketing campaigns in digital platforms come under the major promotional strategies practiced by the company. For example, the recent marketing campaign named </w:t>
      </w:r>
      <w:r w:rsidRPr="00E57363">
        <w:rPr>
          <w:b/>
          <w:i/>
        </w:rPr>
        <w:t xml:space="preserve">'Together We Thrive’ </w:t>
      </w:r>
      <w:r w:rsidRPr="00E57363">
        <w:t>run through diverse social media platforms like LinkedIn and Twitter engaged a high number of customers and promoted the company’s commitment towards community and economic growth (</w:t>
      </w:r>
      <w:proofErr w:type="spellStart"/>
      <w:r w:rsidRPr="00E57363">
        <w:t>MarketingWeek</w:t>
      </w:r>
      <w:proofErr w:type="spellEnd"/>
      <w:r w:rsidRPr="00E57363">
        <w:t>, 2024).</w:t>
      </w:r>
    </w:p>
    <w:p w14:paraId="2CB46C1F" w14:textId="77777777" w:rsidR="00501D70" w:rsidRPr="00E57363" w:rsidRDefault="00000000">
      <w:pPr>
        <w:pStyle w:val="Heading2"/>
      </w:pPr>
      <w:bookmarkStart w:id="7" w:name="_hooes8stjzbv" w:colFirst="0" w:colLast="0"/>
      <w:bookmarkStart w:id="8" w:name="_Toc187017295"/>
      <w:bookmarkEnd w:id="7"/>
      <w:r w:rsidRPr="00E57363">
        <w:t>2.2 Macro and Micro Marketing Environment of HSBC</w:t>
      </w:r>
      <w:bookmarkEnd w:id="8"/>
    </w:p>
    <w:p w14:paraId="20A49C15" w14:textId="77777777" w:rsidR="00501D70" w:rsidRPr="00E57363" w:rsidRDefault="00000000">
      <w:pPr>
        <w:pStyle w:val="Heading3"/>
      </w:pPr>
      <w:bookmarkStart w:id="9" w:name="_157zerd3yfv5" w:colFirst="0" w:colLast="0"/>
      <w:bookmarkStart w:id="10" w:name="_Toc187017296"/>
      <w:bookmarkEnd w:id="9"/>
      <w:r w:rsidRPr="00E57363">
        <w:t>2.2.1 Macro marketing environment</w:t>
      </w:r>
      <w:bookmarkEnd w:id="10"/>
    </w:p>
    <w:p w14:paraId="66049BA8" w14:textId="77777777" w:rsidR="00501D70" w:rsidRPr="00E57363" w:rsidRDefault="00000000">
      <w:r w:rsidRPr="00E57363">
        <w:rPr>
          <w:b/>
          <w:i/>
        </w:rPr>
        <w:t xml:space="preserve">Micro marketing environment with UK’s PESTLE analysis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7"/>
        <w:gridCol w:w="4466"/>
        <w:gridCol w:w="3247"/>
      </w:tblGrid>
      <w:tr w:rsidR="00501D70" w:rsidRPr="00E57363" w14:paraId="3F9010CF" w14:textId="77777777" w:rsidTr="00E57363">
        <w:tc>
          <w:tcPr>
            <w:tcW w:w="0" w:type="auto"/>
            <w:shd w:val="clear" w:color="auto" w:fill="auto"/>
            <w:tcMar>
              <w:top w:w="100" w:type="dxa"/>
              <w:left w:w="100" w:type="dxa"/>
              <w:bottom w:w="100" w:type="dxa"/>
              <w:right w:w="100" w:type="dxa"/>
            </w:tcMar>
          </w:tcPr>
          <w:p w14:paraId="59D4678D"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Factors</w:t>
            </w:r>
          </w:p>
        </w:tc>
        <w:tc>
          <w:tcPr>
            <w:tcW w:w="0" w:type="auto"/>
            <w:shd w:val="clear" w:color="auto" w:fill="auto"/>
            <w:tcMar>
              <w:top w:w="100" w:type="dxa"/>
              <w:left w:w="100" w:type="dxa"/>
              <w:bottom w:w="100" w:type="dxa"/>
              <w:right w:w="100" w:type="dxa"/>
            </w:tcMar>
          </w:tcPr>
          <w:p w14:paraId="44957F2A"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Description</w:t>
            </w:r>
          </w:p>
        </w:tc>
        <w:tc>
          <w:tcPr>
            <w:tcW w:w="0" w:type="auto"/>
            <w:shd w:val="clear" w:color="auto" w:fill="auto"/>
            <w:tcMar>
              <w:top w:w="100" w:type="dxa"/>
              <w:left w:w="100" w:type="dxa"/>
              <w:bottom w:w="100" w:type="dxa"/>
              <w:right w:w="100" w:type="dxa"/>
            </w:tcMar>
          </w:tcPr>
          <w:p w14:paraId="363C3A29"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Impacts</w:t>
            </w:r>
          </w:p>
        </w:tc>
      </w:tr>
      <w:tr w:rsidR="00501D70" w:rsidRPr="00E57363" w14:paraId="17CE738E" w14:textId="77777777" w:rsidTr="00E57363">
        <w:tc>
          <w:tcPr>
            <w:tcW w:w="0" w:type="auto"/>
            <w:shd w:val="clear" w:color="auto" w:fill="auto"/>
            <w:tcMar>
              <w:top w:w="100" w:type="dxa"/>
              <w:left w:w="100" w:type="dxa"/>
              <w:bottom w:w="100" w:type="dxa"/>
              <w:right w:w="100" w:type="dxa"/>
            </w:tcMar>
          </w:tcPr>
          <w:p w14:paraId="14E1ADD8" w14:textId="77777777" w:rsidR="00501D70" w:rsidRPr="00E57363" w:rsidRDefault="00000000">
            <w:pPr>
              <w:widowControl w:val="0"/>
              <w:pBdr>
                <w:top w:val="nil"/>
                <w:left w:val="nil"/>
                <w:bottom w:val="nil"/>
                <w:right w:val="nil"/>
                <w:between w:val="nil"/>
              </w:pBdr>
              <w:spacing w:line="240" w:lineRule="auto"/>
            </w:pPr>
            <w:r w:rsidRPr="00E57363">
              <w:t xml:space="preserve">Political </w:t>
            </w:r>
          </w:p>
        </w:tc>
        <w:tc>
          <w:tcPr>
            <w:tcW w:w="0" w:type="auto"/>
            <w:shd w:val="clear" w:color="auto" w:fill="auto"/>
            <w:tcMar>
              <w:top w:w="100" w:type="dxa"/>
              <w:left w:w="100" w:type="dxa"/>
              <w:bottom w:w="100" w:type="dxa"/>
              <w:right w:w="100" w:type="dxa"/>
            </w:tcMar>
          </w:tcPr>
          <w:p w14:paraId="30D6E660" w14:textId="77777777" w:rsidR="00501D70" w:rsidRPr="00E57363" w:rsidRDefault="00000000">
            <w:pPr>
              <w:widowControl w:val="0"/>
              <w:pBdr>
                <w:top w:val="nil"/>
                <w:left w:val="nil"/>
                <w:bottom w:val="nil"/>
                <w:right w:val="nil"/>
                <w:between w:val="nil"/>
              </w:pBdr>
            </w:pPr>
            <w:r w:rsidRPr="00E57363">
              <w:t xml:space="preserve">As per the data relieved by the Global Economy, the UK is a politically stable country with 0.51 points as of 2023 (The Global Economy). The standard rate of Value Added Tax (VAT) is 20%. However, financial services such as insurance, granting of credits, and other types of transitions are </w:t>
            </w:r>
            <w:r w:rsidRPr="00E57363">
              <w:lastRenderedPageBreak/>
              <w:t xml:space="preserve">exempted from VAT. The impact of Brexit has been significant in the UK’s political environment and undermined the fiscal stability of the country (Gov.uk, 2024a). </w:t>
            </w:r>
          </w:p>
        </w:tc>
        <w:tc>
          <w:tcPr>
            <w:tcW w:w="0" w:type="auto"/>
            <w:shd w:val="clear" w:color="auto" w:fill="auto"/>
            <w:tcMar>
              <w:top w:w="100" w:type="dxa"/>
              <w:left w:w="100" w:type="dxa"/>
              <w:bottom w:w="100" w:type="dxa"/>
              <w:right w:w="100" w:type="dxa"/>
            </w:tcMar>
          </w:tcPr>
          <w:p w14:paraId="3F50BF7A" w14:textId="77777777" w:rsidR="00501D70" w:rsidRPr="00E57363" w:rsidRDefault="00000000">
            <w:pPr>
              <w:widowControl w:val="0"/>
              <w:pBdr>
                <w:top w:val="nil"/>
                <w:left w:val="nil"/>
                <w:bottom w:val="nil"/>
                <w:right w:val="nil"/>
                <w:between w:val="nil"/>
              </w:pBdr>
            </w:pPr>
            <w:r w:rsidRPr="00E57363">
              <w:lastRenderedPageBreak/>
              <w:t>UK’s stable political environment is beneficial for HSBC for its business growth and success. Exemption from VAT in different financial services also enables the company to ensure greater cost-</w:t>
            </w:r>
            <w:r w:rsidRPr="00E57363">
              <w:lastRenderedPageBreak/>
              <w:t xml:space="preserve">effectiveness of its services. </w:t>
            </w:r>
          </w:p>
        </w:tc>
      </w:tr>
      <w:tr w:rsidR="00501D70" w:rsidRPr="00E57363" w14:paraId="237CD089" w14:textId="77777777" w:rsidTr="00E57363">
        <w:tc>
          <w:tcPr>
            <w:tcW w:w="0" w:type="auto"/>
            <w:shd w:val="clear" w:color="auto" w:fill="auto"/>
            <w:tcMar>
              <w:top w:w="100" w:type="dxa"/>
              <w:left w:w="100" w:type="dxa"/>
              <w:bottom w:w="100" w:type="dxa"/>
              <w:right w:w="100" w:type="dxa"/>
            </w:tcMar>
          </w:tcPr>
          <w:p w14:paraId="6633C5F5" w14:textId="77777777" w:rsidR="00501D70" w:rsidRPr="00E57363" w:rsidRDefault="00000000">
            <w:pPr>
              <w:widowControl w:val="0"/>
              <w:pBdr>
                <w:top w:val="nil"/>
                <w:left w:val="nil"/>
                <w:bottom w:val="nil"/>
                <w:right w:val="nil"/>
                <w:between w:val="nil"/>
              </w:pBdr>
              <w:spacing w:line="240" w:lineRule="auto"/>
            </w:pPr>
            <w:r w:rsidRPr="00E57363">
              <w:lastRenderedPageBreak/>
              <w:t>Economic</w:t>
            </w:r>
          </w:p>
        </w:tc>
        <w:tc>
          <w:tcPr>
            <w:tcW w:w="0" w:type="auto"/>
            <w:shd w:val="clear" w:color="auto" w:fill="auto"/>
            <w:tcMar>
              <w:top w:w="100" w:type="dxa"/>
              <w:left w:w="100" w:type="dxa"/>
              <w:bottom w:w="100" w:type="dxa"/>
              <w:right w:w="100" w:type="dxa"/>
            </w:tcMar>
          </w:tcPr>
          <w:p w14:paraId="6B3E2AC2" w14:textId="77777777" w:rsidR="00501D70" w:rsidRPr="00E57363" w:rsidRDefault="00000000">
            <w:pPr>
              <w:widowControl w:val="0"/>
              <w:pBdr>
                <w:top w:val="nil"/>
                <w:left w:val="nil"/>
                <w:bottom w:val="nil"/>
                <w:right w:val="nil"/>
                <w:between w:val="nil"/>
              </w:pBdr>
            </w:pPr>
            <w:r w:rsidRPr="00E57363">
              <w:t xml:space="preserve">The inflation rate in the UK as of November 2024 is 2.6%, which is the highest since March of the same year (Office for National Statistics, 2024). The UK is one of the largest economies in the world and generated 2.54 trillion British pounds of GDP in 2023 (Clark, 2024). However, the unemployment rate in the country remains concerning because, between the ages of 16 and 64, only 74.8% of the citizens are employed (Office for National Statistics, 2024b). </w:t>
            </w:r>
          </w:p>
        </w:tc>
        <w:tc>
          <w:tcPr>
            <w:tcW w:w="0" w:type="auto"/>
            <w:shd w:val="clear" w:color="auto" w:fill="auto"/>
            <w:tcMar>
              <w:top w:w="100" w:type="dxa"/>
              <w:left w:w="100" w:type="dxa"/>
              <w:bottom w:w="100" w:type="dxa"/>
              <w:right w:w="100" w:type="dxa"/>
            </w:tcMar>
          </w:tcPr>
          <w:p w14:paraId="4AFB3DC0" w14:textId="77777777" w:rsidR="00501D70" w:rsidRPr="00E57363" w:rsidRDefault="00000000">
            <w:pPr>
              <w:widowControl w:val="0"/>
              <w:pBdr>
                <w:top w:val="nil"/>
                <w:left w:val="nil"/>
                <w:bottom w:val="nil"/>
                <w:right w:val="nil"/>
                <w:between w:val="nil"/>
              </w:pBdr>
            </w:pPr>
            <w:r w:rsidRPr="00E57363">
              <w:t xml:space="preserve">A robust economic landscape involving high GDP, and purchasing power creates a supportive environment for the company to target high-net-income individuals. </w:t>
            </w:r>
          </w:p>
        </w:tc>
      </w:tr>
      <w:tr w:rsidR="00501D70" w:rsidRPr="00E57363" w14:paraId="12E20017" w14:textId="77777777" w:rsidTr="00E57363">
        <w:tc>
          <w:tcPr>
            <w:tcW w:w="0" w:type="auto"/>
            <w:shd w:val="clear" w:color="auto" w:fill="auto"/>
            <w:tcMar>
              <w:top w:w="100" w:type="dxa"/>
              <w:left w:w="100" w:type="dxa"/>
              <w:bottom w:w="100" w:type="dxa"/>
              <w:right w:w="100" w:type="dxa"/>
            </w:tcMar>
          </w:tcPr>
          <w:p w14:paraId="0658CCD3" w14:textId="77777777" w:rsidR="00501D70" w:rsidRPr="00E57363" w:rsidRDefault="00000000">
            <w:pPr>
              <w:widowControl w:val="0"/>
              <w:pBdr>
                <w:top w:val="nil"/>
                <w:left w:val="nil"/>
                <w:bottom w:val="nil"/>
                <w:right w:val="nil"/>
                <w:between w:val="nil"/>
              </w:pBdr>
              <w:spacing w:line="240" w:lineRule="auto"/>
            </w:pPr>
            <w:r w:rsidRPr="00E57363">
              <w:t>Social</w:t>
            </w:r>
          </w:p>
        </w:tc>
        <w:tc>
          <w:tcPr>
            <w:tcW w:w="0" w:type="auto"/>
            <w:shd w:val="clear" w:color="auto" w:fill="auto"/>
            <w:tcMar>
              <w:top w:w="100" w:type="dxa"/>
              <w:left w:w="100" w:type="dxa"/>
              <w:bottom w:w="100" w:type="dxa"/>
              <w:right w:w="100" w:type="dxa"/>
            </w:tcMar>
          </w:tcPr>
          <w:p w14:paraId="17B65ED8" w14:textId="77777777" w:rsidR="00501D70" w:rsidRPr="00E57363" w:rsidRDefault="00000000">
            <w:pPr>
              <w:widowControl w:val="0"/>
              <w:pBdr>
                <w:top w:val="nil"/>
                <w:left w:val="nil"/>
                <w:bottom w:val="nil"/>
                <w:right w:val="nil"/>
                <w:between w:val="nil"/>
              </w:pBdr>
            </w:pPr>
            <w:r w:rsidRPr="00E57363">
              <w:t>The UK hosts a population of 67.6 million with diverse ethnic, cultural, and social backgrounds, with white people being the dominant ethnic group. People in this country prefer to spend an affluent life with a high inclination towards luxury and comfort. Apart from the social norms of an affluent lifestyle, a high per capita income of 22,986 British pounds ensures higher affordability and purchasing power making the UK a robust marketplace for companies (</w:t>
            </w:r>
            <w:proofErr w:type="spellStart"/>
            <w:r w:rsidRPr="00E57363">
              <w:t>Esriuk</w:t>
            </w:r>
            <w:proofErr w:type="spellEnd"/>
            <w:r w:rsidRPr="00E57363">
              <w:t xml:space="preserve">, 2024). </w:t>
            </w:r>
          </w:p>
        </w:tc>
        <w:tc>
          <w:tcPr>
            <w:tcW w:w="0" w:type="auto"/>
            <w:shd w:val="clear" w:color="auto" w:fill="auto"/>
            <w:tcMar>
              <w:top w:w="100" w:type="dxa"/>
              <w:left w:w="100" w:type="dxa"/>
              <w:bottom w:w="100" w:type="dxa"/>
              <w:right w:w="100" w:type="dxa"/>
            </w:tcMar>
          </w:tcPr>
          <w:p w14:paraId="4A61540B" w14:textId="77777777" w:rsidR="00501D70" w:rsidRPr="00E57363" w:rsidRDefault="00000000">
            <w:pPr>
              <w:widowControl w:val="0"/>
              <w:pBdr>
                <w:top w:val="nil"/>
                <w:left w:val="nil"/>
                <w:bottom w:val="nil"/>
                <w:right w:val="nil"/>
                <w:between w:val="nil"/>
              </w:pBdr>
            </w:pPr>
            <w:r w:rsidRPr="00E57363">
              <w:t xml:space="preserve">The high population of the country with an inclination towards luxury and comfortable lifestyle ensures that the company can have positive demand conditions to sell its services. </w:t>
            </w:r>
          </w:p>
        </w:tc>
      </w:tr>
      <w:tr w:rsidR="00501D70" w:rsidRPr="00E57363" w14:paraId="24BA90F4" w14:textId="77777777" w:rsidTr="00E57363">
        <w:tc>
          <w:tcPr>
            <w:tcW w:w="0" w:type="auto"/>
            <w:shd w:val="clear" w:color="auto" w:fill="auto"/>
            <w:tcMar>
              <w:top w:w="100" w:type="dxa"/>
              <w:left w:w="100" w:type="dxa"/>
              <w:bottom w:w="100" w:type="dxa"/>
              <w:right w:w="100" w:type="dxa"/>
            </w:tcMar>
          </w:tcPr>
          <w:p w14:paraId="032A40E2" w14:textId="77777777" w:rsidR="00501D70" w:rsidRPr="00E57363" w:rsidRDefault="00000000">
            <w:pPr>
              <w:widowControl w:val="0"/>
              <w:pBdr>
                <w:top w:val="nil"/>
                <w:left w:val="nil"/>
                <w:bottom w:val="nil"/>
                <w:right w:val="nil"/>
                <w:between w:val="nil"/>
              </w:pBdr>
              <w:spacing w:line="240" w:lineRule="auto"/>
            </w:pPr>
            <w:r w:rsidRPr="00E57363">
              <w:t xml:space="preserve">Technological </w:t>
            </w:r>
          </w:p>
        </w:tc>
        <w:tc>
          <w:tcPr>
            <w:tcW w:w="0" w:type="auto"/>
            <w:shd w:val="clear" w:color="auto" w:fill="auto"/>
            <w:tcMar>
              <w:top w:w="100" w:type="dxa"/>
              <w:left w:w="100" w:type="dxa"/>
              <w:bottom w:w="100" w:type="dxa"/>
              <w:right w:w="100" w:type="dxa"/>
            </w:tcMar>
          </w:tcPr>
          <w:p w14:paraId="0707DF5E" w14:textId="77777777" w:rsidR="00501D70" w:rsidRPr="00E57363" w:rsidRDefault="00000000">
            <w:pPr>
              <w:widowControl w:val="0"/>
              <w:pBdr>
                <w:top w:val="nil"/>
                <w:left w:val="nil"/>
                <w:bottom w:val="nil"/>
                <w:right w:val="nil"/>
                <w:between w:val="nil"/>
              </w:pBdr>
            </w:pPr>
            <w:r w:rsidRPr="00E57363">
              <w:t xml:space="preserve">The UK is one of the most developed and technically advanced countries in the world. </w:t>
            </w:r>
            <w:r w:rsidRPr="00E57363">
              <w:lastRenderedPageBreak/>
              <w:t xml:space="preserve">Among the 133 companies under the Global Innovation Index, the UK ranks 5th, which suggests the availability of modern technological infrastructure in the country. Over 98% of the people in the UK have access to high-speed internet making the UK the sixth-ranked worldwide. This suggests that in terms of technology, and internet penetration, the UK is one of the leading countries globally. </w:t>
            </w:r>
          </w:p>
        </w:tc>
        <w:tc>
          <w:tcPr>
            <w:tcW w:w="0" w:type="auto"/>
            <w:shd w:val="clear" w:color="auto" w:fill="auto"/>
            <w:tcMar>
              <w:top w:w="100" w:type="dxa"/>
              <w:left w:w="100" w:type="dxa"/>
              <w:bottom w:w="100" w:type="dxa"/>
              <w:right w:w="100" w:type="dxa"/>
            </w:tcMar>
          </w:tcPr>
          <w:p w14:paraId="5410D4A5" w14:textId="77777777" w:rsidR="00501D70" w:rsidRPr="00E57363" w:rsidRDefault="00000000">
            <w:pPr>
              <w:widowControl w:val="0"/>
              <w:pBdr>
                <w:top w:val="nil"/>
                <w:left w:val="nil"/>
                <w:bottom w:val="nil"/>
                <w:right w:val="nil"/>
                <w:between w:val="nil"/>
              </w:pBdr>
            </w:pPr>
            <w:r w:rsidRPr="00E57363">
              <w:lastRenderedPageBreak/>
              <w:t xml:space="preserve">Strong technological infrastructure and high internet </w:t>
            </w:r>
            <w:r w:rsidRPr="00E57363">
              <w:lastRenderedPageBreak/>
              <w:t xml:space="preserve">penetration is strongly supportive of digital transformation. HSBC can essentially be beneficial in digital marketing because of its high internet penetration. </w:t>
            </w:r>
          </w:p>
        </w:tc>
      </w:tr>
      <w:tr w:rsidR="00501D70" w:rsidRPr="00E57363" w14:paraId="1F7E6968" w14:textId="77777777" w:rsidTr="00E57363">
        <w:tc>
          <w:tcPr>
            <w:tcW w:w="0" w:type="auto"/>
            <w:shd w:val="clear" w:color="auto" w:fill="auto"/>
            <w:tcMar>
              <w:top w:w="100" w:type="dxa"/>
              <w:left w:w="100" w:type="dxa"/>
              <w:bottom w:w="100" w:type="dxa"/>
              <w:right w:w="100" w:type="dxa"/>
            </w:tcMar>
          </w:tcPr>
          <w:p w14:paraId="2457B516" w14:textId="77777777" w:rsidR="00501D70" w:rsidRPr="00E57363" w:rsidRDefault="00000000">
            <w:pPr>
              <w:widowControl w:val="0"/>
              <w:spacing w:line="240" w:lineRule="auto"/>
            </w:pPr>
            <w:r w:rsidRPr="00E57363">
              <w:lastRenderedPageBreak/>
              <w:t>Legal</w:t>
            </w:r>
          </w:p>
        </w:tc>
        <w:tc>
          <w:tcPr>
            <w:tcW w:w="0" w:type="auto"/>
            <w:shd w:val="clear" w:color="auto" w:fill="auto"/>
            <w:tcMar>
              <w:top w:w="100" w:type="dxa"/>
              <w:left w:w="100" w:type="dxa"/>
              <w:bottom w:w="100" w:type="dxa"/>
              <w:right w:w="100" w:type="dxa"/>
            </w:tcMar>
          </w:tcPr>
          <w:p w14:paraId="53CADBAA" w14:textId="77777777" w:rsidR="00501D70" w:rsidRPr="00E57363" w:rsidRDefault="00000000">
            <w:pPr>
              <w:widowControl w:val="0"/>
              <w:pBdr>
                <w:top w:val="nil"/>
                <w:left w:val="nil"/>
                <w:bottom w:val="nil"/>
                <w:right w:val="nil"/>
                <w:between w:val="nil"/>
              </w:pBdr>
            </w:pPr>
            <w:r w:rsidRPr="00E57363">
              <w:t xml:space="preserve">The UK has three distinct legal systems specific to the geographical areas and historical context. With a parliamentary form of government, the power to make decisions in the country rests with the elected parliament. Under a rigid legal system, companies operating in the country need to abide by major laws related to employment, environment, and other areas, for example. Employment Rights Act 1996 specifies the relationship between employers and employees setting responsibilities and boundaries for both parties (Legislation.gov.uk, 2024). </w:t>
            </w:r>
          </w:p>
        </w:tc>
        <w:tc>
          <w:tcPr>
            <w:tcW w:w="0" w:type="auto"/>
            <w:shd w:val="clear" w:color="auto" w:fill="auto"/>
            <w:tcMar>
              <w:top w:w="100" w:type="dxa"/>
              <w:left w:w="100" w:type="dxa"/>
              <w:bottom w:w="100" w:type="dxa"/>
              <w:right w:w="100" w:type="dxa"/>
            </w:tcMar>
          </w:tcPr>
          <w:p w14:paraId="2859FE52" w14:textId="77777777" w:rsidR="00501D70" w:rsidRPr="00E57363" w:rsidRDefault="00000000">
            <w:pPr>
              <w:widowControl w:val="0"/>
              <w:pBdr>
                <w:top w:val="nil"/>
                <w:left w:val="nil"/>
                <w:bottom w:val="nil"/>
                <w:right w:val="nil"/>
                <w:between w:val="nil"/>
              </w:pBdr>
            </w:pPr>
            <w:r w:rsidRPr="00E57363">
              <w:t xml:space="preserve">The strong legal and regulatory environment in the UK hints that the company has to abide by the laws and ensure its business operations are aligned with the regulatory requirements. </w:t>
            </w:r>
          </w:p>
        </w:tc>
      </w:tr>
      <w:tr w:rsidR="00501D70" w:rsidRPr="00E57363" w14:paraId="3BC5CC08" w14:textId="77777777" w:rsidTr="00E57363">
        <w:tc>
          <w:tcPr>
            <w:tcW w:w="0" w:type="auto"/>
            <w:shd w:val="clear" w:color="auto" w:fill="auto"/>
            <w:tcMar>
              <w:top w:w="100" w:type="dxa"/>
              <w:left w:w="100" w:type="dxa"/>
              <w:bottom w:w="100" w:type="dxa"/>
              <w:right w:w="100" w:type="dxa"/>
            </w:tcMar>
          </w:tcPr>
          <w:p w14:paraId="4F9E778C" w14:textId="77777777" w:rsidR="00501D70" w:rsidRPr="00E57363" w:rsidRDefault="00000000">
            <w:pPr>
              <w:widowControl w:val="0"/>
              <w:pBdr>
                <w:top w:val="nil"/>
                <w:left w:val="nil"/>
                <w:bottom w:val="nil"/>
                <w:right w:val="nil"/>
                <w:between w:val="nil"/>
              </w:pBdr>
              <w:spacing w:line="240" w:lineRule="auto"/>
            </w:pPr>
            <w:r w:rsidRPr="00E57363">
              <w:t xml:space="preserve">Environmental </w:t>
            </w:r>
          </w:p>
        </w:tc>
        <w:tc>
          <w:tcPr>
            <w:tcW w:w="0" w:type="auto"/>
            <w:shd w:val="clear" w:color="auto" w:fill="auto"/>
            <w:tcMar>
              <w:top w:w="100" w:type="dxa"/>
              <w:left w:w="100" w:type="dxa"/>
              <w:bottom w:w="100" w:type="dxa"/>
              <w:right w:w="100" w:type="dxa"/>
            </w:tcMar>
          </w:tcPr>
          <w:p w14:paraId="0D5D1B9E" w14:textId="77777777" w:rsidR="00501D70" w:rsidRPr="00E57363" w:rsidRDefault="00000000">
            <w:pPr>
              <w:widowControl w:val="0"/>
              <w:pBdr>
                <w:top w:val="nil"/>
                <w:left w:val="nil"/>
                <w:bottom w:val="nil"/>
                <w:right w:val="nil"/>
                <w:between w:val="nil"/>
              </w:pBdr>
            </w:pPr>
            <w:r w:rsidRPr="00E57363">
              <w:t xml:space="preserve">The UK has several environmental challenges, air pollution being the most alarming. It is posing threats to public health shortening 10,000 lives each year (Gv.uk, 2024). Additionally, plastic pollution, </w:t>
            </w:r>
            <w:r w:rsidRPr="00E57363">
              <w:lastRenderedPageBreak/>
              <w:t xml:space="preserve">difficulty in waste management, floods, and strong surges are the environmental challenges in the country. However, despite these challenges, the UK ranks as one of the most preferred locations for businesses, a safe and easy place for each doing business. The temperate climate in the country enhances the ease of doing business. </w:t>
            </w:r>
          </w:p>
        </w:tc>
        <w:tc>
          <w:tcPr>
            <w:tcW w:w="0" w:type="auto"/>
            <w:shd w:val="clear" w:color="auto" w:fill="auto"/>
            <w:tcMar>
              <w:top w:w="100" w:type="dxa"/>
              <w:left w:w="100" w:type="dxa"/>
              <w:bottom w:w="100" w:type="dxa"/>
              <w:right w:w="100" w:type="dxa"/>
            </w:tcMar>
          </w:tcPr>
          <w:p w14:paraId="47F92323" w14:textId="77777777" w:rsidR="00501D70" w:rsidRPr="00E57363" w:rsidRDefault="00000000">
            <w:pPr>
              <w:widowControl w:val="0"/>
              <w:pBdr>
                <w:top w:val="nil"/>
                <w:left w:val="nil"/>
                <w:bottom w:val="nil"/>
                <w:right w:val="nil"/>
                <w:between w:val="nil"/>
              </w:pBdr>
            </w:pPr>
            <w:r w:rsidRPr="00E57363">
              <w:lastRenderedPageBreak/>
              <w:t xml:space="preserve">UK’s temperate weather conditions are supportive of running business activities by HSBC. However, natural calamities such as floods and </w:t>
            </w:r>
            <w:r w:rsidRPr="00E57363">
              <w:lastRenderedPageBreak/>
              <w:t xml:space="preserve">storms can temporarily hinder business operations. </w:t>
            </w:r>
          </w:p>
        </w:tc>
      </w:tr>
    </w:tbl>
    <w:p w14:paraId="2E313256" w14:textId="77777777" w:rsidR="00501D70" w:rsidRPr="00E57363" w:rsidRDefault="00000000">
      <w:pPr>
        <w:jc w:val="center"/>
        <w:rPr>
          <w:b/>
        </w:rPr>
      </w:pPr>
      <w:r w:rsidRPr="00E57363">
        <w:rPr>
          <w:b/>
        </w:rPr>
        <w:lastRenderedPageBreak/>
        <w:t xml:space="preserve">Table 1: UK’s PESTLE and HSBC impact </w:t>
      </w:r>
    </w:p>
    <w:p w14:paraId="3064E882" w14:textId="77777777" w:rsidR="00501D70" w:rsidRPr="00E57363" w:rsidRDefault="00000000">
      <w:pPr>
        <w:pStyle w:val="Heading3"/>
      </w:pPr>
      <w:bookmarkStart w:id="11" w:name="_1uag4xts7olb" w:colFirst="0" w:colLast="0"/>
      <w:bookmarkStart w:id="12" w:name="_Toc187017297"/>
      <w:bookmarkEnd w:id="11"/>
      <w:r w:rsidRPr="00E57363">
        <w:t>2.2.2 Micro marketing environment</w:t>
      </w:r>
      <w:bookmarkEnd w:id="12"/>
      <w:r w:rsidRPr="00E57363">
        <w:t xml:space="preserve"> </w:t>
      </w:r>
    </w:p>
    <w:p w14:paraId="2A387FD8" w14:textId="77777777" w:rsidR="00501D70" w:rsidRPr="00E57363" w:rsidRDefault="00000000">
      <w:pPr>
        <w:rPr>
          <w:b/>
          <w:i/>
        </w:rPr>
      </w:pPr>
      <w:r w:rsidRPr="00E57363">
        <w:rPr>
          <w:b/>
          <w:i/>
        </w:rPr>
        <w:t xml:space="preserve">Micro marketing environment with Porter’s five forces analysis </w:t>
      </w:r>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77"/>
        <w:gridCol w:w="6463"/>
        <w:gridCol w:w="1200"/>
      </w:tblGrid>
      <w:tr w:rsidR="00501D70" w:rsidRPr="00E57363" w14:paraId="095646AC" w14:textId="77777777" w:rsidTr="00E57363">
        <w:trPr>
          <w:jc w:val="center"/>
        </w:trPr>
        <w:tc>
          <w:tcPr>
            <w:tcW w:w="0" w:type="auto"/>
            <w:shd w:val="clear" w:color="auto" w:fill="auto"/>
            <w:tcMar>
              <w:top w:w="100" w:type="dxa"/>
              <w:left w:w="100" w:type="dxa"/>
              <w:bottom w:w="100" w:type="dxa"/>
              <w:right w:w="100" w:type="dxa"/>
            </w:tcMar>
          </w:tcPr>
          <w:p w14:paraId="548D5949"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 xml:space="preserve">Forces </w:t>
            </w:r>
          </w:p>
        </w:tc>
        <w:tc>
          <w:tcPr>
            <w:tcW w:w="0" w:type="auto"/>
            <w:shd w:val="clear" w:color="auto" w:fill="auto"/>
            <w:tcMar>
              <w:top w:w="100" w:type="dxa"/>
              <w:left w:w="100" w:type="dxa"/>
              <w:bottom w:w="100" w:type="dxa"/>
              <w:right w:w="100" w:type="dxa"/>
            </w:tcMar>
          </w:tcPr>
          <w:p w14:paraId="4DA71ADD"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 xml:space="preserve">Description </w:t>
            </w:r>
          </w:p>
        </w:tc>
        <w:tc>
          <w:tcPr>
            <w:tcW w:w="0" w:type="auto"/>
            <w:shd w:val="clear" w:color="auto" w:fill="auto"/>
            <w:tcMar>
              <w:top w:w="100" w:type="dxa"/>
              <w:left w:w="100" w:type="dxa"/>
              <w:bottom w:w="100" w:type="dxa"/>
              <w:right w:w="100" w:type="dxa"/>
            </w:tcMar>
          </w:tcPr>
          <w:p w14:paraId="1EBE65DB"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Impact</w:t>
            </w:r>
          </w:p>
        </w:tc>
      </w:tr>
      <w:tr w:rsidR="00501D70" w:rsidRPr="00E57363" w14:paraId="11F74289" w14:textId="77777777" w:rsidTr="00E57363">
        <w:trPr>
          <w:trHeight w:val="515"/>
          <w:jc w:val="center"/>
        </w:trPr>
        <w:tc>
          <w:tcPr>
            <w:tcW w:w="0" w:type="auto"/>
            <w:shd w:val="clear" w:color="auto" w:fill="auto"/>
            <w:tcMar>
              <w:top w:w="100" w:type="dxa"/>
              <w:left w:w="100" w:type="dxa"/>
              <w:bottom w:w="100" w:type="dxa"/>
              <w:right w:w="100" w:type="dxa"/>
            </w:tcMar>
          </w:tcPr>
          <w:p w14:paraId="4DE1EC3B" w14:textId="77777777" w:rsidR="00501D70" w:rsidRPr="00E57363" w:rsidRDefault="00000000">
            <w:pPr>
              <w:widowControl w:val="0"/>
              <w:pBdr>
                <w:top w:val="nil"/>
                <w:left w:val="nil"/>
                <w:bottom w:val="nil"/>
                <w:right w:val="nil"/>
                <w:between w:val="nil"/>
              </w:pBdr>
              <w:spacing w:line="240" w:lineRule="auto"/>
            </w:pPr>
            <w:r w:rsidRPr="00E57363">
              <w:t>Threat of New Entrants</w:t>
            </w:r>
          </w:p>
        </w:tc>
        <w:tc>
          <w:tcPr>
            <w:tcW w:w="0" w:type="auto"/>
            <w:shd w:val="clear" w:color="auto" w:fill="auto"/>
            <w:tcMar>
              <w:top w:w="100" w:type="dxa"/>
              <w:left w:w="100" w:type="dxa"/>
              <w:bottom w:w="100" w:type="dxa"/>
              <w:right w:w="100" w:type="dxa"/>
            </w:tcMar>
          </w:tcPr>
          <w:p w14:paraId="6F3072AA" w14:textId="77777777" w:rsidR="00501D70" w:rsidRPr="00E57363" w:rsidRDefault="00000000">
            <w:pPr>
              <w:widowControl w:val="0"/>
              <w:pBdr>
                <w:top w:val="nil"/>
                <w:left w:val="nil"/>
                <w:bottom w:val="nil"/>
                <w:right w:val="nil"/>
                <w:between w:val="nil"/>
              </w:pBdr>
            </w:pPr>
            <w:r w:rsidRPr="00E57363">
              <w:t>HSBC benefits from large-scale operations, making it difficult for new entrants to compete on costs. High capital investment is needed to enter the financial industry, making it difficult for new entrants. Strict regulatory requirements act as a barrier to entry for new players. HSBC's established brand and proprietary technologies add to the barriers for new entrants (</w:t>
            </w:r>
            <w:proofErr w:type="spellStart"/>
            <w:r w:rsidRPr="00E57363">
              <w:t>Sakirovic</w:t>
            </w:r>
            <w:proofErr w:type="spellEnd"/>
            <w:r w:rsidRPr="00E57363">
              <w:t>, 2023).</w:t>
            </w:r>
          </w:p>
        </w:tc>
        <w:tc>
          <w:tcPr>
            <w:tcW w:w="0" w:type="auto"/>
            <w:shd w:val="clear" w:color="auto" w:fill="00FF00"/>
            <w:tcMar>
              <w:top w:w="100" w:type="dxa"/>
              <w:left w:w="100" w:type="dxa"/>
              <w:bottom w:w="100" w:type="dxa"/>
              <w:right w:w="100" w:type="dxa"/>
            </w:tcMar>
          </w:tcPr>
          <w:p w14:paraId="30ABDECB" w14:textId="77777777" w:rsidR="00501D70" w:rsidRPr="00E57363" w:rsidRDefault="00501D70">
            <w:pPr>
              <w:widowControl w:val="0"/>
              <w:pBdr>
                <w:top w:val="nil"/>
                <w:left w:val="nil"/>
                <w:bottom w:val="nil"/>
                <w:right w:val="nil"/>
                <w:between w:val="nil"/>
              </w:pBdr>
              <w:spacing w:line="240" w:lineRule="auto"/>
              <w:jc w:val="center"/>
            </w:pPr>
          </w:p>
          <w:p w14:paraId="4C8ECF1D" w14:textId="77777777" w:rsidR="00501D70" w:rsidRPr="00E57363" w:rsidRDefault="00501D70">
            <w:pPr>
              <w:widowControl w:val="0"/>
              <w:pBdr>
                <w:top w:val="nil"/>
                <w:left w:val="nil"/>
                <w:bottom w:val="nil"/>
                <w:right w:val="nil"/>
                <w:between w:val="nil"/>
              </w:pBdr>
              <w:spacing w:line="240" w:lineRule="auto"/>
              <w:jc w:val="center"/>
            </w:pPr>
          </w:p>
          <w:p w14:paraId="1DAC5C4F" w14:textId="77777777" w:rsidR="00501D70" w:rsidRPr="00E57363" w:rsidRDefault="00501D70">
            <w:pPr>
              <w:widowControl w:val="0"/>
              <w:pBdr>
                <w:top w:val="nil"/>
                <w:left w:val="nil"/>
                <w:bottom w:val="nil"/>
                <w:right w:val="nil"/>
                <w:between w:val="nil"/>
              </w:pBdr>
              <w:spacing w:line="240" w:lineRule="auto"/>
              <w:jc w:val="center"/>
            </w:pPr>
          </w:p>
          <w:p w14:paraId="785E1531" w14:textId="77777777" w:rsidR="00501D70" w:rsidRPr="00E57363" w:rsidRDefault="00501D70">
            <w:pPr>
              <w:widowControl w:val="0"/>
              <w:pBdr>
                <w:top w:val="nil"/>
                <w:left w:val="nil"/>
                <w:bottom w:val="nil"/>
                <w:right w:val="nil"/>
                <w:between w:val="nil"/>
              </w:pBdr>
              <w:spacing w:line="240" w:lineRule="auto"/>
              <w:jc w:val="center"/>
            </w:pPr>
          </w:p>
          <w:p w14:paraId="4C5FF87A" w14:textId="77777777" w:rsidR="00501D70" w:rsidRPr="00E57363" w:rsidRDefault="00501D70">
            <w:pPr>
              <w:widowControl w:val="0"/>
              <w:pBdr>
                <w:top w:val="nil"/>
                <w:left w:val="nil"/>
                <w:bottom w:val="nil"/>
                <w:right w:val="nil"/>
                <w:between w:val="nil"/>
              </w:pBdr>
              <w:spacing w:line="240" w:lineRule="auto"/>
              <w:jc w:val="center"/>
            </w:pPr>
          </w:p>
          <w:p w14:paraId="18CC4DF1" w14:textId="77777777" w:rsidR="00501D70" w:rsidRPr="00E57363" w:rsidRDefault="00501D70">
            <w:pPr>
              <w:widowControl w:val="0"/>
              <w:pBdr>
                <w:top w:val="nil"/>
                <w:left w:val="nil"/>
                <w:bottom w:val="nil"/>
                <w:right w:val="nil"/>
                <w:between w:val="nil"/>
              </w:pBdr>
              <w:spacing w:line="240" w:lineRule="auto"/>
              <w:jc w:val="center"/>
            </w:pPr>
          </w:p>
          <w:p w14:paraId="70D6E66C" w14:textId="77777777" w:rsidR="00501D70" w:rsidRPr="00E57363" w:rsidRDefault="00501D70">
            <w:pPr>
              <w:widowControl w:val="0"/>
              <w:pBdr>
                <w:top w:val="nil"/>
                <w:left w:val="nil"/>
                <w:bottom w:val="nil"/>
                <w:right w:val="nil"/>
                <w:between w:val="nil"/>
              </w:pBdr>
              <w:spacing w:line="240" w:lineRule="auto"/>
              <w:jc w:val="center"/>
            </w:pPr>
          </w:p>
          <w:p w14:paraId="7F52AF32" w14:textId="77777777" w:rsidR="00501D70" w:rsidRPr="00E57363" w:rsidRDefault="00501D70">
            <w:pPr>
              <w:widowControl w:val="0"/>
              <w:pBdr>
                <w:top w:val="nil"/>
                <w:left w:val="nil"/>
                <w:bottom w:val="nil"/>
                <w:right w:val="nil"/>
                <w:between w:val="nil"/>
              </w:pBdr>
              <w:spacing w:line="240" w:lineRule="auto"/>
              <w:jc w:val="center"/>
            </w:pPr>
          </w:p>
          <w:p w14:paraId="22181C02"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Low</w:t>
            </w:r>
          </w:p>
        </w:tc>
      </w:tr>
      <w:tr w:rsidR="00501D70" w:rsidRPr="00E57363" w14:paraId="6A420BEC" w14:textId="77777777" w:rsidTr="00E57363">
        <w:trPr>
          <w:trHeight w:val="515"/>
          <w:jc w:val="center"/>
        </w:trPr>
        <w:tc>
          <w:tcPr>
            <w:tcW w:w="0" w:type="auto"/>
            <w:shd w:val="clear" w:color="auto" w:fill="auto"/>
            <w:tcMar>
              <w:top w:w="100" w:type="dxa"/>
              <w:left w:w="100" w:type="dxa"/>
              <w:bottom w:w="100" w:type="dxa"/>
              <w:right w:w="100" w:type="dxa"/>
            </w:tcMar>
          </w:tcPr>
          <w:p w14:paraId="55C03206" w14:textId="77777777" w:rsidR="00501D70" w:rsidRPr="00E57363" w:rsidRDefault="00000000">
            <w:pPr>
              <w:widowControl w:val="0"/>
              <w:pBdr>
                <w:top w:val="nil"/>
                <w:left w:val="nil"/>
                <w:bottom w:val="nil"/>
                <w:right w:val="nil"/>
                <w:between w:val="nil"/>
              </w:pBdr>
              <w:spacing w:line="240" w:lineRule="auto"/>
            </w:pPr>
            <w:r w:rsidRPr="00E57363">
              <w:t>Bargaining Power of Buyers</w:t>
            </w:r>
          </w:p>
        </w:tc>
        <w:tc>
          <w:tcPr>
            <w:tcW w:w="0" w:type="auto"/>
            <w:shd w:val="clear" w:color="auto" w:fill="auto"/>
            <w:tcMar>
              <w:top w:w="100" w:type="dxa"/>
              <w:left w:w="100" w:type="dxa"/>
              <w:bottom w:w="100" w:type="dxa"/>
              <w:right w:w="100" w:type="dxa"/>
            </w:tcMar>
          </w:tcPr>
          <w:p w14:paraId="494BE91F" w14:textId="77777777" w:rsidR="00501D70" w:rsidRPr="00E57363" w:rsidRDefault="00000000">
            <w:pPr>
              <w:widowControl w:val="0"/>
              <w:pBdr>
                <w:top w:val="nil"/>
                <w:left w:val="nil"/>
                <w:bottom w:val="nil"/>
                <w:right w:val="nil"/>
                <w:between w:val="nil"/>
              </w:pBdr>
            </w:pPr>
            <w:r w:rsidRPr="00E57363">
              <w:t xml:space="preserve">Individual buyers have limited power due to the wide range of services offered by HSBC. HSBC's large customer base reduces the bargaining power of individual buyers (Lu </w:t>
            </w:r>
            <w:r w:rsidRPr="00E57363">
              <w:rPr>
                <w:i/>
              </w:rPr>
              <w:t>et al.</w:t>
            </w:r>
            <w:r w:rsidRPr="00E57363">
              <w:t>, 2023). Limited ability for buyers to integrate into the banking industry. High price sensitivity in competitive markets influences HSBC's pricing strategies.</w:t>
            </w:r>
          </w:p>
        </w:tc>
        <w:tc>
          <w:tcPr>
            <w:tcW w:w="0" w:type="auto"/>
            <w:shd w:val="clear" w:color="auto" w:fill="FF9900"/>
            <w:tcMar>
              <w:top w:w="100" w:type="dxa"/>
              <w:left w:w="100" w:type="dxa"/>
              <w:bottom w:w="100" w:type="dxa"/>
              <w:right w:w="100" w:type="dxa"/>
            </w:tcMar>
          </w:tcPr>
          <w:p w14:paraId="003B150B" w14:textId="77777777" w:rsidR="00501D70" w:rsidRPr="00E57363" w:rsidRDefault="00501D70">
            <w:pPr>
              <w:widowControl w:val="0"/>
              <w:pBdr>
                <w:top w:val="nil"/>
                <w:left w:val="nil"/>
                <w:bottom w:val="nil"/>
                <w:right w:val="nil"/>
                <w:between w:val="nil"/>
              </w:pBdr>
              <w:spacing w:line="240" w:lineRule="auto"/>
              <w:jc w:val="center"/>
            </w:pPr>
          </w:p>
          <w:p w14:paraId="75A3051C" w14:textId="77777777" w:rsidR="00501D70" w:rsidRPr="00E57363" w:rsidRDefault="00501D70">
            <w:pPr>
              <w:widowControl w:val="0"/>
              <w:pBdr>
                <w:top w:val="nil"/>
                <w:left w:val="nil"/>
                <w:bottom w:val="nil"/>
                <w:right w:val="nil"/>
                <w:between w:val="nil"/>
              </w:pBdr>
              <w:spacing w:line="240" w:lineRule="auto"/>
              <w:jc w:val="center"/>
            </w:pPr>
          </w:p>
          <w:p w14:paraId="0A07F345" w14:textId="77777777" w:rsidR="00501D70" w:rsidRPr="00E57363" w:rsidRDefault="00501D70">
            <w:pPr>
              <w:widowControl w:val="0"/>
              <w:pBdr>
                <w:top w:val="nil"/>
                <w:left w:val="nil"/>
                <w:bottom w:val="nil"/>
                <w:right w:val="nil"/>
                <w:between w:val="nil"/>
              </w:pBdr>
              <w:spacing w:line="240" w:lineRule="auto"/>
              <w:jc w:val="center"/>
            </w:pPr>
          </w:p>
          <w:p w14:paraId="6E0C55BC"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 xml:space="preserve">Moderate </w:t>
            </w:r>
          </w:p>
        </w:tc>
      </w:tr>
      <w:tr w:rsidR="00501D70" w:rsidRPr="00E57363" w14:paraId="37DC084C" w14:textId="77777777" w:rsidTr="00E57363">
        <w:trPr>
          <w:trHeight w:val="515"/>
          <w:jc w:val="center"/>
        </w:trPr>
        <w:tc>
          <w:tcPr>
            <w:tcW w:w="0" w:type="auto"/>
            <w:shd w:val="clear" w:color="auto" w:fill="auto"/>
            <w:tcMar>
              <w:top w:w="100" w:type="dxa"/>
              <w:left w:w="100" w:type="dxa"/>
              <w:bottom w:w="100" w:type="dxa"/>
              <w:right w:w="100" w:type="dxa"/>
            </w:tcMar>
          </w:tcPr>
          <w:p w14:paraId="02D05C0B" w14:textId="77777777" w:rsidR="00501D70" w:rsidRPr="00E57363" w:rsidRDefault="00000000">
            <w:pPr>
              <w:widowControl w:val="0"/>
              <w:spacing w:line="240" w:lineRule="auto"/>
            </w:pPr>
            <w:r w:rsidRPr="00E57363">
              <w:t>Bargaining Power of Suppliers</w:t>
            </w:r>
          </w:p>
        </w:tc>
        <w:tc>
          <w:tcPr>
            <w:tcW w:w="0" w:type="auto"/>
            <w:shd w:val="clear" w:color="auto" w:fill="auto"/>
            <w:tcMar>
              <w:top w:w="100" w:type="dxa"/>
              <w:left w:w="100" w:type="dxa"/>
              <w:bottom w:w="100" w:type="dxa"/>
              <w:right w:w="100" w:type="dxa"/>
            </w:tcMar>
          </w:tcPr>
          <w:p w14:paraId="0E67B66A" w14:textId="77777777" w:rsidR="00501D70" w:rsidRPr="00E57363" w:rsidRDefault="00000000">
            <w:pPr>
              <w:widowControl w:val="0"/>
            </w:pPr>
            <w:r w:rsidRPr="00E57363">
              <w:t xml:space="preserve">Financial services rely on suppliers like technology and talent (Chang </w:t>
            </w:r>
            <w:r w:rsidRPr="00E57363">
              <w:rPr>
                <w:i/>
              </w:rPr>
              <w:t>et al.</w:t>
            </w:r>
            <w:r w:rsidRPr="00E57363">
              <w:t xml:space="preserve">, 2020). A limited number of specialized technology and talent increases the bargaining power of suppliers for HSBC. </w:t>
            </w:r>
            <w:r w:rsidRPr="00E57363">
              <w:lastRenderedPageBreak/>
              <w:t>High switching costs for technology and talent limit the bargaining power of HSBC.</w:t>
            </w:r>
          </w:p>
        </w:tc>
        <w:tc>
          <w:tcPr>
            <w:tcW w:w="0" w:type="auto"/>
            <w:shd w:val="clear" w:color="auto" w:fill="FF9900"/>
            <w:tcMar>
              <w:top w:w="100" w:type="dxa"/>
              <w:left w:w="100" w:type="dxa"/>
              <w:bottom w:w="100" w:type="dxa"/>
              <w:right w:w="100" w:type="dxa"/>
            </w:tcMar>
          </w:tcPr>
          <w:p w14:paraId="3BCDBEA0" w14:textId="77777777" w:rsidR="00501D70" w:rsidRPr="00E57363" w:rsidRDefault="00501D70">
            <w:pPr>
              <w:widowControl w:val="0"/>
              <w:spacing w:line="240" w:lineRule="auto"/>
              <w:jc w:val="left"/>
            </w:pPr>
          </w:p>
          <w:p w14:paraId="5F16E0DB" w14:textId="77777777" w:rsidR="00501D70" w:rsidRPr="00E57363" w:rsidRDefault="00501D70">
            <w:pPr>
              <w:widowControl w:val="0"/>
              <w:spacing w:line="240" w:lineRule="auto"/>
              <w:jc w:val="center"/>
            </w:pPr>
          </w:p>
          <w:p w14:paraId="0BBD1E82" w14:textId="77777777" w:rsidR="00501D70" w:rsidRPr="00E57363" w:rsidRDefault="00501D70">
            <w:pPr>
              <w:widowControl w:val="0"/>
              <w:spacing w:line="240" w:lineRule="auto"/>
              <w:jc w:val="center"/>
            </w:pPr>
          </w:p>
          <w:p w14:paraId="714818BF" w14:textId="77777777" w:rsidR="00501D70" w:rsidRPr="00E57363" w:rsidRDefault="00000000">
            <w:pPr>
              <w:widowControl w:val="0"/>
              <w:spacing w:line="240" w:lineRule="auto"/>
              <w:jc w:val="center"/>
              <w:rPr>
                <w:b/>
              </w:rPr>
            </w:pPr>
            <w:r w:rsidRPr="00E57363">
              <w:rPr>
                <w:b/>
              </w:rPr>
              <w:t xml:space="preserve">Moderate </w:t>
            </w:r>
          </w:p>
          <w:p w14:paraId="75EA4813" w14:textId="77777777" w:rsidR="00501D70" w:rsidRPr="00E57363" w:rsidRDefault="00501D70">
            <w:pPr>
              <w:widowControl w:val="0"/>
              <w:spacing w:line="240" w:lineRule="auto"/>
            </w:pPr>
          </w:p>
        </w:tc>
      </w:tr>
      <w:tr w:rsidR="00501D70" w:rsidRPr="00E57363" w14:paraId="54CC1256" w14:textId="77777777" w:rsidTr="00E57363">
        <w:trPr>
          <w:trHeight w:val="500"/>
          <w:jc w:val="center"/>
        </w:trPr>
        <w:tc>
          <w:tcPr>
            <w:tcW w:w="0" w:type="auto"/>
            <w:shd w:val="clear" w:color="auto" w:fill="auto"/>
            <w:tcMar>
              <w:top w:w="100" w:type="dxa"/>
              <w:left w:w="100" w:type="dxa"/>
              <w:bottom w:w="100" w:type="dxa"/>
              <w:right w:w="100" w:type="dxa"/>
            </w:tcMar>
          </w:tcPr>
          <w:p w14:paraId="0F372E25" w14:textId="77777777" w:rsidR="00501D70" w:rsidRPr="00E57363" w:rsidRDefault="00000000">
            <w:pPr>
              <w:widowControl w:val="0"/>
              <w:pBdr>
                <w:top w:val="nil"/>
                <w:left w:val="nil"/>
                <w:bottom w:val="nil"/>
                <w:right w:val="nil"/>
                <w:between w:val="nil"/>
              </w:pBdr>
              <w:spacing w:line="240" w:lineRule="auto"/>
            </w:pPr>
            <w:r w:rsidRPr="00E57363">
              <w:t>Threat of Substitutes</w:t>
            </w:r>
          </w:p>
        </w:tc>
        <w:tc>
          <w:tcPr>
            <w:tcW w:w="0" w:type="auto"/>
            <w:shd w:val="clear" w:color="auto" w:fill="auto"/>
            <w:tcMar>
              <w:top w:w="100" w:type="dxa"/>
              <w:left w:w="100" w:type="dxa"/>
              <w:bottom w:w="100" w:type="dxa"/>
              <w:right w:w="100" w:type="dxa"/>
            </w:tcMar>
          </w:tcPr>
          <w:p w14:paraId="52F1EF72" w14:textId="77777777" w:rsidR="00501D70" w:rsidRPr="00E57363" w:rsidRDefault="00000000">
            <w:pPr>
              <w:widowControl w:val="0"/>
              <w:pBdr>
                <w:top w:val="nil"/>
                <w:left w:val="nil"/>
                <w:bottom w:val="nil"/>
                <w:right w:val="nil"/>
                <w:between w:val="nil"/>
              </w:pBdr>
            </w:pPr>
            <w:r w:rsidRPr="00E57363">
              <w:t>Moderate switching costs for customers who might opt for alternative financial services. Alternative financial products or services from fintech companies might offer better options (Roy, 2022).</w:t>
            </w:r>
          </w:p>
        </w:tc>
        <w:tc>
          <w:tcPr>
            <w:tcW w:w="0" w:type="auto"/>
            <w:shd w:val="clear" w:color="auto" w:fill="FF0000"/>
            <w:tcMar>
              <w:top w:w="100" w:type="dxa"/>
              <w:left w:w="100" w:type="dxa"/>
              <w:bottom w:w="100" w:type="dxa"/>
              <w:right w:w="100" w:type="dxa"/>
            </w:tcMar>
          </w:tcPr>
          <w:p w14:paraId="267BD67C" w14:textId="77777777" w:rsidR="00501D70" w:rsidRPr="00E57363" w:rsidRDefault="00501D70">
            <w:pPr>
              <w:widowControl w:val="0"/>
              <w:pBdr>
                <w:top w:val="nil"/>
                <w:left w:val="nil"/>
                <w:bottom w:val="nil"/>
                <w:right w:val="nil"/>
                <w:between w:val="nil"/>
              </w:pBdr>
              <w:spacing w:line="240" w:lineRule="auto"/>
              <w:jc w:val="center"/>
            </w:pPr>
          </w:p>
          <w:p w14:paraId="77E0265D" w14:textId="77777777" w:rsidR="00501D70" w:rsidRPr="00E57363" w:rsidRDefault="00501D70">
            <w:pPr>
              <w:widowControl w:val="0"/>
              <w:pBdr>
                <w:top w:val="nil"/>
                <w:left w:val="nil"/>
                <w:bottom w:val="nil"/>
                <w:right w:val="nil"/>
                <w:between w:val="nil"/>
              </w:pBdr>
              <w:spacing w:line="240" w:lineRule="auto"/>
              <w:jc w:val="center"/>
            </w:pPr>
          </w:p>
          <w:p w14:paraId="6D2CBD63" w14:textId="77777777" w:rsidR="00501D70" w:rsidRPr="00E57363" w:rsidRDefault="00501D70">
            <w:pPr>
              <w:widowControl w:val="0"/>
              <w:pBdr>
                <w:top w:val="nil"/>
                <w:left w:val="nil"/>
                <w:bottom w:val="nil"/>
                <w:right w:val="nil"/>
                <w:between w:val="nil"/>
              </w:pBdr>
              <w:spacing w:line="240" w:lineRule="auto"/>
              <w:jc w:val="center"/>
              <w:rPr>
                <w:b/>
              </w:rPr>
            </w:pPr>
          </w:p>
          <w:p w14:paraId="686A65B0" w14:textId="77777777" w:rsidR="00501D70" w:rsidRPr="00E57363" w:rsidRDefault="00000000">
            <w:pPr>
              <w:widowControl w:val="0"/>
              <w:pBdr>
                <w:top w:val="nil"/>
                <w:left w:val="nil"/>
                <w:bottom w:val="nil"/>
                <w:right w:val="nil"/>
                <w:between w:val="nil"/>
              </w:pBdr>
              <w:spacing w:line="240" w:lineRule="auto"/>
              <w:jc w:val="center"/>
              <w:rPr>
                <w:b/>
              </w:rPr>
            </w:pPr>
            <w:r w:rsidRPr="00E57363">
              <w:rPr>
                <w:b/>
              </w:rPr>
              <w:t xml:space="preserve">High </w:t>
            </w:r>
          </w:p>
        </w:tc>
      </w:tr>
      <w:tr w:rsidR="00501D70" w:rsidRPr="00E57363" w14:paraId="3D3BC9E4" w14:textId="77777777" w:rsidTr="00E57363">
        <w:trPr>
          <w:jc w:val="center"/>
        </w:trPr>
        <w:tc>
          <w:tcPr>
            <w:tcW w:w="0" w:type="auto"/>
            <w:shd w:val="clear" w:color="auto" w:fill="auto"/>
            <w:tcMar>
              <w:top w:w="100" w:type="dxa"/>
              <w:left w:w="100" w:type="dxa"/>
              <w:bottom w:w="100" w:type="dxa"/>
              <w:right w:w="100" w:type="dxa"/>
            </w:tcMar>
          </w:tcPr>
          <w:p w14:paraId="33E861AF" w14:textId="77777777" w:rsidR="00501D70" w:rsidRPr="00E57363" w:rsidRDefault="00000000">
            <w:pPr>
              <w:widowControl w:val="0"/>
              <w:pBdr>
                <w:top w:val="nil"/>
                <w:left w:val="nil"/>
                <w:bottom w:val="nil"/>
                <w:right w:val="nil"/>
                <w:between w:val="nil"/>
              </w:pBdr>
              <w:spacing w:line="240" w:lineRule="auto"/>
            </w:pPr>
            <w:r w:rsidRPr="00E57363">
              <w:t>Competitive Rivalry</w:t>
            </w:r>
          </w:p>
        </w:tc>
        <w:tc>
          <w:tcPr>
            <w:tcW w:w="0" w:type="auto"/>
            <w:shd w:val="clear" w:color="auto" w:fill="auto"/>
            <w:tcMar>
              <w:top w:w="100" w:type="dxa"/>
              <w:left w:w="100" w:type="dxa"/>
              <w:bottom w:w="100" w:type="dxa"/>
              <w:right w:w="100" w:type="dxa"/>
            </w:tcMar>
          </w:tcPr>
          <w:p w14:paraId="74F83463" w14:textId="77777777" w:rsidR="00501D70" w:rsidRPr="00E57363" w:rsidRDefault="00000000">
            <w:pPr>
              <w:widowControl w:val="0"/>
              <w:pBdr>
                <w:top w:val="nil"/>
                <w:left w:val="nil"/>
                <w:bottom w:val="nil"/>
                <w:right w:val="nil"/>
                <w:between w:val="nil"/>
              </w:pBdr>
            </w:pPr>
            <w:r w:rsidRPr="00E57363">
              <w:t>High competition from other established financial institutions. A diverse range of financial products and services are available in the market. Rapid technological advancements and innovative products or services offered by competitors (Rahmayati, 2021).</w:t>
            </w:r>
          </w:p>
        </w:tc>
        <w:tc>
          <w:tcPr>
            <w:tcW w:w="0" w:type="auto"/>
            <w:shd w:val="clear" w:color="auto" w:fill="FF0000"/>
            <w:tcMar>
              <w:top w:w="100" w:type="dxa"/>
              <w:left w:w="100" w:type="dxa"/>
              <w:bottom w:w="100" w:type="dxa"/>
              <w:right w:w="100" w:type="dxa"/>
            </w:tcMar>
          </w:tcPr>
          <w:p w14:paraId="70FEB48B" w14:textId="77777777" w:rsidR="00501D70" w:rsidRPr="00E57363" w:rsidRDefault="00501D70">
            <w:pPr>
              <w:widowControl w:val="0"/>
              <w:spacing w:line="240" w:lineRule="auto"/>
              <w:jc w:val="center"/>
            </w:pPr>
          </w:p>
          <w:p w14:paraId="76613EFD" w14:textId="77777777" w:rsidR="00501D70" w:rsidRPr="00E57363" w:rsidRDefault="00501D70">
            <w:pPr>
              <w:widowControl w:val="0"/>
              <w:spacing w:line="240" w:lineRule="auto"/>
              <w:jc w:val="center"/>
            </w:pPr>
          </w:p>
          <w:p w14:paraId="0BBA71EA" w14:textId="77777777" w:rsidR="00501D70" w:rsidRPr="00E57363" w:rsidRDefault="00501D70">
            <w:pPr>
              <w:widowControl w:val="0"/>
              <w:spacing w:line="240" w:lineRule="auto"/>
              <w:jc w:val="center"/>
              <w:rPr>
                <w:b/>
              </w:rPr>
            </w:pPr>
          </w:p>
          <w:p w14:paraId="0AB0D72F" w14:textId="77777777" w:rsidR="00501D70" w:rsidRPr="00E57363" w:rsidRDefault="00000000">
            <w:pPr>
              <w:widowControl w:val="0"/>
              <w:spacing w:line="240" w:lineRule="auto"/>
              <w:jc w:val="center"/>
              <w:rPr>
                <w:b/>
              </w:rPr>
            </w:pPr>
            <w:r w:rsidRPr="00E57363">
              <w:rPr>
                <w:b/>
              </w:rPr>
              <w:t xml:space="preserve">High </w:t>
            </w:r>
          </w:p>
        </w:tc>
      </w:tr>
    </w:tbl>
    <w:p w14:paraId="39BD02ED" w14:textId="77777777" w:rsidR="00501D70" w:rsidRPr="00E57363" w:rsidRDefault="00000000">
      <w:pPr>
        <w:jc w:val="center"/>
        <w:rPr>
          <w:b/>
          <w:i/>
        </w:rPr>
      </w:pPr>
      <w:r w:rsidRPr="00E57363">
        <w:rPr>
          <w:b/>
        </w:rPr>
        <w:t xml:space="preserve">Table 2: Porter’s Five Forces Analysis of HSBC </w:t>
      </w:r>
    </w:p>
    <w:p w14:paraId="2326026F" w14:textId="77777777" w:rsidR="00501D70" w:rsidRPr="00E57363" w:rsidRDefault="00000000">
      <w:r w:rsidRPr="00E57363">
        <w:rPr>
          <w:b/>
          <w:i/>
        </w:rPr>
        <w:t xml:space="preserve">Micro marketing environment with SWOT analysis </w:t>
      </w:r>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20"/>
        <w:gridCol w:w="4720"/>
      </w:tblGrid>
      <w:tr w:rsidR="00501D70" w:rsidRPr="00E57363" w14:paraId="6A80CFDA" w14:textId="77777777" w:rsidTr="00E57363">
        <w:trPr>
          <w:trHeight w:val="778"/>
        </w:trPr>
        <w:tc>
          <w:tcPr>
            <w:tcW w:w="0" w:type="auto"/>
            <w:shd w:val="clear" w:color="auto" w:fill="auto"/>
            <w:tcMar>
              <w:top w:w="100" w:type="dxa"/>
              <w:left w:w="100" w:type="dxa"/>
              <w:bottom w:w="100" w:type="dxa"/>
              <w:right w:w="100" w:type="dxa"/>
            </w:tcMar>
          </w:tcPr>
          <w:p w14:paraId="043828FB" w14:textId="77777777" w:rsidR="00501D70" w:rsidRPr="00E57363" w:rsidRDefault="00000000">
            <w:pPr>
              <w:widowControl w:val="0"/>
              <w:pBdr>
                <w:top w:val="nil"/>
                <w:left w:val="nil"/>
                <w:bottom w:val="nil"/>
                <w:right w:val="nil"/>
                <w:between w:val="nil"/>
              </w:pBdr>
              <w:rPr>
                <w:b/>
                <w:i/>
              </w:rPr>
            </w:pPr>
            <w:r w:rsidRPr="00E57363">
              <w:rPr>
                <w:b/>
                <w:i/>
              </w:rPr>
              <w:t xml:space="preserve">Strengths </w:t>
            </w:r>
          </w:p>
          <w:p w14:paraId="7988D1B0" w14:textId="77777777" w:rsidR="00501D70" w:rsidRPr="00E57363" w:rsidRDefault="00000000">
            <w:pPr>
              <w:widowControl w:val="0"/>
              <w:numPr>
                <w:ilvl w:val="0"/>
                <w:numId w:val="1"/>
              </w:numPr>
              <w:pBdr>
                <w:top w:val="nil"/>
                <w:left w:val="nil"/>
                <w:bottom w:val="nil"/>
                <w:right w:val="nil"/>
                <w:between w:val="nil"/>
              </w:pBdr>
            </w:pPr>
            <w:r w:rsidRPr="00E57363">
              <w:t>Strong global brand and reputation (HSBC UK, 2025).</w:t>
            </w:r>
          </w:p>
          <w:p w14:paraId="10E14919" w14:textId="77777777" w:rsidR="00501D70" w:rsidRPr="00E57363" w:rsidRDefault="00000000">
            <w:pPr>
              <w:widowControl w:val="0"/>
              <w:numPr>
                <w:ilvl w:val="0"/>
                <w:numId w:val="1"/>
              </w:numPr>
              <w:pBdr>
                <w:top w:val="nil"/>
                <w:left w:val="nil"/>
                <w:bottom w:val="nil"/>
                <w:right w:val="nil"/>
                <w:between w:val="nil"/>
              </w:pBdr>
            </w:pPr>
            <w:r w:rsidRPr="00E57363">
              <w:t>Extensive network and reach.</w:t>
            </w:r>
          </w:p>
          <w:p w14:paraId="2DBDF6CF" w14:textId="77777777" w:rsidR="00501D70" w:rsidRPr="00E57363" w:rsidRDefault="00000000">
            <w:pPr>
              <w:widowControl w:val="0"/>
              <w:numPr>
                <w:ilvl w:val="0"/>
                <w:numId w:val="1"/>
              </w:numPr>
              <w:pBdr>
                <w:top w:val="nil"/>
                <w:left w:val="nil"/>
                <w:bottom w:val="nil"/>
                <w:right w:val="nil"/>
                <w:between w:val="nil"/>
              </w:pBdr>
            </w:pPr>
            <w:r w:rsidRPr="00E57363">
              <w:t>A comprehensive range of financial services.</w:t>
            </w:r>
          </w:p>
          <w:p w14:paraId="6BB23BE9" w14:textId="77777777" w:rsidR="00501D70" w:rsidRPr="00E57363" w:rsidRDefault="00000000">
            <w:pPr>
              <w:widowControl w:val="0"/>
              <w:numPr>
                <w:ilvl w:val="0"/>
                <w:numId w:val="1"/>
              </w:numPr>
              <w:pBdr>
                <w:top w:val="nil"/>
                <w:left w:val="nil"/>
                <w:bottom w:val="nil"/>
                <w:right w:val="nil"/>
                <w:between w:val="nil"/>
              </w:pBdr>
            </w:pPr>
            <w:r w:rsidRPr="00E57363">
              <w:t>Advanced technology and digital banking capabilities.</w:t>
            </w:r>
          </w:p>
          <w:p w14:paraId="422CA771" w14:textId="510DAA4A" w:rsidR="00501D70" w:rsidRPr="00E57363" w:rsidRDefault="00000000" w:rsidP="00E57363">
            <w:pPr>
              <w:widowControl w:val="0"/>
              <w:numPr>
                <w:ilvl w:val="0"/>
                <w:numId w:val="1"/>
              </w:numPr>
              <w:pBdr>
                <w:top w:val="nil"/>
                <w:left w:val="nil"/>
                <w:bottom w:val="nil"/>
                <w:right w:val="nil"/>
                <w:between w:val="nil"/>
              </w:pBdr>
            </w:pPr>
            <w:r w:rsidRPr="00E57363">
              <w:t>Commitment to sustainability and corporate social responsibility (CSR).</w:t>
            </w:r>
          </w:p>
        </w:tc>
        <w:tc>
          <w:tcPr>
            <w:tcW w:w="0" w:type="auto"/>
            <w:shd w:val="clear" w:color="auto" w:fill="auto"/>
            <w:tcMar>
              <w:top w:w="100" w:type="dxa"/>
              <w:left w:w="100" w:type="dxa"/>
              <w:bottom w:w="100" w:type="dxa"/>
              <w:right w:w="100" w:type="dxa"/>
            </w:tcMar>
          </w:tcPr>
          <w:p w14:paraId="462069A0" w14:textId="77777777" w:rsidR="00501D70" w:rsidRPr="00E57363" w:rsidRDefault="00000000">
            <w:pPr>
              <w:widowControl w:val="0"/>
              <w:pBdr>
                <w:top w:val="nil"/>
                <w:left w:val="nil"/>
                <w:bottom w:val="nil"/>
                <w:right w:val="nil"/>
                <w:between w:val="nil"/>
              </w:pBdr>
              <w:rPr>
                <w:b/>
                <w:i/>
              </w:rPr>
            </w:pPr>
            <w:r w:rsidRPr="00E57363">
              <w:rPr>
                <w:b/>
                <w:i/>
              </w:rPr>
              <w:t xml:space="preserve">Weaknesses </w:t>
            </w:r>
          </w:p>
          <w:p w14:paraId="6480F537" w14:textId="77777777" w:rsidR="00501D70" w:rsidRPr="00E57363" w:rsidRDefault="00000000">
            <w:pPr>
              <w:widowControl w:val="0"/>
              <w:numPr>
                <w:ilvl w:val="0"/>
                <w:numId w:val="4"/>
              </w:numPr>
              <w:pBdr>
                <w:top w:val="nil"/>
                <w:left w:val="nil"/>
                <w:bottom w:val="nil"/>
                <w:right w:val="nil"/>
                <w:between w:val="nil"/>
              </w:pBdr>
            </w:pPr>
            <w:r w:rsidRPr="00E57363">
              <w:t>High dependency on certain markets like the UK (Chang, 2022).</w:t>
            </w:r>
          </w:p>
          <w:p w14:paraId="424C33DE" w14:textId="77777777" w:rsidR="00501D70" w:rsidRPr="00E57363" w:rsidRDefault="00000000">
            <w:pPr>
              <w:widowControl w:val="0"/>
              <w:numPr>
                <w:ilvl w:val="0"/>
                <w:numId w:val="4"/>
              </w:numPr>
              <w:pBdr>
                <w:top w:val="nil"/>
                <w:left w:val="nil"/>
                <w:bottom w:val="nil"/>
                <w:right w:val="nil"/>
                <w:between w:val="nil"/>
              </w:pBdr>
            </w:pPr>
            <w:r w:rsidRPr="00E57363">
              <w:t>Regulatory challenges in different regions.</w:t>
            </w:r>
          </w:p>
          <w:p w14:paraId="006EB347" w14:textId="77777777" w:rsidR="00501D70" w:rsidRPr="00E57363" w:rsidRDefault="00000000">
            <w:pPr>
              <w:widowControl w:val="0"/>
              <w:numPr>
                <w:ilvl w:val="0"/>
                <w:numId w:val="4"/>
              </w:numPr>
              <w:pBdr>
                <w:top w:val="nil"/>
                <w:left w:val="nil"/>
                <w:bottom w:val="nil"/>
                <w:right w:val="nil"/>
                <w:between w:val="nil"/>
              </w:pBdr>
            </w:pPr>
            <w:r w:rsidRPr="00E57363">
              <w:t>Complex organizational structure.</w:t>
            </w:r>
          </w:p>
          <w:p w14:paraId="31E0664A" w14:textId="77777777" w:rsidR="00501D70" w:rsidRPr="00E57363" w:rsidRDefault="00000000">
            <w:pPr>
              <w:widowControl w:val="0"/>
              <w:numPr>
                <w:ilvl w:val="0"/>
                <w:numId w:val="4"/>
              </w:numPr>
              <w:pBdr>
                <w:top w:val="nil"/>
                <w:left w:val="nil"/>
                <w:bottom w:val="nil"/>
                <w:right w:val="nil"/>
                <w:between w:val="nil"/>
              </w:pBdr>
            </w:pPr>
            <w:r w:rsidRPr="00E57363">
              <w:t>High operational costs.</w:t>
            </w:r>
          </w:p>
          <w:p w14:paraId="08C0E0E8" w14:textId="77777777" w:rsidR="00501D70" w:rsidRPr="00E57363" w:rsidRDefault="00000000">
            <w:pPr>
              <w:widowControl w:val="0"/>
              <w:numPr>
                <w:ilvl w:val="0"/>
                <w:numId w:val="4"/>
              </w:numPr>
              <w:pBdr>
                <w:top w:val="nil"/>
                <w:left w:val="nil"/>
                <w:bottom w:val="nil"/>
                <w:right w:val="nil"/>
                <w:between w:val="nil"/>
              </w:pBdr>
            </w:pPr>
            <w:r w:rsidRPr="00E57363">
              <w:t>Limited marketing activities or initiatives.</w:t>
            </w:r>
          </w:p>
        </w:tc>
      </w:tr>
      <w:tr w:rsidR="00501D70" w:rsidRPr="00E57363" w14:paraId="4C8A0E90" w14:textId="77777777" w:rsidTr="00E57363">
        <w:tc>
          <w:tcPr>
            <w:tcW w:w="0" w:type="auto"/>
            <w:shd w:val="clear" w:color="auto" w:fill="auto"/>
            <w:tcMar>
              <w:top w:w="100" w:type="dxa"/>
              <w:left w:w="100" w:type="dxa"/>
              <w:bottom w:w="100" w:type="dxa"/>
              <w:right w:w="100" w:type="dxa"/>
            </w:tcMar>
          </w:tcPr>
          <w:p w14:paraId="6AB2BCCA" w14:textId="77777777" w:rsidR="00501D70" w:rsidRPr="00E57363" w:rsidRDefault="00000000">
            <w:pPr>
              <w:widowControl w:val="0"/>
              <w:pBdr>
                <w:top w:val="nil"/>
                <w:left w:val="nil"/>
                <w:bottom w:val="nil"/>
                <w:right w:val="nil"/>
                <w:between w:val="nil"/>
              </w:pBdr>
              <w:rPr>
                <w:b/>
                <w:i/>
              </w:rPr>
            </w:pPr>
            <w:r w:rsidRPr="00E57363">
              <w:rPr>
                <w:b/>
                <w:i/>
              </w:rPr>
              <w:t xml:space="preserve">Opportunities </w:t>
            </w:r>
          </w:p>
          <w:p w14:paraId="66018AC4" w14:textId="77777777" w:rsidR="00501D70" w:rsidRPr="00E57363" w:rsidRDefault="00000000">
            <w:pPr>
              <w:numPr>
                <w:ilvl w:val="0"/>
                <w:numId w:val="3"/>
              </w:numPr>
            </w:pPr>
            <w:r w:rsidRPr="00E57363">
              <w:t>Expansion in emerging markets.</w:t>
            </w:r>
          </w:p>
          <w:p w14:paraId="643564EE" w14:textId="77777777" w:rsidR="00501D70" w:rsidRPr="00E57363" w:rsidRDefault="00000000">
            <w:pPr>
              <w:numPr>
                <w:ilvl w:val="0"/>
                <w:numId w:val="3"/>
              </w:numPr>
            </w:pPr>
            <w:r w:rsidRPr="00E57363">
              <w:t>Increasing demand for digital banking.</w:t>
            </w:r>
          </w:p>
          <w:p w14:paraId="6F6DF598" w14:textId="77777777" w:rsidR="00501D70" w:rsidRPr="00E57363" w:rsidRDefault="00000000">
            <w:pPr>
              <w:numPr>
                <w:ilvl w:val="0"/>
                <w:numId w:val="3"/>
              </w:numPr>
            </w:pPr>
            <w:r w:rsidRPr="00E57363">
              <w:t>Cross-selling opportunities with existing customer base (Roy, 2022).</w:t>
            </w:r>
          </w:p>
          <w:p w14:paraId="6873C113" w14:textId="77777777" w:rsidR="00501D70" w:rsidRPr="00E57363" w:rsidRDefault="00000000">
            <w:pPr>
              <w:numPr>
                <w:ilvl w:val="0"/>
                <w:numId w:val="3"/>
              </w:numPr>
            </w:pPr>
            <w:r w:rsidRPr="00E57363">
              <w:t>Strategic partnerships and alliances.</w:t>
            </w:r>
          </w:p>
        </w:tc>
        <w:tc>
          <w:tcPr>
            <w:tcW w:w="0" w:type="auto"/>
            <w:shd w:val="clear" w:color="auto" w:fill="auto"/>
            <w:tcMar>
              <w:top w:w="100" w:type="dxa"/>
              <w:left w:w="100" w:type="dxa"/>
              <w:bottom w:w="100" w:type="dxa"/>
              <w:right w:w="100" w:type="dxa"/>
            </w:tcMar>
          </w:tcPr>
          <w:p w14:paraId="3BC2F5A8" w14:textId="77777777" w:rsidR="00501D70" w:rsidRPr="00E57363" w:rsidRDefault="00000000">
            <w:pPr>
              <w:widowControl w:val="0"/>
              <w:pBdr>
                <w:top w:val="nil"/>
                <w:left w:val="nil"/>
                <w:bottom w:val="nil"/>
                <w:right w:val="nil"/>
                <w:between w:val="nil"/>
              </w:pBdr>
              <w:rPr>
                <w:b/>
                <w:i/>
              </w:rPr>
            </w:pPr>
            <w:r w:rsidRPr="00E57363">
              <w:rPr>
                <w:b/>
                <w:i/>
              </w:rPr>
              <w:t xml:space="preserve">Threats </w:t>
            </w:r>
          </w:p>
          <w:p w14:paraId="4156FC42" w14:textId="77777777" w:rsidR="00501D70" w:rsidRPr="00E57363" w:rsidRDefault="00000000">
            <w:pPr>
              <w:widowControl w:val="0"/>
              <w:numPr>
                <w:ilvl w:val="0"/>
                <w:numId w:val="2"/>
              </w:numPr>
              <w:pBdr>
                <w:top w:val="nil"/>
                <w:left w:val="nil"/>
                <w:bottom w:val="nil"/>
                <w:right w:val="nil"/>
                <w:between w:val="nil"/>
              </w:pBdr>
            </w:pPr>
            <w:r w:rsidRPr="00E57363">
              <w:t>Intense competition from other financial institutions.</w:t>
            </w:r>
          </w:p>
          <w:p w14:paraId="41183BBB" w14:textId="77777777" w:rsidR="00501D70" w:rsidRPr="00E57363" w:rsidRDefault="00000000">
            <w:pPr>
              <w:widowControl w:val="0"/>
              <w:numPr>
                <w:ilvl w:val="0"/>
                <w:numId w:val="2"/>
              </w:numPr>
              <w:pBdr>
                <w:top w:val="nil"/>
                <w:left w:val="nil"/>
                <w:bottom w:val="nil"/>
                <w:right w:val="nil"/>
                <w:between w:val="nil"/>
              </w:pBdr>
            </w:pPr>
            <w:r w:rsidRPr="00E57363">
              <w:t>Economic downturns and market volatility.</w:t>
            </w:r>
          </w:p>
          <w:p w14:paraId="59B840E9" w14:textId="77777777" w:rsidR="00501D70" w:rsidRPr="00E57363" w:rsidRDefault="00000000">
            <w:pPr>
              <w:widowControl w:val="0"/>
              <w:numPr>
                <w:ilvl w:val="0"/>
                <w:numId w:val="2"/>
              </w:numPr>
              <w:pBdr>
                <w:top w:val="nil"/>
                <w:left w:val="nil"/>
                <w:bottom w:val="nil"/>
                <w:right w:val="nil"/>
                <w:between w:val="nil"/>
              </w:pBdr>
            </w:pPr>
            <w:r w:rsidRPr="00E57363">
              <w:t>Cybersecurity threats.</w:t>
            </w:r>
          </w:p>
          <w:p w14:paraId="0C9F0B88" w14:textId="77777777" w:rsidR="00501D70" w:rsidRPr="00E57363" w:rsidRDefault="00000000">
            <w:pPr>
              <w:widowControl w:val="0"/>
              <w:numPr>
                <w:ilvl w:val="0"/>
                <w:numId w:val="2"/>
              </w:numPr>
              <w:pBdr>
                <w:top w:val="nil"/>
                <w:left w:val="nil"/>
                <w:bottom w:val="nil"/>
                <w:right w:val="nil"/>
                <w:between w:val="nil"/>
              </w:pBdr>
            </w:pPr>
            <w:r w:rsidRPr="00E57363">
              <w:lastRenderedPageBreak/>
              <w:t>Changing regulatory environment and foreign exchange rate (Chang, 2022).</w:t>
            </w:r>
          </w:p>
        </w:tc>
      </w:tr>
    </w:tbl>
    <w:p w14:paraId="675D7FF4" w14:textId="77777777" w:rsidR="00501D70" w:rsidRPr="00E57363" w:rsidRDefault="00000000">
      <w:pPr>
        <w:jc w:val="center"/>
      </w:pPr>
      <w:r w:rsidRPr="00E57363">
        <w:rPr>
          <w:b/>
        </w:rPr>
        <w:lastRenderedPageBreak/>
        <w:t xml:space="preserve">Table 3: SWOT analysis of HSBC </w:t>
      </w:r>
    </w:p>
    <w:p w14:paraId="0902A516" w14:textId="77777777" w:rsidR="00501D70" w:rsidRPr="00E57363" w:rsidRDefault="00000000">
      <w:pPr>
        <w:pStyle w:val="Heading2"/>
      </w:pPr>
      <w:bookmarkStart w:id="13" w:name="_theayogs8kxl" w:colFirst="0" w:colLast="0"/>
      <w:bookmarkStart w:id="14" w:name="_Toc187017298"/>
      <w:bookmarkEnd w:id="13"/>
      <w:r w:rsidRPr="00E57363">
        <w:t>2.3 Change management strategies</w:t>
      </w:r>
      <w:bookmarkEnd w:id="14"/>
    </w:p>
    <w:p w14:paraId="4583F09E" w14:textId="77777777" w:rsidR="00501D70" w:rsidRPr="00E57363" w:rsidRDefault="00000000">
      <w:r w:rsidRPr="00E57363">
        <w:t xml:space="preserve">Change management refers to a structured approach implemented by companies to lead people through a transition process to attain desired outcomes (Buchanan &amp; Badham, 2008). </w:t>
      </w:r>
    </w:p>
    <w:p w14:paraId="71B2BD01" w14:textId="77777777" w:rsidR="00501D70" w:rsidRPr="00E57363" w:rsidRDefault="00000000">
      <w:pPr>
        <w:jc w:val="center"/>
      </w:pPr>
      <w:r w:rsidRPr="00E57363">
        <w:rPr>
          <w:noProof/>
        </w:rPr>
        <w:drawing>
          <wp:inline distT="114300" distB="114300" distL="114300" distR="114300" wp14:anchorId="508C673D" wp14:editId="356170CB">
            <wp:extent cx="5943600" cy="3149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149600"/>
                    </a:xfrm>
                    <a:prstGeom prst="rect">
                      <a:avLst/>
                    </a:prstGeom>
                    <a:ln w="12700">
                      <a:solidFill>
                        <a:srgbClr val="000000"/>
                      </a:solidFill>
                      <a:prstDash val="solid"/>
                    </a:ln>
                  </pic:spPr>
                </pic:pic>
              </a:graphicData>
            </a:graphic>
          </wp:inline>
        </w:drawing>
      </w:r>
    </w:p>
    <w:p w14:paraId="7109C6DF" w14:textId="77777777" w:rsidR="00501D70" w:rsidRPr="00E57363" w:rsidRDefault="00000000">
      <w:pPr>
        <w:jc w:val="center"/>
        <w:rPr>
          <w:b/>
        </w:rPr>
      </w:pPr>
      <w:r w:rsidRPr="00E57363">
        <w:rPr>
          <w:b/>
        </w:rPr>
        <w:t>Figure 2: Kurt Lewin’s change management model</w:t>
      </w:r>
    </w:p>
    <w:p w14:paraId="1F1F4E6D" w14:textId="77777777" w:rsidR="00501D70" w:rsidRPr="00E57363" w:rsidRDefault="00000000">
      <w:pPr>
        <w:jc w:val="center"/>
      </w:pPr>
      <w:r w:rsidRPr="00E57363">
        <w:t xml:space="preserve">(Source: </w:t>
      </w:r>
      <w:proofErr w:type="spellStart"/>
      <w:r w:rsidRPr="00E57363">
        <w:t>Mutomorro</w:t>
      </w:r>
      <w:proofErr w:type="spellEnd"/>
      <w:r w:rsidRPr="00E57363">
        <w:t>, 2025)</w:t>
      </w:r>
    </w:p>
    <w:p w14:paraId="0F10775A" w14:textId="12DF1C0D" w:rsidR="00501D70" w:rsidRPr="00E57363" w:rsidRDefault="00000000">
      <w:r w:rsidRPr="00E57363">
        <w:t xml:space="preserve">Kurt Lewin’s change management model describes three stages of this process, these are </w:t>
      </w:r>
      <w:r w:rsidR="00E57363" w:rsidRPr="00E57363">
        <w:t>unfrozen</w:t>
      </w:r>
      <w:r w:rsidRPr="00E57363">
        <w:t>, move, and refreeze. Following this model, the change management strategy and its effectiveness of HSBC are as follows:</w:t>
      </w:r>
    </w:p>
    <w:p w14:paraId="05BF83AD" w14:textId="77777777" w:rsidR="00501D70" w:rsidRPr="00E57363" w:rsidRDefault="00000000">
      <w:pPr>
        <w:rPr>
          <w:b/>
        </w:rPr>
      </w:pPr>
      <w:r w:rsidRPr="00E57363">
        <w:rPr>
          <w:b/>
        </w:rPr>
        <w:t>Unfreeze</w:t>
      </w:r>
    </w:p>
    <w:p w14:paraId="1F2B3E5E" w14:textId="77777777" w:rsidR="00501D70" w:rsidRPr="00E57363" w:rsidRDefault="00000000">
      <w:r w:rsidRPr="00E57363">
        <w:t xml:space="preserve">In the face of rapid modernization and digitization, HSBC faces challenges like digitalization of business processes, stakeholder engagement, shifting customer and stakeholder expectations, and others. The company, adapting to those challenges, decided to make fundamental changes in the organizational processes. This approach to managing change as per market requirements is effective in meeting customer expectations and strengthening company operations. However, in the view of Cameron and Green (2015), it adversely affects existing work patterns and modes of </w:t>
      </w:r>
      <w:r w:rsidRPr="00E57363">
        <w:lastRenderedPageBreak/>
        <w:t xml:space="preserve">working leading to employee stress and resistance. The company also faced similar types of challenges. </w:t>
      </w:r>
    </w:p>
    <w:p w14:paraId="590470AB" w14:textId="77777777" w:rsidR="00501D70" w:rsidRPr="00E57363" w:rsidRDefault="00000000">
      <w:pPr>
        <w:rPr>
          <w:b/>
        </w:rPr>
      </w:pPr>
      <w:r w:rsidRPr="00E57363">
        <w:rPr>
          <w:b/>
        </w:rPr>
        <w:t>Move</w:t>
      </w:r>
    </w:p>
    <w:p w14:paraId="1A6325C4" w14:textId="77777777" w:rsidR="00501D70" w:rsidRPr="00E57363" w:rsidRDefault="00000000">
      <w:r w:rsidRPr="00E57363">
        <w:t xml:space="preserve">The company adopted new technologies like AI, blockchain, online banking services, and other digital tools to strive through the digital transformation process (Omrani </w:t>
      </w:r>
      <w:r w:rsidRPr="00E57363">
        <w:rPr>
          <w:i/>
        </w:rPr>
        <w:t>et al.</w:t>
      </w:r>
      <w:r w:rsidRPr="00E57363">
        <w:t xml:space="preserve">, 2022). Additionally, workshops and training programs ensure the skill development of employees. Leadership alignment to guide the change management process also has been a part of the transition process. These practices indicate the organizational commitment of HSBC to employee well-being and managing change systematically. </w:t>
      </w:r>
    </w:p>
    <w:p w14:paraId="68AC9B47" w14:textId="77777777" w:rsidR="00501D70" w:rsidRPr="00E57363" w:rsidRDefault="00000000">
      <w:pPr>
        <w:rPr>
          <w:b/>
        </w:rPr>
      </w:pPr>
      <w:r w:rsidRPr="00E57363">
        <w:rPr>
          <w:b/>
        </w:rPr>
        <w:t>Refreeze</w:t>
      </w:r>
    </w:p>
    <w:p w14:paraId="40CDF325" w14:textId="77777777" w:rsidR="00501D70" w:rsidRPr="00E57363" w:rsidRDefault="00000000">
      <w:pPr>
        <w:rPr>
          <w:b/>
        </w:rPr>
      </w:pPr>
      <w:r w:rsidRPr="00E57363">
        <w:t>The new processes were stabilized upon close impact on the business processes. The institutionalization of changes resulted in the adoption of new practices and the celebration of successful change management (</w:t>
      </w:r>
      <w:proofErr w:type="spellStart"/>
      <w:r w:rsidRPr="00E57363">
        <w:t>Rosdiana</w:t>
      </w:r>
      <w:proofErr w:type="spellEnd"/>
      <w:r w:rsidRPr="00E57363">
        <w:t xml:space="preserve"> and Aslami, 2022). However, the company continued collecting feedback and closely monitored the business environment. Positive feedback and monitoring led to cultural reinforcement of the changes. </w:t>
      </w:r>
    </w:p>
    <w:p w14:paraId="37F5B20D" w14:textId="77777777" w:rsidR="00501D70" w:rsidRPr="00E57363" w:rsidRDefault="00000000">
      <w:pPr>
        <w:pStyle w:val="Heading2"/>
      </w:pPr>
      <w:bookmarkStart w:id="15" w:name="_so3ksmhxyrvw" w:colFirst="0" w:colLast="0"/>
      <w:bookmarkStart w:id="16" w:name="_Toc187017299"/>
      <w:bookmarkEnd w:id="15"/>
      <w:r w:rsidRPr="00E57363">
        <w:t>2.4 Target market(s)</w:t>
      </w:r>
      <w:bookmarkEnd w:id="16"/>
      <w:r w:rsidRPr="00E57363">
        <w:t xml:space="preserve"> </w:t>
      </w:r>
    </w:p>
    <w:p w14:paraId="67BC6DDE" w14:textId="77777777" w:rsidR="00501D70" w:rsidRPr="00E57363" w:rsidRDefault="00000000">
      <w:pPr>
        <w:rPr>
          <w:b/>
          <w:i/>
        </w:rPr>
      </w:pPr>
      <w:r w:rsidRPr="00E57363">
        <w:rPr>
          <w:b/>
          <w:i/>
        </w:rPr>
        <w:t>Segmentation, Targeting, and Positioning (STP) to analyse HSBC the target market(s)</w:t>
      </w:r>
    </w:p>
    <w:tbl>
      <w:tblPr>
        <w:tblStyle w:val="a2"/>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14"/>
        <w:gridCol w:w="5108"/>
        <w:gridCol w:w="2618"/>
      </w:tblGrid>
      <w:tr w:rsidR="00501D70" w:rsidRPr="00E57363" w14:paraId="3E037375" w14:textId="77777777" w:rsidTr="00E57363">
        <w:tc>
          <w:tcPr>
            <w:tcW w:w="0" w:type="auto"/>
            <w:shd w:val="clear" w:color="auto" w:fill="auto"/>
            <w:tcMar>
              <w:top w:w="100" w:type="dxa"/>
              <w:left w:w="100" w:type="dxa"/>
              <w:bottom w:w="100" w:type="dxa"/>
              <w:right w:w="100" w:type="dxa"/>
            </w:tcMar>
          </w:tcPr>
          <w:p w14:paraId="42CFD2FC" w14:textId="77777777" w:rsidR="00501D70" w:rsidRPr="00E57363" w:rsidRDefault="00000000">
            <w:pPr>
              <w:widowControl w:val="0"/>
              <w:pBdr>
                <w:top w:val="nil"/>
                <w:left w:val="nil"/>
                <w:bottom w:val="nil"/>
                <w:right w:val="nil"/>
                <w:between w:val="nil"/>
              </w:pBdr>
              <w:jc w:val="center"/>
              <w:rPr>
                <w:b/>
              </w:rPr>
            </w:pPr>
            <w:r w:rsidRPr="00E57363">
              <w:rPr>
                <w:b/>
              </w:rPr>
              <w:t xml:space="preserve">Segmentation </w:t>
            </w:r>
          </w:p>
        </w:tc>
        <w:tc>
          <w:tcPr>
            <w:tcW w:w="0" w:type="auto"/>
            <w:shd w:val="clear" w:color="auto" w:fill="auto"/>
            <w:tcMar>
              <w:top w:w="100" w:type="dxa"/>
              <w:left w:w="100" w:type="dxa"/>
              <w:bottom w:w="100" w:type="dxa"/>
              <w:right w:w="100" w:type="dxa"/>
            </w:tcMar>
          </w:tcPr>
          <w:p w14:paraId="39DDF89F" w14:textId="77777777" w:rsidR="00501D70" w:rsidRPr="00E57363" w:rsidRDefault="00000000">
            <w:pPr>
              <w:widowControl w:val="0"/>
              <w:pBdr>
                <w:top w:val="nil"/>
                <w:left w:val="nil"/>
                <w:bottom w:val="nil"/>
                <w:right w:val="nil"/>
                <w:between w:val="nil"/>
              </w:pBdr>
              <w:jc w:val="center"/>
              <w:rPr>
                <w:b/>
              </w:rPr>
            </w:pPr>
            <w:r w:rsidRPr="00E57363">
              <w:rPr>
                <w:b/>
              </w:rPr>
              <w:t>Targeting</w:t>
            </w:r>
          </w:p>
        </w:tc>
        <w:tc>
          <w:tcPr>
            <w:tcW w:w="0" w:type="auto"/>
            <w:shd w:val="clear" w:color="auto" w:fill="auto"/>
            <w:tcMar>
              <w:top w:w="100" w:type="dxa"/>
              <w:left w:w="100" w:type="dxa"/>
              <w:bottom w:w="100" w:type="dxa"/>
              <w:right w:w="100" w:type="dxa"/>
            </w:tcMar>
          </w:tcPr>
          <w:p w14:paraId="1397B4E5" w14:textId="77777777" w:rsidR="00501D70" w:rsidRPr="00E57363" w:rsidRDefault="00000000">
            <w:pPr>
              <w:widowControl w:val="0"/>
              <w:pBdr>
                <w:top w:val="nil"/>
                <w:left w:val="nil"/>
                <w:bottom w:val="nil"/>
                <w:right w:val="nil"/>
                <w:between w:val="nil"/>
              </w:pBdr>
              <w:jc w:val="center"/>
              <w:rPr>
                <w:b/>
              </w:rPr>
            </w:pPr>
            <w:r w:rsidRPr="00E57363">
              <w:rPr>
                <w:b/>
              </w:rPr>
              <w:t xml:space="preserve">Positioning </w:t>
            </w:r>
          </w:p>
        </w:tc>
      </w:tr>
      <w:tr w:rsidR="00501D70" w:rsidRPr="00E57363" w14:paraId="304AB417" w14:textId="77777777" w:rsidTr="00E57363">
        <w:trPr>
          <w:trHeight w:val="5976"/>
        </w:trPr>
        <w:tc>
          <w:tcPr>
            <w:tcW w:w="0" w:type="auto"/>
            <w:shd w:val="clear" w:color="auto" w:fill="auto"/>
            <w:tcMar>
              <w:top w:w="100" w:type="dxa"/>
              <w:left w:w="100" w:type="dxa"/>
              <w:bottom w:w="100" w:type="dxa"/>
              <w:right w:w="100" w:type="dxa"/>
            </w:tcMar>
          </w:tcPr>
          <w:p w14:paraId="2571272C" w14:textId="77777777" w:rsidR="00501D70" w:rsidRPr="00E57363" w:rsidRDefault="00000000">
            <w:pPr>
              <w:widowControl w:val="0"/>
              <w:pBdr>
                <w:top w:val="nil"/>
                <w:left w:val="nil"/>
                <w:bottom w:val="nil"/>
                <w:right w:val="nil"/>
                <w:between w:val="nil"/>
              </w:pBdr>
              <w:spacing w:line="240" w:lineRule="auto"/>
            </w:pPr>
            <w:r w:rsidRPr="00E57363">
              <w:lastRenderedPageBreak/>
              <w:t xml:space="preserve">Geographic </w:t>
            </w:r>
          </w:p>
        </w:tc>
        <w:tc>
          <w:tcPr>
            <w:tcW w:w="0" w:type="auto"/>
            <w:shd w:val="clear" w:color="auto" w:fill="auto"/>
            <w:tcMar>
              <w:top w:w="100" w:type="dxa"/>
              <w:left w:w="100" w:type="dxa"/>
              <w:bottom w:w="100" w:type="dxa"/>
              <w:right w:w="100" w:type="dxa"/>
            </w:tcMar>
          </w:tcPr>
          <w:p w14:paraId="00F88A65" w14:textId="77777777" w:rsidR="00501D70" w:rsidRPr="00E57363" w:rsidRDefault="00000000">
            <w:pPr>
              <w:widowControl w:val="0"/>
              <w:pBdr>
                <w:top w:val="nil"/>
                <w:left w:val="nil"/>
                <w:bottom w:val="nil"/>
                <w:right w:val="nil"/>
                <w:between w:val="nil"/>
              </w:pBdr>
            </w:pPr>
            <w:r w:rsidRPr="00E57363">
              <w:t>While focusing on 62 operating counties, HSBC's marketing strategy strongly focuses on the UK in regions like London for high-value clients and rural areas with digital-first solutions (HSBC UK, 2025). UK’s population is currently 69,350,288 in 2025 (</w:t>
            </w:r>
            <w:proofErr w:type="spellStart"/>
            <w:r w:rsidRPr="00E57363">
              <w:t>Worldometer</w:t>
            </w:r>
            <w:proofErr w:type="spellEnd"/>
            <w:r w:rsidRPr="00E57363">
              <w:t>, 2025). While reducing its branches in the UK, HSBC has expanded its online banking services.</w:t>
            </w:r>
          </w:p>
        </w:tc>
        <w:tc>
          <w:tcPr>
            <w:tcW w:w="0" w:type="auto"/>
            <w:shd w:val="clear" w:color="auto" w:fill="auto"/>
            <w:tcMar>
              <w:top w:w="100" w:type="dxa"/>
              <w:left w:w="100" w:type="dxa"/>
              <w:bottom w:w="100" w:type="dxa"/>
              <w:right w:w="100" w:type="dxa"/>
            </w:tcMar>
          </w:tcPr>
          <w:p w14:paraId="59E1FC23" w14:textId="77777777" w:rsidR="00501D70" w:rsidRPr="00E57363" w:rsidRDefault="00000000">
            <w:pPr>
              <w:widowControl w:val="0"/>
            </w:pPr>
            <w:r w:rsidRPr="00E57363">
              <w:rPr>
                <w:b/>
                <w:i/>
              </w:rPr>
              <w:t>Product</w:t>
            </w:r>
            <w:r w:rsidRPr="00E57363">
              <w:t xml:space="preserve">: Digital-first solutions for rural areas and premium services for high-value clients in London. </w:t>
            </w:r>
          </w:p>
          <w:p w14:paraId="4D92B470" w14:textId="77777777" w:rsidR="00501D70" w:rsidRPr="00E57363" w:rsidRDefault="00000000">
            <w:pPr>
              <w:widowControl w:val="0"/>
            </w:pPr>
            <w:r w:rsidRPr="00E57363">
              <w:rPr>
                <w:b/>
                <w:i/>
              </w:rPr>
              <w:t>Price</w:t>
            </w:r>
            <w:r w:rsidRPr="00E57363">
              <w:t xml:space="preserve">: Competitive rates tailored to diverse client needs. </w:t>
            </w:r>
          </w:p>
          <w:p w14:paraId="10211D4F" w14:textId="77777777" w:rsidR="00501D70" w:rsidRPr="00E57363" w:rsidRDefault="00000000">
            <w:pPr>
              <w:widowControl w:val="0"/>
            </w:pPr>
            <w:r w:rsidRPr="00E57363">
              <w:rPr>
                <w:b/>
                <w:i/>
              </w:rPr>
              <w:t>Place</w:t>
            </w:r>
            <w:r w:rsidRPr="00E57363">
              <w:t xml:space="preserve">: Focus on the UK, especially urban and rural areas. </w:t>
            </w:r>
          </w:p>
          <w:p w14:paraId="13D011E2" w14:textId="29469EE2" w:rsidR="00501D70" w:rsidRPr="00E57363" w:rsidRDefault="00000000" w:rsidP="00E57363">
            <w:pPr>
              <w:widowControl w:val="0"/>
            </w:pPr>
            <w:r w:rsidRPr="00E57363">
              <w:rPr>
                <w:b/>
                <w:i/>
              </w:rPr>
              <w:t>Promotion</w:t>
            </w:r>
            <w:r w:rsidRPr="00E57363">
              <w:t>: Emphasizes convenience and advanced online banking amid reduced physical branches.</w:t>
            </w:r>
          </w:p>
        </w:tc>
      </w:tr>
      <w:tr w:rsidR="00501D70" w:rsidRPr="00E57363" w14:paraId="5254AA21" w14:textId="77777777" w:rsidTr="00E57363">
        <w:tc>
          <w:tcPr>
            <w:tcW w:w="0" w:type="auto"/>
            <w:shd w:val="clear" w:color="auto" w:fill="auto"/>
            <w:tcMar>
              <w:top w:w="100" w:type="dxa"/>
              <w:left w:w="100" w:type="dxa"/>
              <w:bottom w:w="100" w:type="dxa"/>
              <w:right w:w="100" w:type="dxa"/>
            </w:tcMar>
          </w:tcPr>
          <w:p w14:paraId="3CEB978B" w14:textId="77777777" w:rsidR="00501D70" w:rsidRPr="00E57363" w:rsidRDefault="00000000">
            <w:pPr>
              <w:widowControl w:val="0"/>
              <w:pBdr>
                <w:top w:val="nil"/>
                <w:left w:val="nil"/>
                <w:bottom w:val="nil"/>
                <w:right w:val="nil"/>
                <w:between w:val="nil"/>
              </w:pBdr>
              <w:spacing w:line="240" w:lineRule="auto"/>
            </w:pPr>
            <w:r w:rsidRPr="00E57363">
              <w:t xml:space="preserve">Psychographic </w:t>
            </w:r>
          </w:p>
        </w:tc>
        <w:tc>
          <w:tcPr>
            <w:tcW w:w="0" w:type="auto"/>
            <w:shd w:val="clear" w:color="auto" w:fill="auto"/>
            <w:tcMar>
              <w:top w:w="100" w:type="dxa"/>
              <w:left w:w="100" w:type="dxa"/>
              <w:bottom w:w="100" w:type="dxa"/>
              <w:right w:w="100" w:type="dxa"/>
            </w:tcMar>
          </w:tcPr>
          <w:p w14:paraId="35218A63" w14:textId="77777777" w:rsidR="00501D70" w:rsidRPr="00E57363" w:rsidRDefault="00000000">
            <w:pPr>
              <w:widowControl w:val="0"/>
              <w:pBdr>
                <w:top w:val="nil"/>
                <w:left w:val="nil"/>
                <w:bottom w:val="nil"/>
                <w:right w:val="nil"/>
                <w:between w:val="nil"/>
              </w:pBdr>
            </w:pPr>
            <w:r w:rsidRPr="00E57363">
              <w:t>Target customers of HSBC UK offer premier accounts for affluent lifestyles, current accounts for businesses, student accounts for young customers, etc (</w:t>
            </w:r>
            <w:proofErr w:type="spellStart"/>
            <w:r w:rsidRPr="00E57363">
              <w:t>Valaswara</w:t>
            </w:r>
            <w:proofErr w:type="spellEnd"/>
            <w:r w:rsidRPr="00E57363">
              <w:t xml:space="preserve"> and </w:t>
            </w:r>
            <w:proofErr w:type="spellStart"/>
            <w:r w:rsidRPr="00E57363">
              <w:t>Hasnawati</w:t>
            </w:r>
            <w:proofErr w:type="spellEnd"/>
            <w:r w:rsidRPr="00E57363">
              <w:t>, 2023). It effectively targets risk-takers with mutual funds, investment options, and conscientious savers with tailored banking solutions, appealing to diverse customer personalities and values.</w:t>
            </w:r>
          </w:p>
        </w:tc>
        <w:tc>
          <w:tcPr>
            <w:tcW w:w="0" w:type="auto"/>
            <w:shd w:val="clear" w:color="auto" w:fill="auto"/>
            <w:tcMar>
              <w:top w:w="100" w:type="dxa"/>
              <w:left w:w="100" w:type="dxa"/>
              <w:bottom w:w="100" w:type="dxa"/>
              <w:right w:w="100" w:type="dxa"/>
            </w:tcMar>
          </w:tcPr>
          <w:p w14:paraId="62C6B81A" w14:textId="77777777" w:rsidR="00501D70" w:rsidRPr="00E57363" w:rsidRDefault="00000000">
            <w:r w:rsidRPr="00E57363">
              <w:rPr>
                <w:b/>
                <w:i/>
              </w:rPr>
              <w:t>Product</w:t>
            </w:r>
            <w:r w:rsidRPr="00E57363">
              <w:t xml:space="preserve">: Premier, business, and student accounts as well as mutual funds, and investment options. </w:t>
            </w:r>
          </w:p>
          <w:p w14:paraId="7C91A9DD" w14:textId="77777777" w:rsidR="00501D70" w:rsidRPr="00E57363" w:rsidRDefault="00000000">
            <w:r w:rsidRPr="00E57363">
              <w:rPr>
                <w:b/>
                <w:i/>
              </w:rPr>
              <w:t>Price</w:t>
            </w:r>
            <w:r w:rsidRPr="00E57363">
              <w:t>: Competitive and tailored to diverse needs.</w:t>
            </w:r>
          </w:p>
          <w:p w14:paraId="7B2E7D1E" w14:textId="77777777" w:rsidR="00501D70" w:rsidRPr="00E57363" w:rsidRDefault="00000000">
            <w:r w:rsidRPr="00E57363">
              <w:rPr>
                <w:b/>
                <w:i/>
              </w:rPr>
              <w:t>Place</w:t>
            </w:r>
            <w:r w:rsidRPr="00E57363">
              <w:t xml:space="preserve">: Focus on the UK, with emphasis on both urban and rural areas. </w:t>
            </w:r>
          </w:p>
          <w:p w14:paraId="4182CF3A" w14:textId="77777777" w:rsidR="00501D70" w:rsidRPr="00E57363" w:rsidRDefault="00000000">
            <w:r w:rsidRPr="00E57363">
              <w:rPr>
                <w:b/>
                <w:i/>
              </w:rPr>
              <w:t>Promotion</w:t>
            </w:r>
            <w:r w:rsidRPr="00E57363">
              <w:t xml:space="preserve">: Highlights the security, and efficiency of its </w:t>
            </w:r>
            <w:r w:rsidRPr="00E57363">
              <w:lastRenderedPageBreak/>
              <w:t>comprehensive banking services.</w:t>
            </w:r>
          </w:p>
        </w:tc>
      </w:tr>
      <w:tr w:rsidR="00501D70" w:rsidRPr="00E57363" w14:paraId="52C6D155" w14:textId="77777777" w:rsidTr="00E57363">
        <w:tc>
          <w:tcPr>
            <w:tcW w:w="0" w:type="auto"/>
            <w:shd w:val="clear" w:color="auto" w:fill="auto"/>
            <w:tcMar>
              <w:top w:w="100" w:type="dxa"/>
              <w:left w:w="100" w:type="dxa"/>
              <w:bottom w:w="100" w:type="dxa"/>
              <w:right w:w="100" w:type="dxa"/>
            </w:tcMar>
          </w:tcPr>
          <w:p w14:paraId="150F8776" w14:textId="77777777" w:rsidR="00501D70" w:rsidRPr="00E57363" w:rsidRDefault="00000000">
            <w:pPr>
              <w:widowControl w:val="0"/>
              <w:pBdr>
                <w:top w:val="nil"/>
                <w:left w:val="nil"/>
                <w:bottom w:val="nil"/>
                <w:right w:val="nil"/>
                <w:between w:val="nil"/>
              </w:pBdr>
              <w:spacing w:line="240" w:lineRule="auto"/>
            </w:pPr>
            <w:r w:rsidRPr="00E57363">
              <w:lastRenderedPageBreak/>
              <w:t xml:space="preserve">Demographic </w:t>
            </w:r>
          </w:p>
        </w:tc>
        <w:tc>
          <w:tcPr>
            <w:tcW w:w="0" w:type="auto"/>
            <w:shd w:val="clear" w:color="auto" w:fill="auto"/>
            <w:tcMar>
              <w:top w:w="100" w:type="dxa"/>
              <w:left w:w="100" w:type="dxa"/>
              <w:bottom w:w="100" w:type="dxa"/>
              <w:right w:w="100" w:type="dxa"/>
            </w:tcMar>
          </w:tcPr>
          <w:p w14:paraId="0FCC7AAF" w14:textId="4766F683" w:rsidR="00501D70" w:rsidRPr="00E57363" w:rsidRDefault="00000000">
            <w:pPr>
              <w:widowControl w:val="0"/>
              <w:pBdr>
                <w:top w:val="nil"/>
                <w:left w:val="nil"/>
                <w:bottom w:val="nil"/>
                <w:right w:val="nil"/>
                <w:between w:val="nil"/>
              </w:pBdr>
            </w:pPr>
            <w:r w:rsidRPr="00E57363">
              <w:t xml:space="preserve">The target customers of HSBC UK are people of different age groups. It includes children's or adult’s accounts, graduate plans, and retirement services to cater to different age groups. HSBC offers services for all genders and targets various life stages with specific solutions like first-time homebuyer loans (HSBC UK, 2025). HSBC services also target mainly high to medium-income people. HSBC </w:t>
            </w:r>
            <w:r w:rsidR="00E57363" w:rsidRPr="00E57363">
              <w:t>services</w:t>
            </w:r>
            <w:r w:rsidRPr="00E57363">
              <w:t xml:space="preserve"> target businesses or entrepreneurs as well. </w:t>
            </w:r>
          </w:p>
        </w:tc>
        <w:tc>
          <w:tcPr>
            <w:tcW w:w="0" w:type="auto"/>
            <w:shd w:val="clear" w:color="auto" w:fill="auto"/>
            <w:tcMar>
              <w:top w:w="100" w:type="dxa"/>
              <w:left w:w="100" w:type="dxa"/>
              <w:bottom w:w="100" w:type="dxa"/>
              <w:right w:w="100" w:type="dxa"/>
            </w:tcMar>
          </w:tcPr>
          <w:p w14:paraId="328B439F" w14:textId="77777777" w:rsidR="00501D70" w:rsidRPr="00E57363" w:rsidRDefault="00000000">
            <w:pPr>
              <w:widowControl w:val="0"/>
            </w:pPr>
            <w:r w:rsidRPr="00E57363">
              <w:rPr>
                <w:b/>
                <w:i/>
              </w:rPr>
              <w:t>Product</w:t>
            </w:r>
            <w:r w:rsidRPr="00E57363">
              <w:t xml:space="preserve">: Accounts for children, adults, graduates, and retirees, and homebuyer loans. </w:t>
            </w:r>
          </w:p>
          <w:p w14:paraId="23ADFF82" w14:textId="77777777" w:rsidR="00501D70" w:rsidRPr="00E57363" w:rsidRDefault="00000000">
            <w:pPr>
              <w:widowControl w:val="0"/>
            </w:pPr>
            <w:r w:rsidRPr="00E57363">
              <w:rPr>
                <w:b/>
                <w:i/>
              </w:rPr>
              <w:t>Price</w:t>
            </w:r>
            <w:r w:rsidRPr="00E57363">
              <w:t xml:space="preserve">: Competitive rates tailored to different income levels. </w:t>
            </w:r>
          </w:p>
          <w:p w14:paraId="652FE269" w14:textId="77777777" w:rsidR="00501D70" w:rsidRPr="00E57363" w:rsidRDefault="00000000">
            <w:pPr>
              <w:widowControl w:val="0"/>
            </w:pPr>
            <w:r w:rsidRPr="00E57363">
              <w:rPr>
                <w:b/>
                <w:i/>
              </w:rPr>
              <w:t>Place</w:t>
            </w:r>
            <w:r w:rsidRPr="00E57363">
              <w:t xml:space="preserve">: Extensive presence in the UK, targeting various age groups and income levels. </w:t>
            </w:r>
          </w:p>
          <w:p w14:paraId="1ED454D2" w14:textId="154A12EE" w:rsidR="00501D70" w:rsidRPr="00E57363" w:rsidRDefault="00000000">
            <w:pPr>
              <w:widowControl w:val="0"/>
            </w:pPr>
            <w:r w:rsidRPr="00E57363">
              <w:rPr>
                <w:b/>
                <w:i/>
              </w:rPr>
              <w:t>Promotion</w:t>
            </w:r>
            <w:r w:rsidRPr="00E57363">
              <w:t>: Inclusive marketing for all genders, life stages, and entrepreneurs.</w:t>
            </w:r>
          </w:p>
        </w:tc>
      </w:tr>
      <w:tr w:rsidR="00501D70" w:rsidRPr="00E57363" w14:paraId="715E8747" w14:textId="77777777" w:rsidTr="00E57363">
        <w:tc>
          <w:tcPr>
            <w:tcW w:w="0" w:type="auto"/>
            <w:shd w:val="clear" w:color="auto" w:fill="auto"/>
            <w:tcMar>
              <w:top w:w="100" w:type="dxa"/>
              <w:left w:w="100" w:type="dxa"/>
              <w:bottom w:w="100" w:type="dxa"/>
              <w:right w:w="100" w:type="dxa"/>
            </w:tcMar>
          </w:tcPr>
          <w:p w14:paraId="305989F0" w14:textId="6262954F" w:rsidR="00501D70" w:rsidRPr="00E57363" w:rsidRDefault="00E57363">
            <w:pPr>
              <w:widowControl w:val="0"/>
              <w:pBdr>
                <w:top w:val="nil"/>
                <w:left w:val="nil"/>
                <w:bottom w:val="nil"/>
                <w:right w:val="nil"/>
                <w:between w:val="nil"/>
              </w:pBdr>
              <w:spacing w:line="240" w:lineRule="auto"/>
            </w:pPr>
            <w:r w:rsidRPr="00E57363">
              <w:t xml:space="preserve">Behavioural </w:t>
            </w:r>
          </w:p>
        </w:tc>
        <w:tc>
          <w:tcPr>
            <w:tcW w:w="0" w:type="auto"/>
            <w:shd w:val="clear" w:color="auto" w:fill="auto"/>
            <w:tcMar>
              <w:top w:w="100" w:type="dxa"/>
              <w:left w:w="100" w:type="dxa"/>
              <w:bottom w:w="100" w:type="dxa"/>
              <w:right w:w="100" w:type="dxa"/>
            </w:tcMar>
          </w:tcPr>
          <w:p w14:paraId="760D90C7" w14:textId="77777777" w:rsidR="00501D70" w:rsidRPr="00E57363" w:rsidRDefault="00000000">
            <w:pPr>
              <w:widowControl w:val="0"/>
              <w:pBdr>
                <w:top w:val="nil"/>
                <w:left w:val="nil"/>
                <w:bottom w:val="nil"/>
                <w:right w:val="nil"/>
                <w:between w:val="nil"/>
              </w:pBdr>
            </w:pPr>
            <w:r w:rsidRPr="00E57363">
              <w:t>HSBC UK emphasizes convenience through digital banking and caters to high-value clients with exclusive investment and account options (</w:t>
            </w:r>
            <w:proofErr w:type="spellStart"/>
            <w:r w:rsidRPr="00E57363">
              <w:t>Sakirovic</w:t>
            </w:r>
            <w:proofErr w:type="spellEnd"/>
            <w:r w:rsidRPr="00E57363">
              <w:t>, 2023). It promotes travel cards and personal loans during holiday seasons to leverage seasonal demand. Online platforms are accessible for light and heavy users, though improvements in-app features could better serve high-frequency users. Integrated media campaigns ensure wide audience engagement across digital, TV, and print channels.</w:t>
            </w:r>
          </w:p>
        </w:tc>
        <w:tc>
          <w:tcPr>
            <w:tcW w:w="0" w:type="auto"/>
            <w:shd w:val="clear" w:color="auto" w:fill="auto"/>
            <w:tcMar>
              <w:top w:w="100" w:type="dxa"/>
              <w:left w:w="100" w:type="dxa"/>
              <w:bottom w:w="100" w:type="dxa"/>
              <w:right w:w="100" w:type="dxa"/>
            </w:tcMar>
          </w:tcPr>
          <w:p w14:paraId="01782546" w14:textId="77777777" w:rsidR="00501D70" w:rsidRPr="00E57363" w:rsidRDefault="00000000">
            <w:pPr>
              <w:widowControl w:val="0"/>
            </w:pPr>
            <w:r w:rsidRPr="00E57363">
              <w:rPr>
                <w:b/>
                <w:i/>
              </w:rPr>
              <w:t>Product</w:t>
            </w:r>
            <w:r w:rsidRPr="00E57363">
              <w:t xml:space="preserve">: Digital banking, exclusive investment options, travel cards, and personal loans. </w:t>
            </w:r>
          </w:p>
          <w:p w14:paraId="793A8F05" w14:textId="77777777" w:rsidR="00501D70" w:rsidRPr="00E57363" w:rsidRDefault="00000000">
            <w:pPr>
              <w:widowControl w:val="0"/>
            </w:pPr>
            <w:r w:rsidRPr="00E57363">
              <w:rPr>
                <w:b/>
                <w:i/>
              </w:rPr>
              <w:t>Price</w:t>
            </w:r>
            <w:r w:rsidRPr="00E57363">
              <w:t xml:space="preserve">: Competitive, tailored to various customer segments. </w:t>
            </w:r>
          </w:p>
          <w:p w14:paraId="568DB38B" w14:textId="77777777" w:rsidR="00501D70" w:rsidRPr="00E57363" w:rsidRDefault="00000000">
            <w:pPr>
              <w:widowControl w:val="0"/>
            </w:pPr>
            <w:r w:rsidRPr="00E57363">
              <w:rPr>
                <w:b/>
                <w:i/>
              </w:rPr>
              <w:t>Place</w:t>
            </w:r>
            <w:r w:rsidRPr="00E57363">
              <w:t xml:space="preserve">: UK-wide, accessible online platforms. </w:t>
            </w:r>
          </w:p>
          <w:p w14:paraId="17A35E1F" w14:textId="55C4EB3C" w:rsidR="00501D70" w:rsidRPr="00E57363" w:rsidRDefault="00000000">
            <w:pPr>
              <w:widowControl w:val="0"/>
            </w:pPr>
            <w:r w:rsidRPr="00E57363">
              <w:rPr>
                <w:b/>
                <w:i/>
              </w:rPr>
              <w:lastRenderedPageBreak/>
              <w:t>Promotion</w:t>
            </w:r>
            <w:r w:rsidRPr="00E57363">
              <w:t>: Seasonal campaigns, integrated media across digital, TV, and print.</w:t>
            </w:r>
          </w:p>
        </w:tc>
      </w:tr>
    </w:tbl>
    <w:p w14:paraId="52789B97" w14:textId="77777777" w:rsidR="00501D70" w:rsidRPr="00E57363" w:rsidRDefault="00000000">
      <w:pPr>
        <w:jc w:val="center"/>
        <w:rPr>
          <w:b/>
        </w:rPr>
      </w:pPr>
      <w:r w:rsidRPr="00E57363">
        <w:rPr>
          <w:b/>
        </w:rPr>
        <w:lastRenderedPageBreak/>
        <w:t>Table 4: STP analysis for HSBC marketing activities</w:t>
      </w:r>
    </w:p>
    <w:p w14:paraId="77F5BFCD" w14:textId="77777777" w:rsidR="00501D70" w:rsidRPr="00E57363" w:rsidRDefault="00000000">
      <w:pPr>
        <w:pStyle w:val="Heading2"/>
      </w:pPr>
      <w:bookmarkStart w:id="17" w:name="_ybvljwyqi0bb" w:colFirst="0" w:colLast="0"/>
      <w:bookmarkStart w:id="18" w:name="_Toc187017300"/>
      <w:bookmarkEnd w:id="17"/>
      <w:r w:rsidRPr="00E57363">
        <w:t>2.5 Selection of Media</w:t>
      </w:r>
      <w:bookmarkEnd w:id="18"/>
    </w:p>
    <w:p w14:paraId="29CC1469" w14:textId="54270C49" w:rsidR="00501D70" w:rsidRPr="00E57363" w:rsidRDefault="00000000">
      <w:r w:rsidRPr="00E57363">
        <w:t xml:space="preserve">In terms of conducting marketing to reach audiences or customers, HSBC uses different channels of communication. Social media platforms like LinkedIn, Twitter, Facebook, and Instagram HSBC use to share content in the form of videos, images, or written to company news, company offerings, and other information to engage both B2B and B2C customers (da Silva, 2021). While HSBC uses a LinkedIn page to update industry insights, company news, and thought leadership articles, HSBC uses Twitter for real-time engagement and customer service and Instagram for visual storytelling and brand personality. It is important to note that social media platforms as a communication channel are emerging for customer effective engagement and reach (Lim and Rasul, 2022). Social media's wide reach and targeted advertising capabilities make it highly effective for HSBC's marketing efforts. Email marketing is one of the key channels of communication that HSBC uses. HSBC employs personalized email campaigns to communicate with existing customers about new products, services, and exclusive offers and to improve long-term relationships with customers. As per the observation of Ahmed (2024), a strong focus on customer preferences and </w:t>
      </w:r>
      <w:r w:rsidR="00E57363" w:rsidRPr="00E57363">
        <w:t>behaviours</w:t>
      </w:r>
      <w:r w:rsidRPr="00E57363">
        <w:t xml:space="preserve"> makes email marketing personalized and effective that nurture customer relationships and drive repeat business. </w:t>
      </w:r>
    </w:p>
    <w:p w14:paraId="1537BA38" w14:textId="77777777" w:rsidR="00501D70" w:rsidRPr="00E57363" w:rsidRDefault="00000000">
      <w:r w:rsidRPr="00E57363">
        <w:t xml:space="preserve">On the other hand, HSBC uses search engine optimization (SEO) as its most important communication channel. As per the statement of Jusuf (2023), using SEO improves website visibility and customer trafficking and enhances reach and company awareness. HSBC’s website is fully optimized for search engines that ensure high visibility for relevant keywords and drive traffic to their site where potential customers can learn about their products and services. This communication strategy is effective in the digital business era for online visibility and customer acquisition, ensuring that HSBC appears in top search results for financial services that attract new customers seeking financial services. One of the traditional marketing communication channels is television and print media that HSBC uses and it is still part of their marketing mix. Campaigns </w:t>
      </w:r>
      <w:r w:rsidRPr="00E57363">
        <w:lastRenderedPageBreak/>
        <w:t>like “The World’s Local Bank” of HSBC utilized television ads and print media to build brand recognition and trust among a broad audience. However, in today's ground context of marketing, television, and print media are less effective in reaching demographics and establishing a strong business presence due to the increased rise of digital media that is used by most of the population (Mazet-</w:t>
      </w:r>
      <w:proofErr w:type="spellStart"/>
      <w:r w:rsidRPr="00E57363">
        <w:t>Sonilhac</w:t>
      </w:r>
      <w:proofErr w:type="spellEnd"/>
      <w:r w:rsidRPr="00E57363">
        <w:t xml:space="preserve"> and </w:t>
      </w:r>
      <w:proofErr w:type="spellStart"/>
      <w:r w:rsidRPr="00E57363">
        <w:t>Mésonnier</w:t>
      </w:r>
      <w:proofErr w:type="spellEnd"/>
      <w:r w:rsidRPr="00E57363">
        <w:t xml:space="preserve">, 2024). Thus, for implementing marketing strategies, it can be stated that HSBC applies an omnichannel communication approach. </w:t>
      </w:r>
    </w:p>
    <w:p w14:paraId="15EFA10E" w14:textId="77777777" w:rsidR="00501D70" w:rsidRPr="00E57363" w:rsidRDefault="00000000">
      <w:pPr>
        <w:pStyle w:val="Heading2"/>
      </w:pPr>
      <w:bookmarkStart w:id="19" w:name="_ozl49po64ol8" w:colFirst="0" w:colLast="0"/>
      <w:bookmarkStart w:id="20" w:name="_Toc187017301"/>
      <w:bookmarkEnd w:id="19"/>
      <w:r w:rsidRPr="00E57363">
        <w:t>2.6 Measurement success of marketing strategy</w:t>
      </w:r>
      <w:bookmarkEnd w:id="20"/>
    </w:p>
    <w:p w14:paraId="25025E18" w14:textId="77777777" w:rsidR="00501D70" w:rsidRPr="00E57363" w:rsidRDefault="00000000">
      <w:r w:rsidRPr="00E57363">
        <w:t xml:space="preserve">The success of marketing campaigns is understood with the help of KPIs including conversion rates, customer feedback, website traffic, and others. These indicators help to determine return on investment, and also strategies to optimize future campaigns. The marketing strategies of HSBC demonstrate significant effectiveness in terms of various KPIs. The conversation rate of the company has improved significantly due to its marketing strategy through an omnichannel approach. For example, passive clicks have been transforming into generality-engaged visitors of HSBC (Rahman </w:t>
      </w:r>
      <w:r w:rsidRPr="00E57363">
        <w:rPr>
          <w:i/>
        </w:rPr>
        <w:t>et al.</w:t>
      </w:r>
      <w:r w:rsidRPr="00E57363">
        <w:t xml:space="preserve">, 2024). This highlights the effectiveness of marketing strategy to drive leads and support the business growth of the company. Customer lifetime value (CLV) measures how much revenue a company generates from customers throughout the course of interaction (Firmansyah </w:t>
      </w:r>
      <w:r w:rsidRPr="00E57363">
        <w:rPr>
          <w:i/>
        </w:rPr>
        <w:t>et al.</w:t>
      </w:r>
      <w:r w:rsidRPr="00E57363">
        <w:t xml:space="preserve">, 2024). HSBC engages over 41 million in over 60 countries. The total value revenue reported by the company in 2023 was $66.1 billion (Statista, 2024). This indicates HSBC’s ability to engage customers and increase their lifetime value. HSBC controls its marketing activities and customer engagement by exploiting digital transformation, and customer-centric services. The omnichannel marketing practice enables the company to foster interaction and supply the necessary information to help customers make informed decisions. Customer-centric services assure a higher level of customer satisfaction, which optimizes both customer retention and lifetime value. </w:t>
      </w:r>
    </w:p>
    <w:p w14:paraId="66E0878C" w14:textId="77777777" w:rsidR="00501D70" w:rsidRPr="00E57363" w:rsidRDefault="00000000" w:rsidP="00F30929">
      <w:pPr>
        <w:pStyle w:val="Heading1"/>
      </w:pPr>
      <w:bookmarkStart w:id="21" w:name="_nadawmfueto" w:colFirst="0" w:colLast="0"/>
      <w:bookmarkStart w:id="22" w:name="_Toc187017302"/>
      <w:bookmarkEnd w:id="21"/>
      <w:r w:rsidRPr="00E57363">
        <w:t>3. Task 2: Shortcomings of HSBC’s marketing strategy</w:t>
      </w:r>
      <w:bookmarkEnd w:id="22"/>
      <w:r w:rsidRPr="00E57363">
        <w:t xml:space="preserve"> </w:t>
      </w:r>
    </w:p>
    <w:p w14:paraId="4EBCF4FA" w14:textId="77777777" w:rsidR="00501D70" w:rsidRPr="00E57363" w:rsidRDefault="00000000">
      <w:r w:rsidRPr="00E57363">
        <w:t xml:space="preserve">The marketing activities of HSBC demonstrate various proactiveness, however, the following shortcomings are observed: </w:t>
      </w:r>
    </w:p>
    <w:p w14:paraId="420F02F9" w14:textId="77777777" w:rsidR="00501D70" w:rsidRPr="00E57363" w:rsidRDefault="00000000">
      <w:pPr>
        <w:rPr>
          <w:b/>
        </w:rPr>
      </w:pPr>
      <w:r w:rsidRPr="00E57363">
        <w:rPr>
          <w:b/>
        </w:rPr>
        <w:t>Issues of cybersecurity threats</w:t>
      </w:r>
    </w:p>
    <w:p w14:paraId="54F1D05D" w14:textId="77777777" w:rsidR="00501D70" w:rsidRPr="00E57363" w:rsidRDefault="00000000">
      <w:r w:rsidRPr="00E57363">
        <w:t xml:space="preserve">Cyber risk and quantum cyber threats are the major aspects that cripple the marketing activities of the company. Risks of IT lead to banking failure, and delays in services, which adversely affect customer experience. </w:t>
      </w:r>
    </w:p>
    <w:p w14:paraId="5BD36BAE" w14:textId="77777777" w:rsidR="00501D70" w:rsidRPr="00E57363" w:rsidRDefault="00000000">
      <w:pPr>
        <w:rPr>
          <w:b/>
        </w:rPr>
      </w:pPr>
      <w:r w:rsidRPr="00E57363">
        <w:rPr>
          <w:b/>
        </w:rPr>
        <w:lastRenderedPageBreak/>
        <w:t>Limited Personalisation</w:t>
      </w:r>
    </w:p>
    <w:p w14:paraId="58D6E1A1" w14:textId="77777777" w:rsidR="00501D70" w:rsidRPr="00E57363" w:rsidRDefault="00000000">
      <w:r w:rsidRPr="00E57363">
        <w:t xml:space="preserve">Personalization of marketing experience is central to ensuring a higher level of customer engagement and also ensures a greater conversion rate and purchase repetition (Griep </w:t>
      </w:r>
      <w:r w:rsidRPr="00E57363">
        <w:rPr>
          <w:i/>
        </w:rPr>
        <w:t xml:space="preserve">et al., </w:t>
      </w:r>
      <w:r w:rsidRPr="00E57363">
        <w:t xml:space="preserve">2021). Although HSBC invests in personalization, the extensiveness of personalized marketing experience is limited mostly to high-net-worth individuals. </w:t>
      </w:r>
    </w:p>
    <w:p w14:paraId="469ABB26" w14:textId="77777777" w:rsidR="00501D70" w:rsidRPr="00E57363" w:rsidRDefault="00000000">
      <w:pPr>
        <w:rPr>
          <w:b/>
        </w:rPr>
      </w:pPr>
      <w:r w:rsidRPr="00E57363">
        <w:rPr>
          <w:b/>
        </w:rPr>
        <w:t>Lack of community engagement</w:t>
      </w:r>
    </w:p>
    <w:p w14:paraId="390A7C98" w14:textId="77777777" w:rsidR="00501D70" w:rsidRPr="00E57363" w:rsidRDefault="00000000">
      <w:r w:rsidRPr="00E57363">
        <w:t xml:space="preserve">HSBC significantly invests in community development and supports sustainable economic growth. However, in marketing strategy, the company fails to effectively capture its engagement in community development, which undermines the value of the CSR practices of the company in customer engagement. </w:t>
      </w:r>
    </w:p>
    <w:p w14:paraId="625A9A40" w14:textId="77777777" w:rsidR="00501D70" w:rsidRPr="00E57363" w:rsidRDefault="00000000">
      <w:pPr>
        <w:rPr>
          <w:b/>
        </w:rPr>
      </w:pPr>
      <w:r w:rsidRPr="00E57363">
        <w:rPr>
          <w:b/>
        </w:rPr>
        <w:t>Limited highlighting of sustainability practices</w:t>
      </w:r>
    </w:p>
    <w:p w14:paraId="48DC6A95" w14:textId="77777777" w:rsidR="00501D70" w:rsidRPr="00E57363" w:rsidRDefault="00000000">
      <w:r w:rsidRPr="00E57363">
        <w:t xml:space="preserve">Green marketing involves highlighting the sustainable aspects of business practices and tracking environmental friendliness (Omrani </w:t>
      </w:r>
      <w:r w:rsidRPr="00E57363">
        <w:rPr>
          <w:i/>
        </w:rPr>
        <w:t>et al.</w:t>
      </w:r>
      <w:r w:rsidRPr="00E57363">
        <w:t xml:space="preserve">, 2022). HSBC’s marketing content lacks information on the sustainable practices executed by the company. </w:t>
      </w:r>
    </w:p>
    <w:p w14:paraId="4AF1AE18" w14:textId="77777777" w:rsidR="00501D70" w:rsidRPr="00E57363" w:rsidRDefault="00000000">
      <w:pPr>
        <w:rPr>
          <w:b/>
        </w:rPr>
      </w:pPr>
      <w:r w:rsidRPr="00E57363">
        <w:rPr>
          <w:b/>
        </w:rPr>
        <w:t xml:space="preserve">Underutilization of Customer Feedback </w:t>
      </w:r>
    </w:p>
    <w:p w14:paraId="34B0B200" w14:textId="77777777" w:rsidR="00501D70" w:rsidRPr="00E57363" w:rsidRDefault="00000000">
      <w:r w:rsidRPr="00E57363">
        <w:t xml:space="preserve">HSBC lacks the mechanism to collect and utilize customer feedback to optimize products and services. This is detrimental to the company in terms of meeting the diverse needs of the customers and addressing problems faced by customers. </w:t>
      </w:r>
    </w:p>
    <w:p w14:paraId="79A97753" w14:textId="77777777" w:rsidR="00501D70" w:rsidRPr="00E57363" w:rsidRDefault="00000000" w:rsidP="00F30929">
      <w:pPr>
        <w:pStyle w:val="Heading1"/>
      </w:pPr>
      <w:bookmarkStart w:id="23" w:name="_pvior19h67ex" w:colFirst="0" w:colLast="0"/>
      <w:bookmarkStart w:id="24" w:name="_Toc187017303"/>
      <w:bookmarkEnd w:id="23"/>
      <w:r w:rsidRPr="00E57363">
        <w:t>4. Task 3: Recommendations as to how HSBC’s marketing strategy could be improved</w:t>
      </w:r>
      <w:bookmarkEnd w:id="24"/>
    </w:p>
    <w:p w14:paraId="7553965F" w14:textId="77777777" w:rsidR="00501D70" w:rsidRPr="00E57363" w:rsidRDefault="00000000">
      <w:pPr>
        <w:rPr>
          <w:b/>
        </w:rPr>
      </w:pPr>
      <w:r w:rsidRPr="00E57363">
        <w:rPr>
          <w:b/>
        </w:rPr>
        <w:t>Recommendation 1: Enhance cybersecurity measures</w:t>
      </w:r>
    </w:p>
    <w:p w14:paraId="22BCB805" w14:textId="77777777" w:rsidR="00501D70" w:rsidRPr="00E57363" w:rsidRDefault="00000000">
      <w:r w:rsidRPr="00E57363">
        <w:t xml:space="preserve">There is an urgent need for HSBC to consider some high-risk security features to guard customer information. This includes introducing AI-driven threat detection systems and timely upgrades of the software system to avoid violation. To build customer trust, HSBC can launch an awareness creation that will create awareness of the threats of Internet banking fraud and the measures that the company puts in place to ensure client security (Rana </w:t>
      </w:r>
      <w:r w:rsidRPr="00E57363">
        <w:rPr>
          <w:i/>
        </w:rPr>
        <w:t>et al., 2</w:t>
      </w:r>
      <w:r w:rsidRPr="00E57363">
        <w:t>024).</w:t>
      </w:r>
    </w:p>
    <w:p w14:paraId="3CEC54E2" w14:textId="77777777" w:rsidR="00501D70" w:rsidRPr="00E57363" w:rsidRDefault="00000000">
      <w:pPr>
        <w:rPr>
          <w:b/>
        </w:rPr>
      </w:pPr>
      <w:r w:rsidRPr="00E57363">
        <w:rPr>
          <w:b/>
        </w:rPr>
        <w:t>Recommendation 2: Personalize customer experiences</w:t>
      </w:r>
    </w:p>
    <w:p w14:paraId="51813D5D" w14:textId="77777777" w:rsidR="00501D70" w:rsidRPr="00E57363" w:rsidRDefault="00000000">
      <w:r w:rsidRPr="00E57363">
        <w:t xml:space="preserve">Customer data analytics need to be implemented by HSBC to offer customized products and services. For instance, providing customized savings accounts or loan packages to meet the needs of individuals as per their obtained history and desired values would improve the value for money. </w:t>
      </w:r>
      <w:r w:rsidRPr="00E57363">
        <w:lastRenderedPageBreak/>
        <w:t>The use of AI-type tools like chatbots and recommendation systems will guarantee high standards and value-added customer interactions (</w:t>
      </w:r>
      <w:proofErr w:type="spellStart"/>
      <w:r w:rsidRPr="00E57363">
        <w:t>Khneyzer</w:t>
      </w:r>
      <w:proofErr w:type="spellEnd"/>
      <w:r w:rsidRPr="00E57363">
        <w:t xml:space="preserve"> </w:t>
      </w:r>
      <w:r w:rsidRPr="00E57363">
        <w:rPr>
          <w:i/>
        </w:rPr>
        <w:t xml:space="preserve">et al., </w:t>
      </w:r>
      <w:r w:rsidRPr="00E57363">
        <w:t>2024).</w:t>
      </w:r>
    </w:p>
    <w:p w14:paraId="661BFBC3" w14:textId="77777777" w:rsidR="00501D70" w:rsidRPr="00E57363" w:rsidRDefault="00000000">
      <w:pPr>
        <w:rPr>
          <w:b/>
        </w:rPr>
      </w:pPr>
      <w:r w:rsidRPr="00E57363">
        <w:rPr>
          <w:b/>
        </w:rPr>
        <w:t>Recommendation 3: Boost community engagement</w:t>
      </w:r>
    </w:p>
    <w:p w14:paraId="5A966605" w14:textId="77777777" w:rsidR="00501D70" w:rsidRPr="00E57363" w:rsidRDefault="00000000">
      <w:r w:rsidRPr="00E57363">
        <w:t>To gain a more positive perception from the local communities, HSBC should support events in such communities, financial literacy programs, and other local business partnerships. Maintaining client engagement through online conferences or teleconferences in which customers will be able to speak to experts on financial issues will also rebuild trust (Rana</w:t>
      </w:r>
      <w:r w:rsidRPr="00E57363">
        <w:rPr>
          <w:i/>
        </w:rPr>
        <w:t xml:space="preserve"> et al., </w:t>
      </w:r>
      <w:r w:rsidRPr="00E57363">
        <w:t>2024).</w:t>
      </w:r>
    </w:p>
    <w:p w14:paraId="56D4A329" w14:textId="77777777" w:rsidR="00501D70" w:rsidRPr="00E57363" w:rsidRDefault="00000000">
      <w:pPr>
        <w:rPr>
          <w:b/>
        </w:rPr>
      </w:pPr>
      <w:r w:rsidRPr="00E57363">
        <w:rPr>
          <w:b/>
        </w:rPr>
        <w:t>Recommendation 4: Amplify sustainability practices</w:t>
      </w:r>
    </w:p>
    <w:p w14:paraId="36843177" w14:textId="77777777" w:rsidR="00501D70" w:rsidRPr="00E57363" w:rsidRDefault="00000000">
      <w:r w:rsidRPr="00E57363">
        <w:t xml:space="preserve">There is another strategy that should be active in the promotion of HSBC, including green products and the company’s plans to minimize its emissions. The environmentally friendly products like green loans, and paperless banking services may attract many environmentally sensitive clients. Reporting frequently or having campaigns of progress toward sustainability goals will improve the image of brands (Thangam and </w:t>
      </w:r>
      <w:proofErr w:type="spellStart"/>
      <w:r w:rsidRPr="00E57363">
        <w:t>Chavadi</w:t>
      </w:r>
      <w:proofErr w:type="spellEnd"/>
      <w:r w:rsidRPr="00E57363">
        <w:t>, 2023).</w:t>
      </w:r>
    </w:p>
    <w:p w14:paraId="086A6658" w14:textId="77777777" w:rsidR="00501D70" w:rsidRPr="00E57363" w:rsidRDefault="00000000">
      <w:pPr>
        <w:rPr>
          <w:b/>
        </w:rPr>
      </w:pPr>
      <w:r w:rsidRPr="00E57363">
        <w:rPr>
          <w:b/>
        </w:rPr>
        <w:t>Recommendation 5: Utilize customer feedback for continuous improvement</w:t>
      </w:r>
    </w:p>
    <w:p w14:paraId="74E4F5B6" w14:textId="77777777" w:rsidR="00501D70" w:rsidRPr="00E57363" w:rsidRDefault="00000000">
      <w:r w:rsidRPr="00E57363">
        <w:t>Feedback should be gathered using surveys, feedback on products, and services, through online reviews, and social media (Rahmayati, 2021). The feedback must be studied by HSBC to evaluate trends and challenges concerning its service delivery, and the result of such an evaluation ought to be acted on as soon as possible. Establishing a specific customer consultative forum means that their direct input will be incorporated into the development of new work plans hence enforcing improvements in services.</w:t>
      </w:r>
    </w:p>
    <w:p w14:paraId="0EB34CB8" w14:textId="77777777" w:rsidR="00501D70" w:rsidRPr="00E57363" w:rsidRDefault="00000000">
      <w:pPr>
        <w:pStyle w:val="Heading1"/>
      </w:pPr>
      <w:bookmarkStart w:id="25" w:name="_z82upbqfhb8i" w:colFirst="0" w:colLast="0"/>
      <w:bookmarkStart w:id="26" w:name="_Toc187017304"/>
      <w:bookmarkEnd w:id="25"/>
      <w:r w:rsidRPr="00E57363">
        <w:t>5. Conclusion</w:t>
      </w:r>
      <w:bookmarkEnd w:id="26"/>
    </w:p>
    <w:p w14:paraId="0F92DD3A" w14:textId="7AC36E89" w:rsidR="00501D70" w:rsidRPr="00E57363" w:rsidRDefault="00000000">
      <w:r w:rsidRPr="00E57363">
        <w:t xml:space="preserve">Concluding this </w:t>
      </w:r>
      <w:r w:rsidR="00E57363" w:rsidRPr="00E57363">
        <w:t>report,</w:t>
      </w:r>
      <w:r w:rsidRPr="00E57363">
        <w:t xml:space="preserve"> it can be elaborated on the marketing strategies and the business environment of HSBC. The findings indicate that HSBC utilized an omnichannel strategy and a global network approach to connect and interact with its customers. Digital technologies and informative marketing content as part of marketing strategies permit the company to connect and engage with a large audience, and also help customers make informed decisions. However, a few shortcomings like limited personalization, underutilization of customer feedback, and others adversely impacts the effectiveness of the marketing strategies. In order to overcome these challenges, the company needs to improve the personalization of marketing content, enhance cyber security, utilize customer feedback, and others. </w:t>
      </w:r>
    </w:p>
    <w:p w14:paraId="662C6969" w14:textId="77777777" w:rsidR="00501D70" w:rsidRPr="00E57363" w:rsidRDefault="00000000">
      <w:pPr>
        <w:pStyle w:val="Heading1"/>
      </w:pPr>
      <w:bookmarkStart w:id="27" w:name="_pu3vn7kh4g69" w:colFirst="0" w:colLast="0"/>
      <w:bookmarkStart w:id="28" w:name="_qwen75ze5v8n" w:colFirst="0" w:colLast="0"/>
      <w:bookmarkStart w:id="29" w:name="_Toc187017305"/>
      <w:bookmarkEnd w:id="27"/>
      <w:bookmarkEnd w:id="28"/>
      <w:r w:rsidRPr="00E57363">
        <w:lastRenderedPageBreak/>
        <w:t>Reference List</w:t>
      </w:r>
      <w:bookmarkEnd w:id="29"/>
    </w:p>
    <w:p w14:paraId="48A8B192" w14:textId="77777777" w:rsidR="00E57363" w:rsidRPr="00E57363" w:rsidRDefault="00E57363" w:rsidP="00E57363">
      <w:pPr>
        <w:rPr>
          <w:highlight w:val="white"/>
        </w:rPr>
      </w:pPr>
      <w:r w:rsidRPr="00E57363">
        <w:rPr>
          <w:highlight w:val="white"/>
        </w:rPr>
        <w:t xml:space="preserve">Ahmed, A. (2024). Customer Relationship Management: Best Practices for Business Managers. </w:t>
      </w:r>
      <w:r w:rsidRPr="00E57363">
        <w:rPr>
          <w:i/>
          <w:highlight w:val="white"/>
        </w:rPr>
        <w:t>Journal for Business Research Review</w:t>
      </w:r>
      <w:r w:rsidRPr="00E57363">
        <w:rPr>
          <w:highlight w:val="white"/>
        </w:rPr>
        <w:t xml:space="preserve">, </w:t>
      </w:r>
      <w:r w:rsidRPr="00E57363">
        <w:rPr>
          <w:i/>
          <w:highlight w:val="white"/>
        </w:rPr>
        <w:t>2</w:t>
      </w:r>
      <w:r w:rsidRPr="00E57363">
        <w:rPr>
          <w:highlight w:val="white"/>
        </w:rPr>
        <w:t>(1), pp.13-25.</w:t>
      </w:r>
    </w:p>
    <w:p w14:paraId="0AB10329" w14:textId="77777777" w:rsidR="00E57363" w:rsidRPr="00E57363" w:rsidRDefault="00E57363" w:rsidP="00E57363">
      <w:pPr>
        <w:rPr>
          <w:highlight w:val="white"/>
        </w:rPr>
      </w:pPr>
      <w:r w:rsidRPr="00E57363">
        <w:rPr>
          <w:highlight w:val="white"/>
        </w:rPr>
        <w:t xml:space="preserve">Buchanan, D. A. and Badham, R.J. (2008), Power, Politics and Organisational Change, 2nd </w:t>
      </w:r>
      <w:proofErr w:type="spellStart"/>
      <w:r w:rsidRPr="00E57363">
        <w:rPr>
          <w:highlight w:val="white"/>
        </w:rPr>
        <w:t>edn</w:t>
      </w:r>
      <w:proofErr w:type="spellEnd"/>
      <w:r w:rsidRPr="00E57363">
        <w:rPr>
          <w:highlight w:val="white"/>
        </w:rPr>
        <w:t>., London: Sage Publications</w:t>
      </w:r>
    </w:p>
    <w:p w14:paraId="43D2FC8F" w14:textId="77777777" w:rsidR="00E57363" w:rsidRPr="00E57363" w:rsidRDefault="00E57363" w:rsidP="00E57363">
      <w:pPr>
        <w:rPr>
          <w:highlight w:val="white"/>
        </w:rPr>
      </w:pPr>
      <w:r w:rsidRPr="00E57363">
        <w:rPr>
          <w:highlight w:val="white"/>
        </w:rPr>
        <w:t xml:space="preserve">Cameron, E. and Green, M. (2015). Making Sense of Change Management: A Complete Guide to the Models, Tools and Techniques of Organisational Change, 4th </w:t>
      </w:r>
      <w:proofErr w:type="spellStart"/>
      <w:r w:rsidRPr="00E57363">
        <w:rPr>
          <w:highlight w:val="white"/>
        </w:rPr>
        <w:t>edn</w:t>
      </w:r>
      <w:proofErr w:type="spellEnd"/>
      <w:r w:rsidRPr="00E57363">
        <w:rPr>
          <w:highlight w:val="white"/>
        </w:rPr>
        <w:t>. London: Kogan Page</w:t>
      </w:r>
    </w:p>
    <w:p w14:paraId="102FCA6D" w14:textId="77777777" w:rsidR="00E57363" w:rsidRPr="00E57363" w:rsidRDefault="00E57363" w:rsidP="00E57363">
      <w:pPr>
        <w:rPr>
          <w:highlight w:val="white"/>
        </w:rPr>
      </w:pPr>
      <w:proofErr w:type="spellStart"/>
      <w:r w:rsidRPr="00E57363">
        <w:rPr>
          <w:highlight w:val="white"/>
        </w:rPr>
        <w:t>Chaimaa</w:t>
      </w:r>
      <w:proofErr w:type="spellEnd"/>
      <w:r w:rsidRPr="00E57363">
        <w:rPr>
          <w:highlight w:val="white"/>
        </w:rPr>
        <w:t xml:space="preserve">, B., Najib, E. and Rachid, H. (2021). E-banking overview: concepts, challenges and solutions. </w:t>
      </w:r>
      <w:r w:rsidRPr="00E57363">
        <w:rPr>
          <w:i/>
          <w:highlight w:val="white"/>
        </w:rPr>
        <w:t>Wireless Personal Communications</w:t>
      </w:r>
      <w:r w:rsidRPr="00E57363">
        <w:rPr>
          <w:highlight w:val="white"/>
        </w:rPr>
        <w:t xml:space="preserve">, </w:t>
      </w:r>
      <w:r w:rsidRPr="00E57363">
        <w:rPr>
          <w:i/>
          <w:highlight w:val="white"/>
        </w:rPr>
        <w:t>117</w:t>
      </w:r>
      <w:r w:rsidRPr="00E57363">
        <w:rPr>
          <w:highlight w:val="white"/>
        </w:rPr>
        <w:t>, pp.1059-1078.</w:t>
      </w:r>
    </w:p>
    <w:p w14:paraId="14756E39" w14:textId="77777777" w:rsidR="00E57363" w:rsidRPr="00E57363" w:rsidRDefault="00E57363" w:rsidP="00E57363">
      <w:pPr>
        <w:rPr>
          <w:highlight w:val="white"/>
        </w:rPr>
      </w:pPr>
      <w:r w:rsidRPr="00E57363">
        <w:rPr>
          <w:highlight w:val="white"/>
        </w:rPr>
        <w:t xml:space="preserve">Chang, V., Baudier, P., Zhang, H., Xu, Q., Zhang, J. and Arami, M. (2020). How Blockchain can impact financial services–The overview, challenges and recommendations from expert interviewees. </w:t>
      </w:r>
      <w:r w:rsidRPr="00E57363">
        <w:rPr>
          <w:i/>
          <w:highlight w:val="white"/>
        </w:rPr>
        <w:t>Technological forecasting and social change</w:t>
      </w:r>
      <w:r w:rsidRPr="00E57363">
        <w:rPr>
          <w:highlight w:val="white"/>
        </w:rPr>
        <w:t xml:space="preserve">, </w:t>
      </w:r>
      <w:r w:rsidRPr="00E57363">
        <w:rPr>
          <w:i/>
          <w:highlight w:val="white"/>
        </w:rPr>
        <w:t>158</w:t>
      </w:r>
      <w:r w:rsidRPr="00E57363">
        <w:rPr>
          <w:highlight w:val="white"/>
        </w:rPr>
        <w:t>, p.120166.</w:t>
      </w:r>
    </w:p>
    <w:p w14:paraId="78124424" w14:textId="77777777" w:rsidR="00E57363" w:rsidRPr="00E57363" w:rsidRDefault="00E57363" w:rsidP="00E57363">
      <w:pPr>
        <w:rPr>
          <w:highlight w:val="white"/>
        </w:rPr>
      </w:pPr>
      <w:r w:rsidRPr="00E57363">
        <w:rPr>
          <w:highlight w:val="white"/>
        </w:rPr>
        <w:t xml:space="preserve">Chang, Y. (2022), December. How Has the Outbreak of COVID-19 Effect the Market and the Way of Operating of </w:t>
      </w:r>
      <w:proofErr w:type="gramStart"/>
      <w:r w:rsidRPr="00E57363">
        <w:rPr>
          <w:highlight w:val="white"/>
        </w:rPr>
        <w:t>HSBC?.</w:t>
      </w:r>
      <w:proofErr w:type="gramEnd"/>
      <w:r w:rsidRPr="00E57363">
        <w:rPr>
          <w:highlight w:val="white"/>
        </w:rPr>
        <w:t xml:space="preserve"> In </w:t>
      </w:r>
      <w:r w:rsidRPr="00E57363">
        <w:rPr>
          <w:i/>
          <w:highlight w:val="white"/>
        </w:rPr>
        <w:t>2022 4th International Conference on Economic Management and Cultural Industry (ICEMCI 2022)</w:t>
      </w:r>
      <w:r w:rsidRPr="00E57363">
        <w:rPr>
          <w:highlight w:val="white"/>
        </w:rPr>
        <w:t xml:space="preserve"> (pp. 1145-1151). Atlantis Press.</w:t>
      </w:r>
    </w:p>
    <w:p w14:paraId="6FCD0532" w14:textId="77777777" w:rsidR="00E57363" w:rsidRPr="00E57363" w:rsidRDefault="00E57363" w:rsidP="00E57363">
      <w:r w:rsidRPr="00E57363">
        <w:rPr>
          <w:highlight w:val="white"/>
        </w:rPr>
        <w:t>Clark, D., (2024).</w:t>
      </w:r>
      <w:r w:rsidRPr="00E57363">
        <w:rPr>
          <w:i/>
          <w:highlight w:val="white"/>
        </w:rPr>
        <w:t xml:space="preserve"> UK GDP - Statistics &amp; Facts. </w:t>
      </w:r>
      <w:r w:rsidRPr="00E57363">
        <w:t xml:space="preserve">[Online] </w:t>
      </w:r>
      <w:hyperlink r:id="rId10" w:anchor=":~:text=In%202023%2C%20the%20gross%20domestic,and%202.4%20trillion%20in%202021">
        <w:r w:rsidRPr="00E57363">
          <w:rPr>
            <w:color w:val="1155CC"/>
            <w:highlight w:val="white"/>
            <w:u w:val="single"/>
          </w:rPr>
          <w:t>https://www.statista.com/topics/3795/gdp-of-the-uk/</w:t>
        </w:r>
      </w:hyperlink>
      <w:r w:rsidRPr="00E57363">
        <w:rPr>
          <w:highlight w:val="white"/>
        </w:rPr>
        <w:t xml:space="preserve"> </w:t>
      </w:r>
    </w:p>
    <w:p w14:paraId="274D5390" w14:textId="77777777" w:rsidR="00E57363" w:rsidRPr="00E57363" w:rsidRDefault="00E57363" w:rsidP="00E57363">
      <w:pPr>
        <w:rPr>
          <w:highlight w:val="white"/>
        </w:rPr>
      </w:pPr>
      <w:r w:rsidRPr="00E57363">
        <w:rPr>
          <w:highlight w:val="white"/>
        </w:rPr>
        <w:t xml:space="preserve">da Silva, S.M. (2021). BANKING ON SOCIAL MEDIA: CUSTOMER ENGAGEMENT STRATEGIES IN US AND EUROPEAN BANKS. </w:t>
      </w:r>
      <w:r w:rsidRPr="00E57363">
        <w:rPr>
          <w:i/>
          <w:highlight w:val="white"/>
        </w:rPr>
        <w:t>Top American Journal of Marketing and Management</w:t>
      </w:r>
      <w:r w:rsidRPr="00E57363">
        <w:rPr>
          <w:highlight w:val="white"/>
        </w:rPr>
        <w:t xml:space="preserve">, </w:t>
      </w:r>
      <w:r w:rsidRPr="00E57363">
        <w:rPr>
          <w:i/>
          <w:highlight w:val="white"/>
        </w:rPr>
        <w:t>6</w:t>
      </w:r>
      <w:r w:rsidRPr="00E57363">
        <w:rPr>
          <w:highlight w:val="white"/>
        </w:rPr>
        <w:t>(1), pp.18-31.</w:t>
      </w:r>
    </w:p>
    <w:p w14:paraId="5C8B93A7" w14:textId="77777777" w:rsidR="00E57363" w:rsidRPr="00E57363" w:rsidRDefault="00E57363" w:rsidP="00E57363">
      <w:pPr>
        <w:rPr>
          <w:highlight w:val="white"/>
        </w:rPr>
      </w:pPr>
      <w:proofErr w:type="spellStart"/>
      <w:r w:rsidRPr="00E57363">
        <w:rPr>
          <w:highlight w:val="white"/>
        </w:rPr>
        <w:t>Esriuk</w:t>
      </w:r>
      <w:proofErr w:type="spellEnd"/>
      <w:r w:rsidRPr="00E57363">
        <w:rPr>
          <w:highlight w:val="white"/>
        </w:rPr>
        <w:t>, (2024)</w:t>
      </w:r>
      <w:r w:rsidRPr="00E57363">
        <w:rPr>
          <w:i/>
          <w:highlight w:val="white"/>
        </w:rPr>
        <w:t xml:space="preserve">. United Kingdom Purchasing Power per Capita. </w:t>
      </w:r>
      <w:r w:rsidRPr="00E57363">
        <w:t xml:space="preserve">[Online] </w:t>
      </w:r>
      <w:hyperlink r:id="rId11">
        <w:r w:rsidRPr="00E57363">
          <w:rPr>
            <w:color w:val="1155CC"/>
            <w:highlight w:val="white"/>
            <w:u w:val="single"/>
          </w:rPr>
          <w:t>https://covid19.esriuk.com/maps/0eff30d5c16542fda6bbefc7dce1e7a5/about</w:t>
        </w:r>
      </w:hyperlink>
      <w:r w:rsidRPr="00E57363">
        <w:rPr>
          <w:highlight w:val="white"/>
        </w:rPr>
        <w:t xml:space="preserve"> </w:t>
      </w:r>
    </w:p>
    <w:p w14:paraId="71AC4D6C" w14:textId="77777777" w:rsidR="00E57363" w:rsidRPr="00E57363" w:rsidRDefault="00E57363" w:rsidP="00E57363">
      <w:pPr>
        <w:rPr>
          <w:highlight w:val="white"/>
        </w:rPr>
      </w:pPr>
      <w:r w:rsidRPr="00E57363">
        <w:rPr>
          <w:highlight w:val="white"/>
        </w:rPr>
        <w:t xml:space="preserve">Firmansyah, E.B., Machado, M.R. and Moreira, J.L.R. (2024). How can Artificial Intelligence (AI) be used to manage Customer Lifetime Value (CLV)—A systematic literature review. </w:t>
      </w:r>
      <w:r w:rsidRPr="00E57363">
        <w:rPr>
          <w:i/>
          <w:highlight w:val="white"/>
        </w:rPr>
        <w:t>International Journal of Information Management Data Insights</w:t>
      </w:r>
      <w:r w:rsidRPr="00E57363">
        <w:rPr>
          <w:highlight w:val="white"/>
        </w:rPr>
        <w:t xml:space="preserve">, </w:t>
      </w:r>
      <w:r w:rsidRPr="00E57363">
        <w:rPr>
          <w:i/>
          <w:highlight w:val="white"/>
        </w:rPr>
        <w:t>4</w:t>
      </w:r>
      <w:r w:rsidRPr="00E57363">
        <w:rPr>
          <w:highlight w:val="white"/>
        </w:rPr>
        <w:t>(2), p.100279.</w:t>
      </w:r>
    </w:p>
    <w:p w14:paraId="7A232DAE" w14:textId="77777777" w:rsidR="00E57363" w:rsidRPr="00E57363" w:rsidRDefault="00E57363" w:rsidP="00E57363">
      <w:pPr>
        <w:rPr>
          <w:highlight w:val="white"/>
        </w:rPr>
      </w:pPr>
      <w:r w:rsidRPr="00E57363">
        <w:rPr>
          <w:highlight w:val="white"/>
        </w:rPr>
        <w:t xml:space="preserve">Gov.uk, (2024a). </w:t>
      </w:r>
      <w:r w:rsidRPr="00E57363">
        <w:rPr>
          <w:i/>
          <w:highlight w:val="white"/>
        </w:rPr>
        <w:t xml:space="preserve">The standard VAT rate is 20%. </w:t>
      </w:r>
      <w:r w:rsidRPr="00E57363">
        <w:t xml:space="preserve">[Online] </w:t>
      </w:r>
      <w:hyperlink r:id="rId12">
        <w:r w:rsidRPr="00E57363">
          <w:rPr>
            <w:color w:val="1155CC"/>
            <w:highlight w:val="white"/>
            <w:u w:val="single"/>
          </w:rPr>
          <w:t>https://www.gov.uk/vat-rates</w:t>
        </w:r>
      </w:hyperlink>
      <w:r w:rsidRPr="00E57363">
        <w:rPr>
          <w:highlight w:val="white"/>
        </w:rPr>
        <w:t xml:space="preserve"> </w:t>
      </w:r>
    </w:p>
    <w:p w14:paraId="329C5962" w14:textId="77777777" w:rsidR="00E57363" w:rsidRPr="00E57363" w:rsidRDefault="00E57363" w:rsidP="00E57363">
      <w:pPr>
        <w:rPr>
          <w:highlight w:val="white"/>
        </w:rPr>
      </w:pPr>
      <w:r w:rsidRPr="00E57363">
        <w:rPr>
          <w:highlight w:val="white"/>
        </w:rPr>
        <w:t xml:space="preserve">Griep, Y., Vranjes, I., van </w:t>
      </w:r>
      <w:proofErr w:type="spellStart"/>
      <w:r w:rsidRPr="00E57363">
        <w:rPr>
          <w:highlight w:val="white"/>
        </w:rPr>
        <w:t>Hooff</w:t>
      </w:r>
      <w:proofErr w:type="spellEnd"/>
      <w:r w:rsidRPr="00E57363">
        <w:rPr>
          <w:highlight w:val="white"/>
        </w:rPr>
        <w:t xml:space="preserve">, M.M., Beckers, D.G. and Geurts, S.A. (2021). Technology in the workplace: Opportunities and challenges. </w:t>
      </w:r>
      <w:r w:rsidRPr="00E57363">
        <w:rPr>
          <w:i/>
          <w:highlight w:val="white"/>
        </w:rPr>
        <w:t>Flexible working practices and approaches: Psychological and social implications</w:t>
      </w:r>
      <w:r w:rsidRPr="00E57363">
        <w:rPr>
          <w:highlight w:val="white"/>
        </w:rPr>
        <w:t>, pp.93-116.</w:t>
      </w:r>
    </w:p>
    <w:p w14:paraId="331DD11B" w14:textId="77777777" w:rsidR="00E57363" w:rsidRPr="00E57363" w:rsidRDefault="00E57363" w:rsidP="00E57363">
      <w:pPr>
        <w:rPr>
          <w:highlight w:val="white"/>
        </w:rPr>
      </w:pPr>
      <w:r w:rsidRPr="00E57363">
        <w:rPr>
          <w:highlight w:val="white"/>
        </w:rPr>
        <w:lastRenderedPageBreak/>
        <w:t xml:space="preserve">Gv.uk, (2024). </w:t>
      </w:r>
      <w:r w:rsidRPr="00E57363">
        <w:rPr>
          <w:i/>
          <w:highlight w:val="white"/>
        </w:rPr>
        <w:t xml:space="preserve">State of the environment: health, people and the environment. </w:t>
      </w:r>
      <w:r w:rsidRPr="00E57363">
        <w:t xml:space="preserve">[Online] </w:t>
      </w:r>
      <w:hyperlink r:id="rId13">
        <w:r w:rsidRPr="00E57363">
          <w:rPr>
            <w:color w:val="1155CC"/>
            <w:highlight w:val="white"/>
            <w:u w:val="single"/>
          </w:rPr>
          <w:t>https://www.gov.uk/government/publications/state-of-the-environment/state-of-the-environment-health-people-and-the-environment</w:t>
        </w:r>
      </w:hyperlink>
      <w:r w:rsidRPr="00E57363">
        <w:rPr>
          <w:highlight w:val="white"/>
        </w:rPr>
        <w:t xml:space="preserve"> </w:t>
      </w:r>
    </w:p>
    <w:p w14:paraId="19EBBDBF" w14:textId="77777777" w:rsidR="00E57363" w:rsidRPr="00E57363" w:rsidRDefault="00E57363" w:rsidP="00E57363">
      <w:r w:rsidRPr="00E57363">
        <w:t xml:space="preserve">HSBC UK, (2025). </w:t>
      </w:r>
      <w:r w:rsidRPr="00E57363">
        <w:rPr>
          <w:i/>
        </w:rPr>
        <w:t xml:space="preserve">Homepage. </w:t>
      </w:r>
      <w:r w:rsidRPr="00E57363">
        <w:t xml:space="preserve">[Online] </w:t>
      </w:r>
      <w:hyperlink r:id="rId14">
        <w:r w:rsidRPr="00E57363">
          <w:rPr>
            <w:color w:val="1155CC"/>
            <w:u w:val="single"/>
          </w:rPr>
          <w:t>https://www.hsbc.co.uk/</w:t>
        </w:r>
      </w:hyperlink>
    </w:p>
    <w:p w14:paraId="03DB0010" w14:textId="77777777" w:rsidR="00E57363" w:rsidRPr="00E57363" w:rsidRDefault="00E57363" w:rsidP="00E57363">
      <w:pPr>
        <w:rPr>
          <w:highlight w:val="white"/>
        </w:rPr>
      </w:pPr>
      <w:r w:rsidRPr="00E57363">
        <w:rPr>
          <w:highlight w:val="white"/>
        </w:rPr>
        <w:t xml:space="preserve">Jusuf, D.I. (2023). Optimizing SEO (Search Engine Optimizing) Strategy to Increase Visibility and Achievement of Marketing Goals. </w:t>
      </w:r>
      <w:r w:rsidRPr="00E57363">
        <w:rPr>
          <w:i/>
          <w:highlight w:val="white"/>
        </w:rPr>
        <w:t>Lead Journal of Economy and Administration</w:t>
      </w:r>
      <w:r w:rsidRPr="00E57363">
        <w:rPr>
          <w:highlight w:val="white"/>
        </w:rPr>
        <w:t xml:space="preserve">, </w:t>
      </w:r>
      <w:r w:rsidRPr="00E57363">
        <w:rPr>
          <w:i/>
          <w:highlight w:val="white"/>
        </w:rPr>
        <w:t>2</w:t>
      </w:r>
      <w:r w:rsidRPr="00E57363">
        <w:rPr>
          <w:highlight w:val="white"/>
        </w:rPr>
        <w:t>(2), pp.98-103.</w:t>
      </w:r>
    </w:p>
    <w:p w14:paraId="039E17B8" w14:textId="77777777" w:rsidR="00E57363" w:rsidRPr="00E57363" w:rsidRDefault="00E57363" w:rsidP="00E57363">
      <w:pPr>
        <w:rPr>
          <w:highlight w:val="white"/>
        </w:rPr>
      </w:pPr>
      <w:proofErr w:type="spellStart"/>
      <w:r w:rsidRPr="00E57363">
        <w:rPr>
          <w:highlight w:val="white"/>
        </w:rPr>
        <w:t>Khneyzer</w:t>
      </w:r>
      <w:proofErr w:type="spellEnd"/>
      <w:r w:rsidRPr="00E57363">
        <w:rPr>
          <w:highlight w:val="white"/>
        </w:rPr>
        <w:t xml:space="preserve">, C., Boustany, Z. and Dagher, J. (2024). AI-Driven Chatbots in CRM: Economic and Managerial Implications across Industries. </w:t>
      </w:r>
      <w:r w:rsidRPr="00E57363">
        <w:rPr>
          <w:i/>
          <w:highlight w:val="white"/>
        </w:rPr>
        <w:t>Administrative Sciences</w:t>
      </w:r>
      <w:r w:rsidRPr="00E57363">
        <w:rPr>
          <w:highlight w:val="white"/>
        </w:rPr>
        <w:t xml:space="preserve">, </w:t>
      </w:r>
      <w:r w:rsidRPr="00E57363">
        <w:rPr>
          <w:i/>
          <w:highlight w:val="white"/>
        </w:rPr>
        <w:t>14</w:t>
      </w:r>
      <w:r w:rsidRPr="00E57363">
        <w:rPr>
          <w:highlight w:val="white"/>
        </w:rPr>
        <w:t>(8), p.182.</w:t>
      </w:r>
    </w:p>
    <w:p w14:paraId="6300A045" w14:textId="77777777" w:rsidR="00E57363" w:rsidRPr="00E57363" w:rsidRDefault="00E57363" w:rsidP="00E57363">
      <w:pPr>
        <w:rPr>
          <w:highlight w:val="white"/>
        </w:rPr>
      </w:pPr>
      <w:r w:rsidRPr="00E57363">
        <w:rPr>
          <w:highlight w:val="white"/>
        </w:rPr>
        <w:t xml:space="preserve">Legislation.gov.uk, (2024). </w:t>
      </w:r>
      <w:r w:rsidRPr="00E57363">
        <w:rPr>
          <w:i/>
          <w:highlight w:val="white"/>
        </w:rPr>
        <w:t xml:space="preserve">Employment Rights Act 1996. </w:t>
      </w:r>
      <w:r w:rsidRPr="00E57363">
        <w:t xml:space="preserve">[Online] </w:t>
      </w:r>
      <w:hyperlink r:id="rId15">
        <w:r w:rsidRPr="00E57363">
          <w:rPr>
            <w:color w:val="1155CC"/>
            <w:highlight w:val="white"/>
            <w:u w:val="single"/>
          </w:rPr>
          <w:t>https://www.legislation.gov.uk/ukpga/1996/18/contents</w:t>
        </w:r>
      </w:hyperlink>
      <w:r w:rsidRPr="00E57363">
        <w:rPr>
          <w:highlight w:val="white"/>
        </w:rPr>
        <w:t xml:space="preserve"> </w:t>
      </w:r>
    </w:p>
    <w:p w14:paraId="2A115A46" w14:textId="77777777" w:rsidR="00E57363" w:rsidRPr="00E57363" w:rsidRDefault="00E57363" w:rsidP="00E57363">
      <w:pPr>
        <w:rPr>
          <w:highlight w:val="white"/>
        </w:rPr>
      </w:pPr>
      <w:r w:rsidRPr="00E57363">
        <w:rPr>
          <w:highlight w:val="white"/>
        </w:rPr>
        <w:t xml:space="preserve">Lim, W.M. and Rasul, T. (2022). Customer engagement and social media: Revisiting the past to inform the future. </w:t>
      </w:r>
      <w:r w:rsidRPr="00E57363">
        <w:rPr>
          <w:i/>
          <w:highlight w:val="white"/>
        </w:rPr>
        <w:t>Journal of Business Research</w:t>
      </w:r>
      <w:r w:rsidRPr="00E57363">
        <w:rPr>
          <w:highlight w:val="white"/>
        </w:rPr>
        <w:t xml:space="preserve">, </w:t>
      </w:r>
      <w:r w:rsidRPr="00E57363">
        <w:rPr>
          <w:i/>
          <w:highlight w:val="white"/>
        </w:rPr>
        <w:t>148</w:t>
      </w:r>
      <w:r w:rsidRPr="00E57363">
        <w:rPr>
          <w:highlight w:val="white"/>
        </w:rPr>
        <w:t>, pp.325-342.</w:t>
      </w:r>
    </w:p>
    <w:p w14:paraId="76C0F5C9" w14:textId="77777777" w:rsidR="00E57363" w:rsidRPr="00E57363" w:rsidRDefault="00E57363" w:rsidP="00E57363">
      <w:pPr>
        <w:rPr>
          <w:highlight w:val="white"/>
        </w:rPr>
      </w:pPr>
      <w:r w:rsidRPr="00E57363">
        <w:rPr>
          <w:highlight w:val="white"/>
        </w:rPr>
        <w:t xml:space="preserve">Lu, Q., Toms, S. and Wei, Y. (2023). From light touch to top management control: HSBC’s integration of its first two acquired subsidiaries 1960-1980. </w:t>
      </w:r>
      <w:r w:rsidRPr="00E57363">
        <w:rPr>
          <w:i/>
          <w:highlight w:val="white"/>
        </w:rPr>
        <w:t>Business History</w:t>
      </w:r>
      <w:r w:rsidRPr="00E57363">
        <w:rPr>
          <w:highlight w:val="white"/>
        </w:rPr>
        <w:t xml:space="preserve">, </w:t>
      </w:r>
      <w:r w:rsidRPr="00E57363">
        <w:rPr>
          <w:i/>
          <w:highlight w:val="white"/>
        </w:rPr>
        <w:t>65</w:t>
      </w:r>
      <w:r w:rsidRPr="00E57363">
        <w:rPr>
          <w:highlight w:val="white"/>
        </w:rPr>
        <w:t>(4), pp.656-678.</w:t>
      </w:r>
    </w:p>
    <w:p w14:paraId="63A20F5C" w14:textId="77777777" w:rsidR="00E57363" w:rsidRPr="00E57363" w:rsidRDefault="00E57363" w:rsidP="00E57363">
      <w:pPr>
        <w:rPr>
          <w:highlight w:val="white"/>
        </w:rPr>
      </w:pPr>
      <w:proofErr w:type="spellStart"/>
      <w:r w:rsidRPr="00E57363">
        <w:rPr>
          <w:highlight w:val="white"/>
        </w:rPr>
        <w:t>MarketingWeek</w:t>
      </w:r>
      <w:proofErr w:type="spellEnd"/>
      <w:r w:rsidRPr="00E57363">
        <w:rPr>
          <w:highlight w:val="white"/>
        </w:rPr>
        <w:t xml:space="preserve">, (2024). </w:t>
      </w:r>
      <w:r w:rsidRPr="00E57363">
        <w:rPr>
          <w:i/>
          <w:highlight w:val="white"/>
        </w:rPr>
        <w:t xml:space="preserve">How HSBC’s ‘Together We Thrive’ positioning turned around a decline in brand value. </w:t>
      </w:r>
      <w:r w:rsidRPr="00E57363">
        <w:t xml:space="preserve">[Online] </w:t>
      </w:r>
      <w:hyperlink r:id="rId16">
        <w:r w:rsidRPr="00E57363">
          <w:rPr>
            <w:color w:val="1155CC"/>
            <w:highlight w:val="white"/>
            <w:u w:val="single"/>
          </w:rPr>
          <w:t>https://www.marketingweek.com/hsbc-together-we-thrive-brand-reputation/</w:t>
        </w:r>
      </w:hyperlink>
      <w:r w:rsidRPr="00E57363">
        <w:rPr>
          <w:highlight w:val="white"/>
        </w:rPr>
        <w:t xml:space="preserve"> </w:t>
      </w:r>
    </w:p>
    <w:p w14:paraId="5B3439A0" w14:textId="77777777" w:rsidR="00E57363" w:rsidRPr="00E57363" w:rsidRDefault="00E57363" w:rsidP="00E57363">
      <w:pPr>
        <w:rPr>
          <w:highlight w:val="white"/>
        </w:rPr>
      </w:pPr>
      <w:r w:rsidRPr="00E57363">
        <w:rPr>
          <w:highlight w:val="white"/>
        </w:rPr>
        <w:t>Mazet-</w:t>
      </w:r>
      <w:proofErr w:type="spellStart"/>
      <w:r w:rsidRPr="00E57363">
        <w:rPr>
          <w:highlight w:val="white"/>
        </w:rPr>
        <w:t>Sonilhac</w:t>
      </w:r>
      <w:proofErr w:type="spellEnd"/>
      <w:r w:rsidRPr="00E57363">
        <w:rPr>
          <w:highlight w:val="white"/>
        </w:rPr>
        <w:t xml:space="preserve">, C. and </w:t>
      </w:r>
      <w:proofErr w:type="spellStart"/>
      <w:r w:rsidRPr="00E57363">
        <w:rPr>
          <w:highlight w:val="white"/>
        </w:rPr>
        <w:t>Mésonnier</w:t>
      </w:r>
      <w:proofErr w:type="spellEnd"/>
      <w:r w:rsidRPr="00E57363">
        <w:rPr>
          <w:highlight w:val="white"/>
        </w:rPr>
        <w:t>, J.S. (2024). Some Don't Like It Hot: Bank Depositors and NGO Campaigns Against Brown Banks.</w:t>
      </w:r>
    </w:p>
    <w:p w14:paraId="7D939CF7" w14:textId="77777777" w:rsidR="00E57363" w:rsidRPr="00E57363" w:rsidRDefault="00E57363" w:rsidP="00E57363">
      <w:pPr>
        <w:rPr>
          <w:highlight w:val="white"/>
        </w:rPr>
      </w:pPr>
      <w:proofErr w:type="spellStart"/>
      <w:r w:rsidRPr="00E57363">
        <w:rPr>
          <w:highlight w:val="white"/>
        </w:rPr>
        <w:t>Mutomorro</w:t>
      </w:r>
      <w:proofErr w:type="spellEnd"/>
      <w:r w:rsidRPr="00E57363">
        <w:rPr>
          <w:highlight w:val="white"/>
        </w:rPr>
        <w:t xml:space="preserve">, (2025). </w:t>
      </w:r>
      <w:r w:rsidRPr="00E57363">
        <w:rPr>
          <w:i/>
          <w:highlight w:val="white"/>
        </w:rPr>
        <w:t xml:space="preserve">Lewin’s Change Model. </w:t>
      </w:r>
      <w:r w:rsidRPr="00E57363">
        <w:t xml:space="preserve">[Online] </w:t>
      </w:r>
      <w:hyperlink r:id="rId17">
        <w:r w:rsidRPr="00E57363">
          <w:rPr>
            <w:color w:val="1155CC"/>
            <w:highlight w:val="white"/>
            <w:u w:val="single"/>
          </w:rPr>
          <w:t>https://mutomorro.com/lewins-change-model/</w:t>
        </w:r>
      </w:hyperlink>
    </w:p>
    <w:p w14:paraId="22F9BAE0" w14:textId="77777777" w:rsidR="00E57363" w:rsidRPr="00E57363" w:rsidRDefault="00E57363" w:rsidP="00E57363">
      <w:pPr>
        <w:rPr>
          <w:highlight w:val="white"/>
        </w:rPr>
      </w:pPr>
      <w:r w:rsidRPr="00E57363">
        <w:rPr>
          <w:highlight w:val="white"/>
        </w:rPr>
        <w:t xml:space="preserve">Nakanjako, K.H. (2023). Developing a Social Media Marketing Plan-Case Study: Table Treats UG. </w:t>
      </w:r>
    </w:p>
    <w:p w14:paraId="6182E2B0" w14:textId="77777777" w:rsidR="00E57363" w:rsidRPr="00E57363" w:rsidRDefault="00E57363" w:rsidP="00E57363">
      <w:pPr>
        <w:rPr>
          <w:highlight w:val="white"/>
        </w:rPr>
      </w:pPr>
      <w:r w:rsidRPr="00E57363">
        <w:rPr>
          <w:highlight w:val="white"/>
        </w:rPr>
        <w:t xml:space="preserve">Office for National Statistics, (2024a). </w:t>
      </w:r>
      <w:r w:rsidRPr="00E57363">
        <w:rPr>
          <w:i/>
          <w:highlight w:val="white"/>
        </w:rPr>
        <w:t xml:space="preserve">Consumer price inflation, UK: November 2024. </w:t>
      </w:r>
      <w:r w:rsidRPr="00E57363">
        <w:t xml:space="preserve">[Online] </w:t>
      </w:r>
      <w:hyperlink r:id="rId18">
        <w:r w:rsidRPr="00E57363">
          <w:rPr>
            <w:color w:val="1155CC"/>
            <w:highlight w:val="white"/>
            <w:u w:val="single"/>
          </w:rPr>
          <w:t>https://www.ons.gov.uk/economy/inflationandpriceindices/bulletins/consumerpriceinflation/november2024</w:t>
        </w:r>
      </w:hyperlink>
      <w:r w:rsidRPr="00E57363">
        <w:rPr>
          <w:highlight w:val="white"/>
        </w:rPr>
        <w:t xml:space="preserve"> </w:t>
      </w:r>
    </w:p>
    <w:p w14:paraId="753F666E" w14:textId="77777777" w:rsidR="00E57363" w:rsidRPr="00E57363" w:rsidRDefault="00E57363" w:rsidP="00E57363">
      <w:pPr>
        <w:rPr>
          <w:highlight w:val="white"/>
        </w:rPr>
      </w:pPr>
      <w:r w:rsidRPr="00E57363">
        <w:rPr>
          <w:highlight w:val="white"/>
        </w:rPr>
        <w:t xml:space="preserve">Office for National Statistics, (2024b). </w:t>
      </w:r>
      <w:r w:rsidRPr="00E57363">
        <w:t xml:space="preserve">[Online] </w:t>
      </w:r>
      <w:hyperlink r:id="rId19" w:anchor=":~:text=The%20UK%20employment%20rate%20for,in%20July%20to%20September%202024">
        <w:r w:rsidRPr="00E57363">
          <w:rPr>
            <w:color w:val="1155CC"/>
            <w:highlight w:val="white"/>
            <w:u w:val="single"/>
          </w:rPr>
          <w:t>https://www.ons.gov.uk/employmentandlabourmarket/peopleinwork/employmentandemployeetypes/bulletins/uklabourmarket/november2024</w:t>
        </w:r>
      </w:hyperlink>
      <w:r w:rsidRPr="00E57363">
        <w:rPr>
          <w:highlight w:val="white"/>
        </w:rPr>
        <w:t xml:space="preserve"> </w:t>
      </w:r>
    </w:p>
    <w:p w14:paraId="1C498AC4" w14:textId="77777777" w:rsidR="00E57363" w:rsidRPr="00E57363" w:rsidRDefault="00E57363" w:rsidP="00E57363">
      <w:pPr>
        <w:rPr>
          <w:highlight w:val="white"/>
        </w:rPr>
      </w:pPr>
      <w:proofErr w:type="spellStart"/>
      <w:r w:rsidRPr="00E57363">
        <w:rPr>
          <w:highlight w:val="white"/>
        </w:rPr>
        <w:lastRenderedPageBreak/>
        <w:t>Ogborigbo</w:t>
      </w:r>
      <w:proofErr w:type="spellEnd"/>
      <w:r w:rsidRPr="00E57363">
        <w:rPr>
          <w:highlight w:val="white"/>
        </w:rPr>
        <w:t xml:space="preserve">, J.C., </w:t>
      </w:r>
      <w:proofErr w:type="spellStart"/>
      <w:r w:rsidRPr="00E57363">
        <w:rPr>
          <w:highlight w:val="white"/>
        </w:rPr>
        <w:t>Sobowale</w:t>
      </w:r>
      <w:proofErr w:type="spellEnd"/>
      <w:r w:rsidRPr="00E57363">
        <w:rPr>
          <w:highlight w:val="white"/>
        </w:rPr>
        <w:t xml:space="preserve">, O.S., </w:t>
      </w:r>
      <w:proofErr w:type="spellStart"/>
      <w:r w:rsidRPr="00E57363">
        <w:rPr>
          <w:highlight w:val="white"/>
        </w:rPr>
        <w:t>Amienwalen</w:t>
      </w:r>
      <w:proofErr w:type="spellEnd"/>
      <w:r w:rsidRPr="00E57363">
        <w:rPr>
          <w:highlight w:val="white"/>
        </w:rPr>
        <w:t xml:space="preserve">, E.I., </w:t>
      </w:r>
      <w:proofErr w:type="spellStart"/>
      <w:r w:rsidRPr="00E57363">
        <w:rPr>
          <w:highlight w:val="white"/>
        </w:rPr>
        <w:t>Owoade</w:t>
      </w:r>
      <w:proofErr w:type="spellEnd"/>
      <w:r w:rsidRPr="00E57363">
        <w:rPr>
          <w:highlight w:val="white"/>
        </w:rPr>
        <w:t xml:space="preserve">, Y., Samson, A.T. and Egerson, J. (2024). Strategic integration of cyber security in business intelligence systems for data protection and competitive advantage. </w:t>
      </w:r>
      <w:r w:rsidRPr="00E57363">
        <w:rPr>
          <w:i/>
          <w:highlight w:val="white"/>
        </w:rPr>
        <w:t>World Journal of Advanced Research and Reviews</w:t>
      </w:r>
      <w:r w:rsidRPr="00E57363">
        <w:rPr>
          <w:highlight w:val="white"/>
        </w:rPr>
        <w:t xml:space="preserve">, </w:t>
      </w:r>
      <w:r w:rsidRPr="00E57363">
        <w:rPr>
          <w:i/>
          <w:highlight w:val="white"/>
        </w:rPr>
        <w:t>23</w:t>
      </w:r>
      <w:r w:rsidRPr="00E57363">
        <w:rPr>
          <w:highlight w:val="white"/>
        </w:rPr>
        <w:t>(1), pp.081-096.</w:t>
      </w:r>
    </w:p>
    <w:p w14:paraId="4C5D3DF8" w14:textId="77777777" w:rsidR="00E57363" w:rsidRPr="00E57363" w:rsidRDefault="00E57363" w:rsidP="00E57363">
      <w:pPr>
        <w:rPr>
          <w:highlight w:val="white"/>
        </w:rPr>
      </w:pPr>
      <w:r w:rsidRPr="00E57363">
        <w:rPr>
          <w:highlight w:val="white"/>
        </w:rPr>
        <w:t xml:space="preserve">Omrani, N., </w:t>
      </w:r>
      <w:proofErr w:type="spellStart"/>
      <w:r w:rsidRPr="00E57363">
        <w:rPr>
          <w:highlight w:val="white"/>
        </w:rPr>
        <w:t>Rejeb</w:t>
      </w:r>
      <w:proofErr w:type="spellEnd"/>
      <w:r w:rsidRPr="00E57363">
        <w:rPr>
          <w:highlight w:val="white"/>
        </w:rPr>
        <w:t xml:space="preserve">, N., </w:t>
      </w:r>
      <w:proofErr w:type="spellStart"/>
      <w:r w:rsidRPr="00E57363">
        <w:rPr>
          <w:highlight w:val="white"/>
        </w:rPr>
        <w:t>Maalaoui</w:t>
      </w:r>
      <w:proofErr w:type="spellEnd"/>
      <w:r w:rsidRPr="00E57363">
        <w:rPr>
          <w:highlight w:val="white"/>
        </w:rPr>
        <w:t xml:space="preserve">, A., </w:t>
      </w:r>
      <w:proofErr w:type="spellStart"/>
      <w:r w:rsidRPr="00E57363">
        <w:rPr>
          <w:highlight w:val="white"/>
        </w:rPr>
        <w:t>Dabić</w:t>
      </w:r>
      <w:proofErr w:type="spellEnd"/>
      <w:r w:rsidRPr="00E57363">
        <w:rPr>
          <w:highlight w:val="white"/>
        </w:rPr>
        <w:t xml:space="preserve">, M. and Kraus, S. (2022). Drivers of digital transformation in SMEs. </w:t>
      </w:r>
      <w:r w:rsidRPr="00E57363">
        <w:rPr>
          <w:i/>
          <w:highlight w:val="white"/>
        </w:rPr>
        <w:t>IEEE transactions on engineering management</w:t>
      </w:r>
      <w:r w:rsidRPr="00E57363">
        <w:rPr>
          <w:highlight w:val="white"/>
        </w:rPr>
        <w:t>.</w:t>
      </w:r>
    </w:p>
    <w:p w14:paraId="301F38D9" w14:textId="77777777" w:rsidR="00E57363" w:rsidRPr="00E57363" w:rsidRDefault="00E57363" w:rsidP="00E57363">
      <w:pPr>
        <w:rPr>
          <w:highlight w:val="white"/>
        </w:rPr>
      </w:pPr>
      <w:proofErr w:type="spellStart"/>
      <w:r w:rsidRPr="00E57363">
        <w:rPr>
          <w:highlight w:val="white"/>
        </w:rPr>
        <w:t>Ononiwu</w:t>
      </w:r>
      <w:proofErr w:type="spellEnd"/>
      <w:r w:rsidRPr="00E57363">
        <w:rPr>
          <w:highlight w:val="white"/>
        </w:rPr>
        <w:t xml:space="preserve">, M.I., </w:t>
      </w:r>
      <w:proofErr w:type="spellStart"/>
      <w:r w:rsidRPr="00E57363">
        <w:rPr>
          <w:highlight w:val="white"/>
        </w:rPr>
        <w:t>Onwuzulike</w:t>
      </w:r>
      <w:proofErr w:type="spellEnd"/>
      <w:r w:rsidRPr="00E57363">
        <w:rPr>
          <w:highlight w:val="white"/>
        </w:rPr>
        <w:t xml:space="preserve">, O.C., Shitu, K. and Ojo, O.O. (2024). The impact of digital transformation on banking operations in developing economies. </w:t>
      </w:r>
      <w:r w:rsidRPr="00E57363">
        <w:rPr>
          <w:i/>
          <w:highlight w:val="white"/>
        </w:rPr>
        <w:t>World Journal of Advanced Research and Reviews</w:t>
      </w:r>
      <w:r w:rsidRPr="00E57363">
        <w:rPr>
          <w:highlight w:val="white"/>
        </w:rPr>
        <w:t xml:space="preserve">, </w:t>
      </w:r>
      <w:r w:rsidRPr="00E57363">
        <w:rPr>
          <w:i/>
          <w:highlight w:val="white"/>
        </w:rPr>
        <w:t>23</w:t>
      </w:r>
      <w:r w:rsidRPr="00E57363">
        <w:rPr>
          <w:highlight w:val="white"/>
        </w:rPr>
        <w:t>(3), pp.460-474.</w:t>
      </w:r>
    </w:p>
    <w:p w14:paraId="38D4A9EF" w14:textId="77777777" w:rsidR="00E57363" w:rsidRPr="00E57363" w:rsidRDefault="00E57363" w:rsidP="00E57363">
      <w:pPr>
        <w:rPr>
          <w:highlight w:val="white"/>
        </w:rPr>
      </w:pPr>
      <w:r w:rsidRPr="00E57363">
        <w:rPr>
          <w:highlight w:val="white"/>
        </w:rPr>
        <w:t>Priya, S.H. (2024). Optimizing cost efficiency and operational performance in corporate, commercial, and institutional banking: a study on Standard Chartered.</w:t>
      </w:r>
    </w:p>
    <w:p w14:paraId="51880C24" w14:textId="77777777" w:rsidR="00E57363" w:rsidRPr="00E57363" w:rsidRDefault="00E57363" w:rsidP="00E57363">
      <w:pPr>
        <w:rPr>
          <w:highlight w:val="white"/>
        </w:rPr>
      </w:pPr>
      <w:r w:rsidRPr="00E57363">
        <w:rPr>
          <w:highlight w:val="white"/>
        </w:rPr>
        <w:t xml:space="preserve">Rahman, J., Raihan, A., </w:t>
      </w:r>
      <w:proofErr w:type="spellStart"/>
      <w:r w:rsidRPr="00E57363">
        <w:rPr>
          <w:highlight w:val="white"/>
        </w:rPr>
        <w:t>Tanchangya</w:t>
      </w:r>
      <w:proofErr w:type="spellEnd"/>
      <w:r w:rsidRPr="00E57363">
        <w:rPr>
          <w:highlight w:val="white"/>
        </w:rPr>
        <w:t xml:space="preserve">, T. and Ridwan, M. (2024). Optimizing the digital marketing landscape: A comprehensive exploration of artificial intelligence (AI) technologies, applications, advantages, and challenges. </w:t>
      </w:r>
      <w:r w:rsidRPr="00E57363">
        <w:rPr>
          <w:i/>
          <w:highlight w:val="white"/>
        </w:rPr>
        <w:t>Frontiers of Finance</w:t>
      </w:r>
      <w:r w:rsidRPr="00E57363">
        <w:rPr>
          <w:highlight w:val="white"/>
        </w:rPr>
        <w:t xml:space="preserve">, </w:t>
      </w:r>
      <w:r w:rsidRPr="00E57363">
        <w:rPr>
          <w:i/>
          <w:highlight w:val="white"/>
        </w:rPr>
        <w:t>2</w:t>
      </w:r>
      <w:r w:rsidRPr="00E57363">
        <w:rPr>
          <w:highlight w:val="white"/>
        </w:rPr>
        <w:t>(2).</w:t>
      </w:r>
    </w:p>
    <w:p w14:paraId="6B46A481" w14:textId="77777777" w:rsidR="00E57363" w:rsidRPr="00E57363" w:rsidRDefault="00E57363" w:rsidP="00E57363">
      <w:pPr>
        <w:rPr>
          <w:highlight w:val="white"/>
        </w:rPr>
      </w:pPr>
      <w:r w:rsidRPr="00E57363">
        <w:rPr>
          <w:highlight w:val="white"/>
        </w:rPr>
        <w:t xml:space="preserve">Rahmayati, R. (2021). Competition Strategy </w:t>
      </w:r>
      <w:proofErr w:type="gramStart"/>
      <w:r w:rsidRPr="00E57363">
        <w:rPr>
          <w:highlight w:val="white"/>
        </w:rPr>
        <w:t>In</w:t>
      </w:r>
      <w:proofErr w:type="gramEnd"/>
      <w:r w:rsidRPr="00E57363">
        <w:rPr>
          <w:highlight w:val="white"/>
        </w:rPr>
        <w:t xml:space="preserve"> The Islamic Banking Industry: An Empirical Review. </w:t>
      </w:r>
      <w:r w:rsidRPr="00E57363">
        <w:rPr>
          <w:i/>
          <w:highlight w:val="white"/>
        </w:rPr>
        <w:t xml:space="preserve">International Journal </w:t>
      </w:r>
      <w:proofErr w:type="gramStart"/>
      <w:r w:rsidRPr="00E57363">
        <w:rPr>
          <w:i/>
          <w:highlight w:val="white"/>
        </w:rPr>
        <w:t>Of</w:t>
      </w:r>
      <w:proofErr w:type="gramEnd"/>
      <w:r w:rsidRPr="00E57363">
        <w:rPr>
          <w:i/>
          <w:highlight w:val="white"/>
        </w:rPr>
        <w:t xml:space="preserve"> Business, Economics, And Social Development</w:t>
      </w:r>
      <w:r w:rsidRPr="00E57363">
        <w:rPr>
          <w:highlight w:val="white"/>
        </w:rPr>
        <w:t xml:space="preserve">, </w:t>
      </w:r>
      <w:r w:rsidRPr="00E57363">
        <w:rPr>
          <w:i/>
          <w:highlight w:val="white"/>
        </w:rPr>
        <w:t>2</w:t>
      </w:r>
      <w:r w:rsidRPr="00E57363">
        <w:rPr>
          <w:highlight w:val="white"/>
        </w:rPr>
        <w:t>(2), pp.65-71.</w:t>
      </w:r>
    </w:p>
    <w:p w14:paraId="1021EA7E" w14:textId="77777777" w:rsidR="00E57363" w:rsidRPr="00E57363" w:rsidRDefault="00E57363" w:rsidP="00E57363">
      <w:pPr>
        <w:rPr>
          <w:highlight w:val="white"/>
        </w:rPr>
      </w:pPr>
      <w:r w:rsidRPr="00E57363">
        <w:rPr>
          <w:highlight w:val="white"/>
        </w:rPr>
        <w:t xml:space="preserve">Rana, I., Khan, O., Siddiqi, Z., Nasim, S. and Zaidi, S. (2024). Financial Crime </w:t>
      </w:r>
      <w:proofErr w:type="gramStart"/>
      <w:r w:rsidRPr="00E57363">
        <w:rPr>
          <w:highlight w:val="white"/>
        </w:rPr>
        <w:t>In</w:t>
      </w:r>
      <w:proofErr w:type="gramEnd"/>
      <w:r w:rsidRPr="00E57363">
        <w:rPr>
          <w:highlight w:val="white"/>
        </w:rPr>
        <w:t xml:space="preserve"> The Banking Industry. </w:t>
      </w:r>
      <w:proofErr w:type="spellStart"/>
      <w:r w:rsidRPr="00E57363">
        <w:rPr>
          <w:i/>
          <w:highlight w:val="white"/>
        </w:rPr>
        <w:t>Pmanagement</w:t>
      </w:r>
      <w:proofErr w:type="spellEnd"/>
      <w:r w:rsidRPr="00E57363">
        <w:rPr>
          <w:i/>
          <w:highlight w:val="white"/>
        </w:rPr>
        <w:t xml:space="preserve"> Studies</w:t>
      </w:r>
      <w:r w:rsidRPr="00E57363">
        <w:rPr>
          <w:highlight w:val="white"/>
        </w:rPr>
        <w:t xml:space="preserve">, </w:t>
      </w:r>
      <w:r w:rsidRPr="00E57363">
        <w:rPr>
          <w:i/>
          <w:highlight w:val="white"/>
        </w:rPr>
        <w:t>4</w:t>
      </w:r>
      <w:r w:rsidRPr="00E57363">
        <w:rPr>
          <w:highlight w:val="white"/>
        </w:rPr>
        <w:t>(2), pp.1-16.</w:t>
      </w:r>
    </w:p>
    <w:p w14:paraId="002DA08B" w14:textId="77777777" w:rsidR="00E57363" w:rsidRPr="00E57363" w:rsidRDefault="00E57363" w:rsidP="00E57363">
      <w:pPr>
        <w:rPr>
          <w:highlight w:val="white"/>
        </w:rPr>
      </w:pPr>
      <w:proofErr w:type="spellStart"/>
      <w:r w:rsidRPr="00E57363">
        <w:rPr>
          <w:highlight w:val="white"/>
        </w:rPr>
        <w:t>Rosdiana</w:t>
      </w:r>
      <w:proofErr w:type="spellEnd"/>
      <w:r w:rsidRPr="00E57363">
        <w:rPr>
          <w:highlight w:val="white"/>
        </w:rPr>
        <w:t xml:space="preserve">, N. and Aslami, N. (2022). The Main Models of Change Management in Kurt Lewin's Thinking. </w:t>
      </w:r>
      <w:proofErr w:type="spellStart"/>
      <w:r w:rsidRPr="00E57363">
        <w:rPr>
          <w:i/>
          <w:highlight w:val="white"/>
        </w:rPr>
        <w:t>Jurnal</w:t>
      </w:r>
      <w:proofErr w:type="spellEnd"/>
      <w:r w:rsidRPr="00E57363">
        <w:rPr>
          <w:i/>
          <w:highlight w:val="white"/>
        </w:rPr>
        <w:t xml:space="preserve"> </w:t>
      </w:r>
      <w:proofErr w:type="spellStart"/>
      <w:r w:rsidRPr="00E57363">
        <w:rPr>
          <w:i/>
          <w:highlight w:val="white"/>
        </w:rPr>
        <w:t>Akuntansi</w:t>
      </w:r>
      <w:proofErr w:type="spellEnd"/>
      <w:r w:rsidRPr="00E57363">
        <w:rPr>
          <w:i/>
          <w:highlight w:val="white"/>
        </w:rPr>
        <w:t xml:space="preserve">, </w:t>
      </w:r>
      <w:proofErr w:type="spellStart"/>
      <w:r w:rsidRPr="00E57363">
        <w:rPr>
          <w:i/>
          <w:highlight w:val="white"/>
        </w:rPr>
        <w:t>Manajemen</w:t>
      </w:r>
      <w:proofErr w:type="spellEnd"/>
      <w:r w:rsidRPr="00E57363">
        <w:rPr>
          <w:i/>
          <w:highlight w:val="white"/>
        </w:rPr>
        <w:t xml:space="preserve"> dan </w:t>
      </w:r>
      <w:proofErr w:type="spellStart"/>
      <w:r w:rsidRPr="00E57363">
        <w:rPr>
          <w:i/>
          <w:highlight w:val="white"/>
        </w:rPr>
        <w:t>Bisnis</w:t>
      </w:r>
      <w:proofErr w:type="spellEnd"/>
      <w:r w:rsidRPr="00E57363">
        <w:rPr>
          <w:i/>
          <w:highlight w:val="white"/>
        </w:rPr>
        <w:t xml:space="preserve"> Digital</w:t>
      </w:r>
      <w:r w:rsidRPr="00E57363">
        <w:rPr>
          <w:highlight w:val="white"/>
        </w:rPr>
        <w:t xml:space="preserve">, </w:t>
      </w:r>
      <w:r w:rsidRPr="00E57363">
        <w:rPr>
          <w:i/>
          <w:highlight w:val="white"/>
        </w:rPr>
        <w:t>1</w:t>
      </w:r>
      <w:r w:rsidRPr="00E57363">
        <w:rPr>
          <w:highlight w:val="white"/>
        </w:rPr>
        <w:t>(2), pp.251-256.</w:t>
      </w:r>
    </w:p>
    <w:p w14:paraId="7174B3E2" w14:textId="77777777" w:rsidR="00E57363" w:rsidRPr="00E57363" w:rsidRDefault="00E57363" w:rsidP="00E57363">
      <w:pPr>
        <w:rPr>
          <w:highlight w:val="white"/>
        </w:rPr>
      </w:pPr>
      <w:r w:rsidRPr="00E57363">
        <w:rPr>
          <w:highlight w:val="white"/>
        </w:rPr>
        <w:t xml:space="preserve">Roy, A. (2022). Analysis of business continuity plan in banking sector. </w:t>
      </w:r>
      <w:r w:rsidRPr="00E57363">
        <w:rPr>
          <w:i/>
          <w:highlight w:val="white"/>
        </w:rPr>
        <w:t>Int. J. Res. Appl. Sci. Eng. Technol.</w:t>
      </w:r>
      <w:r w:rsidRPr="00E57363">
        <w:rPr>
          <w:highlight w:val="white"/>
        </w:rPr>
        <w:t xml:space="preserve">, </w:t>
      </w:r>
      <w:r w:rsidRPr="00E57363">
        <w:rPr>
          <w:i/>
          <w:highlight w:val="white"/>
        </w:rPr>
        <w:t>10</w:t>
      </w:r>
      <w:r w:rsidRPr="00E57363">
        <w:rPr>
          <w:highlight w:val="white"/>
        </w:rPr>
        <w:t>(8), pp.982-987.</w:t>
      </w:r>
    </w:p>
    <w:p w14:paraId="2525D892" w14:textId="77777777" w:rsidR="00E57363" w:rsidRPr="00E57363" w:rsidRDefault="00E57363" w:rsidP="00E57363">
      <w:pPr>
        <w:rPr>
          <w:highlight w:val="white"/>
        </w:rPr>
      </w:pPr>
      <w:proofErr w:type="spellStart"/>
      <w:r w:rsidRPr="00E57363">
        <w:rPr>
          <w:highlight w:val="white"/>
        </w:rPr>
        <w:t>Sakirovic</w:t>
      </w:r>
      <w:proofErr w:type="spellEnd"/>
      <w:r w:rsidRPr="00E57363">
        <w:rPr>
          <w:highlight w:val="white"/>
        </w:rPr>
        <w:t>, B.A. (2023). Adapting to Fintech Disruption: Comparative Case Study of Banking Strategies from Developed and Emerging Countries.</w:t>
      </w:r>
    </w:p>
    <w:p w14:paraId="44C2388D" w14:textId="77777777" w:rsidR="00E57363" w:rsidRPr="00E57363" w:rsidRDefault="00E57363" w:rsidP="00E57363">
      <w:pPr>
        <w:rPr>
          <w:highlight w:val="white"/>
        </w:rPr>
      </w:pPr>
      <w:r w:rsidRPr="00E57363">
        <w:rPr>
          <w:highlight w:val="white"/>
        </w:rPr>
        <w:t xml:space="preserve">Statista, (2024). </w:t>
      </w:r>
      <w:r w:rsidRPr="00E57363">
        <w:rPr>
          <w:i/>
          <w:highlight w:val="white"/>
        </w:rPr>
        <w:t xml:space="preserve">Annual reported revenue of HSBC Holding plc worldwide from 2017 to 2023. </w:t>
      </w:r>
      <w:r w:rsidRPr="00E57363">
        <w:t xml:space="preserve">[Online] </w:t>
      </w:r>
      <w:hyperlink r:id="rId20">
        <w:r w:rsidRPr="00E57363">
          <w:rPr>
            <w:color w:val="1155CC"/>
            <w:highlight w:val="white"/>
            <w:u w:val="single"/>
          </w:rPr>
          <w:t>https://www.statista.com/statistics/620314/annual-revenue-of-hsbc-bank-worldwide/</w:t>
        </w:r>
      </w:hyperlink>
      <w:r w:rsidRPr="00E57363">
        <w:rPr>
          <w:highlight w:val="white"/>
        </w:rPr>
        <w:t xml:space="preserve"> </w:t>
      </w:r>
    </w:p>
    <w:p w14:paraId="6A0057C8" w14:textId="77777777" w:rsidR="00E57363" w:rsidRPr="00E57363" w:rsidRDefault="00E57363" w:rsidP="00E57363">
      <w:pPr>
        <w:rPr>
          <w:highlight w:val="white"/>
        </w:rPr>
      </w:pPr>
      <w:r w:rsidRPr="00E57363">
        <w:rPr>
          <w:highlight w:val="white"/>
        </w:rPr>
        <w:t xml:space="preserve">Thangam, D. and </w:t>
      </w:r>
      <w:proofErr w:type="spellStart"/>
      <w:r w:rsidRPr="00E57363">
        <w:rPr>
          <w:highlight w:val="white"/>
        </w:rPr>
        <w:t>Chavadi</w:t>
      </w:r>
      <w:proofErr w:type="spellEnd"/>
      <w:r w:rsidRPr="00E57363">
        <w:rPr>
          <w:highlight w:val="white"/>
        </w:rPr>
        <w:t xml:space="preserve">, C. (2023). Impact of Digital Marketing Practices on Energy Consumption, Climate Change, and Sustainability. </w:t>
      </w:r>
      <w:r w:rsidRPr="00E57363">
        <w:rPr>
          <w:i/>
          <w:highlight w:val="white"/>
        </w:rPr>
        <w:t>Climate and Energy</w:t>
      </w:r>
      <w:r w:rsidRPr="00E57363">
        <w:rPr>
          <w:highlight w:val="white"/>
        </w:rPr>
        <w:t xml:space="preserve">, </w:t>
      </w:r>
      <w:r w:rsidRPr="00E57363">
        <w:rPr>
          <w:i/>
          <w:highlight w:val="white"/>
        </w:rPr>
        <w:t>39</w:t>
      </w:r>
      <w:r w:rsidRPr="00E57363">
        <w:rPr>
          <w:highlight w:val="white"/>
        </w:rPr>
        <w:t>(7), pp.11-19.</w:t>
      </w:r>
    </w:p>
    <w:p w14:paraId="2A347657" w14:textId="77777777" w:rsidR="00E57363" w:rsidRPr="00E57363" w:rsidRDefault="00E57363" w:rsidP="00E57363">
      <w:pPr>
        <w:rPr>
          <w:highlight w:val="white"/>
        </w:rPr>
      </w:pPr>
      <w:r w:rsidRPr="00E57363">
        <w:rPr>
          <w:highlight w:val="white"/>
        </w:rPr>
        <w:t xml:space="preserve">The global economy, (2024). </w:t>
      </w:r>
      <w:r w:rsidRPr="00E57363">
        <w:rPr>
          <w:i/>
          <w:highlight w:val="white"/>
        </w:rPr>
        <w:t xml:space="preserve">United Kingdom: Political stability. </w:t>
      </w:r>
      <w:r w:rsidRPr="00E57363">
        <w:t xml:space="preserve">[Online] </w:t>
      </w:r>
      <w:hyperlink r:id="rId21">
        <w:r w:rsidRPr="00E57363">
          <w:rPr>
            <w:color w:val="1155CC"/>
            <w:highlight w:val="white"/>
            <w:u w:val="single"/>
          </w:rPr>
          <w:t>https://www.theglobaleconomy.com/United-Kingdom/wb_political_stability/</w:t>
        </w:r>
      </w:hyperlink>
      <w:r w:rsidRPr="00E57363">
        <w:rPr>
          <w:highlight w:val="white"/>
        </w:rPr>
        <w:t xml:space="preserve"> </w:t>
      </w:r>
    </w:p>
    <w:p w14:paraId="39ACA38C" w14:textId="77777777" w:rsidR="00E57363" w:rsidRPr="00E57363" w:rsidRDefault="00E57363" w:rsidP="00E57363">
      <w:pPr>
        <w:rPr>
          <w:highlight w:val="white"/>
        </w:rPr>
      </w:pPr>
      <w:proofErr w:type="spellStart"/>
      <w:r w:rsidRPr="00E57363">
        <w:rPr>
          <w:highlight w:val="white"/>
        </w:rPr>
        <w:lastRenderedPageBreak/>
        <w:t>Valaswara</w:t>
      </w:r>
      <w:proofErr w:type="spellEnd"/>
      <w:r w:rsidRPr="00E57363">
        <w:rPr>
          <w:highlight w:val="white"/>
        </w:rPr>
        <w:t xml:space="preserve">, A.A. and </w:t>
      </w:r>
      <w:proofErr w:type="spellStart"/>
      <w:r w:rsidRPr="00E57363">
        <w:rPr>
          <w:highlight w:val="white"/>
        </w:rPr>
        <w:t>Hasnawati</w:t>
      </w:r>
      <w:proofErr w:type="spellEnd"/>
      <w:r w:rsidRPr="00E57363">
        <w:rPr>
          <w:highlight w:val="white"/>
        </w:rPr>
        <w:t xml:space="preserve">, H. (2023). Analysis Of Financial and Non-Financial Performance </w:t>
      </w:r>
      <w:proofErr w:type="gramStart"/>
      <w:r w:rsidRPr="00E57363">
        <w:rPr>
          <w:highlight w:val="white"/>
        </w:rPr>
        <w:t>Of</w:t>
      </w:r>
      <w:proofErr w:type="gramEnd"/>
      <w:r w:rsidRPr="00E57363">
        <w:rPr>
          <w:highlight w:val="white"/>
        </w:rPr>
        <w:t xml:space="preserve"> The 3 Largest Banks In The United Kingdom For 2018-2022. </w:t>
      </w:r>
      <w:r w:rsidRPr="00E57363">
        <w:rPr>
          <w:i/>
          <w:highlight w:val="white"/>
        </w:rPr>
        <w:t>Action Research Literate</w:t>
      </w:r>
      <w:r w:rsidRPr="00E57363">
        <w:rPr>
          <w:highlight w:val="white"/>
        </w:rPr>
        <w:t xml:space="preserve">, </w:t>
      </w:r>
      <w:r w:rsidRPr="00E57363">
        <w:rPr>
          <w:i/>
          <w:highlight w:val="white"/>
        </w:rPr>
        <w:t>7</w:t>
      </w:r>
      <w:r w:rsidRPr="00E57363">
        <w:rPr>
          <w:highlight w:val="white"/>
        </w:rPr>
        <w:t>(1), pp.36-53.</w:t>
      </w:r>
    </w:p>
    <w:p w14:paraId="279F3FC4" w14:textId="53F4D7F7" w:rsidR="00501D70" w:rsidRDefault="00E57363">
      <w:proofErr w:type="spellStart"/>
      <w:r w:rsidRPr="00E57363">
        <w:t>Worldometer</w:t>
      </w:r>
      <w:proofErr w:type="spellEnd"/>
      <w:r w:rsidRPr="00E57363">
        <w:t xml:space="preserve">, (2025). </w:t>
      </w:r>
      <w:r w:rsidRPr="00E57363">
        <w:rPr>
          <w:i/>
        </w:rPr>
        <w:t xml:space="preserve">U.K. Population (LIVE). </w:t>
      </w:r>
      <w:r w:rsidRPr="00E57363">
        <w:t xml:space="preserve">[Online] </w:t>
      </w:r>
      <w:hyperlink r:id="rId22">
        <w:r w:rsidRPr="00E57363">
          <w:rPr>
            <w:color w:val="1155CC"/>
            <w:u w:val="single"/>
          </w:rPr>
          <w:t>https://www.worldometers.info/world-population/uk-population/</w:t>
        </w:r>
      </w:hyperlink>
    </w:p>
    <w:sectPr w:rsidR="00501D70" w:rsidSect="00E57363">
      <w:headerReference w:type="default" r:id="rId23"/>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2C478" w14:textId="77777777" w:rsidR="00154E09" w:rsidRPr="00E57363" w:rsidRDefault="00154E09">
      <w:pPr>
        <w:spacing w:line="240" w:lineRule="auto"/>
      </w:pPr>
      <w:r w:rsidRPr="00E57363">
        <w:separator/>
      </w:r>
    </w:p>
  </w:endnote>
  <w:endnote w:type="continuationSeparator" w:id="0">
    <w:p w14:paraId="285C4F6E" w14:textId="77777777" w:rsidR="00154E09" w:rsidRPr="00E57363" w:rsidRDefault="00154E09">
      <w:pPr>
        <w:spacing w:line="240" w:lineRule="auto"/>
      </w:pPr>
      <w:r w:rsidRPr="00E573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83727" w14:textId="77777777" w:rsidR="00501D70" w:rsidRPr="00E57363" w:rsidRDefault="00501D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41B24" w14:textId="77777777" w:rsidR="00154E09" w:rsidRPr="00E57363" w:rsidRDefault="00154E09">
      <w:pPr>
        <w:spacing w:line="240" w:lineRule="auto"/>
      </w:pPr>
      <w:r w:rsidRPr="00E57363">
        <w:separator/>
      </w:r>
    </w:p>
  </w:footnote>
  <w:footnote w:type="continuationSeparator" w:id="0">
    <w:p w14:paraId="19F6FC27" w14:textId="77777777" w:rsidR="00154E09" w:rsidRPr="00E57363" w:rsidRDefault="00154E09">
      <w:pPr>
        <w:spacing w:line="240" w:lineRule="auto"/>
      </w:pPr>
      <w:r w:rsidRPr="00E5736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E3166" w14:textId="77777777" w:rsidR="00501D70" w:rsidRPr="00E57363" w:rsidRDefault="00501D7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26B5C"/>
    <w:multiLevelType w:val="multilevel"/>
    <w:tmpl w:val="0C625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105EDC"/>
    <w:multiLevelType w:val="multilevel"/>
    <w:tmpl w:val="BE1CE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3D2FB3"/>
    <w:multiLevelType w:val="multilevel"/>
    <w:tmpl w:val="579C8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5848FF"/>
    <w:multiLevelType w:val="multilevel"/>
    <w:tmpl w:val="36968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4550587">
    <w:abstractNumId w:val="3"/>
  </w:num>
  <w:num w:numId="2" w16cid:durableId="1805199589">
    <w:abstractNumId w:val="2"/>
  </w:num>
  <w:num w:numId="3" w16cid:durableId="1036077725">
    <w:abstractNumId w:val="1"/>
  </w:num>
  <w:num w:numId="4" w16cid:durableId="300312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D70"/>
    <w:rsid w:val="000B205D"/>
    <w:rsid w:val="00154E09"/>
    <w:rsid w:val="00242D69"/>
    <w:rsid w:val="003942E2"/>
    <w:rsid w:val="00501D70"/>
    <w:rsid w:val="006463ED"/>
    <w:rsid w:val="00741726"/>
    <w:rsid w:val="00952DE2"/>
    <w:rsid w:val="00CC3ED9"/>
    <w:rsid w:val="00CE5862"/>
    <w:rsid w:val="00E15316"/>
    <w:rsid w:val="00E57363"/>
    <w:rsid w:val="00F30929"/>
    <w:rsid w:val="00F60F75"/>
    <w:rsid w:val="00FA5B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E4B5"/>
  <w15:docId w15:val="{C253EB11-7791-4554-86DB-E2DE65553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outlineLvl w:val="2"/>
    </w:pPr>
    <w:rPr>
      <w:b/>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3092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30929"/>
    <w:pPr>
      <w:spacing w:after="100"/>
    </w:pPr>
  </w:style>
  <w:style w:type="paragraph" w:styleId="TOC2">
    <w:name w:val="toc 2"/>
    <w:basedOn w:val="Normal"/>
    <w:next w:val="Normal"/>
    <w:autoRedefine/>
    <w:uiPriority w:val="39"/>
    <w:unhideWhenUsed/>
    <w:rsid w:val="00F30929"/>
    <w:pPr>
      <w:spacing w:after="100"/>
      <w:ind w:left="240"/>
    </w:pPr>
  </w:style>
  <w:style w:type="paragraph" w:styleId="TOC3">
    <w:name w:val="toc 3"/>
    <w:basedOn w:val="Normal"/>
    <w:next w:val="Normal"/>
    <w:autoRedefine/>
    <w:uiPriority w:val="39"/>
    <w:unhideWhenUsed/>
    <w:rsid w:val="00F30929"/>
    <w:pPr>
      <w:spacing w:after="100"/>
      <w:ind w:left="480"/>
    </w:pPr>
  </w:style>
  <w:style w:type="character" w:styleId="Hyperlink">
    <w:name w:val="Hyperlink"/>
    <w:basedOn w:val="DefaultParagraphFont"/>
    <w:uiPriority w:val="99"/>
    <w:unhideWhenUsed/>
    <w:rsid w:val="00F309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state-of-the-environment/state-of-the-environment-health-people-and-the-environment" TargetMode="External"/><Relationship Id="rId18" Type="http://schemas.openxmlformats.org/officeDocument/2006/relationships/hyperlink" Target="https://www.ons.gov.uk/economy/inflationandpriceindices/bulletins/consumerpriceinflation/november202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lobaleconomy.com/United-Kingdom/wb_political_stability/" TargetMode="External"/><Relationship Id="rId7" Type="http://schemas.openxmlformats.org/officeDocument/2006/relationships/endnotes" Target="endnotes.xml"/><Relationship Id="rId12" Type="http://schemas.openxmlformats.org/officeDocument/2006/relationships/hyperlink" Target="https://www.gov.uk/vat-rates" TargetMode="External"/><Relationship Id="rId17" Type="http://schemas.openxmlformats.org/officeDocument/2006/relationships/hyperlink" Target="https://mutomorro.com/lewins-change-mode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rketingweek.com/hsbc-together-we-thrive-brand-reputation/" TargetMode="External"/><Relationship Id="rId20" Type="http://schemas.openxmlformats.org/officeDocument/2006/relationships/hyperlink" Target="https://www.statista.com/statistics/620314/annual-revenue-of-hsbc-bank-worldw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vid19.esriuk.com/maps/0eff30d5c16542fda6bbefc7dce1e7a5/abou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1996/18/contents" TargetMode="External"/><Relationship Id="rId23" Type="http://schemas.openxmlformats.org/officeDocument/2006/relationships/header" Target="header1.xml"/><Relationship Id="rId10" Type="http://schemas.openxmlformats.org/officeDocument/2006/relationships/hyperlink" Target="https://www.statista.com/topics/3795/gdp-of-the-uk/" TargetMode="External"/><Relationship Id="rId19" Type="http://schemas.openxmlformats.org/officeDocument/2006/relationships/hyperlink" Target="https://www.ons.gov.uk/employmentandlabourmarket/peopleinwork/employmentandemployeetypes/bulletins/uklabourmarket/november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sbc.co.uk/" TargetMode="External"/><Relationship Id="rId22" Type="http://schemas.openxmlformats.org/officeDocument/2006/relationships/hyperlink" Target="https://www.worldometers.info/world-population/uk-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5A66C-4BA3-4E7A-8DBC-2EBDFEB29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5137</Words>
  <Characters>31750</Characters>
  <Application>Microsoft Office Word</Application>
  <DocSecurity>0</DocSecurity>
  <Lines>738</Lines>
  <Paragraphs>273</Paragraphs>
  <ScaleCrop>false</ScaleCrop>
  <Company/>
  <LinksUpToDate>false</LinksUpToDate>
  <CharactersWithSpaces>36614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Venkata Sushi Mahalakshmi Manikonda (2406243)</cp:lastModifiedBy>
  <cp:revision>2</cp:revision>
  <dcterms:created xsi:type="dcterms:W3CDTF">2025-01-19T16:03:00Z</dcterms:created>
  <dcterms:modified xsi:type="dcterms:W3CDTF">2025-01-19T16:03:00Z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f55e9f5cbd1f16815e21a836c47c2082e8a6eb8ae90f78be17aeb62def9f2f56</vt:lpwstr>
  </property>
</Properties>
</file>