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385B7" w14:textId="33805ECF" w:rsidR="00A9677A" w:rsidRDefault="00AD2805">
      <w:pPr>
        <w:rPr>
          <w:rFonts w:ascii="Arial" w:hAnsi="Arial" w:cs="Arial"/>
          <w:b/>
          <w:sz w:val="22"/>
          <w:szCs w:val="22"/>
        </w:rPr>
      </w:pPr>
      <w:r w:rsidRPr="00F338E8">
        <w:rPr>
          <w:rFonts w:ascii="Arial" w:hAnsi="Arial" w:cs="Arial"/>
          <w:b/>
          <w:sz w:val="22"/>
          <w:szCs w:val="22"/>
        </w:rPr>
        <w:t>An individual reflective response to the Pr</w:t>
      </w:r>
      <w:r>
        <w:rPr>
          <w:rFonts w:ascii="Arial" w:hAnsi="Arial" w:cs="Arial"/>
          <w:b/>
          <w:sz w:val="22"/>
          <w:szCs w:val="22"/>
        </w:rPr>
        <w:t xml:space="preserve">ofessional </w:t>
      </w:r>
      <w:r w:rsidRPr="00F338E8">
        <w:rPr>
          <w:rFonts w:ascii="Arial" w:hAnsi="Arial" w:cs="Arial"/>
          <w:b/>
          <w:sz w:val="22"/>
          <w:szCs w:val="22"/>
        </w:rPr>
        <w:t>Teaching Experience</w:t>
      </w:r>
    </w:p>
    <w:p w14:paraId="5EC20509" w14:textId="5448224E" w:rsidR="00AD2805" w:rsidRDefault="00AD2805">
      <w:pPr>
        <w:rPr>
          <w:rFonts w:ascii="Arial" w:hAnsi="Arial" w:cs="Arial"/>
          <w:b/>
          <w:sz w:val="22"/>
          <w:szCs w:val="22"/>
        </w:rPr>
      </w:pPr>
    </w:p>
    <w:p w14:paraId="6E58E3B9" w14:textId="561598AD" w:rsidR="00AD2805" w:rsidRDefault="00AD2805">
      <w:r>
        <w:t>Within this assignment, I will be discussing the progress made on my first Professional Teaching experience (PTE</w:t>
      </w:r>
      <w:r w:rsidR="00B93116">
        <w:t>1</w:t>
      </w:r>
      <w:r>
        <w:t>). It is important to reflect on progress</w:t>
      </w:r>
      <w:r w:rsidR="00B37D5F">
        <w:t xml:space="preserve"> made</w:t>
      </w:r>
      <w:r>
        <w:t xml:space="preserve"> to see how you have improved and the plans that need to be put in place to move forward. </w:t>
      </w:r>
      <w:r w:rsidR="00B37D5F">
        <w:t>Through reflecting on my PTE</w:t>
      </w:r>
      <w:r w:rsidR="00B93116">
        <w:t>1</w:t>
      </w:r>
      <w:r w:rsidR="00B37D5F">
        <w:t>, I was able to create my next targets for future lessons and teaching experiences. It is essential as a teacher, to reflect on the pedagogy but also, to reflect on the learning because if the learning outcomes ha</w:t>
      </w:r>
      <w:r w:rsidR="00B93116">
        <w:t>s</w:t>
      </w:r>
      <w:r w:rsidR="00B37D5F">
        <w:t xml:space="preserve"> not been met, then the teaching style or method needs to be adapted to </w:t>
      </w:r>
      <w:r w:rsidR="00B93116">
        <w:t xml:space="preserve">suit </w:t>
      </w:r>
      <w:r w:rsidR="00B37D5F">
        <w:t xml:space="preserve">all </w:t>
      </w:r>
      <w:r w:rsidR="00B93116">
        <w:t>needs of the</w:t>
      </w:r>
      <w:r w:rsidR="00B37D5F">
        <w:t xml:space="preserve"> learners. This relate</w:t>
      </w:r>
      <w:r w:rsidR="00B93116">
        <w:t>s</w:t>
      </w:r>
      <w:r w:rsidR="00B37D5F">
        <w:t xml:space="preserve"> to the Qualified Teach</w:t>
      </w:r>
      <w:r w:rsidR="004142F1">
        <w:t>er Status</w:t>
      </w:r>
      <w:r w:rsidR="00B37D5F">
        <w:t xml:space="preserve"> (QTS) </w:t>
      </w:r>
      <w:r w:rsidR="004142F1">
        <w:t xml:space="preserve">standard </w:t>
      </w:r>
      <w:r w:rsidR="00B37D5F">
        <w:t>S3.2.1 th</w:t>
      </w:r>
      <w:r w:rsidR="00B93116">
        <w:t xml:space="preserve">at talks about using the learners progress to improve the teacher’s planning and teaching (Education Wales, 2009). </w:t>
      </w:r>
      <w:r w:rsidR="007325E5">
        <w:t xml:space="preserve">After each lesson I taught, I was expected to </w:t>
      </w:r>
      <w:r w:rsidR="004D330B">
        <w:t xml:space="preserve">complete a reflection form using the Assisted Reflective Conclusions (ARC) model (Appendix 1). I </w:t>
      </w:r>
      <w:r w:rsidR="004B73AF">
        <w:t>w</w:t>
      </w:r>
      <w:r w:rsidR="004D330B">
        <w:t>ould reflect on what went well and focus on what I could do next time to improve my planning and teaching</w:t>
      </w:r>
      <w:r w:rsidR="004B73AF">
        <w:t xml:space="preserve">. </w:t>
      </w:r>
      <w:r w:rsidR="007E4BA5">
        <w:t>This linked similarly to Gibbs’ reflective cycle (figure 1)</w:t>
      </w:r>
      <w:r w:rsidR="002055D0">
        <w:t xml:space="preserve"> below</w:t>
      </w:r>
      <w:r w:rsidR="007E4BA5">
        <w:t>, where there are six cycles to follow and it a</w:t>
      </w:r>
      <w:r w:rsidR="0021633D">
        <w:t>ids</w:t>
      </w:r>
      <w:r w:rsidR="007E4BA5">
        <w:t xml:space="preserve"> you to give a detailed reflection on an experience (Dye, 2011, p.230). </w:t>
      </w:r>
      <w:r w:rsidR="00921DC7">
        <w:t>A</w:t>
      </w:r>
      <w:r w:rsidR="00C76530">
        <w:t>fter completing ARCs and end of week reviews</w:t>
      </w:r>
      <w:r w:rsidR="00921DC7">
        <w:t xml:space="preserve">, I am pleased to see that I have gained a good mutual relationship with the children build on mutual respect and I have become more authoritative and improved my classroom management skills. I know all of the learner’s names and they have looked up to me as an adult and someone they can trust. </w:t>
      </w:r>
    </w:p>
    <w:p w14:paraId="3A2272AC" w14:textId="5695F425" w:rsidR="007E4BA5" w:rsidRDefault="007E4BA5"/>
    <w:p w14:paraId="09A3D6C3" w14:textId="0DD39F07" w:rsidR="007E4BA5" w:rsidRPr="007E4BA5" w:rsidRDefault="007E4BA5" w:rsidP="007E4BA5">
      <w:pPr>
        <w:rPr>
          <w:rFonts w:ascii="Times New Roman" w:eastAsia="Times New Roman" w:hAnsi="Times New Roman" w:cs="Times New Roman"/>
          <w:u w:val="single"/>
        </w:rPr>
      </w:pPr>
      <w:r w:rsidRPr="007E4BA5">
        <w:rPr>
          <w:rFonts w:ascii="Times New Roman" w:eastAsia="Times New Roman" w:hAnsi="Times New Roman" w:cs="Times New Roman"/>
          <w:u w:val="single"/>
        </w:rPr>
        <w:t>Figure 1</w:t>
      </w:r>
    </w:p>
    <w:p w14:paraId="11334DC7" w14:textId="63E6DDB4" w:rsidR="007E4BA5" w:rsidRPr="007E4BA5" w:rsidRDefault="007E4BA5" w:rsidP="007E4BA5">
      <w:pPr>
        <w:rPr>
          <w:rFonts w:ascii="Times New Roman" w:eastAsia="Times New Roman" w:hAnsi="Times New Roman" w:cs="Times New Roman"/>
        </w:rPr>
      </w:pPr>
    </w:p>
    <w:p w14:paraId="4CE88189" w14:textId="65593726" w:rsidR="007E4BA5" w:rsidRPr="007E4BA5" w:rsidRDefault="007E4BA5" w:rsidP="007E4BA5">
      <w:pPr>
        <w:rPr>
          <w:rFonts w:ascii="Times New Roman" w:eastAsia="Times New Roman" w:hAnsi="Times New Roman" w:cs="Times New Roman"/>
        </w:rPr>
      </w:pPr>
      <w:r w:rsidRPr="007E4BA5">
        <w:rPr>
          <w:rFonts w:ascii="Times New Roman" w:eastAsia="Times New Roman" w:hAnsi="Times New Roman" w:cs="Times New Roman"/>
        </w:rPr>
        <w:fldChar w:fldCharType="begin"/>
      </w:r>
      <w:r w:rsidRPr="007E4BA5">
        <w:rPr>
          <w:rFonts w:ascii="Times New Roman" w:eastAsia="Times New Roman" w:hAnsi="Times New Roman" w:cs="Times New Roman"/>
        </w:rPr>
        <w:instrText xml:space="preserve"> INCLUDEPICTURE "/var/folders/qb/2fp4y2qn7ts2g2jscn1llkqh0000gn/T/com.microsoft.Word/WebArchiveCopyPasteTempFiles/AWxSbYjrzeo3AAAAAElFTkSuQmCC" \* MERGEFORMATINET </w:instrText>
      </w:r>
      <w:r w:rsidRPr="007E4BA5">
        <w:rPr>
          <w:rFonts w:ascii="Times New Roman" w:eastAsia="Times New Roman" w:hAnsi="Times New Roman" w:cs="Times New Roman"/>
        </w:rPr>
        <w:fldChar w:fldCharType="separate"/>
      </w:r>
      <w:r w:rsidRPr="007E4BA5">
        <w:rPr>
          <w:rFonts w:ascii="Times New Roman" w:eastAsia="Times New Roman" w:hAnsi="Times New Roman" w:cs="Times New Roman"/>
          <w:noProof/>
        </w:rPr>
        <w:drawing>
          <wp:inline distT="0" distB="0" distL="0" distR="0" wp14:anchorId="2AA5A418" wp14:editId="330E275E">
            <wp:extent cx="3085364" cy="2488557"/>
            <wp:effectExtent l="0" t="0" r="1270" b="1270"/>
            <wp:docPr id="15" name="Picture 15" descr="Image result for reflection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gWUm-SkqS_SFM:" descr="Image result for reflection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01997" cy="2501972"/>
                    </a:xfrm>
                    <a:prstGeom prst="rect">
                      <a:avLst/>
                    </a:prstGeom>
                    <a:noFill/>
                    <a:ln>
                      <a:noFill/>
                    </a:ln>
                  </pic:spPr>
                </pic:pic>
              </a:graphicData>
            </a:graphic>
          </wp:inline>
        </w:drawing>
      </w:r>
      <w:r w:rsidRPr="007E4BA5">
        <w:rPr>
          <w:rFonts w:ascii="Times New Roman" w:eastAsia="Times New Roman" w:hAnsi="Times New Roman" w:cs="Times New Roman"/>
        </w:rPr>
        <w:fldChar w:fldCharType="end"/>
      </w:r>
    </w:p>
    <w:p w14:paraId="51C40A1B" w14:textId="77777777" w:rsidR="007E4BA5" w:rsidRDefault="007E4BA5"/>
    <w:p w14:paraId="758A7F5A" w14:textId="5D44A0A5" w:rsidR="00B93116" w:rsidRDefault="00B93116"/>
    <w:p w14:paraId="75298CC8" w14:textId="64BC4051" w:rsidR="009239B2" w:rsidRDefault="00B93116">
      <w:r>
        <w:t xml:space="preserve">At the beginning of PTE1, I was feeling </w:t>
      </w:r>
      <w:r w:rsidR="004142F1">
        <w:t>nervous about how I would cope but also excited for the start of a new experience</w:t>
      </w:r>
      <w:r w:rsidR="0021633D">
        <w:t>. It had me thinking, this could be my future career ahead or I would realise quickly that this is not the path for me.</w:t>
      </w:r>
      <w:r w:rsidR="004142F1">
        <w:t xml:space="preserve"> I was very unsettled when I arrived at the school </w:t>
      </w:r>
      <w:r w:rsidR="007E4BA5">
        <w:t>after being</w:t>
      </w:r>
      <w:r w:rsidR="004142F1">
        <w:t xml:space="preserve"> informed that the mentor I was supposed to have was on sick and would not be back until the following week. This started to panic me because I </w:t>
      </w:r>
      <w:r w:rsidR="0021633D">
        <w:t xml:space="preserve">did not know what I was supposed to be doing, I did not have much experience in a Key Stage Two (KS2) class </w:t>
      </w:r>
      <w:r w:rsidR="00ED6D87">
        <w:t>but r</w:t>
      </w:r>
      <w:r w:rsidR="00707831">
        <w:t xml:space="preserve">eflecting on the situation and the realisation that there was no other solution to the issue, </w:t>
      </w:r>
      <w:r w:rsidR="004142F1">
        <w:t xml:space="preserve">I did all that I could to </w:t>
      </w:r>
      <w:r w:rsidR="007E4BA5">
        <w:t>get</w:t>
      </w:r>
      <w:r w:rsidR="004142F1">
        <w:t xml:space="preserve"> involved with the children whilst the supply teacher was leading the </w:t>
      </w:r>
      <w:r w:rsidR="007E4BA5">
        <w:t>lessons</w:t>
      </w:r>
      <w:r w:rsidR="004142F1">
        <w:t xml:space="preserve">. I </w:t>
      </w:r>
      <w:r w:rsidR="00707831">
        <w:t>made the decision to focus on the QTS standard S1.2</w:t>
      </w:r>
      <w:r w:rsidR="004142F1">
        <w:t xml:space="preserve"> </w:t>
      </w:r>
      <w:r w:rsidR="00707831">
        <w:t xml:space="preserve">and to spend </w:t>
      </w:r>
      <w:r w:rsidR="00707831">
        <w:lastRenderedPageBreak/>
        <w:t xml:space="preserve">some time developing the learner’s trust and building professional relationships moving forward (Education Wales, 2009). Professional values are essential in the role of a teacher for many reasons but mainly because you are being chosen to give learners an education and it is your responsibility that they achieve their success criteria at the end of the year to move forward. </w:t>
      </w:r>
      <w:r w:rsidR="00306642">
        <w:t>You must be able to reflect on the learners and recognise any additional needs that need to be met within the learning; you need to help put plans in to place to give the learner</w:t>
      </w:r>
      <w:r w:rsidR="007E4BA5">
        <w:t>s</w:t>
      </w:r>
      <w:r w:rsidR="00306642">
        <w:t xml:space="preserve"> the best opportunities in education that suit them. </w:t>
      </w:r>
      <w:r w:rsidR="007325E5">
        <w:t>Reflecting back on my first week</w:t>
      </w:r>
      <w:r w:rsidR="00921DC7">
        <w:t xml:space="preserve">, through spending time and getting to know the learners, </w:t>
      </w:r>
      <w:r w:rsidR="007325E5">
        <w:t xml:space="preserve"> I noticed </w:t>
      </w:r>
      <w:r w:rsidR="00921DC7">
        <w:t xml:space="preserve">that </w:t>
      </w:r>
      <w:r w:rsidR="007325E5">
        <w:t xml:space="preserve">some </w:t>
      </w:r>
      <w:r w:rsidR="00921DC7">
        <w:t xml:space="preserve">learners had </w:t>
      </w:r>
      <w:r w:rsidR="007325E5">
        <w:t xml:space="preserve">additional needs </w:t>
      </w:r>
      <w:r w:rsidR="00921DC7">
        <w:t>and</w:t>
      </w:r>
      <w:r w:rsidR="007325E5">
        <w:t xml:space="preserve"> </w:t>
      </w:r>
      <w:r w:rsidR="00921DC7">
        <w:t xml:space="preserve">if I had not spent time getting to know them then I never would have noticed </w:t>
      </w:r>
      <w:r w:rsidR="007325E5">
        <w:t xml:space="preserve">because as harsh as it </w:t>
      </w:r>
      <w:r w:rsidR="007E4BA5">
        <w:t>is,</w:t>
      </w:r>
      <w:r w:rsidR="007325E5">
        <w:t xml:space="preserve"> they become ‘socially invisible’ (Grigg, 2015, p.306) and keep themselves quiet so the disruptive or louder learners seek all of </w:t>
      </w:r>
      <w:r w:rsidR="007E4BA5">
        <w:t>the</w:t>
      </w:r>
      <w:r w:rsidR="007325E5">
        <w:t xml:space="preserve"> attention. </w:t>
      </w:r>
      <w:r w:rsidR="007E4BA5">
        <w:t xml:space="preserve">I addressed my target by sitting on the tables with the </w:t>
      </w:r>
      <w:r w:rsidR="00ED6D87">
        <w:t>learners</w:t>
      </w:r>
      <w:r w:rsidR="007E4BA5">
        <w:t xml:space="preserve"> and asking them questions to see what they enjoyed and disliked; I had a look through their books to see what they had been learning and how each </w:t>
      </w:r>
      <w:r w:rsidR="00921DC7">
        <w:t>learner</w:t>
      </w:r>
      <w:r w:rsidR="007E4BA5">
        <w:t xml:space="preserve"> </w:t>
      </w:r>
      <w:r w:rsidR="00ED6D87">
        <w:t>performs with</w:t>
      </w:r>
      <w:r w:rsidR="007E4BA5">
        <w:t xml:space="preserve"> different work</w:t>
      </w:r>
      <w:r w:rsidR="00ED6D87">
        <w:t xml:space="preserve"> or </w:t>
      </w:r>
      <w:r w:rsidR="007E4BA5">
        <w:t xml:space="preserve">subjects. </w:t>
      </w:r>
    </w:p>
    <w:p w14:paraId="75F42BEE" w14:textId="77777777" w:rsidR="009239B2" w:rsidRDefault="009239B2"/>
    <w:p w14:paraId="0E449B83" w14:textId="77777777" w:rsidR="00EC4BE3" w:rsidRDefault="002055D0" w:rsidP="00EC4BE3">
      <w:pPr>
        <w:rPr>
          <w:color w:val="000000"/>
        </w:rPr>
      </w:pPr>
      <w:r>
        <w:t xml:space="preserve">My next step forward was to begin thinking of activities and planning lessons that I could use with the </w:t>
      </w:r>
      <w:r w:rsidR="009239B2">
        <w:t>learners</w:t>
      </w:r>
      <w:r>
        <w:t xml:space="preserve"> to move them forward with their learning. </w:t>
      </w:r>
      <w:r w:rsidR="00ED6D87">
        <w:t>I linked this to the QTS standards S3.1.2 where it states that we</w:t>
      </w:r>
      <w:r w:rsidR="009239B2">
        <w:t xml:space="preserve"> </w:t>
      </w:r>
      <w:r w:rsidR="00ED6D87" w:rsidRPr="009239B2">
        <w:rPr>
          <w:i/>
        </w:rPr>
        <w:t>“</w:t>
      </w:r>
      <w:r w:rsidR="00ED6D87" w:rsidRPr="009239B2">
        <w:rPr>
          <w:i/>
          <w:color w:val="000000"/>
        </w:rPr>
        <w:t>use these teaching and learning objectives to plan lessons, and sequences of lessons, showing how they will assess learners’ knowledge, skills and understanding.”</w:t>
      </w:r>
      <w:r w:rsidR="00026BB3" w:rsidRPr="009239B2">
        <w:rPr>
          <w:i/>
          <w:color w:val="000000"/>
        </w:rPr>
        <w:t xml:space="preserve"> </w:t>
      </w:r>
      <w:r w:rsidR="00026BB3">
        <w:rPr>
          <w:color w:val="000000"/>
        </w:rPr>
        <w:t xml:space="preserve">(Education Wales, 2009). </w:t>
      </w:r>
      <w:r w:rsidR="00921DC7">
        <w:rPr>
          <w:color w:val="000000"/>
        </w:rPr>
        <w:t xml:space="preserve">Looking through their books </w:t>
      </w:r>
      <w:r w:rsidR="00026BB3">
        <w:rPr>
          <w:color w:val="000000"/>
        </w:rPr>
        <w:t>gave me an insight into their topics and where they need</w:t>
      </w:r>
      <w:r w:rsidR="00920C35">
        <w:rPr>
          <w:color w:val="000000"/>
        </w:rPr>
        <w:t>ed</w:t>
      </w:r>
      <w:r w:rsidR="00026BB3">
        <w:rPr>
          <w:color w:val="000000"/>
        </w:rPr>
        <w:t xml:space="preserve"> to move forward. I decided to choose this target because </w:t>
      </w:r>
      <w:r w:rsidR="00920C35">
        <w:rPr>
          <w:color w:val="000000"/>
        </w:rPr>
        <w:t>after</w:t>
      </w:r>
      <w:r w:rsidR="00867200">
        <w:rPr>
          <w:color w:val="000000"/>
        </w:rPr>
        <w:t xml:space="preserve"> conversation with my mentor, I knew that I was going to be teaching the lower ability for a series of mathematics lessons</w:t>
      </w:r>
      <w:r w:rsidR="00920C35">
        <w:rPr>
          <w:color w:val="000000"/>
        </w:rPr>
        <w:t xml:space="preserve"> and it was important that I had all of my planning ready (Appendix 2)</w:t>
      </w:r>
      <w:r w:rsidR="00867200">
        <w:rPr>
          <w:color w:val="000000"/>
        </w:rPr>
        <w:t>. I began by going onto the Programme of Study for Mathematics and having a look at what would be coming next in the element of managing money (Welsh Government, 2015)</w:t>
      </w:r>
      <w:r w:rsidR="00BA437F">
        <w:rPr>
          <w:color w:val="000000"/>
        </w:rPr>
        <w:t xml:space="preserve">. This allowed me to continue with </w:t>
      </w:r>
      <w:r w:rsidR="009239B2">
        <w:rPr>
          <w:color w:val="000000"/>
        </w:rPr>
        <w:t xml:space="preserve">their topic </w:t>
      </w:r>
      <w:r w:rsidR="00BA437F">
        <w:rPr>
          <w:color w:val="000000"/>
        </w:rPr>
        <w:t xml:space="preserve">supporting Vygotsky’s Zone of Proximal Development. He believed in social constructivism and that learning happens by giving the </w:t>
      </w:r>
      <w:r w:rsidR="009239B2">
        <w:rPr>
          <w:color w:val="000000"/>
        </w:rPr>
        <w:t>learners</w:t>
      </w:r>
      <w:r w:rsidR="00BA437F">
        <w:rPr>
          <w:color w:val="000000"/>
        </w:rPr>
        <w:t xml:space="preserve"> the scaffolding they need to build on their prior knowledge and move forward with their learning. This is the role of a teacher and the way most learning happens in schools (McLeod,2012). However, Piaget did not agree with this and although he agreed that knowledge and intelligence does not come naturally, and it occurs when you are put into different environments; he looked more at the mental schema and believed that there were stages that the </w:t>
      </w:r>
      <w:r w:rsidR="009239B2">
        <w:rPr>
          <w:color w:val="000000"/>
        </w:rPr>
        <w:t>learners</w:t>
      </w:r>
      <w:r w:rsidR="00BA437F">
        <w:rPr>
          <w:color w:val="000000"/>
        </w:rPr>
        <w:t xml:space="preserve"> went through and that they learnt only specific categories at certain ages (McLeod, 2018). </w:t>
      </w:r>
    </w:p>
    <w:p w14:paraId="44E94D1E" w14:textId="77777777" w:rsidR="00EC4BE3" w:rsidRDefault="00EC4BE3" w:rsidP="00EC4BE3">
      <w:pPr>
        <w:rPr>
          <w:color w:val="000000"/>
        </w:rPr>
      </w:pPr>
    </w:p>
    <w:p w14:paraId="0A949F5A" w14:textId="790EB958" w:rsidR="00CB7EB0" w:rsidRPr="00EC4BE3" w:rsidRDefault="00A202A8" w:rsidP="00EC4BE3">
      <w:pPr>
        <w:rPr>
          <w:rFonts w:cstheme="minorHAnsi"/>
        </w:rPr>
      </w:pPr>
      <w:r w:rsidRPr="00CB7EB0">
        <w:rPr>
          <w:rFonts w:cstheme="minorHAnsi"/>
          <w:color w:val="000000"/>
        </w:rPr>
        <w:t>At the end of my second week I had experience with teaching groups,</w:t>
      </w:r>
      <w:r w:rsidR="00AF27BF" w:rsidRPr="00CB7EB0">
        <w:rPr>
          <w:rFonts w:cstheme="minorHAnsi"/>
          <w:color w:val="000000"/>
        </w:rPr>
        <w:t xml:space="preserve"> I had noted my areas for improvement and the skills needed for the following week. After feedback form my mentor, I began with classroom management, QTS standard S3.3.9 which states “They set high expectations for learners’ behaviour and establish a clear framework for classroom discipline to anticipate and manage learners’ behaviour constructively…” because this was an area that I struggled with in the second week. I found it hard to get all the learner’s attention and I was using bad English such as “right then guys” to get their attention. I addressed this target by introducing a clapping method which the learners would respond to and if I did not have everyone’s attention then I would wait in silence. </w:t>
      </w:r>
      <w:r w:rsidR="007729B3" w:rsidRPr="00CB7EB0">
        <w:rPr>
          <w:rFonts w:cstheme="minorHAnsi"/>
          <w:color w:val="000000"/>
        </w:rPr>
        <w:t xml:space="preserve">Through practising this continuously throughout the week, by the end of week three my mentor was thoroughly impressed with how far I had come (Appendix 3). It is important to have </w:t>
      </w:r>
      <w:r w:rsidR="00CA3617" w:rsidRPr="00CB7EB0">
        <w:rPr>
          <w:rFonts w:cstheme="minorHAnsi"/>
          <w:color w:val="000000"/>
        </w:rPr>
        <w:t xml:space="preserve">classroom and behaviour management strategies because it gives you more control of the </w:t>
      </w:r>
      <w:r w:rsidR="00CA3617" w:rsidRPr="00CB7EB0">
        <w:rPr>
          <w:rFonts w:cstheme="minorHAnsi"/>
          <w:color w:val="000000"/>
        </w:rPr>
        <w:lastRenderedPageBreak/>
        <w:t>class and more structure to the lesson. New behaviour strategies need to be brought in around the same time you use an old strategy and this links to Pavlov’s ‘law of temporal contiguity’. Through his investigation with dogs, he found that if you introduce the conditional stimuli soon after the unconditional stimuli then there will be a high chance that it will stick and the learner will remember it and react (McLeod, 2018). Through planning and delivering the lessons</w:t>
      </w:r>
      <w:r w:rsidR="002618DB" w:rsidRPr="00CB7EB0">
        <w:rPr>
          <w:rFonts w:cstheme="minorHAnsi"/>
          <w:color w:val="000000"/>
        </w:rPr>
        <w:t xml:space="preserve">, </w:t>
      </w:r>
      <w:r w:rsidR="0009243E" w:rsidRPr="00CB7EB0">
        <w:rPr>
          <w:rFonts w:cstheme="minorHAnsi"/>
          <w:color w:val="000000"/>
        </w:rPr>
        <w:t xml:space="preserve">I was </w:t>
      </w:r>
      <w:r w:rsidR="002618DB" w:rsidRPr="00CB7EB0">
        <w:rPr>
          <w:rFonts w:cstheme="minorHAnsi"/>
          <w:color w:val="000000"/>
        </w:rPr>
        <w:t xml:space="preserve">able to </w:t>
      </w:r>
      <w:r w:rsidR="0009243E" w:rsidRPr="00CB7EB0">
        <w:rPr>
          <w:rFonts w:cstheme="minorHAnsi"/>
          <w:color w:val="000000"/>
        </w:rPr>
        <w:t xml:space="preserve">develop my knowledge and understanding, QTS standard S2, and progress through the curriculum learning as I went along. I was understanding that the curriculum was there for guidelines and that you could adapt your lesson to fit the needs of the learns, as long as it related to the curriculum documents. When planning alongside the curriculum documents, I found that the learners enjoyed being given the topic and them making the decision of how they would like to learn about it. Child-centred learning is a key element within schools to ensure learners are enjoying their work and continuing to be intrigued. </w:t>
      </w:r>
      <w:r w:rsidR="005357AD" w:rsidRPr="00CB7EB0">
        <w:rPr>
          <w:rFonts w:cstheme="minorHAnsi"/>
          <w:color w:val="000000"/>
        </w:rPr>
        <w:t>Relating to the Montessori theory where they believe that it is essential for learning to be hands on, self-directed, collaborative play (David, 2016). With the children being active and learning using their senses, there is a higher chance that the children will remember the skills that they have used because they will be putting them into practise. This is similar to Bruner’s constructivism, similar to Vygotsky where he believes learners should actively learn by building on the previous knowledge. I related my lesson plans back to this and it is the reason why I created a lot of practical lessons using the outdoors, classroom space and resources available. This is supported by the Welsh Assembly Government document which states “</w:t>
      </w:r>
      <w:r w:rsidR="005357AD" w:rsidRPr="00CB7EB0">
        <w:rPr>
          <w:rFonts w:cstheme="minorHAnsi"/>
          <w:color w:val="211E1E"/>
        </w:rPr>
        <w:t>The purpose of play/active learning is that it motivates, stimulates and supports children in their development of skills, concepts, language acquisition/communication skills and concentration.”</w:t>
      </w:r>
      <w:r w:rsidR="00CB7EB0" w:rsidRPr="00CB7EB0">
        <w:rPr>
          <w:rFonts w:cstheme="minorHAnsi"/>
          <w:color w:val="211E1E"/>
        </w:rPr>
        <w:t xml:space="preserve"> (Welsh Assembly Government, 2016). </w:t>
      </w:r>
    </w:p>
    <w:p w14:paraId="52557142" w14:textId="77777777" w:rsidR="00EC4BE3" w:rsidRDefault="00EC4BE3" w:rsidP="00AF27BF">
      <w:pPr>
        <w:autoSpaceDE w:val="0"/>
        <w:autoSpaceDN w:val="0"/>
        <w:adjustRightInd w:val="0"/>
        <w:rPr>
          <w:rFonts w:cstheme="minorHAnsi"/>
          <w:color w:val="000000"/>
        </w:rPr>
      </w:pPr>
    </w:p>
    <w:p w14:paraId="075983F5" w14:textId="03AF4AC5" w:rsidR="005357AD" w:rsidRDefault="00EC4BE3" w:rsidP="00AF27BF">
      <w:pPr>
        <w:autoSpaceDE w:val="0"/>
        <w:autoSpaceDN w:val="0"/>
        <w:adjustRightInd w:val="0"/>
        <w:rPr>
          <w:rFonts w:cstheme="minorHAnsi"/>
          <w:color w:val="000000"/>
        </w:rPr>
      </w:pPr>
      <w:r>
        <w:rPr>
          <w:rFonts w:cstheme="minorHAnsi"/>
          <w:color w:val="000000"/>
        </w:rPr>
        <w:t xml:space="preserve">Moving forward onto my next PTE, I feel that PTE1 went very well and I was pleased with the improvements I had made in the three weeks. I believe I worked hard towards the targets I set myself and was not afraid to discuss with my mentor how I could move forward or what I could do differently to achieve better results. One of the main targets that I will set myself for PTE2 is assessment for learning. Under the QTS </w:t>
      </w:r>
      <w:r w:rsidR="00433E37">
        <w:rPr>
          <w:rFonts w:cstheme="minorHAnsi"/>
          <w:color w:val="000000"/>
        </w:rPr>
        <w:t xml:space="preserve">standard S3.2.2 because I can think on my feet and assess the learners work (Appendix 4) but I need to start giving constructive feedback out during the lesson and demonstrating examples of good work to the class. During PTE2, I will pit stop the class more often, reading out and showing them good examples of work. I will continue to assess their work and learning using RAG (Red, Amber and Green) and </w:t>
      </w:r>
      <w:r w:rsidR="00C77DDD">
        <w:rPr>
          <w:rFonts w:cstheme="minorHAnsi"/>
          <w:color w:val="000000"/>
        </w:rPr>
        <w:t xml:space="preserve">always give a reason when I am praising one of the learners. It is important that I assess the learners as they work to spot any issues or difficulties and to see how they are coping with the work. </w:t>
      </w:r>
    </w:p>
    <w:p w14:paraId="76D4217C" w14:textId="43157B8C" w:rsidR="005E0B7D" w:rsidRDefault="005E0B7D" w:rsidP="00AF27BF">
      <w:pPr>
        <w:autoSpaceDE w:val="0"/>
        <w:autoSpaceDN w:val="0"/>
        <w:adjustRightInd w:val="0"/>
        <w:rPr>
          <w:rFonts w:cstheme="minorHAnsi"/>
          <w:color w:val="000000"/>
        </w:rPr>
      </w:pPr>
    </w:p>
    <w:p w14:paraId="2A317A1C" w14:textId="47264C41" w:rsidR="005E0B7D" w:rsidRDefault="005E0B7D" w:rsidP="00AF27BF">
      <w:pPr>
        <w:autoSpaceDE w:val="0"/>
        <w:autoSpaceDN w:val="0"/>
        <w:adjustRightInd w:val="0"/>
        <w:rPr>
          <w:rFonts w:cstheme="minorHAnsi"/>
          <w:color w:val="000000"/>
        </w:rPr>
      </w:pPr>
    </w:p>
    <w:p w14:paraId="2348296A" w14:textId="22698C25" w:rsidR="005E0B7D" w:rsidRDefault="005E0B7D" w:rsidP="00AF27BF">
      <w:pPr>
        <w:autoSpaceDE w:val="0"/>
        <w:autoSpaceDN w:val="0"/>
        <w:adjustRightInd w:val="0"/>
        <w:rPr>
          <w:rFonts w:cstheme="minorHAnsi"/>
          <w:color w:val="000000"/>
        </w:rPr>
      </w:pPr>
    </w:p>
    <w:p w14:paraId="4632299A" w14:textId="0D72E1B3" w:rsidR="005E0B7D" w:rsidRDefault="005E0B7D" w:rsidP="00AF27BF">
      <w:pPr>
        <w:autoSpaceDE w:val="0"/>
        <w:autoSpaceDN w:val="0"/>
        <w:adjustRightInd w:val="0"/>
        <w:rPr>
          <w:rFonts w:cstheme="minorHAnsi"/>
          <w:color w:val="000000"/>
        </w:rPr>
      </w:pPr>
    </w:p>
    <w:p w14:paraId="0B4940F6" w14:textId="144DC1EF" w:rsidR="005E0B7D" w:rsidRDefault="005E0B7D" w:rsidP="00AF27BF">
      <w:pPr>
        <w:autoSpaceDE w:val="0"/>
        <w:autoSpaceDN w:val="0"/>
        <w:adjustRightInd w:val="0"/>
        <w:rPr>
          <w:rFonts w:cstheme="minorHAnsi"/>
          <w:color w:val="000000"/>
        </w:rPr>
      </w:pPr>
    </w:p>
    <w:p w14:paraId="0615B9E1" w14:textId="0A88AE3B" w:rsidR="005E0B7D" w:rsidRDefault="005E0B7D" w:rsidP="00AF27BF">
      <w:pPr>
        <w:autoSpaceDE w:val="0"/>
        <w:autoSpaceDN w:val="0"/>
        <w:adjustRightInd w:val="0"/>
        <w:rPr>
          <w:rFonts w:cstheme="minorHAnsi"/>
          <w:color w:val="000000"/>
        </w:rPr>
      </w:pPr>
    </w:p>
    <w:p w14:paraId="3890B778" w14:textId="22DB4C9D" w:rsidR="005E0B7D" w:rsidRDefault="005E0B7D" w:rsidP="00AF27BF">
      <w:pPr>
        <w:autoSpaceDE w:val="0"/>
        <w:autoSpaceDN w:val="0"/>
        <w:adjustRightInd w:val="0"/>
        <w:rPr>
          <w:rFonts w:cstheme="minorHAnsi"/>
          <w:color w:val="000000"/>
        </w:rPr>
      </w:pPr>
    </w:p>
    <w:p w14:paraId="5216EA97" w14:textId="54328E9A" w:rsidR="005E0B7D" w:rsidRDefault="005E0B7D" w:rsidP="00AF27BF">
      <w:pPr>
        <w:autoSpaceDE w:val="0"/>
        <w:autoSpaceDN w:val="0"/>
        <w:adjustRightInd w:val="0"/>
        <w:rPr>
          <w:rFonts w:cstheme="minorHAnsi"/>
          <w:color w:val="000000"/>
        </w:rPr>
      </w:pPr>
    </w:p>
    <w:p w14:paraId="32958B6E" w14:textId="2E12BA80" w:rsidR="005E0B7D" w:rsidRDefault="005E0B7D" w:rsidP="00AF27BF">
      <w:pPr>
        <w:autoSpaceDE w:val="0"/>
        <w:autoSpaceDN w:val="0"/>
        <w:adjustRightInd w:val="0"/>
        <w:rPr>
          <w:rFonts w:cstheme="minorHAnsi"/>
          <w:color w:val="000000"/>
        </w:rPr>
      </w:pPr>
    </w:p>
    <w:p w14:paraId="1F899B8A" w14:textId="7D20CB34" w:rsidR="005E0B7D" w:rsidRDefault="005E0B7D" w:rsidP="00AF27BF">
      <w:pPr>
        <w:autoSpaceDE w:val="0"/>
        <w:autoSpaceDN w:val="0"/>
        <w:adjustRightInd w:val="0"/>
        <w:rPr>
          <w:rFonts w:cstheme="minorHAnsi"/>
          <w:color w:val="000000"/>
        </w:rPr>
      </w:pPr>
    </w:p>
    <w:p w14:paraId="6E20946E" w14:textId="72EB3A9E" w:rsidR="005E0B7D" w:rsidRDefault="005E0B7D" w:rsidP="00AF27BF">
      <w:pPr>
        <w:autoSpaceDE w:val="0"/>
        <w:autoSpaceDN w:val="0"/>
        <w:adjustRightInd w:val="0"/>
        <w:rPr>
          <w:rFonts w:cstheme="minorHAnsi"/>
          <w:color w:val="000000"/>
        </w:rPr>
      </w:pPr>
    </w:p>
    <w:p w14:paraId="4AF5AF02" w14:textId="77777777" w:rsidR="005E0B7D" w:rsidRPr="00D55D03" w:rsidRDefault="005E0B7D" w:rsidP="005E0B7D">
      <w:pPr>
        <w:pStyle w:val="NormalWeb"/>
        <w:rPr>
          <w:rFonts w:ascii="ArialMT" w:hAnsi="ArialMT"/>
          <w:b/>
          <w:u w:val="single"/>
        </w:rPr>
      </w:pPr>
      <w:r w:rsidRPr="00797098">
        <w:rPr>
          <w:rFonts w:ascii="ArialMT" w:hAnsi="ArialMT"/>
          <w:b/>
          <w:u w:val="single"/>
        </w:rPr>
        <w:t>References</w:t>
      </w:r>
    </w:p>
    <w:p w14:paraId="4E47C1CF" w14:textId="77777777" w:rsidR="005E0B7D" w:rsidRPr="00D55D03" w:rsidRDefault="005E0B7D" w:rsidP="005E0B7D">
      <w:pPr>
        <w:rPr>
          <w:rFonts w:cstheme="minorHAnsi"/>
          <w:sz w:val="22"/>
          <w:szCs w:val="22"/>
          <w:shd w:val="clear" w:color="auto" w:fill="FFFFFF"/>
        </w:rPr>
      </w:pPr>
      <w:r w:rsidRPr="00D55D03">
        <w:rPr>
          <w:rFonts w:cstheme="minorHAnsi"/>
          <w:sz w:val="22"/>
          <w:szCs w:val="22"/>
          <w:shd w:val="clear" w:color="auto" w:fill="FFFFFF"/>
        </w:rPr>
        <w:t>David, L. (2016) "Montessori Method (Montessori)," in</w:t>
      </w:r>
      <w:r w:rsidRPr="00D55D03">
        <w:rPr>
          <w:rStyle w:val="apple-converted-space"/>
          <w:rFonts w:cstheme="minorHAnsi"/>
          <w:sz w:val="22"/>
          <w:szCs w:val="22"/>
          <w:shd w:val="clear" w:color="auto" w:fill="FFFFFF"/>
        </w:rPr>
        <w:t> </w:t>
      </w:r>
      <w:r w:rsidRPr="00D55D03">
        <w:rPr>
          <w:rStyle w:val="Emphasis"/>
          <w:rFonts w:cstheme="minorHAnsi"/>
          <w:sz w:val="22"/>
          <w:szCs w:val="22"/>
        </w:rPr>
        <w:t>Learning Theories</w:t>
      </w:r>
      <w:r w:rsidRPr="00D55D03">
        <w:rPr>
          <w:rFonts w:cstheme="minorHAnsi"/>
          <w:sz w:val="22"/>
          <w:szCs w:val="22"/>
          <w:shd w:val="clear" w:color="auto" w:fill="FFFFFF"/>
        </w:rPr>
        <w:t>]. Available at:</w:t>
      </w:r>
      <w:r w:rsidRPr="00D55D03">
        <w:rPr>
          <w:rStyle w:val="apple-converted-space"/>
          <w:rFonts w:cstheme="minorHAnsi"/>
          <w:sz w:val="22"/>
          <w:szCs w:val="22"/>
          <w:shd w:val="clear" w:color="auto" w:fill="FFFFFF"/>
        </w:rPr>
        <w:t> </w:t>
      </w:r>
      <w:hyperlink r:id="rId7" w:history="1">
        <w:r w:rsidRPr="00D55D03">
          <w:rPr>
            <w:rStyle w:val="Hyperlink"/>
            <w:rFonts w:cstheme="minorHAnsi"/>
            <w:sz w:val="22"/>
            <w:szCs w:val="22"/>
          </w:rPr>
          <w:t>https://www.learning-theories.com/montessori-method-montessori.html</w:t>
        </w:r>
      </w:hyperlink>
      <w:r w:rsidRPr="00D55D03">
        <w:rPr>
          <w:rFonts w:cstheme="minorHAnsi"/>
          <w:sz w:val="22"/>
          <w:szCs w:val="22"/>
          <w:shd w:val="clear" w:color="auto" w:fill="FFFFFF"/>
        </w:rPr>
        <w:t>. (Accessed: 21</w:t>
      </w:r>
      <w:r w:rsidRPr="00D55D03">
        <w:rPr>
          <w:rFonts w:cstheme="minorHAnsi"/>
          <w:sz w:val="22"/>
          <w:szCs w:val="22"/>
          <w:shd w:val="clear" w:color="auto" w:fill="FFFFFF"/>
          <w:vertAlign w:val="superscript"/>
        </w:rPr>
        <w:t>st</w:t>
      </w:r>
      <w:r w:rsidRPr="00D55D03">
        <w:rPr>
          <w:rFonts w:cstheme="minorHAnsi"/>
          <w:sz w:val="22"/>
          <w:szCs w:val="22"/>
          <w:shd w:val="clear" w:color="auto" w:fill="FFFFFF"/>
        </w:rPr>
        <w:t xml:space="preserve"> March 2019) </w:t>
      </w:r>
    </w:p>
    <w:p w14:paraId="31E2F31F" w14:textId="77777777" w:rsidR="005E0B7D" w:rsidRPr="00D55D03" w:rsidRDefault="005E0B7D" w:rsidP="005E0B7D">
      <w:pPr>
        <w:pStyle w:val="NormalWeb"/>
        <w:rPr>
          <w:rFonts w:asciiTheme="minorHAnsi" w:hAnsiTheme="minorHAnsi" w:cstheme="minorHAnsi"/>
          <w:sz w:val="22"/>
          <w:szCs w:val="22"/>
        </w:rPr>
      </w:pPr>
      <w:r w:rsidRPr="00D55D03">
        <w:rPr>
          <w:rFonts w:asciiTheme="minorHAnsi" w:hAnsiTheme="minorHAnsi" w:cstheme="minorHAnsi"/>
          <w:sz w:val="22"/>
          <w:szCs w:val="22"/>
        </w:rPr>
        <w:t xml:space="preserve">Dye, V. (2011) ‘Reflection, Reflection, Reflection. I’m thinking all the time, why do I need a theory or model of reflection?’, in McGregor, D. and Cartwright, L. (ed.) </w:t>
      </w:r>
      <w:r w:rsidRPr="00D55D03">
        <w:rPr>
          <w:rFonts w:asciiTheme="minorHAnsi" w:hAnsiTheme="minorHAnsi" w:cstheme="minorHAnsi"/>
          <w:i/>
          <w:iCs/>
          <w:sz w:val="22"/>
          <w:szCs w:val="22"/>
        </w:rPr>
        <w:t>Developing Reflective Practice: A guide for beginning teachers</w:t>
      </w:r>
      <w:r w:rsidRPr="00D55D03">
        <w:rPr>
          <w:rFonts w:asciiTheme="minorHAnsi" w:hAnsiTheme="minorHAnsi" w:cstheme="minorHAnsi"/>
          <w:sz w:val="22"/>
          <w:szCs w:val="22"/>
        </w:rPr>
        <w:t xml:space="preserve">. </w:t>
      </w:r>
      <w:r w:rsidRPr="00D55D03">
        <w:rPr>
          <w:rFonts w:asciiTheme="minorHAnsi" w:hAnsiTheme="minorHAnsi" w:cstheme="minorHAnsi"/>
          <w:color w:val="30302D"/>
          <w:sz w:val="22"/>
          <w:szCs w:val="22"/>
        </w:rPr>
        <w:t xml:space="preserve">Maidenhead: McGraw-Hill Education </w:t>
      </w:r>
      <w:r w:rsidRPr="00D55D03">
        <w:rPr>
          <w:rFonts w:asciiTheme="minorHAnsi" w:hAnsiTheme="minorHAnsi" w:cstheme="minorHAnsi"/>
          <w:sz w:val="22"/>
          <w:szCs w:val="22"/>
        </w:rPr>
        <w:t xml:space="preserve">(pp. 217-234). </w:t>
      </w:r>
    </w:p>
    <w:p w14:paraId="6A95CCB1" w14:textId="77777777" w:rsidR="005E0B7D" w:rsidRPr="00D55D03" w:rsidRDefault="005E0B7D" w:rsidP="005E0B7D">
      <w:pPr>
        <w:pStyle w:val="NormalWeb"/>
        <w:rPr>
          <w:rFonts w:asciiTheme="minorHAnsi" w:hAnsiTheme="minorHAnsi" w:cstheme="minorHAnsi"/>
          <w:sz w:val="22"/>
          <w:szCs w:val="22"/>
        </w:rPr>
      </w:pPr>
      <w:r w:rsidRPr="00D55D03">
        <w:rPr>
          <w:rFonts w:asciiTheme="minorHAnsi" w:hAnsiTheme="minorHAnsi" w:cstheme="minorHAnsi"/>
          <w:sz w:val="22"/>
          <w:szCs w:val="22"/>
        </w:rPr>
        <w:t xml:space="preserve">Education Wales. 2009. </w:t>
      </w:r>
      <w:r w:rsidRPr="00D55D03">
        <w:rPr>
          <w:rFonts w:asciiTheme="minorHAnsi" w:hAnsiTheme="minorHAnsi" w:cstheme="minorHAnsi"/>
          <w:i/>
          <w:sz w:val="22"/>
          <w:szCs w:val="22"/>
        </w:rPr>
        <w:t>Qualified Teacher Standards</w:t>
      </w:r>
      <w:r w:rsidRPr="00D55D03">
        <w:rPr>
          <w:rFonts w:asciiTheme="minorHAnsi" w:hAnsiTheme="minorHAnsi" w:cstheme="minorHAnsi"/>
          <w:sz w:val="22"/>
          <w:szCs w:val="22"/>
        </w:rPr>
        <w:t xml:space="preserve"> </w:t>
      </w:r>
      <w:r w:rsidRPr="00D55D03">
        <w:rPr>
          <w:rFonts w:asciiTheme="minorHAnsi" w:hAnsiTheme="minorHAnsi" w:cstheme="minorHAnsi"/>
          <w:i/>
          <w:sz w:val="22"/>
          <w:szCs w:val="22"/>
        </w:rPr>
        <w:t>Wales 2009</w:t>
      </w:r>
      <w:r w:rsidRPr="00D55D03">
        <w:rPr>
          <w:rFonts w:asciiTheme="minorHAnsi" w:hAnsiTheme="minorHAnsi" w:cstheme="minorHAnsi"/>
          <w:sz w:val="22"/>
          <w:szCs w:val="22"/>
        </w:rPr>
        <w:t>, Cardiff: Welsh Government.</w:t>
      </w:r>
    </w:p>
    <w:p w14:paraId="0FDA99BD" w14:textId="77777777" w:rsidR="005E0B7D" w:rsidRPr="00D55D03" w:rsidRDefault="005E0B7D" w:rsidP="005E0B7D">
      <w:pPr>
        <w:pStyle w:val="NormalWeb"/>
        <w:rPr>
          <w:rFonts w:asciiTheme="minorHAnsi" w:hAnsiTheme="minorHAnsi" w:cstheme="minorHAnsi"/>
          <w:sz w:val="22"/>
          <w:szCs w:val="22"/>
        </w:rPr>
      </w:pPr>
      <w:r w:rsidRPr="00D55D03">
        <w:rPr>
          <w:rFonts w:asciiTheme="minorHAnsi" w:hAnsiTheme="minorHAnsi" w:cstheme="minorHAnsi"/>
          <w:sz w:val="22"/>
          <w:szCs w:val="22"/>
        </w:rPr>
        <w:t xml:space="preserve">Grigg, R. (2015) </w:t>
      </w:r>
      <w:r w:rsidRPr="00D55D03">
        <w:rPr>
          <w:rFonts w:asciiTheme="minorHAnsi" w:hAnsiTheme="minorHAnsi" w:cstheme="minorHAnsi"/>
          <w:i/>
          <w:iCs/>
          <w:sz w:val="22"/>
          <w:szCs w:val="22"/>
        </w:rPr>
        <w:t>Becoming an Outstanding Primary School Teacher (2</w:t>
      </w:r>
      <w:r w:rsidRPr="00D55D03">
        <w:rPr>
          <w:rFonts w:asciiTheme="minorHAnsi" w:hAnsiTheme="minorHAnsi" w:cstheme="minorHAnsi"/>
          <w:i/>
          <w:iCs/>
          <w:position w:val="6"/>
          <w:sz w:val="22"/>
          <w:szCs w:val="22"/>
        </w:rPr>
        <w:t xml:space="preserve">nd </w:t>
      </w:r>
      <w:r w:rsidRPr="00D55D03">
        <w:rPr>
          <w:rFonts w:asciiTheme="minorHAnsi" w:hAnsiTheme="minorHAnsi" w:cstheme="minorHAnsi"/>
          <w:i/>
          <w:iCs/>
          <w:sz w:val="22"/>
          <w:szCs w:val="22"/>
        </w:rPr>
        <w:t>Edition)</w:t>
      </w:r>
      <w:r w:rsidRPr="00D55D03">
        <w:rPr>
          <w:rFonts w:asciiTheme="minorHAnsi" w:hAnsiTheme="minorHAnsi" w:cstheme="minorHAnsi"/>
          <w:sz w:val="22"/>
          <w:szCs w:val="22"/>
        </w:rPr>
        <w:t xml:space="preserve">, Abingdon: Routledge South West Wales Centre of Teacher Education (2015) </w:t>
      </w:r>
    </w:p>
    <w:p w14:paraId="5048AFAA" w14:textId="77777777" w:rsidR="005E0B7D" w:rsidRDefault="005E0B7D" w:rsidP="005E0B7D">
      <w:pPr>
        <w:rPr>
          <w:rFonts w:eastAsia="Times New Roman" w:cstheme="minorHAnsi"/>
          <w:color w:val="000000"/>
          <w:sz w:val="22"/>
          <w:szCs w:val="26"/>
          <w:shd w:val="clear" w:color="auto" w:fill="FFFFFF"/>
        </w:rPr>
      </w:pPr>
      <w:r w:rsidRPr="00A30209">
        <w:rPr>
          <w:rFonts w:eastAsia="Times New Roman" w:cstheme="minorHAnsi"/>
          <w:color w:val="000000"/>
          <w:sz w:val="22"/>
          <w:szCs w:val="26"/>
          <w:shd w:val="clear" w:color="auto" w:fill="FFFFFF"/>
        </w:rPr>
        <w:t xml:space="preserve">McLeod, S. A. (2012). Zone of proximal development. </w:t>
      </w:r>
      <w:r w:rsidRPr="00D55D03">
        <w:rPr>
          <w:rFonts w:eastAsia="Times New Roman" w:cstheme="minorHAnsi"/>
          <w:color w:val="000000"/>
          <w:sz w:val="22"/>
          <w:szCs w:val="26"/>
          <w:shd w:val="clear" w:color="auto" w:fill="FFFFFF"/>
        </w:rPr>
        <w:t>Available at:</w:t>
      </w:r>
      <w:r w:rsidRPr="00A30209">
        <w:rPr>
          <w:rFonts w:eastAsia="Times New Roman" w:cstheme="minorHAnsi"/>
          <w:color w:val="000000"/>
          <w:sz w:val="22"/>
          <w:szCs w:val="26"/>
          <w:shd w:val="clear" w:color="auto" w:fill="FFFFFF"/>
        </w:rPr>
        <w:t xml:space="preserve"> </w:t>
      </w:r>
      <w:hyperlink r:id="rId8" w:history="1">
        <w:r w:rsidRPr="00A30209">
          <w:rPr>
            <w:rStyle w:val="Hyperlink"/>
            <w:rFonts w:eastAsia="Times New Roman" w:cstheme="minorHAnsi"/>
            <w:sz w:val="22"/>
            <w:szCs w:val="26"/>
            <w:shd w:val="clear" w:color="auto" w:fill="FFFFFF"/>
          </w:rPr>
          <w:t>https://www.simplypsychology.org/Zone-of-Proximal-Development.html</w:t>
        </w:r>
      </w:hyperlink>
      <w:r w:rsidRPr="00D55D03">
        <w:rPr>
          <w:rFonts w:eastAsia="Times New Roman" w:cstheme="minorHAnsi"/>
          <w:color w:val="000000"/>
          <w:sz w:val="22"/>
          <w:szCs w:val="26"/>
          <w:shd w:val="clear" w:color="auto" w:fill="FFFFFF"/>
        </w:rPr>
        <w:t xml:space="preserve"> (Accessed: 21</w:t>
      </w:r>
      <w:r w:rsidRPr="00D55D03">
        <w:rPr>
          <w:rFonts w:eastAsia="Times New Roman" w:cstheme="minorHAnsi"/>
          <w:color w:val="000000"/>
          <w:sz w:val="22"/>
          <w:szCs w:val="26"/>
          <w:shd w:val="clear" w:color="auto" w:fill="FFFFFF"/>
          <w:vertAlign w:val="superscript"/>
        </w:rPr>
        <w:t>st</w:t>
      </w:r>
      <w:r w:rsidRPr="00D55D03">
        <w:rPr>
          <w:rFonts w:eastAsia="Times New Roman" w:cstheme="minorHAnsi"/>
          <w:color w:val="000000"/>
          <w:sz w:val="22"/>
          <w:szCs w:val="26"/>
          <w:shd w:val="clear" w:color="auto" w:fill="FFFFFF"/>
        </w:rPr>
        <w:t xml:space="preserve"> March 2019)</w:t>
      </w:r>
    </w:p>
    <w:p w14:paraId="0F87FBF4" w14:textId="77777777" w:rsidR="005E0B7D" w:rsidRPr="00D55D03" w:rsidRDefault="005E0B7D" w:rsidP="005E0B7D">
      <w:pPr>
        <w:rPr>
          <w:rFonts w:eastAsia="Times New Roman" w:cstheme="minorHAnsi"/>
          <w:color w:val="000000"/>
          <w:sz w:val="22"/>
          <w:szCs w:val="26"/>
          <w:shd w:val="clear" w:color="auto" w:fill="FFFFFF"/>
        </w:rPr>
      </w:pPr>
    </w:p>
    <w:p w14:paraId="6ED98865" w14:textId="77777777" w:rsidR="005E0B7D" w:rsidRDefault="005E0B7D" w:rsidP="005E0B7D">
      <w:pPr>
        <w:rPr>
          <w:rFonts w:eastAsia="Times New Roman" w:cstheme="minorHAnsi"/>
          <w:color w:val="000000"/>
          <w:sz w:val="22"/>
          <w:szCs w:val="26"/>
          <w:shd w:val="clear" w:color="auto" w:fill="FFFFFF"/>
        </w:rPr>
      </w:pPr>
      <w:r w:rsidRPr="00A30209">
        <w:rPr>
          <w:rFonts w:eastAsia="Times New Roman" w:cstheme="minorHAnsi"/>
          <w:color w:val="000000"/>
          <w:sz w:val="22"/>
          <w:szCs w:val="26"/>
          <w:shd w:val="clear" w:color="auto" w:fill="FFFFFF"/>
        </w:rPr>
        <w:t>McLeod, S. A. (2018). </w:t>
      </w:r>
      <w:r w:rsidRPr="00A30209">
        <w:rPr>
          <w:rFonts w:eastAsia="Times New Roman" w:cstheme="minorHAnsi"/>
          <w:i/>
          <w:iCs/>
          <w:color w:val="000000"/>
          <w:sz w:val="22"/>
          <w:szCs w:val="26"/>
        </w:rPr>
        <w:t>Jean Piaget's theory of cognitive development</w:t>
      </w:r>
      <w:r w:rsidRPr="00A30209">
        <w:rPr>
          <w:rFonts w:eastAsia="Times New Roman" w:cstheme="minorHAnsi"/>
          <w:color w:val="000000"/>
          <w:sz w:val="22"/>
          <w:szCs w:val="26"/>
          <w:shd w:val="clear" w:color="auto" w:fill="FFFFFF"/>
        </w:rPr>
        <w:t xml:space="preserve">. </w:t>
      </w:r>
      <w:r w:rsidRPr="00D55D03">
        <w:rPr>
          <w:rFonts w:eastAsia="Times New Roman" w:cstheme="minorHAnsi"/>
          <w:color w:val="000000"/>
          <w:sz w:val="22"/>
          <w:szCs w:val="26"/>
          <w:shd w:val="clear" w:color="auto" w:fill="FFFFFF"/>
        </w:rPr>
        <w:t>Available at:</w:t>
      </w:r>
      <w:r w:rsidRPr="00A30209">
        <w:rPr>
          <w:rFonts w:eastAsia="Times New Roman" w:cstheme="minorHAnsi"/>
          <w:color w:val="000000"/>
          <w:sz w:val="22"/>
          <w:szCs w:val="26"/>
          <w:shd w:val="clear" w:color="auto" w:fill="FFFFFF"/>
        </w:rPr>
        <w:t xml:space="preserve"> </w:t>
      </w:r>
      <w:hyperlink r:id="rId9" w:history="1">
        <w:r w:rsidRPr="00A30209">
          <w:rPr>
            <w:rStyle w:val="Hyperlink"/>
            <w:rFonts w:eastAsia="Times New Roman" w:cstheme="minorHAnsi"/>
            <w:sz w:val="22"/>
            <w:szCs w:val="26"/>
            <w:shd w:val="clear" w:color="auto" w:fill="FFFFFF"/>
          </w:rPr>
          <w:t>https://www.simplypsychology.org/piaget.html</w:t>
        </w:r>
      </w:hyperlink>
      <w:r w:rsidRPr="00D55D03">
        <w:rPr>
          <w:rFonts w:eastAsia="Times New Roman" w:cstheme="minorHAnsi"/>
          <w:color w:val="000000"/>
          <w:sz w:val="22"/>
          <w:szCs w:val="26"/>
          <w:shd w:val="clear" w:color="auto" w:fill="FFFFFF"/>
        </w:rPr>
        <w:t xml:space="preserve"> (Accessed: 21</w:t>
      </w:r>
      <w:r w:rsidRPr="00D55D03">
        <w:rPr>
          <w:rFonts w:eastAsia="Times New Roman" w:cstheme="minorHAnsi"/>
          <w:color w:val="000000"/>
          <w:sz w:val="22"/>
          <w:szCs w:val="26"/>
          <w:shd w:val="clear" w:color="auto" w:fill="FFFFFF"/>
          <w:vertAlign w:val="superscript"/>
        </w:rPr>
        <w:t>st</w:t>
      </w:r>
      <w:r w:rsidRPr="00D55D03">
        <w:rPr>
          <w:rFonts w:eastAsia="Times New Roman" w:cstheme="minorHAnsi"/>
          <w:color w:val="000000"/>
          <w:sz w:val="22"/>
          <w:szCs w:val="26"/>
          <w:shd w:val="clear" w:color="auto" w:fill="FFFFFF"/>
        </w:rPr>
        <w:t xml:space="preserve"> March 2019)</w:t>
      </w:r>
    </w:p>
    <w:p w14:paraId="2A5272D8" w14:textId="77777777" w:rsidR="005E0B7D" w:rsidRPr="00A30209" w:rsidRDefault="005E0B7D" w:rsidP="005E0B7D">
      <w:pPr>
        <w:rPr>
          <w:rFonts w:eastAsia="Times New Roman" w:cstheme="minorHAnsi"/>
          <w:sz w:val="21"/>
        </w:rPr>
      </w:pPr>
    </w:p>
    <w:p w14:paraId="380C8E87" w14:textId="77777777" w:rsidR="005E0B7D" w:rsidRDefault="005E0B7D" w:rsidP="005E0B7D">
      <w:pPr>
        <w:rPr>
          <w:rFonts w:eastAsia="Times New Roman" w:cstheme="minorHAnsi"/>
          <w:color w:val="000000"/>
          <w:sz w:val="22"/>
          <w:szCs w:val="26"/>
          <w:shd w:val="clear" w:color="auto" w:fill="FFFFFF"/>
        </w:rPr>
      </w:pPr>
      <w:r w:rsidRPr="007776FA">
        <w:rPr>
          <w:rFonts w:eastAsia="Times New Roman" w:cstheme="minorHAnsi"/>
          <w:color w:val="000000"/>
          <w:sz w:val="22"/>
          <w:szCs w:val="26"/>
          <w:shd w:val="clear" w:color="auto" w:fill="FFFFFF"/>
        </w:rPr>
        <w:t>McLeod, S. A. (2018). </w:t>
      </w:r>
      <w:r w:rsidRPr="007776FA">
        <w:rPr>
          <w:rFonts w:eastAsia="Times New Roman" w:cstheme="minorHAnsi"/>
          <w:i/>
          <w:iCs/>
          <w:color w:val="000000"/>
          <w:sz w:val="22"/>
          <w:szCs w:val="26"/>
        </w:rPr>
        <w:t>Lev Vygotsky</w:t>
      </w:r>
      <w:r w:rsidRPr="007776FA">
        <w:rPr>
          <w:rFonts w:eastAsia="Times New Roman" w:cstheme="minorHAnsi"/>
          <w:color w:val="000000"/>
          <w:sz w:val="22"/>
          <w:szCs w:val="26"/>
          <w:shd w:val="clear" w:color="auto" w:fill="FFFFFF"/>
        </w:rPr>
        <w:t xml:space="preserve">. </w:t>
      </w:r>
      <w:r w:rsidRPr="00D55D03">
        <w:rPr>
          <w:rFonts w:eastAsia="Times New Roman" w:cstheme="minorHAnsi"/>
          <w:color w:val="000000"/>
          <w:sz w:val="22"/>
          <w:szCs w:val="26"/>
          <w:shd w:val="clear" w:color="auto" w:fill="FFFFFF"/>
        </w:rPr>
        <w:t>Available at:</w:t>
      </w:r>
      <w:r w:rsidRPr="007776FA">
        <w:rPr>
          <w:rFonts w:eastAsia="Times New Roman" w:cstheme="minorHAnsi"/>
          <w:color w:val="000000"/>
          <w:sz w:val="22"/>
          <w:szCs w:val="26"/>
          <w:shd w:val="clear" w:color="auto" w:fill="FFFFFF"/>
        </w:rPr>
        <w:t xml:space="preserve"> </w:t>
      </w:r>
      <w:hyperlink r:id="rId10" w:history="1">
        <w:r w:rsidRPr="007776FA">
          <w:rPr>
            <w:rStyle w:val="Hyperlink"/>
            <w:rFonts w:eastAsia="Times New Roman" w:cstheme="minorHAnsi"/>
            <w:sz w:val="22"/>
            <w:szCs w:val="26"/>
            <w:shd w:val="clear" w:color="auto" w:fill="FFFFFF"/>
          </w:rPr>
          <w:t>https://www.simplypsychology.org/vygotsky.html</w:t>
        </w:r>
      </w:hyperlink>
      <w:r w:rsidRPr="00D55D03">
        <w:rPr>
          <w:rFonts w:eastAsia="Times New Roman" w:cstheme="minorHAnsi"/>
          <w:color w:val="000000"/>
          <w:sz w:val="22"/>
          <w:szCs w:val="26"/>
          <w:shd w:val="clear" w:color="auto" w:fill="FFFFFF"/>
        </w:rPr>
        <w:t xml:space="preserve"> (Accessed: 21</w:t>
      </w:r>
      <w:r w:rsidRPr="00D55D03">
        <w:rPr>
          <w:rFonts w:eastAsia="Times New Roman" w:cstheme="minorHAnsi"/>
          <w:color w:val="000000"/>
          <w:sz w:val="22"/>
          <w:szCs w:val="26"/>
          <w:shd w:val="clear" w:color="auto" w:fill="FFFFFF"/>
          <w:vertAlign w:val="superscript"/>
        </w:rPr>
        <w:t>st</w:t>
      </w:r>
      <w:r w:rsidRPr="00D55D03">
        <w:rPr>
          <w:rFonts w:eastAsia="Times New Roman" w:cstheme="minorHAnsi"/>
          <w:color w:val="000000"/>
          <w:sz w:val="22"/>
          <w:szCs w:val="26"/>
          <w:shd w:val="clear" w:color="auto" w:fill="FFFFFF"/>
        </w:rPr>
        <w:t xml:space="preserve"> March 2019)</w:t>
      </w:r>
    </w:p>
    <w:p w14:paraId="54C4A483" w14:textId="77777777" w:rsidR="005E0B7D" w:rsidRPr="00D55D03" w:rsidRDefault="005E0B7D" w:rsidP="005E0B7D">
      <w:pPr>
        <w:rPr>
          <w:rFonts w:eastAsia="Times New Roman" w:cstheme="minorHAnsi"/>
          <w:color w:val="000000"/>
          <w:sz w:val="22"/>
          <w:szCs w:val="26"/>
          <w:shd w:val="clear" w:color="auto" w:fill="FFFFFF"/>
        </w:rPr>
      </w:pPr>
    </w:p>
    <w:p w14:paraId="16E81CC5" w14:textId="77777777" w:rsidR="005E0B7D" w:rsidRDefault="005E0B7D" w:rsidP="005E0B7D">
      <w:pPr>
        <w:rPr>
          <w:rFonts w:eastAsia="Times New Roman" w:cstheme="minorHAnsi"/>
          <w:color w:val="000000"/>
          <w:sz w:val="22"/>
          <w:szCs w:val="26"/>
          <w:shd w:val="clear" w:color="auto" w:fill="FFFFFF"/>
        </w:rPr>
      </w:pPr>
      <w:r w:rsidRPr="00A30209">
        <w:rPr>
          <w:rFonts w:eastAsia="Times New Roman" w:cstheme="minorHAnsi"/>
          <w:color w:val="000000"/>
          <w:sz w:val="22"/>
          <w:szCs w:val="26"/>
          <w:shd w:val="clear" w:color="auto" w:fill="FFFFFF"/>
        </w:rPr>
        <w:t>McLeod, S. A. (2018). </w:t>
      </w:r>
      <w:r w:rsidRPr="00A30209">
        <w:rPr>
          <w:rFonts w:eastAsia="Times New Roman" w:cstheme="minorHAnsi"/>
          <w:i/>
          <w:iCs/>
          <w:color w:val="000000"/>
          <w:sz w:val="22"/>
          <w:szCs w:val="26"/>
        </w:rPr>
        <w:t>Pavlov's dogs</w:t>
      </w:r>
      <w:r w:rsidRPr="00A30209">
        <w:rPr>
          <w:rFonts w:eastAsia="Times New Roman" w:cstheme="minorHAnsi"/>
          <w:color w:val="000000"/>
          <w:sz w:val="22"/>
          <w:szCs w:val="26"/>
          <w:shd w:val="clear" w:color="auto" w:fill="FFFFFF"/>
        </w:rPr>
        <w:t xml:space="preserve">. </w:t>
      </w:r>
      <w:r w:rsidRPr="00D55D03">
        <w:rPr>
          <w:rFonts w:eastAsia="Times New Roman" w:cstheme="minorHAnsi"/>
          <w:color w:val="000000"/>
          <w:sz w:val="22"/>
          <w:szCs w:val="26"/>
          <w:shd w:val="clear" w:color="auto" w:fill="FFFFFF"/>
        </w:rPr>
        <w:t xml:space="preserve">Available at: </w:t>
      </w:r>
      <w:hyperlink r:id="rId11" w:history="1">
        <w:r w:rsidRPr="00A30209">
          <w:rPr>
            <w:rStyle w:val="Hyperlink"/>
            <w:rFonts w:eastAsia="Times New Roman" w:cstheme="minorHAnsi"/>
            <w:sz w:val="22"/>
            <w:szCs w:val="26"/>
            <w:shd w:val="clear" w:color="auto" w:fill="FFFFFF"/>
          </w:rPr>
          <w:t>https://www.simplypsychology.org/pavlov.html</w:t>
        </w:r>
      </w:hyperlink>
      <w:r w:rsidRPr="00D55D03">
        <w:rPr>
          <w:rFonts w:eastAsia="Times New Roman" w:cstheme="minorHAnsi"/>
          <w:color w:val="000000"/>
          <w:sz w:val="22"/>
          <w:szCs w:val="26"/>
          <w:shd w:val="clear" w:color="auto" w:fill="FFFFFF"/>
        </w:rPr>
        <w:t xml:space="preserve"> (Accessed: 21</w:t>
      </w:r>
      <w:r w:rsidRPr="00D55D03">
        <w:rPr>
          <w:rFonts w:eastAsia="Times New Roman" w:cstheme="minorHAnsi"/>
          <w:color w:val="000000"/>
          <w:sz w:val="22"/>
          <w:szCs w:val="26"/>
          <w:shd w:val="clear" w:color="auto" w:fill="FFFFFF"/>
          <w:vertAlign w:val="superscript"/>
        </w:rPr>
        <w:t>st</w:t>
      </w:r>
      <w:r w:rsidRPr="00D55D03">
        <w:rPr>
          <w:rFonts w:eastAsia="Times New Roman" w:cstheme="minorHAnsi"/>
          <w:color w:val="000000"/>
          <w:sz w:val="22"/>
          <w:szCs w:val="26"/>
          <w:shd w:val="clear" w:color="auto" w:fill="FFFFFF"/>
        </w:rPr>
        <w:t xml:space="preserve"> March 2019)</w:t>
      </w:r>
    </w:p>
    <w:p w14:paraId="61A4699C" w14:textId="77777777" w:rsidR="005E0B7D" w:rsidRPr="00D55D03" w:rsidRDefault="005E0B7D" w:rsidP="005E0B7D">
      <w:pPr>
        <w:rPr>
          <w:rFonts w:eastAsia="Times New Roman" w:cstheme="minorHAnsi"/>
          <w:color w:val="000000"/>
          <w:sz w:val="22"/>
          <w:szCs w:val="26"/>
          <w:shd w:val="clear" w:color="auto" w:fill="FFFFFF"/>
        </w:rPr>
      </w:pPr>
    </w:p>
    <w:p w14:paraId="7B7480C7" w14:textId="77777777" w:rsidR="005E0B7D" w:rsidRPr="00D55D03" w:rsidRDefault="005E0B7D" w:rsidP="005E0B7D">
      <w:pPr>
        <w:rPr>
          <w:rFonts w:cstheme="minorHAnsi"/>
          <w:sz w:val="22"/>
          <w:szCs w:val="22"/>
        </w:rPr>
      </w:pPr>
      <w:r w:rsidRPr="00D55D03">
        <w:rPr>
          <w:rFonts w:cstheme="minorHAnsi"/>
          <w:sz w:val="22"/>
          <w:szCs w:val="22"/>
        </w:rPr>
        <w:t xml:space="preserve">Welsh Assembly Governmnet. (2016) Learning and Teaching Pedagogy. Cardiff: Welsh Assembly Government. Available at: </w:t>
      </w:r>
      <w:hyperlink r:id="rId12" w:history="1">
        <w:r w:rsidRPr="00D55D03">
          <w:rPr>
            <w:rStyle w:val="Hyperlink"/>
            <w:rFonts w:cstheme="minorHAnsi"/>
            <w:sz w:val="22"/>
            <w:szCs w:val="22"/>
          </w:rPr>
          <w:t>https://learning.gov.wales/docs/learningwales/publications/130212ltpedagogyen.pdf</w:t>
        </w:r>
      </w:hyperlink>
      <w:r w:rsidRPr="00D55D03">
        <w:rPr>
          <w:rFonts w:cstheme="minorHAnsi"/>
          <w:sz w:val="22"/>
          <w:szCs w:val="22"/>
        </w:rPr>
        <w:t xml:space="preserve"> (Accessed: 21</w:t>
      </w:r>
      <w:r w:rsidRPr="00D55D03">
        <w:rPr>
          <w:rFonts w:cstheme="minorHAnsi"/>
          <w:sz w:val="22"/>
          <w:szCs w:val="22"/>
          <w:vertAlign w:val="superscript"/>
        </w:rPr>
        <w:t>st</w:t>
      </w:r>
      <w:r w:rsidRPr="00D55D03">
        <w:rPr>
          <w:rFonts w:cstheme="minorHAnsi"/>
          <w:sz w:val="22"/>
          <w:szCs w:val="22"/>
        </w:rPr>
        <w:t xml:space="preserve"> March 2019)</w:t>
      </w:r>
    </w:p>
    <w:p w14:paraId="3F7D3CD7" w14:textId="77777777" w:rsidR="005E0B7D" w:rsidRPr="00D55D03" w:rsidRDefault="005E0B7D" w:rsidP="005E0B7D">
      <w:pPr>
        <w:pStyle w:val="NormalWeb"/>
        <w:rPr>
          <w:rFonts w:asciiTheme="minorHAnsi" w:hAnsiTheme="minorHAnsi" w:cstheme="minorHAnsi"/>
          <w:sz w:val="22"/>
          <w:szCs w:val="22"/>
        </w:rPr>
      </w:pPr>
      <w:r w:rsidRPr="00D55D03">
        <w:rPr>
          <w:rFonts w:asciiTheme="minorHAnsi" w:hAnsiTheme="minorHAnsi" w:cstheme="minorHAnsi"/>
          <w:sz w:val="22"/>
          <w:szCs w:val="22"/>
        </w:rPr>
        <w:t xml:space="preserve">Welsh Government. (2015) </w:t>
      </w:r>
      <w:r w:rsidRPr="00D55D03">
        <w:rPr>
          <w:rFonts w:asciiTheme="minorHAnsi" w:hAnsiTheme="minorHAnsi" w:cstheme="minorHAnsi"/>
          <w:i/>
          <w:sz w:val="22"/>
          <w:szCs w:val="22"/>
        </w:rPr>
        <w:t>Programme of Study for Mathematics Key Stages 2-4</w:t>
      </w:r>
      <w:r w:rsidRPr="00D55D03">
        <w:rPr>
          <w:rFonts w:asciiTheme="minorHAnsi" w:hAnsiTheme="minorHAnsi" w:cstheme="minorHAnsi"/>
          <w:sz w:val="22"/>
          <w:szCs w:val="22"/>
        </w:rPr>
        <w:t xml:space="preserve">. Cardiff: Welsh Government. Available at: </w:t>
      </w:r>
      <w:hyperlink r:id="rId13" w:history="1">
        <w:r w:rsidRPr="00D55D03">
          <w:rPr>
            <w:rStyle w:val="Hyperlink"/>
            <w:rFonts w:asciiTheme="minorHAnsi" w:hAnsiTheme="minorHAnsi" w:cstheme="minorHAnsi"/>
            <w:sz w:val="22"/>
            <w:szCs w:val="22"/>
          </w:rPr>
          <w:t>https://learning.gov.wales/docs/learningwales/publications/150717-nc-maths-en-v2.pdf</w:t>
        </w:r>
      </w:hyperlink>
      <w:r w:rsidRPr="00D55D03">
        <w:rPr>
          <w:rFonts w:asciiTheme="minorHAnsi" w:hAnsiTheme="minorHAnsi" w:cstheme="minorHAnsi"/>
          <w:sz w:val="22"/>
          <w:szCs w:val="22"/>
        </w:rPr>
        <w:t xml:space="preserve"> (Accessed:21st March 2019)</w:t>
      </w:r>
    </w:p>
    <w:p w14:paraId="33BE672E" w14:textId="77777777" w:rsidR="005E0B7D" w:rsidRPr="00CB7EB0" w:rsidRDefault="005E0B7D" w:rsidP="00AF27BF">
      <w:pPr>
        <w:autoSpaceDE w:val="0"/>
        <w:autoSpaceDN w:val="0"/>
        <w:adjustRightInd w:val="0"/>
        <w:rPr>
          <w:rFonts w:cstheme="minorHAnsi"/>
          <w:color w:val="000000"/>
        </w:rPr>
      </w:pPr>
      <w:bookmarkStart w:id="0" w:name="_GoBack"/>
      <w:bookmarkEnd w:id="0"/>
    </w:p>
    <w:sectPr w:rsidR="005E0B7D" w:rsidRPr="00CB7EB0" w:rsidSect="0092341D">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9D651" w14:textId="77777777" w:rsidR="004B41DC" w:rsidRDefault="004B41DC" w:rsidP="00AD2805">
      <w:r>
        <w:separator/>
      </w:r>
    </w:p>
  </w:endnote>
  <w:endnote w:type="continuationSeparator" w:id="0">
    <w:p w14:paraId="3F373B22" w14:textId="77777777" w:rsidR="004B41DC" w:rsidRDefault="004B41DC" w:rsidP="00AD2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45EAE" w14:textId="77777777" w:rsidR="004B41DC" w:rsidRDefault="004B41DC" w:rsidP="00AD2805">
      <w:r>
        <w:separator/>
      </w:r>
    </w:p>
  </w:footnote>
  <w:footnote w:type="continuationSeparator" w:id="0">
    <w:p w14:paraId="47089EFB" w14:textId="77777777" w:rsidR="004B41DC" w:rsidRDefault="004B41DC" w:rsidP="00AD28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E0A99" w14:textId="5F2BEF18" w:rsidR="00AD2805" w:rsidRDefault="00AD2805">
    <w:pPr>
      <w:pStyle w:val="Header"/>
    </w:pPr>
    <w:r>
      <w:t>Abigail Thomas (1800558)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805"/>
    <w:rsid w:val="00026BB3"/>
    <w:rsid w:val="0009243E"/>
    <w:rsid w:val="002055D0"/>
    <w:rsid w:val="0021633D"/>
    <w:rsid w:val="002618DB"/>
    <w:rsid w:val="002E434C"/>
    <w:rsid w:val="00306642"/>
    <w:rsid w:val="004142F1"/>
    <w:rsid w:val="00433E37"/>
    <w:rsid w:val="004B41DC"/>
    <w:rsid w:val="004B73AF"/>
    <w:rsid w:val="004D330B"/>
    <w:rsid w:val="00505600"/>
    <w:rsid w:val="005357AD"/>
    <w:rsid w:val="005E0B7D"/>
    <w:rsid w:val="006A322D"/>
    <w:rsid w:val="00707831"/>
    <w:rsid w:val="007325E5"/>
    <w:rsid w:val="007729B3"/>
    <w:rsid w:val="007E4BA5"/>
    <w:rsid w:val="00867200"/>
    <w:rsid w:val="00920C35"/>
    <w:rsid w:val="00921DC7"/>
    <w:rsid w:val="0092341D"/>
    <w:rsid w:val="009239B2"/>
    <w:rsid w:val="00A202A8"/>
    <w:rsid w:val="00A52EB9"/>
    <w:rsid w:val="00A9677A"/>
    <w:rsid w:val="00AD2805"/>
    <w:rsid w:val="00AE6FCB"/>
    <w:rsid w:val="00AF27BF"/>
    <w:rsid w:val="00B37D5F"/>
    <w:rsid w:val="00B93116"/>
    <w:rsid w:val="00BA437F"/>
    <w:rsid w:val="00C76530"/>
    <w:rsid w:val="00C77DDD"/>
    <w:rsid w:val="00CA3617"/>
    <w:rsid w:val="00CB7EB0"/>
    <w:rsid w:val="00EC4BE3"/>
    <w:rsid w:val="00ED6D87"/>
    <w:rsid w:val="00FF3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04D6"/>
  <w15:chartTrackingRefBased/>
  <w15:docId w15:val="{0233770E-2540-0348-A400-0E2679DB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2805"/>
    <w:pPr>
      <w:tabs>
        <w:tab w:val="center" w:pos="4680"/>
        <w:tab w:val="right" w:pos="9360"/>
      </w:tabs>
    </w:pPr>
  </w:style>
  <w:style w:type="character" w:customStyle="1" w:styleId="HeaderChar">
    <w:name w:val="Header Char"/>
    <w:basedOn w:val="DefaultParagraphFont"/>
    <w:link w:val="Header"/>
    <w:uiPriority w:val="99"/>
    <w:rsid w:val="00AD2805"/>
  </w:style>
  <w:style w:type="paragraph" w:styleId="Footer">
    <w:name w:val="footer"/>
    <w:basedOn w:val="Normal"/>
    <w:link w:val="FooterChar"/>
    <w:uiPriority w:val="99"/>
    <w:unhideWhenUsed/>
    <w:rsid w:val="00AD2805"/>
    <w:pPr>
      <w:tabs>
        <w:tab w:val="center" w:pos="4680"/>
        <w:tab w:val="right" w:pos="9360"/>
      </w:tabs>
    </w:pPr>
  </w:style>
  <w:style w:type="character" w:customStyle="1" w:styleId="FooterChar">
    <w:name w:val="Footer Char"/>
    <w:basedOn w:val="DefaultParagraphFont"/>
    <w:link w:val="Footer"/>
    <w:uiPriority w:val="99"/>
    <w:rsid w:val="00AD2805"/>
  </w:style>
  <w:style w:type="paragraph" w:styleId="BalloonText">
    <w:name w:val="Balloon Text"/>
    <w:basedOn w:val="Normal"/>
    <w:link w:val="BalloonTextChar"/>
    <w:uiPriority w:val="99"/>
    <w:semiHidden/>
    <w:unhideWhenUsed/>
    <w:rsid w:val="007E4BA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E4BA5"/>
    <w:rPr>
      <w:rFonts w:ascii="Times New Roman" w:hAnsi="Times New Roman" w:cs="Times New Roman"/>
      <w:sz w:val="18"/>
      <w:szCs w:val="18"/>
    </w:rPr>
  </w:style>
  <w:style w:type="paragraph" w:customStyle="1" w:styleId="Char">
    <w:name w:val="Char"/>
    <w:basedOn w:val="Normal"/>
    <w:rsid w:val="00ED6D87"/>
    <w:pPr>
      <w:spacing w:after="160" w:line="240" w:lineRule="exact"/>
    </w:pPr>
    <w:rPr>
      <w:rFonts w:ascii="Tahoma" w:eastAsia="Times New Roman" w:hAnsi="Tahoma" w:cs="Tahoma"/>
      <w:sz w:val="20"/>
      <w:szCs w:val="20"/>
      <w:lang w:val="en-US"/>
    </w:rPr>
  </w:style>
  <w:style w:type="paragraph" w:styleId="NormalWeb">
    <w:name w:val="Normal (Web)"/>
    <w:basedOn w:val="Normal"/>
    <w:uiPriority w:val="99"/>
    <w:unhideWhenUsed/>
    <w:rsid w:val="005357A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E0B7D"/>
    <w:rPr>
      <w:color w:val="0563C1" w:themeColor="hyperlink"/>
      <w:u w:val="single"/>
    </w:rPr>
  </w:style>
  <w:style w:type="character" w:customStyle="1" w:styleId="apple-converted-space">
    <w:name w:val="apple-converted-space"/>
    <w:basedOn w:val="DefaultParagraphFont"/>
    <w:rsid w:val="005E0B7D"/>
  </w:style>
  <w:style w:type="character" w:styleId="Emphasis">
    <w:name w:val="Emphasis"/>
    <w:basedOn w:val="DefaultParagraphFont"/>
    <w:uiPriority w:val="20"/>
    <w:qFormat/>
    <w:rsid w:val="005E0B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610752">
      <w:bodyDiv w:val="1"/>
      <w:marLeft w:val="0"/>
      <w:marRight w:val="0"/>
      <w:marTop w:val="0"/>
      <w:marBottom w:val="0"/>
      <w:divBdr>
        <w:top w:val="none" w:sz="0" w:space="0" w:color="auto"/>
        <w:left w:val="none" w:sz="0" w:space="0" w:color="auto"/>
        <w:bottom w:val="none" w:sz="0" w:space="0" w:color="auto"/>
        <w:right w:val="none" w:sz="0" w:space="0" w:color="auto"/>
      </w:divBdr>
      <w:divsChild>
        <w:div w:id="1993488966">
          <w:marLeft w:val="0"/>
          <w:marRight w:val="0"/>
          <w:marTop w:val="0"/>
          <w:marBottom w:val="0"/>
          <w:divBdr>
            <w:top w:val="none" w:sz="0" w:space="0" w:color="auto"/>
            <w:left w:val="none" w:sz="0" w:space="0" w:color="auto"/>
            <w:bottom w:val="none" w:sz="0" w:space="0" w:color="auto"/>
            <w:right w:val="none" w:sz="0" w:space="0" w:color="auto"/>
          </w:divBdr>
          <w:divsChild>
            <w:div w:id="13193715">
              <w:marLeft w:val="0"/>
              <w:marRight w:val="0"/>
              <w:marTop w:val="0"/>
              <w:marBottom w:val="0"/>
              <w:divBdr>
                <w:top w:val="none" w:sz="0" w:space="0" w:color="auto"/>
                <w:left w:val="none" w:sz="0" w:space="0" w:color="auto"/>
                <w:bottom w:val="none" w:sz="0" w:space="0" w:color="auto"/>
                <w:right w:val="none" w:sz="0" w:space="0" w:color="auto"/>
              </w:divBdr>
              <w:divsChild>
                <w:div w:id="141724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331222">
      <w:bodyDiv w:val="1"/>
      <w:marLeft w:val="0"/>
      <w:marRight w:val="0"/>
      <w:marTop w:val="0"/>
      <w:marBottom w:val="0"/>
      <w:divBdr>
        <w:top w:val="none" w:sz="0" w:space="0" w:color="auto"/>
        <w:left w:val="none" w:sz="0" w:space="0" w:color="auto"/>
        <w:bottom w:val="none" w:sz="0" w:space="0" w:color="auto"/>
        <w:right w:val="none" w:sz="0" w:space="0" w:color="auto"/>
      </w:divBdr>
    </w:div>
    <w:div w:id="879054684">
      <w:bodyDiv w:val="1"/>
      <w:marLeft w:val="0"/>
      <w:marRight w:val="0"/>
      <w:marTop w:val="0"/>
      <w:marBottom w:val="0"/>
      <w:divBdr>
        <w:top w:val="none" w:sz="0" w:space="0" w:color="auto"/>
        <w:left w:val="none" w:sz="0" w:space="0" w:color="auto"/>
        <w:bottom w:val="none" w:sz="0" w:space="0" w:color="auto"/>
        <w:right w:val="none" w:sz="0" w:space="0" w:color="auto"/>
      </w:divBdr>
      <w:divsChild>
        <w:div w:id="1618946706">
          <w:marLeft w:val="0"/>
          <w:marRight w:val="0"/>
          <w:marTop w:val="0"/>
          <w:marBottom w:val="0"/>
          <w:divBdr>
            <w:top w:val="none" w:sz="0" w:space="0" w:color="auto"/>
            <w:left w:val="none" w:sz="0" w:space="0" w:color="auto"/>
            <w:bottom w:val="none" w:sz="0" w:space="0" w:color="auto"/>
            <w:right w:val="none" w:sz="0" w:space="0" w:color="auto"/>
          </w:divBdr>
          <w:divsChild>
            <w:div w:id="1136483067">
              <w:marLeft w:val="0"/>
              <w:marRight w:val="0"/>
              <w:marTop w:val="0"/>
              <w:marBottom w:val="0"/>
              <w:divBdr>
                <w:top w:val="none" w:sz="0" w:space="0" w:color="auto"/>
                <w:left w:val="none" w:sz="0" w:space="0" w:color="auto"/>
                <w:bottom w:val="none" w:sz="0" w:space="0" w:color="auto"/>
                <w:right w:val="none" w:sz="0" w:space="0" w:color="auto"/>
              </w:divBdr>
              <w:divsChild>
                <w:div w:id="1836604466">
                  <w:marLeft w:val="0"/>
                  <w:marRight w:val="0"/>
                  <w:marTop w:val="0"/>
                  <w:marBottom w:val="0"/>
                  <w:divBdr>
                    <w:top w:val="none" w:sz="0" w:space="0" w:color="auto"/>
                    <w:left w:val="none" w:sz="0" w:space="0" w:color="auto"/>
                    <w:bottom w:val="none" w:sz="0" w:space="0" w:color="auto"/>
                    <w:right w:val="none" w:sz="0" w:space="0" w:color="auto"/>
                  </w:divBdr>
                  <w:divsChild>
                    <w:div w:id="1565216519">
                      <w:marLeft w:val="0"/>
                      <w:marRight w:val="0"/>
                      <w:marTop w:val="0"/>
                      <w:marBottom w:val="0"/>
                      <w:divBdr>
                        <w:top w:val="none" w:sz="0" w:space="0" w:color="auto"/>
                        <w:left w:val="none" w:sz="0" w:space="0" w:color="auto"/>
                        <w:bottom w:val="none" w:sz="0" w:space="0" w:color="auto"/>
                        <w:right w:val="none" w:sz="0" w:space="0" w:color="auto"/>
                      </w:divBdr>
                    </w:div>
                  </w:divsChild>
                </w:div>
                <w:div w:id="1930119973">
                  <w:marLeft w:val="0"/>
                  <w:marRight w:val="0"/>
                  <w:marTop w:val="0"/>
                  <w:marBottom w:val="0"/>
                  <w:divBdr>
                    <w:top w:val="none" w:sz="0" w:space="0" w:color="auto"/>
                    <w:left w:val="none" w:sz="0" w:space="0" w:color="auto"/>
                    <w:bottom w:val="none" w:sz="0" w:space="0" w:color="auto"/>
                    <w:right w:val="none" w:sz="0" w:space="0" w:color="auto"/>
                  </w:divBdr>
                  <w:divsChild>
                    <w:div w:id="312176394">
                      <w:marLeft w:val="0"/>
                      <w:marRight w:val="0"/>
                      <w:marTop w:val="0"/>
                      <w:marBottom w:val="0"/>
                      <w:divBdr>
                        <w:top w:val="none" w:sz="0" w:space="0" w:color="auto"/>
                        <w:left w:val="none" w:sz="0" w:space="0" w:color="auto"/>
                        <w:bottom w:val="none" w:sz="0" w:space="0" w:color="auto"/>
                        <w:right w:val="none" w:sz="0" w:space="0" w:color="auto"/>
                      </w:divBdr>
                    </w:div>
                    <w:div w:id="140270471">
                      <w:marLeft w:val="0"/>
                      <w:marRight w:val="0"/>
                      <w:marTop w:val="0"/>
                      <w:marBottom w:val="0"/>
                      <w:divBdr>
                        <w:top w:val="none" w:sz="0" w:space="0" w:color="auto"/>
                        <w:left w:val="none" w:sz="0" w:space="0" w:color="auto"/>
                        <w:bottom w:val="none" w:sz="0" w:space="0" w:color="auto"/>
                        <w:right w:val="none" w:sz="0" w:space="0" w:color="auto"/>
                      </w:divBdr>
                    </w:div>
                  </w:divsChild>
                </w:div>
                <w:div w:id="1178806683">
                  <w:marLeft w:val="0"/>
                  <w:marRight w:val="0"/>
                  <w:marTop w:val="0"/>
                  <w:marBottom w:val="0"/>
                  <w:divBdr>
                    <w:top w:val="none" w:sz="0" w:space="0" w:color="auto"/>
                    <w:left w:val="none" w:sz="0" w:space="0" w:color="auto"/>
                    <w:bottom w:val="none" w:sz="0" w:space="0" w:color="auto"/>
                    <w:right w:val="none" w:sz="0" w:space="0" w:color="auto"/>
                  </w:divBdr>
                  <w:divsChild>
                    <w:div w:id="198576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636847">
      <w:bodyDiv w:val="1"/>
      <w:marLeft w:val="0"/>
      <w:marRight w:val="0"/>
      <w:marTop w:val="0"/>
      <w:marBottom w:val="0"/>
      <w:divBdr>
        <w:top w:val="none" w:sz="0" w:space="0" w:color="auto"/>
        <w:left w:val="none" w:sz="0" w:space="0" w:color="auto"/>
        <w:bottom w:val="none" w:sz="0" w:space="0" w:color="auto"/>
        <w:right w:val="none" w:sz="0" w:space="0" w:color="auto"/>
      </w:divBdr>
      <w:divsChild>
        <w:div w:id="972909518">
          <w:marLeft w:val="0"/>
          <w:marRight w:val="0"/>
          <w:marTop w:val="0"/>
          <w:marBottom w:val="0"/>
          <w:divBdr>
            <w:top w:val="none" w:sz="0" w:space="0" w:color="auto"/>
            <w:left w:val="none" w:sz="0" w:space="0" w:color="auto"/>
            <w:bottom w:val="none" w:sz="0" w:space="0" w:color="auto"/>
            <w:right w:val="none" w:sz="0" w:space="0" w:color="auto"/>
          </w:divBdr>
          <w:divsChild>
            <w:div w:id="10884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090424">
      <w:bodyDiv w:val="1"/>
      <w:marLeft w:val="0"/>
      <w:marRight w:val="0"/>
      <w:marTop w:val="0"/>
      <w:marBottom w:val="0"/>
      <w:divBdr>
        <w:top w:val="none" w:sz="0" w:space="0" w:color="auto"/>
        <w:left w:val="none" w:sz="0" w:space="0" w:color="auto"/>
        <w:bottom w:val="none" w:sz="0" w:space="0" w:color="auto"/>
        <w:right w:val="none" w:sz="0" w:space="0" w:color="auto"/>
      </w:divBdr>
      <w:divsChild>
        <w:div w:id="2030831069">
          <w:marLeft w:val="0"/>
          <w:marRight w:val="0"/>
          <w:marTop w:val="0"/>
          <w:marBottom w:val="0"/>
          <w:divBdr>
            <w:top w:val="none" w:sz="0" w:space="0" w:color="auto"/>
            <w:left w:val="none" w:sz="0" w:space="0" w:color="auto"/>
            <w:bottom w:val="none" w:sz="0" w:space="0" w:color="auto"/>
            <w:right w:val="none" w:sz="0" w:space="0" w:color="auto"/>
          </w:divBdr>
          <w:divsChild>
            <w:div w:id="65418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Zone-of-Proximal-Development.html" TargetMode="External"/><Relationship Id="rId13" Type="http://schemas.openxmlformats.org/officeDocument/2006/relationships/hyperlink" Target="https://learning.gov.wales/docs/learningwales/publications/150717-nc-maths-en-v2.pdf" TargetMode="External"/><Relationship Id="rId3" Type="http://schemas.openxmlformats.org/officeDocument/2006/relationships/webSettings" Target="webSettings.xml"/><Relationship Id="rId7" Type="http://schemas.openxmlformats.org/officeDocument/2006/relationships/hyperlink" Target="https://www.learning-theories.com/montessori-method-montessori.html" TargetMode="External"/><Relationship Id="rId12" Type="http://schemas.openxmlformats.org/officeDocument/2006/relationships/hyperlink" Target="https://learning.gov.wales/docs/learningwales/publications/130212ltpedagogye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implypsychology.org/pavlov.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vygotsky.html" TargetMode="External"/><Relationship Id="rId4" Type="http://schemas.openxmlformats.org/officeDocument/2006/relationships/footnotes" Target="footnotes.xml"/><Relationship Id="rId9" Type="http://schemas.openxmlformats.org/officeDocument/2006/relationships/hyperlink" Target="https://www.simplypsychology.org/piaget.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4</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(1800558)</dc:creator>
  <cp:keywords/>
  <dc:description/>
  <cp:lastModifiedBy>Abigail Thomas (1800558)</cp:lastModifiedBy>
  <cp:revision>6</cp:revision>
  <dcterms:created xsi:type="dcterms:W3CDTF">2019-03-20T19:27:00Z</dcterms:created>
  <dcterms:modified xsi:type="dcterms:W3CDTF">2019-03-21T22:02:00Z</dcterms:modified>
</cp:coreProperties>
</file>