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40E33F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6697D">
              <w:rPr>
                <w:rFonts w:ascii="Times New Roman" w:hAnsi="Times New Roman" w:cs="Times New Roman"/>
                <w:b/>
                <w:color w:val="auto"/>
                <w:sz w:val="48"/>
              </w:rPr>
              <w:t>Adelle Maines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783BF5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6697D">
              <w:rPr>
                <w:rFonts w:ascii="Times New Roman" w:hAnsi="Times New Roman" w:cs="Times New Roman"/>
                <w:b/>
                <w:color w:val="auto"/>
                <w:sz w:val="48"/>
              </w:rPr>
              <w:t xml:space="preserve"> AMMaines@carmarhneshire.gov.uk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AE934F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75A59">
              <w:rPr>
                <w:rFonts w:ascii="Times New Roman" w:hAnsi="Times New Roman" w:cs="Times New Roman"/>
                <w:b/>
                <w:color w:val="auto"/>
                <w:sz w:val="48"/>
              </w:rPr>
              <w:t xml:space="preserve"> 232</w:t>
            </w:r>
            <w:r w:rsidR="00A01039">
              <w:rPr>
                <w:rFonts w:ascii="Times New Roman" w:hAnsi="Times New Roman" w:cs="Times New Roman"/>
                <w:b/>
                <w:color w:val="auto"/>
                <w:sz w:val="48"/>
              </w:rPr>
              <w:t>0490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35A0BEF9" w14:textId="77777777" w:rsidR="0058153F" w:rsidRDefault="0058153F">
            <w:pPr>
              <w:jc w:val="both"/>
              <w:rPr>
                <w:sz w:val="24"/>
                <w:szCs w:val="24"/>
              </w:rPr>
            </w:pPr>
          </w:p>
          <w:p w14:paraId="62080557" w14:textId="7DC04A9B" w:rsidR="0058153F" w:rsidRPr="00AE716D" w:rsidRDefault="0058153F" w:rsidP="0058153F">
            <w:pPr>
              <w:spacing w:line="360" w:lineRule="auto"/>
              <w:rPr>
                <w:sz w:val="24"/>
                <w:szCs w:val="24"/>
              </w:rPr>
            </w:pPr>
            <w:r w:rsidRPr="00AE716D">
              <w:rPr>
                <w:sz w:val="24"/>
                <w:szCs w:val="24"/>
              </w:rPr>
              <w:t>As a social worker in the Community Mental Health Team (CMHT) I work with adults in secondary mental health services who have severe or enduring mental health illness. My role includes working with adults who are care coordinated under the Mental Health</w:t>
            </w:r>
            <w:r>
              <w:rPr>
                <w:sz w:val="24"/>
                <w:szCs w:val="24"/>
              </w:rPr>
              <w:t xml:space="preserve"> </w:t>
            </w:r>
            <w:r w:rsidRPr="00AE716D">
              <w:rPr>
                <w:sz w:val="24"/>
                <w:szCs w:val="24"/>
              </w:rPr>
              <w:t>(Wales)</w:t>
            </w:r>
            <w:r>
              <w:rPr>
                <w:sz w:val="24"/>
                <w:szCs w:val="24"/>
              </w:rPr>
              <w:t xml:space="preserve"> Measure</w:t>
            </w:r>
            <w:r w:rsidRPr="00AE716D">
              <w:rPr>
                <w:sz w:val="24"/>
                <w:szCs w:val="24"/>
              </w:rPr>
              <w:t xml:space="preserve"> 2010. </w:t>
            </w:r>
            <w:r>
              <w:rPr>
                <w:sz w:val="24"/>
                <w:szCs w:val="24"/>
              </w:rPr>
              <w:t xml:space="preserve"> The Mental Health (Wales) measure 2010 </w:t>
            </w:r>
            <w:r w:rsidRPr="00AE716D">
              <w:rPr>
                <w:sz w:val="24"/>
                <w:szCs w:val="24"/>
              </w:rPr>
              <w:t>Part 2</w:t>
            </w:r>
            <w:r>
              <w:rPr>
                <w:sz w:val="24"/>
                <w:szCs w:val="24"/>
              </w:rPr>
              <w:t xml:space="preserve"> </w:t>
            </w:r>
            <w:r w:rsidRPr="00AE716D">
              <w:rPr>
                <w:sz w:val="24"/>
                <w:szCs w:val="24"/>
              </w:rPr>
              <w:t>places duty on health boards and local authorities to coordinate support to all individuals with a mental disorder who meet the criteria of the Measure. This is to ensure that all relevant support is accessed to help support them to remain well and aid with recovery. All individual</w:t>
            </w:r>
            <w:r>
              <w:rPr>
                <w:sz w:val="24"/>
                <w:szCs w:val="24"/>
              </w:rPr>
              <w:t>s</w:t>
            </w:r>
            <w:r w:rsidRPr="00AE716D">
              <w:rPr>
                <w:sz w:val="24"/>
                <w:szCs w:val="24"/>
              </w:rPr>
              <w:t xml:space="preserve"> who I support are subject to a care and treatment plan (CTP) and a risk assessment</w:t>
            </w:r>
            <w:r>
              <w:rPr>
                <w:sz w:val="24"/>
                <w:szCs w:val="24"/>
              </w:rPr>
              <w:t xml:space="preserve"> </w:t>
            </w:r>
            <w:r w:rsidR="00B700AF">
              <w:rPr>
                <w:sz w:val="24"/>
                <w:szCs w:val="24"/>
              </w:rPr>
              <w:t>(XX</w:t>
            </w:r>
            <w:r>
              <w:rPr>
                <w:sz w:val="24"/>
                <w:szCs w:val="24"/>
              </w:rPr>
              <w:t xml:space="preserve"> health board, 2025)</w:t>
            </w:r>
          </w:p>
          <w:p w14:paraId="68C1D2CA" w14:textId="77777777" w:rsidR="0058153F" w:rsidRPr="00AE716D" w:rsidRDefault="0058153F" w:rsidP="0058153F">
            <w:pPr>
              <w:spacing w:line="360" w:lineRule="auto"/>
              <w:rPr>
                <w:sz w:val="24"/>
                <w:szCs w:val="24"/>
              </w:rPr>
            </w:pPr>
            <w:r>
              <w:rPr>
                <w:sz w:val="24"/>
                <w:szCs w:val="24"/>
              </w:rPr>
              <w:t xml:space="preserve">Although my main legislation I work under is the Mental Health (Wales) Measure (2010) due to my role in the CMHT as a care coordinator, when </w:t>
            </w:r>
            <w:r w:rsidRPr="00AE716D">
              <w:rPr>
                <w:sz w:val="24"/>
                <w:szCs w:val="24"/>
              </w:rPr>
              <w:t xml:space="preserve">identifying a safeguarding issue, I follow </w:t>
            </w:r>
            <w:r>
              <w:rPr>
                <w:sz w:val="24"/>
                <w:szCs w:val="24"/>
              </w:rPr>
              <w:t xml:space="preserve">the </w:t>
            </w:r>
            <w:r w:rsidRPr="00AE716D">
              <w:rPr>
                <w:sz w:val="24"/>
                <w:szCs w:val="24"/>
              </w:rPr>
              <w:t xml:space="preserve">local authority processes which are set out </w:t>
            </w:r>
            <w:r>
              <w:rPr>
                <w:sz w:val="24"/>
                <w:szCs w:val="24"/>
              </w:rPr>
              <w:t>in</w:t>
            </w:r>
            <w:r w:rsidRPr="00AE716D">
              <w:rPr>
                <w:sz w:val="24"/>
                <w:szCs w:val="24"/>
              </w:rPr>
              <w:t xml:space="preserve"> </w:t>
            </w:r>
            <w:r>
              <w:rPr>
                <w:sz w:val="24"/>
                <w:szCs w:val="24"/>
              </w:rPr>
              <w:t>the Social Services Wellbeing (Wales) Act 2014 (SSWB(W)A 2014) part 7.</w:t>
            </w:r>
          </w:p>
          <w:p w14:paraId="6EC076B5" w14:textId="77777777" w:rsidR="0058153F" w:rsidRPr="00AE716D" w:rsidRDefault="0058153F" w:rsidP="0058153F">
            <w:pPr>
              <w:spacing w:line="360" w:lineRule="auto"/>
              <w:rPr>
                <w:sz w:val="24"/>
                <w:szCs w:val="24"/>
              </w:rPr>
            </w:pPr>
            <w:r w:rsidRPr="00AE716D">
              <w:rPr>
                <w:sz w:val="24"/>
                <w:szCs w:val="24"/>
              </w:rPr>
              <w:t xml:space="preserve">The case I will be discussing is a case I worked on during my first and into my second year of practice.  I have anonymised all personal and organisational details to ensure confidentiality throughout. All work has been overseen by my manager to ensure all events </w:t>
            </w:r>
            <w:r w:rsidRPr="00AE716D">
              <w:rPr>
                <w:sz w:val="24"/>
                <w:szCs w:val="24"/>
              </w:rPr>
              <w:lastRenderedPageBreak/>
              <w:t xml:space="preserve">discussed are a true reflection of the work I have completed. </w:t>
            </w:r>
            <w:r>
              <w:rPr>
                <w:sz w:val="24"/>
                <w:szCs w:val="24"/>
              </w:rPr>
              <w:t xml:space="preserve">Case 1 is the service user who I care coordinate and friend 2 is the individual who I have safeguarding concerns with. </w:t>
            </w:r>
          </w:p>
          <w:p w14:paraId="6896EA19" w14:textId="77777777" w:rsidR="0058153F" w:rsidRPr="00AE716D" w:rsidRDefault="0058153F" w:rsidP="0058153F">
            <w:pPr>
              <w:spacing w:line="360" w:lineRule="auto"/>
              <w:rPr>
                <w:sz w:val="24"/>
                <w:szCs w:val="24"/>
              </w:rPr>
            </w:pPr>
            <w:r w:rsidRPr="00AE716D">
              <w:rPr>
                <w:sz w:val="24"/>
                <w:szCs w:val="24"/>
              </w:rPr>
              <w:t xml:space="preserve">Case 1 refers to a middle-aged female with mental health and a mild learning difficulty who has a longstanding history with mental health services. </w:t>
            </w:r>
            <w:r>
              <w:rPr>
                <w:sz w:val="24"/>
                <w:szCs w:val="24"/>
              </w:rPr>
              <w:t xml:space="preserve">Case 1 is deemed as having capacity. </w:t>
            </w:r>
            <w:r w:rsidRPr="00AE716D">
              <w:rPr>
                <w:sz w:val="24"/>
                <w:szCs w:val="24"/>
              </w:rPr>
              <w:t>Case 1 has issues with hoarding and can become overwhelmed with household tasks.  Case 1 lives in a small, populated town in a part of Wales. She lives independently in her own in flat with her own tenancy with social housing</w:t>
            </w:r>
            <w:r>
              <w:rPr>
                <w:sz w:val="24"/>
                <w:szCs w:val="24"/>
              </w:rPr>
              <w:t>.</w:t>
            </w:r>
            <w:r w:rsidRPr="00AE716D">
              <w:rPr>
                <w:sz w:val="24"/>
                <w:szCs w:val="24"/>
              </w:rPr>
              <w:t xml:space="preserve"> Case 1 has support from the housing team to help with decluttering in her home. Case 1 also likes to attend local community groups for mental health support. Case 1 can be proactive in some aspects of her life, such as</w:t>
            </w:r>
            <w:r>
              <w:rPr>
                <w:sz w:val="24"/>
                <w:szCs w:val="24"/>
              </w:rPr>
              <w:t xml:space="preserve"> she’s independent in the community</w:t>
            </w:r>
            <w:r w:rsidRPr="00AE716D">
              <w:rPr>
                <w:sz w:val="24"/>
                <w:szCs w:val="24"/>
              </w:rPr>
              <w:t>, manages her finances</w:t>
            </w:r>
            <w:r>
              <w:rPr>
                <w:sz w:val="24"/>
                <w:szCs w:val="24"/>
              </w:rPr>
              <w:t>, complies with medication and</w:t>
            </w:r>
            <w:r w:rsidRPr="00AE716D">
              <w:rPr>
                <w:sz w:val="24"/>
                <w:szCs w:val="24"/>
              </w:rPr>
              <w:t xml:space="preserve"> budgets well.  Case 1 has been under mental health services for several years and is supported under the Mental Health (Wales) Measure 201</w:t>
            </w:r>
            <w:r>
              <w:rPr>
                <w:sz w:val="24"/>
                <w:szCs w:val="24"/>
              </w:rPr>
              <w:t>0</w:t>
            </w:r>
            <w:r w:rsidRPr="00AE716D">
              <w:rPr>
                <w:sz w:val="24"/>
                <w:szCs w:val="24"/>
              </w:rPr>
              <w:t xml:space="preserve">. Case 1 is subject to a care and treatment plan (CTP) and a risk assessment. Wales Applied Risk Research Network (WARRN) is a formulation-based technique for assessment and management of serious risk for individuals who use mental health services (Snowden. et al, 2024).  The WARRN provides a history of events from a person’s life, risks were identified within the WARRN as historic past experiences of similar nature of my identified safeguarding concern. </w:t>
            </w:r>
            <w:r>
              <w:rPr>
                <w:sz w:val="24"/>
                <w:szCs w:val="24"/>
              </w:rPr>
              <w:t>Clinical formulation is carried out by assessing predisposing, precipitating, perpetuating and protective factors (Snowden,et al,2024).</w:t>
            </w:r>
          </w:p>
          <w:p w14:paraId="0967E57B" w14:textId="77777777" w:rsidR="000A1DE7" w:rsidRDefault="0058153F" w:rsidP="00547075">
            <w:pPr>
              <w:spacing w:line="360" w:lineRule="auto"/>
              <w:rPr>
                <w:sz w:val="24"/>
                <w:szCs w:val="24"/>
              </w:rPr>
            </w:pPr>
            <w:r w:rsidRPr="00AE716D">
              <w:rPr>
                <w:sz w:val="24"/>
                <w:szCs w:val="24"/>
              </w:rPr>
              <w:t xml:space="preserve">I had attended a planned visit to case 1. The purpose of my visit was to monitor the individual as per statutory requirements of the CTP. Observation is crucial to my role as it allows me to engage with case 1 in her own environment and gain a holistic understanding of her circumstances, this also allows me to identify any identified relapse indicators from the CTP regarding mental wellbeing as well as monitor home environment </w:t>
            </w:r>
            <w:r>
              <w:rPr>
                <w:sz w:val="24"/>
                <w:szCs w:val="24"/>
              </w:rPr>
              <w:t>(Koprowska,</w:t>
            </w:r>
            <w:r w:rsidR="007B6D92">
              <w:rPr>
                <w:sz w:val="24"/>
                <w:szCs w:val="24"/>
              </w:rPr>
              <w:t>2008, p</w:t>
            </w:r>
            <w:r>
              <w:rPr>
                <w:sz w:val="24"/>
                <w:szCs w:val="24"/>
              </w:rPr>
              <w:t>63</w:t>
            </w:r>
            <w:r w:rsidR="00CA72C6">
              <w:rPr>
                <w:sz w:val="24"/>
                <w:szCs w:val="24"/>
              </w:rPr>
              <w:t xml:space="preserve">). </w:t>
            </w:r>
          </w:p>
          <w:p w14:paraId="024AA581" w14:textId="6F50CA25" w:rsidR="0058153F" w:rsidRDefault="00CA72C6" w:rsidP="00547075">
            <w:pPr>
              <w:spacing w:line="360" w:lineRule="auto"/>
              <w:rPr>
                <w:sz w:val="24"/>
                <w:szCs w:val="24"/>
              </w:rPr>
            </w:pPr>
            <w:r>
              <w:rPr>
                <w:sz w:val="24"/>
                <w:szCs w:val="24"/>
              </w:rPr>
              <w:t xml:space="preserve">SSWB(W)A </w:t>
            </w:r>
            <w:r w:rsidR="0058153F">
              <w:rPr>
                <w:sz w:val="24"/>
                <w:szCs w:val="24"/>
              </w:rPr>
              <w:t xml:space="preserve">2014 </w:t>
            </w:r>
            <w:r w:rsidR="0058153F" w:rsidRPr="00AE716D">
              <w:rPr>
                <w:sz w:val="24"/>
                <w:szCs w:val="24"/>
              </w:rPr>
              <w:t xml:space="preserve">S197 (1) defines abuse as physical, sexual, psychological, emotional or financial (Welsh.gov) having assessed the situation based on my information gathered from case 1, it was identified that case 1 was being psychologically and financially abused. </w:t>
            </w:r>
          </w:p>
          <w:p w14:paraId="04BC0046" w14:textId="77777777" w:rsidR="0058153F" w:rsidRPr="00AE716D" w:rsidRDefault="0058153F" w:rsidP="0058153F">
            <w:pPr>
              <w:spacing w:line="360" w:lineRule="auto"/>
              <w:rPr>
                <w:sz w:val="24"/>
                <w:szCs w:val="24"/>
              </w:rPr>
            </w:pPr>
            <w:r w:rsidRPr="00AE716D">
              <w:rPr>
                <w:sz w:val="24"/>
                <w:szCs w:val="24"/>
              </w:rPr>
              <w:t>Case 1 was adamant that she did not wish for the police to be involved. The explanation she gave for this was that he was her friend, and she did not want to make the situation worse. We discussed the concerns, and</w:t>
            </w:r>
            <w:r>
              <w:rPr>
                <w:sz w:val="24"/>
                <w:szCs w:val="24"/>
              </w:rPr>
              <w:t xml:space="preserve"> I</w:t>
            </w:r>
            <w:r w:rsidRPr="00AE716D">
              <w:rPr>
                <w:sz w:val="24"/>
                <w:szCs w:val="24"/>
              </w:rPr>
              <w:t xml:space="preserve"> informed case 1 that I would not go against her wishes to </w:t>
            </w:r>
            <w:r w:rsidRPr="00AE716D">
              <w:rPr>
                <w:sz w:val="24"/>
                <w:szCs w:val="24"/>
              </w:rPr>
              <w:lastRenderedPageBreak/>
              <w:t>phone the police at that moment in time. The reasoning behind this was that I had assessed at that point that case 1 was not in immediate danger. Case 1 lives in a sheltered complex which has additional safety measures which includes buzzers on the front door so no entry can be made without residents being let in, it</w:t>
            </w:r>
            <w:r>
              <w:rPr>
                <w:sz w:val="24"/>
                <w:szCs w:val="24"/>
              </w:rPr>
              <w:t xml:space="preserve"> </w:t>
            </w:r>
            <w:r w:rsidRPr="00AE716D">
              <w:rPr>
                <w:sz w:val="24"/>
                <w:szCs w:val="24"/>
              </w:rPr>
              <w:t>also</w:t>
            </w:r>
            <w:r>
              <w:rPr>
                <w:sz w:val="24"/>
                <w:szCs w:val="24"/>
              </w:rPr>
              <w:t xml:space="preserve"> has</w:t>
            </w:r>
            <w:r w:rsidRPr="00AE716D">
              <w:rPr>
                <w:sz w:val="24"/>
                <w:szCs w:val="24"/>
              </w:rPr>
              <w:t xml:space="preserve"> CCTV in the outside areas. We discussed a personal safety plan, which included ensuring all doors and windows remain locked, keeping mobile phone fully charged, </w:t>
            </w:r>
            <w:r>
              <w:rPr>
                <w:sz w:val="24"/>
                <w:szCs w:val="24"/>
              </w:rPr>
              <w:t xml:space="preserve">not responding to any messages on social media or phone, </w:t>
            </w:r>
            <w:r w:rsidRPr="00AE716D">
              <w:rPr>
                <w:sz w:val="24"/>
                <w:szCs w:val="24"/>
              </w:rPr>
              <w:t xml:space="preserve">and </w:t>
            </w:r>
            <w:r>
              <w:rPr>
                <w:sz w:val="24"/>
                <w:szCs w:val="24"/>
              </w:rPr>
              <w:t xml:space="preserve">to </w:t>
            </w:r>
            <w:r w:rsidRPr="00AE716D">
              <w:rPr>
                <w:sz w:val="24"/>
                <w:szCs w:val="24"/>
              </w:rPr>
              <w:t xml:space="preserve">ring the police if he turned up at any point </w:t>
            </w:r>
            <w:r>
              <w:rPr>
                <w:sz w:val="24"/>
                <w:szCs w:val="24"/>
              </w:rPr>
              <w:t>(women’s aid. org, 2019</w:t>
            </w:r>
            <w:r w:rsidRPr="00AE716D">
              <w:rPr>
                <w:sz w:val="24"/>
                <w:szCs w:val="24"/>
              </w:rPr>
              <w:t>)</w:t>
            </w:r>
            <w:r>
              <w:rPr>
                <w:sz w:val="24"/>
                <w:szCs w:val="24"/>
              </w:rPr>
              <w:t>.</w:t>
            </w:r>
          </w:p>
          <w:p w14:paraId="3B633451" w14:textId="77777777" w:rsidR="0058153F" w:rsidRPr="00AE716D" w:rsidRDefault="0058153F" w:rsidP="0058153F">
            <w:pPr>
              <w:shd w:val="clear" w:color="auto" w:fill="FFFFFF"/>
              <w:spacing w:after="100" w:afterAutospacing="1" w:line="360" w:lineRule="auto"/>
              <w:rPr>
                <w:color w:val="1F2025"/>
                <w:sz w:val="24"/>
                <w:szCs w:val="24"/>
              </w:rPr>
            </w:pPr>
            <w:r w:rsidRPr="00AE716D">
              <w:rPr>
                <w:sz w:val="24"/>
                <w:szCs w:val="24"/>
              </w:rPr>
              <w:t>It was important for me to work with case 1 to help her recognise the controlling nature of the friendship</w:t>
            </w:r>
            <w:r>
              <w:rPr>
                <w:sz w:val="24"/>
                <w:szCs w:val="24"/>
              </w:rPr>
              <w:t>,</w:t>
            </w:r>
            <w:r w:rsidRPr="00AE716D">
              <w:rPr>
                <w:sz w:val="24"/>
                <w:szCs w:val="24"/>
              </w:rPr>
              <w:t xml:space="preserve"> the exploitation she faced around her finances and the verbal abuse she was receiving. Further to this, the constant harassment she faced from calls, texts, voicemails and social media platforms. XX Police (2025) identify harassment as </w:t>
            </w:r>
            <w:r>
              <w:rPr>
                <w:sz w:val="24"/>
                <w:szCs w:val="24"/>
              </w:rPr>
              <w:t>“</w:t>
            </w:r>
            <w:r w:rsidRPr="00AE716D">
              <w:rPr>
                <w:sz w:val="24"/>
                <w:szCs w:val="24"/>
              </w:rPr>
              <w:t>unwanted behaviour which has happened two or more times, which makes you feel threatened or intimated. Examples of harassment relate to unwanted offensive phone calls, sending abusive messages and posting abusive messages online</w:t>
            </w:r>
            <w:r>
              <w:rPr>
                <w:sz w:val="24"/>
                <w:szCs w:val="24"/>
              </w:rPr>
              <w:t>” (XX police, 2025)</w:t>
            </w:r>
            <w:r w:rsidRPr="00AE716D">
              <w:rPr>
                <w:sz w:val="24"/>
                <w:szCs w:val="24"/>
              </w:rPr>
              <w:t xml:space="preserve">. </w:t>
            </w:r>
          </w:p>
          <w:p w14:paraId="67DAE70F" w14:textId="77777777" w:rsidR="0058153F" w:rsidRPr="00AE716D" w:rsidRDefault="0058153F" w:rsidP="0058153F">
            <w:pPr>
              <w:spacing w:line="360" w:lineRule="auto"/>
              <w:rPr>
                <w:sz w:val="24"/>
                <w:szCs w:val="24"/>
              </w:rPr>
            </w:pPr>
          </w:p>
          <w:p w14:paraId="53DF2960" w14:textId="77777777" w:rsidR="0058153F" w:rsidRPr="00AE716D" w:rsidRDefault="0058153F" w:rsidP="0058153F">
            <w:pPr>
              <w:spacing w:line="360" w:lineRule="auto"/>
              <w:rPr>
                <w:sz w:val="24"/>
                <w:szCs w:val="24"/>
              </w:rPr>
            </w:pPr>
            <w:r w:rsidRPr="00AE716D">
              <w:rPr>
                <w:sz w:val="24"/>
                <w:szCs w:val="24"/>
              </w:rPr>
              <w:t xml:space="preserve">I feel by discussing what case 1 had disclosed, talking openly and breaking down the information was helpful to case 1. I ensured to use language that was understandable to case 1 and we communicated in the English language. One example of the texts </w:t>
            </w:r>
            <w:r>
              <w:rPr>
                <w:sz w:val="24"/>
                <w:szCs w:val="24"/>
              </w:rPr>
              <w:t xml:space="preserve">she received </w:t>
            </w:r>
            <w:r w:rsidRPr="00AE716D">
              <w:rPr>
                <w:sz w:val="24"/>
                <w:szCs w:val="24"/>
              </w:rPr>
              <w:t xml:space="preserve">was that he had said “that she would have no other friends if she did not have him”, he was using derogatory words to describe her. The reason for the text was because case 1 had refused to give him her bank card and pin number two days previous. We discussed how friendships should not make us feel hurt and scared which led to case 1 acknowledging he had been abusive due to the name calling and the way he made her feel. I felt that this helped to empower case 1 as she recognises that this treatment from friend </w:t>
            </w:r>
            <w:r>
              <w:rPr>
                <w:sz w:val="24"/>
                <w:szCs w:val="24"/>
              </w:rPr>
              <w:t>2</w:t>
            </w:r>
            <w:r w:rsidRPr="00AE716D">
              <w:rPr>
                <w:sz w:val="24"/>
                <w:szCs w:val="24"/>
              </w:rPr>
              <w:t xml:space="preserve"> was wrong, and she was able to see things differently after discussion. </w:t>
            </w:r>
            <w:r>
              <w:rPr>
                <w:sz w:val="24"/>
                <w:szCs w:val="24"/>
              </w:rPr>
              <w:t>This is a good example of working co- productively with our service users to help promote wellbeing, voice and control for them to keep themselves safe (Social care Wales, 2017)</w:t>
            </w:r>
          </w:p>
          <w:p w14:paraId="33433C8A" w14:textId="77777777" w:rsidR="0058153F" w:rsidRPr="00AE716D" w:rsidRDefault="0058153F" w:rsidP="0058153F">
            <w:pPr>
              <w:spacing w:line="360" w:lineRule="auto"/>
              <w:rPr>
                <w:sz w:val="24"/>
                <w:szCs w:val="24"/>
              </w:rPr>
            </w:pPr>
            <w:r w:rsidRPr="00AE716D">
              <w:rPr>
                <w:sz w:val="24"/>
                <w:szCs w:val="24"/>
              </w:rPr>
              <w:t>Empowerment in social work helps enable individuals who we work with take control of their lives, recognising their strengths and enabling them to overcome barriers to their own lives. Empowerment is linked with Ant- oppressive practice which is central to good social work practice to address the power dynamics between service users and social workers (</w:t>
            </w:r>
            <w:r>
              <w:rPr>
                <w:sz w:val="24"/>
                <w:szCs w:val="24"/>
              </w:rPr>
              <w:t xml:space="preserve">Teater, </w:t>
            </w:r>
            <w:r>
              <w:rPr>
                <w:sz w:val="24"/>
                <w:szCs w:val="24"/>
              </w:rPr>
              <w:lastRenderedPageBreak/>
              <w:t>2020, p55</w:t>
            </w:r>
            <w:r w:rsidRPr="00AE716D">
              <w:rPr>
                <w:sz w:val="24"/>
                <w:szCs w:val="24"/>
              </w:rPr>
              <w:t>). Working this way ensured that Case 1 had voice and control over the situation and ensured co productive working</w:t>
            </w:r>
            <w:r>
              <w:rPr>
                <w:sz w:val="24"/>
                <w:szCs w:val="24"/>
              </w:rPr>
              <w:t xml:space="preserve"> (Social care Wales, 2017)</w:t>
            </w:r>
            <w:r w:rsidRPr="00AE716D">
              <w:rPr>
                <w:sz w:val="24"/>
                <w:szCs w:val="24"/>
              </w:rPr>
              <w:t xml:space="preserve"> </w:t>
            </w:r>
          </w:p>
          <w:p w14:paraId="35764CDB" w14:textId="0D16B5AC" w:rsidR="0058153F" w:rsidRPr="00AE716D" w:rsidRDefault="0058153F" w:rsidP="0058153F">
            <w:pPr>
              <w:spacing w:line="360" w:lineRule="auto"/>
              <w:rPr>
                <w:sz w:val="24"/>
                <w:szCs w:val="24"/>
              </w:rPr>
            </w:pPr>
            <w:r w:rsidRPr="00AE716D">
              <w:rPr>
                <w:sz w:val="24"/>
                <w:szCs w:val="24"/>
              </w:rPr>
              <w:t>Case 1 was still weary of contacting the police to report directly but I had explained that I have a duty to report disclosures of abuse</w:t>
            </w:r>
            <w:r>
              <w:rPr>
                <w:sz w:val="24"/>
                <w:szCs w:val="24"/>
              </w:rPr>
              <w:t xml:space="preserve"> to safeguarding</w:t>
            </w:r>
            <w:r w:rsidRPr="00AE716D">
              <w:rPr>
                <w:sz w:val="24"/>
                <w:szCs w:val="24"/>
              </w:rPr>
              <w:t xml:space="preserve"> as it is a legal requirement for me, and I </w:t>
            </w:r>
            <w:r w:rsidR="0051605F" w:rsidRPr="00AE716D">
              <w:rPr>
                <w:sz w:val="24"/>
                <w:szCs w:val="24"/>
              </w:rPr>
              <w:t>must</w:t>
            </w:r>
            <w:r w:rsidRPr="00AE716D">
              <w:rPr>
                <w:sz w:val="24"/>
                <w:szCs w:val="24"/>
              </w:rPr>
              <w:t xml:space="preserve"> comply with </w:t>
            </w:r>
            <w:r>
              <w:rPr>
                <w:sz w:val="24"/>
                <w:szCs w:val="24"/>
              </w:rPr>
              <w:t xml:space="preserve">local authority and the Wales safeguarding procedures 2019 </w:t>
            </w:r>
            <w:r w:rsidRPr="00AE716D">
              <w:rPr>
                <w:sz w:val="24"/>
                <w:szCs w:val="24"/>
              </w:rPr>
              <w:t>(S</w:t>
            </w:r>
            <w:r>
              <w:rPr>
                <w:sz w:val="24"/>
                <w:szCs w:val="24"/>
              </w:rPr>
              <w:t>ocial care Wales</w:t>
            </w:r>
            <w:r w:rsidRPr="00AE716D">
              <w:rPr>
                <w:sz w:val="24"/>
                <w:szCs w:val="24"/>
              </w:rPr>
              <w:t xml:space="preserve">, 2017) (BASW,2014). Reassurance was given to case 1 as she still worried about the consequences to reporting. Informed consent was given from case 1 to refer to safeguarding. </w:t>
            </w:r>
          </w:p>
          <w:p w14:paraId="166F356B" w14:textId="7736E0D1" w:rsidR="0058153F" w:rsidRDefault="0058153F" w:rsidP="0058153F">
            <w:pPr>
              <w:pStyle w:val="NormalWeb"/>
              <w:spacing w:line="360" w:lineRule="auto"/>
              <w:rPr>
                <w:rFonts w:ascii="Arial" w:eastAsia="Times New Roman" w:hAnsi="Arial" w:cs="Arial"/>
                <w:color w:val="37394C"/>
                <w:kern w:val="0"/>
                <w:sz w:val="30"/>
                <w:szCs w:val="30"/>
                <w:lang w:eastAsia="en-GB"/>
                <w14:ligatures w14:val="none"/>
              </w:rPr>
            </w:pPr>
            <w:r w:rsidRPr="00AE716D">
              <w:rPr>
                <w:rFonts w:ascii="Arial" w:hAnsi="Arial" w:cs="Arial"/>
              </w:rPr>
              <w:t xml:space="preserve">An ethical dilemma could have occurred if consent was not given, as there was identified abuse such as the coercive control and financial exploitation. </w:t>
            </w:r>
            <w:r>
              <w:rPr>
                <w:rFonts w:ascii="Arial" w:hAnsi="Arial" w:cs="Arial"/>
              </w:rPr>
              <w:t>XX</w:t>
            </w:r>
            <w:r w:rsidRPr="00AE716D">
              <w:rPr>
                <w:rFonts w:ascii="Arial" w:hAnsi="Arial" w:cs="Arial"/>
              </w:rPr>
              <w:t xml:space="preserve"> 2018 regional adult safeguarding guidance states that overriding consent is necessary when others are at risk and a crime has been committed. SSWB</w:t>
            </w:r>
            <w:r>
              <w:rPr>
                <w:rFonts w:ascii="Arial" w:hAnsi="Arial" w:cs="Arial"/>
              </w:rPr>
              <w:t>(</w:t>
            </w:r>
            <w:r w:rsidRPr="00AE716D">
              <w:rPr>
                <w:rFonts w:ascii="Arial" w:hAnsi="Arial" w:cs="Arial"/>
              </w:rPr>
              <w:t>W</w:t>
            </w:r>
            <w:r>
              <w:rPr>
                <w:rFonts w:ascii="Arial" w:hAnsi="Arial" w:cs="Arial"/>
              </w:rPr>
              <w:t>)</w:t>
            </w:r>
            <w:r w:rsidRPr="00AE716D">
              <w:rPr>
                <w:rFonts w:ascii="Arial" w:hAnsi="Arial" w:cs="Arial"/>
              </w:rPr>
              <w:t xml:space="preserve">A (2014) part 7 S28 states that practitioners </w:t>
            </w:r>
            <w:r>
              <w:rPr>
                <w:rFonts w:ascii="Arial" w:hAnsi="Arial" w:cs="Arial"/>
              </w:rPr>
              <w:t>“</w:t>
            </w:r>
            <w:r w:rsidRPr="00AE716D">
              <w:rPr>
                <w:rFonts w:ascii="Arial" w:hAnsi="Arial" w:cs="Arial"/>
              </w:rPr>
              <w:t>must share information in accordance with the Data Protection Act 1998. In exceptional circumstances personal information can be lawfully shared without consent where there is a legal requirement, or the professional deems it to be in the public interest to prevent abuse or serious harm to others</w:t>
            </w:r>
            <w:r>
              <w:rPr>
                <w:rFonts w:ascii="Arial" w:hAnsi="Arial" w:cs="Arial"/>
              </w:rPr>
              <w:t>” (SSWBWA 2014)</w:t>
            </w:r>
            <w:r w:rsidRPr="00AE716D">
              <w:rPr>
                <w:rFonts w:ascii="Arial" w:hAnsi="Arial" w:cs="Arial"/>
              </w:rPr>
              <w:t xml:space="preserve">. </w:t>
            </w:r>
            <w:r>
              <w:rPr>
                <w:rFonts w:ascii="Arial" w:hAnsi="Arial" w:cs="Arial"/>
              </w:rPr>
              <w:t xml:space="preserve"> There was no reason to doubt case 1 capacity around the decision of relationships</w:t>
            </w:r>
            <w:r w:rsidRPr="00AE716D">
              <w:rPr>
                <w:rFonts w:ascii="Arial" w:hAnsi="Arial" w:cs="Arial"/>
              </w:rPr>
              <w:t xml:space="preserve"> and informed consent was given</w:t>
            </w:r>
            <w:r>
              <w:rPr>
                <w:rFonts w:ascii="Arial" w:hAnsi="Arial" w:cs="Arial"/>
              </w:rPr>
              <w:t>. Although</w:t>
            </w:r>
            <w:r w:rsidRPr="00AE716D">
              <w:rPr>
                <w:rFonts w:ascii="Arial" w:hAnsi="Arial" w:cs="Arial"/>
              </w:rPr>
              <w:t xml:space="preserve"> I know if she had refused, I still had grounds to override the consent</w:t>
            </w:r>
            <w:r>
              <w:rPr>
                <w:rFonts w:ascii="Arial" w:hAnsi="Arial" w:cs="Arial"/>
              </w:rPr>
              <w:t xml:space="preserve"> given the nature of concerns. </w:t>
            </w:r>
          </w:p>
          <w:p w14:paraId="436104C4" w14:textId="1733D5D3" w:rsidR="0058153F" w:rsidRDefault="004D54AA" w:rsidP="0058153F">
            <w:pPr>
              <w:spacing w:line="360" w:lineRule="auto"/>
              <w:rPr>
                <w:sz w:val="24"/>
                <w:szCs w:val="24"/>
              </w:rPr>
            </w:pPr>
            <w:r>
              <w:rPr>
                <w:sz w:val="24"/>
                <w:szCs w:val="24"/>
              </w:rPr>
              <w:t>I’m</w:t>
            </w:r>
            <w:r w:rsidR="0058153F">
              <w:rPr>
                <w:sz w:val="24"/>
                <w:szCs w:val="24"/>
              </w:rPr>
              <w:t xml:space="preserve"> aware that to do this would have been infringing on case 1 human rights. In the UK human rights are protected by the Human Rights Act 1998. Local authorities and other public services must ensure that they follow the Human Rights Act 1998 which is enriched in all legislation. Article 8 of the Human Rights Act 1998 “Right to respect for private and family life”. It would be case 1 right to refuse consent but due to the nature of concerns I had a duty to report which could be seen as infringing on case 1 rights (legislation.gov.uk, 2025)</w:t>
            </w:r>
          </w:p>
          <w:p w14:paraId="7C00A433" w14:textId="77777777" w:rsidR="0058153F" w:rsidRPr="00AE716D" w:rsidRDefault="0058153F" w:rsidP="0058153F">
            <w:pPr>
              <w:spacing w:line="360" w:lineRule="auto"/>
              <w:rPr>
                <w:sz w:val="24"/>
                <w:szCs w:val="24"/>
              </w:rPr>
            </w:pPr>
            <w:r w:rsidRPr="00AE716D">
              <w:rPr>
                <w:sz w:val="24"/>
                <w:szCs w:val="24"/>
              </w:rPr>
              <w:t>As social workers we are often faced with crisis, and situations that need addressing instantly. I knew that this was something in which I would have to deal with and ensure the safety of case 1.</w:t>
            </w:r>
            <w:r>
              <w:rPr>
                <w:sz w:val="24"/>
                <w:szCs w:val="24"/>
              </w:rPr>
              <w:t xml:space="preserve"> This was to ensure I was complying with the Wales Safeguarding procedures 2019, the regional safeguarding board and my local authority safeguarding procedures under the SSWB(W)A 2014 (Wales. Safeguarding, 2025).  </w:t>
            </w:r>
            <w:r w:rsidRPr="00AE716D">
              <w:rPr>
                <w:sz w:val="24"/>
                <w:szCs w:val="24"/>
              </w:rPr>
              <w:t>I knew that to deal with this appropriately I needed case 1 to recognise the abuse she was facing.</w:t>
            </w:r>
            <w:r>
              <w:rPr>
                <w:sz w:val="24"/>
                <w:szCs w:val="24"/>
              </w:rPr>
              <w:t xml:space="preserve"> Working </w:t>
            </w:r>
            <w:r>
              <w:rPr>
                <w:sz w:val="24"/>
                <w:szCs w:val="24"/>
              </w:rPr>
              <w:lastRenderedPageBreak/>
              <w:t>collaboratively with Case 1 to recognise this as this was vital, Case 1 knew that friend 2 treatment of her was not right but providing her with the relevant information regarding what abuse is allowed for her to make decisions regarding how we could deal with the situation.</w:t>
            </w:r>
            <w:r w:rsidRPr="00AE716D">
              <w:rPr>
                <w:sz w:val="24"/>
                <w:szCs w:val="24"/>
              </w:rPr>
              <w:t xml:space="preserve"> I praised case 1 for recognising that this was not a positive relationship and what friend </w:t>
            </w:r>
            <w:r>
              <w:rPr>
                <w:sz w:val="24"/>
                <w:szCs w:val="24"/>
              </w:rPr>
              <w:t>2</w:t>
            </w:r>
            <w:r w:rsidRPr="00AE716D">
              <w:rPr>
                <w:sz w:val="24"/>
                <w:szCs w:val="24"/>
              </w:rPr>
              <w:t xml:space="preserve"> had been doing to her was wrong. We sat together and talked about what she would like to happen, I ensured that case 1 felt listened to and respected (S</w:t>
            </w:r>
            <w:r>
              <w:rPr>
                <w:sz w:val="24"/>
                <w:szCs w:val="24"/>
              </w:rPr>
              <w:t>ocial Care Wales</w:t>
            </w:r>
            <w:r w:rsidRPr="00AE716D">
              <w:rPr>
                <w:sz w:val="24"/>
                <w:szCs w:val="24"/>
              </w:rPr>
              <w:t>, 2017). It’s important for case 1 to know that she has choices, I was also</w:t>
            </w:r>
            <w:r>
              <w:rPr>
                <w:sz w:val="24"/>
                <w:szCs w:val="24"/>
              </w:rPr>
              <w:t xml:space="preserve"> open and</w:t>
            </w:r>
            <w:r w:rsidRPr="00AE716D">
              <w:rPr>
                <w:sz w:val="24"/>
                <w:szCs w:val="24"/>
              </w:rPr>
              <w:t xml:space="preserve"> honest regarding the criminal aspect of this such as the harassment, intimidation and the financial exploitation</w:t>
            </w:r>
            <w:r>
              <w:rPr>
                <w:sz w:val="24"/>
                <w:szCs w:val="24"/>
              </w:rPr>
              <w:t xml:space="preserve"> (BASW, 2014)</w:t>
            </w:r>
            <w:r w:rsidRPr="00AE716D">
              <w:rPr>
                <w:sz w:val="24"/>
                <w:szCs w:val="24"/>
              </w:rPr>
              <w:t xml:space="preserve">. </w:t>
            </w:r>
          </w:p>
          <w:p w14:paraId="3FA81FEE" w14:textId="1C4E4949" w:rsidR="0058153F" w:rsidRPr="00AE716D" w:rsidRDefault="0058153F" w:rsidP="0058153F">
            <w:pPr>
              <w:spacing w:line="360" w:lineRule="auto"/>
              <w:rPr>
                <w:sz w:val="24"/>
                <w:szCs w:val="24"/>
              </w:rPr>
            </w:pPr>
            <w:r w:rsidRPr="00AE716D">
              <w:rPr>
                <w:sz w:val="24"/>
                <w:szCs w:val="24"/>
              </w:rPr>
              <w:t>Roberts (1991) seven stage intervention model was used to address the safeguarding issue. We had assessed the crisis, wo</w:t>
            </w:r>
            <w:r>
              <w:rPr>
                <w:sz w:val="24"/>
                <w:szCs w:val="24"/>
              </w:rPr>
              <w:t>rked together and used a strengths-based approach with case 1 to help her recognise the signs of abuse, furthermore we had developed a personal safety plan to keep her safe whilst agreeing to the safeguarding referral for further support and advice. Roberts (1991) Stage 1 of the model is to conduct a crisis assessment, it could be suggested that due to my long-term involvement with case 1 and risk already identified within her WARRN, that we had already achieved this step. In addition to this stage 2 which requires rapid rapport with the individual facing crisis, again I believe that this step was already achieved due to my active involvement and long-term case management of case 1. I feel that I implemented Roberts (1991) model from stage 3. This was following the disclosure from case 1 in which I need to gather and analysis the information she provided. In my opinion I would say that stages 4 to 6 were interlinked. I feel the conversation helped case 1 validate her feeling, and understand what was happening, which identified her strengths in the matter such as saying no to giving him money.  This allowed us to come up with a plan of action on how case 1 could be supported to keep herself safe. Step 7</w:t>
            </w:r>
            <w:r w:rsidR="002A11AA">
              <w:rPr>
                <w:sz w:val="24"/>
                <w:szCs w:val="24"/>
              </w:rPr>
              <w:t xml:space="preserve"> </w:t>
            </w:r>
            <w:r w:rsidR="00E90C35">
              <w:rPr>
                <w:sz w:val="24"/>
                <w:szCs w:val="24"/>
              </w:rPr>
              <w:t>the follow up plan</w:t>
            </w:r>
            <w:r>
              <w:rPr>
                <w:sz w:val="24"/>
                <w:szCs w:val="24"/>
              </w:rPr>
              <w:t xml:space="preserve"> would be achieved following </w:t>
            </w:r>
            <w:r w:rsidR="00E90C35">
              <w:rPr>
                <w:sz w:val="24"/>
                <w:szCs w:val="24"/>
              </w:rPr>
              <w:t xml:space="preserve">the </w:t>
            </w:r>
            <w:r>
              <w:rPr>
                <w:sz w:val="24"/>
                <w:szCs w:val="24"/>
              </w:rPr>
              <w:t>safeguarding processes (Roberts, 1991, cited in Teater202, p205).</w:t>
            </w:r>
          </w:p>
          <w:p w14:paraId="2FDDBA6A" w14:textId="1760C2C9" w:rsidR="0058153F" w:rsidRPr="00AE716D" w:rsidRDefault="0058153F" w:rsidP="0058153F">
            <w:pPr>
              <w:spacing w:line="360" w:lineRule="auto"/>
              <w:rPr>
                <w:sz w:val="24"/>
                <w:szCs w:val="24"/>
              </w:rPr>
            </w:pPr>
            <w:r w:rsidRPr="00AE716D">
              <w:rPr>
                <w:sz w:val="24"/>
                <w:szCs w:val="24"/>
              </w:rPr>
              <w:t xml:space="preserve">Following my visit, I returned to the office where I updated my activity logs with the information that had been disclosed from case 1. It’s imperative that this is done </w:t>
            </w:r>
            <w:r>
              <w:rPr>
                <w:sz w:val="24"/>
                <w:szCs w:val="24"/>
              </w:rPr>
              <w:t>in a timely manner</w:t>
            </w:r>
            <w:r w:rsidRPr="00AE716D">
              <w:rPr>
                <w:sz w:val="24"/>
                <w:szCs w:val="24"/>
              </w:rPr>
              <w:t xml:space="preserve"> and with the </w:t>
            </w:r>
            <w:r>
              <w:rPr>
                <w:sz w:val="24"/>
                <w:szCs w:val="24"/>
              </w:rPr>
              <w:t xml:space="preserve">relevant </w:t>
            </w:r>
            <w:r w:rsidRPr="00AE716D">
              <w:rPr>
                <w:sz w:val="24"/>
                <w:szCs w:val="24"/>
              </w:rPr>
              <w:t>information.</w:t>
            </w:r>
            <w:r>
              <w:rPr>
                <w:sz w:val="24"/>
                <w:szCs w:val="24"/>
              </w:rPr>
              <w:t xml:space="preserve"> The Codes of Professional Practice set this out in section 6 in which we must be ‘accountable for our work,’ ensuring I’m ‘maintaining and </w:t>
            </w:r>
            <w:r>
              <w:rPr>
                <w:sz w:val="24"/>
                <w:szCs w:val="24"/>
              </w:rPr>
              <w:lastRenderedPageBreak/>
              <w:t>recoding accurate records’ (</w:t>
            </w:r>
            <w:r w:rsidR="00044EDE">
              <w:rPr>
                <w:sz w:val="24"/>
                <w:szCs w:val="24"/>
              </w:rPr>
              <w:t>social care Wales</w:t>
            </w:r>
            <w:r>
              <w:rPr>
                <w:sz w:val="24"/>
                <w:szCs w:val="24"/>
              </w:rPr>
              <w:t>, 2017).  There have been times when recordings can be used as evidence so accurate recording is essential.</w:t>
            </w:r>
            <w:r w:rsidRPr="00AE716D">
              <w:rPr>
                <w:sz w:val="24"/>
                <w:szCs w:val="24"/>
              </w:rPr>
              <w:t xml:space="preserve"> </w:t>
            </w:r>
          </w:p>
          <w:p w14:paraId="68453CE3" w14:textId="147D2777" w:rsidR="0058153F" w:rsidRPr="00AE716D" w:rsidRDefault="0058153F" w:rsidP="0058153F">
            <w:pPr>
              <w:spacing w:line="360" w:lineRule="auto"/>
              <w:rPr>
                <w:sz w:val="24"/>
                <w:szCs w:val="24"/>
              </w:rPr>
            </w:pPr>
            <w:r w:rsidRPr="00AE716D">
              <w:rPr>
                <w:sz w:val="24"/>
                <w:szCs w:val="24"/>
              </w:rPr>
              <w:t>To ensure I was complying with Wales safeguarding procedures</w:t>
            </w:r>
            <w:r>
              <w:rPr>
                <w:sz w:val="24"/>
                <w:szCs w:val="24"/>
              </w:rPr>
              <w:t xml:space="preserve"> 2019 and the regional safeguarding procedures</w:t>
            </w:r>
            <w:r w:rsidRPr="00AE716D">
              <w:rPr>
                <w:sz w:val="24"/>
                <w:szCs w:val="24"/>
              </w:rPr>
              <w:t xml:space="preserve"> I completed an Adult Multi-Agency Referral Form (MARF) as per process and sent to adult safeguarding team in my local authority</w:t>
            </w:r>
            <w:r>
              <w:rPr>
                <w:sz w:val="24"/>
                <w:szCs w:val="24"/>
              </w:rPr>
              <w:t xml:space="preserve"> </w:t>
            </w:r>
            <w:r w:rsidR="00175152">
              <w:rPr>
                <w:sz w:val="24"/>
                <w:szCs w:val="24"/>
              </w:rPr>
              <w:t>(XX</w:t>
            </w:r>
            <w:r>
              <w:rPr>
                <w:sz w:val="24"/>
                <w:szCs w:val="24"/>
              </w:rPr>
              <w:t xml:space="preserve"> regional safeguarding board, 2018)</w:t>
            </w:r>
            <w:r w:rsidRPr="00AE716D">
              <w:rPr>
                <w:sz w:val="24"/>
                <w:szCs w:val="24"/>
              </w:rPr>
              <w:t xml:space="preserve">. I included all relevant information, the rationale for referral and the historic concerns we had regarding the individual. </w:t>
            </w:r>
          </w:p>
          <w:p w14:paraId="433DBC23" w14:textId="77777777" w:rsidR="0058153F" w:rsidRPr="00AE716D" w:rsidRDefault="0058153F" w:rsidP="0058153F">
            <w:pPr>
              <w:spacing w:line="360" w:lineRule="auto"/>
              <w:rPr>
                <w:sz w:val="24"/>
                <w:szCs w:val="24"/>
              </w:rPr>
            </w:pPr>
            <w:r w:rsidRPr="00AE716D">
              <w:rPr>
                <w:sz w:val="24"/>
                <w:szCs w:val="24"/>
              </w:rPr>
              <w:t xml:space="preserve">I ensured to inform my manager of the concerns and the safeguarding referral to ensure she was aware of this case. I also updated my MDT and social work team meeting as per process so that there was documented minutes to show evidence of </w:t>
            </w:r>
            <w:r>
              <w:rPr>
                <w:sz w:val="24"/>
                <w:szCs w:val="24"/>
              </w:rPr>
              <w:t xml:space="preserve">the </w:t>
            </w:r>
            <w:r w:rsidRPr="00AE716D">
              <w:rPr>
                <w:sz w:val="24"/>
                <w:szCs w:val="24"/>
              </w:rPr>
              <w:t>plan</w:t>
            </w:r>
            <w:r>
              <w:rPr>
                <w:sz w:val="24"/>
                <w:szCs w:val="24"/>
              </w:rPr>
              <w:t xml:space="preserve"> of action and concerns (Social care Wales, 2017). </w:t>
            </w:r>
          </w:p>
          <w:p w14:paraId="3267653B" w14:textId="158BD541" w:rsidR="0058153F" w:rsidRPr="00AE716D" w:rsidRDefault="0058153F" w:rsidP="0058153F">
            <w:pPr>
              <w:spacing w:line="360" w:lineRule="auto"/>
              <w:rPr>
                <w:sz w:val="24"/>
                <w:szCs w:val="24"/>
              </w:rPr>
            </w:pPr>
            <w:r>
              <w:rPr>
                <w:sz w:val="24"/>
                <w:szCs w:val="24"/>
              </w:rPr>
              <w:t>A SSWB(W)A 2014 S126 enquires meeting</w:t>
            </w:r>
            <w:r w:rsidRPr="00AE716D">
              <w:rPr>
                <w:sz w:val="24"/>
                <w:szCs w:val="24"/>
              </w:rPr>
              <w:t xml:space="preserve"> was set up with professionals which included a police officer and </w:t>
            </w:r>
            <w:r>
              <w:rPr>
                <w:sz w:val="24"/>
                <w:szCs w:val="24"/>
              </w:rPr>
              <w:t xml:space="preserve">a </w:t>
            </w:r>
            <w:r w:rsidRPr="00AE716D">
              <w:rPr>
                <w:sz w:val="24"/>
                <w:szCs w:val="24"/>
              </w:rPr>
              <w:t xml:space="preserve">safeguarding officer. The main purpose of this </w:t>
            </w:r>
            <w:r>
              <w:rPr>
                <w:sz w:val="24"/>
                <w:szCs w:val="24"/>
              </w:rPr>
              <w:t>enquiry</w:t>
            </w:r>
            <w:r w:rsidRPr="00AE716D">
              <w:rPr>
                <w:sz w:val="24"/>
                <w:szCs w:val="24"/>
              </w:rPr>
              <w:t xml:space="preserve"> is to consider several factors which include the views of the adult at risk, the views of professionals involved as well as discussing any historic concerns relevant to the case. Further to this the alleged perpetrator </w:t>
            </w:r>
            <w:r>
              <w:rPr>
                <w:sz w:val="24"/>
                <w:szCs w:val="24"/>
              </w:rPr>
              <w:t>was</w:t>
            </w:r>
            <w:r w:rsidRPr="00AE716D">
              <w:rPr>
                <w:sz w:val="24"/>
                <w:szCs w:val="24"/>
              </w:rPr>
              <w:t xml:space="preserve"> discussed. </w:t>
            </w:r>
            <w:r>
              <w:rPr>
                <w:sz w:val="24"/>
                <w:szCs w:val="24"/>
              </w:rPr>
              <w:t>It’s a legal requirement that a SSWB</w:t>
            </w:r>
            <w:r w:rsidR="00175152">
              <w:rPr>
                <w:sz w:val="24"/>
                <w:szCs w:val="24"/>
              </w:rPr>
              <w:t>(</w:t>
            </w:r>
            <w:r>
              <w:rPr>
                <w:sz w:val="24"/>
                <w:szCs w:val="24"/>
              </w:rPr>
              <w:t>W</w:t>
            </w:r>
            <w:r w:rsidR="00175152">
              <w:rPr>
                <w:sz w:val="24"/>
                <w:szCs w:val="24"/>
              </w:rPr>
              <w:t>)</w:t>
            </w:r>
            <w:r>
              <w:rPr>
                <w:sz w:val="24"/>
                <w:szCs w:val="24"/>
              </w:rPr>
              <w:t xml:space="preserve">A 2014 S126 enquiries should be completed within 7 days of the safeguarding referral, this case was discussed within two days due to the concerns of abuse disclosed and the historic concerns. Within the enquiry meeting I ensured to advocate on behalf of case 1 to ensure that her voice and wishes were heard (social care Wales ,2017). </w:t>
            </w:r>
          </w:p>
          <w:p w14:paraId="43A34C18" w14:textId="40C6781F" w:rsidR="0058153F" w:rsidRDefault="0058153F" w:rsidP="0058153F">
            <w:pPr>
              <w:spacing w:line="360" w:lineRule="auto"/>
              <w:rPr>
                <w:sz w:val="24"/>
                <w:szCs w:val="24"/>
              </w:rPr>
            </w:pPr>
            <w:r w:rsidRPr="00AE716D">
              <w:rPr>
                <w:sz w:val="24"/>
                <w:szCs w:val="24"/>
              </w:rPr>
              <w:t xml:space="preserve">In the short time leading up to the </w:t>
            </w:r>
            <w:r>
              <w:rPr>
                <w:sz w:val="24"/>
                <w:szCs w:val="24"/>
              </w:rPr>
              <w:t>enquiry</w:t>
            </w:r>
            <w:r w:rsidRPr="00AE716D">
              <w:rPr>
                <w:sz w:val="24"/>
                <w:szCs w:val="24"/>
              </w:rPr>
              <w:t xml:space="preserve"> meeting I had remained in contact with case 1 daily via telephone and text messages, this was a form of reassurance and risk monitoring</w:t>
            </w:r>
            <w:r>
              <w:rPr>
                <w:sz w:val="24"/>
                <w:szCs w:val="24"/>
              </w:rPr>
              <w:t xml:space="preserve"> (Maclean, and Harrison, 2015 p159)</w:t>
            </w:r>
            <w:r w:rsidRPr="00AE716D">
              <w:rPr>
                <w:sz w:val="24"/>
                <w:szCs w:val="24"/>
              </w:rPr>
              <w:t xml:space="preserve">. Case 1 informed me of further calls/ texts and verbal abuse she had received at the hands of </w:t>
            </w:r>
            <w:r>
              <w:rPr>
                <w:sz w:val="24"/>
                <w:szCs w:val="24"/>
              </w:rPr>
              <w:t xml:space="preserve">friend 2 </w:t>
            </w:r>
            <w:r w:rsidRPr="00AE716D">
              <w:rPr>
                <w:sz w:val="24"/>
                <w:szCs w:val="24"/>
              </w:rPr>
              <w:t>because she had not responded or answered the calls. This was advice given to case 1 a few days prior</w:t>
            </w:r>
            <w:r>
              <w:rPr>
                <w:sz w:val="24"/>
                <w:szCs w:val="24"/>
              </w:rPr>
              <w:t xml:space="preserve"> when we discussed her personal safety plan</w:t>
            </w:r>
            <w:r w:rsidRPr="00AE716D">
              <w:rPr>
                <w:sz w:val="24"/>
                <w:szCs w:val="24"/>
              </w:rPr>
              <w:t>. It is worth mentioning that case 1 only has a basic telephone and not a smart phone as we could not block the individual calls texts to the phone. We had also contacted her network provider to enquire about this but due to style and age of phone this was not possible. Case 1 expressed her worries, and we discussed the police being informe</w:t>
            </w:r>
            <w:r>
              <w:rPr>
                <w:sz w:val="24"/>
                <w:szCs w:val="24"/>
              </w:rPr>
              <w:t>d due to the constant harassment</w:t>
            </w:r>
            <w:r w:rsidRPr="00AE716D">
              <w:rPr>
                <w:sz w:val="24"/>
                <w:szCs w:val="24"/>
              </w:rPr>
              <w:t xml:space="preserve">. Case 1 </w:t>
            </w:r>
            <w:r>
              <w:rPr>
                <w:sz w:val="24"/>
                <w:szCs w:val="24"/>
              </w:rPr>
              <w:t xml:space="preserve">was still reluctant to inform the police, although </w:t>
            </w:r>
            <w:r w:rsidRPr="00AE716D">
              <w:rPr>
                <w:sz w:val="24"/>
                <w:szCs w:val="24"/>
              </w:rPr>
              <w:t xml:space="preserve">I commended case 1 for taking on board the advice and being open and honest </w:t>
            </w:r>
            <w:r w:rsidRPr="00AE716D">
              <w:rPr>
                <w:sz w:val="24"/>
                <w:szCs w:val="24"/>
              </w:rPr>
              <w:lastRenderedPageBreak/>
              <w:t>with me about the further abuse</w:t>
            </w:r>
            <w:r>
              <w:rPr>
                <w:sz w:val="24"/>
                <w:szCs w:val="24"/>
              </w:rPr>
              <w:t xml:space="preserve"> (</w:t>
            </w:r>
            <w:r w:rsidR="006C3492">
              <w:rPr>
                <w:sz w:val="24"/>
                <w:szCs w:val="24"/>
              </w:rPr>
              <w:t xml:space="preserve">social care </w:t>
            </w:r>
            <w:r w:rsidR="001E5CD4">
              <w:rPr>
                <w:sz w:val="24"/>
                <w:szCs w:val="24"/>
              </w:rPr>
              <w:t>Wales</w:t>
            </w:r>
            <w:r>
              <w:rPr>
                <w:sz w:val="24"/>
                <w:szCs w:val="24"/>
              </w:rPr>
              <w:t>, 2017)</w:t>
            </w:r>
            <w:r w:rsidRPr="00AE716D">
              <w:rPr>
                <w:sz w:val="24"/>
                <w:szCs w:val="24"/>
              </w:rPr>
              <w:t xml:space="preserve">. </w:t>
            </w:r>
            <w:r>
              <w:rPr>
                <w:sz w:val="24"/>
                <w:szCs w:val="24"/>
              </w:rPr>
              <w:t xml:space="preserve">I presented this additional </w:t>
            </w:r>
            <w:r w:rsidRPr="00AE716D">
              <w:rPr>
                <w:sz w:val="24"/>
                <w:szCs w:val="24"/>
              </w:rPr>
              <w:t xml:space="preserve">information in the </w:t>
            </w:r>
            <w:r>
              <w:rPr>
                <w:sz w:val="24"/>
                <w:szCs w:val="24"/>
              </w:rPr>
              <w:t xml:space="preserve">enquiry </w:t>
            </w:r>
            <w:r w:rsidRPr="00AE716D">
              <w:rPr>
                <w:sz w:val="24"/>
                <w:szCs w:val="24"/>
              </w:rPr>
              <w:t xml:space="preserve">meeting as further evidence of abuse. </w:t>
            </w:r>
          </w:p>
          <w:p w14:paraId="6AAB0F61" w14:textId="77777777" w:rsidR="0058153F" w:rsidRDefault="0058153F" w:rsidP="0058153F">
            <w:pPr>
              <w:spacing w:line="360" w:lineRule="auto"/>
              <w:rPr>
                <w:sz w:val="24"/>
                <w:szCs w:val="24"/>
              </w:rPr>
            </w:pPr>
          </w:p>
          <w:p w14:paraId="3F79F433" w14:textId="77777777" w:rsidR="0058153F" w:rsidRDefault="0058153F" w:rsidP="0058153F">
            <w:pPr>
              <w:spacing w:line="360" w:lineRule="auto"/>
              <w:rPr>
                <w:sz w:val="24"/>
                <w:szCs w:val="24"/>
              </w:rPr>
            </w:pPr>
            <w:r>
              <w:rPr>
                <w:sz w:val="24"/>
                <w:szCs w:val="24"/>
              </w:rPr>
              <w:t xml:space="preserve">The S126 enquiry </w:t>
            </w:r>
            <w:r w:rsidRPr="00AE716D">
              <w:rPr>
                <w:sz w:val="24"/>
                <w:szCs w:val="24"/>
              </w:rPr>
              <w:t xml:space="preserve">meeting identified </w:t>
            </w:r>
            <w:r>
              <w:rPr>
                <w:sz w:val="24"/>
                <w:szCs w:val="24"/>
              </w:rPr>
              <w:t>that case 1 was not deemed an adult at risk but did have other needs for care and support</w:t>
            </w:r>
            <w:r w:rsidRPr="00AE716D">
              <w:rPr>
                <w:sz w:val="24"/>
                <w:szCs w:val="24"/>
              </w:rPr>
              <w:t>.</w:t>
            </w:r>
            <w:r>
              <w:rPr>
                <w:sz w:val="24"/>
                <w:szCs w:val="24"/>
              </w:rPr>
              <w:t xml:space="preserve"> As Case 1 is care coordinated by me, I would continue to be working with case 1 to assess the situation and continue to monitor risks. Further to this it</w:t>
            </w:r>
            <w:r w:rsidRPr="00AE716D">
              <w:rPr>
                <w:sz w:val="24"/>
                <w:szCs w:val="24"/>
              </w:rPr>
              <w:t xml:space="preserve"> was also identified that</w:t>
            </w:r>
            <w:r>
              <w:rPr>
                <w:sz w:val="24"/>
                <w:szCs w:val="24"/>
              </w:rPr>
              <w:t xml:space="preserve"> a</w:t>
            </w:r>
            <w:r w:rsidRPr="00AE716D">
              <w:rPr>
                <w:sz w:val="24"/>
                <w:szCs w:val="24"/>
              </w:rPr>
              <w:t xml:space="preserve"> </w:t>
            </w:r>
            <w:r>
              <w:rPr>
                <w:sz w:val="24"/>
                <w:szCs w:val="24"/>
              </w:rPr>
              <w:t xml:space="preserve">referral </w:t>
            </w:r>
            <w:r w:rsidRPr="00AE716D">
              <w:rPr>
                <w:sz w:val="24"/>
                <w:szCs w:val="24"/>
              </w:rPr>
              <w:t>to</w:t>
            </w:r>
            <w:r>
              <w:rPr>
                <w:sz w:val="24"/>
                <w:szCs w:val="24"/>
              </w:rPr>
              <w:t xml:space="preserve"> a Multi- agency Risk Assessment Conference</w:t>
            </w:r>
            <w:r w:rsidRPr="00AE716D">
              <w:rPr>
                <w:sz w:val="24"/>
                <w:szCs w:val="24"/>
              </w:rPr>
              <w:t xml:space="preserve"> </w:t>
            </w:r>
            <w:r>
              <w:rPr>
                <w:sz w:val="24"/>
                <w:szCs w:val="24"/>
              </w:rPr>
              <w:t>[</w:t>
            </w:r>
            <w:r w:rsidRPr="00AE716D">
              <w:rPr>
                <w:sz w:val="24"/>
                <w:szCs w:val="24"/>
              </w:rPr>
              <w:t>MARAC</w:t>
            </w:r>
            <w:r>
              <w:rPr>
                <w:sz w:val="24"/>
                <w:szCs w:val="24"/>
              </w:rPr>
              <w:t>]</w:t>
            </w:r>
            <w:r w:rsidRPr="00AE716D">
              <w:rPr>
                <w:sz w:val="24"/>
                <w:szCs w:val="24"/>
              </w:rPr>
              <w:t xml:space="preserve"> as an outcome.  Although case 1 was not in an intimate relationship with the individual, we all shared concerns about the alleged perpetrator. The MARAC was a chance to discuss and obtain a Claires Law Disclosure if </w:t>
            </w:r>
            <w:r>
              <w:rPr>
                <w:sz w:val="24"/>
                <w:szCs w:val="24"/>
              </w:rPr>
              <w:t xml:space="preserve">it </w:t>
            </w:r>
            <w:r w:rsidRPr="00AE716D">
              <w:rPr>
                <w:sz w:val="24"/>
                <w:szCs w:val="24"/>
              </w:rPr>
              <w:t>met the criteria</w:t>
            </w:r>
            <w:r>
              <w:rPr>
                <w:sz w:val="24"/>
                <w:szCs w:val="24"/>
              </w:rPr>
              <w:t xml:space="preserve"> (Safelives.org, 2025)</w:t>
            </w:r>
            <w:r w:rsidRPr="00AE716D">
              <w:rPr>
                <w:sz w:val="24"/>
                <w:szCs w:val="24"/>
              </w:rPr>
              <w:t>.</w:t>
            </w:r>
            <w:r>
              <w:rPr>
                <w:sz w:val="24"/>
                <w:szCs w:val="24"/>
              </w:rPr>
              <w:t xml:space="preserve"> Claires Law is a national domestic abuse disclosure scheme ran by the police It was first rolled out in England and Wales in 2014. The scheme was also strengthened when the Domestic Abuse Act 2021 was implemented, which has allowed Claires Law a statutory footing, which meant that victims have a legal right to check offending histories of their partner (UK GOV, 2024). Due to its success, it has now been implemented in other national counties in the UK, Scotland and Northen Ireland. Further to this Australia and Canada have now trailed similar schemes to prevent domestic abuse based on the two-part framework of ‘right to know’ and ‘right to ask’ (Claires Law,2025).</w:t>
            </w:r>
          </w:p>
          <w:p w14:paraId="449A1AF3" w14:textId="77777777" w:rsidR="0058153F" w:rsidRDefault="0058153F" w:rsidP="0058153F">
            <w:pPr>
              <w:shd w:val="clear" w:color="auto" w:fill="FFFFFF"/>
              <w:spacing w:after="100" w:afterAutospacing="1" w:line="360" w:lineRule="auto"/>
              <w:rPr>
                <w:sz w:val="24"/>
                <w:szCs w:val="24"/>
              </w:rPr>
            </w:pPr>
            <w:r>
              <w:rPr>
                <w:sz w:val="24"/>
                <w:szCs w:val="24"/>
              </w:rPr>
              <w:t xml:space="preserve">Within Wales </w:t>
            </w:r>
            <w:r w:rsidRPr="00AE716D">
              <w:rPr>
                <w:sz w:val="24"/>
                <w:szCs w:val="24"/>
              </w:rPr>
              <w:t xml:space="preserve">the Violence Against Women, Domestic Abuse and Sexual Violence (Wales) Act 2015 (VAWDASV) </w:t>
            </w:r>
            <w:r>
              <w:rPr>
                <w:sz w:val="24"/>
                <w:szCs w:val="24"/>
              </w:rPr>
              <w:t xml:space="preserve">is a primary piece of legislation. The purpose of the implementation of the </w:t>
            </w:r>
            <w:bookmarkStart w:id="0" w:name="_Hlk190671735"/>
            <w:r>
              <w:rPr>
                <w:sz w:val="24"/>
                <w:szCs w:val="24"/>
              </w:rPr>
              <w:t xml:space="preserve">VAWDASAV </w:t>
            </w:r>
            <w:bookmarkEnd w:id="0"/>
            <w:r>
              <w:rPr>
                <w:sz w:val="24"/>
                <w:szCs w:val="24"/>
              </w:rPr>
              <w:t xml:space="preserve">was to improve public sector responses in relation to the protection of acts of gender-based violence towards women and the support of individuals affected (Law Wales, 2021). It’s incorporated within the SSWB(W)A 2014 part 7 and the criteria for reporting. </w:t>
            </w:r>
          </w:p>
          <w:p w14:paraId="6708AE9F" w14:textId="77777777" w:rsidR="0058153F" w:rsidRPr="00347197" w:rsidRDefault="0058153F" w:rsidP="0058153F">
            <w:pPr>
              <w:shd w:val="clear" w:color="auto" w:fill="FFFFFF"/>
              <w:spacing w:after="100" w:afterAutospacing="1" w:line="360" w:lineRule="auto"/>
              <w:rPr>
                <w:sz w:val="24"/>
                <w:szCs w:val="24"/>
              </w:rPr>
            </w:pPr>
            <w:r>
              <w:rPr>
                <w:sz w:val="24"/>
                <w:szCs w:val="24"/>
              </w:rPr>
              <w:t>It was also suggested that the police would link in with case 1 to discuss the abuse and inform her of her rights to report and make a statement</w:t>
            </w:r>
            <w:r w:rsidRPr="00AE716D">
              <w:rPr>
                <w:sz w:val="24"/>
                <w:szCs w:val="24"/>
              </w:rPr>
              <w:t xml:space="preserve">. It was recommended </w:t>
            </w:r>
            <w:r>
              <w:rPr>
                <w:sz w:val="24"/>
                <w:szCs w:val="24"/>
              </w:rPr>
              <w:t xml:space="preserve">that I was the point of contact between case 1 and the police, given my active involvement with her. </w:t>
            </w:r>
          </w:p>
          <w:p w14:paraId="531FFB81" w14:textId="77777777" w:rsidR="0058153F" w:rsidRDefault="0058153F" w:rsidP="0058153F">
            <w:pPr>
              <w:spacing w:line="360" w:lineRule="auto"/>
              <w:rPr>
                <w:sz w:val="24"/>
                <w:szCs w:val="24"/>
              </w:rPr>
            </w:pPr>
            <w:r>
              <w:rPr>
                <w:sz w:val="24"/>
                <w:szCs w:val="24"/>
              </w:rPr>
              <w:t>C</w:t>
            </w:r>
            <w:r w:rsidRPr="00AE716D">
              <w:rPr>
                <w:sz w:val="24"/>
                <w:szCs w:val="24"/>
              </w:rPr>
              <w:t xml:space="preserve">ase 1 </w:t>
            </w:r>
            <w:r>
              <w:rPr>
                <w:sz w:val="24"/>
                <w:szCs w:val="24"/>
              </w:rPr>
              <w:t xml:space="preserve">was informed immediately </w:t>
            </w:r>
            <w:r w:rsidRPr="00AE716D">
              <w:rPr>
                <w:sz w:val="24"/>
                <w:szCs w:val="24"/>
              </w:rPr>
              <w:t>of the outcomes following t</w:t>
            </w:r>
            <w:r>
              <w:rPr>
                <w:sz w:val="24"/>
                <w:szCs w:val="24"/>
              </w:rPr>
              <w:t>he discussion</w:t>
            </w:r>
            <w:r w:rsidRPr="00AE716D">
              <w:rPr>
                <w:sz w:val="24"/>
                <w:szCs w:val="24"/>
              </w:rPr>
              <w:t xml:space="preserve"> and she </w:t>
            </w:r>
            <w:r>
              <w:rPr>
                <w:sz w:val="24"/>
                <w:szCs w:val="24"/>
              </w:rPr>
              <w:t>consented</w:t>
            </w:r>
            <w:r w:rsidRPr="00AE716D">
              <w:rPr>
                <w:sz w:val="24"/>
                <w:szCs w:val="24"/>
              </w:rPr>
              <w:t xml:space="preserve"> </w:t>
            </w:r>
            <w:r>
              <w:rPr>
                <w:sz w:val="24"/>
                <w:szCs w:val="24"/>
              </w:rPr>
              <w:t xml:space="preserve">to </w:t>
            </w:r>
            <w:r w:rsidRPr="00AE716D">
              <w:rPr>
                <w:sz w:val="24"/>
                <w:szCs w:val="24"/>
              </w:rPr>
              <w:t xml:space="preserve">the MARAC referral and the police </w:t>
            </w:r>
            <w:r>
              <w:rPr>
                <w:sz w:val="24"/>
                <w:szCs w:val="24"/>
              </w:rPr>
              <w:t>visiting to discuss</w:t>
            </w:r>
            <w:r w:rsidRPr="00AE716D">
              <w:rPr>
                <w:sz w:val="24"/>
                <w:szCs w:val="24"/>
              </w:rPr>
              <w:t>.</w:t>
            </w:r>
            <w:r>
              <w:rPr>
                <w:sz w:val="24"/>
                <w:szCs w:val="24"/>
              </w:rPr>
              <w:t xml:space="preserve"> </w:t>
            </w:r>
            <w:r w:rsidRPr="00AE716D">
              <w:rPr>
                <w:sz w:val="24"/>
                <w:szCs w:val="24"/>
              </w:rPr>
              <w:t xml:space="preserve">A MARAC referral was completed immediately and sent to relevant police team. The case was discussed at the </w:t>
            </w:r>
            <w:r w:rsidRPr="00AE716D">
              <w:rPr>
                <w:sz w:val="24"/>
                <w:szCs w:val="24"/>
              </w:rPr>
              <w:lastRenderedPageBreak/>
              <w:t>daily discussion two days later. A range of professionals were present for this discussion which included other social work teams, probation and police. It was identified that because they had not been in an intimate relationship there was no grounds for a Claires Law disclosure</w:t>
            </w:r>
            <w:r w:rsidRPr="00154689">
              <w:rPr>
                <w:sz w:val="24"/>
                <w:szCs w:val="24"/>
              </w:rPr>
              <w:t>. The definition of domestic abuse is set out in the VAWDASAV 2015 as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w:t>
            </w:r>
            <w:r>
              <w:rPr>
                <w:sz w:val="24"/>
                <w:szCs w:val="24"/>
              </w:rPr>
              <w:t>”</w:t>
            </w:r>
            <w:r w:rsidRPr="00154689">
              <w:rPr>
                <w:sz w:val="24"/>
                <w:szCs w:val="24"/>
              </w:rPr>
              <w:t>. There was information discussed on the meeting but no</w:t>
            </w:r>
            <w:r>
              <w:rPr>
                <w:sz w:val="24"/>
                <w:szCs w:val="24"/>
              </w:rPr>
              <w:t>t</w:t>
            </w:r>
            <w:r w:rsidRPr="00AE716D">
              <w:rPr>
                <w:sz w:val="24"/>
                <w:szCs w:val="24"/>
              </w:rPr>
              <w:t xml:space="preserve"> relevant to case 1. The outcomes from the meeting were that the local PCSO would arrange a visit and link in with case </w:t>
            </w:r>
            <w:r>
              <w:rPr>
                <w:sz w:val="24"/>
                <w:szCs w:val="24"/>
              </w:rPr>
              <w:t xml:space="preserve">1 </w:t>
            </w:r>
            <w:r w:rsidRPr="00AE716D">
              <w:rPr>
                <w:sz w:val="24"/>
                <w:szCs w:val="24"/>
              </w:rPr>
              <w:t xml:space="preserve">around safety in her home and community. Advised to refer case 1 to </w:t>
            </w:r>
            <w:r>
              <w:rPr>
                <w:sz w:val="24"/>
                <w:szCs w:val="24"/>
              </w:rPr>
              <w:t xml:space="preserve">the </w:t>
            </w:r>
            <w:r w:rsidRPr="00AE716D">
              <w:rPr>
                <w:sz w:val="24"/>
                <w:szCs w:val="24"/>
              </w:rPr>
              <w:t>local domestic abuse services for some preventative support such as attending groups like the freedom programme. Th</w:t>
            </w:r>
            <w:r>
              <w:rPr>
                <w:sz w:val="24"/>
                <w:szCs w:val="24"/>
              </w:rPr>
              <w:t xml:space="preserve">e freedom programme is a programme run by Domestic abuse services which helps individuals recognise signs and tactics of abusive traits by partners (Woman’s Aid, 2025). I would require consent from case 1 to refer to the necessary teams and engage with the police regarding visits. </w:t>
            </w:r>
          </w:p>
          <w:p w14:paraId="21B88337" w14:textId="7DF2B312" w:rsidR="002F6586" w:rsidRPr="00AE716D" w:rsidRDefault="002F6586" w:rsidP="0058153F">
            <w:pPr>
              <w:spacing w:line="360" w:lineRule="auto"/>
              <w:rPr>
                <w:sz w:val="24"/>
                <w:szCs w:val="24"/>
              </w:rPr>
            </w:pPr>
          </w:p>
          <w:p w14:paraId="0D00535E" w14:textId="77777777" w:rsidR="0058153F" w:rsidRDefault="0058153F" w:rsidP="0058153F">
            <w:pPr>
              <w:spacing w:line="360" w:lineRule="auto"/>
              <w:rPr>
                <w:sz w:val="24"/>
                <w:szCs w:val="24"/>
              </w:rPr>
            </w:pPr>
          </w:p>
          <w:p w14:paraId="608AE5E8" w14:textId="1DF7C772" w:rsidR="0058153F" w:rsidRDefault="001E473E" w:rsidP="0058153F">
            <w:pPr>
              <w:spacing w:line="360" w:lineRule="auto"/>
              <w:rPr>
                <w:sz w:val="24"/>
                <w:szCs w:val="24"/>
              </w:rPr>
            </w:pPr>
            <w:r>
              <w:rPr>
                <w:sz w:val="24"/>
                <w:szCs w:val="24"/>
              </w:rPr>
              <w:t xml:space="preserve">I </w:t>
            </w:r>
            <w:r w:rsidR="0058153F">
              <w:rPr>
                <w:sz w:val="24"/>
                <w:szCs w:val="24"/>
              </w:rPr>
              <w:t>provided case 1 with an update from the MARAC meeting and actions identified that could provide some additional support</w:t>
            </w:r>
            <w:r w:rsidR="0058153F" w:rsidRPr="00AE716D">
              <w:rPr>
                <w:sz w:val="24"/>
                <w:szCs w:val="24"/>
              </w:rPr>
              <w:t xml:space="preserve">. </w:t>
            </w:r>
            <w:r w:rsidR="003E6A1B">
              <w:rPr>
                <w:sz w:val="24"/>
                <w:szCs w:val="24"/>
              </w:rPr>
              <w:t xml:space="preserve">Regarding interventions in complex situations </w:t>
            </w:r>
            <w:r w:rsidR="00D33A84">
              <w:rPr>
                <w:sz w:val="24"/>
                <w:szCs w:val="24"/>
              </w:rPr>
              <w:t xml:space="preserve">I </w:t>
            </w:r>
            <w:r w:rsidR="007960C6">
              <w:rPr>
                <w:sz w:val="24"/>
                <w:szCs w:val="24"/>
              </w:rPr>
              <w:t>knew that case 1 did not have to engage or consent to any of these actions, due to her reluctance of reporting friend 2. Although c</w:t>
            </w:r>
            <w:r w:rsidR="0058153F">
              <w:rPr>
                <w:sz w:val="24"/>
                <w:szCs w:val="24"/>
              </w:rPr>
              <w:t>ase 1 agreed to the referral to the local domestic abuse service but had changed her mind regarding the police involvement therefore, no consent was obtained to the police visiting and making a statement. As case 1 is deemed at having capacity</w:t>
            </w:r>
            <w:r w:rsidR="00D4167F">
              <w:rPr>
                <w:sz w:val="24"/>
                <w:szCs w:val="24"/>
              </w:rPr>
              <w:t>.</w:t>
            </w:r>
            <w:r w:rsidR="0058153F">
              <w:rPr>
                <w:sz w:val="24"/>
                <w:szCs w:val="24"/>
              </w:rPr>
              <w:t xml:space="preserve"> I had no powers to enforce this. On reflection when I had discussed this case in supervision, I feel that I should have completed a capacity assessment. The Mental Capacity Act </w:t>
            </w:r>
            <w:r w:rsidR="0058153F" w:rsidRPr="00AE716D">
              <w:rPr>
                <w:sz w:val="24"/>
                <w:szCs w:val="24"/>
              </w:rPr>
              <w:t>2005</w:t>
            </w:r>
            <w:r w:rsidR="0058153F">
              <w:rPr>
                <w:sz w:val="24"/>
                <w:szCs w:val="24"/>
              </w:rPr>
              <w:t xml:space="preserve"> principles state that we should always assume capacity, until proven otherwise, people should be supported to make decisions and individuals have a right to make unwise decisions. I feel that given the historic concerns of similar occurrences with friend 2 that this would have been reasonable grounds to work within the Mental Capacity Act 2003</w:t>
            </w:r>
            <w:r w:rsidR="00F05C28">
              <w:rPr>
                <w:sz w:val="24"/>
                <w:szCs w:val="24"/>
              </w:rPr>
              <w:t xml:space="preserve"> f</w:t>
            </w:r>
            <w:r w:rsidR="0058153F">
              <w:rPr>
                <w:sz w:val="24"/>
                <w:szCs w:val="24"/>
              </w:rPr>
              <w:t xml:space="preserve">ramework. Further to this I attended a national safeguarding conference which </w:t>
            </w:r>
            <w:r w:rsidR="0058153F">
              <w:rPr>
                <w:sz w:val="24"/>
                <w:szCs w:val="24"/>
              </w:rPr>
              <w:lastRenderedPageBreak/>
              <w:t xml:space="preserve">was hosted by a range of professional within the UK. The conference discussed practice reviews. Speakers spoke of serious case reviews and how the lack of capacity assessments were applied to practice when capacity had been mentioned. This is something I have taken on board for my practice learning in the future (Knott, &amp; Scragg, 2016, p52). </w:t>
            </w:r>
          </w:p>
          <w:p w14:paraId="4BA2EE4A" w14:textId="77777777" w:rsidR="0058153F" w:rsidRPr="00AE716D" w:rsidRDefault="0058153F" w:rsidP="0058153F">
            <w:pPr>
              <w:spacing w:line="360" w:lineRule="auto"/>
              <w:rPr>
                <w:sz w:val="24"/>
                <w:szCs w:val="24"/>
              </w:rPr>
            </w:pPr>
            <w:r>
              <w:rPr>
                <w:sz w:val="24"/>
                <w:szCs w:val="24"/>
              </w:rPr>
              <w:t xml:space="preserve">I feel that I took the right approach with the situation given it was a crisis and needed addressing in a timely manner. </w:t>
            </w:r>
            <w:r w:rsidRPr="00AE716D">
              <w:rPr>
                <w:sz w:val="24"/>
                <w:szCs w:val="24"/>
              </w:rPr>
              <w:t>The importance of information sharing in practice is detrimental to ensure good safe practice. This</w:t>
            </w:r>
            <w:r>
              <w:rPr>
                <w:sz w:val="24"/>
                <w:szCs w:val="24"/>
              </w:rPr>
              <w:t xml:space="preserve"> is something which has been </w:t>
            </w:r>
            <w:r w:rsidRPr="00AE716D">
              <w:rPr>
                <w:sz w:val="24"/>
                <w:szCs w:val="24"/>
              </w:rPr>
              <w:t xml:space="preserve">highlighted </w:t>
            </w:r>
            <w:r>
              <w:rPr>
                <w:sz w:val="24"/>
                <w:szCs w:val="24"/>
              </w:rPr>
              <w:t>over recent years due shortcomings identified between services, C</w:t>
            </w:r>
            <w:r w:rsidRPr="00AE716D">
              <w:rPr>
                <w:sz w:val="24"/>
                <w:szCs w:val="24"/>
              </w:rPr>
              <w:t xml:space="preserve">ase law </w:t>
            </w:r>
            <w:r>
              <w:rPr>
                <w:sz w:val="24"/>
                <w:szCs w:val="24"/>
              </w:rPr>
              <w:t>examples include the</w:t>
            </w:r>
            <w:r w:rsidRPr="00AE716D">
              <w:rPr>
                <w:sz w:val="24"/>
                <w:szCs w:val="24"/>
              </w:rPr>
              <w:t xml:space="preserve"> case</w:t>
            </w:r>
            <w:r>
              <w:rPr>
                <w:sz w:val="24"/>
                <w:szCs w:val="24"/>
              </w:rPr>
              <w:t>s</w:t>
            </w:r>
            <w:r w:rsidRPr="00AE716D">
              <w:rPr>
                <w:sz w:val="24"/>
                <w:szCs w:val="24"/>
              </w:rPr>
              <w:t xml:space="preserve"> of Victoria Cli</w:t>
            </w:r>
            <w:r>
              <w:rPr>
                <w:sz w:val="24"/>
                <w:szCs w:val="24"/>
              </w:rPr>
              <w:t>mbe</w:t>
            </w:r>
            <w:r w:rsidRPr="00AE716D">
              <w:rPr>
                <w:sz w:val="24"/>
                <w:szCs w:val="24"/>
              </w:rPr>
              <w:t xml:space="preserve"> and Baby P</w:t>
            </w:r>
            <w:r>
              <w:rPr>
                <w:sz w:val="24"/>
                <w:szCs w:val="24"/>
              </w:rPr>
              <w:t xml:space="preserve"> (community care, 2008)</w:t>
            </w:r>
            <w:r w:rsidRPr="00AE716D">
              <w:rPr>
                <w:sz w:val="24"/>
                <w:szCs w:val="24"/>
              </w:rPr>
              <w:t xml:space="preserve">. You will often hear from serious case reviews the inconsistencies regarding the lack of collaborative communication between agencies </w:t>
            </w:r>
            <w:r>
              <w:rPr>
                <w:sz w:val="24"/>
                <w:szCs w:val="24"/>
              </w:rPr>
              <w:t>which has led to inconsistencies</w:t>
            </w:r>
            <w:r w:rsidRPr="00AE716D">
              <w:rPr>
                <w:sz w:val="24"/>
                <w:szCs w:val="24"/>
              </w:rPr>
              <w:t xml:space="preserve"> (</w:t>
            </w:r>
            <w:r>
              <w:rPr>
                <w:sz w:val="24"/>
                <w:szCs w:val="24"/>
              </w:rPr>
              <w:t>John, 2017, p82</w:t>
            </w:r>
            <w:r w:rsidRPr="00AE716D">
              <w:rPr>
                <w:sz w:val="24"/>
                <w:szCs w:val="24"/>
              </w:rPr>
              <w:t>)</w:t>
            </w:r>
            <w:r>
              <w:rPr>
                <w:sz w:val="24"/>
                <w:szCs w:val="24"/>
              </w:rPr>
              <w:t xml:space="preserve">. </w:t>
            </w:r>
            <w:r w:rsidRPr="00AE716D">
              <w:rPr>
                <w:sz w:val="24"/>
                <w:szCs w:val="24"/>
              </w:rPr>
              <w:t>Following processes allows for a more robust approach to ensure safeguarding is implemented correctly and a shared responsibility with relevant agencies (</w:t>
            </w:r>
            <w:r>
              <w:rPr>
                <w:sz w:val="24"/>
                <w:szCs w:val="24"/>
              </w:rPr>
              <w:t>Laing, and Humphreys, 2013, p80</w:t>
            </w:r>
            <w:r w:rsidRPr="00AE716D">
              <w:rPr>
                <w:sz w:val="24"/>
                <w:szCs w:val="24"/>
              </w:rPr>
              <w:t xml:space="preserve">).  </w:t>
            </w:r>
          </w:p>
          <w:p w14:paraId="449C7422" w14:textId="77777777" w:rsidR="0058153F" w:rsidRPr="00AE716D" w:rsidRDefault="0058153F" w:rsidP="0058153F">
            <w:pPr>
              <w:spacing w:line="360" w:lineRule="auto"/>
              <w:rPr>
                <w:sz w:val="24"/>
                <w:szCs w:val="24"/>
              </w:rPr>
            </w:pPr>
            <w:r>
              <w:rPr>
                <w:sz w:val="24"/>
                <w:szCs w:val="24"/>
              </w:rPr>
              <w:t>As social workers we often apply</w:t>
            </w:r>
            <w:r w:rsidRPr="00AE716D">
              <w:rPr>
                <w:sz w:val="24"/>
                <w:szCs w:val="24"/>
              </w:rPr>
              <w:t xml:space="preserve"> systems theory to </w:t>
            </w:r>
            <w:r>
              <w:rPr>
                <w:sz w:val="24"/>
                <w:szCs w:val="24"/>
              </w:rPr>
              <w:t xml:space="preserve">help us </w:t>
            </w:r>
            <w:r w:rsidRPr="00AE716D">
              <w:rPr>
                <w:sz w:val="24"/>
                <w:szCs w:val="24"/>
              </w:rPr>
              <w:t>establish the connections that individuals and the environment</w:t>
            </w:r>
            <w:r>
              <w:rPr>
                <w:sz w:val="24"/>
                <w:szCs w:val="24"/>
              </w:rPr>
              <w:t xml:space="preserve"> have and the</w:t>
            </w:r>
            <w:r w:rsidRPr="00AE716D">
              <w:rPr>
                <w:sz w:val="24"/>
                <w:szCs w:val="24"/>
              </w:rPr>
              <w:t xml:space="preserve"> impact on each other, </w:t>
            </w:r>
            <w:r>
              <w:rPr>
                <w:sz w:val="24"/>
                <w:szCs w:val="24"/>
              </w:rPr>
              <w:t xml:space="preserve">this helps us understand </w:t>
            </w:r>
            <w:r w:rsidRPr="00AE716D">
              <w:rPr>
                <w:sz w:val="24"/>
                <w:szCs w:val="24"/>
              </w:rPr>
              <w:t>the effect this can have if something in the system changes</w:t>
            </w:r>
            <w:r>
              <w:rPr>
                <w:sz w:val="24"/>
                <w:szCs w:val="24"/>
              </w:rPr>
              <w:t>, in relation to case1 her friendship with friend x if she reported to the police</w:t>
            </w:r>
            <w:r w:rsidRPr="00AE716D">
              <w:rPr>
                <w:sz w:val="24"/>
                <w:szCs w:val="24"/>
              </w:rPr>
              <w:t xml:space="preserve"> </w:t>
            </w:r>
            <w:r>
              <w:rPr>
                <w:sz w:val="24"/>
                <w:szCs w:val="24"/>
              </w:rPr>
              <w:t>(Parrish, 2010, p204). S</w:t>
            </w:r>
            <w:r w:rsidRPr="00AE716D">
              <w:rPr>
                <w:sz w:val="24"/>
                <w:szCs w:val="24"/>
              </w:rPr>
              <w:t>ystems theory is a practi</w:t>
            </w:r>
            <w:r>
              <w:rPr>
                <w:sz w:val="24"/>
                <w:szCs w:val="24"/>
              </w:rPr>
              <w:t>c</w:t>
            </w:r>
            <w:r w:rsidRPr="00AE716D">
              <w:rPr>
                <w:sz w:val="24"/>
                <w:szCs w:val="24"/>
              </w:rPr>
              <w:t xml:space="preserve">e that enabled me to look holistically at </w:t>
            </w:r>
            <w:r>
              <w:rPr>
                <w:sz w:val="24"/>
                <w:szCs w:val="24"/>
              </w:rPr>
              <w:t>case1</w:t>
            </w:r>
            <w:r w:rsidRPr="00AE716D">
              <w:rPr>
                <w:sz w:val="24"/>
                <w:szCs w:val="24"/>
              </w:rPr>
              <w:t xml:space="preserve"> needs and environmental factors to gain a better understanding of the presenting problem. It contribute</w:t>
            </w:r>
            <w:r>
              <w:rPr>
                <w:sz w:val="24"/>
                <w:szCs w:val="24"/>
              </w:rPr>
              <w:t>d</w:t>
            </w:r>
            <w:r w:rsidRPr="00AE716D">
              <w:rPr>
                <w:sz w:val="24"/>
                <w:szCs w:val="24"/>
              </w:rPr>
              <w:t xml:space="preserve"> to</w:t>
            </w:r>
            <w:r>
              <w:rPr>
                <w:sz w:val="24"/>
                <w:szCs w:val="24"/>
              </w:rPr>
              <w:t xml:space="preserve"> my</w:t>
            </w:r>
            <w:r w:rsidRPr="00AE716D">
              <w:rPr>
                <w:sz w:val="24"/>
                <w:szCs w:val="24"/>
              </w:rPr>
              <w:t xml:space="preserve"> decision to which system to target for appropriate interventions.</w:t>
            </w:r>
            <w:r>
              <w:rPr>
                <w:sz w:val="24"/>
                <w:szCs w:val="24"/>
              </w:rPr>
              <w:t xml:space="preserve"> In this instance I would be completing the safeguarding referral to ensure the information was shared with relevant services and to seek appropriate advice to keep case 1 safe (Teater, 2020, p17).</w:t>
            </w:r>
          </w:p>
          <w:p w14:paraId="412021BB" w14:textId="77777777" w:rsidR="0058153F" w:rsidRDefault="0058153F" w:rsidP="0058153F">
            <w:pPr>
              <w:spacing w:line="360" w:lineRule="auto"/>
              <w:rPr>
                <w:sz w:val="24"/>
                <w:szCs w:val="24"/>
              </w:rPr>
            </w:pPr>
            <w:r w:rsidRPr="00AE716D">
              <w:rPr>
                <w:sz w:val="24"/>
                <w:szCs w:val="24"/>
              </w:rPr>
              <w:t xml:space="preserve">Systems theory is used throughout social work practice. It was first applied to practice in the1970’s and has continued to be used by social workers to help understand and analyse situations individuals and families face (Teater, 2020 p17). Pincus and Minchan (1973) identified four systems which social workers can consider when determining strategies for intervention which include change agent system, its identified that the social worker, local authorities and legislations influence what intervention is deemed the most appropriate to support (Teater, 2020. </w:t>
            </w:r>
            <w:r>
              <w:rPr>
                <w:sz w:val="24"/>
                <w:szCs w:val="24"/>
              </w:rPr>
              <w:t>p</w:t>
            </w:r>
            <w:r w:rsidRPr="00AE716D">
              <w:rPr>
                <w:sz w:val="24"/>
                <w:szCs w:val="24"/>
              </w:rPr>
              <w:t xml:space="preserve"> 21). Social workers are often seen as change agents, in which they ensure to work collaboratively with individuals and professionals to ensure to get the relevant support i in place. </w:t>
            </w:r>
            <w:r>
              <w:rPr>
                <w:sz w:val="24"/>
                <w:szCs w:val="24"/>
              </w:rPr>
              <w:t xml:space="preserve">I feel that in this case that the professionals were deemed the </w:t>
            </w:r>
            <w:r>
              <w:rPr>
                <w:sz w:val="24"/>
                <w:szCs w:val="24"/>
              </w:rPr>
              <w:lastRenderedPageBreak/>
              <w:t xml:space="preserve">most appropriate support due to the needs of case 1 not just the statutory services, but the third sector services such as the domestic abuse agency was better suited to support case 1. </w:t>
            </w:r>
          </w:p>
          <w:p w14:paraId="08BAD38F" w14:textId="159B54C4" w:rsidR="0058153F" w:rsidRDefault="0058153F" w:rsidP="0058153F">
            <w:pPr>
              <w:spacing w:line="360" w:lineRule="auto"/>
              <w:rPr>
                <w:sz w:val="24"/>
                <w:szCs w:val="24"/>
              </w:rPr>
            </w:pPr>
            <w:r>
              <w:rPr>
                <w:sz w:val="24"/>
                <w:szCs w:val="24"/>
              </w:rPr>
              <w:t xml:space="preserve">Although we can implement relevant support to case 1, she does not have to engage. Case 1 has autonomy and can make her own informed choices. I ensured to respect case 1 wishes, even though professionally I can see that this relationship can have implications on her mental wellbeing. The United Nations Declaration of Human Rights is embedded within all legislation and due regard must be given and respected, for example Article 8, “the right to respect for private and family life”. </w:t>
            </w:r>
            <w:r w:rsidR="001E5CD4">
              <w:rPr>
                <w:sz w:val="24"/>
                <w:szCs w:val="24"/>
              </w:rPr>
              <w:t xml:space="preserve">(legislation.gov.uk,2025). </w:t>
            </w:r>
            <w:r>
              <w:rPr>
                <w:sz w:val="24"/>
                <w:szCs w:val="24"/>
              </w:rPr>
              <w:t xml:space="preserve">Ongoing assessment will be completed as case 1 remains supported by CMHT. I will continue to monitor risks and support accordingly. </w:t>
            </w:r>
          </w:p>
          <w:p w14:paraId="0252D983" w14:textId="77777777" w:rsidR="0058153F" w:rsidRPr="00AE716D" w:rsidRDefault="0058153F" w:rsidP="0058153F">
            <w:pPr>
              <w:spacing w:line="360" w:lineRule="auto"/>
              <w:rPr>
                <w:sz w:val="24"/>
                <w:szCs w:val="24"/>
              </w:rPr>
            </w:pPr>
          </w:p>
          <w:p w14:paraId="3F6F31C9" w14:textId="77777777" w:rsidR="0058153F" w:rsidRPr="00AE716D" w:rsidRDefault="0058153F" w:rsidP="0058153F">
            <w:pPr>
              <w:spacing w:line="360" w:lineRule="auto"/>
              <w:rPr>
                <w:sz w:val="24"/>
                <w:szCs w:val="24"/>
              </w:rPr>
            </w:pPr>
          </w:p>
          <w:p w14:paraId="27D5B288" w14:textId="77777777" w:rsidR="0058153F" w:rsidRPr="00AE716D" w:rsidRDefault="0058153F" w:rsidP="0058153F">
            <w:pPr>
              <w:spacing w:line="360" w:lineRule="auto"/>
              <w:rPr>
                <w:sz w:val="24"/>
                <w:szCs w:val="24"/>
              </w:rPr>
            </w:pPr>
          </w:p>
          <w:p w14:paraId="785EE166" w14:textId="77777777" w:rsidR="0058153F" w:rsidRPr="00706BB5" w:rsidRDefault="0058153F">
            <w:pPr>
              <w:jc w:val="both"/>
              <w:rPr>
                <w:sz w:val="24"/>
                <w:szCs w:val="24"/>
              </w:rPr>
            </w:pP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0B55A91A" w:rsidR="00D3203C" w:rsidRDefault="001E5CD4" w:rsidP="00FF7EBB">
            <w:pPr>
              <w:jc w:val="both"/>
              <w:rPr>
                <w:i/>
                <w:sz w:val="24"/>
                <w:szCs w:val="24"/>
              </w:rPr>
            </w:pPr>
            <w:r>
              <w:rPr>
                <w:i/>
                <w:sz w:val="24"/>
                <w:szCs w:val="24"/>
              </w:rPr>
              <w:t xml:space="preserve">Word count: </w:t>
            </w:r>
            <w:r w:rsidR="00FF28D8">
              <w:rPr>
                <w:i/>
                <w:sz w:val="24"/>
                <w:szCs w:val="24"/>
              </w:rPr>
              <w:t>3814</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9FB86" w14:textId="77777777" w:rsidR="00D04CBB" w:rsidRDefault="00D04CBB">
      <w:r>
        <w:separator/>
      </w:r>
    </w:p>
  </w:endnote>
  <w:endnote w:type="continuationSeparator" w:id="0">
    <w:p w14:paraId="454DDF58" w14:textId="77777777" w:rsidR="00D04CBB" w:rsidRDefault="00D04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730F4" w14:textId="77777777" w:rsidR="00D04CBB" w:rsidRDefault="00D04CBB">
      <w:r>
        <w:separator/>
      </w:r>
    </w:p>
  </w:footnote>
  <w:footnote w:type="continuationSeparator" w:id="0">
    <w:p w14:paraId="40BCE9C5" w14:textId="77777777" w:rsidR="00D04CBB" w:rsidRDefault="00D04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4EDE"/>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DE7"/>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12F"/>
    <w:rsid w:val="00147DE3"/>
    <w:rsid w:val="00150794"/>
    <w:rsid w:val="00151DA6"/>
    <w:rsid w:val="001608C4"/>
    <w:rsid w:val="00164832"/>
    <w:rsid w:val="00171418"/>
    <w:rsid w:val="00175152"/>
    <w:rsid w:val="00175A59"/>
    <w:rsid w:val="00175F8C"/>
    <w:rsid w:val="001772BF"/>
    <w:rsid w:val="001772DE"/>
    <w:rsid w:val="0019496C"/>
    <w:rsid w:val="001961CF"/>
    <w:rsid w:val="001A59BB"/>
    <w:rsid w:val="001A607E"/>
    <w:rsid w:val="001A6A51"/>
    <w:rsid w:val="001A79C4"/>
    <w:rsid w:val="001B331A"/>
    <w:rsid w:val="001B4D62"/>
    <w:rsid w:val="001B777F"/>
    <w:rsid w:val="001C0237"/>
    <w:rsid w:val="001C0E74"/>
    <w:rsid w:val="001C4DB8"/>
    <w:rsid w:val="001C50B8"/>
    <w:rsid w:val="001D229F"/>
    <w:rsid w:val="001E2EB6"/>
    <w:rsid w:val="001E473E"/>
    <w:rsid w:val="001E5CD4"/>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1AA"/>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586"/>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A1B"/>
    <w:rsid w:val="003F1233"/>
    <w:rsid w:val="003F67A4"/>
    <w:rsid w:val="00400786"/>
    <w:rsid w:val="00401FDA"/>
    <w:rsid w:val="004046F0"/>
    <w:rsid w:val="0040668F"/>
    <w:rsid w:val="00411EF7"/>
    <w:rsid w:val="00412677"/>
    <w:rsid w:val="0042252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54AA"/>
    <w:rsid w:val="004E087B"/>
    <w:rsid w:val="004E44A4"/>
    <w:rsid w:val="004E7B8B"/>
    <w:rsid w:val="004E7BDD"/>
    <w:rsid w:val="004F1966"/>
    <w:rsid w:val="004F1E21"/>
    <w:rsid w:val="004F20CC"/>
    <w:rsid w:val="004F2542"/>
    <w:rsid w:val="004F4E33"/>
    <w:rsid w:val="004F740D"/>
    <w:rsid w:val="004F7B8F"/>
    <w:rsid w:val="00500748"/>
    <w:rsid w:val="005011D6"/>
    <w:rsid w:val="00502A14"/>
    <w:rsid w:val="005042F1"/>
    <w:rsid w:val="0050481B"/>
    <w:rsid w:val="005113D4"/>
    <w:rsid w:val="0051287D"/>
    <w:rsid w:val="00513C7D"/>
    <w:rsid w:val="0051605F"/>
    <w:rsid w:val="00521123"/>
    <w:rsid w:val="00521221"/>
    <w:rsid w:val="0052250B"/>
    <w:rsid w:val="005305C6"/>
    <w:rsid w:val="00540EEC"/>
    <w:rsid w:val="005414F4"/>
    <w:rsid w:val="00546187"/>
    <w:rsid w:val="00547075"/>
    <w:rsid w:val="00547B11"/>
    <w:rsid w:val="00557D77"/>
    <w:rsid w:val="00562EAA"/>
    <w:rsid w:val="00563B58"/>
    <w:rsid w:val="005640C4"/>
    <w:rsid w:val="0056684C"/>
    <w:rsid w:val="00574A0C"/>
    <w:rsid w:val="0057780F"/>
    <w:rsid w:val="0058153F"/>
    <w:rsid w:val="00581E0A"/>
    <w:rsid w:val="00586D89"/>
    <w:rsid w:val="005877C8"/>
    <w:rsid w:val="00587923"/>
    <w:rsid w:val="00592142"/>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492"/>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0C6"/>
    <w:rsid w:val="007A1F6A"/>
    <w:rsid w:val="007A4411"/>
    <w:rsid w:val="007A628F"/>
    <w:rsid w:val="007B0DE3"/>
    <w:rsid w:val="007B1BFD"/>
    <w:rsid w:val="007B6D92"/>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1039"/>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CFF"/>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697D"/>
    <w:rsid w:val="00B700AF"/>
    <w:rsid w:val="00B71A32"/>
    <w:rsid w:val="00B7502A"/>
    <w:rsid w:val="00B77305"/>
    <w:rsid w:val="00B774BD"/>
    <w:rsid w:val="00B82CC2"/>
    <w:rsid w:val="00B84A89"/>
    <w:rsid w:val="00B9256C"/>
    <w:rsid w:val="00B92BEF"/>
    <w:rsid w:val="00B94443"/>
    <w:rsid w:val="00B9689A"/>
    <w:rsid w:val="00B97056"/>
    <w:rsid w:val="00BA451A"/>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2C6"/>
    <w:rsid w:val="00CA7E6A"/>
    <w:rsid w:val="00CB258E"/>
    <w:rsid w:val="00CB3C8F"/>
    <w:rsid w:val="00CC02F1"/>
    <w:rsid w:val="00CC1122"/>
    <w:rsid w:val="00CC11A6"/>
    <w:rsid w:val="00CC135E"/>
    <w:rsid w:val="00CC7226"/>
    <w:rsid w:val="00CD0735"/>
    <w:rsid w:val="00CD1409"/>
    <w:rsid w:val="00CD45E3"/>
    <w:rsid w:val="00CD4771"/>
    <w:rsid w:val="00CD5089"/>
    <w:rsid w:val="00CD5D3F"/>
    <w:rsid w:val="00CD7E1F"/>
    <w:rsid w:val="00CE4BC4"/>
    <w:rsid w:val="00CE7DA2"/>
    <w:rsid w:val="00CF2F8A"/>
    <w:rsid w:val="00CF3DB3"/>
    <w:rsid w:val="00D0274B"/>
    <w:rsid w:val="00D04CBB"/>
    <w:rsid w:val="00D0503D"/>
    <w:rsid w:val="00D052BC"/>
    <w:rsid w:val="00D07026"/>
    <w:rsid w:val="00D146AE"/>
    <w:rsid w:val="00D22C8F"/>
    <w:rsid w:val="00D3203C"/>
    <w:rsid w:val="00D33491"/>
    <w:rsid w:val="00D33A84"/>
    <w:rsid w:val="00D3442D"/>
    <w:rsid w:val="00D36F00"/>
    <w:rsid w:val="00D4167F"/>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4D29"/>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0C35"/>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C28"/>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29E"/>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28D8"/>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58153F"/>
    <w:pPr>
      <w:overflowPunct/>
      <w:autoSpaceDE/>
      <w:autoSpaceDN/>
      <w:adjustRightInd/>
      <w:spacing w:after="160" w:line="259" w:lineRule="auto"/>
      <w:textAlignment w:val="auto"/>
    </w:pPr>
    <w:rPr>
      <w:rFonts w:ascii="Times New Roman" w:eastAsiaTheme="minorHAnsi" w:hAnsi="Times New Roman" w:cs="Times New Roman"/>
      <w:color w:val="auto"/>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3" ma:contentTypeDescription="Create a new document." ma:contentTypeScope="" ma:versionID="0f8667c337c632f1955f7f1465c04e4a">
  <xsd:schema xmlns:xsd="http://www.w3.org/2001/XMLSchema" xmlns:xs="http://www.w3.org/2001/XMLSchema" xmlns:p="http://schemas.microsoft.com/office/2006/metadata/properties" xmlns:ns2="2ec872c3-85f8-4ccc-9e70-3076f9915f1c" targetNamespace="http://schemas.microsoft.com/office/2006/metadata/properties" ma:root="true" ma:fieldsID="d21e980fc97fca048fbd41ea50865473" ns2:_="">
    <xsd:import namespace="2ec872c3-85f8-4ccc-9e70-3076f9915f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0A9EE9E4-7FD7-44BF-BAB9-D8410AA03B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FAAA30C1-91A3-4871-A18B-CD0AAF28B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4007</Words>
  <Characters>20115</Characters>
  <Application>Microsoft Office Word</Application>
  <DocSecurity>0</DocSecurity>
  <Lines>167</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Adelle M Maines</cp:lastModifiedBy>
  <cp:revision>33</cp:revision>
  <cp:lastPrinted>2020-02-11T19:20:00Z</cp:lastPrinted>
  <dcterms:created xsi:type="dcterms:W3CDTF">2024-06-27T07:52:00Z</dcterms:created>
  <dcterms:modified xsi:type="dcterms:W3CDTF">2025-02-19T11:37:00Z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