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auto"/>
          <w:kern w:val="2"/>
          <w:sz w:val="24"/>
          <w:szCs w:val="24"/>
          <w:lang w:eastAsia="en-US"/>
          <w14:ligatures w14:val="standardContextual"/>
        </w:rPr>
        <w:id w:val="80409147"/>
        <w:docPartObj>
          <w:docPartGallery w:val="Table of Contents"/>
          <w:docPartUnique/>
        </w:docPartObj>
      </w:sdtPr>
      <w:sdtEndPr>
        <w:rPr>
          <w:rFonts w:asciiTheme="minorHAnsi" w:hAnsiTheme="minorHAnsi" w:cstheme="minorBidi"/>
          <w:b/>
          <w:bCs/>
        </w:rPr>
      </w:sdtEndPr>
      <w:sdtContent>
        <w:p w14:paraId="7AEFDADB" w14:textId="2F5CF746" w:rsidR="00180F47" w:rsidRPr="00D31067" w:rsidRDefault="00180F47" w:rsidP="00D31067">
          <w:pPr>
            <w:pStyle w:val="TOCHeading"/>
            <w:spacing w:line="360" w:lineRule="auto"/>
            <w:rPr>
              <w:rFonts w:ascii="Arial" w:hAnsi="Arial" w:cs="Arial"/>
              <w:sz w:val="24"/>
              <w:szCs w:val="24"/>
            </w:rPr>
          </w:pPr>
        </w:p>
        <w:p w14:paraId="049E09AE" w14:textId="27FBA7BE" w:rsidR="00180F47" w:rsidRPr="006B2D3C" w:rsidRDefault="00180F47" w:rsidP="00F031D6">
          <w:pPr>
            <w:spacing w:line="360" w:lineRule="auto"/>
            <w:ind w:right="-283"/>
            <w:jc w:val="center"/>
            <w:rPr>
              <w:rFonts w:ascii="Arial" w:hAnsi="Arial" w:cs="Arial"/>
              <w:sz w:val="22"/>
              <w:szCs w:val="22"/>
            </w:rPr>
          </w:pPr>
        </w:p>
        <w:p w14:paraId="400FF171" w14:textId="77777777" w:rsidR="00180F47" w:rsidRPr="00AA26C4" w:rsidRDefault="00180F47" w:rsidP="00F031D6">
          <w:pPr>
            <w:spacing w:line="360" w:lineRule="auto"/>
            <w:ind w:right="-283"/>
            <w:jc w:val="center"/>
            <w:rPr>
              <w:rFonts w:ascii="Arial" w:hAnsi="Arial" w:cs="Arial"/>
              <w:sz w:val="28"/>
              <w:szCs w:val="28"/>
            </w:rPr>
          </w:pPr>
          <w:r w:rsidRPr="00AA26C4">
            <w:rPr>
              <w:rFonts w:ascii="Arial" w:hAnsi="Arial" w:cs="Arial"/>
              <w:sz w:val="28"/>
              <w:szCs w:val="28"/>
            </w:rPr>
            <w:t>MODULE NAME:  INTRODUCTION TO PHYSIOLOGY</w:t>
          </w:r>
        </w:p>
        <w:p w14:paraId="6E66464C" w14:textId="77777777" w:rsidR="00F031D6" w:rsidRPr="00AA26C4" w:rsidRDefault="00F031D6" w:rsidP="00F031D6">
          <w:pPr>
            <w:spacing w:line="360" w:lineRule="auto"/>
            <w:ind w:right="-283"/>
            <w:jc w:val="center"/>
            <w:rPr>
              <w:rFonts w:ascii="Arial" w:hAnsi="Arial" w:cs="Arial"/>
              <w:sz w:val="28"/>
              <w:szCs w:val="28"/>
            </w:rPr>
          </w:pPr>
          <w:r w:rsidRPr="00AA26C4">
            <w:rPr>
              <w:rFonts w:ascii="Arial" w:hAnsi="Arial" w:cs="Arial"/>
              <w:sz w:val="28"/>
              <w:szCs w:val="28"/>
            </w:rPr>
            <w:t>MODULE CODE: BMHP5023</w:t>
          </w:r>
        </w:p>
        <w:p w14:paraId="72C5F075" w14:textId="77777777" w:rsidR="00F031D6" w:rsidRPr="00AA26C4" w:rsidRDefault="00F031D6" w:rsidP="00F031D6">
          <w:pPr>
            <w:spacing w:line="360" w:lineRule="auto"/>
            <w:ind w:right="-283"/>
            <w:jc w:val="center"/>
            <w:rPr>
              <w:rFonts w:ascii="Arial" w:hAnsi="Arial" w:cs="Arial"/>
              <w:sz w:val="22"/>
              <w:szCs w:val="22"/>
            </w:rPr>
          </w:pPr>
        </w:p>
        <w:p w14:paraId="5DF5E782" w14:textId="71919930" w:rsidR="00F031D6" w:rsidRPr="00AA26C4" w:rsidRDefault="00F031D6" w:rsidP="00F031D6">
          <w:pPr>
            <w:spacing w:line="360" w:lineRule="auto"/>
            <w:ind w:right="-283"/>
            <w:jc w:val="center"/>
            <w:rPr>
              <w:rFonts w:ascii="Arial" w:hAnsi="Arial" w:cs="Arial"/>
            </w:rPr>
          </w:pPr>
          <w:r w:rsidRPr="00AA26C4">
            <w:rPr>
              <w:rFonts w:ascii="Arial" w:hAnsi="Arial" w:cs="Arial"/>
            </w:rPr>
            <w:t xml:space="preserve">ASSIGNMENT TITLE: CASE STUDY1 </w:t>
          </w:r>
          <w:r w:rsidR="00A345FD" w:rsidRPr="00AA26C4">
            <w:rPr>
              <w:rFonts w:ascii="Arial" w:hAnsi="Arial" w:cs="Arial"/>
            </w:rPr>
            <w:t xml:space="preserve">- </w:t>
          </w:r>
          <w:r w:rsidRPr="00AA26C4">
            <w:rPr>
              <w:rFonts w:ascii="Arial" w:hAnsi="Arial" w:cs="Arial"/>
            </w:rPr>
            <w:t>DIABETES</w:t>
          </w:r>
        </w:p>
        <w:p w14:paraId="2ED6543C" w14:textId="77777777" w:rsidR="00F031D6" w:rsidRPr="00AA26C4" w:rsidRDefault="00F031D6" w:rsidP="00F031D6">
          <w:pPr>
            <w:spacing w:line="360" w:lineRule="auto"/>
            <w:ind w:right="-283"/>
            <w:jc w:val="center"/>
            <w:rPr>
              <w:rFonts w:ascii="Arial" w:hAnsi="Arial" w:cs="Arial"/>
              <w:sz w:val="22"/>
              <w:szCs w:val="22"/>
            </w:rPr>
          </w:pPr>
        </w:p>
        <w:p w14:paraId="7C5EDDF1" w14:textId="77777777" w:rsidR="00F031D6" w:rsidRPr="00AA26C4" w:rsidRDefault="00F031D6" w:rsidP="00F031D6">
          <w:pPr>
            <w:spacing w:line="360" w:lineRule="auto"/>
            <w:ind w:right="-283"/>
            <w:jc w:val="center"/>
            <w:rPr>
              <w:rFonts w:ascii="Arial" w:hAnsi="Arial" w:cs="Arial"/>
              <w:sz w:val="28"/>
              <w:szCs w:val="28"/>
            </w:rPr>
          </w:pPr>
          <w:r w:rsidRPr="00AA26C4">
            <w:rPr>
              <w:rFonts w:ascii="Arial" w:hAnsi="Arial" w:cs="Arial"/>
              <w:sz w:val="28"/>
              <w:szCs w:val="28"/>
            </w:rPr>
            <w:t>STUDENT NAME: JENNIFER BASIL AKANG</w:t>
          </w:r>
        </w:p>
        <w:p w14:paraId="0C79BE0C" w14:textId="5E75500C" w:rsidR="00F031D6" w:rsidRPr="00AA26C4" w:rsidRDefault="00F031D6" w:rsidP="00F031D6">
          <w:pPr>
            <w:spacing w:line="360" w:lineRule="auto"/>
            <w:ind w:right="-283"/>
            <w:jc w:val="center"/>
            <w:rPr>
              <w:rFonts w:ascii="Arial" w:hAnsi="Arial" w:cs="Arial"/>
              <w:sz w:val="28"/>
              <w:szCs w:val="28"/>
            </w:rPr>
          </w:pPr>
          <w:r w:rsidRPr="00AA26C4">
            <w:rPr>
              <w:rFonts w:ascii="Arial" w:hAnsi="Arial" w:cs="Arial"/>
              <w:sz w:val="28"/>
              <w:szCs w:val="28"/>
            </w:rPr>
            <w:t>STUDENT NUMBER: 2439326</w:t>
          </w:r>
        </w:p>
        <w:p w14:paraId="082991C2" w14:textId="77777777" w:rsidR="00F031D6" w:rsidRPr="00AA26C4" w:rsidRDefault="00F031D6" w:rsidP="00F031D6">
          <w:pPr>
            <w:spacing w:line="360" w:lineRule="auto"/>
            <w:ind w:right="-283"/>
            <w:jc w:val="center"/>
            <w:rPr>
              <w:rFonts w:ascii="Arial" w:hAnsi="Arial" w:cs="Arial"/>
              <w:sz w:val="28"/>
              <w:szCs w:val="28"/>
            </w:rPr>
          </w:pPr>
        </w:p>
        <w:p w14:paraId="3EAE59B6" w14:textId="77777777" w:rsidR="00180F47" w:rsidRPr="00AA26C4" w:rsidRDefault="00180F47" w:rsidP="00F031D6">
          <w:pPr>
            <w:spacing w:line="360" w:lineRule="auto"/>
            <w:ind w:right="-283"/>
            <w:jc w:val="center"/>
            <w:rPr>
              <w:rFonts w:ascii="Arial" w:hAnsi="Arial" w:cs="Arial"/>
              <w:sz w:val="28"/>
              <w:szCs w:val="28"/>
            </w:rPr>
          </w:pPr>
          <w:r w:rsidRPr="00BA5513">
            <w:rPr>
              <w:rFonts w:ascii="Arial" w:hAnsi="Arial" w:cs="Arial"/>
            </w:rPr>
            <w:t>LECTURER’S</w:t>
          </w:r>
          <w:r w:rsidRPr="00AA26C4">
            <w:rPr>
              <w:rFonts w:ascii="Arial" w:hAnsi="Arial" w:cs="Arial"/>
              <w:sz w:val="28"/>
              <w:szCs w:val="28"/>
            </w:rPr>
            <w:t xml:space="preserve"> NAME: ROBERT NARTOWSKI</w:t>
          </w:r>
        </w:p>
        <w:p w14:paraId="43426950" w14:textId="44CDFA1F" w:rsidR="00180F47" w:rsidRPr="00AA26C4" w:rsidRDefault="00A90F36" w:rsidP="00F031D6">
          <w:pPr>
            <w:spacing w:line="360" w:lineRule="auto"/>
            <w:ind w:right="-283"/>
            <w:jc w:val="center"/>
            <w:rPr>
              <w:rFonts w:ascii="Arial" w:hAnsi="Arial" w:cs="Arial"/>
              <w:sz w:val="28"/>
              <w:szCs w:val="28"/>
            </w:rPr>
          </w:pPr>
          <w:r w:rsidRPr="00AA26C4">
            <w:rPr>
              <w:rFonts w:ascii="Arial" w:hAnsi="Arial" w:cs="Arial"/>
              <w:sz w:val="28"/>
              <w:szCs w:val="28"/>
            </w:rPr>
            <w:t xml:space="preserve">DUE </w:t>
          </w:r>
          <w:r w:rsidR="00180F47" w:rsidRPr="00AA26C4">
            <w:rPr>
              <w:rFonts w:ascii="Arial" w:hAnsi="Arial" w:cs="Arial"/>
              <w:sz w:val="28"/>
              <w:szCs w:val="28"/>
            </w:rPr>
            <w:t>DATE: 28/06/2026.</w:t>
          </w:r>
        </w:p>
        <w:p w14:paraId="3E2665AF" w14:textId="55449FB1" w:rsidR="00F031D6" w:rsidRPr="00F031D6" w:rsidRDefault="00180F47" w:rsidP="00F031D6">
          <w:pPr>
            <w:spacing w:line="360" w:lineRule="auto"/>
            <w:ind w:right="-283"/>
            <w:rPr>
              <w:rFonts w:ascii="Arial" w:hAnsi="Arial" w:cs="Arial"/>
              <w:sz w:val="22"/>
              <w:szCs w:val="22"/>
            </w:rPr>
          </w:pPr>
          <w:r w:rsidRPr="006B2D3C">
            <w:rPr>
              <w:rFonts w:ascii="Arial" w:hAnsi="Arial" w:cs="Arial"/>
              <w:sz w:val="22"/>
              <w:szCs w:val="22"/>
            </w:rPr>
            <w:t xml:space="preserve">                </w:t>
          </w:r>
        </w:p>
        <w:p w14:paraId="1F878817" w14:textId="77777777" w:rsidR="00180F47" w:rsidRDefault="00180F47">
          <w:pPr>
            <w:rPr>
              <w:rFonts w:asciiTheme="majorHAnsi" w:eastAsiaTheme="majorEastAsia" w:hAnsiTheme="majorHAnsi" w:cstheme="majorBidi"/>
              <w:color w:val="0F4761" w:themeColor="accent1" w:themeShade="BF"/>
              <w:kern w:val="0"/>
              <w:sz w:val="32"/>
              <w:szCs w:val="32"/>
              <w:lang w:eastAsia="en-GB"/>
              <w14:ligatures w14:val="none"/>
            </w:rPr>
          </w:pPr>
          <w:r>
            <w:br w:type="page"/>
          </w:r>
        </w:p>
        <w:p w14:paraId="3D0F817F" w14:textId="6165F57C" w:rsidR="0050425A" w:rsidRDefault="0050425A" w:rsidP="001209CB">
          <w:pPr>
            <w:pStyle w:val="Heading1"/>
          </w:pPr>
          <w:bookmarkStart w:id="0" w:name="_Toc233452174"/>
          <w:r>
            <w:lastRenderedPageBreak/>
            <w:t>Contents</w:t>
          </w:r>
          <w:bookmarkEnd w:id="0"/>
        </w:p>
        <w:p w14:paraId="68836822" w14:textId="335116A8" w:rsidR="00B257DA" w:rsidRDefault="005042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452174" w:history="1">
            <w:r w:rsidR="00B257DA" w:rsidRPr="00793F90">
              <w:rPr>
                <w:rStyle w:val="Hyperlink"/>
                <w:noProof/>
              </w:rPr>
              <w:t>Contents</w:t>
            </w:r>
            <w:r w:rsidR="00B257DA">
              <w:rPr>
                <w:noProof/>
                <w:webHidden/>
              </w:rPr>
              <w:tab/>
            </w:r>
            <w:r w:rsidR="00B257DA">
              <w:rPr>
                <w:noProof/>
                <w:webHidden/>
              </w:rPr>
              <w:fldChar w:fldCharType="begin"/>
            </w:r>
            <w:r w:rsidR="00B257DA">
              <w:rPr>
                <w:noProof/>
                <w:webHidden/>
              </w:rPr>
              <w:instrText xml:space="preserve"> PAGEREF _Toc233452174 \h </w:instrText>
            </w:r>
            <w:r w:rsidR="00B257DA">
              <w:rPr>
                <w:noProof/>
                <w:webHidden/>
              </w:rPr>
            </w:r>
            <w:r w:rsidR="00B257DA">
              <w:rPr>
                <w:noProof/>
                <w:webHidden/>
              </w:rPr>
              <w:fldChar w:fldCharType="separate"/>
            </w:r>
            <w:r w:rsidR="00B257DA">
              <w:rPr>
                <w:noProof/>
                <w:webHidden/>
              </w:rPr>
              <w:t>2</w:t>
            </w:r>
            <w:r w:rsidR="00B257DA">
              <w:rPr>
                <w:noProof/>
                <w:webHidden/>
              </w:rPr>
              <w:fldChar w:fldCharType="end"/>
            </w:r>
          </w:hyperlink>
        </w:p>
        <w:p w14:paraId="143ED76A" w14:textId="2E82D3EB" w:rsidR="00B257DA" w:rsidRDefault="00B257DA">
          <w:pPr>
            <w:pStyle w:val="TOC1"/>
            <w:tabs>
              <w:tab w:val="right" w:leader="dot" w:pos="9016"/>
            </w:tabs>
            <w:rPr>
              <w:rFonts w:eastAsiaTheme="minorEastAsia"/>
              <w:noProof/>
              <w:lang w:eastAsia="en-GB"/>
            </w:rPr>
          </w:pPr>
          <w:hyperlink w:anchor="_Toc233452175" w:history="1">
            <w:r w:rsidRPr="00793F90">
              <w:rPr>
                <w:rStyle w:val="Hyperlink"/>
                <w:noProof/>
              </w:rPr>
              <w:t>Introduction</w:t>
            </w:r>
            <w:r>
              <w:rPr>
                <w:noProof/>
                <w:webHidden/>
              </w:rPr>
              <w:tab/>
            </w:r>
            <w:r>
              <w:rPr>
                <w:noProof/>
                <w:webHidden/>
              </w:rPr>
              <w:fldChar w:fldCharType="begin"/>
            </w:r>
            <w:r>
              <w:rPr>
                <w:noProof/>
                <w:webHidden/>
              </w:rPr>
              <w:instrText xml:space="preserve"> PAGEREF _Toc233452175 \h </w:instrText>
            </w:r>
            <w:r>
              <w:rPr>
                <w:noProof/>
                <w:webHidden/>
              </w:rPr>
            </w:r>
            <w:r>
              <w:rPr>
                <w:noProof/>
                <w:webHidden/>
              </w:rPr>
              <w:fldChar w:fldCharType="separate"/>
            </w:r>
            <w:r>
              <w:rPr>
                <w:noProof/>
                <w:webHidden/>
              </w:rPr>
              <w:t>3</w:t>
            </w:r>
            <w:r>
              <w:rPr>
                <w:noProof/>
                <w:webHidden/>
              </w:rPr>
              <w:fldChar w:fldCharType="end"/>
            </w:r>
          </w:hyperlink>
        </w:p>
        <w:p w14:paraId="49DAC909" w14:textId="23AFB6E3" w:rsidR="00B257DA" w:rsidRDefault="00B257DA">
          <w:pPr>
            <w:pStyle w:val="TOC1"/>
            <w:tabs>
              <w:tab w:val="right" w:leader="dot" w:pos="9016"/>
            </w:tabs>
            <w:rPr>
              <w:rFonts w:eastAsiaTheme="minorEastAsia"/>
              <w:noProof/>
              <w:lang w:eastAsia="en-GB"/>
            </w:rPr>
          </w:pPr>
          <w:hyperlink w:anchor="_Toc233452176" w:history="1">
            <w:r w:rsidRPr="00793F90">
              <w:rPr>
                <w:rStyle w:val="Hyperlink"/>
                <w:noProof/>
              </w:rPr>
              <w:t>Risk factors of diabetes</w:t>
            </w:r>
            <w:r>
              <w:rPr>
                <w:noProof/>
                <w:webHidden/>
              </w:rPr>
              <w:tab/>
            </w:r>
            <w:r>
              <w:rPr>
                <w:noProof/>
                <w:webHidden/>
              </w:rPr>
              <w:fldChar w:fldCharType="begin"/>
            </w:r>
            <w:r>
              <w:rPr>
                <w:noProof/>
                <w:webHidden/>
              </w:rPr>
              <w:instrText xml:space="preserve"> PAGEREF _Toc233452176 \h </w:instrText>
            </w:r>
            <w:r>
              <w:rPr>
                <w:noProof/>
                <w:webHidden/>
              </w:rPr>
            </w:r>
            <w:r>
              <w:rPr>
                <w:noProof/>
                <w:webHidden/>
              </w:rPr>
              <w:fldChar w:fldCharType="separate"/>
            </w:r>
            <w:r>
              <w:rPr>
                <w:noProof/>
                <w:webHidden/>
              </w:rPr>
              <w:t>3</w:t>
            </w:r>
            <w:r>
              <w:rPr>
                <w:noProof/>
                <w:webHidden/>
              </w:rPr>
              <w:fldChar w:fldCharType="end"/>
            </w:r>
          </w:hyperlink>
        </w:p>
        <w:p w14:paraId="695F3BB4" w14:textId="77FF92A9" w:rsidR="00B257DA" w:rsidRDefault="00B257DA">
          <w:pPr>
            <w:pStyle w:val="TOC2"/>
            <w:tabs>
              <w:tab w:val="right" w:leader="dot" w:pos="9016"/>
            </w:tabs>
            <w:rPr>
              <w:rFonts w:eastAsiaTheme="minorEastAsia"/>
              <w:noProof/>
              <w:lang w:eastAsia="en-GB"/>
            </w:rPr>
          </w:pPr>
          <w:hyperlink w:anchor="_Toc233452177" w:history="1">
            <w:r w:rsidRPr="00793F90">
              <w:rPr>
                <w:rStyle w:val="Hyperlink"/>
                <w:noProof/>
              </w:rPr>
              <w:t>The purpose of this report</w:t>
            </w:r>
            <w:r>
              <w:rPr>
                <w:noProof/>
                <w:webHidden/>
              </w:rPr>
              <w:tab/>
            </w:r>
            <w:r>
              <w:rPr>
                <w:noProof/>
                <w:webHidden/>
              </w:rPr>
              <w:fldChar w:fldCharType="begin"/>
            </w:r>
            <w:r>
              <w:rPr>
                <w:noProof/>
                <w:webHidden/>
              </w:rPr>
              <w:instrText xml:space="preserve"> PAGEREF _Toc233452177 \h </w:instrText>
            </w:r>
            <w:r>
              <w:rPr>
                <w:noProof/>
                <w:webHidden/>
              </w:rPr>
            </w:r>
            <w:r>
              <w:rPr>
                <w:noProof/>
                <w:webHidden/>
              </w:rPr>
              <w:fldChar w:fldCharType="separate"/>
            </w:r>
            <w:r>
              <w:rPr>
                <w:noProof/>
                <w:webHidden/>
              </w:rPr>
              <w:t>3</w:t>
            </w:r>
            <w:r>
              <w:rPr>
                <w:noProof/>
                <w:webHidden/>
              </w:rPr>
              <w:fldChar w:fldCharType="end"/>
            </w:r>
          </w:hyperlink>
        </w:p>
        <w:p w14:paraId="058255A4" w14:textId="7C00D1E5" w:rsidR="00B257DA" w:rsidRDefault="00B257DA">
          <w:pPr>
            <w:pStyle w:val="TOC2"/>
            <w:tabs>
              <w:tab w:val="right" w:leader="dot" w:pos="9016"/>
            </w:tabs>
            <w:rPr>
              <w:rFonts w:eastAsiaTheme="minorEastAsia"/>
              <w:noProof/>
              <w:lang w:eastAsia="en-GB"/>
            </w:rPr>
          </w:pPr>
          <w:hyperlink w:anchor="_Toc233452178" w:history="1">
            <w:r w:rsidRPr="00793F90">
              <w:rPr>
                <w:rStyle w:val="Hyperlink"/>
                <w:noProof/>
              </w:rPr>
              <w:t>How oxygen and glucose produces energy through cell metabolism</w:t>
            </w:r>
            <w:r>
              <w:rPr>
                <w:noProof/>
                <w:webHidden/>
              </w:rPr>
              <w:tab/>
            </w:r>
            <w:r>
              <w:rPr>
                <w:noProof/>
                <w:webHidden/>
              </w:rPr>
              <w:fldChar w:fldCharType="begin"/>
            </w:r>
            <w:r>
              <w:rPr>
                <w:noProof/>
                <w:webHidden/>
              </w:rPr>
              <w:instrText xml:space="preserve"> PAGEREF _Toc233452178 \h </w:instrText>
            </w:r>
            <w:r>
              <w:rPr>
                <w:noProof/>
                <w:webHidden/>
              </w:rPr>
            </w:r>
            <w:r>
              <w:rPr>
                <w:noProof/>
                <w:webHidden/>
              </w:rPr>
              <w:fldChar w:fldCharType="separate"/>
            </w:r>
            <w:r>
              <w:rPr>
                <w:noProof/>
                <w:webHidden/>
              </w:rPr>
              <w:t>3</w:t>
            </w:r>
            <w:r>
              <w:rPr>
                <w:noProof/>
                <w:webHidden/>
              </w:rPr>
              <w:fldChar w:fldCharType="end"/>
            </w:r>
          </w:hyperlink>
        </w:p>
        <w:p w14:paraId="741C219B" w14:textId="67F2D279" w:rsidR="00B257DA" w:rsidRDefault="00B257DA">
          <w:pPr>
            <w:pStyle w:val="TOC2"/>
            <w:tabs>
              <w:tab w:val="right" w:leader="dot" w:pos="9016"/>
            </w:tabs>
            <w:rPr>
              <w:rFonts w:eastAsiaTheme="minorEastAsia"/>
              <w:noProof/>
              <w:lang w:eastAsia="en-GB"/>
            </w:rPr>
          </w:pPr>
          <w:hyperlink w:anchor="_Toc233452179" w:history="1">
            <w:r w:rsidRPr="00793F90">
              <w:rPr>
                <w:rStyle w:val="Hyperlink"/>
                <w:noProof/>
              </w:rPr>
              <w:t>How Recording and Tracking Blood Sugar Helps in Type 2 Diabetes</w:t>
            </w:r>
            <w:r>
              <w:rPr>
                <w:noProof/>
                <w:webHidden/>
              </w:rPr>
              <w:tab/>
            </w:r>
            <w:r>
              <w:rPr>
                <w:noProof/>
                <w:webHidden/>
              </w:rPr>
              <w:fldChar w:fldCharType="begin"/>
            </w:r>
            <w:r>
              <w:rPr>
                <w:noProof/>
                <w:webHidden/>
              </w:rPr>
              <w:instrText xml:space="preserve"> PAGEREF _Toc233452179 \h </w:instrText>
            </w:r>
            <w:r>
              <w:rPr>
                <w:noProof/>
                <w:webHidden/>
              </w:rPr>
            </w:r>
            <w:r>
              <w:rPr>
                <w:noProof/>
                <w:webHidden/>
              </w:rPr>
              <w:fldChar w:fldCharType="separate"/>
            </w:r>
            <w:r>
              <w:rPr>
                <w:noProof/>
                <w:webHidden/>
              </w:rPr>
              <w:t>5</w:t>
            </w:r>
            <w:r>
              <w:rPr>
                <w:noProof/>
                <w:webHidden/>
              </w:rPr>
              <w:fldChar w:fldCharType="end"/>
            </w:r>
          </w:hyperlink>
        </w:p>
        <w:p w14:paraId="76423DE0" w14:textId="21E077F2" w:rsidR="00B257DA" w:rsidRDefault="00B257DA">
          <w:pPr>
            <w:pStyle w:val="TOC2"/>
            <w:tabs>
              <w:tab w:val="right" w:leader="dot" w:pos="9016"/>
            </w:tabs>
            <w:rPr>
              <w:rFonts w:eastAsiaTheme="minorEastAsia"/>
              <w:noProof/>
              <w:lang w:eastAsia="en-GB"/>
            </w:rPr>
          </w:pPr>
          <w:hyperlink w:anchor="_Toc233452180" w:history="1">
            <w:r w:rsidRPr="00793F90">
              <w:rPr>
                <w:rStyle w:val="Hyperlink"/>
                <w:noProof/>
              </w:rPr>
              <w:t>What happens when blood sugar regulation fails</w:t>
            </w:r>
            <w:r>
              <w:rPr>
                <w:noProof/>
                <w:webHidden/>
              </w:rPr>
              <w:tab/>
            </w:r>
            <w:r>
              <w:rPr>
                <w:noProof/>
                <w:webHidden/>
              </w:rPr>
              <w:fldChar w:fldCharType="begin"/>
            </w:r>
            <w:r>
              <w:rPr>
                <w:noProof/>
                <w:webHidden/>
              </w:rPr>
              <w:instrText xml:space="preserve"> PAGEREF _Toc233452180 \h </w:instrText>
            </w:r>
            <w:r>
              <w:rPr>
                <w:noProof/>
                <w:webHidden/>
              </w:rPr>
            </w:r>
            <w:r>
              <w:rPr>
                <w:noProof/>
                <w:webHidden/>
              </w:rPr>
              <w:fldChar w:fldCharType="separate"/>
            </w:r>
            <w:r>
              <w:rPr>
                <w:noProof/>
                <w:webHidden/>
              </w:rPr>
              <w:t>6</w:t>
            </w:r>
            <w:r>
              <w:rPr>
                <w:noProof/>
                <w:webHidden/>
              </w:rPr>
              <w:fldChar w:fldCharType="end"/>
            </w:r>
          </w:hyperlink>
        </w:p>
        <w:p w14:paraId="664CC344" w14:textId="5AD8D5CD" w:rsidR="00B257DA" w:rsidRDefault="00B257DA">
          <w:pPr>
            <w:pStyle w:val="TOC2"/>
            <w:tabs>
              <w:tab w:val="right" w:leader="dot" w:pos="9016"/>
            </w:tabs>
            <w:rPr>
              <w:rFonts w:eastAsiaTheme="minorEastAsia"/>
              <w:noProof/>
              <w:lang w:eastAsia="en-GB"/>
            </w:rPr>
          </w:pPr>
          <w:hyperlink w:anchor="_Toc233452181" w:history="1">
            <w:r w:rsidRPr="00793F90">
              <w:rPr>
                <w:rStyle w:val="Hyperlink"/>
                <w:noProof/>
              </w:rPr>
              <w:t>How lifestyle factors affect glucose levels control</w:t>
            </w:r>
            <w:r>
              <w:rPr>
                <w:noProof/>
                <w:webHidden/>
              </w:rPr>
              <w:tab/>
            </w:r>
            <w:r>
              <w:rPr>
                <w:noProof/>
                <w:webHidden/>
              </w:rPr>
              <w:fldChar w:fldCharType="begin"/>
            </w:r>
            <w:r>
              <w:rPr>
                <w:noProof/>
                <w:webHidden/>
              </w:rPr>
              <w:instrText xml:space="preserve"> PAGEREF _Toc233452181 \h </w:instrText>
            </w:r>
            <w:r>
              <w:rPr>
                <w:noProof/>
                <w:webHidden/>
              </w:rPr>
            </w:r>
            <w:r>
              <w:rPr>
                <w:noProof/>
                <w:webHidden/>
              </w:rPr>
              <w:fldChar w:fldCharType="separate"/>
            </w:r>
            <w:r>
              <w:rPr>
                <w:noProof/>
                <w:webHidden/>
              </w:rPr>
              <w:t>6</w:t>
            </w:r>
            <w:r>
              <w:rPr>
                <w:noProof/>
                <w:webHidden/>
              </w:rPr>
              <w:fldChar w:fldCharType="end"/>
            </w:r>
          </w:hyperlink>
        </w:p>
        <w:p w14:paraId="29EC0283" w14:textId="4707AB00" w:rsidR="00B257DA" w:rsidRDefault="00B257DA">
          <w:pPr>
            <w:pStyle w:val="TOC1"/>
            <w:tabs>
              <w:tab w:val="right" w:leader="dot" w:pos="9016"/>
            </w:tabs>
            <w:rPr>
              <w:rFonts w:eastAsiaTheme="minorEastAsia"/>
              <w:noProof/>
              <w:lang w:eastAsia="en-GB"/>
            </w:rPr>
          </w:pPr>
          <w:hyperlink w:anchor="_Toc233452182" w:history="1">
            <w:r w:rsidRPr="00793F90">
              <w:rPr>
                <w:rStyle w:val="Hyperlink"/>
                <w:noProof/>
              </w:rPr>
              <w:t>Recommendations on how lifestyle changes could help improve the condition of Diabetics.</w:t>
            </w:r>
            <w:r>
              <w:rPr>
                <w:noProof/>
                <w:webHidden/>
              </w:rPr>
              <w:tab/>
            </w:r>
            <w:r>
              <w:rPr>
                <w:noProof/>
                <w:webHidden/>
              </w:rPr>
              <w:fldChar w:fldCharType="begin"/>
            </w:r>
            <w:r>
              <w:rPr>
                <w:noProof/>
                <w:webHidden/>
              </w:rPr>
              <w:instrText xml:space="preserve"> PAGEREF _Toc233452182 \h </w:instrText>
            </w:r>
            <w:r>
              <w:rPr>
                <w:noProof/>
                <w:webHidden/>
              </w:rPr>
            </w:r>
            <w:r>
              <w:rPr>
                <w:noProof/>
                <w:webHidden/>
              </w:rPr>
              <w:fldChar w:fldCharType="separate"/>
            </w:r>
            <w:r>
              <w:rPr>
                <w:noProof/>
                <w:webHidden/>
              </w:rPr>
              <w:t>7</w:t>
            </w:r>
            <w:r>
              <w:rPr>
                <w:noProof/>
                <w:webHidden/>
              </w:rPr>
              <w:fldChar w:fldCharType="end"/>
            </w:r>
          </w:hyperlink>
        </w:p>
        <w:p w14:paraId="5E292A43" w14:textId="5ABC7CFE" w:rsidR="00B257DA" w:rsidRDefault="00B257DA">
          <w:pPr>
            <w:pStyle w:val="TOC1"/>
            <w:tabs>
              <w:tab w:val="right" w:leader="dot" w:pos="9016"/>
            </w:tabs>
            <w:rPr>
              <w:rFonts w:eastAsiaTheme="minorEastAsia"/>
              <w:noProof/>
              <w:lang w:eastAsia="en-GB"/>
            </w:rPr>
          </w:pPr>
          <w:hyperlink w:anchor="_Toc233452183" w:history="1">
            <w:r w:rsidRPr="00793F90">
              <w:rPr>
                <w:rStyle w:val="Hyperlink"/>
                <w:noProof/>
              </w:rPr>
              <w:t>Conclusion</w:t>
            </w:r>
            <w:r>
              <w:rPr>
                <w:noProof/>
                <w:webHidden/>
              </w:rPr>
              <w:tab/>
            </w:r>
            <w:r>
              <w:rPr>
                <w:noProof/>
                <w:webHidden/>
              </w:rPr>
              <w:fldChar w:fldCharType="begin"/>
            </w:r>
            <w:r>
              <w:rPr>
                <w:noProof/>
                <w:webHidden/>
              </w:rPr>
              <w:instrText xml:space="preserve"> PAGEREF _Toc233452183 \h </w:instrText>
            </w:r>
            <w:r>
              <w:rPr>
                <w:noProof/>
                <w:webHidden/>
              </w:rPr>
            </w:r>
            <w:r>
              <w:rPr>
                <w:noProof/>
                <w:webHidden/>
              </w:rPr>
              <w:fldChar w:fldCharType="separate"/>
            </w:r>
            <w:r>
              <w:rPr>
                <w:noProof/>
                <w:webHidden/>
              </w:rPr>
              <w:t>8</w:t>
            </w:r>
            <w:r>
              <w:rPr>
                <w:noProof/>
                <w:webHidden/>
              </w:rPr>
              <w:fldChar w:fldCharType="end"/>
            </w:r>
          </w:hyperlink>
        </w:p>
        <w:p w14:paraId="6C4741E6" w14:textId="74E9A74C" w:rsidR="00B257DA" w:rsidRDefault="00B257DA" w:rsidP="0028224D">
          <w:pPr>
            <w:pStyle w:val="TOC2"/>
            <w:tabs>
              <w:tab w:val="right" w:leader="dot" w:pos="9016"/>
            </w:tabs>
            <w:ind w:left="0"/>
            <w:rPr>
              <w:rFonts w:eastAsiaTheme="minorEastAsia"/>
              <w:noProof/>
              <w:lang w:eastAsia="en-GB"/>
            </w:rPr>
          </w:pPr>
          <w:hyperlink w:anchor="_Toc233452184" w:history="1">
            <w:r w:rsidRPr="00793F90">
              <w:rPr>
                <w:rStyle w:val="Hyperlink"/>
                <w:noProof/>
              </w:rPr>
              <w:t>References</w:t>
            </w:r>
            <w:r>
              <w:rPr>
                <w:noProof/>
                <w:webHidden/>
              </w:rPr>
              <w:tab/>
            </w:r>
            <w:r>
              <w:rPr>
                <w:noProof/>
                <w:webHidden/>
              </w:rPr>
              <w:fldChar w:fldCharType="begin"/>
            </w:r>
            <w:r>
              <w:rPr>
                <w:noProof/>
                <w:webHidden/>
              </w:rPr>
              <w:instrText xml:space="preserve"> PAGEREF _Toc233452184 \h </w:instrText>
            </w:r>
            <w:r>
              <w:rPr>
                <w:noProof/>
                <w:webHidden/>
              </w:rPr>
            </w:r>
            <w:r>
              <w:rPr>
                <w:noProof/>
                <w:webHidden/>
              </w:rPr>
              <w:fldChar w:fldCharType="separate"/>
            </w:r>
            <w:r>
              <w:rPr>
                <w:noProof/>
                <w:webHidden/>
              </w:rPr>
              <w:t>9</w:t>
            </w:r>
            <w:r>
              <w:rPr>
                <w:noProof/>
                <w:webHidden/>
              </w:rPr>
              <w:fldChar w:fldCharType="end"/>
            </w:r>
          </w:hyperlink>
        </w:p>
        <w:p w14:paraId="16E7BDC8" w14:textId="01402970" w:rsidR="0050425A" w:rsidRDefault="0050425A">
          <w:r>
            <w:rPr>
              <w:b/>
              <w:bCs/>
            </w:rPr>
            <w:fldChar w:fldCharType="end"/>
          </w:r>
        </w:p>
      </w:sdtContent>
    </w:sdt>
    <w:p w14:paraId="6A8BF067" w14:textId="77777777" w:rsidR="00E83023" w:rsidRPr="006B2D3C" w:rsidRDefault="00E83023" w:rsidP="006B2D3C">
      <w:pPr>
        <w:spacing w:line="360" w:lineRule="auto"/>
        <w:ind w:right="-283"/>
        <w:rPr>
          <w:rFonts w:ascii="Arial" w:hAnsi="Arial" w:cs="Arial"/>
          <w:sz w:val="22"/>
          <w:szCs w:val="22"/>
        </w:rPr>
      </w:pPr>
    </w:p>
    <w:p w14:paraId="4D571CF5" w14:textId="77777777" w:rsidR="00C27B63" w:rsidRDefault="00C27B63" w:rsidP="006B2D3C">
      <w:pPr>
        <w:spacing w:line="360" w:lineRule="auto"/>
        <w:ind w:right="-283"/>
        <w:rPr>
          <w:rFonts w:ascii="Arial" w:hAnsi="Arial" w:cs="Arial"/>
          <w:sz w:val="22"/>
          <w:szCs w:val="22"/>
        </w:rPr>
      </w:pPr>
    </w:p>
    <w:p w14:paraId="43CDA595" w14:textId="77777777" w:rsidR="00C27B63" w:rsidRDefault="00C27B63" w:rsidP="006B2D3C">
      <w:pPr>
        <w:spacing w:line="360" w:lineRule="auto"/>
        <w:ind w:right="-283"/>
        <w:rPr>
          <w:rFonts w:ascii="Arial" w:hAnsi="Arial" w:cs="Arial"/>
          <w:sz w:val="22"/>
          <w:szCs w:val="22"/>
        </w:rPr>
      </w:pPr>
    </w:p>
    <w:p w14:paraId="58F4CD04" w14:textId="77777777" w:rsidR="00C27B63" w:rsidRDefault="00C27B63" w:rsidP="006B2D3C">
      <w:pPr>
        <w:spacing w:line="360" w:lineRule="auto"/>
        <w:ind w:right="-283"/>
        <w:rPr>
          <w:rFonts w:ascii="Arial" w:hAnsi="Arial" w:cs="Arial"/>
          <w:sz w:val="22"/>
          <w:szCs w:val="22"/>
        </w:rPr>
      </w:pPr>
    </w:p>
    <w:p w14:paraId="768654CD" w14:textId="77777777" w:rsidR="00C27B63" w:rsidRDefault="00C27B63" w:rsidP="006B2D3C">
      <w:pPr>
        <w:spacing w:line="360" w:lineRule="auto"/>
        <w:ind w:right="-283"/>
        <w:rPr>
          <w:rFonts w:ascii="Arial" w:hAnsi="Arial" w:cs="Arial"/>
          <w:sz w:val="22"/>
          <w:szCs w:val="22"/>
        </w:rPr>
      </w:pPr>
    </w:p>
    <w:p w14:paraId="5CA403BD" w14:textId="77777777" w:rsidR="00C27B63" w:rsidRDefault="00C27B63" w:rsidP="006B2D3C">
      <w:pPr>
        <w:spacing w:line="360" w:lineRule="auto"/>
        <w:ind w:right="-283"/>
        <w:rPr>
          <w:rFonts w:ascii="Arial" w:hAnsi="Arial" w:cs="Arial"/>
          <w:sz w:val="22"/>
          <w:szCs w:val="22"/>
        </w:rPr>
      </w:pPr>
    </w:p>
    <w:p w14:paraId="253B7B71" w14:textId="77777777" w:rsidR="00C27B63" w:rsidRDefault="00C27B63" w:rsidP="006B2D3C">
      <w:pPr>
        <w:spacing w:line="360" w:lineRule="auto"/>
        <w:ind w:right="-283"/>
        <w:rPr>
          <w:rFonts w:ascii="Arial" w:hAnsi="Arial" w:cs="Arial"/>
          <w:sz w:val="22"/>
          <w:szCs w:val="22"/>
        </w:rPr>
      </w:pPr>
    </w:p>
    <w:p w14:paraId="48843669" w14:textId="77777777" w:rsidR="00C27B63" w:rsidRDefault="00C27B63" w:rsidP="006B2D3C">
      <w:pPr>
        <w:spacing w:line="360" w:lineRule="auto"/>
        <w:ind w:right="-283"/>
        <w:rPr>
          <w:rFonts w:ascii="Arial" w:hAnsi="Arial" w:cs="Arial"/>
          <w:sz w:val="22"/>
          <w:szCs w:val="22"/>
        </w:rPr>
      </w:pPr>
    </w:p>
    <w:p w14:paraId="0670B277" w14:textId="77777777" w:rsidR="00C27B63" w:rsidRDefault="00C27B63" w:rsidP="006B2D3C">
      <w:pPr>
        <w:spacing w:line="360" w:lineRule="auto"/>
        <w:ind w:right="-283"/>
        <w:rPr>
          <w:rFonts w:ascii="Arial" w:hAnsi="Arial" w:cs="Arial"/>
          <w:sz w:val="22"/>
          <w:szCs w:val="22"/>
        </w:rPr>
      </w:pPr>
    </w:p>
    <w:p w14:paraId="10013CA6" w14:textId="77777777" w:rsidR="00C27B63" w:rsidRDefault="00C27B63" w:rsidP="006B2D3C">
      <w:pPr>
        <w:spacing w:line="360" w:lineRule="auto"/>
        <w:ind w:right="-283"/>
        <w:rPr>
          <w:rFonts w:ascii="Arial" w:hAnsi="Arial" w:cs="Arial"/>
          <w:sz w:val="22"/>
          <w:szCs w:val="22"/>
        </w:rPr>
      </w:pPr>
    </w:p>
    <w:p w14:paraId="4C543165" w14:textId="77777777" w:rsidR="00C27B63" w:rsidRDefault="00C27B63" w:rsidP="006B2D3C">
      <w:pPr>
        <w:spacing w:line="360" w:lineRule="auto"/>
        <w:ind w:right="-283"/>
        <w:rPr>
          <w:rFonts w:ascii="Arial" w:hAnsi="Arial" w:cs="Arial"/>
          <w:sz w:val="22"/>
          <w:szCs w:val="22"/>
        </w:rPr>
      </w:pPr>
    </w:p>
    <w:p w14:paraId="30D8DEA6" w14:textId="77777777" w:rsidR="00AB1501" w:rsidRDefault="00AB1501" w:rsidP="00AB1501">
      <w:pPr>
        <w:spacing w:line="360" w:lineRule="auto"/>
        <w:ind w:right="-283"/>
        <w:rPr>
          <w:rFonts w:ascii="Arial" w:hAnsi="Arial" w:cs="Arial"/>
          <w:sz w:val="22"/>
          <w:szCs w:val="22"/>
        </w:rPr>
      </w:pPr>
    </w:p>
    <w:p w14:paraId="2883E924" w14:textId="77777777" w:rsidR="00AB1501" w:rsidRDefault="00AB1501" w:rsidP="00AB1501">
      <w:pPr>
        <w:spacing w:line="360" w:lineRule="auto"/>
        <w:ind w:right="-283"/>
        <w:rPr>
          <w:rFonts w:ascii="Arial" w:hAnsi="Arial" w:cs="Arial"/>
          <w:sz w:val="22"/>
          <w:szCs w:val="22"/>
        </w:rPr>
      </w:pPr>
    </w:p>
    <w:p w14:paraId="2F7BE178" w14:textId="77777777" w:rsidR="00AB1501" w:rsidRDefault="00AB1501" w:rsidP="00AB1501">
      <w:pPr>
        <w:spacing w:line="360" w:lineRule="auto"/>
        <w:ind w:right="-283"/>
        <w:rPr>
          <w:rFonts w:ascii="Arial" w:hAnsi="Arial" w:cs="Arial"/>
          <w:sz w:val="22"/>
          <w:szCs w:val="22"/>
        </w:rPr>
      </w:pPr>
    </w:p>
    <w:p w14:paraId="6EBD80EA" w14:textId="3E857297" w:rsidR="004935CD" w:rsidRPr="00AB1501" w:rsidRDefault="004935CD" w:rsidP="00AB1501">
      <w:pPr>
        <w:pStyle w:val="Heading1"/>
        <w:rPr>
          <w:rFonts w:ascii="Arial" w:hAnsi="Arial" w:cs="Arial"/>
          <w:sz w:val="22"/>
          <w:szCs w:val="22"/>
        </w:rPr>
      </w:pPr>
      <w:bookmarkStart w:id="1" w:name="_Toc233452175"/>
      <w:r w:rsidRPr="006B2D3C">
        <w:lastRenderedPageBreak/>
        <w:t>Introduction</w:t>
      </w:r>
      <w:bookmarkEnd w:id="1"/>
    </w:p>
    <w:p w14:paraId="1AF94D7E" w14:textId="21904926" w:rsidR="00C304E1" w:rsidRPr="006B2D3C" w:rsidRDefault="004935CD" w:rsidP="00C601E8">
      <w:pPr>
        <w:spacing w:line="360" w:lineRule="auto"/>
        <w:ind w:right="-283"/>
        <w:jc w:val="both"/>
        <w:rPr>
          <w:rFonts w:ascii="Arial" w:hAnsi="Arial" w:cs="Arial"/>
          <w:sz w:val="22"/>
          <w:szCs w:val="22"/>
        </w:rPr>
      </w:pPr>
      <w:r w:rsidRPr="006B2D3C">
        <w:rPr>
          <w:rFonts w:ascii="Arial" w:hAnsi="Arial" w:cs="Arial"/>
          <w:sz w:val="22"/>
          <w:szCs w:val="22"/>
        </w:rPr>
        <w:t xml:space="preserve">Diabetes is a long-term health condition that affects how the body uses glucose (sugar) in the blood. Glucose is an important source of energy, but it needs insulin to move from the bloodstream into the body's cells. Insulin is a hormone produced by the pancreas. </w:t>
      </w:r>
      <w:r w:rsidR="00C601E8" w:rsidRPr="006B2D3C">
        <w:rPr>
          <w:rFonts w:ascii="Arial" w:hAnsi="Arial" w:cs="Arial"/>
          <w:sz w:val="22"/>
          <w:szCs w:val="22"/>
        </w:rPr>
        <w:t>According to Diabetes UK (2019)</w:t>
      </w:r>
      <w:r w:rsidR="00C601E8">
        <w:rPr>
          <w:rFonts w:ascii="Arial" w:hAnsi="Arial" w:cs="Arial"/>
          <w:sz w:val="22"/>
          <w:szCs w:val="22"/>
        </w:rPr>
        <w:t>, when</w:t>
      </w:r>
      <w:r w:rsidRPr="006B2D3C">
        <w:rPr>
          <w:rFonts w:ascii="Arial" w:hAnsi="Arial" w:cs="Arial"/>
          <w:sz w:val="22"/>
          <w:szCs w:val="22"/>
        </w:rPr>
        <w:t xml:space="preserve"> the body does not produce enough insulin or when the body cannot use insulin properly, blood sugar levels become too high</w:t>
      </w:r>
      <w:r w:rsidR="00C601E8">
        <w:rPr>
          <w:rFonts w:ascii="Arial" w:hAnsi="Arial" w:cs="Arial"/>
          <w:sz w:val="22"/>
          <w:szCs w:val="22"/>
        </w:rPr>
        <w:t>.</w:t>
      </w:r>
    </w:p>
    <w:p w14:paraId="3F52C1E2" w14:textId="487991CC" w:rsidR="00F83855" w:rsidRPr="006B2D3C" w:rsidRDefault="00BE4AD8" w:rsidP="00C601E8">
      <w:pPr>
        <w:pStyle w:val="Heading1"/>
        <w:jc w:val="both"/>
      </w:pPr>
      <w:bookmarkStart w:id="2" w:name="_Toc233452176"/>
      <w:r w:rsidRPr="006B2D3C">
        <w:t>Risk factors of diab</w:t>
      </w:r>
      <w:r w:rsidR="00470EA5" w:rsidRPr="006B2D3C">
        <w:t>etes</w:t>
      </w:r>
      <w:bookmarkEnd w:id="2"/>
      <w:r w:rsidR="00470EA5" w:rsidRPr="006B2D3C">
        <w:t xml:space="preserve"> </w:t>
      </w:r>
    </w:p>
    <w:p w14:paraId="4FF40092" w14:textId="36FB1B5B" w:rsidR="006E3EA5" w:rsidRPr="006B2D3C" w:rsidRDefault="006E3EA5" w:rsidP="00C601E8">
      <w:pPr>
        <w:spacing w:line="360" w:lineRule="auto"/>
        <w:ind w:right="-283"/>
        <w:jc w:val="both"/>
        <w:rPr>
          <w:rFonts w:ascii="Arial" w:hAnsi="Arial" w:cs="Arial"/>
          <w:sz w:val="22"/>
          <w:szCs w:val="22"/>
        </w:rPr>
      </w:pPr>
      <w:r w:rsidRPr="006E3EA5">
        <w:rPr>
          <w:rFonts w:ascii="Arial" w:hAnsi="Arial" w:cs="Arial"/>
          <w:sz w:val="22"/>
          <w:szCs w:val="22"/>
        </w:rPr>
        <w:t>Major risk factors for Type 2 diabetes include non</w:t>
      </w:r>
      <w:r w:rsidRPr="006E3EA5">
        <w:rPr>
          <w:rFonts w:ascii="Cambria Math" w:hAnsi="Cambria Math" w:cs="Cambria Math"/>
          <w:sz w:val="22"/>
          <w:szCs w:val="22"/>
        </w:rPr>
        <w:t>‑</w:t>
      </w:r>
      <w:r w:rsidRPr="006E3EA5">
        <w:rPr>
          <w:rFonts w:ascii="Arial" w:hAnsi="Arial" w:cs="Arial"/>
          <w:sz w:val="22"/>
          <w:szCs w:val="22"/>
        </w:rPr>
        <w:t>modifiable factors such as increasing age, family history and certain ethnicities, and modifiable factors including overweight/central obesity, physical inactivity, smoking, poor sleep and unhealthy diet; these increase insulin resistance or impair β</w:t>
      </w:r>
      <w:r w:rsidRPr="006E3EA5">
        <w:rPr>
          <w:rFonts w:ascii="Cambria Math" w:hAnsi="Cambria Math" w:cs="Cambria Math"/>
          <w:sz w:val="22"/>
          <w:szCs w:val="22"/>
        </w:rPr>
        <w:t>‑</w:t>
      </w:r>
      <w:r w:rsidRPr="006E3EA5">
        <w:rPr>
          <w:rFonts w:ascii="Arial" w:hAnsi="Arial" w:cs="Arial"/>
          <w:sz w:val="22"/>
          <w:szCs w:val="22"/>
        </w:rPr>
        <w:t>cell function and explain most preventable cases (Diabetes UK, 2024; NICE, 2026).</w:t>
      </w:r>
      <w:r w:rsidR="00C51AD0" w:rsidRPr="00C51AD0">
        <w:t xml:space="preserve"> </w:t>
      </w:r>
      <w:r w:rsidR="00C51AD0" w:rsidRPr="00C51AD0">
        <w:rPr>
          <w:rFonts w:ascii="Arial" w:hAnsi="Arial" w:cs="Arial"/>
          <w:sz w:val="22"/>
          <w:szCs w:val="22"/>
        </w:rPr>
        <w:t xml:space="preserve">People with prior gestational diabetes or polycystic ovary syndrome are at </w:t>
      </w:r>
      <w:r w:rsidR="00C601E8">
        <w:rPr>
          <w:rFonts w:ascii="Arial" w:hAnsi="Arial" w:cs="Arial"/>
          <w:sz w:val="22"/>
          <w:szCs w:val="22"/>
        </w:rPr>
        <w:t xml:space="preserve">a </w:t>
      </w:r>
      <w:r w:rsidR="00C51AD0" w:rsidRPr="00C51AD0">
        <w:rPr>
          <w:rFonts w:ascii="Arial" w:hAnsi="Arial" w:cs="Arial"/>
          <w:sz w:val="22"/>
          <w:szCs w:val="22"/>
        </w:rPr>
        <w:t>higher lifetime risk, and cardiometabolic comorbidities such as hypertension and dyslipidaemia commonly cluster with insulin resistance, further raising risk (NICE, 2026).</w:t>
      </w:r>
    </w:p>
    <w:p w14:paraId="7688ECB5" w14:textId="77777777" w:rsidR="00CF26F3" w:rsidRPr="006B2D3C" w:rsidRDefault="009B648A" w:rsidP="00C601E8">
      <w:pPr>
        <w:pStyle w:val="Heading2"/>
        <w:jc w:val="both"/>
      </w:pPr>
      <w:bookmarkStart w:id="3" w:name="_Toc233452177"/>
      <w:r w:rsidRPr="006B2D3C">
        <w:t>The purpose of this report</w:t>
      </w:r>
      <w:bookmarkEnd w:id="3"/>
    </w:p>
    <w:p w14:paraId="0E7A47C6" w14:textId="665A707C" w:rsidR="00CF26F3" w:rsidRDefault="00242F81" w:rsidP="00C601E8">
      <w:pPr>
        <w:spacing w:line="360" w:lineRule="auto"/>
        <w:ind w:right="-283"/>
        <w:jc w:val="both"/>
        <w:rPr>
          <w:rFonts w:ascii="Arial" w:hAnsi="Arial" w:cs="Arial"/>
          <w:sz w:val="22"/>
          <w:szCs w:val="22"/>
        </w:rPr>
      </w:pPr>
      <w:r w:rsidRPr="00242F81">
        <w:rPr>
          <w:rFonts w:ascii="Arial" w:hAnsi="Arial" w:cs="Arial"/>
          <w:sz w:val="22"/>
          <w:szCs w:val="22"/>
        </w:rPr>
        <w:t>This report aims to raise awareness of diabetes and to educate people with the condition about self</w:t>
      </w:r>
      <w:r w:rsidRPr="00242F81">
        <w:rPr>
          <w:rFonts w:ascii="Cambria Math" w:hAnsi="Cambria Math" w:cs="Cambria Math"/>
          <w:sz w:val="22"/>
          <w:szCs w:val="22"/>
        </w:rPr>
        <w:t>‑</w:t>
      </w:r>
      <w:r w:rsidRPr="00242F81">
        <w:rPr>
          <w:rFonts w:ascii="Arial" w:hAnsi="Arial" w:cs="Arial"/>
          <w:sz w:val="22"/>
          <w:szCs w:val="22"/>
        </w:rPr>
        <w:t>management strategies</w:t>
      </w:r>
      <w:r>
        <w:rPr>
          <w:rFonts w:ascii="Arial" w:hAnsi="Arial" w:cs="Arial"/>
          <w:sz w:val="22"/>
          <w:szCs w:val="22"/>
        </w:rPr>
        <w:t xml:space="preserve">, </w:t>
      </w:r>
      <w:r w:rsidRPr="00242F81">
        <w:rPr>
          <w:rFonts w:ascii="Arial" w:hAnsi="Arial" w:cs="Arial"/>
          <w:sz w:val="22"/>
          <w:szCs w:val="22"/>
        </w:rPr>
        <w:t>including blood</w:t>
      </w:r>
      <w:r w:rsidRPr="00242F81">
        <w:rPr>
          <w:rFonts w:ascii="Cambria Math" w:hAnsi="Cambria Math" w:cs="Cambria Math"/>
          <w:sz w:val="22"/>
          <w:szCs w:val="22"/>
        </w:rPr>
        <w:t>‑</w:t>
      </w:r>
      <w:r w:rsidRPr="00242F81">
        <w:rPr>
          <w:rFonts w:ascii="Arial" w:hAnsi="Arial" w:cs="Arial"/>
          <w:sz w:val="22"/>
          <w:szCs w:val="22"/>
        </w:rPr>
        <w:t>glucose monitoring, healthy eating, physical activity, medication adherence and regular check</w:t>
      </w:r>
      <w:r w:rsidRPr="00242F81">
        <w:rPr>
          <w:rFonts w:ascii="Cambria Math" w:hAnsi="Cambria Math" w:cs="Cambria Math"/>
          <w:sz w:val="22"/>
          <w:szCs w:val="22"/>
        </w:rPr>
        <w:t>‑</w:t>
      </w:r>
      <w:r w:rsidRPr="00242F81">
        <w:rPr>
          <w:rFonts w:ascii="Arial" w:hAnsi="Arial" w:cs="Arial"/>
          <w:sz w:val="22"/>
          <w:szCs w:val="22"/>
        </w:rPr>
        <w:t>ups</w:t>
      </w:r>
      <w:r>
        <w:rPr>
          <w:rFonts w:ascii="Arial" w:hAnsi="Arial" w:cs="Arial"/>
          <w:sz w:val="22"/>
          <w:szCs w:val="22"/>
        </w:rPr>
        <w:t xml:space="preserve">. These strategies help </w:t>
      </w:r>
      <w:r w:rsidRPr="00242F81">
        <w:rPr>
          <w:rFonts w:ascii="Arial" w:hAnsi="Arial" w:cs="Arial"/>
          <w:sz w:val="22"/>
          <w:szCs w:val="22"/>
        </w:rPr>
        <w:t>to reduce the risk of complications and improve quality of life (Association of British Clinical Diabetologists, 2021).</w:t>
      </w:r>
    </w:p>
    <w:p w14:paraId="0E6C9ACE" w14:textId="77777777" w:rsidR="0039391E" w:rsidRPr="006B2D3C" w:rsidRDefault="0039391E" w:rsidP="00C601E8">
      <w:pPr>
        <w:spacing w:line="360" w:lineRule="auto"/>
        <w:ind w:right="-283"/>
        <w:jc w:val="both"/>
        <w:rPr>
          <w:rFonts w:ascii="Arial" w:hAnsi="Arial" w:cs="Arial"/>
          <w:sz w:val="22"/>
          <w:szCs w:val="22"/>
        </w:rPr>
      </w:pPr>
    </w:p>
    <w:p w14:paraId="721C4902" w14:textId="4909F518" w:rsidR="0014436E" w:rsidRPr="006B2D3C" w:rsidRDefault="0014436E" w:rsidP="00C601E8">
      <w:pPr>
        <w:pStyle w:val="Heading2"/>
        <w:jc w:val="both"/>
      </w:pPr>
      <w:bookmarkStart w:id="4" w:name="_Toc233452178"/>
      <w:r w:rsidRPr="006B2D3C">
        <w:t xml:space="preserve">How oxygen and glucose </w:t>
      </w:r>
      <w:r w:rsidR="00C601E8">
        <w:t>produce</w:t>
      </w:r>
      <w:r w:rsidRPr="006B2D3C">
        <w:t xml:space="preserve"> energy through cell metabolism</w:t>
      </w:r>
      <w:bookmarkEnd w:id="4"/>
    </w:p>
    <w:p w14:paraId="3E96E48F" w14:textId="149A7B2A" w:rsidR="0056367A" w:rsidRPr="00720D3B" w:rsidRDefault="0056367A" w:rsidP="00C601E8">
      <w:pPr>
        <w:spacing w:line="360" w:lineRule="auto"/>
        <w:ind w:right="-283"/>
        <w:jc w:val="both"/>
        <w:rPr>
          <w:rFonts w:ascii="Arial" w:hAnsi="Arial" w:cs="Arial"/>
          <w:sz w:val="22"/>
          <w:szCs w:val="22"/>
        </w:rPr>
      </w:pPr>
      <w:r w:rsidRPr="00720D3B">
        <w:rPr>
          <w:rFonts w:ascii="Arial" w:hAnsi="Arial" w:cs="Arial"/>
          <w:sz w:val="22"/>
          <w:szCs w:val="22"/>
        </w:rPr>
        <w:t>Cellular metabolism converts the chemical energy in glucose into a usable form, adenosine triphosphate (ATP), through a coordinated sequence of enzymatic pathways</w:t>
      </w:r>
      <w:r>
        <w:rPr>
          <w:rFonts w:ascii="Arial" w:hAnsi="Arial" w:cs="Arial"/>
          <w:sz w:val="22"/>
          <w:szCs w:val="22"/>
        </w:rPr>
        <w:t>. U</w:t>
      </w:r>
      <w:r w:rsidRPr="00720D3B">
        <w:rPr>
          <w:rFonts w:ascii="Arial" w:hAnsi="Arial" w:cs="Arial"/>
          <w:sz w:val="22"/>
          <w:szCs w:val="22"/>
        </w:rPr>
        <w:t>nder aerobic conditions</w:t>
      </w:r>
      <w:r w:rsidR="00C601E8">
        <w:rPr>
          <w:rFonts w:ascii="Arial" w:hAnsi="Arial" w:cs="Arial"/>
          <w:sz w:val="22"/>
          <w:szCs w:val="22"/>
        </w:rPr>
        <w:t>,</w:t>
      </w:r>
      <w:r w:rsidRPr="00720D3B">
        <w:rPr>
          <w:rFonts w:ascii="Arial" w:hAnsi="Arial" w:cs="Arial"/>
          <w:sz w:val="22"/>
          <w:szCs w:val="22"/>
        </w:rPr>
        <w:t xml:space="preserve"> one molecule of glucose yields approximately 30</w:t>
      </w:r>
      <w:r>
        <w:rPr>
          <w:rFonts w:ascii="Arial" w:hAnsi="Arial" w:cs="Arial"/>
          <w:sz w:val="22"/>
          <w:szCs w:val="22"/>
        </w:rPr>
        <w:t>-</w:t>
      </w:r>
      <w:r w:rsidRPr="00720D3B">
        <w:rPr>
          <w:rFonts w:ascii="Arial" w:hAnsi="Arial" w:cs="Arial"/>
          <w:sz w:val="22"/>
          <w:szCs w:val="22"/>
        </w:rPr>
        <w:t>32 ATP</w:t>
      </w:r>
      <w:r>
        <w:rPr>
          <w:rFonts w:ascii="Arial" w:hAnsi="Arial" w:cs="Arial"/>
          <w:sz w:val="22"/>
          <w:szCs w:val="22"/>
        </w:rPr>
        <w:t xml:space="preserve"> </w:t>
      </w:r>
      <w:r w:rsidRPr="0010385F">
        <w:rPr>
          <w:rFonts w:ascii="Arial" w:hAnsi="Arial" w:cs="Arial"/>
          <w:sz w:val="22"/>
          <w:szCs w:val="22"/>
        </w:rPr>
        <w:t>(see Figure 1)</w:t>
      </w:r>
      <w:r w:rsidRPr="00720D3B">
        <w:rPr>
          <w:rFonts w:ascii="Arial" w:hAnsi="Arial" w:cs="Arial"/>
          <w:sz w:val="22"/>
          <w:szCs w:val="22"/>
        </w:rPr>
        <w:t xml:space="preserve"> as it is oxidised to carbon dioxide and water, whereas anaerobic metabolism produces far less ATP and generates lactate (Monash University, 2025; OpenStax, 2025). The process begins with glycolysis in the cytosol, where glucose is split into pyruvate with a small net ATP gain and production of reducing equivalents; pyruvate then enters mitochondria for the pyruvate dehydrogenase reaction and the Krebs (TCA) cycle, which supply electrons to the electron transport chain and drive oxidative phosphorylation. Each step is catalysed by specific enzymes whose activity determines flux through the pathway; enzyme regulation (by allosteric effectors, covalent modification and substrate availability) allows cells to match ATP production to demand. </w:t>
      </w:r>
      <w:r w:rsidRPr="00720D3B">
        <w:rPr>
          <w:rFonts w:ascii="Arial" w:hAnsi="Arial" w:cs="Arial"/>
          <w:sz w:val="22"/>
          <w:szCs w:val="22"/>
        </w:rPr>
        <w:lastRenderedPageBreak/>
        <w:t>Catabolic reactions break down carbohydrates, fats and proteins to release energy, while anabolic pathways use ATP to synthesise macromolecules needed for growth and repair; the balance between these pathways maintains cellular and whole</w:t>
      </w:r>
      <w:r w:rsidRPr="00720D3B">
        <w:rPr>
          <w:rFonts w:ascii="Cambria Math" w:hAnsi="Cambria Math" w:cs="Cambria Math"/>
          <w:sz w:val="22"/>
          <w:szCs w:val="22"/>
        </w:rPr>
        <w:t>‑</w:t>
      </w:r>
      <w:r w:rsidRPr="00720D3B">
        <w:rPr>
          <w:rFonts w:ascii="Arial" w:hAnsi="Arial" w:cs="Arial"/>
          <w:sz w:val="22"/>
          <w:szCs w:val="22"/>
        </w:rPr>
        <w:t>body energy homeostasis (National Institutes of Health, 2023).</w:t>
      </w:r>
    </w:p>
    <w:p w14:paraId="0552CFF7" w14:textId="77777777" w:rsidR="0056367A" w:rsidRPr="0056367A" w:rsidRDefault="0056367A" w:rsidP="00C601E8">
      <w:pPr>
        <w:spacing w:line="360" w:lineRule="auto"/>
        <w:ind w:right="-283"/>
        <w:jc w:val="both"/>
        <w:rPr>
          <w:rFonts w:ascii="Arial" w:hAnsi="Arial" w:cs="Arial"/>
          <w:sz w:val="22"/>
          <w:szCs w:val="22"/>
        </w:rPr>
      </w:pPr>
    </w:p>
    <w:p w14:paraId="4229CB43" w14:textId="237E3400" w:rsidR="0014436E" w:rsidRPr="0056367A" w:rsidRDefault="001C41D5" w:rsidP="00C601E8">
      <w:pPr>
        <w:spacing w:line="360" w:lineRule="auto"/>
        <w:ind w:right="-283"/>
        <w:jc w:val="both"/>
        <w:rPr>
          <w:rFonts w:ascii="Arial" w:hAnsi="Arial" w:cs="Arial"/>
          <w:sz w:val="22"/>
          <w:szCs w:val="22"/>
        </w:rPr>
      </w:pPr>
      <w:r w:rsidRPr="0056367A">
        <w:rPr>
          <w:rFonts w:ascii="Arial" w:hAnsi="Arial" w:cs="Arial"/>
          <w:sz w:val="22"/>
          <w:szCs w:val="22"/>
        </w:rPr>
        <w:t xml:space="preserve">Figure 1: </w:t>
      </w:r>
      <w:r w:rsidR="008340A5" w:rsidRPr="008340A5">
        <w:rPr>
          <w:rFonts w:ascii="Arial" w:hAnsi="Arial" w:cs="Arial"/>
          <w:sz w:val="22"/>
          <w:szCs w:val="22"/>
        </w:rPr>
        <w:t>Aerobic and anaerobic glucose metabolism</w:t>
      </w:r>
    </w:p>
    <w:p w14:paraId="0B7DA074" w14:textId="1522360F" w:rsidR="006B1919" w:rsidRDefault="0014436E" w:rsidP="00C601E8">
      <w:pPr>
        <w:spacing w:line="360" w:lineRule="auto"/>
        <w:ind w:right="-283"/>
        <w:jc w:val="both"/>
        <w:rPr>
          <w:rFonts w:ascii="Arial" w:hAnsi="Arial" w:cs="Arial"/>
          <w:b/>
          <w:bCs/>
          <w:sz w:val="22"/>
          <w:szCs w:val="22"/>
        </w:rPr>
      </w:pPr>
      <w:r w:rsidRPr="006B2D3C">
        <w:rPr>
          <w:rFonts w:ascii="Arial" w:hAnsi="Arial" w:cs="Arial"/>
          <w:noProof/>
          <w:sz w:val="22"/>
          <w:szCs w:val="22"/>
        </w:rPr>
        <w:drawing>
          <wp:inline distT="0" distB="0" distL="0" distR="0" wp14:anchorId="18C40637" wp14:editId="7D0E0F40">
            <wp:extent cx="5686919" cy="1073150"/>
            <wp:effectExtent l="19050" t="19050" r="28575" b="12700"/>
            <wp:docPr id="112082267" name="Picture 3" descr="alt-text: A graphic depicting glucose plus oxygen leads to carbon dioxide plus water plus energy. An image labeled glucose is at the far left-side of the graphic. To the right of this image is a plus symbol. To the right of the plus symbol is an image labeled oxygen. To the right of this image is an arrow pointing to the right. To the right of this arrow is an image labeled carbon dioxide. To the right of this image is a plus sign. To the right of the plus sign is an image labeled water. To the right of this image is a plus sign. To the right of this plus sign is a final image labeled ener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lt-text: A graphic depicting glucose plus oxygen leads to carbon dioxide plus water plus energy. An image labeled glucose is at the far left-side of the graphic. To the right of this image is a plus symbol. To the right of the plus symbol is an image labeled oxygen. To the right of this image is an arrow pointing to the right. To the right of this arrow is an image labeled carbon dioxide. To the right of this image is a plus sign. To the right of the plus sign is an image labeled water. To the right of this image is a plus sign. To the right of this plus sign is a final image labeled ener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07147" cy="1152449"/>
                    </a:xfrm>
                    <a:prstGeom prst="rect">
                      <a:avLst/>
                    </a:prstGeom>
                    <a:noFill/>
                    <a:ln w="3175">
                      <a:solidFill>
                        <a:schemeClr val="tx1"/>
                      </a:solidFill>
                    </a:ln>
                  </pic:spPr>
                </pic:pic>
              </a:graphicData>
            </a:graphic>
          </wp:inline>
        </w:drawing>
      </w:r>
    </w:p>
    <w:p w14:paraId="71023ED5" w14:textId="473665B8" w:rsidR="001C41D5" w:rsidRDefault="00804541" w:rsidP="00C601E8">
      <w:pPr>
        <w:spacing w:line="360" w:lineRule="auto"/>
        <w:ind w:right="-283"/>
        <w:jc w:val="both"/>
        <w:rPr>
          <w:rFonts w:ascii="Arial" w:hAnsi="Arial" w:cs="Arial"/>
          <w:sz w:val="22"/>
          <w:szCs w:val="22"/>
        </w:rPr>
      </w:pPr>
      <w:r>
        <w:rPr>
          <w:rFonts w:ascii="Arial" w:hAnsi="Arial" w:cs="Arial"/>
          <w:sz w:val="22"/>
          <w:szCs w:val="22"/>
        </w:rPr>
        <w:t xml:space="preserve">Adapted from </w:t>
      </w:r>
      <w:r w:rsidRPr="00804541">
        <w:rPr>
          <w:rFonts w:ascii="Arial" w:hAnsi="Arial" w:cs="Arial"/>
          <w:sz w:val="22"/>
          <w:szCs w:val="22"/>
        </w:rPr>
        <w:t>Monash University (2025) and OpenStax (2025)</w:t>
      </w:r>
    </w:p>
    <w:p w14:paraId="2651AF82" w14:textId="77777777" w:rsidR="008340A5" w:rsidRDefault="008340A5" w:rsidP="00C601E8">
      <w:pPr>
        <w:spacing w:line="360" w:lineRule="auto"/>
        <w:ind w:right="-283"/>
        <w:jc w:val="both"/>
        <w:rPr>
          <w:rFonts w:ascii="Arial" w:hAnsi="Arial" w:cs="Arial"/>
          <w:b/>
          <w:bCs/>
          <w:sz w:val="22"/>
          <w:szCs w:val="22"/>
        </w:rPr>
      </w:pPr>
    </w:p>
    <w:p w14:paraId="729A7882" w14:textId="5D1A87D1" w:rsidR="00720D3B" w:rsidRPr="006B2D3C" w:rsidRDefault="00720D3B" w:rsidP="00C601E8">
      <w:pPr>
        <w:spacing w:line="360" w:lineRule="auto"/>
        <w:ind w:right="-283"/>
        <w:jc w:val="both"/>
        <w:rPr>
          <w:rFonts w:ascii="Arial" w:hAnsi="Arial" w:cs="Arial"/>
          <w:sz w:val="22"/>
          <w:szCs w:val="22"/>
        </w:rPr>
      </w:pPr>
      <w:r w:rsidRPr="00720D3B">
        <w:rPr>
          <w:rFonts w:ascii="Arial" w:hAnsi="Arial" w:cs="Arial"/>
          <w:sz w:val="22"/>
          <w:szCs w:val="22"/>
        </w:rPr>
        <w:t>Oxygen is essential as the final electron acceptor in oxidative phosphorylation; without adequate oxygen, electron transport stalls, ATP yield falls, and cells rely on anaerobic glycolysis, increasing lactate and reducing metabolic efficiency. In tissues with high insulin sensitivity (skeletal muscle, adipose tissue), insulin promotes glucose uptake via GLUT4 translocation, supplying substrate for ATP generation; when insulin signalling is impaired, glucose uptake falls and intracellular substrate availability for ATP production is reduced. Over time, chronic hyperglycaemia and lipotoxicity can impair mitochondrial function and enzyme activity, contributing to fatigue, reduced exercise tolerance and other metabolic disturbances seen in diabetes. Enzymes and coenzymes (e.g., NAD+/NADH) are central to these redox reactions, and micronutrient deficiencies or oxidative stress can further compromise metabolic efficiency. Understanding these linked pathways clarifies why impaired insulin action in Type 2 diabetes not only raises blood glucose but also disrupts cellular energy production, with systemic consequences for organ function and patient symptoms (Monash University, 2025; OpenStax, 2025; National Institutes of Health, 2023).</w:t>
      </w:r>
    </w:p>
    <w:p w14:paraId="70C35A92" w14:textId="77777777" w:rsidR="00CC463A" w:rsidRDefault="00CC463A" w:rsidP="00C601E8">
      <w:pPr>
        <w:spacing w:line="360" w:lineRule="auto"/>
        <w:ind w:right="-283"/>
        <w:jc w:val="both"/>
        <w:rPr>
          <w:rFonts w:ascii="Arial" w:hAnsi="Arial" w:cs="Arial"/>
          <w:b/>
          <w:bCs/>
          <w:sz w:val="22"/>
          <w:szCs w:val="22"/>
        </w:rPr>
      </w:pPr>
    </w:p>
    <w:p w14:paraId="0D4C764A" w14:textId="77777777" w:rsidR="00720D3B" w:rsidRDefault="00720D3B" w:rsidP="00C601E8">
      <w:pPr>
        <w:spacing w:line="360" w:lineRule="auto"/>
        <w:ind w:right="-283"/>
        <w:jc w:val="both"/>
        <w:rPr>
          <w:rFonts w:ascii="Arial" w:hAnsi="Arial" w:cs="Arial"/>
          <w:b/>
          <w:bCs/>
          <w:sz w:val="22"/>
          <w:szCs w:val="22"/>
        </w:rPr>
      </w:pPr>
    </w:p>
    <w:p w14:paraId="6B4307AD" w14:textId="77777777" w:rsidR="00720D3B" w:rsidRDefault="00720D3B" w:rsidP="00C601E8">
      <w:pPr>
        <w:spacing w:line="360" w:lineRule="auto"/>
        <w:ind w:right="-283"/>
        <w:jc w:val="both"/>
        <w:rPr>
          <w:rFonts w:ascii="Arial" w:hAnsi="Arial" w:cs="Arial"/>
          <w:b/>
          <w:bCs/>
          <w:sz w:val="22"/>
          <w:szCs w:val="22"/>
        </w:rPr>
      </w:pPr>
    </w:p>
    <w:p w14:paraId="6A10783A" w14:textId="77777777" w:rsidR="00CC463A" w:rsidRPr="006B2D3C" w:rsidRDefault="00CC463A" w:rsidP="00C601E8">
      <w:pPr>
        <w:pStyle w:val="Heading2"/>
        <w:jc w:val="both"/>
      </w:pPr>
      <w:bookmarkStart w:id="5" w:name="_Toc233452179"/>
      <w:r w:rsidRPr="006B2D3C">
        <w:lastRenderedPageBreak/>
        <w:t>How Recording and Tracking Blood Sugar Helps in Type 2 Diabetes</w:t>
      </w:r>
      <w:bookmarkEnd w:id="5"/>
    </w:p>
    <w:p w14:paraId="3E7BABF8" w14:textId="523E55CC" w:rsidR="00F5384A" w:rsidRPr="00F5384A" w:rsidRDefault="00F5384A" w:rsidP="00C601E8">
      <w:pPr>
        <w:spacing w:line="360" w:lineRule="auto"/>
        <w:ind w:right="-283"/>
        <w:jc w:val="both"/>
        <w:rPr>
          <w:rFonts w:ascii="Arial" w:hAnsi="Arial" w:cs="Arial"/>
          <w:sz w:val="22"/>
          <w:szCs w:val="22"/>
        </w:rPr>
      </w:pPr>
      <w:r w:rsidRPr="00F5384A">
        <w:rPr>
          <w:rFonts w:ascii="Arial" w:hAnsi="Arial" w:cs="Arial"/>
          <w:sz w:val="22"/>
          <w:szCs w:val="22"/>
        </w:rPr>
        <w:t>Recording and tracking blood glucose is a cornerstone of effective Type 2 diabetes care because it converts otherwise invisible glycaemic variability into actionable information for both patients and clinicians (University of Oxford, 2025). Regular self</w:t>
      </w:r>
      <w:r w:rsidRPr="00F5384A">
        <w:rPr>
          <w:rFonts w:ascii="Cambria Math" w:hAnsi="Cambria Math" w:cs="Cambria Math"/>
          <w:sz w:val="22"/>
          <w:szCs w:val="22"/>
        </w:rPr>
        <w:t>‑</w:t>
      </w:r>
      <w:r w:rsidRPr="00F5384A">
        <w:rPr>
          <w:rFonts w:ascii="Arial" w:hAnsi="Arial" w:cs="Arial"/>
          <w:sz w:val="22"/>
          <w:szCs w:val="22"/>
        </w:rPr>
        <w:t>monitoring</w:t>
      </w:r>
      <w:r>
        <w:rPr>
          <w:rFonts w:ascii="Arial" w:hAnsi="Arial" w:cs="Arial"/>
          <w:sz w:val="22"/>
          <w:szCs w:val="22"/>
        </w:rPr>
        <w:t xml:space="preserve"> </w:t>
      </w:r>
      <w:r w:rsidRPr="00F5384A">
        <w:rPr>
          <w:rFonts w:ascii="Arial" w:hAnsi="Arial" w:cs="Arial"/>
          <w:sz w:val="22"/>
          <w:szCs w:val="22"/>
        </w:rPr>
        <w:t>via capillary finger</w:t>
      </w:r>
      <w:r w:rsidRPr="00F5384A">
        <w:rPr>
          <w:rFonts w:ascii="Cambria Math" w:hAnsi="Cambria Math" w:cs="Cambria Math"/>
          <w:sz w:val="22"/>
          <w:szCs w:val="22"/>
        </w:rPr>
        <w:t>‑</w:t>
      </w:r>
      <w:r w:rsidRPr="00F5384A">
        <w:rPr>
          <w:rFonts w:ascii="Arial" w:hAnsi="Arial" w:cs="Arial"/>
          <w:sz w:val="22"/>
          <w:szCs w:val="22"/>
        </w:rPr>
        <w:t>prick testing or continuous glucose monitoring (CGM)</w:t>
      </w:r>
      <w:r>
        <w:rPr>
          <w:rFonts w:ascii="Arial" w:hAnsi="Arial" w:cs="Arial"/>
          <w:sz w:val="22"/>
          <w:szCs w:val="22"/>
        </w:rPr>
        <w:t xml:space="preserve">, </w:t>
      </w:r>
      <w:r w:rsidRPr="00F5384A">
        <w:rPr>
          <w:rFonts w:ascii="Arial" w:hAnsi="Arial" w:cs="Arial"/>
          <w:sz w:val="22"/>
          <w:szCs w:val="22"/>
        </w:rPr>
        <w:t>reveals post</w:t>
      </w:r>
      <w:r w:rsidRPr="00F5384A">
        <w:rPr>
          <w:rFonts w:ascii="Cambria Math" w:hAnsi="Cambria Math" w:cs="Cambria Math"/>
          <w:sz w:val="22"/>
          <w:szCs w:val="22"/>
        </w:rPr>
        <w:t>‑</w:t>
      </w:r>
      <w:r w:rsidRPr="00F5384A">
        <w:rPr>
          <w:rFonts w:ascii="Arial" w:hAnsi="Arial" w:cs="Arial"/>
          <w:sz w:val="22"/>
          <w:szCs w:val="22"/>
        </w:rPr>
        <w:t>prandial excursions, nocturnal hypoglycaemia and day</w:t>
      </w:r>
      <w:r w:rsidRPr="00F5384A">
        <w:rPr>
          <w:rFonts w:ascii="Cambria Math" w:hAnsi="Cambria Math" w:cs="Cambria Math"/>
          <w:sz w:val="22"/>
          <w:szCs w:val="22"/>
        </w:rPr>
        <w:t>‑</w:t>
      </w:r>
      <w:r w:rsidRPr="00F5384A">
        <w:rPr>
          <w:rFonts w:ascii="Arial" w:hAnsi="Arial" w:cs="Arial"/>
          <w:sz w:val="22"/>
          <w:szCs w:val="22"/>
        </w:rPr>
        <w:t>to</w:t>
      </w:r>
      <w:r w:rsidRPr="00F5384A">
        <w:rPr>
          <w:rFonts w:ascii="Cambria Math" w:hAnsi="Cambria Math" w:cs="Cambria Math"/>
          <w:sz w:val="22"/>
          <w:szCs w:val="22"/>
        </w:rPr>
        <w:t>‑</w:t>
      </w:r>
      <w:r w:rsidRPr="00F5384A">
        <w:rPr>
          <w:rFonts w:ascii="Arial" w:hAnsi="Arial" w:cs="Arial"/>
          <w:sz w:val="22"/>
          <w:szCs w:val="22"/>
        </w:rPr>
        <w:t>day trends that a single clinic measurement cannot capture, while periodic HbA1c testing summarises average glycaemia over two to three months; using these measures together enables a comprehensive view of short</w:t>
      </w:r>
      <w:r w:rsidRPr="00F5384A">
        <w:rPr>
          <w:rFonts w:ascii="Cambria Math" w:hAnsi="Cambria Math" w:cs="Cambria Math"/>
          <w:sz w:val="22"/>
          <w:szCs w:val="22"/>
        </w:rPr>
        <w:t>‑</w:t>
      </w:r>
      <w:r w:rsidRPr="00F5384A">
        <w:rPr>
          <w:rFonts w:ascii="Arial" w:hAnsi="Arial" w:cs="Arial"/>
          <w:sz w:val="22"/>
          <w:szCs w:val="22"/>
        </w:rPr>
        <w:t xml:space="preserve"> and long</w:t>
      </w:r>
      <w:r w:rsidRPr="00F5384A">
        <w:rPr>
          <w:rFonts w:ascii="Cambria Math" w:hAnsi="Cambria Math" w:cs="Cambria Math"/>
          <w:sz w:val="22"/>
          <w:szCs w:val="22"/>
        </w:rPr>
        <w:t>‑</w:t>
      </w:r>
      <w:r w:rsidRPr="00F5384A">
        <w:rPr>
          <w:rFonts w:ascii="Arial" w:hAnsi="Arial" w:cs="Arial"/>
          <w:sz w:val="22"/>
          <w:szCs w:val="22"/>
        </w:rPr>
        <w:t>term control (ADA, n.d.; CDC, 2024). Making patterns visible helps patients link readings to behaviours such as meal composition, portion size, timing of physical activity, alcohol intake or missed medication, which supports timely self</w:t>
      </w:r>
      <w:r w:rsidRPr="00F5384A">
        <w:rPr>
          <w:rFonts w:ascii="Cambria Math" w:hAnsi="Cambria Math" w:cs="Cambria Math"/>
          <w:sz w:val="22"/>
          <w:szCs w:val="22"/>
        </w:rPr>
        <w:t>‑</w:t>
      </w:r>
      <w:r w:rsidRPr="00F5384A">
        <w:rPr>
          <w:rFonts w:ascii="Arial" w:hAnsi="Arial" w:cs="Arial"/>
          <w:sz w:val="22"/>
          <w:szCs w:val="22"/>
        </w:rPr>
        <w:t>management actions (for example, adjusting carbohydrate intake or planning a walk after a meal) and reduces the frequency and severity of symptomatic hyper</w:t>
      </w:r>
      <w:r w:rsidRPr="00F5384A">
        <w:rPr>
          <w:rFonts w:ascii="Cambria Math" w:hAnsi="Cambria Math" w:cs="Cambria Math"/>
          <w:sz w:val="22"/>
          <w:szCs w:val="22"/>
        </w:rPr>
        <w:t>‑</w:t>
      </w:r>
      <w:r w:rsidRPr="00F5384A">
        <w:rPr>
          <w:rFonts w:ascii="Arial" w:hAnsi="Arial" w:cs="Arial"/>
          <w:sz w:val="22"/>
          <w:szCs w:val="22"/>
        </w:rPr>
        <w:t xml:space="preserve"> or hypoglycaemia (Diabetes UK, 2017).</w:t>
      </w:r>
    </w:p>
    <w:p w14:paraId="2F561068" w14:textId="4585DA96" w:rsidR="00F5384A" w:rsidRPr="00F5384A" w:rsidRDefault="00F5384A" w:rsidP="00C601E8">
      <w:pPr>
        <w:spacing w:line="360" w:lineRule="auto"/>
        <w:ind w:right="-283"/>
        <w:jc w:val="both"/>
        <w:rPr>
          <w:rFonts w:ascii="Arial" w:hAnsi="Arial" w:cs="Arial"/>
          <w:sz w:val="22"/>
          <w:szCs w:val="22"/>
        </w:rPr>
      </w:pPr>
      <w:r w:rsidRPr="00F5384A">
        <w:rPr>
          <w:rFonts w:ascii="Arial" w:hAnsi="Arial" w:cs="Arial"/>
          <w:sz w:val="22"/>
          <w:szCs w:val="22"/>
        </w:rPr>
        <w:t>For clinicians, documented glucose records provide objective evidence to evaluate treatment effectiveness and to personalise therapy. Trend data allow safer intensification or de</w:t>
      </w:r>
      <w:r w:rsidRPr="00F5384A">
        <w:rPr>
          <w:rFonts w:ascii="Cambria Math" w:hAnsi="Cambria Math" w:cs="Cambria Math"/>
          <w:sz w:val="22"/>
          <w:szCs w:val="22"/>
        </w:rPr>
        <w:t>‑</w:t>
      </w:r>
      <w:r w:rsidRPr="00F5384A">
        <w:rPr>
          <w:rFonts w:ascii="Arial" w:hAnsi="Arial" w:cs="Arial"/>
          <w:sz w:val="22"/>
          <w:szCs w:val="22"/>
        </w:rPr>
        <w:t>intensification of medication, selection between oral agents and insulin, and identification of adherence or absorption issues that might otherwise be missed (NICE, 2024). CGM additionally offers alarms and trend arrows that improve safety for people at risk of hypoglycaemia and can reduce time spent in hypo</w:t>
      </w:r>
      <w:r w:rsidRPr="00F5384A">
        <w:rPr>
          <w:rFonts w:ascii="Cambria Math" w:hAnsi="Cambria Math" w:cs="Cambria Math"/>
          <w:sz w:val="22"/>
          <w:szCs w:val="22"/>
        </w:rPr>
        <w:t>‑</w:t>
      </w:r>
      <w:r w:rsidRPr="00F5384A">
        <w:rPr>
          <w:rFonts w:ascii="Arial" w:hAnsi="Arial" w:cs="Arial"/>
          <w:sz w:val="22"/>
          <w:szCs w:val="22"/>
        </w:rPr>
        <w:t xml:space="preserve"> or hyperglycaemic ranges compared with intermittent testing (ADA, n.d.; NICE, 2024). At the same time, routine recording supports structured reviews and shared decision</w:t>
      </w:r>
      <w:r w:rsidRPr="00F5384A">
        <w:rPr>
          <w:rFonts w:ascii="Cambria Math" w:hAnsi="Cambria Math" w:cs="Cambria Math"/>
          <w:sz w:val="22"/>
          <w:szCs w:val="22"/>
        </w:rPr>
        <w:t>‑</w:t>
      </w:r>
      <w:r w:rsidRPr="00F5384A">
        <w:rPr>
          <w:rFonts w:ascii="Arial" w:hAnsi="Arial" w:cs="Arial"/>
          <w:sz w:val="22"/>
          <w:szCs w:val="22"/>
        </w:rPr>
        <w:t>making</w:t>
      </w:r>
      <w:r w:rsidR="00270390">
        <w:rPr>
          <w:rFonts w:ascii="Arial" w:hAnsi="Arial" w:cs="Arial"/>
          <w:sz w:val="22"/>
          <w:szCs w:val="22"/>
        </w:rPr>
        <w:t>, so that</w:t>
      </w:r>
      <w:r w:rsidRPr="00F5384A">
        <w:rPr>
          <w:rFonts w:ascii="Arial" w:hAnsi="Arial" w:cs="Arial"/>
          <w:sz w:val="22"/>
          <w:szCs w:val="22"/>
        </w:rPr>
        <w:t xml:space="preserve"> clinicians and patients can agree </w:t>
      </w:r>
      <w:r w:rsidR="00C601E8">
        <w:rPr>
          <w:rFonts w:ascii="Arial" w:hAnsi="Arial" w:cs="Arial"/>
          <w:sz w:val="22"/>
          <w:szCs w:val="22"/>
        </w:rPr>
        <w:t xml:space="preserve">on </w:t>
      </w:r>
      <w:r w:rsidRPr="00F5384A">
        <w:rPr>
          <w:rFonts w:ascii="Arial" w:hAnsi="Arial" w:cs="Arial"/>
          <w:sz w:val="22"/>
          <w:szCs w:val="22"/>
        </w:rPr>
        <w:t>realistic HbA1c targets that balance complication risk against hypoglycaemia and quality</w:t>
      </w:r>
      <w:r w:rsidRPr="00F5384A">
        <w:rPr>
          <w:rFonts w:ascii="Cambria Math" w:hAnsi="Cambria Math" w:cs="Cambria Math"/>
          <w:sz w:val="22"/>
          <w:szCs w:val="22"/>
        </w:rPr>
        <w:t>‑</w:t>
      </w:r>
      <w:r w:rsidRPr="00F5384A">
        <w:rPr>
          <w:rFonts w:ascii="Arial" w:hAnsi="Arial" w:cs="Arial"/>
          <w:sz w:val="22"/>
          <w:szCs w:val="22"/>
        </w:rPr>
        <w:t>of</w:t>
      </w:r>
      <w:r w:rsidRPr="00F5384A">
        <w:rPr>
          <w:rFonts w:ascii="Cambria Math" w:hAnsi="Cambria Math" w:cs="Cambria Math"/>
          <w:sz w:val="22"/>
          <w:szCs w:val="22"/>
        </w:rPr>
        <w:t>‑</w:t>
      </w:r>
      <w:r w:rsidRPr="00F5384A">
        <w:rPr>
          <w:rFonts w:ascii="Arial" w:hAnsi="Arial" w:cs="Arial"/>
          <w:sz w:val="22"/>
          <w:szCs w:val="22"/>
        </w:rPr>
        <w:t>life considerations, using recorded data to judge progress.</w:t>
      </w:r>
    </w:p>
    <w:p w14:paraId="08F959F2" w14:textId="1C971233" w:rsidR="00CA7B50" w:rsidRPr="006B2D3C" w:rsidRDefault="00F5384A" w:rsidP="00C601E8">
      <w:pPr>
        <w:spacing w:line="360" w:lineRule="auto"/>
        <w:ind w:right="-283"/>
        <w:jc w:val="both"/>
        <w:rPr>
          <w:rFonts w:ascii="Arial" w:hAnsi="Arial" w:cs="Arial"/>
          <w:sz w:val="22"/>
          <w:szCs w:val="22"/>
        </w:rPr>
      </w:pPr>
      <w:r w:rsidRPr="00F5384A">
        <w:rPr>
          <w:rFonts w:ascii="Arial" w:hAnsi="Arial" w:cs="Arial"/>
          <w:sz w:val="22"/>
          <w:szCs w:val="22"/>
        </w:rPr>
        <w:t>There are system</w:t>
      </w:r>
      <w:r w:rsidRPr="00F5384A">
        <w:rPr>
          <w:rFonts w:ascii="Cambria Math" w:hAnsi="Cambria Math" w:cs="Cambria Math"/>
          <w:sz w:val="22"/>
          <w:szCs w:val="22"/>
        </w:rPr>
        <w:t>‑</w:t>
      </w:r>
      <w:r w:rsidRPr="00F5384A">
        <w:rPr>
          <w:rFonts w:ascii="Arial" w:hAnsi="Arial" w:cs="Arial"/>
          <w:sz w:val="22"/>
          <w:szCs w:val="22"/>
        </w:rPr>
        <w:t>level benefits too</w:t>
      </w:r>
      <w:r w:rsidR="007C632B">
        <w:rPr>
          <w:rFonts w:ascii="Arial" w:hAnsi="Arial" w:cs="Arial"/>
          <w:sz w:val="22"/>
          <w:szCs w:val="22"/>
        </w:rPr>
        <w:t xml:space="preserve">, these </w:t>
      </w:r>
      <w:r w:rsidR="00C601E8">
        <w:rPr>
          <w:rFonts w:ascii="Arial" w:hAnsi="Arial" w:cs="Arial"/>
          <w:sz w:val="22"/>
          <w:szCs w:val="22"/>
        </w:rPr>
        <w:t>allow</w:t>
      </w:r>
      <w:r w:rsidR="007C632B">
        <w:rPr>
          <w:rFonts w:ascii="Arial" w:hAnsi="Arial" w:cs="Arial"/>
          <w:sz w:val="22"/>
          <w:szCs w:val="22"/>
        </w:rPr>
        <w:t xml:space="preserve"> for</w:t>
      </w:r>
      <w:r w:rsidRPr="00F5384A">
        <w:rPr>
          <w:rFonts w:ascii="Arial" w:hAnsi="Arial" w:cs="Arial"/>
          <w:sz w:val="22"/>
          <w:szCs w:val="22"/>
        </w:rPr>
        <w:t xml:space="preserve"> aggregated monitoring data feed audits, service evaluation and prevention programmes, helping to identify high</w:t>
      </w:r>
      <w:r w:rsidRPr="00F5384A">
        <w:rPr>
          <w:rFonts w:ascii="Cambria Math" w:hAnsi="Cambria Math" w:cs="Cambria Math"/>
          <w:sz w:val="22"/>
          <w:szCs w:val="22"/>
        </w:rPr>
        <w:t>‑</w:t>
      </w:r>
      <w:r w:rsidRPr="00F5384A">
        <w:rPr>
          <w:rFonts w:ascii="Arial" w:hAnsi="Arial" w:cs="Arial"/>
          <w:sz w:val="22"/>
          <w:szCs w:val="22"/>
        </w:rPr>
        <w:t>risk populations and to target lifestyle interventions that reduce progression from prediabetes to Type 2 diabetes (WHO, 2023; CDC, 2024). However, monitoring is effective only when paired with education and an agreed action plan; unstructured or excessive testing without interpretation can increase anxiety and cost without improving outcomes. In summary, combining regular short</w:t>
      </w:r>
      <w:r w:rsidRPr="00F5384A">
        <w:rPr>
          <w:rFonts w:ascii="Cambria Math" w:hAnsi="Cambria Math" w:cs="Cambria Math"/>
          <w:sz w:val="22"/>
          <w:szCs w:val="22"/>
        </w:rPr>
        <w:t>‑</w:t>
      </w:r>
      <w:r w:rsidRPr="00F5384A">
        <w:rPr>
          <w:rFonts w:ascii="Arial" w:hAnsi="Arial" w:cs="Arial"/>
          <w:sz w:val="22"/>
          <w:szCs w:val="22"/>
        </w:rPr>
        <w:t>term monitoring (capillary checks or CGM) with periodic HbA1c measurement, supported by patient education and clinician review, produces complementary, actionable information that improves individual care decisions, enhances safety and helps prevent long</w:t>
      </w:r>
      <w:r w:rsidRPr="00F5384A">
        <w:rPr>
          <w:rFonts w:ascii="Cambria Math" w:hAnsi="Cambria Math" w:cs="Cambria Math"/>
          <w:sz w:val="22"/>
          <w:szCs w:val="22"/>
        </w:rPr>
        <w:t>‑</w:t>
      </w:r>
      <w:r w:rsidRPr="00F5384A">
        <w:rPr>
          <w:rFonts w:ascii="Arial" w:hAnsi="Arial" w:cs="Arial"/>
          <w:sz w:val="22"/>
          <w:szCs w:val="22"/>
        </w:rPr>
        <w:t>term complications (University of Oxford, 2025; Diabetes UK, 2017; NICE, 2024).</w:t>
      </w:r>
    </w:p>
    <w:p w14:paraId="17FADD0A" w14:textId="74234301" w:rsidR="008F0DCB" w:rsidRPr="006B2D3C" w:rsidRDefault="002D5BD4" w:rsidP="00C601E8">
      <w:pPr>
        <w:pStyle w:val="Heading2"/>
        <w:jc w:val="both"/>
      </w:pPr>
      <w:bookmarkStart w:id="6" w:name="_Toc233452180"/>
      <w:r w:rsidRPr="006B2D3C">
        <w:lastRenderedPageBreak/>
        <w:t>What happen</w:t>
      </w:r>
      <w:r w:rsidR="00CD2C95" w:rsidRPr="006B2D3C">
        <w:t>s</w:t>
      </w:r>
      <w:r w:rsidRPr="006B2D3C">
        <w:t xml:space="preserve"> when </w:t>
      </w:r>
      <w:r w:rsidR="00856E6D" w:rsidRPr="006B2D3C">
        <w:t xml:space="preserve">blood sugar regulation </w:t>
      </w:r>
      <w:r w:rsidR="00B41C84" w:rsidRPr="006B2D3C">
        <w:t>fail</w:t>
      </w:r>
      <w:r w:rsidR="00834F39" w:rsidRPr="006B2D3C">
        <w:t>s</w:t>
      </w:r>
      <w:bookmarkEnd w:id="6"/>
    </w:p>
    <w:p w14:paraId="07337916" w14:textId="527F3C35" w:rsidR="00B41C84" w:rsidRPr="006B2D3C" w:rsidRDefault="00CB65CE" w:rsidP="00C601E8">
      <w:pPr>
        <w:spacing w:line="360" w:lineRule="auto"/>
        <w:ind w:right="-283"/>
        <w:jc w:val="both"/>
        <w:rPr>
          <w:rFonts w:ascii="Arial" w:hAnsi="Arial" w:cs="Arial"/>
          <w:sz w:val="22"/>
          <w:szCs w:val="22"/>
        </w:rPr>
      </w:pPr>
      <w:r w:rsidRPr="00CB65CE">
        <w:rPr>
          <w:rFonts w:ascii="Arial" w:hAnsi="Arial" w:cs="Arial"/>
          <w:sz w:val="22"/>
          <w:szCs w:val="22"/>
        </w:rPr>
        <w:t>Blood</w:t>
      </w:r>
      <w:r w:rsidRPr="00CB65CE">
        <w:rPr>
          <w:rFonts w:ascii="Cambria Math" w:hAnsi="Cambria Math" w:cs="Cambria Math"/>
          <w:sz w:val="22"/>
          <w:szCs w:val="22"/>
        </w:rPr>
        <w:t>‑</w:t>
      </w:r>
      <w:r w:rsidRPr="00CB65CE">
        <w:rPr>
          <w:rFonts w:ascii="Arial" w:hAnsi="Arial" w:cs="Arial"/>
          <w:sz w:val="22"/>
          <w:szCs w:val="22"/>
        </w:rPr>
        <w:t>glucose homeostasis depends on insulin secretion by pancreatic β</w:t>
      </w:r>
      <w:r w:rsidRPr="00CB65CE">
        <w:rPr>
          <w:rFonts w:ascii="Cambria Math" w:hAnsi="Cambria Math" w:cs="Cambria Math"/>
          <w:sz w:val="22"/>
          <w:szCs w:val="22"/>
        </w:rPr>
        <w:t>‑</w:t>
      </w:r>
      <w:r w:rsidRPr="00CB65CE">
        <w:rPr>
          <w:rFonts w:ascii="Arial" w:hAnsi="Arial" w:cs="Arial"/>
          <w:sz w:val="22"/>
          <w:szCs w:val="22"/>
        </w:rPr>
        <w:t>cells and on normal tissue responsiveness to insulin</w:t>
      </w:r>
      <w:r w:rsidR="0012482C">
        <w:rPr>
          <w:rFonts w:ascii="Arial" w:hAnsi="Arial" w:cs="Arial"/>
          <w:sz w:val="22"/>
          <w:szCs w:val="22"/>
        </w:rPr>
        <w:t>. W</w:t>
      </w:r>
      <w:r w:rsidRPr="00CB65CE">
        <w:rPr>
          <w:rFonts w:ascii="Arial" w:hAnsi="Arial" w:cs="Arial"/>
          <w:sz w:val="22"/>
          <w:szCs w:val="22"/>
        </w:rPr>
        <w:t>hen either insulin production falls (Type 1 diabetes) or peripheral tissues become insulin resistant (Type 2 diabetes), glucose uptake into cells is impaired</w:t>
      </w:r>
      <w:r w:rsidR="00C601E8">
        <w:rPr>
          <w:rFonts w:ascii="Arial" w:hAnsi="Arial" w:cs="Arial"/>
          <w:sz w:val="22"/>
          <w:szCs w:val="22"/>
        </w:rPr>
        <w:t>,</w:t>
      </w:r>
      <w:r w:rsidRPr="00CB65CE">
        <w:rPr>
          <w:rFonts w:ascii="Arial" w:hAnsi="Arial" w:cs="Arial"/>
          <w:sz w:val="22"/>
          <w:szCs w:val="22"/>
        </w:rPr>
        <w:t xml:space="preserve"> and blood glucose rises, causing acute metabolic disturbance and, if persistent, long</w:t>
      </w:r>
      <w:r w:rsidRPr="00CB65CE">
        <w:rPr>
          <w:rFonts w:ascii="Cambria Math" w:hAnsi="Cambria Math" w:cs="Cambria Math"/>
          <w:sz w:val="22"/>
          <w:szCs w:val="22"/>
        </w:rPr>
        <w:t>‑</w:t>
      </w:r>
      <w:r w:rsidRPr="00CB65CE">
        <w:rPr>
          <w:rFonts w:ascii="Arial" w:hAnsi="Arial" w:cs="Arial"/>
          <w:sz w:val="22"/>
          <w:szCs w:val="22"/>
        </w:rPr>
        <w:t>term organ damage (NCBI, 2024; WHO, 2023). In Type 1 diabetes</w:t>
      </w:r>
      <w:r w:rsidR="00993CF4">
        <w:rPr>
          <w:rFonts w:ascii="Arial" w:hAnsi="Arial" w:cs="Arial"/>
          <w:sz w:val="22"/>
          <w:szCs w:val="22"/>
        </w:rPr>
        <w:t>,</w:t>
      </w:r>
      <w:r w:rsidRPr="00CB65CE">
        <w:rPr>
          <w:rFonts w:ascii="Arial" w:hAnsi="Arial" w:cs="Arial"/>
          <w:sz w:val="22"/>
          <w:szCs w:val="22"/>
        </w:rPr>
        <w:t xml:space="preserve"> autoimmune destruction of β</w:t>
      </w:r>
      <w:r w:rsidRPr="00CB65CE">
        <w:rPr>
          <w:rFonts w:ascii="Cambria Math" w:hAnsi="Cambria Math" w:cs="Cambria Math"/>
          <w:sz w:val="22"/>
          <w:szCs w:val="22"/>
        </w:rPr>
        <w:t>‑</w:t>
      </w:r>
      <w:r w:rsidRPr="00CB65CE">
        <w:rPr>
          <w:rFonts w:ascii="Arial" w:hAnsi="Arial" w:cs="Arial"/>
          <w:sz w:val="22"/>
          <w:szCs w:val="22"/>
        </w:rPr>
        <w:t>cells leads to little or no endogenous insulin and requires lifelong insulin replacement, whereas in Type 2 diabetes</w:t>
      </w:r>
      <w:r w:rsidR="00C601E8">
        <w:rPr>
          <w:rFonts w:ascii="Arial" w:hAnsi="Arial" w:cs="Arial"/>
          <w:sz w:val="22"/>
          <w:szCs w:val="22"/>
        </w:rPr>
        <w:t>,</w:t>
      </w:r>
      <w:r w:rsidRPr="00CB65CE">
        <w:rPr>
          <w:rFonts w:ascii="Arial" w:hAnsi="Arial" w:cs="Arial"/>
          <w:sz w:val="22"/>
          <w:szCs w:val="22"/>
        </w:rPr>
        <w:t xml:space="preserve"> a combination of insulin resistance and progressive β</w:t>
      </w:r>
      <w:r w:rsidRPr="00CB65CE">
        <w:rPr>
          <w:rFonts w:ascii="Cambria Math" w:hAnsi="Cambria Math" w:cs="Cambria Math"/>
          <w:sz w:val="22"/>
          <w:szCs w:val="22"/>
        </w:rPr>
        <w:t>‑</w:t>
      </w:r>
      <w:r w:rsidRPr="00CB65CE">
        <w:rPr>
          <w:rFonts w:ascii="Arial" w:hAnsi="Arial" w:cs="Arial"/>
          <w:sz w:val="22"/>
          <w:szCs w:val="22"/>
        </w:rPr>
        <w:t>cell dysfunction means that oral agents, injectable therapies or insulin may be needed over time to achieve glycaemic targets (NCBI, 2024; Diabetes UK, 2024). Persistent hyperglycaemia increases glycation, oxidative stress and inflammatory pathways that damage blood vessels, nerves and renal tissue, explaining the elevated risks of cardiovascular disease, nephropathy, neuropathy and retinopathy seen in poorly controlled diabetes (WHO, 2023; NICE, 2024).</w:t>
      </w:r>
    </w:p>
    <w:p w14:paraId="3D0EE235" w14:textId="77777777" w:rsidR="00B41C84" w:rsidRPr="006B2D3C" w:rsidRDefault="00B41C84" w:rsidP="00C601E8">
      <w:pPr>
        <w:spacing w:line="360" w:lineRule="auto"/>
        <w:ind w:right="-283"/>
        <w:jc w:val="both"/>
        <w:rPr>
          <w:rFonts w:ascii="Arial" w:hAnsi="Arial" w:cs="Arial"/>
          <w:sz w:val="22"/>
          <w:szCs w:val="22"/>
        </w:rPr>
      </w:pPr>
    </w:p>
    <w:p w14:paraId="13A2B762" w14:textId="66097B3D" w:rsidR="00B41C84" w:rsidRPr="006B2D3C" w:rsidRDefault="003F25AB" w:rsidP="00C601E8">
      <w:pPr>
        <w:pStyle w:val="Heading2"/>
        <w:jc w:val="both"/>
      </w:pPr>
      <w:bookmarkStart w:id="7" w:name="_Toc233452181"/>
      <w:r w:rsidRPr="006B2D3C">
        <w:t>How lifestyle factors</w:t>
      </w:r>
      <w:r w:rsidR="00F63DE1" w:rsidRPr="006B2D3C">
        <w:t xml:space="preserve"> affect glucose </w:t>
      </w:r>
      <w:r w:rsidR="00C601E8">
        <w:t>level</w:t>
      </w:r>
      <w:r w:rsidR="00F63DE1" w:rsidRPr="006B2D3C">
        <w:t xml:space="preserve"> </w:t>
      </w:r>
      <w:r w:rsidR="00833A97" w:rsidRPr="006B2D3C">
        <w:t>control</w:t>
      </w:r>
      <w:bookmarkEnd w:id="7"/>
    </w:p>
    <w:p w14:paraId="44FF3756" w14:textId="74D20A49" w:rsidR="009C2101" w:rsidRPr="009C2101" w:rsidRDefault="009C2101" w:rsidP="00C601E8">
      <w:pPr>
        <w:spacing w:line="360" w:lineRule="auto"/>
        <w:ind w:right="-283"/>
        <w:jc w:val="both"/>
        <w:rPr>
          <w:rFonts w:ascii="Arial" w:hAnsi="Arial" w:cs="Arial"/>
          <w:sz w:val="22"/>
          <w:szCs w:val="22"/>
        </w:rPr>
      </w:pPr>
      <w:r w:rsidRPr="009C2101">
        <w:rPr>
          <w:rFonts w:ascii="Arial" w:hAnsi="Arial" w:cs="Arial"/>
          <w:sz w:val="22"/>
          <w:szCs w:val="22"/>
        </w:rPr>
        <w:t>Lifestyle behaviours determine both short</w:t>
      </w:r>
      <w:r w:rsidRPr="009C2101">
        <w:rPr>
          <w:rFonts w:ascii="Cambria Math" w:hAnsi="Cambria Math" w:cs="Cambria Math"/>
          <w:sz w:val="22"/>
          <w:szCs w:val="22"/>
        </w:rPr>
        <w:t>‑</w:t>
      </w:r>
      <w:r w:rsidRPr="009C2101">
        <w:rPr>
          <w:rFonts w:ascii="Arial" w:hAnsi="Arial" w:cs="Arial"/>
          <w:sz w:val="22"/>
          <w:szCs w:val="22"/>
        </w:rPr>
        <w:t>term glycaemic variability and long</w:t>
      </w:r>
      <w:r w:rsidRPr="009C2101">
        <w:rPr>
          <w:rFonts w:ascii="Cambria Math" w:hAnsi="Cambria Math" w:cs="Cambria Math"/>
          <w:sz w:val="22"/>
          <w:szCs w:val="22"/>
        </w:rPr>
        <w:t>‑</w:t>
      </w:r>
      <w:r w:rsidRPr="009C2101">
        <w:rPr>
          <w:rFonts w:ascii="Arial" w:hAnsi="Arial" w:cs="Arial"/>
          <w:sz w:val="22"/>
          <w:szCs w:val="22"/>
        </w:rPr>
        <w:t>term metabolic risk. A diet rich in vegetables, whole grains, pulses and lean protein and lower in refined sugars and energy</w:t>
      </w:r>
      <w:r w:rsidRPr="009C2101">
        <w:rPr>
          <w:rFonts w:ascii="Cambria Math" w:hAnsi="Cambria Math" w:cs="Cambria Math"/>
          <w:sz w:val="22"/>
          <w:szCs w:val="22"/>
        </w:rPr>
        <w:t>‑</w:t>
      </w:r>
      <w:r w:rsidRPr="009C2101">
        <w:rPr>
          <w:rFonts w:ascii="Arial" w:hAnsi="Arial" w:cs="Arial"/>
          <w:sz w:val="22"/>
          <w:szCs w:val="22"/>
        </w:rPr>
        <w:t xml:space="preserve">dense processed foods reduces </w:t>
      </w:r>
      <w:r w:rsidR="001833C8">
        <w:rPr>
          <w:rFonts w:ascii="Arial" w:hAnsi="Arial" w:cs="Arial"/>
          <w:sz w:val="22"/>
          <w:szCs w:val="22"/>
        </w:rPr>
        <w:t xml:space="preserve">blood </w:t>
      </w:r>
      <w:r w:rsidRPr="009C2101">
        <w:rPr>
          <w:rFonts w:ascii="Arial" w:hAnsi="Arial" w:cs="Arial"/>
          <w:sz w:val="22"/>
          <w:szCs w:val="22"/>
        </w:rPr>
        <w:t xml:space="preserve">glucose </w:t>
      </w:r>
      <w:r w:rsidR="001833C8">
        <w:rPr>
          <w:rFonts w:ascii="Arial" w:hAnsi="Arial" w:cs="Arial"/>
          <w:sz w:val="22"/>
          <w:szCs w:val="22"/>
        </w:rPr>
        <w:t>concentration</w:t>
      </w:r>
      <w:r w:rsidRPr="009C2101">
        <w:rPr>
          <w:rFonts w:ascii="Arial" w:hAnsi="Arial" w:cs="Arial"/>
          <w:sz w:val="22"/>
          <w:szCs w:val="22"/>
        </w:rPr>
        <w:t xml:space="preserve"> and supports weight loss, which in turn improves insulin sensitivity. NICE recommends individualised, culturally sensitive dietary advice and integration of nutritional support into personalised diabetes plans to help people achieve glycaemic and weight goals</w:t>
      </w:r>
      <w:r w:rsidR="00170121">
        <w:rPr>
          <w:rFonts w:ascii="Arial" w:hAnsi="Arial" w:cs="Arial"/>
          <w:sz w:val="22"/>
          <w:szCs w:val="22"/>
        </w:rPr>
        <w:t xml:space="preserve"> </w:t>
      </w:r>
      <w:r w:rsidRPr="009C2101">
        <w:rPr>
          <w:rFonts w:ascii="Arial" w:hAnsi="Arial" w:cs="Arial"/>
          <w:sz w:val="22"/>
          <w:szCs w:val="22"/>
        </w:rPr>
        <w:t>(Diabetes UK, 2024; NICE, 2026).</w:t>
      </w:r>
    </w:p>
    <w:p w14:paraId="0DFAB2B1" w14:textId="5848AAF7" w:rsidR="009C2101" w:rsidRPr="009C2101" w:rsidRDefault="009C2101" w:rsidP="00C601E8">
      <w:pPr>
        <w:spacing w:line="360" w:lineRule="auto"/>
        <w:ind w:right="-283"/>
        <w:jc w:val="both"/>
        <w:rPr>
          <w:rFonts w:ascii="Arial" w:hAnsi="Arial" w:cs="Arial"/>
          <w:sz w:val="22"/>
          <w:szCs w:val="22"/>
        </w:rPr>
      </w:pPr>
      <w:r w:rsidRPr="009C2101">
        <w:rPr>
          <w:rFonts w:ascii="Arial" w:hAnsi="Arial" w:cs="Arial"/>
          <w:sz w:val="22"/>
          <w:szCs w:val="22"/>
        </w:rPr>
        <w:t>Regular physical activity increases skeletal</w:t>
      </w:r>
      <w:r w:rsidRPr="009C2101">
        <w:rPr>
          <w:rFonts w:ascii="Cambria Math" w:hAnsi="Cambria Math" w:cs="Cambria Math"/>
          <w:sz w:val="22"/>
          <w:szCs w:val="22"/>
        </w:rPr>
        <w:t>‑</w:t>
      </w:r>
      <w:r w:rsidRPr="009C2101">
        <w:rPr>
          <w:rFonts w:ascii="Arial" w:hAnsi="Arial" w:cs="Arial"/>
          <w:sz w:val="22"/>
          <w:szCs w:val="22"/>
        </w:rPr>
        <w:t>muscle glucose uptake via insulin</w:t>
      </w:r>
      <w:r w:rsidRPr="009C2101">
        <w:rPr>
          <w:rFonts w:ascii="Cambria Math" w:hAnsi="Cambria Math" w:cs="Cambria Math"/>
          <w:sz w:val="22"/>
          <w:szCs w:val="22"/>
        </w:rPr>
        <w:t>‑</w:t>
      </w:r>
      <w:r w:rsidRPr="009C2101">
        <w:rPr>
          <w:rFonts w:ascii="Arial" w:hAnsi="Arial" w:cs="Arial"/>
          <w:sz w:val="22"/>
          <w:szCs w:val="22"/>
        </w:rPr>
        <w:t>dependent and insulin</w:t>
      </w:r>
      <w:r w:rsidRPr="009C2101">
        <w:rPr>
          <w:rFonts w:ascii="Cambria Math" w:hAnsi="Cambria Math" w:cs="Cambria Math"/>
          <w:sz w:val="22"/>
          <w:szCs w:val="22"/>
        </w:rPr>
        <w:t>‑</w:t>
      </w:r>
      <w:r w:rsidRPr="009C2101">
        <w:rPr>
          <w:rFonts w:ascii="Arial" w:hAnsi="Arial" w:cs="Arial"/>
          <w:sz w:val="22"/>
          <w:szCs w:val="22"/>
        </w:rPr>
        <w:t>independent pathways, lowers HbA1c and reduces cardiometabolic risk</w:t>
      </w:r>
      <w:r w:rsidR="001E063D">
        <w:rPr>
          <w:rFonts w:ascii="Arial" w:hAnsi="Arial" w:cs="Arial"/>
          <w:sz w:val="22"/>
          <w:szCs w:val="22"/>
        </w:rPr>
        <w:t>. A</w:t>
      </w:r>
      <w:r w:rsidRPr="009C2101">
        <w:rPr>
          <w:rFonts w:ascii="Arial" w:hAnsi="Arial" w:cs="Arial"/>
          <w:sz w:val="22"/>
          <w:szCs w:val="22"/>
        </w:rPr>
        <w:t>dults with Type 2 diabetes are encouraged to accumulate at least 150 minutes of moderate activity weekly and include resistance training to preserve lean mass (NICE, 2026; CDC, 2024). Weight loss of even 5</w:t>
      </w:r>
      <w:r w:rsidR="008661E7">
        <w:rPr>
          <w:rFonts w:ascii="Arial" w:hAnsi="Arial" w:cs="Arial"/>
          <w:sz w:val="22"/>
          <w:szCs w:val="22"/>
        </w:rPr>
        <w:t>-</w:t>
      </w:r>
      <w:r w:rsidRPr="009C2101">
        <w:rPr>
          <w:rFonts w:ascii="Arial" w:hAnsi="Arial" w:cs="Arial"/>
          <w:sz w:val="22"/>
          <w:szCs w:val="22"/>
        </w:rPr>
        <w:t>10% of body weight markedly improves glycaemic control and can delay or reverse progression from pre</w:t>
      </w:r>
      <w:r w:rsidR="008661E7">
        <w:rPr>
          <w:rFonts w:ascii="Arial" w:hAnsi="Arial" w:cs="Arial"/>
          <w:sz w:val="22"/>
          <w:szCs w:val="22"/>
        </w:rPr>
        <w:t>-</w:t>
      </w:r>
      <w:r w:rsidRPr="009C2101">
        <w:rPr>
          <w:rFonts w:ascii="Arial" w:hAnsi="Arial" w:cs="Arial"/>
          <w:sz w:val="22"/>
          <w:szCs w:val="22"/>
        </w:rPr>
        <w:t>diabetes to Type 2 diabetes in many people</w:t>
      </w:r>
      <w:r w:rsidR="008661E7">
        <w:rPr>
          <w:rFonts w:ascii="Arial" w:hAnsi="Arial" w:cs="Arial"/>
          <w:sz w:val="22"/>
          <w:szCs w:val="22"/>
        </w:rPr>
        <w:t xml:space="preserve"> </w:t>
      </w:r>
      <w:r w:rsidRPr="009C2101">
        <w:rPr>
          <w:rFonts w:ascii="Arial" w:hAnsi="Arial" w:cs="Arial"/>
          <w:sz w:val="22"/>
          <w:szCs w:val="22"/>
        </w:rPr>
        <w:t>(NICE, 2026).</w:t>
      </w:r>
    </w:p>
    <w:p w14:paraId="2673CE3C" w14:textId="7CC14E96" w:rsidR="009C2101" w:rsidRPr="009C2101" w:rsidRDefault="009C2101" w:rsidP="00C601E8">
      <w:pPr>
        <w:spacing w:line="360" w:lineRule="auto"/>
        <w:ind w:right="-283"/>
        <w:jc w:val="both"/>
        <w:rPr>
          <w:rFonts w:ascii="Arial" w:hAnsi="Arial" w:cs="Arial"/>
          <w:sz w:val="22"/>
          <w:szCs w:val="22"/>
        </w:rPr>
      </w:pPr>
      <w:r w:rsidRPr="009C2101">
        <w:rPr>
          <w:rFonts w:ascii="Arial" w:hAnsi="Arial" w:cs="Arial"/>
          <w:sz w:val="22"/>
          <w:szCs w:val="22"/>
        </w:rPr>
        <w:t>Sleep and stress are frequently overlooked but important</w:t>
      </w:r>
      <w:r w:rsidR="007033B2">
        <w:rPr>
          <w:rFonts w:ascii="Arial" w:hAnsi="Arial" w:cs="Arial"/>
          <w:sz w:val="22"/>
          <w:szCs w:val="22"/>
        </w:rPr>
        <w:t>. P</w:t>
      </w:r>
      <w:r w:rsidRPr="009C2101">
        <w:rPr>
          <w:rFonts w:ascii="Arial" w:hAnsi="Arial" w:cs="Arial"/>
          <w:sz w:val="22"/>
          <w:szCs w:val="22"/>
        </w:rPr>
        <w:t>oor or short sleep and chronic stress dysregulate cortisol and sympathetic activity, promoting insulin resistance and higher fasting glucose; stress</w:t>
      </w:r>
      <w:r w:rsidRPr="009C2101">
        <w:rPr>
          <w:rFonts w:ascii="Cambria Math" w:hAnsi="Cambria Math" w:cs="Cambria Math"/>
          <w:sz w:val="22"/>
          <w:szCs w:val="22"/>
        </w:rPr>
        <w:t>‑</w:t>
      </w:r>
      <w:r w:rsidRPr="009C2101">
        <w:rPr>
          <w:rFonts w:ascii="Arial" w:hAnsi="Arial" w:cs="Arial"/>
          <w:sz w:val="22"/>
          <w:szCs w:val="22"/>
        </w:rPr>
        <w:t>management strategies (mindfulness, CBT, structured exercise) can therefore support glycaemic control. Smoking and excessive alcohol worsen cardiovascular risk and complicate diabetes management; smoking cessation and limiting alcohol are recommended as part of comprehensive care.  (Diabetes UK, 2017; NICE, 2026).</w:t>
      </w:r>
    </w:p>
    <w:p w14:paraId="796D2AA4" w14:textId="11F87847" w:rsidR="006425E0" w:rsidRPr="006B2D3C" w:rsidRDefault="009C2101" w:rsidP="00C601E8">
      <w:pPr>
        <w:spacing w:line="360" w:lineRule="auto"/>
        <w:ind w:right="-283"/>
        <w:jc w:val="both"/>
        <w:rPr>
          <w:rFonts w:ascii="Arial" w:hAnsi="Arial" w:cs="Arial"/>
          <w:sz w:val="22"/>
          <w:szCs w:val="22"/>
        </w:rPr>
      </w:pPr>
      <w:r w:rsidRPr="009C2101">
        <w:rPr>
          <w:rFonts w:ascii="Arial" w:hAnsi="Arial" w:cs="Arial"/>
          <w:sz w:val="22"/>
          <w:szCs w:val="22"/>
        </w:rPr>
        <w:lastRenderedPageBreak/>
        <w:t>Practical implementation requires individualised plans and structured support. Education from dietitians and diabetes teams, goal</w:t>
      </w:r>
      <w:r w:rsidRPr="009C2101">
        <w:rPr>
          <w:rFonts w:ascii="Cambria Math" w:hAnsi="Cambria Math" w:cs="Cambria Math"/>
          <w:sz w:val="22"/>
          <w:szCs w:val="22"/>
        </w:rPr>
        <w:t>‑</w:t>
      </w:r>
      <w:r w:rsidRPr="009C2101">
        <w:rPr>
          <w:rFonts w:ascii="Arial" w:hAnsi="Arial" w:cs="Arial"/>
          <w:sz w:val="22"/>
          <w:szCs w:val="22"/>
        </w:rPr>
        <w:t>setting, and referral to programmes such as the NHS Diabetes Prevention Programme increase the likelihood of sustained behaviour change and measurable improvements in HbA1c and weight. Routine clinical reviews should assess lifestyle barriers, comorbidities and social determinants (food access, work patterns) that affect adherence.  (NICE, 2026; Diabetes UK, 2017).</w:t>
      </w:r>
    </w:p>
    <w:p w14:paraId="3BA223AA" w14:textId="35BC9D2C" w:rsidR="000C4A40" w:rsidRPr="00CD5D0D" w:rsidRDefault="00340799" w:rsidP="00C601E8">
      <w:pPr>
        <w:pStyle w:val="Heading1"/>
      </w:pPr>
      <w:bookmarkStart w:id="8" w:name="_Toc233452182"/>
      <w:r w:rsidRPr="00CD5D0D">
        <w:t>R</w:t>
      </w:r>
      <w:r w:rsidR="0044136D" w:rsidRPr="00CD5D0D">
        <w:t>ecommendation</w:t>
      </w:r>
      <w:r w:rsidR="00B716DD" w:rsidRPr="00CD5D0D">
        <w:t>s on how lifestyle</w:t>
      </w:r>
      <w:r w:rsidR="003E1B08" w:rsidRPr="00CD5D0D">
        <w:t xml:space="preserve"> changes</w:t>
      </w:r>
      <w:r w:rsidR="00546A25" w:rsidRPr="00CD5D0D">
        <w:t xml:space="preserve"> could </w:t>
      </w:r>
      <w:r w:rsidR="00A908E8" w:rsidRPr="00CD5D0D">
        <w:t>help</w:t>
      </w:r>
      <w:r w:rsidR="00546A25" w:rsidRPr="00CD5D0D">
        <w:t xml:space="preserve"> i</w:t>
      </w:r>
      <w:r w:rsidR="00C40FDA" w:rsidRPr="00CD5D0D">
        <w:t>mprove the condition</w:t>
      </w:r>
      <w:r w:rsidR="002D2585">
        <w:t xml:space="preserve"> of Diabetics</w:t>
      </w:r>
      <w:r w:rsidR="00C40FDA" w:rsidRPr="00CD5D0D">
        <w:t>.</w:t>
      </w:r>
      <w:bookmarkEnd w:id="8"/>
    </w:p>
    <w:p w14:paraId="600AD5D6" w14:textId="047A13A6" w:rsidR="00F740F4" w:rsidRDefault="005E6426" w:rsidP="00C601E8">
      <w:pPr>
        <w:spacing w:line="360" w:lineRule="auto"/>
        <w:ind w:right="-283"/>
        <w:jc w:val="both"/>
        <w:rPr>
          <w:rFonts w:ascii="Arial" w:hAnsi="Arial" w:cs="Arial"/>
          <w:sz w:val="22"/>
          <w:szCs w:val="22"/>
        </w:rPr>
      </w:pPr>
      <w:r w:rsidRPr="005E6426">
        <w:rPr>
          <w:rFonts w:ascii="Arial" w:hAnsi="Arial" w:cs="Arial"/>
          <w:sz w:val="22"/>
          <w:szCs w:val="22"/>
        </w:rPr>
        <w:t>Personalised, evidence</w:t>
      </w:r>
      <w:r w:rsidRPr="005E6426">
        <w:rPr>
          <w:rFonts w:ascii="Cambria Math" w:hAnsi="Cambria Math" w:cs="Cambria Math"/>
          <w:sz w:val="22"/>
          <w:szCs w:val="22"/>
        </w:rPr>
        <w:t>‑</w:t>
      </w:r>
      <w:r w:rsidRPr="005E6426">
        <w:rPr>
          <w:rFonts w:ascii="Arial" w:hAnsi="Arial" w:cs="Arial"/>
          <w:sz w:val="22"/>
          <w:szCs w:val="22"/>
        </w:rPr>
        <w:t xml:space="preserve">based lifestyle changes should form the foundation of Type 2 diabetes management and be delivered within a structured care plan that links behaviour change to monitoring and clinical review (NICE, 2026). </w:t>
      </w:r>
      <w:r w:rsidR="002E1322">
        <w:rPr>
          <w:rFonts w:ascii="Arial" w:hAnsi="Arial" w:cs="Arial"/>
          <w:sz w:val="22"/>
          <w:szCs w:val="22"/>
        </w:rPr>
        <w:t>Below are recommendations that can be given to diabetic patients</w:t>
      </w:r>
      <w:r w:rsidR="00FA50B5">
        <w:rPr>
          <w:rFonts w:ascii="Arial" w:hAnsi="Arial" w:cs="Arial"/>
          <w:sz w:val="22"/>
          <w:szCs w:val="22"/>
        </w:rPr>
        <w:t>;</w:t>
      </w:r>
    </w:p>
    <w:p w14:paraId="18587855" w14:textId="2556162A" w:rsidR="00FA223E" w:rsidRDefault="004F6D06" w:rsidP="00C601E8">
      <w:pPr>
        <w:pStyle w:val="ListParagraph"/>
        <w:numPr>
          <w:ilvl w:val="0"/>
          <w:numId w:val="18"/>
        </w:numPr>
        <w:spacing w:before="240" w:line="360" w:lineRule="auto"/>
        <w:ind w:right="-283"/>
        <w:jc w:val="both"/>
        <w:rPr>
          <w:rFonts w:ascii="Arial" w:hAnsi="Arial" w:cs="Arial"/>
          <w:sz w:val="22"/>
          <w:szCs w:val="22"/>
        </w:rPr>
      </w:pPr>
      <w:r w:rsidRPr="004F6D06">
        <w:rPr>
          <w:rFonts w:ascii="Arial" w:hAnsi="Arial" w:cs="Arial"/>
          <w:b/>
          <w:bCs/>
          <w:sz w:val="22"/>
          <w:szCs w:val="22"/>
        </w:rPr>
        <w:t>Set a clear, personal goal</w:t>
      </w:r>
      <w:r w:rsidR="00354FC9">
        <w:rPr>
          <w:rFonts w:ascii="Arial" w:hAnsi="Arial" w:cs="Arial"/>
          <w:b/>
          <w:bCs/>
          <w:sz w:val="22"/>
          <w:szCs w:val="22"/>
        </w:rPr>
        <w:t>:</w:t>
      </w:r>
      <w:r w:rsidR="00354FC9">
        <w:rPr>
          <w:rFonts w:ascii="Arial" w:hAnsi="Arial" w:cs="Arial"/>
          <w:sz w:val="22"/>
          <w:szCs w:val="22"/>
        </w:rPr>
        <w:t xml:space="preserve"> </w:t>
      </w:r>
      <w:r w:rsidRPr="004F6D06">
        <w:rPr>
          <w:rFonts w:ascii="Arial" w:hAnsi="Arial" w:cs="Arial"/>
          <w:sz w:val="22"/>
          <w:szCs w:val="22"/>
        </w:rPr>
        <w:t>Decide on a measurable target (</w:t>
      </w:r>
      <w:r w:rsidRPr="00FA50B5">
        <w:rPr>
          <w:rFonts w:ascii="Arial" w:hAnsi="Arial" w:cs="Arial"/>
          <w:sz w:val="22"/>
          <w:szCs w:val="22"/>
        </w:rPr>
        <w:t>for example, 5</w:t>
      </w:r>
      <w:r w:rsidR="00FA50B5" w:rsidRPr="00FA50B5">
        <w:rPr>
          <w:rFonts w:ascii="Arial" w:hAnsi="Arial" w:cs="Arial"/>
          <w:sz w:val="22"/>
          <w:szCs w:val="22"/>
        </w:rPr>
        <w:t>-</w:t>
      </w:r>
      <w:r w:rsidRPr="00FA50B5">
        <w:rPr>
          <w:rFonts w:ascii="Arial" w:hAnsi="Arial" w:cs="Arial"/>
          <w:sz w:val="22"/>
          <w:szCs w:val="22"/>
        </w:rPr>
        <w:t>10% weight loss or a specific HbA1c)</w:t>
      </w:r>
      <w:r w:rsidR="00DB0B36">
        <w:rPr>
          <w:rFonts w:ascii="Arial" w:hAnsi="Arial" w:cs="Arial"/>
          <w:sz w:val="22"/>
          <w:szCs w:val="22"/>
        </w:rPr>
        <w:t xml:space="preserve">. This has to be </w:t>
      </w:r>
      <w:r w:rsidRPr="00FA50B5">
        <w:rPr>
          <w:rFonts w:ascii="Arial" w:hAnsi="Arial" w:cs="Arial"/>
          <w:sz w:val="22"/>
          <w:szCs w:val="22"/>
        </w:rPr>
        <w:t>writ</w:t>
      </w:r>
      <w:r w:rsidR="00DB0B36">
        <w:rPr>
          <w:rFonts w:ascii="Arial" w:hAnsi="Arial" w:cs="Arial"/>
          <w:sz w:val="22"/>
          <w:szCs w:val="22"/>
        </w:rPr>
        <w:t>t</w:t>
      </w:r>
      <w:r w:rsidRPr="00FA50B5">
        <w:rPr>
          <w:rFonts w:ascii="Arial" w:hAnsi="Arial" w:cs="Arial"/>
          <w:sz w:val="22"/>
          <w:szCs w:val="22"/>
        </w:rPr>
        <w:t>e</w:t>
      </w:r>
      <w:r w:rsidR="00DB0B36">
        <w:rPr>
          <w:rFonts w:ascii="Arial" w:hAnsi="Arial" w:cs="Arial"/>
          <w:sz w:val="22"/>
          <w:szCs w:val="22"/>
        </w:rPr>
        <w:t>n</w:t>
      </w:r>
      <w:r w:rsidRPr="00FA50B5">
        <w:rPr>
          <w:rFonts w:ascii="Arial" w:hAnsi="Arial" w:cs="Arial"/>
          <w:sz w:val="22"/>
          <w:szCs w:val="22"/>
        </w:rPr>
        <w:t xml:space="preserve"> down so </w:t>
      </w:r>
      <w:r w:rsidR="00FA223E">
        <w:rPr>
          <w:rFonts w:ascii="Arial" w:hAnsi="Arial" w:cs="Arial"/>
          <w:sz w:val="22"/>
          <w:szCs w:val="22"/>
        </w:rPr>
        <w:t>that patients and their</w:t>
      </w:r>
      <w:r w:rsidRPr="00FA50B5">
        <w:rPr>
          <w:rFonts w:ascii="Arial" w:hAnsi="Arial" w:cs="Arial"/>
          <w:sz w:val="22"/>
          <w:szCs w:val="22"/>
        </w:rPr>
        <w:t xml:space="preserve"> clinician</w:t>
      </w:r>
      <w:r w:rsidRPr="004F6D06">
        <w:rPr>
          <w:rFonts w:ascii="Arial" w:hAnsi="Arial" w:cs="Arial"/>
          <w:sz w:val="22"/>
          <w:szCs w:val="22"/>
        </w:rPr>
        <w:t xml:space="preserve"> can review progress</w:t>
      </w:r>
      <w:r w:rsidR="00FA223E">
        <w:rPr>
          <w:rFonts w:ascii="Arial" w:hAnsi="Arial" w:cs="Arial"/>
          <w:sz w:val="22"/>
          <w:szCs w:val="22"/>
        </w:rPr>
        <w:t xml:space="preserve"> </w:t>
      </w:r>
      <w:r w:rsidRPr="004F6D06">
        <w:rPr>
          <w:rFonts w:ascii="Arial" w:hAnsi="Arial" w:cs="Arial"/>
          <w:sz w:val="22"/>
          <w:szCs w:val="22"/>
        </w:rPr>
        <w:t>(NICE, 2026)</w:t>
      </w:r>
      <w:r w:rsidR="00FA223E">
        <w:rPr>
          <w:rFonts w:ascii="Arial" w:hAnsi="Arial" w:cs="Arial"/>
          <w:sz w:val="22"/>
          <w:szCs w:val="22"/>
        </w:rPr>
        <w:t>.</w:t>
      </w:r>
    </w:p>
    <w:p w14:paraId="49301D5D" w14:textId="20809630" w:rsidR="00354FC9" w:rsidRDefault="004F6D06" w:rsidP="00C601E8">
      <w:pPr>
        <w:pStyle w:val="ListParagraph"/>
        <w:numPr>
          <w:ilvl w:val="0"/>
          <w:numId w:val="18"/>
        </w:numPr>
        <w:spacing w:before="240" w:line="360" w:lineRule="auto"/>
        <w:ind w:right="-283"/>
        <w:jc w:val="both"/>
        <w:rPr>
          <w:rFonts w:ascii="Arial" w:hAnsi="Arial" w:cs="Arial"/>
          <w:sz w:val="22"/>
          <w:szCs w:val="22"/>
        </w:rPr>
      </w:pPr>
      <w:r w:rsidRPr="00FA223E">
        <w:rPr>
          <w:rFonts w:ascii="Arial" w:hAnsi="Arial" w:cs="Arial"/>
          <w:b/>
          <w:bCs/>
          <w:sz w:val="22"/>
          <w:szCs w:val="22"/>
        </w:rPr>
        <w:t>Join a structured weight</w:t>
      </w:r>
      <w:r w:rsidRPr="00FA223E">
        <w:rPr>
          <w:rFonts w:ascii="Arial" w:hAnsi="Arial" w:cs="Arial"/>
          <w:b/>
          <w:bCs/>
          <w:sz w:val="22"/>
          <w:szCs w:val="22"/>
        </w:rPr>
        <w:noBreakHyphen/>
        <w:t>management or diabetes programme</w:t>
      </w:r>
      <w:r w:rsidR="00354FC9">
        <w:rPr>
          <w:rFonts w:ascii="Arial" w:hAnsi="Arial" w:cs="Arial"/>
          <w:b/>
          <w:bCs/>
          <w:sz w:val="22"/>
          <w:szCs w:val="22"/>
        </w:rPr>
        <w:t xml:space="preserve">: </w:t>
      </w:r>
      <w:r w:rsidRPr="00FA223E">
        <w:rPr>
          <w:rFonts w:ascii="Arial" w:hAnsi="Arial" w:cs="Arial"/>
          <w:sz w:val="22"/>
          <w:szCs w:val="22"/>
        </w:rPr>
        <w:t>Enrol in a supervised pathway if available; follow the plan and attend scheduled reviews so weight loss and blood glucose are monitored safely</w:t>
      </w:r>
      <w:r w:rsidR="00354FC9">
        <w:rPr>
          <w:rFonts w:ascii="Arial" w:hAnsi="Arial" w:cs="Arial"/>
          <w:sz w:val="22"/>
          <w:szCs w:val="22"/>
        </w:rPr>
        <w:t xml:space="preserve"> </w:t>
      </w:r>
      <w:r w:rsidRPr="00FA223E">
        <w:rPr>
          <w:rFonts w:ascii="Arial" w:hAnsi="Arial" w:cs="Arial"/>
          <w:sz w:val="22"/>
          <w:szCs w:val="22"/>
        </w:rPr>
        <w:t>(Diabetes UK, 2024; NIDDK, 2024)</w:t>
      </w:r>
      <w:r w:rsidR="00354FC9">
        <w:rPr>
          <w:rFonts w:ascii="Arial" w:hAnsi="Arial" w:cs="Arial"/>
          <w:sz w:val="22"/>
          <w:szCs w:val="22"/>
        </w:rPr>
        <w:t>.</w:t>
      </w:r>
    </w:p>
    <w:p w14:paraId="3C7BCFD0" w14:textId="77777777" w:rsidR="00D02B9B" w:rsidRDefault="004F6D06" w:rsidP="00C601E8">
      <w:pPr>
        <w:pStyle w:val="ListParagraph"/>
        <w:numPr>
          <w:ilvl w:val="0"/>
          <w:numId w:val="18"/>
        </w:numPr>
        <w:spacing w:before="240" w:line="360" w:lineRule="auto"/>
        <w:ind w:right="-283"/>
        <w:jc w:val="both"/>
        <w:rPr>
          <w:rFonts w:ascii="Arial" w:hAnsi="Arial" w:cs="Arial"/>
          <w:sz w:val="22"/>
          <w:szCs w:val="22"/>
        </w:rPr>
      </w:pPr>
      <w:r w:rsidRPr="00354FC9">
        <w:rPr>
          <w:rFonts w:ascii="Arial" w:hAnsi="Arial" w:cs="Arial"/>
          <w:b/>
          <w:bCs/>
          <w:sz w:val="22"/>
          <w:szCs w:val="22"/>
        </w:rPr>
        <w:t>Follow an individualised eating plan</w:t>
      </w:r>
      <w:r w:rsidR="00D02B9B">
        <w:rPr>
          <w:rFonts w:ascii="Arial" w:hAnsi="Arial" w:cs="Arial"/>
          <w:b/>
          <w:bCs/>
          <w:sz w:val="22"/>
          <w:szCs w:val="22"/>
        </w:rPr>
        <w:t xml:space="preserve">: </w:t>
      </w:r>
      <w:r w:rsidRPr="00354FC9">
        <w:rPr>
          <w:rFonts w:ascii="Arial" w:hAnsi="Arial" w:cs="Arial"/>
          <w:sz w:val="22"/>
          <w:szCs w:val="22"/>
        </w:rPr>
        <w:t>Eat more vegetables, whole grains, pulses and lean protein; reduce refined carbohydrates and sugary drinks; control portion sizes and keep regular meal times</w:t>
      </w:r>
      <w:r w:rsidR="00D02B9B">
        <w:rPr>
          <w:rFonts w:ascii="Arial" w:hAnsi="Arial" w:cs="Arial"/>
          <w:sz w:val="22"/>
          <w:szCs w:val="22"/>
        </w:rPr>
        <w:t xml:space="preserve"> </w:t>
      </w:r>
      <w:r w:rsidRPr="00354FC9">
        <w:rPr>
          <w:rFonts w:ascii="Arial" w:hAnsi="Arial" w:cs="Arial"/>
          <w:sz w:val="22"/>
          <w:szCs w:val="22"/>
        </w:rPr>
        <w:t>(Diabetes UK, 2024)</w:t>
      </w:r>
      <w:r w:rsidR="00D02B9B">
        <w:rPr>
          <w:rFonts w:ascii="Arial" w:hAnsi="Arial" w:cs="Arial"/>
          <w:sz w:val="22"/>
          <w:szCs w:val="22"/>
        </w:rPr>
        <w:t>.</w:t>
      </w:r>
    </w:p>
    <w:p w14:paraId="7BE170A1" w14:textId="77777777" w:rsidR="000013F3" w:rsidRDefault="004F6D06" w:rsidP="00C601E8">
      <w:pPr>
        <w:pStyle w:val="ListParagraph"/>
        <w:numPr>
          <w:ilvl w:val="0"/>
          <w:numId w:val="18"/>
        </w:numPr>
        <w:spacing w:before="240" w:line="360" w:lineRule="auto"/>
        <w:ind w:right="-283"/>
        <w:jc w:val="both"/>
        <w:rPr>
          <w:rFonts w:ascii="Arial" w:hAnsi="Arial" w:cs="Arial"/>
          <w:sz w:val="22"/>
          <w:szCs w:val="22"/>
        </w:rPr>
      </w:pPr>
      <w:r w:rsidRPr="000013F3">
        <w:rPr>
          <w:rFonts w:ascii="Arial" w:hAnsi="Arial" w:cs="Arial"/>
          <w:b/>
          <w:bCs/>
          <w:sz w:val="22"/>
          <w:szCs w:val="22"/>
        </w:rPr>
        <w:t>Build a graded exercise routine</w:t>
      </w:r>
      <w:r w:rsidR="00D02B9B" w:rsidRPr="000013F3">
        <w:rPr>
          <w:rFonts w:ascii="Arial" w:hAnsi="Arial" w:cs="Arial"/>
          <w:b/>
          <w:bCs/>
          <w:sz w:val="22"/>
          <w:szCs w:val="22"/>
        </w:rPr>
        <w:t>:</w:t>
      </w:r>
      <w:r w:rsidR="00D02B9B" w:rsidRPr="000013F3">
        <w:rPr>
          <w:rFonts w:ascii="Arial" w:hAnsi="Arial" w:cs="Arial"/>
          <w:sz w:val="22"/>
          <w:szCs w:val="22"/>
        </w:rPr>
        <w:t xml:space="preserve"> </w:t>
      </w:r>
      <w:r w:rsidRPr="000013F3">
        <w:rPr>
          <w:rFonts w:ascii="Arial" w:hAnsi="Arial" w:cs="Arial"/>
          <w:sz w:val="22"/>
          <w:szCs w:val="22"/>
        </w:rPr>
        <w:t>Aim for at least 150 minutes of moderate aerobic activity per week and include resistance training twice weekly</w:t>
      </w:r>
      <w:r w:rsidR="000013F3" w:rsidRPr="000013F3">
        <w:rPr>
          <w:rFonts w:ascii="Arial" w:hAnsi="Arial" w:cs="Arial"/>
          <w:sz w:val="22"/>
          <w:szCs w:val="22"/>
        </w:rPr>
        <w:t xml:space="preserve">. Activities should </w:t>
      </w:r>
      <w:r w:rsidRPr="000013F3">
        <w:rPr>
          <w:rFonts w:ascii="Arial" w:hAnsi="Arial" w:cs="Arial"/>
          <w:sz w:val="22"/>
          <w:szCs w:val="22"/>
        </w:rPr>
        <w:t>start small and increase gradually (for example, short post</w:t>
      </w:r>
      <w:r w:rsidRPr="000013F3">
        <w:rPr>
          <w:rFonts w:ascii="Arial" w:hAnsi="Arial" w:cs="Arial"/>
          <w:sz w:val="22"/>
          <w:szCs w:val="22"/>
        </w:rPr>
        <w:noBreakHyphen/>
        <w:t>meal walks) (NICE, 2026; CDC, 2024)</w:t>
      </w:r>
      <w:r w:rsidR="000013F3" w:rsidRPr="000013F3">
        <w:rPr>
          <w:rFonts w:ascii="Arial" w:hAnsi="Arial" w:cs="Arial"/>
          <w:sz w:val="22"/>
          <w:szCs w:val="22"/>
        </w:rPr>
        <w:t>.</w:t>
      </w:r>
    </w:p>
    <w:p w14:paraId="20693657" w14:textId="77777777" w:rsidR="001325EA" w:rsidRDefault="004F6D06" w:rsidP="00C601E8">
      <w:pPr>
        <w:pStyle w:val="ListParagraph"/>
        <w:numPr>
          <w:ilvl w:val="0"/>
          <w:numId w:val="18"/>
        </w:numPr>
        <w:spacing w:before="240" w:line="360" w:lineRule="auto"/>
        <w:ind w:right="-283"/>
        <w:jc w:val="both"/>
        <w:rPr>
          <w:rFonts w:ascii="Arial" w:hAnsi="Arial" w:cs="Arial"/>
          <w:sz w:val="22"/>
          <w:szCs w:val="22"/>
        </w:rPr>
      </w:pPr>
      <w:r w:rsidRPr="000013F3">
        <w:rPr>
          <w:rFonts w:ascii="Arial" w:hAnsi="Arial" w:cs="Arial"/>
          <w:b/>
          <w:bCs/>
          <w:sz w:val="22"/>
          <w:szCs w:val="22"/>
        </w:rPr>
        <w:t>Use behavioural tools to stay on track</w:t>
      </w:r>
      <w:r w:rsidR="000013F3">
        <w:rPr>
          <w:rFonts w:ascii="Arial" w:hAnsi="Arial" w:cs="Arial"/>
          <w:b/>
          <w:bCs/>
          <w:sz w:val="22"/>
          <w:szCs w:val="22"/>
        </w:rPr>
        <w:t>:</w:t>
      </w:r>
      <w:r w:rsidRPr="000013F3">
        <w:rPr>
          <w:rFonts w:ascii="Arial" w:hAnsi="Arial" w:cs="Arial"/>
          <w:sz w:val="22"/>
          <w:szCs w:val="22"/>
        </w:rPr>
        <w:t xml:space="preserve"> Set SMART goals, keep simple food and activity logs, use reminders or apps</w:t>
      </w:r>
      <w:r w:rsidR="001325EA">
        <w:rPr>
          <w:rFonts w:ascii="Arial" w:hAnsi="Arial" w:cs="Arial"/>
          <w:sz w:val="22"/>
          <w:szCs w:val="22"/>
        </w:rPr>
        <w:t xml:space="preserve">. Patients should </w:t>
      </w:r>
      <w:r w:rsidRPr="000013F3">
        <w:rPr>
          <w:rFonts w:ascii="Arial" w:hAnsi="Arial" w:cs="Arial"/>
          <w:sz w:val="22"/>
          <w:szCs w:val="22"/>
        </w:rPr>
        <w:t xml:space="preserve">ask </w:t>
      </w:r>
      <w:r w:rsidR="001325EA">
        <w:rPr>
          <w:rFonts w:ascii="Arial" w:hAnsi="Arial" w:cs="Arial"/>
          <w:sz w:val="22"/>
          <w:szCs w:val="22"/>
        </w:rPr>
        <w:t>their</w:t>
      </w:r>
      <w:r w:rsidRPr="000013F3">
        <w:rPr>
          <w:rFonts w:ascii="Arial" w:hAnsi="Arial" w:cs="Arial"/>
          <w:sz w:val="22"/>
          <w:szCs w:val="22"/>
        </w:rPr>
        <w:t xml:space="preserve"> clinician for motivational support or referral to a health coach (CDC, 2024)</w:t>
      </w:r>
      <w:r w:rsidR="001325EA">
        <w:rPr>
          <w:rFonts w:ascii="Arial" w:hAnsi="Arial" w:cs="Arial"/>
          <w:sz w:val="22"/>
          <w:szCs w:val="22"/>
        </w:rPr>
        <w:t>.</w:t>
      </w:r>
    </w:p>
    <w:p w14:paraId="30AA5ECC" w14:textId="77777777" w:rsidR="001325EA" w:rsidRDefault="004F6D06" w:rsidP="00C601E8">
      <w:pPr>
        <w:pStyle w:val="ListParagraph"/>
        <w:numPr>
          <w:ilvl w:val="0"/>
          <w:numId w:val="18"/>
        </w:numPr>
        <w:spacing w:before="240" w:line="360" w:lineRule="auto"/>
        <w:ind w:right="-283"/>
        <w:jc w:val="both"/>
        <w:rPr>
          <w:rFonts w:ascii="Arial" w:hAnsi="Arial" w:cs="Arial"/>
          <w:sz w:val="22"/>
          <w:szCs w:val="22"/>
        </w:rPr>
      </w:pPr>
      <w:r w:rsidRPr="001325EA">
        <w:rPr>
          <w:rFonts w:ascii="Arial" w:hAnsi="Arial" w:cs="Arial"/>
          <w:b/>
          <w:bCs/>
          <w:sz w:val="22"/>
          <w:szCs w:val="22"/>
        </w:rPr>
        <w:t>Prioritise sleep and stress management</w:t>
      </w:r>
      <w:r w:rsidR="001325EA" w:rsidRPr="001325EA">
        <w:rPr>
          <w:rFonts w:ascii="Arial" w:hAnsi="Arial" w:cs="Arial"/>
          <w:b/>
          <w:bCs/>
          <w:sz w:val="22"/>
          <w:szCs w:val="22"/>
        </w:rPr>
        <w:t>:</w:t>
      </w:r>
      <w:r w:rsidRPr="001325EA">
        <w:rPr>
          <w:rFonts w:ascii="Arial" w:hAnsi="Arial" w:cs="Arial"/>
          <w:sz w:val="22"/>
          <w:szCs w:val="22"/>
        </w:rPr>
        <w:t xml:space="preserve"> Aim for about 7</w:t>
      </w:r>
      <w:r w:rsidR="001325EA" w:rsidRPr="001325EA">
        <w:rPr>
          <w:rFonts w:ascii="Arial" w:hAnsi="Arial" w:cs="Arial"/>
          <w:sz w:val="22"/>
          <w:szCs w:val="22"/>
        </w:rPr>
        <w:t>-</w:t>
      </w:r>
      <w:r w:rsidRPr="001325EA">
        <w:rPr>
          <w:rFonts w:ascii="Arial" w:hAnsi="Arial" w:cs="Arial"/>
          <w:sz w:val="22"/>
          <w:szCs w:val="22"/>
        </w:rPr>
        <w:t>9 hours of sleep nightly, practise sleep hygiene, and use relaxation techniques (deep breathing, mindfulness, gentle exercise) or seek psychological support if stress or mood problems persist</w:t>
      </w:r>
      <w:r w:rsidR="001325EA" w:rsidRPr="001325EA">
        <w:rPr>
          <w:rFonts w:ascii="Arial" w:hAnsi="Arial" w:cs="Arial"/>
          <w:sz w:val="22"/>
          <w:szCs w:val="22"/>
        </w:rPr>
        <w:t xml:space="preserve"> </w:t>
      </w:r>
      <w:r w:rsidRPr="001325EA">
        <w:rPr>
          <w:rFonts w:ascii="Arial" w:hAnsi="Arial" w:cs="Arial"/>
          <w:sz w:val="22"/>
          <w:szCs w:val="22"/>
        </w:rPr>
        <w:t>(Bupa, 2025; CDC, 2024)</w:t>
      </w:r>
      <w:r w:rsidR="001325EA" w:rsidRPr="001325EA">
        <w:rPr>
          <w:rFonts w:ascii="Arial" w:hAnsi="Arial" w:cs="Arial"/>
          <w:sz w:val="22"/>
          <w:szCs w:val="22"/>
        </w:rPr>
        <w:t>.</w:t>
      </w:r>
    </w:p>
    <w:p w14:paraId="2B502077" w14:textId="31A82359" w:rsidR="00B648E0" w:rsidRDefault="004F6D06" w:rsidP="00C601E8">
      <w:pPr>
        <w:pStyle w:val="ListParagraph"/>
        <w:numPr>
          <w:ilvl w:val="0"/>
          <w:numId w:val="18"/>
        </w:numPr>
        <w:spacing w:before="240" w:line="360" w:lineRule="auto"/>
        <w:ind w:right="-283"/>
        <w:jc w:val="both"/>
        <w:rPr>
          <w:rFonts w:ascii="Arial" w:hAnsi="Arial" w:cs="Arial"/>
          <w:sz w:val="22"/>
          <w:szCs w:val="22"/>
        </w:rPr>
      </w:pPr>
      <w:r w:rsidRPr="00B648E0">
        <w:rPr>
          <w:rFonts w:ascii="Arial" w:hAnsi="Arial" w:cs="Arial"/>
          <w:b/>
          <w:bCs/>
          <w:sz w:val="22"/>
          <w:szCs w:val="22"/>
        </w:rPr>
        <w:t>Stop smoking and limit alcohol</w:t>
      </w:r>
      <w:r w:rsidR="001325EA" w:rsidRPr="00B648E0">
        <w:rPr>
          <w:rFonts w:ascii="Arial" w:hAnsi="Arial" w:cs="Arial"/>
          <w:b/>
          <w:bCs/>
          <w:sz w:val="22"/>
          <w:szCs w:val="22"/>
        </w:rPr>
        <w:t>:</w:t>
      </w:r>
      <w:r w:rsidRPr="00B648E0">
        <w:rPr>
          <w:rFonts w:ascii="Arial" w:hAnsi="Arial" w:cs="Arial"/>
          <w:sz w:val="22"/>
          <w:szCs w:val="22"/>
        </w:rPr>
        <w:t xml:space="preserve"> If </w:t>
      </w:r>
      <w:r w:rsidR="002933B0" w:rsidRPr="00B648E0">
        <w:rPr>
          <w:rFonts w:ascii="Arial" w:hAnsi="Arial" w:cs="Arial"/>
          <w:sz w:val="22"/>
          <w:szCs w:val="22"/>
        </w:rPr>
        <w:t xml:space="preserve">patients smoke, they </w:t>
      </w:r>
      <w:r w:rsidR="00B648E0" w:rsidRPr="00B648E0">
        <w:rPr>
          <w:rFonts w:ascii="Arial" w:hAnsi="Arial" w:cs="Arial"/>
          <w:sz w:val="22"/>
          <w:szCs w:val="22"/>
        </w:rPr>
        <w:t>should</w:t>
      </w:r>
      <w:r w:rsidRPr="00B648E0">
        <w:rPr>
          <w:rFonts w:ascii="Arial" w:hAnsi="Arial" w:cs="Arial"/>
          <w:sz w:val="22"/>
          <w:szCs w:val="22"/>
        </w:rPr>
        <w:t xml:space="preserve"> ask for help to </w:t>
      </w:r>
      <w:r w:rsidR="00C601E8" w:rsidRPr="00B648E0">
        <w:rPr>
          <w:rFonts w:ascii="Arial" w:hAnsi="Arial" w:cs="Arial"/>
          <w:sz w:val="22"/>
          <w:szCs w:val="22"/>
        </w:rPr>
        <w:t>quit and</w:t>
      </w:r>
      <w:r w:rsidRPr="00B648E0">
        <w:rPr>
          <w:rFonts w:ascii="Arial" w:hAnsi="Arial" w:cs="Arial"/>
          <w:sz w:val="22"/>
          <w:szCs w:val="22"/>
        </w:rPr>
        <w:t xml:space="preserve"> keep alcohol within recommended limits because both smoking and excess alcohol raise cardiovascular and diabetes risks</w:t>
      </w:r>
      <w:r w:rsidR="00B648E0" w:rsidRPr="00B648E0">
        <w:rPr>
          <w:rFonts w:ascii="Arial" w:hAnsi="Arial" w:cs="Arial"/>
          <w:sz w:val="22"/>
          <w:szCs w:val="22"/>
        </w:rPr>
        <w:t xml:space="preserve"> </w:t>
      </w:r>
      <w:r w:rsidRPr="00B648E0">
        <w:rPr>
          <w:rFonts w:ascii="Arial" w:hAnsi="Arial" w:cs="Arial"/>
          <w:sz w:val="22"/>
          <w:szCs w:val="22"/>
        </w:rPr>
        <w:t>(Association of British Clinical Diabetologists, 2022)</w:t>
      </w:r>
      <w:r w:rsidR="00B648E0" w:rsidRPr="00B648E0">
        <w:rPr>
          <w:rFonts w:ascii="Arial" w:hAnsi="Arial" w:cs="Arial"/>
          <w:sz w:val="22"/>
          <w:szCs w:val="22"/>
        </w:rPr>
        <w:t xml:space="preserve">. </w:t>
      </w:r>
    </w:p>
    <w:p w14:paraId="471B0D20" w14:textId="4BC7A4D5" w:rsidR="0014209F" w:rsidRDefault="004F6D06" w:rsidP="00C601E8">
      <w:pPr>
        <w:pStyle w:val="ListParagraph"/>
        <w:numPr>
          <w:ilvl w:val="0"/>
          <w:numId w:val="18"/>
        </w:numPr>
        <w:spacing w:before="240" w:line="360" w:lineRule="auto"/>
        <w:ind w:right="-283"/>
        <w:jc w:val="both"/>
        <w:rPr>
          <w:rFonts w:ascii="Arial" w:hAnsi="Arial" w:cs="Arial"/>
          <w:sz w:val="22"/>
          <w:szCs w:val="22"/>
        </w:rPr>
      </w:pPr>
      <w:r w:rsidRPr="0014209F">
        <w:rPr>
          <w:rFonts w:ascii="Arial" w:hAnsi="Arial" w:cs="Arial"/>
          <w:b/>
          <w:bCs/>
          <w:sz w:val="22"/>
          <w:szCs w:val="22"/>
        </w:rPr>
        <w:lastRenderedPageBreak/>
        <w:t xml:space="preserve">Agree </w:t>
      </w:r>
      <w:r w:rsidR="00C601E8">
        <w:rPr>
          <w:rFonts w:ascii="Arial" w:hAnsi="Arial" w:cs="Arial"/>
          <w:b/>
          <w:bCs/>
          <w:sz w:val="22"/>
          <w:szCs w:val="22"/>
        </w:rPr>
        <w:t xml:space="preserve">on </w:t>
      </w:r>
      <w:r w:rsidRPr="0014209F">
        <w:rPr>
          <w:rFonts w:ascii="Arial" w:hAnsi="Arial" w:cs="Arial"/>
          <w:b/>
          <w:bCs/>
          <w:sz w:val="22"/>
          <w:szCs w:val="22"/>
        </w:rPr>
        <w:t>a monitoring and safety plan</w:t>
      </w:r>
      <w:r w:rsidR="00B648E0" w:rsidRPr="0014209F">
        <w:rPr>
          <w:rFonts w:ascii="Arial" w:hAnsi="Arial" w:cs="Arial"/>
          <w:b/>
          <w:bCs/>
          <w:sz w:val="22"/>
          <w:szCs w:val="22"/>
        </w:rPr>
        <w:t>:</w:t>
      </w:r>
      <w:r w:rsidRPr="0014209F">
        <w:rPr>
          <w:rFonts w:ascii="Arial" w:hAnsi="Arial" w:cs="Arial"/>
          <w:sz w:val="22"/>
          <w:szCs w:val="22"/>
        </w:rPr>
        <w:t xml:space="preserve"> </w:t>
      </w:r>
      <w:r w:rsidR="00B648E0" w:rsidRPr="0014209F">
        <w:rPr>
          <w:rFonts w:ascii="Arial" w:hAnsi="Arial" w:cs="Arial"/>
          <w:sz w:val="22"/>
          <w:szCs w:val="22"/>
        </w:rPr>
        <w:t>Patients need to d</w:t>
      </w:r>
      <w:r w:rsidRPr="0014209F">
        <w:rPr>
          <w:rFonts w:ascii="Arial" w:hAnsi="Arial" w:cs="Arial"/>
          <w:sz w:val="22"/>
          <w:szCs w:val="22"/>
        </w:rPr>
        <w:t xml:space="preserve">ecide with </w:t>
      </w:r>
      <w:r w:rsidR="00B648E0" w:rsidRPr="0014209F">
        <w:rPr>
          <w:rFonts w:ascii="Arial" w:hAnsi="Arial" w:cs="Arial"/>
          <w:sz w:val="22"/>
          <w:szCs w:val="22"/>
        </w:rPr>
        <w:t xml:space="preserve">their </w:t>
      </w:r>
      <w:r w:rsidRPr="0014209F">
        <w:rPr>
          <w:rFonts w:ascii="Arial" w:hAnsi="Arial" w:cs="Arial"/>
          <w:sz w:val="22"/>
          <w:szCs w:val="22"/>
        </w:rPr>
        <w:t xml:space="preserve">clinician how and when to check </w:t>
      </w:r>
      <w:r w:rsidR="00B648E0" w:rsidRPr="0014209F">
        <w:rPr>
          <w:rFonts w:ascii="Arial" w:hAnsi="Arial" w:cs="Arial"/>
          <w:sz w:val="22"/>
          <w:szCs w:val="22"/>
        </w:rPr>
        <w:t xml:space="preserve">their </w:t>
      </w:r>
      <w:r w:rsidRPr="0014209F">
        <w:rPr>
          <w:rFonts w:ascii="Arial" w:hAnsi="Arial" w:cs="Arial"/>
          <w:sz w:val="22"/>
          <w:szCs w:val="22"/>
        </w:rPr>
        <w:t>glucose (capillary checks or CGM), what readings require action, and what to do for hypoglycaemia</w:t>
      </w:r>
      <w:r w:rsidR="00B648E0" w:rsidRPr="0014209F">
        <w:rPr>
          <w:rFonts w:ascii="Arial" w:hAnsi="Arial" w:cs="Arial"/>
          <w:sz w:val="22"/>
          <w:szCs w:val="22"/>
        </w:rPr>
        <w:t xml:space="preserve">. They </w:t>
      </w:r>
      <w:r w:rsidR="00C601E8">
        <w:rPr>
          <w:rFonts w:ascii="Arial" w:hAnsi="Arial" w:cs="Arial"/>
          <w:sz w:val="22"/>
          <w:szCs w:val="22"/>
        </w:rPr>
        <w:t>also need to</w:t>
      </w:r>
      <w:r w:rsidR="00B648E0" w:rsidRPr="0014209F">
        <w:rPr>
          <w:rFonts w:ascii="Arial" w:hAnsi="Arial" w:cs="Arial"/>
          <w:sz w:val="22"/>
          <w:szCs w:val="22"/>
        </w:rPr>
        <w:t xml:space="preserve"> </w:t>
      </w:r>
      <w:r w:rsidRPr="0014209F">
        <w:rPr>
          <w:rFonts w:ascii="Arial" w:hAnsi="Arial" w:cs="Arial"/>
          <w:sz w:val="22"/>
          <w:szCs w:val="22"/>
        </w:rPr>
        <w:t xml:space="preserve">practise injection technique and site rotation if </w:t>
      </w:r>
      <w:r w:rsidR="0014209F" w:rsidRPr="0014209F">
        <w:rPr>
          <w:rFonts w:ascii="Arial" w:hAnsi="Arial" w:cs="Arial"/>
          <w:sz w:val="22"/>
          <w:szCs w:val="22"/>
        </w:rPr>
        <w:t xml:space="preserve">they </w:t>
      </w:r>
      <w:r w:rsidRPr="0014209F">
        <w:rPr>
          <w:rFonts w:ascii="Arial" w:hAnsi="Arial" w:cs="Arial"/>
          <w:sz w:val="22"/>
          <w:szCs w:val="22"/>
        </w:rPr>
        <w:t>use injectables</w:t>
      </w:r>
      <w:r w:rsidR="0014209F" w:rsidRPr="0014209F">
        <w:rPr>
          <w:rFonts w:ascii="Arial" w:hAnsi="Arial" w:cs="Arial"/>
          <w:sz w:val="22"/>
          <w:szCs w:val="22"/>
        </w:rPr>
        <w:t xml:space="preserve"> </w:t>
      </w:r>
      <w:r w:rsidRPr="0014209F">
        <w:rPr>
          <w:rFonts w:ascii="Arial" w:hAnsi="Arial" w:cs="Arial"/>
          <w:sz w:val="22"/>
          <w:szCs w:val="22"/>
        </w:rPr>
        <w:t>(NICE, 2026; Diabetes UK, 2017)</w:t>
      </w:r>
      <w:r w:rsidR="0014209F" w:rsidRPr="0014209F">
        <w:rPr>
          <w:rFonts w:ascii="Arial" w:hAnsi="Arial" w:cs="Arial"/>
          <w:sz w:val="22"/>
          <w:szCs w:val="22"/>
        </w:rPr>
        <w:t xml:space="preserve">. </w:t>
      </w:r>
    </w:p>
    <w:p w14:paraId="27D00E60" w14:textId="77777777" w:rsidR="006509DF" w:rsidRDefault="004F6D06" w:rsidP="00C601E8">
      <w:pPr>
        <w:pStyle w:val="ListParagraph"/>
        <w:numPr>
          <w:ilvl w:val="0"/>
          <w:numId w:val="18"/>
        </w:numPr>
        <w:spacing w:before="240" w:line="360" w:lineRule="auto"/>
        <w:ind w:right="-283"/>
        <w:jc w:val="both"/>
        <w:rPr>
          <w:rFonts w:ascii="Arial" w:hAnsi="Arial" w:cs="Arial"/>
          <w:sz w:val="22"/>
          <w:szCs w:val="22"/>
        </w:rPr>
      </w:pPr>
      <w:r w:rsidRPr="006509DF">
        <w:rPr>
          <w:rFonts w:ascii="Arial" w:hAnsi="Arial" w:cs="Arial"/>
          <w:b/>
          <w:bCs/>
          <w:sz w:val="22"/>
          <w:szCs w:val="22"/>
        </w:rPr>
        <w:t>Check for complications and attend reviews</w:t>
      </w:r>
      <w:r w:rsidR="0014209F" w:rsidRPr="006509DF">
        <w:rPr>
          <w:rFonts w:ascii="Arial" w:hAnsi="Arial" w:cs="Arial"/>
          <w:b/>
          <w:bCs/>
          <w:sz w:val="22"/>
          <w:szCs w:val="22"/>
        </w:rPr>
        <w:t>:</w:t>
      </w:r>
      <w:r w:rsidRPr="006509DF">
        <w:rPr>
          <w:rFonts w:ascii="Arial" w:hAnsi="Arial" w:cs="Arial"/>
          <w:sz w:val="22"/>
          <w:szCs w:val="22"/>
        </w:rPr>
        <w:t xml:space="preserve"> </w:t>
      </w:r>
      <w:r w:rsidR="0014209F" w:rsidRPr="006509DF">
        <w:rPr>
          <w:rFonts w:ascii="Arial" w:hAnsi="Arial" w:cs="Arial"/>
          <w:sz w:val="22"/>
          <w:szCs w:val="22"/>
        </w:rPr>
        <w:t>Regular i</w:t>
      </w:r>
      <w:r w:rsidRPr="006509DF">
        <w:rPr>
          <w:rFonts w:ascii="Arial" w:hAnsi="Arial" w:cs="Arial"/>
          <w:sz w:val="22"/>
          <w:szCs w:val="22"/>
        </w:rPr>
        <w:t>nspect</w:t>
      </w:r>
      <w:r w:rsidR="0014209F" w:rsidRPr="006509DF">
        <w:rPr>
          <w:rFonts w:ascii="Arial" w:hAnsi="Arial" w:cs="Arial"/>
          <w:sz w:val="22"/>
          <w:szCs w:val="22"/>
        </w:rPr>
        <w:t>ion of</w:t>
      </w:r>
      <w:r w:rsidRPr="006509DF">
        <w:rPr>
          <w:rFonts w:ascii="Arial" w:hAnsi="Arial" w:cs="Arial"/>
          <w:sz w:val="22"/>
          <w:szCs w:val="22"/>
        </w:rPr>
        <w:t xml:space="preserve"> feet and skin </w:t>
      </w:r>
      <w:r w:rsidR="00BF367A" w:rsidRPr="006509DF">
        <w:rPr>
          <w:rFonts w:ascii="Arial" w:hAnsi="Arial" w:cs="Arial"/>
          <w:sz w:val="22"/>
          <w:szCs w:val="22"/>
        </w:rPr>
        <w:t>should be done. Scheduled eye</w:t>
      </w:r>
      <w:r w:rsidR="00840C04" w:rsidRPr="006509DF">
        <w:rPr>
          <w:rFonts w:ascii="Arial" w:hAnsi="Arial" w:cs="Arial"/>
          <w:sz w:val="22"/>
          <w:szCs w:val="22"/>
        </w:rPr>
        <w:t xml:space="preserve">, </w:t>
      </w:r>
      <w:r w:rsidRPr="006509DF">
        <w:rPr>
          <w:rFonts w:ascii="Arial" w:hAnsi="Arial" w:cs="Arial"/>
          <w:sz w:val="22"/>
          <w:szCs w:val="22"/>
        </w:rPr>
        <w:t>kidney and foot checks</w:t>
      </w:r>
      <w:r w:rsidR="00840C04" w:rsidRPr="006509DF">
        <w:rPr>
          <w:rFonts w:ascii="Arial" w:hAnsi="Arial" w:cs="Arial"/>
          <w:sz w:val="22"/>
          <w:szCs w:val="22"/>
        </w:rPr>
        <w:t xml:space="preserve"> should be done. </w:t>
      </w:r>
      <w:r w:rsidR="00FE1211" w:rsidRPr="006509DF">
        <w:rPr>
          <w:rFonts w:ascii="Arial" w:hAnsi="Arial" w:cs="Arial"/>
          <w:sz w:val="22"/>
          <w:szCs w:val="22"/>
        </w:rPr>
        <w:t xml:space="preserve">Personal </w:t>
      </w:r>
      <w:r w:rsidRPr="006509DF">
        <w:rPr>
          <w:rFonts w:ascii="Arial" w:hAnsi="Arial" w:cs="Arial"/>
          <w:sz w:val="22"/>
          <w:szCs w:val="22"/>
        </w:rPr>
        <w:t>monitoring data</w:t>
      </w:r>
      <w:r w:rsidR="00FE1211" w:rsidRPr="006509DF">
        <w:rPr>
          <w:rFonts w:ascii="Arial" w:hAnsi="Arial" w:cs="Arial"/>
          <w:sz w:val="22"/>
          <w:szCs w:val="22"/>
        </w:rPr>
        <w:t xml:space="preserve"> should be shared with their GP</w:t>
      </w:r>
      <w:r w:rsidR="006509DF" w:rsidRPr="006509DF">
        <w:rPr>
          <w:rFonts w:ascii="Arial" w:hAnsi="Arial" w:cs="Arial"/>
          <w:sz w:val="22"/>
          <w:szCs w:val="22"/>
        </w:rPr>
        <w:t>/</w:t>
      </w:r>
      <w:r w:rsidRPr="006509DF">
        <w:rPr>
          <w:rFonts w:ascii="Arial" w:hAnsi="Arial" w:cs="Arial"/>
          <w:sz w:val="22"/>
          <w:szCs w:val="22"/>
        </w:rPr>
        <w:t>clinic so treatment can be adjusted based on objective trends</w:t>
      </w:r>
      <w:r w:rsidR="006509DF" w:rsidRPr="006509DF">
        <w:rPr>
          <w:rFonts w:ascii="Arial" w:hAnsi="Arial" w:cs="Arial"/>
          <w:sz w:val="22"/>
          <w:szCs w:val="22"/>
        </w:rPr>
        <w:t xml:space="preserve"> </w:t>
      </w:r>
      <w:r w:rsidRPr="006509DF">
        <w:rPr>
          <w:rFonts w:ascii="Arial" w:hAnsi="Arial" w:cs="Arial"/>
          <w:sz w:val="22"/>
          <w:szCs w:val="22"/>
        </w:rPr>
        <w:t>(NICE, 2026; Diabetes UK, 2017)</w:t>
      </w:r>
      <w:r w:rsidR="006509DF" w:rsidRPr="006509DF">
        <w:rPr>
          <w:rFonts w:ascii="Arial" w:hAnsi="Arial" w:cs="Arial"/>
          <w:sz w:val="22"/>
          <w:szCs w:val="22"/>
        </w:rPr>
        <w:t>.</w:t>
      </w:r>
    </w:p>
    <w:p w14:paraId="5260EF60" w14:textId="239DCBFB" w:rsidR="004F6D06" w:rsidRPr="006509DF" w:rsidRDefault="004F6D06" w:rsidP="00C601E8">
      <w:pPr>
        <w:pStyle w:val="ListParagraph"/>
        <w:numPr>
          <w:ilvl w:val="0"/>
          <w:numId w:val="18"/>
        </w:numPr>
        <w:spacing w:before="240" w:line="360" w:lineRule="auto"/>
        <w:ind w:right="-283"/>
        <w:jc w:val="both"/>
        <w:rPr>
          <w:rFonts w:ascii="Arial" w:hAnsi="Arial" w:cs="Arial"/>
          <w:sz w:val="22"/>
          <w:szCs w:val="22"/>
        </w:rPr>
      </w:pPr>
      <w:r w:rsidRPr="006509DF">
        <w:rPr>
          <w:rFonts w:ascii="Arial" w:hAnsi="Arial" w:cs="Arial"/>
          <w:b/>
          <w:bCs/>
          <w:sz w:val="22"/>
          <w:szCs w:val="22"/>
        </w:rPr>
        <w:t xml:space="preserve">Tailor plans to </w:t>
      </w:r>
      <w:r w:rsidR="006509DF">
        <w:rPr>
          <w:rFonts w:ascii="Arial" w:hAnsi="Arial" w:cs="Arial"/>
          <w:b/>
          <w:bCs/>
          <w:sz w:val="22"/>
          <w:szCs w:val="22"/>
        </w:rPr>
        <w:t>patients’</w:t>
      </w:r>
      <w:r w:rsidRPr="006509DF">
        <w:rPr>
          <w:rFonts w:ascii="Arial" w:hAnsi="Arial" w:cs="Arial"/>
          <w:b/>
          <w:bCs/>
          <w:sz w:val="22"/>
          <w:szCs w:val="22"/>
        </w:rPr>
        <w:t xml:space="preserve"> </w:t>
      </w:r>
      <w:r w:rsidR="00C601E8">
        <w:rPr>
          <w:rFonts w:ascii="Arial" w:hAnsi="Arial" w:cs="Arial"/>
          <w:b/>
          <w:bCs/>
          <w:sz w:val="22"/>
          <w:szCs w:val="22"/>
        </w:rPr>
        <w:t>lives</w:t>
      </w:r>
      <w:r w:rsidRPr="006509DF">
        <w:rPr>
          <w:rFonts w:ascii="Arial" w:hAnsi="Arial" w:cs="Arial"/>
          <w:b/>
          <w:bCs/>
          <w:sz w:val="22"/>
          <w:szCs w:val="22"/>
        </w:rPr>
        <w:t xml:space="preserve"> and ask for help</w:t>
      </w:r>
      <w:r w:rsidR="006509DF">
        <w:rPr>
          <w:rFonts w:ascii="Arial" w:hAnsi="Arial" w:cs="Arial"/>
          <w:b/>
          <w:bCs/>
          <w:sz w:val="22"/>
          <w:szCs w:val="22"/>
        </w:rPr>
        <w:t xml:space="preserve">: </w:t>
      </w:r>
      <w:r w:rsidR="00524448">
        <w:rPr>
          <w:rFonts w:ascii="Arial" w:hAnsi="Arial" w:cs="Arial"/>
          <w:sz w:val="22"/>
          <w:szCs w:val="22"/>
        </w:rPr>
        <w:t xml:space="preserve">Patients need to tell their </w:t>
      </w:r>
      <w:r w:rsidRPr="006509DF">
        <w:rPr>
          <w:rFonts w:ascii="Arial" w:hAnsi="Arial" w:cs="Arial"/>
          <w:sz w:val="22"/>
          <w:szCs w:val="22"/>
        </w:rPr>
        <w:t xml:space="preserve">care team about work, family, finances or food access so recommendations </w:t>
      </w:r>
      <w:r w:rsidR="00C601E8">
        <w:rPr>
          <w:rFonts w:ascii="Arial" w:hAnsi="Arial" w:cs="Arial"/>
          <w:sz w:val="22"/>
          <w:szCs w:val="22"/>
        </w:rPr>
        <w:t>fit</w:t>
      </w:r>
      <w:r w:rsidR="00524448">
        <w:rPr>
          <w:rFonts w:ascii="Arial" w:hAnsi="Arial" w:cs="Arial"/>
          <w:sz w:val="22"/>
          <w:szCs w:val="22"/>
        </w:rPr>
        <w:t xml:space="preserve"> their</w:t>
      </w:r>
      <w:r w:rsidRPr="006509DF">
        <w:rPr>
          <w:rFonts w:ascii="Arial" w:hAnsi="Arial" w:cs="Arial"/>
          <w:sz w:val="22"/>
          <w:szCs w:val="22"/>
        </w:rPr>
        <w:t xml:space="preserve"> situation</w:t>
      </w:r>
      <w:r w:rsidR="006846E5">
        <w:rPr>
          <w:rFonts w:ascii="Arial" w:hAnsi="Arial" w:cs="Arial"/>
          <w:sz w:val="22"/>
          <w:szCs w:val="22"/>
        </w:rPr>
        <w:t>. I</w:t>
      </w:r>
      <w:r w:rsidRPr="006509DF">
        <w:rPr>
          <w:rFonts w:ascii="Arial" w:hAnsi="Arial" w:cs="Arial"/>
          <w:sz w:val="22"/>
          <w:szCs w:val="22"/>
        </w:rPr>
        <w:t>f lifestyle changes alone are insufficient, medication options that support weight and glucose control</w:t>
      </w:r>
      <w:r w:rsidR="006846E5">
        <w:rPr>
          <w:rFonts w:ascii="Arial" w:hAnsi="Arial" w:cs="Arial"/>
          <w:sz w:val="22"/>
          <w:szCs w:val="22"/>
        </w:rPr>
        <w:t xml:space="preserve"> should be discussed</w:t>
      </w:r>
      <w:r w:rsidRPr="006509DF">
        <w:rPr>
          <w:rFonts w:ascii="Arial" w:hAnsi="Arial" w:cs="Arial"/>
          <w:sz w:val="22"/>
          <w:szCs w:val="22"/>
        </w:rPr>
        <w:t xml:space="preserve"> (NIDDK, 2024; NICE, 2026)</w:t>
      </w:r>
      <w:r w:rsidR="006846E5">
        <w:rPr>
          <w:rFonts w:ascii="Arial" w:hAnsi="Arial" w:cs="Arial"/>
          <w:sz w:val="22"/>
          <w:szCs w:val="22"/>
        </w:rPr>
        <w:t>.</w:t>
      </w:r>
    </w:p>
    <w:p w14:paraId="5E2213CD" w14:textId="77777777" w:rsidR="005E6426" w:rsidRPr="00A53E0A" w:rsidRDefault="005E6426" w:rsidP="00C601E8">
      <w:pPr>
        <w:spacing w:line="360" w:lineRule="auto"/>
        <w:ind w:right="-283"/>
        <w:jc w:val="both"/>
        <w:rPr>
          <w:rFonts w:ascii="Arial" w:hAnsi="Arial" w:cs="Arial"/>
          <w:sz w:val="22"/>
          <w:szCs w:val="22"/>
        </w:rPr>
      </w:pPr>
    </w:p>
    <w:p w14:paraId="65F79084" w14:textId="36F77458" w:rsidR="00EA3B41" w:rsidRPr="003600DD" w:rsidRDefault="00CC2395" w:rsidP="00C601E8">
      <w:pPr>
        <w:pStyle w:val="Heading1"/>
        <w:jc w:val="both"/>
      </w:pPr>
      <w:bookmarkStart w:id="9" w:name="_Toc233452183"/>
      <w:r w:rsidRPr="003600DD">
        <w:t>Conclusion</w:t>
      </w:r>
      <w:bookmarkEnd w:id="9"/>
    </w:p>
    <w:p w14:paraId="514DC6E7" w14:textId="238C9CB5" w:rsidR="00B60CE0" w:rsidRPr="00B60CE0" w:rsidRDefault="00B60CE0" w:rsidP="00C601E8">
      <w:pPr>
        <w:spacing w:line="360" w:lineRule="auto"/>
        <w:ind w:right="-283"/>
        <w:jc w:val="both"/>
        <w:rPr>
          <w:rFonts w:ascii="Arial" w:hAnsi="Arial" w:cs="Arial"/>
          <w:sz w:val="22"/>
          <w:szCs w:val="22"/>
        </w:rPr>
      </w:pPr>
      <w:r w:rsidRPr="00B60CE0">
        <w:rPr>
          <w:rFonts w:ascii="Arial" w:hAnsi="Arial" w:cs="Arial"/>
          <w:sz w:val="22"/>
          <w:szCs w:val="22"/>
        </w:rPr>
        <w:t>Type 2 diabetes is a chronic disorder of glucose regulation in which impaired insulin action and progressive pancreatic β</w:t>
      </w:r>
      <w:r w:rsidRPr="00B60CE0">
        <w:rPr>
          <w:rFonts w:ascii="Cambria Math" w:hAnsi="Cambria Math" w:cs="Cambria Math"/>
          <w:sz w:val="22"/>
          <w:szCs w:val="22"/>
        </w:rPr>
        <w:t>‑</w:t>
      </w:r>
      <w:r w:rsidRPr="00B60CE0">
        <w:rPr>
          <w:rFonts w:ascii="Arial" w:hAnsi="Arial" w:cs="Arial"/>
          <w:sz w:val="22"/>
          <w:szCs w:val="22"/>
        </w:rPr>
        <w:t xml:space="preserve">cell dysfunction </w:t>
      </w:r>
      <w:proofErr w:type="gramStart"/>
      <w:r w:rsidR="00C601E8">
        <w:rPr>
          <w:rFonts w:ascii="Arial" w:hAnsi="Arial" w:cs="Arial"/>
          <w:sz w:val="22"/>
          <w:szCs w:val="22"/>
        </w:rPr>
        <w:t>lead</w:t>
      </w:r>
      <w:proofErr w:type="gramEnd"/>
      <w:r w:rsidRPr="00B60CE0">
        <w:rPr>
          <w:rFonts w:ascii="Arial" w:hAnsi="Arial" w:cs="Arial"/>
          <w:sz w:val="22"/>
          <w:szCs w:val="22"/>
        </w:rPr>
        <w:t xml:space="preserve"> to persistent hyperglycaemia and increased risk of vascular and microvascular complications. If poorly controlled, both Type 1 and Type 2 diabetes can result in cardiovascular disease, renal impairment, neuropathy and vision loss, so early detection and sustained management are essential (Diabetes Wellness UK, 2014; WHO, 2023).</w:t>
      </w:r>
    </w:p>
    <w:p w14:paraId="05A0A601" w14:textId="341011BD" w:rsidR="00B60CE0" w:rsidRPr="00B60CE0" w:rsidRDefault="00B60CE0" w:rsidP="00C601E8">
      <w:pPr>
        <w:spacing w:line="360" w:lineRule="auto"/>
        <w:ind w:right="-283"/>
        <w:jc w:val="both"/>
        <w:rPr>
          <w:rFonts w:ascii="Arial" w:hAnsi="Arial" w:cs="Arial"/>
          <w:sz w:val="22"/>
          <w:szCs w:val="22"/>
        </w:rPr>
      </w:pPr>
      <w:r w:rsidRPr="00B60CE0">
        <w:rPr>
          <w:rFonts w:ascii="Arial" w:hAnsi="Arial" w:cs="Arial"/>
          <w:sz w:val="22"/>
          <w:szCs w:val="22"/>
        </w:rPr>
        <w:t>Regular monitoring and recording of blood glucose</w:t>
      </w:r>
      <w:r w:rsidR="00E16685">
        <w:rPr>
          <w:rFonts w:ascii="Arial" w:hAnsi="Arial" w:cs="Arial"/>
          <w:sz w:val="22"/>
          <w:szCs w:val="22"/>
        </w:rPr>
        <w:t xml:space="preserve">, </w:t>
      </w:r>
      <w:r w:rsidRPr="00B60CE0">
        <w:rPr>
          <w:rFonts w:ascii="Arial" w:hAnsi="Arial" w:cs="Arial"/>
          <w:sz w:val="22"/>
          <w:szCs w:val="22"/>
        </w:rPr>
        <w:t>combining short</w:t>
      </w:r>
      <w:r w:rsidRPr="00B60CE0">
        <w:rPr>
          <w:rFonts w:ascii="Cambria Math" w:hAnsi="Cambria Math" w:cs="Cambria Math"/>
          <w:sz w:val="22"/>
          <w:szCs w:val="22"/>
        </w:rPr>
        <w:t>‑</w:t>
      </w:r>
      <w:r w:rsidRPr="00B60CE0">
        <w:rPr>
          <w:rFonts w:ascii="Arial" w:hAnsi="Arial" w:cs="Arial"/>
          <w:sz w:val="22"/>
          <w:szCs w:val="22"/>
        </w:rPr>
        <w:t>term checks (capillary testing or CGM) with periodic HbA1c measurement</w:t>
      </w:r>
      <w:r w:rsidR="00E16685">
        <w:rPr>
          <w:rFonts w:ascii="Arial" w:hAnsi="Arial" w:cs="Arial"/>
          <w:sz w:val="22"/>
          <w:szCs w:val="22"/>
        </w:rPr>
        <w:t xml:space="preserve">, </w:t>
      </w:r>
      <w:r w:rsidRPr="00B60CE0">
        <w:rPr>
          <w:rFonts w:ascii="Arial" w:hAnsi="Arial" w:cs="Arial"/>
          <w:sz w:val="22"/>
          <w:szCs w:val="22"/>
        </w:rPr>
        <w:t>gives patients and clinicians the objective data needed to link symptoms to behaviours, judge treatment effectiveness and make timely adjustments (NHS Diabetes Prevention Programme, n.d.; Diabetes UK, 2017). Lifestyle measures (healthy eating, weight management, physical activity, sleep and stress reduction) remain central to improving glycaemic control and reducing complication risk, and are most effective when delivered alongside education, agreed action plans and regular clinical review (NICE, 2026; Diabetes UK, 2017).</w:t>
      </w:r>
    </w:p>
    <w:p w14:paraId="33A2E7FB" w14:textId="6973D04C" w:rsidR="00882B24" w:rsidRDefault="00B60CE0" w:rsidP="00C601E8">
      <w:pPr>
        <w:spacing w:line="360" w:lineRule="auto"/>
        <w:ind w:right="-283"/>
        <w:jc w:val="both"/>
        <w:rPr>
          <w:rFonts w:ascii="Arial" w:hAnsi="Arial" w:cs="Arial"/>
          <w:sz w:val="22"/>
          <w:szCs w:val="22"/>
        </w:rPr>
      </w:pPr>
      <w:r w:rsidRPr="00B60CE0">
        <w:rPr>
          <w:rFonts w:ascii="Arial" w:hAnsi="Arial" w:cs="Arial"/>
          <w:sz w:val="22"/>
          <w:szCs w:val="22"/>
        </w:rPr>
        <w:t>In short, combining structured self</w:t>
      </w:r>
      <w:r w:rsidRPr="00B60CE0">
        <w:rPr>
          <w:rFonts w:ascii="Cambria Math" w:hAnsi="Cambria Math" w:cs="Cambria Math"/>
          <w:sz w:val="22"/>
          <w:szCs w:val="22"/>
        </w:rPr>
        <w:t>‑</w:t>
      </w:r>
      <w:r w:rsidRPr="00B60CE0">
        <w:rPr>
          <w:rFonts w:ascii="Arial" w:hAnsi="Arial" w:cs="Arial"/>
          <w:sz w:val="22"/>
          <w:szCs w:val="22"/>
        </w:rPr>
        <w:t>monitoring, personalised lifestyle change and appropriate medical therapy</w:t>
      </w:r>
      <w:r w:rsidR="00A7286F">
        <w:rPr>
          <w:rFonts w:ascii="Arial" w:hAnsi="Arial" w:cs="Arial"/>
          <w:sz w:val="22"/>
          <w:szCs w:val="22"/>
        </w:rPr>
        <w:t xml:space="preserve">, </w:t>
      </w:r>
      <w:r w:rsidRPr="00B60CE0">
        <w:rPr>
          <w:rFonts w:ascii="Arial" w:hAnsi="Arial" w:cs="Arial"/>
          <w:sz w:val="22"/>
          <w:szCs w:val="22"/>
        </w:rPr>
        <w:t>supported by ongoing education and follow</w:t>
      </w:r>
      <w:r w:rsidRPr="00B60CE0">
        <w:rPr>
          <w:rFonts w:ascii="Cambria Math" w:hAnsi="Cambria Math" w:cs="Cambria Math"/>
          <w:sz w:val="22"/>
          <w:szCs w:val="22"/>
        </w:rPr>
        <w:t>‑</w:t>
      </w:r>
      <w:r w:rsidRPr="00B60CE0">
        <w:rPr>
          <w:rFonts w:ascii="Arial" w:hAnsi="Arial" w:cs="Arial"/>
          <w:sz w:val="22"/>
          <w:szCs w:val="22"/>
        </w:rPr>
        <w:t>up</w:t>
      </w:r>
      <w:r w:rsidR="00A7286F">
        <w:rPr>
          <w:rFonts w:ascii="Arial" w:hAnsi="Arial" w:cs="Arial"/>
          <w:sz w:val="22"/>
          <w:szCs w:val="22"/>
        </w:rPr>
        <w:t xml:space="preserve">, </w:t>
      </w:r>
      <w:r w:rsidRPr="00B60CE0">
        <w:rPr>
          <w:rFonts w:ascii="Arial" w:hAnsi="Arial" w:cs="Arial"/>
          <w:sz w:val="22"/>
          <w:szCs w:val="22"/>
        </w:rPr>
        <w:t>offers the best chance of maintaining metabolic control and preserving long</w:t>
      </w:r>
      <w:r w:rsidRPr="00B60CE0">
        <w:rPr>
          <w:rFonts w:ascii="Cambria Math" w:hAnsi="Cambria Math" w:cs="Cambria Math"/>
          <w:sz w:val="22"/>
          <w:szCs w:val="22"/>
        </w:rPr>
        <w:t>‑</w:t>
      </w:r>
      <w:r w:rsidRPr="00B60CE0">
        <w:rPr>
          <w:rFonts w:ascii="Arial" w:hAnsi="Arial" w:cs="Arial"/>
          <w:sz w:val="22"/>
          <w:szCs w:val="22"/>
        </w:rPr>
        <w:t>term health and quality of life for people with diabetes. (NICE, 2026; Diabetes UK, 2017).</w:t>
      </w:r>
    </w:p>
    <w:p w14:paraId="490957A8" w14:textId="77777777" w:rsidR="005D4EB7" w:rsidRDefault="005D4EB7" w:rsidP="006B2D3C">
      <w:pPr>
        <w:spacing w:line="360" w:lineRule="auto"/>
        <w:ind w:right="-283"/>
        <w:rPr>
          <w:rFonts w:ascii="Arial" w:hAnsi="Arial" w:cs="Arial"/>
          <w:b/>
          <w:bCs/>
          <w:sz w:val="22"/>
          <w:szCs w:val="22"/>
        </w:rPr>
      </w:pPr>
    </w:p>
    <w:p w14:paraId="63DD22C5" w14:textId="34652FFB" w:rsidR="00A77550" w:rsidRPr="006B2D3C" w:rsidRDefault="00A77550" w:rsidP="001209CB">
      <w:pPr>
        <w:pStyle w:val="Heading2"/>
      </w:pPr>
      <w:bookmarkStart w:id="10" w:name="_Toc233452184"/>
      <w:r w:rsidRPr="006B2D3C">
        <w:lastRenderedPageBreak/>
        <w:t>Reference</w:t>
      </w:r>
      <w:r w:rsidR="00EA3B41" w:rsidRPr="006B2D3C">
        <w:t>s</w:t>
      </w:r>
      <w:bookmarkEnd w:id="10"/>
    </w:p>
    <w:p w14:paraId="0D9CDA82"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American Diabetes Association (2004) ‘Nutrition principles and recommendations in diabetes’, </w:t>
      </w:r>
      <w:r w:rsidRPr="009741D8">
        <w:rPr>
          <w:rFonts w:ascii="Arial" w:hAnsi="Arial" w:cs="Arial"/>
          <w:i/>
          <w:iCs/>
          <w:sz w:val="22"/>
          <w:szCs w:val="22"/>
        </w:rPr>
        <w:t>Diabetes Care</w:t>
      </w:r>
      <w:r w:rsidRPr="009741D8">
        <w:rPr>
          <w:rFonts w:ascii="Arial" w:hAnsi="Arial" w:cs="Arial"/>
          <w:sz w:val="22"/>
          <w:szCs w:val="22"/>
        </w:rPr>
        <w:t xml:space="preserve">, 27, S36–S46. https://diabetesjournals.org/care/article/27/Supplement_1/S36/ </w:t>
      </w:r>
      <w:hyperlink r:id="rId10" w:tgtFrame="_blank" w:tooltip="www.bing.com" w:history="1">
        <w:r w:rsidRPr="009741D8">
          <w:rPr>
            <w:rStyle w:val="Hyperlink"/>
            <w:rFonts w:ascii="Arial" w:hAnsi="Arial" w:cs="Arial"/>
            <w:sz w:val="22"/>
            <w:szCs w:val="22"/>
          </w:rPr>
          <w:t>(diabetesjournals.org in Bing)</w:t>
        </w:r>
      </w:hyperlink>
    </w:p>
    <w:p w14:paraId="55775FBA"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American Diabetes Association (n.d.) </w:t>
      </w:r>
      <w:r w:rsidRPr="009741D8">
        <w:rPr>
          <w:rFonts w:ascii="Arial" w:hAnsi="Arial" w:cs="Arial"/>
          <w:i/>
          <w:iCs/>
          <w:sz w:val="22"/>
          <w:szCs w:val="22"/>
        </w:rPr>
        <w:t>Type 2 and blood glucose checks</w:t>
      </w:r>
      <w:r w:rsidRPr="009741D8">
        <w:rPr>
          <w:rFonts w:ascii="Arial" w:hAnsi="Arial" w:cs="Arial"/>
          <w:sz w:val="22"/>
          <w:szCs w:val="22"/>
        </w:rPr>
        <w:t xml:space="preserve">. </w:t>
      </w:r>
      <w:hyperlink r:id="rId11" w:tgtFrame="_blank" w:tooltip="diabetes.org" w:history="1">
        <w:r w:rsidRPr="009741D8">
          <w:rPr>
            <w:rStyle w:val="Hyperlink"/>
            <w:rFonts w:ascii="Arial" w:hAnsi="Arial" w:cs="Arial"/>
            <w:sz w:val="22"/>
            <w:szCs w:val="22"/>
          </w:rPr>
          <w:t>https://diabetes.org/about-diabetes/devices-technology/blood-sugar-checks-type-2</w:t>
        </w:r>
      </w:hyperlink>
    </w:p>
    <w:p w14:paraId="5FA04CBE"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Association of British Clinical Diabetologists (2022) </w:t>
      </w:r>
      <w:r w:rsidRPr="009741D8">
        <w:rPr>
          <w:rFonts w:ascii="Arial" w:hAnsi="Arial" w:cs="Arial"/>
          <w:i/>
          <w:iCs/>
          <w:sz w:val="22"/>
          <w:szCs w:val="22"/>
        </w:rPr>
        <w:t>Patient self</w:t>
      </w:r>
      <w:r w:rsidRPr="009741D8">
        <w:rPr>
          <w:rFonts w:ascii="Arial" w:hAnsi="Arial" w:cs="Arial"/>
          <w:i/>
          <w:iCs/>
          <w:sz w:val="22"/>
          <w:szCs w:val="22"/>
        </w:rPr>
        <w:noBreakHyphen/>
        <w:t>management guidance</w:t>
      </w:r>
      <w:r w:rsidRPr="009741D8">
        <w:rPr>
          <w:rFonts w:ascii="Arial" w:hAnsi="Arial" w:cs="Arial"/>
          <w:sz w:val="22"/>
          <w:szCs w:val="22"/>
        </w:rPr>
        <w:t xml:space="preserve">. </w:t>
      </w:r>
      <w:hyperlink r:id="rId12" w:tgtFrame="_blank" w:tooltip="abcd.care" w:history="1">
        <w:r w:rsidRPr="009741D8">
          <w:rPr>
            <w:rStyle w:val="Hyperlink"/>
            <w:rFonts w:ascii="Arial" w:hAnsi="Arial" w:cs="Arial"/>
            <w:sz w:val="22"/>
            <w:szCs w:val="22"/>
          </w:rPr>
          <w:t>https://abcd.care</w:t>
        </w:r>
      </w:hyperlink>
    </w:p>
    <w:p w14:paraId="23ACFDA0"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Bolt Pharmacy (n.d.) </w:t>
      </w:r>
      <w:r w:rsidRPr="009741D8">
        <w:rPr>
          <w:rFonts w:ascii="Arial" w:hAnsi="Arial" w:cs="Arial"/>
          <w:i/>
          <w:iCs/>
          <w:sz w:val="22"/>
          <w:szCs w:val="22"/>
        </w:rPr>
        <w:t>Bolt Pharmacy</w:t>
      </w:r>
      <w:r w:rsidRPr="009741D8">
        <w:rPr>
          <w:rFonts w:ascii="Arial" w:hAnsi="Arial" w:cs="Arial"/>
          <w:sz w:val="22"/>
          <w:szCs w:val="22"/>
        </w:rPr>
        <w:t xml:space="preserve">. </w:t>
      </w:r>
      <w:hyperlink r:id="rId13" w:tgtFrame="_blank" w:tooltip="www.boltpharmacy.co.uk" w:history="1">
        <w:r w:rsidRPr="009741D8">
          <w:rPr>
            <w:rStyle w:val="Hyperlink"/>
            <w:rFonts w:ascii="Arial" w:hAnsi="Arial" w:cs="Arial"/>
            <w:sz w:val="22"/>
            <w:szCs w:val="22"/>
          </w:rPr>
          <w:t>https://www.boltpharmacy.co.uk</w:t>
        </w:r>
      </w:hyperlink>
    </w:p>
    <w:p w14:paraId="3E8AAC7B"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Bupa UK (2024) </w:t>
      </w:r>
      <w:r w:rsidRPr="009741D8">
        <w:rPr>
          <w:rFonts w:ascii="Arial" w:hAnsi="Arial" w:cs="Arial"/>
          <w:i/>
          <w:iCs/>
          <w:sz w:val="22"/>
          <w:szCs w:val="22"/>
        </w:rPr>
        <w:t>Sleeping well in diabetes</w:t>
      </w:r>
      <w:r w:rsidRPr="009741D8">
        <w:rPr>
          <w:rFonts w:ascii="Arial" w:hAnsi="Arial" w:cs="Arial"/>
          <w:sz w:val="22"/>
          <w:szCs w:val="22"/>
        </w:rPr>
        <w:t xml:space="preserve">. https://www.bupa.co.uk/newsroom/ourviews/sleep-affect-diabetes </w:t>
      </w:r>
      <w:hyperlink r:id="rId14" w:tgtFrame="_blank" w:tooltip="www.bing.com" w:history="1">
        <w:r w:rsidRPr="009741D8">
          <w:rPr>
            <w:rStyle w:val="Hyperlink"/>
            <w:rFonts w:ascii="Arial" w:hAnsi="Arial" w:cs="Arial"/>
            <w:sz w:val="22"/>
            <w:szCs w:val="22"/>
          </w:rPr>
          <w:t>(bupa.co.uk in Bing)</w:t>
        </w:r>
      </w:hyperlink>
    </w:p>
    <w:p w14:paraId="6907BDDA"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Cantley, J. and Ashcroft, F.M. (2015) ‘Q&amp;A: insulin secretion and type 2 diabetes: why do β</w:t>
      </w:r>
      <w:r w:rsidRPr="009741D8">
        <w:rPr>
          <w:rFonts w:ascii="Arial" w:hAnsi="Arial" w:cs="Arial"/>
          <w:sz w:val="22"/>
          <w:szCs w:val="22"/>
        </w:rPr>
        <w:noBreakHyphen/>
        <w:t xml:space="preserve">cells fail?’, </w:t>
      </w:r>
      <w:r w:rsidRPr="009741D8">
        <w:rPr>
          <w:rFonts w:ascii="Arial" w:hAnsi="Arial" w:cs="Arial"/>
          <w:i/>
          <w:iCs/>
          <w:sz w:val="22"/>
          <w:szCs w:val="22"/>
        </w:rPr>
        <w:t>BMC Biology</w:t>
      </w:r>
      <w:r w:rsidRPr="009741D8">
        <w:rPr>
          <w:rFonts w:ascii="Arial" w:hAnsi="Arial" w:cs="Arial"/>
          <w:sz w:val="22"/>
          <w:szCs w:val="22"/>
        </w:rPr>
        <w:t xml:space="preserve">, 13(1), p.33. https://bmcbiol.biomedcentral.com/articles/10.1186/s12915-015-0140-6 </w:t>
      </w:r>
      <w:hyperlink r:id="rId15" w:tgtFrame="_blank" w:tooltip="www.bing.com" w:history="1">
        <w:r w:rsidRPr="009741D8">
          <w:rPr>
            <w:rStyle w:val="Hyperlink"/>
            <w:rFonts w:ascii="Arial" w:hAnsi="Arial" w:cs="Arial"/>
            <w:sz w:val="22"/>
            <w:szCs w:val="22"/>
          </w:rPr>
          <w:t>(bmcbiol.biomedcentral.com in Bing)</w:t>
        </w:r>
      </w:hyperlink>
    </w:p>
    <w:p w14:paraId="690B45DC" w14:textId="77777777" w:rsidR="009741D8" w:rsidRPr="009741D8" w:rsidRDefault="009741D8" w:rsidP="009741D8">
      <w:pPr>
        <w:spacing w:line="360" w:lineRule="auto"/>
        <w:ind w:right="-283"/>
        <w:rPr>
          <w:rFonts w:ascii="Arial" w:hAnsi="Arial" w:cs="Arial"/>
          <w:sz w:val="22"/>
          <w:szCs w:val="22"/>
        </w:rPr>
      </w:pPr>
      <w:proofErr w:type="spellStart"/>
      <w:r w:rsidRPr="009741D8">
        <w:rPr>
          <w:rFonts w:ascii="Arial" w:hAnsi="Arial" w:cs="Arial"/>
          <w:sz w:val="22"/>
          <w:szCs w:val="22"/>
        </w:rPr>
        <w:t>Centers</w:t>
      </w:r>
      <w:proofErr w:type="spellEnd"/>
      <w:r w:rsidRPr="009741D8">
        <w:rPr>
          <w:rFonts w:ascii="Arial" w:hAnsi="Arial" w:cs="Arial"/>
          <w:sz w:val="22"/>
          <w:szCs w:val="22"/>
        </w:rPr>
        <w:t xml:space="preserve"> for Disease Control and Prevention (CDC) (2024a) </w:t>
      </w:r>
      <w:r w:rsidRPr="009741D8">
        <w:rPr>
          <w:rFonts w:ascii="Arial" w:hAnsi="Arial" w:cs="Arial"/>
          <w:i/>
          <w:iCs/>
          <w:sz w:val="22"/>
          <w:szCs w:val="22"/>
        </w:rPr>
        <w:t>Monitoring your blood sugar</w:t>
      </w:r>
      <w:r w:rsidRPr="009741D8">
        <w:rPr>
          <w:rFonts w:ascii="Arial" w:hAnsi="Arial" w:cs="Arial"/>
          <w:sz w:val="22"/>
          <w:szCs w:val="22"/>
        </w:rPr>
        <w:t xml:space="preserve">. </w:t>
      </w:r>
      <w:hyperlink r:id="rId16" w:tgtFrame="_blank" w:tooltip="www.cdc.gov" w:history="1">
        <w:r w:rsidRPr="009741D8">
          <w:rPr>
            <w:rStyle w:val="Hyperlink"/>
            <w:rFonts w:ascii="Arial" w:hAnsi="Arial" w:cs="Arial"/>
            <w:sz w:val="22"/>
            <w:szCs w:val="22"/>
          </w:rPr>
          <w:t>https://www.cdc.gov/diabetes/diabetes-testing/monitoring-blood-sugar.html</w:t>
        </w:r>
      </w:hyperlink>
    </w:p>
    <w:p w14:paraId="7083F7D0" w14:textId="77777777" w:rsidR="009741D8" w:rsidRPr="009741D8" w:rsidRDefault="009741D8" w:rsidP="009741D8">
      <w:pPr>
        <w:spacing w:line="360" w:lineRule="auto"/>
        <w:ind w:right="-283"/>
        <w:rPr>
          <w:rFonts w:ascii="Arial" w:hAnsi="Arial" w:cs="Arial"/>
          <w:sz w:val="22"/>
          <w:szCs w:val="22"/>
        </w:rPr>
      </w:pPr>
      <w:proofErr w:type="spellStart"/>
      <w:r w:rsidRPr="009741D8">
        <w:rPr>
          <w:rFonts w:ascii="Arial" w:hAnsi="Arial" w:cs="Arial"/>
          <w:sz w:val="22"/>
          <w:szCs w:val="22"/>
        </w:rPr>
        <w:t>Centers</w:t>
      </w:r>
      <w:proofErr w:type="spellEnd"/>
      <w:r w:rsidRPr="009741D8">
        <w:rPr>
          <w:rFonts w:ascii="Arial" w:hAnsi="Arial" w:cs="Arial"/>
          <w:sz w:val="22"/>
          <w:szCs w:val="22"/>
        </w:rPr>
        <w:t xml:space="preserve"> for Disease Control and Prevention (CDC) (2024b) </w:t>
      </w:r>
      <w:r w:rsidRPr="009741D8">
        <w:rPr>
          <w:rFonts w:ascii="Arial" w:hAnsi="Arial" w:cs="Arial"/>
          <w:i/>
          <w:iCs/>
          <w:sz w:val="22"/>
          <w:szCs w:val="22"/>
        </w:rPr>
        <w:t>Managing diabetes</w:t>
      </w:r>
      <w:r w:rsidRPr="009741D8">
        <w:rPr>
          <w:rFonts w:ascii="Arial" w:hAnsi="Arial" w:cs="Arial"/>
          <w:sz w:val="22"/>
          <w:szCs w:val="22"/>
        </w:rPr>
        <w:t xml:space="preserve">. https://www.cdc.gov/diabetes/managing/index.html </w:t>
      </w:r>
      <w:hyperlink r:id="rId17" w:tgtFrame="_blank" w:tooltip="www.bing.com" w:history="1">
        <w:r w:rsidRPr="009741D8">
          <w:rPr>
            <w:rStyle w:val="Hyperlink"/>
            <w:rFonts w:ascii="Arial" w:hAnsi="Arial" w:cs="Arial"/>
            <w:sz w:val="22"/>
            <w:szCs w:val="22"/>
          </w:rPr>
          <w:t>(cdc.gov in Bing)</w:t>
        </w:r>
      </w:hyperlink>
    </w:p>
    <w:p w14:paraId="11C6E02D" w14:textId="77777777" w:rsidR="009741D8" w:rsidRPr="009741D8" w:rsidRDefault="009741D8" w:rsidP="009741D8">
      <w:pPr>
        <w:spacing w:line="360" w:lineRule="auto"/>
        <w:ind w:right="-283"/>
        <w:rPr>
          <w:rFonts w:ascii="Arial" w:hAnsi="Arial" w:cs="Arial"/>
          <w:sz w:val="22"/>
          <w:szCs w:val="22"/>
        </w:rPr>
      </w:pPr>
      <w:proofErr w:type="spellStart"/>
      <w:r w:rsidRPr="009741D8">
        <w:rPr>
          <w:rFonts w:ascii="Arial" w:hAnsi="Arial" w:cs="Arial"/>
          <w:sz w:val="22"/>
          <w:szCs w:val="22"/>
        </w:rPr>
        <w:t>Centers</w:t>
      </w:r>
      <w:proofErr w:type="spellEnd"/>
      <w:r w:rsidRPr="009741D8">
        <w:rPr>
          <w:rFonts w:ascii="Arial" w:hAnsi="Arial" w:cs="Arial"/>
          <w:sz w:val="22"/>
          <w:szCs w:val="22"/>
        </w:rPr>
        <w:t xml:space="preserve"> for Disease Control and Prevention (CDC) (2024c) </w:t>
      </w:r>
      <w:r w:rsidRPr="009741D8">
        <w:rPr>
          <w:rFonts w:ascii="Arial" w:hAnsi="Arial" w:cs="Arial"/>
          <w:i/>
          <w:iCs/>
          <w:sz w:val="22"/>
          <w:szCs w:val="22"/>
        </w:rPr>
        <w:t>Physical activity and diabetes</w:t>
      </w:r>
      <w:r w:rsidRPr="009741D8">
        <w:rPr>
          <w:rFonts w:ascii="Arial" w:hAnsi="Arial" w:cs="Arial"/>
          <w:sz w:val="22"/>
          <w:szCs w:val="22"/>
        </w:rPr>
        <w:t xml:space="preserve">. https://www.cdc.gov/diabetes/managing/physical-activity.html </w:t>
      </w:r>
      <w:hyperlink r:id="rId18" w:tgtFrame="_blank" w:tooltip="www.bing.com" w:history="1">
        <w:r w:rsidRPr="009741D8">
          <w:rPr>
            <w:rStyle w:val="Hyperlink"/>
            <w:rFonts w:ascii="Arial" w:hAnsi="Arial" w:cs="Arial"/>
            <w:sz w:val="22"/>
            <w:szCs w:val="22"/>
          </w:rPr>
          <w:t>(cdc.gov in Bing)</w:t>
        </w:r>
      </w:hyperlink>
    </w:p>
    <w:p w14:paraId="1592CA55"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Diabetes and Nutrition Study Group (DNSG) of the European Association for the Study of Diabetes (2000) ‘Recommendations for the nutritional management of patients with diabetes mellitus’, </w:t>
      </w:r>
      <w:r w:rsidRPr="009741D8">
        <w:rPr>
          <w:rFonts w:ascii="Arial" w:hAnsi="Arial" w:cs="Arial"/>
          <w:i/>
          <w:iCs/>
          <w:sz w:val="22"/>
          <w:szCs w:val="22"/>
        </w:rPr>
        <w:t>European Journal of Clinical Nutrition</w:t>
      </w:r>
      <w:r w:rsidRPr="009741D8">
        <w:rPr>
          <w:rFonts w:ascii="Arial" w:hAnsi="Arial" w:cs="Arial"/>
          <w:sz w:val="22"/>
          <w:szCs w:val="22"/>
        </w:rPr>
        <w:t xml:space="preserve">, 54, pp.353–355. </w:t>
      </w:r>
      <w:hyperlink r:id="rId19" w:tgtFrame="_blank" w:tooltip="www.nature.com" w:history="1">
        <w:r w:rsidRPr="009741D8">
          <w:rPr>
            <w:rStyle w:val="Hyperlink"/>
            <w:rFonts w:ascii="Arial" w:hAnsi="Arial" w:cs="Arial"/>
            <w:sz w:val="22"/>
            <w:szCs w:val="22"/>
          </w:rPr>
          <w:t>https://www.nature.com/articles/1601066</w:t>
        </w:r>
      </w:hyperlink>
    </w:p>
    <w:p w14:paraId="3B68EA42"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Diabetes UK (2017) </w:t>
      </w:r>
      <w:r w:rsidRPr="009741D8">
        <w:rPr>
          <w:rFonts w:ascii="Arial" w:hAnsi="Arial" w:cs="Arial"/>
          <w:i/>
          <w:iCs/>
          <w:sz w:val="22"/>
          <w:szCs w:val="22"/>
        </w:rPr>
        <w:t>Self</w:t>
      </w:r>
      <w:r w:rsidRPr="009741D8">
        <w:rPr>
          <w:rFonts w:ascii="Arial" w:hAnsi="Arial" w:cs="Arial"/>
          <w:i/>
          <w:iCs/>
          <w:sz w:val="22"/>
          <w:szCs w:val="22"/>
        </w:rPr>
        <w:noBreakHyphen/>
        <w:t>monitoring of blood glucose levels for adults with Type 2 diabetes</w:t>
      </w:r>
      <w:r w:rsidRPr="009741D8">
        <w:rPr>
          <w:rFonts w:ascii="Arial" w:hAnsi="Arial" w:cs="Arial"/>
          <w:sz w:val="22"/>
          <w:szCs w:val="22"/>
        </w:rPr>
        <w:t xml:space="preserve">. </w:t>
      </w:r>
      <w:hyperlink r:id="rId20" w:tgtFrame="_blank" w:tooltip="www.diabetes.org.uk" w:history="1">
        <w:r w:rsidRPr="009741D8">
          <w:rPr>
            <w:rStyle w:val="Hyperlink"/>
            <w:rFonts w:ascii="Arial" w:hAnsi="Arial" w:cs="Arial"/>
            <w:sz w:val="22"/>
            <w:szCs w:val="22"/>
          </w:rPr>
          <w:t>https://www.diabetes.org.uk/professionals/position-statements-reports/diagnosis-ongoing-management-monitoring/self-monitoring-of-blood-glucose-levels-for-adults-with-type-2-diabetes</w:t>
        </w:r>
      </w:hyperlink>
    </w:p>
    <w:p w14:paraId="42EFB57A"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Diabetes UK (2024) </w:t>
      </w:r>
      <w:r w:rsidRPr="009741D8">
        <w:rPr>
          <w:rFonts w:ascii="Arial" w:hAnsi="Arial" w:cs="Arial"/>
          <w:i/>
          <w:iCs/>
          <w:sz w:val="22"/>
          <w:szCs w:val="22"/>
        </w:rPr>
        <w:t>Eating and diabetes</w:t>
      </w:r>
      <w:r w:rsidRPr="009741D8">
        <w:rPr>
          <w:rFonts w:ascii="Arial" w:hAnsi="Arial" w:cs="Arial"/>
          <w:sz w:val="22"/>
          <w:szCs w:val="22"/>
        </w:rPr>
        <w:t xml:space="preserve">. </w:t>
      </w:r>
      <w:hyperlink r:id="rId21" w:tgtFrame="_blank" w:tooltip="www.diabetes.org.uk" w:history="1">
        <w:r w:rsidRPr="009741D8">
          <w:rPr>
            <w:rStyle w:val="Hyperlink"/>
            <w:rFonts w:ascii="Arial" w:hAnsi="Arial" w:cs="Arial"/>
            <w:sz w:val="22"/>
            <w:szCs w:val="22"/>
          </w:rPr>
          <w:t>https://www.diabetes.org.uk/living-with-diabetes/eating</w:t>
        </w:r>
      </w:hyperlink>
    </w:p>
    <w:p w14:paraId="0111D873"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lastRenderedPageBreak/>
        <w:t xml:space="preserve">Diabetes Wellness UK (2014) </w:t>
      </w:r>
      <w:r w:rsidRPr="009741D8">
        <w:rPr>
          <w:rFonts w:ascii="Arial" w:hAnsi="Arial" w:cs="Arial"/>
          <w:i/>
          <w:iCs/>
          <w:sz w:val="22"/>
          <w:szCs w:val="22"/>
        </w:rPr>
        <w:t>Understanding diabetes and complications</w:t>
      </w:r>
      <w:r w:rsidRPr="009741D8">
        <w:rPr>
          <w:rFonts w:ascii="Arial" w:hAnsi="Arial" w:cs="Arial"/>
          <w:sz w:val="22"/>
          <w:szCs w:val="22"/>
        </w:rPr>
        <w:t xml:space="preserve">. </w:t>
      </w:r>
      <w:hyperlink r:id="rId22" w:tgtFrame="_blank" w:tooltip="www.diabeteswellnessuk.org" w:history="1">
        <w:r w:rsidRPr="009741D8">
          <w:rPr>
            <w:rStyle w:val="Hyperlink"/>
            <w:rFonts w:ascii="Arial" w:hAnsi="Arial" w:cs="Arial"/>
            <w:sz w:val="22"/>
            <w:szCs w:val="22"/>
          </w:rPr>
          <w:t>https://www.diabeteswellnessuk.org</w:t>
        </w:r>
      </w:hyperlink>
    </w:p>
    <w:p w14:paraId="24A96010"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Monash University (2025) </w:t>
      </w:r>
      <w:r w:rsidRPr="009741D8">
        <w:rPr>
          <w:rFonts w:ascii="Arial" w:hAnsi="Arial" w:cs="Arial"/>
          <w:i/>
          <w:iCs/>
          <w:sz w:val="22"/>
          <w:szCs w:val="22"/>
        </w:rPr>
        <w:t>The process of aerobic respiration</w:t>
      </w:r>
      <w:r w:rsidRPr="009741D8">
        <w:rPr>
          <w:rFonts w:ascii="Arial" w:hAnsi="Arial" w:cs="Arial"/>
          <w:sz w:val="22"/>
          <w:szCs w:val="22"/>
        </w:rPr>
        <w:t xml:space="preserve">. </w:t>
      </w:r>
      <w:hyperlink r:id="rId23" w:tgtFrame="_blank" w:tooltip="www.monash.edu" w:history="1">
        <w:r w:rsidRPr="009741D8">
          <w:rPr>
            <w:rStyle w:val="Hyperlink"/>
            <w:rFonts w:ascii="Arial" w:hAnsi="Arial" w:cs="Arial"/>
            <w:sz w:val="22"/>
            <w:szCs w:val="22"/>
          </w:rPr>
          <w:t>https://www.monash.edu/student-academic-success</w:t>
        </w:r>
      </w:hyperlink>
    </w:p>
    <w:p w14:paraId="10D706B4"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National Centre for Biotechnology Information (NCBI) (2024) </w:t>
      </w:r>
      <w:r w:rsidRPr="009741D8">
        <w:rPr>
          <w:rFonts w:ascii="Arial" w:hAnsi="Arial" w:cs="Arial"/>
          <w:i/>
          <w:iCs/>
          <w:sz w:val="22"/>
          <w:szCs w:val="22"/>
        </w:rPr>
        <w:t xml:space="preserve">Physiology, Glucose - </w:t>
      </w:r>
      <w:proofErr w:type="spellStart"/>
      <w:r w:rsidRPr="009741D8">
        <w:rPr>
          <w:rFonts w:ascii="Arial" w:hAnsi="Arial" w:cs="Arial"/>
          <w:i/>
          <w:iCs/>
          <w:sz w:val="22"/>
          <w:szCs w:val="22"/>
        </w:rPr>
        <w:t>StatPearls</w:t>
      </w:r>
      <w:proofErr w:type="spellEnd"/>
      <w:r w:rsidRPr="009741D8">
        <w:rPr>
          <w:rFonts w:ascii="Arial" w:hAnsi="Arial" w:cs="Arial"/>
          <w:sz w:val="22"/>
          <w:szCs w:val="22"/>
        </w:rPr>
        <w:t xml:space="preserve">. https://www.ncbi.nlm.nih.gov/books/NBK538239 </w:t>
      </w:r>
      <w:hyperlink r:id="rId24" w:tgtFrame="_blank" w:tooltip="www.bing.com" w:history="1">
        <w:r w:rsidRPr="009741D8">
          <w:rPr>
            <w:rStyle w:val="Hyperlink"/>
            <w:rFonts w:ascii="Arial" w:hAnsi="Arial" w:cs="Arial"/>
            <w:sz w:val="22"/>
            <w:szCs w:val="22"/>
          </w:rPr>
          <w:t>(ncbi.nlm.nih.gov in Bing)</w:t>
        </w:r>
      </w:hyperlink>
    </w:p>
    <w:p w14:paraId="2428F1E9"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National Institute for Health and Care Excellence (NICE) (2026) </w:t>
      </w:r>
      <w:r w:rsidRPr="009741D8">
        <w:rPr>
          <w:rFonts w:ascii="Arial" w:hAnsi="Arial" w:cs="Arial"/>
          <w:i/>
          <w:iCs/>
          <w:sz w:val="22"/>
          <w:szCs w:val="22"/>
        </w:rPr>
        <w:t>Type 2 diabetes in adults: management</w:t>
      </w:r>
      <w:r w:rsidRPr="009741D8">
        <w:rPr>
          <w:rFonts w:ascii="Arial" w:hAnsi="Arial" w:cs="Arial"/>
          <w:sz w:val="22"/>
          <w:szCs w:val="22"/>
        </w:rPr>
        <w:t xml:space="preserve">. </w:t>
      </w:r>
      <w:hyperlink r:id="rId25" w:tgtFrame="_blank" w:tooltip="www.nice.org.uk" w:history="1">
        <w:r w:rsidRPr="009741D8">
          <w:rPr>
            <w:rStyle w:val="Hyperlink"/>
            <w:rFonts w:ascii="Arial" w:hAnsi="Arial" w:cs="Arial"/>
            <w:sz w:val="22"/>
            <w:szCs w:val="22"/>
          </w:rPr>
          <w:t>https://www.nice.org.uk/guidance/ng28</w:t>
        </w:r>
      </w:hyperlink>
    </w:p>
    <w:p w14:paraId="51D5308D"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National Institute of Diabetes and Digestive and Kidney Diseases (NIDDK) (2024) </w:t>
      </w:r>
      <w:r w:rsidRPr="009741D8">
        <w:rPr>
          <w:rFonts w:ascii="Arial" w:hAnsi="Arial" w:cs="Arial"/>
          <w:i/>
          <w:iCs/>
          <w:sz w:val="22"/>
          <w:szCs w:val="22"/>
        </w:rPr>
        <w:t>Managing diabetes</w:t>
      </w:r>
      <w:r w:rsidRPr="009741D8">
        <w:rPr>
          <w:rFonts w:ascii="Arial" w:hAnsi="Arial" w:cs="Arial"/>
          <w:sz w:val="22"/>
          <w:szCs w:val="22"/>
        </w:rPr>
        <w:t xml:space="preserve">. https://www.niddk.nih.gov/health-information/diabetes </w:t>
      </w:r>
      <w:hyperlink r:id="rId26" w:tgtFrame="_blank" w:tooltip="www.bing.com" w:history="1">
        <w:r w:rsidRPr="009741D8">
          <w:rPr>
            <w:rStyle w:val="Hyperlink"/>
            <w:rFonts w:ascii="Arial" w:hAnsi="Arial" w:cs="Arial"/>
            <w:sz w:val="22"/>
            <w:szCs w:val="22"/>
          </w:rPr>
          <w:t>(niddk.nih.gov in Bing)</w:t>
        </w:r>
      </w:hyperlink>
    </w:p>
    <w:p w14:paraId="7AB47C8E"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National Institutes of Health (NIH) (2023) </w:t>
      </w:r>
      <w:r w:rsidRPr="009741D8">
        <w:rPr>
          <w:rFonts w:ascii="Arial" w:hAnsi="Arial" w:cs="Arial"/>
          <w:i/>
          <w:iCs/>
          <w:sz w:val="22"/>
          <w:szCs w:val="22"/>
        </w:rPr>
        <w:t>Metabolism and energy homeostasis</w:t>
      </w:r>
      <w:r w:rsidRPr="009741D8">
        <w:rPr>
          <w:rFonts w:ascii="Arial" w:hAnsi="Arial" w:cs="Arial"/>
          <w:sz w:val="22"/>
          <w:szCs w:val="22"/>
        </w:rPr>
        <w:t xml:space="preserve">. https://www.ncbi.nlm.nih.gov/pmc </w:t>
      </w:r>
      <w:hyperlink r:id="rId27" w:tgtFrame="_blank" w:tooltip="www.bing.com" w:history="1">
        <w:r w:rsidRPr="009741D8">
          <w:rPr>
            <w:rStyle w:val="Hyperlink"/>
            <w:rFonts w:ascii="Arial" w:hAnsi="Arial" w:cs="Arial"/>
            <w:sz w:val="22"/>
            <w:szCs w:val="22"/>
          </w:rPr>
          <w:t>(ncbi.nlm.nih.gov in Bing)</w:t>
        </w:r>
      </w:hyperlink>
    </w:p>
    <w:p w14:paraId="791B4852"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NHS England (NHS Diabetes Prevention Programme) (n.d.) </w:t>
      </w:r>
      <w:r w:rsidRPr="009741D8">
        <w:rPr>
          <w:rFonts w:ascii="Arial" w:hAnsi="Arial" w:cs="Arial"/>
          <w:i/>
          <w:iCs/>
          <w:sz w:val="22"/>
          <w:szCs w:val="22"/>
        </w:rPr>
        <w:t>NHS DPP: overview and referral criteria</w:t>
      </w:r>
      <w:r w:rsidRPr="009741D8">
        <w:rPr>
          <w:rFonts w:ascii="Arial" w:hAnsi="Arial" w:cs="Arial"/>
          <w:sz w:val="22"/>
          <w:szCs w:val="22"/>
        </w:rPr>
        <w:t xml:space="preserve">. https://www.england.nhs.uk/diabetes/diabetes-prevention </w:t>
      </w:r>
      <w:hyperlink r:id="rId28" w:tgtFrame="_blank" w:tooltip="www.bing.com" w:history="1">
        <w:r w:rsidRPr="009741D8">
          <w:rPr>
            <w:rStyle w:val="Hyperlink"/>
            <w:rFonts w:ascii="Arial" w:hAnsi="Arial" w:cs="Arial"/>
            <w:sz w:val="22"/>
            <w:szCs w:val="22"/>
          </w:rPr>
          <w:t>(england.nhs.uk in Bing)</w:t>
        </w:r>
      </w:hyperlink>
    </w:p>
    <w:p w14:paraId="26B271FE"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OpenStax (2025) </w:t>
      </w:r>
      <w:r w:rsidRPr="009741D8">
        <w:rPr>
          <w:rFonts w:ascii="Arial" w:hAnsi="Arial" w:cs="Arial"/>
          <w:i/>
          <w:iCs/>
          <w:sz w:val="22"/>
          <w:szCs w:val="22"/>
        </w:rPr>
        <w:t>Biology 2e</w:t>
      </w:r>
      <w:r w:rsidRPr="009741D8">
        <w:rPr>
          <w:rFonts w:ascii="Arial" w:hAnsi="Arial" w:cs="Arial"/>
          <w:sz w:val="22"/>
          <w:szCs w:val="22"/>
        </w:rPr>
        <w:t xml:space="preserve">. Houston, TX: OpenStax. </w:t>
      </w:r>
      <w:hyperlink r:id="rId29" w:tgtFrame="_blank" w:tooltip="openstax.org" w:history="1">
        <w:r w:rsidRPr="009741D8">
          <w:rPr>
            <w:rStyle w:val="Hyperlink"/>
            <w:rFonts w:ascii="Arial" w:hAnsi="Arial" w:cs="Arial"/>
            <w:sz w:val="22"/>
            <w:szCs w:val="22"/>
          </w:rPr>
          <w:t>https://openstax.org/books/biology-2e</w:t>
        </w:r>
      </w:hyperlink>
    </w:p>
    <w:p w14:paraId="26CBEF06" w14:textId="77777777" w:rsidR="009741D8" w:rsidRPr="009741D8" w:rsidRDefault="009741D8" w:rsidP="009741D8">
      <w:pPr>
        <w:spacing w:line="360" w:lineRule="auto"/>
        <w:ind w:right="-283"/>
        <w:rPr>
          <w:rFonts w:ascii="Arial" w:hAnsi="Arial" w:cs="Arial"/>
          <w:sz w:val="22"/>
          <w:szCs w:val="22"/>
        </w:rPr>
      </w:pPr>
      <w:proofErr w:type="spellStart"/>
      <w:r w:rsidRPr="009741D8">
        <w:rPr>
          <w:rFonts w:ascii="Arial" w:hAnsi="Arial" w:cs="Arial"/>
          <w:sz w:val="22"/>
          <w:szCs w:val="22"/>
        </w:rPr>
        <w:t>ScienceInsights</w:t>
      </w:r>
      <w:proofErr w:type="spellEnd"/>
      <w:r w:rsidRPr="009741D8">
        <w:rPr>
          <w:rFonts w:ascii="Arial" w:hAnsi="Arial" w:cs="Arial"/>
          <w:sz w:val="22"/>
          <w:szCs w:val="22"/>
        </w:rPr>
        <w:t xml:space="preserve"> (n.d.) </w:t>
      </w:r>
      <w:r w:rsidRPr="009741D8">
        <w:rPr>
          <w:rFonts w:ascii="Arial" w:hAnsi="Arial" w:cs="Arial"/>
          <w:i/>
          <w:iCs/>
          <w:sz w:val="22"/>
          <w:szCs w:val="22"/>
        </w:rPr>
        <w:t>The Blood Glucose Homeostasis Feedback Loop</w:t>
      </w:r>
      <w:r w:rsidRPr="009741D8">
        <w:rPr>
          <w:rFonts w:ascii="Arial" w:hAnsi="Arial" w:cs="Arial"/>
          <w:sz w:val="22"/>
          <w:szCs w:val="22"/>
        </w:rPr>
        <w:t xml:space="preserve">. https://scienceinsights.org/blood-glucose-homeostasis-feedback-loop </w:t>
      </w:r>
      <w:hyperlink r:id="rId30" w:tgtFrame="_blank" w:tooltip="www.bing.com" w:history="1">
        <w:r w:rsidRPr="009741D8">
          <w:rPr>
            <w:rStyle w:val="Hyperlink"/>
            <w:rFonts w:ascii="Arial" w:hAnsi="Arial" w:cs="Arial"/>
            <w:sz w:val="22"/>
            <w:szCs w:val="22"/>
          </w:rPr>
          <w:t>(scienceinsights.org in Bing)</w:t>
        </w:r>
      </w:hyperlink>
    </w:p>
    <w:p w14:paraId="789D732C"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Soskin, S. (1941) ‘The blood sugar: its origin, regulation and utilization’, </w:t>
      </w:r>
      <w:r w:rsidRPr="009741D8">
        <w:rPr>
          <w:rFonts w:ascii="Arial" w:hAnsi="Arial" w:cs="Arial"/>
          <w:i/>
          <w:iCs/>
          <w:sz w:val="22"/>
          <w:szCs w:val="22"/>
        </w:rPr>
        <w:t>Physiological Reviews</w:t>
      </w:r>
      <w:r w:rsidRPr="009741D8">
        <w:rPr>
          <w:rFonts w:ascii="Arial" w:hAnsi="Arial" w:cs="Arial"/>
          <w:sz w:val="22"/>
          <w:szCs w:val="22"/>
        </w:rPr>
        <w:t xml:space="preserve">, 21(1), pp.140–193. https://journals.physiology.org/doi/10.1152/physrev.1941.21.1.140 </w:t>
      </w:r>
      <w:hyperlink r:id="rId31" w:tgtFrame="_blank" w:tooltip="www.bing.com" w:history="1">
        <w:r w:rsidRPr="009741D8">
          <w:rPr>
            <w:rStyle w:val="Hyperlink"/>
            <w:rFonts w:ascii="Arial" w:hAnsi="Arial" w:cs="Arial"/>
            <w:sz w:val="22"/>
            <w:szCs w:val="22"/>
          </w:rPr>
          <w:t>(journals.physiology.org in Bing)</w:t>
        </w:r>
      </w:hyperlink>
    </w:p>
    <w:p w14:paraId="4B584F74"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University of Oxford (2025) </w:t>
      </w:r>
      <w:r w:rsidRPr="009741D8">
        <w:rPr>
          <w:rFonts w:ascii="Arial" w:hAnsi="Arial" w:cs="Arial"/>
          <w:i/>
          <w:iCs/>
          <w:sz w:val="22"/>
          <w:szCs w:val="22"/>
        </w:rPr>
        <w:t>Self</w:t>
      </w:r>
      <w:r w:rsidRPr="009741D8">
        <w:rPr>
          <w:rFonts w:ascii="Arial" w:hAnsi="Arial" w:cs="Arial"/>
          <w:i/>
          <w:iCs/>
          <w:sz w:val="22"/>
          <w:szCs w:val="22"/>
        </w:rPr>
        <w:noBreakHyphen/>
        <w:t>monitoring of blood glucose: patient guidance</w:t>
      </w:r>
      <w:r w:rsidRPr="009741D8">
        <w:rPr>
          <w:rFonts w:ascii="Arial" w:hAnsi="Arial" w:cs="Arial"/>
          <w:sz w:val="22"/>
          <w:szCs w:val="22"/>
        </w:rPr>
        <w:t xml:space="preserve">. </w:t>
      </w:r>
      <w:hyperlink r:id="rId32" w:tgtFrame="_blank" w:tooltip="hexi.ox.ac.uk" w:history="1">
        <w:r w:rsidRPr="009741D8">
          <w:rPr>
            <w:rStyle w:val="Hyperlink"/>
            <w:rFonts w:ascii="Arial" w:hAnsi="Arial" w:cs="Arial"/>
            <w:sz w:val="22"/>
            <w:szCs w:val="22"/>
          </w:rPr>
          <w:t>https://hexi.ox.ac.uk</w:t>
        </w:r>
      </w:hyperlink>
    </w:p>
    <w:p w14:paraId="15ECE158"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World Health Organization (WHO) (2021) </w:t>
      </w:r>
      <w:r w:rsidRPr="009741D8">
        <w:rPr>
          <w:rFonts w:ascii="Arial" w:hAnsi="Arial" w:cs="Arial"/>
          <w:i/>
          <w:iCs/>
          <w:sz w:val="22"/>
          <w:szCs w:val="22"/>
        </w:rPr>
        <w:t>Diabetes fact sheet</w:t>
      </w:r>
      <w:r w:rsidRPr="009741D8">
        <w:rPr>
          <w:rFonts w:ascii="Arial" w:hAnsi="Arial" w:cs="Arial"/>
          <w:sz w:val="22"/>
          <w:szCs w:val="22"/>
        </w:rPr>
        <w:t xml:space="preserve">. </w:t>
      </w:r>
      <w:hyperlink r:id="rId33" w:tgtFrame="_blank" w:tooltip="www.who.int" w:history="1">
        <w:r w:rsidRPr="009741D8">
          <w:rPr>
            <w:rStyle w:val="Hyperlink"/>
            <w:rFonts w:ascii="Arial" w:hAnsi="Arial" w:cs="Arial"/>
            <w:sz w:val="22"/>
            <w:szCs w:val="22"/>
          </w:rPr>
          <w:t>https://www.who.int/news-room/fact-sheets/detail/diabetes</w:t>
        </w:r>
      </w:hyperlink>
    </w:p>
    <w:p w14:paraId="3B8DBC65" w14:textId="77777777" w:rsidR="009741D8" w:rsidRPr="009741D8" w:rsidRDefault="009741D8" w:rsidP="009741D8">
      <w:pPr>
        <w:spacing w:line="360" w:lineRule="auto"/>
        <w:ind w:right="-283"/>
        <w:rPr>
          <w:rFonts w:ascii="Arial" w:hAnsi="Arial" w:cs="Arial"/>
          <w:sz w:val="22"/>
          <w:szCs w:val="22"/>
        </w:rPr>
      </w:pPr>
      <w:r w:rsidRPr="009741D8">
        <w:rPr>
          <w:rFonts w:ascii="Arial" w:hAnsi="Arial" w:cs="Arial"/>
          <w:sz w:val="22"/>
          <w:szCs w:val="22"/>
        </w:rPr>
        <w:t xml:space="preserve">World Health Organization (WHO) (2023) </w:t>
      </w:r>
      <w:r w:rsidRPr="009741D8">
        <w:rPr>
          <w:rFonts w:ascii="Arial" w:hAnsi="Arial" w:cs="Arial"/>
          <w:i/>
          <w:iCs/>
          <w:sz w:val="22"/>
          <w:szCs w:val="22"/>
        </w:rPr>
        <w:t>Diabetes campaign materials</w:t>
      </w:r>
      <w:r w:rsidRPr="009741D8">
        <w:rPr>
          <w:rFonts w:ascii="Arial" w:hAnsi="Arial" w:cs="Arial"/>
          <w:sz w:val="22"/>
          <w:szCs w:val="22"/>
        </w:rPr>
        <w:t xml:space="preserve">. https://www.who.int/campaigns/world-diabetes-day </w:t>
      </w:r>
      <w:hyperlink r:id="rId34" w:tgtFrame="_blank" w:tooltip="www.bing.com" w:history="1">
        <w:r w:rsidRPr="009741D8">
          <w:rPr>
            <w:rStyle w:val="Hyperlink"/>
            <w:rFonts w:ascii="Arial" w:hAnsi="Arial" w:cs="Arial"/>
            <w:sz w:val="22"/>
            <w:szCs w:val="22"/>
          </w:rPr>
          <w:t>(who.int in Bing)</w:t>
        </w:r>
      </w:hyperlink>
    </w:p>
    <w:p w14:paraId="1DCD560C" w14:textId="77777777" w:rsidR="001B7B9F" w:rsidRPr="009741D8" w:rsidRDefault="001B7B9F" w:rsidP="006B2D3C">
      <w:pPr>
        <w:spacing w:line="360" w:lineRule="auto"/>
        <w:ind w:right="-283"/>
        <w:rPr>
          <w:rFonts w:ascii="Arial" w:hAnsi="Arial" w:cs="Arial"/>
          <w:sz w:val="22"/>
          <w:szCs w:val="22"/>
        </w:rPr>
      </w:pPr>
    </w:p>
    <w:sectPr w:rsidR="001B7B9F" w:rsidRPr="009741D8">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2D52E9" w14:textId="77777777" w:rsidR="00B60248" w:rsidRDefault="00B60248" w:rsidP="0067290F">
      <w:pPr>
        <w:spacing w:after="0" w:line="240" w:lineRule="auto"/>
      </w:pPr>
      <w:r>
        <w:separator/>
      </w:r>
    </w:p>
  </w:endnote>
  <w:endnote w:type="continuationSeparator" w:id="0">
    <w:p w14:paraId="6552A384" w14:textId="77777777" w:rsidR="00B60248" w:rsidRDefault="00B60248" w:rsidP="00672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5133172"/>
      <w:docPartObj>
        <w:docPartGallery w:val="Page Numbers (Bottom of Page)"/>
        <w:docPartUnique/>
      </w:docPartObj>
    </w:sdtPr>
    <w:sdtContent>
      <w:p w14:paraId="33F0D824" w14:textId="12826BC7" w:rsidR="006C3E8E" w:rsidRDefault="006C3E8E">
        <w:pPr>
          <w:pStyle w:val="Footer"/>
        </w:pPr>
        <w:r>
          <w:fldChar w:fldCharType="begin"/>
        </w:r>
        <w:r>
          <w:instrText>PAGE   \* MERGEFORMAT</w:instrText>
        </w:r>
        <w:r>
          <w:fldChar w:fldCharType="separate"/>
        </w:r>
        <w:r>
          <w:t>2</w:t>
        </w:r>
        <w:r>
          <w:fldChar w:fldCharType="end"/>
        </w:r>
      </w:p>
    </w:sdtContent>
  </w:sdt>
  <w:p w14:paraId="3CA45789" w14:textId="77777777" w:rsidR="006C3E8E" w:rsidRDefault="006C3E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AB703" w14:textId="77777777" w:rsidR="00B60248" w:rsidRDefault="00B60248" w:rsidP="0067290F">
      <w:pPr>
        <w:spacing w:after="0" w:line="240" w:lineRule="auto"/>
      </w:pPr>
      <w:r>
        <w:separator/>
      </w:r>
    </w:p>
  </w:footnote>
  <w:footnote w:type="continuationSeparator" w:id="0">
    <w:p w14:paraId="050CC64A" w14:textId="77777777" w:rsidR="00B60248" w:rsidRDefault="00B60248" w:rsidP="006729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501A9"/>
    <w:multiLevelType w:val="multilevel"/>
    <w:tmpl w:val="DAA46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C06BC5"/>
    <w:multiLevelType w:val="multilevel"/>
    <w:tmpl w:val="63BA5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2B18B1"/>
    <w:multiLevelType w:val="multilevel"/>
    <w:tmpl w:val="E4AE6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9B2770"/>
    <w:multiLevelType w:val="multilevel"/>
    <w:tmpl w:val="36E2D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F455EE"/>
    <w:multiLevelType w:val="hybridMultilevel"/>
    <w:tmpl w:val="B802A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04322A"/>
    <w:multiLevelType w:val="multilevel"/>
    <w:tmpl w:val="702A5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1E304E"/>
    <w:multiLevelType w:val="multilevel"/>
    <w:tmpl w:val="A46A1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672701"/>
    <w:multiLevelType w:val="multilevel"/>
    <w:tmpl w:val="071CF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114FD0"/>
    <w:multiLevelType w:val="multilevel"/>
    <w:tmpl w:val="68F2A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303138"/>
    <w:multiLevelType w:val="multilevel"/>
    <w:tmpl w:val="FA5AE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F90DC2"/>
    <w:multiLevelType w:val="hybridMultilevel"/>
    <w:tmpl w:val="13782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CB23BB"/>
    <w:multiLevelType w:val="multilevel"/>
    <w:tmpl w:val="F96A0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9F4818"/>
    <w:multiLevelType w:val="hybridMultilevel"/>
    <w:tmpl w:val="DD243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9043EA"/>
    <w:multiLevelType w:val="multilevel"/>
    <w:tmpl w:val="521C6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FB032E"/>
    <w:multiLevelType w:val="multilevel"/>
    <w:tmpl w:val="61580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E458D9"/>
    <w:multiLevelType w:val="multilevel"/>
    <w:tmpl w:val="7E502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A526C8"/>
    <w:multiLevelType w:val="hybridMultilevel"/>
    <w:tmpl w:val="F9689A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F013BA"/>
    <w:multiLevelType w:val="multilevel"/>
    <w:tmpl w:val="FAAEA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2627343">
    <w:abstractNumId w:val="14"/>
  </w:num>
  <w:num w:numId="2" w16cid:durableId="1777939395">
    <w:abstractNumId w:val="11"/>
  </w:num>
  <w:num w:numId="3" w16cid:durableId="907959461">
    <w:abstractNumId w:val="13"/>
  </w:num>
  <w:num w:numId="4" w16cid:durableId="650868928">
    <w:abstractNumId w:val="4"/>
  </w:num>
  <w:num w:numId="5" w16cid:durableId="728309864">
    <w:abstractNumId w:val="8"/>
  </w:num>
  <w:num w:numId="6" w16cid:durableId="1479228210">
    <w:abstractNumId w:val="17"/>
  </w:num>
  <w:num w:numId="7" w16cid:durableId="33384079">
    <w:abstractNumId w:val="6"/>
  </w:num>
  <w:num w:numId="8" w16cid:durableId="1702363483">
    <w:abstractNumId w:val="2"/>
  </w:num>
  <w:num w:numId="9" w16cid:durableId="1748112609">
    <w:abstractNumId w:val="9"/>
  </w:num>
  <w:num w:numId="10" w16cid:durableId="1457915878">
    <w:abstractNumId w:val="7"/>
  </w:num>
  <w:num w:numId="11" w16cid:durableId="847257646">
    <w:abstractNumId w:val="5"/>
  </w:num>
  <w:num w:numId="12" w16cid:durableId="1922639011">
    <w:abstractNumId w:val="0"/>
  </w:num>
  <w:num w:numId="13" w16cid:durableId="121114944">
    <w:abstractNumId w:val="3"/>
  </w:num>
  <w:num w:numId="14" w16cid:durableId="153879632">
    <w:abstractNumId w:val="15"/>
  </w:num>
  <w:num w:numId="15" w16cid:durableId="1461219910">
    <w:abstractNumId w:val="1"/>
  </w:num>
  <w:num w:numId="16" w16cid:durableId="309137905">
    <w:abstractNumId w:val="16"/>
  </w:num>
  <w:num w:numId="17" w16cid:durableId="1226599794">
    <w:abstractNumId w:val="10"/>
  </w:num>
  <w:num w:numId="18" w16cid:durableId="6521759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023"/>
    <w:rsid w:val="000013F3"/>
    <w:rsid w:val="00004476"/>
    <w:rsid w:val="0000482C"/>
    <w:rsid w:val="0000615D"/>
    <w:rsid w:val="00006222"/>
    <w:rsid w:val="00006536"/>
    <w:rsid w:val="000119C7"/>
    <w:rsid w:val="00020BCC"/>
    <w:rsid w:val="000309D8"/>
    <w:rsid w:val="00031AE8"/>
    <w:rsid w:val="00037F36"/>
    <w:rsid w:val="0004040C"/>
    <w:rsid w:val="00043787"/>
    <w:rsid w:val="0004754D"/>
    <w:rsid w:val="00051ACB"/>
    <w:rsid w:val="00053DE6"/>
    <w:rsid w:val="0005442E"/>
    <w:rsid w:val="000559B1"/>
    <w:rsid w:val="00055B4B"/>
    <w:rsid w:val="000708B8"/>
    <w:rsid w:val="00071FC2"/>
    <w:rsid w:val="000728BC"/>
    <w:rsid w:val="000832B2"/>
    <w:rsid w:val="00083E72"/>
    <w:rsid w:val="00085084"/>
    <w:rsid w:val="000879E9"/>
    <w:rsid w:val="00092679"/>
    <w:rsid w:val="00097276"/>
    <w:rsid w:val="000973BB"/>
    <w:rsid w:val="000A3DD4"/>
    <w:rsid w:val="000A5EC9"/>
    <w:rsid w:val="000A70C0"/>
    <w:rsid w:val="000B13CD"/>
    <w:rsid w:val="000B1715"/>
    <w:rsid w:val="000C4A40"/>
    <w:rsid w:val="000D3411"/>
    <w:rsid w:val="000D4753"/>
    <w:rsid w:val="000D5861"/>
    <w:rsid w:val="000D7C09"/>
    <w:rsid w:val="000E6221"/>
    <w:rsid w:val="000F01D2"/>
    <w:rsid w:val="000F74A7"/>
    <w:rsid w:val="0010385F"/>
    <w:rsid w:val="00104408"/>
    <w:rsid w:val="001046FB"/>
    <w:rsid w:val="0011164D"/>
    <w:rsid w:val="001121DC"/>
    <w:rsid w:val="00117A3D"/>
    <w:rsid w:val="00117A84"/>
    <w:rsid w:val="001209CB"/>
    <w:rsid w:val="00122D85"/>
    <w:rsid w:val="0012463F"/>
    <w:rsid w:val="0012482C"/>
    <w:rsid w:val="001325EA"/>
    <w:rsid w:val="001412EA"/>
    <w:rsid w:val="0014209F"/>
    <w:rsid w:val="0014436E"/>
    <w:rsid w:val="001462C1"/>
    <w:rsid w:val="00161BC2"/>
    <w:rsid w:val="00162BEA"/>
    <w:rsid w:val="00164C2B"/>
    <w:rsid w:val="00166657"/>
    <w:rsid w:val="00170121"/>
    <w:rsid w:val="001724AD"/>
    <w:rsid w:val="0017699E"/>
    <w:rsid w:val="00180F47"/>
    <w:rsid w:val="001812C4"/>
    <w:rsid w:val="001833C8"/>
    <w:rsid w:val="00184545"/>
    <w:rsid w:val="00190A53"/>
    <w:rsid w:val="00193BBF"/>
    <w:rsid w:val="00197553"/>
    <w:rsid w:val="001A035D"/>
    <w:rsid w:val="001A08A0"/>
    <w:rsid w:val="001A2834"/>
    <w:rsid w:val="001A5C29"/>
    <w:rsid w:val="001B2F76"/>
    <w:rsid w:val="001B336C"/>
    <w:rsid w:val="001B4EC2"/>
    <w:rsid w:val="001B5364"/>
    <w:rsid w:val="001B5B94"/>
    <w:rsid w:val="001B632E"/>
    <w:rsid w:val="001B6C1C"/>
    <w:rsid w:val="001B7972"/>
    <w:rsid w:val="001B7B9F"/>
    <w:rsid w:val="001C1A44"/>
    <w:rsid w:val="001C41D5"/>
    <w:rsid w:val="001C4AB1"/>
    <w:rsid w:val="001D0373"/>
    <w:rsid w:val="001D7617"/>
    <w:rsid w:val="001E063D"/>
    <w:rsid w:val="001E1639"/>
    <w:rsid w:val="001E3547"/>
    <w:rsid w:val="001E50AD"/>
    <w:rsid w:val="001E57CC"/>
    <w:rsid w:val="001E6A6D"/>
    <w:rsid w:val="001E7EBA"/>
    <w:rsid w:val="001F183A"/>
    <w:rsid w:val="002015FB"/>
    <w:rsid w:val="00204809"/>
    <w:rsid w:val="002059CD"/>
    <w:rsid w:val="00206DEF"/>
    <w:rsid w:val="00210616"/>
    <w:rsid w:val="002122DF"/>
    <w:rsid w:val="002122F6"/>
    <w:rsid w:val="002135C4"/>
    <w:rsid w:val="00213AC5"/>
    <w:rsid w:val="0021493D"/>
    <w:rsid w:val="00215F36"/>
    <w:rsid w:val="002201C7"/>
    <w:rsid w:val="002252C8"/>
    <w:rsid w:val="0023087A"/>
    <w:rsid w:val="0023709B"/>
    <w:rsid w:val="00242275"/>
    <w:rsid w:val="00242F81"/>
    <w:rsid w:val="002527B2"/>
    <w:rsid w:val="00253ADA"/>
    <w:rsid w:val="002549EB"/>
    <w:rsid w:val="0025540A"/>
    <w:rsid w:val="00265C0A"/>
    <w:rsid w:val="0026691A"/>
    <w:rsid w:val="00270390"/>
    <w:rsid w:val="00275B16"/>
    <w:rsid w:val="0027606E"/>
    <w:rsid w:val="00281540"/>
    <w:rsid w:val="0028224D"/>
    <w:rsid w:val="00282658"/>
    <w:rsid w:val="002933B0"/>
    <w:rsid w:val="00297EEE"/>
    <w:rsid w:val="002A07A1"/>
    <w:rsid w:val="002A1422"/>
    <w:rsid w:val="002A28FF"/>
    <w:rsid w:val="002A2BBF"/>
    <w:rsid w:val="002A4501"/>
    <w:rsid w:val="002B0476"/>
    <w:rsid w:val="002B4DBD"/>
    <w:rsid w:val="002C3C6B"/>
    <w:rsid w:val="002C51ED"/>
    <w:rsid w:val="002C6AA4"/>
    <w:rsid w:val="002C6C3E"/>
    <w:rsid w:val="002C714D"/>
    <w:rsid w:val="002C78FC"/>
    <w:rsid w:val="002D2585"/>
    <w:rsid w:val="002D25E1"/>
    <w:rsid w:val="002D3B2B"/>
    <w:rsid w:val="002D5BD4"/>
    <w:rsid w:val="002D636C"/>
    <w:rsid w:val="002D79C8"/>
    <w:rsid w:val="002E1322"/>
    <w:rsid w:val="002E5675"/>
    <w:rsid w:val="002E56C7"/>
    <w:rsid w:val="00300F7C"/>
    <w:rsid w:val="00314122"/>
    <w:rsid w:val="00322E0E"/>
    <w:rsid w:val="0032753B"/>
    <w:rsid w:val="00337C92"/>
    <w:rsid w:val="00340799"/>
    <w:rsid w:val="00354FA5"/>
    <w:rsid w:val="00354FC9"/>
    <w:rsid w:val="00356F1A"/>
    <w:rsid w:val="003571DE"/>
    <w:rsid w:val="003600DD"/>
    <w:rsid w:val="00360673"/>
    <w:rsid w:val="00361B42"/>
    <w:rsid w:val="00361B57"/>
    <w:rsid w:val="00363292"/>
    <w:rsid w:val="00363C15"/>
    <w:rsid w:val="00363FB4"/>
    <w:rsid w:val="00366027"/>
    <w:rsid w:val="00367807"/>
    <w:rsid w:val="00371A21"/>
    <w:rsid w:val="00375060"/>
    <w:rsid w:val="00375F3C"/>
    <w:rsid w:val="00376329"/>
    <w:rsid w:val="00376678"/>
    <w:rsid w:val="0037694D"/>
    <w:rsid w:val="00384319"/>
    <w:rsid w:val="0039391E"/>
    <w:rsid w:val="003942EB"/>
    <w:rsid w:val="0039570D"/>
    <w:rsid w:val="003A44E7"/>
    <w:rsid w:val="003A5D62"/>
    <w:rsid w:val="003A7D0E"/>
    <w:rsid w:val="003B1675"/>
    <w:rsid w:val="003B18E5"/>
    <w:rsid w:val="003B406F"/>
    <w:rsid w:val="003B6B46"/>
    <w:rsid w:val="003C0578"/>
    <w:rsid w:val="003C6418"/>
    <w:rsid w:val="003D13FE"/>
    <w:rsid w:val="003D2AA9"/>
    <w:rsid w:val="003D2EC4"/>
    <w:rsid w:val="003E1B08"/>
    <w:rsid w:val="003E4B12"/>
    <w:rsid w:val="003E6158"/>
    <w:rsid w:val="003F25AB"/>
    <w:rsid w:val="003F2F57"/>
    <w:rsid w:val="003F4E1C"/>
    <w:rsid w:val="003F4EBB"/>
    <w:rsid w:val="003F6924"/>
    <w:rsid w:val="00402743"/>
    <w:rsid w:val="00403CFA"/>
    <w:rsid w:val="00406CC1"/>
    <w:rsid w:val="004122E6"/>
    <w:rsid w:val="00422C29"/>
    <w:rsid w:val="00424591"/>
    <w:rsid w:val="00424665"/>
    <w:rsid w:val="00435AA0"/>
    <w:rsid w:val="0044136D"/>
    <w:rsid w:val="00443167"/>
    <w:rsid w:val="00455124"/>
    <w:rsid w:val="00456D41"/>
    <w:rsid w:val="00457FBB"/>
    <w:rsid w:val="004708CC"/>
    <w:rsid w:val="00470EA5"/>
    <w:rsid w:val="004737DB"/>
    <w:rsid w:val="00476C61"/>
    <w:rsid w:val="0047790F"/>
    <w:rsid w:val="00483378"/>
    <w:rsid w:val="00484E7C"/>
    <w:rsid w:val="00486180"/>
    <w:rsid w:val="004910E0"/>
    <w:rsid w:val="004935CD"/>
    <w:rsid w:val="0049612C"/>
    <w:rsid w:val="004A37BF"/>
    <w:rsid w:val="004A41A4"/>
    <w:rsid w:val="004A637B"/>
    <w:rsid w:val="004A6EB7"/>
    <w:rsid w:val="004B2695"/>
    <w:rsid w:val="004B30B7"/>
    <w:rsid w:val="004B3F1F"/>
    <w:rsid w:val="004C667C"/>
    <w:rsid w:val="004D15B0"/>
    <w:rsid w:val="004D2715"/>
    <w:rsid w:val="004D55D1"/>
    <w:rsid w:val="004D6489"/>
    <w:rsid w:val="004D7AED"/>
    <w:rsid w:val="004E3102"/>
    <w:rsid w:val="004E42D1"/>
    <w:rsid w:val="004E5617"/>
    <w:rsid w:val="004F2190"/>
    <w:rsid w:val="004F33DF"/>
    <w:rsid w:val="004F35D6"/>
    <w:rsid w:val="004F650A"/>
    <w:rsid w:val="004F6D06"/>
    <w:rsid w:val="0050425A"/>
    <w:rsid w:val="0050681E"/>
    <w:rsid w:val="005079CD"/>
    <w:rsid w:val="00513295"/>
    <w:rsid w:val="00513AA5"/>
    <w:rsid w:val="005169FA"/>
    <w:rsid w:val="00516BB9"/>
    <w:rsid w:val="005236ED"/>
    <w:rsid w:val="00524448"/>
    <w:rsid w:val="00524AA2"/>
    <w:rsid w:val="00526CA4"/>
    <w:rsid w:val="00532CB9"/>
    <w:rsid w:val="00535BEB"/>
    <w:rsid w:val="00537E10"/>
    <w:rsid w:val="005402CC"/>
    <w:rsid w:val="005410BE"/>
    <w:rsid w:val="00546A25"/>
    <w:rsid w:val="00554D8B"/>
    <w:rsid w:val="0056095D"/>
    <w:rsid w:val="00561D0A"/>
    <w:rsid w:val="0056367A"/>
    <w:rsid w:val="00564756"/>
    <w:rsid w:val="0056522B"/>
    <w:rsid w:val="0057323C"/>
    <w:rsid w:val="005744F1"/>
    <w:rsid w:val="005923A6"/>
    <w:rsid w:val="00595282"/>
    <w:rsid w:val="005A6F84"/>
    <w:rsid w:val="005C06BB"/>
    <w:rsid w:val="005D0F54"/>
    <w:rsid w:val="005D4EB7"/>
    <w:rsid w:val="005D53AB"/>
    <w:rsid w:val="005D5D3B"/>
    <w:rsid w:val="005E4511"/>
    <w:rsid w:val="005E4842"/>
    <w:rsid w:val="005E52E9"/>
    <w:rsid w:val="005E6426"/>
    <w:rsid w:val="005F2156"/>
    <w:rsid w:val="006076F0"/>
    <w:rsid w:val="00616C18"/>
    <w:rsid w:val="00616C63"/>
    <w:rsid w:val="00623006"/>
    <w:rsid w:val="00624784"/>
    <w:rsid w:val="00631CD5"/>
    <w:rsid w:val="006342BA"/>
    <w:rsid w:val="00637617"/>
    <w:rsid w:val="006425E0"/>
    <w:rsid w:val="00645ABF"/>
    <w:rsid w:val="006509DF"/>
    <w:rsid w:val="0066262A"/>
    <w:rsid w:val="0067290F"/>
    <w:rsid w:val="00672F2B"/>
    <w:rsid w:val="006752C4"/>
    <w:rsid w:val="00677DA7"/>
    <w:rsid w:val="006846E5"/>
    <w:rsid w:val="0068604F"/>
    <w:rsid w:val="00692242"/>
    <w:rsid w:val="006935D1"/>
    <w:rsid w:val="0069681C"/>
    <w:rsid w:val="006A119D"/>
    <w:rsid w:val="006A2948"/>
    <w:rsid w:val="006A41F9"/>
    <w:rsid w:val="006A4C60"/>
    <w:rsid w:val="006A50A7"/>
    <w:rsid w:val="006B1919"/>
    <w:rsid w:val="006B2D3C"/>
    <w:rsid w:val="006B62D1"/>
    <w:rsid w:val="006B652E"/>
    <w:rsid w:val="006C1FED"/>
    <w:rsid w:val="006C3E8E"/>
    <w:rsid w:val="006C7C48"/>
    <w:rsid w:val="006D0C26"/>
    <w:rsid w:val="006D27AB"/>
    <w:rsid w:val="006D2D72"/>
    <w:rsid w:val="006D42E4"/>
    <w:rsid w:val="006D5AC3"/>
    <w:rsid w:val="006D6502"/>
    <w:rsid w:val="006D7D8D"/>
    <w:rsid w:val="006E2B01"/>
    <w:rsid w:val="006E3A1A"/>
    <w:rsid w:val="006E3EA5"/>
    <w:rsid w:val="006E625C"/>
    <w:rsid w:val="006F06C8"/>
    <w:rsid w:val="006F5A67"/>
    <w:rsid w:val="007033B2"/>
    <w:rsid w:val="00706B3A"/>
    <w:rsid w:val="00706FAC"/>
    <w:rsid w:val="007109A2"/>
    <w:rsid w:val="00716229"/>
    <w:rsid w:val="00716B4D"/>
    <w:rsid w:val="00717A5C"/>
    <w:rsid w:val="00720D3B"/>
    <w:rsid w:val="0072626E"/>
    <w:rsid w:val="00733CCF"/>
    <w:rsid w:val="00734C3D"/>
    <w:rsid w:val="00736E47"/>
    <w:rsid w:val="007402FF"/>
    <w:rsid w:val="0074091D"/>
    <w:rsid w:val="00743AB9"/>
    <w:rsid w:val="00743F0A"/>
    <w:rsid w:val="007460F4"/>
    <w:rsid w:val="007556DC"/>
    <w:rsid w:val="00763830"/>
    <w:rsid w:val="00766402"/>
    <w:rsid w:val="007717D9"/>
    <w:rsid w:val="00775AF3"/>
    <w:rsid w:val="00775F09"/>
    <w:rsid w:val="00776B33"/>
    <w:rsid w:val="00780980"/>
    <w:rsid w:val="00784D1E"/>
    <w:rsid w:val="00790AFF"/>
    <w:rsid w:val="007A1BB4"/>
    <w:rsid w:val="007A47EE"/>
    <w:rsid w:val="007A6D0C"/>
    <w:rsid w:val="007A74A4"/>
    <w:rsid w:val="007B1232"/>
    <w:rsid w:val="007B2F72"/>
    <w:rsid w:val="007C0491"/>
    <w:rsid w:val="007C49A0"/>
    <w:rsid w:val="007C49DC"/>
    <w:rsid w:val="007C4E2D"/>
    <w:rsid w:val="007C5E48"/>
    <w:rsid w:val="007C632B"/>
    <w:rsid w:val="007C78B3"/>
    <w:rsid w:val="007D2DD2"/>
    <w:rsid w:val="007E420F"/>
    <w:rsid w:val="007F1C79"/>
    <w:rsid w:val="007F2A20"/>
    <w:rsid w:val="00804541"/>
    <w:rsid w:val="008047F3"/>
    <w:rsid w:val="00807320"/>
    <w:rsid w:val="008118CB"/>
    <w:rsid w:val="00813F61"/>
    <w:rsid w:val="0082145A"/>
    <w:rsid w:val="0082726C"/>
    <w:rsid w:val="00830874"/>
    <w:rsid w:val="00830BBB"/>
    <w:rsid w:val="008332AE"/>
    <w:rsid w:val="00833A97"/>
    <w:rsid w:val="008340A5"/>
    <w:rsid w:val="00834F39"/>
    <w:rsid w:val="00840C04"/>
    <w:rsid w:val="00846AE9"/>
    <w:rsid w:val="00850729"/>
    <w:rsid w:val="00856E6D"/>
    <w:rsid w:val="00862050"/>
    <w:rsid w:val="008632C4"/>
    <w:rsid w:val="008661E7"/>
    <w:rsid w:val="008674EE"/>
    <w:rsid w:val="00867D0E"/>
    <w:rsid w:val="00870247"/>
    <w:rsid w:val="0088098C"/>
    <w:rsid w:val="00882B24"/>
    <w:rsid w:val="0088632E"/>
    <w:rsid w:val="00891B5F"/>
    <w:rsid w:val="008943B9"/>
    <w:rsid w:val="008A0996"/>
    <w:rsid w:val="008A1AC8"/>
    <w:rsid w:val="008A1DDC"/>
    <w:rsid w:val="008A527C"/>
    <w:rsid w:val="008B180E"/>
    <w:rsid w:val="008B3820"/>
    <w:rsid w:val="008C02D9"/>
    <w:rsid w:val="008C4E73"/>
    <w:rsid w:val="008D3BCE"/>
    <w:rsid w:val="008D3EEC"/>
    <w:rsid w:val="008D68E4"/>
    <w:rsid w:val="008E0596"/>
    <w:rsid w:val="008F0DCB"/>
    <w:rsid w:val="008F1291"/>
    <w:rsid w:val="008F3A48"/>
    <w:rsid w:val="008F740C"/>
    <w:rsid w:val="00901DA4"/>
    <w:rsid w:val="00904A95"/>
    <w:rsid w:val="009132FA"/>
    <w:rsid w:val="00915D5A"/>
    <w:rsid w:val="00923289"/>
    <w:rsid w:val="00930A65"/>
    <w:rsid w:val="009346D3"/>
    <w:rsid w:val="00934ECD"/>
    <w:rsid w:val="009354B0"/>
    <w:rsid w:val="009441A2"/>
    <w:rsid w:val="0094712B"/>
    <w:rsid w:val="00950C5B"/>
    <w:rsid w:val="00956FD3"/>
    <w:rsid w:val="00961FF5"/>
    <w:rsid w:val="00962ECD"/>
    <w:rsid w:val="009663F7"/>
    <w:rsid w:val="00971BCD"/>
    <w:rsid w:val="00971C30"/>
    <w:rsid w:val="00972016"/>
    <w:rsid w:val="009741D8"/>
    <w:rsid w:val="00977B8B"/>
    <w:rsid w:val="009902DE"/>
    <w:rsid w:val="00993CF4"/>
    <w:rsid w:val="00993E5A"/>
    <w:rsid w:val="009A01FD"/>
    <w:rsid w:val="009B648A"/>
    <w:rsid w:val="009C2101"/>
    <w:rsid w:val="009C4738"/>
    <w:rsid w:val="009C5C0B"/>
    <w:rsid w:val="009C65BA"/>
    <w:rsid w:val="009D20F3"/>
    <w:rsid w:val="009E1CB2"/>
    <w:rsid w:val="009E33BB"/>
    <w:rsid w:val="009E6A1C"/>
    <w:rsid w:val="009F0FA7"/>
    <w:rsid w:val="009F3F36"/>
    <w:rsid w:val="009F4445"/>
    <w:rsid w:val="009F5192"/>
    <w:rsid w:val="00A01788"/>
    <w:rsid w:val="00A01DAF"/>
    <w:rsid w:val="00A02335"/>
    <w:rsid w:val="00A04462"/>
    <w:rsid w:val="00A13DAC"/>
    <w:rsid w:val="00A1686E"/>
    <w:rsid w:val="00A171EB"/>
    <w:rsid w:val="00A208AF"/>
    <w:rsid w:val="00A2473B"/>
    <w:rsid w:val="00A31010"/>
    <w:rsid w:val="00A33A88"/>
    <w:rsid w:val="00A345FD"/>
    <w:rsid w:val="00A4067C"/>
    <w:rsid w:val="00A4552B"/>
    <w:rsid w:val="00A50D97"/>
    <w:rsid w:val="00A52F49"/>
    <w:rsid w:val="00A53221"/>
    <w:rsid w:val="00A53E0A"/>
    <w:rsid w:val="00A53F90"/>
    <w:rsid w:val="00A54314"/>
    <w:rsid w:val="00A54749"/>
    <w:rsid w:val="00A706AE"/>
    <w:rsid w:val="00A7286F"/>
    <w:rsid w:val="00A74708"/>
    <w:rsid w:val="00A74FAA"/>
    <w:rsid w:val="00A75769"/>
    <w:rsid w:val="00A77550"/>
    <w:rsid w:val="00A7760D"/>
    <w:rsid w:val="00A804D4"/>
    <w:rsid w:val="00A84803"/>
    <w:rsid w:val="00A851E0"/>
    <w:rsid w:val="00A908E8"/>
    <w:rsid w:val="00A90F36"/>
    <w:rsid w:val="00A94F66"/>
    <w:rsid w:val="00AA26C4"/>
    <w:rsid w:val="00AA575E"/>
    <w:rsid w:val="00AA5B46"/>
    <w:rsid w:val="00AB1501"/>
    <w:rsid w:val="00AB17B6"/>
    <w:rsid w:val="00AB6B84"/>
    <w:rsid w:val="00AD349B"/>
    <w:rsid w:val="00AD4217"/>
    <w:rsid w:val="00AD47AF"/>
    <w:rsid w:val="00AD5B01"/>
    <w:rsid w:val="00AE5584"/>
    <w:rsid w:val="00AE637B"/>
    <w:rsid w:val="00AE749D"/>
    <w:rsid w:val="00AF1F4F"/>
    <w:rsid w:val="00AF5013"/>
    <w:rsid w:val="00AF6B55"/>
    <w:rsid w:val="00AF6E79"/>
    <w:rsid w:val="00B0218E"/>
    <w:rsid w:val="00B14CBD"/>
    <w:rsid w:val="00B16397"/>
    <w:rsid w:val="00B240A4"/>
    <w:rsid w:val="00B257DA"/>
    <w:rsid w:val="00B30B8A"/>
    <w:rsid w:val="00B3127C"/>
    <w:rsid w:val="00B31BF9"/>
    <w:rsid w:val="00B3743B"/>
    <w:rsid w:val="00B41C84"/>
    <w:rsid w:val="00B5070F"/>
    <w:rsid w:val="00B5081D"/>
    <w:rsid w:val="00B54344"/>
    <w:rsid w:val="00B54365"/>
    <w:rsid w:val="00B570BE"/>
    <w:rsid w:val="00B57B8C"/>
    <w:rsid w:val="00B60248"/>
    <w:rsid w:val="00B60CE0"/>
    <w:rsid w:val="00B625FE"/>
    <w:rsid w:val="00B63B06"/>
    <w:rsid w:val="00B648E0"/>
    <w:rsid w:val="00B6642B"/>
    <w:rsid w:val="00B716DD"/>
    <w:rsid w:val="00B75410"/>
    <w:rsid w:val="00B80201"/>
    <w:rsid w:val="00B860B7"/>
    <w:rsid w:val="00B918A4"/>
    <w:rsid w:val="00B96142"/>
    <w:rsid w:val="00B96511"/>
    <w:rsid w:val="00BA2D05"/>
    <w:rsid w:val="00BA422F"/>
    <w:rsid w:val="00BA4982"/>
    <w:rsid w:val="00BA5513"/>
    <w:rsid w:val="00BA7750"/>
    <w:rsid w:val="00BB3A11"/>
    <w:rsid w:val="00BC768B"/>
    <w:rsid w:val="00BD0723"/>
    <w:rsid w:val="00BD1A11"/>
    <w:rsid w:val="00BD1D17"/>
    <w:rsid w:val="00BD379A"/>
    <w:rsid w:val="00BD69A3"/>
    <w:rsid w:val="00BE1401"/>
    <w:rsid w:val="00BE1525"/>
    <w:rsid w:val="00BE4AD8"/>
    <w:rsid w:val="00BF0118"/>
    <w:rsid w:val="00BF367A"/>
    <w:rsid w:val="00BF3F52"/>
    <w:rsid w:val="00BF4F96"/>
    <w:rsid w:val="00C01430"/>
    <w:rsid w:val="00C113D7"/>
    <w:rsid w:val="00C14C39"/>
    <w:rsid w:val="00C2721A"/>
    <w:rsid w:val="00C27B63"/>
    <w:rsid w:val="00C304E1"/>
    <w:rsid w:val="00C30A83"/>
    <w:rsid w:val="00C35A7F"/>
    <w:rsid w:val="00C40FDA"/>
    <w:rsid w:val="00C41B8D"/>
    <w:rsid w:val="00C42131"/>
    <w:rsid w:val="00C4439E"/>
    <w:rsid w:val="00C4649C"/>
    <w:rsid w:val="00C51308"/>
    <w:rsid w:val="00C51AD0"/>
    <w:rsid w:val="00C601E8"/>
    <w:rsid w:val="00C65757"/>
    <w:rsid w:val="00C73AFC"/>
    <w:rsid w:val="00C74312"/>
    <w:rsid w:val="00C75591"/>
    <w:rsid w:val="00C76756"/>
    <w:rsid w:val="00C770CA"/>
    <w:rsid w:val="00C82128"/>
    <w:rsid w:val="00C83747"/>
    <w:rsid w:val="00C933FA"/>
    <w:rsid w:val="00C939A8"/>
    <w:rsid w:val="00C93EFD"/>
    <w:rsid w:val="00C943E0"/>
    <w:rsid w:val="00C96193"/>
    <w:rsid w:val="00CA57C2"/>
    <w:rsid w:val="00CA673B"/>
    <w:rsid w:val="00CA70F8"/>
    <w:rsid w:val="00CA737C"/>
    <w:rsid w:val="00CA7B50"/>
    <w:rsid w:val="00CB0BDE"/>
    <w:rsid w:val="00CB1104"/>
    <w:rsid w:val="00CB2CE1"/>
    <w:rsid w:val="00CB627D"/>
    <w:rsid w:val="00CB65CE"/>
    <w:rsid w:val="00CB7FD0"/>
    <w:rsid w:val="00CC2395"/>
    <w:rsid w:val="00CC2F8A"/>
    <w:rsid w:val="00CC463A"/>
    <w:rsid w:val="00CD2C95"/>
    <w:rsid w:val="00CD43FC"/>
    <w:rsid w:val="00CD4D37"/>
    <w:rsid w:val="00CD5D0D"/>
    <w:rsid w:val="00CD71C0"/>
    <w:rsid w:val="00CE0E87"/>
    <w:rsid w:val="00CE70AF"/>
    <w:rsid w:val="00CF26F3"/>
    <w:rsid w:val="00CF5A1B"/>
    <w:rsid w:val="00D02B9B"/>
    <w:rsid w:val="00D032F2"/>
    <w:rsid w:val="00D03500"/>
    <w:rsid w:val="00D10914"/>
    <w:rsid w:val="00D17DB6"/>
    <w:rsid w:val="00D21578"/>
    <w:rsid w:val="00D27223"/>
    <w:rsid w:val="00D31067"/>
    <w:rsid w:val="00D3197D"/>
    <w:rsid w:val="00D34934"/>
    <w:rsid w:val="00D35BFE"/>
    <w:rsid w:val="00D544D4"/>
    <w:rsid w:val="00D552B2"/>
    <w:rsid w:val="00D5711F"/>
    <w:rsid w:val="00D6073E"/>
    <w:rsid w:val="00D6192D"/>
    <w:rsid w:val="00D63CA1"/>
    <w:rsid w:val="00D7017E"/>
    <w:rsid w:val="00D70C02"/>
    <w:rsid w:val="00D73478"/>
    <w:rsid w:val="00D8000A"/>
    <w:rsid w:val="00D839F0"/>
    <w:rsid w:val="00D8613D"/>
    <w:rsid w:val="00D877B7"/>
    <w:rsid w:val="00D9326B"/>
    <w:rsid w:val="00D93A55"/>
    <w:rsid w:val="00D9567A"/>
    <w:rsid w:val="00DA444A"/>
    <w:rsid w:val="00DA5E92"/>
    <w:rsid w:val="00DA6E86"/>
    <w:rsid w:val="00DB0B36"/>
    <w:rsid w:val="00DB1B0C"/>
    <w:rsid w:val="00DB5A36"/>
    <w:rsid w:val="00DB6D8F"/>
    <w:rsid w:val="00DC1187"/>
    <w:rsid w:val="00DC2C4A"/>
    <w:rsid w:val="00DC5729"/>
    <w:rsid w:val="00DC6019"/>
    <w:rsid w:val="00DC631F"/>
    <w:rsid w:val="00DC70E5"/>
    <w:rsid w:val="00DD415D"/>
    <w:rsid w:val="00DD4321"/>
    <w:rsid w:val="00DD5536"/>
    <w:rsid w:val="00DD6085"/>
    <w:rsid w:val="00DF0990"/>
    <w:rsid w:val="00DF53B8"/>
    <w:rsid w:val="00DF72F5"/>
    <w:rsid w:val="00E02400"/>
    <w:rsid w:val="00E16685"/>
    <w:rsid w:val="00E17D95"/>
    <w:rsid w:val="00E235F8"/>
    <w:rsid w:val="00E25D45"/>
    <w:rsid w:val="00E331D2"/>
    <w:rsid w:val="00E34939"/>
    <w:rsid w:val="00E37059"/>
    <w:rsid w:val="00E43A06"/>
    <w:rsid w:val="00E445C8"/>
    <w:rsid w:val="00E5438F"/>
    <w:rsid w:val="00E64F2D"/>
    <w:rsid w:val="00E77A2A"/>
    <w:rsid w:val="00E83023"/>
    <w:rsid w:val="00EA01C4"/>
    <w:rsid w:val="00EA17B5"/>
    <w:rsid w:val="00EA2222"/>
    <w:rsid w:val="00EA3B41"/>
    <w:rsid w:val="00EA61E3"/>
    <w:rsid w:val="00EB4C09"/>
    <w:rsid w:val="00EC0CA3"/>
    <w:rsid w:val="00EC4021"/>
    <w:rsid w:val="00EC4E47"/>
    <w:rsid w:val="00EC59F9"/>
    <w:rsid w:val="00EC7663"/>
    <w:rsid w:val="00ED2A2B"/>
    <w:rsid w:val="00ED4992"/>
    <w:rsid w:val="00ED562D"/>
    <w:rsid w:val="00ED5B77"/>
    <w:rsid w:val="00EE50A5"/>
    <w:rsid w:val="00EE5BBF"/>
    <w:rsid w:val="00EE5FA1"/>
    <w:rsid w:val="00EE7ACD"/>
    <w:rsid w:val="00EF45FD"/>
    <w:rsid w:val="00F01AD5"/>
    <w:rsid w:val="00F031D6"/>
    <w:rsid w:val="00F033EC"/>
    <w:rsid w:val="00F04146"/>
    <w:rsid w:val="00F04B0C"/>
    <w:rsid w:val="00F0642B"/>
    <w:rsid w:val="00F11B9E"/>
    <w:rsid w:val="00F11D6F"/>
    <w:rsid w:val="00F3516C"/>
    <w:rsid w:val="00F477C5"/>
    <w:rsid w:val="00F47828"/>
    <w:rsid w:val="00F504D5"/>
    <w:rsid w:val="00F51C65"/>
    <w:rsid w:val="00F5384A"/>
    <w:rsid w:val="00F539CB"/>
    <w:rsid w:val="00F53BEC"/>
    <w:rsid w:val="00F5555D"/>
    <w:rsid w:val="00F63DE1"/>
    <w:rsid w:val="00F70F25"/>
    <w:rsid w:val="00F7280A"/>
    <w:rsid w:val="00F740F4"/>
    <w:rsid w:val="00F7659D"/>
    <w:rsid w:val="00F772DD"/>
    <w:rsid w:val="00F777CC"/>
    <w:rsid w:val="00F83855"/>
    <w:rsid w:val="00F90941"/>
    <w:rsid w:val="00F90DD9"/>
    <w:rsid w:val="00F93F82"/>
    <w:rsid w:val="00FA223E"/>
    <w:rsid w:val="00FA50B5"/>
    <w:rsid w:val="00FC3211"/>
    <w:rsid w:val="00FD14BD"/>
    <w:rsid w:val="00FD1649"/>
    <w:rsid w:val="00FD2FA5"/>
    <w:rsid w:val="00FD658F"/>
    <w:rsid w:val="00FE1211"/>
    <w:rsid w:val="00FE14A5"/>
    <w:rsid w:val="00FF2FCB"/>
    <w:rsid w:val="00FF4D1F"/>
    <w:rsid w:val="00FF66E6"/>
    <w:rsid w:val="47E6B4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0485C"/>
  <w15:chartTrackingRefBased/>
  <w15:docId w15:val="{FD8522C9-3845-4BB2-AB13-6E379654A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982"/>
  </w:style>
  <w:style w:type="paragraph" w:styleId="Heading1">
    <w:name w:val="heading 1"/>
    <w:basedOn w:val="Normal"/>
    <w:next w:val="Normal"/>
    <w:link w:val="Heading1Char"/>
    <w:uiPriority w:val="9"/>
    <w:qFormat/>
    <w:rsid w:val="00E830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30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30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30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30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0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0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0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0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0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30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30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30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30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0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0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0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023"/>
    <w:rPr>
      <w:rFonts w:eastAsiaTheme="majorEastAsia" w:cstheme="majorBidi"/>
      <w:color w:val="272727" w:themeColor="text1" w:themeTint="D8"/>
    </w:rPr>
  </w:style>
  <w:style w:type="paragraph" w:styleId="Title">
    <w:name w:val="Title"/>
    <w:basedOn w:val="Normal"/>
    <w:next w:val="Normal"/>
    <w:link w:val="TitleChar"/>
    <w:uiPriority w:val="10"/>
    <w:qFormat/>
    <w:rsid w:val="00E830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0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0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0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023"/>
    <w:pPr>
      <w:spacing w:before="160"/>
      <w:jc w:val="center"/>
    </w:pPr>
    <w:rPr>
      <w:i/>
      <w:iCs/>
      <w:color w:val="404040" w:themeColor="text1" w:themeTint="BF"/>
    </w:rPr>
  </w:style>
  <w:style w:type="character" w:customStyle="1" w:styleId="QuoteChar">
    <w:name w:val="Quote Char"/>
    <w:basedOn w:val="DefaultParagraphFont"/>
    <w:link w:val="Quote"/>
    <w:uiPriority w:val="29"/>
    <w:rsid w:val="00E83023"/>
    <w:rPr>
      <w:i/>
      <w:iCs/>
      <w:color w:val="404040" w:themeColor="text1" w:themeTint="BF"/>
    </w:rPr>
  </w:style>
  <w:style w:type="paragraph" w:styleId="ListParagraph">
    <w:name w:val="List Paragraph"/>
    <w:basedOn w:val="Normal"/>
    <w:uiPriority w:val="34"/>
    <w:qFormat/>
    <w:rsid w:val="00E83023"/>
    <w:pPr>
      <w:ind w:left="720"/>
      <w:contextualSpacing/>
    </w:pPr>
  </w:style>
  <w:style w:type="character" w:styleId="IntenseEmphasis">
    <w:name w:val="Intense Emphasis"/>
    <w:basedOn w:val="DefaultParagraphFont"/>
    <w:uiPriority w:val="21"/>
    <w:qFormat/>
    <w:rsid w:val="00E83023"/>
    <w:rPr>
      <w:i/>
      <w:iCs/>
      <w:color w:val="0F4761" w:themeColor="accent1" w:themeShade="BF"/>
    </w:rPr>
  </w:style>
  <w:style w:type="paragraph" w:styleId="IntenseQuote">
    <w:name w:val="Intense Quote"/>
    <w:basedOn w:val="Normal"/>
    <w:next w:val="Normal"/>
    <w:link w:val="IntenseQuoteChar"/>
    <w:uiPriority w:val="30"/>
    <w:qFormat/>
    <w:rsid w:val="00E830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023"/>
    <w:rPr>
      <w:i/>
      <w:iCs/>
      <w:color w:val="0F4761" w:themeColor="accent1" w:themeShade="BF"/>
    </w:rPr>
  </w:style>
  <w:style w:type="character" w:styleId="IntenseReference">
    <w:name w:val="Intense Reference"/>
    <w:basedOn w:val="DefaultParagraphFont"/>
    <w:uiPriority w:val="32"/>
    <w:qFormat/>
    <w:rsid w:val="00E83023"/>
    <w:rPr>
      <w:b/>
      <w:bCs/>
      <w:smallCaps/>
      <w:color w:val="0F4761" w:themeColor="accent1" w:themeShade="BF"/>
      <w:spacing w:val="5"/>
    </w:rPr>
  </w:style>
  <w:style w:type="character" w:styleId="Hyperlink">
    <w:name w:val="Hyperlink"/>
    <w:basedOn w:val="DefaultParagraphFont"/>
    <w:uiPriority w:val="99"/>
    <w:unhideWhenUsed/>
    <w:rsid w:val="007109A2"/>
    <w:rPr>
      <w:color w:val="467886" w:themeColor="hyperlink"/>
      <w:u w:val="single"/>
    </w:rPr>
  </w:style>
  <w:style w:type="character" w:styleId="UnresolvedMention">
    <w:name w:val="Unresolved Mention"/>
    <w:basedOn w:val="DefaultParagraphFont"/>
    <w:uiPriority w:val="99"/>
    <w:semiHidden/>
    <w:unhideWhenUsed/>
    <w:rsid w:val="007109A2"/>
    <w:rPr>
      <w:color w:val="605E5C"/>
      <w:shd w:val="clear" w:color="auto" w:fill="E1DFDD"/>
    </w:rPr>
  </w:style>
  <w:style w:type="paragraph" w:styleId="NormalWeb">
    <w:name w:val="Normal (Web)"/>
    <w:basedOn w:val="Normal"/>
    <w:uiPriority w:val="99"/>
    <w:semiHidden/>
    <w:unhideWhenUsed/>
    <w:rsid w:val="00A77550"/>
    <w:rPr>
      <w:rFonts w:ascii="Times New Roman" w:hAnsi="Times New Roman" w:cs="Times New Roman"/>
    </w:rPr>
  </w:style>
  <w:style w:type="character" w:styleId="FollowedHyperlink">
    <w:name w:val="FollowedHyperlink"/>
    <w:basedOn w:val="DefaultParagraphFont"/>
    <w:uiPriority w:val="99"/>
    <w:semiHidden/>
    <w:unhideWhenUsed/>
    <w:rsid w:val="00F477C5"/>
    <w:rPr>
      <w:color w:val="96607D" w:themeColor="followedHyperlink"/>
      <w:u w:val="single"/>
    </w:rPr>
  </w:style>
  <w:style w:type="paragraph" w:styleId="Header">
    <w:name w:val="header"/>
    <w:basedOn w:val="Normal"/>
    <w:link w:val="HeaderChar"/>
    <w:uiPriority w:val="99"/>
    <w:unhideWhenUsed/>
    <w:rsid w:val="00672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90F"/>
  </w:style>
  <w:style w:type="paragraph" w:styleId="Footer">
    <w:name w:val="footer"/>
    <w:basedOn w:val="Normal"/>
    <w:link w:val="FooterChar"/>
    <w:uiPriority w:val="99"/>
    <w:unhideWhenUsed/>
    <w:rsid w:val="00672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90F"/>
  </w:style>
  <w:style w:type="paragraph" w:styleId="TOCHeading">
    <w:name w:val="TOC Heading"/>
    <w:basedOn w:val="Heading1"/>
    <w:next w:val="Normal"/>
    <w:uiPriority w:val="39"/>
    <w:unhideWhenUsed/>
    <w:qFormat/>
    <w:rsid w:val="0050425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D2DD2"/>
    <w:pPr>
      <w:spacing w:after="100"/>
    </w:pPr>
  </w:style>
  <w:style w:type="paragraph" w:styleId="TOC2">
    <w:name w:val="toc 2"/>
    <w:basedOn w:val="Normal"/>
    <w:next w:val="Normal"/>
    <w:autoRedefine/>
    <w:uiPriority w:val="39"/>
    <w:unhideWhenUsed/>
    <w:rsid w:val="00763830"/>
    <w:pPr>
      <w:spacing w:after="100"/>
      <w:ind w:left="240"/>
    </w:pPr>
  </w:style>
  <w:style w:type="paragraph" w:styleId="NoSpacing">
    <w:name w:val="No Spacing"/>
    <w:link w:val="NoSpacingChar"/>
    <w:uiPriority w:val="1"/>
    <w:qFormat/>
    <w:rsid w:val="001A035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A035D"/>
    <w:rPr>
      <w:rFonts w:eastAsiaTheme="minorEastAsia"/>
      <w:kern w:val="0"/>
      <w:sz w:val="22"/>
      <w:szCs w:val="22"/>
      <w:lang w:eastAsia="en-GB"/>
      <w14:ligatures w14:val="none"/>
    </w:rPr>
  </w:style>
  <w:style w:type="paragraph" w:styleId="Revision">
    <w:name w:val="Revision"/>
    <w:hidden/>
    <w:uiPriority w:val="99"/>
    <w:semiHidden/>
    <w:rsid w:val="00C0143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oltpharmacy.co.uk/?utm_source=copilot.com" TargetMode="External"/><Relationship Id="rId18" Type="http://schemas.openxmlformats.org/officeDocument/2006/relationships/hyperlink" Target="https://www.bing.com/search?q=%22https%3A%2F%2Fwww.cdc.gov%2Fdiabetes%2Fmanaging%2Fphysical-activity.html%22&amp;utm_source=copilot.com" TargetMode="External"/><Relationship Id="rId26" Type="http://schemas.openxmlformats.org/officeDocument/2006/relationships/hyperlink" Target="https://www.bing.com/search?q=%22https%3A%2F%2Fwww.niddk.nih.gov%2Fhealth-information%2Fdiabetes%22&amp;utm_source=copilot.com" TargetMode="External"/><Relationship Id="rId21" Type="http://schemas.openxmlformats.org/officeDocument/2006/relationships/hyperlink" Target="https://www.diabetes.org.uk/living-with-diabetes/eating?utm_source=copilot.com" TargetMode="External"/><Relationship Id="rId34" Type="http://schemas.openxmlformats.org/officeDocument/2006/relationships/hyperlink" Target="https://www.bing.com/search?q=%22https%3A%2F%2Fwww.who.int%2Fcampaigns%2Fworld-diabetes-day%22&amp;utm_source=copilot.com" TargetMode="External"/><Relationship Id="rId7" Type="http://schemas.openxmlformats.org/officeDocument/2006/relationships/footnotes" Target="footnotes.xml"/><Relationship Id="rId12" Type="http://schemas.openxmlformats.org/officeDocument/2006/relationships/hyperlink" Target="https://abcd.care/?utm_source=copilot.com" TargetMode="External"/><Relationship Id="rId17" Type="http://schemas.openxmlformats.org/officeDocument/2006/relationships/hyperlink" Target="https://www.bing.com/search?q=%22https%3A%2F%2Fwww.cdc.gov%2Fdiabetes%2Fmanaging%2Findex.html%22&amp;utm_source=copilot.com" TargetMode="External"/><Relationship Id="rId25" Type="http://schemas.openxmlformats.org/officeDocument/2006/relationships/hyperlink" Target="https://www.nice.org.uk/guidance/ng28?utm_source=copilot.com" TargetMode="External"/><Relationship Id="rId33" Type="http://schemas.openxmlformats.org/officeDocument/2006/relationships/hyperlink" Target="https://www.who.int/news-room/fact-sheets/detail/diabetes?utm_source=copilot.com" TargetMode="External"/><Relationship Id="rId2" Type="http://schemas.openxmlformats.org/officeDocument/2006/relationships/customXml" Target="../customXml/item2.xml"/><Relationship Id="rId16" Type="http://schemas.openxmlformats.org/officeDocument/2006/relationships/hyperlink" Target="https://www.cdc.gov/diabetes/diabetes-testing/monitoring-blood-sugar.html?utm_source=copilot.com" TargetMode="External"/><Relationship Id="rId20" Type="http://schemas.openxmlformats.org/officeDocument/2006/relationships/hyperlink" Target="https://www.diabetes.org.uk/professionals/position-statements-reports/diagnosis-ongoing-management-monitoring/self-monitoring-of-blood-glucose-levels-for-adults-with-type-2-diabetes?utm_source=copilot.com" TargetMode="External"/><Relationship Id="rId29" Type="http://schemas.openxmlformats.org/officeDocument/2006/relationships/hyperlink" Target="https://openstax.org/books/biology-2e?utm_source=copilo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abetes.org/about-diabetes/devices-technology/blood-sugar-checks-type-2?utm_source=copilot.com" TargetMode="External"/><Relationship Id="rId24" Type="http://schemas.openxmlformats.org/officeDocument/2006/relationships/hyperlink" Target="https://www.bing.com/search?q=%22https%3A%2F%2Fwww.ncbi.nlm.nih.gov%2Fbooks%2FNBK538239%22&amp;utm_source=copilot.com" TargetMode="External"/><Relationship Id="rId32" Type="http://schemas.openxmlformats.org/officeDocument/2006/relationships/hyperlink" Target="https://hexi.ox.ac.uk/?utm_source=copilot.com"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ing.com/search?q=%22https%3A%2F%2Fbmcbiol.biomedcentral.com%2Farticles%2F10.1186%2Fs12915-015-0140-6%22&amp;utm_source=copilot.com" TargetMode="External"/><Relationship Id="rId23" Type="http://schemas.openxmlformats.org/officeDocument/2006/relationships/hyperlink" Target="https://www.monash.edu/student-academic-success?utm_source=copilot.com" TargetMode="External"/><Relationship Id="rId28" Type="http://schemas.openxmlformats.org/officeDocument/2006/relationships/hyperlink" Target="https://www.bing.com/search?q=%22https%3A%2F%2Fwww.england.nhs.uk%2Fdiabetes%2Fdiabetes-prevention%22&amp;utm_source=copilot.com" TargetMode="External"/><Relationship Id="rId36" Type="http://schemas.openxmlformats.org/officeDocument/2006/relationships/fontTable" Target="fontTable.xml"/><Relationship Id="rId10" Type="http://schemas.openxmlformats.org/officeDocument/2006/relationships/hyperlink" Target="https://www.bing.com/search?q=%22https%3A%2F%2Fdiabetesjournals.org%2Fcare%2Farticle%2F27%2FSupplement_1%2FS36%2F%22&amp;utm_source=copilot.com" TargetMode="External"/><Relationship Id="rId19" Type="http://schemas.openxmlformats.org/officeDocument/2006/relationships/hyperlink" Target="https://www.nature.com/articles/1601066?utm_source=copilot.com" TargetMode="External"/><Relationship Id="rId31" Type="http://schemas.openxmlformats.org/officeDocument/2006/relationships/hyperlink" Target="https://www.bing.com/search?q=%22https%3A%2F%2Fjournals.physiology.org%2Fdoi%2F10.1152%2Fphysrev.1941.21.1.140%22&amp;utm_source=copilo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ing.com/search?q=%22https%3A%2F%2Fwww.bupa.co.uk%2Fnewsroom%2Fourviews%2Fsleep-affect-diabetes%22&amp;utm_source=copilot.com" TargetMode="External"/><Relationship Id="rId22" Type="http://schemas.openxmlformats.org/officeDocument/2006/relationships/hyperlink" Target="https://www.diabeteswellnessuk.org/?utm_source=copilot.com" TargetMode="External"/><Relationship Id="rId27" Type="http://schemas.openxmlformats.org/officeDocument/2006/relationships/hyperlink" Target="https://www.bing.com/search?q=%22https%3A%2F%2Fwww.ncbi.nlm.nih.gov%2Fpmc%22&amp;utm_source=copilot.com" TargetMode="External"/><Relationship Id="rId30" Type="http://schemas.openxmlformats.org/officeDocument/2006/relationships/hyperlink" Target="https://www.bing.com/search?q=%22https%3A%2F%2Fscienceinsights.org%2Fblood-glucose-homeostasis-feedback-loop%22&amp;utm_source=copilot.com"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06C93A5-92D8-49BA-B3BE-8BBDF4CE6219}">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159263-14B1-4460-84AE-45F191640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3568</Words>
  <Characters>20340</Characters>
  <Application>Microsoft Office Word</Application>
  <DocSecurity>0</DocSecurity>
  <Lines>169</Lines>
  <Paragraphs>47</Paragraphs>
  <ScaleCrop>false</ScaleCrop>
  <Company/>
  <LinksUpToDate>false</LinksUpToDate>
  <CharactersWithSpaces>23861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Akang (2439326)</dc:creator>
  <cp:keywords/>
  <dc:description/>
  <cp:lastModifiedBy>Jennifer Akang (2439326)</cp:lastModifiedBy>
  <cp:revision>5</cp:revision>
  <dcterms:created xsi:type="dcterms:W3CDTF">2026-06-27T14:00:00Z</dcterms:created>
  <dcterms:modified xsi:type="dcterms:W3CDTF">2026-06-27T14:23:00Z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9c91b25c-8cad-4e32-9027-4e367256d3a8</vt:lpwstr>
  </property>
</Properties>
</file>