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8DFFEB" w14:textId="7D914336" w:rsidR="00366293" w:rsidRPr="00366293" w:rsidRDefault="00366293" w:rsidP="00F31AB1">
      <w:pPr>
        <w:spacing w:line="360" w:lineRule="auto"/>
        <w:jc w:val="both"/>
        <w:rPr>
          <w:rFonts w:asciiTheme="minorHAnsi" w:hAnsiTheme="minorHAnsi" w:cstheme="minorHAnsi"/>
          <w:color w:val="000000" w:themeColor="text1"/>
        </w:rPr>
      </w:pPr>
      <w:r w:rsidRPr="00366293">
        <w:rPr>
          <w:rFonts w:asciiTheme="minorHAnsi" w:hAnsiTheme="minorHAnsi" w:cstheme="minorHAnsi"/>
          <w:color w:val="000000" w:themeColor="text1"/>
          <w:shd w:val="clear" w:color="auto" w:fill="FFFFFF"/>
        </w:rPr>
        <w:t>Behaviour is how a child conducts themselves. It is their actions</w:t>
      </w:r>
      <w:r w:rsidR="00F31AB1">
        <w:rPr>
          <w:rFonts w:asciiTheme="minorHAnsi" w:hAnsiTheme="minorHAnsi" w:cstheme="minorHAnsi"/>
          <w:color w:val="000000" w:themeColor="text1"/>
          <w:shd w:val="clear" w:color="auto" w:fill="FFFFFF"/>
        </w:rPr>
        <w:t xml:space="preserve"> and </w:t>
      </w:r>
      <w:r w:rsidRPr="00366293">
        <w:rPr>
          <w:rFonts w:asciiTheme="minorHAnsi" w:hAnsiTheme="minorHAnsi" w:cstheme="minorHAnsi"/>
          <w:color w:val="000000" w:themeColor="text1"/>
          <w:shd w:val="clear" w:color="auto" w:fill="FFFFFF"/>
        </w:rPr>
        <w:t xml:space="preserve">reactions in response to everyday surroundings and situations. Challenging behaviour is used </w:t>
      </w:r>
      <w:r w:rsidR="00F31AB1">
        <w:rPr>
          <w:rFonts w:asciiTheme="minorHAnsi" w:hAnsiTheme="minorHAnsi" w:cstheme="minorHAnsi"/>
          <w:color w:val="000000" w:themeColor="text1"/>
          <w:shd w:val="clear" w:color="auto" w:fill="FFFFFF"/>
        </w:rPr>
        <w:t>when</w:t>
      </w:r>
      <w:r w:rsidRPr="00366293">
        <w:rPr>
          <w:rFonts w:asciiTheme="minorHAnsi" w:hAnsiTheme="minorHAnsi" w:cstheme="minorHAnsi"/>
          <w:color w:val="000000" w:themeColor="text1"/>
          <w:shd w:val="clear" w:color="auto" w:fill="FFFFFF"/>
        </w:rPr>
        <w:t xml:space="preserve"> behaviour</w:t>
      </w:r>
      <w:r w:rsidR="00F31AB1">
        <w:rPr>
          <w:rFonts w:asciiTheme="minorHAnsi" w:hAnsiTheme="minorHAnsi" w:cstheme="minorHAnsi"/>
          <w:color w:val="000000" w:themeColor="text1"/>
          <w:shd w:val="clear" w:color="auto" w:fill="FFFFFF"/>
        </w:rPr>
        <w:t xml:space="preserve"> </w:t>
      </w:r>
      <w:r w:rsidRPr="00366293">
        <w:rPr>
          <w:rFonts w:asciiTheme="minorHAnsi" w:hAnsiTheme="minorHAnsi" w:cstheme="minorHAnsi"/>
          <w:color w:val="000000" w:themeColor="text1"/>
          <w:shd w:val="clear" w:color="auto" w:fill="FFFFFF"/>
        </w:rPr>
        <w:t>interferes with a child’s everyday life. Self-regulation, using</w:t>
      </w:r>
      <w:r w:rsidR="00F31AB1">
        <w:rPr>
          <w:rFonts w:asciiTheme="minorHAnsi" w:hAnsiTheme="minorHAnsi" w:cstheme="minorHAnsi"/>
          <w:color w:val="000000" w:themeColor="text1"/>
          <w:shd w:val="clear" w:color="auto" w:fill="FFFFFF"/>
        </w:rPr>
        <w:t xml:space="preserve"> </w:t>
      </w:r>
      <w:r w:rsidRPr="00366293">
        <w:rPr>
          <w:rFonts w:asciiTheme="minorHAnsi" w:hAnsiTheme="minorHAnsi" w:cstheme="minorHAnsi"/>
          <w:color w:val="000000" w:themeColor="text1"/>
          <w:shd w:val="clear" w:color="auto" w:fill="FFFFFF"/>
        </w:rPr>
        <w:t xml:space="preserve">understanding language and social skills are </w:t>
      </w:r>
      <w:r w:rsidR="00F31AB1">
        <w:rPr>
          <w:rFonts w:asciiTheme="minorHAnsi" w:hAnsiTheme="minorHAnsi" w:cstheme="minorHAnsi"/>
          <w:color w:val="000000" w:themeColor="text1"/>
          <w:shd w:val="clear" w:color="auto" w:fill="FFFFFF"/>
        </w:rPr>
        <w:t xml:space="preserve">vital </w:t>
      </w:r>
      <w:r w:rsidRPr="00366293">
        <w:rPr>
          <w:rFonts w:asciiTheme="minorHAnsi" w:hAnsiTheme="minorHAnsi" w:cstheme="minorHAnsi"/>
          <w:color w:val="000000" w:themeColor="text1"/>
          <w:shd w:val="clear" w:color="auto" w:fill="FFFFFF"/>
        </w:rPr>
        <w:t>when developing behaviour.</w:t>
      </w:r>
    </w:p>
    <w:p w14:paraId="6CCF7C8A" w14:textId="77777777" w:rsidR="00366293" w:rsidRPr="00366293" w:rsidRDefault="00366293" w:rsidP="00F31AB1">
      <w:pPr>
        <w:spacing w:line="360" w:lineRule="auto"/>
        <w:jc w:val="both"/>
        <w:rPr>
          <w:rFonts w:asciiTheme="minorHAnsi" w:hAnsiTheme="minorHAnsi" w:cstheme="minorHAnsi"/>
          <w:color w:val="000000" w:themeColor="text1"/>
          <w:shd w:val="clear" w:color="auto" w:fill="FFFFFF"/>
        </w:rPr>
      </w:pPr>
    </w:p>
    <w:p w14:paraId="5C79EB0A" w14:textId="05D83382" w:rsidR="00366293" w:rsidRPr="00366293" w:rsidRDefault="00F031B8" w:rsidP="00F31AB1">
      <w:pPr>
        <w:spacing w:line="360" w:lineRule="auto"/>
        <w:jc w:val="both"/>
        <w:rPr>
          <w:rFonts w:asciiTheme="minorHAnsi" w:hAnsiTheme="minorHAnsi" w:cstheme="minorHAnsi"/>
          <w:color w:val="000000" w:themeColor="text1"/>
        </w:rPr>
      </w:pPr>
      <w:r w:rsidRPr="00366293">
        <w:rPr>
          <w:rFonts w:asciiTheme="minorHAnsi" w:hAnsiTheme="minorHAnsi" w:cstheme="minorHAnsi"/>
        </w:rPr>
        <w:t xml:space="preserve">‘It is 2,300 years since Socrates’ </w:t>
      </w:r>
      <w:r w:rsidR="00F31AB1">
        <w:rPr>
          <w:rFonts w:asciiTheme="minorHAnsi" w:hAnsiTheme="minorHAnsi" w:cstheme="minorHAnsi"/>
        </w:rPr>
        <w:t>stated,</w:t>
      </w:r>
      <w:r w:rsidRPr="00366293">
        <w:rPr>
          <w:rFonts w:asciiTheme="minorHAnsi" w:hAnsiTheme="minorHAnsi" w:cstheme="minorHAnsi"/>
        </w:rPr>
        <w:t xml:space="preserve"> even if we understand human anatomy, we do not know the causes of human behaviours.’ (Leslie, 1996, pg1). </w:t>
      </w:r>
      <w:r w:rsidR="003E3A24" w:rsidRPr="00366293">
        <w:rPr>
          <w:rFonts w:asciiTheme="minorHAnsi" w:hAnsiTheme="minorHAnsi" w:cstheme="minorHAnsi"/>
        </w:rPr>
        <w:t xml:space="preserve">However, further research states </w:t>
      </w:r>
      <w:r w:rsidR="00366293" w:rsidRPr="00366293">
        <w:rPr>
          <w:rFonts w:asciiTheme="minorHAnsi" w:hAnsiTheme="minorHAnsi" w:cstheme="minorHAnsi"/>
        </w:rPr>
        <w:t>‘human actions can be caused by psychological states</w:t>
      </w:r>
      <w:r w:rsidR="00F31AB1">
        <w:rPr>
          <w:rFonts w:asciiTheme="minorHAnsi" w:hAnsiTheme="minorHAnsi" w:cstheme="minorHAnsi"/>
        </w:rPr>
        <w:t>, a</w:t>
      </w:r>
      <w:r w:rsidR="00366293" w:rsidRPr="00366293">
        <w:rPr>
          <w:rFonts w:asciiTheme="minorHAnsi" w:hAnsiTheme="minorHAnsi" w:cstheme="minorHAnsi"/>
        </w:rPr>
        <w:t xml:space="preserve">nd biological processes.’ </w:t>
      </w:r>
      <w:proofErr w:type="spellStart"/>
      <w:r w:rsidR="00366293" w:rsidRPr="00366293">
        <w:rPr>
          <w:rFonts w:asciiTheme="minorHAnsi" w:hAnsiTheme="minorHAnsi" w:cstheme="minorHAnsi"/>
        </w:rPr>
        <w:t>Schult</w:t>
      </w:r>
      <w:proofErr w:type="spellEnd"/>
      <w:r w:rsidR="00366293" w:rsidRPr="00366293">
        <w:rPr>
          <w:rFonts w:asciiTheme="minorHAnsi" w:hAnsiTheme="minorHAnsi" w:cstheme="minorHAnsi"/>
        </w:rPr>
        <w:t xml:space="preserve"> and Wellman, (1997). </w:t>
      </w:r>
      <w:r w:rsidR="00366293" w:rsidRPr="00366293">
        <w:rPr>
          <w:rFonts w:asciiTheme="minorHAnsi" w:hAnsiTheme="minorHAnsi" w:cstheme="minorHAnsi"/>
          <w:color w:val="000000" w:themeColor="text1"/>
          <w:shd w:val="clear" w:color="auto" w:fill="FFFFFF"/>
        </w:rPr>
        <w:t>‘Freud’s psychoanalytic theory of personality argues that human behaviour is the result of interactions among three parts of the mind</w:t>
      </w:r>
      <w:r w:rsidR="00366293" w:rsidRPr="00F31AB1">
        <w:rPr>
          <w:rFonts w:asciiTheme="minorHAnsi" w:hAnsiTheme="minorHAnsi" w:cstheme="minorHAnsi"/>
          <w:color w:val="000000" w:themeColor="text1"/>
          <w:bdr w:val="none" w:sz="0" w:space="0" w:color="auto" w:frame="1"/>
        </w:rPr>
        <w:t>: </w:t>
      </w:r>
      <w:r w:rsidR="00366293" w:rsidRPr="00F31AB1">
        <w:rPr>
          <w:rFonts w:asciiTheme="minorHAnsi" w:hAnsiTheme="minorHAnsi" w:cstheme="minorHAnsi"/>
          <w:color w:val="000000" w:themeColor="text1"/>
          <w:shd w:val="clear" w:color="auto" w:fill="FFFFFF"/>
        </w:rPr>
        <w:t>the </w:t>
      </w:r>
      <w:r w:rsidR="00366293" w:rsidRPr="00F31AB1">
        <w:rPr>
          <w:rFonts w:asciiTheme="minorHAnsi" w:hAnsiTheme="minorHAnsi" w:cstheme="minorHAnsi"/>
          <w:color w:val="000000" w:themeColor="text1"/>
          <w:bdr w:val="none" w:sz="0" w:space="0" w:color="auto" w:frame="1"/>
        </w:rPr>
        <w:t>id, ego, </w:t>
      </w:r>
      <w:r w:rsidR="00366293" w:rsidRPr="00F31AB1">
        <w:rPr>
          <w:rFonts w:asciiTheme="minorHAnsi" w:hAnsiTheme="minorHAnsi" w:cstheme="minorHAnsi"/>
          <w:color w:val="000000" w:themeColor="text1"/>
          <w:shd w:val="clear" w:color="auto" w:fill="FFFFFF"/>
        </w:rPr>
        <w:t>and </w:t>
      </w:r>
      <w:r w:rsidR="00366293" w:rsidRPr="00F31AB1">
        <w:rPr>
          <w:rFonts w:asciiTheme="minorHAnsi" w:hAnsiTheme="minorHAnsi" w:cstheme="minorHAnsi"/>
          <w:color w:val="000000" w:themeColor="text1"/>
          <w:bdr w:val="none" w:sz="0" w:space="0" w:color="auto" w:frame="1"/>
        </w:rPr>
        <w:t>superego</w:t>
      </w:r>
      <w:r w:rsidR="00366293" w:rsidRPr="00F31AB1">
        <w:rPr>
          <w:rFonts w:asciiTheme="minorHAnsi" w:hAnsiTheme="minorHAnsi" w:cstheme="minorHAnsi"/>
          <w:color w:val="000000" w:themeColor="text1"/>
          <w:shd w:val="clear" w:color="auto" w:fill="FFFFFF"/>
        </w:rPr>
        <w:t>.’</w:t>
      </w:r>
      <w:r w:rsidR="00366293" w:rsidRPr="00366293">
        <w:rPr>
          <w:rFonts w:asciiTheme="minorHAnsi" w:hAnsiTheme="minorHAnsi" w:cstheme="minorHAnsi"/>
          <w:color w:val="000000" w:themeColor="text1"/>
          <w:shd w:val="clear" w:color="auto" w:fill="FFFFFF"/>
        </w:rPr>
        <w:t xml:space="preserve"> Cherry, (2019). The ID is the component of personality, this aspect is unconscious and includes simple behaviours. The ego develops from the ID and ensures that </w:t>
      </w:r>
      <w:r w:rsidR="00F31AB1">
        <w:rPr>
          <w:rFonts w:asciiTheme="minorHAnsi" w:hAnsiTheme="minorHAnsi" w:cstheme="minorHAnsi"/>
          <w:color w:val="000000" w:themeColor="text1"/>
          <w:shd w:val="clear" w:color="auto" w:fill="FFFFFF"/>
        </w:rPr>
        <w:t xml:space="preserve">requirements </w:t>
      </w:r>
      <w:r w:rsidR="00366293" w:rsidRPr="00366293">
        <w:rPr>
          <w:rFonts w:asciiTheme="minorHAnsi" w:hAnsiTheme="minorHAnsi" w:cstheme="minorHAnsi"/>
          <w:color w:val="000000" w:themeColor="text1"/>
          <w:shd w:val="clear" w:color="auto" w:fill="FFFFFF"/>
        </w:rPr>
        <w:t xml:space="preserve">can be voiced in </w:t>
      </w:r>
      <w:r w:rsidR="00F31AB1" w:rsidRPr="00366293">
        <w:rPr>
          <w:rFonts w:asciiTheme="minorHAnsi" w:hAnsiTheme="minorHAnsi" w:cstheme="minorHAnsi"/>
          <w:color w:val="000000" w:themeColor="text1"/>
          <w:shd w:val="clear" w:color="auto" w:fill="FFFFFF"/>
        </w:rPr>
        <w:t>an</w:t>
      </w:r>
      <w:r w:rsidR="00F31AB1">
        <w:rPr>
          <w:rFonts w:asciiTheme="minorHAnsi" w:hAnsiTheme="minorHAnsi" w:cstheme="minorHAnsi"/>
          <w:color w:val="000000" w:themeColor="text1"/>
          <w:shd w:val="clear" w:color="auto" w:fill="FFFFFF"/>
        </w:rPr>
        <w:t xml:space="preserve"> acceptable manner. </w:t>
      </w:r>
      <w:r w:rsidR="00366293" w:rsidRPr="00366293">
        <w:rPr>
          <w:rFonts w:asciiTheme="minorHAnsi" w:hAnsiTheme="minorHAnsi" w:cstheme="minorHAnsi"/>
          <w:color w:val="000000" w:themeColor="text1"/>
          <w:shd w:val="clear" w:color="auto" w:fill="FFFFFF"/>
        </w:rPr>
        <w:t>The superego includes information about situations that are unacceptable such as forbidden behaviour that lead to consequences. According to McLeod, (2018), ‘The superego can make a person feel guilty if rules are not followed. When there is conflict between the id and superego, the ego must mediate this conflict. The ego can deploy various</w:t>
      </w:r>
      <w:r w:rsidR="00366293" w:rsidRPr="00366293">
        <w:rPr>
          <w:rStyle w:val="apple-converted-space"/>
          <w:rFonts w:asciiTheme="minorHAnsi" w:hAnsiTheme="minorHAnsi" w:cstheme="minorHAnsi"/>
          <w:color w:val="000000" w:themeColor="text1"/>
          <w:shd w:val="clear" w:color="auto" w:fill="FFFFFF"/>
        </w:rPr>
        <w:t> </w:t>
      </w:r>
      <w:r w:rsidR="00366293" w:rsidRPr="00366293">
        <w:rPr>
          <w:rFonts w:asciiTheme="minorHAnsi" w:hAnsiTheme="minorHAnsi" w:cstheme="minorHAnsi"/>
          <w:color w:val="000000" w:themeColor="text1"/>
        </w:rPr>
        <w:t>defence mechanisms</w:t>
      </w:r>
      <w:r w:rsidR="00366293" w:rsidRPr="00366293">
        <w:rPr>
          <w:rFonts w:asciiTheme="minorHAnsi" w:hAnsiTheme="minorHAnsi" w:cstheme="minorHAnsi"/>
          <w:color w:val="000000" w:themeColor="text1"/>
          <w:shd w:val="clear" w:color="auto" w:fill="FFFFFF"/>
        </w:rPr>
        <w:t xml:space="preserve"> to prevent it from becoming overwhelmed by anxiety.’ </w:t>
      </w:r>
    </w:p>
    <w:p w14:paraId="55E462AE" w14:textId="77777777" w:rsidR="00366293" w:rsidRPr="00366293" w:rsidRDefault="00366293" w:rsidP="00F31AB1">
      <w:pPr>
        <w:spacing w:line="360" w:lineRule="auto"/>
        <w:jc w:val="both"/>
        <w:rPr>
          <w:rFonts w:asciiTheme="minorHAnsi" w:hAnsiTheme="minorHAnsi" w:cstheme="minorHAnsi"/>
        </w:rPr>
      </w:pPr>
    </w:p>
    <w:p w14:paraId="1AF8D8E5" w14:textId="55175295" w:rsidR="00366293" w:rsidRPr="00366293" w:rsidRDefault="00366293" w:rsidP="00F31AB1">
      <w:pPr>
        <w:spacing w:line="360" w:lineRule="auto"/>
        <w:jc w:val="both"/>
        <w:rPr>
          <w:rFonts w:asciiTheme="minorHAnsi" w:hAnsiTheme="minorHAnsi" w:cstheme="minorHAnsi"/>
          <w:color w:val="000000" w:themeColor="text1"/>
        </w:rPr>
      </w:pPr>
      <w:r w:rsidRPr="00366293">
        <w:rPr>
          <w:rFonts w:asciiTheme="minorHAnsi" w:hAnsiTheme="minorHAnsi" w:cstheme="minorHAnsi"/>
          <w:color w:val="000000" w:themeColor="text1"/>
        </w:rPr>
        <w:t>A</w:t>
      </w:r>
      <w:r w:rsidR="00F31AB1">
        <w:rPr>
          <w:rFonts w:asciiTheme="minorHAnsi" w:hAnsiTheme="minorHAnsi" w:cstheme="minorHAnsi"/>
          <w:color w:val="000000" w:themeColor="text1"/>
        </w:rPr>
        <w:t xml:space="preserve">n </w:t>
      </w:r>
      <w:r w:rsidRPr="00366293">
        <w:rPr>
          <w:rFonts w:asciiTheme="minorHAnsi" w:hAnsiTheme="minorHAnsi" w:cstheme="minorHAnsi"/>
          <w:color w:val="000000" w:themeColor="text1"/>
        </w:rPr>
        <w:t xml:space="preserve">article by the BBC, (2008) stated ‘Nearly half of England's teachers think pupil behaviour has deteriorated in in the past five </w:t>
      </w:r>
      <w:proofErr w:type="gramStart"/>
      <w:r w:rsidRPr="00366293">
        <w:rPr>
          <w:rFonts w:asciiTheme="minorHAnsi" w:hAnsiTheme="minorHAnsi" w:cstheme="minorHAnsi"/>
          <w:color w:val="000000" w:themeColor="text1"/>
        </w:rPr>
        <w:t>years’</w:t>
      </w:r>
      <w:proofErr w:type="gramEnd"/>
      <w:r w:rsidRPr="00366293">
        <w:rPr>
          <w:rFonts w:asciiTheme="minorHAnsi" w:hAnsiTheme="minorHAnsi" w:cstheme="minorHAnsi"/>
          <w:color w:val="000000" w:themeColor="text1"/>
        </w:rPr>
        <w:t xml:space="preserve">. However, results from a survey carried out by (Teaching and Development Agency for Schools, 2010, </w:t>
      </w:r>
      <w:proofErr w:type="spellStart"/>
      <w:r w:rsidRPr="00366293">
        <w:rPr>
          <w:rFonts w:asciiTheme="minorHAnsi" w:hAnsiTheme="minorHAnsi" w:cstheme="minorHAnsi"/>
          <w:color w:val="000000" w:themeColor="text1"/>
        </w:rPr>
        <w:t>pg</w:t>
      </w:r>
      <w:proofErr w:type="spellEnd"/>
      <w:r w:rsidRPr="00366293">
        <w:rPr>
          <w:rFonts w:asciiTheme="minorHAnsi" w:hAnsiTheme="minorHAnsi" w:cstheme="minorHAnsi"/>
          <w:color w:val="000000" w:themeColor="text1"/>
        </w:rPr>
        <w:t xml:space="preserve"> 9), found that ‘67% of NQT’s rated very good or good on establishing and maintaining of a good standard of behaviour in the classrooms.’ Tom Bennett, an independent review of behaviour in </w:t>
      </w:r>
      <w:r w:rsidR="00F31AB1" w:rsidRPr="00366293">
        <w:rPr>
          <w:rFonts w:asciiTheme="minorHAnsi" w:hAnsiTheme="minorHAnsi" w:cstheme="minorHAnsi"/>
          <w:color w:val="000000" w:themeColor="text1"/>
        </w:rPr>
        <w:t>schools</w:t>
      </w:r>
      <w:r w:rsidRPr="00366293">
        <w:rPr>
          <w:rFonts w:asciiTheme="minorHAnsi" w:hAnsiTheme="minorHAnsi" w:cstheme="minorHAnsi"/>
          <w:color w:val="000000" w:themeColor="text1"/>
        </w:rPr>
        <w:t xml:space="preserve"> s</w:t>
      </w:r>
      <w:r w:rsidR="00F31AB1">
        <w:rPr>
          <w:rFonts w:asciiTheme="minorHAnsi" w:hAnsiTheme="minorHAnsi" w:cstheme="minorHAnsi"/>
          <w:color w:val="000000" w:themeColor="text1"/>
        </w:rPr>
        <w:t>tated:</w:t>
      </w:r>
    </w:p>
    <w:p w14:paraId="03E17F88" w14:textId="77777777" w:rsidR="00366293" w:rsidRDefault="00366293" w:rsidP="00F31AB1">
      <w:pPr>
        <w:spacing w:line="360" w:lineRule="auto"/>
        <w:ind w:left="720"/>
        <w:jc w:val="both"/>
        <w:rPr>
          <w:rFonts w:asciiTheme="minorHAnsi" w:hAnsiTheme="minorHAnsi" w:cstheme="minorHAnsi"/>
          <w:color w:val="000000" w:themeColor="text1"/>
        </w:rPr>
      </w:pPr>
      <w:r w:rsidRPr="00366293">
        <w:rPr>
          <w:rFonts w:asciiTheme="minorHAnsi" w:hAnsiTheme="minorHAnsi" w:cstheme="minorHAnsi"/>
          <w:color w:val="000000" w:themeColor="text1"/>
        </w:rPr>
        <w:t xml:space="preserve">The way students behave in school is strongly correlated with their eventual outcomes. When behaviour in general improves throughout a school the impact is that students achieve more academically and socially, time is reclaimed for better and more learning and staff satisfaction improves. (Bennett, 2017, </w:t>
      </w:r>
      <w:proofErr w:type="spellStart"/>
      <w:r w:rsidRPr="00366293">
        <w:rPr>
          <w:rFonts w:asciiTheme="minorHAnsi" w:hAnsiTheme="minorHAnsi" w:cstheme="minorHAnsi"/>
          <w:color w:val="000000" w:themeColor="text1"/>
        </w:rPr>
        <w:t>pg</w:t>
      </w:r>
      <w:proofErr w:type="spellEnd"/>
      <w:r w:rsidRPr="00366293">
        <w:rPr>
          <w:rFonts w:asciiTheme="minorHAnsi" w:hAnsiTheme="minorHAnsi" w:cstheme="minorHAnsi"/>
          <w:color w:val="000000" w:themeColor="text1"/>
        </w:rPr>
        <w:t xml:space="preserve"> 6)</w:t>
      </w:r>
      <w:r>
        <w:rPr>
          <w:rFonts w:asciiTheme="minorHAnsi" w:hAnsiTheme="minorHAnsi" w:cstheme="minorHAnsi"/>
          <w:color w:val="000000" w:themeColor="text1"/>
        </w:rPr>
        <w:t>.</w:t>
      </w:r>
    </w:p>
    <w:p w14:paraId="0AB7B174" w14:textId="77777777" w:rsidR="00F31AB1" w:rsidRDefault="00F31AB1" w:rsidP="00F31AB1">
      <w:pPr>
        <w:spacing w:line="360" w:lineRule="auto"/>
        <w:jc w:val="both"/>
        <w:rPr>
          <w:rFonts w:asciiTheme="minorHAnsi" w:hAnsiTheme="minorHAnsi" w:cstheme="minorHAnsi"/>
          <w:color w:val="000000" w:themeColor="text1"/>
        </w:rPr>
      </w:pPr>
    </w:p>
    <w:p w14:paraId="68CB67CB" w14:textId="77777777" w:rsidR="00F31AB1" w:rsidRDefault="00CB3DAA" w:rsidP="00F31AB1">
      <w:pPr>
        <w:spacing w:line="360" w:lineRule="auto"/>
        <w:jc w:val="both"/>
        <w:rPr>
          <w:rFonts w:asciiTheme="minorHAnsi" w:hAnsiTheme="minorHAnsi" w:cstheme="minorHAnsi"/>
          <w:color w:val="000000" w:themeColor="text1"/>
        </w:rPr>
      </w:pPr>
      <w:r w:rsidRPr="00366293">
        <w:rPr>
          <w:rFonts w:asciiTheme="minorHAnsi" w:hAnsiTheme="minorHAnsi" w:cstheme="minorHAnsi"/>
          <w:color w:val="000000" w:themeColor="text1"/>
        </w:rPr>
        <w:t>There are many factors that may influence the behaviour of a child</w:t>
      </w:r>
      <w:r w:rsidR="00366293" w:rsidRPr="00366293">
        <w:rPr>
          <w:rFonts w:asciiTheme="minorHAnsi" w:hAnsiTheme="minorHAnsi" w:cstheme="minorHAnsi"/>
          <w:color w:val="000000" w:themeColor="text1"/>
        </w:rPr>
        <w:t>,</w:t>
      </w:r>
      <w:r w:rsidRPr="00366293">
        <w:rPr>
          <w:rFonts w:asciiTheme="minorHAnsi" w:hAnsiTheme="minorHAnsi" w:cstheme="minorHAnsi"/>
          <w:color w:val="000000" w:themeColor="text1"/>
        </w:rPr>
        <w:t xml:space="preserve"> such as internal </w:t>
      </w:r>
      <w:r w:rsidR="00366293" w:rsidRPr="00366293">
        <w:rPr>
          <w:rFonts w:asciiTheme="minorHAnsi" w:hAnsiTheme="minorHAnsi" w:cstheme="minorHAnsi"/>
          <w:color w:val="000000" w:themeColor="text1"/>
        </w:rPr>
        <w:t xml:space="preserve">and external </w:t>
      </w:r>
      <w:r w:rsidRPr="00366293">
        <w:rPr>
          <w:rFonts w:asciiTheme="minorHAnsi" w:hAnsiTheme="minorHAnsi" w:cstheme="minorHAnsi"/>
          <w:color w:val="000000" w:themeColor="text1"/>
        </w:rPr>
        <w:t>factors.</w:t>
      </w:r>
      <w:r w:rsidR="00366293" w:rsidRPr="00366293">
        <w:rPr>
          <w:rFonts w:asciiTheme="minorHAnsi" w:hAnsiTheme="minorHAnsi" w:cstheme="minorHAnsi"/>
          <w:color w:val="000000" w:themeColor="text1"/>
        </w:rPr>
        <w:t xml:space="preserve"> Internal factors include</w:t>
      </w:r>
      <w:r w:rsidR="00F31AB1">
        <w:rPr>
          <w:rFonts w:asciiTheme="minorHAnsi" w:hAnsiTheme="minorHAnsi" w:cstheme="minorHAnsi"/>
          <w:color w:val="000000" w:themeColor="text1"/>
        </w:rPr>
        <w:t>;</w:t>
      </w:r>
      <w:r w:rsidR="00366293" w:rsidRPr="00366293">
        <w:rPr>
          <w:rFonts w:asciiTheme="minorHAnsi" w:hAnsiTheme="minorHAnsi" w:cstheme="minorHAnsi"/>
          <w:color w:val="000000" w:themeColor="text1"/>
        </w:rPr>
        <w:t xml:space="preserve"> disabilities</w:t>
      </w:r>
      <w:r w:rsidR="00F31AB1">
        <w:rPr>
          <w:rFonts w:asciiTheme="minorHAnsi" w:hAnsiTheme="minorHAnsi" w:cstheme="minorHAnsi"/>
          <w:color w:val="000000" w:themeColor="text1"/>
        </w:rPr>
        <w:t>,</w:t>
      </w:r>
      <w:r w:rsidR="00366293" w:rsidRPr="00366293">
        <w:rPr>
          <w:rFonts w:asciiTheme="minorHAnsi" w:hAnsiTheme="minorHAnsi" w:cstheme="minorHAnsi"/>
          <w:color w:val="000000" w:themeColor="text1"/>
        </w:rPr>
        <w:t xml:space="preserve"> illnesses </w:t>
      </w:r>
      <w:r w:rsidR="00F31AB1">
        <w:rPr>
          <w:rFonts w:asciiTheme="minorHAnsi" w:hAnsiTheme="minorHAnsi" w:cstheme="minorHAnsi"/>
          <w:color w:val="000000" w:themeColor="text1"/>
        </w:rPr>
        <w:t>and</w:t>
      </w:r>
      <w:r w:rsidR="00366293" w:rsidRPr="00366293">
        <w:rPr>
          <w:rFonts w:asciiTheme="minorHAnsi" w:hAnsiTheme="minorHAnsi" w:cstheme="minorHAnsi"/>
          <w:color w:val="000000" w:themeColor="text1"/>
        </w:rPr>
        <w:t xml:space="preserve"> </w:t>
      </w:r>
      <w:r w:rsidR="00F31AB1">
        <w:rPr>
          <w:rFonts w:asciiTheme="minorHAnsi" w:hAnsiTheme="minorHAnsi" w:cstheme="minorHAnsi"/>
          <w:color w:val="000000" w:themeColor="text1"/>
        </w:rPr>
        <w:t>a</w:t>
      </w:r>
      <w:r w:rsidR="00366293" w:rsidRPr="00366293">
        <w:rPr>
          <w:rFonts w:asciiTheme="minorHAnsi" w:hAnsiTheme="minorHAnsi" w:cstheme="minorHAnsi"/>
          <w:color w:val="000000" w:themeColor="text1"/>
        </w:rPr>
        <w:t xml:space="preserve">dditional </w:t>
      </w:r>
      <w:r w:rsidR="00F31AB1">
        <w:rPr>
          <w:rFonts w:asciiTheme="minorHAnsi" w:hAnsiTheme="minorHAnsi" w:cstheme="minorHAnsi"/>
          <w:color w:val="000000" w:themeColor="text1"/>
        </w:rPr>
        <w:t>l</w:t>
      </w:r>
      <w:r w:rsidR="00366293" w:rsidRPr="00366293">
        <w:rPr>
          <w:rFonts w:asciiTheme="minorHAnsi" w:hAnsiTheme="minorHAnsi" w:cstheme="minorHAnsi"/>
          <w:color w:val="000000" w:themeColor="text1"/>
        </w:rPr>
        <w:t xml:space="preserve">earning </w:t>
      </w:r>
      <w:r w:rsidR="00F31AB1">
        <w:rPr>
          <w:rFonts w:asciiTheme="minorHAnsi" w:hAnsiTheme="minorHAnsi" w:cstheme="minorHAnsi"/>
          <w:color w:val="000000" w:themeColor="text1"/>
        </w:rPr>
        <w:t>n</w:t>
      </w:r>
      <w:r w:rsidR="00366293" w:rsidRPr="00366293">
        <w:rPr>
          <w:rFonts w:asciiTheme="minorHAnsi" w:hAnsiTheme="minorHAnsi" w:cstheme="minorHAnsi"/>
          <w:color w:val="000000" w:themeColor="text1"/>
        </w:rPr>
        <w:t>eeds</w:t>
      </w:r>
      <w:r w:rsidR="00F31AB1">
        <w:rPr>
          <w:rFonts w:asciiTheme="minorHAnsi" w:hAnsiTheme="minorHAnsi" w:cstheme="minorHAnsi"/>
          <w:color w:val="000000" w:themeColor="text1"/>
        </w:rPr>
        <w:t>.</w:t>
      </w:r>
    </w:p>
    <w:p w14:paraId="27EA2E2F" w14:textId="77777777" w:rsidR="00F31AB1" w:rsidRDefault="00366293" w:rsidP="00F31AB1">
      <w:pPr>
        <w:spacing w:line="360" w:lineRule="auto"/>
        <w:jc w:val="both"/>
        <w:rPr>
          <w:rFonts w:asciiTheme="minorHAnsi" w:hAnsiTheme="minorHAnsi" w:cstheme="minorHAnsi"/>
          <w:color w:val="000000" w:themeColor="text1"/>
        </w:rPr>
      </w:pPr>
      <w:r w:rsidRPr="00366293">
        <w:rPr>
          <w:rFonts w:asciiTheme="minorHAnsi" w:hAnsiTheme="minorHAnsi" w:cstheme="minorHAnsi"/>
          <w:color w:val="000000" w:themeColor="text1"/>
        </w:rPr>
        <w:t xml:space="preserve">For instance, a child with dyslexia may find it difficult to process everyday learning and to keep up with the children in their class. This may result </w:t>
      </w:r>
      <w:r w:rsidR="00F31AB1">
        <w:rPr>
          <w:rFonts w:asciiTheme="minorHAnsi" w:hAnsiTheme="minorHAnsi" w:cstheme="minorHAnsi"/>
          <w:color w:val="000000" w:themeColor="text1"/>
        </w:rPr>
        <w:t xml:space="preserve">in the </w:t>
      </w:r>
      <w:r w:rsidRPr="00366293">
        <w:rPr>
          <w:rFonts w:asciiTheme="minorHAnsi" w:hAnsiTheme="minorHAnsi" w:cstheme="minorHAnsi"/>
          <w:color w:val="000000" w:themeColor="text1"/>
        </w:rPr>
        <w:t xml:space="preserve">child feeling </w:t>
      </w:r>
      <w:r w:rsidR="00F31AB1">
        <w:rPr>
          <w:rFonts w:asciiTheme="minorHAnsi" w:hAnsiTheme="minorHAnsi" w:cstheme="minorHAnsi"/>
          <w:color w:val="000000" w:themeColor="text1"/>
        </w:rPr>
        <w:t xml:space="preserve">isolated, </w:t>
      </w:r>
      <w:r w:rsidRPr="00366293">
        <w:rPr>
          <w:rFonts w:asciiTheme="minorHAnsi" w:hAnsiTheme="minorHAnsi" w:cstheme="minorHAnsi"/>
          <w:color w:val="000000" w:themeColor="text1"/>
        </w:rPr>
        <w:t xml:space="preserve">which </w:t>
      </w:r>
      <w:r w:rsidRPr="00366293">
        <w:rPr>
          <w:rFonts w:asciiTheme="minorHAnsi" w:hAnsiTheme="minorHAnsi" w:cstheme="minorHAnsi"/>
          <w:color w:val="000000" w:themeColor="text1"/>
        </w:rPr>
        <w:lastRenderedPageBreak/>
        <w:t>may turn to disruptive behaviour as a way of getting attention but also to distract others</w:t>
      </w:r>
      <w:r w:rsidR="00F31AB1">
        <w:rPr>
          <w:rFonts w:asciiTheme="minorHAnsi" w:hAnsiTheme="minorHAnsi" w:cstheme="minorHAnsi"/>
          <w:color w:val="000000" w:themeColor="text1"/>
        </w:rPr>
        <w:t xml:space="preserve"> </w:t>
      </w:r>
      <w:r w:rsidRPr="00366293">
        <w:rPr>
          <w:rFonts w:asciiTheme="minorHAnsi" w:hAnsiTheme="minorHAnsi" w:cstheme="minorHAnsi"/>
          <w:color w:val="000000" w:themeColor="text1"/>
        </w:rPr>
        <w:t>from their work</w:t>
      </w:r>
      <w:r w:rsidR="00F31AB1">
        <w:rPr>
          <w:rFonts w:asciiTheme="minorHAnsi" w:hAnsiTheme="minorHAnsi" w:cstheme="minorHAnsi"/>
          <w:color w:val="000000" w:themeColor="text1"/>
        </w:rPr>
        <w:t xml:space="preserve"> resulting in </w:t>
      </w:r>
      <w:r w:rsidRPr="00366293">
        <w:rPr>
          <w:rFonts w:asciiTheme="minorHAnsi" w:hAnsiTheme="minorHAnsi" w:cstheme="minorHAnsi"/>
          <w:color w:val="000000" w:themeColor="text1"/>
        </w:rPr>
        <w:t xml:space="preserve">them all being at the same pace. </w:t>
      </w:r>
      <w:r w:rsidR="00F31AB1">
        <w:rPr>
          <w:rFonts w:asciiTheme="minorHAnsi" w:hAnsiTheme="minorHAnsi" w:cstheme="minorHAnsi"/>
          <w:color w:val="000000" w:themeColor="text1"/>
        </w:rPr>
        <w:t>From</w:t>
      </w:r>
      <w:r w:rsidRPr="00366293">
        <w:rPr>
          <w:rFonts w:asciiTheme="minorHAnsi" w:hAnsiTheme="minorHAnsi" w:cstheme="minorHAnsi"/>
          <w:color w:val="000000" w:themeColor="text1"/>
        </w:rPr>
        <w:t xml:space="preserve"> experience I have witnessed</w:t>
      </w:r>
      <w:r w:rsidR="00F31AB1">
        <w:rPr>
          <w:rFonts w:asciiTheme="minorHAnsi" w:hAnsiTheme="minorHAnsi" w:cstheme="minorHAnsi"/>
          <w:color w:val="000000" w:themeColor="text1"/>
        </w:rPr>
        <w:t xml:space="preserve"> </w:t>
      </w:r>
      <w:r w:rsidRPr="00366293">
        <w:rPr>
          <w:rFonts w:asciiTheme="minorHAnsi" w:hAnsiTheme="minorHAnsi" w:cstheme="minorHAnsi"/>
          <w:color w:val="000000" w:themeColor="text1"/>
        </w:rPr>
        <w:t xml:space="preserve">a child that was unable to cope with the work that </w:t>
      </w:r>
      <w:r w:rsidR="00F31AB1">
        <w:rPr>
          <w:rFonts w:asciiTheme="minorHAnsi" w:hAnsiTheme="minorHAnsi" w:cstheme="minorHAnsi"/>
          <w:color w:val="000000" w:themeColor="text1"/>
        </w:rPr>
        <w:t xml:space="preserve">was </w:t>
      </w:r>
      <w:r w:rsidRPr="00366293">
        <w:rPr>
          <w:rFonts w:asciiTheme="minorHAnsi" w:hAnsiTheme="minorHAnsi" w:cstheme="minorHAnsi"/>
          <w:color w:val="000000" w:themeColor="text1"/>
        </w:rPr>
        <w:t xml:space="preserve">set for </w:t>
      </w:r>
      <w:r w:rsidR="00F31AB1">
        <w:rPr>
          <w:rFonts w:asciiTheme="minorHAnsi" w:hAnsiTheme="minorHAnsi" w:cstheme="minorHAnsi"/>
          <w:color w:val="000000" w:themeColor="text1"/>
        </w:rPr>
        <w:t xml:space="preserve">him </w:t>
      </w:r>
      <w:r w:rsidRPr="00366293">
        <w:rPr>
          <w:rFonts w:asciiTheme="minorHAnsi" w:hAnsiTheme="minorHAnsi" w:cstheme="minorHAnsi"/>
          <w:color w:val="000000" w:themeColor="text1"/>
        </w:rPr>
        <w:t xml:space="preserve">due to his dyslexia, he began to be disruptive within the class, shouting out and making noises. </w:t>
      </w:r>
      <w:r w:rsidR="00F31AB1">
        <w:rPr>
          <w:rFonts w:asciiTheme="minorHAnsi" w:hAnsiTheme="minorHAnsi" w:cstheme="minorHAnsi"/>
          <w:color w:val="000000" w:themeColor="text1"/>
        </w:rPr>
        <w:t>The</w:t>
      </w:r>
      <w:r w:rsidRPr="00366293">
        <w:rPr>
          <w:rFonts w:asciiTheme="minorHAnsi" w:hAnsiTheme="minorHAnsi" w:cstheme="minorHAnsi"/>
          <w:color w:val="000000" w:themeColor="text1"/>
        </w:rPr>
        <w:t xml:space="preserve"> child was taken out and spoken to. </w:t>
      </w:r>
      <w:r w:rsidR="00F31AB1">
        <w:rPr>
          <w:rFonts w:asciiTheme="minorHAnsi" w:hAnsiTheme="minorHAnsi" w:cstheme="minorHAnsi"/>
          <w:color w:val="000000" w:themeColor="text1"/>
        </w:rPr>
        <w:t xml:space="preserve">He </w:t>
      </w:r>
      <w:r w:rsidRPr="00366293">
        <w:rPr>
          <w:rFonts w:asciiTheme="minorHAnsi" w:hAnsiTheme="minorHAnsi" w:cstheme="minorHAnsi"/>
          <w:color w:val="000000" w:themeColor="text1"/>
        </w:rPr>
        <w:t xml:space="preserve">was embarrassed of not being able to do the work and didn’t want to ask for help in front of his peers. As a professional, we should understand that children are different. Work should </w:t>
      </w:r>
      <w:r w:rsidR="00F31AB1">
        <w:rPr>
          <w:rFonts w:asciiTheme="minorHAnsi" w:hAnsiTheme="minorHAnsi" w:cstheme="minorHAnsi"/>
          <w:color w:val="000000" w:themeColor="text1"/>
        </w:rPr>
        <w:t>be</w:t>
      </w:r>
      <w:r w:rsidRPr="00366293">
        <w:rPr>
          <w:rFonts w:asciiTheme="minorHAnsi" w:hAnsiTheme="minorHAnsi" w:cstheme="minorHAnsi"/>
          <w:color w:val="000000" w:themeColor="text1"/>
        </w:rPr>
        <w:t xml:space="preserve"> set t</w:t>
      </w:r>
      <w:r w:rsidR="00F31AB1">
        <w:rPr>
          <w:rFonts w:asciiTheme="minorHAnsi" w:hAnsiTheme="minorHAnsi" w:cstheme="minorHAnsi"/>
          <w:color w:val="000000" w:themeColor="text1"/>
        </w:rPr>
        <w:t>o</w:t>
      </w:r>
      <w:r w:rsidRPr="00366293">
        <w:rPr>
          <w:rFonts w:asciiTheme="minorHAnsi" w:hAnsiTheme="minorHAnsi" w:cstheme="minorHAnsi"/>
          <w:color w:val="000000" w:themeColor="text1"/>
        </w:rPr>
        <w:t xml:space="preserve"> suit the child, pushing his ability but not to the point of failure. However, children with dyslexia often see things more holistically. It is said that, “It’s as if people with dyslexia tend to use a wide-angle lens to take in the world, while others tend to use a telephoto, each is best at revealing different kinds of detail.” The Systems Link, (2020). When given the chance children with dyslexia can thrive on activities such as problem solving. This gives their confidence a boost which in turn has a positive effect on behaviour.</w:t>
      </w:r>
    </w:p>
    <w:p w14:paraId="72A75105" w14:textId="740C354A" w:rsidR="00366293" w:rsidRPr="00366293" w:rsidRDefault="00366293" w:rsidP="00F31AB1">
      <w:pPr>
        <w:spacing w:line="360" w:lineRule="auto"/>
        <w:jc w:val="both"/>
        <w:rPr>
          <w:rFonts w:asciiTheme="minorHAnsi" w:hAnsiTheme="minorHAnsi" w:cstheme="minorHAnsi"/>
          <w:color w:val="000000" w:themeColor="text1"/>
        </w:rPr>
      </w:pPr>
      <w:r w:rsidRPr="00366293">
        <w:rPr>
          <w:rFonts w:asciiTheme="minorHAnsi" w:hAnsiTheme="minorHAnsi" w:cstheme="minorHAnsi"/>
          <w:color w:val="000000" w:themeColor="text1"/>
        </w:rPr>
        <w:t xml:space="preserve"> Another internal factor that may influence a child’s behaviour is having dyspraxia. Dyspraxia (DCD) is an impairment in fine and gross motor. They may also bump into objects and drop objects often. </w:t>
      </w:r>
      <w:r w:rsidR="00F31AB1">
        <w:rPr>
          <w:rFonts w:asciiTheme="minorHAnsi" w:hAnsiTheme="minorHAnsi" w:cstheme="minorHAnsi"/>
          <w:color w:val="000000" w:themeColor="text1"/>
        </w:rPr>
        <w:t xml:space="preserve"> The </w:t>
      </w:r>
      <w:r w:rsidRPr="00366293">
        <w:rPr>
          <w:rFonts w:asciiTheme="minorHAnsi" w:hAnsiTheme="minorHAnsi" w:cstheme="minorHAnsi"/>
          <w:color w:val="000000" w:themeColor="text1"/>
        </w:rPr>
        <w:t>National Health Service, (2020)</w:t>
      </w:r>
      <w:r w:rsidR="00F31AB1">
        <w:rPr>
          <w:rFonts w:asciiTheme="minorHAnsi" w:hAnsiTheme="minorHAnsi" w:cstheme="minorHAnsi"/>
          <w:color w:val="000000" w:themeColor="text1"/>
        </w:rPr>
        <w:t xml:space="preserve"> states </w:t>
      </w:r>
      <w:r w:rsidRPr="00366293">
        <w:rPr>
          <w:rFonts w:asciiTheme="minorHAnsi" w:hAnsiTheme="minorHAnsi" w:cstheme="minorHAnsi"/>
          <w:color w:val="000000" w:themeColor="text1"/>
        </w:rPr>
        <w:t>‘Children with DCD can also have other problems such as behaviour issues, often stemming from</w:t>
      </w:r>
      <w:r w:rsidR="00F31AB1">
        <w:rPr>
          <w:rFonts w:asciiTheme="minorHAnsi" w:hAnsiTheme="minorHAnsi" w:cstheme="minorHAnsi"/>
          <w:color w:val="000000" w:themeColor="text1"/>
        </w:rPr>
        <w:t xml:space="preserve"> </w:t>
      </w:r>
      <w:r w:rsidRPr="00366293">
        <w:rPr>
          <w:rFonts w:asciiTheme="minorHAnsi" w:hAnsiTheme="minorHAnsi" w:cstheme="minorHAnsi"/>
          <w:color w:val="000000" w:themeColor="text1"/>
        </w:rPr>
        <w:t xml:space="preserve">frustration with their symptoms.’ Children may find it hard to understand the lesson </w:t>
      </w:r>
      <w:r w:rsidR="00F31AB1">
        <w:rPr>
          <w:rFonts w:asciiTheme="minorHAnsi" w:hAnsiTheme="minorHAnsi" w:cstheme="minorHAnsi"/>
          <w:color w:val="000000" w:themeColor="text1"/>
        </w:rPr>
        <w:t xml:space="preserve">and </w:t>
      </w:r>
      <w:r w:rsidRPr="00366293">
        <w:rPr>
          <w:rFonts w:asciiTheme="minorHAnsi" w:hAnsiTheme="minorHAnsi" w:cstheme="minorHAnsi"/>
          <w:color w:val="000000" w:themeColor="text1"/>
        </w:rPr>
        <w:t xml:space="preserve">difficult to communicate with their peers in the classroom </w:t>
      </w:r>
      <w:r w:rsidR="00F31AB1">
        <w:rPr>
          <w:rFonts w:asciiTheme="minorHAnsi" w:hAnsiTheme="minorHAnsi" w:cstheme="minorHAnsi"/>
          <w:color w:val="000000" w:themeColor="text1"/>
        </w:rPr>
        <w:t xml:space="preserve">and </w:t>
      </w:r>
      <w:r w:rsidRPr="00366293">
        <w:rPr>
          <w:rFonts w:asciiTheme="minorHAnsi" w:hAnsiTheme="minorHAnsi" w:cstheme="minorHAnsi"/>
          <w:color w:val="000000" w:themeColor="text1"/>
        </w:rPr>
        <w:t xml:space="preserve">outside on the playground. A child with DCD may have trouble </w:t>
      </w:r>
      <w:r w:rsidRPr="00366293">
        <w:rPr>
          <w:rFonts w:asciiTheme="minorHAnsi" w:hAnsiTheme="minorHAnsi" w:cstheme="minorHAnsi"/>
          <w:color w:val="000000" w:themeColor="text1"/>
          <w:shd w:val="clear" w:color="auto" w:fill="FFFFFF"/>
        </w:rPr>
        <w:t>with throwing, catching, running and jumping.</w:t>
      </w:r>
      <w:r w:rsidRPr="00366293">
        <w:rPr>
          <w:rFonts w:asciiTheme="minorHAnsi" w:hAnsiTheme="minorHAnsi" w:cstheme="minorHAnsi"/>
          <w:color w:val="000000" w:themeColor="text1"/>
        </w:rPr>
        <w:t xml:space="preserve"> This may result in disruptive behaviour as they feel isolated and frequently anxious.</w:t>
      </w:r>
    </w:p>
    <w:p w14:paraId="3168BD2D" w14:textId="77777777" w:rsidR="00366293" w:rsidRDefault="00366293" w:rsidP="00F31AB1">
      <w:pPr>
        <w:spacing w:line="360" w:lineRule="auto"/>
        <w:jc w:val="both"/>
        <w:rPr>
          <w:rFonts w:asciiTheme="minorHAnsi" w:hAnsiTheme="minorHAnsi" w:cstheme="minorHAnsi"/>
          <w:color w:val="000000" w:themeColor="text1"/>
        </w:rPr>
      </w:pPr>
    </w:p>
    <w:p w14:paraId="611FE1C8" w14:textId="5A02C09B" w:rsidR="00F31AB1" w:rsidRDefault="00F31AB1" w:rsidP="00F31AB1">
      <w:pPr>
        <w:spacing w:line="360" w:lineRule="auto"/>
        <w:jc w:val="both"/>
        <w:rPr>
          <w:rFonts w:asciiTheme="minorHAnsi" w:hAnsiTheme="minorHAnsi" w:cstheme="minorHAnsi"/>
          <w:color w:val="000000" w:themeColor="text1"/>
        </w:rPr>
      </w:pPr>
      <w:r w:rsidRPr="00F31AB1">
        <w:rPr>
          <w:rFonts w:asciiTheme="minorHAnsi" w:hAnsiTheme="minorHAnsi" w:cstheme="minorHAnsi"/>
          <w:color w:val="000000" w:themeColor="text1"/>
        </w:rPr>
        <w:t xml:space="preserve">There are various external factors that </w:t>
      </w:r>
      <w:r>
        <w:rPr>
          <w:rFonts w:asciiTheme="minorHAnsi" w:hAnsiTheme="minorHAnsi" w:cstheme="minorHAnsi"/>
          <w:color w:val="000000" w:themeColor="text1"/>
        </w:rPr>
        <w:t xml:space="preserve">can </w:t>
      </w:r>
      <w:r w:rsidRPr="00F31AB1">
        <w:rPr>
          <w:rFonts w:asciiTheme="minorHAnsi" w:hAnsiTheme="minorHAnsi" w:cstheme="minorHAnsi"/>
          <w:color w:val="000000" w:themeColor="text1"/>
        </w:rPr>
        <w:t>influence a child’s behaviour such as;</w:t>
      </w:r>
      <w:r>
        <w:rPr>
          <w:rFonts w:asciiTheme="minorHAnsi" w:hAnsiTheme="minorHAnsi" w:cstheme="minorHAnsi"/>
          <w:color w:val="000000" w:themeColor="text1"/>
        </w:rPr>
        <w:t xml:space="preserve"> socioeconomic background, education and family environment. </w:t>
      </w:r>
    </w:p>
    <w:p w14:paraId="1F4D4FAE" w14:textId="1460E157" w:rsidR="00F31AB1" w:rsidRPr="00F31AB1" w:rsidRDefault="00F31AB1" w:rsidP="00F31AB1">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A child’s home life may affect their behaviour. There are various family backgrounds a child may come from, one child may grow up with a large number of family members around them and become sociable and outgoing, whereas another child may come from a small family and prefer to stay in smaller groups rather than venture out. However, there may be situations when the family is larger, this could cause a child to act out to gain attention due to it being given elsewhere within the family.  The child’s family are their first and most enduring educators, ‘research shows it is vital for family engagement with their child as it improves student’s achievement and improves behaviour.’ </w:t>
      </w:r>
      <w:r w:rsidRPr="00F31AB1">
        <w:rPr>
          <w:rFonts w:asciiTheme="minorHAnsi" w:hAnsiTheme="minorHAnsi" w:cstheme="minorHAnsi"/>
          <w:color w:val="000000" w:themeColor="text1"/>
        </w:rPr>
        <w:t xml:space="preserve">Garcia, L and Thornton, O. (2014). Children from an unstable home can demonstrate poorer behaviour. Research </w:t>
      </w:r>
      <w:r>
        <w:rPr>
          <w:rFonts w:asciiTheme="minorHAnsi" w:hAnsiTheme="minorHAnsi" w:cstheme="minorHAnsi"/>
          <w:color w:val="000000" w:themeColor="text1"/>
        </w:rPr>
        <w:t xml:space="preserve">discovered </w:t>
      </w:r>
      <w:r w:rsidRPr="00F31AB1">
        <w:rPr>
          <w:rFonts w:asciiTheme="minorHAnsi" w:hAnsiTheme="minorHAnsi" w:cstheme="minorHAnsi"/>
          <w:color w:val="000000" w:themeColor="text1"/>
        </w:rPr>
        <w:lastRenderedPageBreak/>
        <w:t>‘</w:t>
      </w:r>
      <w:r w:rsidRPr="00F31AB1">
        <w:rPr>
          <w:rFonts w:asciiTheme="minorHAnsi" w:hAnsiTheme="minorHAnsi" w:cstheme="minorHAnsi"/>
          <w:color w:val="000000" w:themeColor="text1"/>
        </w:rPr>
        <w:t>Children</w:t>
      </w:r>
      <w:r w:rsidRPr="00F31AB1">
        <w:rPr>
          <w:rFonts w:asciiTheme="minorHAnsi" w:hAnsiTheme="minorHAnsi" w:cstheme="minorHAnsi"/>
          <w:color w:val="000000" w:themeColor="text1"/>
          <w:shd w:val="clear" w:color="auto" w:fill="FFFFFF"/>
        </w:rPr>
        <w:t xml:space="preserve"> experiencing </w:t>
      </w:r>
      <w:r w:rsidRPr="00F31AB1">
        <w:rPr>
          <w:rFonts w:asciiTheme="minorHAnsi" w:hAnsiTheme="minorHAnsi" w:cstheme="minorHAnsi"/>
          <w:color w:val="000000" w:themeColor="text1"/>
        </w:rPr>
        <w:t>instability</w:t>
      </w:r>
      <w:r w:rsidRPr="00F31AB1">
        <w:rPr>
          <w:rFonts w:asciiTheme="minorHAnsi" w:hAnsiTheme="minorHAnsi" w:cstheme="minorHAnsi"/>
          <w:color w:val="000000" w:themeColor="text1"/>
          <w:shd w:val="clear" w:color="auto" w:fill="FFFFFF"/>
        </w:rPr>
        <w:t xml:space="preserve"> demonstrate worse academic outcomes than their residentially-stable peers, such as lower vocabulary skills, </w:t>
      </w:r>
      <w:r w:rsidRPr="00F31AB1">
        <w:rPr>
          <w:rFonts w:asciiTheme="minorHAnsi" w:hAnsiTheme="minorHAnsi" w:cstheme="minorHAnsi"/>
          <w:color w:val="000000" w:themeColor="text1"/>
          <w:shd w:val="clear" w:color="auto" w:fill="FFFFFF"/>
        </w:rPr>
        <w:t>behaviour issues</w:t>
      </w:r>
      <w:r>
        <w:rPr>
          <w:rFonts w:asciiTheme="minorHAnsi" w:hAnsiTheme="minorHAnsi" w:cstheme="minorHAnsi"/>
          <w:color w:val="000000" w:themeColor="text1"/>
          <w:shd w:val="clear" w:color="auto" w:fill="FFFFFF"/>
        </w:rPr>
        <w:t xml:space="preserve"> and</w:t>
      </w:r>
      <w:r w:rsidRPr="00F31AB1">
        <w:rPr>
          <w:rFonts w:asciiTheme="minorHAnsi" w:hAnsiTheme="minorHAnsi" w:cstheme="minorHAnsi"/>
          <w:color w:val="000000" w:themeColor="text1"/>
          <w:shd w:val="clear" w:color="auto" w:fill="FFFFFF"/>
        </w:rPr>
        <w:t xml:space="preserve"> </w:t>
      </w:r>
      <w:r w:rsidRPr="00F31AB1">
        <w:rPr>
          <w:rFonts w:asciiTheme="minorHAnsi" w:hAnsiTheme="minorHAnsi" w:cstheme="minorHAnsi"/>
          <w:color w:val="000000" w:themeColor="text1"/>
          <w:shd w:val="clear" w:color="auto" w:fill="FFFFFF"/>
        </w:rPr>
        <w:t>increased high school drop-out rates.</w:t>
      </w:r>
      <w:r w:rsidRPr="00F31AB1">
        <w:rPr>
          <w:rFonts w:asciiTheme="minorHAnsi" w:hAnsiTheme="minorHAnsi" w:cstheme="minorHAnsi"/>
          <w:color w:val="000000" w:themeColor="text1"/>
          <w:shd w:val="clear" w:color="auto" w:fill="FFFFFF"/>
        </w:rPr>
        <w:t>’</w:t>
      </w:r>
      <w:r w:rsidRPr="00F31AB1">
        <w:rPr>
          <w:rFonts w:asciiTheme="minorHAnsi" w:hAnsiTheme="minorHAnsi" w:cstheme="minorHAnsi"/>
          <w:color w:val="000000" w:themeColor="text1"/>
        </w:rPr>
        <w:t xml:space="preserve"> </w:t>
      </w:r>
      <w:r w:rsidRPr="00F31AB1">
        <w:rPr>
          <w:rFonts w:asciiTheme="minorHAnsi" w:hAnsiTheme="minorHAnsi" w:cstheme="minorHAnsi"/>
          <w:color w:val="000000" w:themeColor="text1"/>
        </w:rPr>
        <w:t>Sandstrom, H and Huerta S. (2013).</w:t>
      </w:r>
    </w:p>
    <w:p w14:paraId="75F34749" w14:textId="77777777" w:rsidR="00F31AB1" w:rsidRDefault="00F31AB1" w:rsidP="00F31AB1">
      <w:pPr>
        <w:spacing w:line="360" w:lineRule="auto"/>
        <w:jc w:val="both"/>
        <w:rPr>
          <w:rFonts w:asciiTheme="minorHAnsi" w:hAnsiTheme="minorHAnsi" w:cstheme="minorHAnsi"/>
          <w:color w:val="000000" w:themeColor="text1"/>
        </w:rPr>
      </w:pPr>
    </w:p>
    <w:p w14:paraId="52882204" w14:textId="0A879A20" w:rsidR="00366293" w:rsidRDefault="00F31AB1" w:rsidP="00F31AB1">
      <w:pPr>
        <w:spacing w:line="360" w:lineRule="auto"/>
        <w:jc w:val="both"/>
        <w:rPr>
          <w:rFonts w:asciiTheme="minorHAnsi" w:hAnsiTheme="minorHAnsi" w:cstheme="minorHAnsi"/>
        </w:rPr>
      </w:pPr>
      <w:r w:rsidRPr="00F31AB1">
        <w:rPr>
          <w:rFonts w:asciiTheme="minorHAnsi" w:hAnsiTheme="minorHAnsi" w:cstheme="minorHAnsi"/>
          <w:color w:val="000000" w:themeColor="text1"/>
        </w:rPr>
        <w:t xml:space="preserve">Another factor is </w:t>
      </w:r>
      <w:r>
        <w:rPr>
          <w:rFonts w:asciiTheme="minorHAnsi" w:hAnsiTheme="minorHAnsi" w:cstheme="minorHAnsi"/>
          <w:color w:val="000000" w:themeColor="text1"/>
        </w:rPr>
        <w:t xml:space="preserve">the </w:t>
      </w:r>
      <w:r w:rsidRPr="00F31AB1">
        <w:rPr>
          <w:rFonts w:asciiTheme="minorHAnsi" w:hAnsiTheme="minorHAnsi" w:cstheme="minorHAnsi"/>
          <w:color w:val="000000" w:themeColor="text1"/>
        </w:rPr>
        <w:t xml:space="preserve">socioeconomic background. A study led by (Propper and Rigg, 2007) found that </w:t>
      </w:r>
      <w:r>
        <w:rPr>
          <w:rFonts w:asciiTheme="minorHAnsi" w:hAnsiTheme="minorHAnsi" w:cstheme="minorHAnsi"/>
          <w:color w:val="000000" w:themeColor="text1"/>
        </w:rPr>
        <w:t>‘</w:t>
      </w:r>
      <w:r w:rsidRPr="00F31AB1">
        <w:rPr>
          <w:rFonts w:asciiTheme="minorHAnsi" w:hAnsiTheme="minorHAnsi" w:cstheme="minorHAnsi"/>
          <w:color w:val="000000" w:themeColor="text1"/>
        </w:rPr>
        <w:t>child</w:t>
      </w:r>
      <w:r>
        <w:rPr>
          <w:rFonts w:asciiTheme="minorHAnsi" w:hAnsiTheme="minorHAnsi" w:cstheme="minorHAnsi"/>
          <w:color w:val="000000" w:themeColor="text1"/>
        </w:rPr>
        <w:t>ren</w:t>
      </w:r>
      <w:r w:rsidRPr="00F31AB1">
        <w:rPr>
          <w:rFonts w:asciiTheme="minorHAnsi" w:hAnsiTheme="minorHAnsi" w:cstheme="minorHAnsi"/>
          <w:color w:val="000000" w:themeColor="text1"/>
        </w:rPr>
        <w:t xml:space="preserve"> of parents in the lowest occupational groups is around </w:t>
      </w:r>
      <w:r>
        <w:rPr>
          <w:rFonts w:asciiTheme="minorHAnsi" w:hAnsiTheme="minorHAnsi" w:cstheme="minorHAnsi"/>
          <w:color w:val="000000" w:themeColor="text1"/>
        </w:rPr>
        <w:t>8%</w:t>
      </w:r>
      <w:r w:rsidRPr="00F31AB1">
        <w:rPr>
          <w:rFonts w:asciiTheme="minorHAnsi" w:hAnsiTheme="minorHAnsi" w:cstheme="minorHAnsi"/>
          <w:color w:val="000000" w:themeColor="text1"/>
        </w:rPr>
        <w:t xml:space="preserve"> more likely to have behavioural problems than one in the highest social class.</w:t>
      </w:r>
      <w:r w:rsidRPr="00F31AB1">
        <w:rPr>
          <w:rFonts w:asciiTheme="minorHAnsi" w:hAnsiTheme="minorHAnsi" w:cstheme="minorHAnsi"/>
          <w:color w:val="000000" w:themeColor="text1"/>
        </w:rPr>
        <w:t xml:space="preserve">’ From observation, a child would often show negative behaviour around certain times. When asked about his repeated behaviour, he explained that </w:t>
      </w:r>
      <w:r>
        <w:rPr>
          <w:rFonts w:asciiTheme="minorHAnsi" w:hAnsiTheme="minorHAnsi" w:cstheme="minorHAnsi"/>
        </w:rPr>
        <w:t xml:space="preserve">he was worried about his mother being unable to afford the rent. This could cause so much disruption and uncertainty to a child’s behaviour. On the other hand, research has shown that children that have come from positive socioeconomic background’s ‘experience better school results, better behaviour and longer healthier lives.’ </w:t>
      </w:r>
      <w:proofErr w:type="spellStart"/>
      <w:r w:rsidRPr="00F31AB1">
        <w:rPr>
          <w:rFonts w:asciiTheme="minorHAnsi" w:hAnsiTheme="minorHAnsi" w:cstheme="minorHAnsi"/>
          <w:color w:val="000000" w:themeColor="text1"/>
          <w:shd w:val="clear" w:color="auto" w:fill="FCFCFC"/>
        </w:rPr>
        <w:t>Neubourg</w:t>
      </w:r>
      <w:proofErr w:type="spellEnd"/>
      <w:r>
        <w:rPr>
          <w:rFonts w:asciiTheme="minorHAnsi" w:hAnsiTheme="minorHAnsi" w:cstheme="minorHAnsi"/>
          <w:color w:val="000000" w:themeColor="text1"/>
          <w:shd w:val="clear" w:color="auto" w:fill="FCFCFC"/>
        </w:rPr>
        <w:t xml:space="preserve"> (2017). </w:t>
      </w:r>
      <w:r>
        <w:rPr>
          <w:rFonts w:asciiTheme="minorHAnsi" w:hAnsiTheme="minorHAnsi" w:cstheme="minorHAnsi"/>
        </w:rPr>
        <w:t xml:space="preserve">Educational settings may also have an effect on behaviour. If children are overstimulated or understimulated, this may have a knock-on effect on their behaviour. Children may become overwhelmed by overstimulation such as, too many children, loud noises or chaos, as a result they may act out. Similar could be said for under stimulation, this may cause children to become bored resulting in negative behaviour. </w:t>
      </w:r>
    </w:p>
    <w:p w14:paraId="30198344" w14:textId="77777777" w:rsidR="00F31AB1" w:rsidRPr="00F31AB1" w:rsidRDefault="00F31AB1" w:rsidP="00F31AB1">
      <w:pPr>
        <w:spacing w:line="360" w:lineRule="auto"/>
        <w:jc w:val="both"/>
        <w:rPr>
          <w:rFonts w:asciiTheme="minorHAnsi" w:hAnsiTheme="minorHAnsi" w:cstheme="minorHAnsi"/>
        </w:rPr>
      </w:pPr>
    </w:p>
    <w:p w14:paraId="6CCD6E74" w14:textId="1F1CF4E6" w:rsidR="00366293" w:rsidRPr="00366293" w:rsidRDefault="00366293" w:rsidP="00F31AB1">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An a</w:t>
      </w:r>
      <w:r w:rsidRPr="00366293">
        <w:rPr>
          <w:rFonts w:asciiTheme="minorHAnsi" w:hAnsiTheme="minorHAnsi" w:cstheme="minorHAnsi"/>
          <w:color w:val="000000" w:themeColor="text1"/>
        </w:rPr>
        <w:t>dditional influence on behaviour may be their level of self-esteem and their concept of themselves. Maslow’s (1954) hierarchy of needs suggests that unmet needs may</w:t>
      </w:r>
      <w:r w:rsidR="00F31AB1">
        <w:rPr>
          <w:rFonts w:asciiTheme="minorHAnsi" w:hAnsiTheme="minorHAnsi" w:cstheme="minorHAnsi"/>
          <w:color w:val="000000" w:themeColor="text1"/>
        </w:rPr>
        <w:t xml:space="preserve"> </w:t>
      </w:r>
      <w:r w:rsidRPr="00366293">
        <w:rPr>
          <w:rFonts w:asciiTheme="minorHAnsi" w:hAnsiTheme="minorHAnsi" w:cstheme="minorHAnsi"/>
          <w:color w:val="000000" w:themeColor="text1"/>
        </w:rPr>
        <w:t>explain why children display difficult behaviour. Maslow’s theory shows insight about motivations behind difficult behaviours. Some children may not me</w:t>
      </w:r>
      <w:r w:rsidR="00F31AB1">
        <w:rPr>
          <w:rFonts w:asciiTheme="minorHAnsi" w:hAnsiTheme="minorHAnsi" w:cstheme="minorHAnsi"/>
          <w:color w:val="000000" w:themeColor="text1"/>
        </w:rPr>
        <w:t>e</w:t>
      </w:r>
      <w:r w:rsidRPr="00366293">
        <w:rPr>
          <w:rFonts w:asciiTheme="minorHAnsi" w:hAnsiTheme="minorHAnsi" w:cstheme="minorHAnsi"/>
          <w:color w:val="000000" w:themeColor="text1"/>
        </w:rPr>
        <w:t>t certain needs, resulting in difficult behaviour while seeking for what they have missed. For example, children who</w:t>
      </w:r>
      <w:r w:rsidR="00F31AB1">
        <w:rPr>
          <w:rFonts w:asciiTheme="minorHAnsi" w:hAnsiTheme="minorHAnsi" w:cstheme="minorHAnsi"/>
          <w:color w:val="000000" w:themeColor="text1"/>
        </w:rPr>
        <w:t xml:space="preserve"> </w:t>
      </w:r>
      <w:r w:rsidRPr="00366293">
        <w:rPr>
          <w:rFonts w:asciiTheme="minorHAnsi" w:hAnsiTheme="minorHAnsi" w:cstheme="minorHAnsi"/>
          <w:color w:val="000000" w:themeColor="text1"/>
        </w:rPr>
        <w:t xml:space="preserve">have not had food or water are focused at the most basic physiological needs. </w:t>
      </w:r>
      <w:r>
        <w:rPr>
          <w:rFonts w:asciiTheme="minorHAnsi" w:hAnsiTheme="minorHAnsi" w:cstheme="minorHAnsi"/>
          <w:color w:val="000000" w:themeColor="text1"/>
        </w:rPr>
        <w:t>In some instances, external and internal factors may merge together. This can be seen by, children who ha</w:t>
      </w:r>
      <w:r w:rsidR="00F31AB1">
        <w:rPr>
          <w:rFonts w:asciiTheme="minorHAnsi" w:hAnsiTheme="minorHAnsi" w:cstheme="minorHAnsi"/>
          <w:color w:val="000000" w:themeColor="text1"/>
        </w:rPr>
        <w:t>s</w:t>
      </w:r>
      <w:r>
        <w:rPr>
          <w:rFonts w:asciiTheme="minorHAnsi" w:hAnsiTheme="minorHAnsi" w:cstheme="minorHAnsi"/>
          <w:color w:val="000000" w:themeColor="text1"/>
        </w:rPr>
        <w:t xml:space="preserve"> come from a stable home with food and water are a lot closer to meeting their higher needs and realising their self-actualization resulting in positive behaviour. However, children that have come from an unstable home, with no food or water have not yet met their physiological needs which may result in difficult behaviour through </w:t>
      </w:r>
      <w:r w:rsidR="00F31AB1">
        <w:rPr>
          <w:rFonts w:asciiTheme="minorHAnsi" w:hAnsiTheme="minorHAnsi" w:cstheme="minorHAnsi"/>
          <w:color w:val="000000" w:themeColor="text1"/>
        </w:rPr>
        <w:t>annoyance</w:t>
      </w:r>
      <w:r>
        <w:rPr>
          <w:rFonts w:asciiTheme="minorHAnsi" w:hAnsiTheme="minorHAnsi" w:cstheme="minorHAnsi"/>
          <w:color w:val="000000" w:themeColor="text1"/>
        </w:rPr>
        <w:t xml:space="preserve">. </w:t>
      </w:r>
    </w:p>
    <w:p w14:paraId="016A8108" w14:textId="6DE4ADCD" w:rsidR="00366293" w:rsidRPr="00366293" w:rsidRDefault="00366293" w:rsidP="00F31AB1">
      <w:pPr>
        <w:spacing w:line="360" w:lineRule="auto"/>
        <w:jc w:val="both"/>
        <w:rPr>
          <w:rFonts w:asciiTheme="minorHAnsi" w:hAnsiTheme="minorHAnsi" w:cstheme="minorHAnsi"/>
          <w:color w:val="000000" w:themeColor="text1"/>
        </w:rPr>
      </w:pPr>
    </w:p>
    <w:p w14:paraId="702F2AC3" w14:textId="155D2BE3" w:rsidR="00F31AB1" w:rsidRPr="00F31AB1" w:rsidRDefault="00F31AB1" w:rsidP="00F31AB1">
      <w:pPr>
        <w:spacing w:line="360" w:lineRule="auto"/>
        <w:jc w:val="both"/>
        <w:rPr>
          <w:rFonts w:asciiTheme="minorHAnsi" w:hAnsiTheme="minorHAnsi" w:cstheme="minorHAnsi"/>
          <w:color w:val="000000" w:themeColor="text1"/>
          <w:shd w:val="clear" w:color="auto" w:fill="FFFFFF"/>
        </w:rPr>
      </w:pPr>
      <w:r w:rsidRPr="00F31AB1">
        <w:rPr>
          <w:rFonts w:asciiTheme="minorHAnsi" w:hAnsiTheme="minorHAnsi" w:cstheme="minorHAnsi"/>
          <w:color w:val="000000" w:themeColor="text1"/>
        </w:rPr>
        <w:t xml:space="preserve">There are numerous strategies in place </w:t>
      </w:r>
      <w:r>
        <w:rPr>
          <w:rFonts w:asciiTheme="minorHAnsi" w:hAnsiTheme="minorHAnsi" w:cstheme="minorHAnsi"/>
          <w:color w:val="000000" w:themeColor="text1"/>
        </w:rPr>
        <w:t>when dealing</w:t>
      </w:r>
      <w:r w:rsidRPr="00F31AB1">
        <w:rPr>
          <w:rFonts w:asciiTheme="minorHAnsi" w:hAnsiTheme="minorHAnsi" w:cstheme="minorHAnsi"/>
          <w:color w:val="000000" w:themeColor="text1"/>
        </w:rPr>
        <w:t xml:space="preserve"> with challenging and positive behaviour in an educational setting. For instance, </w:t>
      </w:r>
      <w:r>
        <w:rPr>
          <w:rFonts w:asciiTheme="minorHAnsi" w:hAnsiTheme="minorHAnsi" w:cstheme="minorHAnsi"/>
          <w:color w:val="000000" w:themeColor="text1"/>
        </w:rPr>
        <w:t>a</w:t>
      </w:r>
      <w:r w:rsidRPr="00F31AB1">
        <w:rPr>
          <w:rFonts w:asciiTheme="minorHAnsi" w:hAnsiTheme="minorHAnsi" w:cstheme="minorHAnsi"/>
          <w:color w:val="000000" w:themeColor="text1"/>
        </w:rPr>
        <w:t xml:space="preserve"> child in class often sits quietly and calmly doing her </w:t>
      </w:r>
      <w:r w:rsidRPr="00F31AB1">
        <w:rPr>
          <w:rFonts w:asciiTheme="minorHAnsi" w:hAnsiTheme="minorHAnsi" w:cstheme="minorHAnsi"/>
          <w:color w:val="000000" w:themeColor="text1"/>
        </w:rPr>
        <w:lastRenderedPageBreak/>
        <w:t xml:space="preserve">work, </w:t>
      </w:r>
      <w:r>
        <w:rPr>
          <w:rFonts w:asciiTheme="minorHAnsi" w:hAnsiTheme="minorHAnsi" w:cstheme="minorHAnsi"/>
          <w:color w:val="000000" w:themeColor="text1"/>
        </w:rPr>
        <w:t xml:space="preserve">however sometimes she </w:t>
      </w:r>
      <w:r w:rsidRPr="00F31AB1">
        <w:rPr>
          <w:rFonts w:asciiTheme="minorHAnsi" w:hAnsiTheme="minorHAnsi" w:cstheme="minorHAnsi"/>
          <w:color w:val="000000" w:themeColor="text1"/>
        </w:rPr>
        <w:t>will become disruptive and frustrate others.</w:t>
      </w:r>
      <w:r>
        <w:rPr>
          <w:rFonts w:asciiTheme="minorHAnsi" w:hAnsiTheme="minorHAnsi" w:cstheme="minorHAnsi"/>
          <w:color w:val="000000" w:themeColor="text1"/>
        </w:rPr>
        <w:t xml:space="preserve"> B</w:t>
      </w:r>
      <w:r w:rsidRPr="00F31AB1">
        <w:rPr>
          <w:rFonts w:asciiTheme="minorHAnsi" w:hAnsiTheme="minorHAnsi" w:cstheme="minorHAnsi"/>
          <w:color w:val="000000" w:themeColor="text1"/>
        </w:rPr>
        <w:t>egin</w:t>
      </w:r>
      <w:r>
        <w:rPr>
          <w:rFonts w:asciiTheme="minorHAnsi" w:hAnsiTheme="minorHAnsi" w:cstheme="minorHAnsi"/>
          <w:color w:val="000000" w:themeColor="text1"/>
        </w:rPr>
        <w:t>ning</w:t>
      </w:r>
      <w:r w:rsidRPr="00F31AB1">
        <w:rPr>
          <w:rFonts w:asciiTheme="minorHAnsi" w:hAnsiTheme="minorHAnsi" w:cstheme="minorHAnsi"/>
          <w:color w:val="000000" w:themeColor="text1"/>
        </w:rPr>
        <w:t xml:space="preserve"> to fight with other pupils, ignore requests or just become impolite. Through observations we have f</w:t>
      </w:r>
      <w:r>
        <w:rPr>
          <w:rFonts w:asciiTheme="minorHAnsi" w:hAnsiTheme="minorHAnsi" w:cstheme="minorHAnsi"/>
          <w:color w:val="000000" w:themeColor="text1"/>
        </w:rPr>
        <w:t>ound</w:t>
      </w:r>
      <w:r w:rsidRPr="00F31AB1">
        <w:rPr>
          <w:rFonts w:asciiTheme="minorHAnsi" w:hAnsiTheme="minorHAnsi" w:cstheme="minorHAnsi"/>
          <w:color w:val="000000" w:themeColor="text1"/>
        </w:rPr>
        <w:t xml:space="preserve"> methods in which we can control the negative behaviour. </w:t>
      </w:r>
      <w:r>
        <w:rPr>
          <w:rFonts w:asciiTheme="minorHAnsi" w:hAnsiTheme="minorHAnsi" w:cstheme="minorHAnsi"/>
          <w:color w:val="000000" w:themeColor="text1"/>
        </w:rPr>
        <w:t xml:space="preserve"> Every </w:t>
      </w:r>
      <w:r w:rsidRPr="00F31AB1">
        <w:rPr>
          <w:rFonts w:asciiTheme="minorHAnsi" w:hAnsiTheme="minorHAnsi" w:cstheme="minorHAnsi"/>
          <w:color w:val="000000" w:themeColor="text1"/>
        </w:rPr>
        <w:t>morning the child will come into class and fill out a chart of what is expected of her throughout the day and the reward she will receive when completed. This is a visual for the child to work towards something new every day. When we see the child starting to become disruptive</w:t>
      </w:r>
      <w:r>
        <w:rPr>
          <w:rFonts w:asciiTheme="minorHAnsi" w:hAnsiTheme="minorHAnsi" w:cstheme="minorHAnsi"/>
          <w:color w:val="000000" w:themeColor="text1"/>
        </w:rPr>
        <w:t xml:space="preserve">, </w:t>
      </w:r>
      <w:r w:rsidRPr="00F31AB1">
        <w:rPr>
          <w:rFonts w:asciiTheme="minorHAnsi" w:hAnsiTheme="minorHAnsi" w:cstheme="minorHAnsi"/>
          <w:color w:val="000000" w:themeColor="text1"/>
        </w:rPr>
        <w:t xml:space="preserve">making noises, throwing small objects or annoying their peers we remind her about </w:t>
      </w:r>
      <w:r>
        <w:rPr>
          <w:rFonts w:asciiTheme="minorHAnsi" w:hAnsiTheme="minorHAnsi" w:cstheme="minorHAnsi"/>
          <w:color w:val="000000" w:themeColor="text1"/>
        </w:rPr>
        <w:t>the</w:t>
      </w:r>
      <w:r w:rsidRPr="00F31AB1">
        <w:rPr>
          <w:rFonts w:asciiTheme="minorHAnsi" w:hAnsiTheme="minorHAnsi" w:cstheme="minorHAnsi"/>
          <w:color w:val="000000" w:themeColor="text1"/>
        </w:rPr>
        <w:t xml:space="preserve"> reward and discuss it, this often distracts her and deescalates the situation. If the child did not gain her reward, we would discuss why and what she could do differently the next day to receive</w:t>
      </w:r>
      <w:r>
        <w:rPr>
          <w:rFonts w:asciiTheme="minorHAnsi" w:hAnsiTheme="minorHAnsi" w:cstheme="minorHAnsi"/>
          <w:color w:val="000000" w:themeColor="text1"/>
        </w:rPr>
        <w:t xml:space="preserve"> it, this was her punishment</w:t>
      </w:r>
      <w:r w:rsidRPr="00F31AB1">
        <w:rPr>
          <w:rFonts w:asciiTheme="minorHAnsi" w:hAnsiTheme="minorHAnsi" w:cstheme="minorHAnsi"/>
          <w:color w:val="000000" w:themeColor="text1"/>
        </w:rPr>
        <w:t xml:space="preserve">. </w:t>
      </w:r>
      <w:r>
        <w:rPr>
          <w:rFonts w:asciiTheme="minorHAnsi" w:hAnsiTheme="minorHAnsi" w:cstheme="minorHAnsi"/>
          <w:color w:val="000000" w:themeColor="text1"/>
        </w:rPr>
        <w:t>‘</w:t>
      </w:r>
      <w:r w:rsidRPr="00F31AB1">
        <w:rPr>
          <w:rFonts w:asciiTheme="minorHAnsi" w:hAnsiTheme="minorHAnsi" w:cstheme="minorHAnsi"/>
          <w:color w:val="000000" w:themeColor="text1"/>
          <w:shd w:val="clear" w:color="auto" w:fill="FFFFFF"/>
        </w:rPr>
        <w:t>According to Skinner</w:t>
      </w:r>
      <w:r>
        <w:rPr>
          <w:rFonts w:asciiTheme="minorHAnsi" w:hAnsiTheme="minorHAnsi" w:cstheme="minorHAnsi"/>
          <w:color w:val="000000" w:themeColor="text1"/>
          <w:shd w:val="clear" w:color="auto" w:fill="FFFFFF"/>
        </w:rPr>
        <w:t xml:space="preserve"> (1904)</w:t>
      </w:r>
      <w:r w:rsidRPr="00F31AB1">
        <w:rPr>
          <w:rFonts w:asciiTheme="minorHAnsi" w:hAnsiTheme="minorHAnsi" w:cstheme="minorHAnsi"/>
          <w:color w:val="000000" w:themeColor="text1"/>
          <w:shd w:val="clear" w:color="auto" w:fill="FFFFFF"/>
        </w:rPr>
        <w:t xml:space="preserve">, punishment is the application of an adverse outcome that decreases or weakens the </w:t>
      </w:r>
      <w:r w:rsidRPr="00F31AB1">
        <w:rPr>
          <w:rFonts w:asciiTheme="minorHAnsi" w:hAnsiTheme="minorHAnsi" w:cstheme="minorHAnsi"/>
          <w:color w:val="000000" w:themeColor="text1"/>
          <w:shd w:val="clear" w:color="auto" w:fill="FFFFFF"/>
        </w:rPr>
        <w:t>behaviour</w:t>
      </w:r>
      <w:r w:rsidRPr="00F31AB1">
        <w:rPr>
          <w:rFonts w:asciiTheme="minorHAnsi" w:hAnsiTheme="minorHAnsi" w:cstheme="minorHAnsi"/>
          <w:color w:val="000000" w:themeColor="text1"/>
          <w:shd w:val="clear" w:color="auto" w:fill="FFFFFF"/>
        </w:rPr>
        <w:t xml:space="preserve"> it follows.</w:t>
      </w:r>
      <w:r>
        <w:rPr>
          <w:rFonts w:asciiTheme="minorHAnsi" w:hAnsiTheme="minorHAnsi" w:cstheme="minorHAnsi"/>
          <w:color w:val="000000" w:themeColor="text1"/>
          <w:shd w:val="clear" w:color="auto" w:fill="FFFFFF"/>
        </w:rPr>
        <w:t xml:space="preserve">’ Cherry (2019). However, situations where behaviour escalates, the child would be taken out and given a time out. Once calm, a discussion would be had, and correct consequences were put in place. </w:t>
      </w:r>
    </w:p>
    <w:p w14:paraId="0A26D575" w14:textId="1DB7E05B" w:rsidR="00D2525B" w:rsidRDefault="00D2525B" w:rsidP="00F31AB1">
      <w:pPr>
        <w:spacing w:line="360" w:lineRule="auto"/>
        <w:jc w:val="both"/>
        <w:rPr>
          <w:rFonts w:asciiTheme="minorHAnsi" w:hAnsiTheme="minorHAnsi" w:cstheme="minorHAnsi"/>
          <w:color w:val="000000" w:themeColor="text1"/>
        </w:rPr>
      </w:pPr>
    </w:p>
    <w:p w14:paraId="67E57569" w14:textId="2CC76845" w:rsidR="00F31AB1" w:rsidRPr="00F31AB1" w:rsidRDefault="00F31AB1" w:rsidP="00F31AB1">
      <w:pPr>
        <w:spacing w:line="360" w:lineRule="auto"/>
        <w:jc w:val="both"/>
        <w:rPr>
          <w:rFonts w:asciiTheme="minorHAnsi" w:hAnsiTheme="minorHAnsi" w:cstheme="minorHAnsi"/>
          <w:color w:val="000000" w:themeColor="text1"/>
        </w:rPr>
      </w:pPr>
      <w:r w:rsidRPr="00F31AB1">
        <w:rPr>
          <w:rFonts w:asciiTheme="minorHAnsi" w:hAnsiTheme="minorHAnsi" w:cstheme="minorHAnsi"/>
          <w:color w:val="000000" w:themeColor="text1"/>
        </w:rPr>
        <w:t>Strategies are</w:t>
      </w:r>
      <w:bookmarkStart w:id="0" w:name="_GoBack"/>
      <w:bookmarkEnd w:id="0"/>
      <w:r w:rsidRPr="00F31AB1">
        <w:rPr>
          <w:rFonts w:asciiTheme="minorHAnsi" w:hAnsiTheme="minorHAnsi" w:cstheme="minorHAnsi"/>
          <w:color w:val="000000" w:themeColor="text1"/>
        </w:rPr>
        <w:t xml:space="preserve"> put in place for positive behaviour </w:t>
      </w:r>
      <w:r>
        <w:rPr>
          <w:rFonts w:asciiTheme="minorHAnsi" w:hAnsiTheme="minorHAnsi" w:cstheme="minorHAnsi"/>
          <w:color w:val="000000" w:themeColor="text1"/>
        </w:rPr>
        <w:t>for</w:t>
      </w:r>
      <w:r w:rsidRPr="00F31AB1">
        <w:rPr>
          <w:rFonts w:asciiTheme="minorHAnsi" w:hAnsiTheme="minorHAnsi" w:cstheme="minorHAnsi"/>
          <w:color w:val="000000" w:themeColor="text1"/>
        </w:rPr>
        <w:t xml:space="preserve"> reinforce</w:t>
      </w:r>
      <w:r>
        <w:rPr>
          <w:rFonts w:asciiTheme="minorHAnsi" w:hAnsiTheme="minorHAnsi" w:cstheme="minorHAnsi"/>
          <w:color w:val="000000" w:themeColor="text1"/>
        </w:rPr>
        <w:t>ment</w:t>
      </w:r>
      <w:r w:rsidRPr="00F31AB1">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A </w:t>
      </w:r>
      <w:r w:rsidRPr="00F31AB1">
        <w:rPr>
          <w:rFonts w:asciiTheme="minorHAnsi" w:hAnsiTheme="minorHAnsi" w:cstheme="minorHAnsi"/>
          <w:color w:val="000000" w:themeColor="text1"/>
        </w:rPr>
        <w:t xml:space="preserve">reward system called ‘Dojo’ </w:t>
      </w:r>
      <w:r>
        <w:rPr>
          <w:rFonts w:asciiTheme="minorHAnsi" w:hAnsiTheme="minorHAnsi" w:cstheme="minorHAnsi"/>
          <w:color w:val="000000" w:themeColor="text1"/>
        </w:rPr>
        <w:t>is in</w:t>
      </w:r>
      <w:r w:rsidRPr="00F31AB1">
        <w:rPr>
          <w:rFonts w:asciiTheme="minorHAnsi" w:hAnsiTheme="minorHAnsi" w:cstheme="minorHAnsi"/>
          <w:color w:val="000000" w:themeColor="text1"/>
        </w:rPr>
        <w:t xml:space="preserve"> place, children will earn points through good behaviour and work in order to gain a treat at the end of e</w:t>
      </w:r>
      <w:r>
        <w:rPr>
          <w:rFonts w:asciiTheme="minorHAnsi" w:hAnsiTheme="minorHAnsi" w:cstheme="minorHAnsi"/>
          <w:color w:val="000000" w:themeColor="text1"/>
        </w:rPr>
        <w:t>ach</w:t>
      </w:r>
      <w:r w:rsidRPr="00F31AB1">
        <w:rPr>
          <w:rFonts w:asciiTheme="minorHAnsi" w:hAnsiTheme="minorHAnsi" w:cstheme="minorHAnsi"/>
          <w:color w:val="000000" w:themeColor="text1"/>
        </w:rPr>
        <w:t xml:space="preserve"> week, they would also be praised in a special assembly by the headteacher. Positive reinforcement is likely to increase the reoccurrence of that behaviour due to children seeing other</w:t>
      </w:r>
      <w:r>
        <w:rPr>
          <w:rFonts w:asciiTheme="minorHAnsi" w:hAnsiTheme="minorHAnsi" w:cstheme="minorHAnsi"/>
          <w:color w:val="000000" w:themeColor="text1"/>
        </w:rPr>
        <w:t xml:space="preserve">s </w:t>
      </w:r>
      <w:r w:rsidRPr="00F31AB1">
        <w:rPr>
          <w:rFonts w:asciiTheme="minorHAnsi" w:hAnsiTheme="minorHAnsi" w:cstheme="minorHAnsi"/>
          <w:color w:val="000000" w:themeColor="text1"/>
        </w:rPr>
        <w:t>gaining rewards. Theory based on Pavlov’s observations, Watson proposed that ‘</w:t>
      </w:r>
      <w:r w:rsidRPr="00F31AB1">
        <w:rPr>
          <w:rFonts w:asciiTheme="minorHAnsi" w:hAnsiTheme="minorHAnsi" w:cstheme="minorHAnsi"/>
          <w:color w:val="000000"/>
          <w:shd w:val="clear" w:color="auto" w:fill="FFFFFF"/>
        </w:rPr>
        <w:t>Everything from speech to emotional responses was simply patterns of stimulus and response</w:t>
      </w:r>
      <w:r>
        <w:rPr>
          <w:rFonts w:asciiTheme="minorHAnsi" w:hAnsiTheme="minorHAnsi" w:cstheme="minorHAnsi"/>
          <w:color w:val="000000"/>
          <w:shd w:val="clear" w:color="auto" w:fill="FFFFFF"/>
        </w:rPr>
        <w:t xml:space="preserve">.’ </w:t>
      </w:r>
      <w:proofErr w:type="gramStart"/>
      <w:r>
        <w:rPr>
          <w:rFonts w:asciiTheme="minorHAnsi" w:hAnsiTheme="minorHAnsi" w:cstheme="minorHAnsi"/>
          <w:color w:val="000000"/>
          <w:shd w:val="clear" w:color="auto" w:fill="FFFFFF"/>
        </w:rPr>
        <w:t>McLeod,(</w:t>
      </w:r>
      <w:proofErr w:type="gramEnd"/>
      <w:r>
        <w:rPr>
          <w:rFonts w:asciiTheme="minorHAnsi" w:hAnsiTheme="minorHAnsi" w:cstheme="minorHAnsi"/>
          <w:color w:val="000000"/>
          <w:shd w:val="clear" w:color="auto" w:fill="FFFFFF"/>
        </w:rPr>
        <w:t xml:space="preserve">2018). This can be seen in the setting, if a child is disruptive, we would praise the individual next to the child that is behaving well. This often resolves the situation quickly, the individual being disruptive does not receive the attention they were hoping. Seeing positive behaviour being rewarded, they settle down. All behaviour can be maintained, changed or shaped by the consequence of the behaviour. </w:t>
      </w:r>
    </w:p>
    <w:p w14:paraId="4273A3FB" w14:textId="696699CA" w:rsidR="00F31AB1" w:rsidRDefault="00F31AB1" w:rsidP="00F31AB1">
      <w:pPr>
        <w:spacing w:line="360" w:lineRule="auto"/>
        <w:jc w:val="both"/>
        <w:rPr>
          <w:rFonts w:asciiTheme="minorHAnsi" w:hAnsiTheme="minorHAnsi" w:cstheme="minorHAnsi"/>
          <w:color w:val="000000"/>
          <w:shd w:val="clear" w:color="auto" w:fill="FFFFFF"/>
        </w:rPr>
      </w:pPr>
    </w:p>
    <w:p w14:paraId="1483669E" w14:textId="1796BC99" w:rsidR="00F31AB1" w:rsidRPr="00F31AB1" w:rsidRDefault="00F31AB1" w:rsidP="00F31AB1">
      <w:pPr>
        <w:spacing w:line="360" w:lineRule="auto"/>
        <w:jc w:val="both"/>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In conclusion, there are many factors which influence children’s behaviour and ways we can support them. Although children can inherit negative characteristics, it is vital for us as professionals to encourage and maintain positive behaviour by different approaches and provide an appropriate environment which the children can learn and develop their behaviour and shape them into responsible people.</w:t>
      </w:r>
    </w:p>
    <w:p w14:paraId="70680B01" w14:textId="77777777" w:rsidR="00F31AB1" w:rsidRDefault="00F31AB1" w:rsidP="00F31AB1">
      <w:pPr>
        <w:jc w:val="both"/>
        <w:rPr>
          <w:rFonts w:asciiTheme="minorHAnsi" w:hAnsiTheme="minorHAnsi" w:cstheme="minorHAnsi"/>
        </w:rPr>
      </w:pPr>
    </w:p>
    <w:p w14:paraId="05D37793" w14:textId="523C5A7B" w:rsidR="00F31AB1" w:rsidRPr="00366293" w:rsidRDefault="00F31AB1" w:rsidP="00F31AB1">
      <w:pPr>
        <w:jc w:val="both"/>
        <w:rPr>
          <w:rFonts w:asciiTheme="minorHAnsi" w:hAnsiTheme="minorHAnsi" w:cstheme="minorHAnsi"/>
        </w:rPr>
      </w:pPr>
      <w:r>
        <w:rPr>
          <w:rFonts w:asciiTheme="minorHAnsi" w:hAnsiTheme="minorHAnsi" w:cstheme="minorHAnsi"/>
        </w:rPr>
        <w:lastRenderedPageBreak/>
        <w:t xml:space="preserve">Reference list; </w:t>
      </w:r>
    </w:p>
    <w:p w14:paraId="5AB519E6" w14:textId="54B4B6FD" w:rsidR="00F031B8" w:rsidRPr="00F31AB1" w:rsidRDefault="00F31AB1" w:rsidP="00F31AB1">
      <w:pPr>
        <w:pStyle w:val="Heading1"/>
        <w:spacing w:before="75" w:beforeAutospacing="0" w:after="225" w:afterAutospacing="0"/>
        <w:rPr>
          <w:rFonts w:asciiTheme="minorHAnsi" w:hAnsiTheme="minorHAnsi" w:cstheme="minorHAnsi"/>
          <w:b w:val="0"/>
          <w:bCs w:val="0"/>
          <w:color w:val="000000" w:themeColor="text1"/>
          <w:sz w:val="24"/>
          <w:szCs w:val="24"/>
        </w:rPr>
      </w:pPr>
      <w:r w:rsidRPr="00366293">
        <w:rPr>
          <w:rFonts w:asciiTheme="minorHAnsi" w:hAnsiTheme="minorHAnsi" w:cstheme="minorHAnsi"/>
          <w:b w:val="0"/>
          <w:bCs w:val="0"/>
          <w:color w:val="000000" w:themeColor="text1"/>
          <w:sz w:val="24"/>
          <w:szCs w:val="24"/>
        </w:rPr>
        <w:t>BBC News. (2008). ‘</w:t>
      </w:r>
      <w:r w:rsidRPr="00366293">
        <w:rPr>
          <w:rFonts w:asciiTheme="minorHAnsi" w:hAnsiTheme="minorHAnsi" w:cstheme="minorHAnsi"/>
          <w:b w:val="0"/>
          <w:bCs w:val="0"/>
          <w:i/>
          <w:iCs/>
          <w:color w:val="000000" w:themeColor="text1"/>
          <w:sz w:val="24"/>
          <w:szCs w:val="24"/>
        </w:rPr>
        <w:t>Pupils' behaviour 'has worsened'’,</w:t>
      </w:r>
      <w:r w:rsidRPr="00366293">
        <w:rPr>
          <w:rFonts w:asciiTheme="minorHAnsi" w:hAnsiTheme="minorHAnsi" w:cstheme="minorHAnsi"/>
          <w:b w:val="0"/>
          <w:bCs w:val="0"/>
          <w:color w:val="000000" w:themeColor="text1"/>
          <w:sz w:val="24"/>
          <w:szCs w:val="24"/>
        </w:rPr>
        <w:t xml:space="preserve"> BBC News, 23 October. Available at: </w:t>
      </w:r>
      <w:hyperlink r:id="rId7" w:history="1">
        <w:r w:rsidRPr="00FB2AAF">
          <w:rPr>
            <w:rStyle w:val="Hyperlink"/>
            <w:rFonts w:asciiTheme="minorHAnsi" w:hAnsiTheme="minorHAnsi" w:cstheme="minorHAnsi"/>
            <w:b w:val="0"/>
            <w:bCs w:val="0"/>
            <w:sz w:val="24"/>
            <w:szCs w:val="24"/>
          </w:rPr>
          <w:t>http://news.bbc.co.uk/1/hi/education/7686433.stm</w:t>
        </w:r>
      </w:hyperlink>
      <w:r>
        <w:rPr>
          <w:rFonts w:asciiTheme="minorHAnsi" w:hAnsiTheme="minorHAnsi" w:cstheme="minorHAnsi"/>
          <w:b w:val="0"/>
          <w:bCs w:val="0"/>
          <w:color w:val="000000" w:themeColor="text1"/>
          <w:sz w:val="24"/>
          <w:szCs w:val="24"/>
        </w:rPr>
        <w:t xml:space="preserve"> </w:t>
      </w:r>
      <w:r w:rsidRPr="00366293">
        <w:rPr>
          <w:rFonts w:asciiTheme="minorHAnsi" w:hAnsiTheme="minorHAnsi" w:cstheme="minorHAnsi"/>
          <w:b w:val="0"/>
          <w:bCs w:val="0"/>
          <w:color w:val="000000" w:themeColor="text1"/>
          <w:sz w:val="24"/>
          <w:szCs w:val="24"/>
        </w:rPr>
        <w:t xml:space="preserve">(Accessed: 15th February 2020). </w:t>
      </w:r>
    </w:p>
    <w:p w14:paraId="10409185" w14:textId="77777777" w:rsidR="00F31AB1" w:rsidRPr="00366293" w:rsidRDefault="00F31AB1" w:rsidP="00F31AB1">
      <w:pPr>
        <w:pStyle w:val="Heading1"/>
        <w:spacing w:before="120" w:beforeAutospacing="0" w:after="120" w:afterAutospacing="0" w:line="300" w:lineRule="atLeast"/>
        <w:rPr>
          <w:rFonts w:asciiTheme="minorHAnsi" w:hAnsiTheme="minorHAnsi" w:cstheme="minorHAnsi"/>
          <w:b w:val="0"/>
          <w:bCs w:val="0"/>
          <w:color w:val="000000"/>
          <w:sz w:val="24"/>
          <w:szCs w:val="24"/>
        </w:rPr>
      </w:pPr>
      <w:r w:rsidRPr="00366293">
        <w:rPr>
          <w:rFonts w:asciiTheme="minorHAnsi" w:hAnsiTheme="minorHAnsi" w:cstheme="minorHAnsi"/>
          <w:b w:val="0"/>
          <w:bCs w:val="0"/>
          <w:color w:val="000000"/>
          <w:sz w:val="24"/>
          <w:szCs w:val="24"/>
        </w:rPr>
        <w:t>Bennett, T. (2017). ‘</w:t>
      </w:r>
      <w:r w:rsidRPr="00366293">
        <w:rPr>
          <w:rFonts w:asciiTheme="minorHAnsi" w:hAnsiTheme="minorHAnsi" w:cstheme="minorHAnsi"/>
          <w:b w:val="0"/>
          <w:bCs w:val="0"/>
          <w:i/>
          <w:iCs/>
          <w:color w:val="000000"/>
          <w:sz w:val="24"/>
          <w:szCs w:val="24"/>
        </w:rPr>
        <w:t>Creating a Culture: How school leaders can optimise behaviour.’</w:t>
      </w:r>
      <w:r w:rsidRPr="00366293">
        <w:rPr>
          <w:rFonts w:asciiTheme="minorHAnsi" w:hAnsiTheme="minorHAnsi" w:cstheme="minorHAnsi"/>
          <w:b w:val="0"/>
          <w:bCs w:val="0"/>
          <w:color w:val="000000"/>
          <w:sz w:val="24"/>
          <w:szCs w:val="24"/>
        </w:rPr>
        <w:t xml:space="preserve"> London: Department of Education. </w:t>
      </w:r>
    </w:p>
    <w:p w14:paraId="4103D940" w14:textId="74405BDF" w:rsidR="00F31AB1" w:rsidRDefault="00F31AB1" w:rsidP="00F31AB1">
      <w:pPr>
        <w:rPr>
          <w:rFonts w:asciiTheme="minorHAnsi" w:hAnsiTheme="minorHAnsi" w:cstheme="minorHAnsi"/>
          <w:color w:val="000000" w:themeColor="text1"/>
          <w:shd w:val="clear" w:color="auto" w:fill="FCFCFC"/>
        </w:rPr>
      </w:pPr>
      <w:r>
        <w:rPr>
          <w:rFonts w:asciiTheme="minorHAnsi" w:hAnsiTheme="minorHAnsi" w:cstheme="minorHAnsi"/>
          <w:color w:val="000000" w:themeColor="text1"/>
          <w:shd w:val="clear" w:color="auto" w:fill="FCFCFC"/>
        </w:rPr>
        <w:t xml:space="preserve">Cherry, K. (2019). ‘B.F Skinner Biography’ Available at: </w:t>
      </w:r>
      <w:hyperlink r:id="rId8" w:history="1">
        <w:r w:rsidRPr="00FB2AAF">
          <w:rPr>
            <w:rStyle w:val="Hyperlink"/>
            <w:rFonts w:asciiTheme="minorHAnsi" w:hAnsiTheme="minorHAnsi" w:cstheme="minorHAnsi"/>
            <w:shd w:val="clear" w:color="auto" w:fill="FCFCFC"/>
          </w:rPr>
          <w:t>https://www.verywellmind.com/b-f-skinner-biography-1904-1990-2795543</w:t>
        </w:r>
      </w:hyperlink>
      <w:r>
        <w:rPr>
          <w:rFonts w:asciiTheme="minorHAnsi" w:hAnsiTheme="minorHAnsi" w:cstheme="minorHAnsi"/>
          <w:color w:val="000000" w:themeColor="text1"/>
          <w:shd w:val="clear" w:color="auto" w:fill="FCFCFC"/>
        </w:rPr>
        <w:t xml:space="preserve"> (Accessed 18th February 2020)</w:t>
      </w:r>
    </w:p>
    <w:p w14:paraId="6411799D" w14:textId="77777777" w:rsidR="00F31AB1" w:rsidRDefault="00F31AB1" w:rsidP="00F31AB1">
      <w:pPr>
        <w:rPr>
          <w:rFonts w:asciiTheme="minorHAnsi" w:hAnsiTheme="minorHAnsi" w:cstheme="minorHAnsi"/>
          <w:color w:val="000000" w:themeColor="text1"/>
          <w:shd w:val="clear" w:color="auto" w:fill="FCFCFC"/>
        </w:rPr>
      </w:pPr>
    </w:p>
    <w:p w14:paraId="6A0245E5" w14:textId="0D7362C4" w:rsidR="00F31AB1" w:rsidRDefault="00F31AB1" w:rsidP="00F31AB1">
      <w:pPr>
        <w:rPr>
          <w:rFonts w:asciiTheme="minorHAnsi" w:hAnsiTheme="minorHAnsi" w:cstheme="minorHAnsi"/>
        </w:rPr>
      </w:pPr>
      <w:r w:rsidRPr="00366293">
        <w:rPr>
          <w:rFonts w:asciiTheme="minorHAnsi" w:hAnsiTheme="minorHAnsi" w:cstheme="minorHAnsi"/>
        </w:rPr>
        <w:t xml:space="preserve">Cherry, K. (2019). </w:t>
      </w:r>
      <w:r w:rsidRPr="00366293">
        <w:rPr>
          <w:rFonts w:asciiTheme="minorHAnsi" w:hAnsiTheme="minorHAnsi" w:cstheme="minorHAnsi"/>
          <w:i/>
          <w:iCs/>
        </w:rPr>
        <w:t>‘Freud’s Id, Ego and Superego.’</w:t>
      </w:r>
      <w:r w:rsidRPr="00366293">
        <w:rPr>
          <w:rFonts w:asciiTheme="minorHAnsi" w:hAnsiTheme="minorHAnsi" w:cstheme="minorHAnsi"/>
        </w:rPr>
        <w:t xml:space="preserve"> Available at: </w:t>
      </w:r>
      <w:hyperlink r:id="rId9" w:history="1">
        <w:r w:rsidRPr="00366293">
          <w:rPr>
            <w:rStyle w:val="Hyperlink"/>
            <w:rFonts w:asciiTheme="minorHAnsi" w:hAnsiTheme="minorHAnsi" w:cstheme="minorHAnsi"/>
          </w:rPr>
          <w:t>https://www.verywellmind.com/the-id-ego-and-superego-2795951</w:t>
        </w:r>
      </w:hyperlink>
      <w:r w:rsidRPr="00366293">
        <w:rPr>
          <w:rFonts w:asciiTheme="minorHAnsi" w:hAnsiTheme="minorHAnsi" w:cstheme="minorHAnsi"/>
        </w:rPr>
        <w:t xml:space="preserve"> (Accessed: 17</w:t>
      </w:r>
      <w:r w:rsidRPr="00366293">
        <w:rPr>
          <w:rFonts w:asciiTheme="minorHAnsi" w:hAnsiTheme="minorHAnsi" w:cstheme="minorHAnsi"/>
          <w:vertAlign w:val="superscript"/>
        </w:rPr>
        <w:t>th</w:t>
      </w:r>
      <w:r w:rsidRPr="00366293">
        <w:rPr>
          <w:rFonts w:asciiTheme="minorHAnsi" w:hAnsiTheme="minorHAnsi" w:cstheme="minorHAnsi"/>
        </w:rPr>
        <w:t xml:space="preserve"> February 2020). </w:t>
      </w:r>
    </w:p>
    <w:p w14:paraId="336ACBDA" w14:textId="77777777" w:rsidR="00F31AB1" w:rsidRDefault="00F31AB1" w:rsidP="00F31AB1">
      <w:pPr>
        <w:rPr>
          <w:rFonts w:asciiTheme="minorHAnsi" w:hAnsiTheme="minorHAnsi" w:cstheme="minorHAnsi"/>
        </w:rPr>
      </w:pPr>
    </w:p>
    <w:p w14:paraId="4BB2432B" w14:textId="77777777" w:rsidR="00F31AB1" w:rsidRPr="00F31AB1" w:rsidRDefault="00F31AB1" w:rsidP="00F31AB1">
      <w:pPr>
        <w:rPr>
          <w:rFonts w:asciiTheme="minorHAnsi" w:hAnsiTheme="minorHAnsi" w:cstheme="minorHAnsi"/>
          <w:color w:val="000000" w:themeColor="text1"/>
        </w:rPr>
      </w:pPr>
      <w:r>
        <w:rPr>
          <w:rFonts w:asciiTheme="minorHAnsi" w:hAnsiTheme="minorHAnsi" w:cstheme="minorHAnsi"/>
          <w:color w:val="000000" w:themeColor="text1"/>
          <w:shd w:val="clear" w:color="auto" w:fill="FCFCFC"/>
        </w:rPr>
        <w:t xml:space="preserve">McLeod, S. (2018) ‘Classical Conditioning’. Available at: </w:t>
      </w:r>
      <w:hyperlink r:id="rId10" w:history="1">
        <w:r w:rsidRPr="00FB2AAF">
          <w:rPr>
            <w:rStyle w:val="Hyperlink"/>
            <w:rFonts w:asciiTheme="minorHAnsi" w:hAnsiTheme="minorHAnsi" w:cstheme="minorHAnsi"/>
            <w:shd w:val="clear" w:color="auto" w:fill="FCFCFC"/>
          </w:rPr>
          <w:t>https://www.simplypsychology.org/classical-conditioning.html</w:t>
        </w:r>
      </w:hyperlink>
      <w:r>
        <w:rPr>
          <w:rFonts w:asciiTheme="minorHAnsi" w:hAnsiTheme="minorHAnsi" w:cstheme="minorHAnsi"/>
          <w:color w:val="000000" w:themeColor="text1"/>
          <w:shd w:val="clear" w:color="auto" w:fill="FCFCFC"/>
        </w:rPr>
        <w:t xml:space="preserve"> (Accessed 18th February 2020).</w:t>
      </w:r>
    </w:p>
    <w:p w14:paraId="15A410BD" w14:textId="06441A20" w:rsidR="00F031B8" w:rsidRPr="00366293" w:rsidRDefault="00F031B8" w:rsidP="00F31AB1">
      <w:pPr>
        <w:rPr>
          <w:rFonts w:asciiTheme="minorHAnsi" w:hAnsiTheme="minorHAnsi" w:cstheme="minorHAnsi"/>
        </w:rPr>
      </w:pPr>
      <w:r w:rsidRPr="00366293">
        <w:rPr>
          <w:rFonts w:asciiTheme="minorHAnsi" w:hAnsiTheme="minorHAnsi" w:cstheme="minorHAnsi"/>
        </w:rPr>
        <w:t xml:space="preserve">Leslie, C. (1996). </w:t>
      </w:r>
      <w:r w:rsidRPr="00366293">
        <w:rPr>
          <w:rFonts w:asciiTheme="minorHAnsi" w:hAnsiTheme="minorHAnsi" w:cstheme="minorHAnsi"/>
          <w:i/>
          <w:iCs/>
        </w:rPr>
        <w:t>Principles of Behavioural Analysis</w:t>
      </w:r>
      <w:r w:rsidRPr="00366293">
        <w:rPr>
          <w:rFonts w:asciiTheme="minorHAnsi" w:hAnsiTheme="minorHAnsi" w:cstheme="minorHAnsi"/>
        </w:rPr>
        <w:t xml:space="preserve">. New York, USA: Psychology Press. </w:t>
      </w:r>
    </w:p>
    <w:p w14:paraId="7DAAFA63" w14:textId="2354B415" w:rsidR="00366293" w:rsidRPr="00366293" w:rsidRDefault="00366293" w:rsidP="00F31AB1">
      <w:pPr>
        <w:rPr>
          <w:rFonts w:asciiTheme="minorHAnsi" w:hAnsiTheme="minorHAnsi" w:cstheme="minorHAnsi"/>
        </w:rPr>
      </w:pPr>
    </w:p>
    <w:p w14:paraId="3966F236" w14:textId="61E9760C" w:rsidR="00F31AB1" w:rsidRDefault="00F31AB1" w:rsidP="00F31AB1">
      <w:pPr>
        <w:rPr>
          <w:rFonts w:asciiTheme="minorHAnsi" w:hAnsiTheme="minorHAnsi" w:cstheme="minorHAnsi"/>
          <w:color w:val="000000"/>
        </w:rPr>
      </w:pPr>
      <w:r w:rsidRPr="00366293">
        <w:rPr>
          <w:rFonts w:asciiTheme="minorHAnsi" w:hAnsiTheme="minorHAnsi" w:cstheme="minorHAnsi"/>
          <w:color w:val="000000"/>
        </w:rPr>
        <w:t>McLeod, S. (2018). ‘</w:t>
      </w:r>
      <w:r w:rsidRPr="00366293">
        <w:rPr>
          <w:rFonts w:asciiTheme="minorHAnsi" w:hAnsiTheme="minorHAnsi" w:cstheme="minorHAnsi"/>
          <w:i/>
          <w:iCs/>
          <w:color w:val="000000"/>
        </w:rPr>
        <w:t xml:space="preserve">What are the most interesting ideas of Freud?’ </w:t>
      </w:r>
      <w:r w:rsidRPr="00366293">
        <w:rPr>
          <w:rFonts w:asciiTheme="minorHAnsi" w:hAnsiTheme="minorHAnsi" w:cstheme="minorHAnsi"/>
          <w:color w:val="000000"/>
        </w:rPr>
        <w:t xml:space="preserve">Available at: </w:t>
      </w:r>
      <w:hyperlink r:id="rId11" w:anchor="psyche" w:history="1">
        <w:r w:rsidRPr="00366293">
          <w:rPr>
            <w:rStyle w:val="Hyperlink"/>
            <w:rFonts w:asciiTheme="minorHAnsi" w:hAnsiTheme="minorHAnsi" w:cstheme="minorHAnsi"/>
          </w:rPr>
          <w:t>https://www.simplypsychology.org/Sigmund-Freud.html#psyche</w:t>
        </w:r>
      </w:hyperlink>
      <w:r w:rsidRPr="00366293">
        <w:rPr>
          <w:rFonts w:asciiTheme="minorHAnsi" w:hAnsiTheme="minorHAnsi" w:cstheme="minorHAnsi"/>
          <w:color w:val="000000"/>
        </w:rPr>
        <w:t xml:space="preserve"> (Accessed: 17</w:t>
      </w:r>
      <w:r w:rsidRPr="00366293">
        <w:rPr>
          <w:rFonts w:asciiTheme="minorHAnsi" w:hAnsiTheme="minorHAnsi" w:cstheme="minorHAnsi"/>
          <w:color w:val="000000"/>
          <w:vertAlign w:val="superscript"/>
        </w:rPr>
        <w:t>th</w:t>
      </w:r>
      <w:r w:rsidRPr="00366293">
        <w:rPr>
          <w:rFonts w:asciiTheme="minorHAnsi" w:hAnsiTheme="minorHAnsi" w:cstheme="minorHAnsi"/>
          <w:color w:val="000000"/>
        </w:rPr>
        <w:t xml:space="preserve"> February 2020)</w:t>
      </w:r>
    </w:p>
    <w:p w14:paraId="5462A146" w14:textId="77777777" w:rsidR="00F31AB1" w:rsidRPr="00366293" w:rsidRDefault="00F31AB1" w:rsidP="00F31AB1">
      <w:pPr>
        <w:rPr>
          <w:rFonts w:asciiTheme="minorHAnsi" w:hAnsiTheme="minorHAnsi" w:cstheme="minorHAnsi"/>
          <w:color w:val="000000"/>
        </w:rPr>
      </w:pPr>
    </w:p>
    <w:p w14:paraId="01FCFFAE" w14:textId="115352CF" w:rsidR="00F31AB1" w:rsidRDefault="00F31AB1" w:rsidP="00F31AB1">
      <w:pPr>
        <w:rPr>
          <w:rFonts w:asciiTheme="minorHAnsi" w:hAnsiTheme="minorHAnsi" w:cstheme="minorHAnsi"/>
          <w:color w:val="000000"/>
        </w:rPr>
      </w:pPr>
      <w:r w:rsidRPr="00366293">
        <w:rPr>
          <w:rFonts w:asciiTheme="minorHAnsi" w:hAnsiTheme="minorHAnsi" w:cstheme="minorHAnsi"/>
          <w:color w:val="000000"/>
        </w:rPr>
        <w:t>National Health Service, (2020). ‘</w:t>
      </w:r>
      <w:r w:rsidRPr="00366293">
        <w:rPr>
          <w:rFonts w:asciiTheme="minorHAnsi" w:hAnsiTheme="minorHAnsi" w:cstheme="minorHAnsi"/>
          <w:i/>
          <w:iCs/>
          <w:color w:val="000000"/>
        </w:rPr>
        <w:t>Development co-ordination disorder (Dyspraxia) in children’</w:t>
      </w:r>
      <w:r w:rsidRPr="00366293">
        <w:rPr>
          <w:rFonts w:asciiTheme="minorHAnsi" w:hAnsiTheme="minorHAnsi" w:cstheme="minorHAnsi"/>
          <w:color w:val="000000"/>
        </w:rPr>
        <w:t xml:space="preserve"> Available at: </w:t>
      </w:r>
      <w:hyperlink r:id="rId12" w:history="1">
        <w:r w:rsidRPr="00366293">
          <w:rPr>
            <w:rStyle w:val="Hyperlink"/>
            <w:rFonts w:asciiTheme="minorHAnsi" w:hAnsiTheme="minorHAnsi" w:cstheme="minorHAnsi"/>
          </w:rPr>
          <w:t>https://www.nhs.uk/conditions/developmental-coordination-disorder-dyspraxia/</w:t>
        </w:r>
      </w:hyperlink>
      <w:r w:rsidRPr="00366293">
        <w:rPr>
          <w:rFonts w:asciiTheme="minorHAnsi" w:hAnsiTheme="minorHAnsi" w:cstheme="minorHAnsi"/>
          <w:color w:val="000000"/>
        </w:rPr>
        <w:t xml:space="preserve"> (Accessed: 15</w:t>
      </w:r>
      <w:r w:rsidRPr="00366293">
        <w:rPr>
          <w:rFonts w:asciiTheme="minorHAnsi" w:hAnsiTheme="minorHAnsi" w:cstheme="minorHAnsi"/>
          <w:color w:val="000000"/>
          <w:vertAlign w:val="superscript"/>
        </w:rPr>
        <w:t>th</w:t>
      </w:r>
      <w:r w:rsidRPr="00366293">
        <w:rPr>
          <w:rFonts w:asciiTheme="minorHAnsi" w:hAnsiTheme="minorHAnsi" w:cstheme="minorHAnsi"/>
          <w:color w:val="000000"/>
        </w:rPr>
        <w:t xml:space="preserve"> February 2020). </w:t>
      </w:r>
    </w:p>
    <w:p w14:paraId="449C9508" w14:textId="77777777" w:rsidR="00F31AB1" w:rsidRDefault="00F31AB1" w:rsidP="00F31AB1">
      <w:pPr>
        <w:rPr>
          <w:rFonts w:asciiTheme="minorHAnsi" w:hAnsiTheme="minorHAnsi" w:cstheme="minorHAnsi"/>
          <w:color w:val="000000"/>
        </w:rPr>
      </w:pPr>
    </w:p>
    <w:p w14:paraId="0DF529DA" w14:textId="77777777" w:rsidR="00F31AB1" w:rsidRDefault="00F31AB1" w:rsidP="00F31AB1">
      <w:pPr>
        <w:rPr>
          <w:rFonts w:asciiTheme="minorHAnsi" w:hAnsiTheme="minorHAnsi" w:cstheme="minorHAnsi"/>
          <w:color w:val="000000" w:themeColor="text1"/>
          <w:shd w:val="clear" w:color="auto" w:fill="FCFCFC"/>
        </w:rPr>
      </w:pPr>
      <w:proofErr w:type="spellStart"/>
      <w:r w:rsidRPr="00F31AB1">
        <w:rPr>
          <w:rFonts w:asciiTheme="minorHAnsi" w:hAnsiTheme="minorHAnsi" w:cstheme="minorHAnsi"/>
          <w:color w:val="000000" w:themeColor="text1"/>
          <w:shd w:val="clear" w:color="auto" w:fill="FCFCFC"/>
        </w:rPr>
        <w:t>Neubourg</w:t>
      </w:r>
      <w:proofErr w:type="spellEnd"/>
      <w:r w:rsidRPr="00F31AB1">
        <w:rPr>
          <w:rFonts w:asciiTheme="minorHAnsi" w:hAnsiTheme="minorHAnsi" w:cstheme="minorHAnsi"/>
          <w:color w:val="000000" w:themeColor="text1"/>
          <w:shd w:val="clear" w:color="auto" w:fill="FCFCFC"/>
        </w:rPr>
        <w:t xml:space="preserve">. E, </w:t>
      </w:r>
      <w:proofErr w:type="spellStart"/>
      <w:r w:rsidRPr="00F31AB1">
        <w:rPr>
          <w:rFonts w:asciiTheme="minorHAnsi" w:hAnsiTheme="minorHAnsi" w:cstheme="minorHAnsi"/>
          <w:color w:val="000000" w:themeColor="text1"/>
          <w:shd w:val="clear" w:color="auto" w:fill="FCFCFC"/>
        </w:rPr>
        <w:t>Borghans</w:t>
      </w:r>
      <w:proofErr w:type="spellEnd"/>
      <w:r w:rsidRPr="00F31AB1">
        <w:rPr>
          <w:rFonts w:asciiTheme="minorHAnsi" w:hAnsiTheme="minorHAnsi" w:cstheme="minorHAnsi"/>
          <w:color w:val="000000" w:themeColor="text1"/>
          <w:shd w:val="clear" w:color="auto" w:fill="FCFCFC"/>
        </w:rPr>
        <w:t>. L, Coppens, K. </w:t>
      </w:r>
      <w:r w:rsidRPr="00F31AB1">
        <w:rPr>
          <w:rFonts w:asciiTheme="minorHAnsi" w:hAnsiTheme="minorHAnsi" w:cstheme="minorHAnsi"/>
          <w:color w:val="000000" w:themeColor="text1"/>
        </w:rPr>
        <w:t>et al. (2017</w:t>
      </w:r>
      <w:r w:rsidRPr="00F31AB1">
        <w:rPr>
          <w:rFonts w:asciiTheme="minorHAnsi" w:hAnsiTheme="minorHAnsi" w:cstheme="minorHAnsi"/>
          <w:i/>
          <w:iCs/>
          <w:color w:val="000000" w:themeColor="text1"/>
        </w:rPr>
        <w:t xml:space="preserve">). </w:t>
      </w:r>
      <w:r>
        <w:rPr>
          <w:rFonts w:asciiTheme="minorHAnsi" w:hAnsiTheme="minorHAnsi" w:cstheme="minorHAnsi"/>
          <w:color w:val="000000" w:themeColor="text1"/>
          <w:shd w:val="clear" w:color="auto" w:fill="FCFCFC"/>
        </w:rPr>
        <w:t>‘</w:t>
      </w:r>
      <w:r w:rsidRPr="00F31AB1">
        <w:rPr>
          <w:rFonts w:asciiTheme="minorHAnsi" w:hAnsiTheme="minorHAnsi" w:cstheme="minorHAnsi"/>
          <w:i/>
          <w:iCs/>
          <w:color w:val="000000" w:themeColor="text1"/>
          <w:shd w:val="clear" w:color="auto" w:fill="FCFCFC"/>
        </w:rPr>
        <w:t>Explaining Children’s Life Outcomes: Parental Socioeconomic Status, Intelligence and Neurocognitive Factors in a Dynamic Life Cycle Model.’</w:t>
      </w:r>
      <w:r>
        <w:rPr>
          <w:rFonts w:asciiTheme="minorHAnsi" w:hAnsiTheme="minorHAnsi" w:cstheme="minorHAnsi"/>
          <w:i/>
          <w:iCs/>
          <w:color w:val="000000" w:themeColor="text1"/>
          <w:shd w:val="clear" w:color="auto" w:fill="FCFCFC"/>
        </w:rPr>
        <w:t xml:space="preserve"> </w:t>
      </w:r>
      <w:r w:rsidRPr="00F31AB1">
        <w:rPr>
          <w:rFonts w:asciiTheme="minorHAnsi" w:hAnsiTheme="minorHAnsi" w:cstheme="minorHAnsi"/>
          <w:color w:val="000000" w:themeColor="text1"/>
          <w:shd w:val="clear" w:color="auto" w:fill="FCFCFC"/>
        </w:rPr>
        <w:t>Netherlands: Child Indicators Research.</w:t>
      </w:r>
    </w:p>
    <w:p w14:paraId="0CFF6170" w14:textId="77777777" w:rsidR="00F31AB1" w:rsidRDefault="00F31AB1" w:rsidP="00F31AB1">
      <w:pPr>
        <w:pStyle w:val="NormalWeb"/>
        <w:rPr>
          <w:rFonts w:asciiTheme="minorHAnsi" w:hAnsiTheme="minorHAnsi" w:cstheme="minorHAnsi"/>
        </w:rPr>
      </w:pPr>
      <w:r>
        <w:rPr>
          <w:rFonts w:asciiTheme="minorHAnsi" w:hAnsiTheme="minorHAnsi" w:cstheme="minorHAnsi"/>
        </w:rPr>
        <w:t>Propper, C and Rigg, J. (2007). ‘</w:t>
      </w:r>
      <w:r w:rsidRPr="00F31AB1">
        <w:rPr>
          <w:rFonts w:asciiTheme="minorHAnsi" w:hAnsiTheme="minorHAnsi" w:cstheme="minorHAnsi"/>
        </w:rPr>
        <w:t>Socio-Economic Status and Child Behaviour: Evidence from a contemporary UK cohort</w:t>
      </w:r>
      <w:r>
        <w:rPr>
          <w:rFonts w:asciiTheme="minorHAnsi" w:hAnsiTheme="minorHAnsi" w:cstheme="minorHAnsi"/>
        </w:rPr>
        <w:t xml:space="preserve">’. London: Centre of Analysis of Social Exclusion (CASE). </w:t>
      </w:r>
    </w:p>
    <w:p w14:paraId="2FAAA8AA" w14:textId="77777777" w:rsidR="00F31AB1" w:rsidRDefault="00F31AB1" w:rsidP="00F31AB1">
      <w:pPr>
        <w:rPr>
          <w:rFonts w:asciiTheme="minorHAnsi" w:hAnsiTheme="minorHAnsi" w:cstheme="minorHAnsi"/>
        </w:rPr>
      </w:pPr>
      <w:r>
        <w:rPr>
          <w:rFonts w:asciiTheme="minorHAnsi" w:hAnsiTheme="minorHAnsi" w:cstheme="minorHAnsi"/>
        </w:rPr>
        <w:t xml:space="preserve">Sandstrom, H and Huerta S. (2013). </w:t>
      </w:r>
      <w:r>
        <w:rPr>
          <w:rFonts w:asciiTheme="minorHAnsi" w:hAnsiTheme="minorHAnsi" w:cstheme="minorHAnsi"/>
          <w:i/>
          <w:iCs/>
        </w:rPr>
        <w:t xml:space="preserve">‘The Negative Effects of Instability on Child Development: A Research Synthesis’. </w:t>
      </w:r>
      <w:r>
        <w:rPr>
          <w:rFonts w:asciiTheme="minorHAnsi" w:hAnsiTheme="minorHAnsi" w:cstheme="minorHAnsi"/>
        </w:rPr>
        <w:t xml:space="preserve">United States: Urban Institute, Social and Economic Policy Research. </w:t>
      </w:r>
    </w:p>
    <w:p w14:paraId="5FCA00BF" w14:textId="30345A8E" w:rsidR="00366293" w:rsidRPr="00366293" w:rsidRDefault="00366293" w:rsidP="00F31AB1">
      <w:pPr>
        <w:pStyle w:val="Heading1"/>
        <w:spacing w:before="120" w:beforeAutospacing="0" w:after="120" w:afterAutospacing="0" w:line="300" w:lineRule="atLeast"/>
        <w:rPr>
          <w:rFonts w:asciiTheme="minorHAnsi" w:hAnsiTheme="minorHAnsi" w:cstheme="minorHAnsi"/>
          <w:b w:val="0"/>
          <w:bCs w:val="0"/>
          <w:color w:val="000000"/>
          <w:sz w:val="24"/>
          <w:szCs w:val="24"/>
        </w:rPr>
      </w:pPr>
      <w:proofErr w:type="spellStart"/>
      <w:r w:rsidRPr="00366293">
        <w:rPr>
          <w:rFonts w:asciiTheme="minorHAnsi" w:hAnsiTheme="minorHAnsi" w:cstheme="minorHAnsi"/>
          <w:b w:val="0"/>
          <w:bCs w:val="0"/>
          <w:color w:val="000000" w:themeColor="text1"/>
          <w:sz w:val="24"/>
          <w:szCs w:val="24"/>
        </w:rPr>
        <w:t>Schult</w:t>
      </w:r>
      <w:proofErr w:type="spellEnd"/>
      <w:r w:rsidRPr="00366293">
        <w:rPr>
          <w:rFonts w:asciiTheme="minorHAnsi" w:hAnsiTheme="minorHAnsi" w:cstheme="minorHAnsi"/>
          <w:b w:val="0"/>
          <w:bCs w:val="0"/>
          <w:color w:val="000000" w:themeColor="text1"/>
          <w:sz w:val="24"/>
          <w:szCs w:val="24"/>
        </w:rPr>
        <w:t>, CA and Wellman HM. (1997). ‘</w:t>
      </w:r>
      <w:r w:rsidRPr="00366293">
        <w:rPr>
          <w:rFonts w:asciiTheme="minorHAnsi" w:hAnsiTheme="minorHAnsi" w:cstheme="minorHAnsi"/>
          <w:b w:val="0"/>
          <w:bCs w:val="0"/>
          <w:i/>
          <w:iCs/>
          <w:color w:val="000000"/>
          <w:sz w:val="24"/>
          <w:szCs w:val="24"/>
        </w:rPr>
        <w:t>Explaining human movements and actions: children's understanding of the limits of psychological explanation.’</w:t>
      </w:r>
      <w:r w:rsidRPr="00366293">
        <w:rPr>
          <w:rFonts w:asciiTheme="minorHAnsi" w:hAnsiTheme="minorHAnsi" w:cstheme="minorHAnsi"/>
          <w:b w:val="0"/>
          <w:bCs w:val="0"/>
          <w:color w:val="000000"/>
          <w:sz w:val="24"/>
          <w:szCs w:val="24"/>
        </w:rPr>
        <w:t xml:space="preserve"> Available at: </w:t>
      </w:r>
      <w:hyperlink r:id="rId13" w:history="1">
        <w:r w:rsidRPr="00366293">
          <w:rPr>
            <w:rStyle w:val="Hyperlink"/>
            <w:rFonts w:asciiTheme="minorHAnsi" w:hAnsiTheme="minorHAnsi" w:cstheme="minorHAnsi"/>
            <w:b w:val="0"/>
            <w:bCs w:val="0"/>
            <w:sz w:val="24"/>
            <w:szCs w:val="24"/>
          </w:rPr>
          <w:t>https://www.ncbi.nlm.nih.gov/pubmed/9187061</w:t>
        </w:r>
      </w:hyperlink>
      <w:r w:rsidRPr="00366293">
        <w:rPr>
          <w:rFonts w:asciiTheme="minorHAnsi" w:hAnsiTheme="minorHAnsi" w:cstheme="minorHAnsi"/>
          <w:b w:val="0"/>
          <w:bCs w:val="0"/>
          <w:color w:val="000000"/>
          <w:sz w:val="24"/>
          <w:szCs w:val="24"/>
        </w:rPr>
        <w:t xml:space="preserve"> (Accessed: 15th February 2020). </w:t>
      </w:r>
    </w:p>
    <w:p w14:paraId="546C057F" w14:textId="65EFF4AB" w:rsidR="00366293" w:rsidRPr="00F31AB1" w:rsidRDefault="00F31AB1" w:rsidP="00F31AB1">
      <w:pPr>
        <w:pStyle w:val="Heading1"/>
        <w:spacing w:before="75" w:beforeAutospacing="0" w:after="225" w:afterAutospacing="0"/>
        <w:rPr>
          <w:rFonts w:asciiTheme="minorHAnsi" w:hAnsiTheme="minorHAnsi" w:cstheme="minorHAnsi"/>
          <w:b w:val="0"/>
          <w:bCs w:val="0"/>
          <w:color w:val="000000" w:themeColor="text1"/>
          <w:sz w:val="24"/>
          <w:szCs w:val="24"/>
        </w:rPr>
      </w:pPr>
      <w:r w:rsidRPr="00366293">
        <w:rPr>
          <w:rFonts w:asciiTheme="minorHAnsi" w:hAnsiTheme="minorHAnsi" w:cstheme="minorHAnsi"/>
          <w:b w:val="0"/>
          <w:bCs w:val="0"/>
          <w:color w:val="000000" w:themeColor="text1"/>
          <w:sz w:val="24"/>
          <w:szCs w:val="24"/>
        </w:rPr>
        <w:t xml:space="preserve">Teaching and Development Agency for Schools. (2010). </w:t>
      </w:r>
      <w:proofErr w:type="spellStart"/>
      <w:r w:rsidRPr="00366293">
        <w:rPr>
          <w:rFonts w:asciiTheme="minorHAnsi" w:hAnsiTheme="minorHAnsi" w:cstheme="minorHAnsi"/>
          <w:b w:val="0"/>
          <w:bCs w:val="0"/>
          <w:color w:val="000000" w:themeColor="text1"/>
          <w:sz w:val="24"/>
          <w:szCs w:val="24"/>
        </w:rPr>
        <w:t>Pg</w:t>
      </w:r>
      <w:proofErr w:type="spellEnd"/>
      <w:r w:rsidRPr="00366293">
        <w:rPr>
          <w:rFonts w:asciiTheme="minorHAnsi" w:hAnsiTheme="minorHAnsi" w:cstheme="minorHAnsi"/>
          <w:b w:val="0"/>
          <w:bCs w:val="0"/>
          <w:color w:val="000000" w:themeColor="text1"/>
          <w:sz w:val="24"/>
          <w:szCs w:val="24"/>
        </w:rPr>
        <w:t xml:space="preserve"> 9. ‘</w:t>
      </w:r>
      <w:r w:rsidRPr="00366293">
        <w:rPr>
          <w:rFonts w:asciiTheme="minorHAnsi" w:hAnsiTheme="minorHAnsi" w:cstheme="minorHAnsi"/>
          <w:b w:val="0"/>
          <w:bCs w:val="0"/>
          <w:i/>
          <w:iCs/>
          <w:color w:val="000000" w:themeColor="text1"/>
          <w:sz w:val="24"/>
          <w:szCs w:val="24"/>
        </w:rPr>
        <w:t>Results of the newly qualified teacher survey 2010</w:t>
      </w:r>
      <w:r w:rsidRPr="00366293">
        <w:rPr>
          <w:rFonts w:asciiTheme="minorHAnsi" w:hAnsiTheme="minorHAnsi" w:cstheme="minorHAnsi"/>
          <w:b w:val="0"/>
          <w:bCs w:val="0"/>
          <w:color w:val="000000" w:themeColor="text1"/>
          <w:sz w:val="24"/>
          <w:szCs w:val="24"/>
        </w:rPr>
        <w:t xml:space="preserve">’. England: TDA. </w:t>
      </w:r>
    </w:p>
    <w:p w14:paraId="5AAC033E" w14:textId="54C7D7B1" w:rsidR="00F31AB1" w:rsidRPr="00F31AB1" w:rsidRDefault="00366293">
      <w:pPr>
        <w:rPr>
          <w:rFonts w:asciiTheme="minorHAnsi" w:hAnsiTheme="minorHAnsi" w:cstheme="minorHAnsi"/>
          <w:color w:val="000000"/>
        </w:rPr>
      </w:pPr>
      <w:r w:rsidRPr="00366293">
        <w:rPr>
          <w:rFonts w:asciiTheme="minorHAnsi" w:hAnsiTheme="minorHAnsi" w:cstheme="minorHAnsi"/>
          <w:color w:val="000000"/>
        </w:rPr>
        <w:t xml:space="preserve">The Systems Link, (2020). </w:t>
      </w:r>
      <w:r w:rsidRPr="00366293">
        <w:rPr>
          <w:rFonts w:asciiTheme="minorHAnsi" w:hAnsiTheme="minorHAnsi" w:cstheme="minorHAnsi"/>
          <w:i/>
          <w:iCs/>
          <w:color w:val="000000"/>
        </w:rPr>
        <w:t>‘Dyslexia: My secret weapon in business.’</w:t>
      </w:r>
      <w:r w:rsidRPr="00366293">
        <w:rPr>
          <w:rFonts w:asciiTheme="minorHAnsi" w:hAnsiTheme="minorHAnsi" w:cstheme="minorHAnsi"/>
          <w:color w:val="000000"/>
        </w:rPr>
        <w:t xml:space="preserve"> Available at: </w:t>
      </w:r>
      <w:hyperlink r:id="rId14" w:history="1">
        <w:r w:rsidRPr="00366293">
          <w:rPr>
            <w:rStyle w:val="Hyperlink"/>
            <w:rFonts w:asciiTheme="minorHAnsi" w:hAnsiTheme="minorHAnsi" w:cstheme="minorHAnsi"/>
          </w:rPr>
          <w:t>https://www.thesystemslink.co.uk/dyslexia-my-secret-weapon-in-business/</w:t>
        </w:r>
      </w:hyperlink>
      <w:r w:rsidRPr="00366293">
        <w:rPr>
          <w:rFonts w:asciiTheme="minorHAnsi" w:hAnsiTheme="minorHAnsi" w:cstheme="minorHAnsi"/>
          <w:color w:val="000000"/>
        </w:rPr>
        <w:t xml:space="preserve"> (Accessed: 17</w:t>
      </w:r>
      <w:r w:rsidRPr="00366293">
        <w:rPr>
          <w:rFonts w:asciiTheme="minorHAnsi" w:hAnsiTheme="minorHAnsi" w:cstheme="minorHAnsi"/>
          <w:color w:val="000000"/>
          <w:vertAlign w:val="superscript"/>
        </w:rPr>
        <w:t>th</w:t>
      </w:r>
      <w:r w:rsidRPr="00366293">
        <w:rPr>
          <w:rFonts w:asciiTheme="minorHAnsi" w:hAnsiTheme="minorHAnsi" w:cstheme="minorHAnsi"/>
          <w:color w:val="000000"/>
        </w:rPr>
        <w:t xml:space="preserve"> February 2020). </w:t>
      </w:r>
    </w:p>
    <w:sectPr w:rsidR="00F31AB1" w:rsidRPr="00F31AB1" w:rsidSect="00CD2819">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18639E" w14:textId="77777777" w:rsidR="002F7B3E" w:rsidRDefault="002F7B3E" w:rsidP="00F31AB1">
      <w:r>
        <w:separator/>
      </w:r>
    </w:p>
  </w:endnote>
  <w:endnote w:type="continuationSeparator" w:id="0">
    <w:p w14:paraId="02E9C41D" w14:textId="77777777" w:rsidR="002F7B3E" w:rsidRDefault="002F7B3E" w:rsidP="00F31A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7652316"/>
      <w:docPartObj>
        <w:docPartGallery w:val="Page Numbers (Bottom of Page)"/>
        <w:docPartUnique/>
      </w:docPartObj>
    </w:sdtPr>
    <w:sdtContent>
      <w:p w14:paraId="09F42C2D" w14:textId="3E7F9A74" w:rsidR="00F31AB1" w:rsidRDefault="00F31AB1" w:rsidP="00FB2A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2A0CFD" w14:textId="77777777" w:rsidR="00F31AB1" w:rsidRDefault="00F31AB1" w:rsidP="00F31A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67288553"/>
      <w:docPartObj>
        <w:docPartGallery w:val="Page Numbers (Bottom of Page)"/>
        <w:docPartUnique/>
      </w:docPartObj>
    </w:sdtPr>
    <w:sdtContent>
      <w:p w14:paraId="209AC882" w14:textId="308F7E31" w:rsidR="00F31AB1" w:rsidRDefault="00F31AB1" w:rsidP="00FB2A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55E084" w14:textId="77777777" w:rsidR="00F31AB1" w:rsidRDefault="00F31AB1" w:rsidP="00F31AB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A4A4AB" w14:textId="77777777" w:rsidR="002F7B3E" w:rsidRDefault="002F7B3E" w:rsidP="00F31AB1">
      <w:r>
        <w:separator/>
      </w:r>
    </w:p>
  </w:footnote>
  <w:footnote w:type="continuationSeparator" w:id="0">
    <w:p w14:paraId="2FB6F0D6" w14:textId="77777777" w:rsidR="002F7B3E" w:rsidRDefault="002F7B3E" w:rsidP="00F31A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53069D" w14:textId="31647897" w:rsidR="00F31AB1" w:rsidRDefault="00F31AB1">
    <w:pPr>
      <w:pStyle w:val="Header"/>
    </w:pPr>
    <w:r>
      <w:t>1903366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127B3C"/>
    <w:multiLevelType w:val="multilevel"/>
    <w:tmpl w:val="191CA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BEB2FFD"/>
    <w:multiLevelType w:val="hybridMultilevel"/>
    <w:tmpl w:val="7EEA4CA2"/>
    <w:lvl w:ilvl="0" w:tplc="30D6F59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1B8"/>
    <w:rsid w:val="00156F53"/>
    <w:rsid w:val="002F7B3E"/>
    <w:rsid w:val="00366293"/>
    <w:rsid w:val="003E3A24"/>
    <w:rsid w:val="00617E00"/>
    <w:rsid w:val="00CB3DAA"/>
    <w:rsid w:val="00CD2819"/>
    <w:rsid w:val="00D2525B"/>
    <w:rsid w:val="00F031B8"/>
    <w:rsid w:val="00F31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27ED8A"/>
  <w15:chartTrackingRefBased/>
  <w15:docId w15:val="{8D3FD2B2-9113-9743-B111-811C0A9A0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293"/>
    <w:rPr>
      <w:rFonts w:ascii="Times New Roman" w:eastAsia="Times New Roman" w:hAnsi="Times New Roman" w:cs="Times New Roman"/>
      <w:lang w:eastAsia="en-GB"/>
    </w:rPr>
  </w:style>
  <w:style w:type="paragraph" w:styleId="Heading1">
    <w:name w:val="heading 1"/>
    <w:basedOn w:val="Normal"/>
    <w:link w:val="Heading1Char"/>
    <w:uiPriority w:val="9"/>
    <w:qFormat/>
    <w:rsid w:val="0036629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29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366293"/>
    <w:rPr>
      <w:color w:val="0563C1" w:themeColor="hyperlink"/>
      <w:u w:val="single"/>
    </w:rPr>
  </w:style>
  <w:style w:type="character" w:styleId="UnresolvedMention">
    <w:name w:val="Unresolved Mention"/>
    <w:basedOn w:val="DefaultParagraphFont"/>
    <w:uiPriority w:val="99"/>
    <w:semiHidden/>
    <w:unhideWhenUsed/>
    <w:rsid w:val="00366293"/>
    <w:rPr>
      <w:color w:val="605E5C"/>
      <w:shd w:val="clear" w:color="auto" w:fill="E1DFDD"/>
    </w:rPr>
  </w:style>
  <w:style w:type="paragraph" w:styleId="NormalWeb">
    <w:name w:val="Normal (Web)"/>
    <w:basedOn w:val="Normal"/>
    <w:uiPriority w:val="99"/>
    <w:semiHidden/>
    <w:unhideWhenUsed/>
    <w:rsid w:val="00366293"/>
    <w:pPr>
      <w:spacing w:before="100" w:beforeAutospacing="1" w:after="100" w:afterAutospacing="1"/>
    </w:pPr>
  </w:style>
  <w:style w:type="character" w:styleId="Emphasis">
    <w:name w:val="Emphasis"/>
    <w:basedOn w:val="DefaultParagraphFont"/>
    <w:uiPriority w:val="20"/>
    <w:qFormat/>
    <w:rsid w:val="00366293"/>
    <w:rPr>
      <w:i/>
      <w:iCs/>
    </w:rPr>
  </w:style>
  <w:style w:type="character" w:customStyle="1" w:styleId="apple-converted-space">
    <w:name w:val="apple-converted-space"/>
    <w:basedOn w:val="DefaultParagraphFont"/>
    <w:rsid w:val="00366293"/>
  </w:style>
  <w:style w:type="character" w:styleId="FollowedHyperlink">
    <w:name w:val="FollowedHyperlink"/>
    <w:basedOn w:val="DefaultParagraphFont"/>
    <w:uiPriority w:val="99"/>
    <w:semiHidden/>
    <w:unhideWhenUsed/>
    <w:rsid w:val="00366293"/>
    <w:rPr>
      <w:color w:val="954F72" w:themeColor="followedHyperlink"/>
      <w:u w:val="single"/>
    </w:rPr>
  </w:style>
  <w:style w:type="paragraph" w:styleId="ListParagraph">
    <w:name w:val="List Paragraph"/>
    <w:basedOn w:val="Normal"/>
    <w:uiPriority w:val="34"/>
    <w:qFormat/>
    <w:rsid w:val="00617E00"/>
    <w:pPr>
      <w:ind w:left="720"/>
      <w:contextualSpacing/>
    </w:pPr>
  </w:style>
  <w:style w:type="paragraph" w:styleId="Header">
    <w:name w:val="header"/>
    <w:basedOn w:val="Normal"/>
    <w:link w:val="HeaderChar"/>
    <w:uiPriority w:val="99"/>
    <w:unhideWhenUsed/>
    <w:rsid w:val="00F31AB1"/>
    <w:pPr>
      <w:tabs>
        <w:tab w:val="center" w:pos="4513"/>
        <w:tab w:val="right" w:pos="9026"/>
      </w:tabs>
    </w:pPr>
  </w:style>
  <w:style w:type="character" w:customStyle="1" w:styleId="HeaderChar">
    <w:name w:val="Header Char"/>
    <w:basedOn w:val="DefaultParagraphFont"/>
    <w:link w:val="Header"/>
    <w:uiPriority w:val="99"/>
    <w:rsid w:val="00F31AB1"/>
    <w:rPr>
      <w:rFonts w:ascii="Times New Roman" w:eastAsia="Times New Roman" w:hAnsi="Times New Roman" w:cs="Times New Roman"/>
      <w:lang w:eastAsia="en-GB"/>
    </w:rPr>
  </w:style>
  <w:style w:type="paragraph" w:styleId="Footer">
    <w:name w:val="footer"/>
    <w:basedOn w:val="Normal"/>
    <w:link w:val="FooterChar"/>
    <w:uiPriority w:val="99"/>
    <w:unhideWhenUsed/>
    <w:rsid w:val="00F31AB1"/>
    <w:pPr>
      <w:tabs>
        <w:tab w:val="center" w:pos="4513"/>
        <w:tab w:val="right" w:pos="9026"/>
      </w:tabs>
    </w:pPr>
  </w:style>
  <w:style w:type="character" w:customStyle="1" w:styleId="FooterChar">
    <w:name w:val="Footer Char"/>
    <w:basedOn w:val="DefaultParagraphFont"/>
    <w:link w:val="Footer"/>
    <w:uiPriority w:val="99"/>
    <w:rsid w:val="00F31AB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31A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398178">
      <w:bodyDiv w:val="1"/>
      <w:marLeft w:val="0"/>
      <w:marRight w:val="0"/>
      <w:marTop w:val="0"/>
      <w:marBottom w:val="0"/>
      <w:divBdr>
        <w:top w:val="none" w:sz="0" w:space="0" w:color="auto"/>
        <w:left w:val="none" w:sz="0" w:space="0" w:color="auto"/>
        <w:bottom w:val="none" w:sz="0" w:space="0" w:color="auto"/>
        <w:right w:val="none" w:sz="0" w:space="0" w:color="auto"/>
      </w:divBdr>
    </w:div>
    <w:div w:id="81294931">
      <w:bodyDiv w:val="1"/>
      <w:marLeft w:val="0"/>
      <w:marRight w:val="0"/>
      <w:marTop w:val="0"/>
      <w:marBottom w:val="0"/>
      <w:divBdr>
        <w:top w:val="none" w:sz="0" w:space="0" w:color="auto"/>
        <w:left w:val="none" w:sz="0" w:space="0" w:color="auto"/>
        <w:bottom w:val="none" w:sz="0" w:space="0" w:color="auto"/>
        <w:right w:val="none" w:sz="0" w:space="0" w:color="auto"/>
      </w:divBdr>
    </w:div>
    <w:div w:id="294021189">
      <w:bodyDiv w:val="1"/>
      <w:marLeft w:val="0"/>
      <w:marRight w:val="0"/>
      <w:marTop w:val="0"/>
      <w:marBottom w:val="0"/>
      <w:divBdr>
        <w:top w:val="none" w:sz="0" w:space="0" w:color="auto"/>
        <w:left w:val="none" w:sz="0" w:space="0" w:color="auto"/>
        <w:bottom w:val="none" w:sz="0" w:space="0" w:color="auto"/>
        <w:right w:val="none" w:sz="0" w:space="0" w:color="auto"/>
      </w:divBdr>
    </w:div>
    <w:div w:id="472062034">
      <w:bodyDiv w:val="1"/>
      <w:marLeft w:val="0"/>
      <w:marRight w:val="0"/>
      <w:marTop w:val="0"/>
      <w:marBottom w:val="0"/>
      <w:divBdr>
        <w:top w:val="none" w:sz="0" w:space="0" w:color="auto"/>
        <w:left w:val="none" w:sz="0" w:space="0" w:color="auto"/>
        <w:bottom w:val="none" w:sz="0" w:space="0" w:color="auto"/>
        <w:right w:val="none" w:sz="0" w:space="0" w:color="auto"/>
      </w:divBdr>
      <w:divsChild>
        <w:div w:id="846332468">
          <w:marLeft w:val="0"/>
          <w:marRight w:val="0"/>
          <w:marTop w:val="0"/>
          <w:marBottom w:val="0"/>
          <w:divBdr>
            <w:top w:val="none" w:sz="0" w:space="0" w:color="auto"/>
            <w:left w:val="none" w:sz="0" w:space="0" w:color="auto"/>
            <w:bottom w:val="none" w:sz="0" w:space="0" w:color="auto"/>
            <w:right w:val="none" w:sz="0" w:space="0" w:color="auto"/>
          </w:divBdr>
          <w:divsChild>
            <w:div w:id="563568574">
              <w:marLeft w:val="0"/>
              <w:marRight w:val="0"/>
              <w:marTop w:val="0"/>
              <w:marBottom w:val="0"/>
              <w:divBdr>
                <w:top w:val="none" w:sz="0" w:space="0" w:color="auto"/>
                <w:left w:val="none" w:sz="0" w:space="0" w:color="auto"/>
                <w:bottom w:val="none" w:sz="0" w:space="0" w:color="auto"/>
                <w:right w:val="none" w:sz="0" w:space="0" w:color="auto"/>
              </w:divBdr>
              <w:divsChild>
                <w:div w:id="71180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617296">
      <w:bodyDiv w:val="1"/>
      <w:marLeft w:val="0"/>
      <w:marRight w:val="0"/>
      <w:marTop w:val="0"/>
      <w:marBottom w:val="0"/>
      <w:divBdr>
        <w:top w:val="none" w:sz="0" w:space="0" w:color="auto"/>
        <w:left w:val="none" w:sz="0" w:space="0" w:color="auto"/>
        <w:bottom w:val="none" w:sz="0" w:space="0" w:color="auto"/>
        <w:right w:val="none" w:sz="0" w:space="0" w:color="auto"/>
      </w:divBdr>
    </w:div>
    <w:div w:id="636959914">
      <w:bodyDiv w:val="1"/>
      <w:marLeft w:val="0"/>
      <w:marRight w:val="0"/>
      <w:marTop w:val="0"/>
      <w:marBottom w:val="0"/>
      <w:divBdr>
        <w:top w:val="none" w:sz="0" w:space="0" w:color="auto"/>
        <w:left w:val="none" w:sz="0" w:space="0" w:color="auto"/>
        <w:bottom w:val="none" w:sz="0" w:space="0" w:color="auto"/>
        <w:right w:val="none" w:sz="0" w:space="0" w:color="auto"/>
      </w:divBdr>
    </w:div>
    <w:div w:id="752622946">
      <w:bodyDiv w:val="1"/>
      <w:marLeft w:val="0"/>
      <w:marRight w:val="0"/>
      <w:marTop w:val="0"/>
      <w:marBottom w:val="0"/>
      <w:divBdr>
        <w:top w:val="none" w:sz="0" w:space="0" w:color="auto"/>
        <w:left w:val="none" w:sz="0" w:space="0" w:color="auto"/>
        <w:bottom w:val="none" w:sz="0" w:space="0" w:color="auto"/>
        <w:right w:val="none" w:sz="0" w:space="0" w:color="auto"/>
      </w:divBdr>
      <w:divsChild>
        <w:div w:id="141510235">
          <w:marLeft w:val="0"/>
          <w:marRight w:val="0"/>
          <w:marTop w:val="0"/>
          <w:marBottom w:val="0"/>
          <w:divBdr>
            <w:top w:val="none" w:sz="0" w:space="0" w:color="auto"/>
            <w:left w:val="none" w:sz="0" w:space="0" w:color="auto"/>
            <w:bottom w:val="none" w:sz="0" w:space="0" w:color="auto"/>
            <w:right w:val="none" w:sz="0" w:space="0" w:color="auto"/>
          </w:divBdr>
          <w:divsChild>
            <w:div w:id="1954941673">
              <w:marLeft w:val="0"/>
              <w:marRight w:val="0"/>
              <w:marTop w:val="0"/>
              <w:marBottom w:val="0"/>
              <w:divBdr>
                <w:top w:val="none" w:sz="0" w:space="0" w:color="auto"/>
                <w:left w:val="none" w:sz="0" w:space="0" w:color="auto"/>
                <w:bottom w:val="none" w:sz="0" w:space="0" w:color="auto"/>
                <w:right w:val="none" w:sz="0" w:space="0" w:color="auto"/>
              </w:divBdr>
              <w:divsChild>
                <w:div w:id="55812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789409">
      <w:bodyDiv w:val="1"/>
      <w:marLeft w:val="0"/>
      <w:marRight w:val="0"/>
      <w:marTop w:val="0"/>
      <w:marBottom w:val="0"/>
      <w:divBdr>
        <w:top w:val="none" w:sz="0" w:space="0" w:color="auto"/>
        <w:left w:val="none" w:sz="0" w:space="0" w:color="auto"/>
        <w:bottom w:val="none" w:sz="0" w:space="0" w:color="auto"/>
        <w:right w:val="none" w:sz="0" w:space="0" w:color="auto"/>
      </w:divBdr>
    </w:div>
    <w:div w:id="1047031410">
      <w:bodyDiv w:val="1"/>
      <w:marLeft w:val="0"/>
      <w:marRight w:val="0"/>
      <w:marTop w:val="0"/>
      <w:marBottom w:val="0"/>
      <w:divBdr>
        <w:top w:val="none" w:sz="0" w:space="0" w:color="auto"/>
        <w:left w:val="none" w:sz="0" w:space="0" w:color="auto"/>
        <w:bottom w:val="none" w:sz="0" w:space="0" w:color="auto"/>
        <w:right w:val="none" w:sz="0" w:space="0" w:color="auto"/>
      </w:divBdr>
    </w:div>
    <w:div w:id="1185902643">
      <w:bodyDiv w:val="1"/>
      <w:marLeft w:val="0"/>
      <w:marRight w:val="0"/>
      <w:marTop w:val="0"/>
      <w:marBottom w:val="0"/>
      <w:divBdr>
        <w:top w:val="none" w:sz="0" w:space="0" w:color="auto"/>
        <w:left w:val="none" w:sz="0" w:space="0" w:color="auto"/>
        <w:bottom w:val="none" w:sz="0" w:space="0" w:color="auto"/>
        <w:right w:val="none" w:sz="0" w:space="0" w:color="auto"/>
      </w:divBdr>
    </w:div>
    <w:div w:id="1217930223">
      <w:bodyDiv w:val="1"/>
      <w:marLeft w:val="0"/>
      <w:marRight w:val="0"/>
      <w:marTop w:val="0"/>
      <w:marBottom w:val="0"/>
      <w:divBdr>
        <w:top w:val="none" w:sz="0" w:space="0" w:color="auto"/>
        <w:left w:val="none" w:sz="0" w:space="0" w:color="auto"/>
        <w:bottom w:val="none" w:sz="0" w:space="0" w:color="auto"/>
        <w:right w:val="none" w:sz="0" w:space="0" w:color="auto"/>
      </w:divBdr>
    </w:div>
    <w:div w:id="1334067116">
      <w:bodyDiv w:val="1"/>
      <w:marLeft w:val="0"/>
      <w:marRight w:val="0"/>
      <w:marTop w:val="0"/>
      <w:marBottom w:val="0"/>
      <w:divBdr>
        <w:top w:val="none" w:sz="0" w:space="0" w:color="auto"/>
        <w:left w:val="none" w:sz="0" w:space="0" w:color="auto"/>
        <w:bottom w:val="none" w:sz="0" w:space="0" w:color="auto"/>
        <w:right w:val="none" w:sz="0" w:space="0" w:color="auto"/>
      </w:divBdr>
    </w:div>
    <w:div w:id="1365249771">
      <w:bodyDiv w:val="1"/>
      <w:marLeft w:val="0"/>
      <w:marRight w:val="0"/>
      <w:marTop w:val="0"/>
      <w:marBottom w:val="0"/>
      <w:divBdr>
        <w:top w:val="none" w:sz="0" w:space="0" w:color="auto"/>
        <w:left w:val="none" w:sz="0" w:space="0" w:color="auto"/>
        <w:bottom w:val="none" w:sz="0" w:space="0" w:color="auto"/>
        <w:right w:val="none" w:sz="0" w:space="0" w:color="auto"/>
      </w:divBdr>
    </w:div>
    <w:div w:id="1615480169">
      <w:bodyDiv w:val="1"/>
      <w:marLeft w:val="0"/>
      <w:marRight w:val="0"/>
      <w:marTop w:val="0"/>
      <w:marBottom w:val="0"/>
      <w:divBdr>
        <w:top w:val="none" w:sz="0" w:space="0" w:color="auto"/>
        <w:left w:val="none" w:sz="0" w:space="0" w:color="auto"/>
        <w:bottom w:val="none" w:sz="0" w:space="0" w:color="auto"/>
        <w:right w:val="none" w:sz="0" w:space="0" w:color="auto"/>
      </w:divBdr>
      <w:divsChild>
        <w:div w:id="253780851">
          <w:marLeft w:val="0"/>
          <w:marRight w:val="0"/>
          <w:marTop w:val="0"/>
          <w:marBottom w:val="0"/>
          <w:divBdr>
            <w:top w:val="none" w:sz="0" w:space="0" w:color="auto"/>
            <w:left w:val="none" w:sz="0" w:space="0" w:color="auto"/>
            <w:bottom w:val="none" w:sz="0" w:space="0" w:color="auto"/>
            <w:right w:val="none" w:sz="0" w:space="0" w:color="auto"/>
          </w:divBdr>
          <w:divsChild>
            <w:div w:id="1524827360">
              <w:marLeft w:val="0"/>
              <w:marRight w:val="0"/>
              <w:marTop w:val="0"/>
              <w:marBottom w:val="0"/>
              <w:divBdr>
                <w:top w:val="none" w:sz="0" w:space="0" w:color="auto"/>
                <w:left w:val="none" w:sz="0" w:space="0" w:color="auto"/>
                <w:bottom w:val="none" w:sz="0" w:space="0" w:color="auto"/>
                <w:right w:val="none" w:sz="0" w:space="0" w:color="auto"/>
              </w:divBdr>
              <w:divsChild>
                <w:div w:id="97363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015695">
      <w:bodyDiv w:val="1"/>
      <w:marLeft w:val="0"/>
      <w:marRight w:val="0"/>
      <w:marTop w:val="0"/>
      <w:marBottom w:val="0"/>
      <w:divBdr>
        <w:top w:val="none" w:sz="0" w:space="0" w:color="auto"/>
        <w:left w:val="none" w:sz="0" w:space="0" w:color="auto"/>
        <w:bottom w:val="none" w:sz="0" w:space="0" w:color="auto"/>
        <w:right w:val="none" w:sz="0" w:space="0" w:color="auto"/>
      </w:divBdr>
    </w:div>
    <w:div w:id="1800108189">
      <w:bodyDiv w:val="1"/>
      <w:marLeft w:val="0"/>
      <w:marRight w:val="0"/>
      <w:marTop w:val="0"/>
      <w:marBottom w:val="0"/>
      <w:divBdr>
        <w:top w:val="none" w:sz="0" w:space="0" w:color="auto"/>
        <w:left w:val="none" w:sz="0" w:space="0" w:color="auto"/>
        <w:bottom w:val="none" w:sz="0" w:space="0" w:color="auto"/>
        <w:right w:val="none" w:sz="0" w:space="0" w:color="auto"/>
      </w:divBdr>
    </w:div>
    <w:div w:id="1881093250">
      <w:bodyDiv w:val="1"/>
      <w:marLeft w:val="0"/>
      <w:marRight w:val="0"/>
      <w:marTop w:val="0"/>
      <w:marBottom w:val="0"/>
      <w:divBdr>
        <w:top w:val="none" w:sz="0" w:space="0" w:color="auto"/>
        <w:left w:val="none" w:sz="0" w:space="0" w:color="auto"/>
        <w:bottom w:val="none" w:sz="0" w:space="0" w:color="auto"/>
        <w:right w:val="none" w:sz="0" w:space="0" w:color="auto"/>
      </w:divBdr>
    </w:div>
    <w:div w:id="1944918180">
      <w:bodyDiv w:val="1"/>
      <w:marLeft w:val="0"/>
      <w:marRight w:val="0"/>
      <w:marTop w:val="0"/>
      <w:marBottom w:val="0"/>
      <w:divBdr>
        <w:top w:val="none" w:sz="0" w:space="0" w:color="auto"/>
        <w:left w:val="none" w:sz="0" w:space="0" w:color="auto"/>
        <w:bottom w:val="none" w:sz="0" w:space="0" w:color="auto"/>
        <w:right w:val="none" w:sz="0" w:space="0" w:color="auto"/>
      </w:divBdr>
    </w:div>
    <w:div w:id="2064717397">
      <w:bodyDiv w:val="1"/>
      <w:marLeft w:val="0"/>
      <w:marRight w:val="0"/>
      <w:marTop w:val="0"/>
      <w:marBottom w:val="0"/>
      <w:divBdr>
        <w:top w:val="none" w:sz="0" w:space="0" w:color="auto"/>
        <w:left w:val="none" w:sz="0" w:space="0" w:color="auto"/>
        <w:bottom w:val="none" w:sz="0" w:space="0" w:color="auto"/>
        <w:right w:val="none" w:sz="0" w:space="0" w:color="auto"/>
      </w:divBdr>
    </w:div>
    <w:div w:id="2084989645">
      <w:bodyDiv w:val="1"/>
      <w:marLeft w:val="0"/>
      <w:marRight w:val="0"/>
      <w:marTop w:val="0"/>
      <w:marBottom w:val="0"/>
      <w:divBdr>
        <w:top w:val="none" w:sz="0" w:space="0" w:color="auto"/>
        <w:left w:val="none" w:sz="0" w:space="0" w:color="auto"/>
        <w:bottom w:val="none" w:sz="0" w:space="0" w:color="auto"/>
        <w:right w:val="none" w:sz="0" w:space="0" w:color="auto"/>
      </w:divBdr>
    </w:div>
    <w:div w:id="2119107545">
      <w:bodyDiv w:val="1"/>
      <w:marLeft w:val="0"/>
      <w:marRight w:val="0"/>
      <w:marTop w:val="0"/>
      <w:marBottom w:val="0"/>
      <w:divBdr>
        <w:top w:val="none" w:sz="0" w:space="0" w:color="auto"/>
        <w:left w:val="none" w:sz="0" w:space="0" w:color="auto"/>
        <w:bottom w:val="none" w:sz="0" w:space="0" w:color="auto"/>
        <w:right w:val="none" w:sz="0" w:space="0" w:color="auto"/>
      </w:divBdr>
      <w:divsChild>
        <w:div w:id="1161115335">
          <w:marLeft w:val="0"/>
          <w:marRight w:val="0"/>
          <w:marTop w:val="0"/>
          <w:marBottom w:val="0"/>
          <w:divBdr>
            <w:top w:val="none" w:sz="0" w:space="0" w:color="auto"/>
            <w:left w:val="none" w:sz="0" w:space="0" w:color="auto"/>
            <w:bottom w:val="none" w:sz="0" w:space="0" w:color="auto"/>
            <w:right w:val="none" w:sz="0" w:space="0" w:color="auto"/>
          </w:divBdr>
          <w:divsChild>
            <w:div w:id="1753774978">
              <w:marLeft w:val="0"/>
              <w:marRight w:val="0"/>
              <w:marTop w:val="0"/>
              <w:marBottom w:val="0"/>
              <w:divBdr>
                <w:top w:val="none" w:sz="0" w:space="0" w:color="auto"/>
                <w:left w:val="none" w:sz="0" w:space="0" w:color="auto"/>
                <w:bottom w:val="none" w:sz="0" w:space="0" w:color="auto"/>
                <w:right w:val="none" w:sz="0" w:space="0" w:color="auto"/>
              </w:divBdr>
              <w:divsChild>
                <w:div w:id="29152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b-f-skinner-biography-1904-1990-2795543" TargetMode="External"/><Relationship Id="rId13" Type="http://schemas.openxmlformats.org/officeDocument/2006/relationships/hyperlink" Target="https://www.ncbi.nlm.nih.gov/pubmed/918706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news.bbc.co.uk/1/hi/education/7686433.stm" TargetMode="External"/><Relationship Id="rId12" Type="http://schemas.openxmlformats.org/officeDocument/2006/relationships/hyperlink" Target="https://www.nhs.uk/conditions/developmental-coordination-disorder-dyspraxia/"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Sigmund-Freud.ht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simplypsychology.org/classical-conditioning.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verywellmind.com/the-id-ego-and-superego-2795951" TargetMode="External"/><Relationship Id="rId14" Type="http://schemas.openxmlformats.org/officeDocument/2006/relationships/hyperlink" Target="https://www.thesystemslink.co.uk/dyslexia-my-secret-weapon-in-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312</TotalTime>
  <Pages>5</Pages>
  <Words>2005</Words>
  <Characters>11433</Characters>
  <Application>Microsoft Office Word</Application>
  <DocSecurity>0</DocSecurity>
  <Lines>95</Lines>
  <Paragraphs>26</Paragraphs>
  <ScaleCrop>false</ScaleCrop>
  <Company/>
  <LinksUpToDate>false</LinksUpToDate>
  <CharactersWithSpaces>13412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Maddox (1903366)</dc:creator>
  <cp:keywords/>
  <dc:description/>
  <cp:lastModifiedBy>Sadie Maddox (1903366)</cp:lastModifiedBy>
  <cp:revision>7</cp:revision>
  <dcterms:created xsi:type="dcterms:W3CDTF">2020-01-26T12:04:00Z</dcterms:created>
  <dcterms:modified xsi:type="dcterms:W3CDTF">2020-02-25T19:52:00Z</dcterms:modified>
</cp:coreProperties>
</file>