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3C93" w14:textId="7ADB50F3" w:rsidR="009B389C" w:rsidRPr="0025235C" w:rsidRDefault="009B389C" w:rsidP="0025235C">
      <w:pPr>
        <w:jc w:val="center"/>
        <w:rPr>
          <w:rFonts w:ascii="Arial" w:hAnsi="Arial" w:cs="Arial"/>
          <w:b/>
          <w:bCs/>
          <w:sz w:val="28"/>
          <w:szCs w:val="28"/>
        </w:rPr>
      </w:pPr>
      <w:r w:rsidRPr="0025235C">
        <w:rPr>
          <w:rFonts w:ascii="Arial" w:hAnsi="Arial" w:cs="Arial"/>
          <w:b/>
          <w:bCs/>
          <w:sz w:val="28"/>
          <w:szCs w:val="28"/>
        </w:rPr>
        <w:t>UNESCO Heritage Profile: Malta</w:t>
      </w:r>
    </w:p>
    <w:p w14:paraId="4ABD6B6B" w14:textId="2ECE730D" w:rsidR="009B389C" w:rsidRPr="0025235C" w:rsidRDefault="009B389C" w:rsidP="0025235C">
      <w:pPr>
        <w:jc w:val="both"/>
        <w:rPr>
          <w:rFonts w:ascii="Arial" w:hAnsi="Arial" w:cs="Arial"/>
          <w:sz w:val="24"/>
          <w:szCs w:val="24"/>
        </w:rPr>
      </w:pPr>
    </w:p>
    <w:p w14:paraId="3240C2CB" w14:textId="7737DF84" w:rsidR="00253EB3" w:rsidRPr="0025235C" w:rsidRDefault="004566E0" w:rsidP="0025235C">
      <w:pPr>
        <w:jc w:val="both"/>
        <w:rPr>
          <w:rFonts w:ascii="Arial" w:hAnsi="Arial" w:cs="Arial"/>
          <w:sz w:val="24"/>
          <w:szCs w:val="24"/>
        </w:rPr>
      </w:pPr>
      <w:r w:rsidRPr="0025235C">
        <w:rPr>
          <w:rFonts w:ascii="Arial" w:hAnsi="Arial" w:cs="Arial"/>
          <w:sz w:val="24"/>
          <w:szCs w:val="24"/>
        </w:rPr>
        <w:t>Malta is a small appelegio of islands in a key strategic position in the</w:t>
      </w:r>
      <w:r w:rsidR="009D58E0" w:rsidRPr="0025235C">
        <w:rPr>
          <w:rFonts w:ascii="Arial" w:hAnsi="Arial" w:cs="Arial"/>
          <w:sz w:val="24"/>
          <w:szCs w:val="24"/>
        </w:rPr>
        <w:t xml:space="preserve"> middle of the Mediterranean.</w:t>
      </w:r>
      <w:r w:rsidRPr="0025235C">
        <w:rPr>
          <w:rFonts w:ascii="Arial" w:hAnsi="Arial" w:cs="Arial"/>
          <w:sz w:val="24"/>
          <w:szCs w:val="24"/>
        </w:rPr>
        <w:t xml:space="preserve"> It comprises of 3 islands - Malta, Gozo, and Comino, with a population of over 400000 inhabitants living within 316 square </w:t>
      </w:r>
      <w:r w:rsidR="005D3B09" w:rsidRPr="0025235C">
        <w:rPr>
          <w:rFonts w:ascii="Arial" w:hAnsi="Arial" w:cs="Arial"/>
          <w:sz w:val="24"/>
          <w:szCs w:val="24"/>
        </w:rPr>
        <w:t>kilometres</w:t>
      </w:r>
      <w:r w:rsidR="00ED5DE9">
        <w:rPr>
          <w:rFonts w:ascii="Arial" w:hAnsi="Arial" w:cs="Arial"/>
          <w:sz w:val="24"/>
          <w:szCs w:val="24"/>
        </w:rPr>
        <w:t xml:space="preserve">, making </w:t>
      </w:r>
      <w:r w:rsidRPr="0025235C">
        <w:rPr>
          <w:rFonts w:ascii="Arial" w:hAnsi="Arial" w:cs="Arial"/>
          <w:sz w:val="24"/>
          <w:szCs w:val="24"/>
        </w:rPr>
        <w:t xml:space="preserve">it the most densely populated </w:t>
      </w:r>
      <w:r w:rsidR="009D58E0" w:rsidRPr="0025235C">
        <w:rPr>
          <w:rFonts w:ascii="Arial" w:hAnsi="Arial" w:cs="Arial"/>
          <w:sz w:val="24"/>
          <w:szCs w:val="24"/>
        </w:rPr>
        <w:t xml:space="preserve">country in Europe. </w:t>
      </w:r>
      <w:r w:rsidR="00253EB3" w:rsidRPr="0025235C">
        <w:rPr>
          <w:rFonts w:ascii="Arial" w:hAnsi="Arial" w:cs="Arial"/>
          <w:sz w:val="24"/>
          <w:szCs w:val="24"/>
        </w:rPr>
        <w:t>According to the Malta Tourism Authority, “Malta is the largest island and the cultural, commercial</w:t>
      </w:r>
      <w:r w:rsidR="00253EB3" w:rsidRPr="0025235C">
        <w:rPr>
          <w:rFonts w:ascii="Arial" w:hAnsi="Arial" w:cs="Arial"/>
          <w:sz w:val="24"/>
          <w:szCs w:val="24"/>
        </w:rPr>
        <w:t>,</w:t>
      </w:r>
      <w:r w:rsidR="00253EB3" w:rsidRPr="0025235C">
        <w:rPr>
          <w:rFonts w:ascii="Arial" w:hAnsi="Arial" w:cs="Arial"/>
          <w:sz w:val="24"/>
          <w:szCs w:val="24"/>
        </w:rPr>
        <w:t xml:space="preserve"> and administrative centre. Gozo is the second largest and more rural, characterised by fishing, tourism,</w:t>
      </w:r>
      <w:r w:rsidR="00253EB3" w:rsidRPr="0025235C">
        <w:rPr>
          <w:rFonts w:ascii="Arial" w:hAnsi="Arial" w:cs="Arial"/>
          <w:sz w:val="24"/>
          <w:szCs w:val="24"/>
        </w:rPr>
        <w:t xml:space="preserve"> </w:t>
      </w:r>
      <w:r w:rsidR="00253EB3" w:rsidRPr="0025235C">
        <w:rPr>
          <w:rFonts w:ascii="Arial" w:hAnsi="Arial" w:cs="Arial"/>
          <w:sz w:val="24"/>
          <w:szCs w:val="24"/>
        </w:rPr>
        <w:t>crafts</w:t>
      </w:r>
      <w:r w:rsidR="00253EB3" w:rsidRPr="0025235C">
        <w:rPr>
          <w:rFonts w:ascii="Arial" w:hAnsi="Arial" w:cs="Arial"/>
          <w:sz w:val="24"/>
          <w:szCs w:val="24"/>
        </w:rPr>
        <w:t>,</w:t>
      </w:r>
      <w:r w:rsidR="00253EB3" w:rsidRPr="0025235C">
        <w:rPr>
          <w:rFonts w:ascii="Arial" w:hAnsi="Arial" w:cs="Arial"/>
          <w:sz w:val="24"/>
          <w:szCs w:val="24"/>
        </w:rPr>
        <w:t xml:space="preserve"> and agriculture. Comino, the smallest of the trio, has one hotel and is largely uninhabited.” (</w:t>
      </w:r>
      <w:hyperlink r:id="rId7" w:history="1">
        <w:r w:rsidR="00253EB3" w:rsidRPr="0025235C">
          <w:rPr>
            <w:rStyle w:val="Hyperlink"/>
            <w:rFonts w:ascii="Arial" w:hAnsi="Arial" w:cs="Arial"/>
            <w:color w:val="auto"/>
            <w:sz w:val="24"/>
            <w:szCs w:val="24"/>
          </w:rPr>
          <w:t>Islands - Visit Malta</w:t>
        </w:r>
      </w:hyperlink>
      <w:r w:rsidR="00253EB3" w:rsidRPr="0025235C">
        <w:rPr>
          <w:rFonts w:ascii="Arial" w:hAnsi="Arial" w:cs="Arial"/>
          <w:sz w:val="24"/>
          <w:szCs w:val="24"/>
        </w:rPr>
        <w:t>)</w:t>
      </w:r>
      <w:r w:rsidR="00253EB3" w:rsidRPr="0025235C">
        <w:rPr>
          <w:rFonts w:ascii="Arial" w:hAnsi="Arial" w:cs="Arial"/>
          <w:sz w:val="24"/>
          <w:szCs w:val="24"/>
        </w:rPr>
        <w:t xml:space="preserve"> </w:t>
      </w:r>
      <w:r w:rsidR="009D58E0" w:rsidRPr="0025235C">
        <w:rPr>
          <w:rFonts w:ascii="Arial" w:hAnsi="Arial" w:cs="Arial"/>
          <w:sz w:val="24"/>
          <w:szCs w:val="24"/>
        </w:rPr>
        <w:t xml:space="preserve">Malta lies 93km south of Sicily and 288 north of Africa. </w:t>
      </w:r>
    </w:p>
    <w:p w14:paraId="683B0388" w14:textId="3C010462" w:rsidR="00253EB3" w:rsidRPr="0025235C" w:rsidRDefault="009D58E0" w:rsidP="0025235C">
      <w:pPr>
        <w:jc w:val="both"/>
        <w:rPr>
          <w:rFonts w:ascii="Arial" w:hAnsi="Arial" w:cs="Arial"/>
          <w:sz w:val="24"/>
          <w:szCs w:val="24"/>
        </w:rPr>
      </w:pPr>
      <w:r w:rsidRPr="0025235C">
        <w:rPr>
          <w:rFonts w:ascii="Arial" w:hAnsi="Arial" w:cs="Arial"/>
          <w:sz w:val="24"/>
          <w:szCs w:val="24"/>
        </w:rPr>
        <w:t>Historically, the islands have been closely intertwined with Sicily, and it’s strategic value has meant that it has been invaded and</w:t>
      </w:r>
      <w:r w:rsidR="0033662D" w:rsidRPr="0025235C">
        <w:rPr>
          <w:rFonts w:ascii="Arial" w:hAnsi="Arial" w:cs="Arial"/>
          <w:sz w:val="24"/>
          <w:szCs w:val="24"/>
        </w:rPr>
        <w:t xml:space="preserve"> ruled by other countries </w:t>
      </w:r>
      <w:r w:rsidR="00253EB3" w:rsidRPr="0025235C">
        <w:rPr>
          <w:rFonts w:ascii="Arial" w:hAnsi="Arial" w:cs="Arial"/>
          <w:sz w:val="24"/>
          <w:szCs w:val="24"/>
        </w:rPr>
        <w:t>throughout</w:t>
      </w:r>
      <w:r w:rsidR="0033662D" w:rsidRPr="0025235C">
        <w:rPr>
          <w:rFonts w:ascii="Arial" w:hAnsi="Arial" w:cs="Arial"/>
          <w:sz w:val="24"/>
          <w:szCs w:val="24"/>
        </w:rPr>
        <w:t xml:space="preserve"> its history. Most famously, it has been ruled by the Knights Hospitaller</w:t>
      </w:r>
      <w:r w:rsidR="00ED5DE9">
        <w:rPr>
          <w:rFonts w:ascii="Arial" w:hAnsi="Arial" w:cs="Arial"/>
          <w:sz w:val="24"/>
          <w:szCs w:val="24"/>
        </w:rPr>
        <w:t xml:space="preserve"> </w:t>
      </w:r>
      <w:r w:rsidR="0033662D" w:rsidRPr="0025235C">
        <w:rPr>
          <w:rFonts w:ascii="Arial" w:hAnsi="Arial" w:cs="Arial"/>
          <w:sz w:val="24"/>
          <w:szCs w:val="24"/>
        </w:rPr>
        <w:t xml:space="preserve">who ruled Malta as a </w:t>
      </w:r>
      <w:r w:rsidR="00253EB3" w:rsidRPr="0025235C">
        <w:rPr>
          <w:rFonts w:ascii="Arial" w:hAnsi="Arial" w:cs="Arial"/>
          <w:sz w:val="24"/>
          <w:szCs w:val="24"/>
        </w:rPr>
        <w:t>vassal</w:t>
      </w:r>
      <w:r w:rsidR="0033662D" w:rsidRPr="0025235C">
        <w:rPr>
          <w:rFonts w:ascii="Arial" w:hAnsi="Arial" w:cs="Arial"/>
          <w:sz w:val="24"/>
          <w:szCs w:val="24"/>
        </w:rPr>
        <w:t xml:space="preserve"> state of </w:t>
      </w:r>
      <w:r w:rsidR="00253EB3" w:rsidRPr="0025235C">
        <w:rPr>
          <w:rFonts w:ascii="Arial" w:hAnsi="Arial" w:cs="Arial"/>
          <w:sz w:val="24"/>
          <w:szCs w:val="24"/>
        </w:rPr>
        <w:t>Sicily</w:t>
      </w:r>
      <w:r w:rsidR="0033662D" w:rsidRPr="0025235C">
        <w:rPr>
          <w:rFonts w:ascii="Arial" w:hAnsi="Arial" w:cs="Arial"/>
          <w:sz w:val="24"/>
          <w:szCs w:val="24"/>
        </w:rPr>
        <w:t xml:space="preserve"> from 1091 until French invasion under Napoleon. </w:t>
      </w:r>
      <w:r w:rsidR="00ED5DE9">
        <w:rPr>
          <w:rFonts w:ascii="Arial" w:hAnsi="Arial" w:cs="Arial"/>
          <w:sz w:val="24"/>
          <w:szCs w:val="24"/>
        </w:rPr>
        <w:t>Before this</w:t>
      </w:r>
      <w:r w:rsidR="0033662D" w:rsidRPr="0025235C">
        <w:rPr>
          <w:rFonts w:ascii="Arial" w:hAnsi="Arial" w:cs="Arial"/>
          <w:sz w:val="24"/>
          <w:szCs w:val="24"/>
        </w:rPr>
        <w:t xml:space="preserve"> it was ruled by the </w:t>
      </w:r>
      <w:r w:rsidR="00253EB3" w:rsidRPr="0025235C">
        <w:rPr>
          <w:rFonts w:ascii="Arial" w:hAnsi="Arial" w:cs="Arial"/>
          <w:sz w:val="24"/>
          <w:szCs w:val="24"/>
        </w:rPr>
        <w:t>Phoenicians</w:t>
      </w:r>
      <w:r w:rsidR="0033662D" w:rsidRPr="0025235C">
        <w:rPr>
          <w:rFonts w:ascii="Arial" w:hAnsi="Arial" w:cs="Arial"/>
          <w:sz w:val="24"/>
          <w:szCs w:val="24"/>
        </w:rPr>
        <w:t xml:space="preserve">, Greeks, </w:t>
      </w:r>
      <w:r w:rsidR="00253EB3" w:rsidRPr="0025235C">
        <w:rPr>
          <w:rFonts w:ascii="Arial" w:hAnsi="Arial" w:cs="Arial"/>
          <w:sz w:val="24"/>
          <w:szCs w:val="24"/>
        </w:rPr>
        <w:t>Carthaginians</w:t>
      </w:r>
      <w:r w:rsidR="0033662D" w:rsidRPr="0025235C">
        <w:rPr>
          <w:rFonts w:ascii="Arial" w:hAnsi="Arial" w:cs="Arial"/>
          <w:sz w:val="24"/>
          <w:szCs w:val="24"/>
        </w:rPr>
        <w:t xml:space="preserve">, Romans, </w:t>
      </w:r>
      <w:r w:rsidR="00253EB3" w:rsidRPr="0025235C">
        <w:rPr>
          <w:rFonts w:ascii="Arial" w:hAnsi="Arial" w:cs="Arial"/>
          <w:sz w:val="24"/>
          <w:szCs w:val="24"/>
        </w:rPr>
        <w:t>Byzantines,</w:t>
      </w:r>
      <w:r w:rsidR="0033662D" w:rsidRPr="0025235C">
        <w:rPr>
          <w:rFonts w:ascii="Arial" w:hAnsi="Arial" w:cs="Arial"/>
          <w:sz w:val="24"/>
          <w:szCs w:val="24"/>
        </w:rPr>
        <w:t xml:space="preserve"> and Arabs. French rule was </w:t>
      </w:r>
      <w:r w:rsidR="00FB6E55" w:rsidRPr="0025235C">
        <w:rPr>
          <w:rFonts w:ascii="Arial" w:hAnsi="Arial" w:cs="Arial"/>
          <w:sz w:val="24"/>
          <w:szCs w:val="24"/>
        </w:rPr>
        <w:t>two years</w:t>
      </w:r>
      <w:r w:rsidR="00253EB3" w:rsidRPr="0025235C">
        <w:rPr>
          <w:rFonts w:ascii="Arial" w:hAnsi="Arial" w:cs="Arial"/>
          <w:sz w:val="24"/>
          <w:szCs w:val="24"/>
        </w:rPr>
        <w:t xml:space="preserve"> long</w:t>
      </w:r>
      <w:r w:rsidR="00FB6E55" w:rsidRPr="0025235C">
        <w:rPr>
          <w:rFonts w:ascii="Arial" w:hAnsi="Arial" w:cs="Arial"/>
          <w:sz w:val="24"/>
          <w:szCs w:val="24"/>
        </w:rPr>
        <w:t xml:space="preserve"> </w:t>
      </w:r>
      <w:r w:rsidR="0033662D" w:rsidRPr="0025235C">
        <w:rPr>
          <w:rFonts w:ascii="Arial" w:hAnsi="Arial" w:cs="Arial"/>
          <w:sz w:val="24"/>
          <w:szCs w:val="24"/>
        </w:rPr>
        <w:t xml:space="preserve">and the only foreign rule actively resisted by the Maltese. In 1800 Malta drove the French out with British help and became a British Protectorate, and subsequently it’s base of naval operations in the </w:t>
      </w:r>
      <w:r w:rsidR="00253EB3" w:rsidRPr="0025235C">
        <w:rPr>
          <w:rFonts w:ascii="Arial" w:hAnsi="Arial" w:cs="Arial"/>
          <w:sz w:val="24"/>
          <w:szCs w:val="24"/>
        </w:rPr>
        <w:t>Mediterranean</w:t>
      </w:r>
      <w:r w:rsidR="0033662D" w:rsidRPr="0025235C">
        <w:rPr>
          <w:rFonts w:ascii="Arial" w:hAnsi="Arial" w:cs="Arial"/>
          <w:sz w:val="24"/>
          <w:szCs w:val="24"/>
        </w:rPr>
        <w:t xml:space="preserve">. </w:t>
      </w:r>
    </w:p>
    <w:p w14:paraId="2B7A57A1" w14:textId="0E11E89D" w:rsidR="00CA76E6" w:rsidRDefault="0033662D" w:rsidP="0025235C">
      <w:pPr>
        <w:jc w:val="both"/>
        <w:rPr>
          <w:rFonts w:ascii="Arial" w:hAnsi="Arial" w:cs="Arial"/>
          <w:sz w:val="24"/>
          <w:szCs w:val="24"/>
        </w:rPr>
      </w:pPr>
      <w:r w:rsidRPr="0025235C">
        <w:rPr>
          <w:rFonts w:ascii="Arial" w:hAnsi="Arial" w:cs="Arial"/>
          <w:sz w:val="24"/>
          <w:szCs w:val="24"/>
        </w:rPr>
        <w:t xml:space="preserve">Malta because a member of the commonwealth in 1964 and an independent state in 1974. </w:t>
      </w:r>
      <w:r w:rsidR="004A7520" w:rsidRPr="0025235C">
        <w:rPr>
          <w:rFonts w:ascii="Arial" w:hAnsi="Arial" w:cs="Arial"/>
          <w:sz w:val="24"/>
          <w:szCs w:val="24"/>
        </w:rPr>
        <w:t xml:space="preserve">Malta became a member state of UNESCO in 1978. </w:t>
      </w:r>
      <w:r w:rsidR="00FB6E55" w:rsidRPr="0025235C">
        <w:rPr>
          <w:rFonts w:ascii="Arial" w:hAnsi="Arial" w:cs="Arial"/>
          <w:sz w:val="24"/>
          <w:szCs w:val="24"/>
        </w:rPr>
        <w:t>It successfully nominated 3 heritage sites which UNESCO inscribed onto the World Heritage List in 1980. In 2004, Malta joined the EU. Given the number of cultures who ruled Malta, and Malta</w:t>
      </w:r>
      <w:r w:rsidR="005D3B09" w:rsidRPr="0025235C">
        <w:rPr>
          <w:rFonts w:ascii="Arial" w:hAnsi="Arial" w:cs="Arial"/>
          <w:sz w:val="24"/>
          <w:szCs w:val="24"/>
        </w:rPr>
        <w:t>’s lack of natural resources to support itself independently, universal heritage is a term which takes on a whole new meaning when examining the cultural inheritance of the nation and it’s relationship with global heritage</w:t>
      </w:r>
      <w:r w:rsidR="00253EB3" w:rsidRPr="0025235C">
        <w:rPr>
          <w:rFonts w:ascii="Arial" w:hAnsi="Arial" w:cs="Arial"/>
          <w:sz w:val="24"/>
          <w:szCs w:val="24"/>
        </w:rPr>
        <w:t xml:space="preserve"> and attendant organisations</w:t>
      </w:r>
      <w:r w:rsidR="005D3B09" w:rsidRPr="0025235C">
        <w:rPr>
          <w:rFonts w:ascii="Arial" w:hAnsi="Arial" w:cs="Arial"/>
          <w:sz w:val="24"/>
          <w:szCs w:val="24"/>
        </w:rPr>
        <w:t>.</w:t>
      </w:r>
      <w:r w:rsidR="00253EB3" w:rsidRPr="0025235C">
        <w:rPr>
          <w:rFonts w:ascii="Arial" w:hAnsi="Arial" w:cs="Arial"/>
          <w:sz w:val="24"/>
          <w:szCs w:val="24"/>
        </w:rPr>
        <w:t xml:space="preserve"> </w:t>
      </w:r>
    </w:p>
    <w:p w14:paraId="0F1DC5C6" w14:textId="77777777" w:rsidR="0025235C" w:rsidRPr="0025235C" w:rsidRDefault="0025235C" w:rsidP="0025235C">
      <w:pPr>
        <w:jc w:val="both"/>
        <w:rPr>
          <w:rFonts w:ascii="Arial" w:hAnsi="Arial" w:cs="Arial"/>
          <w:sz w:val="24"/>
          <w:szCs w:val="24"/>
        </w:rPr>
      </w:pPr>
    </w:p>
    <w:p w14:paraId="314B4239" w14:textId="1392EE28" w:rsidR="00A05631" w:rsidRPr="0025235C" w:rsidRDefault="00500A65" w:rsidP="0025235C">
      <w:pPr>
        <w:jc w:val="both"/>
        <w:rPr>
          <w:rFonts w:ascii="Arial" w:hAnsi="Arial" w:cs="Arial"/>
          <w:sz w:val="24"/>
          <w:szCs w:val="24"/>
        </w:rPr>
      </w:pPr>
      <w:r w:rsidRPr="0025235C">
        <w:rPr>
          <w:rFonts w:ascii="Arial" w:hAnsi="Arial" w:cs="Arial"/>
          <w:sz w:val="24"/>
          <w:szCs w:val="24"/>
        </w:rPr>
        <w:t>To</w:t>
      </w:r>
      <w:r w:rsidR="00A05631" w:rsidRPr="0025235C">
        <w:rPr>
          <w:rFonts w:ascii="Arial" w:hAnsi="Arial" w:cs="Arial"/>
          <w:sz w:val="24"/>
          <w:szCs w:val="24"/>
        </w:rPr>
        <w:t xml:space="preserve"> discuss Malta’s relationship with it’s world heritage sites, we need to establish </w:t>
      </w:r>
      <w:r w:rsidR="00ED5DE9">
        <w:rPr>
          <w:rFonts w:ascii="Arial" w:hAnsi="Arial" w:cs="Arial"/>
          <w:sz w:val="24"/>
          <w:szCs w:val="24"/>
        </w:rPr>
        <w:t xml:space="preserve">definitions for </w:t>
      </w:r>
      <w:r w:rsidR="00A05631" w:rsidRPr="0025235C">
        <w:rPr>
          <w:rFonts w:ascii="Arial" w:hAnsi="Arial" w:cs="Arial"/>
          <w:sz w:val="24"/>
          <w:szCs w:val="24"/>
        </w:rPr>
        <w:t xml:space="preserve">the terms </w:t>
      </w:r>
      <w:r w:rsidR="00C068B0" w:rsidRPr="0025235C">
        <w:rPr>
          <w:rFonts w:ascii="Arial" w:hAnsi="Arial" w:cs="Arial"/>
          <w:sz w:val="24"/>
          <w:szCs w:val="24"/>
        </w:rPr>
        <w:t>global</w:t>
      </w:r>
      <w:r w:rsidR="00A05631" w:rsidRPr="0025235C">
        <w:rPr>
          <w:rFonts w:ascii="Arial" w:hAnsi="Arial" w:cs="Arial"/>
          <w:sz w:val="24"/>
          <w:szCs w:val="24"/>
        </w:rPr>
        <w:t xml:space="preserve"> heritage</w:t>
      </w:r>
      <w:r w:rsidR="00C068B0" w:rsidRPr="0025235C">
        <w:rPr>
          <w:rFonts w:ascii="Arial" w:hAnsi="Arial" w:cs="Arial"/>
          <w:sz w:val="24"/>
          <w:szCs w:val="24"/>
        </w:rPr>
        <w:t xml:space="preserve"> and </w:t>
      </w:r>
      <w:r w:rsidR="00A05631" w:rsidRPr="0025235C">
        <w:rPr>
          <w:rFonts w:ascii="Arial" w:hAnsi="Arial" w:cs="Arial"/>
          <w:sz w:val="24"/>
          <w:szCs w:val="24"/>
        </w:rPr>
        <w:t xml:space="preserve">cultural heritage. While there are </w:t>
      </w:r>
      <w:r w:rsidRPr="0025235C">
        <w:rPr>
          <w:rFonts w:ascii="Arial" w:hAnsi="Arial" w:cs="Arial"/>
          <w:sz w:val="24"/>
          <w:szCs w:val="24"/>
        </w:rPr>
        <w:t>several</w:t>
      </w:r>
      <w:r w:rsidR="00A05631" w:rsidRPr="0025235C">
        <w:rPr>
          <w:rFonts w:ascii="Arial" w:hAnsi="Arial" w:cs="Arial"/>
          <w:sz w:val="24"/>
          <w:szCs w:val="24"/>
        </w:rPr>
        <w:t xml:space="preserve"> different nuances proposed by various authors, the gist of the definitions remains constant. While </w:t>
      </w:r>
      <w:r w:rsidR="00C068B0" w:rsidRPr="0025235C">
        <w:rPr>
          <w:rFonts w:ascii="Arial" w:hAnsi="Arial" w:cs="Arial"/>
          <w:sz w:val="24"/>
          <w:szCs w:val="24"/>
        </w:rPr>
        <w:t>historically</w:t>
      </w:r>
      <w:r w:rsidR="00A05631" w:rsidRPr="0025235C">
        <w:rPr>
          <w:rFonts w:ascii="Arial" w:hAnsi="Arial" w:cs="Arial"/>
          <w:sz w:val="24"/>
          <w:szCs w:val="24"/>
        </w:rPr>
        <w:t xml:space="preserve">, cultural heritage has been seen to be entirely physical – represented by monuments, buildings and other built expressions of people engaging with their surroundings, it is currently seen to encompass both tangible and intangible heritage. Tangible heritage being made up of things such as monuments, artwork, and other physical objects relating to how people live, </w:t>
      </w:r>
      <w:r w:rsidRPr="0025235C">
        <w:rPr>
          <w:rFonts w:ascii="Arial" w:hAnsi="Arial" w:cs="Arial"/>
          <w:sz w:val="24"/>
          <w:szCs w:val="24"/>
        </w:rPr>
        <w:t>worship,</w:t>
      </w:r>
      <w:r w:rsidR="00A05631" w:rsidRPr="0025235C">
        <w:rPr>
          <w:rFonts w:ascii="Arial" w:hAnsi="Arial" w:cs="Arial"/>
          <w:sz w:val="24"/>
          <w:szCs w:val="24"/>
        </w:rPr>
        <w:t xml:space="preserve"> and share concepts, and </w:t>
      </w:r>
      <w:r w:rsidR="00C068B0" w:rsidRPr="0025235C">
        <w:rPr>
          <w:rFonts w:ascii="Arial" w:hAnsi="Arial" w:cs="Arial"/>
          <w:sz w:val="24"/>
          <w:szCs w:val="24"/>
        </w:rPr>
        <w:t>intangible heritage recognising more ephemeral aspects such as</w:t>
      </w:r>
      <w:r w:rsidR="008C240B" w:rsidRPr="0025235C">
        <w:rPr>
          <w:rFonts w:ascii="Arial" w:hAnsi="Arial" w:cs="Arial"/>
          <w:sz w:val="24"/>
          <w:szCs w:val="24"/>
        </w:rPr>
        <w:t xml:space="preserve"> </w:t>
      </w:r>
      <w:r w:rsidR="00C068B0" w:rsidRPr="0025235C">
        <w:rPr>
          <w:rFonts w:ascii="Arial" w:hAnsi="Arial" w:cs="Arial"/>
          <w:sz w:val="24"/>
          <w:szCs w:val="24"/>
        </w:rPr>
        <w:t>social cultural practices such as customs, traditions, and religions</w:t>
      </w:r>
      <w:r w:rsidR="008C240B" w:rsidRPr="0025235C">
        <w:rPr>
          <w:rFonts w:ascii="Arial" w:hAnsi="Arial" w:cs="Arial"/>
          <w:sz w:val="24"/>
          <w:szCs w:val="24"/>
        </w:rPr>
        <w:t xml:space="preserve"> passed from one generation to the next. UNESCO has it’s own criteria for cultural heritage and these are the criteria which must be met to be included on the World Heritage List. </w:t>
      </w:r>
    </w:p>
    <w:p w14:paraId="214FDDCE" w14:textId="7612D6A9" w:rsidR="008C240B" w:rsidRPr="0025235C" w:rsidRDefault="00B47984" w:rsidP="0025235C">
      <w:pPr>
        <w:jc w:val="both"/>
        <w:rPr>
          <w:rFonts w:ascii="Arial" w:hAnsi="Arial" w:cs="Arial"/>
          <w:sz w:val="24"/>
          <w:szCs w:val="24"/>
        </w:rPr>
      </w:pPr>
      <w:r w:rsidRPr="0025235C">
        <w:rPr>
          <w:rFonts w:ascii="Arial" w:hAnsi="Arial" w:cs="Arial"/>
          <w:sz w:val="24"/>
          <w:szCs w:val="24"/>
        </w:rPr>
        <w:t xml:space="preserve">The </w:t>
      </w:r>
      <w:r w:rsidR="008C240B" w:rsidRPr="0025235C">
        <w:rPr>
          <w:rFonts w:ascii="Arial" w:hAnsi="Arial" w:cs="Arial"/>
          <w:sz w:val="24"/>
          <w:szCs w:val="24"/>
        </w:rPr>
        <w:t xml:space="preserve">UNESCO definition of intangible heritage is laid out on </w:t>
      </w:r>
      <w:r w:rsidRPr="0025235C">
        <w:rPr>
          <w:rFonts w:ascii="Arial" w:hAnsi="Arial" w:cs="Arial"/>
          <w:sz w:val="24"/>
          <w:szCs w:val="24"/>
        </w:rPr>
        <w:t xml:space="preserve">their </w:t>
      </w:r>
      <w:r w:rsidR="008C240B" w:rsidRPr="0025235C">
        <w:rPr>
          <w:rFonts w:ascii="Arial" w:hAnsi="Arial" w:cs="Arial"/>
          <w:sz w:val="24"/>
          <w:szCs w:val="24"/>
        </w:rPr>
        <w:t>website</w:t>
      </w:r>
      <w:r w:rsidRPr="0025235C">
        <w:rPr>
          <w:rFonts w:ascii="Arial" w:hAnsi="Arial" w:cs="Arial"/>
          <w:sz w:val="24"/>
          <w:szCs w:val="24"/>
        </w:rPr>
        <w:t>:</w:t>
      </w:r>
    </w:p>
    <w:p w14:paraId="73968F88" w14:textId="4FD1F66D" w:rsidR="00B47984" w:rsidRPr="0025235C" w:rsidRDefault="00B47984" w:rsidP="0025235C">
      <w:pPr>
        <w:ind w:left="283" w:right="283"/>
        <w:jc w:val="both"/>
        <w:rPr>
          <w:rFonts w:ascii="Arial" w:hAnsi="Arial" w:cs="Arial"/>
          <w:sz w:val="24"/>
          <w:szCs w:val="24"/>
        </w:rPr>
      </w:pPr>
      <w:r w:rsidRPr="0025235C">
        <w:rPr>
          <w:rFonts w:ascii="Arial" w:hAnsi="Arial" w:cs="Arial"/>
          <w:sz w:val="24"/>
          <w:szCs w:val="24"/>
        </w:rPr>
        <w:t xml:space="preserve">Cultural heritage does not end at monuments and collections of objects. It also includes traditions or living expressions inherited from our ancestors and passed on to our descendants, such as oral traditions, performing arts, social practices, rituals, festive events, </w:t>
      </w:r>
      <w:r w:rsidR="00500A65" w:rsidRPr="0025235C">
        <w:rPr>
          <w:rFonts w:ascii="Arial" w:hAnsi="Arial" w:cs="Arial"/>
          <w:sz w:val="24"/>
          <w:szCs w:val="24"/>
        </w:rPr>
        <w:t>knowledge,</w:t>
      </w:r>
      <w:r w:rsidRPr="0025235C">
        <w:rPr>
          <w:rFonts w:ascii="Arial" w:hAnsi="Arial" w:cs="Arial"/>
          <w:sz w:val="24"/>
          <w:szCs w:val="24"/>
        </w:rPr>
        <w:t xml:space="preserve"> and practices concerning nature and the universe or the knowledge and skills to produce traditional crafts. </w:t>
      </w:r>
    </w:p>
    <w:p w14:paraId="684F2594" w14:textId="5548C2E1" w:rsidR="00B47984" w:rsidRPr="0041793F" w:rsidRDefault="00B47984" w:rsidP="0041793F">
      <w:pPr>
        <w:ind w:left="283" w:right="283"/>
        <w:jc w:val="right"/>
        <w:rPr>
          <w:rFonts w:ascii="Arial" w:hAnsi="Arial" w:cs="Arial"/>
          <w:sz w:val="20"/>
          <w:szCs w:val="20"/>
        </w:rPr>
      </w:pPr>
      <w:hyperlink r:id="rId8" w:history="1">
        <w:r w:rsidRPr="0041793F">
          <w:rPr>
            <w:rStyle w:val="Hyperlink"/>
            <w:rFonts w:ascii="Arial" w:hAnsi="Arial" w:cs="Arial"/>
            <w:color w:val="auto"/>
            <w:sz w:val="20"/>
            <w:szCs w:val="20"/>
          </w:rPr>
          <w:t>What is Intangible Cultural Heritage? - intangible heritage - Culture Sector - UNESCO</w:t>
        </w:r>
      </w:hyperlink>
    </w:p>
    <w:p w14:paraId="5F09C30D" w14:textId="77777777" w:rsidR="00B47984" w:rsidRPr="0041793F" w:rsidRDefault="00B47984" w:rsidP="0041793F">
      <w:pPr>
        <w:ind w:left="283" w:right="283"/>
        <w:jc w:val="right"/>
        <w:rPr>
          <w:rFonts w:ascii="Arial" w:hAnsi="Arial" w:cs="Arial"/>
          <w:sz w:val="20"/>
          <w:szCs w:val="20"/>
        </w:rPr>
      </w:pPr>
    </w:p>
    <w:p w14:paraId="236D641F" w14:textId="204FBAB5" w:rsidR="00CA76E6" w:rsidRPr="0025235C" w:rsidRDefault="00B47984" w:rsidP="0025235C">
      <w:pPr>
        <w:jc w:val="both"/>
        <w:rPr>
          <w:rFonts w:ascii="Arial" w:hAnsi="Arial" w:cs="Arial"/>
          <w:sz w:val="24"/>
          <w:szCs w:val="24"/>
        </w:rPr>
      </w:pPr>
      <w:r w:rsidRPr="0025235C">
        <w:rPr>
          <w:rFonts w:ascii="Arial" w:hAnsi="Arial" w:cs="Arial"/>
          <w:sz w:val="24"/>
          <w:szCs w:val="24"/>
        </w:rPr>
        <w:t>While UNESCO does work to support intangible heritage, it’s</w:t>
      </w:r>
      <w:r w:rsidR="00397773" w:rsidRPr="0025235C">
        <w:rPr>
          <w:rFonts w:ascii="Arial" w:hAnsi="Arial" w:cs="Arial"/>
          <w:sz w:val="24"/>
          <w:szCs w:val="24"/>
        </w:rPr>
        <w:t xml:space="preserve"> original focus, and the focus of Malta’s relationship with UNESCO, is the conservation of tangible cultural heritage. To do this, UNESCO has it’s own list of 10 criterion and processes through which states can nominate sites for inclusion </w:t>
      </w:r>
      <w:r w:rsidR="00397773" w:rsidRPr="0025235C">
        <w:rPr>
          <w:rFonts w:ascii="Arial" w:hAnsi="Arial" w:cs="Arial"/>
          <w:sz w:val="24"/>
          <w:szCs w:val="24"/>
        </w:rPr>
        <w:lastRenderedPageBreak/>
        <w:t xml:space="preserve">to the World Heritage List. These processes include state involvement with preserving the </w:t>
      </w:r>
      <w:r w:rsidR="00500A65" w:rsidRPr="0025235C">
        <w:rPr>
          <w:rFonts w:ascii="Arial" w:hAnsi="Arial" w:cs="Arial"/>
          <w:sz w:val="24"/>
          <w:szCs w:val="24"/>
        </w:rPr>
        <w:t>sites and</w:t>
      </w:r>
      <w:r w:rsidR="00397773" w:rsidRPr="0025235C">
        <w:rPr>
          <w:rFonts w:ascii="Arial" w:hAnsi="Arial" w:cs="Arial"/>
          <w:sz w:val="24"/>
          <w:szCs w:val="24"/>
        </w:rPr>
        <w:t xml:space="preserve"> culminate in the nominations </w:t>
      </w:r>
      <w:r w:rsidR="004A7520" w:rsidRPr="0025235C">
        <w:rPr>
          <w:rFonts w:ascii="Arial" w:hAnsi="Arial" w:cs="Arial"/>
          <w:sz w:val="24"/>
          <w:szCs w:val="24"/>
        </w:rPr>
        <w:t xml:space="preserve">which </w:t>
      </w:r>
      <w:r w:rsidR="00500A65" w:rsidRPr="0025235C">
        <w:rPr>
          <w:rFonts w:ascii="Arial" w:hAnsi="Arial" w:cs="Arial"/>
          <w:sz w:val="24"/>
          <w:szCs w:val="24"/>
        </w:rPr>
        <w:t>must</w:t>
      </w:r>
      <w:r w:rsidR="004A7520" w:rsidRPr="0025235C">
        <w:rPr>
          <w:rFonts w:ascii="Arial" w:hAnsi="Arial" w:cs="Arial"/>
          <w:sz w:val="24"/>
          <w:szCs w:val="24"/>
        </w:rPr>
        <w:t xml:space="preserve"> be approved by the General Conference before their inscription onto the World Heritage List</w:t>
      </w:r>
      <w:r w:rsidR="007E07CC" w:rsidRPr="0025235C">
        <w:rPr>
          <w:rFonts w:ascii="Arial" w:hAnsi="Arial" w:cs="Arial"/>
          <w:sz w:val="24"/>
          <w:szCs w:val="24"/>
        </w:rPr>
        <w:t>.</w:t>
      </w:r>
    </w:p>
    <w:p w14:paraId="3AD0EE68" w14:textId="1008BB71" w:rsidR="007E07CC" w:rsidRPr="0025235C" w:rsidRDefault="00220F0F" w:rsidP="0025235C">
      <w:pPr>
        <w:pStyle w:val="NormalWeb"/>
        <w:spacing w:after="0"/>
        <w:jc w:val="both"/>
        <w:rPr>
          <w:rFonts w:ascii="Arial" w:hAnsi="Arial" w:cs="Arial"/>
        </w:rPr>
      </w:pPr>
      <w:r w:rsidRPr="0025235C">
        <w:rPr>
          <w:rFonts w:ascii="Arial" w:hAnsi="Arial" w:cs="Arial"/>
        </w:rPr>
        <w:t>Malta’s UNESCO sites are</w:t>
      </w:r>
      <w:r w:rsidR="007E07CC" w:rsidRPr="0025235C">
        <w:rPr>
          <w:rFonts w:ascii="Arial" w:hAnsi="Arial" w:cs="Arial"/>
        </w:rPr>
        <w:t xml:space="preserve"> are the city of Valletta, a key administrative hub from the arrival of the Knights of St John, who’s history is intertwined with Malta’s built and political heritage, Hal Saflieni Hypogeum in Paola, and The Temple of Ggantija, two megalithic temples on the Maltese island of Gozo. This listing was extended in 1992 to include a further 5 megalithic temples on Gozo and Malta. This property is now named the Megalithic Temples of Malta.</w:t>
      </w:r>
    </w:p>
    <w:p w14:paraId="2E7FC1BE" w14:textId="0EBF933F" w:rsidR="007E07CC" w:rsidRPr="00BF4823" w:rsidRDefault="007E07CC" w:rsidP="00BF4823">
      <w:pPr>
        <w:pStyle w:val="FootnoteText"/>
      </w:pPr>
      <w:r w:rsidRPr="0025235C">
        <w:rPr>
          <w:rFonts w:ascii="Arial" w:hAnsi="Arial" w:cs="Arial"/>
          <w:sz w:val="24"/>
          <w:szCs w:val="24"/>
        </w:rPr>
        <w:t>The City of Valletta has been the capital of Malta since the arrival of the Knights of St John, who moved administrative rule away from the medieval centre of Mdina to build their own, more modern, fortified city. It is sited on a peninsular in between the two main harbours of Malta. The Order, the Pope and the King of Spain provided funding to build a modern, renaissance city using the (then) new grid pattern, fortified and designed to be easily defendable. “Valletta’s 320 monuments, all within an area of 55 ha, make it one of the most concentrated historic areas in the world</w:t>
      </w:r>
      <w:r w:rsidRPr="00BF4823">
        <w:rPr>
          <w:rFonts w:ascii="Arial" w:hAnsi="Arial" w:cs="Arial"/>
          <w:sz w:val="22"/>
          <w:szCs w:val="22"/>
        </w:rPr>
        <w:t>.”</w:t>
      </w:r>
      <w:r w:rsidR="00BF4823" w:rsidRPr="00BF4823">
        <w:rPr>
          <w:rFonts w:ascii="Arial" w:hAnsi="Arial" w:cs="Arial"/>
          <w:sz w:val="22"/>
          <w:szCs w:val="22"/>
        </w:rPr>
        <w:t xml:space="preserve">( </w:t>
      </w:r>
      <w:hyperlink r:id="rId9" w:history="1">
        <w:r w:rsidR="00BF4823" w:rsidRPr="00BF4823">
          <w:rPr>
            <w:rStyle w:val="Hyperlink"/>
            <w:rFonts w:ascii="Arial" w:hAnsi="Arial" w:cs="Arial"/>
            <w:color w:val="auto"/>
            <w:sz w:val="22"/>
            <w:szCs w:val="22"/>
          </w:rPr>
          <w:t>City of Valletta - UNESCO World Heritage Centre</w:t>
        </w:r>
      </w:hyperlink>
      <w:r w:rsidR="00BF4823" w:rsidRPr="00BF4823">
        <w:rPr>
          <w:rFonts w:ascii="Arial" w:hAnsi="Arial" w:cs="Arial"/>
        </w:rPr>
        <w:t>)</w:t>
      </w:r>
      <w:r w:rsidRPr="00BF4823">
        <w:rPr>
          <w:rFonts w:ascii="Arial" w:hAnsi="Arial" w:cs="Arial"/>
          <w:sz w:val="24"/>
          <w:szCs w:val="24"/>
        </w:rPr>
        <w:t xml:space="preserve"> In</w:t>
      </w:r>
      <w:r w:rsidRPr="0025235C">
        <w:rPr>
          <w:rFonts w:ascii="Arial" w:hAnsi="Arial" w:cs="Arial"/>
          <w:sz w:val="24"/>
          <w:szCs w:val="24"/>
        </w:rPr>
        <w:t xml:space="preserve"> addition, partly due to </w:t>
      </w:r>
      <w:r w:rsidR="00500A65" w:rsidRPr="0025235C">
        <w:rPr>
          <w:rFonts w:ascii="Arial" w:hAnsi="Arial" w:cs="Arial"/>
        </w:rPr>
        <w:t>its</w:t>
      </w:r>
      <w:r w:rsidRPr="0025235C">
        <w:rPr>
          <w:rFonts w:ascii="Arial" w:hAnsi="Arial" w:cs="Arial"/>
          <w:sz w:val="24"/>
          <w:szCs w:val="24"/>
        </w:rPr>
        <w:t xml:space="preserve"> geography, Valletta has largely retained it’s original perimeter, and is an excellent example of </w:t>
      </w:r>
      <w:r w:rsidR="00220F0F" w:rsidRPr="0025235C">
        <w:rPr>
          <w:rFonts w:ascii="Arial" w:hAnsi="Arial" w:cs="Arial"/>
          <w:sz w:val="24"/>
          <w:szCs w:val="24"/>
        </w:rPr>
        <w:t>its</w:t>
      </w:r>
      <w:r w:rsidRPr="0025235C">
        <w:rPr>
          <w:rFonts w:ascii="Arial" w:hAnsi="Arial" w:cs="Arial"/>
          <w:sz w:val="24"/>
          <w:szCs w:val="24"/>
        </w:rPr>
        <w:t xml:space="preserve"> type. Consequently, it has been inscribed on the World Heritage List, as it meets criterions i. and vi on grounds of it’s location, dense historical </w:t>
      </w:r>
      <w:r w:rsidR="00500A65" w:rsidRPr="0025235C">
        <w:rPr>
          <w:rFonts w:ascii="Arial" w:hAnsi="Arial" w:cs="Arial"/>
        </w:rPr>
        <w:t>content,</w:t>
      </w:r>
      <w:r w:rsidRPr="0025235C">
        <w:rPr>
          <w:rFonts w:ascii="Arial" w:hAnsi="Arial" w:cs="Arial"/>
          <w:sz w:val="24"/>
          <w:szCs w:val="24"/>
        </w:rPr>
        <w:t xml:space="preserve"> and </w:t>
      </w:r>
      <w:r w:rsidR="00220F0F" w:rsidRPr="0025235C">
        <w:rPr>
          <w:rFonts w:ascii="Arial" w:hAnsi="Arial" w:cs="Arial"/>
          <w:sz w:val="24"/>
          <w:szCs w:val="24"/>
        </w:rPr>
        <w:t xml:space="preserve">unique </w:t>
      </w:r>
      <w:r w:rsidRPr="0025235C">
        <w:rPr>
          <w:rFonts w:ascii="Arial" w:hAnsi="Arial" w:cs="Arial"/>
          <w:sz w:val="24"/>
          <w:szCs w:val="24"/>
        </w:rPr>
        <w:t>relationship with the Knights of St John.</w:t>
      </w:r>
    </w:p>
    <w:p w14:paraId="7638685E" w14:textId="274FCDE6" w:rsidR="007E07CC" w:rsidRPr="0025235C" w:rsidRDefault="007E07CC" w:rsidP="0025235C">
      <w:pPr>
        <w:pStyle w:val="NormalWeb"/>
        <w:spacing w:after="0"/>
        <w:jc w:val="both"/>
        <w:rPr>
          <w:rFonts w:ascii="Arial" w:hAnsi="Arial" w:cs="Arial"/>
        </w:rPr>
      </w:pPr>
      <w:r w:rsidRPr="0025235C">
        <w:rPr>
          <w:rFonts w:ascii="Arial" w:hAnsi="Arial" w:cs="Arial"/>
        </w:rPr>
        <w:t xml:space="preserve">The Hal Saflieni Hypogeum is a huge, manmade </w:t>
      </w:r>
      <w:r w:rsidR="00220F0F" w:rsidRPr="0025235C">
        <w:rPr>
          <w:rFonts w:ascii="Arial" w:hAnsi="Arial" w:cs="Arial"/>
        </w:rPr>
        <w:t>subterranean</w:t>
      </w:r>
      <w:r w:rsidRPr="0025235C">
        <w:rPr>
          <w:rFonts w:ascii="Arial" w:hAnsi="Arial" w:cs="Arial"/>
        </w:rPr>
        <w:t xml:space="preserve"> structure c. 2500. Built out of two different types of limestone using stone tools, it consists of 3 levels of chambers and passages, each featuring and echoing carvings and decoration elsewhere within the structure. The scale of the site is perhaps easier to envisage knowing that it was thought to have been a burial site in use for 7000 people between 4000BC and 2500BC. Echo niches, artefacts, and usage of red ochre suggest intangible cultural practices. It is the only known underground labyrinth of its era in Europe. The architecture of this site, echoing features of the above ground megalithic temples in Malta, and it’s state of preservation make it unique. It was inscribed on the World Heritage List in 1980, meeting criterion iii.) as an “exceptional testimony to a … civilisation which ... has disappeared.”</w:t>
      </w:r>
      <w:r w:rsidR="00BF4823">
        <w:rPr>
          <w:rFonts w:ascii="Arial" w:hAnsi="Arial" w:cs="Arial"/>
        </w:rPr>
        <w:t>(</w:t>
      </w:r>
      <w:r w:rsidR="00BF4823">
        <w:t xml:space="preserve"> </w:t>
      </w:r>
      <w:hyperlink r:id="rId10" w:history="1">
        <w:r w:rsidR="00BF4823" w:rsidRPr="00A5271F">
          <w:rPr>
            <w:rStyle w:val="Hyperlink"/>
            <w:rFonts w:ascii="Arial" w:hAnsi="Arial" w:cs="Arial"/>
            <w:color w:val="auto"/>
          </w:rPr>
          <w:t>Megalithic Temples of Malta - UNESCO World Heritage Centre</w:t>
        </w:r>
      </w:hyperlink>
      <w:r w:rsidR="00BF4823" w:rsidRPr="00BF4823">
        <w:rPr>
          <w:rFonts w:ascii="Arial" w:hAnsi="Arial" w:cs="Arial"/>
          <w:sz w:val="22"/>
          <w:szCs w:val="22"/>
        </w:rPr>
        <w:t>)</w:t>
      </w:r>
      <w:r w:rsidRPr="00BF4823">
        <w:rPr>
          <w:rFonts w:ascii="Arial" w:hAnsi="Arial" w:cs="Arial"/>
          <w:sz w:val="22"/>
          <w:szCs w:val="22"/>
        </w:rPr>
        <w:t xml:space="preserve"> It</w:t>
      </w:r>
      <w:r w:rsidRPr="0025235C">
        <w:rPr>
          <w:rFonts w:ascii="Arial" w:hAnsi="Arial" w:cs="Arial"/>
        </w:rPr>
        <w:t xml:space="preserve"> is protected with a buffer zone, which is also part of the listing.</w:t>
      </w:r>
    </w:p>
    <w:p w14:paraId="6D08CFE3" w14:textId="2CB9A655" w:rsidR="007E07CC" w:rsidRPr="0025235C" w:rsidRDefault="007E07CC" w:rsidP="0025235C">
      <w:pPr>
        <w:pStyle w:val="NormalWeb"/>
        <w:spacing w:after="0"/>
        <w:jc w:val="both"/>
        <w:rPr>
          <w:rFonts w:ascii="Arial" w:hAnsi="Arial" w:cs="Arial"/>
        </w:rPr>
      </w:pPr>
      <w:r w:rsidRPr="0025235C">
        <w:rPr>
          <w:rFonts w:ascii="Arial" w:hAnsi="Arial" w:cs="Arial"/>
        </w:rPr>
        <w:t xml:space="preserve">The </w:t>
      </w:r>
      <w:r w:rsidR="00220F0F" w:rsidRPr="0025235C">
        <w:rPr>
          <w:rFonts w:ascii="Arial" w:hAnsi="Arial" w:cs="Arial"/>
        </w:rPr>
        <w:t>Megalithic</w:t>
      </w:r>
      <w:r w:rsidRPr="0025235C">
        <w:rPr>
          <w:rFonts w:ascii="Arial" w:hAnsi="Arial" w:cs="Arial"/>
        </w:rPr>
        <w:t xml:space="preserve"> Temples of Malta consist of seven temples within the same listing. These are the two temples of Ggantija on Gozo, the temples of Hagar Qim, Mnajdra and Tarxien on Malta, and the complexes of Ta’Hagrat and Skorba. They are not the only neolithic sites in Malta, there are many others of varying sizes, but these seven were the only ones nominated by Malta and inscribed on the World Heritage List by UNESCO. Each temple is individually constructed</w:t>
      </w:r>
      <w:r w:rsidR="00220F0F" w:rsidRPr="0025235C">
        <w:rPr>
          <w:rFonts w:ascii="Arial" w:hAnsi="Arial" w:cs="Arial"/>
        </w:rPr>
        <w:t xml:space="preserve"> </w:t>
      </w:r>
      <w:r w:rsidRPr="0025235C">
        <w:rPr>
          <w:rFonts w:ascii="Arial" w:hAnsi="Arial" w:cs="Arial"/>
        </w:rPr>
        <w:t>and demonstrate the evolution of Megalithic temple building.  The temples are described as being “different in plan, articulation and construction technique.”</w:t>
      </w:r>
      <w:r w:rsidRPr="0025235C">
        <w:rPr>
          <w:rStyle w:val="FootnoteReference"/>
          <w:rFonts w:ascii="Arial" w:hAnsi="Arial" w:cs="Arial"/>
        </w:rPr>
        <w:footnoteReference w:id="1"/>
      </w:r>
      <w:r w:rsidRPr="0025235C">
        <w:rPr>
          <w:rFonts w:ascii="Arial" w:hAnsi="Arial" w:cs="Arial"/>
        </w:rPr>
        <w:t xml:space="preserve"> All of the sites are in a good state of conservation, with the Tarxien complex less well conserved. They are all inscribed on the list as meeting the same criteria, criterion 4, as they are considered “to be an outstanding example of a type of building, architectural or </w:t>
      </w:r>
      <w:r w:rsidR="00220F0F" w:rsidRPr="0025235C">
        <w:rPr>
          <w:rFonts w:ascii="Arial" w:hAnsi="Arial" w:cs="Arial"/>
        </w:rPr>
        <w:t>technological</w:t>
      </w:r>
      <w:r w:rsidRPr="0025235C">
        <w:rPr>
          <w:rFonts w:ascii="Arial" w:hAnsi="Arial" w:cs="Arial"/>
        </w:rPr>
        <w:t xml:space="preserve"> ensemble or landscape which illustrates a significant stage in human history.”</w:t>
      </w:r>
      <w:r w:rsidR="00BF4823">
        <w:rPr>
          <w:rFonts w:ascii="Arial" w:hAnsi="Arial" w:cs="Arial"/>
        </w:rPr>
        <w:t xml:space="preserve"> </w:t>
      </w:r>
      <w:r w:rsidR="00BF4823" w:rsidRPr="00A5271F">
        <w:rPr>
          <w:rFonts w:ascii="Arial" w:hAnsi="Arial" w:cs="Arial"/>
        </w:rPr>
        <w:t>(</w:t>
      </w:r>
      <w:hyperlink r:id="rId11" w:history="1">
        <w:r w:rsidR="00BF4823" w:rsidRPr="00A5271F">
          <w:rPr>
            <w:rStyle w:val="Hyperlink"/>
            <w:rFonts w:ascii="Arial" w:hAnsi="Arial" w:cs="Arial"/>
            <w:color w:val="auto"/>
          </w:rPr>
          <w:t>UNESCO World Heritage Centre - The Criteria for Selection</w:t>
        </w:r>
      </w:hyperlink>
      <w:r w:rsidR="00BF4823">
        <w:t>)</w:t>
      </w:r>
      <w:r w:rsidRPr="0025235C">
        <w:rPr>
          <w:rFonts w:ascii="Arial" w:hAnsi="Arial" w:cs="Arial"/>
        </w:rPr>
        <w:t xml:space="preserve"> The temples are also protected by Maltese legislation </w:t>
      </w:r>
      <w:r w:rsidR="0025235C">
        <w:rPr>
          <w:rFonts w:ascii="Arial" w:hAnsi="Arial" w:cs="Arial"/>
        </w:rPr>
        <w:t>(</w:t>
      </w:r>
      <w:r w:rsidRPr="0025235C">
        <w:rPr>
          <w:rFonts w:ascii="Arial" w:hAnsi="Arial" w:cs="Arial"/>
        </w:rPr>
        <w:t>the Cultural Heritage Act 2002</w:t>
      </w:r>
      <w:r w:rsidR="0025235C">
        <w:rPr>
          <w:rFonts w:ascii="Arial" w:hAnsi="Arial" w:cs="Arial"/>
        </w:rPr>
        <w:t>)</w:t>
      </w:r>
      <w:r w:rsidRPr="0025235C">
        <w:rPr>
          <w:rFonts w:ascii="Arial" w:hAnsi="Arial" w:cs="Arial"/>
        </w:rPr>
        <w:t xml:space="preserve">, and together with their buffer zones are formally scheduled as Grade A </w:t>
      </w:r>
      <w:r w:rsidR="00220F0F" w:rsidRPr="0025235C">
        <w:rPr>
          <w:rFonts w:ascii="Arial" w:hAnsi="Arial" w:cs="Arial"/>
        </w:rPr>
        <w:t>archaeological</w:t>
      </w:r>
      <w:r w:rsidRPr="0025235C">
        <w:rPr>
          <w:rFonts w:ascii="Arial" w:hAnsi="Arial" w:cs="Arial"/>
        </w:rPr>
        <w:t xml:space="preserve"> sites by the Malta Environment and Planning Authority. </w:t>
      </w:r>
    </w:p>
    <w:p w14:paraId="29DD78E2" w14:textId="71ECCE9A" w:rsidR="00CA76E6" w:rsidRPr="0025235C" w:rsidRDefault="007E07CC" w:rsidP="0025235C">
      <w:pPr>
        <w:jc w:val="both"/>
        <w:rPr>
          <w:rFonts w:ascii="Arial" w:hAnsi="Arial" w:cs="Arial"/>
          <w:sz w:val="24"/>
          <w:szCs w:val="24"/>
        </w:rPr>
      </w:pPr>
      <w:r w:rsidRPr="0025235C">
        <w:rPr>
          <w:rFonts w:ascii="Arial" w:hAnsi="Arial" w:cs="Arial"/>
          <w:sz w:val="24"/>
          <w:szCs w:val="24"/>
        </w:rPr>
        <w:t>Intangible aspects of Maltese cultural heritage are</w:t>
      </w:r>
      <w:r w:rsidR="00ED5DE9">
        <w:rPr>
          <w:rFonts w:ascii="Arial" w:hAnsi="Arial" w:cs="Arial"/>
          <w:sz w:val="24"/>
          <w:szCs w:val="24"/>
        </w:rPr>
        <w:t xml:space="preserve"> only mentioned as past practices</w:t>
      </w:r>
      <w:r w:rsidRPr="0025235C">
        <w:rPr>
          <w:rFonts w:ascii="Arial" w:hAnsi="Arial" w:cs="Arial"/>
          <w:sz w:val="24"/>
          <w:szCs w:val="24"/>
        </w:rPr>
        <w:t xml:space="preserve"> </w:t>
      </w:r>
      <w:r w:rsidR="00ED5DE9">
        <w:rPr>
          <w:rFonts w:ascii="Arial" w:hAnsi="Arial" w:cs="Arial"/>
          <w:sz w:val="24"/>
          <w:szCs w:val="24"/>
        </w:rPr>
        <w:t>or absent in</w:t>
      </w:r>
      <w:r w:rsidRPr="0025235C">
        <w:rPr>
          <w:rFonts w:ascii="Arial" w:hAnsi="Arial" w:cs="Arial"/>
          <w:sz w:val="24"/>
          <w:szCs w:val="24"/>
        </w:rPr>
        <w:t xml:space="preserve"> </w:t>
      </w:r>
      <w:proofErr w:type="spellStart"/>
      <w:r w:rsidRPr="0025235C">
        <w:rPr>
          <w:rFonts w:ascii="Arial" w:hAnsi="Arial" w:cs="Arial"/>
          <w:sz w:val="24"/>
          <w:szCs w:val="24"/>
        </w:rPr>
        <w:t>it’s</w:t>
      </w:r>
      <w:proofErr w:type="spellEnd"/>
      <w:r w:rsidRPr="0025235C">
        <w:rPr>
          <w:rFonts w:ascii="Arial" w:hAnsi="Arial" w:cs="Arial"/>
          <w:sz w:val="24"/>
          <w:szCs w:val="24"/>
        </w:rPr>
        <w:t xml:space="preserve"> wider heritage tourism, and this absence seems to be indicative of the perception Malta has of both cultural heritage and tourism. </w:t>
      </w:r>
    </w:p>
    <w:p w14:paraId="21E07350" w14:textId="3DA2EE7F" w:rsidR="00570A9F" w:rsidRDefault="00570A9F" w:rsidP="0025235C">
      <w:pPr>
        <w:jc w:val="both"/>
        <w:rPr>
          <w:rFonts w:ascii="Arial" w:hAnsi="Arial" w:cs="Arial"/>
          <w:sz w:val="24"/>
          <w:szCs w:val="24"/>
        </w:rPr>
      </w:pPr>
    </w:p>
    <w:p w14:paraId="2EA458CD" w14:textId="77777777" w:rsidR="00A5271F" w:rsidRPr="0025235C" w:rsidRDefault="00A5271F" w:rsidP="0025235C">
      <w:pPr>
        <w:jc w:val="both"/>
        <w:rPr>
          <w:rFonts w:ascii="Arial" w:hAnsi="Arial" w:cs="Arial"/>
          <w:sz w:val="24"/>
          <w:szCs w:val="24"/>
        </w:rPr>
      </w:pPr>
    </w:p>
    <w:p w14:paraId="482A39E1" w14:textId="278A706D" w:rsidR="005A0C24" w:rsidRPr="0025235C" w:rsidRDefault="00BD2838" w:rsidP="0025235C">
      <w:pPr>
        <w:jc w:val="both"/>
        <w:rPr>
          <w:rFonts w:ascii="Arial" w:hAnsi="Arial" w:cs="Arial"/>
          <w:sz w:val="24"/>
          <w:szCs w:val="24"/>
        </w:rPr>
      </w:pPr>
      <w:r w:rsidRPr="0025235C">
        <w:rPr>
          <w:rFonts w:ascii="Arial" w:hAnsi="Arial" w:cs="Arial"/>
          <w:sz w:val="24"/>
          <w:szCs w:val="24"/>
        </w:rPr>
        <w:t xml:space="preserve">Malta’s engagement with and protection of its megalithic and other historical heritage isn’t purely due to cultural relevance or value. To a very significant extent, all three of Malta’s UNESCO sites are bound up with it’s tourism industry, and the other numerous megalithic temples, sites and aspects of cultural heritage are </w:t>
      </w:r>
      <w:r w:rsidR="00500A65" w:rsidRPr="0025235C">
        <w:rPr>
          <w:rFonts w:ascii="Arial" w:hAnsi="Arial" w:cs="Arial"/>
          <w:sz w:val="24"/>
          <w:szCs w:val="24"/>
        </w:rPr>
        <w:t>overshadowed</w:t>
      </w:r>
      <w:r w:rsidRPr="0025235C">
        <w:rPr>
          <w:rFonts w:ascii="Arial" w:hAnsi="Arial" w:cs="Arial"/>
          <w:sz w:val="24"/>
          <w:szCs w:val="24"/>
        </w:rPr>
        <w:t xml:space="preserve"> by them. Malta’s inclusion into UNESCO and subsequent awarding of World Heritage status for Valletta, Hal Saflieni Hypogeum, and the Megalithic Temples of Malta, coincided with, and was perhaps partly driven by, a recognition of the role tourism was playing on the islands and within the politics of </w:t>
      </w:r>
      <w:r w:rsidR="00570A9F" w:rsidRPr="0025235C">
        <w:rPr>
          <w:rFonts w:ascii="Arial" w:hAnsi="Arial" w:cs="Arial"/>
          <w:sz w:val="24"/>
          <w:szCs w:val="24"/>
        </w:rPr>
        <w:t>the time. With the dismantlement of the British Naval base</w:t>
      </w:r>
      <w:r w:rsidR="007B7B52" w:rsidRPr="0025235C">
        <w:rPr>
          <w:rFonts w:ascii="Arial" w:hAnsi="Arial" w:cs="Arial"/>
          <w:sz w:val="24"/>
          <w:szCs w:val="24"/>
        </w:rPr>
        <w:t xml:space="preserve"> in the 1970s</w:t>
      </w:r>
      <w:r w:rsidR="00570A9F" w:rsidRPr="0025235C">
        <w:rPr>
          <w:rFonts w:ascii="Arial" w:hAnsi="Arial" w:cs="Arial"/>
          <w:sz w:val="24"/>
          <w:szCs w:val="24"/>
        </w:rPr>
        <w:t>,</w:t>
      </w:r>
      <w:r w:rsidR="005A0C24" w:rsidRPr="0025235C">
        <w:rPr>
          <w:rFonts w:ascii="Arial" w:hAnsi="Arial" w:cs="Arial"/>
          <w:sz w:val="24"/>
          <w:szCs w:val="24"/>
        </w:rPr>
        <w:t xml:space="preserve"> and </w:t>
      </w:r>
      <w:r w:rsidR="005A0C24" w:rsidRPr="0025235C">
        <w:rPr>
          <w:rFonts w:ascii="Arial" w:hAnsi="Arial" w:cs="Arial"/>
          <w:sz w:val="24"/>
          <w:szCs w:val="24"/>
        </w:rPr>
        <w:t xml:space="preserve">the subsequent economic and political </w:t>
      </w:r>
      <w:r w:rsidR="005A0C24" w:rsidRPr="0025235C">
        <w:rPr>
          <w:rFonts w:ascii="Arial" w:hAnsi="Arial" w:cs="Arial"/>
          <w:sz w:val="24"/>
          <w:szCs w:val="24"/>
        </w:rPr>
        <w:t>impact</w:t>
      </w:r>
      <w:r w:rsidR="007C0AD4" w:rsidRPr="0025235C">
        <w:rPr>
          <w:rFonts w:ascii="Arial" w:hAnsi="Arial" w:cs="Arial"/>
          <w:sz w:val="24"/>
          <w:szCs w:val="24"/>
        </w:rPr>
        <w:t>, t</w:t>
      </w:r>
      <w:r w:rsidR="005A0C24" w:rsidRPr="0025235C">
        <w:rPr>
          <w:rFonts w:ascii="Arial" w:hAnsi="Arial" w:cs="Arial"/>
          <w:sz w:val="24"/>
          <w:szCs w:val="24"/>
        </w:rPr>
        <w:t xml:space="preserve">ourism was part of this, initially without any regard to the capacity of either the locals or the islands themselves to cope with it. As a result of this huge strain on the infrastructure, the Maltese government sought to impose regulation on building, planning, </w:t>
      </w:r>
      <w:r w:rsidR="00500A65" w:rsidRPr="0025235C">
        <w:rPr>
          <w:rFonts w:ascii="Arial" w:hAnsi="Arial" w:cs="Arial"/>
          <w:sz w:val="24"/>
          <w:szCs w:val="24"/>
        </w:rPr>
        <w:t>tourism,</w:t>
      </w:r>
      <w:r w:rsidR="005A0C24" w:rsidRPr="0025235C">
        <w:rPr>
          <w:rFonts w:ascii="Arial" w:hAnsi="Arial" w:cs="Arial"/>
          <w:sz w:val="24"/>
          <w:szCs w:val="24"/>
        </w:rPr>
        <w:t xml:space="preserve"> and several other area</w:t>
      </w:r>
      <w:r w:rsidR="005A0C24" w:rsidRPr="0025235C">
        <w:rPr>
          <w:rFonts w:ascii="Arial" w:hAnsi="Arial" w:cs="Arial"/>
          <w:sz w:val="24"/>
          <w:szCs w:val="24"/>
        </w:rPr>
        <w:t>s</w:t>
      </w:r>
      <w:r w:rsidR="005A0C24" w:rsidRPr="0025235C">
        <w:rPr>
          <w:rFonts w:ascii="Arial" w:hAnsi="Arial" w:cs="Arial"/>
          <w:sz w:val="24"/>
          <w:szCs w:val="24"/>
        </w:rPr>
        <w:t xml:space="preserve">. A push for a more polished approach to tourism began as Malta’s </w:t>
      </w:r>
      <w:r w:rsidR="007C0AD4" w:rsidRPr="0025235C">
        <w:rPr>
          <w:rFonts w:ascii="Arial" w:hAnsi="Arial" w:cs="Arial"/>
          <w:sz w:val="24"/>
          <w:szCs w:val="24"/>
        </w:rPr>
        <w:t xml:space="preserve">three </w:t>
      </w:r>
      <w:r w:rsidR="005A0C24" w:rsidRPr="0025235C">
        <w:rPr>
          <w:rFonts w:ascii="Arial" w:hAnsi="Arial" w:cs="Arial"/>
          <w:sz w:val="24"/>
          <w:szCs w:val="24"/>
        </w:rPr>
        <w:t>UNESCO sites were inscribed on the World Heritage List. However</w:t>
      </w:r>
      <w:r w:rsidR="007C0AD4" w:rsidRPr="0025235C">
        <w:rPr>
          <w:rFonts w:ascii="Arial" w:hAnsi="Arial" w:cs="Arial"/>
          <w:sz w:val="24"/>
          <w:szCs w:val="24"/>
        </w:rPr>
        <w:t>,</w:t>
      </w:r>
      <w:r w:rsidR="005A0C24" w:rsidRPr="0025235C">
        <w:rPr>
          <w:rFonts w:ascii="Arial" w:hAnsi="Arial" w:cs="Arial"/>
          <w:sz w:val="24"/>
          <w:szCs w:val="24"/>
        </w:rPr>
        <w:t xml:space="preserve"> this focus on cultural heritage does not seem have extended beyond global heritage but remains centred around sites set in the context of global, not local, context.</w:t>
      </w:r>
    </w:p>
    <w:p w14:paraId="399299FC" w14:textId="36C20D2C" w:rsidR="005A0C24" w:rsidRPr="0025235C" w:rsidRDefault="005A0C24" w:rsidP="0025235C">
      <w:pPr>
        <w:jc w:val="both"/>
        <w:rPr>
          <w:rFonts w:ascii="Arial" w:hAnsi="Arial" w:cs="Arial"/>
          <w:sz w:val="24"/>
          <w:szCs w:val="24"/>
        </w:rPr>
      </w:pPr>
      <w:r w:rsidRPr="0025235C">
        <w:rPr>
          <w:rFonts w:ascii="Arial" w:hAnsi="Arial" w:cs="Arial"/>
          <w:sz w:val="24"/>
          <w:szCs w:val="24"/>
        </w:rPr>
        <w:t xml:space="preserve">In 2007, figures given by the Malta Tourism Authority show that tourism is the third largest industry in Malta, providing 24% of the GPD, 25% of goods and services, and 27% of total employment. (Dodds) These have decreased since 2007, and there seems to be some </w:t>
      </w:r>
      <w:r w:rsidR="007C0AD4" w:rsidRPr="0025235C">
        <w:rPr>
          <w:rFonts w:ascii="Arial" w:hAnsi="Arial" w:cs="Arial"/>
          <w:sz w:val="24"/>
          <w:szCs w:val="24"/>
        </w:rPr>
        <w:t>discrepancies</w:t>
      </w:r>
      <w:r w:rsidRPr="0025235C">
        <w:rPr>
          <w:rFonts w:ascii="Arial" w:hAnsi="Arial" w:cs="Arial"/>
          <w:sz w:val="24"/>
          <w:szCs w:val="24"/>
        </w:rPr>
        <w:t xml:space="preserve"> in reports, but tourism remains one of Malta’s top 5 sources of income and employment</w:t>
      </w:r>
      <w:r w:rsidR="007C0AD4" w:rsidRPr="0025235C">
        <w:rPr>
          <w:rFonts w:ascii="Arial" w:hAnsi="Arial" w:cs="Arial"/>
          <w:sz w:val="24"/>
          <w:szCs w:val="24"/>
        </w:rPr>
        <w:t>, with it providing approximately 15% of the GPD.</w:t>
      </w:r>
      <w:r w:rsidRPr="0025235C">
        <w:rPr>
          <w:rFonts w:ascii="Arial" w:hAnsi="Arial" w:cs="Arial"/>
          <w:sz w:val="24"/>
          <w:szCs w:val="24"/>
        </w:rPr>
        <w:t xml:space="preserve"> This has been a significant influence in how Malta has managed and marketed it’s global cultural heritage, with much of the focus of the Malta Tourism Authority being on the UNESCO sites and sheer volume of historic sites in a small area. Something illustrated by Valletta, where it is not only stressed in the application to be inscribed on the Global Heritage list, but part of the Malta Tourism Authority advertising. </w:t>
      </w:r>
      <w:r w:rsidRPr="0025235C">
        <w:rPr>
          <w:rFonts w:ascii="Arial" w:hAnsi="Arial" w:cs="Arial"/>
          <w:sz w:val="24"/>
          <w:szCs w:val="24"/>
        </w:rPr>
        <w:t>The site comes across as a product, and t</w:t>
      </w:r>
      <w:r w:rsidRPr="0025235C">
        <w:rPr>
          <w:rFonts w:ascii="Arial" w:hAnsi="Arial" w:cs="Arial"/>
          <w:sz w:val="24"/>
          <w:szCs w:val="24"/>
        </w:rPr>
        <w:t>he product comes across as ‘visit us, we’ve got history and you won’t have to walk far’, rather than anything specifically connected to the island.</w:t>
      </w:r>
      <w:r w:rsidR="007C0AD4" w:rsidRPr="0025235C">
        <w:rPr>
          <w:rFonts w:ascii="Arial" w:hAnsi="Arial" w:cs="Arial"/>
          <w:sz w:val="24"/>
          <w:szCs w:val="24"/>
        </w:rPr>
        <w:t xml:space="preserve"> This is interesting, as very little on the Malta Tourism Authority’s website is said about other aspects of Malta’s history. For example, little is made of Mdina, the medieval capital before the arrival of the Knights Hospitaller, which is a good example of a medieval city, with it’s own wealth of history and culture. It is also, however, by it’s name and parts of the city a reference to Malta’s Arabic past, which is something that seems to be glossed over in comparison to other periods of it’s history. </w:t>
      </w:r>
      <w:r w:rsidR="0060648C" w:rsidRPr="0025235C">
        <w:rPr>
          <w:rFonts w:ascii="Arial" w:hAnsi="Arial" w:cs="Arial"/>
          <w:sz w:val="24"/>
          <w:szCs w:val="24"/>
        </w:rPr>
        <w:t xml:space="preserve">It is left to </w:t>
      </w:r>
      <w:r w:rsidR="004841A6">
        <w:rPr>
          <w:rFonts w:ascii="Arial" w:hAnsi="Arial" w:cs="Arial"/>
          <w:sz w:val="24"/>
          <w:szCs w:val="24"/>
        </w:rPr>
        <w:t>non-official tourism</w:t>
      </w:r>
      <w:r w:rsidR="0060648C" w:rsidRPr="0025235C">
        <w:rPr>
          <w:rFonts w:ascii="Arial" w:hAnsi="Arial" w:cs="Arial"/>
          <w:sz w:val="24"/>
          <w:szCs w:val="24"/>
        </w:rPr>
        <w:t xml:space="preserve"> site</w:t>
      </w:r>
      <w:r w:rsidR="004841A6">
        <w:rPr>
          <w:rFonts w:ascii="Arial" w:hAnsi="Arial" w:cs="Arial"/>
          <w:sz w:val="24"/>
          <w:szCs w:val="24"/>
        </w:rPr>
        <w:t>s</w:t>
      </w:r>
      <w:r w:rsidR="0060648C" w:rsidRPr="0025235C">
        <w:rPr>
          <w:rFonts w:ascii="Arial" w:hAnsi="Arial" w:cs="Arial"/>
          <w:sz w:val="24"/>
          <w:szCs w:val="24"/>
        </w:rPr>
        <w:t xml:space="preserve"> to highlight Mdina’s glories, other sites of historical and heritage interest, and intangible elements such as the Festa, and local cuisine. There very clearly is a living element of intangible cultural heritage within the islands, but it’s not something Malta chooses to</w:t>
      </w:r>
      <w:r w:rsidR="004841A6">
        <w:rPr>
          <w:rFonts w:ascii="Arial" w:hAnsi="Arial" w:cs="Arial"/>
          <w:sz w:val="24"/>
          <w:szCs w:val="24"/>
        </w:rPr>
        <w:t xml:space="preserve"> officially</w:t>
      </w:r>
      <w:r w:rsidR="0060648C" w:rsidRPr="0025235C">
        <w:rPr>
          <w:rFonts w:ascii="Arial" w:hAnsi="Arial" w:cs="Arial"/>
          <w:sz w:val="24"/>
          <w:szCs w:val="24"/>
        </w:rPr>
        <w:t xml:space="preserve"> highlight as a tourist attraction.</w:t>
      </w:r>
    </w:p>
    <w:p w14:paraId="01BE170E" w14:textId="74871AE5" w:rsidR="00CA76E6" w:rsidRPr="0025235C" w:rsidRDefault="00CA76E6" w:rsidP="0025235C">
      <w:pPr>
        <w:jc w:val="both"/>
        <w:rPr>
          <w:rFonts w:ascii="Arial" w:hAnsi="Arial" w:cs="Arial"/>
          <w:sz w:val="24"/>
          <w:szCs w:val="24"/>
        </w:rPr>
      </w:pPr>
    </w:p>
    <w:p w14:paraId="30F9F647" w14:textId="3408432C" w:rsidR="008E1C6E" w:rsidRPr="0025235C" w:rsidRDefault="0060648C" w:rsidP="0025235C">
      <w:pPr>
        <w:jc w:val="both"/>
        <w:rPr>
          <w:rFonts w:ascii="Arial" w:hAnsi="Arial" w:cs="Arial"/>
          <w:sz w:val="24"/>
          <w:szCs w:val="24"/>
        </w:rPr>
      </w:pPr>
      <w:r w:rsidRPr="0025235C">
        <w:rPr>
          <w:rFonts w:ascii="Arial" w:hAnsi="Arial" w:cs="Arial"/>
          <w:sz w:val="24"/>
          <w:szCs w:val="24"/>
        </w:rPr>
        <w:t xml:space="preserve">This is possibly because Malta’s engagement with tourism and it’s preference to encourage cultural tourism is </w:t>
      </w:r>
      <w:r w:rsidR="00B912E0" w:rsidRPr="0025235C">
        <w:rPr>
          <w:rFonts w:ascii="Arial" w:hAnsi="Arial" w:cs="Arial"/>
          <w:sz w:val="24"/>
          <w:szCs w:val="24"/>
        </w:rPr>
        <w:t>contested</w:t>
      </w:r>
      <w:r w:rsidRPr="0025235C">
        <w:rPr>
          <w:rFonts w:ascii="Arial" w:hAnsi="Arial" w:cs="Arial"/>
          <w:sz w:val="24"/>
          <w:szCs w:val="24"/>
        </w:rPr>
        <w:t>.</w:t>
      </w:r>
      <w:r w:rsidR="0041793F">
        <w:rPr>
          <w:rFonts w:ascii="Arial" w:hAnsi="Arial" w:cs="Arial"/>
          <w:sz w:val="24"/>
          <w:szCs w:val="24"/>
        </w:rPr>
        <w:t xml:space="preserve"> </w:t>
      </w:r>
      <w:proofErr w:type="gramStart"/>
      <w:r w:rsidRPr="0025235C">
        <w:rPr>
          <w:rFonts w:ascii="Arial" w:hAnsi="Arial" w:cs="Arial"/>
          <w:sz w:val="24"/>
          <w:szCs w:val="24"/>
        </w:rPr>
        <w:t>Overcrowding</w:t>
      </w:r>
      <w:proofErr w:type="gramEnd"/>
      <w:r w:rsidRPr="0025235C">
        <w:rPr>
          <w:rFonts w:ascii="Arial" w:hAnsi="Arial" w:cs="Arial"/>
          <w:sz w:val="24"/>
          <w:szCs w:val="24"/>
        </w:rPr>
        <w:t xml:space="preserve"> and pressure for land </w:t>
      </w:r>
      <w:r w:rsidR="00B912E0" w:rsidRPr="0025235C">
        <w:rPr>
          <w:rFonts w:ascii="Arial" w:hAnsi="Arial" w:cs="Arial"/>
          <w:sz w:val="24"/>
          <w:szCs w:val="24"/>
        </w:rPr>
        <w:t xml:space="preserve">can foster resentment and the perception that things are made nice for the tourists but the locals are overlooked. In Valletta, mentioned in the UNESCO bid and in several other sources, there is a huge pressure to build up, which would affect the listed buildings and the historic skyline. Pressure on infrastructure also causes issues, despite legislation to try and deal with it. It is unclear to what extent the legislation is consistently enforced, which sheds an interesting slant on the buffer zones incorporated into the UNESCO </w:t>
      </w:r>
      <w:r w:rsidR="00500A65" w:rsidRPr="0025235C">
        <w:rPr>
          <w:rFonts w:ascii="Arial" w:hAnsi="Arial" w:cs="Arial"/>
          <w:sz w:val="24"/>
          <w:szCs w:val="24"/>
        </w:rPr>
        <w:t xml:space="preserve">listings. </w:t>
      </w:r>
      <w:r w:rsidR="004841A6">
        <w:rPr>
          <w:rFonts w:ascii="Arial" w:hAnsi="Arial" w:cs="Arial"/>
          <w:sz w:val="24"/>
          <w:szCs w:val="24"/>
        </w:rPr>
        <w:t>L</w:t>
      </w:r>
      <w:r w:rsidR="00B912E0" w:rsidRPr="0025235C">
        <w:rPr>
          <w:rFonts w:ascii="Arial" w:hAnsi="Arial" w:cs="Arial"/>
          <w:sz w:val="24"/>
          <w:szCs w:val="24"/>
        </w:rPr>
        <w:t xml:space="preserve">ack of clarity is mentioned in several places, including </w:t>
      </w:r>
      <w:r w:rsidR="008E1C6E" w:rsidRPr="0025235C">
        <w:rPr>
          <w:rFonts w:ascii="Arial" w:hAnsi="Arial" w:cs="Arial"/>
          <w:sz w:val="24"/>
          <w:szCs w:val="24"/>
        </w:rPr>
        <w:t>Dodds study on sustainable tourism. She writes:</w:t>
      </w:r>
    </w:p>
    <w:p w14:paraId="20C3D593" w14:textId="3FFB2CC7" w:rsidR="008E1C6E" w:rsidRPr="0025235C" w:rsidRDefault="008E1C6E" w:rsidP="0041793F">
      <w:pPr>
        <w:pStyle w:val="NormalWeb"/>
        <w:shd w:val="clear" w:color="auto" w:fill="FFFFFF"/>
        <w:spacing w:before="0" w:beforeAutospacing="0" w:after="255" w:afterAutospacing="0"/>
        <w:ind w:left="227" w:right="227"/>
        <w:jc w:val="both"/>
        <w:rPr>
          <w:rFonts w:ascii="Arial" w:hAnsi="Arial" w:cs="Arial"/>
        </w:rPr>
      </w:pPr>
      <w:r w:rsidRPr="0025235C">
        <w:rPr>
          <w:rFonts w:ascii="Arial" w:hAnsi="Arial" w:cs="Arial"/>
        </w:rPr>
        <w:t xml:space="preserve">In Malta, as elsewhere, good intentions are necessary but not sufficient. Absence of political will, lack of awareness of sustainable tourism, lack of stakeholder participation, policy ambiguity, partisan tensions, poor coordination and communication within the MTA and among Authorities and Ministries, and </w:t>
      </w:r>
      <w:r w:rsidR="00500A65" w:rsidRPr="0025235C">
        <w:rPr>
          <w:rFonts w:ascii="Arial" w:hAnsi="Arial" w:cs="Arial"/>
        </w:rPr>
        <w:t>short-term</w:t>
      </w:r>
      <w:r w:rsidRPr="0025235C">
        <w:rPr>
          <w:rFonts w:ascii="Arial" w:hAnsi="Arial" w:cs="Arial"/>
        </w:rPr>
        <w:t xml:space="preserve"> economic prioritization, have all been cited as factors leading to a failure to apply a sustainable tourism policy in Malta.</w:t>
      </w:r>
    </w:p>
    <w:p w14:paraId="13E52AB8" w14:textId="3706E3A4" w:rsidR="008E1C6E" w:rsidRPr="0025235C" w:rsidRDefault="008E1C6E" w:rsidP="0041793F">
      <w:pPr>
        <w:pStyle w:val="NormalWeb"/>
        <w:shd w:val="clear" w:color="auto" w:fill="FFFFFF"/>
        <w:spacing w:before="0" w:beforeAutospacing="0" w:after="255" w:afterAutospacing="0"/>
        <w:ind w:left="227" w:right="227"/>
        <w:jc w:val="both"/>
        <w:rPr>
          <w:rFonts w:ascii="Arial" w:hAnsi="Arial" w:cs="Arial"/>
        </w:rPr>
      </w:pPr>
      <w:r w:rsidRPr="0025235C">
        <w:rPr>
          <w:rFonts w:ascii="Arial" w:hAnsi="Arial" w:cs="Arial"/>
        </w:rPr>
        <w:lastRenderedPageBreak/>
        <w:t xml:space="preserve">Why this lack of implementation? First, there is a lack of political will because changes are likely to be unpopular and could impact negatively on votes. Second, there is a lack of communication and cooperation amongst different sections of the public sector, leading to red tape, ineffectiveness and inefficiencies. Third, sustainability measures were misconstrued to try to upgrade the destination and regain market share rather than truly move towards attaining triple bottom line sustainability. </w:t>
      </w:r>
    </w:p>
    <w:p w14:paraId="0690C405" w14:textId="4C3FE3E2" w:rsidR="008E1C6E" w:rsidRPr="0041793F" w:rsidRDefault="008E1C6E" w:rsidP="0041793F">
      <w:pPr>
        <w:spacing w:after="0" w:line="240" w:lineRule="auto"/>
        <w:jc w:val="right"/>
        <w:rPr>
          <w:rFonts w:ascii="Arial" w:eastAsia="Times New Roman" w:hAnsi="Arial" w:cs="Arial"/>
          <w:sz w:val="20"/>
          <w:szCs w:val="20"/>
          <w:shd w:val="clear" w:color="auto" w:fill="FFFFFF"/>
          <w:lang w:eastAsia="en-GB"/>
        </w:rPr>
      </w:pPr>
      <w:hyperlink r:id="rId12" w:tooltip="Click to search for more items by this author" w:history="1">
        <w:r w:rsidRPr="000678E8">
          <w:rPr>
            <w:rFonts w:ascii="Arial" w:eastAsia="Times New Roman" w:hAnsi="Arial" w:cs="Arial"/>
            <w:sz w:val="20"/>
            <w:szCs w:val="20"/>
            <w:u w:val="single"/>
            <w:lang w:eastAsia="en-GB"/>
          </w:rPr>
          <w:t>Dodds, Rachel</w:t>
        </w:r>
      </w:hyperlink>
      <w:r w:rsidRPr="000678E8">
        <w:rPr>
          <w:rFonts w:ascii="Arial" w:eastAsia="Times New Roman" w:hAnsi="Arial" w:cs="Arial"/>
          <w:sz w:val="20"/>
          <w:szCs w:val="20"/>
          <w:shd w:val="clear" w:color="auto" w:fill="FFFFFF"/>
          <w:lang w:eastAsia="en-GB"/>
        </w:rPr>
        <w:t>.</w:t>
      </w:r>
      <w:hyperlink r:id="rId13" w:tooltip="Click to search for more items from this journal" w:history="1">
        <w:r w:rsidRPr="0041793F">
          <w:rPr>
            <w:rFonts w:ascii="Arial" w:eastAsia="Times New Roman" w:hAnsi="Arial" w:cs="Arial"/>
            <w:b/>
            <w:bCs/>
            <w:sz w:val="20"/>
            <w:szCs w:val="20"/>
            <w:lang w:eastAsia="en-GB"/>
          </w:rPr>
          <w:t>Island Studies Journal</w:t>
        </w:r>
      </w:hyperlink>
      <w:r w:rsidRPr="0041793F">
        <w:rPr>
          <w:rFonts w:ascii="Arial" w:eastAsia="Times New Roman" w:hAnsi="Arial" w:cs="Arial"/>
          <w:b/>
          <w:bCs/>
          <w:sz w:val="20"/>
          <w:szCs w:val="20"/>
          <w:shd w:val="clear" w:color="auto" w:fill="FFFFFF"/>
          <w:lang w:eastAsia="en-GB"/>
        </w:rPr>
        <w:t>; Charlottetown</w:t>
      </w:r>
      <w:hyperlink r:id="rId14" w:tooltip="Click to search for more items from this issue" w:history="1">
        <w:r w:rsidRPr="0041793F">
          <w:rPr>
            <w:rFonts w:ascii="Arial" w:eastAsia="Times New Roman" w:hAnsi="Arial" w:cs="Arial"/>
            <w:sz w:val="20"/>
            <w:szCs w:val="20"/>
            <w:u w:val="single"/>
            <w:lang w:eastAsia="en-GB"/>
          </w:rPr>
          <w:t> Vol. 2, Iss. 1, </w:t>
        </w:r>
      </w:hyperlink>
      <w:r w:rsidRPr="0041793F">
        <w:rPr>
          <w:rFonts w:ascii="Arial" w:eastAsia="Times New Roman" w:hAnsi="Arial" w:cs="Arial"/>
          <w:sz w:val="20"/>
          <w:szCs w:val="20"/>
          <w:shd w:val="clear" w:color="auto" w:fill="FFFFFF"/>
          <w:lang w:eastAsia="en-GB"/>
        </w:rPr>
        <w:t> (May 2007): 47-66.</w:t>
      </w:r>
    </w:p>
    <w:p w14:paraId="502AA430" w14:textId="77777777" w:rsidR="0041793F" w:rsidRDefault="0041793F" w:rsidP="0025235C">
      <w:pPr>
        <w:jc w:val="both"/>
        <w:rPr>
          <w:rFonts w:ascii="Arial" w:hAnsi="Arial" w:cs="Arial"/>
          <w:sz w:val="24"/>
          <w:szCs w:val="24"/>
        </w:rPr>
      </w:pPr>
    </w:p>
    <w:p w14:paraId="04D457FE" w14:textId="72E9072D" w:rsidR="004B16AC" w:rsidRPr="0025235C" w:rsidRDefault="008E1C6E" w:rsidP="0025235C">
      <w:pPr>
        <w:jc w:val="both"/>
        <w:rPr>
          <w:rFonts w:ascii="Arial" w:hAnsi="Arial" w:cs="Arial"/>
          <w:sz w:val="24"/>
          <w:szCs w:val="24"/>
        </w:rPr>
      </w:pPr>
      <w:r w:rsidRPr="0025235C">
        <w:rPr>
          <w:rFonts w:ascii="Arial" w:hAnsi="Arial" w:cs="Arial"/>
          <w:sz w:val="24"/>
          <w:szCs w:val="24"/>
        </w:rPr>
        <w:t xml:space="preserve">This is echoed </w:t>
      </w:r>
      <w:r w:rsidR="00AC6DCA" w:rsidRPr="0025235C">
        <w:rPr>
          <w:rFonts w:ascii="Arial" w:hAnsi="Arial" w:cs="Arial"/>
          <w:sz w:val="24"/>
          <w:szCs w:val="24"/>
        </w:rPr>
        <w:t xml:space="preserve">by Wagner, and other anecdotal writings. </w:t>
      </w:r>
      <w:r w:rsidR="0041793F">
        <w:rPr>
          <w:rFonts w:ascii="Arial" w:hAnsi="Arial" w:cs="Arial"/>
          <w:sz w:val="24"/>
          <w:szCs w:val="24"/>
        </w:rPr>
        <w:t xml:space="preserve">Also emerging </w:t>
      </w:r>
      <w:r w:rsidR="00AC6DCA" w:rsidRPr="0025235C">
        <w:rPr>
          <w:rFonts w:ascii="Arial" w:hAnsi="Arial" w:cs="Arial"/>
          <w:sz w:val="24"/>
          <w:szCs w:val="24"/>
        </w:rPr>
        <w:t>out of these writings is what could be perceived as a lack of national identity</w:t>
      </w:r>
      <w:r w:rsidR="0041793F">
        <w:rPr>
          <w:rFonts w:ascii="Arial" w:hAnsi="Arial" w:cs="Arial"/>
          <w:sz w:val="24"/>
          <w:szCs w:val="24"/>
        </w:rPr>
        <w:t>, but arguably isn’t.</w:t>
      </w:r>
      <w:r w:rsidR="00AC6DCA" w:rsidRPr="0025235C">
        <w:rPr>
          <w:rFonts w:ascii="Arial" w:hAnsi="Arial" w:cs="Arial"/>
          <w:sz w:val="24"/>
          <w:szCs w:val="24"/>
        </w:rPr>
        <w:t xml:space="preserve"> Rather, there comes across an intensely localised regional identity, wh</w:t>
      </w:r>
      <w:r w:rsidR="00B73A44" w:rsidRPr="0025235C">
        <w:rPr>
          <w:rFonts w:ascii="Arial" w:hAnsi="Arial" w:cs="Arial"/>
          <w:sz w:val="24"/>
          <w:szCs w:val="24"/>
        </w:rPr>
        <w:t xml:space="preserve">ich others external groups into different categories. This lack of conventional national identity is also mentioned by </w:t>
      </w:r>
      <w:proofErr w:type="spellStart"/>
      <w:r w:rsidR="004D5C36" w:rsidRPr="00A5271F">
        <w:rPr>
          <w:rFonts w:ascii="Arial" w:hAnsi="Arial" w:cs="Arial"/>
          <w:sz w:val="24"/>
          <w:szCs w:val="24"/>
        </w:rPr>
        <w:t>Baldacchino</w:t>
      </w:r>
      <w:proofErr w:type="spellEnd"/>
      <w:r w:rsidR="00A5271F" w:rsidRPr="00A5271F">
        <w:rPr>
          <w:rFonts w:ascii="Arial" w:hAnsi="Arial" w:cs="Arial"/>
          <w:sz w:val="24"/>
          <w:szCs w:val="24"/>
        </w:rPr>
        <w:t xml:space="preserve"> (</w:t>
      </w:r>
      <w:hyperlink r:id="rId15" w:history="1">
        <w:r w:rsidR="00A5271F" w:rsidRPr="00415684">
          <w:rPr>
            <w:rFonts w:ascii="Arial" w:eastAsia="Times New Roman" w:hAnsi="Arial" w:cs="Arial"/>
            <w:sz w:val="24"/>
            <w:szCs w:val="24"/>
            <w:lang w:eastAsia="en-GB"/>
          </w:rPr>
          <w:t>Pangs of nascent nationalism from the nationless state? Euro coins and undocumented migrants in Malta since 2004</w:t>
        </w:r>
      </w:hyperlink>
      <w:r w:rsidR="00A5271F" w:rsidRPr="00A5271F">
        <w:rPr>
          <w:rFonts w:ascii="Arial" w:eastAsia="Times New Roman" w:hAnsi="Arial" w:cs="Arial"/>
          <w:sz w:val="24"/>
          <w:szCs w:val="24"/>
          <w:lang w:eastAsia="en-GB"/>
        </w:rPr>
        <w:t>)</w:t>
      </w:r>
      <w:r w:rsidR="004D5C36" w:rsidRPr="00A5271F">
        <w:rPr>
          <w:rFonts w:ascii="Arial" w:hAnsi="Arial" w:cs="Arial"/>
          <w:sz w:val="24"/>
          <w:szCs w:val="24"/>
        </w:rPr>
        <w:t xml:space="preserve"> who commented “</w:t>
      </w:r>
      <w:r w:rsidR="004D5C36" w:rsidRPr="00A5271F">
        <w:rPr>
          <w:rFonts w:ascii="Arial" w:hAnsi="Arial" w:cs="Arial"/>
          <w:sz w:val="24"/>
          <w:szCs w:val="24"/>
        </w:rPr>
        <w:t xml:space="preserve">Malta may have secured political independence, </w:t>
      </w:r>
      <w:r w:rsidR="004D5C36" w:rsidRPr="00A5271F">
        <w:rPr>
          <w:rFonts w:ascii="Arial" w:hAnsi="Arial" w:cs="Arial"/>
          <w:sz w:val="24"/>
          <w:szCs w:val="24"/>
        </w:rPr>
        <w:t>[but</w:t>
      </w:r>
      <w:r w:rsidR="004D5C36" w:rsidRPr="0025235C">
        <w:rPr>
          <w:rFonts w:ascii="Arial" w:hAnsi="Arial" w:cs="Arial"/>
          <w:sz w:val="24"/>
          <w:szCs w:val="24"/>
        </w:rPr>
        <w:t xml:space="preserve">] </w:t>
      </w:r>
      <w:r w:rsidR="004D5C36" w:rsidRPr="0025235C">
        <w:rPr>
          <w:rFonts w:ascii="Arial" w:hAnsi="Arial" w:cs="Arial"/>
          <w:sz w:val="24"/>
          <w:szCs w:val="24"/>
        </w:rPr>
        <w:t>the evolution of its national identity has not kept pace with its emergence as a sovereign state.</w:t>
      </w:r>
      <w:r w:rsidR="004D5C36" w:rsidRPr="0025235C">
        <w:rPr>
          <w:rFonts w:ascii="Arial" w:hAnsi="Arial" w:cs="Arial"/>
          <w:sz w:val="24"/>
          <w:szCs w:val="24"/>
        </w:rPr>
        <w:t>” Going on to note that when invited to select images for the Euro currency when it joined the EU “</w:t>
      </w:r>
      <w:r w:rsidR="004D5C36" w:rsidRPr="0025235C">
        <w:rPr>
          <w:rFonts w:ascii="Arial" w:hAnsi="Arial" w:cs="Arial"/>
          <w:sz w:val="24"/>
          <w:szCs w:val="24"/>
        </w:rPr>
        <w:t>none of these twelve options included an actual Maltese person, or a contemporary Maltese trait</w:t>
      </w:r>
      <w:r w:rsidR="004B16AC" w:rsidRPr="0025235C">
        <w:rPr>
          <w:rFonts w:ascii="Arial" w:hAnsi="Arial" w:cs="Arial"/>
          <w:sz w:val="24"/>
          <w:szCs w:val="24"/>
        </w:rPr>
        <w:t xml:space="preserve">.” Malta’s presented national presence seems to be always it’s shared past with outside sovereignties. Possibly because it only had 30 years as a sovereign state before joining the EU, with all the wider affiliations that entails. </w:t>
      </w:r>
    </w:p>
    <w:p w14:paraId="54B5B1AE" w14:textId="2192BC09" w:rsidR="003252E0" w:rsidRDefault="0025235C" w:rsidP="0025235C">
      <w:pPr>
        <w:pStyle w:val="NormalWeb"/>
        <w:spacing w:after="0"/>
        <w:jc w:val="both"/>
        <w:rPr>
          <w:rFonts w:ascii="Arial" w:hAnsi="Arial" w:cs="Arial"/>
        </w:rPr>
      </w:pPr>
      <w:r w:rsidRPr="0025235C">
        <w:rPr>
          <w:rFonts w:ascii="Arial" w:hAnsi="Arial" w:cs="Arial"/>
        </w:rPr>
        <w:t>Despite embracing (most) foreign rule, UNESCO</w:t>
      </w:r>
      <w:r w:rsidR="00500A65">
        <w:rPr>
          <w:rFonts w:ascii="Arial" w:hAnsi="Arial" w:cs="Arial"/>
        </w:rPr>
        <w:t>,</w:t>
      </w:r>
      <w:r w:rsidRPr="0025235C">
        <w:rPr>
          <w:rFonts w:ascii="Arial" w:hAnsi="Arial" w:cs="Arial"/>
        </w:rPr>
        <w:t xml:space="preserve"> and the EU,</w:t>
      </w:r>
      <w:r w:rsidR="004B16AC" w:rsidRPr="0025235C">
        <w:rPr>
          <w:rFonts w:ascii="Arial" w:hAnsi="Arial" w:cs="Arial"/>
        </w:rPr>
        <w:t xml:space="preserve"> Malta seems to have quite an idiosyncratic approach to ‘others’. Unable to sustain itself for much of its history, it might be argued that invaders were not resisted because they came with new opportunities and resources</w:t>
      </w:r>
      <w:r w:rsidR="005C2F48" w:rsidRPr="0025235C">
        <w:rPr>
          <w:rFonts w:ascii="Arial" w:hAnsi="Arial" w:cs="Arial"/>
        </w:rPr>
        <w:t>. Unfortunately, part of that othering seems to h</w:t>
      </w:r>
      <w:r w:rsidR="005C2F48" w:rsidRPr="00A5271F">
        <w:rPr>
          <w:rFonts w:ascii="Arial" w:hAnsi="Arial" w:cs="Arial"/>
        </w:rPr>
        <w:t xml:space="preserve">ave resulted in widespread xenophobia </w:t>
      </w:r>
      <w:r w:rsidR="00A5271F" w:rsidRPr="00A5271F">
        <w:rPr>
          <w:rFonts w:ascii="Arial" w:hAnsi="Arial" w:cs="Arial"/>
        </w:rPr>
        <w:t>(</w:t>
      </w:r>
      <w:hyperlink r:id="rId16" w:history="1">
        <w:r w:rsidR="00A5271F" w:rsidRPr="00A5271F">
          <w:rPr>
            <w:rFonts w:ascii="Arial" w:hAnsi="Arial" w:cs="Arial"/>
            <w:u w:val="single"/>
          </w:rPr>
          <w:t xml:space="preserve">Marie </w:t>
        </w:r>
        <w:proofErr w:type="spellStart"/>
        <w:r w:rsidR="00A5271F" w:rsidRPr="00A5271F">
          <w:rPr>
            <w:rFonts w:ascii="Arial" w:hAnsi="Arial" w:cs="Arial"/>
            <w:u w:val="single"/>
          </w:rPr>
          <w:t>Paule</w:t>
        </w:r>
        <w:proofErr w:type="spellEnd"/>
        <w:r w:rsidR="00A5271F" w:rsidRPr="00A5271F">
          <w:rPr>
            <w:rFonts w:ascii="Arial" w:hAnsi="Arial" w:cs="Arial"/>
            <w:u w:val="single"/>
          </w:rPr>
          <w:t xml:space="preserve"> Wagner</w:t>
        </w:r>
      </w:hyperlink>
      <w:r w:rsidR="00A5271F" w:rsidRPr="00A5271F">
        <w:rPr>
          <w:rFonts w:ascii="Arial" w:hAnsi="Arial" w:cs="Arial"/>
        </w:rPr>
        <w:t>  2021,</w:t>
      </w:r>
      <w:r w:rsidR="00A5271F" w:rsidRPr="00A5271F">
        <w:rPr>
          <w:rFonts w:ascii="Arial" w:hAnsi="Arial" w:cs="Arial"/>
        </w:rPr>
        <w:t xml:space="preserve"> </w:t>
      </w:r>
      <w:r w:rsidR="00A5271F" w:rsidRPr="00A5271F">
        <w:rPr>
          <w:rFonts w:ascii="Arial" w:hAnsi="Arial" w:cs="Arial"/>
        </w:rPr>
        <w:t>islesoftheleft.org</w:t>
      </w:r>
      <w:r w:rsidR="00A5271F" w:rsidRPr="00A5271F">
        <w:rPr>
          <w:rFonts w:ascii="Arial" w:hAnsi="Arial" w:cs="Arial"/>
        </w:rPr>
        <w:t>)</w:t>
      </w:r>
      <w:r w:rsidR="003252E0" w:rsidRPr="00A5271F">
        <w:rPr>
          <w:rFonts w:ascii="Arial" w:hAnsi="Arial" w:cs="Arial"/>
        </w:rPr>
        <w:t xml:space="preserve"> </w:t>
      </w:r>
      <w:r w:rsidR="00500A65" w:rsidRPr="0025235C">
        <w:rPr>
          <w:rFonts w:ascii="Arial" w:hAnsi="Arial" w:cs="Arial"/>
        </w:rPr>
        <w:t>regarding</w:t>
      </w:r>
      <w:r w:rsidR="005C2F48" w:rsidRPr="0025235C">
        <w:rPr>
          <w:rFonts w:ascii="Arial" w:hAnsi="Arial" w:cs="Arial"/>
        </w:rPr>
        <w:t xml:space="preserve"> permanent residents perceived to be outsiders</w:t>
      </w:r>
      <w:r w:rsidR="003252E0" w:rsidRPr="0025235C">
        <w:rPr>
          <w:rFonts w:ascii="Arial" w:hAnsi="Arial" w:cs="Arial"/>
        </w:rPr>
        <w:t>, despite</w:t>
      </w:r>
      <w:r w:rsidR="005C2F48" w:rsidRPr="0025235C">
        <w:rPr>
          <w:rFonts w:ascii="Arial" w:hAnsi="Arial" w:cs="Arial"/>
        </w:rPr>
        <w:t xml:space="preserve"> the encouraging approach to tour</w:t>
      </w:r>
      <w:r w:rsidR="003252E0" w:rsidRPr="0025235C">
        <w:rPr>
          <w:rFonts w:ascii="Arial" w:hAnsi="Arial" w:cs="Arial"/>
        </w:rPr>
        <w:t xml:space="preserve">ists who pay their money and leave. </w:t>
      </w:r>
      <w:r w:rsidR="003252E0" w:rsidRPr="0025235C">
        <w:rPr>
          <w:rFonts w:ascii="Arial" w:hAnsi="Arial" w:cs="Arial"/>
        </w:rPr>
        <w:t>Perhaps, like the success</w:t>
      </w:r>
      <w:r w:rsidR="00ED5DE9">
        <w:rPr>
          <w:rFonts w:ascii="Arial" w:hAnsi="Arial" w:cs="Arial"/>
        </w:rPr>
        <w:t>ful</w:t>
      </w:r>
      <w:r w:rsidR="003252E0" w:rsidRPr="0025235C">
        <w:rPr>
          <w:rFonts w:ascii="Arial" w:hAnsi="Arial" w:cs="Arial"/>
        </w:rPr>
        <w:t xml:space="preserve"> </w:t>
      </w:r>
      <w:r w:rsidR="00500A65" w:rsidRPr="0025235C">
        <w:rPr>
          <w:rFonts w:ascii="Arial" w:hAnsi="Arial" w:cs="Arial"/>
        </w:rPr>
        <w:t>Ankh</w:t>
      </w:r>
      <w:r w:rsidR="003252E0" w:rsidRPr="0025235C">
        <w:rPr>
          <w:rFonts w:ascii="Arial" w:hAnsi="Arial" w:cs="Arial"/>
        </w:rPr>
        <w:t xml:space="preserve"> Morpork in </w:t>
      </w:r>
      <w:r w:rsidR="0041793F">
        <w:rPr>
          <w:rFonts w:ascii="Arial" w:hAnsi="Arial" w:cs="Arial"/>
        </w:rPr>
        <w:t xml:space="preserve">Terry </w:t>
      </w:r>
      <w:r w:rsidR="00500A65">
        <w:rPr>
          <w:rFonts w:ascii="Arial" w:hAnsi="Arial" w:cs="Arial"/>
        </w:rPr>
        <w:t>Pratchett’s</w:t>
      </w:r>
      <w:r w:rsidR="003252E0" w:rsidRPr="0025235C">
        <w:rPr>
          <w:rFonts w:ascii="Arial" w:hAnsi="Arial" w:cs="Arial"/>
        </w:rPr>
        <w:t xml:space="preserve"> Discworld novels, welcoming invaders/overlords as business opportunities rather than seeing them as innately bad, has created a different set of values in terms of what is necessary for cultural identity, and as long as the requirements of cultural values and economic value are closely aligned, there is no need or drive to encourage outsiders to participate in ‘home’ cultural heritage when world heritage sites provide an easily marketed alternative meeting demand.</w:t>
      </w:r>
      <w:r w:rsidR="0041793F">
        <w:rPr>
          <w:rFonts w:ascii="Arial" w:hAnsi="Arial" w:cs="Arial"/>
        </w:rPr>
        <w:t xml:space="preserve"> </w:t>
      </w:r>
    </w:p>
    <w:p w14:paraId="6DA26611" w14:textId="77777777" w:rsidR="00E53B43" w:rsidRDefault="00E53B43" w:rsidP="0025235C">
      <w:pPr>
        <w:pStyle w:val="NormalWeb"/>
        <w:spacing w:after="0"/>
        <w:jc w:val="both"/>
        <w:rPr>
          <w:rFonts w:ascii="Arial" w:hAnsi="Arial" w:cs="Arial"/>
          <w:b/>
          <w:bCs/>
        </w:rPr>
      </w:pPr>
    </w:p>
    <w:p w14:paraId="51597892" w14:textId="77777777" w:rsidR="00E53B43" w:rsidRDefault="00E53B43" w:rsidP="0025235C">
      <w:pPr>
        <w:pStyle w:val="NormalWeb"/>
        <w:spacing w:after="0"/>
        <w:jc w:val="both"/>
        <w:rPr>
          <w:rFonts w:ascii="Arial" w:hAnsi="Arial" w:cs="Arial"/>
          <w:b/>
          <w:bCs/>
        </w:rPr>
      </w:pPr>
    </w:p>
    <w:p w14:paraId="12BDF93C" w14:textId="77777777" w:rsidR="00E53B43" w:rsidRDefault="00E53B43" w:rsidP="0025235C">
      <w:pPr>
        <w:pStyle w:val="NormalWeb"/>
        <w:spacing w:after="0"/>
        <w:jc w:val="both"/>
        <w:rPr>
          <w:rFonts w:ascii="Arial" w:hAnsi="Arial" w:cs="Arial"/>
          <w:b/>
          <w:bCs/>
        </w:rPr>
      </w:pPr>
    </w:p>
    <w:p w14:paraId="683968BD" w14:textId="77777777" w:rsidR="00E53B43" w:rsidRDefault="00E53B43" w:rsidP="0025235C">
      <w:pPr>
        <w:pStyle w:val="NormalWeb"/>
        <w:spacing w:after="0"/>
        <w:jc w:val="both"/>
        <w:rPr>
          <w:rFonts w:ascii="Arial" w:hAnsi="Arial" w:cs="Arial"/>
          <w:b/>
          <w:bCs/>
        </w:rPr>
      </w:pPr>
    </w:p>
    <w:p w14:paraId="683D78B7" w14:textId="77777777" w:rsidR="00E53B43" w:rsidRDefault="00E53B43" w:rsidP="0025235C">
      <w:pPr>
        <w:pStyle w:val="NormalWeb"/>
        <w:spacing w:after="0"/>
        <w:jc w:val="both"/>
        <w:rPr>
          <w:rFonts w:ascii="Arial" w:hAnsi="Arial" w:cs="Arial"/>
          <w:b/>
          <w:bCs/>
        </w:rPr>
      </w:pPr>
    </w:p>
    <w:p w14:paraId="3A2405F9" w14:textId="77777777" w:rsidR="00E53B43" w:rsidRDefault="00E53B43" w:rsidP="0025235C">
      <w:pPr>
        <w:pStyle w:val="NormalWeb"/>
        <w:spacing w:after="0"/>
        <w:jc w:val="both"/>
        <w:rPr>
          <w:rFonts w:ascii="Arial" w:hAnsi="Arial" w:cs="Arial"/>
          <w:b/>
          <w:bCs/>
        </w:rPr>
      </w:pPr>
    </w:p>
    <w:p w14:paraId="6513C079" w14:textId="77777777" w:rsidR="00E53B43" w:rsidRDefault="00E53B43" w:rsidP="0025235C">
      <w:pPr>
        <w:pStyle w:val="NormalWeb"/>
        <w:spacing w:after="0"/>
        <w:jc w:val="both"/>
        <w:rPr>
          <w:rFonts w:ascii="Arial" w:hAnsi="Arial" w:cs="Arial"/>
          <w:b/>
          <w:bCs/>
        </w:rPr>
      </w:pPr>
    </w:p>
    <w:p w14:paraId="58088D7D" w14:textId="77777777" w:rsidR="00007903" w:rsidRDefault="00007903" w:rsidP="00664B86">
      <w:pPr>
        <w:shd w:val="clear" w:color="auto" w:fill="FFFFFF"/>
        <w:spacing w:after="0" w:line="540" w:lineRule="atLeast"/>
        <w:outlineLvl w:val="0"/>
        <w:rPr>
          <w:rFonts w:ascii="Arial" w:hAnsi="Arial" w:cs="Arial"/>
          <w:b/>
          <w:bCs/>
          <w:sz w:val="24"/>
          <w:szCs w:val="24"/>
        </w:rPr>
      </w:pPr>
    </w:p>
    <w:p w14:paraId="4674CAD2" w14:textId="77777777" w:rsidR="00007903" w:rsidRDefault="00007903" w:rsidP="00664B86">
      <w:pPr>
        <w:shd w:val="clear" w:color="auto" w:fill="FFFFFF"/>
        <w:spacing w:after="0" w:line="540" w:lineRule="atLeast"/>
        <w:outlineLvl w:val="0"/>
        <w:rPr>
          <w:rFonts w:ascii="Arial" w:hAnsi="Arial" w:cs="Arial"/>
          <w:b/>
          <w:bCs/>
          <w:sz w:val="24"/>
          <w:szCs w:val="24"/>
        </w:rPr>
      </w:pPr>
    </w:p>
    <w:p w14:paraId="4E6E7032" w14:textId="77777777" w:rsidR="00007903" w:rsidRDefault="00007903" w:rsidP="00664B86">
      <w:pPr>
        <w:shd w:val="clear" w:color="auto" w:fill="FFFFFF"/>
        <w:spacing w:after="0" w:line="540" w:lineRule="atLeast"/>
        <w:outlineLvl w:val="0"/>
        <w:rPr>
          <w:rFonts w:ascii="Arial" w:hAnsi="Arial" w:cs="Arial"/>
          <w:b/>
          <w:bCs/>
          <w:sz w:val="24"/>
          <w:szCs w:val="24"/>
        </w:rPr>
      </w:pPr>
    </w:p>
    <w:p w14:paraId="73710B77" w14:textId="0995AF30" w:rsidR="008E5634" w:rsidRDefault="008E5634" w:rsidP="00664B86">
      <w:pPr>
        <w:shd w:val="clear" w:color="auto" w:fill="FFFFFF"/>
        <w:spacing w:after="0" w:line="540" w:lineRule="atLeast"/>
        <w:outlineLvl w:val="0"/>
        <w:rPr>
          <w:rFonts w:ascii="Arial" w:hAnsi="Arial" w:cs="Arial"/>
          <w:b/>
          <w:bCs/>
          <w:sz w:val="24"/>
          <w:szCs w:val="24"/>
        </w:rPr>
      </w:pPr>
      <w:r w:rsidRPr="00007903">
        <w:rPr>
          <w:rFonts w:ascii="Arial" w:hAnsi="Arial" w:cs="Arial"/>
          <w:b/>
          <w:bCs/>
          <w:sz w:val="24"/>
          <w:szCs w:val="24"/>
        </w:rPr>
        <w:lastRenderedPageBreak/>
        <w:t>Bibliography</w:t>
      </w:r>
    </w:p>
    <w:p w14:paraId="08193099" w14:textId="77777777" w:rsidR="00007903" w:rsidRPr="00007903" w:rsidRDefault="00007903" w:rsidP="00664B86">
      <w:pPr>
        <w:shd w:val="clear" w:color="auto" w:fill="FFFFFF"/>
        <w:spacing w:after="0" w:line="540" w:lineRule="atLeast"/>
        <w:outlineLvl w:val="0"/>
        <w:rPr>
          <w:rFonts w:ascii="Arial" w:hAnsi="Arial" w:cs="Arial"/>
          <w:b/>
          <w:bCs/>
          <w:sz w:val="24"/>
          <w:szCs w:val="24"/>
        </w:rPr>
      </w:pPr>
    </w:p>
    <w:p w14:paraId="00395E11" w14:textId="77777777" w:rsidR="008E5634" w:rsidRPr="00664B86" w:rsidRDefault="008E5634" w:rsidP="008E5634">
      <w:pPr>
        <w:shd w:val="clear" w:color="auto" w:fill="F3F3F3"/>
        <w:spacing w:line="336" w:lineRule="atLeast"/>
        <w:rPr>
          <w:rFonts w:ascii="Arial" w:hAnsi="Arial" w:cs="Arial"/>
          <w:i/>
          <w:iCs/>
          <w:sz w:val="24"/>
          <w:szCs w:val="24"/>
        </w:rPr>
      </w:pPr>
      <w:proofErr w:type="spellStart"/>
      <w:r w:rsidRPr="00823172">
        <w:rPr>
          <w:rFonts w:ascii="Arial" w:hAnsi="Arial" w:cs="Arial"/>
          <w:sz w:val="24"/>
          <w:szCs w:val="24"/>
        </w:rPr>
        <w:t>Baldacchino</w:t>
      </w:r>
      <w:proofErr w:type="spellEnd"/>
      <w:r w:rsidRPr="00823172">
        <w:rPr>
          <w:rFonts w:ascii="Arial" w:hAnsi="Arial" w:cs="Arial"/>
          <w:sz w:val="24"/>
          <w:szCs w:val="24"/>
        </w:rPr>
        <w:t>, Jean-Paul</w:t>
      </w:r>
      <w:r>
        <w:rPr>
          <w:rFonts w:ascii="Arial" w:hAnsi="Arial" w:cs="Arial"/>
          <w:sz w:val="24"/>
          <w:szCs w:val="24"/>
        </w:rPr>
        <w:t xml:space="preserve">, </w:t>
      </w:r>
      <w:hyperlink r:id="rId17" w:history="1">
        <w:r w:rsidRPr="00664B86">
          <w:rPr>
            <w:rStyle w:val="Hyperlink"/>
            <w:rFonts w:ascii="Arial" w:hAnsi="Arial" w:cs="Arial"/>
            <w:color w:val="auto"/>
            <w:sz w:val="24"/>
            <w:szCs w:val="24"/>
            <w:u w:val="none"/>
          </w:rPr>
          <w:t>Is There No Honour among the Maltese?: Paradigms of Honour in a Mediterranean Moral Economy</w:t>
        </w:r>
      </w:hyperlink>
      <w:r>
        <w:rPr>
          <w:rFonts w:ascii="Arial" w:hAnsi="Arial" w:cs="Arial"/>
          <w:i/>
          <w:iCs/>
          <w:sz w:val="24"/>
          <w:szCs w:val="24"/>
        </w:rPr>
        <w:t xml:space="preserve">  </w:t>
      </w:r>
      <w:r w:rsidRPr="00664B86">
        <w:rPr>
          <w:rFonts w:ascii="Arial" w:hAnsi="Arial" w:cs="Arial"/>
          <w:sz w:val="24"/>
          <w:szCs w:val="24"/>
          <w:u w:val="single"/>
        </w:rPr>
        <w:t>Anthropological journal of European cultures, 2019-06-01, Vol.28 (1), p.94-113</w:t>
      </w:r>
    </w:p>
    <w:p w14:paraId="33DA65E1" w14:textId="77777777" w:rsidR="008E5634" w:rsidRDefault="008E5634" w:rsidP="008E5634">
      <w:pPr>
        <w:shd w:val="clear" w:color="auto" w:fill="F3F3F3"/>
        <w:spacing w:after="0" w:line="336" w:lineRule="atLeast"/>
        <w:rPr>
          <w:rFonts w:ascii="Arial" w:eastAsia="Times New Roman" w:hAnsi="Arial" w:cs="Arial"/>
          <w:sz w:val="24"/>
          <w:szCs w:val="24"/>
          <w:lang w:eastAsia="en-GB"/>
        </w:rPr>
      </w:pPr>
    </w:p>
    <w:p w14:paraId="5532281A" w14:textId="496A0598" w:rsidR="008E5634" w:rsidRPr="00007903" w:rsidRDefault="008E5634" w:rsidP="00007903">
      <w:pPr>
        <w:shd w:val="clear" w:color="auto" w:fill="F3F3F3"/>
        <w:spacing w:after="0" w:line="336" w:lineRule="atLeast"/>
        <w:rPr>
          <w:rFonts w:ascii="Arial" w:eastAsia="Times New Roman" w:hAnsi="Arial" w:cs="Arial"/>
          <w:sz w:val="24"/>
          <w:szCs w:val="24"/>
          <w:lang w:eastAsia="en-GB"/>
        </w:rPr>
      </w:pPr>
      <w:proofErr w:type="spellStart"/>
      <w:r w:rsidRPr="00415684">
        <w:rPr>
          <w:rFonts w:ascii="Arial" w:eastAsia="Times New Roman" w:hAnsi="Arial" w:cs="Arial"/>
          <w:sz w:val="24"/>
          <w:szCs w:val="24"/>
          <w:lang w:eastAsia="en-GB"/>
        </w:rPr>
        <w:t>B</w:t>
      </w:r>
      <w:r>
        <w:rPr>
          <w:rFonts w:ascii="Arial" w:eastAsia="Times New Roman" w:hAnsi="Arial" w:cs="Arial"/>
          <w:sz w:val="24"/>
          <w:szCs w:val="24"/>
          <w:lang w:eastAsia="en-GB"/>
        </w:rPr>
        <w:t>aldacchino</w:t>
      </w:r>
      <w:proofErr w:type="spellEnd"/>
      <w:r w:rsidRPr="0041568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Godfrey </w:t>
      </w:r>
      <w:hyperlink r:id="rId18" w:history="1">
        <w:r w:rsidRPr="00415684">
          <w:rPr>
            <w:rFonts w:ascii="Arial" w:eastAsia="Times New Roman" w:hAnsi="Arial" w:cs="Arial"/>
            <w:sz w:val="24"/>
            <w:szCs w:val="24"/>
            <w:u w:val="single"/>
            <w:lang w:eastAsia="en-GB"/>
          </w:rPr>
          <w:t>Pangs of nascent nationalism from the nationless state? Euro coins and undocumented migrants in Malta since 2004</w:t>
        </w:r>
      </w:hyperlink>
      <w:r w:rsidRPr="00664B86">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415684">
        <w:rPr>
          <w:rFonts w:ascii="Arial" w:eastAsia="Times New Roman" w:hAnsi="Arial" w:cs="Arial"/>
          <w:sz w:val="24"/>
          <w:szCs w:val="24"/>
          <w:lang w:eastAsia="en-GB"/>
        </w:rPr>
        <w:t>Nations and nationalism, 2009-01, Vol.15 (1), p.148-165</w:t>
      </w:r>
    </w:p>
    <w:p w14:paraId="3D82D84A" w14:textId="16D06EAA" w:rsidR="004F5EB1" w:rsidRPr="00A3530E" w:rsidRDefault="00664B86" w:rsidP="00664B86">
      <w:pPr>
        <w:shd w:val="clear" w:color="auto" w:fill="FFFFFF"/>
        <w:spacing w:after="0" w:line="540" w:lineRule="atLeast"/>
        <w:outlineLvl w:val="0"/>
        <w:rPr>
          <w:rFonts w:ascii="Arial" w:eastAsia="Times New Roman" w:hAnsi="Arial" w:cs="Arial"/>
          <w:sz w:val="24"/>
          <w:szCs w:val="24"/>
          <w:lang w:eastAsia="en-GB"/>
        </w:rPr>
      </w:pPr>
      <w:r w:rsidRPr="00664B86">
        <w:rPr>
          <w:rFonts w:ascii="Arial" w:eastAsia="Times New Roman" w:hAnsi="Arial" w:cs="Arial"/>
          <w:kern w:val="36"/>
          <w:sz w:val="24"/>
          <w:szCs w:val="24"/>
          <w:lang w:eastAsia="en-GB"/>
        </w:rPr>
        <w:t>Benton, Tim,</w:t>
      </w:r>
      <w:r>
        <w:rPr>
          <w:rFonts w:ascii="Arial" w:eastAsia="Times New Roman" w:hAnsi="Arial" w:cs="Arial"/>
          <w:i/>
          <w:iCs/>
          <w:kern w:val="36"/>
          <w:sz w:val="24"/>
          <w:szCs w:val="24"/>
          <w:lang w:eastAsia="en-GB"/>
        </w:rPr>
        <w:t xml:space="preserve"> </w:t>
      </w:r>
      <w:r w:rsidR="004F5EB1" w:rsidRPr="00A3530E">
        <w:rPr>
          <w:rFonts w:ascii="Arial" w:eastAsia="Times New Roman" w:hAnsi="Arial" w:cs="Arial"/>
          <w:i/>
          <w:iCs/>
          <w:kern w:val="36"/>
          <w:sz w:val="24"/>
          <w:szCs w:val="24"/>
          <w:lang w:eastAsia="en-GB"/>
        </w:rPr>
        <w:t xml:space="preserve">Understanding </w:t>
      </w:r>
      <w:proofErr w:type="gramStart"/>
      <w:r w:rsidR="004F5EB1" w:rsidRPr="00A3530E">
        <w:rPr>
          <w:rFonts w:ascii="Arial" w:eastAsia="Times New Roman" w:hAnsi="Arial" w:cs="Arial"/>
          <w:i/>
          <w:iCs/>
          <w:kern w:val="36"/>
          <w:sz w:val="24"/>
          <w:szCs w:val="24"/>
          <w:lang w:eastAsia="en-GB"/>
        </w:rPr>
        <w:t>Heritage</w:t>
      </w:r>
      <w:proofErr w:type="gramEnd"/>
      <w:r w:rsidR="004F5EB1" w:rsidRPr="00A3530E">
        <w:rPr>
          <w:rFonts w:ascii="Arial" w:eastAsia="Times New Roman" w:hAnsi="Arial" w:cs="Arial"/>
          <w:i/>
          <w:iCs/>
          <w:kern w:val="36"/>
          <w:sz w:val="24"/>
          <w:szCs w:val="24"/>
          <w:lang w:eastAsia="en-GB"/>
        </w:rPr>
        <w:t xml:space="preserve"> and Memory</w:t>
      </w:r>
      <w:r w:rsidR="00CF20C5">
        <w:rPr>
          <w:rFonts w:ascii="Arial" w:eastAsia="Times New Roman" w:hAnsi="Arial" w:cs="Arial"/>
          <w:i/>
          <w:iCs/>
          <w:kern w:val="36"/>
          <w:sz w:val="24"/>
          <w:szCs w:val="24"/>
          <w:lang w:eastAsia="en-GB"/>
        </w:rPr>
        <w:t xml:space="preserve">: </w:t>
      </w:r>
      <w:r w:rsidR="004F5EB1" w:rsidRPr="00A3530E">
        <w:rPr>
          <w:rFonts w:ascii="Arial" w:eastAsia="Times New Roman" w:hAnsi="Arial" w:cs="Arial"/>
          <w:i/>
          <w:iCs/>
          <w:kern w:val="36"/>
          <w:sz w:val="24"/>
          <w:szCs w:val="24"/>
          <w:lang w:eastAsia="en-GB"/>
        </w:rPr>
        <w:t>Understanding Global Heritage</w:t>
      </w:r>
      <w:r w:rsidR="004F5EB1" w:rsidRPr="00A3530E">
        <w:rPr>
          <w:rFonts w:ascii="Arial" w:eastAsia="Times New Roman" w:hAnsi="Arial" w:cs="Arial"/>
          <w:b/>
          <w:bCs/>
          <w:kern w:val="36"/>
          <w:sz w:val="24"/>
          <w:szCs w:val="24"/>
          <w:lang w:eastAsia="en-GB"/>
        </w:rPr>
        <w:t xml:space="preserve"> </w:t>
      </w:r>
      <w:r>
        <w:rPr>
          <w:rFonts w:ascii="Arial" w:eastAsia="Times New Roman" w:hAnsi="Arial" w:cs="Arial"/>
          <w:b/>
          <w:bCs/>
          <w:kern w:val="36"/>
          <w:sz w:val="24"/>
          <w:szCs w:val="24"/>
          <w:lang w:eastAsia="en-GB"/>
        </w:rPr>
        <w:t>(2010)</w:t>
      </w:r>
    </w:p>
    <w:p w14:paraId="29E0EF1F" w14:textId="2F32967E" w:rsidR="00CF20C5" w:rsidRDefault="00CF20C5" w:rsidP="00CF20C5">
      <w:pPr>
        <w:shd w:val="clear" w:color="auto" w:fill="FFFFFF"/>
        <w:spacing w:after="0" w:line="540" w:lineRule="atLeast"/>
        <w:outlineLvl w:val="0"/>
      </w:pPr>
    </w:p>
    <w:p w14:paraId="4929E596" w14:textId="2AA7FAB1" w:rsidR="004F5EB1" w:rsidRPr="00CF20C5" w:rsidRDefault="004F5EB1" w:rsidP="00CF20C5">
      <w:pPr>
        <w:shd w:val="clear" w:color="auto" w:fill="FFFFFF"/>
        <w:spacing w:after="0" w:line="240" w:lineRule="auto"/>
        <w:rPr>
          <w:rFonts w:ascii="Arial" w:eastAsia="Times New Roman" w:hAnsi="Arial" w:cs="Arial"/>
          <w:i/>
          <w:iCs/>
          <w:sz w:val="24"/>
          <w:szCs w:val="24"/>
          <w:lang w:eastAsia="en-GB"/>
        </w:rPr>
      </w:pPr>
      <w:hyperlink r:id="rId19" w:history="1">
        <w:r w:rsidRPr="00A3530E">
          <w:rPr>
            <w:rFonts w:ascii="Arial" w:eastAsia="Times New Roman" w:hAnsi="Arial" w:cs="Arial"/>
            <w:sz w:val="24"/>
            <w:szCs w:val="24"/>
            <w:u w:val="single"/>
            <w:lang w:eastAsia="en-GB"/>
          </w:rPr>
          <w:t>Boswell</w:t>
        </w:r>
      </w:hyperlink>
      <w:r w:rsidR="00CF20C5">
        <w:rPr>
          <w:rFonts w:ascii="Arial" w:eastAsia="Times New Roman" w:hAnsi="Arial" w:cs="Arial"/>
          <w:sz w:val="24"/>
          <w:szCs w:val="24"/>
          <w:lang w:eastAsia="en-GB"/>
        </w:rPr>
        <w:t>, David</w:t>
      </w:r>
      <w:r w:rsidRPr="00A3530E">
        <w:rPr>
          <w:rFonts w:ascii="Arial" w:eastAsia="Times New Roman" w:hAnsi="Arial" w:cs="Arial"/>
          <w:sz w:val="24"/>
          <w:szCs w:val="24"/>
          <w:lang w:eastAsia="en-GB"/>
        </w:rPr>
        <w:t> (Editor</w:t>
      </w:r>
      <w:r w:rsidRPr="00A3530E">
        <w:rPr>
          <w:rFonts w:ascii="Arial" w:eastAsia="Times New Roman" w:hAnsi="Arial" w:cs="Arial"/>
          <w:i/>
          <w:iCs/>
          <w:sz w:val="24"/>
          <w:szCs w:val="24"/>
          <w:lang w:eastAsia="en-GB"/>
        </w:rPr>
        <w:t>)</w:t>
      </w:r>
      <w:r w:rsidR="00CF20C5" w:rsidRPr="00CF20C5">
        <w:rPr>
          <w:rFonts w:ascii="Arial" w:eastAsia="Times New Roman" w:hAnsi="Arial" w:cs="Arial"/>
          <w:i/>
          <w:iCs/>
          <w:kern w:val="36"/>
          <w:sz w:val="24"/>
          <w:szCs w:val="24"/>
          <w:lang w:eastAsia="en-GB"/>
        </w:rPr>
        <w:t xml:space="preserve"> </w:t>
      </w:r>
      <w:r w:rsidR="00CF20C5" w:rsidRPr="00A3530E">
        <w:rPr>
          <w:rFonts w:ascii="Arial" w:eastAsia="Times New Roman" w:hAnsi="Arial" w:cs="Arial"/>
          <w:i/>
          <w:iCs/>
          <w:kern w:val="36"/>
          <w:sz w:val="24"/>
          <w:szCs w:val="24"/>
          <w:lang w:eastAsia="en-GB"/>
        </w:rPr>
        <w:t>Representing the Nation: A Reader: Histories, Heritage,</w:t>
      </w:r>
      <w:r w:rsidR="00CF20C5">
        <w:rPr>
          <w:rFonts w:ascii="Arial" w:eastAsia="Times New Roman" w:hAnsi="Arial" w:cs="Arial"/>
          <w:i/>
          <w:iCs/>
          <w:kern w:val="36"/>
          <w:sz w:val="24"/>
          <w:szCs w:val="24"/>
          <w:lang w:eastAsia="en-GB"/>
        </w:rPr>
        <w:t xml:space="preserve"> </w:t>
      </w:r>
      <w:proofErr w:type="gramStart"/>
      <w:r w:rsidR="00CF20C5" w:rsidRPr="00A3530E">
        <w:rPr>
          <w:rFonts w:ascii="Arial" w:eastAsia="Times New Roman" w:hAnsi="Arial" w:cs="Arial"/>
          <w:i/>
          <w:iCs/>
          <w:kern w:val="36"/>
          <w:sz w:val="24"/>
          <w:szCs w:val="24"/>
          <w:lang w:eastAsia="en-GB"/>
        </w:rPr>
        <w:t>Museums </w:t>
      </w:r>
      <w:r w:rsidR="00CF20C5">
        <w:rPr>
          <w:rFonts w:ascii="Arial" w:eastAsia="Times New Roman" w:hAnsi="Arial" w:cs="Arial"/>
          <w:i/>
          <w:iCs/>
          <w:sz w:val="24"/>
          <w:szCs w:val="24"/>
          <w:lang w:eastAsia="en-GB"/>
        </w:rPr>
        <w:t xml:space="preserve"> </w:t>
      </w:r>
      <w:r w:rsidR="00CF20C5" w:rsidRPr="00CF20C5">
        <w:rPr>
          <w:rFonts w:ascii="Arial" w:hAnsi="Arial" w:cs="Arial"/>
          <w:sz w:val="24"/>
          <w:szCs w:val="24"/>
        </w:rPr>
        <w:t>(</w:t>
      </w:r>
      <w:proofErr w:type="gramEnd"/>
      <w:r w:rsidR="00CF20C5" w:rsidRPr="00CF20C5">
        <w:rPr>
          <w:rFonts w:ascii="Arial" w:hAnsi="Arial" w:cs="Arial"/>
          <w:sz w:val="24"/>
          <w:szCs w:val="24"/>
        </w:rPr>
        <w:t>R</w:t>
      </w:r>
      <w:r w:rsidRPr="00CF20C5">
        <w:rPr>
          <w:rFonts w:ascii="Arial" w:hAnsi="Arial" w:cs="Arial"/>
          <w:sz w:val="24"/>
          <w:szCs w:val="24"/>
        </w:rPr>
        <w:t>outledge 1999</w:t>
      </w:r>
      <w:r w:rsidR="00CF20C5" w:rsidRPr="00CF20C5">
        <w:rPr>
          <w:rFonts w:ascii="Arial" w:hAnsi="Arial" w:cs="Arial"/>
          <w:sz w:val="24"/>
          <w:szCs w:val="24"/>
        </w:rPr>
        <w:t>)</w:t>
      </w:r>
    </w:p>
    <w:p w14:paraId="23ED4A94" w14:textId="77777777" w:rsidR="00823172" w:rsidRPr="00823172" w:rsidRDefault="00823172" w:rsidP="00823172">
      <w:pPr>
        <w:jc w:val="both"/>
        <w:rPr>
          <w:rFonts w:ascii="Arial" w:hAnsi="Arial" w:cs="Arial"/>
          <w:sz w:val="24"/>
          <w:szCs w:val="24"/>
        </w:rPr>
      </w:pPr>
    </w:p>
    <w:p w14:paraId="547B9421" w14:textId="77777777" w:rsidR="00CF20C5" w:rsidRDefault="00CF20C5" w:rsidP="00823172">
      <w:pPr>
        <w:shd w:val="clear" w:color="auto" w:fill="FFFFFF"/>
        <w:spacing w:after="0" w:line="240" w:lineRule="auto"/>
        <w:rPr>
          <w:rFonts w:ascii="Arial" w:eastAsia="Times New Roman" w:hAnsi="Arial" w:cs="Arial"/>
          <w:sz w:val="24"/>
          <w:szCs w:val="24"/>
          <w:lang w:eastAsia="en-GB"/>
        </w:rPr>
      </w:pPr>
      <w:proofErr w:type="spellStart"/>
      <w:r w:rsidRPr="00441F8E">
        <w:rPr>
          <w:rFonts w:ascii="Arial" w:eastAsia="Times New Roman" w:hAnsi="Arial" w:cs="Arial"/>
          <w:sz w:val="24"/>
          <w:szCs w:val="24"/>
          <w:lang w:eastAsia="en-GB"/>
        </w:rPr>
        <w:t>Cassar</w:t>
      </w:r>
      <w:proofErr w:type="spellEnd"/>
      <w:r w:rsidRPr="00441F8E">
        <w:rPr>
          <w:rFonts w:ascii="Arial" w:eastAsia="Times New Roman" w:hAnsi="Arial" w:cs="Arial"/>
          <w:sz w:val="24"/>
          <w:szCs w:val="24"/>
          <w:lang w:eastAsia="en-GB"/>
        </w:rPr>
        <w:t>, George; Avellino, Marie.</w:t>
      </w:r>
      <w:r>
        <w:rPr>
          <w:rFonts w:ascii="Arial" w:eastAsia="Times New Roman" w:hAnsi="Arial" w:cs="Arial"/>
          <w:sz w:val="24"/>
          <w:szCs w:val="24"/>
          <w:lang w:eastAsia="en-GB"/>
        </w:rPr>
        <w:t xml:space="preserve"> </w:t>
      </w:r>
      <w:r w:rsidR="00823172" w:rsidRPr="00441F8E">
        <w:rPr>
          <w:rFonts w:ascii="Arial" w:eastAsia="Times New Roman" w:hAnsi="Arial" w:cs="Arial"/>
          <w:kern w:val="36"/>
          <w:sz w:val="24"/>
          <w:szCs w:val="24"/>
          <w:lang w:eastAsia="en-GB"/>
        </w:rPr>
        <w:t>NEGOTIATING A POSTMEMORY DICHOTOMY: NOSTALGIA AND AVERSION IN MALTA</w:t>
      </w:r>
      <w:r>
        <w:rPr>
          <w:rFonts w:ascii="Arial" w:eastAsia="Times New Roman" w:hAnsi="Arial" w:cs="Arial"/>
          <w:kern w:val="36"/>
          <w:sz w:val="24"/>
          <w:szCs w:val="24"/>
          <w:lang w:eastAsia="en-GB"/>
        </w:rPr>
        <w:t xml:space="preserve">, </w:t>
      </w:r>
      <w:proofErr w:type="spellStart"/>
      <w:r w:rsidR="00823172" w:rsidRPr="00441F8E">
        <w:rPr>
          <w:rFonts w:ascii="Arial" w:eastAsia="Times New Roman" w:hAnsi="Arial" w:cs="Arial"/>
          <w:sz w:val="24"/>
          <w:szCs w:val="24"/>
          <w:lang w:eastAsia="en-GB"/>
        </w:rPr>
        <w:t>Politeja</w:t>
      </w:r>
      <w:proofErr w:type="spellEnd"/>
      <w:r w:rsidR="00823172" w:rsidRPr="00441F8E">
        <w:rPr>
          <w:rFonts w:ascii="Arial" w:eastAsia="Times New Roman" w:hAnsi="Arial" w:cs="Arial"/>
          <w:sz w:val="24"/>
          <w:szCs w:val="24"/>
          <w:lang w:eastAsia="en-GB"/>
        </w:rPr>
        <w:t>; Krakow </w:t>
      </w:r>
      <w:proofErr w:type="spellStart"/>
      <w:r w:rsidR="00823172" w:rsidRPr="00441F8E">
        <w:rPr>
          <w:rFonts w:ascii="Arial" w:eastAsia="Times New Roman" w:hAnsi="Arial" w:cs="Arial"/>
          <w:sz w:val="24"/>
          <w:szCs w:val="24"/>
          <w:lang w:eastAsia="en-GB"/>
        </w:rPr>
        <w:t>Iss</w:t>
      </w:r>
      <w:proofErr w:type="spellEnd"/>
      <w:r w:rsidR="00823172" w:rsidRPr="00441F8E">
        <w:rPr>
          <w:rFonts w:ascii="Arial" w:eastAsia="Times New Roman" w:hAnsi="Arial" w:cs="Arial"/>
          <w:sz w:val="24"/>
          <w:szCs w:val="24"/>
          <w:lang w:eastAsia="en-GB"/>
        </w:rPr>
        <w:t>. </w:t>
      </w:r>
      <w:proofErr w:type="gramStart"/>
      <w:r w:rsidR="00823172" w:rsidRPr="00441F8E">
        <w:rPr>
          <w:rFonts w:ascii="Arial" w:eastAsia="Times New Roman" w:hAnsi="Arial" w:cs="Arial"/>
          <w:sz w:val="24"/>
          <w:szCs w:val="24"/>
          <w:lang w:eastAsia="en-GB"/>
        </w:rPr>
        <w:t>65,  (</w:t>
      </w:r>
      <w:proofErr w:type="gramEnd"/>
      <w:r w:rsidR="00823172" w:rsidRPr="00441F8E">
        <w:rPr>
          <w:rFonts w:ascii="Arial" w:eastAsia="Times New Roman" w:hAnsi="Arial" w:cs="Arial"/>
          <w:sz w:val="24"/>
          <w:szCs w:val="24"/>
          <w:lang w:eastAsia="en-GB"/>
        </w:rPr>
        <w:t>2020): 239-256.</w:t>
      </w:r>
    </w:p>
    <w:p w14:paraId="4886DB00" w14:textId="2EC4210E" w:rsidR="00823172" w:rsidRPr="00441F8E" w:rsidRDefault="00823172" w:rsidP="00823172">
      <w:pPr>
        <w:shd w:val="clear" w:color="auto" w:fill="FFFFFF"/>
        <w:spacing w:after="0" w:line="240" w:lineRule="auto"/>
        <w:rPr>
          <w:rFonts w:ascii="Arial" w:eastAsia="Times New Roman" w:hAnsi="Arial" w:cs="Arial"/>
          <w:kern w:val="36"/>
          <w:sz w:val="24"/>
          <w:szCs w:val="24"/>
          <w:lang w:eastAsia="en-GB"/>
        </w:rPr>
      </w:pPr>
      <w:r w:rsidRPr="00441F8E">
        <w:rPr>
          <w:rFonts w:ascii="Arial" w:eastAsia="Times New Roman" w:hAnsi="Arial" w:cs="Arial"/>
          <w:sz w:val="24"/>
          <w:szCs w:val="24"/>
          <w:lang w:eastAsia="en-GB"/>
        </w:rPr>
        <w:t> </w:t>
      </w:r>
    </w:p>
    <w:p w14:paraId="51931923" w14:textId="77777777" w:rsidR="00823172" w:rsidRPr="00823172" w:rsidRDefault="00823172" w:rsidP="00823172">
      <w:pPr>
        <w:jc w:val="both"/>
        <w:rPr>
          <w:rFonts w:ascii="Arial" w:hAnsi="Arial" w:cs="Arial"/>
          <w:b/>
          <w:bCs/>
          <w:sz w:val="24"/>
          <w:szCs w:val="24"/>
        </w:rPr>
      </w:pPr>
    </w:p>
    <w:p w14:paraId="391CC593" w14:textId="2E0EEA32" w:rsidR="00823172" w:rsidRPr="00242EEE" w:rsidRDefault="00823172" w:rsidP="00242EEE">
      <w:pPr>
        <w:shd w:val="clear" w:color="auto" w:fill="FFFFFF"/>
        <w:spacing w:after="120" w:line="240" w:lineRule="auto"/>
        <w:outlineLvl w:val="0"/>
        <w:rPr>
          <w:rFonts w:ascii="Arial" w:eastAsia="Times New Roman" w:hAnsi="Arial" w:cs="Arial"/>
          <w:spacing w:val="-6"/>
          <w:kern w:val="36"/>
          <w:sz w:val="24"/>
          <w:szCs w:val="24"/>
          <w:lang w:eastAsia="en-GB"/>
        </w:rPr>
      </w:pPr>
      <w:r w:rsidRPr="00393D42">
        <w:rPr>
          <w:rFonts w:ascii="Arial" w:eastAsia="Times New Roman" w:hAnsi="Arial" w:cs="Arial"/>
          <w:spacing w:val="-6"/>
          <w:sz w:val="24"/>
          <w:szCs w:val="24"/>
          <w:lang w:eastAsia="en-GB"/>
        </w:rPr>
        <w:t>Cassia</w:t>
      </w:r>
      <w:r w:rsidR="00CF20C5">
        <w:rPr>
          <w:rFonts w:ascii="Arial" w:eastAsia="Times New Roman" w:hAnsi="Arial" w:cs="Arial"/>
          <w:spacing w:val="-6"/>
          <w:sz w:val="24"/>
          <w:szCs w:val="24"/>
          <w:lang w:eastAsia="en-GB"/>
        </w:rPr>
        <w:t>,</w:t>
      </w:r>
      <w:r w:rsidR="00CF20C5" w:rsidRPr="00CF20C5">
        <w:rPr>
          <w:rFonts w:ascii="Arial" w:eastAsia="Times New Roman" w:hAnsi="Arial" w:cs="Arial"/>
          <w:spacing w:val="-6"/>
          <w:sz w:val="24"/>
          <w:szCs w:val="24"/>
          <w:lang w:eastAsia="en-GB"/>
        </w:rPr>
        <w:t xml:space="preserve"> </w:t>
      </w:r>
      <w:r w:rsidR="00CF20C5" w:rsidRPr="00393D42">
        <w:rPr>
          <w:rFonts w:ascii="Arial" w:eastAsia="Times New Roman" w:hAnsi="Arial" w:cs="Arial"/>
          <w:spacing w:val="-6"/>
          <w:sz w:val="24"/>
          <w:szCs w:val="24"/>
          <w:lang w:eastAsia="en-GB"/>
        </w:rPr>
        <w:t>Paul Sant</w:t>
      </w:r>
      <w:r w:rsidR="00CF20C5" w:rsidRPr="00CF20C5">
        <w:rPr>
          <w:rFonts w:ascii="Arial" w:eastAsia="Times New Roman" w:hAnsi="Arial" w:cs="Arial"/>
          <w:spacing w:val="-6"/>
          <w:sz w:val="24"/>
          <w:szCs w:val="24"/>
          <w:u w:val="single"/>
          <w:lang w:eastAsia="en-GB"/>
        </w:rPr>
        <w:t>,</w:t>
      </w:r>
      <w:r w:rsidR="00CF20C5">
        <w:rPr>
          <w:rFonts w:ascii="Arial" w:eastAsia="Times New Roman" w:hAnsi="Arial" w:cs="Arial"/>
          <w:spacing w:val="-6"/>
          <w:kern w:val="36"/>
          <w:sz w:val="24"/>
          <w:szCs w:val="24"/>
          <w:u w:val="single"/>
          <w:lang w:eastAsia="en-GB"/>
        </w:rPr>
        <w:t xml:space="preserve"> </w:t>
      </w:r>
      <w:r w:rsidR="00CF20C5" w:rsidRPr="00393D42">
        <w:rPr>
          <w:rFonts w:ascii="Arial" w:eastAsia="Times New Roman" w:hAnsi="Arial" w:cs="Arial"/>
          <w:spacing w:val="-6"/>
          <w:kern w:val="36"/>
          <w:sz w:val="24"/>
          <w:szCs w:val="24"/>
          <w:u w:val="single"/>
          <w:lang w:eastAsia="en-GB"/>
        </w:rPr>
        <w:t>Tradition, Tourism and Memory in Malta</w:t>
      </w:r>
      <w:r w:rsidR="00242EEE">
        <w:rPr>
          <w:rFonts w:ascii="Arial" w:eastAsia="Times New Roman" w:hAnsi="Arial" w:cs="Arial"/>
          <w:spacing w:val="-6"/>
          <w:kern w:val="36"/>
          <w:sz w:val="24"/>
          <w:szCs w:val="24"/>
          <w:lang w:eastAsia="en-GB"/>
        </w:rPr>
        <w:t xml:space="preserve">, </w:t>
      </w:r>
      <w:r w:rsidRPr="00393D42">
        <w:rPr>
          <w:rFonts w:ascii="Arial" w:eastAsia="Times New Roman" w:hAnsi="Arial" w:cs="Arial"/>
          <w:spacing w:val="-6"/>
          <w:sz w:val="24"/>
          <w:szCs w:val="24"/>
          <w:lang w:eastAsia="en-GB"/>
        </w:rPr>
        <w:t>The Journal of the Royal Anthropological Institute</w:t>
      </w:r>
      <w:r w:rsidR="00242EEE">
        <w:rPr>
          <w:rFonts w:ascii="Arial" w:eastAsia="Times New Roman" w:hAnsi="Arial" w:cs="Arial"/>
          <w:spacing w:val="-6"/>
          <w:kern w:val="36"/>
          <w:sz w:val="24"/>
          <w:szCs w:val="24"/>
          <w:lang w:eastAsia="en-GB"/>
        </w:rPr>
        <w:t xml:space="preserve">, </w:t>
      </w:r>
      <w:r w:rsidRPr="00393D42">
        <w:rPr>
          <w:rFonts w:ascii="Arial" w:eastAsia="Times New Roman" w:hAnsi="Arial" w:cs="Arial"/>
          <w:spacing w:val="-6"/>
          <w:sz w:val="24"/>
          <w:szCs w:val="24"/>
          <w:lang w:eastAsia="en-GB"/>
        </w:rPr>
        <w:t>Vol. 5, No. 2 (</w:t>
      </w:r>
      <w:proofErr w:type="gramStart"/>
      <w:r w:rsidRPr="00393D42">
        <w:rPr>
          <w:rFonts w:ascii="Arial" w:eastAsia="Times New Roman" w:hAnsi="Arial" w:cs="Arial"/>
          <w:spacing w:val="-6"/>
          <w:sz w:val="24"/>
          <w:szCs w:val="24"/>
          <w:lang w:eastAsia="en-GB"/>
        </w:rPr>
        <w:t>Jun.,</w:t>
      </w:r>
      <w:proofErr w:type="gramEnd"/>
      <w:r w:rsidRPr="00393D42">
        <w:rPr>
          <w:rFonts w:ascii="Arial" w:eastAsia="Times New Roman" w:hAnsi="Arial" w:cs="Arial"/>
          <w:spacing w:val="-6"/>
          <w:sz w:val="24"/>
          <w:szCs w:val="24"/>
          <w:lang w:eastAsia="en-GB"/>
        </w:rPr>
        <w:t xml:space="preserve"> 1999), pp. 247-263 </w:t>
      </w:r>
    </w:p>
    <w:p w14:paraId="5B2AA5AD" w14:textId="5BB3956A" w:rsidR="004F5EB1" w:rsidRPr="00242EEE" w:rsidRDefault="00242EEE" w:rsidP="00242EEE">
      <w:pPr>
        <w:pStyle w:val="Heading1"/>
        <w:shd w:val="clear" w:color="auto" w:fill="FFFFFF"/>
        <w:spacing w:before="0" w:beforeAutospacing="0" w:after="0" w:afterAutospacing="0" w:line="540" w:lineRule="atLeast"/>
        <w:rPr>
          <w:rFonts w:ascii="Arial" w:hAnsi="Arial" w:cs="Arial"/>
          <w:b w:val="0"/>
          <w:bCs w:val="0"/>
          <w:sz w:val="24"/>
          <w:szCs w:val="24"/>
        </w:rPr>
      </w:pPr>
      <w:proofErr w:type="spellStart"/>
      <w:r w:rsidRPr="00242EEE">
        <w:rPr>
          <w:rFonts w:ascii="Arial" w:hAnsi="Arial" w:cs="Arial"/>
          <w:b w:val="0"/>
          <w:bCs w:val="0"/>
          <w:sz w:val="24"/>
          <w:szCs w:val="24"/>
        </w:rPr>
        <w:t>Corsane</w:t>
      </w:r>
      <w:proofErr w:type="spellEnd"/>
      <w:r w:rsidRPr="00242EEE">
        <w:rPr>
          <w:rFonts w:ascii="Arial" w:hAnsi="Arial" w:cs="Arial"/>
          <w:b w:val="0"/>
          <w:bCs w:val="0"/>
          <w:sz w:val="24"/>
          <w:szCs w:val="24"/>
        </w:rPr>
        <w:t>, Gerard</w:t>
      </w:r>
      <w:r w:rsidR="004F5EB1" w:rsidRPr="00823172">
        <w:rPr>
          <w:rFonts w:ascii="Arial" w:hAnsi="Arial" w:cs="Arial"/>
          <w:sz w:val="24"/>
          <w:szCs w:val="24"/>
        </w:rPr>
        <w:t xml:space="preserve"> </w:t>
      </w:r>
      <w:r w:rsidR="004F5EB1" w:rsidRPr="00242EEE">
        <w:rPr>
          <w:rFonts w:ascii="Arial" w:hAnsi="Arial" w:cs="Arial"/>
          <w:b w:val="0"/>
          <w:bCs w:val="0"/>
          <w:i/>
          <w:iCs/>
          <w:sz w:val="24"/>
          <w:szCs w:val="24"/>
        </w:rPr>
        <w:t xml:space="preserve">Heritage, Museums and Galleries: An Introductory </w:t>
      </w:r>
      <w:proofErr w:type="gramStart"/>
      <w:r w:rsidR="004F5EB1" w:rsidRPr="00242EEE">
        <w:rPr>
          <w:rFonts w:ascii="Arial" w:hAnsi="Arial" w:cs="Arial"/>
          <w:b w:val="0"/>
          <w:bCs w:val="0"/>
          <w:i/>
          <w:iCs/>
          <w:sz w:val="24"/>
          <w:szCs w:val="24"/>
        </w:rPr>
        <w:t>Reader</w:t>
      </w:r>
      <w:r w:rsidR="004F5EB1" w:rsidRPr="00823172">
        <w:rPr>
          <w:rFonts w:ascii="Arial" w:hAnsi="Arial" w:cs="Arial"/>
          <w:b w:val="0"/>
          <w:bCs w:val="0"/>
          <w:sz w:val="24"/>
          <w:szCs w:val="24"/>
        </w:rPr>
        <w:t> </w:t>
      </w:r>
      <w:r w:rsidRPr="00A3530E">
        <w:rPr>
          <w:rFonts w:ascii="Arial" w:hAnsi="Arial" w:cs="Arial"/>
          <w:sz w:val="24"/>
          <w:szCs w:val="24"/>
        </w:rPr>
        <w:t xml:space="preserve"> </w:t>
      </w:r>
      <w:r w:rsidRPr="00242EEE">
        <w:rPr>
          <w:rFonts w:ascii="Arial" w:hAnsi="Arial" w:cs="Arial"/>
          <w:b w:val="0"/>
          <w:bCs w:val="0"/>
          <w:sz w:val="24"/>
          <w:szCs w:val="24"/>
        </w:rPr>
        <w:t>(</w:t>
      </w:r>
      <w:proofErr w:type="gramEnd"/>
      <w:r w:rsidRPr="00242EEE">
        <w:rPr>
          <w:rFonts w:ascii="Arial" w:hAnsi="Arial" w:cs="Arial"/>
          <w:b w:val="0"/>
          <w:bCs w:val="0"/>
          <w:sz w:val="24"/>
          <w:szCs w:val="24"/>
        </w:rPr>
        <w:t>Routledge</w:t>
      </w:r>
      <w:r w:rsidR="004F5EB1" w:rsidRPr="00242EEE">
        <w:rPr>
          <w:rFonts w:ascii="Arial" w:hAnsi="Arial" w:cs="Arial"/>
          <w:b w:val="0"/>
          <w:bCs w:val="0"/>
          <w:sz w:val="24"/>
          <w:szCs w:val="24"/>
        </w:rPr>
        <w:t xml:space="preserve"> 2004</w:t>
      </w:r>
      <w:r w:rsidRPr="00242EEE">
        <w:rPr>
          <w:rFonts w:ascii="Arial" w:hAnsi="Arial" w:cs="Arial"/>
          <w:b w:val="0"/>
          <w:bCs w:val="0"/>
          <w:sz w:val="24"/>
          <w:szCs w:val="24"/>
        </w:rPr>
        <w:t>)</w:t>
      </w:r>
    </w:p>
    <w:p w14:paraId="6C5683A2" w14:textId="77777777" w:rsidR="00823172" w:rsidRPr="00242EEE" w:rsidRDefault="00823172" w:rsidP="00823172">
      <w:pPr>
        <w:jc w:val="both"/>
        <w:rPr>
          <w:rFonts w:ascii="Arial" w:hAnsi="Arial" w:cs="Arial"/>
          <w:sz w:val="24"/>
          <w:szCs w:val="24"/>
        </w:rPr>
      </w:pPr>
    </w:p>
    <w:p w14:paraId="65A12079" w14:textId="216900A9" w:rsidR="00823172" w:rsidRPr="00E53B43" w:rsidRDefault="00823172" w:rsidP="00242EEE">
      <w:pPr>
        <w:spacing w:after="0" w:line="240" w:lineRule="auto"/>
        <w:outlineLvl w:val="0"/>
        <w:rPr>
          <w:rFonts w:ascii="Arial" w:eastAsia="Times New Roman" w:hAnsi="Arial" w:cs="Arial"/>
          <w:kern w:val="36"/>
          <w:sz w:val="24"/>
          <w:szCs w:val="24"/>
          <w:lang w:eastAsia="en-GB"/>
        </w:rPr>
      </w:pPr>
      <w:proofErr w:type="spellStart"/>
      <w:r w:rsidRPr="00E53B43">
        <w:rPr>
          <w:rFonts w:ascii="Arial" w:eastAsia="Times New Roman" w:hAnsi="Arial" w:cs="Arial"/>
          <w:spacing w:val="-6"/>
          <w:sz w:val="24"/>
          <w:szCs w:val="24"/>
          <w:lang w:eastAsia="en-GB"/>
        </w:rPr>
        <w:t>Demoule</w:t>
      </w:r>
      <w:proofErr w:type="spellEnd"/>
      <w:r w:rsidR="00242EEE">
        <w:rPr>
          <w:rFonts w:ascii="Arial" w:eastAsia="Times New Roman" w:hAnsi="Arial" w:cs="Arial"/>
          <w:spacing w:val="-6"/>
          <w:sz w:val="24"/>
          <w:szCs w:val="24"/>
          <w:lang w:eastAsia="en-GB"/>
        </w:rPr>
        <w:t>,</w:t>
      </w:r>
      <w:r w:rsidR="00242EEE" w:rsidRPr="00242EEE">
        <w:rPr>
          <w:rFonts w:ascii="Arial" w:eastAsia="Times New Roman" w:hAnsi="Arial" w:cs="Arial"/>
          <w:spacing w:val="-6"/>
          <w:sz w:val="24"/>
          <w:szCs w:val="24"/>
          <w:lang w:eastAsia="en-GB"/>
        </w:rPr>
        <w:t xml:space="preserve"> </w:t>
      </w:r>
      <w:r w:rsidR="00242EEE" w:rsidRPr="00E53B43">
        <w:rPr>
          <w:rFonts w:ascii="Arial" w:eastAsia="Times New Roman" w:hAnsi="Arial" w:cs="Arial"/>
          <w:spacing w:val="-6"/>
          <w:sz w:val="24"/>
          <w:szCs w:val="24"/>
          <w:lang w:eastAsia="en-GB"/>
        </w:rPr>
        <w:t>Jean-Paul</w:t>
      </w:r>
      <w:r w:rsidR="00242EEE">
        <w:rPr>
          <w:rFonts w:ascii="Arial" w:eastAsia="Times New Roman" w:hAnsi="Arial" w:cs="Arial"/>
          <w:spacing w:val="-6"/>
          <w:sz w:val="24"/>
          <w:szCs w:val="24"/>
          <w:lang w:eastAsia="en-GB"/>
        </w:rPr>
        <w:t>,</w:t>
      </w:r>
      <w:r w:rsidR="00242EEE" w:rsidRPr="00242EEE">
        <w:rPr>
          <w:rFonts w:ascii="Arial" w:eastAsia="Times New Roman" w:hAnsi="Arial" w:cs="Arial"/>
          <w:kern w:val="36"/>
          <w:sz w:val="24"/>
          <w:szCs w:val="24"/>
          <w:lang w:eastAsia="en-GB"/>
        </w:rPr>
        <w:t xml:space="preserve"> </w:t>
      </w:r>
      <w:r w:rsidR="00242EEE" w:rsidRPr="00E53B43">
        <w:rPr>
          <w:rFonts w:ascii="Arial" w:eastAsia="Times New Roman" w:hAnsi="Arial" w:cs="Arial"/>
          <w:kern w:val="36"/>
          <w:sz w:val="24"/>
          <w:szCs w:val="24"/>
          <w:u w:val="single"/>
          <w:lang w:eastAsia="en-GB"/>
        </w:rPr>
        <w:t>Rescue Archaeology: A European View</w:t>
      </w:r>
      <w:r w:rsidR="00242EEE">
        <w:rPr>
          <w:rFonts w:ascii="Arial" w:eastAsia="Times New Roman" w:hAnsi="Arial" w:cs="Arial"/>
          <w:kern w:val="36"/>
          <w:sz w:val="24"/>
          <w:szCs w:val="24"/>
          <w:lang w:eastAsia="en-GB"/>
        </w:rPr>
        <w:t xml:space="preserve"> </w:t>
      </w:r>
      <w:r w:rsidRPr="00E53B43">
        <w:rPr>
          <w:rFonts w:ascii="Arial" w:eastAsia="Times New Roman" w:hAnsi="Arial" w:cs="Arial"/>
          <w:spacing w:val="-6"/>
          <w:sz w:val="24"/>
          <w:szCs w:val="24"/>
          <w:lang w:eastAsia="en-GB"/>
        </w:rPr>
        <w:t>Annual Review of Anthropology</w:t>
      </w:r>
    </w:p>
    <w:p w14:paraId="26DCD6C6" w14:textId="736CA2AB" w:rsidR="00823172" w:rsidRPr="00E53B43" w:rsidRDefault="00823172" w:rsidP="00242EEE">
      <w:pPr>
        <w:shd w:val="clear" w:color="auto" w:fill="FFFFFF"/>
        <w:spacing w:after="0" w:line="240" w:lineRule="auto"/>
        <w:rPr>
          <w:rFonts w:ascii="Arial" w:eastAsia="Times New Roman" w:hAnsi="Arial" w:cs="Arial"/>
          <w:spacing w:val="-6"/>
          <w:sz w:val="24"/>
          <w:szCs w:val="24"/>
          <w:lang w:eastAsia="en-GB"/>
        </w:rPr>
      </w:pPr>
      <w:hyperlink r:id="rId20" w:history="1">
        <w:r w:rsidRPr="00E53B43">
          <w:rPr>
            <w:rFonts w:ascii="Arial" w:eastAsia="Times New Roman" w:hAnsi="Arial" w:cs="Arial"/>
            <w:spacing w:val="-6"/>
            <w:sz w:val="24"/>
            <w:szCs w:val="24"/>
            <w:u w:val="single"/>
            <w:lang w:eastAsia="en-GB"/>
          </w:rPr>
          <w:t>Vol. 41 (2012)</w:t>
        </w:r>
      </w:hyperlink>
      <w:r w:rsidRPr="00E53B43">
        <w:rPr>
          <w:rFonts w:ascii="Arial" w:eastAsia="Times New Roman" w:hAnsi="Arial" w:cs="Arial"/>
          <w:spacing w:val="-6"/>
          <w:sz w:val="24"/>
          <w:szCs w:val="24"/>
          <w:lang w:eastAsia="en-GB"/>
        </w:rPr>
        <w:t xml:space="preserve">, pp. 611-626 </w:t>
      </w:r>
    </w:p>
    <w:p w14:paraId="0B6F5984" w14:textId="77777777" w:rsidR="004F5EB1" w:rsidRDefault="004F5EB1" w:rsidP="004F5EB1">
      <w:pPr>
        <w:pStyle w:val="Heading3"/>
        <w:shd w:val="clear" w:color="auto" w:fill="F3F3F3"/>
        <w:spacing w:before="0"/>
        <w:rPr>
          <w:rFonts w:ascii="Arial" w:hAnsi="Arial" w:cs="Arial"/>
          <w:color w:val="auto"/>
        </w:rPr>
      </w:pPr>
    </w:p>
    <w:p w14:paraId="47BA001F" w14:textId="1FCBC914" w:rsidR="00242EEE" w:rsidRPr="00242EEE" w:rsidRDefault="004F5EB1" w:rsidP="00242EEE">
      <w:pPr>
        <w:pStyle w:val="Heading3"/>
        <w:shd w:val="clear" w:color="auto" w:fill="F3F3F3"/>
        <w:spacing w:before="0"/>
        <w:rPr>
          <w:rFonts w:ascii="Arial" w:hAnsi="Arial" w:cs="Arial"/>
          <w:color w:val="auto"/>
          <w:u w:val="single"/>
        </w:rPr>
      </w:pPr>
      <w:r w:rsidRPr="00823172">
        <w:rPr>
          <w:rFonts w:ascii="Arial" w:hAnsi="Arial" w:cs="Arial"/>
          <w:color w:val="auto"/>
        </w:rPr>
        <w:t>Dodds, Rachel</w:t>
      </w:r>
      <w:r w:rsidR="00242EEE">
        <w:rPr>
          <w:rFonts w:ascii="Arial" w:hAnsi="Arial" w:cs="Arial"/>
          <w:color w:val="auto"/>
        </w:rPr>
        <w:t xml:space="preserve">, </w:t>
      </w:r>
      <w:hyperlink r:id="rId21" w:history="1">
        <w:r w:rsidR="00242EEE" w:rsidRPr="00242EEE">
          <w:rPr>
            <w:rStyle w:val="Hyperlink"/>
            <w:rFonts w:ascii="Arial" w:hAnsi="Arial" w:cs="Arial"/>
            <w:color w:val="auto"/>
          </w:rPr>
          <w:t>Malta’s Tourism Policy: Standing Still or Advancing towards Sustainability?</w:t>
        </w:r>
      </w:hyperlink>
    </w:p>
    <w:p w14:paraId="4B6FFCCC" w14:textId="77777777" w:rsidR="004F5EB1" w:rsidRPr="00823172" w:rsidRDefault="004F5EB1" w:rsidP="004F5EB1">
      <w:pPr>
        <w:shd w:val="clear" w:color="auto" w:fill="F3F3F3"/>
        <w:spacing w:line="336" w:lineRule="atLeast"/>
        <w:rPr>
          <w:rFonts w:ascii="Arial" w:hAnsi="Arial" w:cs="Arial"/>
          <w:sz w:val="24"/>
          <w:szCs w:val="24"/>
        </w:rPr>
      </w:pPr>
      <w:r w:rsidRPr="00823172">
        <w:rPr>
          <w:rFonts w:ascii="Arial" w:hAnsi="Arial" w:cs="Arial"/>
          <w:sz w:val="24"/>
          <w:szCs w:val="24"/>
        </w:rPr>
        <w:t>Island studies journal, 2007, Vol.2 (1), p.47-66</w:t>
      </w:r>
    </w:p>
    <w:p w14:paraId="17B380C1" w14:textId="0C4AE0A7" w:rsidR="00857A45" w:rsidRPr="008E5634" w:rsidRDefault="00823172" w:rsidP="008E5634">
      <w:pPr>
        <w:rPr>
          <w:rFonts w:ascii="Arial" w:hAnsi="Arial" w:cs="Arial"/>
          <w:sz w:val="24"/>
          <w:szCs w:val="24"/>
        </w:rPr>
      </w:pPr>
      <w:proofErr w:type="spellStart"/>
      <w:r w:rsidRPr="00823172">
        <w:rPr>
          <w:rFonts w:ascii="Arial" w:hAnsi="Arial" w:cs="Arial"/>
          <w:sz w:val="24"/>
          <w:szCs w:val="24"/>
        </w:rPr>
        <w:t>Ebejer</w:t>
      </w:r>
      <w:proofErr w:type="spellEnd"/>
      <w:r w:rsidR="00C22B8D">
        <w:rPr>
          <w:rFonts w:ascii="Arial" w:hAnsi="Arial" w:cs="Arial"/>
          <w:sz w:val="24"/>
          <w:szCs w:val="24"/>
        </w:rPr>
        <w:t>, John</w:t>
      </w:r>
      <w:r w:rsidR="00C22B8D" w:rsidRPr="00C22B8D">
        <w:rPr>
          <w:rFonts w:ascii="Arial" w:hAnsi="Arial" w:cs="Arial"/>
          <w:sz w:val="24"/>
          <w:szCs w:val="24"/>
          <w:u w:val="single"/>
        </w:rPr>
        <w:t>,</w:t>
      </w:r>
      <w:r w:rsidRPr="00C22B8D">
        <w:rPr>
          <w:rFonts w:ascii="Arial" w:hAnsi="Arial" w:cs="Arial"/>
          <w:sz w:val="24"/>
          <w:szCs w:val="24"/>
          <w:u w:val="single"/>
        </w:rPr>
        <w:t xml:space="preserve"> Urban </w:t>
      </w:r>
      <w:proofErr w:type="gramStart"/>
      <w:r w:rsidRPr="00C22B8D">
        <w:rPr>
          <w:rFonts w:ascii="Arial" w:hAnsi="Arial" w:cs="Arial"/>
          <w:sz w:val="24"/>
          <w:szCs w:val="24"/>
          <w:u w:val="single"/>
        </w:rPr>
        <w:t>heritage</w:t>
      </w:r>
      <w:proofErr w:type="gramEnd"/>
      <w:r w:rsidRPr="00C22B8D">
        <w:rPr>
          <w:rFonts w:ascii="Arial" w:hAnsi="Arial" w:cs="Arial"/>
          <w:sz w:val="24"/>
          <w:szCs w:val="24"/>
          <w:u w:val="single"/>
        </w:rPr>
        <w:t xml:space="preserve"> and cultural tourism development: a case study of Valletta’s role in Malta’s tourism</w:t>
      </w:r>
      <w:r w:rsidRPr="00823172">
        <w:rPr>
          <w:rFonts w:ascii="Arial" w:hAnsi="Arial" w:cs="Arial"/>
          <w:sz w:val="24"/>
          <w:szCs w:val="24"/>
        </w:rPr>
        <w:t xml:space="preserve">, Journal of Tourism and Cultural Change, 17:3, 306-320, </w:t>
      </w:r>
      <w:r w:rsidR="00C22B8D" w:rsidRPr="00823172">
        <w:rPr>
          <w:rFonts w:ascii="Arial" w:hAnsi="Arial" w:cs="Arial"/>
          <w:sz w:val="24"/>
          <w:szCs w:val="24"/>
        </w:rPr>
        <w:t>(2019)</w:t>
      </w:r>
    </w:p>
    <w:p w14:paraId="5AD0DFD9" w14:textId="1E0EE8EE" w:rsidR="00823172" w:rsidRPr="0082527C" w:rsidRDefault="00E53B43" w:rsidP="00823172">
      <w:pPr>
        <w:shd w:val="clear" w:color="auto" w:fill="FFFFFF"/>
        <w:spacing w:before="60" w:after="60" w:line="264" w:lineRule="atLeast"/>
        <w:outlineLvl w:val="0"/>
        <w:rPr>
          <w:rFonts w:ascii="Arial" w:eastAsia="Times New Roman" w:hAnsi="Arial" w:cs="Arial"/>
          <w:kern w:val="36"/>
          <w:sz w:val="24"/>
          <w:szCs w:val="24"/>
          <w:lang w:eastAsia="en-GB"/>
        </w:rPr>
      </w:pPr>
      <w:hyperlink r:id="rId22" w:tooltip="Click to search for more items by this author" w:history="1">
        <w:proofErr w:type="spellStart"/>
        <w:r w:rsidRPr="0082527C">
          <w:rPr>
            <w:rFonts w:ascii="Arial" w:eastAsia="Times New Roman" w:hAnsi="Arial" w:cs="Arial"/>
            <w:sz w:val="24"/>
            <w:szCs w:val="24"/>
            <w:u w:val="single"/>
            <w:lang w:eastAsia="en-GB"/>
          </w:rPr>
          <w:t>Foxell</w:t>
        </w:r>
        <w:proofErr w:type="spellEnd"/>
        <w:r w:rsidRPr="0082527C">
          <w:rPr>
            <w:rFonts w:ascii="Arial" w:eastAsia="Times New Roman" w:hAnsi="Arial" w:cs="Arial"/>
            <w:sz w:val="24"/>
            <w:szCs w:val="24"/>
            <w:u w:val="single"/>
            <w:lang w:eastAsia="en-GB"/>
          </w:rPr>
          <w:t>, Emilio</w:t>
        </w:r>
      </w:hyperlink>
      <w:r w:rsidRPr="0082527C">
        <w:rPr>
          <w:rFonts w:ascii="Arial" w:eastAsia="Times New Roman" w:hAnsi="Arial" w:cs="Arial"/>
          <w:sz w:val="24"/>
          <w:szCs w:val="24"/>
          <w:u w:val="single"/>
          <w:lang w:eastAsia="en-GB"/>
        </w:rPr>
        <w:t>; </w:t>
      </w:r>
      <w:hyperlink r:id="rId23" w:tooltip="Click to search for more items by this author" w:history="1">
        <w:r w:rsidRPr="0082527C">
          <w:rPr>
            <w:rFonts w:ascii="Arial" w:eastAsia="Times New Roman" w:hAnsi="Arial" w:cs="Arial"/>
            <w:sz w:val="24"/>
            <w:szCs w:val="24"/>
            <w:u w:val="single"/>
            <w:lang w:eastAsia="en-GB"/>
          </w:rPr>
          <w:t xml:space="preserve">de Trafford, </w:t>
        </w:r>
        <w:proofErr w:type="spellStart"/>
        <w:r w:rsidRPr="0082527C">
          <w:rPr>
            <w:rFonts w:ascii="Arial" w:eastAsia="Times New Roman" w:hAnsi="Arial" w:cs="Arial"/>
            <w:sz w:val="24"/>
            <w:szCs w:val="24"/>
            <w:u w:val="single"/>
            <w:lang w:eastAsia="en-GB"/>
          </w:rPr>
          <w:t>Aloisia</w:t>
        </w:r>
        <w:proofErr w:type="spellEnd"/>
      </w:hyperlink>
      <w:r w:rsidRPr="0082527C">
        <w:rPr>
          <w:rFonts w:ascii="Arial" w:eastAsia="Times New Roman" w:hAnsi="Arial" w:cs="Arial"/>
          <w:sz w:val="24"/>
          <w:szCs w:val="24"/>
          <w:u w:val="single"/>
          <w:lang w:eastAsia="en-GB"/>
        </w:rPr>
        <w:t>.</w:t>
      </w:r>
      <w:r w:rsidR="00823172" w:rsidRPr="00823172">
        <w:rPr>
          <w:rFonts w:ascii="Arial" w:eastAsia="Times New Roman" w:hAnsi="Arial" w:cs="Arial"/>
          <w:kern w:val="36"/>
          <w:sz w:val="24"/>
          <w:szCs w:val="24"/>
          <w:lang w:eastAsia="en-GB"/>
        </w:rPr>
        <w:t xml:space="preserve"> </w:t>
      </w:r>
      <w:r w:rsidR="00823172" w:rsidRPr="0082527C">
        <w:rPr>
          <w:rFonts w:ascii="Arial" w:eastAsia="Times New Roman" w:hAnsi="Arial" w:cs="Arial"/>
          <w:i/>
          <w:iCs/>
          <w:kern w:val="36"/>
          <w:sz w:val="24"/>
          <w:szCs w:val="24"/>
          <w:u w:val="single"/>
          <w:lang w:eastAsia="en-GB"/>
        </w:rPr>
        <w:t>Repositioning Malta as a cultural heritage destination</w:t>
      </w:r>
    </w:p>
    <w:p w14:paraId="7C54FF7F" w14:textId="5CA1A56F" w:rsidR="00E53B43" w:rsidRPr="00C22B8D" w:rsidRDefault="00E53B43" w:rsidP="00E53B43">
      <w:pPr>
        <w:shd w:val="clear" w:color="auto" w:fill="FFFFFF"/>
        <w:spacing w:after="0" w:line="240" w:lineRule="auto"/>
        <w:rPr>
          <w:rFonts w:ascii="Arial" w:eastAsia="Times New Roman" w:hAnsi="Arial" w:cs="Arial"/>
          <w:sz w:val="24"/>
          <w:szCs w:val="24"/>
          <w:lang w:eastAsia="en-GB"/>
        </w:rPr>
      </w:pPr>
      <w:hyperlink r:id="rId24" w:tooltip="Click to search for more items from this journal" w:history="1">
        <w:r w:rsidRPr="0082527C">
          <w:rPr>
            <w:rFonts w:ascii="Arial" w:eastAsia="Times New Roman" w:hAnsi="Arial" w:cs="Arial"/>
            <w:sz w:val="24"/>
            <w:szCs w:val="24"/>
            <w:lang w:eastAsia="en-GB"/>
          </w:rPr>
          <w:t>International Journal of Culture, Tourism and Hospitality Research</w:t>
        </w:r>
      </w:hyperlink>
      <w:r w:rsidRPr="0082527C">
        <w:rPr>
          <w:rFonts w:ascii="Arial" w:eastAsia="Times New Roman" w:hAnsi="Arial" w:cs="Arial"/>
          <w:sz w:val="24"/>
          <w:szCs w:val="24"/>
          <w:lang w:eastAsia="en-GB"/>
        </w:rPr>
        <w:t>; Bradford</w:t>
      </w:r>
      <w:hyperlink r:id="rId25" w:tooltip="Click to search for more items from this issue" w:history="1">
        <w:r w:rsidRPr="0082527C">
          <w:rPr>
            <w:rFonts w:ascii="Arial" w:eastAsia="Times New Roman" w:hAnsi="Arial" w:cs="Arial"/>
            <w:sz w:val="24"/>
            <w:szCs w:val="24"/>
            <w:u w:val="single"/>
            <w:lang w:eastAsia="en-GB"/>
          </w:rPr>
          <w:t> Vol. 4, </w:t>
        </w:r>
        <w:proofErr w:type="spellStart"/>
        <w:r w:rsidRPr="0082527C">
          <w:rPr>
            <w:rFonts w:ascii="Arial" w:eastAsia="Times New Roman" w:hAnsi="Arial" w:cs="Arial"/>
            <w:sz w:val="24"/>
            <w:szCs w:val="24"/>
            <w:u w:val="single"/>
            <w:lang w:eastAsia="en-GB"/>
          </w:rPr>
          <w:t>Iss</w:t>
        </w:r>
        <w:proofErr w:type="spellEnd"/>
        <w:r w:rsidRPr="0082527C">
          <w:rPr>
            <w:rFonts w:ascii="Arial" w:eastAsia="Times New Roman" w:hAnsi="Arial" w:cs="Arial"/>
            <w:sz w:val="24"/>
            <w:szCs w:val="24"/>
            <w:u w:val="single"/>
            <w:lang w:eastAsia="en-GB"/>
          </w:rPr>
          <w:t>. 2, </w:t>
        </w:r>
      </w:hyperlink>
      <w:r w:rsidRPr="0082527C">
        <w:rPr>
          <w:rFonts w:ascii="Arial" w:eastAsia="Times New Roman" w:hAnsi="Arial" w:cs="Arial"/>
          <w:sz w:val="24"/>
          <w:szCs w:val="24"/>
          <w:lang w:eastAsia="en-GB"/>
        </w:rPr>
        <w:t> (2010): 156-168. </w:t>
      </w:r>
    </w:p>
    <w:p w14:paraId="40548930" w14:textId="77777777" w:rsidR="00823172" w:rsidRPr="0082527C" w:rsidRDefault="00823172" w:rsidP="00E53B43">
      <w:pPr>
        <w:shd w:val="clear" w:color="auto" w:fill="FFFFFF"/>
        <w:spacing w:after="0" w:line="240" w:lineRule="auto"/>
        <w:rPr>
          <w:rFonts w:ascii="Arial" w:eastAsia="Times New Roman" w:hAnsi="Arial" w:cs="Arial"/>
          <w:sz w:val="24"/>
          <w:szCs w:val="24"/>
          <w:lang w:eastAsia="en-GB"/>
        </w:rPr>
      </w:pPr>
    </w:p>
    <w:p w14:paraId="230E0A6B" w14:textId="2F99120E" w:rsidR="00664B86" w:rsidRDefault="004F5EB1" w:rsidP="004F5EB1">
      <w:pPr>
        <w:jc w:val="both"/>
        <w:rPr>
          <w:rFonts w:ascii="Arial" w:hAnsi="Arial" w:cs="Arial"/>
          <w:sz w:val="24"/>
          <w:szCs w:val="24"/>
        </w:rPr>
      </w:pPr>
      <w:r w:rsidRPr="00823172">
        <w:rPr>
          <w:rFonts w:ascii="Arial" w:hAnsi="Arial" w:cs="Arial"/>
          <w:sz w:val="24"/>
          <w:szCs w:val="24"/>
        </w:rPr>
        <w:t xml:space="preserve">Lynn </w:t>
      </w:r>
      <w:proofErr w:type="spellStart"/>
      <w:r w:rsidRPr="00823172">
        <w:rPr>
          <w:rFonts w:ascii="Arial" w:hAnsi="Arial" w:cs="Arial"/>
          <w:sz w:val="24"/>
          <w:szCs w:val="24"/>
        </w:rPr>
        <w:t>Meskell</w:t>
      </w:r>
      <w:proofErr w:type="spellEnd"/>
      <w:r w:rsidRPr="00823172">
        <w:rPr>
          <w:rFonts w:ascii="Arial" w:hAnsi="Arial" w:cs="Arial"/>
          <w:sz w:val="24"/>
          <w:szCs w:val="24"/>
        </w:rPr>
        <w:t>, A Future in Ruins: UNESCO, World Heritage, and the Dream of Peace (OUP 2018)</w:t>
      </w:r>
      <w:r w:rsidRPr="004F5EB1">
        <w:rPr>
          <w:rFonts w:ascii="Arial" w:hAnsi="Arial" w:cs="Arial"/>
          <w:sz w:val="24"/>
          <w:szCs w:val="24"/>
        </w:rPr>
        <w:t xml:space="preserve"> </w:t>
      </w:r>
    </w:p>
    <w:p w14:paraId="3A3CEFBD" w14:textId="1D5A9E00" w:rsidR="00C22B8D" w:rsidRPr="00823172" w:rsidRDefault="00C22B8D" w:rsidP="00C22B8D">
      <w:pPr>
        <w:shd w:val="clear" w:color="auto" w:fill="F3F3F3"/>
        <w:spacing w:line="336" w:lineRule="atLeast"/>
        <w:rPr>
          <w:rFonts w:ascii="Arial" w:hAnsi="Arial" w:cs="Arial"/>
          <w:sz w:val="24"/>
          <w:szCs w:val="24"/>
        </w:rPr>
      </w:pPr>
      <w:r w:rsidRPr="00823172">
        <w:rPr>
          <w:rFonts w:ascii="Arial" w:hAnsi="Arial" w:cs="Arial"/>
          <w:sz w:val="24"/>
          <w:szCs w:val="24"/>
        </w:rPr>
        <w:t>Rountree, Kathryn</w:t>
      </w:r>
      <w:r>
        <w:rPr>
          <w:rFonts w:ascii="Arial" w:hAnsi="Arial" w:cs="Arial"/>
        </w:rPr>
        <w:t xml:space="preserve">, </w:t>
      </w:r>
      <w:hyperlink r:id="rId26" w:history="1">
        <w:r w:rsidRPr="00C22B8D">
          <w:rPr>
            <w:rStyle w:val="Hyperlink"/>
            <w:rFonts w:ascii="Arial" w:hAnsi="Arial" w:cs="Arial"/>
            <w:color w:val="auto"/>
            <w:sz w:val="24"/>
            <w:szCs w:val="24"/>
          </w:rPr>
          <w:t>Re-inventing Malta's neolithic temples: Contemporary interpretations and agendas</w:t>
        </w:r>
      </w:hyperlink>
      <w:r w:rsidRPr="00C22B8D">
        <w:rPr>
          <w:rFonts w:ascii="Arial" w:hAnsi="Arial" w:cs="Arial"/>
          <w:sz w:val="24"/>
          <w:szCs w:val="24"/>
        </w:rPr>
        <w:t xml:space="preserve"> </w:t>
      </w:r>
      <w:r w:rsidRPr="00823172">
        <w:rPr>
          <w:rFonts w:ascii="Arial" w:hAnsi="Arial" w:cs="Arial"/>
          <w:sz w:val="24"/>
          <w:szCs w:val="24"/>
        </w:rPr>
        <w:t>History and anthropology, 2002-01-01, Vol.13 (1), p.31-51</w:t>
      </w:r>
    </w:p>
    <w:p w14:paraId="693AE9FF" w14:textId="4EC6027F" w:rsidR="00C22B8D" w:rsidRPr="00C22B8D" w:rsidRDefault="00C22B8D" w:rsidP="00C22B8D">
      <w:pPr>
        <w:pStyle w:val="Heading3"/>
        <w:shd w:val="clear" w:color="auto" w:fill="F3F3F3"/>
        <w:spacing w:before="0"/>
        <w:rPr>
          <w:rFonts w:ascii="Arial" w:hAnsi="Arial" w:cs="Arial"/>
          <w:color w:val="auto"/>
          <w:u w:val="single"/>
        </w:rPr>
      </w:pPr>
    </w:p>
    <w:p w14:paraId="0B4D0EBA" w14:textId="1E565D15" w:rsidR="00C22B8D" w:rsidRPr="00823172" w:rsidRDefault="00C22B8D" w:rsidP="004F5EB1">
      <w:pPr>
        <w:jc w:val="both"/>
        <w:rPr>
          <w:rFonts w:ascii="Arial" w:hAnsi="Arial" w:cs="Arial"/>
          <w:sz w:val="24"/>
          <w:szCs w:val="24"/>
        </w:rPr>
      </w:pPr>
      <w:r>
        <w:rPr>
          <w:rFonts w:ascii="Arial" w:hAnsi="Arial" w:cs="Arial"/>
          <w:sz w:val="24"/>
          <w:szCs w:val="24"/>
        </w:rPr>
        <w:t xml:space="preserve">Said, Edward. </w:t>
      </w:r>
      <w:r w:rsidRPr="00C22B8D">
        <w:rPr>
          <w:rFonts w:ascii="Arial" w:hAnsi="Arial" w:cs="Arial"/>
          <w:i/>
          <w:iCs/>
          <w:sz w:val="24"/>
          <w:szCs w:val="24"/>
        </w:rPr>
        <w:t>Orientalism</w:t>
      </w:r>
      <w:r>
        <w:rPr>
          <w:rFonts w:ascii="Arial" w:hAnsi="Arial" w:cs="Arial"/>
          <w:sz w:val="24"/>
          <w:szCs w:val="24"/>
        </w:rPr>
        <w:t xml:space="preserve"> (1995)</w:t>
      </w:r>
    </w:p>
    <w:p w14:paraId="3830DBFA" w14:textId="283BF81B" w:rsidR="00C22B8D" w:rsidRPr="00823172" w:rsidRDefault="004F5EB1" w:rsidP="00C22B8D">
      <w:pPr>
        <w:pStyle w:val="Heading3"/>
        <w:shd w:val="clear" w:color="auto" w:fill="F3F3F3"/>
        <w:spacing w:before="0"/>
        <w:rPr>
          <w:rFonts w:ascii="Arial" w:hAnsi="Arial" w:cs="Arial"/>
          <w:b/>
          <w:bCs/>
          <w:color w:val="auto"/>
        </w:rPr>
      </w:pPr>
      <w:proofErr w:type="spellStart"/>
      <w:r w:rsidRPr="00823172">
        <w:rPr>
          <w:rFonts w:ascii="Arial" w:hAnsi="Arial" w:cs="Arial"/>
          <w:color w:val="auto"/>
        </w:rPr>
        <w:t>Sesana</w:t>
      </w:r>
      <w:proofErr w:type="spellEnd"/>
      <w:r w:rsidRPr="00823172">
        <w:rPr>
          <w:rFonts w:ascii="Arial" w:hAnsi="Arial" w:cs="Arial"/>
          <w:color w:val="auto"/>
        </w:rPr>
        <w:t xml:space="preserve">, Elena ; Gagnon, Alexandre ; </w:t>
      </w:r>
      <w:proofErr w:type="spellStart"/>
      <w:r w:rsidRPr="00823172">
        <w:rPr>
          <w:rFonts w:ascii="Arial" w:hAnsi="Arial" w:cs="Arial"/>
          <w:color w:val="auto"/>
        </w:rPr>
        <w:t>Bertolin</w:t>
      </w:r>
      <w:proofErr w:type="spellEnd"/>
      <w:r w:rsidRPr="00823172">
        <w:rPr>
          <w:rFonts w:ascii="Arial" w:hAnsi="Arial" w:cs="Arial"/>
          <w:color w:val="auto"/>
        </w:rPr>
        <w:t>, Chiara ; Hughes, John</w:t>
      </w:r>
      <w:r w:rsidR="00C22B8D">
        <w:rPr>
          <w:rFonts w:ascii="Arial" w:hAnsi="Arial" w:cs="Arial"/>
          <w:color w:val="auto"/>
        </w:rPr>
        <w:t xml:space="preserve">, </w:t>
      </w:r>
      <w:hyperlink r:id="rId27" w:history="1">
        <w:r w:rsidR="00C22B8D" w:rsidRPr="00823172">
          <w:rPr>
            <w:rStyle w:val="Hyperlink"/>
            <w:rFonts w:ascii="Arial" w:hAnsi="Arial" w:cs="Arial"/>
            <w:color w:val="auto"/>
          </w:rPr>
          <w:t>Adapting Cultural Heritage to Climate Change Risks: Perspectives of Cultural Heritage Experts in Europe</w:t>
        </w:r>
      </w:hyperlink>
    </w:p>
    <w:p w14:paraId="24E37179" w14:textId="77777777" w:rsidR="009614F3" w:rsidRPr="00823172" w:rsidRDefault="009614F3" w:rsidP="00E53B43">
      <w:pPr>
        <w:shd w:val="clear" w:color="auto" w:fill="F3F3F3"/>
        <w:spacing w:after="0" w:line="240" w:lineRule="auto"/>
        <w:outlineLvl w:val="2"/>
        <w:rPr>
          <w:rFonts w:ascii="Arial" w:eastAsia="Times New Roman" w:hAnsi="Arial" w:cs="Arial"/>
          <w:b/>
          <w:bCs/>
          <w:sz w:val="24"/>
          <w:szCs w:val="24"/>
          <w:lang w:eastAsia="en-GB"/>
        </w:rPr>
      </w:pPr>
    </w:p>
    <w:p w14:paraId="61FD955B" w14:textId="3FCB499C" w:rsidR="004F5EB1" w:rsidRPr="00C22B8D" w:rsidRDefault="00C22B8D" w:rsidP="004F5EB1">
      <w:pPr>
        <w:shd w:val="clear" w:color="auto" w:fill="F3F3F3"/>
        <w:spacing w:line="336" w:lineRule="atLeast"/>
        <w:rPr>
          <w:rFonts w:ascii="Arial" w:hAnsi="Arial" w:cs="Arial"/>
          <w:sz w:val="24"/>
          <w:szCs w:val="24"/>
          <w:u w:val="single"/>
        </w:rPr>
      </w:pPr>
      <w:r w:rsidRPr="00823172">
        <w:rPr>
          <w:rFonts w:ascii="Arial" w:hAnsi="Arial" w:cs="Arial"/>
          <w:sz w:val="24"/>
          <w:szCs w:val="24"/>
        </w:rPr>
        <w:lastRenderedPageBreak/>
        <w:t xml:space="preserve">Smith, Andrew ; </w:t>
      </w:r>
      <w:proofErr w:type="spellStart"/>
      <w:r w:rsidRPr="00823172">
        <w:rPr>
          <w:rFonts w:ascii="Arial" w:hAnsi="Arial" w:cs="Arial"/>
          <w:sz w:val="24"/>
          <w:szCs w:val="24"/>
        </w:rPr>
        <w:t>Ebejer</w:t>
      </w:r>
      <w:proofErr w:type="spellEnd"/>
      <w:r w:rsidRPr="00823172">
        <w:rPr>
          <w:rFonts w:ascii="Arial" w:hAnsi="Arial" w:cs="Arial"/>
          <w:sz w:val="24"/>
          <w:szCs w:val="24"/>
        </w:rPr>
        <w:t>, John</w:t>
      </w:r>
      <w:r>
        <w:rPr>
          <w:rFonts w:ascii="Arial" w:hAnsi="Arial" w:cs="Arial"/>
          <w:sz w:val="24"/>
          <w:szCs w:val="24"/>
        </w:rPr>
        <w:t xml:space="preserve"> </w:t>
      </w:r>
      <w:r w:rsidRPr="00823172">
        <w:rPr>
          <w:rFonts w:ascii="Arial" w:hAnsi="Arial" w:cs="Arial"/>
          <w:sz w:val="24"/>
          <w:szCs w:val="24"/>
        </w:rPr>
        <w:t>Routledge</w:t>
      </w:r>
      <w:r>
        <w:rPr>
          <w:rFonts w:ascii="Arial" w:hAnsi="Arial" w:cs="Arial"/>
          <w:sz w:val="24"/>
          <w:szCs w:val="24"/>
        </w:rPr>
        <w:t xml:space="preserve">, </w:t>
      </w:r>
      <w:hyperlink r:id="rId28" w:history="1">
        <w:r w:rsidR="004F5EB1" w:rsidRPr="00C22B8D">
          <w:rPr>
            <w:rStyle w:val="Hyperlink"/>
            <w:rFonts w:ascii="Arial" w:hAnsi="Arial" w:cs="Arial"/>
            <w:color w:val="auto"/>
            <w:sz w:val="24"/>
            <w:szCs w:val="24"/>
          </w:rPr>
          <w:t>Outward versus inward orientation of island capitals: the case of Valletta</w:t>
        </w:r>
      </w:hyperlink>
      <w:r>
        <w:rPr>
          <w:rFonts w:ascii="Arial" w:hAnsi="Arial" w:cs="Arial"/>
          <w:sz w:val="24"/>
          <w:szCs w:val="24"/>
          <w:u w:val="single"/>
        </w:rPr>
        <w:t>,</w:t>
      </w:r>
      <w:r>
        <w:rPr>
          <w:rFonts w:ascii="Arial" w:hAnsi="Arial" w:cs="Arial"/>
          <w:sz w:val="24"/>
          <w:szCs w:val="24"/>
        </w:rPr>
        <w:t xml:space="preserve"> </w:t>
      </w:r>
      <w:r w:rsidR="004F5EB1" w:rsidRPr="00823172">
        <w:rPr>
          <w:rFonts w:ascii="Arial" w:hAnsi="Arial" w:cs="Arial"/>
          <w:sz w:val="24"/>
          <w:szCs w:val="24"/>
        </w:rPr>
        <w:t>Current issues in tourism, 2012-03-01, Vol.15 (1-2), p.137-152</w:t>
      </w:r>
    </w:p>
    <w:p w14:paraId="50D55066" w14:textId="7766B06C" w:rsidR="00664B86" w:rsidRPr="00A3530E" w:rsidRDefault="008E5634" w:rsidP="008E5634">
      <w:pPr>
        <w:shd w:val="clear" w:color="auto" w:fill="FFFFFF"/>
        <w:spacing w:after="0" w:line="540" w:lineRule="atLeast"/>
        <w:outlineLvl w:val="0"/>
        <w:rPr>
          <w:rFonts w:ascii="Arial" w:eastAsia="Times New Roman" w:hAnsi="Arial" w:cs="Arial"/>
          <w:b/>
          <w:bCs/>
          <w:kern w:val="36"/>
          <w:sz w:val="24"/>
          <w:szCs w:val="24"/>
          <w:lang w:eastAsia="en-GB"/>
        </w:rPr>
      </w:pPr>
      <w:r w:rsidRPr="008E5634">
        <w:rPr>
          <w:rFonts w:ascii="Arial" w:eastAsia="Times New Roman" w:hAnsi="Arial" w:cs="Arial"/>
          <w:kern w:val="36"/>
          <w:sz w:val="24"/>
          <w:szCs w:val="24"/>
          <w:lang w:eastAsia="en-GB"/>
        </w:rPr>
        <w:t>Wagner, Marie-</w:t>
      </w:r>
      <w:proofErr w:type="spellStart"/>
      <w:r w:rsidRPr="008E5634">
        <w:rPr>
          <w:rFonts w:ascii="Arial" w:eastAsia="Times New Roman" w:hAnsi="Arial" w:cs="Arial"/>
          <w:kern w:val="36"/>
          <w:sz w:val="24"/>
          <w:szCs w:val="24"/>
          <w:lang w:eastAsia="en-GB"/>
        </w:rPr>
        <w:t>Paule</w:t>
      </w:r>
      <w:proofErr w:type="spellEnd"/>
      <w:r w:rsidRPr="008E5634">
        <w:rPr>
          <w:rFonts w:ascii="Arial" w:eastAsia="Times New Roman" w:hAnsi="Arial" w:cs="Arial"/>
          <w:kern w:val="36"/>
          <w:sz w:val="24"/>
          <w:szCs w:val="24"/>
          <w:lang w:eastAsia="en-GB"/>
        </w:rPr>
        <w:t>,</w:t>
      </w:r>
      <w:r>
        <w:rPr>
          <w:rFonts w:ascii="Arial" w:eastAsia="Times New Roman" w:hAnsi="Arial" w:cs="Arial"/>
          <w:i/>
          <w:iCs/>
          <w:kern w:val="36"/>
          <w:sz w:val="24"/>
          <w:szCs w:val="24"/>
          <w:lang w:eastAsia="en-GB"/>
        </w:rPr>
        <w:t xml:space="preserve"> </w:t>
      </w:r>
      <w:r w:rsidR="00664B86" w:rsidRPr="00A3530E">
        <w:rPr>
          <w:rFonts w:ascii="Arial" w:eastAsia="Times New Roman" w:hAnsi="Arial" w:cs="Arial"/>
          <w:i/>
          <w:iCs/>
          <w:kern w:val="36"/>
          <w:sz w:val="24"/>
          <w:szCs w:val="24"/>
          <w:lang w:eastAsia="en-GB"/>
        </w:rPr>
        <w:t xml:space="preserve">Malta: A country seeking its identity and wasting its </w:t>
      </w:r>
      <w:proofErr w:type="gramStart"/>
      <w:r w:rsidR="00664B86" w:rsidRPr="00A3530E">
        <w:rPr>
          <w:rFonts w:ascii="Arial" w:eastAsia="Times New Roman" w:hAnsi="Arial" w:cs="Arial"/>
          <w:i/>
          <w:iCs/>
          <w:kern w:val="36"/>
          <w:sz w:val="24"/>
          <w:szCs w:val="24"/>
          <w:lang w:eastAsia="en-GB"/>
        </w:rPr>
        <w:t>potential</w:t>
      </w:r>
      <w:r w:rsidR="00664B86" w:rsidRPr="00A3530E">
        <w:rPr>
          <w:rFonts w:ascii="Arial" w:eastAsia="Times New Roman" w:hAnsi="Arial" w:cs="Arial"/>
          <w:b/>
          <w:bCs/>
          <w:kern w:val="36"/>
          <w:sz w:val="24"/>
          <w:szCs w:val="24"/>
          <w:lang w:eastAsia="en-GB"/>
        </w:rPr>
        <w:t> </w:t>
      </w:r>
      <w:r w:rsidRPr="00A3530E">
        <w:rPr>
          <w:rFonts w:ascii="Arial" w:eastAsia="Times New Roman" w:hAnsi="Arial" w:cs="Arial"/>
          <w:sz w:val="24"/>
          <w:szCs w:val="24"/>
          <w:lang w:eastAsia="en-GB"/>
        </w:rPr>
        <w:t xml:space="preserve"> </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2021)</w:t>
      </w:r>
    </w:p>
    <w:p w14:paraId="39089BE9" w14:textId="77777777" w:rsidR="004F5EB1" w:rsidRDefault="004F5EB1" w:rsidP="0025235C">
      <w:pPr>
        <w:jc w:val="both"/>
        <w:rPr>
          <w:rFonts w:ascii="Arial" w:hAnsi="Arial" w:cs="Arial"/>
          <w:sz w:val="24"/>
          <w:szCs w:val="24"/>
        </w:rPr>
      </w:pPr>
    </w:p>
    <w:p w14:paraId="3E8C5722" w14:textId="723DB8BB" w:rsidR="004F5EB1" w:rsidRDefault="00E53B43" w:rsidP="0025235C">
      <w:pPr>
        <w:jc w:val="both"/>
        <w:rPr>
          <w:rFonts w:ascii="Arial" w:hAnsi="Arial" w:cs="Arial"/>
          <w:sz w:val="24"/>
          <w:szCs w:val="24"/>
        </w:rPr>
      </w:pPr>
      <w:hyperlink r:id="rId29" w:history="1">
        <w:r w:rsidRPr="00823172">
          <w:rPr>
            <w:rStyle w:val="Hyperlink"/>
            <w:rFonts w:ascii="Arial" w:hAnsi="Arial" w:cs="Arial"/>
            <w:color w:val="auto"/>
            <w:sz w:val="24"/>
            <w:szCs w:val="24"/>
          </w:rPr>
          <w:t xml:space="preserve">Visit Malta - The Official Tourism Site for Malta, </w:t>
        </w:r>
        <w:proofErr w:type="gramStart"/>
        <w:r w:rsidRPr="00823172">
          <w:rPr>
            <w:rStyle w:val="Hyperlink"/>
            <w:rFonts w:ascii="Arial" w:hAnsi="Arial" w:cs="Arial"/>
            <w:color w:val="auto"/>
            <w:sz w:val="24"/>
            <w:szCs w:val="24"/>
          </w:rPr>
          <w:t>Gozo</w:t>
        </w:r>
        <w:proofErr w:type="gramEnd"/>
        <w:r w:rsidRPr="00823172">
          <w:rPr>
            <w:rStyle w:val="Hyperlink"/>
            <w:rFonts w:ascii="Arial" w:hAnsi="Arial" w:cs="Arial"/>
            <w:color w:val="auto"/>
            <w:sz w:val="24"/>
            <w:szCs w:val="24"/>
          </w:rPr>
          <w:t xml:space="preserve"> and Comino - Visit Malta</w:t>
        </w:r>
      </w:hyperlink>
    </w:p>
    <w:p w14:paraId="78F9A785" w14:textId="44E4D06D" w:rsidR="004F5EB1" w:rsidRDefault="00E53B43" w:rsidP="0025235C">
      <w:pPr>
        <w:jc w:val="both"/>
        <w:rPr>
          <w:rFonts w:ascii="Arial" w:hAnsi="Arial" w:cs="Arial"/>
          <w:sz w:val="24"/>
          <w:szCs w:val="24"/>
        </w:rPr>
      </w:pPr>
      <w:hyperlink r:id="rId30" w:history="1">
        <w:r w:rsidRPr="00823172">
          <w:rPr>
            <w:rStyle w:val="Hyperlink"/>
            <w:rFonts w:ascii="Arial" w:hAnsi="Arial" w:cs="Arial"/>
            <w:color w:val="auto"/>
            <w:sz w:val="24"/>
            <w:szCs w:val="24"/>
          </w:rPr>
          <w:t>Exoticizing Discoveries and Extraordinary Experiences: "Traditional" Music, Modernity, and Nostalgia in Malta and Other Mediterranean Societies (uwtsd.ac.uk)</w:t>
        </w:r>
      </w:hyperlink>
    </w:p>
    <w:p w14:paraId="12246B67" w14:textId="7812815C" w:rsidR="00E53B43" w:rsidRPr="00823172" w:rsidRDefault="00441F8E" w:rsidP="0025235C">
      <w:pPr>
        <w:jc w:val="both"/>
        <w:rPr>
          <w:rFonts w:ascii="Arial" w:hAnsi="Arial" w:cs="Arial"/>
          <w:sz w:val="24"/>
          <w:szCs w:val="24"/>
        </w:rPr>
      </w:pPr>
      <w:hyperlink r:id="rId31" w:history="1">
        <w:r w:rsidRPr="00823172">
          <w:rPr>
            <w:rStyle w:val="Hyperlink"/>
            <w:rFonts w:ascii="Arial" w:hAnsi="Arial" w:cs="Arial"/>
            <w:color w:val="auto"/>
            <w:sz w:val="24"/>
            <w:szCs w:val="24"/>
          </w:rPr>
          <w:t>Place Marketing, Strategic Planning and Competitiveness: The Case of Malta.: EBSCOhost (uwtsd.ac.uk)</w:t>
        </w:r>
      </w:hyperlink>
    </w:p>
    <w:p w14:paraId="3A767C69" w14:textId="612D2E15" w:rsidR="009614F3" w:rsidRPr="00823172" w:rsidRDefault="00A7302E" w:rsidP="0025235C">
      <w:pPr>
        <w:jc w:val="both"/>
        <w:rPr>
          <w:rFonts w:ascii="Arial" w:hAnsi="Arial" w:cs="Arial"/>
          <w:sz w:val="24"/>
          <w:szCs w:val="24"/>
        </w:rPr>
      </w:pPr>
      <w:hyperlink r:id="rId32" w:history="1">
        <w:r w:rsidRPr="00823172">
          <w:rPr>
            <w:rStyle w:val="Hyperlink"/>
            <w:rFonts w:ascii="Arial" w:hAnsi="Arial" w:cs="Arial"/>
            <w:color w:val="auto"/>
            <w:sz w:val="24"/>
            <w:szCs w:val="24"/>
          </w:rPr>
          <w:t>What is Intangible Cultural Heritage? - intangible heritage - Culture Sector - UNESCO</w:t>
        </w:r>
      </w:hyperlink>
    </w:p>
    <w:p w14:paraId="18B3B061" w14:textId="11497728" w:rsidR="00A7302E" w:rsidRPr="00823172" w:rsidRDefault="00A7302E" w:rsidP="0025235C">
      <w:pPr>
        <w:jc w:val="both"/>
        <w:rPr>
          <w:rFonts w:ascii="Arial" w:hAnsi="Arial" w:cs="Arial"/>
          <w:sz w:val="24"/>
          <w:szCs w:val="24"/>
        </w:rPr>
      </w:pPr>
      <w:hyperlink r:id="rId33" w:history="1">
        <w:r w:rsidRPr="00823172">
          <w:rPr>
            <w:rStyle w:val="Hyperlink"/>
            <w:rFonts w:ascii="Arial" w:hAnsi="Arial" w:cs="Arial"/>
            <w:color w:val="auto"/>
            <w:sz w:val="24"/>
            <w:szCs w:val="24"/>
          </w:rPr>
          <w:t>UNESCO World Heritage Centre - The Criteria for Selection</w:t>
        </w:r>
      </w:hyperlink>
    </w:p>
    <w:p w14:paraId="590AC995" w14:textId="1AE31CAD" w:rsidR="004535B8" w:rsidRPr="00823172" w:rsidRDefault="004535B8" w:rsidP="0025235C">
      <w:pPr>
        <w:jc w:val="both"/>
        <w:rPr>
          <w:rFonts w:ascii="Arial" w:hAnsi="Arial" w:cs="Arial"/>
          <w:sz w:val="24"/>
          <w:szCs w:val="24"/>
        </w:rPr>
      </w:pPr>
      <w:hyperlink r:id="rId34" w:history="1">
        <w:r w:rsidRPr="00823172">
          <w:rPr>
            <w:rStyle w:val="Hyperlink"/>
            <w:rFonts w:ascii="Arial" w:hAnsi="Arial" w:cs="Arial"/>
            <w:color w:val="auto"/>
            <w:sz w:val="24"/>
            <w:szCs w:val="24"/>
          </w:rPr>
          <w:t>Maltese Identity? It Is Complicated! (islesoftheleft.org)</w:t>
        </w:r>
      </w:hyperlink>
    </w:p>
    <w:p w14:paraId="15CFD984" w14:textId="420556D3" w:rsidR="004535B8" w:rsidRPr="00823172" w:rsidRDefault="004535B8" w:rsidP="004535B8">
      <w:pPr>
        <w:jc w:val="both"/>
        <w:rPr>
          <w:rFonts w:ascii="Arial" w:hAnsi="Arial" w:cs="Arial"/>
          <w:sz w:val="24"/>
          <w:szCs w:val="24"/>
        </w:rPr>
      </w:pPr>
      <w:hyperlink r:id="rId35" w:history="1">
        <w:r w:rsidRPr="00823172">
          <w:rPr>
            <w:rStyle w:val="Hyperlink"/>
            <w:rFonts w:ascii="Arial" w:hAnsi="Arial" w:cs="Arial"/>
            <w:color w:val="auto"/>
            <w:sz w:val="24"/>
            <w:szCs w:val="24"/>
          </w:rPr>
          <w:t>What Does it Mean to Be a Foreigner in Malta? (islesoftheleft.org)</w:t>
        </w:r>
      </w:hyperlink>
    </w:p>
    <w:p w14:paraId="6B9264B5" w14:textId="77777777" w:rsidR="00C22B8D" w:rsidRPr="00823172" w:rsidRDefault="00C22B8D" w:rsidP="00C22B8D">
      <w:pPr>
        <w:pStyle w:val="Heading3"/>
        <w:shd w:val="clear" w:color="auto" w:fill="F3F3F3"/>
        <w:spacing w:before="0"/>
        <w:rPr>
          <w:rFonts w:ascii="Arial" w:hAnsi="Arial" w:cs="Arial"/>
          <w:b/>
          <w:bCs/>
          <w:color w:val="auto"/>
        </w:rPr>
      </w:pPr>
      <w:hyperlink r:id="rId36" w:history="1">
        <w:proofErr w:type="gramStart"/>
        <w:r w:rsidRPr="00823172">
          <w:rPr>
            <w:rStyle w:val="Hyperlink"/>
            <w:rFonts w:ascii="Arial" w:hAnsi="Arial" w:cs="Arial"/>
            <w:color w:val="auto"/>
          </w:rPr>
          <w:t>Malta :</w:t>
        </w:r>
        <w:proofErr w:type="gramEnd"/>
        <w:r w:rsidRPr="00823172">
          <w:rPr>
            <w:rStyle w:val="Hyperlink"/>
            <w:rFonts w:ascii="Arial" w:hAnsi="Arial" w:cs="Arial"/>
            <w:color w:val="auto"/>
          </w:rPr>
          <w:t xml:space="preserve"> Opening speech by President of Malta Marie-Louise </w:t>
        </w:r>
        <w:proofErr w:type="spellStart"/>
        <w:r w:rsidRPr="00823172">
          <w:rPr>
            <w:rStyle w:val="Hyperlink"/>
            <w:rFonts w:ascii="Arial" w:hAnsi="Arial" w:cs="Arial"/>
            <w:color w:val="auto"/>
          </w:rPr>
          <w:t>Coleiro</w:t>
        </w:r>
        <w:proofErr w:type="spellEnd"/>
        <w:r w:rsidRPr="00823172">
          <w:rPr>
            <w:rStyle w:val="Hyperlink"/>
            <w:rFonts w:ascii="Arial" w:hAnsi="Arial" w:cs="Arial"/>
            <w:color w:val="auto"/>
          </w:rPr>
          <w:t xml:space="preserve"> </w:t>
        </w:r>
        <w:proofErr w:type="spellStart"/>
        <w:r w:rsidRPr="00823172">
          <w:rPr>
            <w:rStyle w:val="Hyperlink"/>
            <w:rFonts w:ascii="Arial" w:hAnsi="Arial" w:cs="Arial"/>
            <w:color w:val="auto"/>
          </w:rPr>
          <w:t>Preca</w:t>
        </w:r>
        <w:proofErr w:type="spellEnd"/>
        <w:r w:rsidRPr="00823172">
          <w:rPr>
            <w:rStyle w:val="Hyperlink"/>
            <w:rFonts w:ascii="Arial" w:hAnsi="Arial" w:cs="Arial"/>
            <w:color w:val="auto"/>
          </w:rPr>
          <w:t xml:space="preserve"> at the annual Valletta 2018 Conference, entitled Sharing the Legacy</w:t>
        </w:r>
      </w:hyperlink>
    </w:p>
    <w:p w14:paraId="6A2E6066" w14:textId="77777777" w:rsidR="00C22B8D" w:rsidRPr="00823172" w:rsidRDefault="00C22B8D" w:rsidP="00C22B8D">
      <w:pPr>
        <w:shd w:val="clear" w:color="auto" w:fill="F3F3F3"/>
        <w:spacing w:line="336" w:lineRule="atLeast"/>
        <w:rPr>
          <w:rFonts w:ascii="Arial" w:hAnsi="Arial" w:cs="Arial"/>
          <w:sz w:val="24"/>
          <w:szCs w:val="24"/>
        </w:rPr>
      </w:pPr>
      <w:r w:rsidRPr="00823172">
        <w:rPr>
          <w:rFonts w:ascii="Arial" w:hAnsi="Arial" w:cs="Arial"/>
          <w:sz w:val="24"/>
          <w:szCs w:val="24"/>
        </w:rPr>
        <w:t xml:space="preserve">London: </w:t>
      </w:r>
      <w:proofErr w:type="spellStart"/>
      <w:r w:rsidRPr="00823172">
        <w:rPr>
          <w:rFonts w:ascii="Arial" w:hAnsi="Arial" w:cs="Arial"/>
          <w:sz w:val="24"/>
          <w:szCs w:val="24"/>
        </w:rPr>
        <w:t>Albawaba</w:t>
      </w:r>
      <w:proofErr w:type="spellEnd"/>
      <w:r w:rsidRPr="00823172">
        <w:rPr>
          <w:rFonts w:ascii="Arial" w:hAnsi="Arial" w:cs="Arial"/>
          <w:sz w:val="24"/>
          <w:szCs w:val="24"/>
        </w:rPr>
        <w:t xml:space="preserve"> (London) Ltd</w:t>
      </w:r>
    </w:p>
    <w:p w14:paraId="425AF63F" w14:textId="77777777" w:rsidR="00C22B8D" w:rsidRPr="009614F3" w:rsidRDefault="00C22B8D" w:rsidP="00C22B8D">
      <w:pPr>
        <w:shd w:val="clear" w:color="auto" w:fill="FFFFFF"/>
        <w:spacing w:after="0" w:line="264" w:lineRule="atLeast"/>
        <w:outlineLvl w:val="0"/>
        <w:rPr>
          <w:rFonts w:ascii="Arial" w:eastAsia="Times New Roman" w:hAnsi="Arial" w:cs="Arial"/>
          <w:kern w:val="36"/>
          <w:sz w:val="24"/>
          <w:szCs w:val="24"/>
          <w:lang w:eastAsia="en-GB"/>
        </w:rPr>
      </w:pPr>
      <w:proofErr w:type="gramStart"/>
      <w:r w:rsidRPr="009614F3">
        <w:rPr>
          <w:rFonts w:ascii="Arial" w:eastAsia="Times New Roman" w:hAnsi="Arial" w:cs="Arial"/>
          <w:kern w:val="36"/>
          <w:sz w:val="24"/>
          <w:szCs w:val="24"/>
          <w:lang w:eastAsia="en-GB"/>
        </w:rPr>
        <w:t>Malta :</w:t>
      </w:r>
      <w:proofErr w:type="gramEnd"/>
      <w:r w:rsidRPr="009614F3">
        <w:rPr>
          <w:rFonts w:ascii="Arial" w:eastAsia="Times New Roman" w:hAnsi="Arial" w:cs="Arial"/>
          <w:kern w:val="36"/>
          <w:sz w:val="24"/>
          <w:szCs w:val="24"/>
          <w:lang w:eastAsia="en-GB"/>
        </w:rPr>
        <w:t xml:space="preserve"> 2018 to be the European Year of Cultural Heritage</w:t>
      </w:r>
    </w:p>
    <w:p w14:paraId="36A599D1" w14:textId="77777777" w:rsidR="00C22B8D" w:rsidRPr="009614F3" w:rsidRDefault="00C22B8D" w:rsidP="00C22B8D">
      <w:pPr>
        <w:shd w:val="clear" w:color="auto" w:fill="FFFFFF"/>
        <w:spacing w:after="0" w:line="240" w:lineRule="auto"/>
        <w:rPr>
          <w:rFonts w:ascii="Arial" w:eastAsia="Times New Roman" w:hAnsi="Arial" w:cs="Arial"/>
          <w:sz w:val="24"/>
          <w:szCs w:val="24"/>
          <w:lang w:eastAsia="en-GB"/>
        </w:rPr>
      </w:pPr>
      <w:hyperlink r:id="rId37" w:tooltip="Click to search for more items from this journal" w:history="1">
        <w:r w:rsidRPr="009614F3">
          <w:rPr>
            <w:rFonts w:ascii="Arial" w:eastAsia="Times New Roman" w:hAnsi="Arial" w:cs="Arial"/>
            <w:sz w:val="24"/>
            <w:szCs w:val="24"/>
            <w:lang w:eastAsia="en-GB"/>
          </w:rPr>
          <w:t>MENA Report</w:t>
        </w:r>
      </w:hyperlink>
      <w:r w:rsidRPr="009614F3">
        <w:rPr>
          <w:rFonts w:ascii="Arial" w:eastAsia="Times New Roman" w:hAnsi="Arial" w:cs="Arial"/>
          <w:sz w:val="24"/>
          <w:szCs w:val="24"/>
          <w:lang w:eastAsia="en-GB"/>
        </w:rPr>
        <w:t>; London (Feb 10, 2017).</w:t>
      </w:r>
    </w:p>
    <w:p w14:paraId="0A0AB2FB" w14:textId="77777777" w:rsidR="00C22B8D" w:rsidRPr="00823172" w:rsidRDefault="00C22B8D" w:rsidP="00C22B8D">
      <w:pPr>
        <w:shd w:val="clear" w:color="auto" w:fill="F3F3F3"/>
        <w:spacing w:line="336" w:lineRule="atLeast"/>
        <w:rPr>
          <w:rFonts w:ascii="Arial" w:hAnsi="Arial" w:cs="Arial"/>
          <w:sz w:val="24"/>
          <w:szCs w:val="24"/>
        </w:rPr>
      </w:pPr>
    </w:p>
    <w:p w14:paraId="578108AB" w14:textId="77777777" w:rsidR="00C22B8D" w:rsidRPr="00823172" w:rsidRDefault="00C22B8D" w:rsidP="00C22B8D">
      <w:pPr>
        <w:shd w:val="clear" w:color="auto" w:fill="F3F3F3"/>
        <w:spacing w:line="336" w:lineRule="atLeast"/>
        <w:rPr>
          <w:rFonts w:ascii="Arial" w:hAnsi="Arial" w:cs="Arial"/>
          <w:sz w:val="24"/>
          <w:szCs w:val="24"/>
        </w:rPr>
      </w:pPr>
    </w:p>
    <w:p w14:paraId="381FD56E" w14:textId="384BA4AB" w:rsidR="00A3530E" w:rsidRPr="00823172" w:rsidRDefault="00A3530E" w:rsidP="004535B8">
      <w:pPr>
        <w:jc w:val="both"/>
        <w:rPr>
          <w:rFonts w:ascii="Arial" w:hAnsi="Arial" w:cs="Arial"/>
          <w:sz w:val="24"/>
          <w:szCs w:val="24"/>
        </w:rPr>
      </w:pPr>
    </w:p>
    <w:p w14:paraId="51C9C84B" w14:textId="4515C382" w:rsidR="00A3530E" w:rsidRPr="00823172" w:rsidRDefault="00A3530E" w:rsidP="004535B8">
      <w:pPr>
        <w:jc w:val="both"/>
        <w:rPr>
          <w:rFonts w:ascii="Arial" w:hAnsi="Arial" w:cs="Arial"/>
          <w:sz w:val="24"/>
          <w:szCs w:val="24"/>
        </w:rPr>
      </w:pPr>
    </w:p>
    <w:p w14:paraId="6EFA1908" w14:textId="0EB693D7" w:rsidR="00A3530E" w:rsidRPr="00823172" w:rsidRDefault="00A3530E" w:rsidP="004535B8">
      <w:pPr>
        <w:jc w:val="both"/>
        <w:rPr>
          <w:rFonts w:ascii="Arial" w:hAnsi="Arial" w:cs="Arial"/>
          <w:b/>
          <w:bCs/>
          <w:sz w:val="24"/>
          <w:szCs w:val="24"/>
        </w:rPr>
      </w:pPr>
    </w:p>
    <w:p w14:paraId="0E28AEBA" w14:textId="49C3D110" w:rsidR="00A3530E" w:rsidRPr="00823172" w:rsidRDefault="00A3530E" w:rsidP="004535B8">
      <w:pPr>
        <w:jc w:val="both"/>
        <w:rPr>
          <w:rFonts w:ascii="Arial" w:hAnsi="Arial" w:cs="Arial"/>
          <w:b/>
          <w:bCs/>
          <w:sz w:val="24"/>
          <w:szCs w:val="24"/>
        </w:rPr>
      </w:pPr>
    </w:p>
    <w:p w14:paraId="78383531" w14:textId="77777777" w:rsidR="00A3530E" w:rsidRPr="00823172" w:rsidRDefault="00A3530E" w:rsidP="004535B8">
      <w:pPr>
        <w:jc w:val="both"/>
        <w:rPr>
          <w:rFonts w:ascii="Arial" w:hAnsi="Arial" w:cs="Arial"/>
          <w:b/>
          <w:bCs/>
          <w:sz w:val="24"/>
          <w:szCs w:val="24"/>
        </w:rPr>
      </w:pPr>
    </w:p>
    <w:p w14:paraId="46502EE3" w14:textId="0D238CF7" w:rsidR="00A3530E" w:rsidRPr="00823172" w:rsidRDefault="00A3530E" w:rsidP="004535B8">
      <w:pPr>
        <w:jc w:val="both"/>
        <w:rPr>
          <w:rFonts w:ascii="Arial" w:hAnsi="Arial" w:cs="Arial"/>
          <w:b/>
          <w:bCs/>
          <w:sz w:val="24"/>
          <w:szCs w:val="24"/>
        </w:rPr>
      </w:pPr>
    </w:p>
    <w:p w14:paraId="27E392AF" w14:textId="77777777" w:rsidR="00A3530E" w:rsidRPr="00823172" w:rsidRDefault="00A3530E" w:rsidP="004535B8">
      <w:pPr>
        <w:jc w:val="both"/>
        <w:rPr>
          <w:rFonts w:ascii="Arial" w:hAnsi="Arial" w:cs="Arial"/>
          <w:b/>
          <w:bCs/>
          <w:sz w:val="24"/>
          <w:szCs w:val="24"/>
        </w:rPr>
      </w:pPr>
    </w:p>
    <w:sectPr w:rsidR="00A3530E" w:rsidRPr="00823172" w:rsidSect="00B4798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23A17" w14:textId="77777777" w:rsidR="00245BDB" w:rsidRDefault="00245BDB" w:rsidP="007E07CC">
      <w:pPr>
        <w:spacing w:after="0" w:line="240" w:lineRule="auto"/>
      </w:pPr>
      <w:r>
        <w:separator/>
      </w:r>
    </w:p>
  </w:endnote>
  <w:endnote w:type="continuationSeparator" w:id="0">
    <w:p w14:paraId="5744B501" w14:textId="77777777" w:rsidR="00245BDB" w:rsidRDefault="00245BDB" w:rsidP="007E0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45543" w14:textId="77777777" w:rsidR="00245BDB" w:rsidRDefault="00245BDB" w:rsidP="007E07CC">
      <w:pPr>
        <w:spacing w:after="0" w:line="240" w:lineRule="auto"/>
      </w:pPr>
      <w:r>
        <w:separator/>
      </w:r>
    </w:p>
  </w:footnote>
  <w:footnote w:type="continuationSeparator" w:id="0">
    <w:p w14:paraId="4A8A0D46" w14:textId="77777777" w:rsidR="00245BDB" w:rsidRDefault="00245BDB" w:rsidP="007E07CC">
      <w:pPr>
        <w:spacing w:after="0" w:line="240" w:lineRule="auto"/>
      </w:pPr>
      <w:r>
        <w:continuationSeparator/>
      </w:r>
    </w:p>
  </w:footnote>
  <w:footnote w:id="1">
    <w:p w14:paraId="487D8B53" w14:textId="7189F526" w:rsidR="007E07CC" w:rsidRDefault="007E07CC" w:rsidP="007E07C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6E6"/>
    <w:rsid w:val="00007903"/>
    <w:rsid w:val="00220F0F"/>
    <w:rsid w:val="00242EEE"/>
    <w:rsid w:val="00245BDB"/>
    <w:rsid w:val="0025235C"/>
    <w:rsid w:val="00253EB3"/>
    <w:rsid w:val="003252E0"/>
    <w:rsid w:val="0033662D"/>
    <w:rsid w:val="00393D42"/>
    <w:rsid w:val="00397773"/>
    <w:rsid w:val="003E4C38"/>
    <w:rsid w:val="0041793F"/>
    <w:rsid w:val="00441F8E"/>
    <w:rsid w:val="004535B8"/>
    <w:rsid w:val="004566E0"/>
    <w:rsid w:val="004841A6"/>
    <w:rsid w:val="004A7520"/>
    <w:rsid w:val="004B16AC"/>
    <w:rsid w:val="004D5C36"/>
    <w:rsid w:val="004F5EB1"/>
    <w:rsid w:val="00500A65"/>
    <w:rsid w:val="00570A9F"/>
    <w:rsid w:val="005A0C24"/>
    <w:rsid w:val="005C2F48"/>
    <w:rsid w:val="005D3B09"/>
    <w:rsid w:val="0060648C"/>
    <w:rsid w:val="00664B86"/>
    <w:rsid w:val="006A5435"/>
    <w:rsid w:val="007B5DBB"/>
    <w:rsid w:val="007B7B52"/>
    <w:rsid w:val="007C0AD4"/>
    <w:rsid w:val="007E07CC"/>
    <w:rsid w:val="00823172"/>
    <w:rsid w:val="00857A45"/>
    <w:rsid w:val="008C240B"/>
    <w:rsid w:val="008E1C6E"/>
    <w:rsid w:val="008E5634"/>
    <w:rsid w:val="009614F3"/>
    <w:rsid w:val="009B389C"/>
    <w:rsid w:val="009D58E0"/>
    <w:rsid w:val="00A05631"/>
    <w:rsid w:val="00A3530E"/>
    <w:rsid w:val="00A5271F"/>
    <w:rsid w:val="00A7302E"/>
    <w:rsid w:val="00AC6DCA"/>
    <w:rsid w:val="00B47984"/>
    <w:rsid w:val="00B73A44"/>
    <w:rsid w:val="00B912E0"/>
    <w:rsid w:val="00BB2071"/>
    <w:rsid w:val="00BD2838"/>
    <w:rsid w:val="00BF4823"/>
    <w:rsid w:val="00C068B0"/>
    <w:rsid w:val="00C22B8D"/>
    <w:rsid w:val="00CA76E6"/>
    <w:rsid w:val="00CF20C5"/>
    <w:rsid w:val="00E53B43"/>
    <w:rsid w:val="00ED5DE9"/>
    <w:rsid w:val="00FB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1779B"/>
  <w15:chartTrackingRefBased/>
  <w15:docId w15:val="{DD4CDC47-DA84-47DD-A452-543F9CA0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41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393D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66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66E0"/>
    <w:rPr>
      <w:b/>
      <w:bCs/>
    </w:rPr>
  </w:style>
  <w:style w:type="character" w:styleId="Hyperlink">
    <w:name w:val="Hyperlink"/>
    <w:basedOn w:val="DefaultParagraphFont"/>
    <w:uiPriority w:val="99"/>
    <w:semiHidden/>
    <w:unhideWhenUsed/>
    <w:rsid w:val="004566E0"/>
    <w:rPr>
      <w:color w:val="0000FF"/>
      <w:u w:val="single"/>
    </w:rPr>
  </w:style>
  <w:style w:type="paragraph" w:styleId="FootnoteText">
    <w:name w:val="footnote text"/>
    <w:basedOn w:val="Normal"/>
    <w:link w:val="FootnoteTextChar"/>
    <w:uiPriority w:val="99"/>
    <w:unhideWhenUsed/>
    <w:rsid w:val="007E07CC"/>
    <w:pPr>
      <w:spacing w:after="0" w:line="240" w:lineRule="auto"/>
    </w:pPr>
    <w:rPr>
      <w:sz w:val="20"/>
      <w:szCs w:val="20"/>
    </w:rPr>
  </w:style>
  <w:style w:type="character" w:customStyle="1" w:styleId="FootnoteTextChar">
    <w:name w:val="Footnote Text Char"/>
    <w:basedOn w:val="DefaultParagraphFont"/>
    <w:link w:val="FootnoteText"/>
    <w:uiPriority w:val="99"/>
    <w:rsid w:val="007E07CC"/>
    <w:rPr>
      <w:sz w:val="20"/>
      <w:szCs w:val="20"/>
    </w:rPr>
  </w:style>
  <w:style w:type="character" w:styleId="FootnoteReference">
    <w:name w:val="footnote reference"/>
    <w:basedOn w:val="DefaultParagraphFont"/>
    <w:uiPriority w:val="99"/>
    <w:semiHidden/>
    <w:unhideWhenUsed/>
    <w:rsid w:val="007E07CC"/>
    <w:rPr>
      <w:vertAlign w:val="superscript"/>
    </w:rPr>
  </w:style>
  <w:style w:type="character" w:customStyle="1" w:styleId="Heading1Char">
    <w:name w:val="Heading 1 Char"/>
    <w:basedOn w:val="DefaultParagraphFont"/>
    <w:link w:val="Heading1"/>
    <w:uiPriority w:val="9"/>
    <w:rsid w:val="004841A6"/>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841A6"/>
  </w:style>
  <w:style w:type="character" w:customStyle="1" w:styleId="a-size-large">
    <w:name w:val="a-size-large"/>
    <w:basedOn w:val="DefaultParagraphFont"/>
    <w:rsid w:val="004841A6"/>
  </w:style>
  <w:style w:type="character" w:customStyle="1" w:styleId="author">
    <w:name w:val="author"/>
    <w:basedOn w:val="DefaultParagraphFont"/>
    <w:rsid w:val="004841A6"/>
  </w:style>
  <w:style w:type="character" w:customStyle="1" w:styleId="a-color-secondary">
    <w:name w:val="a-color-secondary"/>
    <w:basedOn w:val="DefaultParagraphFont"/>
    <w:rsid w:val="004841A6"/>
  </w:style>
  <w:style w:type="character" w:customStyle="1" w:styleId="titleauthoretc">
    <w:name w:val="titleauthoretc"/>
    <w:basedOn w:val="DefaultParagraphFont"/>
    <w:rsid w:val="00441F8E"/>
  </w:style>
  <w:style w:type="character" w:customStyle="1" w:styleId="Heading3Char">
    <w:name w:val="Heading 3 Char"/>
    <w:basedOn w:val="DefaultParagraphFont"/>
    <w:link w:val="Heading3"/>
    <w:uiPriority w:val="9"/>
    <w:semiHidden/>
    <w:rsid w:val="00393D42"/>
    <w:rPr>
      <w:rFonts w:asciiTheme="majorHAnsi" w:eastAsiaTheme="majorEastAsia" w:hAnsiTheme="majorHAnsi" w:cstheme="majorBidi"/>
      <w:color w:val="1F3763" w:themeColor="accent1" w:themeShade="7F"/>
      <w:sz w:val="24"/>
      <w:szCs w:val="24"/>
    </w:rPr>
  </w:style>
  <w:style w:type="character" w:styleId="HTMLCite">
    <w:name w:val="HTML Cite"/>
    <w:basedOn w:val="DefaultParagraphFont"/>
    <w:uiPriority w:val="99"/>
    <w:semiHidden/>
    <w:unhideWhenUsed/>
    <w:rsid w:val="00393D42"/>
    <w:rPr>
      <w:i/>
      <w:iCs/>
    </w:rPr>
  </w:style>
  <w:style w:type="character" w:customStyle="1" w:styleId="a-declarative">
    <w:name w:val="a-declarative"/>
    <w:basedOn w:val="DefaultParagraphFont"/>
    <w:rsid w:val="00A3530E"/>
  </w:style>
  <w:style w:type="character" w:customStyle="1" w:styleId="reviewcounttextlinkedhistogram">
    <w:name w:val="reviewcounttextlinkedhistogram"/>
    <w:basedOn w:val="DefaultParagraphFont"/>
    <w:rsid w:val="00A3530E"/>
  </w:style>
  <w:style w:type="character" w:customStyle="1" w:styleId="a-icon-alt">
    <w:name w:val="a-icon-alt"/>
    <w:basedOn w:val="DefaultParagraphFont"/>
    <w:rsid w:val="00A3530E"/>
  </w:style>
  <w:style w:type="character" w:customStyle="1" w:styleId="a-size-base">
    <w:name w:val="a-size-base"/>
    <w:basedOn w:val="DefaultParagraphFont"/>
    <w:rsid w:val="00A35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57610">
      <w:bodyDiv w:val="1"/>
      <w:marLeft w:val="0"/>
      <w:marRight w:val="0"/>
      <w:marTop w:val="0"/>
      <w:marBottom w:val="0"/>
      <w:divBdr>
        <w:top w:val="none" w:sz="0" w:space="0" w:color="auto"/>
        <w:left w:val="none" w:sz="0" w:space="0" w:color="auto"/>
        <w:bottom w:val="none" w:sz="0" w:space="0" w:color="auto"/>
        <w:right w:val="none" w:sz="0" w:space="0" w:color="auto"/>
      </w:divBdr>
      <w:divsChild>
        <w:div w:id="390345059">
          <w:marLeft w:val="0"/>
          <w:marRight w:val="0"/>
          <w:marTop w:val="0"/>
          <w:marBottom w:val="0"/>
          <w:divBdr>
            <w:top w:val="none" w:sz="0" w:space="0" w:color="auto"/>
            <w:left w:val="none" w:sz="0" w:space="0" w:color="auto"/>
            <w:bottom w:val="none" w:sz="0" w:space="0" w:color="auto"/>
            <w:right w:val="none" w:sz="0" w:space="0" w:color="auto"/>
          </w:divBdr>
          <w:divsChild>
            <w:div w:id="1342201176">
              <w:marLeft w:val="0"/>
              <w:marRight w:val="0"/>
              <w:marTop w:val="0"/>
              <w:marBottom w:val="0"/>
              <w:divBdr>
                <w:top w:val="none" w:sz="0" w:space="0" w:color="auto"/>
                <w:left w:val="none" w:sz="0" w:space="0" w:color="auto"/>
                <w:bottom w:val="none" w:sz="0" w:space="0" w:color="auto"/>
                <w:right w:val="none" w:sz="0" w:space="0" w:color="auto"/>
              </w:divBdr>
            </w:div>
          </w:divsChild>
        </w:div>
        <w:div w:id="575944421">
          <w:marLeft w:val="0"/>
          <w:marRight w:val="0"/>
          <w:marTop w:val="0"/>
          <w:marBottom w:val="0"/>
          <w:divBdr>
            <w:top w:val="none" w:sz="0" w:space="0" w:color="auto"/>
            <w:left w:val="none" w:sz="0" w:space="0" w:color="auto"/>
            <w:bottom w:val="none" w:sz="0" w:space="0" w:color="auto"/>
            <w:right w:val="none" w:sz="0" w:space="0" w:color="auto"/>
          </w:divBdr>
          <w:divsChild>
            <w:div w:id="69122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30997">
      <w:bodyDiv w:val="1"/>
      <w:marLeft w:val="0"/>
      <w:marRight w:val="0"/>
      <w:marTop w:val="0"/>
      <w:marBottom w:val="0"/>
      <w:divBdr>
        <w:top w:val="none" w:sz="0" w:space="0" w:color="auto"/>
        <w:left w:val="none" w:sz="0" w:space="0" w:color="auto"/>
        <w:bottom w:val="none" w:sz="0" w:space="0" w:color="auto"/>
        <w:right w:val="none" w:sz="0" w:space="0" w:color="auto"/>
      </w:divBdr>
      <w:divsChild>
        <w:div w:id="1477603463">
          <w:marLeft w:val="0"/>
          <w:marRight w:val="0"/>
          <w:marTop w:val="0"/>
          <w:marBottom w:val="0"/>
          <w:divBdr>
            <w:top w:val="none" w:sz="0" w:space="0" w:color="auto"/>
            <w:left w:val="none" w:sz="0" w:space="0" w:color="auto"/>
            <w:bottom w:val="none" w:sz="0" w:space="0" w:color="auto"/>
            <w:right w:val="none" w:sz="0" w:space="0" w:color="auto"/>
          </w:divBdr>
        </w:div>
        <w:div w:id="490951184">
          <w:marLeft w:val="0"/>
          <w:marRight w:val="0"/>
          <w:marTop w:val="0"/>
          <w:marBottom w:val="0"/>
          <w:divBdr>
            <w:top w:val="none" w:sz="0" w:space="0" w:color="auto"/>
            <w:left w:val="none" w:sz="0" w:space="0" w:color="auto"/>
            <w:bottom w:val="none" w:sz="0" w:space="0" w:color="auto"/>
            <w:right w:val="none" w:sz="0" w:space="0" w:color="auto"/>
          </w:divBdr>
        </w:div>
        <w:div w:id="1420253894">
          <w:marLeft w:val="0"/>
          <w:marRight w:val="0"/>
          <w:marTop w:val="0"/>
          <w:marBottom w:val="0"/>
          <w:divBdr>
            <w:top w:val="none" w:sz="0" w:space="0" w:color="auto"/>
            <w:left w:val="none" w:sz="0" w:space="0" w:color="auto"/>
            <w:bottom w:val="none" w:sz="0" w:space="0" w:color="auto"/>
            <w:right w:val="none" w:sz="0" w:space="0" w:color="auto"/>
          </w:divBdr>
        </w:div>
      </w:divsChild>
    </w:div>
    <w:div w:id="225534539">
      <w:bodyDiv w:val="1"/>
      <w:marLeft w:val="0"/>
      <w:marRight w:val="0"/>
      <w:marTop w:val="0"/>
      <w:marBottom w:val="0"/>
      <w:divBdr>
        <w:top w:val="none" w:sz="0" w:space="0" w:color="auto"/>
        <w:left w:val="none" w:sz="0" w:space="0" w:color="auto"/>
        <w:bottom w:val="none" w:sz="0" w:space="0" w:color="auto"/>
        <w:right w:val="none" w:sz="0" w:space="0" w:color="auto"/>
      </w:divBdr>
      <w:divsChild>
        <w:div w:id="514340974">
          <w:marLeft w:val="0"/>
          <w:marRight w:val="0"/>
          <w:marTop w:val="0"/>
          <w:marBottom w:val="0"/>
          <w:divBdr>
            <w:top w:val="none" w:sz="0" w:space="0" w:color="auto"/>
            <w:left w:val="none" w:sz="0" w:space="0" w:color="auto"/>
            <w:bottom w:val="none" w:sz="0" w:space="0" w:color="auto"/>
            <w:right w:val="none" w:sz="0" w:space="0" w:color="auto"/>
          </w:divBdr>
          <w:divsChild>
            <w:div w:id="134101460">
              <w:marLeft w:val="0"/>
              <w:marRight w:val="0"/>
              <w:marTop w:val="0"/>
              <w:marBottom w:val="0"/>
              <w:divBdr>
                <w:top w:val="none" w:sz="0" w:space="0" w:color="auto"/>
                <w:left w:val="none" w:sz="0" w:space="0" w:color="auto"/>
                <w:bottom w:val="none" w:sz="0" w:space="0" w:color="auto"/>
                <w:right w:val="none" w:sz="0" w:space="0" w:color="auto"/>
              </w:divBdr>
            </w:div>
          </w:divsChild>
        </w:div>
        <w:div w:id="919288846">
          <w:marLeft w:val="0"/>
          <w:marRight w:val="0"/>
          <w:marTop w:val="0"/>
          <w:marBottom w:val="0"/>
          <w:divBdr>
            <w:top w:val="none" w:sz="0" w:space="0" w:color="auto"/>
            <w:left w:val="none" w:sz="0" w:space="0" w:color="auto"/>
            <w:bottom w:val="none" w:sz="0" w:space="0" w:color="auto"/>
            <w:right w:val="none" w:sz="0" w:space="0" w:color="auto"/>
          </w:divBdr>
          <w:divsChild>
            <w:div w:id="208398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346">
      <w:bodyDiv w:val="1"/>
      <w:marLeft w:val="0"/>
      <w:marRight w:val="0"/>
      <w:marTop w:val="0"/>
      <w:marBottom w:val="0"/>
      <w:divBdr>
        <w:top w:val="none" w:sz="0" w:space="0" w:color="auto"/>
        <w:left w:val="none" w:sz="0" w:space="0" w:color="auto"/>
        <w:bottom w:val="none" w:sz="0" w:space="0" w:color="auto"/>
        <w:right w:val="none" w:sz="0" w:space="0" w:color="auto"/>
      </w:divBdr>
      <w:divsChild>
        <w:div w:id="461652779">
          <w:marLeft w:val="0"/>
          <w:marRight w:val="0"/>
          <w:marTop w:val="0"/>
          <w:marBottom w:val="0"/>
          <w:divBdr>
            <w:top w:val="none" w:sz="0" w:space="0" w:color="auto"/>
            <w:left w:val="none" w:sz="0" w:space="0" w:color="auto"/>
            <w:bottom w:val="none" w:sz="0" w:space="0" w:color="auto"/>
            <w:right w:val="none" w:sz="0" w:space="0" w:color="auto"/>
          </w:divBdr>
          <w:divsChild>
            <w:div w:id="613362128">
              <w:marLeft w:val="0"/>
              <w:marRight w:val="0"/>
              <w:marTop w:val="0"/>
              <w:marBottom w:val="0"/>
              <w:divBdr>
                <w:top w:val="none" w:sz="0" w:space="0" w:color="auto"/>
                <w:left w:val="none" w:sz="0" w:space="0" w:color="auto"/>
                <w:bottom w:val="none" w:sz="0" w:space="0" w:color="auto"/>
                <w:right w:val="none" w:sz="0" w:space="0" w:color="auto"/>
              </w:divBdr>
            </w:div>
          </w:divsChild>
        </w:div>
        <w:div w:id="378239037">
          <w:marLeft w:val="0"/>
          <w:marRight w:val="0"/>
          <w:marTop w:val="0"/>
          <w:marBottom w:val="0"/>
          <w:divBdr>
            <w:top w:val="none" w:sz="0" w:space="0" w:color="auto"/>
            <w:left w:val="none" w:sz="0" w:space="0" w:color="auto"/>
            <w:bottom w:val="none" w:sz="0" w:space="0" w:color="auto"/>
            <w:right w:val="none" w:sz="0" w:space="0" w:color="auto"/>
          </w:divBdr>
          <w:divsChild>
            <w:div w:id="1779834813">
              <w:marLeft w:val="0"/>
              <w:marRight w:val="0"/>
              <w:marTop w:val="0"/>
              <w:marBottom w:val="0"/>
              <w:divBdr>
                <w:top w:val="none" w:sz="0" w:space="0" w:color="auto"/>
                <w:left w:val="none" w:sz="0" w:space="0" w:color="auto"/>
                <w:bottom w:val="none" w:sz="0" w:space="0" w:color="auto"/>
                <w:right w:val="none" w:sz="0" w:space="0" w:color="auto"/>
              </w:divBdr>
            </w:div>
          </w:divsChild>
        </w:div>
        <w:div w:id="102652030">
          <w:marLeft w:val="0"/>
          <w:marRight w:val="0"/>
          <w:marTop w:val="0"/>
          <w:marBottom w:val="105"/>
          <w:divBdr>
            <w:top w:val="none" w:sz="0" w:space="0" w:color="auto"/>
            <w:left w:val="none" w:sz="0" w:space="0" w:color="auto"/>
            <w:bottom w:val="none" w:sz="0" w:space="0" w:color="auto"/>
            <w:right w:val="none" w:sz="0" w:space="0" w:color="auto"/>
          </w:divBdr>
          <w:divsChild>
            <w:div w:id="183279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03983">
      <w:bodyDiv w:val="1"/>
      <w:marLeft w:val="0"/>
      <w:marRight w:val="0"/>
      <w:marTop w:val="0"/>
      <w:marBottom w:val="0"/>
      <w:divBdr>
        <w:top w:val="none" w:sz="0" w:space="0" w:color="auto"/>
        <w:left w:val="none" w:sz="0" w:space="0" w:color="auto"/>
        <w:bottom w:val="none" w:sz="0" w:space="0" w:color="auto"/>
        <w:right w:val="none" w:sz="0" w:space="0" w:color="auto"/>
      </w:divBdr>
      <w:divsChild>
        <w:div w:id="1533882537">
          <w:marLeft w:val="0"/>
          <w:marRight w:val="0"/>
          <w:marTop w:val="0"/>
          <w:marBottom w:val="0"/>
          <w:divBdr>
            <w:top w:val="none" w:sz="0" w:space="0" w:color="auto"/>
            <w:left w:val="none" w:sz="0" w:space="0" w:color="auto"/>
            <w:bottom w:val="none" w:sz="0" w:space="0" w:color="auto"/>
            <w:right w:val="none" w:sz="0" w:space="0" w:color="auto"/>
          </w:divBdr>
          <w:divsChild>
            <w:div w:id="1142238243">
              <w:marLeft w:val="0"/>
              <w:marRight w:val="0"/>
              <w:marTop w:val="0"/>
              <w:marBottom w:val="0"/>
              <w:divBdr>
                <w:top w:val="none" w:sz="0" w:space="0" w:color="auto"/>
                <w:left w:val="none" w:sz="0" w:space="0" w:color="auto"/>
                <w:bottom w:val="none" w:sz="0" w:space="0" w:color="auto"/>
                <w:right w:val="none" w:sz="0" w:space="0" w:color="auto"/>
              </w:divBdr>
            </w:div>
          </w:divsChild>
        </w:div>
        <w:div w:id="41027104">
          <w:marLeft w:val="0"/>
          <w:marRight w:val="0"/>
          <w:marTop w:val="0"/>
          <w:marBottom w:val="0"/>
          <w:divBdr>
            <w:top w:val="none" w:sz="0" w:space="0" w:color="auto"/>
            <w:left w:val="none" w:sz="0" w:space="0" w:color="auto"/>
            <w:bottom w:val="none" w:sz="0" w:space="0" w:color="auto"/>
            <w:right w:val="none" w:sz="0" w:space="0" w:color="auto"/>
          </w:divBdr>
          <w:divsChild>
            <w:div w:id="1224487509">
              <w:marLeft w:val="0"/>
              <w:marRight w:val="0"/>
              <w:marTop w:val="0"/>
              <w:marBottom w:val="0"/>
              <w:divBdr>
                <w:top w:val="none" w:sz="0" w:space="0" w:color="auto"/>
                <w:left w:val="none" w:sz="0" w:space="0" w:color="auto"/>
                <w:bottom w:val="none" w:sz="0" w:space="0" w:color="auto"/>
                <w:right w:val="none" w:sz="0" w:space="0" w:color="auto"/>
              </w:divBdr>
            </w:div>
          </w:divsChild>
        </w:div>
        <w:div w:id="592668176">
          <w:marLeft w:val="0"/>
          <w:marRight w:val="0"/>
          <w:marTop w:val="0"/>
          <w:marBottom w:val="105"/>
          <w:divBdr>
            <w:top w:val="none" w:sz="0" w:space="0" w:color="auto"/>
            <w:left w:val="none" w:sz="0" w:space="0" w:color="auto"/>
            <w:bottom w:val="none" w:sz="0" w:space="0" w:color="auto"/>
            <w:right w:val="none" w:sz="0" w:space="0" w:color="auto"/>
          </w:divBdr>
          <w:divsChild>
            <w:div w:id="37069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51364">
      <w:bodyDiv w:val="1"/>
      <w:marLeft w:val="0"/>
      <w:marRight w:val="0"/>
      <w:marTop w:val="0"/>
      <w:marBottom w:val="0"/>
      <w:divBdr>
        <w:top w:val="none" w:sz="0" w:space="0" w:color="auto"/>
        <w:left w:val="none" w:sz="0" w:space="0" w:color="auto"/>
        <w:bottom w:val="none" w:sz="0" w:space="0" w:color="auto"/>
        <w:right w:val="none" w:sz="0" w:space="0" w:color="auto"/>
      </w:divBdr>
      <w:divsChild>
        <w:div w:id="60374227">
          <w:marLeft w:val="0"/>
          <w:marRight w:val="0"/>
          <w:marTop w:val="0"/>
          <w:marBottom w:val="0"/>
          <w:divBdr>
            <w:top w:val="none" w:sz="0" w:space="0" w:color="auto"/>
            <w:left w:val="none" w:sz="0" w:space="0" w:color="auto"/>
            <w:bottom w:val="none" w:sz="0" w:space="0" w:color="auto"/>
            <w:right w:val="none" w:sz="0" w:space="0" w:color="auto"/>
          </w:divBdr>
          <w:divsChild>
            <w:div w:id="1593006009">
              <w:marLeft w:val="0"/>
              <w:marRight w:val="0"/>
              <w:marTop w:val="0"/>
              <w:marBottom w:val="0"/>
              <w:divBdr>
                <w:top w:val="none" w:sz="0" w:space="0" w:color="auto"/>
                <w:left w:val="none" w:sz="0" w:space="0" w:color="auto"/>
                <w:bottom w:val="none" w:sz="0" w:space="0" w:color="auto"/>
                <w:right w:val="none" w:sz="0" w:space="0" w:color="auto"/>
              </w:divBdr>
              <w:divsChild>
                <w:div w:id="6076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49816">
          <w:marLeft w:val="0"/>
          <w:marRight w:val="0"/>
          <w:marTop w:val="0"/>
          <w:marBottom w:val="0"/>
          <w:divBdr>
            <w:top w:val="none" w:sz="0" w:space="0" w:color="auto"/>
            <w:left w:val="none" w:sz="0" w:space="0" w:color="auto"/>
            <w:bottom w:val="none" w:sz="0" w:space="0" w:color="auto"/>
            <w:right w:val="none" w:sz="0" w:space="0" w:color="auto"/>
          </w:divBdr>
          <w:divsChild>
            <w:div w:id="2028752178">
              <w:marLeft w:val="0"/>
              <w:marRight w:val="0"/>
              <w:marTop w:val="0"/>
              <w:marBottom w:val="0"/>
              <w:divBdr>
                <w:top w:val="none" w:sz="0" w:space="0" w:color="auto"/>
                <w:left w:val="none" w:sz="0" w:space="0" w:color="auto"/>
                <w:bottom w:val="none" w:sz="0" w:space="0" w:color="auto"/>
                <w:right w:val="none" w:sz="0" w:space="0" w:color="auto"/>
              </w:divBdr>
            </w:div>
            <w:div w:id="1908413087">
              <w:marLeft w:val="0"/>
              <w:marRight w:val="0"/>
              <w:marTop w:val="0"/>
              <w:marBottom w:val="0"/>
              <w:divBdr>
                <w:top w:val="none" w:sz="0" w:space="0" w:color="auto"/>
                <w:left w:val="none" w:sz="0" w:space="0" w:color="auto"/>
                <w:bottom w:val="none" w:sz="0" w:space="0" w:color="auto"/>
                <w:right w:val="none" w:sz="0" w:space="0" w:color="auto"/>
              </w:divBdr>
              <w:divsChild>
                <w:div w:id="1595674445">
                  <w:marLeft w:val="0"/>
                  <w:marRight w:val="0"/>
                  <w:marTop w:val="0"/>
                  <w:marBottom w:val="0"/>
                  <w:divBdr>
                    <w:top w:val="none" w:sz="0" w:space="0" w:color="auto"/>
                    <w:left w:val="none" w:sz="0" w:space="0" w:color="auto"/>
                    <w:bottom w:val="none" w:sz="0" w:space="0" w:color="auto"/>
                    <w:right w:val="none" w:sz="0" w:space="0" w:color="auto"/>
                  </w:divBdr>
                  <w:divsChild>
                    <w:div w:id="129707665">
                      <w:marLeft w:val="0"/>
                      <w:marRight w:val="0"/>
                      <w:marTop w:val="0"/>
                      <w:marBottom w:val="0"/>
                      <w:divBdr>
                        <w:top w:val="none" w:sz="0" w:space="0" w:color="auto"/>
                        <w:left w:val="none" w:sz="0" w:space="0" w:color="auto"/>
                        <w:bottom w:val="none" w:sz="0" w:space="0" w:color="auto"/>
                        <w:right w:val="none" w:sz="0" w:space="0" w:color="auto"/>
                      </w:divBdr>
                    </w:div>
                    <w:div w:id="888346855">
                      <w:marLeft w:val="0"/>
                      <w:marRight w:val="0"/>
                      <w:marTop w:val="0"/>
                      <w:marBottom w:val="0"/>
                      <w:divBdr>
                        <w:top w:val="none" w:sz="0" w:space="0" w:color="auto"/>
                        <w:left w:val="none" w:sz="0" w:space="0" w:color="auto"/>
                        <w:bottom w:val="none" w:sz="0" w:space="0" w:color="auto"/>
                        <w:right w:val="none" w:sz="0" w:space="0" w:color="auto"/>
                      </w:divBdr>
                      <w:divsChild>
                        <w:div w:id="24060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5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905695">
      <w:bodyDiv w:val="1"/>
      <w:marLeft w:val="0"/>
      <w:marRight w:val="0"/>
      <w:marTop w:val="0"/>
      <w:marBottom w:val="0"/>
      <w:divBdr>
        <w:top w:val="none" w:sz="0" w:space="0" w:color="auto"/>
        <w:left w:val="none" w:sz="0" w:space="0" w:color="auto"/>
        <w:bottom w:val="none" w:sz="0" w:space="0" w:color="auto"/>
        <w:right w:val="none" w:sz="0" w:space="0" w:color="auto"/>
      </w:divBdr>
      <w:divsChild>
        <w:div w:id="1373191213">
          <w:marLeft w:val="0"/>
          <w:marRight w:val="0"/>
          <w:marTop w:val="0"/>
          <w:marBottom w:val="0"/>
          <w:divBdr>
            <w:top w:val="none" w:sz="0" w:space="0" w:color="auto"/>
            <w:left w:val="none" w:sz="0" w:space="0" w:color="auto"/>
            <w:bottom w:val="none" w:sz="0" w:space="0" w:color="auto"/>
            <w:right w:val="none" w:sz="0" w:space="0" w:color="auto"/>
          </w:divBdr>
        </w:div>
        <w:div w:id="51973545">
          <w:marLeft w:val="0"/>
          <w:marRight w:val="0"/>
          <w:marTop w:val="0"/>
          <w:marBottom w:val="0"/>
          <w:divBdr>
            <w:top w:val="none" w:sz="0" w:space="0" w:color="auto"/>
            <w:left w:val="none" w:sz="0" w:space="0" w:color="auto"/>
            <w:bottom w:val="none" w:sz="0" w:space="0" w:color="auto"/>
            <w:right w:val="none" w:sz="0" w:space="0" w:color="auto"/>
          </w:divBdr>
          <w:divsChild>
            <w:div w:id="1004167825">
              <w:marLeft w:val="0"/>
              <w:marRight w:val="0"/>
              <w:marTop w:val="0"/>
              <w:marBottom w:val="0"/>
              <w:divBdr>
                <w:top w:val="none" w:sz="0" w:space="0" w:color="auto"/>
                <w:left w:val="none" w:sz="0" w:space="0" w:color="auto"/>
                <w:bottom w:val="none" w:sz="0" w:space="0" w:color="auto"/>
                <w:right w:val="none" w:sz="0" w:space="0" w:color="auto"/>
              </w:divBdr>
              <w:divsChild>
                <w:div w:id="925460616">
                  <w:marLeft w:val="0"/>
                  <w:marRight w:val="0"/>
                  <w:marTop w:val="0"/>
                  <w:marBottom w:val="0"/>
                  <w:divBdr>
                    <w:top w:val="none" w:sz="0" w:space="0" w:color="auto"/>
                    <w:left w:val="none" w:sz="0" w:space="0" w:color="auto"/>
                    <w:bottom w:val="none" w:sz="0" w:space="0" w:color="auto"/>
                    <w:right w:val="none" w:sz="0" w:space="0" w:color="auto"/>
                  </w:divBdr>
                </w:div>
                <w:div w:id="1203978099">
                  <w:marLeft w:val="0"/>
                  <w:marRight w:val="0"/>
                  <w:marTop w:val="0"/>
                  <w:marBottom w:val="0"/>
                  <w:divBdr>
                    <w:top w:val="none" w:sz="0" w:space="0" w:color="auto"/>
                    <w:left w:val="none" w:sz="0" w:space="0" w:color="auto"/>
                    <w:bottom w:val="none" w:sz="0" w:space="0" w:color="auto"/>
                    <w:right w:val="none" w:sz="0" w:space="0" w:color="auto"/>
                  </w:divBdr>
                </w:div>
                <w:div w:id="118313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99647">
          <w:marLeft w:val="0"/>
          <w:marRight w:val="0"/>
          <w:marTop w:val="0"/>
          <w:marBottom w:val="0"/>
          <w:divBdr>
            <w:top w:val="none" w:sz="0" w:space="0" w:color="auto"/>
            <w:left w:val="none" w:sz="0" w:space="0" w:color="auto"/>
            <w:bottom w:val="none" w:sz="0" w:space="0" w:color="auto"/>
            <w:right w:val="none" w:sz="0" w:space="0" w:color="auto"/>
          </w:divBdr>
          <w:divsChild>
            <w:div w:id="49677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647982">
      <w:bodyDiv w:val="1"/>
      <w:marLeft w:val="0"/>
      <w:marRight w:val="0"/>
      <w:marTop w:val="0"/>
      <w:marBottom w:val="0"/>
      <w:divBdr>
        <w:top w:val="none" w:sz="0" w:space="0" w:color="auto"/>
        <w:left w:val="none" w:sz="0" w:space="0" w:color="auto"/>
        <w:bottom w:val="none" w:sz="0" w:space="0" w:color="auto"/>
        <w:right w:val="none" w:sz="0" w:space="0" w:color="auto"/>
      </w:divBdr>
      <w:divsChild>
        <w:div w:id="1284069747">
          <w:marLeft w:val="0"/>
          <w:marRight w:val="0"/>
          <w:marTop w:val="0"/>
          <w:marBottom w:val="0"/>
          <w:divBdr>
            <w:top w:val="none" w:sz="0" w:space="0" w:color="auto"/>
            <w:left w:val="none" w:sz="0" w:space="0" w:color="auto"/>
            <w:bottom w:val="none" w:sz="0" w:space="0" w:color="auto"/>
            <w:right w:val="none" w:sz="0" w:space="0" w:color="auto"/>
          </w:divBdr>
          <w:divsChild>
            <w:div w:id="403530476">
              <w:marLeft w:val="0"/>
              <w:marRight w:val="0"/>
              <w:marTop w:val="0"/>
              <w:marBottom w:val="0"/>
              <w:divBdr>
                <w:top w:val="none" w:sz="0" w:space="0" w:color="auto"/>
                <w:left w:val="none" w:sz="0" w:space="0" w:color="auto"/>
                <w:bottom w:val="none" w:sz="0" w:space="0" w:color="auto"/>
                <w:right w:val="none" w:sz="0" w:space="0" w:color="auto"/>
              </w:divBdr>
            </w:div>
            <w:div w:id="7892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267028">
      <w:bodyDiv w:val="1"/>
      <w:marLeft w:val="0"/>
      <w:marRight w:val="0"/>
      <w:marTop w:val="0"/>
      <w:marBottom w:val="0"/>
      <w:divBdr>
        <w:top w:val="none" w:sz="0" w:space="0" w:color="auto"/>
        <w:left w:val="none" w:sz="0" w:space="0" w:color="auto"/>
        <w:bottom w:val="none" w:sz="0" w:space="0" w:color="auto"/>
        <w:right w:val="none" w:sz="0" w:space="0" w:color="auto"/>
      </w:divBdr>
      <w:divsChild>
        <w:div w:id="1119300694">
          <w:marLeft w:val="0"/>
          <w:marRight w:val="0"/>
          <w:marTop w:val="0"/>
          <w:marBottom w:val="0"/>
          <w:divBdr>
            <w:top w:val="none" w:sz="0" w:space="0" w:color="auto"/>
            <w:left w:val="none" w:sz="0" w:space="0" w:color="auto"/>
            <w:bottom w:val="none" w:sz="0" w:space="0" w:color="auto"/>
            <w:right w:val="none" w:sz="0" w:space="0" w:color="auto"/>
          </w:divBdr>
        </w:div>
        <w:div w:id="1770810415">
          <w:marLeft w:val="0"/>
          <w:marRight w:val="0"/>
          <w:marTop w:val="0"/>
          <w:marBottom w:val="0"/>
          <w:divBdr>
            <w:top w:val="none" w:sz="0" w:space="0" w:color="auto"/>
            <w:left w:val="none" w:sz="0" w:space="0" w:color="auto"/>
            <w:bottom w:val="none" w:sz="0" w:space="0" w:color="auto"/>
            <w:right w:val="none" w:sz="0" w:space="0" w:color="auto"/>
          </w:divBdr>
        </w:div>
        <w:div w:id="1799301421">
          <w:marLeft w:val="0"/>
          <w:marRight w:val="0"/>
          <w:marTop w:val="0"/>
          <w:marBottom w:val="0"/>
          <w:divBdr>
            <w:top w:val="none" w:sz="0" w:space="0" w:color="auto"/>
            <w:left w:val="none" w:sz="0" w:space="0" w:color="auto"/>
            <w:bottom w:val="none" w:sz="0" w:space="0" w:color="auto"/>
            <w:right w:val="none" w:sz="0" w:space="0" w:color="auto"/>
          </w:divBdr>
        </w:div>
      </w:divsChild>
    </w:div>
    <w:div w:id="1040011835">
      <w:bodyDiv w:val="1"/>
      <w:marLeft w:val="0"/>
      <w:marRight w:val="0"/>
      <w:marTop w:val="0"/>
      <w:marBottom w:val="0"/>
      <w:divBdr>
        <w:top w:val="none" w:sz="0" w:space="0" w:color="auto"/>
        <w:left w:val="none" w:sz="0" w:space="0" w:color="auto"/>
        <w:bottom w:val="none" w:sz="0" w:space="0" w:color="auto"/>
        <w:right w:val="none" w:sz="0" w:space="0" w:color="auto"/>
      </w:divBdr>
      <w:divsChild>
        <w:div w:id="70548647">
          <w:marLeft w:val="0"/>
          <w:marRight w:val="0"/>
          <w:marTop w:val="0"/>
          <w:marBottom w:val="0"/>
          <w:divBdr>
            <w:top w:val="none" w:sz="0" w:space="0" w:color="auto"/>
            <w:left w:val="none" w:sz="0" w:space="0" w:color="auto"/>
            <w:bottom w:val="none" w:sz="0" w:space="0" w:color="auto"/>
            <w:right w:val="none" w:sz="0" w:space="0" w:color="auto"/>
          </w:divBdr>
        </w:div>
        <w:div w:id="1529026987">
          <w:marLeft w:val="0"/>
          <w:marRight w:val="0"/>
          <w:marTop w:val="0"/>
          <w:marBottom w:val="0"/>
          <w:divBdr>
            <w:top w:val="none" w:sz="0" w:space="0" w:color="auto"/>
            <w:left w:val="none" w:sz="0" w:space="0" w:color="auto"/>
            <w:bottom w:val="none" w:sz="0" w:space="0" w:color="auto"/>
            <w:right w:val="none" w:sz="0" w:space="0" w:color="auto"/>
          </w:divBdr>
          <w:divsChild>
            <w:div w:id="135418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594536">
      <w:bodyDiv w:val="1"/>
      <w:marLeft w:val="0"/>
      <w:marRight w:val="0"/>
      <w:marTop w:val="0"/>
      <w:marBottom w:val="0"/>
      <w:divBdr>
        <w:top w:val="none" w:sz="0" w:space="0" w:color="auto"/>
        <w:left w:val="none" w:sz="0" w:space="0" w:color="auto"/>
        <w:bottom w:val="none" w:sz="0" w:space="0" w:color="auto"/>
        <w:right w:val="none" w:sz="0" w:space="0" w:color="auto"/>
      </w:divBdr>
      <w:divsChild>
        <w:div w:id="2059235184">
          <w:marLeft w:val="0"/>
          <w:marRight w:val="0"/>
          <w:marTop w:val="0"/>
          <w:marBottom w:val="0"/>
          <w:divBdr>
            <w:top w:val="none" w:sz="0" w:space="0" w:color="auto"/>
            <w:left w:val="none" w:sz="0" w:space="0" w:color="auto"/>
            <w:bottom w:val="none" w:sz="0" w:space="0" w:color="auto"/>
            <w:right w:val="none" w:sz="0" w:space="0" w:color="auto"/>
          </w:divBdr>
        </w:div>
        <w:div w:id="1333221776">
          <w:marLeft w:val="0"/>
          <w:marRight w:val="0"/>
          <w:marTop w:val="0"/>
          <w:marBottom w:val="0"/>
          <w:divBdr>
            <w:top w:val="none" w:sz="0" w:space="0" w:color="auto"/>
            <w:left w:val="none" w:sz="0" w:space="0" w:color="auto"/>
            <w:bottom w:val="none" w:sz="0" w:space="0" w:color="auto"/>
            <w:right w:val="none" w:sz="0" w:space="0" w:color="auto"/>
          </w:divBdr>
        </w:div>
        <w:div w:id="472600603">
          <w:marLeft w:val="0"/>
          <w:marRight w:val="0"/>
          <w:marTop w:val="0"/>
          <w:marBottom w:val="0"/>
          <w:divBdr>
            <w:top w:val="none" w:sz="0" w:space="0" w:color="auto"/>
            <w:left w:val="none" w:sz="0" w:space="0" w:color="auto"/>
            <w:bottom w:val="none" w:sz="0" w:space="0" w:color="auto"/>
            <w:right w:val="none" w:sz="0" w:space="0" w:color="auto"/>
          </w:divBdr>
        </w:div>
      </w:divsChild>
    </w:div>
    <w:div w:id="1318609203">
      <w:bodyDiv w:val="1"/>
      <w:marLeft w:val="0"/>
      <w:marRight w:val="0"/>
      <w:marTop w:val="0"/>
      <w:marBottom w:val="0"/>
      <w:divBdr>
        <w:top w:val="none" w:sz="0" w:space="0" w:color="auto"/>
        <w:left w:val="none" w:sz="0" w:space="0" w:color="auto"/>
        <w:bottom w:val="none" w:sz="0" w:space="0" w:color="auto"/>
        <w:right w:val="none" w:sz="0" w:space="0" w:color="auto"/>
      </w:divBdr>
    </w:div>
    <w:div w:id="1508904348">
      <w:bodyDiv w:val="1"/>
      <w:marLeft w:val="0"/>
      <w:marRight w:val="0"/>
      <w:marTop w:val="0"/>
      <w:marBottom w:val="0"/>
      <w:divBdr>
        <w:top w:val="none" w:sz="0" w:space="0" w:color="auto"/>
        <w:left w:val="none" w:sz="0" w:space="0" w:color="auto"/>
        <w:bottom w:val="none" w:sz="0" w:space="0" w:color="auto"/>
        <w:right w:val="none" w:sz="0" w:space="0" w:color="auto"/>
      </w:divBdr>
      <w:divsChild>
        <w:div w:id="1114666202">
          <w:marLeft w:val="0"/>
          <w:marRight w:val="0"/>
          <w:marTop w:val="0"/>
          <w:marBottom w:val="0"/>
          <w:divBdr>
            <w:top w:val="none" w:sz="0" w:space="0" w:color="auto"/>
            <w:left w:val="none" w:sz="0" w:space="0" w:color="auto"/>
            <w:bottom w:val="none" w:sz="0" w:space="0" w:color="auto"/>
            <w:right w:val="none" w:sz="0" w:space="0" w:color="auto"/>
          </w:divBdr>
          <w:divsChild>
            <w:div w:id="1271427415">
              <w:marLeft w:val="0"/>
              <w:marRight w:val="0"/>
              <w:marTop w:val="0"/>
              <w:marBottom w:val="0"/>
              <w:divBdr>
                <w:top w:val="none" w:sz="0" w:space="0" w:color="auto"/>
                <w:left w:val="none" w:sz="0" w:space="0" w:color="auto"/>
                <w:bottom w:val="none" w:sz="0" w:space="0" w:color="auto"/>
                <w:right w:val="none" w:sz="0" w:space="0" w:color="auto"/>
              </w:divBdr>
            </w:div>
          </w:divsChild>
        </w:div>
        <w:div w:id="641738036">
          <w:marLeft w:val="0"/>
          <w:marRight w:val="0"/>
          <w:marTop w:val="0"/>
          <w:marBottom w:val="0"/>
          <w:divBdr>
            <w:top w:val="none" w:sz="0" w:space="0" w:color="auto"/>
            <w:left w:val="none" w:sz="0" w:space="0" w:color="auto"/>
            <w:bottom w:val="none" w:sz="0" w:space="0" w:color="auto"/>
            <w:right w:val="none" w:sz="0" w:space="0" w:color="auto"/>
          </w:divBdr>
          <w:divsChild>
            <w:div w:id="19900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946868">
      <w:bodyDiv w:val="1"/>
      <w:marLeft w:val="0"/>
      <w:marRight w:val="0"/>
      <w:marTop w:val="0"/>
      <w:marBottom w:val="0"/>
      <w:divBdr>
        <w:top w:val="none" w:sz="0" w:space="0" w:color="auto"/>
        <w:left w:val="none" w:sz="0" w:space="0" w:color="auto"/>
        <w:bottom w:val="none" w:sz="0" w:space="0" w:color="auto"/>
        <w:right w:val="none" w:sz="0" w:space="0" w:color="auto"/>
      </w:divBdr>
      <w:divsChild>
        <w:div w:id="552736061">
          <w:marLeft w:val="0"/>
          <w:marRight w:val="0"/>
          <w:marTop w:val="0"/>
          <w:marBottom w:val="0"/>
          <w:divBdr>
            <w:top w:val="none" w:sz="0" w:space="0" w:color="auto"/>
            <w:left w:val="none" w:sz="0" w:space="0" w:color="auto"/>
            <w:bottom w:val="none" w:sz="0" w:space="0" w:color="auto"/>
            <w:right w:val="none" w:sz="0" w:space="0" w:color="auto"/>
          </w:divBdr>
          <w:divsChild>
            <w:div w:id="1313558653">
              <w:marLeft w:val="0"/>
              <w:marRight w:val="0"/>
              <w:marTop w:val="0"/>
              <w:marBottom w:val="0"/>
              <w:divBdr>
                <w:top w:val="none" w:sz="0" w:space="0" w:color="auto"/>
                <w:left w:val="none" w:sz="0" w:space="0" w:color="auto"/>
                <w:bottom w:val="none" w:sz="0" w:space="0" w:color="auto"/>
                <w:right w:val="none" w:sz="0" w:space="0" w:color="auto"/>
              </w:divBdr>
            </w:div>
            <w:div w:id="204670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12065">
      <w:bodyDiv w:val="1"/>
      <w:marLeft w:val="0"/>
      <w:marRight w:val="0"/>
      <w:marTop w:val="0"/>
      <w:marBottom w:val="0"/>
      <w:divBdr>
        <w:top w:val="none" w:sz="0" w:space="0" w:color="auto"/>
        <w:left w:val="none" w:sz="0" w:space="0" w:color="auto"/>
        <w:bottom w:val="none" w:sz="0" w:space="0" w:color="auto"/>
        <w:right w:val="none" w:sz="0" w:space="0" w:color="auto"/>
      </w:divBdr>
      <w:divsChild>
        <w:div w:id="1581259136">
          <w:marLeft w:val="0"/>
          <w:marRight w:val="0"/>
          <w:marTop w:val="0"/>
          <w:marBottom w:val="0"/>
          <w:divBdr>
            <w:top w:val="none" w:sz="0" w:space="0" w:color="auto"/>
            <w:left w:val="none" w:sz="0" w:space="0" w:color="auto"/>
            <w:bottom w:val="none" w:sz="0" w:space="0" w:color="auto"/>
            <w:right w:val="none" w:sz="0" w:space="0" w:color="auto"/>
          </w:divBdr>
        </w:div>
        <w:div w:id="1173566300">
          <w:marLeft w:val="0"/>
          <w:marRight w:val="0"/>
          <w:marTop w:val="0"/>
          <w:marBottom w:val="0"/>
          <w:divBdr>
            <w:top w:val="none" w:sz="0" w:space="0" w:color="auto"/>
            <w:left w:val="none" w:sz="0" w:space="0" w:color="auto"/>
            <w:bottom w:val="none" w:sz="0" w:space="0" w:color="auto"/>
            <w:right w:val="none" w:sz="0" w:space="0" w:color="auto"/>
          </w:divBdr>
        </w:div>
        <w:div w:id="2044480216">
          <w:marLeft w:val="0"/>
          <w:marRight w:val="0"/>
          <w:marTop w:val="0"/>
          <w:marBottom w:val="0"/>
          <w:divBdr>
            <w:top w:val="none" w:sz="0" w:space="0" w:color="auto"/>
            <w:left w:val="none" w:sz="0" w:space="0" w:color="auto"/>
            <w:bottom w:val="none" w:sz="0" w:space="0" w:color="auto"/>
            <w:right w:val="none" w:sz="0" w:space="0" w:color="auto"/>
          </w:divBdr>
        </w:div>
      </w:divsChild>
    </w:div>
    <w:div w:id="1711373350">
      <w:bodyDiv w:val="1"/>
      <w:marLeft w:val="0"/>
      <w:marRight w:val="0"/>
      <w:marTop w:val="0"/>
      <w:marBottom w:val="0"/>
      <w:divBdr>
        <w:top w:val="none" w:sz="0" w:space="0" w:color="auto"/>
        <w:left w:val="none" w:sz="0" w:space="0" w:color="auto"/>
        <w:bottom w:val="none" w:sz="0" w:space="0" w:color="auto"/>
        <w:right w:val="none" w:sz="0" w:space="0" w:color="auto"/>
      </w:divBdr>
      <w:divsChild>
        <w:div w:id="1876383832">
          <w:marLeft w:val="0"/>
          <w:marRight w:val="0"/>
          <w:marTop w:val="0"/>
          <w:marBottom w:val="0"/>
          <w:divBdr>
            <w:top w:val="none" w:sz="0" w:space="0" w:color="auto"/>
            <w:left w:val="none" w:sz="0" w:space="0" w:color="auto"/>
            <w:bottom w:val="none" w:sz="0" w:space="0" w:color="auto"/>
            <w:right w:val="none" w:sz="0" w:space="0" w:color="auto"/>
          </w:divBdr>
          <w:divsChild>
            <w:div w:id="297758444">
              <w:marLeft w:val="0"/>
              <w:marRight w:val="0"/>
              <w:marTop w:val="0"/>
              <w:marBottom w:val="0"/>
              <w:divBdr>
                <w:top w:val="none" w:sz="0" w:space="0" w:color="auto"/>
                <w:left w:val="none" w:sz="0" w:space="0" w:color="auto"/>
                <w:bottom w:val="none" w:sz="0" w:space="0" w:color="auto"/>
                <w:right w:val="none" w:sz="0" w:space="0" w:color="auto"/>
              </w:divBdr>
            </w:div>
          </w:divsChild>
        </w:div>
        <w:div w:id="865874383">
          <w:marLeft w:val="0"/>
          <w:marRight w:val="0"/>
          <w:marTop w:val="0"/>
          <w:marBottom w:val="0"/>
          <w:divBdr>
            <w:top w:val="none" w:sz="0" w:space="0" w:color="auto"/>
            <w:left w:val="none" w:sz="0" w:space="0" w:color="auto"/>
            <w:bottom w:val="none" w:sz="0" w:space="0" w:color="auto"/>
            <w:right w:val="none" w:sz="0" w:space="0" w:color="auto"/>
          </w:divBdr>
          <w:divsChild>
            <w:div w:id="93848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108978">
      <w:bodyDiv w:val="1"/>
      <w:marLeft w:val="0"/>
      <w:marRight w:val="0"/>
      <w:marTop w:val="0"/>
      <w:marBottom w:val="0"/>
      <w:divBdr>
        <w:top w:val="none" w:sz="0" w:space="0" w:color="auto"/>
        <w:left w:val="none" w:sz="0" w:space="0" w:color="auto"/>
        <w:bottom w:val="none" w:sz="0" w:space="0" w:color="auto"/>
        <w:right w:val="none" w:sz="0" w:space="0" w:color="auto"/>
      </w:divBdr>
      <w:divsChild>
        <w:div w:id="1942300612">
          <w:marLeft w:val="0"/>
          <w:marRight w:val="0"/>
          <w:marTop w:val="0"/>
          <w:marBottom w:val="0"/>
          <w:divBdr>
            <w:top w:val="none" w:sz="0" w:space="0" w:color="auto"/>
            <w:left w:val="none" w:sz="0" w:space="0" w:color="auto"/>
            <w:bottom w:val="none" w:sz="0" w:space="0" w:color="auto"/>
            <w:right w:val="none" w:sz="0" w:space="0" w:color="auto"/>
          </w:divBdr>
        </w:div>
        <w:div w:id="385495016">
          <w:marLeft w:val="0"/>
          <w:marRight w:val="0"/>
          <w:marTop w:val="0"/>
          <w:marBottom w:val="0"/>
          <w:divBdr>
            <w:top w:val="none" w:sz="0" w:space="0" w:color="auto"/>
            <w:left w:val="none" w:sz="0" w:space="0" w:color="auto"/>
            <w:bottom w:val="none" w:sz="0" w:space="0" w:color="auto"/>
            <w:right w:val="none" w:sz="0" w:space="0" w:color="auto"/>
          </w:divBdr>
        </w:div>
      </w:divsChild>
    </w:div>
    <w:div w:id="1775176360">
      <w:bodyDiv w:val="1"/>
      <w:marLeft w:val="0"/>
      <w:marRight w:val="0"/>
      <w:marTop w:val="0"/>
      <w:marBottom w:val="0"/>
      <w:divBdr>
        <w:top w:val="none" w:sz="0" w:space="0" w:color="auto"/>
        <w:left w:val="none" w:sz="0" w:space="0" w:color="auto"/>
        <w:bottom w:val="none" w:sz="0" w:space="0" w:color="auto"/>
        <w:right w:val="none" w:sz="0" w:space="0" w:color="auto"/>
      </w:divBdr>
      <w:divsChild>
        <w:div w:id="402947104">
          <w:marLeft w:val="0"/>
          <w:marRight w:val="0"/>
          <w:marTop w:val="0"/>
          <w:marBottom w:val="0"/>
          <w:divBdr>
            <w:top w:val="none" w:sz="0" w:space="0" w:color="auto"/>
            <w:left w:val="none" w:sz="0" w:space="0" w:color="auto"/>
            <w:bottom w:val="none" w:sz="0" w:space="0" w:color="auto"/>
            <w:right w:val="none" w:sz="0" w:space="0" w:color="auto"/>
          </w:divBdr>
        </w:div>
        <w:div w:id="243224686">
          <w:marLeft w:val="0"/>
          <w:marRight w:val="0"/>
          <w:marTop w:val="0"/>
          <w:marBottom w:val="0"/>
          <w:divBdr>
            <w:top w:val="none" w:sz="0" w:space="0" w:color="auto"/>
            <w:left w:val="none" w:sz="0" w:space="0" w:color="auto"/>
            <w:bottom w:val="none" w:sz="0" w:space="0" w:color="auto"/>
            <w:right w:val="none" w:sz="0" w:space="0" w:color="auto"/>
          </w:divBdr>
        </w:div>
        <w:div w:id="753667756">
          <w:marLeft w:val="0"/>
          <w:marRight w:val="0"/>
          <w:marTop w:val="0"/>
          <w:marBottom w:val="0"/>
          <w:divBdr>
            <w:top w:val="none" w:sz="0" w:space="0" w:color="auto"/>
            <w:left w:val="none" w:sz="0" w:space="0" w:color="auto"/>
            <w:bottom w:val="none" w:sz="0" w:space="0" w:color="auto"/>
            <w:right w:val="none" w:sz="0" w:space="0" w:color="auto"/>
          </w:divBdr>
        </w:div>
      </w:divsChild>
    </w:div>
    <w:div w:id="1824813270">
      <w:bodyDiv w:val="1"/>
      <w:marLeft w:val="0"/>
      <w:marRight w:val="0"/>
      <w:marTop w:val="0"/>
      <w:marBottom w:val="0"/>
      <w:divBdr>
        <w:top w:val="none" w:sz="0" w:space="0" w:color="auto"/>
        <w:left w:val="none" w:sz="0" w:space="0" w:color="auto"/>
        <w:bottom w:val="none" w:sz="0" w:space="0" w:color="auto"/>
        <w:right w:val="none" w:sz="0" w:space="0" w:color="auto"/>
      </w:divBdr>
      <w:divsChild>
        <w:div w:id="1646543868">
          <w:marLeft w:val="0"/>
          <w:marRight w:val="0"/>
          <w:marTop w:val="0"/>
          <w:marBottom w:val="0"/>
          <w:divBdr>
            <w:top w:val="none" w:sz="0" w:space="0" w:color="auto"/>
            <w:left w:val="none" w:sz="0" w:space="0" w:color="auto"/>
            <w:bottom w:val="none" w:sz="0" w:space="0" w:color="auto"/>
            <w:right w:val="none" w:sz="0" w:space="0" w:color="auto"/>
          </w:divBdr>
          <w:divsChild>
            <w:div w:id="1560479650">
              <w:marLeft w:val="0"/>
              <w:marRight w:val="0"/>
              <w:marTop w:val="0"/>
              <w:marBottom w:val="0"/>
              <w:divBdr>
                <w:top w:val="none" w:sz="0" w:space="0" w:color="auto"/>
                <w:left w:val="none" w:sz="0" w:space="0" w:color="auto"/>
                <w:bottom w:val="none" w:sz="0" w:space="0" w:color="auto"/>
                <w:right w:val="none" w:sz="0" w:space="0" w:color="auto"/>
              </w:divBdr>
              <w:divsChild>
                <w:div w:id="2958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5872">
          <w:marLeft w:val="0"/>
          <w:marRight w:val="0"/>
          <w:marTop w:val="0"/>
          <w:marBottom w:val="0"/>
          <w:divBdr>
            <w:top w:val="none" w:sz="0" w:space="0" w:color="auto"/>
            <w:left w:val="none" w:sz="0" w:space="0" w:color="auto"/>
            <w:bottom w:val="none" w:sz="0" w:space="0" w:color="auto"/>
            <w:right w:val="none" w:sz="0" w:space="0" w:color="auto"/>
          </w:divBdr>
          <w:divsChild>
            <w:div w:id="881092721">
              <w:marLeft w:val="0"/>
              <w:marRight w:val="0"/>
              <w:marTop w:val="0"/>
              <w:marBottom w:val="0"/>
              <w:divBdr>
                <w:top w:val="none" w:sz="0" w:space="0" w:color="auto"/>
                <w:left w:val="none" w:sz="0" w:space="0" w:color="auto"/>
                <w:bottom w:val="none" w:sz="0" w:space="0" w:color="auto"/>
                <w:right w:val="none" w:sz="0" w:space="0" w:color="auto"/>
              </w:divBdr>
            </w:div>
            <w:div w:id="413085300">
              <w:marLeft w:val="0"/>
              <w:marRight w:val="0"/>
              <w:marTop w:val="0"/>
              <w:marBottom w:val="0"/>
              <w:divBdr>
                <w:top w:val="none" w:sz="0" w:space="0" w:color="auto"/>
                <w:left w:val="none" w:sz="0" w:space="0" w:color="auto"/>
                <w:bottom w:val="none" w:sz="0" w:space="0" w:color="auto"/>
                <w:right w:val="none" w:sz="0" w:space="0" w:color="auto"/>
              </w:divBdr>
              <w:divsChild>
                <w:div w:id="1657877955">
                  <w:marLeft w:val="0"/>
                  <w:marRight w:val="0"/>
                  <w:marTop w:val="0"/>
                  <w:marBottom w:val="0"/>
                  <w:divBdr>
                    <w:top w:val="none" w:sz="0" w:space="0" w:color="auto"/>
                    <w:left w:val="none" w:sz="0" w:space="0" w:color="auto"/>
                    <w:bottom w:val="none" w:sz="0" w:space="0" w:color="auto"/>
                    <w:right w:val="none" w:sz="0" w:space="0" w:color="auto"/>
                  </w:divBdr>
                  <w:divsChild>
                    <w:div w:id="1431582444">
                      <w:marLeft w:val="0"/>
                      <w:marRight w:val="0"/>
                      <w:marTop w:val="0"/>
                      <w:marBottom w:val="0"/>
                      <w:divBdr>
                        <w:top w:val="none" w:sz="0" w:space="0" w:color="auto"/>
                        <w:left w:val="none" w:sz="0" w:space="0" w:color="auto"/>
                        <w:bottom w:val="none" w:sz="0" w:space="0" w:color="auto"/>
                        <w:right w:val="none" w:sz="0" w:space="0" w:color="auto"/>
                      </w:divBdr>
                    </w:div>
                    <w:div w:id="1188906892">
                      <w:marLeft w:val="0"/>
                      <w:marRight w:val="0"/>
                      <w:marTop w:val="0"/>
                      <w:marBottom w:val="0"/>
                      <w:divBdr>
                        <w:top w:val="none" w:sz="0" w:space="0" w:color="auto"/>
                        <w:left w:val="none" w:sz="0" w:space="0" w:color="auto"/>
                        <w:bottom w:val="none" w:sz="0" w:space="0" w:color="auto"/>
                        <w:right w:val="none" w:sz="0" w:space="0" w:color="auto"/>
                      </w:divBdr>
                      <w:divsChild>
                        <w:div w:id="33727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840301">
      <w:bodyDiv w:val="1"/>
      <w:marLeft w:val="0"/>
      <w:marRight w:val="0"/>
      <w:marTop w:val="0"/>
      <w:marBottom w:val="0"/>
      <w:divBdr>
        <w:top w:val="none" w:sz="0" w:space="0" w:color="auto"/>
        <w:left w:val="none" w:sz="0" w:space="0" w:color="auto"/>
        <w:bottom w:val="none" w:sz="0" w:space="0" w:color="auto"/>
        <w:right w:val="none" w:sz="0" w:space="0" w:color="auto"/>
      </w:divBdr>
      <w:divsChild>
        <w:div w:id="1748116376">
          <w:marLeft w:val="0"/>
          <w:marRight w:val="0"/>
          <w:marTop w:val="0"/>
          <w:marBottom w:val="0"/>
          <w:divBdr>
            <w:top w:val="none" w:sz="0" w:space="0" w:color="auto"/>
            <w:left w:val="none" w:sz="0" w:space="0" w:color="auto"/>
            <w:bottom w:val="none" w:sz="0" w:space="0" w:color="auto"/>
            <w:right w:val="none" w:sz="0" w:space="0" w:color="auto"/>
          </w:divBdr>
          <w:divsChild>
            <w:div w:id="734553128">
              <w:marLeft w:val="0"/>
              <w:marRight w:val="0"/>
              <w:marTop w:val="0"/>
              <w:marBottom w:val="0"/>
              <w:divBdr>
                <w:top w:val="none" w:sz="0" w:space="0" w:color="auto"/>
                <w:left w:val="none" w:sz="0" w:space="0" w:color="auto"/>
                <w:bottom w:val="none" w:sz="0" w:space="0" w:color="auto"/>
                <w:right w:val="none" w:sz="0" w:space="0" w:color="auto"/>
              </w:divBdr>
            </w:div>
          </w:divsChild>
        </w:div>
        <w:div w:id="1264342806">
          <w:marLeft w:val="0"/>
          <w:marRight w:val="0"/>
          <w:marTop w:val="0"/>
          <w:marBottom w:val="0"/>
          <w:divBdr>
            <w:top w:val="none" w:sz="0" w:space="0" w:color="auto"/>
            <w:left w:val="none" w:sz="0" w:space="0" w:color="auto"/>
            <w:bottom w:val="none" w:sz="0" w:space="0" w:color="auto"/>
            <w:right w:val="none" w:sz="0" w:space="0" w:color="auto"/>
          </w:divBdr>
          <w:divsChild>
            <w:div w:id="198051706">
              <w:marLeft w:val="0"/>
              <w:marRight w:val="0"/>
              <w:marTop w:val="0"/>
              <w:marBottom w:val="0"/>
              <w:divBdr>
                <w:top w:val="none" w:sz="0" w:space="0" w:color="auto"/>
                <w:left w:val="none" w:sz="0" w:space="0" w:color="auto"/>
                <w:bottom w:val="none" w:sz="0" w:space="0" w:color="auto"/>
                <w:right w:val="none" w:sz="0" w:space="0" w:color="auto"/>
              </w:divBdr>
            </w:div>
          </w:divsChild>
        </w:div>
        <w:div w:id="1447499620">
          <w:marLeft w:val="0"/>
          <w:marRight w:val="0"/>
          <w:marTop w:val="0"/>
          <w:marBottom w:val="105"/>
          <w:divBdr>
            <w:top w:val="none" w:sz="0" w:space="0" w:color="auto"/>
            <w:left w:val="none" w:sz="0" w:space="0" w:color="auto"/>
            <w:bottom w:val="none" w:sz="0" w:space="0" w:color="auto"/>
            <w:right w:val="none" w:sz="0" w:space="0" w:color="auto"/>
          </w:divBdr>
          <w:divsChild>
            <w:div w:id="202843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pubidlinkhandler/sng/pubtitle/Island+Studies+Journal/$N/2046262/DocView/1956033444/fulltext/E7EF53D0EB7C4AD5PQ/1?accountid=130472" TargetMode="External"/><Relationship Id="rId18" Type="http://schemas.openxmlformats.org/officeDocument/2006/relationships/hyperlink" Target="https://librarysearch.uwtsd.ac.uk/discovery/fulldisplay?docid=cdi_gale_infotracacademiconefile_A192005254&amp;context=PC&amp;vid=44WHELF_UWTSD:44WHELF_UWTSD_VU1&amp;lang=en&amp;adaptor=Primo%20Central&amp;tab=Everything&amp;query=any%2Ccontains%2Cmalta%20cultural%20identity%20heritage&amp;offset=20" TargetMode="External"/><Relationship Id="rId26" Type="http://schemas.openxmlformats.org/officeDocument/2006/relationships/hyperlink" Target="https://librarysearch.uwtsd.ac.uk/discovery/fulldisplay?docid=cdi_informaworld_taylorfrancis_310_1080_02757200290002879&amp;context=PC&amp;vid=44WHELF_UWTSD:44WHELF_UWTSD_VU1&amp;lang=en&amp;search_scope=MyInst_and_CI&amp;adaptor=Primo%20Central&amp;tab=Everything&amp;query=any%2Ccontains%2Cmalta%20cultural%20identity%20heritage&amp;offset=60" TargetMode="External"/><Relationship Id="rId39" Type="http://schemas.openxmlformats.org/officeDocument/2006/relationships/theme" Target="theme/theme1.xml"/><Relationship Id="rId21" Type="http://schemas.openxmlformats.org/officeDocument/2006/relationships/hyperlink" Target="https://librarysearch.uwtsd.ac.uk/discovery/fulldisplay?docid=cdi_doaj_primary_oai_doaj_org_article_32328505c99c4394bc1b3272e6e91506&amp;context=PC&amp;vid=44WHELF_UWTSD:44WHELF_UWTSD_VU1&amp;lang=en&amp;search_scope=MyInst_and_CI&amp;adaptor=Primo%20Central&amp;tab=Everything&amp;query=any%2Ccontains%2Cdodds%20malta" TargetMode="External"/><Relationship Id="rId34" Type="http://schemas.openxmlformats.org/officeDocument/2006/relationships/hyperlink" Target="https://www.islesoftheleft.org/maltese-identity-it-is-complicated/" TargetMode="External"/><Relationship Id="rId7" Type="http://schemas.openxmlformats.org/officeDocument/2006/relationships/hyperlink" Target="https://www.visitmalta.com/en/a/islands/" TargetMode="External"/><Relationship Id="rId12" Type="http://schemas.openxmlformats.org/officeDocument/2006/relationships/hyperlink" Target="https://www.proquest.com/indexinglinkhandler/sng/au/Dodds,+Rachel/$N?accountid=130472" TargetMode="External"/><Relationship Id="rId17" Type="http://schemas.openxmlformats.org/officeDocument/2006/relationships/hyperlink" Target="https://librarysearch.uwtsd.ac.uk/discovery/fulldisplay?docid=cdi_berghahn_primary_10_3167_ajec_2019_280112&amp;context=PC&amp;vid=44WHELF_UWTSD:44WHELF_UWTSD_VU1&amp;lang=en&amp;search_scope=MyInst_and_CI&amp;adaptor=Primo%20Central&amp;tab=Everything&amp;query=any%2Ccontains%2Cmalta%20cultural%20identity%20heritage&amp;offset=10" TargetMode="External"/><Relationship Id="rId25" Type="http://schemas.openxmlformats.org/officeDocument/2006/relationships/hyperlink" Target="https://www.proquest.com/indexingvolumeissuelinkhandler/40405/International+Journal+of+Culture,+Tourism+and+Hospitality+Research/02010Y04Y01$232010$3b++Vol.+4+$282$29/4/2?accountid=130472" TargetMode="External"/><Relationship Id="rId33" Type="http://schemas.openxmlformats.org/officeDocument/2006/relationships/hyperlink" Target="https://whc.unesco.org/en/criteria/"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mazon.co.uk/s/ref=dp_byline_sr_book_1?ie=UTF8&amp;field-author=Marie+Paule+Wagner&amp;text=Marie+Paule+Wagner&amp;sort=relevancerank&amp;search-alias=books-uk" TargetMode="External"/><Relationship Id="rId20" Type="http://schemas.openxmlformats.org/officeDocument/2006/relationships/hyperlink" Target="https://www.jstor.org/stable/i23270692" TargetMode="External"/><Relationship Id="rId29" Type="http://schemas.openxmlformats.org/officeDocument/2006/relationships/hyperlink" Target="https://www.visitmalta.com/e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hc.unesco.org/en/criteria/" TargetMode="External"/><Relationship Id="rId24" Type="http://schemas.openxmlformats.org/officeDocument/2006/relationships/hyperlink" Target="https://www.proquest.com/pubidlinkhandler/sng/pubtitle/International+Journal+of+Culture,+Tourism+and+Hospitality+Research/$N/40405/PagePdf/357295327/fulltextPDF/86596F3E32334C0APQ/1?accountid=130472" TargetMode="External"/><Relationship Id="rId32" Type="http://schemas.openxmlformats.org/officeDocument/2006/relationships/hyperlink" Target="https://ich.unesco.org/en/what-is-intangible-heritage-00003" TargetMode="External"/><Relationship Id="rId37" Type="http://schemas.openxmlformats.org/officeDocument/2006/relationships/hyperlink" Target="https://www.proquest.com/pubidlinkhandler/sng/pubtitle/MENA+Report/$N/27517/DocView/1890455700/fulltext/8021FFCB9114189PQ/1?accountid=130472" TargetMode="External"/><Relationship Id="rId5" Type="http://schemas.openxmlformats.org/officeDocument/2006/relationships/footnotes" Target="footnotes.xml"/><Relationship Id="rId15" Type="http://schemas.openxmlformats.org/officeDocument/2006/relationships/hyperlink" Target="https://librarysearch.uwtsd.ac.uk/discovery/fulldisplay?docid=cdi_gale_infotracacademiconefile_A192005254&amp;context=PC&amp;vid=44WHELF_UWTSD:44WHELF_UWTSD_VU1&amp;lang=en&amp;adaptor=Primo%20Central&amp;tab=Everything&amp;query=any%2Ccontains%2Cmalta%20cultural%20identity%20heritage&amp;offset=20" TargetMode="External"/><Relationship Id="rId23" Type="http://schemas.openxmlformats.org/officeDocument/2006/relationships/hyperlink" Target="https://www.proquest.com/indexinglinkhandler/sng/au/de+Trafford,+Aloisia/$N?accountid=130472" TargetMode="External"/><Relationship Id="rId28" Type="http://schemas.openxmlformats.org/officeDocument/2006/relationships/hyperlink" Target="https://librarysearch.uwtsd.ac.uk/discovery/fulldisplay?docid=cdi_crossref_primary_10_1080_13683500_2011_634900&amp;context=PC&amp;vid=44WHELF_UWTSD:44WHELF_UWTSD_VU1&amp;lang=en&amp;search_scope=MyInst_and_CI&amp;adaptor=Primo%20Central&amp;tab=Everything&amp;query=any%2Ccontains%2Cmalta%20cultural%20identity%20heritage&amp;offset=0" TargetMode="External"/><Relationship Id="rId36" Type="http://schemas.openxmlformats.org/officeDocument/2006/relationships/hyperlink" Target="https://librarysearch.uwtsd.ac.uk/discovery/fulldisplay?docid=cdi_proquest_reports_2125485897&amp;context=PC&amp;vid=44WHELF_UWTSD:44WHELF_UWTSD_VU1&amp;lang=en&amp;search_scope=MyInst_and_CI&amp;adaptor=Primo%20Central&amp;tab=Everything&amp;query=any%2Ccontains%2Cmalta%20cultural%20identity%20heritage&amp;offset=100" TargetMode="External"/><Relationship Id="rId10" Type="http://schemas.openxmlformats.org/officeDocument/2006/relationships/hyperlink" Target="https://whc.unesco.org/en/list/132" TargetMode="External"/><Relationship Id="rId19" Type="http://schemas.openxmlformats.org/officeDocument/2006/relationships/hyperlink" Target="https://www.amazon.co.uk/s/ref=dp_byline_sr_book_1?ie=UTF8&amp;field-author=David+Boswell&amp;text=David+Boswell&amp;sort=relevancerank&amp;search-alias=books-uk" TargetMode="External"/><Relationship Id="rId31" Type="http://schemas.openxmlformats.org/officeDocument/2006/relationships/hyperlink" Target="https://web-s-ebscohost-com.ezproxy.uwtsd.ac.uk/ehost/pdfviewer/pdfviewer?vid=0&amp;sid=6745d57b-6980-4afb-8b0f-b5b71af9ce6a%40redis" TargetMode="External"/><Relationship Id="rId4" Type="http://schemas.openxmlformats.org/officeDocument/2006/relationships/webSettings" Target="webSettings.xml"/><Relationship Id="rId9" Type="http://schemas.openxmlformats.org/officeDocument/2006/relationships/hyperlink" Target="https://whc.unesco.org/en/list/131" TargetMode="External"/><Relationship Id="rId14" Type="http://schemas.openxmlformats.org/officeDocument/2006/relationships/hyperlink" Target="https://www.proquest.com/indexingvolumeissuelinkhandler/2046262/Island+Studies+Journal/02007Y05Y01$23May+2007$3b++Vol.+2+$281$29/2/1?accountid=130472" TargetMode="External"/><Relationship Id="rId22" Type="http://schemas.openxmlformats.org/officeDocument/2006/relationships/hyperlink" Target="https://www.proquest.com/indexinglinkhandler/sng/au/Foxell,+Emilio/$N?accountid=130472" TargetMode="External"/><Relationship Id="rId27" Type="http://schemas.openxmlformats.org/officeDocument/2006/relationships/hyperlink" Target="https://librarysearch.uwtsd.ac.uk/discovery/fulldisplay?docid=cdi_doaj_primary_oai_doaj_org_article_78e1eeab7b3e499795849160ad4730a5&amp;context=PC&amp;vid=44WHELF_UWTSD:44WHELF_UWTSD_VU1&amp;lang=en&amp;search_scope=MyInst_and_CI&amp;adaptor=Primo%20Central&amp;tab=Everything&amp;query=any%2Ccontains%2Cmalta%20cultural%20identity%20heritage&amp;offset=70" TargetMode="External"/><Relationship Id="rId30" Type="http://schemas.openxmlformats.org/officeDocument/2006/relationships/hyperlink" Target="https://www-jstor-org.ezproxy.uwtsd.ac.uk/stable/pdf/852533.pdf" TargetMode="External"/><Relationship Id="rId35" Type="http://schemas.openxmlformats.org/officeDocument/2006/relationships/hyperlink" Target="https://www.islesoftheleft.org/what-does-it-mean-to-be-a-foreigner-in-malta/" TargetMode="External"/><Relationship Id="rId8" Type="http://schemas.openxmlformats.org/officeDocument/2006/relationships/hyperlink" Target="https://ich.unesco.org/en/what-is-intangible-heritage-0000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35DBC-3FD6-41A6-B6B7-35AFD290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3832</Words>
  <Characters>20081</Characters>
  <Application>Microsoft Office Word</Application>
  <DocSecurity>0</DocSecurity>
  <Lines>271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creator>
  <cp:keywords/>
  <dc:description/>
  <cp:lastModifiedBy>s</cp:lastModifiedBy>
  <cp:revision>2</cp:revision>
  <dcterms:created xsi:type="dcterms:W3CDTF">2022-03-13T23:25:00Z</dcterms:created>
  <dcterms:modified xsi:type="dcterms:W3CDTF">2022-03-13T23:25:00Z</dcterms:modified>
</cp:coreProperties>
</file>