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0950226" wp14:paraId="2C078E63" wp14:textId="20B146A5">
      <w:pPr>
        <w:rPr>
          <w:rFonts w:ascii="Arial" w:hAnsi="Arial" w:eastAsia="Arial" w:cs="Arial"/>
          <w:sz w:val="22"/>
          <w:szCs w:val="22"/>
        </w:rPr>
      </w:pPr>
      <w:r w:rsidRPr="70950226" w:rsidR="56AA0BC4">
        <w:rPr>
          <w:rFonts w:ascii="Arial" w:hAnsi="Arial" w:eastAsia="Arial" w:cs="Arial"/>
          <w:sz w:val="22"/>
          <w:szCs w:val="22"/>
        </w:rPr>
        <w:t xml:space="preserve">Sefora Tanase </w:t>
      </w:r>
    </w:p>
    <w:p w:rsidR="56AA0BC4" w:rsidP="70950226" w:rsidRDefault="56AA0BC4" w14:paraId="277AE095" w14:textId="443C869A">
      <w:pPr>
        <w:rPr>
          <w:rFonts w:ascii="Arial" w:hAnsi="Arial" w:eastAsia="Arial" w:cs="Arial"/>
          <w:sz w:val="22"/>
          <w:szCs w:val="22"/>
        </w:rPr>
      </w:pPr>
      <w:r w:rsidRPr="70950226" w:rsidR="56AA0BC4">
        <w:rPr>
          <w:rFonts w:ascii="Arial" w:hAnsi="Arial" w:eastAsia="Arial" w:cs="Arial"/>
          <w:sz w:val="22"/>
          <w:szCs w:val="22"/>
        </w:rPr>
        <w:t>2433542</w:t>
      </w:r>
    </w:p>
    <w:p w:rsidR="0B804238" w:rsidP="70950226" w:rsidRDefault="0B804238" w14:paraId="4DD9836D" w14:textId="0C37F90F">
      <w:pPr>
        <w:rPr>
          <w:rFonts w:ascii="Arial" w:hAnsi="Arial" w:eastAsia="Arial" w:cs="Arial"/>
          <w:sz w:val="22"/>
          <w:szCs w:val="22"/>
        </w:rPr>
      </w:pPr>
      <w:r w:rsidRPr="70950226" w:rsidR="0B804238">
        <w:rPr>
          <w:rFonts w:ascii="Arial" w:hAnsi="Arial" w:eastAsia="Arial" w:cs="Arial"/>
          <w:sz w:val="22"/>
          <w:szCs w:val="22"/>
        </w:rPr>
        <w:t>LCLM5002</w:t>
      </w:r>
    </w:p>
    <w:p w:rsidR="0B804238" w:rsidP="70950226" w:rsidRDefault="0B804238" w14:paraId="347695FE" w14:textId="3DB7A08B">
      <w:pPr>
        <w:rPr>
          <w:rFonts w:ascii="Arial" w:hAnsi="Arial" w:eastAsia="Arial" w:cs="Arial"/>
          <w:sz w:val="22"/>
          <w:szCs w:val="22"/>
        </w:rPr>
      </w:pPr>
      <w:r w:rsidRPr="70950226" w:rsidR="0B804238">
        <w:rPr>
          <w:rFonts w:ascii="Arial" w:hAnsi="Arial" w:eastAsia="Arial" w:cs="Arial"/>
          <w:sz w:val="22"/>
          <w:szCs w:val="22"/>
        </w:rPr>
        <w:t>Samson Oladejo</w:t>
      </w:r>
    </w:p>
    <w:p w:rsidR="1A04CE75" w:rsidP="70950226" w:rsidRDefault="1A04CE75" w14:paraId="3572ACEA" w14:textId="7F784A54">
      <w:pPr>
        <w:pStyle w:val="Normal"/>
        <w:rPr>
          <w:rFonts w:ascii="Arial" w:hAnsi="Arial" w:eastAsia="Arial" w:cs="Arial"/>
          <w:b w:val="0"/>
          <w:bCs w:val="0"/>
          <w:noProof w:val="0"/>
          <w:sz w:val="22"/>
          <w:szCs w:val="22"/>
          <w:lang w:val="en-US"/>
        </w:rPr>
      </w:pPr>
      <w:r w:rsidRPr="70950226" w:rsidR="1A04CE75">
        <w:rPr>
          <w:rFonts w:ascii="Arial" w:hAnsi="Arial" w:eastAsia="Arial" w:cs="Arial"/>
          <w:b w:val="0"/>
          <w:bCs w:val="0"/>
          <w:noProof w:val="0"/>
          <w:sz w:val="22"/>
          <w:szCs w:val="22"/>
          <w:lang w:val="en-US"/>
        </w:rPr>
        <w:t>Developing and Managing Individuals and Teams</w:t>
      </w:r>
    </w:p>
    <w:p w:rsidR="1A04CE75" w:rsidP="70950226" w:rsidRDefault="1A04CE75" w14:paraId="776502B6" w14:textId="4FEF59C6">
      <w:pPr>
        <w:pStyle w:val="Normal"/>
      </w:pPr>
      <w:r w:rsidRPr="70950226" w:rsidR="1A04CE75">
        <w:rPr>
          <w:rFonts w:ascii="Arial" w:hAnsi="Arial" w:eastAsia="Arial" w:cs="Arial"/>
          <w:b w:val="0"/>
          <w:bCs w:val="0"/>
          <w:noProof w:val="0"/>
          <w:sz w:val="22"/>
          <w:szCs w:val="22"/>
          <w:lang w:val="en-US"/>
        </w:rPr>
        <w:t>Component 2- Individual Report</w:t>
      </w:r>
    </w:p>
    <w:p w:rsidR="70950226" w:rsidP="70950226" w:rsidRDefault="70950226" w14:paraId="2B55DEB0" w14:textId="4A3378F0">
      <w:pPr>
        <w:pStyle w:val="Normal"/>
        <w:rPr>
          <w:rFonts w:ascii="Arial" w:hAnsi="Arial" w:eastAsia="Arial" w:cs="Arial"/>
          <w:b w:val="0"/>
          <w:bCs w:val="0"/>
          <w:noProof w:val="0"/>
          <w:sz w:val="22"/>
          <w:szCs w:val="22"/>
          <w:lang w:val="en-US"/>
        </w:rPr>
      </w:pPr>
    </w:p>
    <w:p w:rsidR="70950226" w:rsidP="70950226" w:rsidRDefault="70950226" w14:paraId="186C62E2" w14:textId="0B76AC56">
      <w:pPr>
        <w:pStyle w:val="Normal"/>
        <w:rPr>
          <w:rFonts w:ascii="Arial" w:hAnsi="Arial" w:eastAsia="Arial" w:cs="Arial"/>
          <w:b w:val="0"/>
          <w:bCs w:val="0"/>
          <w:noProof w:val="0"/>
          <w:sz w:val="22"/>
          <w:szCs w:val="22"/>
          <w:lang w:val="en-US"/>
        </w:rPr>
      </w:pPr>
    </w:p>
    <w:p w:rsidR="70950226" w:rsidP="70950226" w:rsidRDefault="70950226" w14:paraId="0ED6B063" w14:textId="195BCD5D">
      <w:pPr>
        <w:pStyle w:val="Normal"/>
        <w:rPr>
          <w:rFonts w:ascii="Arial" w:hAnsi="Arial" w:eastAsia="Arial" w:cs="Arial"/>
          <w:b w:val="0"/>
          <w:bCs w:val="0"/>
          <w:noProof w:val="0"/>
          <w:sz w:val="22"/>
          <w:szCs w:val="22"/>
          <w:lang w:val="en-US"/>
        </w:rPr>
      </w:pPr>
    </w:p>
    <w:p w:rsidR="70950226" w:rsidP="70950226" w:rsidRDefault="70950226" w14:paraId="19AC48CA" w14:textId="0342B1F2">
      <w:pPr>
        <w:pStyle w:val="Normal"/>
        <w:rPr>
          <w:rFonts w:ascii="Arial" w:hAnsi="Arial" w:eastAsia="Arial" w:cs="Arial"/>
          <w:b w:val="0"/>
          <w:bCs w:val="0"/>
          <w:noProof w:val="0"/>
          <w:sz w:val="22"/>
          <w:szCs w:val="22"/>
          <w:lang w:val="en-US"/>
        </w:rPr>
      </w:pPr>
    </w:p>
    <w:p w:rsidR="70950226" w:rsidP="70950226" w:rsidRDefault="70950226" w14:paraId="612A0629" w14:textId="1DBBA342">
      <w:pPr>
        <w:pStyle w:val="Normal"/>
        <w:rPr>
          <w:rFonts w:ascii="Arial" w:hAnsi="Arial" w:eastAsia="Arial" w:cs="Arial"/>
          <w:b w:val="0"/>
          <w:bCs w:val="0"/>
          <w:noProof w:val="0"/>
          <w:sz w:val="22"/>
          <w:szCs w:val="22"/>
          <w:lang w:val="en-US"/>
        </w:rPr>
      </w:pPr>
    </w:p>
    <w:p w:rsidR="70950226" w:rsidP="70950226" w:rsidRDefault="70950226" w14:paraId="5B2570EB" w14:textId="7F81AFE8">
      <w:pPr>
        <w:pStyle w:val="Normal"/>
        <w:rPr>
          <w:rFonts w:ascii="Arial" w:hAnsi="Arial" w:eastAsia="Arial" w:cs="Arial"/>
          <w:b w:val="0"/>
          <w:bCs w:val="0"/>
          <w:noProof w:val="0"/>
          <w:sz w:val="22"/>
          <w:szCs w:val="22"/>
          <w:lang w:val="en-US"/>
        </w:rPr>
      </w:pPr>
    </w:p>
    <w:p w:rsidR="70950226" w:rsidP="70950226" w:rsidRDefault="70950226" w14:paraId="330CE90C" w14:textId="1891389A">
      <w:pPr>
        <w:pStyle w:val="Normal"/>
        <w:rPr>
          <w:rFonts w:ascii="Arial" w:hAnsi="Arial" w:eastAsia="Arial" w:cs="Arial"/>
          <w:b w:val="0"/>
          <w:bCs w:val="0"/>
          <w:noProof w:val="0"/>
          <w:sz w:val="22"/>
          <w:szCs w:val="22"/>
          <w:lang w:val="en-US"/>
        </w:rPr>
      </w:pPr>
    </w:p>
    <w:p w:rsidR="70950226" w:rsidP="70950226" w:rsidRDefault="70950226" w14:paraId="37340181" w14:textId="606872C8">
      <w:pPr>
        <w:pStyle w:val="Normal"/>
        <w:rPr>
          <w:rFonts w:ascii="Arial" w:hAnsi="Arial" w:eastAsia="Arial" w:cs="Arial"/>
          <w:b w:val="0"/>
          <w:bCs w:val="0"/>
          <w:noProof w:val="0"/>
          <w:sz w:val="22"/>
          <w:szCs w:val="22"/>
          <w:lang w:val="en-US"/>
        </w:rPr>
      </w:pPr>
    </w:p>
    <w:p w:rsidR="70950226" w:rsidP="70950226" w:rsidRDefault="70950226" w14:paraId="7C397736" w14:textId="7BB13D00">
      <w:pPr>
        <w:pStyle w:val="Normal"/>
        <w:rPr>
          <w:rFonts w:ascii="Arial" w:hAnsi="Arial" w:eastAsia="Arial" w:cs="Arial"/>
          <w:b w:val="0"/>
          <w:bCs w:val="0"/>
          <w:noProof w:val="0"/>
          <w:sz w:val="22"/>
          <w:szCs w:val="22"/>
          <w:lang w:val="en-US"/>
        </w:rPr>
      </w:pPr>
    </w:p>
    <w:p w:rsidR="70950226" w:rsidP="70950226" w:rsidRDefault="70950226" w14:paraId="4C1B6B5B" w14:textId="656F8FC0">
      <w:pPr>
        <w:pStyle w:val="Normal"/>
        <w:rPr>
          <w:rFonts w:ascii="Arial" w:hAnsi="Arial" w:eastAsia="Arial" w:cs="Arial"/>
          <w:b w:val="0"/>
          <w:bCs w:val="0"/>
          <w:noProof w:val="0"/>
          <w:sz w:val="22"/>
          <w:szCs w:val="22"/>
          <w:lang w:val="en-US"/>
        </w:rPr>
      </w:pPr>
    </w:p>
    <w:p w:rsidR="70950226" w:rsidP="70950226" w:rsidRDefault="70950226" w14:paraId="47E71083" w14:textId="59F66C05">
      <w:pPr>
        <w:pStyle w:val="Normal"/>
        <w:rPr>
          <w:rFonts w:ascii="Arial" w:hAnsi="Arial" w:eastAsia="Arial" w:cs="Arial"/>
          <w:b w:val="0"/>
          <w:bCs w:val="0"/>
          <w:noProof w:val="0"/>
          <w:sz w:val="22"/>
          <w:szCs w:val="22"/>
          <w:lang w:val="en-US"/>
        </w:rPr>
      </w:pPr>
    </w:p>
    <w:p w:rsidR="70950226" w:rsidP="70950226" w:rsidRDefault="70950226" w14:paraId="64C1802A" w14:textId="185FE539">
      <w:pPr>
        <w:pStyle w:val="Normal"/>
        <w:rPr>
          <w:rFonts w:ascii="Arial" w:hAnsi="Arial" w:eastAsia="Arial" w:cs="Arial"/>
          <w:b w:val="0"/>
          <w:bCs w:val="0"/>
          <w:noProof w:val="0"/>
          <w:sz w:val="22"/>
          <w:szCs w:val="22"/>
          <w:lang w:val="en-US"/>
        </w:rPr>
      </w:pPr>
    </w:p>
    <w:p w:rsidR="70950226" w:rsidP="70950226" w:rsidRDefault="70950226" w14:paraId="12F3B672" w14:textId="79A5D657">
      <w:pPr>
        <w:pStyle w:val="Normal"/>
        <w:rPr>
          <w:rFonts w:ascii="Arial" w:hAnsi="Arial" w:eastAsia="Arial" w:cs="Arial"/>
          <w:b w:val="0"/>
          <w:bCs w:val="0"/>
          <w:noProof w:val="0"/>
          <w:sz w:val="22"/>
          <w:szCs w:val="22"/>
          <w:lang w:val="en-US"/>
        </w:rPr>
      </w:pPr>
    </w:p>
    <w:p w:rsidR="70950226" w:rsidP="70950226" w:rsidRDefault="70950226" w14:paraId="519F5BDA" w14:textId="580A8041">
      <w:pPr>
        <w:pStyle w:val="Normal"/>
        <w:rPr>
          <w:rFonts w:ascii="Arial" w:hAnsi="Arial" w:eastAsia="Arial" w:cs="Arial"/>
          <w:b w:val="0"/>
          <w:bCs w:val="0"/>
          <w:noProof w:val="0"/>
          <w:sz w:val="22"/>
          <w:szCs w:val="22"/>
          <w:lang w:val="en-US"/>
        </w:rPr>
      </w:pPr>
    </w:p>
    <w:p w:rsidR="70950226" w:rsidP="70950226" w:rsidRDefault="70950226" w14:paraId="4CB3BCDC" w14:textId="69DC2C7D">
      <w:pPr>
        <w:pStyle w:val="Normal"/>
        <w:rPr>
          <w:rFonts w:ascii="Arial" w:hAnsi="Arial" w:eastAsia="Arial" w:cs="Arial"/>
          <w:b w:val="0"/>
          <w:bCs w:val="0"/>
          <w:noProof w:val="0"/>
          <w:sz w:val="22"/>
          <w:szCs w:val="22"/>
          <w:lang w:val="en-US"/>
        </w:rPr>
      </w:pPr>
    </w:p>
    <w:p w:rsidR="70950226" w:rsidP="70950226" w:rsidRDefault="70950226" w14:paraId="23B4AE16" w14:textId="2EFFC170">
      <w:pPr>
        <w:pStyle w:val="Normal"/>
        <w:rPr>
          <w:rFonts w:ascii="Arial" w:hAnsi="Arial" w:eastAsia="Arial" w:cs="Arial"/>
          <w:b w:val="0"/>
          <w:bCs w:val="0"/>
          <w:noProof w:val="0"/>
          <w:sz w:val="22"/>
          <w:szCs w:val="22"/>
          <w:lang w:val="en-US"/>
        </w:rPr>
      </w:pPr>
    </w:p>
    <w:p w:rsidR="70950226" w:rsidP="70950226" w:rsidRDefault="70950226" w14:paraId="6E0D84DD" w14:textId="1C9CFD81">
      <w:pPr>
        <w:pStyle w:val="Normal"/>
        <w:rPr>
          <w:rFonts w:ascii="Arial" w:hAnsi="Arial" w:eastAsia="Arial" w:cs="Arial"/>
          <w:b w:val="0"/>
          <w:bCs w:val="0"/>
          <w:noProof w:val="0"/>
          <w:sz w:val="22"/>
          <w:szCs w:val="22"/>
          <w:lang w:val="en-US"/>
        </w:rPr>
      </w:pPr>
    </w:p>
    <w:p w:rsidR="70950226" w:rsidP="70950226" w:rsidRDefault="70950226" w14:paraId="07311374" w14:textId="6C96A368">
      <w:pPr>
        <w:pStyle w:val="Normal"/>
        <w:rPr>
          <w:rFonts w:ascii="Arial" w:hAnsi="Arial" w:eastAsia="Arial" w:cs="Arial"/>
          <w:b w:val="0"/>
          <w:bCs w:val="0"/>
          <w:noProof w:val="0"/>
          <w:sz w:val="22"/>
          <w:szCs w:val="22"/>
          <w:lang w:val="en-US"/>
        </w:rPr>
      </w:pPr>
    </w:p>
    <w:p w:rsidR="70950226" w:rsidP="70950226" w:rsidRDefault="70950226" w14:paraId="69E9E6D7" w14:textId="65500603">
      <w:pPr>
        <w:pStyle w:val="Heading2"/>
        <w:rPr>
          <w:rFonts w:ascii="Arial" w:hAnsi="Arial" w:eastAsia="Arial" w:cs="Arial"/>
          <w:b w:val="0"/>
          <w:bCs w:val="0"/>
          <w:noProof w:val="0"/>
          <w:sz w:val="22"/>
          <w:szCs w:val="22"/>
          <w:lang w:val="en-US"/>
        </w:rPr>
      </w:pPr>
    </w:p>
    <w:p w:rsidR="70950226" w:rsidP="70950226" w:rsidRDefault="70950226" w14:paraId="6F669351" w14:textId="6964EBCE">
      <w:pPr>
        <w:pStyle w:val="Heading2"/>
        <w:rPr>
          <w:rFonts w:ascii="Arial" w:hAnsi="Arial" w:eastAsia="Arial" w:cs="Arial"/>
          <w:b w:val="0"/>
          <w:bCs w:val="0"/>
          <w:noProof w:val="0"/>
          <w:sz w:val="22"/>
          <w:szCs w:val="22"/>
          <w:lang w:val="en-US"/>
        </w:rPr>
      </w:pPr>
    </w:p>
    <w:p w:rsidR="70950226" w:rsidP="70950226" w:rsidRDefault="70950226" w14:paraId="01FC2BCB" w14:textId="6BD4007B">
      <w:pPr>
        <w:spacing w:before="240" w:beforeAutospacing="off" w:after="240" w:afterAutospacing="off"/>
        <w:rPr>
          <w:rFonts w:ascii="Arial" w:hAnsi="Arial" w:eastAsia="Arial" w:cs="Arial"/>
          <w:b w:val="0"/>
          <w:bCs w:val="0"/>
          <w:noProof w:val="0"/>
          <w:sz w:val="22"/>
          <w:szCs w:val="22"/>
          <w:lang w:val="en-US"/>
        </w:rPr>
      </w:pPr>
    </w:p>
    <w:p w:rsidR="70950226" w:rsidP="70950226" w:rsidRDefault="70950226" w14:paraId="05024762" w14:textId="25D3AC06">
      <w:pPr>
        <w:spacing w:before="240" w:beforeAutospacing="off" w:after="240" w:afterAutospacing="off"/>
        <w:rPr>
          <w:rFonts w:ascii="Arial" w:hAnsi="Arial" w:eastAsia="Arial" w:cs="Arial"/>
          <w:b w:val="0"/>
          <w:bCs w:val="0"/>
          <w:noProof w:val="0"/>
          <w:sz w:val="22"/>
          <w:szCs w:val="22"/>
          <w:lang w:val="en-US"/>
        </w:rPr>
      </w:pPr>
    </w:p>
    <w:p w:rsidR="7754543C" w:rsidP="70950226" w:rsidRDefault="7754543C" w14:paraId="734455B9" w14:textId="4A71FEF6">
      <w:pPr>
        <w:spacing w:before="240" w:beforeAutospacing="off" w:after="240" w:afterAutospacing="off"/>
        <w:rPr>
          <w:rFonts w:ascii="Arial" w:hAnsi="Arial" w:eastAsia="Arial" w:cs="Arial"/>
          <w:b w:val="1"/>
          <w:bCs w:val="1"/>
          <w:noProof w:val="0"/>
          <w:sz w:val="22"/>
          <w:szCs w:val="22"/>
          <w:lang w:val="en-US"/>
        </w:rPr>
      </w:pPr>
      <w:r w:rsidRPr="70950226" w:rsidR="7754543C">
        <w:rPr>
          <w:rFonts w:ascii="Arial" w:hAnsi="Arial" w:eastAsia="Arial" w:cs="Arial"/>
          <w:b w:val="1"/>
          <w:bCs w:val="1"/>
          <w:noProof w:val="0"/>
          <w:sz w:val="22"/>
          <w:szCs w:val="22"/>
          <w:lang w:val="en-US"/>
        </w:rPr>
        <w:t xml:space="preserve">Introduction </w:t>
      </w:r>
    </w:p>
    <w:p w:rsidR="6679432F" w:rsidP="70950226" w:rsidRDefault="6679432F" w14:paraId="1388BF96" w14:textId="3EF84064">
      <w:pPr>
        <w:spacing w:before="240" w:beforeAutospacing="off" w:after="240" w:afterAutospacing="off"/>
      </w:pPr>
      <w:r w:rsidRPr="70950226" w:rsidR="6679432F">
        <w:rPr>
          <w:rFonts w:ascii="Arial" w:hAnsi="Arial" w:eastAsia="Arial" w:cs="Arial"/>
          <w:b w:val="0"/>
          <w:bCs w:val="0"/>
          <w:noProof w:val="0"/>
          <w:sz w:val="22"/>
          <w:szCs w:val="22"/>
          <w:lang w:val="en-US"/>
        </w:rPr>
        <w:t xml:space="preserve">Human Resource (HR) departments </w:t>
      </w:r>
      <w:r w:rsidRPr="70950226" w:rsidR="6679432F">
        <w:rPr>
          <w:rFonts w:ascii="Arial" w:hAnsi="Arial" w:eastAsia="Arial" w:cs="Arial"/>
          <w:b w:val="0"/>
          <w:bCs w:val="0"/>
          <w:noProof w:val="0"/>
          <w:sz w:val="22"/>
          <w:szCs w:val="22"/>
          <w:lang w:val="en-US"/>
        </w:rPr>
        <w:t>are increasingly required to</w:t>
      </w:r>
      <w:r w:rsidRPr="70950226" w:rsidR="6679432F">
        <w:rPr>
          <w:rFonts w:ascii="Arial" w:hAnsi="Arial" w:eastAsia="Arial" w:cs="Arial"/>
          <w:b w:val="0"/>
          <w:bCs w:val="0"/>
          <w:noProof w:val="0"/>
          <w:sz w:val="22"/>
          <w:szCs w:val="22"/>
          <w:lang w:val="en-US"/>
        </w:rPr>
        <w:t xml:space="preserve"> navigate complex </w:t>
      </w:r>
      <w:r w:rsidRPr="70950226" w:rsidR="6679432F">
        <w:rPr>
          <w:rFonts w:ascii="Arial" w:hAnsi="Arial" w:eastAsia="Arial" w:cs="Arial"/>
          <w:b w:val="0"/>
          <w:bCs w:val="0"/>
          <w:noProof w:val="0"/>
          <w:sz w:val="22"/>
          <w:szCs w:val="22"/>
          <w:lang w:val="en-US"/>
        </w:rPr>
        <w:t>organisational</w:t>
      </w:r>
      <w:r w:rsidRPr="70950226" w:rsidR="6679432F">
        <w:rPr>
          <w:rFonts w:ascii="Arial" w:hAnsi="Arial" w:eastAsia="Arial" w:cs="Arial"/>
          <w:b w:val="0"/>
          <w:bCs w:val="0"/>
          <w:noProof w:val="0"/>
          <w:sz w:val="22"/>
          <w:szCs w:val="22"/>
          <w:lang w:val="en-US"/>
        </w:rPr>
        <w:t xml:space="preserve"> challenges driven by rapid technological change, intensifying competition for talent, and growing expectations around Diversity, Equity, and Inclusion (DEI). These pressures are particularly </w:t>
      </w:r>
      <w:r w:rsidRPr="70950226" w:rsidR="6679432F">
        <w:rPr>
          <w:rFonts w:ascii="Arial" w:hAnsi="Arial" w:eastAsia="Arial" w:cs="Arial"/>
          <w:b w:val="0"/>
          <w:bCs w:val="0"/>
          <w:noProof w:val="0"/>
          <w:sz w:val="22"/>
          <w:szCs w:val="22"/>
          <w:lang w:val="en-US"/>
        </w:rPr>
        <w:t>evident</w:t>
      </w:r>
      <w:r w:rsidRPr="70950226" w:rsidR="6679432F">
        <w:rPr>
          <w:rFonts w:ascii="Arial" w:hAnsi="Arial" w:eastAsia="Arial" w:cs="Arial"/>
          <w:b w:val="0"/>
          <w:bCs w:val="0"/>
          <w:noProof w:val="0"/>
          <w:sz w:val="22"/>
          <w:szCs w:val="22"/>
          <w:lang w:val="en-US"/>
        </w:rPr>
        <w:t xml:space="preserve"> within the UK retail sector, where </w:t>
      </w:r>
      <w:r w:rsidRPr="70950226" w:rsidR="6679432F">
        <w:rPr>
          <w:rFonts w:ascii="Arial" w:hAnsi="Arial" w:eastAsia="Arial" w:cs="Arial"/>
          <w:b w:val="0"/>
          <w:bCs w:val="0"/>
          <w:noProof w:val="0"/>
          <w:sz w:val="22"/>
          <w:szCs w:val="22"/>
          <w:lang w:val="en-US"/>
        </w:rPr>
        <w:t>organisations</w:t>
      </w:r>
      <w:r w:rsidRPr="70950226" w:rsidR="6679432F">
        <w:rPr>
          <w:rFonts w:ascii="Arial" w:hAnsi="Arial" w:eastAsia="Arial" w:cs="Arial"/>
          <w:b w:val="0"/>
          <w:bCs w:val="0"/>
          <w:noProof w:val="0"/>
          <w:sz w:val="22"/>
          <w:szCs w:val="22"/>
          <w:lang w:val="en-US"/>
        </w:rPr>
        <w:t xml:space="preserve"> must continuously evolve to remain competitive and sustainable. This report examines ASDA, one of the UK’s largest supermarket retailers, and critically analyses three key contemporary HR challenges: adapting to technological advancements, talent acquisition and retention, and DEI. It evaluates relevant HR practices that can address these challenges and provides a critical assessment of how departmental managers can ensure effective implementation. The report concludes with practical recommendations to support ASDA’s long</w:t>
      </w:r>
      <w:r>
        <w:noBreakHyphen/>
      </w:r>
      <w:r w:rsidRPr="70950226" w:rsidR="6679432F">
        <w:rPr>
          <w:rFonts w:ascii="Arial" w:hAnsi="Arial" w:eastAsia="Arial" w:cs="Arial"/>
          <w:b w:val="0"/>
          <w:bCs w:val="0"/>
          <w:noProof w:val="0"/>
          <w:sz w:val="22"/>
          <w:szCs w:val="22"/>
          <w:lang w:val="en-US"/>
        </w:rPr>
        <w:t xml:space="preserve">term </w:t>
      </w:r>
      <w:r w:rsidRPr="70950226" w:rsidR="6679432F">
        <w:rPr>
          <w:rFonts w:ascii="Arial" w:hAnsi="Arial" w:eastAsia="Arial" w:cs="Arial"/>
          <w:b w:val="0"/>
          <w:bCs w:val="0"/>
          <w:noProof w:val="0"/>
          <w:sz w:val="22"/>
          <w:szCs w:val="22"/>
          <w:lang w:val="en-US"/>
        </w:rPr>
        <w:t>organisational</w:t>
      </w:r>
      <w:r w:rsidRPr="70950226" w:rsidR="6679432F">
        <w:rPr>
          <w:rFonts w:ascii="Arial" w:hAnsi="Arial" w:eastAsia="Arial" w:cs="Arial"/>
          <w:b w:val="0"/>
          <w:bCs w:val="0"/>
          <w:noProof w:val="0"/>
          <w:sz w:val="22"/>
          <w:szCs w:val="22"/>
          <w:lang w:val="en-US"/>
        </w:rPr>
        <w:t xml:space="preserve"> performance, employee engagement, and sustainability.</w:t>
      </w:r>
    </w:p>
    <w:p w:rsidR="70950226" w:rsidP="70950226" w:rsidRDefault="70950226" w14:paraId="7880901A" w14:textId="4DCCBCBB">
      <w:pPr>
        <w:spacing w:before="240" w:beforeAutospacing="off" w:after="240" w:afterAutospacing="off"/>
        <w:rPr>
          <w:rFonts w:ascii="Arial" w:hAnsi="Arial" w:eastAsia="Arial" w:cs="Arial"/>
          <w:b w:val="0"/>
          <w:bCs w:val="0"/>
          <w:noProof w:val="0"/>
          <w:sz w:val="22"/>
          <w:szCs w:val="22"/>
          <w:lang w:val="en-US"/>
        </w:rPr>
      </w:pPr>
    </w:p>
    <w:p w:rsidR="6679432F" w:rsidP="70950226" w:rsidRDefault="6679432F" w14:paraId="5A563768" w14:textId="1F4E1296">
      <w:pPr>
        <w:spacing w:before="240" w:beforeAutospacing="off" w:after="240" w:afterAutospacing="off"/>
        <w:rPr>
          <w:rFonts w:ascii="Arial" w:hAnsi="Arial" w:eastAsia="Arial" w:cs="Arial"/>
          <w:b w:val="1"/>
          <w:bCs w:val="1"/>
          <w:i w:val="0"/>
          <w:iCs w:val="0"/>
          <w:noProof w:val="0"/>
          <w:sz w:val="22"/>
          <w:szCs w:val="22"/>
          <w:lang w:val="en-US"/>
        </w:rPr>
      </w:pPr>
      <w:r w:rsidRPr="70950226" w:rsidR="6679432F">
        <w:rPr>
          <w:rFonts w:ascii="Arial" w:hAnsi="Arial" w:eastAsia="Arial" w:cs="Arial"/>
          <w:b w:val="1"/>
          <w:bCs w:val="1"/>
          <w:i w:val="0"/>
          <w:iCs w:val="0"/>
          <w:noProof w:val="0"/>
          <w:sz w:val="22"/>
          <w:szCs w:val="22"/>
          <w:lang w:val="en-US"/>
        </w:rPr>
        <w:t>Adapting to Technological Advancements</w:t>
      </w:r>
    </w:p>
    <w:p w:rsidR="6679432F" w:rsidP="70950226" w:rsidRDefault="6679432F" w14:paraId="19415450" w14:textId="44A6D06F">
      <w:p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0"/>
          <w:bCs w:val="0"/>
          <w:noProof w:val="0"/>
          <w:sz w:val="22"/>
          <w:szCs w:val="22"/>
          <w:lang w:val="en-US"/>
        </w:rPr>
        <w:t>Technological transformation has become a defining feature of modern retail operations. ASDA has invested significantly in automation, digital stock management, AI</w:t>
      </w:r>
      <w:r>
        <w:noBreakHyphen/>
      </w:r>
      <w:r w:rsidRPr="70950226" w:rsidR="6679432F">
        <w:rPr>
          <w:rFonts w:ascii="Arial" w:hAnsi="Arial" w:eastAsia="Arial" w:cs="Arial"/>
          <w:b w:val="0"/>
          <w:bCs w:val="0"/>
          <w:noProof w:val="0"/>
          <w:sz w:val="22"/>
          <w:szCs w:val="22"/>
          <w:lang w:val="en-US"/>
        </w:rPr>
        <w:t>driven analytics, and customer</w:t>
      </w:r>
      <w:r>
        <w:noBreakHyphen/>
      </w:r>
      <w:r w:rsidRPr="70950226" w:rsidR="6679432F">
        <w:rPr>
          <w:rFonts w:ascii="Arial" w:hAnsi="Arial" w:eastAsia="Arial" w:cs="Arial"/>
          <w:b w:val="0"/>
          <w:bCs w:val="0"/>
          <w:noProof w:val="0"/>
          <w:sz w:val="22"/>
          <w:szCs w:val="22"/>
          <w:lang w:val="en-US"/>
        </w:rPr>
        <w:t>facing technologies such as Scan &amp; Go systems and self</w:t>
      </w:r>
      <w:r>
        <w:noBreakHyphen/>
      </w:r>
      <w:r w:rsidRPr="70950226" w:rsidR="6679432F">
        <w:rPr>
          <w:rFonts w:ascii="Arial" w:hAnsi="Arial" w:eastAsia="Arial" w:cs="Arial"/>
          <w:b w:val="0"/>
          <w:bCs w:val="0"/>
          <w:noProof w:val="0"/>
          <w:sz w:val="22"/>
          <w:szCs w:val="22"/>
          <w:lang w:val="en-US"/>
        </w:rPr>
        <w:t>checkout terminals. These advancements aim to improve efficiency, reduce operational costs, and enhance customer experience. However, they also create substantial HR challenges related to workforce capability, job redesign, and employee acceptance of new technologies.</w:t>
      </w:r>
    </w:p>
    <w:p w:rsidR="6679432F" w:rsidP="70950226" w:rsidRDefault="6679432F" w14:paraId="6157D88F" w14:textId="704C8384">
      <w:p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0"/>
          <w:bCs w:val="0"/>
          <w:noProof w:val="0"/>
          <w:sz w:val="22"/>
          <w:szCs w:val="22"/>
          <w:lang w:val="en-US"/>
        </w:rPr>
        <w:t>Digital transformation requires employees to develop new skills, particularly in areas such as data literacy, digital troubleshooting, and system navigation. Without structured training and support, employees may feel overwhelmed or anxious about job displacement. This can reduce engagement and increase resistance to change. HR must therefore ensure that digital upskilling is accessible, continuous, and aligned with operational needs. For example, ASDA’s introduction of automated warehouse systems requires employees to understand robotics interfaces, safety protocols, and digital workflow processes—skills that many long</w:t>
      </w:r>
      <w:r>
        <w:noBreakHyphen/>
      </w:r>
      <w:r w:rsidRPr="70950226" w:rsidR="6679432F">
        <w:rPr>
          <w:rFonts w:ascii="Arial" w:hAnsi="Arial" w:eastAsia="Arial" w:cs="Arial"/>
          <w:b w:val="0"/>
          <w:bCs w:val="0"/>
          <w:noProof w:val="0"/>
          <w:sz w:val="22"/>
          <w:szCs w:val="22"/>
          <w:lang w:val="en-US"/>
        </w:rPr>
        <w:t>serving employees may not have previously needed.</w:t>
      </w:r>
    </w:p>
    <w:p w:rsidR="6679432F" w:rsidP="70950226" w:rsidRDefault="6679432F" w14:paraId="42F4B309" w14:textId="6C12EB67">
      <w:p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0"/>
          <w:bCs w:val="0"/>
          <w:noProof w:val="0"/>
          <w:sz w:val="22"/>
          <w:szCs w:val="22"/>
          <w:lang w:val="en-US"/>
        </w:rPr>
        <w:t>Technological change also impacts organisational performance. When employees are confident using digital tools, productivity increases, errors decrease, and customer service improves. Conversely, poor adoption can lead to operational inefficiencies, frustration, and reduced morale. Long</w:t>
      </w:r>
      <w:r>
        <w:noBreakHyphen/>
      </w:r>
      <w:r w:rsidRPr="70950226" w:rsidR="6679432F">
        <w:rPr>
          <w:rFonts w:ascii="Arial" w:hAnsi="Arial" w:eastAsia="Arial" w:cs="Arial"/>
          <w:b w:val="0"/>
          <w:bCs w:val="0"/>
          <w:noProof w:val="0"/>
          <w:sz w:val="22"/>
          <w:szCs w:val="22"/>
          <w:lang w:val="en-US"/>
        </w:rPr>
        <w:t>term sustainability depends on ASDA’s ability to embed digital capability across its workforce and maintain agility in response to emerging technologies. The pace of technological change also means HR must anticipate future skills needs rather than reacting only when gaps appear.</w:t>
      </w:r>
    </w:p>
    <w:p w:rsidR="6679432F" w:rsidP="70950226" w:rsidRDefault="6679432F" w14:paraId="5A292CB3" w14:textId="65875A83">
      <w:pPr>
        <w:spacing w:before="240" w:beforeAutospacing="off" w:after="240" w:afterAutospacing="off"/>
      </w:pPr>
      <w:r w:rsidRPr="70950226" w:rsidR="6679432F">
        <w:rPr>
          <w:rFonts w:ascii="Arial" w:hAnsi="Arial" w:eastAsia="Arial" w:cs="Arial"/>
          <w:b w:val="0"/>
          <w:bCs w:val="0"/>
          <w:noProof w:val="0"/>
          <w:sz w:val="22"/>
          <w:szCs w:val="22"/>
          <w:lang w:val="en-US"/>
        </w:rPr>
        <w:t xml:space="preserve">Furthermore, technological advancements influence employee identity and job satisfaction. Employees who feel empowered by technology often report higher engagement, </w:t>
      </w:r>
      <w:r w:rsidRPr="70950226" w:rsidR="6679432F">
        <w:rPr>
          <w:rFonts w:ascii="Arial" w:hAnsi="Arial" w:eastAsia="Arial" w:cs="Arial"/>
          <w:b w:val="0"/>
          <w:bCs w:val="0"/>
          <w:noProof w:val="0"/>
          <w:sz w:val="22"/>
          <w:szCs w:val="22"/>
          <w:lang w:val="en-US"/>
        </w:rPr>
        <w:t>whereas</w:t>
      </w:r>
      <w:r w:rsidRPr="70950226" w:rsidR="6679432F">
        <w:rPr>
          <w:rFonts w:ascii="Arial" w:hAnsi="Arial" w:eastAsia="Arial" w:cs="Arial"/>
          <w:b w:val="0"/>
          <w:bCs w:val="0"/>
          <w:noProof w:val="0"/>
          <w:sz w:val="22"/>
          <w:szCs w:val="22"/>
          <w:lang w:val="en-US"/>
        </w:rPr>
        <w:t xml:space="preserve"> those who feel threatened by automation may experience reduced morale. HR must therefore manage the psychological aspects of digital change, ensuring employees understand that technology is intended to support—not replace—their roles. Transparent communication is essential to reduce fear and build trust.</w:t>
      </w:r>
    </w:p>
    <w:p w:rsidR="70950226" w:rsidP="70950226" w:rsidRDefault="70950226" w14:paraId="236B7B55" w14:textId="5E0F3672">
      <w:pPr>
        <w:spacing w:before="240" w:beforeAutospacing="off" w:after="240" w:afterAutospacing="off"/>
        <w:rPr>
          <w:rFonts w:ascii="Arial" w:hAnsi="Arial" w:eastAsia="Arial" w:cs="Arial"/>
          <w:b w:val="0"/>
          <w:bCs w:val="0"/>
          <w:noProof w:val="0"/>
          <w:sz w:val="22"/>
          <w:szCs w:val="22"/>
          <w:lang w:val="en-US"/>
        </w:rPr>
      </w:pPr>
    </w:p>
    <w:p w:rsidR="6679432F" w:rsidP="70950226" w:rsidRDefault="6679432F" w14:paraId="1543F25D" w14:textId="4ED44EE7">
      <w:pPr>
        <w:pStyle w:val="Normal"/>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1"/>
          <w:bCs w:val="1"/>
          <w:noProof w:val="0"/>
          <w:sz w:val="22"/>
          <w:szCs w:val="22"/>
          <w:lang w:val="en-US"/>
        </w:rPr>
        <w:t>Talent Acquisition and Retention</w:t>
      </w:r>
    </w:p>
    <w:p w:rsidR="6679432F" w:rsidP="70950226" w:rsidRDefault="6679432F" w14:paraId="4E6B4D63" w14:textId="26C82DC5">
      <w:p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0"/>
          <w:bCs w:val="0"/>
          <w:noProof w:val="0"/>
          <w:sz w:val="22"/>
          <w:szCs w:val="22"/>
          <w:lang w:val="en-US"/>
        </w:rPr>
        <w:t xml:space="preserve">ASDA faces intense competition for talent, particularly in digital, supply chain, and store leadership roles. </w:t>
      </w:r>
      <w:r w:rsidRPr="70950226" w:rsidR="6679432F">
        <w:rPr>
          <w:rFonts w:ascii="Arial" w:hAnsi="Arial" w:eastAsia="Arial" w:cs="Arial"/>
          <w:b w:val="0"/>
          <w:bCs w:val="0"/>
          <w:noProof w:val="0"/>
          <w:sz w:val="22"/>
          <w:szCs w:val="22"/>
          <w:lang w:val="en-US"/>
        </w:rPr>
        <w:t>Labour</w:t>
      </w:r>
      <w:r w:rsidRPr="70950226" w:rsidR="6679432F">
        <w:rPr>
          <w:rFonts w:ascii="Arial" w:hAnsi="Arial" w:eastAsia="Arial" w:cs="Arial"/>
          <w:b w:val="0"/>
          <w:bCs w:val="0"/>
          <w:noProof w:val="0"/>
          <w:sz w:val="22"/>
          <w:szCs w:val="22"/>
          <w:lang w:val="en-US"/>
        </w:rPr>
        <w:t xml:space="preserve"> shortages in retail, rising employee expectations, and the growth of flexible work models have made recruitment more challenging. Younger workers increasingly </w:t>
      </w:r>
      <w:r w:rsidRPr="70950226" w:rsidR="3E708313">
        <w:rPr>
          <w:rFonts w:ascii="Arial" w:hAnsi="Arial" w:eastAsia="Arial" w:cs="Arial"/>
          <w:b w:val="0"/>
          <w:bCs w:val="0"/>
          <w:noProof w:val="0"/>
          <w:sz w:val="22"/>
          <w:szCs w:val="22"/>
          <w:lang w:val="en-US"/>
        </w:rPr>
        <w:t>priorities</w:t>
      </w:r>
      <w:r w:rsidRPr="70950226" w:rsidR="6679432F">
        <w:rPr>
          <w:rFonts w:ascii="Arial" w:hAnsi="Arial" w:eastAsia="Arial" w:cs="Arial"/>
          <w:b w:val="0"/>
          <w:bCs w:val="0"/>
          <w:noProof w:val="0"/>
          <w:sz w:val="22"/>
          <w:szCs w:val="22"/>
          <w:lang w:val="en-US"/>
        </w:rPr>
        <w:t xml:space="preserve"> career development, wellbeing, and </w:t>
      </w:r>
      <w:r w:rsidRPr="70950226" w:rsidR="6679432F">
        <w:rPr>
          <w:rFonts w:ascii="Arial" w:hAnsi="Arial" w:eastAsia="Arial" w:cs="Arial"/>
          <w:b w:val="0"/>
          <w:bCs w:val="0"/>
          <w:noProof w:val="0"/>
          <w:sz w:val="22"/>
          <w:szCs w:val="22"/>
          <w:lang w:val="en-US"/>
        </w:rPr>
        <w:t>organisational</w:t>
      </w:r>
      <w:r w:rsidRPr="70950226" w:rsidR="6679432F">
        <w:rPr>
          <w:rFonts w:ascii="Arial" w:hAnsi="Arial" w:eastAsia="Arial" w:cs="Arial"/>
          <w:b w:val="0"/>
          <w:bCs w:val="0"/>
          <w:noProof w:val="0"/>
          <w:sz w:val="22"/>
          <w:szCs w:val="22"/>
          <w:lang w:val="en-US"/>
        </w:rPr>
        <w:t xml:space="preserve"> values, requiring ASDA to differentiate itself through strong employer branding and meaningful employee experiences.</w:t>
      </w:r>
    </w:p>
    <w:p w:rsidR="6679432F" w:rsidP="70950226" w:rsidRDefault="6679432F" w14:paraId="6BBA08A2" w14:textId="41AFF8B9">
      <w:p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0"/>
          <w:bCs w:val="0"/>
          <w:noProof w:val="0"/>
          <w:sz w:val="22"/>
          <w:szCs w:val="22"/>
          <w:lang w:val="en-US"/>
        </w:rPr>
        <w:t>Retention is equally critical. High turnover in retail increases recruitment costs, disrupts team cohesion, and reduces service quality. Factors such as workload pressures, pay competitiveness, and limited progression opportunities influence retention outcomes. HR must design strategies that enhance employee engagement, strengthen career pathways, and ensure reward structures remain competitive. For example, ASDA’s frontline employees often report challenges related to shift patterns, workload intensity, and limited access to development opportunities—issues that directly influence turnover.</w:t>
      </w:r>
    </w:p>
    <w:p w:rsidR="6679432F" w:rsidP="70950226" w:rsidRDefault="6679432F" w14:paraId="5B0CE100" w14:textId="12FD3230">
      <w:p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0"/>
          <w:bCs w:val="0"/>
          <w:noProof w:val="0"/>
          <w:sz w:val="22"/>
          <w:szCs w:val="22"/>
          <w:lang w:val="en-US"/>
        </w:rPr>
        <w:t>Talent challenges directly affect organisational performance. Understaffed stores reduce customer satisfaction, while shortages in digital roles slow innovation. Long</w:t>
      </w:r>
      <w:r>
        <w:noBreakHyphen/>
      </w:r>
      <w:r w:rsidRPr="70950226" w:rsidR="6679432F">
        <w:rPr>
          <w:rFonts w:ascii="Arial" w:hAnsi="Arial" w:eastAsia="Arial" w:cs="Arial"/>
          <w:b w:val="0"/>
          <w:bCs w:val="0"/>
          <w:noProof w:val="0"/>
          <w:sz w:val="22"/>
          <w:szCs w:val="22"/>
          <w:lang w:val="en-US"/>
        </w:rPr>
        <w:t>term sustainability depends on ASDA’s ability to attract and retain employees who can support its evolving business model. Effective talent management is therefore essential for maintaining operational stability and supporting strategic growth. Additionally, ASDA’s recent ownership changes have created uncertainty among employees, making retention strategies even more important.</w:t>
      </w:r>
    </w:p>
    <w:p w:rsidR="6679432F" w:rsidP="70950226" w:rsidRDefault="6679432F" w14:paraId="7AB824CD" w14:textId="66B3CEE6">
      <w:pPr>
        <w:spacing w:before="240" w:beforeAutospacing="off" w:after="240" w:afterAutospacing="off"/>
      </w:pPr>
      <w:r w:rsidRPr="70950226" w:rsidR="6679432F">
        <w:rPr>
          <w:rFonts w:ascii="Arial" w:hAnsi="Arial" w:eastAsia="Arial" w:cs="Arial"/>
          <w:b w:val="0"/>
          <w:bCs w:val="0"/>
          <w:noProof w:val="0"/>
          <w:sz w:val="22"/>
          <w:szCs w:val="22"/>
          <w:lang w:val="en-US"/>
        </w:rPr>
        <w:t xml:space="preserve">Another factor influencing talent retention is </w:t>
      </w:r>
      <w:r w:rsidRPr="70950226" w:rsidR="6679432F">
        <w:rPr>
          <w:rFonts w:ascii="Arial" w:hAnsi="Arial" w:eastAsia="Arial" w:cs="Arial"/>
          <w:b w:val="0"/>
          <w:bCs w:val="0"/>
          <w:noProof w:val="0"/>
          <w:sz w:val="22"/>
          <w:szCs w:val="22"/>
          <w:lang w:val="en-US"/>
        </w:rPr>
        <w:t>organisational</w:t>
      </w:r>
      <w:r w:rsidRPr="70950226" w:rsidR="6679432F">
        <w:rPr>
          <w:rFonts w:ascii="Arial" w:hAnsi="Arial" w:eastAsia="Arial" w:cs="Arial"/>
          <w:b w:val="0"/>
          <w:bCs w:val="0"/>
          <w:noProof w:val="0"/>
          <w:sz w:val="22"/>
          <w:szCs w:val="22"/>
          <w:lang w:val="en-US"/>
        </w:rPr>
        <w:t xml:space="preserve"> culture. Employees who feel valued, supported, and </w:t>
      </w:r>
      <w:r w:rsidRPr="70950226" w:rsidR="6679432F">
        <w:rPr>
          <w:rFonts w:ascii="Arial" w:hAnsi="Arial" w:eastAsia="Arial" w:cs="Arial"/>
          <w:b w:val="0"/>
          <w:bCs w:val="0"/>
          <w:noProof w:val="0"/>
          <w:sz w:val="22"/>
          <w:szCs w:val="22"/>
          <w:lang w:val="en-US"/>
        </w:rPr>
        <w:t>recognised</w:t>
      </w:r>
      <w:r w:rsidRPr="70950226" w:rsidR="6679432F">
        <w:rPr>
          <w:rFonts w:ascii="Arial" w:hAnsi="Arial" w:eastAsia="Arial" w:cs="Arial"/>
          <w:b w:val="0"/>
          <w:bCs w:val="0"/>
          <w:noProof w:val="0"/>
          <w:sz w:val="22"/>
          <w:szCs w:val="22"/>
          <w:lang w:val="en-US"/>
        </w:rPr>
        <w:t xml:space="preserve"> are more likely to remain with the </w:t>
      </w:r>
      <w:r w:rsidRPr="70950226" w:rsidR="6679432F">
        <w:rPr>
          <w:rFonts w:ascii="Arial" w:hAnsi="Arial" w:eastAsia="Arial" w:cs="Arial"/>
          <w:b w:val="0"/>
          <w:bCs w:val="0"/>
          <w:noProof w:val="0"/>
          <w:sz w:val="22"/>
          <w:szCs w:val="22"/>
          <w:lang w:val="en-US"/>
        </w:rPr>
        <w:t>organisation</w:t>
      </w:r>
      <w:r w:rsidRPr="70950226" w:rsidR="6679432F">
        <w:rPr>
          <w:rFonts w:ascii="Arial" w:hAnsi="Arial" w:eastAsia="Arial" w:cs="Arial"/>
          <w:b w:val="0"/>
          <w:bCs w:val="0"/>
          <w:noProof w:val="0"/>
          <w:sz w:val="22"/>
          <w:szCs w:val="22"/>
          <w:lang w:val="en-US"/>
        </w:rPr>
        <w:t xml:space="preserve">. HR must therefore ensure that ASDA’s culture promotes fairness, respect, and development. This includes addressing issues such as inconsistent managerial </w:t>
      </w:r>
      <w:r w:rsidRPr="70950226" w:rsidR="6679432F">
        <w:rPr>
          <w:rFonts w:ascii="Arial" w:hAnsi="Arial" w:eastAsia="Arial" w:cs="Arial"/>
          <w:b w:val="0"/>
          <w:bCs w:val="0"/>
          <w:noProof w:val="0"/>
          <w:sz w:val="22"/>
          <w:szCs w:val="22"/>
          <w:lang w:val="en-US"/>
        </w:rPr>
        <w:t>behaviour</w:t>
      </w:r>
      <w:r w:rsidRPr="70950226" w:rsidR="6679432F">
        <w:rPr>
          <w:rFonts w:ascii="Arial" w:hAnsi="Arial" w:eastAsia="Arial" w:cs="Arial"/>
          <w:b w:val="0"/>
          <w:bCs w:val="0"/>
          <w:noProof w:val="0"/>
          <w:sz w:val="22"/>
          <w:szCs w:val="22"/>
          <w:lang w:val="en-US"/>
        </w:rPr>
        <w:t>, limited feedback opportunities, and perceived inequities in promotion processes.</w:t>
      </w:r>
    </w:p>
    <w:p w:rsidR="6679432F" w:rsidP="70950226" w:rsidRDefault="6679432F" w14:paraId="06D6B57A" w14:textId="6A9D5A49">
      <w:pPr>
        <w:pStyle w:val="Normal"/>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1"/>
          <w:bCs w:val="1"/>
          <w:noProof w:val="0"/>
          <w:sz w:val="22"/>
          <w:szCs w:val="22"/>
          <w:lang w:val="en-US"/>
        </w:rPr>
        <w:t>Diversity, Equity, and Inclusion (DEI)</w:t>
      </w:r>
    </w:p>
    <w:p w:rsidR="6679432F" w:rsidP="70950226" w:rsidRDefault="6679432F" w14:paraId="0B078017" w14:textId="7F98740E">
      <w:p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0"/>
          <w:bCs w:val="0"/>
          <w:noProof w:val="0"/>
          <w:sz w:val="22"/>
          <w:szCs w:val="22"/>
          <w:lang w:val="en-US"/>
        </w:rPr>
        <w:t>DEI has become a strategic priority for ASDA, driven by societal expectations, regulatory pressures, and the business case for inclusive workplaces. A diverse workforce improves innovation, decision</w:t>
      </w:r>
      <w:r>
        <w:noBreakHyphen/>
      </w:r>
      <w:r w:rsidRPr="70950226" w:rsidR="6679432F">
        <w:rPr>
          <w:rFonts w:ascii="Arial" w:hAnsi="Arial" w:eastAsia="Arial" w:cs="Arial"/>
          <w:b w:val="0"/>
          <w:bCs w:val="0"/>
          <w:noProof w:val="0"/>
          <w:sz w:val="22"/>
          <w:szCs w:val="22"/>
          <w:lang w:val="en-US"/>
        </w:rPr>
        <w:t>making, and customer alignment—particularly important for ASDA’s broad customer base.</w:t>
      </w:r>
    </w:p>
    <w:p w:rsidR="6679432F" w:rsidP="70950226" w:rsidRDefault="6679432F" w14:paraId="1A1E3A0F" w14:textId="0D9BB039">
      <w:p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0"/>
          <w:bCs w:val="0"/>
          <w:noProof w:val="0"/>
          <w:sz w:val="22"/>
          <w:szCs w:val="22"/>
          <w:lang w:val="en-US"/>
        </w:rPr>
        <w:t xml:space="preserve">However, challenges </w:t>
      </w:r>
      <w:r w:rsidRPr="70950226" w:rsidR="6679432F">
        <w:rPr>
          <w:rFonts w:ascii="Arial" w:hAnsi="Arial" w:eastAsia="Arial" w:cs="Arial"/>
          <w:b w:val="0"/>
          <w:bCs w:val="0"/>
          <w:noProof w:val="0"/>
          <w:sz w:val="22"/>
          <w:szCs w:val="22"/>
          <w:lang w:val="en-US"/>
        </w:rPr>
        <w:t>remain</w:t>
      </w:r>
      <w:r w:rsidRPr="70950226" w:rsidR="6679432F">
        <w:rPr>
          <w:rFonts w:ascii="Arial" w:hAnsi="Arial" w:eastAsia="Arial" w:cs="Arial"/>
          <w:b w:val="0"/>
          <w:bCs w:val="0"/>
          <w:noProof w:val="0"/>
          <w:sz w:val="22"/>
          <w:szCs w:val="22"/>
          <w:lang w:val="en-US"/>
        </w:rPr>
        <w:t xml:space="preserve">. Retail workforces often reflect demographic imbalances, with underrepresentation in leadership roles, gender pay gaps, and inconsistent </w:t>
      </w:r>
      <w:r w:rsidRPr="70950226" w:rsidR="1C1CA381">
        <w:rPr>
          <w:rFonts w:ascii="Arial" w:hAnsi="Arial" w:eastAsia="Arial" w:cs="Arial"/>
          <w:b w:val="0"/>
          <w:bCs w:val="0"/>
          <w:noProof w:val="0"/>
          <w:sz w:val="22"/>
          <w:szCs w:val="22"/>
          <w:lang w:val="en-US"/>
        </w:rPr>
        <w:t>inclusion of</w:t>
      </w:r>
      <w:r w:rsidRPr="70950226" w:rsidR="6679432F">
        <w:rPr>
          <w:rFonts w:ascii="Arial" w:hAnsi="Arial" w:eastAsia="Arial" w:cs="Arial"/>
          <w:b w:val="0"/>
          <w:bCs w:val="0"/>
          <w:noProof w:val="0"/>
          <w:sz w:val="22"/>
          <w:szCs w:val="22"/>
          <w:lang w:val="en-US"/>
        </w:rPr>
        <w:t xml:space="preserve"> experiences across stores. Ensuring </w:t>
      </w:r>
      <w:r w:rsidRPr="70950226" w:rsidR="6679432F">
        <w:rPr>
          <w:rFonts w:ascii="Arial" w:hAnsi="Arial" w:eastAsia="Arial" w:cs="Arial"/>
          <w:b w:val="0"/>
          <w:bCs w:val="0"/>
          <w:noProof w:val="0"/>
          <w:sz w:val="22"/>
          <w:szCs w:val="22"/>
          <w:lang w:val="en-US"/>
        </w:rPr>
        <w:t>equitable</w:t>
      </w:r>
      <w:r w:rsidRPr="70950226" w:rsidR="6679432F">
        <w:rPr>
          <w:rFonts w:ascii="Arial" w:hAnsi="Arial" w:eastAsia="Arial" w:cs="Arial"/>
          <w:b w:val="0"/>
          <w:bCs w:val="0"/>
          <w:noProof w:val="0"/>
          <w:sz w:val="22"/>
          <w:szCs w:val="22"/>
          <w:lang w:val="en-US"/>
        </w:rPr>
        <w:t xml:space="preserve"> progression, addressing unconscious bias, and embedding inclusive </w:t>
      </w:r>
      <w:r w:rsidRPr="70950226" w:rsidR="6679432F">
        <w:rPr>
          <w:rFonts w:ascii="Arial" w:hAnsi="Arial" w:eastAsia="Arial" w:cs="Arial"/>
          <w:b w:val="0"/>
          <w:bCs w:val="0"/>
          <w:noProof w:val="0"/>
          <w:sz w:val="22"/>
          <w:szCs w:val="22"/>
          <w:lang w:val="en-US"/>
        </w:rPr>
        <w:t>behaviours</w:t>
      </w:r>
      <w:r w:rsidRPr="70950226" w:rsidR="6679432F">
        <w:rPr>
          <w:rFonts w:ascii="Arial" w:hAnsi="Arial" w:eastAsia="Arial" w:cs="Arial"/>
          <w:b w:val="0"/>
          <w:bCs w:val="0"/>
          <w:noProof w:val="0"/>
          <w:sz w:val="22"/>
          <w:szCs w:val="22"/>
          <w:lang w:val="en-US"/>
        </w:rPr>
        <w:t xml:space="preserve"> require sustained HR and managerial commitment. For example, ASDA’s gender pay gap reports highlight disparities in leadership representation, </w:t>
      </w:r>
      <w:r w:rsidRPr="70950226" w:rsidR="6679432F">
        <w:rPr>
          <w:rFonts w:ascii="Arial" w:hAnsi="Arial" w:eastAsia="Arial" w:cs="Arial"/>
          <w:b w:val="0"/>
          <w:bCs w:val="0"/>
          <w:noProof w:val="0"/>
          <w:sz w:val="22"/>
          <w:szCs w:val="22"/>
          <w:lang w:val="en-US"/>
        </w:rPr>
        <w:t>indicating</w:t>
      </w:r>
      <w:r w:rsidRPr="70950226" w:rsidR="6679432F">
        <w:rPr>
          <w:rFonts w:ascii="Arial" w:hAnsi="Arial" w:eastAsia="Arial" w:cs="Arial"/>
          <w:b w:val="0"/>
          <w:bCs w:val="0"/>
          <w:noProof w:val="0"/>
          <w:sz w:val="22"/>
          <w:szCs w:val="22"/>
          <w:lang w:val="en-US"/>
        </w:rPr>
        <w:t xml:space="preserve"> structural barriers that must be addressed.</w:t>
      </w:r>
    </w:p>
    <w:p w:rsidR="6679432F" w:rsidP="70950226" w:rsidRDefault="6679432F" w14:paraId="7EC6D8F1" w14:textId="4E7739AE">
      <w:p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0"/>
          <w:bCs w:val="0"/>
          <w:noProof w:val="0"/>
          <w:sz w:val="22"/>
          <w:szCs w:val="22"/>
          <w:lang w:val="en-US"/>
        </w:rPr>
        <w:t>DEI impacts organisational performance by shaping employee engagement, psychological safety, and brand reputation. A lack of inclusion can lead to disengagement, conflict, and reduced productivity. Conversely, strong DEI practices support long</w:t>
      </w:r>
      <w:r>
        <w:noBreakHyphen/>
      </w:r>
      <w:r w:rsidRPr="70950226" w:rsidR="6679432F">
        <w:rPr>
          <w:rFonts w:ascii="Arial" w:hAnsi="Arial" w:eastAsia="Arial" w:cs="Arial"/>
          <w:b w:val="0"/>
          <w:bCs w:val="0"/>
          <w:noProof w:val="0"/>
          <w:sz w:val="22"/>
          <w:szCs w:val="22"/>
          <w:lang w:val="en-US"/>
        </w:rPr>
        <w:t>term sustainability by fostering a culture where employees feel valued, respected, and motivated. For ASDA, DEI is not only a moral imperative but a strategic necessity, particularly as customers increasingly expect organisations to demonstrate social responsibility.</w:t>
      </w:r>
    </w:p>
    <w:p w:rsidR="6679432F" w:rsidP="70950226" w:rsidRDefault="6679432F" w14:paraId="140185C5" w14:textId="53C9C446">
      <w:pPr>
        <w:spacing w:before="240" w:beforeAutospacing="off" w:after="240" w:afterAutospacing="off"/>
      </w:pPr>
      <w:r w:rsidRPr="70950226" w:rsidR="6679432F">
        <w:rPr>
          <w:rFonts w:ascii="Arial" w:hAnsi="Arial" w:eastAsia="Arial" w:cs="Arial"/>
          <w:b w:val="0"/>
          <w:bCs w:val="0"/>
          <w:noProof w:val="0"/>
          <w:sz w:val="22"/>
          <w:szCs w:val="22"/>
          <w:lang w:val="en-US"/>
        </w:rPr>
        <w:t xml:space="preserve">Additionally, DEI influences talent acquisition. </w:t>
      </w:r>
      <w:r w:rsidRPr="70950226" w:rsidR="6679432F">
        <w:rPr>
          <w:rFonts w:ascii="Arial" w:hAnsi="Arial" w:eastAsia="Arial" w:cs="Arial"/>
          <w:b w:val="0"/>
          <w:bCs w:val="0"/>
          <w:noProof w:val="0"/>
          <w:sz w:val="22"/>
          <w:szCs w:val="22"/>
          <w:lang w:val="en-US"/>
        </w:rPr>
        <w:t>Organisations</w:t>
      </w:r>
      <w:r w:rsidRPr="70950226" w:rsidR="6679432F">
        <w:rPr>
          <w:rFonts w:ascii="Arial" w:hAnsi="Arial" w:eastAsia="Arial" w:cs="Arial"/>
          <w:b w:val="0"/>
          <w:bCs w:val="0"/>
          <w:noProof w:val="0"/>
          <w:sz w:val="22"/>
          <w:szCs w:val="22"/>
          <w:lang w:val="en-US"/>
        </w:rPr>
        <w:t xml:space="preserve"> with strong DEI reputations attract a wider pool of candidates, particularly younger workers who </w:t>
      </w:r>
      <w:r w:rsidRPr="70950226" w:rsidR="6679432F">
        <w:rPr>
          <w:rFonts w:ascii="Arial" w:hAnsi="Arial" w:eastAsia="Arial" w:cs="Arial"/>
          <w:b w:val="0"/>
          <w:bCs w:val="0"/>
          <w:noProof w:val="0"/>
          <w:sz w:val="22"/>
          <w:szCs w:val="22"/>
          <w:lang w:val="en-US"/>
        </w:rPr>
        <w:t>prioritise</w:t>
      </w:r>
      <w:r w:rsidRPr="70950226" w:rsidR="6679432F">
        <w:rPr>
          <w:rFonts w:ascii="Arial" w:hAnsi="Arial" w:eastAsia="Arial" w:cs="Arial"/>
          <w:b w:val="0"/>
          <w:bCs w:val="0"/>
          <w:noProof w:val="0"/>
          <w:sz w:val="22"/>
          <w:szCs w:val="22"/>
          <w:lang w:val="en-US"/>
        </w:rPr>
        <w:t xml:space="preserve"> inclusive values. ASDA must therefore ensure that DEI is embedded not only in policy but in everyday </w:t>
      </w:r>
      <w:r w:rsidRPr="70950226" w:rsidR="6679432F">
        <w:rPr>
          <w:rFonts w:ascii="Arial" w:hAnsi="Arial" w:eastAsia="Arial" w:cs="Arial"/>
          <w:b w:val="0"/>
          <w:bCs w:val="0"/>
          <w:noProof w:val="0"/>
          <w:sz w:val="22"/>
          <w:szCs w:val="22"/>
          <w:lang w:val="en-US"/>
        </w:rPr>
        <w:t>behaviours</w:t>
      </w:r>
      <w:r w:rsidRPr="70950226" w:rsidR="6679432F">
        <w:rPr>
          <w:rFonts w:ascii="Arial" w:hAnsi="Arial" w:eastAsia="Arial" w:cs="Arial"/>
          <w:b w:val="0"/>
          <w:bCs w:val="0"/>
          <w:noProof w:val="0"/>
          <w:sz w:val="22"/>
          <w:szCs w:val="22"/>
          <w:lang w:val="en-US"/>
        </w:rPr>
        <w:t>, leadership practices, and decision</w:t>
      </w:r>
      <w:r>
        <w:noBreakHyphen/>
      </w:r>
      <w:r w:rsidRPr="70950226" w:rsidR="6679432F">
        <w:rPr>
          <w:rFonts w:ascii="Arial" w:hAnsi="Arial" w:eastAsia="Arial" w:cs="Arial"/>
          <w:b w:val="0"/>
          <w:bCs w:val="0"/>
          <w:noProof w:val="0"/>
          <w:sz w:val="22"/>
          <w:szCs w:val="22"/>
          <w:lang w:val="en-US"/>
        </w:rPr>
        <w:t>making processes.</w:t>
      </w:r>
    </w:p>
    <w:p w:rsidR="6679432F" w:rsidP="70950226" w:rsidRDefault="6679432F" w14:paraId="10346BCD" w14:textId="17305EAD">
      <w:pPr>
        <w:pStyle w:val="Normal"/>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1"/>
          <w:bCs w:val="1"/>
          <w:noProof w:val="0"/>
          <w:sz w:val="22"/>
          <w:szCs w:val="22"/>
          <w:lang w:val="en-US"/>
        </w:rPr>
        <w:t>Digital HR Systems and Workforce Analytics</w:t>
      </w:r>
    </w:p>
    <w:p w:rsidR="6679432F" w:rsidP="70950226" w:rsidRDefault="6679432F" w14:paraId="27F6D836" w14:textId="7D911CFA">
      <w:p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0"/>
          <w:bCs w:val="0"/>
          <w:noProof w:val="0"/>
          <w:sz w:val="22"/>
          <w:szCs w:val="22"/>
          <w:lang w:val="en-US"/>
        </w:rPr>
        <w:t>ASDA’s adoption of digital HR platforms—such as online learning systems, digital scheduling tools, and workforce analytics—supports efficient HR operations and data</w:t>
      </w:r>
      <w:r>
        <w:noBreakHyphen/>
      </w:r>
      <w:r w:rsidRPr="70950226" w:rsidR="6679432F">
        <w:rPr>
          <w:rFonts w:ascii="Arial" w:hAnsi="Arial" w:eastAsia="Arial" w:cs="Arial"/>
          <w:b w:val="0"/>
          <w:bCs w:val="0"/>
          <w:noProof w:val="0"/>
          <w:sz w:val="22"/>
          <w:szCs w:val="22"/>
          <w:lang w:val="en-US"/>
        </w:rPr>
        <w:t>driven decision</w:t>
      </w:r>
      <w:r>
        <w:noBreakHyphen/>
      </w:r>
      <w:r w:rsidRPr="70950226" w:rsidR="6679432F">
        <w:rPr>
          <w:rFonts w:ascii="Arial" w:hAnsi="Arial" w:eastAsia="Arial" w:cs="Arial"/>
          <w:b w:val="0"/>
          <w:bCs w:val="0"/>
          <w:noProof w:val="0"/>
          <w:sz w:val="22"/>
          <w:szCs w:val="22"/>
          <w:lang w:val="en-US"/>
        </w:rPr>
        <w:t>making. These systems enable real</w:t>
      </w:r>
      <w:r>
        <w:noBreakHyphen/>
      </w:r>
      <w:r w:rsidRPr="70950226" w:rsidR="6679432F">
        <w:rPr>
          <w:rFonts w:ascii="Arial" w:hAnsi="Arial" w:eastAsia="Arial" w:cs="Arial"/>
          <w:b w:val="0"/>
          <w:bCs w:val="0"/>
          <w:noProof w:val="0"/>
          <w:sz w:val="22"/>
          <w:szCs w:val="22"/>
          <w:lang w:val="en-US"/>
        </w:rPr>
        <w:t>time insights into turnover trends, skills gaps, and workforce performance.</w:t>
      </w:r>
    </w:p>
    <w:p w:rsidR="6679432F" w:rsidP="70950226" w:rsidRDefault="6679432F" w14:paraId="0AABEE69" w14:textId="41B14F9A">
      <w:p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0"/>
          <w:bCs w:val="0"/>
          <w:noProof w:val="0"/>
          <w:sz w:val="22"/>
          <w:szCs w:val="22"/>
          <w:lang w:val="en-US"/>
        </w:rPr>
        <w:t>Strengths:</w:t>
      </w:r>
      <w:r w:rsidRPr="70950226" w:rsidR="6679432F">
        <w:rPr>
          <w:rFonts w:ascii="Arial" w:hAnsi="Arial" w:eastAsia="Arial" w:cs="Arial"/>
          <w:b w:val="0"/>
          <w:bCs w:val="0"/>
          <w:noProof w:val="0"/>
          <w:sz w:val="22"/>
          <w:szCs w:val="22"/>
          <w:lang w:val="en-US"/>
        </w:rPr>
        <w:t xml:space="preserve"> Digital HR systems enhance accuracy, transparency, and efficiency. Workforce analytics allow ASDA to identify patterns in employee behaviour, predict turnover risks, and tailor interventions. Digital learning platforms support personalised development and help employees build digital capability. These tools also improve compliance by ensuring mandatory training is completed and recorded.</w:t>
      </w:r>
    </w:p>
    <w:p w:rsidR="6679432F" w:rsidP="70950226" w:rsidRDefault="6679432F" w14:paraId="08016D1E" w14:textId="63D80D42">
      <w:pPr>
        <w:spacing w:before="240" w:beforeAutospacing="off" w:after="240" w:afterAutospacing="off"/>
      </w:pPr>
      <w:r w:rsidRPr="70950226" w:rsidR="6679432F">
        <w:rPr>
          <w:rFonts w:ascii="Arial" w:hAnsi="Arial" w:eastAsia="Arial" w:cs="Arial"/>
          <w:b w:val="0"/>
          <w:bCs w:val="0"/>
          <w:noProof w:val="0"/>
          <w:sz w:val="22"/>
          <w:szCs w:val="22"/>
          <w:lang w:val="en-US"/>
        </w:rPr>
        <w:t>Limitations:</w:t>
      </w:r>
      <w:r w:rsidRPr="70950226" w:rsidR="6679432F">
        <w:rPr>
          <w:rFonts w:ascii="Arial" w:hAnsi="Arial" w:eastAsia="Arial" w:cs="Arial"/>
          <w:b w:val="0"/>
          <w:bCs w:val="0"/>
          <w:noProof w:val="0"/>
          <w:sz w:val="22"/>
          <w:szCs w:val="22"/>
          <w:lang w:val="en-US"/>
        </w:rPr>
        <w:t xml:space="preserve"> Digital systems</w:t>
      </w:r>
      <w:r w:rsidRPr="70950226" w:rsidR="6679432F">
        <w:rPr>
          <w:rFonts w:ascii="Arial" w:hAnsi="Arial" w:eastAsia="Arial" w:cs="Arial"/>
          <w:b w:val="0"/>
          <w:bCs w:val="0"/>
          <w:noProof w:val="0"/>
          <w:sz w:val="22"/>
          <w:szCs w:val="22"/>
          <w:lang w:val="en-US"/>
        </w:rPr>
        <w:t xml:space="preserve"> require significant investment and ongoing maintenance. Employees may resist digital tools if training is insufficient or if systems are perceived as complex. Data quality issues can undermine </w:t>
      </w:r>
      <w:r w:rsidRPr="70950226" w:rsidR="6679432F">
        <w:rPr>
          <w:rFonts w:ascii="Arial" w:hAnsi="Arial" w:eastAsia="Arial" w:cs="Arial"/>
          <w:b w:val="0"/>
          <w:bCs w:val="0"/>
          <w:noProof w:val="0"/>
          <w:sz w:val="22"/>
          <w:szCs w:val="22"/>
          <w:lang w:val="en-US"/>
        </w:rPr>
        <w:t>analytics</w:t>
      </w:r>
      <w:r w:rsidRPr="70950226" w:rsidR="6679432F">
        <w:rPr>
          <w:rFonts w:ascii="Arial" w:hAnsi="Arial" w:eastAsia="Arial" w:cs="Arial"/>
          <w:b w:val="0"/>
          <w:bCs w:val="0"/>
          <w:noProof w:val="0"/>
          <w:sz w:val="22"/>
          <w:szCs w:val="22"/>
          <w:lang w:val="en-US"/>
        </w:rPr>
        <w:t xml:space="preserve"> reliability, and over</w:t>
      </w:r>
      <w:r>
        <w:noBreakHyphen/>
      </w:r>
      <w:r w:rsidRPr="70950226" w:rsidR="6679432F">
        <w:rPr>
          <w:rFonts w:ascii="Arial" w:hAnsi="Arial" w:eastAsia="Arial" w:cs="Arial"/>
          <w:b w:val="0"/>
          <w:bCs w:val="0"/>
          <w:noProof w:val="0"/>
          <w:sz w:val="22"/>
          <w:szCs w:val="22"/>
          <w:lang w:val="en-US"/>
        </w:rPr>
        <w:t>reliance on technology may reduce human judgement. Additionally, digital HR systems may unintentionally exclude employees with lower digital literacy, creating inequality in access to development opportunities.</w:t>
      </w:r>
    </w:p>
    <w:p w:rsidR="6679432F" w:rsidP="70950226" w:rsidRDefault="6679432F" w14:paraId="445DE642" w14:textId="1003EA09">
      <w:p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1"/>
          <w:bCs w:val="1"/>
          <w:noProof w:val="0"/>
          <w:sz w:val="22"/>
          <w:szCs w:val="22"/>
          <w:lang w:val="en-US"/>
        </w:rPr>
        <w:t>Employer Branding and Strategic Workforce Planning</w:t>
      </w:r>
    </w:p>
    <w:p w:rsidR="6679432F" w:rsidP="70950226" w:rsidRDefault="6679432F" w14:paraId="369ADDFC" w14:textId="738C20BE">
      <w:p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0"/>
          <w:bCs w:val="0"/>
          <w:noProof w:val="0"/>
          <w:sz w:val="22"/>
          <w:szCs w:val="22"/>
          <w:lang w:val="en-US"/>
        </w:rPr>
        <w:t>ASDA’s employer branding emphasises community impact, career progression, and inclusive values. Strategic workforce planning helps identify future skills needs, particularly in digital and supply chain roles.</w:t>
      </w:r>
    </w:p>
    <w:p w:rsidR="6679432F" w:rsidP="70950226" w:rsidRDefault="6679432F" w14:paraId="2557E5C9" w14:textId="05EAFFBA">
      <w:p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0"/>
          <w:bCs w:val="0"/>
          <w:noProof w:val="0"/>
          <w:sz w:val="22"/>
          <w:szCs w:val="22"/>
          <w:lang w:val="en-US"/>
        </w:rPr>
        <w:t>Strengths:</w:t>
      </w:r>
      <w:r w:rsidRPr="70950226" w:rsidR="6679432F">
        <w:rPr>
          <w:rFonts w:ascii="Arial" w:hAnsi="Arial" w:eastAsia="Arial" w:cs="Arial"/>
          <w:b w:val="0"/>
          <w:bCs w:val="0"/>
          <w:noProof w:val="0"/>
          <w:sz w:val="22"/>
          <w:szCs w:val="22"/>
          <w:lang w:val="en-US"/>
        </w:rPr>
        <w:t xml:space="preserve"> Employer branding attracts candidates aligned with organisational values and enhances ASDA’s reputation as a stable employer. Workforce planning supports long</w:t>
      </w:r>
      <w:r>
        <w:noBreakHyphen/>
      </w:r>
      <w:r w:rsidRPr="70950226" w:rsidR="6679432F">
        <w:rPr>
          <w:rFonts w:ascii="Arial" w:hAnsi="Arial" w:eastAsia="Arial" w:cs="Arial"/>
          <w:b w:val="0"/>
          <w:bCs w:val="0"/>
          <w:noProof w:val="0"/>
          <w:sz w:val="22"/>
          <w:szCs w:val="22"/>
          <w:lang w:val="en-US"/>
        </w:rPr>
        <w:t>term talent pipelines, succession planning, and proactive recruitment. ASDA’s community</w:t>
      </w:r>
      <w:r>
        <w:noBreakHyphen/>
      </w:r>
      <w:r w:rsidRPr="70950226" w:rsidR="6679432F">
        <w:rPr>
          <w:rFonts w:ascii="Arial" w:hAnsi="Arial" w:eastAsia="Arial" w:cs="Arial"/>
          <w:b w:val="0"/>
          <w:bCs w:val="0"/>
          <w:noProof w:val="0"/>
          <w:sz w:val="22"/>
          <w:szCs w:val="22"/>
          <w:lang w:val="en-US"/>
        </w:rPr>
        <w:t>focused brand also appeals to employees who value social responsibility.</w:t>
      </w:r>
    </w:p>
    <w:p w:rsidR="6679432F" w:rsidP="70950226" w:rsidRDefault="6679432F" w14:paraId="5814B220" w14:textId="6EF73735">
      <w:pPr>
        <w:spacing w:before="240" w:beforeAutospacing="off" w:after="240" w:afterAutospacing="off"/>
      </w:pPr>
      <w:r w:rsidRPr="70950226" w:rsidR="6679432F">
        <w:rPr>
          <w:rFonts w:ascii="Arial" w:hAnsi="Arial" w:eastAsia="Arial" w:cs="Arial"/>
          <w:b w:val="0"/>
          <w:bCs w:val="0"/>
          <w:noProof w:val="0"/>
          <w:sz w:val="22"/>
          <w:szCs w:val="22"/>
          <w:lang w:val="en-US"/>
        </w:rPr>
        <w:t>Limitations:</w:t>
      </w:r>
      <w:r w:rsidRPr="70950226" w:rsidR="6679432F">
        <w:rPr>
          <w:rFonts w:ascii="Arial" w:hAnsi="Arial" w:eastAsia="Arial" w:cs="Arial"/>
          <w:b w:val="0"/>
          <w:bCs w:val="0"/>
          <w:noProof w:val="0"/>
          <w:sz w:val="22"/>
          <w:szCs w:val="22"/>
          <w:lang w:val="en-US"/>
        </w:rPr>
        <w:t xml:space="preserve"> Branding must be authentic; inconsistencies between messaging and employee experience can damage trust. Workforce planning can be disrupted by economic volatility, </w:t>
      </w:r>
      <w:r w:rsidRPr="70950226" w:rsidR="6679432F">
        <w:rPr>
          <w:rFonts w:ascii="Arial" w:hAnsi="Arial" w:eastAsia="Arial" w:cs="Arial"/>
          <w:b w:val="0"/>
          <w:bCs w:val="0"/>
          <w:noProof w:val="0"/>
          <w:sz w:val="22"/>
          <w:szCs w:val="22"/>
          <w:lang w:val="en-US"/>
        </w:rPr>
        <w:t>labour</w:t>
      </w:r>
      <w:r w:rsidRPr="70950226" w:rsidR="6679432F">
        <w:rPr>
          <w:rFonts w:ascii="Arial" w:hAnsi="Arial" w:eastAsia="Arial" w:cs="Arial"/>
          <w:b w:val="0"/>
          <w:bCs w:val="0"/>
          <w:noProof w:val="0"/>
          <w:sz w:val="22"/>
          <w:szCs w:val="22"/>
          <w:lang w:val="en-US"/>
        </w:rPr>
        <w:t xml:space="preserve"> shortages, and changing consumer </w:t>
      </w:r>
      <w:r w:rsidRPr="70950226" w:rsidR="6679432F">
        <w:rPr>
          <w:rFonts w:ascii="Arial" w:hAnsi="Arial" w:eastAsia="Arial" w:cs="Arial"/>
          <w:b w:val="0"/>
          <w:bCs w:val="0"/>
          <w:noProof w:val="0"/>
          <w:sz w:val="22"/>
          <w:szCs w:val="22"/>
          <w:lang w:val="en-US"/>
        </w:rPr>
        <w:t>behaviour</w:t>
      </w:r>
      <w:r w:rsidRPr="70950226" w:rsidR="6679432F">
        <w:rPr>
          <w:rFonts w:ascii="Arial" w:hAnsi="Arial" w:eastAsia="Arial" w:cs="Arial"/>
          <w:b w:val="0"/>
          <w:bCs w:val="0"/>
          <w:noProof w:val="0"/>
          <w:sz w:val="22"/>
          <w:szCs w:val="22"/>
          <w:lang w:val="en-US"/>
        </w:rPr>
        <w:t xml:space="preserve">. Retail’s reputation for demanding work may deter applicants. Additionally, ASDA’s recent </w:t>
      </w:r>
      <w:r w:rsidRPr="70950226" w:rsidR="6679432F">
        <w:rPr>
          <w:rFonts w:ascii="Arial" w:hAnsi="Arial" w:eastAsia="Arial" w:cs="Arial"/>
          <w:b w:val="0"/>
          <w:bCs w:val="0"/>
          <w:noProof w:val="0"/>
          <w:sz w:val="22"/>
          <w:szCs w:val="22"/>
          <w:lang w:val="en-US"/>
        </w:rPr>
        <w:t>organisational</w:t>
      </w:r>
      <w:r w:rsidRPr="70950226" w:rsidR="6679432F">
        <w:rPr>
          <w:rFonts w:ascii="Arial" w:hAnsi="Arial" w:eastAsia="Arial" w:cs="Arial"/>
          <w:b w:val="0"/>
          <w:bCs w:val="0"/>
          <w:noProof w:val="0"/>
          <w:sz w:val="22"/>
          <w:szCs w:val="22"/>
          <w:lang w:val="en-US"/>
        </w:rPr>
        <w:t xml:space="preserve"> restructuring may weaken employer brand stability.</w:t>
      </w:r>
    </w:p>
    <w:p w:rsidR="6679432F" w:rsidP="70950226" w:rsidRDefault="6679432F" w14:paraId="59D17E2C" w14:textId="614D0439">
      <w:p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1"/>
          <w:bCs w:val="1"/>
          <w:noProof w:val="0"/>
          <w:sz w:val="22"/>
          <w:szCs w:val="22"/>
          <w:lang w:val="en-US"/>
        </w:rPr>
        <w:t>Employee Engagement and Retention Strategies</w:t>
      </w:r>
    </w:p>
    <w:p w:rsidR="6679432F" w:rsidP="70950226" w:rsidRDefault="6679432F" w14:paraId="446F72A9" w14:textId="390E7DF6">
      <w:p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0"/>
          <w:bCs w:val="0"/>
          <w:noProof w:val="0"/>
          <w:sz w:val="22"/>
          <w:szCs w:val="22"/>
          <w:lang w:val="en-US"/>
        </w:rPr>
        <w:t>ASDA uses engagement surveys, wellbeing initiatives, flexible working options, and leadership development programmes to improve retention.</w:t>
      </w:r>
    </w:p>
    <w:p w:rsidR="6679432F" w:rsidP="70950226" w:rsidRDefault="6679432F" w14:paraId="536A61D3" w14:textId="5A97A80B">
      <w:p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0"/>
          <w:bCs w:val="0"/>
          <w:noProof w:val="0"/>
          <w:sz w:val="22"/>
          <w:szCs w:val="22"/>
          <w:lang w:val="en-US"/>
        </w:rPr>
        <w:t>Strengths:</w:t>
      </w:r>
      <w:r w:rsidRPr="70950226" w:rsidR="6679432F">
        <w:rPr>
          <w:rFonts w:ascii="Arial" w:hAnsi="Arial" w:eastAsia="Arial" w:cs="Arial"/>
          <w:b w:val="0"/>
          <w:bCs w:val="0"/>
          <w:noProof w:val="0"/>
          <w:sz w:val="22"/>
          <w:szCs w:val="22"/>
          <w:lang w:val="en-US"/>
        </w:rPr>
        <w:t xml:space="preserve"> Engagement strategies enhance motivation, psychological safety, and job satisfaction. Wellbeing initiatives support mental and physical health, reducing absenteeism and turnover. Leadership development improves managerial capability and supports career progression. Flexible working options help employees balance personal and professional responsibilities.</w:t>
      </w:r>
    </w:p>
    <w:p w:rsidR="6679432F" w:rsidP="70950226" w:rsidRDefault="6679432F" w14:paraId="46F9322C" w14:textId="50575080">
      <w:pPr>
        <w:spacing w:before="240" w:beforeAutospacing="off" w:after="240" w:afterAutospacing="off"/>
      </w:pPr>
      <w:r w:rsidRPr="70950226" w:rsidR="6679432F">
        <w:rPr>
          <w:rFonts w:ascii="Arial" w:hAnsi="Arial" w:eastAsia="Arial" w:cs="Arial"/>
          <w:b w:val="0"/>
          <w:bCs w:val="0"/>
          <w:noProof w:val="0"/>
          <w:sz w:val="22"/>
          <w:szCs w:val="22"/>
          <w:lang w:val="en-US"/>
        </w:rPr>
        <w:t>Limitations:</w:t>
      </w:r>
      <w:r w:rsidRPr="70950226" w:rsidR="6679432F">
        <w:rPr>
          <w:rFonts w:ascii="Arial" w:hAnsi="Arial" w:eastAsia="Arial" w:cs="Arial"/>
          <w:b w:val="0"/>
          <w:bCs w:val="0"/>
          <w:noProof w:val="0"/>
          <w:sz w:val="22"/>
          <w:szCs w:val="22"/>
          <w:lang w:val="en-US"/>
        </w:rPr>
        <w:t xml:space="preserve"> Engagement initiatives may be inconsistently applied across stores, reducing their effectiveness. Workload pressures can undermine wellbeing efforts, particularly during peak trading periods. Leadership capability varies, affecting implementation quality. Additionally, frontline employees may feel disengaged if they perceive engagement initiatives as targeted primarily at managerial staff.</w:t>
      </w:r>
    </w:p>
    <w:p w:rsidR="6679432F" w:rsidP="70950226" w:rsidRDefault="6679432F" w14:paraId="1ADD73CF" w14:textId="5C124916">
      <w:p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1"/>
          <w:bCs w:val="1"/>
          <w:noProof w:val="0"/>
          <w:sz w:val="22"/>
          <w:szCs w:val="22"/>
          <w:lang w:val="en-US"/>
        </w:rPr>
        <w:t>Inclusive Recruitment Practices and DEI Initiatives</w:t>
      </w:r>
    </w:p>
    <w:p w:rsidR="6679432F" w:rsidP="70950226" w:rsidRDefault="6679432F" w14:paraId="100631AC" w14:textId="09463C08">
      <w:p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0"/>
          <w:bCs w:val="0"/>
          <w:noProof w:val="0"/>
          <w:sz w:val="22"/>
          <w:szCs w:val="22"/>
          <w:lang w:val="en-US"/>
        </w:rPr>
        <w:t>ASDA has implemented inclusive recruitment practices such as anonymised applications, diverse interview panels, and targeted outreach. DEI initiatives include leadership training, employee networks, and gender pay gap action plans.</w:t>
      </w:r>
    </w:p>
    <w:p w:rsidR="6679432F" w:rsidP="70950226" w:rsidRDefault="6679432F" w14:paraId="6D0041C0" w14:textId="0A6A246F">
      <w:p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0"/>
          <w:bCs w:val="0"/>
          <w:noProof w:val="0"/>
          <w:sz w:val="22"/>
          <w:szCs w:val="22"/>
          <w:lang w:val="en-US"/>
        </w:rPr>
        <w:t>Strengths:</w:t>
      </w:r>
      <w:r w:rsidRPr="70950226" w:rsidR="6679432F">
        <w:rPr>
          <w:rFonts w:ascii="Arial" w:hAnsi="Arial" w:eastAsia="Arial" w:cs="Arial"/>
          <w:b w:val="0"/>
          <w:bCs w:val="0"/>
          <w:noProof w:val="0"/>
          <w:sz w:val="22"/>
          <w:szCs w:val="22"/>
          <w:lang w:val="en-US"/>
        </w:rPr>
        <w:t xml:space="preserve"> Inclusive recruitment reduces bias and improves workforce diversity. DEI initiatives strengthen organisational reputation, employee trust, and innovation. Leadership development programmes help embed inclusive behaviours. Employee networks provide safe spaces for underrepresented groups and support cultural change.</w:t>
      </w:r>
    </w:p>
    <w:p w:rsidR="6679432F" w:rsidP="70950226" w:rsidRDefault="6679432F" w14:paraId="09A8C16A" w14:textId="7BC2C786">
      <w:pPr>
        <w:spacing w:before="240" w:beforeAutospacing="off" w:after="240" w:afterAutospacing="off"/>
      </w:pPr>
      <w:r w:rsidRPr="70950226" w:rsidR="6679432F">
        <w:rPr>
          <w:rFonts w:ascii="Arial" w:hAnsi="Arial" w:eastAsia="Arial" w:cs="Arial"/>
          <w:b w:val="0"/>
          <w:bCs w:val="0"/>
          <w:noProof w:val="0"/>
          <w:sz w:val="22"/>
          <w:szCs w:val="22"/>
          <w:lang w:val="en-US"/>
        </w:rPr>
        <w:t>Limitations:</w:t>
      </w:r>
      <w:r w:rsidRPr="70950226" w:rsidR="6679432F">
        <w:rPr>
          <w:rFonts w:ascii="Arial" w:hAnsi="Arial" w:eastAsia="Arial" w:cs="Arial"/>
          <w:b w:val="0"/>
          <w:bCs w:val="0"/>
          <w:noProof w:val="0"/>
          <w:sz w:val="22"/>
          <w:szCs w:val="22"/>
          <w:lang w:val="en-US"/>
        </w:rPr>
        <w:t xml:space="preserve"> DEI progress can be slow without leadership accountability. Inclusion requires </w:t>
      </w:r>
      <w:r w:rsidRPr="70950226" w:rsidR="6679432F">
        <w:rPr>
          <w:rFonts w:ascii="Arial" w:hAnsi="Arial" w:eastAsia="Arial" w:cs="Arial"/>
          <w:b w:val="0"/>
          <w:bCs w:val="0"/>
          <w:noProof w:val="0"/>
          <w:sz w:val="22"/>
          <w:szCs w:val="22"/>
          <w:lang w:val="en-US"/>
        </w:rPr>
        <w:t>behavioural</w:t>
      </w:r>
      <w:r w:rsidRPr="70950226" w:rsidR="6679432F">
        <w:rPr>
          <w:rFonts w:ascii="Arial" w:hAnsi="Arial" w:eastAsia="Arial" w:cs="Arial"/>
          <w:b w:val="0"/>
          <w:bCs w:val="0"/>
          <w:noProof w:val="0"/>
          <w:sz w:val="22"/>
          <w:szCs w:val="22"/>
          <w:lang w:val="en-US"/>
        </w:rPr>
        <w:t xml:space="preserve"> change, not just policy adoption. Measuring DEI impact can be complex, and initiatives may be perceived as symbolic if not supported by meaningful action. Additionally, DEI efforts may be uneven across stores, creating inconsistent employee experiences.</w:t>
      </w:r>
    </w:p>
    <w:p w:rsidR="70950226" w:rsidP="70950226" w:rsidRDefault="70950226" w14:paraId="762C9502" w14:textId="70573820">
      <w:pPr>
        <w:spacing w:before="240" w:beforeAutospacing="off" w:after="240" w:afterAutospacing="off"/>
        <w:rPr>
          <w:rFonts w:ascii="Arial" w:hAnsi="Arial" w:eastAsia="Arial" w:cs="Arial"/>
          <w:b w:val="1"/>
          <w:bCs w:val="1"/>
          <w:noProof w:val="0"/>
          <w:sz w:val="22"/>
          <w:szCs w:val="22"/>
          <w:lang w:val="en-US"/>
        </w:rPr>
      </w:pPr>
    </w:p>
    <w:p w:rsidR="6679432F" w:rsidP="70950226" w:rsidRDefault="6679432F" w14:paraId="6FEF1E09" w14:textId="0D58D518">
      <w:p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1"/>
          <w:bCs w:val="1"/>
          <w:noProof w:val="0"/>
          <w:sz w:val="22"/>
          <w:szCs w:val="22"/>
          <w:lang w:val="en-US"/>
        </w:rPr>
        <w:t>Critical Evaluation of Managerial Implementation</w:t>
      </w:r>
    </w:p>
    <w:p w:rsidR="6679432F" w:rsidP="70950226" w:rsidRDefault="6679432F" w14:paraId="3BE61BF7" w14:textId="48A2C9A2">
      <w:pPr>
        <w:spacing w:before="240" w:beforeAutospacing="off" w:after="240" w:afterAutospacing="off"/>
      </w:pPr>
      <w:r w:rsidRPr="70950226" w:rsidR="6679432F">
        <w:rPr>
          <w:rFonts w:ascii="Arial" w:hAnsi="Arial" w:eastAsia="Arial" w:cs="Arial"/>
          <w:b w:val="0"/>
          <w:bCs w:val="0"/>
          <w:noProof w:val="0"/>
          <w:sz w:val="22"/>
          <w:szCs w:val="22"/>
          <w:lang w:val="en-US"/>
        </w:rPr>
        <w:t>Effective implementation of contemporary HR practices requires strong managerial capability, accountability, and cultural alignment. Departmental managers play a pivotal role in translating HR strategy into operational reality.</w:t>
      </w:r>
    </w:p>
    <w:p w:rsidR="6679432F" w:rsidP="70950226" w:rsidRDefault="6679432F" w14:paraId="3801BD22" w14:textId="1864FC64">
      <w:p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1"/>
          <w:bCs w:val="1"/>
          <w:noProof w:val="0"/>
          <w:sz w:val="22"/>
          <w:szCs w:val="22"/>
          <w:lang w:val="en-US"/>
        </w:rPr>
        <w:t>Leadership Accountability</w:t>
      </w:r>
    </w:p>
    <w:p w:rsidR="6679432F" w:rsidP="70950226" w:rsidRDefault="6679432F" w14:paraId="275F7205" w14:textId="6B9C968E">
      <w:pPr>
        <w:spacing w:before="240" w:beforeAutospacing="off" w:after="240" w:afterAutospacing="off"/>
      </w:pPr>
      <w:r w:rsidRPr="70950226" w:rsidR="6679432F">
        <w:rPr>
          <w:rFonts w:ascii="Arial" w:hAnsi="Arial" w:eastAsia="Arial" w:cs="Arial"/>
          <w:b w:val="0"/>
          <w:bCs w:val="0"/>
          <w:noProof w:val="0"/>
          <w:sz w:val="22"/>
          <w:szCs w:val="22"/>
          <w:lang w:val="en-US"/>
        </w:rPr>
        <w:t xml:space="preserve">Managers must </w:t>
      </w:r>
      <w:r w:rsidRPr="70950226" w:rsidR="6679432F">
        <w:rPr>
          <w:rFonts w:ascii="Arial" w:hAnsi="Arial" w:eastAsia="Arial" w:cs="Arial"/>
          <w:b w:val="0"/>
          <w:bCs w:val="0"/>
          <w:noProof w:val="0"/>
          <w:sz w:val="22"/>
          <w:szCs w:val="22"/>
          <w:lang w:val="en-US"/>
        </w:rPr>
        <w:t>demonstrate</w:t>
      </w:r>
      <w:r w:rsidRPr="70950226" w:rsidR="6679432F">
        <w:rPr>
          <w:rFonts w:ascii="Arial" w:hAnsi="Arial" w:eastAsia="Arial" w:cs="Arial"/>
          <w:b w:val="0"/>
          <w:bCs w:val="0"/>
          <w:noProof w:val="0"/>
          <w:sz w:val="22"/>
          <w:szCs w:val="22"/>
          <w:lang w:val="en-US"/>
        </w:rPr>
        <w:t xml:space="preserve"> commitment to digital transformation, talent development, and DEI. Accountability mechanisms—such as performance </w:t>
      </w:r>
      <w:r w:rsidRPr="70950226" w:rsidR="6679432F">
        <w:rPr>
          <w:rFonts w:ascii="Arial" w:hAnsi="Arial" w:eastAsia="Arial" w:cs="Arial"/>
          <w:b w:val="0"/>
          <w:bCs w:val="0"/>
          <w:noProof w:val="0"/>
          <w:sz w:val="22"/>
          <w:szCs w:val="22"/>
          <w:lang w:val="en-US"/>
        </w:rPr>
        <w:t>objectives</w:t>
      </w:r>
      <w:r w:rsidRPr="70950226" w:rsidR="6679432F">
        <w:rPr>
          <w:rFonts w:ascii="Arial" w:hAnsi="Arial" w:eastAsia="Arial" w:cs="Arial"/>
          <w:b w:val="0"/>
          <w:bCs w:val="0"/>
          <w:noProof w:val="0"/>
          <w:sz w:val="22"/>
          <w:szCs w:val="22"/>
          <w:lang w:val="en-US"/>
        </w:rPr>
        <w:t xml:space="preserve"> linked to HR outcomes—ensure managers </w:t>
      </w:r>
      <w:r w:rsidRPr="70950226" w:rsidR="6679432F">
        <w:rPr>
          <w:rFonts w:ascii="Arial" w:hAnsi="Arial" w:eastAsia="Arial" w:cs="Arial"/>
          <w:b w:val="0"/>
          <w:bCs w:val="0"/>
          <w:noProof w:val="0"/>
          <w:sz w:val="22"/>
          <w:szCs w:val="22"/>
          <w:lang w:val="en-US"/>
        </w:rPr>
        <w:t>prioritise</w:t>
      </w:r>
      <w:r w:rsidRPr="70950226" w:rsidR="6679432F">
        <w:rPr>
          <w:rFonts w:ascii="Arial" w:hAnsi="Arial" w:eastAsia="Arial" w:cs="Arial"/>
          <w:b w:val="0"/>
          <w:bCs w:val="0"/>
          <w:noProof w:val="0"/>
          <w:sz w:val="22"/>
          <w:szCs w:val="22"/>
          <w:lang w:val="en-US"/>
        </w:rPr>
        <w:t xml:space="preserve"> these practices. Without accountability, initiatives risk becoming symbolic rather than impactful. Managers must model desired </w:t>
      </w:r>
      <w:r w:rsidRPr="70950226" w:rsidR="6679432F">
        <w:rPr>
          <w:rFonts w:ascii="Arial" w:hAnsi="Arial" w:eastAsia="Arial" w:cs="Arial"/>
          <w:b w:val="0"/>
          <w:bCs w:val="0"/>
          <w:noProof w:val="0"/>
          <w:sz w:val="22"/>
          <w:szCs w:val="22"/>
          <w:lang w:val="en-US"/>
        </w:rPr>
        <w:t>behaviours</w:t>
      </w:r>
      <w:r w:rsidRPr="70950226" w:rsidR="6679432F">
        <w:rPr>
          <w:rFonts w:ascii="Arial" w:hAnsi="Arial" w:eastAsia="Arial" w:cs="Arial"/>
          <w:b w:val="0"/>
          <w:bCs w:val="0"/>
          <w:noProof w:val="0"/>
          <w:sz w:val="22"/>
          <w:szCs w:val="22"/>
          <w:lang w:val="en-US"/>
        </w:rPr>
        <w:t xml:space="preserve">, reinforce </w:t>
      </w:r>
      <w:r w:rsidRPr="70950226" w:rsidR="6679432F">
        <w:rPr>
          <w:rFonts w:ascii="Arial" w:hAnsi="Arial" w:eastAsia="Arial" w:cs="Arial"/>
          <w:b w:val="0"/>
          <w:bCs w:val="0"/>
          <w:noProof w:val="0"/>
          <w:sz w:val="22"/>
          <w:szCs w:val="22"/>
          <w:lang w:val="en-US"/>
        </w:rPr>
        <w:t>organisational</w:t>
      </w:r>
      <w:r w:rsidRPr="70950226" w:rsidR="6679432F">
        <w:rPr>
          <w:rFonts w:ascii="Arial" w:hAnsi="Arial" w:eastAsia="Arial" w:cs="Arial"/>
          <w:b w:val="0"/>
          <w:bCs w:val="0"/>
          <w:noProof w:val="0"/>
          <w:sz w:val="22"/>
          <w:szCs w:val="22"/>
          <w:lang w:val="en-US"/>
        </w:rPr>
        <w:t xml:space="preserve"> values, and ensure employees understand the importance of HR initiatives. For example, managers who actively </w:t>
      </w:r>
      <w:r w:rsidRPr="70950226" w:rsidR="6679432F">
        <w:rPr>
          <w:rFonts w:ascii="Arial" w:hAnsi="Arial" w:eastAsia="Arial" w:cs="Arial"/>
          <w:b w:val="0"/>
          <w:bCs w:val="0"/>
          <w:noProof w:val="0"/>
          <w:sz w:val="22"/>
          <w:szCs w:val="22"/>
          <w:lang w:val="en-US"/>
        </w:rPr>
        <w:t>participate</w:t>
      </w:r>
      <w:r w:rsidRPr="70950226" w:rsidR="6679432F">
        <w:rPr>
          <w:rFonts w:ascii="Arial" w:hAnsi="Arial" w:eastAsia="Arial" w:cs="Arial"/>
          <w:b w:val="0"/>
          <w:bCs w:val="0"/>
          <w:noProof w:val="0"/>
          <w:sz w:val="22"/>
          <w:szCs w:val="22"/>
          <w:lang w:val="en-US"/>
        </w:rPr>
        <w:t xml:space="preserve"> in DEI training signal </w:t>
      </w:r>
      <w:r w:rsidRPr="70950226" w:rsidR="6679432F">
        <w:rPr>
          <w:rFonts w:ascii="Arial" w:hAnsi="Arial" w:eastAsia="Arial" w:cs="Arial"/>
          <w:b w:val="0"/>
          <w:bCs w:val="0"/>
          <w:noProof w:val="0"/>
          <w:sz w:val="22"/>
          <w:szCs w:val="22"/>
          <w:lang w:val="en-US"/>
        </w:rPr>
        <w:t>its</w:t>
      </w:r>
      <w:r w:rsidRPr="70950226" w:rsidR="6679432F">
        <w:rPr>
          <w:rFonts w:ascii="Arial" w:hAnsi="Arial" w:eastAsia="Arial" w:cs="Arial"/>
          <w:b w:val="0"/>
          <w:bCs w:val="0"/>
          <w:noProof w:val="0"/>
          <w:sz w:val="22"/>
          <w:szCs w:val="22"/>
          <w:lang w:val="en-US"/>
        </w:rPr>
        <w:t xml:space="preserve"> importance to their teams.</w:t>
      </w:r>
    </w:p>
    <w:p w:rsidR="6679432F" w:rsidP="70950226" w:rsidRDefault="6679432F" w14:paraId="0FEB692F" w14:textId="1EC7A4B3">
      <w:pPr>
        <w:spacing w:before="240" w:beforeAutospacing="off" w:after="240" w:afterAutospacing="off"/>
        <w:rPr>
          <w:rFonts w:ascii="Arial" w:hAnsi="Arial" w:eastAsia="Arial" w:cs="Arial"/>
          <w:b w:val="1"/>
          <w:bCs w:val="1"/>
          <w:noProof w:val="0"/>
          <w:sz w:val="22"/>
          <w:szCs w:val="22"/>
          <w:lang w:val="en-US"/>
        </w:rPr>
      </w:pPr>
      <w:r w:rsidRPr="70950226" w:rsidR="6679432F">
        <w:rPr>
          <w:rFonts w:ascii="Arial" w:hAnsi="Arial" w:eastAsia="Arial" w:cs="Arial"/>
          <w:b w:val="1"/>
          <w:bCs w:val="1"/>
          <w:noProof w:val="0"/>
          <w:sz w:val="22"/>
          <w:szCs w:val="22"/>
          <w:lang w:val="en-US"/>
        </w:rPr>
        <w:t>Communication Strategies</w:t>
      </w:r>
    </w:p>
    <w:p w:rsidR="6679432F" w:rsidP="70950226" w:rsidRDefault="6679432F" w14:paraId="7866ACE5" w14:textId="128366E5">
      <w:pPr>
        <w:spacing w:before="240" w:beforeAutospacing="off" w:after="240" w:afterAutospacing="off"/>
      </w:pPr>
      <w:r w:rsidRPr="70950226" w:rsidR="6679432F">
        <w:rPr>
          <w:rFonts w:ascii="Arial" w:hAnsi="Arial" w:eastAsia="Arial" w:cs="Arial"/>
          <w:b w:val="0"/>
          <w:bCs w:val="0"/>
          <w:noProof w:val="0"/>
          <w:sz w:val="22"/>
          <w:szCs w:val="22"/>
          <w:lang w:val="en-US"/>
        </w:rPr>
        <w:t xml:space="preserve">Clear, consistent communication is essential during technological change, recruitment campaigns, and DEI initiatives. Managers must explain the purpose of new systems, address concerns, and provide opportunities for feedback. Effective communication reduces resistance, builds trust, and enhances engagement. Poor communication leads to misunderstanding, frustration, and disengagement, undermining implementation efforts. Managers must tailor communication to different employee groups, </w:t>
      </w:r>
      <w:r w:rsidRPr="70950226" w:rsidR="6679432F">
        <w:rPr>
          <w:rFonts w:ascii="Arial" w:hAnsi="Arial" w:eastAsia="Arial" w:cs="Arial"/>
          <w:b w:val="0"/>
          <w:bCs w:val="0"/>
          <w:noProof w:val="0"/>
          <w:sz w:val="22"/>
          <w:szCs w:val="22"/>
          <w:lang w:val="en-US"/>
        </w:rPr>
        <w:t>recognising</w:t>
      </w:r>
      <w:r w:rsidRPr="70950226" w:rsidR="6679432F">
        <w:rPr>
          <w:rFonts w:ascii="Arial" w:hAnsi="Arial" w:eastAsia="Arial" w:cs="Arial"/>
          <w:b w:val="0"/>
          <w:bCs w:val="0"/>
          <w:noProof w:val="0"/>
          <w:sz w:val="22"/>
          <w:szCs w:val="22"/>
          <w:lang w:val="en-US"/>
        </w:rPr>
        <w:t xml:space="preserve"> that digital literacy and learning styles vary.</w:t>
      </w:r>
    </w:p>
    <w:p w:rsidR="6679432F" w:rsidP="70950226" w:rsidRDefault="6679432F" w14:paraId="2FA0C8C4" w14:textId="3B88F9C0">
      <w:p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1"/>
          <w:bCs w:val="1"/>
          <w:noProof w:val="0"/>
          <w:sz w:val="22"/>
          <w:szCs w:val="22"/>
          <w:lang w:val="en-US"/>
        </w:rPr>
        <w:t>Monitoring and Performance Measurement</w:t>
      </w:r>
    </w:p>
    <w:p w:rsidR="6679432F" w:rsidP="70950226" w:rsidRDefault="6679432F" w14:paraId="59AAFB79" w14:textId="37E7DD54">
      <w:pPr>
        <w:spacing w:before="240" w:beforeAutospacing="off" w:after="240" w:afterAutospacing="off"/>
      </w:pPr>
      <w:r w:rsidRPr="70950226" w:rsidR="6679432F">
        <w:rPr>
          <w:rFonts w:ascii="Arial" w:hAnsi="Arial" w:eastAsia="Arial" w:cs="Arial"/>
          <w:b w:val="0"/>
          <w:bCs w:val="0"/>
          <w:noProof w:val="0"/>
          <w:sz w:val="22"/>
          <w:szCs w:val="22"/>
          <w:lang w:val="en-US"/>
        </w:rPr>
        <w:t xml:space="preserve">Managers should use workforce analytics, engagement data, and DEI metrics to </w:t>
      </w:r>
      <w:r w:rsidRPr="70950226" w:rsidR="6679432F">
        <w:rPr>
          <w:rFonts w:ascii="Arial" w:hAnsi="Arial" w:eastAsia="Arial" w:cs="Arial"/>
          <w:b w:val="0"/>
          <w:bCs w:val="0"/>
          <w:noProof w:val="0"/>
          <w:sz w:val="22"/>
          <w:szCs w:val="22"/>
          <w:lang w:val="en-US"/>
        </w:rPr>
        <w:t>monitor</w:t>
      </w:r>
      <w:r w:rsidRPr="70950226" w:rsidR="6679432F">
        <w:rPr>
          <w:rFonts w:ascii="Arial" w:hAnsi="Arial" w:eastAsia="Arial" w:cs="Arial"/>
          <w:b w:val="0"/>
          <w:bCs w:val="0"/>
          <w:noProof w:val="0"/>
          <w:sz w:val="22"/>
          <w:szCs w:val="22"/>
          <w:lang w:val="en-US"/>
        </w:rPr>
        <w:t xml:space="preserve"> progress. Regular review meetings and transparent reporting help </w:t>
      </w:r>
      <w:r w:rsidRPr="70950226" w:rsidR="6679432F">
        <w:rPr>
          <w:rFonts w:ascii="Arial" w:hAnsi="Arial" w:eastAsia="Arial" w:cs="Arial"/>
          <w:b w:val="0"/>
          <w:bCs w:val="0"/>
          <w:noProof w:val="0"/>
          <w:sz w:val="22"/>
          <w:szCs w:val="22"/>
          <w:lang w:val="en-US"/>
        </w:rPr>
        <w:t>identify</w:t>
      </w:r>
      <w:r w:rsidRPr="70950226" w:rsidR="6679432F">
        <w:rPr>
          <w:rFonts w:ascii="Arial" w:hAnsi="Arial" w:eastAsia="Arial" w:cs="Arial"/>
          <w:b w:val="0"/>
          <w:bCs w:val="0"/>
          <w:noProof w:val="0"/>
          <w:sz w:val="22"/>
          <w:szCs w:val="22"/>
          <w:lang w:val="en-US"/>
        </w:rPr>
        <w:t xml:space="preserve"> barriers early. Measurement ensures initiatives </w:t>
      </w:r>
      <w:r w:rsidRPr="70950226" w:rsidR="6679432F">
        <w:rPr>
          <w:rFonts w:ascii="Arial" w:hAnsi="Arial" w:eastAsia="Arial" w:cs="Arial"/>
          <w:b w:val="0"/>
          <w:bCs w:val="0"/>
          <w:noProof w:val="0"/>
          <w:sz w:val="22"/>
          <w:szCs w:val="22"/>
          <w:lang w:val="en-US"/>
        </w:rPr>
        <w:t>remain</w:t>
      </w:r>
      <w:r w:rsidRPr="70950226" w:rsidR="6679432F">
        <w:rPr>
          <w:rFonts w:ascii="Arial" w:hAnsi="Arial" w:eastAsia="Arial" w:cs="Arial"/>
          <w:b w:val="0"/>
          <w:bCs w:val="0"/>
          <w:noProof w:val="0"/>
          <w:sz w:val="22"/>
          <w:szCs w:val="22"/>
          <w:lang w:val="en-US"/>
        </w:rPr>
        <w:t xml:space="preserve"> aligned with </w:t>
      </w:r>
      <w:r w:rsidRPr="70950226" w:rsidR="6679432F">
        <w:rPr>
          <w:rFonts w:ascii="Arial" w:hAnsi="Arial" w:eastAsia="Arial" w:cs="Arial"/>
          <w:b w:val="0"/>
          <w:bCs w:val="0"/>
          <w:noProof w:val="0"/>
          <w:sz w:val="22"/>
          <w:szCs w:val="22"/>
          <w:lang w:val="en-US"/>
        </w:rPr>
        <w:t>organisational</w:t>
      </w:r>
      <w:r w:rsidRPr="70950226" w:rsidR="6679432F">
        <w:rPr>
          <w:rFonts w:ascii="Arial" w:hAnsi="Arial" w:eastAsia="Arial" w:cs="Arial"/>
          <w:b w:val="0"/>
          <w:bCs w:val="0"/>
          <w:noProof w:val="0"/>
          <w:sz w:val="22"/>
          <w:szCs w:val="22"/>
          <w:lang w:val="en-US"/>
        </w:rPr>
        <w:t xml:space="preserve"> goals and allows evidence</w:t>
      </w:r>
      <w:r>
        <w:noBreakHyphen/>
      </w:r>
      <w:r w:rsidRPr="70950226" w:rsidR="6679432F">
        <w:rPr>
          <w:rFonts w:ascii="Arial" w:hAnsi="Arial" w:eastAsia="Arial" w:cs="Arial"/>
          <w:b w:val="0"/>
          <w:bCs w:val="0"/>
          <w:noProof w:val="0"/>
          <w:sz w:val="22"/>
          <w:szCs w:val="22"/>
          <w:lang w:val="en-US"/>
        </w:rPr>
        <w:t>based adjustments. Managers must be trained to interpret data accurately and use insights to inform decision</w:t>
      </w:r>
      <w:r>
        <w:noBreakHyphen/>
      </w:r>
      <w:r w:rsidRPr="70950226" w:rsidR="6679432F">
        <w:rPr>
          <w:rFonts w:ascii="Arial" w:hAnsi="Arial" w:eastAsia="Arial" w:cs="Arial"/>
          <w:b w:val="0"/>
          <w:bCs w:val="0"/>
          <w:noProof w:val="0"/>
          <w:sz w:val="22"/>
          <w:szCs w:val="22"/>
          <w:lang w:val="en-US"/>
        </w:rPr>
        <w:t xml:space="preserve">making. For example, turnover data can highlight departments where retention strategies need </w:t>
      </w:r>
      <w:r w:rsidRPr="70950226" w:rsidR="6679432F">
        <w:rPr>
          <w:rFonts w:ascii="Arial" w:hAnsi="Arial" w:eastAsia="Arial" w:cs="Arial"/>
          <w:b w:val="0"/>
          <w:bCs w:val="0"/>
          <w:noProof w:val="0"/>
          <w:sz w:val="22"/>
          <w:szCs w:val="22"/>
          <w:lang w:val="en-US"/>
        </w:rPr>
        <w:t>strengthening</w:t>
      </w:r>
      <w:r w:rsidRPr="70950226" w:rsidR="6679432F">
        <w:rPr>
          <w:rFonts w:ascii="Arial" w:hAnsi="Arial" w:eastAsia="Arial" w:cs="Arial"/>
          <w:b w:val="0"/>
          <w:bCs w:val="0"/>
          <w:noProof w:val="0"/>
          <w:sz w:val="22"/>
          <w:szCs w:val="22"/>
          <w:lang w:val="en-US"/>
        </w:rPr>
        <w:t>.</w:t>
      </w:r>
    </w:p>
    <w:p w:rsidR="6679432F" w:rsidP="70950226" w:rsidRDefault="6679432F" w14:paraId="61DEDADD" w14:textId="798060AF">
      <w:pPr>
        <w:spacing w:before="240" w:beforeAutospacing="off" w:after="240" w:afterAutospacing="off"/>
        <w:rPr>
          <w:rFonts w:ascii="Arial" w:hAnsi="Arial" w:eastAsia="Arial" w:cs="Arial"/>
          <w:b w:val="1"/>
          <w:bCs w:val="1"/>
          <w:noProof w:val="0"/>
          <w:sz w:val="22"/>
          <w:szCs w:val="22"/>
          <w:lang w:val="en-US"/>
        </w:rPr>
      </w:pPr>
      <w:r w:rsidRPr="70950226" w:rsidR="6679432F">
        <w:rPr>
          <w:rFonts w:ascii="Arial" w:hAnsi="Arial" w:eastAsia="Arial" w:cs="Arial"/>
          <w:b w:val="1"/>
          <w:bCs w:val="1"/>
          <w:noProof w:val="0"/>
          <w:sz w:val="22"/>
          <w:szCs w:val="22"/>
          <w:lang w:val="en-US"/>
        </w:rPr>
        <w:t>Organisational</w:t>
      </w:r>
      <w:r w:rsidRPr="70950226" w:rsidR="6679432F">
        <w:rPr>
          <w:rFonts w:ascii="Arial" w:hAnsi="Arial" w:eastAsia="Arial" w:cs="Arial"/>
          <w:b w:val="1"/>
          <w:bCs w:val="1"/>
          <w:noProof w:val="0"/>
          <w:sz w:val="22"/>
          <w:szCs w:val="22"/>
          <w:lang w:val="en-US"/>
        </w:rPr>
        <w:t xml:space="preserve"> Culture</w:t>
      </w:r>
    </w:p>
    <w:p w:rsidR="6679432F" w:rsidP="70950226" w:rsidRDefault="6679432F" w14:paraId="0B5BD48F" w14:textId="0363783A">
      <w:pPr>
        <w:spacing w:before="240" w:beforeAutospacing="off" w:after="240" w:afterAutospacing="off"/>
      </w:pPr>
      <w:r w:rsidRPr="70950226" w:rsidR="6679432F">
        <w:rPr>
          <w:rFonts w:ascii="Arial" w:hAnsi="Arial" w:eastAsia="Arial" w:cs="Arial"/>
          <w:b w:val="0"/>
          <w:bCs w:val="0"/>
          <w:noProof w:val="0"/>
          <w:sz w:val="22"/>
          <w:szCs w:val="22"/>
          <w:lang w:val="en-US"/>
        </w:rPr>
        <w:t xml:space="preserve">Culture significantly influences implementation success. Managers must model inclusive </w:t>
      </w:r>
      <w:r w:rsidRPr="70950226" w:rsidR="6679432F">
        <w:rPr>
          <w:rFonts w:ascii="Arial" w:hAnsi="Arial" w:eastAsia="Arial" w:cs="Arial"/>
          <w:b w:val="0"/>
          <w:bCs w:val="0"/>
          <w:noProof w:val="0"/>
          <w:sz w:val="22"/>
          <w:szCs w:val="22"/>
          <w:lang w:val="en-US"/>
        </w:rPr>
        <w:t>behaviours</w:t>
      </w:r>
      <w:r w:rsidRPr="70950226" w:rsidR="6679432F">
        <w:rPr>
          <w:rFonts w:ascii="Arial" w:hAnsi="Arial" w:eastAsia="Arial" w:cs="Arial"/>
          <w:b w:val="0"/>
          <w:bCs w:val="0"/>
          <w:noProof w:val="0"/>
          <w:sz w:val="22"/>
          <w:szCs w:val="22"/>
          <w:lang w:val="en-US"/>
        </w:rPr>
        <w:t xml:space="preserve">, encourage learning, and create psychologically safe environments. A culture resistant to change undermines digital adoption and DEI progress. Managers therefore act as cultural ambassadors, reinforcing values through everyday actions. They must challenge inappropriate </w:t>
      </w:r>
      <w:r w:rsidRPr="70950226" w:rsidR="6679432F">
        <w:rPr>
          <w:rFonts w:ascii="Arial" w:hAnsi="Arial" w:eastAsia="Arial" w:cs="Arial"/>
          <w:b w:val="0"/>
          <w:bCs w:val="0"/>
          <w:noProof w:val="0"/>
          <w:sz w:val="22"/>
          <w:szCs w:val="22"/>
          <w:lang w:val="en-US"/>
        </w:rPr>
        <w:t>behaviour</w:t>
      </w:r>
      <w:r w:rsidRPr="70950226" w:rsidR="6679432F">
        <w:rPr>
          <w:rFonts w:ascii="Arial" w:hAnsi="Arial" w:eastAsia="Arial" w:cs="Arial"/>
          <w:b w:val="0"/>
          <w:bCs w:val="0"/>
          <w:noProof w:val="0"/>
          <w:sz w:val="22"/>
          <w:szCs w:val="22"/>
          <w:lang w:val="en-US"/>
        </w:rPr>
        <w:t xml:space="preserve">, </w:t>
      </w:r>
      <w:r w:rsidRPr="70950226" w:rsidR="6679432F">
        <w:rPr>
          <w:rFonts w:ascii="Arial" w:hAnsi="Arial" w:eastAsia="Arial" w:cs="Arial"/>
          <w:b w:val="0"/>
          <w:bCs w:val="0"/>
          <w:noProof w:val="0"/>
          <w:sz w:val="22"/>
          <w:szCs w:val="22"/>
          <w:lang w:val="en-US"/>
        </w:rPr>
        <w:t>recognise</w:t>
      </w:r>
      <w:r w:rsidRPr="70950226" w:rsidR="6679432F">
        <w:rPr>
          <w:rFonts w:ascii="Arial" w:hAnsi="Arial" w:eastAsia="Arial" w:cs="Arial"/>
          <w:b w:val="0"/>
          <w:bCs w:val="0"/>
          <w:noProof w:val="0"/>
          <w:sz w:val="22"/>
          <w:szCs w:val="22"/>
          <w:lang w:val="en-US"/>
        </w:rPr>
        <w:t xml:space="preserve"> positive contributions, and promote collaboration. </w:t>
      </w:r>
      <w:r w:rsidRPr="70950226" w:rsidR="6679432F">
        <w:rPr>
          <w:rFonts w:ascii="Arial" w:hAnsi="Arial" w:eastAsia="Arial" w:cs="Arial"/>
          <w:b w:val="0"/>
          <w:bCs w:val="0"/>
          <w:noProof w:val="0"/>
          <w:sz w:val="22"/>
          <w:szCs w:val="22"/>
          <w:lang w:val="en-US"/>
        </w:rPr>
        <w:t>Cultural alignment is particularly important in retail, where frontline employees often experience high pressure and rapid change.</w:t>
      </w:r>
    </w:p>
    <w:p w:rsidR="70950226" w:rsidP="70950226" w:rsidRDefault="70950226" w14:paraId="14320BA3" w14:textId="0E358D4D">
      <w:pPr>
        <w:spacing w:before="240" w:beforeAutospacing="off" w:after="240" w:afterAutospacing="off"/>
        <w:rPr>
          <w:rFonts w:ascii="Arial" w:hAnsi="Arial" w:eastAsia="Arial" w:cs="Arial"/>
          <w:b w:val="0"/>
          <w:bCs w:val="0"/>
          <w:noProof w:val="0"/>
          <w:sz w:val="22"/>
          <w:szCs w:val="22"/>
          <w:lang w:val="en-US"/>
        </w:rPr>
      </w:pPr>
    </w:p>
    <w:p w:rsidR="6679432F" w:rsidP="70950226" w:rsidRDefault="6679432F" w14:paraId="3B528ED6" w14:textId="6176D72B">
      <w:pPr>
        <w:spacing w:before="240" w:beforeAutospacing="off" w:after="240" w:afterAutospacing="off"/>
        <w:rPr>
          <w:rFonts w:ascii="Arial" w:hAnsi="Arial" w:eastAsia="Arial" w:cs="Arial"/>
          <w:b w:val="1"/>
          <w:bCs w:val="1"/>
          <w:noProof w:val="0"/>
          <w:sz w:val="22"/>
          <w:szCs w:val="22"/>
          <w:lang w:val="en-US"/>
        </w:rPr>
      </w:pPr>
      <w:r w:rsidRPr="70950226" w:rsidR="6679432F">
        <w:rPr>
          <w:rFonts w:ascii="Arial" w:hAnsi="Arial" w:eastAsia="Arial" w:cs="Arial"/>
          <w:b w:val="1"/>
          <w:bCs w:val="1"/>
          <w:noProof w:val="0"/>
          <w:sz w:val="22"/>
          <w:szCs w:val="22"/>
          <w:lang w:val="en-US"/>
        </w:rPr>
        <w:t>Barriers and Solutions</w:t>
      </w:r>
    </w:p>
    <w:p w:rsidR="6679432F" w:rsidP="70950226" w:rsidRDefault="6679432F" w14:paraId="1DE3845F" w14:textId="3DB43960">
      <w:p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0"/>
          <w:bCs w:val="0"/>
          <w:noProof w:val="0"/>
          <w:sz w:val="22"/>
          <w:szCs w:val="22"/>
          <w:lang w:val="en-US"/>
        </w:rPr>
        <w:t>Common barriers include employee resistance, limited digital skills, workload pressures, and inconsistent leadership capability. These can be overcome through targeted training, coaching, and resource allocation. Managers should prioritise HR initiatives, provide clear guidance, and support employees through change. Peer learning and best</w:t>
      </w:r>
      <w:r>
        <w:noBreakHyphen/>
      </w:r>
      <w:r w:rsidRPr="70950226" w:rsidR="6679432F">
        <w:rPr>
          <w:rFonts w:ascii="Arial" w:hAnsi="Arial" w:eastAsia="Arial" w:cs="Arial"/>
          <w:b w:val="0"/>
          <w:bCs w:val="0"/>
          <w:noProof w:val="0"/>
          <w:sz w:val="22"/>
          <w:szCs w:val="22"/>
          <w:lang w:val="en-US"/>
        </w:rPr>
        <w:t>practice sharing across stores can enhance capability and consistency. Reinforcing organisational values through recognition and reward helps embed desired behaviours. Managers must also address structural barriers, such as insufficient staffing levels, which can hinder engagement and development efforts.</w:t>
      </w:r>
    </w:p>
    <w:p w:rsidR="6679432F" w:rsidP="70950226" w:rsidRDefault="6679432F" w14:paraId="5A7A2AFF" w14:textId="31BA3BE4">
      <w:p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0"/>
          <w:bCs w:val="0"/>
          <w:noProof w:val="0"/>
          <w:sz w:val="22"/>
          <w:szCs w:val="22"/>
          <w:lang w:val="en-US"/>
        </w:rPr>
        <w:t>Managers who adopt proactive, supportive, and data</w:t>
      </w:r>
      <w:r>
        <w:noBreakHyphen/>
      </w:r>
      <w:r w:rsidRPr="70950226" w:rsidR="6679432F">
        <w:rPr>
          <w:rFonts w:ascii="Arial" w:hAnsi="Arial" w:eastAsia="Arial" w:cs="Arial"/>
          <w:b w:val="0"/>
          <w:bCs w:val="0"/>
          <w:noProof w:val="0"/>
          <w:sz w:val="22"/>
          <w:szCs w:val="22"/>
          <w:lang w:val="en-US"/>
        </w:rPr>
        <w:t>driven approaches are best positioned to ensure effective implementation.</w:t>
      </w:r>
    </w:p>
    <w:p w:rsidR="3BD39720" w:rsidP="70950226" w:rsidRDefault="3BD39720" w14:paraId="30594019" w14:textId="254DB085">
      <w:pPr>
        <w:spacing w:before="240" w:beforeAutospacing="off" w:after="240" w:afterAutospacing="off"/>
      </w:pPr>
      <w:r w:rsidRPr="70950226" w:rsidR="3BD39720">
        <w:rPr>
          <w:rFonts w:ascii="Arial" w:hAnsi="Arial" w:eastAsia="Arial" w:cs="Arial"/>
          <w:b w:val="0"/>
          <w:bCs w:val="0"/>
          <w:noProof w:val="0"/>
          <w:sz w:val="22"/>
          <w:szCs w:val="22"/>
          <w:lang w:val="en-US"/>
        </w:rPr>
        <w:t xml:space="preserve">Another critical factor in successful implementation is the consistency of managerial </w:t>
      </w:r>
      <w:r w:rsidRPr="70950226" w:rsidR="3BD39720">
        <w:rPr>
          <w:rFonts w:ascii="Arial" w:hAnsi="Arial" w:eastAsia="Arial" w:cs="Arial"/>
          <w:b w:val="0"/>
          <w:bCs w:val="0"/>
          <w:noProof w:val="0"/>
          <w:sz w:val="22"/>
          <w:szCs w:val="22"/>
          <w:lang w:val="en-US"/>
        </w:rPr>
        <w:t>behaviour</w:t>
      </w:r>
      <w:r w:rsidRPr="70950226" w:rsidR="3BD39720">
        <w:rPr>
          <w:rFonts w:ascii="Arial" w:hAnsi="Arial" w:eastAsia="Arial" w:cs="Arial"/>
          <w:b w:val="0"/>
          <w:bCs w:val="0"/>
          <w:noProof w:val="0"/>
          <w:sz w:val="22"/>
          <w:szCs w:val="22"/>
          <w:lang w:val="en-US"/>
        </w:rPr>
        <w:t xml:space="preserve"> across ASDA’s stores and departments. Variability in leadership capability often results in uneven adoption of HR practices, which can undermine </w:t>
      </w:r>
      <w:r w:rsidRPr="70950226" w:rsidR="3BD39720">
        <w:rPr>
          <w:rFonts w:ascii="Arial" w:hAnsi="Arial" w:eastAsia="Arial" w:cs="Arial"/>
          <w:b w:val="0"/>
          <w:bCs w:val="0"/>
          <w:noProof w:val="0"/>
          <w:sz w:val="22"/>
          <w:szCs w:val="22"/>
          <w:lang w:val="en-US"/>
        </w:rPr>
        <w:t>organisational</w:t>
      </w:r>
      <w:r w:rsidRPr="70950226" w:rsidR="3BD39720">
        <w:rPr>
          <w:rFonts w:ascii="Arial" w:hAnsi="Arial" w:eastAsia="Arial" w:cs="Arial"/>
          <w:b w:val="0"/>
          <w:bCs w:val="0"/>
          <w:noProof w:val="0"/>
          <w:sz w:val="22"/>
          <w:szCs w:val="22"/>
          <w:lang w:val="en-US"/>
        </w:rPr>
        <w:t xml:space="preserve"> cohesion and employee trust. To address this, ASDA must ensure managers receive </w:t>
      </w:r>
      <w:r w:rsidRPr="70950226" w:rsidR="3BD39720">
        <w:rPr>
          <w:rFonts w:ascii="Arial" w:hAnsi="Arial" w:eastAsia="Arial" w:cs="Arial"/>
          <w:b w:val="0"/>
          <w:bCs w:val="0"/>
          <w:noProof w:val="0"/>
          <w:sz w:val="22"/>
          <w:szCs w:val="22"/>
          <w:lang w:val="en-US"/>
        </w:rPr>
        <w:t>standardised</w:t>
      </w:r>
      <w:r w:rsidRPr="70950226" w:rsidR="3BD39720">
        <w:rPr>
          <w:rFonts w:ascii="Arial" w:hAnsi="Arial" w:eastAsia="Arial" w:cs="Arial"/>
          <w:b w:val="0"/>
          <w:bCs w:val="0"/>
          <w:noProof w:val="0"/>
          <w:sz w:val="22"/>
          <w:szCs w:val="22"/>
          <w:lang w:val="en-US"/>
        </w:rPr>
        <w:t xml:space="preserve"> leadership training that </w:t>
      </w:r>
      <w:r w:rsidRPr="70950226" w:rsidR="3BD39720">
        <w:rPr>
          <w:rFonts w:ascii="Arial" w:hAnsi="Arial" w:eastAsia="Arial" w:cs="Arial"/>
          <w:b w:val="0"/>
          <w:bCs w:val="0"/>
          <w:noProof w:val="0"/>
          <w:sz w:val="22"/>
          <w:szCs w:val="22"/>
          <w:lang w:val="en-US"/>
        </w:rPr>
        <w:t>emphasises</w:t>
      </w:r>
      <w:r w:rsidRPr="70950226" w:rsidR="3BD39720">
        <w:rPr>
          <w:rFonts w:ascii="Arial" w:hAnsi="Arial" w:eastAsia="Arial" w:cs="Arial"/>
          <w:b w:val="0"/>
          <w:bCs w:val="0"/>
          <w:noProof w:val="0"/>
          <w:sz w:val="22"/>
          <w:szCs w:val="22"/>
          <w:lang w:val="en-US"/>
        </w:rPr>
        <w:t xml:space="preserve"> inclusive </w:t>
      </w:r>
      <w:r w:rsidRPr="70950226" w:rsidR="3BD39720">
        <w:rPr>
          <w:rFonts w:ascii="Arial" w:hAnsi="Arial" w:eastAsia="Arial" w:cs="Arial"/>
          <w:b w:val="0"/>
          <w:bCs w:val="0"/>
          <w:noProof w:val="0"/>
          <w:sz w:val="22"/>
          <w:szCs w:val="22"/>
          <w:lang w:val="en-US"/>
        </w:rPr>
        <w:t>behaviours</w:t>
      </w:r>
      <w:r w:rsidRPr="70950226" w:rsidR="3BD39720">
        <w:rPr>
          <w:rFonts w:ascii="Arial" w:hAnsi="Arial" w:eastAsia="Arial" w:cs="Arial"/>
          <w:b w:val="0"/>
          <w:bCs w:val="0"/>
          <w:noProof w:val="0"/>
          <w:sz w:val="22"/>
          <w:szCs w:val="22"/>
          <w:lang w:val="en-US"/>
        </w:rPr>
        <w:t>, effective communication, and data</w:t>
      </w:r>
      <w:r>
        <w:noBreakHyphen/>
      </w:r>
      <w:r w:rsidRPr="70950226" w:rsidR="3BD39720">
        <w:rPr>
          <w:rFonts w:ascii="Arial" w:hAnsi="Arial" w:eastAsia="Arial" w:cs="Arial"/>
          <w:b w:val="0"/>
          <w:bCs w:val="0"/>
          <w:noProof w:val="0"/>
          <w:sz w:val="22"/>
          <w:szCs w:val="22"/>
          <w:lang w:val="en-US"/>
        </w:rPr>
        <w:t>driven decision</w:t>
      </w:r>
      <w:r>
        <w:noBreakHyphen/>
      </w:r>
      <w:r w:rsidRPr="70950226" w:rsidR="3BD39720">
        <w:rPr>
          <w:rFonts w:ascii="Arial" w:hAnsi="Arial" w:eastAsia="Arial" w:cs="Arial"/>
          <w:b w:val="0"/>
          <w:bCs w:val="0"/>
          <w:noProof w:val="0"/>
          <w:sz w:val="22"/>
          <w:szCs w:val="22"/>
          <w:lang w:val="en-US"/>
        </w:rPr>
        <w:t xml:space="preserve">making. Managers should also be encouraged to </w:t>
      </w:r>
      <w:r w:rsidRPr="70950226" w:rsidR="3BD39720">
        <w:rPr>
          <w:rFonts w:ascii="Arial" w:hAnsi="Arial" w:eastAsia="Arial" w:cs="Arial"/>
          <w:b w:val="0"/>
          <w:bCs w:val="0"/>
          <w:noProof w:val="0"/>
          <w:sz w:val="22"/>
          <w:szCs w:val="22"/>
          <w:lang w:val="en-US"/>
        </w:rPr>
        <w:t>participate</w:t>
      </w:r>
      <w:r w:rsidRPr="70950226" w:rsidR="3BD39720">
        <w:rPr>
          <w:rFonts w:ascii="Arial" w:hAnsi="Arial" w:eastAsia="Arial" w:cs="Arial"/>
          <w:b w:val="0"/>
          <w:bCs w:val="0"/>
          <w:noProof w:val="0"/>
          <w:sz w:val="22"/>
          <w:szCs w:val="22"/>
          <w:lang w:val="en-US"/>
        </w:rPr>
        <w:t xml:space="preserve"> in cross</w:t>
      </w:r>
      <w:r>
        <w:noBreakHyphen/>
      </w:r>
      <w:r w:rsidRPr="70950226" w:rsidR="3BD39720">
        <w:rPr>
          <w:rFonts w:ascii="Arial" w:hAnsi="Arial" w:eastAsia="Arial" w:cs="Arial"/>
          <w:b w:val="0"/>
          <w:bCs w:val="0"/>
          <w:noProof w:val="0"/>
          <w:sz w:val="22"/>
          <w:szCs w:val="22"/>
          <w:lang w:val="en-US"/>
        </w:rPr>
        <w:t xml:space="preserve">store collaboration initiatives, enabling them to share best practices and learn from peers facing similar challenges. This collective learning approach strengthens managerial confidence, reduces implementation barriers, and promotes a unified </w:t>
      </w:r>
      <w:r w:rsidRPr="70950226" w:rsidR="3BD39720">
        <w:rPr>
          <w:rFonts w:ascii="Arial" w:hAnsi="Arial" w:eastAsia="Arial" w:cs="Arial"/>
          <w:b w:val="0"/>
          <w:bCs w:val="0"/>
          <w:noProof w:val="0"/>
          <w:sz w:val="22"/>
          <w:szCs w:val="22"/>
          <w:lang w:val="en-US"/>
        </w:rPr>
        <w:t>organisational</w:t>
      </w:r>
      <w:r w:rsidRPr="70950226" w:rsidR="3BD39720">
        <w:rPr>
          <w:rFonts w:ascii="Arial" w:hAnsi="Arial" w:eastAsia="Arial" w:cs="Arial"/>
          <w:b w:val="0"/>
          <w:bCs w:val="0"/>
          <w:noProof w:val="0"/>
          <w:sz w:val="22"/>
          <w:szCs w:val="22"/>
          <w:lang w:val="en-US"/>
        </w:rPr>
        <w:t xml:space="preserve"> culture aligned with ASDA’s strategic HR priorities.</w:t>
      </w:r>
    </w:p>
    <w:p w:rsidR="6679432F" w:rsidP="70950226" w:rsidRDefault="6679432F" w14:paraId="496257A2" w14:textId="63E2C6A5">
      <w:p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1"/>
          <w:bCs w:val="1"/>
          <w:noProof w:val="0"/>
          <w:sz w:val="22"/>
          <w:szCs w:val="22"/>
          <w:lang w:val="en-US"/>
        </w:rPr>
        <w:t>Conclusion</w:t>
      </w:r>
    </w:p>
    <w:p w:rsidR="6679432F" w:rsidP="70950226" w:rsidRDefault="6679432F" w14:paraId="1D2F40AC" w14:textId="19129219">
      <w:pPr>
        <w:spacing w:before="240" w:beforeAutospacing="off" w:after="240" w:afterAutospacing="off"/>
      </w:pPr>
      <w:r w:rsidRPr="70950226" w:rsidR="6679432F">
        <w:rPr>
          <w:rFonts w:ascii="Arial" w:hAnsi="Arial" w:eastAsia="Arial" w:cs="Arial"/>
          <w:b w:val="0"/>
          <w:bCs w:val="0"/>
          <w:noProof w:val="0"/>
          <w:sz w:val="22"/>
          <w:szCs w:val="22"/>
          <w:lang w:val="en-US"/>
        </w:rPr>
        <w:t xml:space="preserve">ASDA </w:t>
      </w:r>
      <w:r w:rsidRPr="70950226" w:rsidR="6679432F">
        <w:rPr>
          <w:rFonts w:ascii="Arial" w:hAnsi="Arial" w:eastAsia="Arial" w:cs="Arial"/>
          <w:b w:val="0"/>
          <w:bCs w:val="0"/>
          <w:noProof w:val="0"/>
          <w:sz w:val="22"/>
          <w:szCs w:val="22"/>
          <w:lang w:val="en-US"/>
        </w:rPr>
        <w:t>operates</w:t>
      </w:r>
      <w:r w:rsidRPr="70950226" w:rsidR="6679432F">
        <w:rPr>
          <w:rFonts w:ascii="Arial" w:hAnsi="Arial" w:eastAsia="Arial" w:cs="Arial"/>
          <w:b w:val="0"/>
          <w:bCs w:val="0"/>
          <w:noProof w:val="0"/>
          <w:sz w:val="22"/>
          <w:szCs w:val="22"/>
          <w:lang w:val="en-US"/>
        </w:rPr>
        <w:t xml:space="preserve"> in a rapidly evolving environment where digital transformation, talent competition, and DEI expectations shape </w:t>
      </w:r>
      <w:r w:rsidRPr="70950226" w:rsidR="6679432F">
        <w:rPr>
          <w:rFonts w:ascii="Arial" w:hAnsi="Arial" w:eastAsia="Arial" w:cs="Arial"/>
          <w:b w:val="0"/>
          <w:bCs w:val="0"/>
          <w:noProof w:val="0"/>
          <w:sz w:val="22"/>
          <w:szCs w:val="22"/>
          <w:lang w:val="en-US"/>
        </w:rPr>
        <w:t>HR</w:t>
      </w:r>
      <w:r w:rsidRPr="70950226" w:rsidR="6679432F">
        <w:rPr>
          <w:rFonts w:ascii="Arial" w:hAnsi="Arial" w:eastAsia="Arial" w:cs="Arial"/>
          <w:b w:val="0"/>
          <w:bCs w:val="0"/>
          <w:noProof w:val="0"/>
          <w:sz w:val="22"/>
          <w:szCs w:val="22"/>
          <w:lang w:val="en-US"/>
        </w:rPr>
        <w:t xml:space="preserve"> strategy. Contemporary HR practices—digital HR systems, employer branding, engagement strategies, and inclusive recruitment—offer effective solutions but require strong managerial capability, cultural alignment, and continuous monitoring. Sustainable success depends on embedding these practices into everyday operations and ensuring leadership accountability.</w:t>
      </w:r>
    </w:p>
    <w:p w:rsidR="6679432F" w:rsidP="70950226" w:rsidRDefault="6679432F" w14:paraId="7A7CE02E" w14:textId="79672069">
      <w:p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1"/>
          <w:bCs w:val="1"/>
          <w:noProof w:val="0"/>
          <w:sz w:val="22"/>
          <w:szCs w:val="22"/>
          <w:lang w:val="en-US"/>
        </w:rPr>
        <w:t>Recommendations</w:t>
      </w:r>
    </w:p>
    <w:p w:rsidR="6679432F" w:rsidP="70950226" w:rsidRDefault="6679432F" w14:paraId="580BA3BC" w14:textId="3D7246A2">
      <w:pPr>
        <w:pStyle w:val="ListParagraph"/>
        <w:numPr>
          <w:ilvl w:val="0"/>
          <w:numId w:val="1"/>
        </w:num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0"/>
          <w:bCs w:val="0"/>
          <w:noProof w:val="0"/>
          <w:sz w:val="22"/>
          <w:szCs w:val="22"/>
          <w:lang w:val="en-US"/>
        </w:rPr>
        <w:t>Strengthen digital capability through structured learning pathways and ongoing support.</w:t>
      </w:r>
    </w:p>
    <w:p w:rsidR="6679432F" w:rsidP="70950226" w:rsidRDefault="6679432F" w14:paraId="0BE55598" w14:textId="06B0B629">
      <w:pPr>
        <w:pStyle w:val="ListParagraph"/>
        <w:numPr>
          <w:ilvl w:val="0"/>
          <w:numId w:val="1"/>
        </w:num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0"/>
          <w:bCs w:val="0"/>
          <w:noProof w:val="0"/>
          <w:sz w:val="22"/>
          <w:szCs w:val="22"/>
          <w:lang w:val="en-US"/>
        </w:rPr>
        <w:t>Enhance employer branding by aligning messaging with authentic employee experiences.</w:t>
      </w:r>
    </w:p>
    <w:p w:rsidR="6679432F" w:rsidP="70950226" w:rsidRDefault="6679432F" w14:paraId="28874CCC" w14:textId="26D782B3">
      <w:pPr>
        <w:pStyle w:val="ListParagraph"/>
        <w:numPr>
          <w:ilvl w:val="0"/>
          <w:numId w:val="1"/>
        </w:num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0"/>
          <w:bCs w:val="0"/>
          <w:noProof w:val="0"/>
          <w:sz w:val="22"/>
          <w:szCs w:val="22"/>
          <w:lang w:val="en-US"/>
        </w:rPr>
        <w:t>Improve retention through targeted wellbeing initiatives and clearer progression routes.</w:t>
      </w:r>
    </w:p>
    <w:p w:rsidR="6679432F" w:rsidP="70950226" w:rsidRDefault="6679432F" w14:paraId="0EAAF203" w14:textId="51F10454">
      <w:pPr>
        <w:pStyle w:val="ListParagraph"/>
        <w:numPr>
          <w:ilvl w:val="0"/>
          <w:numId w:val="1"/>
        </w:num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0"/>
          <w:bCs w:val="0"/>
          <w:noProof w:val="0"/>
          <w:sz w:val="22"/>
          <w:szCs w:val="22"/>
          <w:lang w:val="en-US"/>
        </w:rPr>
        <w:t>Embed DEI into leadership objectives and performance reviews.</w:t>
      </w:r>
    </w:p>
    <w:p w:rsidR="6679432F" w:rsidP="70950226" w:rsidRDefault="6679432F" w14:paraId="35163325" w14:textId="203235CD">
      <w:pPr>
        <w:pStyle w:val="ListParagraph"/>
        <w:numPr>
          <w:ilvl w:val="0"/>
          <w:numId w:val="1"/>
        </w:num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0"/>
          <w:bCs w:val="0"/>
          <w:noProof w:val="0"/>
          <w:sz w:val="22"/>
          <w:szCs w:val="22"/>
          <w:lang w:val="en-US"/>
        </w:rPr>
        <w:t>Increase transparency through regular reporting of HR and DEI metrics.</w:t>
      </w:r>
    </w:p>
    <w:p w:rsidR="6679432F" w:rsidP="70950226" w:rsidRDefault="6679432F" w14:paraId="59268DEE" w14:textId="60BAA37B">
      <w:pPr>
        <w:pStyle w:val="ListParagraph"/>
        <w:numPr>
          <w:ilvl w:val="0"/>
          <w:numId w:val="1"/>
        </w:numPr>
        <w:spacing w:before="240" w:beforeAutospacing="off" w:after="240" w:afterAutospacing="off"/>
        <w:rPr>
          <w:rFonts w:ascii="Arial" w:hAnsi="Arial" w:eastAsia="Arial" w:cs="Arial"/>
          <w:b w:val="0"/>
          <w:bCs w:val="0"/>
          <w:noProof w:val="0"/>
          <w:sz w:val="22"/>
          <w:szCs w:val="22"/>
          <w:lang w:val="en-US"/>
        </w:rPr>
      </w:pPr>
      <w:r w:rsidRPr="70950226" w:rsidR="6679432F">
        <w:rPr>
          <w:rFonts w:ascii="Arial" w:hAnsi="Arial" w:eastAsia="Arial" w:cs="Arial"/>
          <w:b w:val="0"/>
          <w:bCs w:val="0"/>
          <w:noProof w:val="0"/>
          <w:sz w:val="22"/>
          <w:szCs w:val="22"/>
          <w:lang w:val="en-US"/>
        </w:rPr>
        <w:t>Provide managers with coaching and resources to support effective implementation.</w:t>
      </w:r>
    </w:p>
    <w:p w:rsidR="4B571491" w:rsidP="70950226" w:rsidRDefault="4B571491" w14:paraId="1D4D78B8" w14:textId="76D7FBFD">
      <w:pPr>
        <w:pStyle w:val="Normal"/>
        <w:spacing w:before="240" w:beforeAutospacing="off" w:after="240" w:afterAutospacing="off"/>
        <w:ind w:left="0"/>
        <w:rPr>
          <w:rFonts w:ascii="Arial" w:hAnsi="Arial" w:eastAsia="Arial" w:cs="Arial"/>
          <w:b w:val="0"/>
          <w:bCs w:val="0"/>
          <w:noProof w:val="0"/>
          <w:sz w:val="22"/>
          <w:szCs w:val="22"/>
          <w:lang w:val="en-US"/>
        </w:rPr>
      </w:pPr>
      <w:r w:rsidRPr="70950226" w:rsidR="4B571491">
        <w:rPr>
          <w:rFonts w:ascii="Arial" w:hAnsi="Arial" w:eastAsia="Arial" w:cs="Arial"/>
          <w:b w:val="0"/>
          <w:bCs w:val="0"/>
          <w:noProof w:val="0"/>
          <w:sz w:val="22"/>
          <w:szCs w:val="22"/>
          <w:lang w:val="en-US"/>
        </w:rPr>
        <w:t>Reference List</w:t>
      </w:r>
    </w:p>
    <w:p w:rsidR="4B571491" w:rsidP="70950226" w:rsidRDefault="4B571491" w14:paraId="79E34F15" w14:textId="6762D534">
      <w:pPr>
        <w:spacing w:before="240" w:beforeAutospacing="off" w:after="240" w:afterAutospacing="off"/>
      </w:pPr>
      <w:r w:rsidRPr="70950226" w:rsidR="4B571491">
        <w:rPr>
          <w:rFonts w:ascii="Arial" w:hAnsi="Arial" w:eastAsia="Arial" w:cs="Arial"/>
          <w:noProof w:val="0"/>
          <w:sz w:val="22"/>
          <w:szCs w:val="22"/>
          <w:lang w:val="en-US"/>
        </w:rPr>
        <w:t xml:space="preserve">Armstrong, M. (2020). </w:t>
      </w:r>
      <w:r w:rsidRPr="70950226" w:rsidR="4B571491">
        <w:rPr>
          <w:rFonts w:ascii="Arial" w:hAnsi="Arial" w:eastAsia="Arial" w:cs="Arial"/>
          <w:i w:val="1"/>
          <w:iCs w:val="1"/>
          <w:noProof w:val="0"/>
          <w:sz w:val="22"/>
          <w:szCs w:val="22"/>
          <w:lang w:val="en-US"/>
        </w:rPr>
        <w:t>Armstrong’s Handbook of Human Resource Management Practice</w:t>
      </w:r>
      <w:r w:rsidRPr="70950226" w:rsidR="4B571491">
        <w:rPr>
          <w:rFonts w:ascii="Arial" w:hAnsi="Arial" w:eastAsia="Arial" w:cs="Arial"/>
          <w:noProof w:val="0"/>
          <w:sz w:val="22"/>
          <w:szCs w:val="22"/>
          <w:lang w:val="en-US"/>
        </w:rPr>
        <w:t>. Kogan Page.</w:t>
      </w:r>
    </w:p>
    <w:p w:rsidR="4B571491" w:rsidP="70950226" w:rsidRDefault="4B571491" w14:paraId="21EE08BE" w14:textId="3B3D94FC">
      <w:pPr>
        <w:spacing w:before="240" w:beforeAutospacing="off" w:after="240" w:afterAutospacing="off"/>
      </w:pPr>
      <w:r w:rsidRPr="70950226" w:rsidR="4B571491">
        <w:rPr>
          <w:rFonts w:ascii="Arial" w:hAnsi="Arial" w:eastAsia="Arial" w:cs="Arial"/>
          <w:noProof w:val="0"/>
          <w:sz w:val="22"/>
          <w:szCs w:val="22"/>
          <w:lang w:val="en-US"/>
        </w:rPr>
        <w:t xml:space="preserve"> CIPD (2023). </w:t>
      </w:r>
      <w:r w:rsidRPr="70950226" w:rsidR="4B571491">
        <w:rPr>
          <w:rFonts w:ascii="Arial" w:hAnsi="Arial" w:eastAsia="Arial" w:cs="Arial"/>
          <w:i w:val="1"/>
          <w:iCs w:val="1"/>
          <w:noProof w:val="0"/>
          <w:sz w:val="22"/>
          <w:szCs w:val="22"/>
          <w:lang w:val="en-US"/>
        </w:rPr>
        <w:t>People</w:t>
      </w:r>
      <w:r w:rsidRPr="70950226" w:rsidR="4B571491">
        <w:rPr>
          <w:rFonts w:ascii="Arial" w:hAnsi="Arial" w:eastAsia="Arial" w:cs="Arial"/>
          <w:i w:val="1"/>
          <w:iCs w:val="1"/>
          <w:noProof w:val="0"/>
          <w:sz w:val="22"/>
          <w:szCs w:val="22"/>
          <w:lang w:val="en-US"/>
        </w:rPr>
        <w:t xml:space="preserve"> Profession 2030: A Collective View of Future Trends</w:t>
      </w:r>
      <w:r w:rsidRPr="70950226" w:rsidR="4B571491">
        <w:rPr>
          <w:rFonts w:ascii="Arial" w:hAnsi="Arial" w:eastAsia="Arial" w:cs="Arial"/>
          <w:noProof w:val="0"/>
          <w:sz w:val="22"/>
          <w:szCs w:val="22"/>
          <w:lang w:val="en-US"/>
        </w:rPr>
        <w:t xml:space="preserve">. CIPD. </w:t>
      </w:r>
    </w:p>
    <w:p w:rsidR="4B571491" w:rsidP="70950226" w:rsidRDefault="4B571491" w14:paraId="79DD239A" w14:textId="092C9D7B">
      <w:pPr>
        <w:spacing w:before="240" w:beforeAutospacing="off" w:after="240" w:afterAutospacing="off"/>
      </w:pPr>
      <w:r w:rsidRPr="70950226" w:rsidR="4B571491">
        <w:rPr>
          <w:rFonts w:ascii="Arial" w:hAnsi="Arial" w:eastAsia="Arial" w:cs="Arial"/>
          <w:noProof w:val="0"/>
          <w:sz w:val="22"/>
          <w:szCs w:val="22"/>
          <w:lang w:val="en-US"/>
        </w:rPr>
        <w:t xml:space="preserve">CIPD (2022). </w:t>
      </w:r>
      <w:r w:rsidRPr="70950226" w:rsidR="4B571491">
        <w:rPr>
          <w:rFonts w:ascii="Arial" w:hAnsi="Arial" w:eastAsia="Arial" w:cs="Arial"/>
          <w:i w:val="1"/>
          <w:iCs w:val="1"/>
          <w:noProof w:val="0"/>
          <w:sz w:val="22"/>
          <w:szCs w:val="22"/>
          <w:lang w:val="en-US"/>
        </w:rPr>
        <w:t>Resourcing and Talent Planning Survey</w:t>
      </w:r>
      <w:r w:rsidRPr="70950226" w:rsidR="4B571491">
        <w:rPr>
          <w:rFonts w:ascii="Arial" w:hAnsi="Arial" w:eastAsia="Arial" w:cs="Arial"/>
          <w:noProof w:val="0"/>
          <w:sz w:val="22"/>
          <w:szCs w:val="22"/>
          <w:lang w:val="en-US"/>
        </w:rPr>
        <w:t xml:space="preserve">. CIPD. </w:t>
      </w:r>
    </w:p>
    <w:p w:rsidR="4B571491" w:rsidP="70950226" w:rsidRDefault="4B571491" w14:paraId="76A4C56B" w14:textId="53B3733A">
      <w:pPr>
        <w:spacing w:before="240" w:beforeAutospacing="off" w:after="240" w:afterAutospacing="off"/>
      </w:pPr>
      <w:r w:rsidRPr="70950226" w:rsidR="4B571491">
        <w:rPr>
          <w:rFonts w:ascii="Arial" w:hAnsi="Arial" w:eastAsia="Arial" w:cs="Arial"/>
          <w:noProof w:val="0"/>
          <w:sz w:val="22"/>
          <w:szCs w:val="22"/>
          <w:lang w:val="en-US"/>
        </w:rPr>
        <w:t xml:space="preserve">ASDA (2023). </w:t>
      </w:r>
      <w:r w:rsidRPr="70950226" w:rsidR="4B571491">
        <w:rPr>
          <w:rFonts w:ascii="Arial" w:hAnsi="Arial" w:eastAsia="Arial" w:cs="Arial"/>
          <w:i w:val="1"/>
          <w:iCs w:val="1"/>
          <w:noProof w:val="0"/>
          <w:sz w:val="22"/>
          <w:szCs w:val="22"/>
          <w:lang w:val="en-US"/>
        </w:rPr>
        <w:t>Annual Report and Financial Statements</w:t>
      </w:r>
      <w:r w:rsidRPr="70950226" w:rsidR="4B571491">
        <w:rPr>
          <w:rFonts w:ascii="Arial" w:hAnsi="Arial" w:eastAsia="Arial" w:cs="Arial"/>
          <w:noProof w:val="0"/>
          <w:sz w:val="22"/>
          <w:szCs w:val="22"/>
          <w:lang w:val="en-US"/>
        </w:rPr>
        <w:t xml:space="preserve">. ASDA. Shaw, J. (2021). Digital HR Transformation in Retail. </w:t>
      </w:r>
      <w:r w:rsidRPr="70950226" w:rsidR="4B571491">
        <w:rPr>
          <w:rFonts w:ascii="Arial" w:hAnsi="Arial" w:eastAsia="Arial" w:cs="Arial"/>
          <w:i w:val="1"/>
          <w:iCs w:val="1"/>
          <w:noProof w:val="0"/>
          <w:sz w:val="22"/>
          <w:szCs w:val="22"/>
          <w:lang w:val="en-US"/>
        </w:rPr>
        <w:t>Journal of HR Technology</w:t>
      </w:r>
      <w:r w:rsidRPr="70950226" w:rsidR="4B571491">
        <w:rPr>
          <w:rFonts w:ascii="Arial" w:hAnsi="Arial" w:eastAsia="Arial" w:cs="Arial"/>
          <w:noProof w:val="0"/>
          <w:sz w:val="22"/>
          <w:szCs w:val="22"/>
          <w:lang w:val="en-US"/>
        </w:rPr>
        <w:t xml:space="preserve">, 14(2), 45–59. Williams, K. (2022). Diversity and Inclusion in UK Retail. </w:t>
      </w:r>
      <w:r w:rsidRPr="70950226" w:rsidR="4B571491">
        <w:rPr>
          <w:rFonts w:ascii="Arial" w:hAnsi="Arial" w:eastAsia="Arial" w:cs="Arial"/>
          <w:i w:val="1"/>
          <w:iCs w:val="1"/>
          <w:noProof w:val="0"/>
          <w:sz w:val="22"/>
          <w:szCs w:val="22"/>
          <w:lang w:val="en-US"/>
        </w:rPr>
        <w:t>British Journal of Management</w:t>
      </w:r>
      <w:r w:rsidRPr="70950226" w:rsidR="4B571491">
        <w:rPr>
          <w:rFonts w:ascii="Arial" w:hAnsi="Arial" w:eastAsia="Arial" w:cs="Arial"/>
          <w:noProof w:val="0"/>
          <w:sz w:val="22"/>
          <w:szCs w:val="22"/>
          <w:lang w:val="en-US"/>
        </w:rPr>
        <w:t>, 33(4), 1120–1135.</w:t>
      </w:r>
    </w:p>
    <w:p w:rsidR="70950226" w:rsidP="70950226" w:rsidRDefault="70950226" w14:paraId="7759118C" w14:textId="0A10940A">
      <w:pPr>
        <w:pStyle w:val="Normal"/>
        <w:rPr>
          <w:rFonts w:ascii="Arial" w:hAnsi="Arial" w:eastAsia="Arial" w:cs="Arial"/>
          <w:b w:val="0"/>
          <w:bCs w:val="0"/>
          <w:noProof w:val="0"/>
          <w:sz w:val="22"/>
          <w:szCs w:val="22"/>
          <w:lang w:val="en-US"/>
        </w:rPr>
      </w:pPr>
    </w:p>
    <w:p w:rsidR="70950226" w:rsidP="70950226" w:rsidRDefault="70950226" w14:paraId="24455946" w14:textId="4B61D16C">
      <w:pPr>
        <w:pStyle w:val="Normal"/>
        <w:rPr>
          <w:rFonts w:ascii="Arial" w:hAnsi="Arial" w:eastAsia="Arial" w:cs="Arial"/>
          <w:b w:val="0"/>
          <w:bCs w:val="0"/>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SUiEPxXFZ9tOg" int2:id="jZ91Rddv">
      <int2:state int2:type="spell" int2:value="Rejected"/>
    </int2:textHash>
    <int2:textHash int2:hashCode="QRzTRe2PnPjF0T" int2:id="kqi3nrbC">
      <int2:state int2:type="spell" int2:value="Rejected"/>
    </int2:textHash>
    <int2:textHash int2:hashCode="kByidkXaRxGvMx" int2:id="rtuYmYa3">
      <int2:state int2:type="spell" int2:value="Rejected"/>
    </int2:textHash>
    <int2:textHash int2:hashCode="kv4UVae7TQCfC0" int2:id="bH3oqV6k">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13b0b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B5E66F"/>
    <w:rsid w:val="00A9F529"/>
    <w:rsid w:val="044161AB"/>
    <w:rsid w:val="079E7C97"/>
    <w:rsid w:val="0B804238"/>
    <w:rsid w:val="0E3387BD"/>
    <w:rsid w:val="0FB5E66F"/>
    <w:rsid w:val="0FBBA8B9"/>
    <w:rsid w:val="11ED8DC0"/>
    <w:rsid w:val="184F1CB4"/>
    <w:rsid w:val="1A04CE75"/>
    <w:rsid w:val="1AADCDF1"/>
    <w:rsid w:val="1C1CA381"/>
    <w:rsid w:val="211B7088"/>
    <w:rsid w:val="213540D7"/>
    <w:rsid w:val="24170DD8"/>
    <w:rsid w:val="242C7B5C"/>
    <w:rsid w:val="302CBE24"/>
    <w:rsid w:val="32108DF9"/>
    <w:rsid w:val="369D3EAB"/>
    <w:rsid w:val="36E76998"/>
    <w:rsid w:val="3BD39720"/>
    <w:rsid w:val="3E708313"/>
    <w:rsid w:val="3F6078F0"/>
    <w:rsid w:val="42DDA95B"/>
    <w:rsid w:val="43C8B42E"/>
    <w:rsid w:val="472760FA"/>
    <w:rsid w:val="48D6503A"/>
    <w:rsid w:val="4A030784"/>
    <w:rsid w:val="4B571491"/>
    <w:rsid w:val="55DA63AA"/>
    <w:rsid w:val="56AA0BC4"/>
    <w:rsid w:val="5FBA610B"/>
    <w:rsid w:val="640A9C78"/>
    <w:rsid w:val="6679432F"/>
    <w:rsid w:val="688660A1"/>
    <w:rsid w:val="6C2DAFFC"/>
    <w:rsid w:val="6E3C274D"/>
    <w:rsid w:val="6E685500"/>
    <w:rsid w:val="70575AFB"/>
    <w:rsid w:val="70950226"/>
    <w:rsid w:val="711785B3"/>
    <w:rsid w:val="74965C4C"/>
    <w:rsid w:val="752D10F5"/>
    <w:rsid w:val="75D22636"/>
    <w:rsid w:val="768C611C"/>
    <w:rsid w:val="7754543C"/>
    <w:rsid w:val="7B84AF0F"/>
    <w:rsid w:val="7C0A53B7"/>
    <w:rsid w:val="7CBBBB6C"/>
    <w:rsid w:val="7F2F52E2"/>
    <w:rsid w:val="7F8E0C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4594C"/>
  <w15:chartTrackingRefBased/>
  <w15:docId w15:val="{E515B14D-9123-4F41-B405-F48BC71FE0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0F4761" w:themeColor="accent1" w:themeShade="BF"/>
      <w:sz w:val="32"/>
      <w:szCs w:val="32"/>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160" w:after="80"/>
      <w:outlineLvl xmlns:w="http://schemas.openxmlformats.org/wordprocessingml/2006/main" w:val="1"/>
    </w:pPr>
    <w:rPr xmlns:w="http://schemas.openxmlformats.org/wordprocessingml/2006/main">
      <w:rFonts w:asciiTheme="majorHAnsi" w:hAnsiTheme="majorHAnsi" w:eastAsiaTheme="majorEastAsia" w:cstheme="majorBidi"/>
      <w:color w:val="0F4761"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a7889cda21b640fe" /><Relationship Type="http://schemas.openxmlformats.org/officeDocument/2006/relationships/numbering" Target="numbering.xml" Id="Rc7fe8581b2994fb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2026-07-20T22:51:54.4573249Z</dcterms:created>
  <dcterms:modified xsi:type="dcterms:W3CDTF">2026-07-20T23:25:23.1521668Z</dcterms:modified>
  <dc:creator>Sefora Tanase (2433532)</dc:creator>
  <lastModifiedBy>Sefora Tanase (2433532)</lastModifiedBy>
</coreProperties>
</file>