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rPr>
        <w:id w:val="1738121653"/>
        <w:docPartObj>
          <w:docPartGallery w:val="Cover Pages"/>
          <w:docPartUnique/>
        </w:docPartObj>
      </w:sdtPr>
      <w:sdtEndPr>
        <w:rPr>
          <w:rFonts w:ascii="Arial" w:eastAsia="Times New Roman" w:hAnsi="Arial" w:cs="Arial"/>
          <w:color w:val="auto"/>
        </w:rPr>
      </w:sdtEndPr>
      <w:sdtContent>
        <w:p w:rsidR="00D62CA1" w:rsidRDefault="00D62CA1">
          <w:pPr>
            <w:pStyle w:val="NoSpacing"/>
            <w:spacing w:before="1540" w:after="240"/>
            <w:jc w:val="center"/>
            <w:rPr>
              <w:color w:val="5B9BD5" w:themeColor="accent1"/>
            </w:rPr>
          </w:pPr>
          <w:r>
            <w:rPr>
              <w:noProof/>
              <w:color w:val="5B9BD5" w:themeColor="accent1"/>
            </w:rPr>
            <w:drawing>
              <wp:inline distT="0" distB="0" distL="0" distR="0" wp14:anchorId="38EE7FF9" wp14:editId="30B03D9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A60A620048B544ACADDB963FCFB19C9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D62CA1" w:rsidRDefault="00A44AF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Case study report</w:t>
              </w:r>
            </w:p>
          </w:sdtContent>
        </w:sdt>
        <w:sdt>
          <w:sdtPr>
            <w:rPr>
              <w:color w:val="5B9BD5" w:themeColor="accent1"/>
              <w:sz w:val="28"/>
              <w:szCs w:val="28"/>
            </w:rPr>
            <w:alias w:val="Subtitle"/>
            <w:tag w:val=""/>
            <w:id w:val="328029620"/>
            <w:placeholder>
              <w:docPart w:val="DD5E5773B2EB4801ADC51A1A59C7BB15"/>
            </w:placeholder>
            <w:dataBinding w:prefixMappings="xmlns:ns0='http://purl.org/dc/elements/1.1/' xmlns:ns1='http://schemas.openxmlformats.org/package/2006/metadata/core-properties' " w:xpath="/ns1:coreProperties[1]/ns0:subject[1]" w:storeItemID="{6C3C8BC8-F283-45AE-878A-BAB7291924A1}"/>
            <w:text/>
          </w:sdtPr>
          <w:sdtContent>
            <w:p w:rsidR="00D62CA1" w:rsidRDefault="00A44AFB">
              <w:pPr>
                <w:pStyle w:val="NoSpacing"/>
                <w:jc w:val="center"/>
                <w:rPr>
                  <w:color w:val="5B9BD5" w:themeColor="accent1"/>
                  <w:sz w:val="28"/>
                  <w:szCs w:val="28"/>
                </w:rPr>
              </w:pPr>
              <w:r>
                <w:rPr>
                  <w:color w:val="5B9BD5" w:themeColor="accent1"/>
                  <w:sz w:val="28"/>
                  <w:szCs w:val="28"/>
                </w:rPr>
                <w:t>Module Code: BMHP5023</w:t>
              </w:r>
            </w:p>
          </w:sdtContent>
        </w:sdt>
        <w:p w:rsidR="00D62CA1" w:rsidRDefault="00D62CA1">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74368970" wp14:editId="6B437C8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D62CA1" w:rsidRDefault="00A44AFB">
                                    <w:pPr>
                                      <w:pStyle w:val="NoSpacing"/>
                                      <w:spacing w:after="40"/>
                                      <w:jc w:val="center"/>
                                      <w:rPr>
                                        <w:caps/>
                                        <w:color w:val="5B9BD5" w:themeColor="accent1"/>
                                        <w:sz w:val="28"/>
                                        <w:szCs w:val="28"/>
                                      </w:rPr>
                                    </w:pPr>
                                    <w:r>
                                      <w:rPr>
                                        <w:caps/>
                                        <w:color w:val="5B9BD5" w:themeColor="accent1"/>
                                        <w:sz w:val="28"/>
                                        <w:szCs w:val="28"/>
                                      </w:rPr>
                                      <w:t xml:space="preserve">     </w:t>
                                    </w:r>
                                  </w:p>
                                </w:sdtContent>
                              </w:sdt>
                              <w:p w:rsidR="00D62CA1" w:rsidRDefault="00176DB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44AFB">
                                      <w:rPr>
                                        <w:caps/>
                                        <w:color w:val="5B9BD5" w:themeColor="accent1"/>
                                      </w:rPr>
                                      <w:t>Muhammad Junaid</w:t>
                                    </w:r>
                                  </w:sdtContent>
                                </w:sdt>
                              </w:p>
                              <w:p w:rsidR="00D62CA1" w:rsidRDefault="00176DB2">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44AFB">
                                      <w:rPr>
                                        <w:color w:val="5B9BD5" w:themeColor="accent1"/>
                                      </w:rPr>
                                      <w:t>Student ID: 2424944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436897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D62CA1" w:rsidRDefault="00A44AFB">
                              <w:pPr>
                                <w:pStyle w:val="NoSpacing"/>
                                <w:spacing w:after="40"/>
                                <w:jc w:val="center"/>
                                <w:rPr>
                                  <w:caps/>
                                  <w:color w:val="5B9BD5" w:themeColor="accent1"/>
                                  <w:sz w:val="28"/>
                                  <w:szCs w:val="28"/>
                                </w:rPr>
                              </w:pPr>
                              <w:r>
                                <w:rPr>
                                  <w:caps/>
                                  <w:color w:val="5B9BD5" w:themeColor="accent1"/>
                                  <w:sz w:val="28"/>
                                  <w:szCs w:val="28"/>
                                </w:rPr>
                                <w:t xml:space="preserve">     </w:t>
                              </w:r>
                            </w:p>
                          </w:sdtContent>
                        </w:sdt>
                        <w:p w:rsidR="00D62CA1" w:rsidRDefault="00176DB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44AFB">
                                <w:rPr>
                                  <w:caps/>
                                  <w:color w:val="5B9BD5" w:themeColor="accent1"/>
                                </w:rPr>
                                <w:t>Muhammad Junaid</w:t>
                              </w:r>
                            </w:sdtContent>
                          </w:sdt>
                        </w:p>
                        <w:p w:rsidR="00D62CA1" w:rsidRDefault="00176DB2">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44AFB">
                                <w:rPr>
                                  <w:color w:val="5B9BD5" w:themeColor="accent1"/>
                                </w:rPr>
                                <w:t>Student ID: 2424944</w:t>
                              </w:r>
                            </w:sdtContent>
                          </w:sdt>
                        </w:p>
                      </w:txbxContent>
                    </v:textbox>
                    <w10:wrap anchorx="margin" anchory="page"/>
                  </v:shape>
                </w:pict>
              </mc:Fallback>
            </mc:AlternateContent>
          </w:r>
          <w:r>
            <w:rPr>
              <w:noProof/>
              <w:color w:val="5B9BD5" w:themeColor="accent1"/>
            </w:rPr>
            <w:drawing>
              <wp:inline distT="0" distB="0" distL="0" distR="0" wp14:anchorId="170C5395" wp14:editId="4EEF323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bookmarkStart w:id="0" w:name="_GoBack"/>
          <w:bookmarkEnd w:id="0"/>
        </w:p>
        <w:p w:rsidR="00D62CA1" w:rsidRDefault="00D62CA1">
          <w:pPr>
            <w:rPr>
              <w:rFonts w:ascii="Arial" w:eastAsia="Times New Roman" w:hAnsi="Arial" w:cs="Arial"/>
            </w:rPr>
          </w:pPr>
          <w:r>
            <w:rPr>
              <w:rFonts w:ascii="Arial" w:eastAsia="Times New Roman" w:hAnsi="Arial" w:cs="Arial"/>
            </w:rPr>
            <w:br w:type="page"/>
          </w:r>
        </w:p>
      </w:sdtContent>
    </w:sdt>
    <w:p w:rsidR="00512C23" w:rsidRPr="001F7057" w:rsidRDefault="00512C23" w:rsidP="00512C23">
      <w:pPr>
        <w:jc w:val="center"/>
        <w:rPr>
          <w:rFonts w:ascii="Arial" w:hAnsi="Arial" w:cs="Arial"/>
          <w:sz w:val="28"/>
          <w:u w:val="single"/>
        </w:rPr>
      </w:pPr>
      <w:r w:rsidRPr="001F7057">
        <w:rPr>
          <w:rFonts w:ascii="Arial" w:hAnsi="Arial" w:cs="Arial"/>
          <w:sz w:val="28"/>
          <w:u w:val="single"/>
        </w:rPr>
        <w:lastRenderedPageBreak/>
        <w:t>TABLE OF CONTENTS</w:t>
      </w:r>
    </w:p>
    <w:p w:rsidR="00512C23" w:rsidRDefault="00512C23" w:rsidP="00512C23">
      <w:pPr>
        <w:rPr>
          <w:rFonts w:ascii="Arial" w:hAnsi="Arial" w:cs="Arial"/>
          <w:b/>
        </w:rPr>
      </w:pPr>
    </w:p>
    <w:tbl>
      <w:tblPr>
        <w:tblStyle w:val="TableGrid"/>
        <w:tblW w:w="8907" w:type="dxa"/>
        <w:tblLook w:val="04A0" w:firstRow="1" w:lastRow="0" w:firstColumn="1" w:lastColumn="0" w:noHBand="0" w:noVBand="1"/>
      </w:tblPr>
      <w:tblGrid>
        <w:gridCol w:w="777"/>
        <w:gridCol w:w="6939"/>
        <w:gridCol w:w="1191"/>
      </w:tblGrid>
      <w:tr w:rsidR="00512C23" w:rsidTr="00512C23">
        <w:trPr>
          <w:trHeight w:val="834"/>
        </w:trPr>
        <w:tc>
          <w:tcPr>
            <w:tcW w:w="777" w:type="dxa"/>
            <w:vAlign w:val="center"/>
          </w:tcPr>
          <w:p w:rsidR="00512C23" w:rsidRDefault="00512C23" w:rsidP="00007A02">
            <w:pPr>
              <w:rPr>
                <w:rFonts w:ascii="Arial" w:hAnsi="Arial" w:cs="Arial"/>
                <w:b/>
                <w:szCs w:val="22"/>
              </w:rPr>
            </w:pPr>
            <w:r>
              <w:rPr>
                <w:rFonts w:ascii="Arial" w:hAnsi="Arial" w:cs="Arial"/>
                <w:b/>
                <w:szCs w:val="22"/>
              </w:rPr>
              <w:t>S.No</w:t>
            </w:r>
          </w:p>
        </w:tc>
        <w:tc>
          <w:tcPr>
            <w:tcW w:w="6939" w:type="dxa"/>
            <w:vAlign w:val="center"/>
          </w:tcPr>
          <w:p w:rsidR="00512C23" w:rsidRDefault="00512C23" w:rsidP="00007A02">
            <w:pPr>
              <w:jc w:val="center"/>
              <w:rPr>
                <w:rFonts w:ascii="Arial" w:hAnsi="Arial" w:cs="Arial"/>
                <w:b/>
                <w:szCs w:val="22"/>
              </w:rPr>
            </w:pPr>
            <w:r>
              <w:rPr>
                <w:rFonts w:ascii="Arial" w:hAnsi="Arial" w:cs="Arial"/>
                <w:b/>
                <w:szCs w:val="22"/>
              </w:rPr>
              <w:t>Topics</w:t>
            </w:r>
          </w:p>
        </w:tc>
        <w:tc>
          <w:tcPr>
            <w:tcW w:w="1191" w:type="dxa"/>
            <w:vAlign w:val="center"/>
          </w:tcPr>
          <w:p w:rsidR="00512C23" w:rsidRDefault="00512C23" w:rsidP="00007A02">
            <w:pPr>
              <w:rPr>
                <w:rFonts w:ascii="Arial" w:hAnsi="Arial" w:cs="Arial"/>
                <w:b/>
                <w:szCs w:val="22"/>
              </w:rPr>
            </w:pPr>
            <w:r>
              <w:rPr>
                <w:rFonts w:ascii="Arial" w:hAnsi="Arial" w:cs="Arial"/>
                <w:b/>
                <w:szCs w:val="22"/>
              </w:rPr>
              <w:t>Page No</w:t>
            </w:r>
          </w:p>
        </w:tc>
      </w:tr>
      <w:tr w:rsidR="00512C23" w:rsidTr="00512C23">
        <w:trPr>
          <w:trHeight w:val="834"/>
        </w:trPr>
        <w:tc>
          <w:tcPr>
            <w:tcW w:w="777" w:type="dxa"/>
            <w:vAlign w:val="center"/>
          </w:tcPr>
          <w:p w:rsidR="00512C23" w:rsidRPr="007D121E" w:rsidRDefault="00512C23" w:rsidP="00007A02">
            <w:pPr>
              <w:jc w:val="center"/>
              <w:rPr>
                <w:rFonts w:ascii="Arial" w:hAnsi="Arial" w:cs="Arial"/>
                <w:szCs w:val="22"/>
              </w:rPr>
            </w:pPr>
            <w:r w:rsidRPr="007D121E">
              <w:rPr>
                <w:rFonts w:ascii="Arial" w:hAnsi="Arial" w:cs="Arial"/>
                <w:szCs w:val="22"/>
              </w:rPr>
              <w:t>1</w:t>
            </w:r>
          </w:p>
        </w:tc>
        <w:tc>
          <w:tcPr>
            <w:tcW w:w="6939" w:type="dxa"/>
            <w:vAlign w:val="center"/>
          </w:tcPr>
          <w:p w:rsidR="00512C23" w:rsidRPr="007D121E" w:rsidRDefault="00512C23" w:rsidP="00007A02">
            <w:pPr>
              <w:rPr>
                <w:rFonts w:ascii="Arial" w:hAnsi="Arial" w:cs="Arial"/>
                <w:szCs w:val="22"/>
              </w:rPr>
            </w:pPr>
            <w:r w:rsidRPr="007D121E">
              <w:rPr>
                <w:rFonts w:ascii="Arial" w:hAnsi="Arial" w:cs="Arial"/>
                <w:szCs w:val="22"/>
              </w:rPr>
              <w:t>Introduction</w:t>
            </w:r>
          </w:p>
        </w:tc>
        <w:tc>
          <w:tcPr>
            <w:tcW w:w="1191" w:type="dxa"/>
            <w:vAlign w:val="center"/>
          </w:tcPr>
          <w:p w:rsidR="00512C23" w:rsidRPr="007D121E" w:rsidRDefault="00512C23" w:rsidP="00007A02">
            <w:pPr>
              <w:jc w:val="center"/>
              <w:rPr>
                <w:rFonts w:ascii="Arial" w:hAnsi="Arial" w:cs="Arial"/>
                <w:szCs w:val="22"/>
              </w:rPr>
            </w:pPr>
            <w:r w:rsidRPr="007D121E">
              <w:rPr>
                <w:rFonts w:ascii="Arial" w:hAnsi="Arial" w:cs="Arial"/>
                <w:szCs w:val="22"/>
              </w:rPr>
              <w:t>2</w:t>
            </w:r>
          </w:p>
        </w:tc>
      </w:tr>
      <w:tr w:rsidR="00512C23" w:rsidTr="00512C23">
        <w:trPr>
          <w:trHeight w:val="834"/>
        </w:trPr>
        <w:tc>
          <w:tcPr>
            <w:tcW w:w="777" w:type="dxa"/>
            <w:vAlign w:val="center"/>
          </w:tcPr>
          <w:p w:rsidR="00512C23" w:rsidRPr="007D121E" w:rsidRDefault="00512C23" w:rsidP="00007A02">
            <w:pPr>
              <w:jc w:val="center"/>
              <w:rPr>
                <w:rFonts w:ascii="Arial" w:hAnsi="Arial" w:cs="Arial"/>
                <w:szCs w:val="22"/>
              </w:rPr>
            </w:pPr>
            <w:r w:rsidRPr="007D121E">
              <w:rPr>
                <w:rFonts w:ascii="Arial" w:hAnsi="Arial" w:cs="Arial"/>
                <w:szCs w:val="22"/>
              </w:rPr>
              <w:t>2</w:t>
            </w:r>
          </w:p>
        </w:tc>
        <w:tc>
          <w:tcPr>
            <w:tcW w:w="6939" w:type="dxa"/>
            <w:vAlign w:val="center"/>
          </w:tcPr>
          <w:p w:rsidR="00512C23" w:rsidRPr="007D121E" w:rsidRDefault="00512C23" w:rsidP="00007A02">
            <w:pPr>
              <w:rPr>
                <w:rFonts w:ascii="Arial" w:hAnsi="Arial" w:cs="Arial"/>
                <w:szCs w:val="22"/>
              </w:rPr>
            </w:pPr>
            <w:r w:rsidRPr="00512C23">
              <w:rPr>
                <w:rFonts w:ascii="Arial" w:hAnsi="Arial" w:cs="Arial"/>
                <w:szCs w:val="22"/>
              </w:rPr>
              <w:t>Structure of the Respiratory System and Mechanical Respiration</w:t>
            </w:r>
            <w:r w:rsidRPr="007D121E">
              <w:rPr>
                <w:rFonts w:ascii="Arial" w:hAnsi="Arial" w:cs="Arial"/>
                <w:szCs w:val="22"/>
              </w:rPr>
              <w:t xml:space="preserve"> </w:t>
            </w:r>
          </w:p>
        </w:tc>
        <w:tc>
          <w:tcPr>
            <w:tcW w:w="1191" w:type="dxa"/>
            <w:vAlign w:val="center"/>
          </w:tcPr>
          <w:p w:rsidR="00512C23" w:rsidRPr="007D121E" w:rsidRDefault="00512C23" w:rsidP="00007A02">
            <w:pPr>
              <w:jc w:val="center"/>
              <w:rPr>
                <w:rFonts w:ascii="Arial" w:hAnsi="Arial" w:cs="Arial"/>
                <w:szCs w:val="22"/>
              </w:rPr>
            </w:pPr>
            <w:r>
              <w:rPr>
                <w:rFonts w:ascii="Arial" w:hAnsi="Arial" w:cs="Arial"/>
                <w:szCs w:val="22"/>
              </w:rPr>
              <w:t>2</w:t>
            </w:r>
          </w:p>
        </w:tc>
      </w:tr>
      <w:tr w:rsidR="00512C23" w:rsidTr="00512C23">
        <w:trPr>
          <w:trHeight w:val="834"/>
        </w:trPr>
        <w:tc>
          <w:tcPr>
            <w:tcW w:w="777" w:type="dxa"/>
            <w:vAlign w:val="center"/>
          </w:tcPr>
          <w:p w:rsidR="00512C23" w:rsidRPr="007D121E" w:rsidRDefault="00512C23" w:rsidP="00007A02">
            <w:pPr>
              <w:jc w:val="center"/>
              <w:rPr>
                <w:rFonts w:ascii="Arial" w:hAnsi="Arial" w:cs="Arial"/>
                <w:szCs w:val="22"/>
              </w:rPr>
            </w:pPr>
            <w:r w:rsidRPr="007D121E">
              <w:rPr>
                <w:rFonts w:ascii="Arial" w:hAnsi="Arial" w:cs="Arial"/>
                <w:szCs w:val="22"/>
              </w:rPr>
              <w:t>3</w:t>
            </w:r>
          </w:p>
        </w:tc>
        <w:tc>
          <w:tcPr>
            <w:tcW w:w="6939" w:type="dxa"/>
            <w:vAlign w:val="center"/>
          </w:tcPr>
          <w:p w:rsidR="00512C23" w:rsidRPr="007D121E" w:rsidRDefault="00512C23" w:rsidP="00007A02">
            <w:pPr>
              <w:rPr>
                <w:rFonts w:ascii="Arial" w:hAnsi="Arial" w:cs="Arial"/>
                <w:szCs w:val="22"/>
              </w:rPr>
            </w:pPr>
            <w:r w:rsidRPr="00512C23">
              <w:rPr>
                <w:rFonts w:ascii="Arial" w:hAnsi="Arial" w:cs="Arial"/>
                <w:szCs w:val="22"/>
              </w:rPr>
              <w:t>Gas Exchange in the Lungs</w:t>
            </w:r>
            <w:r w:rsidRPr="007D121E">
              <w:rPr>
                <w:rFonts w:ascii="Arial" w:hAnsi="Arial" w:cs="Arial"/>
                <w:szCs w:val="22"/>
              </w:rPr>
              <w:t xml:space="preserve"> </w:t>
            </w:r>
          </w:p>
        </w:tc>
        <w:tc>
          <w:tcPr>
            <w:tcW w:w="1191" w:type="dxa"/>
            <w:vAlign w:val="center"/>
          </w:tcPr>
          <w:p w:rsidR="00512C23" w:rsidRPr="007D121E" w:rsidRDefault="00512C23" w:rsidP="00007A02">
            <w:pPr>
              <w:jc w:val="center"/>
              <w:rPr>
                <w:rFonts w:ascii="Arial" w:hAnsi="Arial" w:cs="Arial"/>
                <w:szCs w:val="22"/>
              </w:rPr>
            </w:pPr>
            <w:r>
              <w:rPr>
                <w:rFonts w:ascii="Arial" w:hAnsi="Arial" w:cs="Arial"/>
                <w:szCs w:val="22"/>
              </w:rPr>
              <w:t>3</w:t>
            </w:r>
          </w:p>
        </w:tc>
      </w:tr>
      <w:tr w:rsidR="00512C23" w:rsidTr="00512C23">
        <w:trPr>
          <w:trHeight w:val="834"/>
        </w:trPr>
        <w:tc>
          <w:tcPr>
            <w:tcW w:w="777" w:type="dxa"/>
            <w:vAlign w:val="center"/>
          </w:tcPr>
          <w:p w:rsidR="00512C23" w:rsidRPr="007D121E" w:rsidRDefault="00512C23" w:rsidP="00007A02">
            <w:pPr>
              <w:jc w:val="center"/>
              <w:rPr>
                <w:rFonts w:ascii="Arial" w:hAnsi="Arial" w:cs="Arial"/>
                <w:szCs w:val="22"/>
              </w:rPr>
            </w:pPr>
            <w:r w:rsidRPr="007D121E">
              <w:rPr>
                <w:rFonts w:ascii="Arial" w:hAnsi="Arial" w:cs="Arial"/>
                <w:szCs w:val="22"/>
              </w:rPr>
              <w:t>4</w:t>
            </w:r>
          </w:p>
        </w:tc>
        <w:tc>
          <w:tcPr>
            <w:tcW w:w="6939" w:type="dxa"/>
            <w:vAlign w:val="center"/>
          </w:tcPr>
          <w:p w:rsidR="00512C23" w:rsidRPr="007D121E" w:rsidRDefault="00512C23" w:rsidP="00007A02">
            <w:pPr>
              <w:rPr>
                <w:rFonts w:ascii="Arial" w:hAnsi="Arial" w:cs="Arial"/>
                <w:szCs w:val="22"/>
              </w:rPr>
            </w:pPr>
            <w:r w:rsidRPr="00512C23">
              <w:rPr>
                <w:rFonts w:ascii="Arial" w:hAnsi="Arial" w:cs="Arial"/>
                <w:szCs w:val="22"/>
              </w:rPr>
              <w:t>Impact of Irritants on the Respiratory System</w:t>
            </w:r>
            <w:r w:rsidRPr="007D121E">
              <w:rPr>
                <w:rFonts w:ascii="Arial" w:hAnsi="Arial" w:cs="Arial"/>
                <w:szCs w:val="22"/>
              </w:rPr>
              <w:t xml:space="preserve"> </w:t>
            </w:r>
          </w:p>
        </w:tc>
        <w:tc>
          <w:tcPr>
            <w:tcW w:w="1191" w:type="dxa"/>
            <w:vAlign w:val="center"/>
          </w:tcPr>
          <w:p w:rsidR="00512C23" w:rsidRPr="007D121E" w:rsidRDefault="00512C23" w:rsidP="00007A02">
            <w:pPr>
              <w:jc w:val="center"/>
              <w:rPr>
                <w:rFonts w:ascii="Arial" w:hAnsi="Arial" w:cs="Arial"/>
                <w:szCs w:val="22"/>
              </w:rPr>
            </w:pPr>
            <w:r>
              <w:rPr>
                <w:rFonts w:ascii="Arial" w:hAnsi="Arial" w:cs="Arial"/>
                <w:szCs w:val="22"/>
              </w:rPr>
              <w:t>4</w:t>
            </w:r>
          </w:p>
        </w:tc>
      </w:tr>
      <w:tr w:rsidR="00512C23" w:rsidTr="00512C23">
        <w:trPr>
          <w:trHeight w:val="834"/>
        </w:trPr>
        <w:tc>
          <w:tcPr>
            <w:tcW w:w="777" w:type="dxa"/>
            <w:vAlign w:val="center"/>
          </w:tcPr>
          <w:p w:rsidR="00512C23" w:rsidRPr="007D121E" w:rsidRDefault="00512C23" w:rsidP="00007A02">
            <w:pPr>
              <w:jc w:val="center"/>
              <w:rPr>
                <w:rFonts w:ascii="Arial" w:hAnsi="Arial" w:cs="Arial"/>
                <w:szCs w:val="22"/>
              </w:rPr>
            </w:pPr>
            <w:r w:rsidRPr="007D121E">
              <w:rPr>
                <w:rFonts w:ascii="Arial" w:hAnsi="Arial" w:cs="Arial"/>
                <w:szCs w:val="22"/>
              </w:rPr>
              <w:t>5</w:t>
            </w:r>
          </w:p>
        </w:tc>
        <w:tc>
          <w:tcPr>
            <w:tcW w:w="6939" w:type="dxa"/>
            <w:vAlign w:val="center"/>
          </w:tcPr>
          <w:p w:rsidR="00512C23" w:rsidRPr="007D121E" w:rsidRDefault="00512C23" w:rsidP="00007A02">
            <w:pPr>
              <w:rPr>
                <w:rFonts w:ascii="Arial" w:hAnsi="Arial" w:cs="Arial"/>
                <w:szCs w:val="22"/>
              </w:rPr>
            </w:pPr>
            <w:r w:rsidRPr="00512C23">
              <w:rPr>
                <w:rFonts w:ascii="Arial" w:hAnsi="Arial" w:cs="Arial"/>
                <w:szCs w:val="22"/>
              </w:rPr>
              <w:t>Recording and Tracking Respiratory Functions</w:t>
            </w:r>
          </w:p>
        </w:tc>
        <w:tc>
          <w:tcPr>
            <w:tcW w:w="1191" w:type="dxa"/>
            <w:vAlign w:val="center"/>
          </w:tcPr>
          <w:p w:rsidR="00512C23" w:rsidRPr="007D121E" w:rsidRDefault="00512C23" w:rsidP="00007A02">
            <w:pPr>
              <w:jc w:val="center"/>
              <w:rPr>
                <w:rFonts w:ascii="Arial" w:hAnsi="Arial" w:cs="Arial"/>
                <w:szCs w:val="22"/>
              </w:rPr>
            </w:pPr>
            <w:r>
              <w:rPr>
                <w:rFonts w:ascii="Arial" w:hAnsi="Arial" w:cs="Arial"/>
                <w:szCs w:val="22"/>
              </w:rPr>
              <w:t>7</w:t>
            </w:r>
          </w:p>
        </w:tc>
      </w:tr>
      <w:tr w:rsidR="00512C23" w:rsidTr="00512C23">
        <w:trPr>
          <w:trHeight w:val="834"/>
        </w:trPr>
        <w:tc>
          <w:tcPr>
            <w:tcW w:w="777" w:type="dxa"/>
            <w:vAlign w:val="center"/>
          </w:tcPr>
          <w:p w:rsidR="00512C23" w:rsidRPr="007D121E" w:rsidRDefault="00512C23" w:rsidP="00007A02">
            <w:pPr>
              <w:jc w:val="center"/>
              <w:rPr>
                <w:rFonts w:ascii="Arial" w:hAnsi="Arial" w:cs="Arial"/>
                <w:szCs w:val="22"/>
              </w:rPr>
            </w:pPr>
            <w:r w:rsidRPr="007D121E">
              <w:rPr>
                <w:rFonts w:ascii="Arial" w:hAnsi="Arial" w:cs="Arial"/>
                <w:szCs w:val="22"/>
              </w:rPr>
              <w:t>6</w:t>
            </w:r>
          </w:p>
        </w:tc>
        <w:tc>
          <w:tcPr>
            <w:tcW w:w="6939" w:type="dxa"/>
            <w:vAlign w:val="center"/>
          </w:tcPr>
          <w:p w:rsidR="00512C23" w:rsidRPr="007D121E" w:rsidRDefault="00512C23" w:rsidP="00007A02">
            <w:pPr>
              <w:rPr>
                <w:rFonts w:ascii="Arial" w:hAnsi="Arial" w:cs="Arial"/>
                <w:szCs w:val="22"/>
              </w:rPr>
            </w:pPr>
            <w:r w:rsidRPr="00512C23">
              <w:rPr>
                <w:rFonts w:ascii="Arial" w:hAnsi="Arial" w:cs="Arial"/>
                <w:szCs w:val="22"/>
              </w:rPr>
              <w:t>Lifestyle Recommendations</w:t>
            </w:r>
          </w:p>
        </w:tc>
        <w:tc>
          <w:tcPr>
            <w:tcW w:w="1191" w:type="dxa"/>
            <w:vAlign w:val="center"/>
          </w:tcPr>
          <w:p w:rsidR="00512C23" w:rsidRPr="007D121E" w:rsidRDefault="00512C23" w:rsidP="00007A02">
            <w:pPr>
              <w:jc w:val="center"/>
              <w:rPr>
                <w:rFonts w:ascii="Arial" w:hAnsi="Arial" w:cs="Arial"/>
                <w:szCs w:val="22"/>
              </w:rPr>
            </w:pPr>
            <w:r>
              <w:rPr>
                <w:rFonts w:ascii="Arial" w:hAnsi="Arial" w:cs="Arial"/>
                <w:szCs w:val="22"/>
              </w:rPr>
              <w:t>8</w:t>
            </w:r>
          </w:p>
        </w:tc>
      </w:tr>
      <w:tr w:rsidR="00512C23" w:rsidTr="00512C23">
        <w:trPr>
          <w:trHeight w:val="834"/>
        </w:trPr>
        <w:tc>
          <w:tcPr>
            <w:tcW w:w="777" w:type="dxa"/>
            <w:vAlign w:val="center"/>
          </w:tcPr>
          <w:p w:rsidR="00512C23" w:rsidRPr="007D121E" w:rsidRDefault="00512C23" w:rsidP="00007A02">
            <w:pPr>
              <w:jc w:val="center"/>
              <w:rPr>
                <w:rFonts w:ascii="Arial" w:hAnsi="Arial" w:cs="Arial"/>
              </w:rPr>
            </w:pPr>
            <w:r>
              <w:rPr>
                <w:rFonts w:ascii="Arial" w:hAnsi="Arial" w:cs="Arial"/>
              </w:rPr>
              <w:t>7</w:t>
            </w:r>
          </w:p>
        </w:tc>
        <w:tc>
          <w:tcPr>
            <w:tcW w:w="6939" w:type="dxa"/>
            <w:vAlign w:val="center"/>
          </w:tcPr>
          <w:p w:rsidR="00512C23" w:rsidRPr="00512C23" w:rsidRDefault="00512C23" w:rsidP="00007A02">
            <w:pPr>
              <w:rPr>
                <w:rFonts w:ascii="Arial" w:hAnsi="Arial" w:cs="Arial"/>
                <w:szCs w:val="22"/>
              </w:rPr>
            </w:pPr>
            <w:r w:rsidRPr="00512C23">
              <w:rPr>
                <w:rFonts w:ascii="Arial" w:hAnsi="Arial" w:cs="Arial"/>
                <w:szCs w:val="22"/>
              </w:rPr>
              <w:t>Conclusion</w:t>
            </w:r>
          </w:p>
        </w:tc>
        <w:tc>
          <w:tcPr>
            <w:tcW w:w="1191" w:type="dxa"/>
            <w:vAlign w:val="center"/>
          </w:tcPr>
          <w:p w:rsidR="00512C23" w:rsidRDefault="00512C23" w:rsidP="00007A02">
            <w:pPr>
              <w:jc w:val="center"/>
              <w:rPr>
                <w:rFonts w:ascii="Arial" w:hAnsi="Arial" w:cs="Arial"/>
              </w:rPr>
            </w:pPr>
            <w:r>
              <w:rPr>
                <w:rFonts w:ascii="Arial" w:hAnsi="Arial" w:cs="Arial"/>
              </w:rPr>
              <w:t>8</w:t>
            </w:r>
          </w:p>
        </w:tc>
      </w:tr>
      <w:tr w:rsidR="00512C23" w:rsidTr="00512C23">
        <w:trPr>
          <w:trHeight w:val="834"/>
        </w:trPr>
        <w:tc>
          <w:tcPr>
            <w:tcW w:w="777" w:type="dxa"/>
            <w:vAlign w:val="center"/>
          </w:tcPr>
          <w:p w:rsidR="00512C23" w:rsidRPr="007D121E" w:rsidRDefault="00512C23" w:rsidP="00007A02">
            <w:pPr>
              <w:jc w:val="center"/>
              <w:rPr>
                <w:rFonts w:ascii="Arial" w:hAnsi="Arial" w:cs="Arial"/>
              </w:rPr>
            </w:pPr>
            <w:r>
              <w:rPr>
                <w:rFonts w:ascii="Arial" w:hAnsi="Arial" w:cs="Arial"/>
              </w:rPr>
              <w:t>8</w:t>
            </w:r>
          </w:p>
        </w:tc>
        <w:tc>
          <w:tcPr>
            <w:tcW w:w="6939" w:type="dxa"/>
            <w:vAlign w:val="center"/>
          </w:tcPr>
          <w:p w:rsidR="00512C23" w:rsidRPr="00512C23" w:rsidRDefault="00512C23" w:rsidP="00007A02">
            <w:pPr>
              <w:rPr>
                <w:rFonts w:ascii="Arial" w:hAnsi="Arial" w:cs="Arial"/>
                <w:szCs w:val="22"/>
              </w:rPr>
            </w:pPr>
            <w:r w:rsidRPr="00512C23">
              <w:rPr>
                <w:rFonts w:ascii="Arial" w:hAnsi="Arial" w:cs="Arial"/>
                <w:szCs w:val="22"/>
              </w:rPr>
              <w:t>References</w:t>
            </w:r>
          </w:p>
        </w:tc>
        <w:tc>
          <w:tcPr>
            <w:tcW w:w="1191" w:type="dxa"/>
            <w:vAlign w:val="center"/>
          </w:tcPr>
          <w:p w:rsidR="00512C23" w:rsidRDefault="00512C23" w:rsidP="00007A02">
            <w:pPr>
              <w:jc w:val="center"/>
              <w:rPr>
                <w:rFonts w:ascii="Arial" w:hAnsi="Arial" w:cs="Arial"/>
              </w:rPr>
            </w:pPr>
            <w:r>
              <w:rPr>
                <w:rFonts w:ascii="Arial" w:hAnsi="Arial" w:cs="Arial"/>
              </w:rPr>
              <w:t>10</w:t>
            </w:r>
          </w:p>
        </w:tc>
      </w:tr>
    </w:tbl>
    <w:p w:rsidR="00512C23" w:rsidRDefault="00512C23">
      <w:pPr>
        <w:rPr>
          <w:rFonts w:ascii="Arial" w:eastAsia="Times New Roman" w:hAnsi="Arial" w:cs="Arial"/>
          <w:b/>
          <w:sz w:val="24"/>
        </w:rPr>
      </w:pPr>
      <w:r>
        <w:rPr>
          <w:rFonts w:ascii="Arial" w:eastAsia="Times New Roman" w:hAnsi="Arial" w:cs="Arial"/>
          <w:b/>
          <w:sz w:val="24"/>
        </w:rPr>
        <w:br w:type="page"/>
      </w:r>
    </w:p>
    <w:p w:rsidR="00972341" w:rsidRPr="003C757B" w:rsidRDefault="00BF5A7A" w:rsidP="003C757B">
      <w:pPr>
        <w:spacing w:before="100" w:beforeAutospacing="1" w:after="100" w:afterAutospacing="1" w:line="360" w:lineRule="auto"/>
        <w:jc w:val="both"/>
        <w:rPr>
          <w:rFonts w:ascii="Arial" w:eastAsia="Times New Roman" w:hAnsi="Arial" w:cs="Arial"/>
          <w:b/>
          <w:sz w:val="24"/>
        </w:rPr>
      </w:pPr>
      <w:r>
        <w:rPr>
          <w:rFonts w:ascii="Arial" w:eastAsia="Times New Roman" w:hAnsi="Arial" w:cs="Arial"/>
          <w:b/>
          <w:sz w:val="24"/>
        </w:rPr>
        <w:lastRenderedPageBreak/>
        <w:t xml:space="preserve">Case Study 2: </w:t>
      </w:r>
      <w:r w:rsidR="00972341" w:rsidRPr="003C757B">
        <w:rPr>
          <w:rFonts w:ascii="Arial" w:eastAsia="Times New Roman" w:hAnsi="Arial" w:cs="Arial"/>
          <w:b/>
          <w:sz w:val="24"/>
        </w:rPr>
        <w:t xml:space="preserve">Case Study Report </w:t>
      </w:r>
    </w:p>
    <w:p w:rsidR="00573A17" w:rsidRPr="003C757B" w:rsidRDefault="00573A17" w:rsidP="003C757B">
      <w:pPr>
        <w:spacing w:before="100" w:beforeAutospacing="1" w:after="100" w:afterAutospacing="1" w:line="360" w:lineRule="auto"/>
        <w:jc w:val="both"/>
        <w:rPr>
          <w:rFonts w:ascii="Arial" w:eastAsia="Times New Roman" w:hAnsi="Arial" w:cs="Arial"/>
          <w:b/>
          <w:sz w:val="24"/>
        </w:rPr>
      </w:pPr>
      <w:r w:rsidRPr="003C757B">
        <w:rPr>
          <w:rFonts w:ascii="Arial" w:eastAsia="Times New Roman" w:hAnsi="Arial" w:cs="Arial"/>
          <w:b/>
          <w:sz w:val="24"/>
        </w:rPr>
        <w:t>a) Introduction</w:t>
      </w:r>
    </w:p>
    <w:p w:rsidR="002D0CAF" w:rsidRPr="003C757B" w:rsidRDefault="002D0CAF" w:rsidP="003C757B">
      <w:pPr>
        <w:spacing w:before="100" w:beforeAutospacing="1" w:after="100" w:afterAutospacing="1" w:line="360" w:lineRule="auto"/>
        <w:jc w:val="both"/>
        <w:rPr>
          <w:rFonts w:ascii="Arial" w:eastAsia="Times New Roman" w:hAnsi="Arial" w:cs="Arial"/>
        </w:rPr>
      </w:pPr>
      <w:r w:rsidRPr="003C757B">
        <w:rPr>
          <w:rFonts w:ascii="Arial" w:eastAsia="Times New Roman" w:hAnsi="Arial" w:cs="Arial"/>
        </w:rPr>
        <w:t>Asthma refers to a long-term condition of the respiratory tract that is characterized by inflammation and obstruction of airways, which causes instances of wheezing, dyspnea, chest tightness, and coughs (Global Initiative for Asthma [GINA], 2024). It is a disorder that affects individuals of all age groups but it is of great importance especially amongst the teens because lifestyle changes and exposures to the environment may worsen the symptoms. Asthma is a disease that arises because of genetic vulnerability and environmental factors that lead to the hyper-responsiveness of the airways. Factors that are often identified as risks are tobacco smoke, air pollution, allergens (pollen or dust mites), respiratory infections caused by the virus, and, most recently, behaviour (smoking or vaping during adolescence) (Boulet et al., 2019).</w:t>
      </w:r>
    </w:p>
    <w:p w:rsidR="002D0CAF" w:rsidRPr="003C757B" w:rsidRDefault="002D0CAF" w:rsidP="003C757B">
      <w:pPr>
        <w:spacing w:before="100" w:beforeAutospacing="1" w:after="100" w:afterAutospacing="1" w:line="360" w:lineRule="auto"/>
        <w:jc w:val="both"/>
        <w:rPr>
          <w:rFonts w:ascii="Arial" w:eastAsia="Times New Roman" w:hAnsi="Arial" w:cs="Arial"/>
        </w:rPr>
      </w:pPr>
      <w:r w:rsidRPr="003C757B">
        <w:rPr>
          <w:rFonts w:ascii="Arial" w:eastAsia="Times New Roman" w:hAnsi="Arial" w:cs="Arial"/>
        </w:rPr>
        <w:t>Lifestyle factors, including the increased exposure of such adolescents to more crowded social settings where the airborne irritants and respiratory infections are more common, and the introduction of smoking or vaping habits, which additionally deteriorate the airways, can also put the adolescent with asthma at a greater risk (Collins et al., 2021). It is important to identify these risk factors in order to manage them effectively since uncontrolled asthma may trigger frequent attacks, dysfunction of lungs, and even lethal complications.</w:t>
      </w:r>
    </w:p>
    <w:p w:rsidR="002D0CAF" w:rsidRPr="003C757B" w:rsidRDefault="002D0CAF" w:rsidP="003C757B">
      <w:pPr>
        <w:spacing w:before="100" w:beforeAutospacing="1" w:after="100" w:afterAutospacing="1" w:line="360" w:lineRule="auto"/>
        <w:jc w:val="both"/>
        <w:rPr>
          <w:rFonts w:ascii="Arial" w:eastAsia="Times New Roman" w:hAnsi="Arial" w:cs="Arial"/>
          <w:highlight w:val="yellow"/>
        </w:rPr>
      </w:pPr>
      <w:r w:rsidRPr="003C757B">
        <w:rPr>
          <w:rFonts w:ascii="Arial" w:eastAsia="Times New Roman" w:hAnsi="Arial" w:cs="Arial"/>
        </w:rPr>
        <w:t>Self-management is dependent on education and the knowledge of respiratory system functioning, triggers that exacerbate asthma and the significance of measuring respiratory parameters like peak flow. Providing patients with this knowledge will allow the healthcare professionals to assist adolescents to inquire proactive measures to guarantee effective and safe management of their condition, which will eventually decrease the number of exacerbations and positively impact the quality of life (Reddel et al., 2022).</w:t>
      </w:r>
    </w:p>
    <w:p w:rsidR="00573A17" w:rsidRPr="003C757B" w:rsidRDefault="00573A17" w:rsidP="003C757B">
      <w:pPr>
        <w:spacing w:before="100" w:beforeAutospacing="1" w:after="100" w:afterAutospacing="1" w:line="360" w:lineRule="auto"/>
        <w:jc w:val="both"/>
        <w:rPr>
          <w:rFonts w:ascii="Arial" w:eastAsia="Times New Roman" w:hAnsi="Arial" w:cs="Arial"/>
          <w:b/>
          <w:sz w:val="24"/>
        </w:rPr>
      </w:pPr>
      <w:r w:rsidRPr="003C757B">
        <w:rPr>
          <w:rFonts w:ascii="Arial" w:eastAsia="Times New Roman" w:hAnsi="Arial" w:cs="Arial"/>
          <w:b/>
          <w:sz w:val="24"/>
        </w:rPr>
        <w:t>b) Structure of the Respiratory System and Mechanical Respiration</w:t>
      </w:r>
    </w:p>
    <w:p w:rsidR="002D0CAF" w:rsidRPr="003C757B" w:rsidRDefault="002D0CAF" w:rsidP="003C757B">
      <w:pPr>
        <w:spacing w:before="100" w:beforeAutospacing="1" w:after="100" w:afterAutospacing="1" w:line="360" w:lineRule="auto"/>
        <w:jc w:val="both"/>
        <w:rPr>
          <w:rFonts w:ascii="Arial" w:eastAsia="Times New Roman" w:hAnsi="Arial" w:cs="Arial"/>
        </w:rPr>
      </w:pPr>
      <w:r w:rsidRPr="003C757B">
        <w:rPr>
          <w:rFonts w:ascii="Arial" w:eastAsia="Times New Roman" w:hAnsi="Arial" w:cs="Arial"/>
        </w:rPr>
        <w:t xml:space="preserve">The respiratory system is a complicated system of organs and tissues to provide gas exchange, which means efficient provision of oxygen in the blood and the removal of carbon dioxide. The key parts of the respiratory system are the nasal cavity, pharynx, larynx, trachea, bronchi, bronchioles, and lungs, where millions of alveoli are located, which are the main locations of gas exchange (West, 2020). Diaphragm and intercostal muscles are important in the mechanical </w:t>
      </w:r>
      <w:r w:rsidRPr="003C757B">
        <w:rPr>
          <w:rFonts w:ascii="Arial" w:eastAsia="Times New Roman" w:hAnsi="Arial" w:cs="Arial"/>
        </w:rPr>
        <w:lastRenderedPageBreak/>
        <w:t>process of breathing through which oxygen and carbon dioxide are moved in and out of the lungs respectively.</w:t>
      </w:r>
    </w:p>
    <w:p w:rsidR="002D0CAF" w:rsidRPr="003C757B" w:rsidRDefault="002D0CAF" w:rsidP="003C757B">
      <w:pPr>
        <w:spacing w:before="100" w:beforeAutospacing="1" w:after="100" w:afterAutospacing="1" w:line="360" w:lineRule="auto"/>
        <w:jc w:val="both"/>
        <w:rPr>
          <w:rFonts w:ascii="Arial" w:eastAsia="Times New Roman" w:hAnsi="Arial" w:cs="Arial"/>
        </w:rPr>
      </w:pPr>
      <w:r w:rsidRPr="003C757B">
        <w:rPr>
          <w:rFonts w:ascii="Arial" w:eastAsia="Times New Roman" w:hAnsi="Arial" w:cs="Arial"/>
        </w:rPr>
        <w:t>The air gets into the respiratory system via the mouth or nose where it is filtered, warmed, and humidified and then moves into the pharynx and larynx into the trachea. Trachea is further divided into right and left bronchi that further divide into increasingly smaller bronchioles ending at alveolar sacs. A high surface area of efficient gas exchange is achieved by a thick network of capillaries encircling each alveolus (Marieb and Hoehn, 2021).</w:t>
      </w:r>
    </w:p>
    <w:p w:rsidR="002D0CAF" w:rsidRPr="003C757B" w:rsidRDefault="002D0CAF" w:rsidP="003C757B">
      <w:pPr>
        <w:spacing w:before="100" w:beforeAutospacing="1" w:after="100" w:afterAutospacing="1" w:line="360" w:lineRule="auto"/>
        <w:jc w:val="both"/>
        <w:rPr>
          <w:rFonts w:ascii="Arial" w:eastAsia="Times New Roman" w:hAnsi="Arial" w:cs="Arial"/>
          <w:highlight w:val="yellow"/>
        </w:rPr>
      </w:pPr>
      <w:r w:rsidRPr="003C757B">
        <w:rPr>
          <w:rFonts w:ascii="Arial" w:eastAsia="Times New Roman" w:hAnsi="Arial" w:cs="Arial"/>
        </w:rPr>
        <w:t>Respiration, or mechanical, is a two-stage process, which is inhalation and exhalation. When inhaling, the diaphragm shortens and shifts down and the external intercostal muscles contract to raise the rib cage, which elevates the size of the thoracic cavity and decreases intrapulmonary pressure. Such a pressure gradient enables air to enter the lungs. When breathing in occurs, the rib cage movements back to a resting position excessively lowering the thoracic volume and raising pressure expelling the lungs air. In normal people it is automatic and controlled by the respiratory centre in the medulla oblongata as a response to the level of carbon dioxide and oxygen in the blood (Guyton &amp; Hall, 2021).</w:t>
      </w:r>
    </w:p>
    <w:p w:rsidR="002D0CAF" w:rsidRPr="003C757B" w:rsidRDefault="002D0CAF" w:rsidP="003C757B">
      <w:pPr>
        <w:spacing w:before="100" w:beforeAutospacing="1" w:after="100" w:afterAutospacing="1" w:line="360" w:lineRule="auto"/>
        <w:jc w:val="both"/>
        <w:rPr>
          <w:rFonts w:ascii="Arial" w:eastAsia="Times New Roman" w:hAnsi="Arial" w:cs="Arial"/>
        </w:rPr>
      </w:pPr>
      <w:r w:rsidRPr="003C757B">
        <w:rPr>
          <w:rFonts w:ascii="Arial" w:eastAsia="Times New Roman" w:hAnsi="Arial" w:cs="Arial"/>
        </w:rPr>
        <w:t>It is essential to know how the respiratory system is organized and how it works mechanically in order to cope with asthma among adolescents. Asthma causes inflammation, contraction of the bronchial, and the abundance of mucus affecting the airflow and regular breathing (Barnes, 2020). Learning about the role of the lungs and airways to work, patients can understand why smoking, vaping, or respiratory infections may aggravate the symptoms and why interventions, like inhalers, breathing exercises, and monitoring, are required to keep oxygen levels in the body at an adequate level and avoid exacerbations.</w:t>
      </w:r>
    </w:p>
    <w:p w:rsidR="00573A17" w:rsidRPr="003C757B" w:rsidRDefault="00573A17" w:rsidP="003C757B">
      <w:pPr>
        <w:spacing w:before="100" w:beforeAutospacing="1" w:after="100" w:afterAutospacing="1" w:line="360" w:lineRule="auto"/>
        <w:jc w:val="both"/>
        <w:rPr>
          <w:rFonts w:ascii="Arial" w:eastAsia="Times New Roman" w:hAnsi="Arial" w:cs="Arial"/>
          <w:b/>
          <w:sz w:val="24"/>
        </w:rPr>
      </w:pPr>
      <w:r w:rsidRPr="003C757B">
        <w:rPr>
          <w:rFonts w:ascii="Arial" w:eastAsia="Times New Roman" w:hAnsi="Arial" w:cs="Arial"/>
          <w:b/>
          <w:sz w:val="24"/>
        </w:rPr>
        <w:t>c) Gas Exchange in the Lungs</w:t>
      </w:r>
    </w:p>
    <w:p w:rsidR="002D0CAF" w:rsidRPr="003C757B" w:rsidRDefault="002D0CAF" w:rsidP="003C757B">
      <w:pPr>
        <w:spacing w:before="100" w:beforeAutospacing="1" w:after="100" w:afterAutospacing="1" w:line="360" w:lineRule="auto"/>
        <w:jc w:val="both"/>
        <w:rPr>
          <w:rFonts w:ascii="Arial" w:eastAsia="Times New Roman" w:hAnsi="Arial" w:cs="Arial"/>
        </w:rPr>
      </w:pPr>
      <w:r w:rsidRPr="003C757B">
        <w:rPr>
          <w:rFonts w:ascii="Arial" w:eastAsia="Times New Roman" w:hAnsi="Arial" w:cs="Arial"/>
        </w:rPr>
        <w:t>Gas exchange: Gas exchange involves the necessary intake of oxygen in the blood and the elimination of carbon dioxide, and keeps the metabolic requirements of the body intact. It mainly happens in the alveoli, small sacs in the lungs that offer a significant area of diffusion with a thin membrane (West, 2020). The alveoli are encircled by a capillary network of blood which enables blood to move in close proximity to the inhaled air to enable effective gas exchange.</w:t>
      </w:r>
    </w:p>
    <w:p w:rsidR="002D0CAF" w:rsidRPr="003C757B" w:rsidRDefault="002D0CAF" w:rsidP="003C757B">
      <w:pPr>
        <w:spacing w:before="100" w:beforeAutospacing="1" w:after="100" w:afterAutospacing="1" w:line="360" w:lineRule="auto"/>
        <w:jc w:val="both"/>
        <w:rPr>
          <w:rFonts w:ascii="Arial" w:eastAsia="Times New Roman" w:hAnsi="Arial" w:cs="Arial"/>
        </w:rPr>
      </w:pPr>
      <w:r w:rsidRPr="003C757B">
        <w:rPr>
          <w:rFonts w:ascii="Arial" w:eastAsia="Times New Roman" w:hAnsi="Arial" w:cs="Arial"/>
        </w:rPr>
        <w:lastRenderedPageBreak/>
        <w:t>As one is breathing, the air that has oxygen gets into the alveoli. Due to the difference in partial pressures, oxygen diffuses across the alveolar-capillary membrane into the blood with the oxygen concentration in the alveoli being higher than in the deoxygenated blood of the pulmonary capillaries. In red blood cells, oxygen subsequently reacts with haemoglobin to create oxyhaemoglobin that is carried to body tissues (Marieb and Hoehn, 2021). At the same time, the waste product of cellular metabolism, carbon dioxide, diffuses through the blood into the alveoli where it has a lower solute partial pressure, and is able to be expelled on exhalation.</w:t>
      </w:r>
    </w:p>
    <w:p w:rsidR="002D0CAF" w:rsidRPr="003C757B" w:rsidRDefault="002D0CAF" w:rsidP="003C757B">
      <w:pPr>
        <w:spacing w:before="100" w:beforeAutospacing="1" w:after="100" w:afterAutospacing="1" w:line="360" w:lineRule="auto"/>
        <w:jc w:val="both"/>
        <w:rPr>
          <w:rFonts w:ascii="Arial" w:eastAsia="Times New Roman" w:hAnsi="Arial" w:cs="Arial"/>
          <w:highlight w:val="yellow"/>
        </w:rPr>
      </w:pPr>
      <w:r w:rsidRPr="003C757B">
        <w:rPr>
          <w:rFonts w:ascii="Arial" w:eastAsia="Times New Roman" w:hAnsi="Arial" w:cs="Arial"/>
        </w:rPr>
        <w:t>Gas exchange may be impaired in asthmatic people. Airways are constrained by inflammation, bronchoconstriction, and mucus, which restrict the airflow to the alveoli and the capacity to absorb oxygen (Barnes, 2020). This may bring about hypoxia that when persistent can bring about fatigue, low exercise tolerance and most severe cases death exacerbations.</w:t>
      </w:r>
    </w:p>
    <w:p w:rsidR="002D0CAF" w:rsidRPr="003C757B" w:rsidRDefault="002D0CAF" w:rsidP="003C757B">
      <w:pPr>
        <w:spacing w:before="100" w:beforeAutospacing="1" w:after="100" w:afterAutospacing="1" w:line="360" w:lineRule="auto"/>
        <w:jc w:val="both"/>
        <w:rPr>
          <w:rFonts w:ascii="Arial" w:eastAsia="Times New Roman" w:hAnsi="Arial" w:cs="Arial"/>
        </w:rPr>
      </w:pPr>
      <w:r w:rsidRPr="003C757B">
        <w:rPr>
          <w:rFonts w:ascii="Arial" w:eastAsia="Times New Roman" w:hAnsi="Arial" w:cs="Arial"/>
        </w:rPr>
        <w:t>The knowledge of gas exchange is essential to adolescents dealing with asthma as it can prove how proper oxygenation is not only based on the structure of the lungs but also the ability to have clear and functioning airways. Education about the effects of irritants, including smoking, vaping, and getting infected with respiratory infections on this process makes the patients realize the importance of sticking to treatment regimens and observing their respiratory well-being to achieve safe and effective management (Reddel et al., 2022).</w:t>
      </w:r>
    </w:p>
    <w:p w:rsidR="00573A17" w:rsidRPr="003C757B" w:rsidRDefault="00573A17" w:rsidP="003C757B">
      <w:pPr>
        <w:spacing w:before="100" w:beforeAutospacing="1" w:after="100" w:afterAutospacing="1" w:line="360" w:lineRule="auto"/>
        <w:jc w:val="both"/>
        <w:rPr>
          <w:rFonts w:ascii="Arial" w:eastAsia="Times New Roman" w:hAnsi="Arial" w:cs="Arial"/>
          <w:b/>
          <w:sz w:val="24"/>
        </w:rPr>
      </w:pPr>
      <w:r w:rsidRPr="003C757B">
        <w:rPr>
          <w:rFonts w:ascii="Arial" w:eastAsia="Times New Roman" w:hAnsi="Arial" w:cs="Arial"/>
          <w:b/>
          <w:sz w:val="24"/>
        </w:rPr>
        <w:t>d) Impact of Irritants on the Respiratory System</w:t>
      </w:r>
    </w:p>
    <w:p w:rsidR="002D0CAF" w:rsidRPr="003C757B" w:rsidRDefault="002D0CAF" w:rsidP="003C757B">
      <w:pPr>
        <w:spacing w:before="100" w:beforeAutospacing="1" w:after="100" w:afterAutospacing="1" w:line="360" w:lineRule="auto"/>
        <w:jc w:val="both"/>
        <w:rPr>
          <w:rFonts w:ascii="Arial" w:eastAsia="Times New Roman" w:hAnsi="Arial" w:cs="Arial"/>
        </w:rPr>
      </w:pPr>
      <w:r w:rsidRPr="003C757B">
        <w:rPr>
          <w:rFonts w:ascii="Arial" w:eastAsia="Times New Roman" w:hAnsi="Arial" w:cs="Arial"/>
        </w:rPr>
        <w:t>Tobacco smoke, vaping aerosols, airborne pathogens, are some of the irritants that are very sensitive to the respiratory system and can lead to inflammation and structural changes in the lungs. When the irritants are inhaled, they cause an immune reaction in the airway lining which results in swelling (edema), an increase in mucus, and contraction of the bronchial muscles, which is referred to as airway hyper</w:t>
      </w:r>
      <w:r w:rsidR="003741EA" w:rsidRPr="003C757B">
        <w:rPr>
          <w:rFonts w:ascii="Arial" w:eastAsia="Times New Roman" w:hAnsi="Arial" w:cs="Arial"/>
        </w:rPr>
        <w:t xml:space="preserve"> </w:t>
      </w:r>
      <w:r w:rsidRPr="003C757B">
        <w:rPr>
          <w:rFonts w:ascii="Arial" w:eastAsia="Times New Roman" w:hAnsi="Arial" w:cs="Arial"/>
        </w:rPr>
        <w:t>responsiveness (Barnes, 2020). In children with asthma, such inflammatory reaction increases the symptoms and may result in acute asthma attacks.</w:t>
      </w:r>
    </w:p>
    <w:p w:rsidR="002D0CAF" w:rsidRPr="003C757B" w:rsidRDefault="002D0CAF" w:rsidP="003C757B">
      <w:pPr>
        <w:spacing w:before="100" w:beforeAutospacing="1" w:after="100" w:afterAutospacing="1" w:line="360" w:lineRule="auto"/>
        <w:jc w:val="both"/>
        <w:rPr>
          <w:rFonts w:ascii="Arial" w:eastAsia="Times New Roman" w:hAnsi="Arial" w:cs="Arial"/>
        </w:rPr>
      </w:pPr>
      <w:r w:rsidRPr="003C757B">
        <w:rPr>
          <w:rFonts w:ascii="Arial" w:eastAsia="Times New Roman" w:hAnsi="Arial" w:cs="Arial"/>
        </w:rPr>
        <w:t>Smoking brings thousands of dangerous chemicals into the airways, such as nicotine and tar, that undermine the functioning of cilia, decrease the ability to clear any mucus, and predispose people to infections (Vardavas and Panagiotakos, 2009). Vaping causes the lungs to be exposed to chemical aerosols with the potential to cause oxidative stress and inflammation damages to airway epithelium (Gotts et al., 2019). Viral colds or influenza are some of the respiratory infections further irritating the airway lining, usually being the triggers of asthma exacerbations.</w:t>
      </w:r>
    </w:p>
    <w:p w:rsidR="002D0CAF" w:rsidRPr="003C757B" w:rsidRDefault="002D0CAF" w:rsidP="003C757B">
      <w:pPr>
        <w:spacing w:before="100" w:beforeAutospacing="1" w:after="100" w:afterAutospacing="1" w:line="360" w:lineRule="auto"/>
        <w:jc w:val="both"/>
        <w:rPr>
          <w:rFonts w:ascii="Arial" w:eastAsia="Times New Roman" w:hAnsi="Arial" w:cs="Arial"/>
        </w:rPr>
      </w:pPr>
      <w:r w:rsidRPr="003C757B">
        <w:rPr>
          <w:rFonts w:ascii="Arial" w:eastAsia="Times New Roman" w:hAnsi="Arial" w:cs="Arial"/>
        </w:rPr>
        <w:lastRenderedPageBreak/>
        <w:t>A combination of these irritants leads to the constriction of the bronchioles, decreased airflow, and gas exchange. It makes mechanical respiration less efficient, and the individuals have shortness of breath, wheezing, and low exercise tolerance (GINA, 2024). There is also a possibility of airway remodeling developing in case of frequent exposure to irritants, such as airway walls thickening and losing their elasticity, which can permanently limit the functioning of the lungs (Barnes, 2020).</w:t>
      </w:r>
    </w:p>
    <w:p w:rsidR="002D0CAF" w:rsidRPr="003C757B" w:rsidRDefault="002D0CAF" w:rsidP="003C757B">
      <w:pPr>
        <w:spacing w:before="100" w:beforeAutospacing="1" w:after="100" w:afterAutospacing="1" w:line="360" w:lineRule="auto"/>
        <w:jc w:val="both"/>
        <w:rPr>
          <w:rFonts w:ascii="Arial" w:eastAsia="Times New Roman" w:hAnsi="Arial" w:cs="Arial"/>
        </w:rPr>
      </w:pPr>
      <w:r w:rsidRPr="003C757B">
        <w:rPr>
          <w:rFonts w:ascii="Arial" w:eastAsia="Times New Roman" w:hAnsi="Arial" w:cs="Arial"/>
        </w:rPr>
        <w:t>Knowledge of the physiological effect of these irritants enables the teenage asthmatic individuals to make informed choices regarding lifestyles. Inflammation and functioning of airways can be reduced by avoiding smoking, vaping, maintaining good hygiene, and using prescribed inhalers following proper guidelines. The use of respiratory monitoring with peak flow meters allows identifying the deterioration early before severe exacerbations take place (Reddel et al., 2022). Through understanding of the irritant effects on lung tissue and breathing, patients understand the pathophysiology of their symptoms and the logic behind the prevention efforts.</w:t>
      </w:r>
    </w:p>
    <w:p w:rsidR="00573A17" w:rsidRPr="003C757B" w:rsidRDefault="00573A17" w:rsidP="003C757B">
      <w:pPr>
        <w:spacing w:before="100" w:beforeAutospacing="1" w:after="100" w:afterAutospacing="1" w:line="360" w:lineRule="auto"/>
        <w:jc w:val="both"/>
        <w:rPr>
          <w:rFonts w:ascii="Arial" w:eastAsia="Times New Roman" w:hAnsi="Arial" w:cs="Arial"/>
          <w:b/>
          <w:sz w:val="24"/>
        </w:rPr>
      </w:pPr>
      <w:r w:rsidRPr="003C757B">
        <w:rPr>
          <w:rFonts w:ascii="Arial" w:eastAsia="Times New Roman" w:hAnsi="Arial" w:cs="Arial"/>
          <w:b/>
          <w:sz w:val="24"/>
        </w:rPr>
        <w:t>e) Recording and Tracking Respiratory Functions</w:t>
      </w:r>
    </w:p>
    <w:p w:rsidR="002D0CAF" w:rsidRPr="003C757B" w:rsidRDefault="002D0CAF" w:rsidP="003C757B">
      <w:pPr>
        <w:spacing w:before="100" w:beforeAutospacing="1" w:after="100" w:afterAutospacing="1" w:line="360" w:lineRule="auto"/>
        <w:jc w:val="both"/>
        <w:rPr>
          <w:rFonts w:ascii="Arial" w:eastAsia="Times New Roman" w:hAnsi="Arial" w:cs="Arial"/>
        </w:rPr>
      </w:pPr>
      <w:r w:rsidRPr="003C757B">
        <w:rPr>
          <w:rFonts w:ascii="Arial" w:eastAsia="Times New Roman" w:hAnsi="Arial" w:cs="Arial"/>
        </w:rPr>
        <w:t>Respiratory function is a significant element of asthma management since patients can notice the initial symptoms of worsening and react in time. The peak flow meter is one of the most frequently used devices and it is used to measure the peak expiratory flow (PEF)-the top rate at which a person can blow out. Measuring daily PEF is a way to objectively evaluate the state of the lungs and find trends, triggers, and early symptoms of exacerbation, which will assist the patient and medical personnel in diagnosing lung disease (Reddel et al., 2022).</w:t>
      </w:r>
    </w:p>
    <w:p w:rsidR="002D0CAF" w:rsidRPr="003C757B" w:rsidRDefault="002D0CAF" w:rsidP="003C757B">
      <w:pPr>
        <w:spacing w:before="100" w:beforeAutospacing="1" w:after="100" w:afterAutospacing="1" w:line="360" w:lineRule="auto"/>
        <w:jc w:val="both"/>
        <w:rPr>
          <w:rFonts w:ascii="Arial" w:eastAsia="Times New Roman" w:hAnsi="Arial" w:cs="Arial"/>
        </w:rPr>
      </w:pPr>
      <w:r w:rsidRPr="003C757B">
        <w:rPr>
          <w:rFonts w:ascii="Arial" w:eastAsia="Times New Roman" w:hAnsi="Arial" w:cs="Arial"/>
        </w:rPr>
        <w:t>PEF measurements, respiratory rate, oxygen saturation, and symptom diaries are the types of data that should be collected regularly so that the adolescents with asthma can actively participate in self-management. The patient is able to realize that his or her lung functioning is declining even before they experience any symptoms such as wheezing or breathlessness. This early-stage diagnosis helps to have interventions in time, including changing inhalers or consulting the doctor, minimizing the threat of severe attacks (GINA, 2024).</w:t>
      </w:r>
    </w:p>
    <w:p w:rsidR="002D0CAF" w:rsidRPr="003C757B" w:rsidRDefault="002D0CAF" w:rsidP="003C757B">
      <w:pPr>
        <w:spacing w:before="100" w:beforeAutospacing="1" w:after="100" w:afterAutospacing="1" w:line="360" w:lineRule="auto"/>
        <w:jc w:val="both"/>
        <w:rPr>
          <w:rFonts w:ascii="Arial" w:eastAsia="Times New Roman" w:hAnsi="Arial" w:cs="Arial"/>
          <w:highlight w:val="yellow"/>
        </w:rPr>
      </w:pPr>
      <w:r w:rsidRPr="003C757B">
        <w:rPr>
          <w:rFonts w:ascii="Arial" w:eastAsia="Times New Roman" w:hAnsi="Arial" w:cs="Arial"/>
        </w:rPr>
        <w:t xml:space="preserve">Monitoring respiratory data also facilitates evidence-based practice by medical practitioners. When patients come with structured records to clinics, a clinician is able to analyze trends over time, monitor the efficacy of treatment plans and make suitable amendments. This corresponds </w:t>
      </w:r>
      <w:r w:rsidRPr="003C757B">
        <w:rPr>
          <w:rFonts w:ascii="Arial" w:eastAsia="Times New Roman" w:hAnsi="Arial" w:cs="Arial"/>
        </w:rPr>
        <w:lastRenderedPageBreak/>
        <w:t>to the LO2 as it shows the use of routine health data in monitoring and enhancing patient outcomes.</w:t>
      </w:r>
    </w:p>
    <w:p w:rsidR="002D0CAF" w:rsidRPr="003C757B" w:rsidRDefault="002D0CAF" w:rsidP="003C757B">
      <w:pPr>
        <w:spacing w:before="100" w:beforeAutospacing="1" w:after="100" w:afterAutospacing="1" w:line="360" w:lineRule="auto"/>
        <w:jc w:val="both"/>
        <w:rPr>
          <w:rFonts w:ascii="Arial" w:eastAsia="Times New Roman" w:hAnsi="Arial" w:cs="Arial"/>
        </w:rPr>
      </w:pPr>
      <w:r w:rsidRPr="003C757B">
        <w:rPr>
          <w:rFonts w:ascii="Arial" w:eastAsia="Times New Roman" w:hAnsi="Arial" w:cs="Arial"/>
        </w:rPr>
        <w:t>Self-monitoring promotes education and empowerment of patients. Teenagers who realise that there is a correlation between their lifestyle-related variables like exposure to pollutants or physical exercise and the readings of their PEF are placed in a better position to engage in behavioural change that promote lung health. The systematic collection and analysis of respiratory data can improve predictive medical care, independence, and deepen knowledge of the work of the respiratory system and its connection to practice, which corresponds to LO1 (Boulet et al., 2019).</w:t>
      </w:r>
    </w:p>
    <w:p w:rsidR="00573A17" w:rsidRPr="003C757B" w:rsidRDefault="00573A17" w:rsidP="003C757B">
      <w:pPr>
        <w:spacing w:before="100" w:beforeAutospacing="1" w:after="100" w:afterAutospacing="1" w:line="360" w:lineRule="auto"/>
        <w:jc w:val="both"/>
        <w:rPr>
          <w:rFonts w:ascii="Arial" w:eastAsia="Times New Roman" w:hAnsi="Arial" w:cs="Arial"/>
          <w:b/>
          <w:sz w:val="24"/>
        </w:rPr>
      </w:pPr>
      <w:r w:rsidRPr="003C757B">
        <w:rPr>
          <w:rFonts w:ascii="Arial" w:eastAsia="Times New Roman" w:hAnsi="Arial" w:cs="Arial"/>
          <w:b/>
          <w:sz w:val="24"/>
        </w:rPr>
        <w:t>f) Lifestyle Recommendations</w:t>
      </w:r>
    </w:p>
    <w:p w:rsidR="002D0CAF" w:rsidRPr="003C757B" w:rsidRDefault="002D0CAF" w:rsidP="003C757B">
      <w:pPr>
        <w:spacing w:before="100" w:beforeAutospacing="1" w:after="100" w:afterAutospacing="1" w:line="360" w:lineRule="auto"/>
        <w:jc w:val="both"/>
        <w:rPr>
          <w:rFonts w:ascii="Arial" w:eastAsia="Times New Roman" w:hAnsi="Arial" w:cs="Arial"/>
        </w:rPr>
      </w:pPr>
      <w:r w:rsidRPr="003C757B">
        <w:rPr>
          <w:rFonts w:ascii="Arial" w:eastAsia="Times New Roman" w:hAnsi="Arial" w:cs="Arial"/>
        </w:rPr>
        <w:t>Evidence-based lifestyle change can help adolescents with asthma to markedly improve their respiratory health and minimize the occurrence of exacerbations of the condition. The main suggestion is the prevention of tobacco smoke and vaping. Both activities present toxic chemicals and irritants, which trigger inflammation of the airways, affect the ability of cilia, and decrease the lung volume (Gotts et al., 2019). Promoting smoking and vaping among adolescents and preventing the victims of second-hand smoke is also critical in preserving the healthy functioning of airways.</w:t>
      </w:r>
    </w:p>
    <w:p w:rsidR="002D0CAF" w:rsidRPr="003C757B" w:rsidRDefault="002D0CAF" w:rsidP="003C757B">
      <w:pPr>
        <w:spacing w:before="100" w:beforeAutospacing="1" w:after="100" w:afterAutospacing="1" w:line="360" w:lineRule="auto"/>
        <w:jc w:val="both"/>
        <w:rPr>
          <w:rFonts w:ascii="Arial" w:eastAsia="Times New Roman" w:hAnsi="Arial" w:cs="Arial"/>
        </w:rPr>
      </w:pPr>
      <w:r w:rsidRPr="003C757B">
        <w:rPr>
          <w:rFonts w:ascii="Arial" w:eastAsia="Times New Roman" w:hAnsi="Arial" w:cs="Arial"/>
        </w:rPr>
        <w:t>Another strategy is infection prevention. The leading causes of asthma attacks are respiratory infection especially viral diseases. Regular hand hygiene, flu vaccination, and the need to stay away of ill people are all strategies that can be used to reduce the risk of infection and preserve healthy lungs (Reddel et al., 2022). Also, teaching adolescents about the necessity to avoid the crowded and poorly ventilated settings where the airborne irritants and pathogens are more likely to be present can also decrease the risk of exacerbation.</w:t>
      </w:r>
    </w:p>
    <w:p w:rsidR="002D0CAF" w:rsidRPr="003C757B" w:rsidRDefault="002D0CAF" w:rsidP="003C757B">
      <w:pPr>
        <w:spacing w:before="100" w:beforeAutospacing="1" w:after="100" w:afterAutospacing="1" w:line="360" w:lineRule="auto"/>
        <w:jc w:val="both"/>
        <w:rPr>
          <w:rFonts w:ascii="Arial" w:eastAsia="Times New Roman" w:hAnsi="Arial" w:cs="Arial"/>
        </w:rPr>
      </w:pPr>
      <w:r w:rsidRPr="003C757B">
        <w:rPr>
          <w:rFonts w:ascii="Arial" w:eastAsia="Times New Roman" w:hAnsi="Arial" w:cs="Arial"/>
        </w:rPr>
        <w:t>Exercise is also effective in treating asthma. Moderate exercise helps to strengthen the respiratory muscles, boost the cardiovascular endurance and improve the overall lung capacity. The adolescents are advised to do the activities that they are in good health to do, and exercise-related bronchoconstriction is avoided by using pre-exercise inhalers (when prescribed) and watching the symptoms (Boulet et al., 2019).</w:t>
      </w:r>
    </w:p>
    <w:p w:rsidR="002D0CAF" w:rsidRPr="003C757B" w:rsidRDefault="002D0CAF" w:rsidP="003C757B">
      <w:pPr>
        <w:spacing w:before="100" w:beforeAutospacing="1" w:after="100" w:afterAutospacing="1" w:line="360" w:lineRule="auto"/>
        <w:jc w:val="both"/>
        <w:rPr>
          <w:rFonts w:ascii="Arial" w:eastAsia="Times New Roman" w:hAnsi="Arial" w:cs="Arial"/>
        </w:rPr>
      </w:pPr>
      <w:r w:rsidRPr="003C757B">
        <w:rPr>
          <w:rFonts w:ascii="Arial" w:eastAsia="Times New Roman" w:hAnsi="Arial" w:cs="Arial"/>
        </w:rPr>
        <w:lastRenderedPageBreak/>
        <w:t>Lung health is promoted by nutrition. Antioxidant diets, omega-3 fatty-acids, fruits and vegetables lower the inflammation of the airways, and reduced processed foods and excess sugar prevents further inflammation in the system (Vardavas and Panagiotakos, 2009). The development of self-management behaviour, including taking peak flow readings and taking appropriate medication, enables adolescents to manage their asthma.</w:t>
      </w:r>
    </w:p>
    <w:p w:rsidR="00573A17" w:rsidRPr="003C757B" w:rsidRDefault="00573A17" w:rsidP="003C757B">
      <w:pPr>
        <w:spacing w:before="100" w:beforeAutospacing="1" w:after="100" w:afterAutospacing="1" w:line="360" w:lineRule="auto"/>
        <w:jc w:val="both"/>
        <w:rPr>
          <w:rFonts w:ascii="Arial" w:eastAsia="Times New Roman" w:hAnsi="Arial" w:cs="Arial"/>
          <w:b/>
          <w:sz w:val="24"/>
        </w:rPr>
      </w:pPr>
      <w:r w:rsidRPr="003C757B">
        <w:rPr>
          <w:rFonts w:ascii="Arial" w:eastAsia="Times New Roman" w:hAnsi="Arial" w:cs="Arial"/>
          <w:b/>
          <w:sz w:val="24"/>
        </w:rPr>
        <w:t>g) Conclusion</w:t>
      </w:r>
    </w:p>
    <w:p w:rsidR="002D0CAF" w:rsidRPr="003C757B" w:rsidRDefault="002D0CAF" w:rsidP="003C757B">
      <w:pPr>
        <w:spacing w:before="100" w:beforeAutospacing="1" w:after="100" w:afterAutospacing="1" w:line="360" w:lineRule="auto"/>
        <w:jc w:val="both"/>
        <w:rPr>
          <w:rFonts w:ascii="Arial" w:eastAsia="Times New Roman" w:hAnsi="Arial" w:cs="Arial"/>
          <w:highlight w:val="yellow"/>
        </w:rPr>
      </w:pPr>
      <w:r w:rsidRPr="003C757B">
        <w:rPr>
          <w:rFonts w:ascii="Arial" w:eastAsia="Times New Roman" w:hAnsi="Arial" w:cs="Arial"/>
        </w:rPr>
        <w:t>Asthma is a chronic respiratory disorder due to which there is need to comprehend the structure and functioning of the respiratory system and to actively participate in self-management measures. Such lifestyle factors as smoking, vaping, and contact with infections are especially susceptible to adolescents and may worsen the symptoms and lead to impaired gas exchange. Self-monitoring of respiratory data such as peak flow readings will enable patients to recognize the initial symptoms of worsening and the management of their state in a safe way. Through the integration of education, lifestyle changes, and regular monitoring of the data, adolescents will be able to keep their lungs functioning optimally, minimize exacerbations, and have a better quality of life, which directly addresses LO1 and LO2.</w:t>
      </w:r>
    </w:p>
    <w:p w:rsidR="00847B51" w:rsidRPr="003C757B" w:rsidRDefault="00847B51">
      <w:pPr>
        <w:rPr>
          <w:rFonts w:ascii="Arial" w:eastAsia="Times New Roman" w:hAnsi="Arial" w:cs="Arial"/>
          <w:b/>
          <w:bCs/>
        </w:rPr>
      </w:pPr>
      <w:r w:rsidRPr="003C757B">
        <w:rPr>
          <w:rFonts w:ascii="Arial" w:eastAsia="Times New Roman" w:hAnsi="Arial" w:cs="Arial"/>
          <w:b/>
          <w:bCs/>
        </w:rPr>
        <w:br w:type="page"/>
      </w:r>
    </w:p>
    <w:p w:rsidR="00573A17" w:rsidRPr="003C757B" w:rsidRDefault="00573A17" w:rsidP="003C757B">
      <w:pPr>
        <w:spacing w:before="100" w:beforeAutospacing="1" w:after="100" w:afterAutospacing="1" w:line="360" w:lineRule="auto"/>
        <w:jc w:val="both"/>
        <w:rPr>
          <w:rFonts w:ascii="Arial" w:eastAsia="Times New Roman" w:hAnsi="Arial" w:cs="Arial"/>
          <w:b/>
          <w:sz w:val="24"/>
        </w:rPr>
      </w:pPr>
      <w:r w:rsidRPr="003C757B">
        <w:rPr>
          <w:rFonts w:ascii="Arial" w:eastAsia="Times New Roman" w:hAnsi="Arial" w:cs="Arial"/>
          <w:b/>
          <w:sz w:val="24"/>
        </w:rPr>
        <w:lastRenderedPageBreak/>
        <w:t>References</w:t>
      </w:r>
    </w:p>
    <w:p w:rsidR="00573A17" w:rsidRPr="003C757B" w:rsidRDefault="00573A17" w:rsidP="003C757B">
      <w:pPr>
        <w:spacing w:before="100" w:beforeAutospacing="1" w:after="100" w:afterAutospacing="1" w:line="360" w:lineRule="auto"/>
        <w:rPr>
          <w:rFonts w:ascii="Arial" w:eastAsia="Times New Roman" w:hAnsi="Arial" w:cs="Arial"/>
        </w:rPr>
      </w:pPr>
      <w:r w:rsidRPr="003C757B">
        <w:rPr>
          <w:rFonts w:ascii="Arial" w:eastAsia="Times New Roman" w:hAnsi="Arial" w:cs="Arial"/>
        </w:rPr>
        <w:t xml:space="preserve">Barnes, P.J. (2020) </w:t>
      </w:r>
      <w:r w:rsidRPr="003C757B">
        <w:rPr>
          <w:rFonts w:ascii="Arial" w:eastAsia="Times New Roman" w:hAnsi="Arial" w:cs="Arial"/>
          <w:i/>
          <w:iCs/>
        </w:rPr>
        <w:t>Asthma mechanisms and pathophysiology</w:t>
      </w:r>
      <w:r w:rsidRPr="003C757B">
        <w:rPr>
          <w:rFonts w:ascii="Arial" w:eastAsia="Times New Roman" w:hAnsi="Arial" w:cs="Arial"/>
        </w:rPr>
        <w:t>. 3rd edn. Academic Press.</w:t>
      </w:r>
    </w:p>
    <w:p w:rsidR="00573A17" w:rsidRPr="003C757B" w:rsidRDefault="00573A17" w:rsidP="003C757B">
      <w:pPr>
        <w:spacing w:before="100" w:beforeAutospacing="1" w:after="100" w:afterAutospacing="1" w:line="360" w:lineRule="auto"/>
        <w:rPr>
          <w:rFonts w:ascii="Arial" w:eastAsia="Times New Roman" w:hAnsi="Arial" w:cs="Arial"/>
        </w:rPr>
      </w:pPr>
      <w:r w:rsidRPr="003C757B">
        <w:rPr>
          <w:rFonts w:ascii="Arial" w:eastAsia="Times New Roman" w:hAnsi="Arial" w:cs="Arial"/>
        </w:rPr>
        <w:t xml:space="preserve">Boulet, L.P., Boulay, M.E. and Ostrowski, M. (2019) ‘Impact of lifestyle factors on asthma in adolescents’, </w:t>
      </w:r>
      <w:r w:rsidRPr="003C757B">
        <w:rPr>
          <w:rFonts w:ascii="Arial" w:eastAsia="Times New Roman" w:hAnsi="Arial" w:cs="Arial"/>
          <w:i/>
          <w:iCs/>
        </w:rPr>
        <w:t>European Respiratory Journal</w:t>
      </w:r>
      <w:r w:rsidRPr="003C757B">
        <w:rPr>
          <w:rFonts w:ascii="Arial" w:eastAsia="Times New Roman" w:hAnsi="Arial" w:cs="Arial"/>
        </w:rPr>
        <w:t>, 53(4), pp. 1802123.</w:t>
      </w:r>
    </w:p>
    <w:p w:rsidR="00573A17" w:rsidRPr="003C757B" w:rsidRDefault="00573A17" w:rsidP="003C757B">
      <w:pPr>
        <w:spacing w:before="100" w:beforeAutospacing="1" w:after="100" w:afterAutospacing="1" w:line="360" w:lineRule="auto"/>
        <w:rPr>
          <w:rFonts w:ascii="Arial" w:eastAsia="Times New Roman" w:hAnsi="Arial" w:cs="Arial"/>
        </w:rPr>
      </w:pPr>
      <w:r w:rsidRPr="003C757B">
        <w:rPr>
          <w:rFonts w:ascii="Arial" w:eastAsia="Times New Roman" w:hAnsi="Arial" w:cs="Arial"/>
        </w:rPr>
        <w:t xml:space="preserve">Collins, C., Karr, C., and Smith, R. (2021) ‘Adolescent asthma and environmental triggers’, </w:t>
      </w:r>
      <w:r w:rsidRPr="003C757B">
        <w:rPr>
          <w:rFonts w:ascii="Arial" w:eastAsia="Times New Roman" w:hAnsi="Arial" w:cs="Arial"/>
          <w:i/>
          <w:iCs/>
        </w:rPr>
        <w:t>Journal of Pediatric Health Care</w:t>
      </w:r>
      <w:r w:rsidRPr="003C757B">
        <w:rPr>
          <w:rFonts w:ascii="Arial" w:eastAsia="Times New Roman" w:hAnsi="Arial" w:cs="Arial"/>
        </w:rPr>
        <w:t>, 35(2), pp. 120–130.</w:t>
      </w:r>
    </w:p>
    <w:p w:rsidR="00573A17" w:rsidRPr="003C757B" w:rsidRDefault="00573A17" w:rsidP="003C757B">
      <w:pPr>
        <w:spacing w:before="100" w:beforeAutospacing="1" w:after="100" w:afterAutospacing="1" w:line="360" w:lineRule="auto"/>
        <w:rPr>
          <w:rFonts w:ascii="Arial" w:eastAsia="Times New Roman" w:hAnsi="Arial" w:cs="Arial"/>
        </w:rPr>
      </w:pPr>
      <w:r w:rsidRPr="003C757B">
        <w:rPr>
          <w:rFonts w:ascii="Arial" w:eastAsia="Times New Roman" w:hAnsi="Arial" w:cs="Arial"/>
        </w:rPr>
        <w:t xml:space="preserve">Global Initiative for Asthma (GINA) (2024) </w:t>
      </w:r>
      <w:r w:rsidRPr="003C757B">
        <w:rPr>
          <w:rFonts w:ascii="Arial" w:eastAsia="Times New Roman" w:hAnsi="Arial" w:cs="Arial"/>
          <w:i/>
          <w:iCs/>
        </w:rPr>
        <w:t>Global Strategy for Asthma Management and Prevention</w:t>
      </w:r>
      <w:r w:rsidRPr="003C757B">
        <w:rPr>
          <w:rFonts w:ascii="Arial" w:eastAsia="Times New Roman" w:hAnsi="Arial" w:cs="Arial"/>
        </w:rPr>
        <w:t xml:space="preserve">. Available at: </w:t>
      </w:r>
      <w:hyperlink r:id="rId9" w:history="1">
        <w:r w:rsidRPr="003C757B">
          <w:rPr>
            <w:rFonts w:ascii="Arial" w:eastAsia="Times New Roman" w:hAnsi="Arial" w:cs="Arial"/>
            <w:color w:val="0000FF"/>
            <w:u w:val="single"/>
          </w:rPr>
          <w:t>https://ginasthma.org</w:t>
        </w:r>
      </w:hyperlink>
      <w:r w:rsidRPr="003C757B">
        <w:rPr>
          <w:rFonts w:ascii="Arial" w:eastAsia="Times New Roman" w:hAnsi="Arial" w:cs="Arial"/>
        </w:rPr>
        <w:t xml:space="preserve"> (Accessed: 29 January 2026).</w:t>
      </w:r>
    </w:p>
    <w:p w:rsidR="00573A17" w:rsidRPr="003C757B" w:rsidRDefault="00573A17" w:rsidP="003C757B">
      <w:pPr>
        <w:spacing w:before="100" w:beforeAutospacing="1" w:after="100" w:afterAutospacing="1" w:line="360" w:lineRule="auto"/>
        <w:rPr>
          <w:rFonts w:ascii="Arial" w:eastAsia="Times New Roman" w:hAnsi="Arial" w:cs="Arial"/>
        </w:rPr>
      </w:pPr>
      <w:r w:rsidRPr="003C757B">
        <w:rPr>
          <w:rFonts w:ascii="Arial" w:eastAsia="Times New Roman" w:hAnsi="Arial" w:cs="Arial"/>
        </w:rPr>
        <w:t xml:space="preserve">Gotts, J.E., Jordt, S.E., McConnell, R. and Tarran, R. (2019) ‘What are the respiratory effects of e-cigarettes?’, </w:t>
      </w:r>
      <w:r w:rsidRPr="003C757B">
        <w:rPr>
          <w:rFonts w:ascii="Arial" w:eastAsia="Times New Roman" w:hAnsi="Arial" w:cs="Arial"/>
          <w:i/>
          <w:iCs/>
        </w:rPr>
        <w:t>BMJ</w:t>
      </w:r>
      <w:r w:rsidRPr="003C757B">
        <w:rPr>
          <w:rFonts w:ascii="Arial" w:eastAsia="Times New Roman" w:hAnsi="Arial" w:cs="Arial"/>
        </w:rPr>
        <w:t>, 366, l5275.</w:t>
      </w:r>
    </w:p>
    <w:p w:rsidR="00573A17" w:rsidRPr="003C757B" w:rsidRDefault="00573A17" w:rsidP="003C757B">
      <w:pPr>
        <w:spacing w:before="100" w:beforeAutospacing="1" w:after="100" w:afterAutospacing="1" w:line="360" w:lineRule="auto"/>
        <w:rPr>
          <w:rFonts w:ascii="Arial" w:eastAsia="Times New Roman" w:hAnsi="Arial" w:cs="Arial"/>
        </w:rPr>
      </w:pPr>
      <w:r w:rsidRPr="003C757B">
        <w:rPr>
          <w:rFonts w:ascii="Arial" w:eastAsia="Times New Roman" w:hAnsi="Arial" w:cs="Arial"/>
        </w:rPr>
        <w:t xml:space="preserve">Guyton, A.C. and Hall, J.E. (2021) </w:t>
      </w:r>
      <w:r w:rsidRPr="003C757B">
        <w:rPr>
          <w:rFonts w:ascii="Arial" w:eastAsia="Times New Roman" w:hAnsi="Arial" w:cs="Arial"/>
          <w:i/>
          <w:iCs/>
        </w:rPr>
        <w:t>Textbook of Medical Physiology</w:t>
      </w:r>
      <w:r w:rsidRPr="003C757B">
        <w:rPr>
          <w:rFonts w:ascii="Arial" w:eastAsia="Times New Roman" w:hAnsi="Arial" w:cs="Arial"/>
        </w:rPr>
        <w:t>. 14th edn. Elsevier.</w:t>
      </w:r>
    </w:p>
    <w:p w:rsidR="00573A17" w:rsidRPr="003C757B" w:rsidRDefault="00573A17" w:rsidP="003C757B">
      <w:pPr>
        <w:spacing w:before="100" w:beforeAutospacing="1" w:after="100" w:afterAutospacing="1" w:line="360" w:lineRule="auto"/>
        <w:rPr>
          <w:rFonts w:ascii="Arial" w:eastAsia="Times New Roman" w:hAnsi="Arial" w:cs="Arial"/>
        </w:rPr>
      </w:pPr>
      <w:r w:rsidRPr="003C757B">
        <w:rPr>
          <w:rFonts w:ascii="Arial" w:eastAsia="Times New Roman" w:hAnsi="Arial" w:cs="Arial"/>
        </w:rPr>
        <w:t xml:space="preserve">Marieb, E.N. and Hoehn, K. (2021) </w:t>
      </w:r>
      <w:r w:rsidRPr="003C757B">
        <w:rPr>
          <w:rFonts w:ascii="Arial" w:eastAsia="Times New Roman" w:hAnsi="Arial" w:cs="Arial"/>
          <w:i/>
          <w:iCs/>
        </w:rPr>
        <w:t>Human Anatomy &amp; Physiology</w:t>
      </w:r>
      <w:r w:rsidRPr="003C757B">
        <w:rPr>
          <w:rFonts w:ascii="Arial" w:eastAsia="Times New Roman" w:hAnsi="Arial" w:cs="Arial"/>
        </w:rPr>
        <w:t>. 11th edn. Pearson.</w:t>
      </w:r>
    </w:p>
    <w:p w:rsidR="00573A17" w:rsidRPr="003C757B" w:rsidRDefault="00573A17" w:rsidP="003C757B">
      <w:pPr>
        <w:spacing w:before="100" w:beforeAutospacing="1" w:after="100" w:afterAutospacing="1" w:line="360" w:lineRule="auto"/>
        <w:rPr>
          <w:rFonts w:ascii="Arial" w:eastAsia="Times New Roman" w:hAnsi="Arial" w:cs="Arial"/>
        </w:rPr>
      </w:pPr>
      <w:r w:rsidRPr="003C757B">
        <w:rPr>
          <w:rFonts w:ascii="Arial" w:eastAsia="Times New Roman" w:hAnsi="Arial" w:cs="Arial"/>
        </w:rPr>
        <w:t xml:space="preserve">Reddel, H.K., Bacharier, L.B., Bateman, E.D. et al. (2022) ‘Self-management of asthma in adolescents: evidence and guidelines’, </w:t>
      </w:r>
      <w:r w:rsidRPr="003C757B">
        <w:rPr>
          <w:rFonts w:ascii="Arial" w:eastAsia="Times New Roman" w:hAnsi="Arial" w:cs="Arial"/>
          <w:i/>
          <w:iCs/>
        </w:rPr>
        <w:t>The Lancet Respiratory Medicine</w:t>
      </w:r>
      <w:r w:rsidRPr="003C757B">
        <w:rPr>
          <w:rFonts w:ascii="Arial" w:eastAsia="Times New Roman" w:hAnsi="Arial" w:cs="Arial"/>
        </w:rPr>
        <w:t>, 10(5), pp. 505–517.</w:t>
      </w:r>
    </w:p>
    <w:p w:rsidR="00573A17" w:rsidRPr="003C757B" w:rsidRDefault="00573A17" w:rsidP="003C757B">
      <w:pPr>
        <w:spacing w:before="100" w:beforeAutospacing="1" w:after="100" w:afterAutospacing="1" w:line="360" w:lineRule="auto"/>
        <w:rPr>
          <w:rFonts w:ascii="Arial" w:eastAsia="Times New Roman" w:hAnsi="Arial" w:cs="Arial"/>
        </w:rPr>
      </w:pPr>
      <w:r w:rsidRPr="003C757B">
        <w:rPr>
          <w:rFonts w:ascii="Arial" w:eastAsia="Times New Roman" w:hAnsi="Arial" w:cs="Arial"/>
        </w:rPr>
        <w:t xml:space="preserve">Vardavas, C.I. and Panagiotakos, D.B. (2009) ‘Tobacco and adolescent respiratory health’, </w:t>
      </w:r>
      <w:r w:rsidRPr="003C757B">
        <w:rPr>
          <w:rFonts w:ascii="Arial" w:eastAsia="Times New Roman" w:hAnsi="Arial" w:cs="Arial"/>
          <w:i/>
          <w:iCs/>
        </w:rPr>
        <w:t>European Journal of Public Health</w:t>
      </w:r>
      <w:r w:rsidRPr="003C757B">
        <w:rPr>
          <w:rFonts w:ascii="Arial" w:eastAsia="Times New Roman" w:hAnsi="Arial" w:cs="Arial"/>
        </w:rPr>
        <w:t>, 19(2), pp. 150–155.</w:t>
      </w:r>
    </w:p>
    <w:p w:rsidR="00573A17" w:rsidRPr="003C757B" w:rsidRDefault="00573A17" w:rsidP="003C757B">
      <w:pPr>
        <w:spacing w:before="100" w:beforeAutospacing="1" w:after="100" w:afterAutospacing="1" w:line="360" w:lineRule="auto"/>
        <w:rPr>
          <w:rFonts w:ascii="Arial" w:eastAsia="Times New Roman" w:hAnsi="Arial" w:cs="Arial"/>
        </w:rPr>
      </w:pPr>
      <w:r w:rsidRPr="003C757B">
        <w:rPr>
          <w:rFonts w:ascii="Arial" w:eastAsia="Times New Roman" w:hAnsi="Arial" w:cs="Arial"/>
        </w:rPr>
        <w:t xml:space="preserve">West, J.B. (2020) </w:t>
      </w:r>
      <w:r w:rsidRPr="003C757B">
        <w:rPr>
          <w:rFonts w:ascii="Arial" w:eastAsia="Times New Roman" w:hAnsi="Arial" w:cs="Arial"/>
          <w:i/>
          <w:iCs/>
        </w:rPr>
        <w:t>Respiratory Physiology: The Essentials</w:t>
      </w:r>
      <w:r w:rsidRPr="003C757B">
        <w:rPr>
          <w:rFonts w:ascii="Arial" w:eastAsia="Times New Roman" w:hAnsi="Arial" w:cs="Arial"/>
        </w:rPr>
        <w:t>. 10th edn. Wolters Kluwer.</w:t>
      </w:r>
    </w:p>
    <w:p w:rsidR="0052773D" w:rsidRPr="003C757B" w:rsidRDefault="00176DB2">
      <w:pPr>
        <w:rPr>
          <w:rFonts w:ascii="Arial" w:hAnsi="Arial" w:cs="Arial"/>
        </w:rPr>
      </w:pPr>
    </w:p>
    <w:sectPr w:rsidR="0052773D" w:rsidRPr="003C757B" w:rsidSect="00D62CA1">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76DB2" w:rsidRDefault="00176DB2" w:rsidP="00512C23">
      <w:pPr>
        <w:spacing w:after="0" w:line="240" w:lineRule="auto"/>
      </w:pPr>
      <w:r>
        <w:separator/>
      </w:r>
    </w:p>
  </w:endnote>
  <w:endnote w:type="continuationSeparator" w:id="0">
    <w:p w:rsidR="00176DB2" w:rsidRDefault="00176DB2" w:rsidP="00512C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86730060"/>
      <w:docPartObj>
        <w:docPartGallery w:val="Page Numbers (Bottom of Page)"/>
        <w:docPartUnique/>
      </w:docPartObj>
    </w:sdtPr>
    <w:sdtEndPr>
      <w:rPr>
        <w:noProof/>
      </w:rPr>
    </w:sdtEndPr>
    <w:sdtContent>
      <w:p w:rsidR="00512C23" w:rsidRDefault="00512C23">
        <w:pPr>
          <w:pStyle w:val="Footer"/>
          <w:jc w:val="right"/>
        </w:pPr>
        <w:r>
          <w:fldChar w:fldCharType="begin"/>
        </w:r>
        <w:r>
          <w:instrText xml:space="preserve"> PAGE   \* MERGEFORMAT </w:instrText>
        </w:r>
        <w:r>
          <w:fldChar w:fldCharType="separate"/>
        </w:r>
        <w:r w:rsidR="00A44AFB">
          <w:rPr>
            <w:noProof/>
          </w:rPr>
          <w:t>8</w:t>
        </w:r>
        <w:r>
          <w:rPr>
            <w:noProof/>
          </w:rPr>
          <w:fldChar w:fldCharType="end"/>
        </w:r>
      </w:p>
    </w:sdtContent>
  </w:sdt>
  <w:p w:rsidR="00512C23" w:rsidRDefault="00512C2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76DB2" w:rsidRDefault="00176DB2" w:rsidP="00512C23">
      <w:pPr>
        <w:spacing w:after="0" w:line="240" w:lineRule="auto"/>
      </w:pPr>
      <w:r>
        <w:separator/>
      </w:r>
    </w:p>
  </w:footnote>
  <w:footnote w:type="continuationSeparator" w:id="0">
    <w:p w:rsidR="00176DB2" w:rsidRDefault="00176DB2" w:rsidP="00512C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3A17"/>
    <w:rsid w:val="00176DB2"/>
    <w:rsid w:val="002D0CAF"/>
    <w:rsid w:val="003741EA"/>
    <w:rsid w:val="003C757B"/>
    <w:rsid w:val="00512C23"/>
    <w:rsid w:val="00573A17"/>
    <w:rsid w:val="005B1B1C"/>
    <w:rsid w:val="00847B51"/>
    <w:rsid w:val="008E16D3"/>
    <w:rsid w:val="00972341"/>
    <w:rsid w:val="00A44AFB"/>
    <w:rsid w:val="00AA31E2"/>
    <w:rsid w:val="00BF5A7A"/>
    <w:rsid w:val="00D62CA1"/>
    <w:rsid w:val="00E96282"/>
    <w:rsid w:val="00EC7C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AB95E"/>
  <w15:chartTrackingRefBased/>
  <w15:docId w15:val="{39BDC430-6AAC-4350-B1D2-FE39F7A18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573A17"/>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73A17"/>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573A17"/>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573A17"/>
    <w:rPr>
      <w:i/>
      <w:iCs/>
    </w:rPr>
  </w:style>
  <w:style w:type="character" w:styleId="Hyperlink">
    <w:name w:val="Hyperlink"/>
    <w:basedOn w:val="DefaultParagraphFont"/>
    <w:uiPriority w:val="99"/>
    <w:semiHidden/>
    <w:unhideWhenUsed/>
    <w:rsid w:val="00573A17"/>
    <w:rPr>
      <w:color w:val="0000FF"/>
      <w:u w:val="single"/>
    </w:rPr>
  </w:style>
  <w:style w:type="table" w:styleId="TableGrid">
    <w:name w:val="Table Grid"/>
    <w:basedOn w:val="TableNormal"/>
    <w:rsid w:val="00512C23"/>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12C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2C23"/>
  </w:style>
  <w:style w:type="paragraph" w:styleId="Footer">
    <w:name w:val="footer"/>
    <w:basedOn w:val="Normal"/>
    <w:link w:val="FooterChar"/>
    <w:uiPriority w:val="99"/>
    <w:unhideWhenUsed/>
    <w:rsid w:val="00512C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2C23"/>
  </w:style>
  <w:style w:type="paragraph" w:styleId="NoSpacing">
    <w:name w:val="No Spacing"/>
    <w:link w:val="NoSpacingChar"/>
    <w:uiPriority w:val="1"/>
    <w:qFormat/>
    <w:rsid w:val="00D62CA1"/>
    <w:pPr>
      <w:spacing w:after="0" w:line="240" w:lineRule="auto"/>
    </w:pPr>
    <w:rPr>
      <w:rFonts w:eastAsiaTheme="minorEastAsia"/>
    </w:rPr>
  </w:style>
  <w:style w:type="character" w:customStyle="1" w:styleId="NoSpacingChar">
    <w:name w:val="No Spacing Char"/>
    <w:basedOn w:val="DefaultParagraphFont"/>
    <w:link w:val="NoSpacing"/>
    <w:uiPriority w:val="1"/>
    <w:rsid w:val="00D62CA1"/>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66400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ginasthma.or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A60A620048B544ACADDB963FCFB19C9E"/>
        <w:category>
          <w:name w:val="General"/>
          <w:gallery w:val="placeholder"/>
        </w:category>
        <w:types>
          <w:type w:val="bbPlcHdr"/>
        </w:types>
        <w:behaviors>
          <w:behavior w:val="content"/>
        </w:behaviors>
        <w:guid w:val="{4718044A-DEA5-45A6-A19D-CE57BA08D474}"/>
      </w:docPartPr>
      <w:docPartBody>
        <w:p w:rsidR="00293484" w:rsidRDefault="00A54564" w:rsidP="00A54564">
          <w:pPr>
            <w:pStyle w:val="A60A620048B544ACADDB963FCFB19C9E"/>
          </w:pPr>
          <w:r>
            <w:rPr>
              <w:rFonts w:asciiTheme="majorHAnsi" w:eastAsiaTheme="majorEastAsia" w:hAnsiTheme="majorHAnsi" w:cstheme="majorBidi"/>
              <w:caps/>
              <w:color w:val="5B9BD5" w:themeColor="accent1"/>
              <w:sz w:val="80"/>
              <w:szCs w:val="80"/>
            </w:rPr>
            <w:t>[Document title]</w:t>
          </w:r>
        </w:p>
      </w:docPartBody>
    </w:docPart>
    <w:docPart>
      <w:docPartPr>
        <w:name w:val="DD5E5773B2EB4801ADC51A1A59C7BB15"/>
        <w:category>
          <w:name w:val="General"/>
          <w:gallery w:val="placeholder"/>
        </w:category>
        <w:types>
          <w:type w:val="bbPlcHdr"/>
        </w:types>
        <w:behaviors>
          <w:behavior w:val="content"/>
        </w:behaviors>
        <w:guid w:val="{0AC9684F-339D-458A-89B8-E1BBE0D53F0E}"/>
      </w:docPartPr>
      <w:docPartBody>
        <w:p w:rsidR="00293484" w:rsidRDefault="00A54564" w:rsidP="00A54564">
          <w:pPr>
            <w:pStyle w:val="DD5E5773B2EB4801ADC51A1A59C7BB15"/>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4564"/>
    <w:rsid w:val="00293484"/>
    <w:rsid w:val="008F6BC1"/>
    <w:rsid w:val="00A348EE"/>
    <w:rsid w:val="00A545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0A620048B544ACADDB963FCFB19C9E">
    <w:name w:val="A60A620048B544ACADDB963FCFB19C9E"/>
    <w:rsid w:val="00A54564"/>
  </w:style>
  <w:style w:type="paragraph" w:customStyle="1" w:styleId="DD5E5773B2EB4801ADC51A1A59C7BB15">
    <w:name w:val="DD5E5773B2EB4801ADC51A1A59C7BB15"/>
    <w:rsid w:val="00A5456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Student ID: 2424944</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9</Pages>
  <Words>2293</Words>
  <Characters>13072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Muhammad Junaid</Company>
  <LinksUpToDate>false</LinksUpToDate>
  <CharactersWithSpaces>15335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Code: BMHP5023</dc:subject>
  <dc:creator>Computer</dc:creator>
  <cp:keywords/>
  <dc:description/>
  <cp:lastModifiedBy>Computer</cp:lastModifiedBy>
  <cp:revision>12</cp:revision>
  <dcterms:created xsi:type="dcterms:W3CDTF">2026-01-29T19:23:00Z</dcterms:created>
  <dcterms:modified xsi:type="dcterms:W3CDTF">2026-01-31T18:22:00Z</dcterms:modified>
</cp:coreProperties>
</file>