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ECB9B2" w14:textId="6627C88A" w:rsidR="00EF4AAD" w:rsidRPr="0070316E" w:rsidRDefault="005C446C" w:rsidP="007C1EF4">
      <w:pPr>
        <w:jc w:val="center"/>
        <w:rPr>
          <w:sz w:val="40"/>
          <w:szCs w:val="40"/>
        </w:rPr>
      </w:pPr>
      <w:r>
        <w:rPr>
          <w:sz w:val="40"/>
          <w:szCs w:val="40"/>
        </w:rPr>
        <w:t>U</w:t>
      </w:r>
      <w:r w:rsidR="0087148D" w:rsidRPr="0070316E">
        <w:rPr>
          <w:sz w:val="40"/>
          <w:szCs w:val="40"/>
        </w:rPr>
        <w:t>niversity of Wales Trinity Saint David</w:t>
      </w:r>
    </w:p>
    <w:p w14:paraId="2EC3DC1B" w14:textId="7623D9C1" w:rsidR="0087148D" w:rsidRDefault="0087148D" w:rsidP="007C1EF4">
      <w:pPr>
        <w:jc w:val="center"/>
        <w:rPr>
          <w:sz w:val="40"/>
          <w:szCs w:val="40"/>
        </w:rPr>
      </w:pPr>
      <w:r w:rsidRPr="0070316E">
        <w:rPr>
          <w:sz w:val="40"/>
          <w:szCs w:val="40"/>
        </w:rPr>
        <w:t>School of Engineering</w:t>
      </w:r>
    </w:p>
    <w:p w14:paraId="5865AA9D" w14:textId="77777777" w:rsidR="007C1EF4" w:rsidRPr="0070316E" w:rsidRDefault="007C1EF4" w:rsidP="007C1EF4">
      <w:pPr>
        <w:jc w:val="center"/>
        <w:rPr>
          <w:sz w:val="40"/>
          <w:szCs w:val="40"/>
        </w:rPr>
      </w:pPr>
    </w:p>
    <w:p w14:paraId="23F7AD1D" w14:textId="1B802716" w:rsidR="00345FD9" w:rsidRDefault="003B2BCC" w:rsidP="00942BD3">
      <w:pPr>
        <w:jc w:val="center"/>
        <w:rPr>
          <w:sz w:val="36"/>
          <w:szCs w:val="36"/>
        </w:rPr>
      </w:pPr>
      <w:r>
        <w:rPr>
          <w:noProof/>
        </w:rPr>
        <w:drawing>
          <wp:inline distT="0" distB="0" distL="0" distR="0" wp14:anchorId="1E68467E" wp14:editId="21651EE6">
            <wp:extent cx="3132667" cy="997708"/>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stretch>
                      <a:fillRect/>
                    </a:stretch>
                  </pic:blipFill>
                  <pic:spPr>
                    <a:xfrm>
                      <a:off x="0" y="0"/>
                      <a:ext cx="3199504" cy="1018995"/>
                    </a:xfrm>
                    <a:prstGeom prst="rect">
                      <a:avLst/>
                    </a:prstGeom>
                  </pic:spPr>
                </pic:pic>
              </a:graphicData>
            </a:graphic>
          </wp:inline>
        </w:drawing>
      </w:r>
    </w:p>
    <w:p w14:paraId="7EDEE525" w14:textId="4A9C8BE7" w:rsidR="0070316E" w:rsidRPr="0070316E" w:rsidRDefault="0070316E" w:rsidP="00942BD3">
      <w:pPr>
        <w:jc w:val="center"/>
        <w:rPr>
          <w:sz w:val="40"/>
          <w:szCs w:val="40"/>
        </w:rPr>
      </w:pPr>
    </w:p>
    <w:p w14:paraId="11FB4947" w14:textId="77777777" w:rsidR="004B6899" w:rsidRDefault="004B6899" w:rsidP="00942BD3">
      <w:pPr>
        <w:jc w:val="center"/>
        <w:rPr>
          <w:sz w:val="40"/>
          <w:szCs w:val="40"/>
        </w:rPr>
      </w:pPr>
    </w:p>
    <w:p w14:paraId="04838648" w14:textId="1C5427A9" w:rsidR="009F7449" w:rsidRDefault="00CA167A" w:rsidP="00942BD3">
      <w:pPr>
        <w:jc w:val="center"/>
        <w:rPr>
          <w:sz w:val="40"/>
          <w:szCs w:val="40"/>
        </w:rPr>
      </w:pPr>
      <w:r>
        <w:rPr>
          <w:sz w:val="40"/>
          <w:szCs w:val="40"/>
        </w:rPr>
        <w:t>Evaluating the Effectiveness of Chosen</w:t>
      </w:r>
      <w:r w:rsidR="006C2A85">
        <w:rPr>
          <w:sz w:val="40"/>
          <w:szCs w:val="40"/>
        </w:rPr>
        <w:t xml:space="preserve"> Maintenance Strategies for Dedicated Equipment</w:t>
      </w:r>
    </w:p>
    <w:p w14:paraId="51D6E172" w14:textId="155E1392" w:rsidR="00D454FB" w:rsidRDefault="006C2A85" w:rsidP="00942BD3">
      <w:pPr>
        <w:jc w:val="center"/>
        <w:rPr>
          <w:sz w:val="40"/>
          <w:szCs w:val="40"/>
        </w:rPr>
      </w:pPr>
      <w:r>
        <w:rPr>
          <w:sz w:val="40"/>
          <w:szCs w:val="40"/>
        </w:rPr>
        <w:t>Plant and Asset Engineering</w:t>
      </w:r>
    </w:p>
    <w:p w14:paraId="2A72BE35" w14:textId="140B5306" w:rsidR="00FF0CB7" w:rsidRPr="0070316E" w:rsidRDefault="00EB71A2" w:rsidP="00942BD3">
      <w:pPr>
        <w:jc w:val="center"/>
        <w:rPr>
          <w:sz w:val="40"/>
          <w:szCs w:val="40"/>
        </w:rPr>
      </w:pPr>
      <w:r>
        <w:rPr>
          <w:sz w:val="40"/>
          <w:szCs w:val="40"/>
        </w:rPr>
        <w:t>(</w:t>
      </w:r>
      <w:r w:rsidR="00A20AD7">
        <w:rPr>
          <w:sz w:val="40"/>
          <w:szCs w:val="40"/>
        </w:rPr>
        <w:t>AC</w:t>
      </w:r>
      <w:r w:rsidR="006910AC">
        <w:rPr>
          <w:sz w:val="40"/>
          <w:szCs w:val="40"/>
        </w:rPr>
        <w:t>MA</w:t>
      </w:r>
      <w:r w:rsidR="00D454FB">
        <w:rPr>
          <w:sz w:val="40"/>
          <w:szCs w:val="40"/>
        </w:rPr>
        <w:t>60</w:t>
      </w:r>
      <w:r w:rsidR="006C2A85">
        <w:rPr>
          <w:sz w:val="40"/>
          <w:szCs w:val="40"/>
        </w:rPr>
        <w:t>07</w:t>
      </w:r>
      <w:r>
        <w:rPr>
          <w:sz w:val="40"/>
          <w:szCs w:val="40"/>
        </w:rPr>
        <w:t>)</w:t>
      </w:r>
    </w:p>
    <w:p w14:paraId="042C7926" w14:textId="4809ACC2" w:rsidR="00FA0FFC" w:rsidRDefault="00FA0FFC" w:rsidP="00942BD3">
      <w:pPr>
        <w:jc w:val="center"/>
        <w:rPr>
          <w:sz w:val="36"/>
          <w:szCs w:val="36"/>
        </w:rPr>
      </w:pPr>
    </w:p>
    <w:p w14:paraId="3635731B" w14:textId="77777777" w:rsidR="0070316E" w:rsidRDefault="0070316E" w:rsidP="00942BD3">
      <w:pPr>
        <w:jc w:val="center"/>
        <w:rPr>
          <w:sz w:val="36"/>
          <w:szCs w:val="36"/>
        </w:rPr>
      </w:pPr>
    </w:p>
    <w:p w14:paraId="0CC567B2" w14:textId="71224E95" w:rsidR="00FA0FFC" w:rsidRPr="00763C00" w:rsidRDefault="00EB4566" w:rsidP="00763C00">
      <w:pPr>
        <w:jc w:val="center"/>
        <w:rPr>
          <w:sz w:val="32"/>
          <w:szCs w:val="32"/>
        </w:rPr>
      </w:pPr>
      <w:r w:rsidRPr="00763C00">
        <w:rPr>
          <w:sz w:val="32"/>
          <w:szCs w:val="32"/>
        </w:rPr>
        <w:t>Tia Ball</w:t>
      </w:r>
    </w:p>
    <w:p w14:paraId="60FB0A92" w14:textId="13CC92E1" w:rsidR="00F56D94" w:rsidRPr="00763C00" w:rsidRDefault="00EB4566" w:rsidP="00F56D94">
      <w:pPr>
        <w:jc w:val="center"/>
        <w:rPr>
          <w:sz w:val="32"/>
          <w:szCs w:val="32"/>
        </w:rPr>
      </w:pPr>
      <w:r w:rsidRPr="00763C00">
        <w:rPr>
          <w:sz w:val="32"/>
          <w:szCs w:val="32"/>
        </w:rPr>
        <w:t>2220258</w:t>
      </w:r>
    </w:p>
    <w:p w14:paraId="4BD0018F" w14:textId="4E81C198" w:rsidR="008609E6" w:rsidRPr="00056ADC" w:rsidRDefault="00610FEA" w:rsidP="00056ADC">
      <w:pPr>
        <w:jc w:val="center"/>
        <w:rPr>
          <w:sz w:val="32"/>
          <w:szCs w:val="32"/>
        </w:rPr>
      </w:pPr>
      <w:r>
        <w:rPr>
          <w:sz w:val="32"/>
          <w:szCs w:val="32"/>
        </w:rPr>
        <w:t>May</w:t>
      </w:r>
      <w:r w:rsidR="00DF365E" w:rsidRPr="00763C00">
        <w:rPr>
          <w:sz w:val="32"/>
          <w:szCs w:val="32"/>
        </w:rPr>
        <w:t xml:space="preserve"> 202</w:t>
      </w:r>
      <w:r w:rsidR="00290BA0">
        <w:rPr>
          <w:sz w:val="32"/>
          <w:szCs w:val="32"/>
        </w:rPr>
        <w:t>6</w:t>
      </w:r>
    </w:p>
    <w:sdt>
      <w:sdtPr>
        <w:rPr>
          <w:rFonts w:ascii="Times New Roman" w:eastAsiaTheme="minorHAnsi" w:hAnsi="Times New Roman" w:cstheme="minorBidi"/>
          <w:color w:val="auto"/>
          <w:sz w:val="22"/>
          <w:szCs w:val="22"/>
          <w:lang w:val="en-GB"/>
        </w:rPr>
        <w:id w:val="-1283958304"/>
        <w:docPartObj>
          <w:docPartGallery w:val="Table of Contents"/>
          <w:docPartUnique/>
        </w:docPartObj>
      </w:sdtPr>
      <w:sdtEndPr>
        <w:rPr>
          <w:rFonts w:asciiTheme="minorHAnsi" w:hAnsiTheme="minorHAnsi"/>
          <w:b/>
          <w:bCs/>
          <w:noProof/>
        </w:rPr>
      </w:sdtEndPr>
      <w:sdtContent>
        <w:p w14:paraId="3EAF89C3" w14:textId="499E51FF" w:rsidR="00E57AD8" w:rsidRDefault="00E57AD8">
          <w:pPr>
            <w:pStyle w:val="TOCHeading"/>
          </w:pPr>
          <w:r>
            <w:t>Contents</w:t>
          </w:r>
        </w:p>
        <w:p w14:paraId="480AE3CB" w14:textId="759F993D" w:rsidR="00013F4D" w:rsidRDefault="00E57AD8">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27421441" w:history="1">
            <w:r w:rsidR="00013F4D" w:rsidRPr="00CC4193">
              <w:rPr>
                <w:rStyle w:val="Hyperlink"/>
                <w:noProof/>
              </w:rPr>
              <w:t>Table of Figures</w:t>
            </w:r>
            <w:r w:rsidR="00013F4D">
              <w:rPr>
                <w:noProof/>
                <w:webHidden/>
              </w:rPr>
              <w:tab/>
            </w:r>
            <w:r w:rsidR="00013F4D">
              <w:rPr>
                <w:noProof/>
                <w:webHidden/>
              </w:rPr>
              <w:fldChar w:fldCharType="begin"/>
            </w:r>
            <w:r w:rsidR="00013F4D">
              <w:rPr>
                <w:noProof/>
                <w:webHidden/>
              </w:rPr>
              <w:instrText xml:space="preserve"> PAGEREF _Toc227421441 \h </w:instrText>
            </w:r>
            <w:r w:rsidR="00013F4D">
              <w:rPr>
                <w:noProof/>
                <w:webHidden/>
              </w:rPr>
            </w:r>
            <w:r w:rsidR="00013F4D">
              <w:rPr>
                <w:noProof/>
                <w:webHidden/>
              </w:rPr>
              <w:fldChar w:fldCharType="separate"/>
            </w:r>
            <w:r w:rsidR="00013F4D">
              <w:rPr>
                <w:noProof/>
                <w:webHidden/>
              </w:rPr>
              <w:t>3</w:t>
            </w:r>
            <w:r w:rsidR="00013F4D">
              <w:rPr>
                <w:noProof/>
                <w:webHidden/>
              </w:rPr>
              <w:fldChar w:fldCharType="end"/>
            </w:r>
          </w:hyperlink>
        </w:p>
        <w:p w14:paraId="64D1CA5F" w14:textId="1106F36E" w:rsidR="00013F4D" w:rsidRDefault="00013F4D">
          <w:pPr>
            <w:pStyle w:val="TOC1"/>
            <w:tabs>
              <w:tab w:val="left" w:pos="480"/>
              <w:tab w:val="right" w:leader="dot" w:pos="9016"/>
            </w:tabs>
            <w:rPr>
              <w:rFonts w:eastAsiaTheme="minorEastAsia"/>
              <w:noProof/>
              <w:kern w:val="2"/>
              <w:sz w:val="24"/>
              <w:szCs w:val="24"/>
              <w:lang w:eastAsia="en-GB"/>
              <w14:ligatures w14:val="standardContextual"/>
            </w:rPr>
          </w:pPr>
          <w:hyperlink w:anchor="_Toc227421442" w:history="1">
            <w:r w:rsidRPr="00CC4193">
              <w:rPr>
                <w:rStyle w:val="Hyperlink"/>
                <w:noProof/>
              </w:rPr>
              <w:t>1.</w:t>
            </w:r>
            <w:r>
              <w:rPr>
                <w:rFonts w:eastAsiaTheme="minorEastAsia"/>
                <w:noProof/>
                <w:kern w:val="2"/>
                <w:sz w:val="24"/>
                <w:szCs w:val="24"/>
                <w:lang w:eastAsia="en-GB"/>
                <w14:ligatures w14:val="standardContextual"/>
              </w:rPr>
              <w:tab/>
            </w:r>
            <w:r w:rsidRPr="00CC4193">
              <w:rPr>
                <w:rStyle w:val="Hyperlink"/>
                <w:noProof/>
              </w:rPr>
              <w:t>Introduction</w:t>
            </w:r>
            <w:r>
              <w:rPr>
                <w:noProof/>
                <w:webHidden/>
              </w:rPr>
              <w:tab/>
            </w:r>
            <w:r>
              <w:rPr>
                <w:noProof/>
                <w:webHidden/>
              </w:rPr>
              <w:fldChar w:fldCharType="begin"/>
            </w:r>
            <w:r>
              <w:rPr>
                <w:noProof/>
                <w:webHidden/>
              </w:rPr>
              <w:instrText xml:space="preserve"> PAGEREF _Toc227421442 \h </w:instrText>
            </w:r>
            <w:r>
              <w:rPr>
                <w:noProof/>
                <w:webHidden/>
              </w:rPr>
            </w:r>
            <w:r>
              <w:rPr>
                <w:noProof/>
                <w:webHidden/>
              </w:rPr>
              <w:fldChar w:fldCharType="separate"/>
            </w:r>
            <w:r>
              <w:rPr>
                <w:noProof/>
                <w:webHidden/>
              </w:rPr>
              <w:t>4</w:t>
            </w:r>
            <w:r>
              <w:rPr>
                <w:noProof/>
                <w:webHidden/>
              </w:rPr>
              <w:fldChar w:fldCharType="end"/>
            </w:r>
          </w:hyperlink>
        </w:p>
        <w:p w14:paraId="5F4D805E" w14:textId="19F4712D" w:rsidR="00013F4D" w:rsidRDefault="00013F4D">
          <w:pPr>
            <w:pStyle w:val="TOC2"/>
            <w:tabs>
              <w:tab w:val="left" w:pos="960"/>
              <w:tab w:val="right" w:leader="dot" w:pos="9016"/>
            </w:tabs>
            <w:rPr>
              <w:rFonts w:eastAsiaTheme="minorEastAsia"/>
              <w:noProof/>
              <w:kern w:val="2"/>
              <w:sz w:val="24"/>
              <w:szCs w:val="24"/>
              <w:lang w:eastAsia="en-GB"/>
              <w14:ligatures w14:val="standardContextual"/>
            </w:rPr>
          </w:pPr>
          <w:hyperlink w:anchor="_Toc227421443" w:history="1">
            <w:r w:rsidRPr="00CC4193">
              <w:rPr>
                <w:rStyle w:val="Hyperlink"/>
                <w:noProof/>
              </w:rPr>
              <w:t>1.1</w:t>
            </w:r>
            <w:r>
              <w:rPr>
                <w:rFonts w:eastAsiaTheme="minorEastAsia"/>
                <w:noProof/>
                <w:kern w:val="2"/>
                <w:sz w:val="24"/>
                <w:szCs w:val="24"/>
                <w:lang w:eastAsia="en-GB"/>
                <w14:ligatures w14:val="standardContextual"/>
              </w:rPr>
              <w:tab/>
            </w:r>
            <w:r w:rsidRPr="00CC4193">
              <w:rPr>
                <w:rStyle w:val="Hyperlink"/>
                <w:noProof/>
              </w:rPr>
              <w:t>Background to the business and asset</w:t>
            </w:r>
            <w:r>
              <w:rPr>
                <w:noProof/>
                <w:webHidden/>
              </w:rPr>
              <w:tab/>
            </w:r>
            <w:r>
              <w:rPr>
                <w:noProof/>
                <w:webHidden/>
              </w:rPr>
              <w:fldChar w:fldCharType="begin"/>
            </w:r>
            <w:r>
              <w:rPr>
                <w:noProof/>
                <w:webHidden/>
              </w:rPr>
              <w:instrText xml:space="preserve"> PAGEREF _Toc227421443 \h </w:instrText>
            </w:r>
            <w:r>
              <w:rPr>
                <w:noProof/>
                <w:webHidden/>
              </w:rPr>
            </w:r>
            <w:r>
              <w:rPr>
                <w:noProof/>
                <w:webHidden/>
              </w:rPr>
              <w:fldChar w:fldCharType="separate"/>
            </w:r>
            <w:r>
              <w:rPr>
                <w:noProof/>
                <w:webHidden/>
              </w:rPr>
              <w:t>4</w:t>
            </w:r>
            <w:r>
              <w:rPr>
                <w:noProof/>
                <w:webHidden/>
              </w:rPr>
              <w:fldChar w:fldCharType="end"/>
            </w:r>
          </w:hyperlink>
        </w:p>
        <w:p w14:paraId="3B427888" w14:textId="7DE2F939" w:rsidR="00013F4D" w:rsidRDefault="00013F4D">
          <w:pPr>
            <w:pStyle w:val="TOC2"/>
            <w:tabs>
              <w:tab w:val="left" w:pos="960"/>
              <w:tab w:val="right" w:leader="dot" w:pos="9016"/>
            </w:tabs>
            <w:rPr>
              <w:rFonts w:eastAsiaTheme="minorEastAsia"/>
              <w:noProof/>
              <w:kern w:val="2"/>
              <w:sz w:val="24"/>
              <w:szCs w:val="24"/>
              <w:lang w:eastAsia="en-GB"/>
              <w14:ligatures w14:val="standardContextual"/>
            </w:rPr>
          </w:pPr>
          <w:hyperlink w:anchor="_Toc227421444" w:history="1">
            <w:r w:rsidRPr="00CC4193">
              <w:rPr>
                <w:rStyle w:val="Hyperlink"/>
                <w:noProof/>
              </w:rPr>
              <w:t>1.2</w:t>
            </w:r>
            <w:r>
              <w:rPr>
                <w:rFonts w:eastAsiaTheme="minorEastAsia"/>
                <w:noProof/>
                <w:kern w:val="2"/>
                <w:sz w:val="24"/>
                <w:szCs w:val="24"/>
                <w:lang w:eastAsia="en-GB"/>
                <w14:ligatures w14:val="standardContextual"/>
              </w:rPr>
              <w:tab/>
            </w:r>
            <w:r w:rsidRPr="00CC4193">
              <w:rPr>
                <w:rStyle w:val="Hyperlink"/>
                <w:noProof/>
              </w:rPr>
              <w:t>Aim, scope and limitations</w:t>
            </w:r>
            <w:r>
              <w:rPr>
                <w:noProof/>
                <w:webHidden/>
              </w:rPr>
              <w:tab/>
            </w:r>
            <w:r>
              <w:rPr>
                <w:noProof/>
                <w:webHidden/>
              </w:rPr>
              <w:fldChar w:fldCharType="begin"/>
            </w:r>
            <w:r>
              <w:rPr>
                <w:noProof/>
                <w:webHidden/>
              </w:rPr>
              <w:instrText xml:space="preserve"> PAGEREF _Toc227421444 \h </w:instrText>
            </w:r>
            <w:r>
              <w:rPr>
                <w:noProof/>
                <w:webHidden/>
              </w:rPr>
            </w:r>
            <w:r>
              <w:rPr>
                <w:noProof/>
                <w:webHidden/>
              </w:rPr>
              <w:fldChar w:fldCharType="separate"/>
            </w:r>
            <w:r>
              <w:rPr>
                <w:noProof/>
                <w:webHidden/>
              </w:rPr>
              <w:t>4</w:t>
            </w:r>
            <w:r>
              <w:rPr>
                <w:noProof/>
                <w:webHidden/>
              </w:rPr>
              <w:fldChar w:fldCharType="end"/>
            </w:r>
          </w:hyperlink>
        </w:p>
        <w:p w14:paraId="0016BFD8" w14:textId="537E0B7E" w:rsidR="00013F4D" w:rsidRDefault="00013F4D">
          <w:pPr>
            <w:pStyle w:val="TOC1"/>
            <w:tabs>
              <w:tab w:val="left" w:pos="480"/>
              <w:tab w:val="right" w:leader="dot" w:pos="9016"/>
            </w:tabs>
            <w:rPr>
              <w:rFonts w:eastAsiaTheme="minorEastAsia"/>
              <w:noProof/>
              <w:kern w:val="2"/>
              <w:sz w:val="24"/>
              <w:szCs w:val="24"/>
              <w:lang w:eastAsia="en-GB"/>
              <w14:ligatures w14:val="standardContextual"/>
            </w:rPr>
          </w:pPr>
          <w:hyperlink w:anchor="_Toc227421445" w:history="1">
            <w:r w:rsidRPr="00CC4193">
              <w:rPr>
                <w:rStyle w:val="Hyperlink"/>
                <w:noProof/>
              </w:rPr>
              <w:t>2</w:t>
            </w:r>
            <w:r>
              <w:rPr>
                <w:rFonts w:eastAsiaTheme="minorEastAsia"/>
                <w:noProof/>
                <w:kern w:val="2"/>
                <w:sz w:val="24"/>
                <w:szCs w:val="24"/>
                <w:lang w:eastAsia="en-GB"/>
                <w14:ligatures w14:val="standardContextual"/>
              </w:rPr>
              <w:tab/>
            </w:r>
            <w:r w:rsidRPr="00CC4193">
              <w:rPr>
                <w:rStyle w:val="Hyperlink"/>
                <w:noProof/>
              </w:rPr>
              <w:t>Critical Review of Current Maintenance Practices</w:t>
            </w:r>
            <w:r>
              <w:rPr>
                <w:noProof/>
                <w:webHidden/>
              </w:rPr>
              <w:tab/>
            </w:r>
            <w:r>
              <w:rPr>
                <w:noProof/>
                <w:webHidden/>
              </w:rPr>
              <w:fldChar w:fldCharType="begin"/>
            </w:r>
            <w:r>
              <w:rPr>
                <w:noProof/>
                <w:webHidden/>
              </w:rPr>
              <w:instrText xml:space="preserve"> PAGEREF _Toc227421445 \h </w:instrText>
            </w:r>
            <w:r>
              <w:rPr>
                <w:noProof/>
                <w:webHidden/>
              </w:rPr>
            </w:r>
            <w:r>
              <w:rPr>
                <w:noProof/>
                <w:webHidden/>
              </w:rPr>
              <w:fldChar w:fldCharType="separate"/>
            </w:r>
            <w:r>
              <w:rPr>
                <w:noProof/>
                <w:webHidden/>
              </w:rPr>
              <w:t>5</w:t>
            </w:r>
            <w:r>
              <w:rPr>
                <w:noProof/>
                <w:webHidden/>
              </w:rPr>
              <w:fldChar w:fldCharType="end"/>
            </w:r>
          </w:hyperlink>
        </w:p>
        <w:p w14:paraId="03CA6B0F" w14:textId="7E79F412" w:rsidR="00013F4D" w:rsidRDefault="00013F4D">
          <w:pPr>
            <w:pStyle w:val="TOC2"/>
            <w:tabs>
              <w:tab w:val="left" w:pos="960"/>
              <w:tab w:val="right" w:leader="dot" w:pos="9016"/>
            </w:tabs>
            <w:rPr>
              <w:rFonts w:eastAsiaTheme="minorEastAsia"/>
              <w:noProof/>
              <w:kern w:val="2"/>
              <w:sz w:val="24"/>
              <w:szCs w:val="24"/>
              <w:lang w:eastAsia="en-GB"/>
              <w14:ligatures w14:val="standardContextual"/>
            </w:rPr>
          </w:pPr>
          <w:hyperlink w:anchor="_Toc227421446" w:history="1">
            <w:r w:rsidRPr="00CC4193">
              <w:rPr>
                <w:rStyle w:val="Hyperlink"/>
                <w:noProof/>
              </w:rPr>
              <w:t>2.1</w:t>
            </w:r>
            <w:r>
              <w:rPr>
                <w:rFonts w:eastAsiaTheme="minorEastAsia"/>
                <w:noProof/>
                <w:kern w:val="2"/>
                <w:sz w:val="24"/>
                <w:szCs w:val="24"/>
                <w:lang w:eastAsia="en-GB"/>
                <w14:ligatures w14:val="standardContextual"/>
              </w:rPr>
              <w:tab/>
            </w:r>
            <w:r w:rsidRPr="00CC4193">
              <w:rPr>
                <w:rStyle w:val="Hyperlink"/>
                <w:noProof/>
              </w:rPr>
              <w:t>Description of the wind noise rig and its function</w:t>
            </w:r>
            <w:r>
              <w:rPr>
                <w:noProof/>
                <w:webHidden/>
              </w:rPr>
              <w:tab/>
            </w:r>
            <w:r>
              <w:rPr>
                <w:noProof/>
                <w:webHidden/>
              </w:rPr>
              <w:fldChar w:fldCharType="begin"/>
            </w:r>
            <w:r>
              <w:rPr>
                <w:noProof/>
                <w:webHidden/>
              </w:rPr>
              <w:instrText xml:space="preserve"> PAGEREF _Toc227421446 \h </w:instrText>
            </w:r>
            <w:r>
              <w:rPr>
                <w:noProof/>
                <w:webHidden/>
              </w:rPr>
            </w:r>
            <w:r>
              <w:rPr>
                <w:noProof/>
                <w:webHidden/>
              </w:rPr>
              <w:fldChar w:fldCharType="separate"/>
            </w:r>
            <w:r>
              <w:rPr>
                <w:noProof/>
                <w:webHidden/>
              </w:rPr>
              <w:t>5</w:t>
            </w:r>
            <w:r>
              <w:rPr>
                <w:noProof/>
                <w:webHidden/>
              </w:rPr>
              <w:fldChar w:fldCharType="end"/>
            </w:r>
          </w:hyperlink>
        </w:p>
        <w:p w14:paraId="0779CAA9" w14:textId="28445C27" w:rsidR="00013F4D" w:rsidRDefault="00013F4D">
          <w:pPr>
            <w:pStyle w:val="TOC2"/>
            <w:tabs>
              <w:tab w:val="left" w:pos="960"/>
              <w:tab w:val="right" w:leader="dot" w:pos="9016"/>
            </w:tabs>
            <w:rPr>
              <w:rFonts w:eastAsiaTheme="minorEastAsia"/>
              <w:noProof/>
              <w:kern w:val="2"/>
              <w:sz w:val="24"/>
              <w:szCs w:val="24"/>
              <w:lang w:eastAsia="en-GB"/>
              <w14:ligatures w14:val="standardContextual"/>
            </w:rPr>
          </w:pPr>
          <w:hyperlink w:anchor="_Toc227421447" w:history="1">
            <w:r w:rsidRPr="00CC4193">
              <w:rPr>
                <w:rStyle w:val="Hyperlink"/>
                <w:noProof/>
              </w:rPr>
              <w:t>2.2</w:t>
            </w:r>
            <w:r>
              <w:rPr>
                <w:rFonts w:eastAsiaTheme="minorEastAsia"/>
                <w:noProof/>
                <w:kern w:val="2"/>
                <w:sz w:val="24"/>
                <w:szCs w:val="24"/>
                <w:lang w:eastAsia="en-GB"/>
                <w14:ligatures w14:val="standardContextual"/>
              </w:rPr>
              <w:tab/>
            </w:r>
            <w:r w:rsidRPr="00CC4193">
              <w:rPr>
                <w:rStyle w:val="Hyperlink"/>
                <w:noProof/>
              </w:rPr>
              <w:t>Legislation, regulation and standards</w:t>
            </w:r>
            <w:r>
              <w:rPr>
                <w:noProof/>
                <w:webHidden/>
              </w:rPr>
              <w:tab/>
            </w:r>
            <w:r>
              <w:rPr>
                <w:noProof/>
                <w:webHidden/>
              </w:rPr>
              <w:fldChar w:fldCharType="begin"/>
            </w:r>
            <w:r>
              <w:rPr>
                <w:noProof/>
                <w:webHidden/>
              </w:rPr>
              <w:instrText xml:space="preserve"> PAGEREF _Toc227421447 \h </w:instrText>
            </w:r>
            <w:r>
              <w:rPr>
                <w:noProof/>
                <w:webHidden/>
              </w:rPr>
            </w:r>
            <w:r>
              <w:rPr>
                <w:noProof/>
                <w:webHidden/>
              </w:rPr>
              <w:fldChar w:fldCharType="separate"/>
            </w:r>
            <w:r>
              <w:rPr>
                <w:noProof/>
                <w:webHidden/>
              </w:rPr>
              <w:t>6</w:t>
            </w:r>
            <w:r>
              <w:rPr>
                <w:noProof/>
                <w:webHidden/>
              </w:rPr>
              <w:fldChar w:fldCharType="end"/>
            </w:r>
          </w:hyperlink>
        </w:p>
        <w:p w14:paraId="66607CF8" w14:textId="6E60C0FA" w:rsidR="00013F4D" w:rsidRDefault="00013F4D">
          <w:pPr>
            <w:pStyle w:val="TOC2"/>
            <w:tabs>
              <w:tab w:val="left" w:pos="960"/>
              <w:tab w:val="right" w:leader="dot" w:pos="9016"/>
            </w:tabs>
            <w:rPr>
              <w:rFonts w:eastAsiaTheme="minorEastAsia"/>
              <w:noProof/>
              <w:kern w:val="2"/>
              <w:sz w:val="24"/>
              <w:szCs w:val="24"/>
              <w:lang w:eastAsia="en-GB"/>
              <w14:ligatures w14:val="standardContextual"/>
            </w:rPr>
          </w:pPr>
          <w:hyperlink w:anchor="_Toc227421448" w:history="1">
            <w:r w:rsidRPr="00CC4193">
              <w:rPr>
                <w:rStyle w:val="Hyperlink"/>
                <w:noProof/>
              </w:rPr>
              <w:t>2.3</w:t>
            </w:r>
            <w:r>
              <w:rPr>
                <w:rFonts w:eastAsiaTheme="minorEastAsia"/>
                <w:noProof/>
                <w:kern w:val="2"/>
                <w:sz w:val="24"/>
                <w:szCs w:val="24"/>
                <w:lang w:eastAsia="en-GB"/>
                <w14:ligatures w14:val="standardContextual"/>
              </w:rPr>
              <w:tab/>
            </w:r>
            <w:r w:rsidRPr="00CC4193">
              <w:rPr>
                <w:rStyle w:val="Hyperlink"/>
                <w:noProof/>
              </w:rPr>
              <w:t>Current maintenance approach</w:t>
            </w:r>
            <w:r>
              <w:rPr>
                <w:noProof/>
                <w:webHidden/>
              </w:rPr>
              <w:tab/>
            </w:r>
            <w:r>
              <w:rPr>
                <w:noProof/>
                <w:webHidden/>
              </w:rPr>
              <w:fldChar w:fldCharType="begin"/>
            </w:r>
            <w:r>
              <w:rPr>
                <w:noProof/>
                <w:webHidden/>
              </w:rPr>
              <w:instrText xml:space="preserve"> PAGEREF _Toc227421448 \h </w:instrText>
            </w:r>
            <w:r>
              <w:rPr>
                <w:noProof/>
                <w:webHidden/>
              </w:rPr>
            </w:r>
            <w:r>
              <w:rPr>
                <w:noProof/>
                <w:webHidden/>
              </w:rPr>
              <w:fldChar w:fldCharType="separate"/>
            </w:r>
            <w:r>
              <w:rPr>
                <w:noProof/>
                <w:webHidden/>
              </w:rPr>
              <w:t>7</w:t>
            </w:r>
            <w:r>
              <w:rPr>
                <w:noProof/>
                <w:webHidden/>
              </w:rPr>
              <w:fldChar w:fldCharType="end"/>
            </w:r>
          </w:hyperlink>
        </w:p>
        <w:p w14:paraId="1EA719FF" w14:textId="503424D4" w:rsidR="00013F4D" w:rsidRDefault="00013F4D">
          <w:pPr>
            <w:pStyle w:val="TOC2"/>
            <w:tabs>
              <w:tab w:val="left" w:pos="960"/>
              <w:tab w:val="right" w:leader="dot" w:pos="9016"/>
            </w:tabs>
            <w:rPr>
              <w:rFonts w:eastAsiaTheme="minorEastAsia"/>
              <w:noProof/>
              <w:kern w:val="2"/>
              <w:sz w:val="24"/>
              <w:szCs w:val="24"/>
              <w:lang w:eastAsia="en-GB"/>
              <w14:ligatures w14:val="standardContextual"/>
            </w:rPr>
          </w:pPr>
          <w:hyperlink w:anchor="_Toc227421449" w:history="1">
            <w:r w:rsidRPr="00CC4193">
              <w:rPr>
                <w:rStyle w:val="Hyperlink"/>
                <w:noProof/>
              </w:rPr>
              <w:t>2.4</w:t>
            </w:r>
            <w:r>
              <w:rPr>
                <w:rFonts w:eastAsiaTheme="minorEastAsia"/>
                <w:noProof/>
                <w:kern w:val="2"/>
                <w:sz w:val="24"/>
                <w:szCs w:val="24"/>
                <w:lang w:eastAsia="en-GB"/>
                <w14:ligatures w14:val="standardContextual"/>
              </w:rPr>
              <w:tab/>
            </w:r>
            <w:r w:rsidRPr="00CC4193">
              <w:rPr>
                <w:rStyle w:val="Hyperlink"/>
                <w:noProof/>
              </w:rPr>
              <w:t>Strengths and weaknesses of the current approach</w:t>
            </w:r>
            <w:r>
              <w:rPr>
                <w:noProof/>
                <w:webHidden/>
              </w:rPr>
              <w:tab/>
            </w:r>
            <w:r>
              <w:rPr>
                <w:noProof/>
                <w:webHidden/>
              </w:rPr>
              <w:fldChar w:fldCharType="begin"/>
            </w:r>
            <w:r>
              <w:rPr>
                <w:noProof/>
                <w:webHidden/>
              </w:rPr>
              <w:instrText xml:space="preserve"> PAGEREF _Toc227421449 \h </w:instrText>
            </w:r>
            <w:r>
              <w:rPr>
                <w:noProof/>
                <w:webHidden/>
              </w:rPr>
            </w:r>
            <w:r>
              <w:rPr>
                <w:noProof/>
                <w:webHidden/>
              </w:rPr>
              <w:fldChar w:fldCharType="separate"/>
            </w:r>
            <w:r>
              <w:rPr>
                <w:noProof/>
                <w:webHidden/>
              </w:rPr>
              <w:t>7</w:t>
            </w:r>
            <w:r>
              <w:rPr>
                <w:noProof/>
                <w:webHidden/>
              </w:rPr>
              <w:fldChar w:fldCharType="end"/>
            </w:r>
          </w:hyperlink>
        </w:p>
        <w:p w14:paraId="0B9CFC1E" w14:textId="6CE57288" w:rsidR="00013F4D" w:rsidRDefault="00013F4D">
          <w:pPr>
            <w:pStyle w:val="TOC2"/>
            <w:tabs>
              <w:tab w:val="left" w:pos="960"/>
              <w:tab w:val="right" w:leader="dot" w:pos="9016"/>
            </w:tabs>
            <w:rPr>
              <w:rFonts w:eastAsiaTheme="minorEastAsia"/>
              <w:noProof/>
              <w:kern w:val="2"/>
              <w:sz w:val="24"/>
              <w:szCs w:val="24"/>
              <w:lang w:eastAsia="en-GB"/>
              <w14:ligatures w14:val="standardContextual"/>
            </w:rPr>
          </w:pPr>
          <w:hyperlink w:anchor="_Toc227421450" w:history="1">
            <w:r w:rsidRPr="00CC4193">
              <w:rPr>
                <w:rStyle w:val="Hyperlink"/>
                <w:noProof/>
              </w:rPr>
              <w:t>2.5</w:t>
            </w:r>
            <w:r>
              <w:rPr>
                <w:rFonts w:eastAsiaTheme="minorEastAsia"/>
                <w:noProof/>
                <w:kern w:val="2"/>
                <w:sz w:val="24"/>
                <w:szCs w:val="24"/>
                <w:lang w:eastAsia="en-GB"/>
                <w14:ligatures w14:val="standardContextual"/>
              </w:rPr>
              <w:tab/>
            </w:r>
            <w:r w:rsidRPr="00CC4193">
              <w:rPr>
                <w:rStyle w:val="Hyperlink"/>
                <w:noProof/>
              </w:rPr>
              <w:t>Why this approach appears to have been chosen</w:t>
            </w:r>
            <w:r>
              <w:rPr>
                <w:noProof/>
                <w:webHidden/>
              </w:rPr>
              <w:tab/>
            </w:r>
            <w:r>
              <w:rPr>
                <w:noProof/>
                <w:webHidden/>
              </w:rPr>
              <w:fldChar w:fldCharType="begin"/>
            </w:r>
            <w:r>
              <w:rPr>
                <w:noProof/>
                <w:webHidden/>
              </w:rPr>
              <w:instrText xml:space="preserve"> PAGEREF _Toc227421450 \h </w:instrText>
            </w:r>
            <w:r>
              <w:rPr>
                <w:noProof/>
                <w:webHidden/>
              </w:rPr>
            </w:r>
            <w:r>
              <w:rPr>
                <w:noProof/>
                <w:webHidden/>
              </w:rPr>
              <w:fldChar w:fldCharType="separate"/>
            </w:r>
            <w:r>
              <w:rPr>
                <w:noProof/>
                <w:webHidden/>
              </w:rPr>
              <w:t>8</w:t>
            </w:r>
            <w:r>
              <w:rPr>
                <w:noProof/>
                <w:webHidden/>
              </w:rPr>
              <w:fldChar w:fldCharType="end"/>
            </w:r>
          </w:hyperlink>
        </w:p>
        <w:p w14:paraId="2080D262" w14:textId="5A7FD982" w:rsidR="00013F4D" w:rsidRDefault="00013F4D">
          <w:pPr>
            <w:pStyle w:val="TOC1"/>
            <w:tabs>
              <w:tab w:val="left" w:pos="480"/>
              <w:tab w:val="right" w:leader="dot" w:pos="9016"/>
            </w:tabs>
            <w:rPr>
              <w:rFonts w:eastAsiaTheme="minorEastAsia"/>
              <w:noProof/>
              <w:kern w:val="2"/>
              <w:sz w:val="24"/>
              <w:szCs w:val="24"/>
              <w:lang w:eastAsia="en-GB"/>
              <w14:ligatures w14:val="standardContextual"/>
            </w:rPr>
          </w:pPr>
          <w:hyperlink w:anchor="_Toc227421451" w:history="1">
            <w:r w:rsidRPr="00CC4193">
              <w:rPr>
                <w:rStyle w:val="Hyperlink"/>
                <w:noProof/>
              </w:rPr>
              <w:t>3</w:t>
            </w:r>
            <w:r>
              <w:rPr>
                <w:rFonts w:eastAsiaTheme="minorEastAsia"/>
                <w:noProof/>
                <w:kern w:val="2"/>
                <w:sz w:val="24"/>
                <w:szCs w:val="24"/>
                <w:lang w:eastAsia="en-GB"/>
                <w14:ligatures w14:val="standardContextual"/>
              </w:rPr>
              <w:tab/>
            </w:r>
            <w:r w:rsidRPr="00CC4193">
              <w:rPr>
                <w:rStyle w:val="Hyperlink"/>
                <w:noProof/>
              </w:rPr>
              <w:t>Evaluation of Improvement Opportunities</w:t>
            </w:r>
            <w:r>
              <w:rPr>
                <w:noProof/>
                <w:webHidden/>
              </w:rPr>
              <w:tab/>
            </w:r>
            <w:r>
              <w:rPr>
                <w:noProof/>
                <w:webHidden/>
              </w:rPr>
              <w:fldChar w:fldCharType="begin"/>
            </w:r>
            <w:r>
              <w:rPr>
                <w:noProof/>
                <w:webHidden/>
              </w:rPr>
              <w:instrText xml:space="preserve"> PAGEREF _Toc227421451 \h </w:instrText>
            </w:r>
            <w:r>
              <w:rPr>
                <w:noProof/>
                <w:webHidden/>
              </w:rPr>
            </w:r>
            <w:r>
              <w:rPr>
                <w:noProof/>
                <w:webHidden/>
              </w:rPr>
              <w:fldChar w:fldCharType="separate"/>
            </w:r>
            <w:r>
              <w:rPr>
                <w:noProof/>
                <w:webHidden/>
              </w:rPr>
              <w:t>9</w:t>
            </w:r>
            <w:r>
              <w:rPr>
                <w:noProof/>
                <w:webHidden/>
              </w:rPr>
              <w:fldChar w:fldCharType="end"/>
            </w:r>
          </w:hyperlink>
        </w:p>
        <w:p w14:paraId="0913B805" w14:textId="1DB760AF" w:rsidR="00013F4D" w:rsidRDefault="00013F4D">
          <w:pPr>
            <w:pStyle w:val="TOC2"/>
            <w:tabs>
              <w:tab w:val="left" w:pos="960"/>
              <w:tab w:val="right" w:leader="dot" w:pos="9016"/>
            </w:tabs>
            <w:rPr>
              <w:rFonts w:eastAsiaTheme="minorEastAsia"/>
              <w:noProof/>
              <w:kern w:val="2"/>
              <w:sz w:val="24"/>
              <w:szCs w:val="24"/>
              <w:lang w:eastAsia="en-GB"/>
              <w14:ligatures w14:val="standardContextual"/>
            </w:rPr>
          </w:pPr>
          <w:hyperlink w:anchor="_Toc227421452" w:history="1">
            <w:r w:rsidRPr="00CC4193">
              <w:rPr>
                <w:rStyle w:val="Hyperlink"/>
                <w:noProof/>
              </w:rPr>
              <w:t>3.1</w:t>
            </w:r>
            <w:r>
              <w:rPr>
                <w:rFonts w:eastAsiaTheme="minorEastAsia"/>
                <w:noProof/>
                <w:kern w:val="2"/>
                <w:sz w:val="24"/>
                <w:szCs w:val="24"/>
                <w:lang w:eastAsia="en-GB"/>
                <w14:ligatures w14:val="standardContextual"/>
              </w:rPr>
              <w:tab/>
            </w:r>
            <w:r w:rsidRPr="00CC4193">
              <w:rPr>
                <w:rStyle w:val="Hyperlink"/>
                <w:noProof/>
              </w:rPr>
              <w:t>Identification of issues and gaps</w:t>
            </w:r>
            <w:r>
              <w:rPr>
                <w:noProof/>
                <w:webHidden/>
              </w:rPr>
              <w:tab/>
            </w:r>
            <w:r>
              <w:rPr>
                <w:noProof/>
                <w:webHidden/>
              </w:rPr>
              <w:fldChar w:fldCharType="begin"/>
            </w:r>
            <w:r>
              <w:rPr>
                <w:noProof/>
                <w:webHidden/>
              </w:rPr>
              <w:instrText xml:space="preserve"> PAGEREF _Toc227421452 \h </w:instrText>
            </w:r>
            <w:r>
              <w:rPr>
                <w:noProof/>
                <w:webHidden/>
              </w:rPr>
            </w:r>
            <w:r>
              <w:rPr>
                <w:noProof/>
                <w:webHidden/>
              </w:rPr>
              <w:fldChar w:fldCharType="separate"/>
            </w:r>
            <w:r>
              <w:rPr>
                <w:noProof/>
                <w:webHidden/>
              </w:rPr>
              <w:t>9</w:t>
            </w:r>
            <w:r>
              <w:rPr>
                <w:noProof/>
                <w:webHidden/>
              </w:rPr>
              <w:fldChar w:fldCharType="end"/>
            </w:r>
          </w:hyperlink>
        </w:p>
        <w:p w14:paraId="5487570E" w14:textId="16D0B6AC" w:rsidR="00013F4D" w:rsidRDefault="00013F4D">
          <w:pPr>
            <w:pStyle w:val="TOC2"/>
            <w:tabs>
              <w:tab w:val="left" w:pos="960"/>
              <w:tab w:val="right" w:leader="dot" w:pos="9016"/>
            </w:tabs>
            <w:rPr>
              <w:rFonts w:eastAsiaTheme="minorEastAsia"/>
              <w:noProof/>
              <w:kern w:val="2"/>
              <w:sz w:val="24"/>
              <w:szCs w:val="24"/>
              <w:lang w:eastAsia="en-GB"/>
              <w14:ligatures w14:val="standardContextual"/>
            </w:rPr>
          </w:pPr>
          <w:hyperlink w:anchor="_Toc227421453" w:history="1">
            <w:r w:rsidRPr="00CC4193">
              <w:rPr>
                <w:rStyle w:val="Hyperlink"/>
                <w:noProof/>
              </w:rPr>
              <w:t>3.2</w:t>
            </w:r>
            <w:r>
              <w:rPr>
                <w:rFonts w:eastAsiaTheme="minorEastAsia"/>
                <w:noProof/>
                <w:kern w:val="2"/>
                <w:sz w:val="24"/>
                <w:szCs w:val="24"/>
                <w:lang w:eastAsia="en-GB"/>
                <w14:ligatures w14:val="standardContextual"/>
              </w:rPr>
              <w:tab/>
            </w:r>
            <w:r w:rsidRPr="00CC4193">
              <w:rPr>
                <w:rStyle w:val="Hyperlink"/>
                <w:noProof/>
              </w:rPr>
              <w:t>Potential improvement strategies</w:t>
            </w:r>
            <w:r>
              <w:rPr>
                <w:noProof/>
                <w:webHidden/>
              </w:rPr>
              <w:tab/>
            </w:r>
            <w:r>
              <w:rPr>
                <w:noProof/>
                <w:webHidden/>
              </w:rPr>
              <w:fldChar w:fldCharType="begin"/>
            </w:r>
            <w:r>
              <w:rPr>
                <w:noProof/>
                <w:webHidden/>
              </w:rPr>
              <w:instrText xml:space="preserve"> PAGEREF _Toc227421453 \h </w:instrText>
            </w:r>
            <w:r>
              <w:rPr>
                <w:noProof/>
                <w:webHidden/>
              </w:rPr>
            </w:r>
            <w:r>
              <w:rPr>
                <w:noProof/>
                <w:webHidden/>
              </w:rPr>
              <w:fldChar w:fldCharType="separate"/>
            </w:r>
            <w:r>
              <w:rPr>
                <w:noProof/>
                <w:webHidden/>
              </w:rPr>
              <w:t>9</w:t>
            </w:r>
            <w:r>
              <w:rPr>
                <w:noProof/>
                <w:webHidden/>
              </w:rPr>
              <w:fldChar w:fldCharType="end"/>
            </w:r>
          </w:hyperlink>
        </w:p>
        <w:p w14:paraId="6723999D" w14:textId="7AAEAF65" w:rsidR="00013F4D" w:rsidRDefault="00013F4D">
          <w:pPr>
            <w:pStyle w:val="TOC2"/>
            <w:tabs>
              <w:tab w:val="left" w:pos="960"/>
              <w:tab w:val="right" w:leader="dot" w:pos="9016"/>
            </w:tabs>
            <w:rPr>
              <w:rFonts w:eastAsiaTheme="minorEastAsia"/>
              <w:noProof/>
              <w:kern w:val="2"/>
              <w:sz w:val="24"/>
              <w:szCs w:val="24"/>
              <w:lang w:eastAsia="en-GB"/>
              <w14:ligatures w14:val="standardContextual"/>
            </w:rPr>
          </w:pPr>
          <w:hyperlink w:anchor="_Toc227421454" w:history="1">
            <w:r w:rsidRPr="00CC4193">
              <w:rPr>
                <w:rStyle w:val="Hyperlink"/>
                <w:noProof/>
              </w:rPr>
              <w:t>3.3</w:t>
            </w:r>
            <w:r>
              <w:rPr>
                <w:rFonts w:eastAsiaTheme="minorEastAsia"/>
                <w:noProof/>
                <w:kern w:val="2"/>
                <w:sz w:val="24"/>
                <w:szCs w:val="24"/>
                <w:lang w:eastAsia="en-GB"/>
                <w14:ligatures w14:val="standardContextual"/>
              </w:rPr>
              <w:tab/>
            </w:r>
            <w:r w:rsidRPr="00CC4193">
              <w:rPr>
                <w:rStyle w:val="Hyperlink"/>
                <w:noProof/>
              </w:rPr>
              <w:t>Future maintenance planning and implementation</w:t>
            </w:r>
            <w:r>
              <w:rPr>
                <w:noProof/>
                <w:webHidden/>
              </w:rPr>
              <w:tab/>
            </w:r>
            <w:r>
              <w:rPr>
                <w:noProof/>
                <w:webHidden/>
              </w:rPr>
              <w:fldChar w:fldCharType="begin"/>
            </w:r>
            <w:r>
              <w:rPr>
                <w:noProof/>
                <w:webHidden/>
              </w:rPr>
              <w:instrText xml:space="preserve"> PAGEREF _Toc227421454 \h </w:instrText>
            </w:r>
            <w:r>
              <w:rPr>
                <w:noProof/>
                <w:webHidden/>
              </w:rPr>
            </w:r>
            <w:r>
              <w:rPr>
                <w:noProof/>
                <w:webHidden/>
              </w:rPr>
              <w:fldChar w:fldCharType="separate"/>
            </w:r>
            <w:r>
              <w:rPr>
                <w:noProof/>
                <w:webHidden/>
              </w:rPr>
              <w:t>10</w:t>
            </w:r>
            <w:r>
              <w:rPr>
                <w:noProof/>
                <w:webHidden/>
              </w:rPr>
              <w:fldChar w:fldCharType="end"/>
            </w:r>
          </w:hyperlink>
        </w:p>
        <w:p w14:paraId="5BC8FA98" w14:textId="7BFEED3F" w:rsidR="00013F4D" w:rsidRDefault="00013F4D">
          <w:pPr>
            <w:pStyle w:val="TOC1"/>
            <w:tabs>
              <w:tab w:val="left" w:pos="480"/>
              <w:tab w:val="right" w:leader="dot" w:pos="9016"/>
            </w:tabs>
            <w:rPr>
              <w:rFonts w:eastAsiaTheme="minorEastAsia"/>
              <w:noProof/>
              <w:kern w:val="2"/>
              <w:sz w:val="24"/>
              <w:szCs w:val="24"/>
              <w:lang w:eastAsia="en-GB"/>
              <w14:ligatures w14:val="standardContextual"/>
            </w:rPr>
          </w:pPr>
          <w:hyperlink w:anchor="_Toc227421455" w:history="1">
            <w:r w:rsidRPr="00CC4193">
              <w:rPr>
                <w:rStyle w:val="Hyperlink"/>
                <w:noProof/>
              </w:rPr>
              <w:t>4</w:t>
            </w:r>
            <w:r>
              <w:rPr>
                <w:rFonts w:eastAsiaTheme="minorEastAsia"/>
                <w:noProof/>
                <w:kern w:val="2"/>
                <w:sz w:val="24"/>
                <w:szCs w:val="24"/>
                <w:lang w:eastAsia="en-GB"/>
                <w14:ligatures w14:val="standardContextual"/>
              </w:rPr>
              <w:tab/>
            </w:r>
            <w:r w:rsidRPr="00CC4193">
              <w:rPr>
                <w:rStyle w:val="Hyperlink"/>
                <w:noProof/>
              </w:rPr>
              <w:t>Costs, Resources and Change Management</w:t>
            </w:r>
            <w:r>
              <w:rPr>
                <w:noProof/>
                <w:webHidden/>
              </w:rPr>
              <w:tab/>
            </w:r>
            <w:r>
              <w:rPr>
                <w:noProof/>
                <w:webHidden/>
              </w:rPr>
              <w:fldChar w:fldCharType="begin"/>
            </w:r>
            <w:r>
              <w:rPr>
                <w:noProof/>
                <w:webHidden/>
              </w:rPr>
              <w:instrText xml:space="preserve"> PAGEREF _Toc227421455 \h </w:instrText>
            </w:r>
            <w:r>
              <w:rPr>
                <w:noProof/>
                <w:webHidden/>
              </w:rPr>
            </w:r>
            <w:r>
              <w:rPr>
                <w:noProof/>
                <w:webHidden/>
              </w:rPr>
              <w:fldChar w:fldCharType="separate"/>
            </w:r>
            <w:r>
              <w:rPr>
                <w:noProof/>
                <w:webHidden/>
              </w:rPr>
              <w:t>12</w:t>
            </w:r>
            <w:r>
              <w:rPr>
                <w:noProof/>
                <w:webHidden/>
              </w:rPr>
              <w:fldChar w:fldCharType="end"/>
            </w:r>
          </w:hyperlink>
        </w:p>
        <w:p w14:paraId="48427BE6" w14:textId="29918C84" w:rsidR="00013F4D" w:rsidRDefault="00013F4D">
          <w:pPr>
            <w:pStyle w:val="TOC2"/>
            <w:tabs>
              <w:tab w:val="left" w:pos="960"/>
              <w:tab w:val="right" w:leader="dot" w:pos="9016"/>
            </w:tabs>
            <w:rPr>
              <w:rFonts w:eastAsiaTheme="minorEastAsia"/>
              <w:noProof/>
              <w:kern w:val="2"/>
              <w:sz w:val="24"/>
              <w:szCs w:val="24"/>
              <w:lang w:eastAsia="en-GB"/>
              <w14:ligatures w14:val="standardContextual"/>
            </w:rPr>
          </w:pPr>
          <w:hyperlink w:anchor="_Toc227421456" w:history="1">
            <w:r w:rsidRPr="00CC4193">
              <w:rPr>
                <w:rStyle w:val="Hyperlink"/>
                <w:noProof/>
              </w:rPr>
              <w:t>4.1</w:t>
            </w:r>
            <w:r>
              <w:rPr>
                <w:rFonts w:eastAsiaTheme="minorEastAsia"/>
                <w:noProof/>
                <w:kern w:val="2"/>
                <w:sz w:val="24"/>
                <w:szCs w:val="24"/>
                <w:lang w:eastAsia="en-GB"/>
                <w14:ligatures w14:val="standardContextual"/>
              </w:rPr>
              <w:tab/>
            </w:r>
            <w:r w:rsidRPr="00CC4193">
              <w:rPr>
                <w:rStyle w:val="Hyperlink"/>
                <w:noProof/>
              </w:rPr>
              <w:t>Cost analysis</w:t>
            </w:r>
            <w:r>
              <w:rPr>
                <w:noProof/>
                <w:webHidden/>
              </w:rPr>
              <w:tab/>
            </w:r>
            <w:r>
              <w:rPr>
                <w:noProof/>
                <w:webHidden/>
              </w:rPr>
              <w:fldChar w:fldCharType="begin"/>
            </w:r>
            <w:r>
              <w:rPr>
                <w:noProof/>
                <w:webHidden/>
              </w:rPr>
              <w:instrText xml:space="preserve"> PAGEREF _Toc227421456 \h </w:instrText>
            </w:r>
            <w:r>
              <w:rPr>
                <w:noProof/>
                <w:webHidden/>
              </w:rPr>
            </w:r>
            <w:r>
              <w:rPr>
                <w:noProof/>
                <w:webHidden/>
              </w:rPr>
              <w:fldChar w:fldCharType="separate"/>
            </w:r>
            <w:r>
              <w:rPr>
                <w:noProof/>
                <w:webHidden/>
              </w:rPr>
              <w:t>12</w:t>
            </w:r>
            <w:r>
              <w:rPr>
                <w:noProof/>
                <w:webHidden/>
              </w:rPr>
              <w:fldChar w:fldCharType="end"/>
            </w:r>
          </w:hyperlink>
        </w:p>
        <w:p w14:paraId="399808DC" w14:textId="575B3FC4" w:rsidR="00013F4D" w:rsidRDefault="00013F4D">
          <w:pPr>
            <w:pStyle w:val="TOC2"/>
            <w:tabs>
              <w:tab w:val="left" w:pos="960"/>
              <w:tab w:val="right" w:leader="dot" w:pos="9016"/>
            </w:tabs>
            <w:rPr>
              <w:rFonts w:eastAsiaTheme="minorEastAsia"/>
              <w:noProof/>
              <w:kern w:val="2"/>
              <w:sz w:val="24"/>
              <w:szCs w:val="24"/>
              <w:lang w:eastAsia="en-GB"/>
              <w14:ligatures w14:val="standardContextual"/>
            </w:rPr>
          </w:pPr>
          <w:hyperlink w:anchor="_Toc227421457" w:history="1">
            <w:r w:rsidRPr="00CC4193">
              <w:rPr>
                <w:rStyle w:val="Hyperlink"/>
                <w:noProof/>
              </w:rPr>
              <w:t>4.2</w:t>
            </w:r>
            <w:r>
              <w:rPr>
                <w:rFonts w:eastAsiaTheme="minorEastAsia"/>
                <w:noProof/>
                <w:kern w:val="2"/>
                <w:sz w:val="24"/>
                <w:szCs w:val="24"/>
                <w:lang w:eastAsia="en-GB"/>
                <w14:ligatures w14:val="standardContextual"/>
              </w:rPr>
              <w:tab/>
            </w:r>
            <w:r w:rsidRPr="00CC4193">
              <w:rPr>
                <w:rStyle w:val="Hyperlink"/>
                <w:noProof/>
              </w:rPr>
              <w:t>Resource requirements</w:t>
            </w:r>
            <w:r>
              <w:rPr>
                <w:noProof/>
                <w:webHidden/>
              </w:rPr>
              <w:tab/>
            </w:r>
            <w:r>
              <w:rPr>
                <w:noProof/>
                <w:webHidden/>
              </w:rPr>
              <w:fldChar w:fldCharType="begin"/>
            </w:r>
            <w:r>
              <w:rPr>
                <w:noProof/>
                <w:webHidden/>
              </w:rPr>
              <w:instrText xml:space="preserve"> PAGEREF _Toc227421457 \h </w:instrText>
            </w:r>
            <w:r>
              <w:rPr>
                <w:noProof/>
                <w:webHidden/>
              </w:rPr>
            </w:r>
            <w:r>
              <w:rPr>
                <w:noProof/>
                <w:webHidden/>
              </w:rPr>
              <w:fldChar w:fldCharType="separate"/>
            </w:r>
            <w:r>
              <w:rPr>
                <w:noProof/>
                <w:webHidden/>
              </w:rPr>
              <w:t>12</w:t>
            </w:r>
            <w:r>
              <w:rPr>
                <w:noProof/>
                <w:webHidden/>
              </w:rPr>
              <w:fldChar w:fldCharType="end"/>
            </w:r>
          </w:hyperlink>
        </w:p>
        <w:p w14:paraId="1898C5C1" w14:textId="3341E0D3" w:rsidR="00013F4D" w:rsidRDefault="00013F4D">
          <w:pPr>
            <w:pStyle w:val="TOC2"/>
            <w:tabs>
              <w:tab w:val="left" w:pos="960"/>
              <w:tab w:val="right" w:leader="dot" w:pos="9016"/>
            </w:tabs>
            <w:rPr>
              <w:rFonts w:eastAsiaTheme="minorEastAsia"/>
              <w:noProof/>
              <w:kern w:val="2"/>
              <w:sz w:val="24"/>
              <w:szCs w:val="24"/>
              <w:lang w:eastAsia="en-GB"/>
              <w14:ligatures w14:val="standardContextual"/>
            </w:rPr>
          </w:pPr>
          <w:hyperlink w:anchor="_Toc227421458" w:history="1">
            <w:r w:rsidRPr="00CC4193">
              <w:rPr>
                <w:rStyle w:val="Hyperlink"/>
                <w:noProof/>
              </w:rPr>
              <w:t>4.3</w:t>
            </w:r>
            <w:r>
              <w:rPr>
                <w:rFonts w:eastAsiaTheme="minorEastAsia"/>
                <w:noProof/>
                <w:kern w:val="2"/>
                <w:sz w:val="24"/>
                <w:szCs w:val="24"/>
                <w:lang w:eastAsia="en-GB"/>
                <w14:ligatures w14:val="standardContextual"/>
              </w:rPr>
              <w:tab/>
            </w:r>
            <w:r w:rsidRPr="00CC4193">
              <w:rPr>
                <w:rStyle w:val="Hyperlink"/>
                <w:noProof/>
              </w:rPr>
              <w:t>Change management implications</w:t>
            </w:r>
            <w:r>
              <w:rPr>
                <w:noProof/>
                <w:webHidden/>
              </w:rPr>
              <w:tab/>
            </w:r>
            <w:r>
              <w:rPr>
                <w:noProof/>
                <w:webHidden/>
              </w:rPr>
              <w:fldChar w:fldCharType="begin"/>
            </w:r>
            <w:r>
              <w:rPr>
                <w:noProof/>
                <w:webHidden/>
              </w:rPr>
              <w:instrText xml:space="preserve"> PAGEREF _Toc227421458 \h </w:instrText>
            </w:r>
            <w:r>
              <w:rPr>
                <w:noProof/>
                <w:webHidden/>
              </w:rPr>
            </w:r>
            <w:r>
              <w:rPr>
                <w:noProof/>
                <w:webHidden/>
              </w:rPr>
              <w:fldChar w:fldCharType="separate"/>
            </w:r>
            <w:r>
              <w:rPr>
                <w:noProof/>
                <w:webHidden/>
              </w:rPr>
              <w:t>12</w:t>
            </w:r>
            <w:r>
              <w:rPr>
                <w:noProof/>
                <w:webHidden/>
              </w:rPr>
              <w:fldChar w:fldCharType="end"/>
            </w:r>
          </w:hyperlink>
        </w:p>
        <w:p w14:paraId="37E72AD2" w14:textId="13084447" w:rsidR="00013F4D" w:rsidRDefault="00013F4D">
          <w:pPr>
            <w:pStyle w:val="TOC1"/>
            <w:tabs>
              <w:tab w:val="left" w:pos="480"/>
              <w:tab w:val="right" w:leader="dot" w:pos="9016"/>
            </w:tabs>
            <w:rPr>
              <w:rFonts w:eastAsiaTheme="minorEastAsia"/>
              <w:noProof/>
              <w:kern w:val="2"/>
              <w:sz w:val="24"/>
              <w:szCs w:val="24"/>
              <w:lang w:eastAsia="en-GB"/>
              <w14:ligatures w14:val="standardContextual"/>
            </w:rPr>
          </w:pPr>
          <w:hyperlink w:anchor="_Toc227421459" w:history="1">
            <w:r w:rsidRPr="00CC4193">
              <w:rPr>
                <w:rStyle w:val="Hyperlink"/>
                <w:noProof/>
              </w:rPr>
              <w:t>5</w:t>
            </w:r>
            <w:r>
              <w:rPr>
                <w:rFonts w:eastAsiaTheme="minorEastAsia"/>
                <w:noProof/>
                <w:kern w:val="2"/>
                <w:sz w:val="24"/>
                <w:szCs w:val="24"/>
                <w:lang w:eastAsia="en-GB"/>
                <w14:ligatures w14:val="standardContextual"/>
              </w:rPr>
              <w:tab/>
            </w:r>
            <w:r w:rsidRPr="00CC4193">
              <w:rPr>
                <w:rStyle w:val="Hyperlink"/>
                <w:noProof/>
              </w:rPr>
              <w:t>Conclusions and Recommendations</w:t>
            </w:r>
            <w:r>
              <w:rPr>
                <w:noProof/>
                <w:webHidden/>
              </w:rPr>
              <w:tab/>
            </w:r>
            <w:r>
              <w:rPr>
                <w:noProof/>
                <w:webHidden/>
              </w:rPr>
              <w:fldChar w:fldCharType="begin"/>
            </w:r>
            <w:r>
              <w:rPr>
                <w:noProof/>
                <w:webHidden/>
              </w:rPr>
              <w:instrText xml:space="preserve"> PAGEREF _Toc227421459 \h </w:instrText>
            </w:r>
            <w:r>
              <w:rPr>
                <w:noProof/>
                <w:webHidden/>
              </w:rPr>
            </w:r>
            <w:r>
              <w:rPr>
                <w:noProof/>
                <w:webHidden/>
              </w:rPr>
              <w:fldChar w:fldCharType="separate"/>
            </w:r>
            <w:r>
              <w:rPr>
                <w:noProof/>
                <w:webHidden/>
              </w:rPr>
              <w:t>14</w:t>
            </w:r>
            <w:r>
              <w:rPr>
                <w:noProof/>
                <w:webHidden/>
              </w:rPr>
              <w:fldChar w:fldCharType="end"/>
            </w:r>
          </w:hyperlink>
        </w:p>
        <w:p w14:paraId="3A628C7C" w14:textId="34B3CAA2" w:rsidR="00013F4D" w:rsidRDefault="00013F4D">
          <w:pPr>
            <w:pStyle w:val="TOC2"/>
            <w:tabs>
              <w:tab w:val="left" w:pos="960"/>
              <w:tab w:val="right" w:leader="dot" w:pos="9016"/>
            </w:tabs>
            <w:rPr>
              <w:rFonts w:eastAsiaTheme="minorEastAsia"/>
              <w:noProof/>
              <w:kern w:val="2"/>
              <w:sz w:val="24"/>
              <w:szCs w:val="24"/>
              <w:lang w:eastAsia="en-GB"/>
              <w14:ligatures w14:val="standardContextual"/>
            </w:rPr>
          </w:pPr>
          <w:hyperlink w:anchor="_Toc227421460" w:history="1">
            <w:r w:rsidRPr="00CC4193">
              <w:rPr>
                <w:rStyle w:val="Hyperlink"/>
                <w:noProof/>
              </w:rPr>
              <w:t>5.1</w:t>
            </w:r>
            <w:r>
              <w:rPr>
                <w:rFonts w:eastAsiaTheme="minorEastAsia"/>
                <w:noProof/>
                <w:kern w:val="2"/>
                <w:sz w:val="24"/>
                <w:szCs w:val="24"/>
                <w:lang w:eastAsia="en-GB"/>
                <w14:ligatures w14:val="standardContextual"/>
              </w:rPr>
              <w:tab/>
            </w:r>
            <w:r w:rsidRPr="00CC4193">
              <w:rPr>
                <w:rStyle w:val="Hyperlink"/>
                <w:noProof/>
              </w:rPr>
              <w:t>Summary of findings</w:t>
            </w:r>
            <w:r>
              <w:rPr>
                <w:noProof/>
                <w:webHidden/>
              </w:rPr>
              <w:tab/>
            </w:r>
            <w:r>
              <w:rPr>
                <w:noProof/>
                <w:webHidden/>
              </w:rPr>
              <w:fldChar w:fldCharType="begin"/>
            </w:r>
            <w:r>
              <w:rPr>
                <w:noProof/>
                <w:webHidden/>
              </w:rPr>
              <w:instrText xml:space="preserve"> PAGEREF _Toc227421460 \h </w:instrText>
            </w:r>
            <w:r>
              <w:rPr>
                <w:noProof/>
                <w:webHidden/>
              </w:rPr>
            </w:r>
            <w:r>
              <w:rPr>
                <w:noProof/>
                <w:webHidden/>
              </w:rPr>
              <w:fldChar w:fldCharType="separate"/>
            </w:r>
            <w:r>
              <w:rPr>
                <w:noProof/>
                <w:webHidden/>
              </w:rPr>
              <w:t>14</w:t>
            </w:r>
            <w:r>
              <w:rPr>
                <w:noProof/>
                <w:webHidden/>
              </w:rPr>
              <w:fldChar w:fldCharType="end"/>
            </w:r>
          </w:hyperlink>
        </w:p>
        <w:p w14:paraId="71B454D9" w14:textId="4B9BC9E6" w:rsidR="00013F4D" w:rsidRDefault="00013F4D">
          <w:pPr>
            <w:pStyle w:val="TOC2"/>
            <w:tabs>
              <w:tab w:val="left" w:pos="960"/>
              <w:tab w:val="right" w:leader="dot" w:pos="9016"/>
            </w:tabs>
            <w:rPr>
              <w:rFonts w:eastAsiaTheme="minorEastAsia"/>
              <w:noProof/>
              <w:kern w:val="2"/>
              <w:sz w:val="24"/>
              <w:szCs w:val="24"/>
              <w:lang w:eastAsia="en-GB"/>
              <w14:ligatures w14:val="standardContextual"/>
            </w:rPr>
          </w:pPr>
          <w:hyperlink w:anchor="_Toc227421461" w:history="1">
            <w:r w:rsidRPr="00CC4193">
              <w:rPr>
                <w:rStyle w:val="Hyperlink"/>
                <w:noProof/>
              </w:rPr>
              <w:t>5.2</w:t>
            </w:r>
            <w:r>
              <w:rPr>
                <w:rFonts w:eastAsiaTheme="minorEastAsia"/>
                <w:noProof/>
                <w:kern w:val="2"/>
                <w:sz w:val="24"/>
                <w:szCs w:val="24"/>
                <w:lang w:eastAsia="en-GB"/>
                <w14:ligatures w14:val="standardContextual"/>
              </w:rPr>
              <w:tab/>
            </w:r>
            <w:r w:rsidRPr="00CC4193">
              <w:rPr>
                <w:rStyle w:val="Hyperlink"/>
                <w:noProof/>
              </w:rPr>
              <w:t>Recommendations</w:t>
            </w:r>
            <w:r>
              <w:rPr>
                <w:noProof/>
                <w:webHidden/>
              </w:rPr>
              <w:tab/>
            </w:r>
            <w:r>
              <w:rPr>
                <w:noProof/>
                <w:webHidden/>
              </w:rPr>
              <w:fldChar w:fldCharType="begin"/>
            </w:r>
            <w:r>
              <w:rPr>
                <w:noProof/>
                <w:webHidden/>
              </w:rPr>
              <w:instrText xml:space="preserve"> PAGEREF _Toc227421461 \h </w:instrText>
            </w:r>
            <w:r>
              <w:rPr>
                <w:noProof/>
                <w:webHidden/>
              </w:rPr>
            </w:r>
            <w:r>
              <w:rPr>
                <w:noProof/>
                <w:webHidden/>
              </w:rPr>
              <w:fldChar w:fldCharType="separate"/>
            </w:r>
            <w:r>
              <w:rPr>
                <w:noProof/>
                <w:webHidden/>
              </w:rPr>
              <w:t>14</w:t>
            </w:r>
            <w:r>
              <w:rPr>
                <w:noProof/>
                <w:webHidden/>
              </w:rPr>
              <w:fldChar w:fldCharType="end"/>
            </w:r>
          </w:hyperlink>
        </w:p>
        <w:p w14:paraId="2E2806F0" w14:textId="583EFB6A" w:rsidR="00013F4D" w:rsidRDefault="00013F4D">
          <w:pPr>
            <w:pStyle w:val="TOC1"/>
            <w:tabs>
              <w:tab w:val="left" w:pos="480"/>
              <w:tab w:val="right" w:leader="dot" w:pos="9016"/>
            </w:tabs>
            <w:rPr>
              <w:rFonts w:eastAsiaTheme="minorEastAsia"/>
              <w:noProof/>
              <w:kern w:val="2"/>
              <w:sz w:val="24"/>
              <w:szCs w:val="24"/>
              <w:lang w:eastAsia="en-GB"/>
              <w14:ligatures w14:val="standardContextual"/>
            </w:rPr>
          </w:pPr>
          <w:hyperlink w:anchor="_Toc227421462" w:history="1">
            <w:r w:rsidRPr="00CC4193">
              <w:rPr>
                <w:rStyle w:val="Hyperlink"/>
                <w:noProof/>
              </w:rPr>
              <w:t>6</w:t>
            </w:r>
            <w:r>
              <w:rPr>
                <w:rFonts w:eastAsiaTheme="minorEastAsia"/>
                <w:noProof/>
                <w:kern w:val="2"/>
                <w:sz w:val="24"/>
                <w:szCs w:val="24"/>
                <w:lang w:eastAsia="en-GB"/>
                <w14:ligatures w14:val="standardContextual"/>
              </w:rPr>
              <w:tab/>
            </w:r>
            <w:r w:rsidRPr="00CC4193">
              <w:rPr>
                <w:rStyle w:val="Hyperlink"/>
                <w:noProof/>
              </w:rPr>
              <w:t>References</w:t>
            </w:r>
            <w:r>
              <w:rPr>
                <w:noProof/>
                <w:webHidden/>
              </w:rPr>
              <w:tab/>
            </w:r>
            <w:r>
              <w:rPr>
                <w:noProof/>
                <w:webHidden/>
              </w:rPr>
              <w:fldChar w:fldCharType="begin"/>
            </w:r>
            <w:r>
              <w:rPr>
                <w:noProof/>
                <w:webHidden/>
              </w:rPr>
              <w:instrText xml:space="preserve"> PAGEREF _Toc227421462 \h </w:instrText>
            </w:r>
            <w:r>
              <w:rPr>
                <w:noProof/>
                <w:webHidden/>
              </w:rPr>
            </w:r>
            <w:r>
              <w:rPr>
                <w:noProof/>
                <w:webHidden/>
              </w:rPr>
              <w:fldChar w:fldCharType="separate"/>
            </w:r>
            <w:r>
              <w:rPr>
                <w:noProof/>
                <w:webHidden/>
              </w:rPr>
              <w:t>15</w:t>
            </w:r>
            <w:r>
              <w:rPr>
                <w:noProof/>
                <w:webHidden/>
              </w:rPr>
              <w:fldChar w:fldCharType="end"/>
            </w:r>
          </w:hyperlink>
        </w:p>
        <w:p w14:paraId="6F44CA57" w14:textId="509EF3A3" w:rsidR="00E57AD8" w:rsidRDefault="00E57AD8">
          <w:pPr>
            <w:rPr>
              <w:b/>
              <w:bCs/>
              <w:noProof/>
            </w:rPr>
          </w:pPr>
          <w:r>
            <w:rPr>
              <w:b/>
              <w:bCs/>
              <w:noProof/>
            </w:rPr>
            <w:fldChar w:fldCharType="end"/>
          </w:r>
        </w:p>
      </w:sdtContent>
    </w:sdt>
    <w:p w14:paraId="0B1E5C3B" w14:textId="77777777" w:rsidR="007F241B" w:rsidRDefault="007F241B">
      <w:pPr>
        <w:rPr>
          <w:b/>
          <w:bCs/>
          <w:noProof/>
        </w:rPr>
      </w:pPr>
    </w:p>
    <w:p w14:paraId="73BCE166" w14:textId="173D9F79" w:rsidR="007F241B" w:rsidRDefault="007F241B" w:rsidP="007F241B">
      <w:pPr>
        <w:spacing w:line="259" w:lineRule="auto"/>
      </w:pPr>
      <w:r>
        <w:br w:type="page"/>
      </w:r>
    </w:p>
    <w:p w14:paraId="55D5F148" w14:textId="79CB8995" w:rsidR="009C7E80" w:rsidRDefault="009C7E80" w:rsidP="009C7E80">
      <w:pPr>
        <w:pStyle w:val="Heading1"/>
        <w:numPr>
          <w:ilvl w:val="0"/>
          <w:numId w:val="0"/>
        </w:numPr>
      </w:pPr>
      <w:bookmarkStart w:id="0" w:name="_Toc227421441"/>
      <w:r>
        <w:lastRenderedPageBreak/>
        <w:t>Table of Figures</w:t>
      </w:r>
      <w:bookmarkEnd w:id="0"/>
    </w:p>
    <w:p w14:paraId="2C000F91" w14:textId="7B65C00C" w:rsidR="001F53A1" w:rsidRDefault="009C7E80">
      <w:pPr>
        <w:pStyle w:val="TableofFigures"/>
        <w:tabs>
          <w:tab w:val="right" w:leader="dot" w:pos="9016"/>
        </w:tabs>
        <w:rPr>
          <w:rFonts w:eastAsiaTheme="minorEastAsia"/>
          <w:noProof/>
          <w:kern w:val="2"/>
          <w:sz w:val="24"/>
          <w:szCs w:val="24"/>
          <w:lang w:eastAsia="en-GB"/>
          <w14:ligatures w14:val="standardContextual"/>
        </w:rPr>
      </w:pPr>
      <w:r>
        <w:fldChar w:fldCharType="begin"/>
      </w:r>
      <w:r>
        <w:instrText xml:space="preserve"> TOC \h \z \c "Figure" </w:instrText>
      </w:r>
      <w:r>
        <w:fldChar w:fldCharType="separate"/>
      </w:r>
      <w:hyperlink w:anchor="_Toc227420992" w:history="1">
        <w:r w:rsidR="001F53A1" w:rsidRPr="00966FEA">
          <w:rPr>
            <w:rStyle w:val="Hyperlink"/>
            <w:noProof/>
          </w:rPr>
          <w:t>Figure 1 - External view of the wind-noise rig</w:t>
        </w:r>
        <w:r w:rsidR="001F53A1">
          <w:rPr>
            <w:noProof/>
            <w:webHidden/>
          </w:rPr>
          <w:tab/>
        </w:r>
        <w:r w:rsidR="001F53A1">
          <w:rPr>
            <w:noProof/>
            <w:webHidden/>
          </w:rPr>
          <w:fldChar w:fldCharType="begin"/>
        </w:r>
        <w:r w:rsidR="001F53A1">
          <w:rPr>
            <w:noProof/>
            <w:webHidden/>
          </w:rPr>
          <w:instrText xml:space="preserve"> PAGEREF _Toc227420992 \h </w:instrText>
        </w:r>
        <w:r w:rsidR="001F53A1">
          <w:rPr>
            <w:noProof/>
            <w:webHidden/>
          </w:rPr>
        </w:r>
        <w:r w:rsidR="001F53A1">
          <w:rPr>
            <w:noProof/>
            <w:webHidden/>
          </w:rPr>
          <w:fldChar w:fldCharType="separate"/>
        </w:r>
        <w:r w:rsidR="001F53A1">
          <w:rPr>
            <w:noProof/>
            <w:webHidden/>
          </w:rPr>
          <w:t>5</w:t>
        </w:r>
        <w:r w:rsidR="001F53A1">
          <w:rPr>
            <w:noProof/>
            <w:webHidden/>
          </w:rPr>
          <w:fldChar w:fldCharType="end"/>
        </w:r>
      </w:hyperlink>
    </w:p>
    <w:p w14:paraId="1961F8C2" w14:textId="61E753A5" w:rsidR="001F53A1" w:rsidRDefault="001F53A1">
      <w:pPr>
        <w:pStyle w:val="TableofFigures"/>
        <w:tabs>
          <w:tab w:val="right" w:leader="dot" w:pos="9016"/>
        </w:tabs>
        <w:rPr>
          <w:rFonts w:eastAsiaTheme="minorEastAsia"/>
          <w:noProof/>
          <w:kern w:val="2"/>
          <w:sz w:val="24"/>
          <w:szCs w:val="24"/>
          <w:lang w:eastAsia="en-GB"/>
          <w14:ligatures w14:val="standardContextual"/>
        </w:rPr>
      </w:pPr>
      <w:hyperlink w:anchor="_Toc227420993" w:history="1">
        <w:r w:rsidRPr="00966FEA">
          <w:rPr>
            <w:rStyle w:val="Hyperlink"/>
            <w:noProof/>
          </w:rPr>
          <w:t>Figure 2 - Internal view of the wind-noise rig showing dual robot arrangement.</w:t>
        </w:r>
        <w:r>
          <w:rPr>
            <w:noProof/>
            <w:webHidden/>
          </w:rPr>
          <w:tab/>
        </w:r>
        <w:r>
          <w:rPr>
            <w:noProof/>
            <w:webHidden/>
          </w:rPr>
          <w:fldChar w:fldCharType="begin"/>
        </w:r>
        <w:r>
          <w:rPr>
            <w:noProof/>
            <w:webHidden/>
          </w:rPr>
          <w:instrText xml:space="preserve"> PAGEREF _Toc227420993 \h </w:instrText>
        </w:r>
        <w:r>
          <w:rPr>
            <w:noProof/>
            <w:webHidden/>
          </w:rPr>
        </w:r>
        <w:r>
          <w:rPr>
            <w:noProof/>
            <w:webHidden/>
          </w:rPr>
          <w:fldChar w:fldCharType="separate"/>
        </w:r>
        <w:r>
          <w:rPr>
            <w:noProof/>
            <w:webHidden/>
          </w:rPr>
          <w:t>6</w:t>
        </w:r>
        <w:r>
          <w:rPr>
            <w:noProof/>
            <w:webHidden/>
          </w:rPr>
          <w:fldChar w:fldCharType="end"/>
        </w:r>
      </w:hyperlink>
    </w:p>
    <w:p w14:paraId="4E66A590" w14:textId="5E90DE1A" w:rsidR="009C7E80" w:rsidRPr="009C7E80" w:rsidRDefault="009C7E80" w:rsidP="009C7E80">
      <w:r>
        <w:fldChar w:fldCharType="end"/>
      </w:r>
    </w:p>
    <w:p w14:paraId="5C061EEE" w14:textId="65BC8D7F" w:rsidR="00E93689" w:rsidRDefault="00E93689" w:rsidP="008609E6">
      <w:pPr>
        <w:pStyle w:val="Heading1"/>
        <w:numPr>
          <w:ilvl w:val="0"/>
          <w:numId w:val="0"/>
        </w:numPr>
      </w:pPr>
    </w:p>
    <w:p w14:paraId="7F0C9227" w14:textId="518D7AF3" w:rsidR="00001E3B" w:rsidRPr="00001E3B" w:rsidRDefault="00001E3B" w:rsidP="00FF4ADC">
      <w:pPr>
        <w:rPr>
          <w:rFonts w:ascii="Arial" w:hAnsi="Arial" w:cs="Arial"/>
        </w:rPr>
      </w:pPr>
      <w:r>
        <w:rPr>
          <w:rFonts w:ascii="Arial" w:hAnsi="Arial" w:cs="Arial"/>
        </w:rPr>
        <w:br w:type="page"/>
      </w:r>
    </w:p>
    <w:p w14:paraId="0B0A7A7A" w14:textId="513CEE71" w:rsidR="007F241B" w:rsidRDefault="007F241B" w:rsidP="00FF4ADC">
      <w:pPr>
        <w:pStyle w:val="Heading1"/>
        <w:numPr>
          <w:ilvl w:val="0"/>
          <w:numId w:val="8"/>
        </w:numPr>
      </w:pPr>
      <w:bookmarkStart w:id="1" w:name="_Toc227421442"/>
      <w:r>
        <w:lastRenderedPageBreak/>
        <w:t>Introd</w:t>
      </w:r>
      <w:r w:rsidR="00866BA4">
        <w:t>uction</w:t>
      </w:r>
      <w:bookmarkEnd w:id="1"/>
    </w:p>
    <w:p w14:paraId="616DEB2B" w14:textId="2EE5BC3A" w:rsidR="001A4B76" w:rsidRDefault="00082DB8" w:rsidP="00FF4ADC">
      <w:pPr>
        <w:pStyle w:val="Heading2"/>
      </w:pPr>
      <w:bookmarkStart w:id="2" w:name="_Toc227421443"/>
      <w:r>
        <w:t xml:space="preserve">Background to the </w:t>
      </w:r>
      <w:r w:rsidR="001F53A1">
        <w:t>b</w:t>
      </w:r>
      <w:r>
        <w:t xml:space="preserve">usiness and </w:t>
      </w:r>
      <w:r w:rsidR="001F53A1">
        <w:t>a</w:t>
      </w:r>
      <w:r>
        <w:t>sset</w:t>
      </w:r>
      <w:bookmarkEnd w:id="2"/>
    </w:p>
    <w:p w14:paraId="37CEAFBD" w14:textId="2DEB1164" w:rsidR="006C6FEB" w:rsidRPr="006C6FEB" w:rsidRDefault="006C6FEB" w:rsidP="00FF4ADC">
      <w:pPr>
        <w:rPr>
          <w:rFonts w:cstheme="minorHAnsi"/>
          <w:color w:val="FF0000"/>
        </w:rPr>
      </w:pPr>
      <w:r w:rsidRPr="006C6FEB">
        <w:rPr>
          <w:rFonts w:cstheme="minorHAnsi"/>
        </w:rPr>
        <w:t xml:space="preserve">Aston Martin is a British luxury vehicle manufacturer founded in 1913. The company states that its sports cars are produced in Gaydon, while the DBX range is manufactured at St Athan in Wales, making the site an important part of its current production operations </w:t>
      </w:r>
      <w:sdt>
        <w:sdtPr>
          <w:rPr>
            <w:rFonts w:cstheme="minorHAnsi"/>
          </w:rPr>
          <w:id w:val="-1280725849"/>
          <w:citation/>
        </w:sdtPr>
        <w:sdtContent>
          <w:r w:rsidR="00BB11C8">
            <w:rPr>
              <w:rFonts w:cstheme="minorHAnsi"/>
            </w:rPr>
            <w:fldChar w:fldCharType="begin"/>
          </w:r>
          <w:r w:rsidR="007C59E6">
            <w:rPr>
              <w:rFonts w:cstheme="minorHAnsi"/>
            </w:rPr>
            <w:instrText xml:space="preserve">CITATION Ast25 \l 2057 </w:instrText>
          </w:r>
          <w:r w:rsidR="00BB11C8">
            <w:rPr>
              <w:rFonts w:cstheme="minorHAnsi"/>
            </w:rPr>
            <w:fldChar w:fldCharType="separate"/>
          </w:r>
          <w:r w:rsidR="007C59E6" w:rsidRPr="007C59E6">
            <w:rPr>
              <w:rFonts w:cstheme="minorHAnsi"/>
              <w:noProof/>
            </w:rPr>
            <w:t>(Aston Martin, 2025)</w:t>
          </w:r>
          <w:r w:rsidR="00BB11C8">
            <w:rPr>
              <w:rFonts w:cstheme="minorHAnsi"/>
            </w:rPr>
            <w:fldChar w:fldCharType="end"/>
          </w:r>
        </w:sdtContent>
      </w:sdt>
      <w:r w:rsidR="00BB11C8" w:rsidRPr="00BB11C8">
        <w:rPr>
          <w:rFonts w:cstheme="minorHAnsi"/>
        </w:rPr>
        <w:t>.</w:t>
      </w:r>
    </w:p>
    <w:p w14:paraId="33204BF6" w14:textId="29160C78" w:rsidR="000E7C4F" w:rsidRDefault="006C6FEB" w:rsidP="00FF4ADC">
      <w:pPr>
        <w:rPr>
          <w:rFonts w:cstheme="minorHAnsi"/>
        </w:rPr>
      </w:pPr>
      <w:r w:rsidRPr="006C6FEB">
        <w:rPr>
          <w:rFonts w:cstheme="minorHAnsi"/>
        </w:rPr>
        <w:t xml:space="preserve">The selected equipment for this report is the wind noise rig. </w:t>
      </w:r>
      <w:r w:rsidR="009E3CFB">
        <w:rPr>
          <w:rFonts w:cstheme="minorHAnsi"/>
        </w:rPr>
        <w:t>As shown in</w:t>
      </w:r>
      <w:r w:rsidRPr="006C6FEB">
        <w:rPr>
          <w:rFonts w:cstheme="minorHAnsi"/>
        </w:rPr>
        <w:t xml:space="preserve"> the </w:t>
      </w:r>
      <w:r w:rsidR="005466AD">
        <w:rPr>
          <w:rFonts w:cstheme="minorHAnsi"/>
        </w:rPr>
        <w:t>figures</w:t>
      </w:r>
      <w:r w:rsidRPr="006C6FEB">
        <w:rPr>
          <w:rFonts w:cstheme="minorHAnsi"/>
        </w:rPr>
        <w:t xml:space="preserve"> used in this report, the rig is an enclosed production test cell </w:t>
      </w:r>
      <w:r>
        <w:rPr>
          <w:rFonts w:cstheme="minorHAnsi"/>
        </w:rPr>
        <w:t>with dual industrial robot arms, vehicle-location</w:t>
      </w:r>
      <w:r w:rsidRPr="006C6FEB">
        <w:rPr>
          <w:rFonts w:cstheme="minorHAnsi"/>
        </w:rPr>
        <w:t xml:space="preserve"> features, access arrangements, and associated safety and control equipment. This makes it more than a </w:t>
      </w:r>
      <w:r>
        <w:rPr>
          <w:rFonts w:cstheme="minorHAnsi"/>
        </w:rPr>
        <w:t>standard automated cell because it is also a quality-critical asset used to identify wind-noise</w:t>
      </w:r>
      <w:r w:rsidRPr="006C6FEB">
        <w:rPr>
          <w:rFonts w:cstheme="minorHAnsi"/>
        </w:rPr>
        <w:t xml:space="preserve"> issues before vehicles leave the manufacturing process.</w:t>
      </w:r>
    </w:p>
    <w:p w14:paraId="0BBCE24F" w14:textId="77777777" w:rsidR="006A318C" w:rsidRPr="00465087" w:rsidRDefault="006A318C" w:rsidP="00FF4ADC">
      <w:pPr>
        <w:rPr>
          <w:rFonts w:cstheme="minorHAnsi"/>
        </w:rPr>
      </w:pPr>
    </w:p>
    <w:p w14:paraId="7A3FF100" w14:textId="5DCEE7C7" w:rsidR="00082DB8" w:rsidRPr="00082DB8" w:rsidRDefault="00082DB8" w:rsidP="00FF4ADC">
      <w:pPr>
        <w:pStyle w:val="Heading2"/>
      </w:pPr>
      <w:bookmarkStart w:id="3" w:name="_Toc227421444"/>
      <w:r>
        <w:t>Aim, scope and limitations</w:t>
      </w:r>
      <w:bookmarkEnd w:id="3"/>
    </w:p>
    <w:p w14:paraId="3B971C4E" w14:textId="285C1FBA" w:rsidR="008A0C8B" w:rsidRDefault="008A0C8B" w:rsidP="00FF4ADC">
      <w:r>
        <w:t>This report evaluates the maintenance strategy for the wind noise rig and identifies ways to improve it. The discussion focuses on the effect of maintenance on safety, equipment availability, repeatability, and confidence in the test process. It also considers the likely cost, resource, and change management implications of the proposed improvements.</w:t>
      </w:r>
    </w:p>
    <w:p w14:paraId="6CD95F9F" w14:textId="0B84C10B" w:rsidR="007F241B" w:rsidRDefault="008A0C8B" w:rsidP="00FF4ADC">
      <w:r>
        <w:t>The report is limited to the wind noise rig rather than the wider production system. It also focuses on maintenance strategy rather than detailed acoustic engineering or vehicle design issues. Where detailed internal maintenance records were unavailable, the evaluation has been based on the observed equipment layout, the rig's function, and established maintenance principles relevant to robotic and test equipment.</w:t>
      </w:r>
    </w:p>
    <w:p w14:paraId="4100DB7F" w14:textId="77777777" w:rsidR="007F241B" w:rsidRDefault="007F241B" w:rsidP="00FF4ADC"/>
    <w:p w14:paraId="408DE3BE" w14:textId="77777777" w:rsidR="007F241B" w:rsidRDefault="007F241B" w:rsidP="00FF4ADC"/>
    <w:p w14:paraId="6A467ED7" w14:textId="77777777" w:rsidR="007F241B" w:rsidRDefault="007F241B" w:rsidP="00FF4ADC"/>
    <w:p w14:paraId="2D046797" w14:textId="77777777" w:rsidR="007F241B" w:rsidRDefault="007F241B" w:rsidP="00FF4ADC"/>
    <w:p w14:paraId="2C47D39B" w14:textId="77777777" w:rsidR="007F241B" w:rsidRDefault="007F241B" w:rsidP="00FF4ADC"/>
    <w:p w14:paraId="2517E7F4" w14:textId="152E3FC5" w:rsidR="007D671A" w:rsidRPr="00A2341A" w:rsidRDefault="007D671A" w:rsidP="00FF4ADC">
      <w:pPr>
        <w:rPr>
          <w:rFonts w:eastAsiaTheme="majorEastAsia" w:cstheme="majorBidi"/>
          <w:color w:val="2F5496" w:themeColor="accent1" w:themeShade="BF"/>
          <w:sz w:val="32"/>
          <w:szCs w:val="32"/>
        </w:rPr>
      </w:pPr>
    </w:p>
    <w:p w14:paraId="72AC52D9" w14:textId="75AA6C47" w:rsidR="00732B15" w:rsidRDefault="00082DB8" w:rsidP="00FF4ADC">
      <w:pPr>
        <w:pStyle w:val="Heading1"/>
      </w:pPr>
      <w:bookmarkStart w:id="4" w:name="_Toc227421445"/>
      <w:r w:rsidRPr="00A0342B">
        <w:lastRenderedPageBreak/>
        <w:t>Critical</w:t>
      </w:r>
      <w:r>
        <w:t xml:space="preserve"> </w:t>
      </w:r>
      <w:r w:rsidR="001F53A1">
        <w:t>R</w:t>
      </w:r>
      <w:r>
        <w:t xml:space="preserve">eview of </w:t>
      </w:r>
      <w:r w:rsidR="001F53A1">
        <w:t>C</w:t>
      </w:r>
      <w:r w:rsidR="002A5CE6">
        <w:t xml:space="preserve">urrent </w:t>
      </w:r>
      <w:r w:rsidR="001F53A1">
        <w:t>M</w:t>
      </w:r>
      <w:r w:rsidR="002A5CE6">
        <w:t xml:space="preserve">aintenance </w:t>
      </w:r>
      <w:r w:rsidR="001F53A1">
        <w:t>P</w:t>
      </w:r>
      <w:r w:rsidR="002A5CE6">
        <w:t>ractices</w:t>
      </w:r>
      <w:bookmarkEnd w:id="4"/>
    </w:p>
    <w:p w14:paraId="43362F83" w14:textId="69BDB0DC" w:rsidR="002A5CE6" w:rsidRDefault="00A0342B" w:rsidP="00FF4ADC">
      <w:pPr>
        <w:pStyle w:val="Heading2"/>
      </w:pPr>
      <w:bookmarkStart w:id="5" w:name="_Toc227421446"/>
      <w:r>
        <w:t xml:space="preserve">Description of the wind noise rig and </w:t>
      </w:r>
      <w:r w:rsidR="00D14F03">
        <w:t>its</w:t>
      </w:r>
      <w:r w:rsidR="000D2993">
        <w:t xml:space="preserve"> function</w:t>
      </w:r>
      <w:bookmarkEnd w:id="5"/>
    </w:p>
    <w:p w14:paraId="67A31270" w14:textId="7C864546" w:rsidR="00995A8E" w:rsidRDefault="00995A8E" w:rsidP="00FF4ADC">
      <w:r>
        <w:t xml:space="preserve">The wind noise rig is a dedicated test cell used to identify wind noise or air leak concerns on completed vehicles before release from production. </w:t>
      </w:r>
      <w:r w:rsidR="00685B8A">
        <w:t>T</w:t>
      </w:r>
      <w:r>
        <w:t>he asset includes an enclosed booth</w:t>
      </w:r>
      <w:r w:rsidR="0099527D">
        <w:t xml:space="preserve"> (shown in Figure 1)</w:t>
      </w:r>
      <w:r>
        <w:t>, two industrial robot arms, vehicle-locating hardware, access or shutter systems, and external safety and control equipment. The rig, therefore, supports both production and quality assurance.</w:t>
      </w:r>
    </w:p>
    <w:p w14:paraId="4FFF8B43" w14:textId="77A0BB06" w:rsidR="0099527D" w:rsidRDefault="0074700F" w:rsidP="00FF4ADC">
      <w:r>
        <w:rPr>
          <w:noProof/>
        </w:rPr>
        <mc:AlternateContent>
          <mc:Choice Requires="wps">
            <w:drawing>
              <wp:anchor distT="0" distB="0" distL="114300" distR="114300" simplePos="0" relativeHeight="251660288" behindDoc="0" locked="0" layoutInCell="1" allowOverlap="1" wp14:anchorId="6C33C4F8" wp14:editId="216E1DCA">
                <wp:simplePos x="0" y="0"/>
                <wp:positionH relativeFrom="column">
                  <wp:posOffset>892175</wp:posOffset>
                </wp:positionH>
                <wp:positionV relativeFrom="paragraph">
                  <wp:posOffset>5362575</wp:posOffset>
                </wp:positionV>
                <wp:extent cx="3947160" cy="635"/>
                <wp:effectExtent l="0" t="0" r="0" b="0"/>
                <wp:wrapTopAndBottom/>
                <wp:docPr id="98581589" name="Text Box 1"/>
                <wp:cNvGraphicFramePr/>
                <a:graphic xmlns:a="http://schemas.openxmlformats.org/drawingml/2006/main">
                  <a:graphicData uri="http://schemas.microsoft.com/office/word/2010/wordprocessingShape">
                    <wps:wsp>
                      <wps:cNvSpPr txBox="1"/>
                      <wps:spPr>
                        <a:xfrm>
                          <a:off x="0" y="0"/>
                          <a:ext cx="3947160" cy="635"/>
                        </a:xfrm>
                        <a:prstGeom prst="rect">
                          <a:avLst/>
                        </a:prstGeom>
                        <a:solidFill>
                          <a:prstClr val="white"/>
                        </a:solidFill>
                        <a:ln>
                          <a:noFill/>
                        </a:ln>
                      </wps:spPr>
                      <wps:txbx>
                        <w:txbxContent>
                          <w:p w14:paraId="78F675F0" w14:textId="0A148A5E" w:rsidR="0074700F" w:rsidRPr="00AF65D3" w:rsidRDefault="0074700F" w:rsidP="00447D34">
                            <w:pPr>
                              <w:pStyle w:val="Caption"/>
                              <w:jc w:val="center"/>
                              <w:rPr>
                                <w:noProof/>
                                <w:sz w:val="22"/>
                                <w:szCs w:val="22"/>
                              </w:rPr>
                            </w:pPr>
                            <w:bookmarkStart w:id="6" w:name="_Toc227417523"/>
                            <w:bookmarkStart w:id="7" w:name="_Toc227420992"/>
                            <w:r>
                              <w:t xml:space="preserve">Figure </w:t>
                            </w:r>
                            <w:r>
                              <w:fldChar w:fldCharType="begin"/>
                            </w:r>
                            <w:r>
                              <w:instrText xml:space="preserve"> SEQ Figure \* ARABIC </w:instrText>
                            </w:r>
                            <w:r>
                              <w:fldChar w:fldCharType="separate"/>
                            </w:r>
                            <w:r w:rsidR="006870EA">
                              <w:rPr>
                                <w:noProof/>
                              </w:rPr>
                              <w:t>1</w:t>
                            </w:r>
                            <w:r>
                              <w:fldChar w:fldCharType="end"/>
                            </w:r>
                            <w:r>
                              <w:t xml:space="preserve"> - External view of the wind</w:t>
                            </w:r>
                            <w:r w:rsidR="00A92CDF">
                              <w:t>-</w:t>
                            </w:r>
                            <w:r>
                              <w:t>noise rig</w:t>
                            </w:r>
                            <w:bookmarkEnd w:id="6"/>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C33C4F8" id="_x0000_t202" coordsize="21600,21600" o:spt="202" path="m,l,21600r21600,l21600,xe">
                <v:stroke joinstyle="miter"/>
                <v:path gradientshapeok="t" o:connecttype="rect"/>
              </v:shapetype>
              <v:shape id="Text Box 1" o:spid="_x0000_s1026" type="#_x0000_t202" style="position:absolute;margin-left:70.25pt;margin-top:422.25pt;width:310.8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O1QFgIAADgEAAAOAAAAZHJzL2Uyb0RvYy54bWysU1Fv0zAQfkfiP1h+p2k3KCNqOpVORUjT&#10;NqlDe3Ydu4nk+MzZbVJ+PWcnaWHwhHhxLr7zd77v+7y47RrDjgp9Dbbgs8mUM2UllLXdF/zb8+bd&#10;DWc+CFsKA1YV/KQ8v12+fbNoXa6uoAJTKmQEYn3euoJXIbg8y7ysVCP8BJyylNSAjQj0i/usRNES&#10;emOyq+l0nrWApUOQynvaveuTfJnwtVYyPGrtVWCm4HS3kFZM6y6u2XIh8j0KV9VyuIb4h1s0orbU&#10;9Ax1J4JgB6z/gGpqieBBh4mEJgOta6nSDDTNbPpqmm0lnEqzEDnenWny/w9WPhy37glZ6D5DRwJG&#10;Qlrnc0+bcZ5OYxO/dFNGeaLwdKZNdYFJ2rz+9P7jbE4pSbn59YeIkV2OOvThi4KGxaDgSJokqsTx&#10;3oe+dCyJnTyYutzUxsSfmFgbZEdB+rVVHdQA/luVsbHWQjzVA8ad7DJHjEK364bhdlCeaGaE3g7e&#10;yU1Nje6FD08CSX+ahTwdHmnRBtqCwxBxVgH++Nt+rCdZKMtZS34quP9+EKg4M18tCRbNNwY4Brsx&#10;sIdmDTTijF6LkymkAxjMGGqE5oWsvopdKCWspF4FD2O4Dr2r6alItVqlIrKYE+Hebp2M0COhz92L&#10;QDfIEUjFBxidJvJXqvS1SRe3OgSiOEkWCe1ZHHgmeybRh6cU/f/rf6q6PPjlTwAAAP//AwBQSwME&#10;FAAGAAgAAAAhAGv8X6PgAAAACwEAAA8AAABkcnMvZG93bnJldi54bWxMjzFPwzAQhXck/oN1SCyI&#10;Oi0mVCFOVVUwwFIRurC58TUOxHZkO2349xxdYLt39/Tue+Vqsj07YoiddxLmswwYusbrzrUSdu/P&#10;t0tgMSmnVe8dSvjGCKvq8qJUhfYn94bHOrWMQlwslAST0lBwHhuDVsWZH9DR7eCDVYlkaLkO6kTh&#10;tueLLMu5VZ2jD0YNuDHYfNWjlbAVH1tzMx6eXtfiLrzsxk3+2dZSXl9N60dgCaf0Z4ZffEKHipj2&#10;fnQ6sp60yO7JKmEpBA3keMgXc2D78yYHXpX8f4fqBwAA//8DAFBLAQItABQABgAIAAAAIQC2gziS&#10;/gAAAOEBAAATAAAAAAAAAAAAAAAAAAAAAABbQ29udGVudF9UeXBlc10ueG1sUEsBAi0AFAAGAAgA&#10;AAAhADj9If/WAAAAlAEAAAsAAAAAAAAAAAAAAAAALwEAAF9yZWxzLy5yZWxzUEsBAi0AFAAGAAgA&#10;AAAhABig7VAWAgAAOAQAAA4AAAAAAAAAAAAAAAAALgIAAGRycy9lMm9Eb2MueG1sUEsBAi0AFAAG&#10;AAgAAAAhAGv8X6PgAAAACwEAAA8AAAAAAAAAAAAAAAAAcAQAAGRycy9kb3ducmV2LnhtbFBLBQYA&#10;AAAABAAEAPMAAAB9BQAAAAA=&#10;" stroked="f">
                <v:textbox style="mso-fit-shape-to-text:t" inset="0,0,0,0">
                  <w:txbxContent>
                    <w:p w14:paraId="78F675F0" w14:textId="0A148A5E" w:rsidR="0074700F" w:rsidRPr="00AF65D3" w:rsidRDefault="0074700F" w:rsidP="00447D34">
                      <w:pPr>
                        <w:pStyle w:val="Caption"/>
                        <w:jc w:val="center"/>
                        <w:rPr>
                          <w:noProof/>
                          <w:sz w:val="22"/>
                          <w:szCs w:val="22"/>
                        </w:rPr>
                      </w:pPr>
                      <w:bookmarkStart w:id="8" w:name="_Toc227417523"/>
                      <w:bookmarkStart w:id="9" w:name="_Toc227420992"/>
                      <w:r>
                        <w:t xml:space="preserve">Figure </w:t>
                      </w:r>
                      <w:r>
                        <w:fldChar w:fldCharType="begin"/>
                      </w:r>
                      <w:r>
                        <w:instrText xml:space="preserve"> SEQ Figure \* ARABIC </w:instrText>
                      </w:r>
                      <w:r>
                        <w:fldChar w:fldCharType="separate"/>
                      </w:r>
                      <w:r w:rsidR="006870EA">
                        <w:rPr>
                          <w:noProof/>
                        </w:rPr>
                        <w:t>1</w:t>
                      </w:r>
                      <w:r>
                        <w:fldChar w:fldCharType="end"/>
                      </w:r>
                      <w:r>
                        <w:t xml:space="preserve"> - External view of the wind</w:t>
                      </w:r>
                      <w:r w:rsidR="00A92CDF">
                        <w:t>-</w:t>
                      </w:r>
                      <w:r>
                        <w:t>noise rig</w:t>
                      </w:r>
                      <w:bookmarkEnd w:id="8"/>
                      <w:bookmarkEnd w:id="9"/>
                    </w:p>
                  </w:txbxContent>
                </v:textbox>
                <w10:wrap type="topAndBottom"/>
              </v:shape>
            </w:pict>
          </mc:Fallback>
        </mc:AlternateContent>
      </w:r>
      <w:r>
        <w:rPr>
          <w:noProof/>
        </w:rPr>
        <w:drawing>
          <wp:anchor distT="0" distB="0" distL="114300" distR="114300" simplePos="0" relativeHeight="251658240" behindDoc="0" locked="0" layoutInCell="1" allowOverlap="1" wp14:anchorId="2A5D6179" wp14:editId="768AC862">
            <wp:simplePos x="0" y="0"/>
            <wp:positionH relativeFrom="margin">
              <wp:align>center</wp:align>
            </wp:positionH>
            <wp:positionV relativeFrom="paragraph">
              <wp:posOffset>368245</wp:posOffset>
            </wp:positionV>
            <wp:extent cx="3947535" cy="4937760"/>
            <wp:effectExtent l="0" t="0" r="0" b="0"/>
            <wp:wrapTopAndBottom/>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t="19481" b="10178"/>
                    <a:stretch>
                      <a:fillRect/>
                    </a:stretch>
                  </pic:blipFill>
                  <pic:spPr bwMode="auto">
                    <a:xfrm>
                      <a:off x="0" y="0"/>
                      <a:ext cx="3947535" cy="49377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5DE2E65" w14:textId="788F491F" w:rsidR="0074700F" w:rsidRDefault="0074700F" w:rsidP="00FF4ADC">
      <w:pPr>
        <w:pStyle w:val="NormalWeb"/>
        <w:spacing w:line="360" w:lineRule="auto"/>
        <w:rPr>
          <w:noProof/>
        </w:rPr>
      </w:pPr>
    </w:p>
    <w:p w14:paraId="64910443" w14:textId="6A682D43" w:rsidR="0074700F" w:rsidRDefault="0074700F" w:rsidP="00FF4ADC">
      <w:pPr>
        <w:pStyle w:val="NormalWeb"/>
        <w:spacing w:line="360" w:lineRule="auto"/>
      </w:pPr>
    </w:p>
    <w:p w14:paraId="15329C5E" w14:textId="77777777" w:rsidR="0099527D" w:rsidRDefault="0099527D" w:rsidP="00FF4ADC"/>
    <w:p w14:paraId="4B2A5C1C" w14:textId="21EF085E" w:rsidR="00D14F03" w:rsidRDefault="00995A8E" w:rsidP="00FF4ADC">
      <w:r>
        <w:lastRenderedPageBreak/>
        <w:t>For this type of equipment, maintenance is not just about whether the rig is running or broken. It also matters whether it can test vehicles consistently and support reliable fault detection. If the cell remains operational but loses repeatability or control, its value as a test asset is reduced. This means maintenance effectiveness should be judged by safety, availability, and testing performance.</w:t>
      </w:r>
      <w:r w:rsidR="00140526">
        <w:t xml:space="preserve"> </w:t>
      </w:r>
      <w:r w:rsidR="00140526" w:rsidRPr="00140526">
        <w:t>Figure 2 shows the internal layout of the rig, including the dual robot arrangement used during testing.</w:t>
      </w:r>
    </w:p>
    <w:p w14:paraId="4CBCA7FD" w14:textId="055D6564" w:rsidR="00140526" w:rsidRDefault="006870EA" w:rsidP="00FF4ADC">
      <w:r>
        <w:rPr>
          <w:noProof/>
        </w:rPr>
        <mc:AlternateContent>
          <mc:Choice Requires="wps">
            <w:drawing>
              <wp:anchor distT="0" distB="0" distL="114300" distR="114300" simplePos="0" relativeHeight="251663360" behindDoc="0" locked="0" layoutInCell="1" allowOverlap="1" wp14:anchorId="6B076692" wp14:editId="36B46A2F">
                <wp:simplePos x="0" y="0"/>
                <wp:positionH relativeFrom="column">
                  <wp:posOffset>-1270</wp:posOffset>
                </wp:positionH>
                <wp:positionV relativeFrom="paragraph">
                  <wp:posOffset>4747260</wp:posOffset>
                </wp:positionV>
                <wp:extent cx="5731510" cy="635"/>
                <wp:effectExtent l="0" t="0" r="0" b="0"/>
                <wp:wrapTopAndBottom/>
                <wp:docPr id="591617452"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BCD4D13" w14:textId="510CFD88" w:rsidR="006870EA" w:rsidRPr="00590CE8" w:rsidRDefault="006870EA" w:rsidP="006870EA">
                            <w:pPr>
                              <w:pStyle w:val="Caption"/>
                              <w:jc w:val="center"/>
                              <w:rPr>
                                <w:sz w:val="22"/>
                                <w:szCs w:val="22"/>
                              </w:rPr>
                            </w:pPr>
                            <w:bookmarkStart w:id="10" w:name="_Toc227417524"/>
                            <w:bookmarkStart w:id="11" w:name="_Toc227420993"/>
                            <w:r>
                              <w:t xml:space="preserve">Figure </w:t>
                            </w:r>
                            <w:r>
                              <w:fldChar w:fldCharType="begin"/>
                            </w:r>
                            <w:r>
                              <w:instrText xml:space="preserve"> SEQ Figure \* ARABIC </w:instrText>
                            </w:r>
                            <w:r>
                              <w:fldChar w:fldCharType="separate"/>
                            </w:r>
                            <w:r>
                              <w:rPr>
                                <w:noProof/>
                              </w:rPr>
                              <w:t>2</w:t>
                            </w:r>
                            <w:r>
                              <w:fldChar w:fldCharType="end"/>
                            </w:r>
                            <w:r>
                              <w:t xml:space="preserve"> - Internal view of the wind</w:t>
                            </w:r>
                            <w:r w:rsidR="00A92CDF">
                              <w:t>-</w:t>
                            </w:r>
                            <w:r>
                              <w:t>noise rig showing dual robot arrangement</w:t>
                            </w:r>
                            <w:bookmarkEnd w:id="10"/>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076692" id="_x0000_s1027" type="#_x0000_t202" style="position:absolute;margin-left:-.1pt;margin-top:373.8pt;width:451.3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3kaGAIAAD8EAAAOAAAAZHJzL2Uyb0RvYy54bWysU8Fu2zAMvQ/YPwi6L05apBuMOEWWIsOA&#10;oC2QFj0rshwLkEWNUmJ3Xz9KtpOu22nYRaZJihTfe1zcdo1hJ4Vegy34bDLlTFkJpbaHgj8/bT59&#10;4cwHYUthwKqCvyrPb5cfPyxal6srqMGUChkVsT5vXcHrEFyeZV7WqhF+Ak5ZClaAjQj0i4esRNFS&#10;9cZkV9PpTdYClg5BKu/Je9cH+TLVryolw0NVeRWYKTi9LaQT07mPZ7ZciPyAwtVaDs8Q//CKRmhL&#10;Tc+l7kQQ7Ij6j1KNlggeqjCR0GRQVVqqNANNM5u+m2ZXC6fSLASOd2eY/P8rK+9PO/eILHRfoSMC&#10;IyCt87knZ5ynq7CJX3opozhB+HqGTXWBSXLOP1/P5jMKSYrdXM9jjexy1aEP3xQ0LBoFR+IkQSVO&#10;Wx/61DEldvJgdLnRxsSfGFgbZCdB/LW1Dmoo/luWsTHXQrzVF4ye7DJHtEK375gu38y4h/KVRkfo&#10;VeGd3GjqtxU+PAokGdBIJO3wQEdloC04DBZnNeDPv/ljPrFDUc5aklXB/Y+jQMWZ+W6Jt6jB0cDR&#10;2I+GPTZroElntDROJpMuYDCjWSE0L6T4VexCIWEl9Sp4GM116MVNGyPVapWSSGlOhK3dORlLj7g+&#10;dS8C3cBKIDLvYRScyN+R0+cmetzqGAjpxFzEtUdxgJtUmrgfNiquwdv/lHXZ++UvAAAA//8DAFBL&#10;AwQUAAYACAAAACEAH/w5teAAAAAJAQAADwAAAGRycy9kb3ducmV2LnhtbEyPwU7DMBBE70j8g7VI&#10;XFDrEKIEQpyqquAAl4rQCzc33saBeB3ZThv+HtMLHGdnNPO2Ws1mYEd0vrck4HaZAENqreqpE7B7&#10;f17cA/NBkpKDJRTwjR5W9eVFJUtlT/SGxyZ0LJaQL6UAHcJYcu5bjUb6pR2RonewzsgQpeu4cvIU&#10;y83A0yTJuZE9xQUtR9xobL+ayQjYZh9bfTMdnl7X2Z172U2b/LNrhLi+mtePwALO4S8Mv/gRHerI&#10;tLcTKc8GAYs0BgUUWZEDi/5DkmbA9udLAbyu+P8P6h8AAAD//wMAUEsBAi0AFAAGAAgAAAAhALaD&#10;OJL+AAAA4QEAABMAAAAAAAAAAAAAAAAAAAAAAFtDb250ZW50X1R5cGVzXS54bWxQSwECLQAUAAYA&#10;CAAAACEAOP0h/9YAAACUAQAACwAAAAAAAAAAAAAAAAAvAQAAX3JlbHMvLnJlbHNQSwECLQAUAAYA&#10;CAAAACEADON5GhgCAAA/BAAADgAAAAAAAAAAAAAAAAAuAgAAZHJzL2Uyb0RvYy54bWxQSwECLQAU&#10;AAYACAAAACEAH/w5teAAAAAJAQAADwAAAAAAAAAAAAAAAAByBAAAZHJzL2Rvd25yZXYueG1sUEsF&#10;BgAAAAAEAAQA8wAAAH8FAAAAAA==&#10;" stroked="f">
                <v:textbox style="mso-fit-shape-to-text:t" inset="0,0,0,0">
                  <w:txbxContent>
                    <w:p w14:paraId="0BCD4D13" w14:textId="510CFD88" w:rsidR="006870EA" w:rsidRPr="00590CE8" w:rsidRDefault="006870EA" w:rsidP="006870EA">
                      <w:pPr>
                        <w:pStyle w:val="Caption"/>
                        <w:jc w:val="center"/>
                        <w:rPr>
                          <w:sz w:val="22"/>
                          <w:szCs w:val="22"/>
                        </w:rPr>
                      </w:pPr>
                      <w:bookmarkStart w:id="12" w:name="_Toc227417524"/>
                      <w:bookmarkStart w:id="13" w:name="_Toc227420993"/>
                      <w:r>
                        <w:t xml:space="preserve">Figure </w:t>
                      </w:r>
                      <w:r>
                        <w:fldChar w:fldCharType="begin"/>
                      </w:r>
                      <w:r>
                        <w:instrText xml:space="preserve"> SEQ Figure \* ARABIC </w:instrText>
                      </w:r>
                      <w:r>
                        <w:fldChar w:fldCharType="separate"/>
                      </w:r>
                      <w:r>
                        <w:rPr>
                          <w:noProof/>
                        </w:rPr>
                        <w:t>2</w:t>
                      </w:r>
                      <w:r>
                        <w:fldChar w:fldCharType="end"/>
                      </w:r>
                      <w:r>
                        <w:t xml:space="preserve"> - Internal view of the wind</w:t>
                      </w:r>
                      <w:r w:rsidR="00A92CDF">
                        <w:t>-</w:t>
                      </w:r>
                      <w:r>
                        <w:t>noise rig showing dual robot arrangement</w:t>
                      </w:r>
                      <w:bookmarkEnd w:id="12"/>
                      <w:bookmarkEnd w:id="13"/>
                    </w:p>
                  </w:txbxContent>
                </v:textbox>
                <w10:wrap type="topAndBottom"/>
              </v:shape>
            </w:pict>
          </mc:Fallback>
        </mc:AlternateContent>
      </w:r>
      <w:r w:rsidRPr="006870EA">
        <w:rPr>
          <w:noProof/>
        </w:rPr>
        <w:drawing>
          <wp:anchor distT="0" distB="0" distL="114300" distR="114300" simplePos="0" relativeHeight="251661312" behindDoc="0" locked="0" layoutInCell="1" allowOverlap="1" wp14:anchorId="0C595C75" wp14:editId="12CFE9E8">
            <wp:simplePos x="0" y="0"/>
            <wp:positionH relativeFrom="margin">
              <wp:align>center</wp:align>
            </wp:positionH>
            <wp:positionV relativeFrom="paragraph">
              <wp:posOffset>392485</wp:posOffset>
            </wp:positionV>
            <wp:extent cx="5731510" cy="4297680"/>
            <wp:effectExtent l="0" t="0" r="2540" b="7620"/>
            <wp:wrapTopAndBottom/>
            <wp:docPr id="1832386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42976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3CAF2C" w14:textId="4D722D07" w:rsidR="006870EA" w:rsidRPr="006870EA" w:rsidRDefault="006870EA" w:rsidP="00FF4ADC"/>
    <w:p w14:paraId="42FD1088" w14:textId="77777777" w:rsidR="00FC3C76" w:rsidRPr="00D14F03" w:rsidRDefault="00FC3C76" w:rsidP="00FF4ADC"/>
    <w:p w14:paraId="24C28FF7" w14:textId="60EE41BA" w:rsidR="00A0342B" w:rsidRDefault="00A0342B" w:rsidP="00FF4ADC">
      <w:pPr>
        <w:pStyle w:val="Heading2"/>
      </w:pPr>
      <w:bookmarkStart w:id="14" w:name="_Toc227421447"/>
      <w:r>
        <w:t>Legislation, regulation and standards</w:t>
      </w:r>
      <w:bookmarkEnd w:id="14"/>
    </w:p>
    <w:p w14:paraId="49B324F4" w14:textId="651C4363" w:rsidR="00F659AC" w:rsidRDefault="00F659AC" w:rsidP="00FF4ADC">
      <w:r>
        <w:t xml:space="preserve">The maintenance of the wind noise rig is influenced by legal duties and machinery safety standards. The Health and Safety at Work Act 1974 (HSWA) places a general duty on employers to protect the health, safety and welfare of employees and others affected by work activities. In practice, this means work equipment must be maintained so that it remains safe to use </w:t>
      </w:r>
      <w:sdt>
        <w:sdtPr>
          <w:id w:val="-569267717"/>
          <w:citation/>
        </w:sdtPr>
        <w:sdtContent>
          <w:r w:rsidR="000638D2" w:rsidRPr="00302426">
            <w:fldChar w:fldCharType="begin"/>
          </w:r>
          <w:r w:rsidR="005652C5">
            <w:instrText xml:space="preserve">CITATION Hea24 \l 2057 </w:instrText>
          </w:r>
          <w:r w:rsidR="000638D2" w:rsidRPr="00302426">
            <w:fldChar w:fldCharType="separate"/>
          </w:r>
          <w:r w:rsidR="005652C5">
            <w:rPr>
              <w:noProof/>
            </w:rPr>
            <w:t>(Health and Safety Executive, 2024a)</w:t>
          </w:r>
          <w:r w:rsidR="000638D2" w:rsidRPr="00302426">
            <w:fldChar w:fldCharType="end"/>
          </w:r>
        </w:sdtContent>
      </w:sdt>
      <w:r w:rsidR="00302426" w:rsidRPr="00302426">
        <w:t>.</w:t>
      </w:r>
    </w:p>
    <w:p w14:paraId="5864A5CA" w14:textId="5DBD28B4" w:rsidR="009D41E5" w:rsidRDefault="00F659AC" w:rsidP="00FF4ADC">
      <w:pPr>
        <w:rPr>
          <w:color w:val="FF0000"/>
        </w:rPr>
      </w:pPr>
      <w:r>
        <w:lastRenderedPageBreak/>
        <w:t xml:space="preserve">More specifically, the Provision and Use of Work Equipment Regulations 1998 (PUWER) require work equipment to be kept in an efficient state, in efficient working order and in good repair. For a robotic test cell, this is important because faults in guarding, interlocks, emergency stops, cables or controls could affect both safety and production </w:t>
      </w:r>
      <w:sdt>
        <w:sdtPr>
          <w:id w:val="-94791896"/>
          <w:citation/>
        </w:sdtPr>
        <w:sdtContent>
          <w:r w:rsidR="00302426">
            <w:fldChar w:fldCharType="begin"/>
          </w:r>
          <w:r w:rsidR="005652C5">
            <w:instrText xml:space="preserve">CITATION Hea241 \l 2057 </w:instrText>
          </w:r>
          <w:r w:rsidR="00302426">
            <w:fldChar w:fldCharType="separate"/>
          </w:r>
          <w:r w:rsidR="005652C5">
            <w:rPr>
              <w:noProof/>
            </w:rPr>
            <w:t>(Health and Safety Executive, 2024b)</w:t>
          </w:r>
          <w:r w:rsidR="00302426">
            <w:fldChar w:fldCharType="end"/>
          </w:r>
        </w:sdtContent>
      </w:sdt>
      <w:sdt>
        <w:sdtPr>
          <w:id w:val="1597819775"/>
          <w:citation/>
        </w:sdtPr>
        <w:sdtContent>
          <w:r w:rsidR="003C007E">
            <w:fldChar w:fldCharType="begin"/>
          </w:r>
          <w:r w:rsidR="005652C5">
            <w:instrText xml:space="preserve">CITATION Hea242 \l 2057 </w:instrText>
          </w:r>
          <w:r w:rsidR="003C007E">
            <w:fldChar w:fldCharType="separate"/>
          </w:r>
          <w:r w:rsidR="005652C5">
            <w:rPr>
              <w:noProof/>
            </w:rPr>
            <w:t xml:space="preserve"> (Health and Safety Executive, 2024c)</w:t>
          </w:r>
          <w:r w:rsidR="003C007E">
            <w:fldChar w:fldCharType="end"/>
          </w:r>
        </w:sdtContent>
      </w:sdt>
      <w:r w:rsidRPr="005B2D0E">
        <w:rPr>
          <w:color w:val="FF0000"/>
        </w:rPr>
        <w:t xml:space="preserve"> </w:t>
      </w:r>
      <w:r>
        <w:t xml:space="preserve">In addition, standards such as ISO 12100 and ISO 13849-1 are relevant because maintenance must preserve the safety functions originally designed into the cell </w:t>
      </w:r>
      <w:sdt>
        <w:sdtPr>
          <w:id w:val="962543868"/>
          <w:citation/>
        </w:sdtPr>
        <w:sdtContent>
          <w:r w:rsidR="00150D38">
            <w:fldChar w:fldCharType="begin"/>
          </w:r>
          <w:r w:rsidR="00150D38">
            <w:instrText xml:space="preserve"> CITATION ISO10 \l 2057 </w:instrText>
          </w:r>
          <w:r w:rsidR="00150D38">
            <w:fldChar w:fldCharType="separate"/>
          </w:r>
          <w:r w:rsidR="00BB11C8">
            <w:rPr>
              <w:noProof/>
            </w:rPr>
            <w:t>(ISO, 2010)</w:t>
          </w:r>
          <w:r w:rsidR="00150D38">
            <w:fldChar w:fldCharType="end"/>
          </w:r>
        </w:sdtContent>
      </w:sdt>
      <w:sdt>
        <w:sdtPr>
          <w:id w:val="-2142800519"/>
          <w:citation/>
        </w:sdtPr>
        <w:sdtContent>
          <w:r w:rsidR="00150D38">
            <w:fldChar w:fldCharType="begin"/>
          </w:r>
          <w:r w:rsidR="00150D38">
            <w:instrText xml:space="preserve"> CITATION ISO23 \l 2057 </w:instrText>
          </w:r>
          <w:r w:rsidR="00150D38">
            <w:fldChar w:fldCharType="separate"/>
          </w:r>
          <w:r w:rsidR="00BB11C8">
            <w:rPr>
              <w:noProof/>
            </w:rPr>
            <w:t xml:space="preserve"> (ISO 13849, 2023)</w:t>
          </w:r>
          <w:r w:rsidR="00150D38">
            <w:fldChar w:fldCharType="end"/>
          </w:r>
        </w:sdtContent>
      </w:sdt>
      <w:r w:rsidR="00A65799">
        <w:t>.</w:t>
      </w:r>
    </w:p>
    <w:p w14:paraId="4866129A" w14:textId="77777777" w:rsidR="005B2D0E" w:rsidRPr="000E7C4F" w:rsidRDefault="005B2D0E" w:rsidP="00FF4ADC"/>
    <w:p w14:paraId="085CBE6D" w14:textId="43196DEE" w:rsidR="00A0342B" w:rsidRDefault="000A57CE" w:rsidP="00FF4ADC">
      <w:pPr>
        <w:pStyle w:val="Heading2"/>
      </w:pPr>
      <w:bookmarkStart w:id="15" w:name="_Toc227421448"/>
      <w:r>
        <w:t>C</w:t>
      </w:r>
      <w:r w:rsidR="00A0342B">
        <w:t>urrent maintenance approach</w:t>
      </w:r>
      <w:bookmarkEnd w:id="15"/>
    </w:p>
    <w:p w14:paraId="6CE742D1" w14:textId="5FBBA51D" w:rsidR="00AE604E" w:rsidRDefault="00AE604E" w:rsidP="00FF4ADC">
      <w:r>
        <w:t>Without access to full internal maintenance records, the current approach appears most likely to be a conventional planned preventive maintenance system supported by reactive fault rectification when failures occur. This would be typical for a robotic production cell where safety and availability are the main priorities. In practical terms, this is likely to include routine visual inspections, cleaning, safety checks, attention to wear on cables and moving parts, and repair work when faults prevent the rig from operating.</w:t>
      </w:r>
    </w:p>
    <w:p w14:paraId="03656902" w14:textId="6D00CBDE" w:rsidR="008D79A3" w:rsidRDefault="00BA1176" w:rsidP="00FF4ADC">
      <w:r w:rsidRPr="00BA1176">
        <w:t>This approach is understandable in production because it is simple to organise, but it prioritises administrative simplicity over test assurance</w:t>
      </w:r>
      <w:r w:rsidR="00AE604E">
        <w:t xml:space="preserve">. It also aligns with legal expectations and manufacturer guidance. </w:t>
      </w:r>
      <w:r w:rsidR="008F154C" w:rsidRPr="008F154C">
        <w:t xml:space="preserve">However, for a wind noise rig, </w:t>
      </w:r>
      <w:proofErr w:type="gramStart"/>
      <w:r w:rsidR="008F154C" w:rsidRPr="008F154C">
        <w:t>this only addresses</w:t>
      </w:r>
      <w:proofErr w:type="gramEnd"/>
      <w:r w:rsidR="008F154C" w:rsidRPr="008F154C">
        <w:t xml:space="preserve"> part of the maintenance requirement. The rig needs to operate safely and support a repeatable, reliable test process</w:t>
      </w:r>
      <w:r w:rsidR="00AE604E">
        <w:t>.</w:t>
      </w:r>
    </w:p>
    <w:p w14:paraId="6FBCB46C" w14:textId="77777777" w:rsidR="00B72A82" w:rsidRPr="008D79A3" w:rsidRDefault="00B72A82" w:rsidP="00FF4ADC"/>
    <w:p w14:paraId="73CEC686" w14:textId="4C484DF5" w:rsidR="000A57CE" w:rsidRDefault="000A57CE" w:rsidP="00FF4ADC">
      <w:pPr>
        <w:pStyle w:val="Heading2"/>
      </w:pPr>
      <w:bookmarkStart w:id="16" w:name="_Toc227421449"/>
      <w:r>
        <w:t>Strengths and weaknesses of the current approach</w:t>
      </w:r>
      <w:bookmarkEnd w:id="16"/>
    </w:p>
    <w:p w14:paraId="28F1E11D" w14:textId="4ED6B465" w:rsidR="00B96126" w:rsidRDefault="00B96126" w:rsidP="00B96126">
      <w:r>
        <w:t>A clear strength of planned preventive maintenance is that it provides structure. Tasks can be scheduled, recorded and completed during planned windows, reducing the risk of obvious neglect. This is especially important for robotic equipment, where faults in safety circuits, control systems or moving components can cause downtime or create hazards. It is also a familiar approach for site teams and does not require major investment in specialist monitoring systems.</w:t>
      </w:r>
    </w:p>
    <w:p w14:paraId="15938A23" w14:textId="658E6299" w:rsidR="00B96126" w:rsidRDefault="00B96126" w:rsidP="00B96126">
      <w:r>
        <w:t xml:space="preserve">However, the current approach has important weaknesses. The first is that time-based maintenance does not always reflect the equipment’s true condition. Components may be checked too early, resulting in wasted effort, or too late, allowing deterioration to continue until it affects operation </w:t>
      </w:r>
      <w:sdt>
        <w:sdtPr>
          <w:id w:val="-386729985"/>
          <w:citation/>
        </w:sdtPr>
        <w:sdtContent>
          <w:r>
            <w:fldChar w:fldCharType="begin"/>
          </w:r>
          <w:r>
            <w:instrText xml:space="preserve"> CITATION RKe04 \l 2057 </w:instrText>
          </w:r>
          <w:r>
            <w:fldChar w:fldCharType="separate"/>
          </w:r>
          <w:r>
            <w:rPr>
              <w:noProof/>
            </w:rPr>
            <w:t>(Mobley, 2004)</w:t>
          </w:r>
          <w:r>
            <w:fldChar w:fldCharType="end"/>
          </w:r>
        </w:sdtContent>
      </w:sdt>
      <w:r>
        <w:t>. For the wind noise rig, this applies to cables, dress packs, locating hardware, shutters and control components.</w:t>
      </w:r>
    </w:p>
    <w:p w14:paraId="6F07A46B" w14:textId="6B2F5B56" w:rsidR="00B96126" w:rsidRDefault="00B96126" w:rsidP="00B96126">
      <w:r>
        <w:lastRenderedPageBreak/>
        <w:t xml:space="preserve">The second weakness is that the strategy is more focused on uptime than on test capability. A test asset can still run while becoming less reliable at performing its intended function. For example, loss of repeatability, gradual wear or minor faults may reduce confidence in the test without causing a full breakdown. In that sense, maintenance should protect the rig’s function as well as its physical operation. This reflects the principles of reliability-centred maintenance, where the focus is on preserving the </w:t>
      </w:r>
      <w:proofErr w:type="gramStart"/>
      <w:r w:rsidR="009A4B93">
        <w:t>functions</w:t>
      </w:r>
      <w:proofErr w:type="gramEnd"/>
      <w:r>
        <w:t xml:space="preserve"> an asset must perform rather than simply preventing stoppages </w:t>
      </w:r>
      <w:sdt>
        <w:sdtPr>
          <w:id w:val="-323277047"/>
          <w:citation/>
        </w:sdtPr>
        <w:sdtContent>
          <w:r w:rsidR="009A4B93">
            <w:fldChar w:fldCharType="begin"/>
          </w:r>
          <w:r w:rsidR="009A4B93">
            <w:instrText xml:space="preserve"> CITATION Joh01 \l 2057 </w:instrText>
          </w:r>
          <w:r w:rsidR="009A4B93">
            <w:fldChar w:fldCharType="separate"/>
          </w:r>
          <w:r w:rsidR="009A4B93">
            <w:rPr>
              <w:noProof/>
            </w:rPr>
            <w:t>(Moubray, 1997)</w:t>
          </w:r>
          <w:r w:rsidR="009A4B93">
            <w:fldChar w:fldCharType="end"/>
          </w:r>
        </w:sdtContent>
      </w:sdt>
      <w:r>
        <w:t>. This matters because the rig can remain operational while gradually losing repeatability, meaning maintenance failure may appear as reduced test confidence rather than a complete equipment breakdown.</w:t>
      </w:r>
    </w:p>
    <w:p w14:paraId="6DF7D6D3" w14:textId="7543EA36" w:rsidR="00B96126" w:rsidRDefault="00B96126" w:rsidP="00B96126">
      <w:r>
        <w:t>Another weakness is that the current approach does not fully recognise the rig as a quality-critical test asset rather than a normal production machine. For the wind noise rig, performance is more closely linked to consistency and confidence in the test itself. Small changes in robot positioning, fixture condition, booth cleanliness or access hardware may not stop the rig from operating, but they can still affect how repeatable the test is. For this type of equipment, the bigger risk is not always sudden failure but a gradual loss of control over the test environment.</w:t>
      </w:r>
    </w:p>
    <w:p w14:paraId="01C40EBC" w14:textId="6CCCD31F" w:rsidR="00DE04DA" w:rsidRDefault="00B96126" w:rsidP="00B96126">
      <w:r>
        <w:t xml:space="preserve">A further weakness is the lack of strong operator involvement. Total Productive Maintenance (TPM) literature suggests that operators can support early fault detection through routine checks, basic inspection and the reporting of abnormalities </w:t>
      </w:r>
      <w:sdt>
        <w:sdtPr>
          <w:id w:val="1627666665"/>
          <w:citation/>
        </w:sdtPr>
        <w:sdtContent>
          <w:r w:rsidR="009A4B93">
            <w:fldChar w:fldCharType="begin"/>
          </w:r>
          <w:r w:rsidR="009A4B93">
            <w:instrText xml:space="preserve"> CITATION Ahu08 \l 2057 </w:instrText>
          </w:r>
          <w:r w:rsidR="009A4B93">
            <w:fldChar w:fldCharType="separate"/>
          </w:r>
          <w:r w:rsidR="009A4B93">
            <w:rPr>
              <w:noProof/>
            </w:rPr>
            <w:t>(Ahuja &amp; Khamba, 2008)</w:t>
          </w:r>
          <w:r w:rsidR="009A4B93">
            <w:fldChar w:fldCharType="end"/>
          </w:r>
        </w:sdtContent>
      </w:sdt>
      <w:r>
        <w:t>. On a rig like this, users may notice damage, contamination or unusual behaviour before maintenance technicians do. If that opportunity is missed, smaller problems can develop into larger ones</w:t>
      </w:r>
    </w:p>
    <w:p w14:paraId="5C7D1FD4" w14:textId="77777777" w:rsidR="00B96126" w:rsidRPr="005A70BB" w:rsidRDefault="00B96126" w:rsidP="00B96126"/>
    <w:p w14:paraId="0ED5E489" w14:textId="6E9B0E28" w:rsidR="000A57CE" w:rsidRDefault="00612B83" w:rsidP="00FF4ADC">
      <w:pPr>
        <w:pStyle w:val="Heading2"/>
      </w:pPr>
      <w:bookmarkStart w:id="17" w:name="_Toc227421450"/>
      <w:r>
        <w:t>Why this approach appears to have been chosen</w:t>
      </w:r>
      <w:bookmarkEnd w:id="17"/>
    </w:p>
    <w:p w14:paraId="296F8E36" w14:textId="68C1CDF1" w:rsidR="00EB13B1" w:rsidRDefault="00EB13B1" w:rsidP="00FF4ADC">
      <w:r>
        <w:t>The existing approach was most likely chosen for practical reasons. Planned preventive maintenance is widely used in manufacturing because it is simple, familiar and easy to schedule. It supports compliance, can be linked to manufacturer guidance, and does not require advanced monitoring or specialist analysis. In a busy production environment, this makes it attractive.</w:t>
      </w:r>
    </w:p>
    <w:p w14:paraId="48F9595B" w14:textId="37AF7EFD" w:rsidR="00A2341A" w:rsidRPr="00A2341A" w:rsidRDefault="00EB13B1" w:rsidP="00FF4ADC">
      <w:r>
        <w:t>It is also likely that the rig has historically been treated mainly as an operational piece of plant rather than a specialist test asset. If that is the case, it is understandable that maintenance has developed around safety and uptime first. However, for this type of equipment, that is no longer enough on its own.</w:t>
      </w:r>
      <w:r w:rsidR="00A2341A">
        <w:br w:type="page"/>
      </w:r>
    </w:p>
    <w:p w14:paraId="0F94DB8C" w14:textId="5C115C63" w:rsidR="006E6732" w:rsidRDefault="0011025D" w:rsidP="00FF4ADC">
      <w:pPr>
        <w:pStyle w:val="Heading1"/>
      </w:pPr>
      <w:bookmarkStart w:id="18" w:name="_Toc227421451"/>
      <w:r>
        <w:lastRenderedPageBreak/>
        <w:t xml:space="preserve">Evaluation of </w:t>
      </w:r>
      <w:r w:rsidR="00C1472A">
        <w:t>I</w:t>
      </w:r>
      <w:r>
        <w:t xml:space="preserve">mprovement </w:t>
      </w:r>
      <w:r w:rsidR="00C1472A">
        <w:t>O</w:t>
      </w:r>
      <w:r>
        <w:t>pportunities</w:t>
      </w:r>
      <w:bookmarkEnd w:id="18"/>
    </w:p>
    <w:p w14:paraId="4382118B" w14:textId="4D817451" w:rsidR="00612B83" w:rsidRDefault="0011025D" w:rsidP="00FF4ADC">
      <w:pPr>
        <w:pStyle w:val="Heading2"/>
      </w:pPr>
      <w:bookmarkStart w:id="19" w:name="_Toc227421452"/>
      <w:r>
        <w:t>Identification of issues and gaps</w:t>
      </w:r>
      <w:bookmarkEnd w:id="19"/>
      <w:r>
        <w:t xml:space="preserve"> </w:t>
      </w:r>
    </w:p>
    <w:p w14:paraId="51EA4F21" w14:textId="6437744B" w:rsidR="00653131" w:rsidRDefault="00653131" w:rsidP="00FF4ADC">
      <w:r>
        <w:t xml:space="preserve">The review in </w:t>
      </w:r>
      <w:r w:rsidR="00B125E3">
        <w:t>s</w:t>
      </w:r>
      <w:r>
        <w:t>ection 2 suggests that the current maintenance strategy provides a foundation for safety and operation, but it does not fully reflect the demands placed on the wind noise rig. The key issue is that this asset is not only a robotic cell, but also a test system that must remain repeatable. Because of this, maintenance should protect both the equipment's condition and its testing capability.</w:t>
      </w:r>
    </w:p>
    <w:p w14:paraId="5301FD55" w14:textId="38D76FF3" w:rsidR="00653131" w:rsidRDefault="00653131" w:rsidP="00FF4ADC">
      <w:r>
        <w:t xml:space="preserve">One gap is the likely reliance on fixed maintenance intervals rather than actual condition. This is a known weakness of traditional preventive maintenance because components may be serviced at the wrong time, either too early or too late </w:t>
      </w:r>
      <w:sdt>
        <w:sdtPr>
          <w:id w:val="-517547621"/>
          <w:citation/>
        </w:sdtPr>
        <w:sdtContent>
          <w:r w:rsidR="00B125E3">
            <w:fldChar w:fldCharType="begin"/>
          </w:r>
          <w:r w:rsidR="00B125E3">
            <w:instrText xml:space="preserve"> CITATION RKe04 \l 2057 </w:instrText>
          </w:r>
          <w:r w:rsidR="00B125E3">
            <w:fldChar w:fldCharType="separate"/>
          </w:r>
          <w:r w:rsidR="00BB11C8">
            <w:rPr>
              <w:noProof/>
            </w:rPr>
            <w:t>(Mobley, 2004)</w:t>
          </w:r>
          <w:r w:rsidR="00B125E3">
            <w:fldChar w:fldCharType="end"/>
          </w:r>
        </w:sdtContent>
      </w:sdt>
      <w:r w:rsidR="00B125E3">
        <w:t>.</w:t>
      </w:r>
      <w:r w:rsidRPr="00653131">
        <w:rPr>
          <w:color w:val="FF0000"/>
        </w:rPr>
        <w:t xml:space="preserve"> </w:t>
      </w:r>
      <w:r>
        <w:t>On the wind noise rig, this could allow hidden deterioration in moving or electrical parts to continue until performance is affected.</w:t>
      </w:r>
    </w:p>
    <w:p w14:paraId="2A15C4BB" w14:textId="00D166A0" w:rsidR="00653131" w:rsidRDefault="00653131" w:rsidP="00FF4ADC">
      <w:r>
        <w:t xml:space="preserve">A second gap is the probable lack of condition-based maintenance. For more complex equipment, condition-based approaches can help identify early signs of wear by using information such as alarm history, temperature, vibration, cycle count or repeated fault behaviour </w:t>
      </w:r>
      <w:sdt>
        <w:sdtPr>
          <w:id w:val="-1654529804"/>
          <w:citation/>
        </w:sdtPr>
        <w:sdtContent>
          <w:r w:rsidR="00634675">
            <w:fldChar w:fldCharType="begin"/>
          </w:r>
          <w:r w:rsidR="00634675">
            <w:instrText xml:space="preserve"> CITATION Jar06 \l 2057 </w:instrText>
          </w:r>
          <w:r w:rsidR="00634675">
            <w:fldChar w:fldCharType="separate"/>
          </w:r>
          <w:r w:rsidR="00BB11C8">
            <w:rPr>
              <w:noProof/>
            </w:rPr>
            <w:t>(Jardine, Lin, &amp; Banjevic, 2006)</w:t>
          </w:r>
          <w:r w:rsidR="00634675">
            <w:fldChar w:fldCharType="end"/>
          </w:r>
        </w:sdtContent>
      </w:sdt>
      <w:r w:rsidR="00634675">
        <w:t>.</w:t>
      </w:r>
      <w:r>
        <w:t xml:space="preserve"> This is particularly relevant for components exposed to repeated movement or electrical stress.</w:t>
      </w:r>
    </w:p>
    <w:p w14:paraId="5B0EE217" w14:textId="4848AD96" w:rsidR="008A4361" w:rsidRDefault="00653131" w:rsidP="00FF4ADC">
      <w:r>
        <w:t xml:space="preserve">A third issue is that the current strategy </w:t>
      </w:r>
      <w:r w:rsidR="002F278E">
        <w:t>focuses</w:t>
      </w:r>
      <w:r>
        <w:t xml:space="preserve"> mainly on keeping the rig running rather than proving that it is still performing the test consistently. For a quality-critical asset, this is a major limitation. If the rig remains operational but loses repeatability, then its value to production quality is reduced.</w:t>
      </w:r>
    </w:p>
    <w:p w14:paraId="0AAF416C" w14:textId="77777777" w:rsidR="00653131" w:rsidRPr="00443927" w:rsidRDefault="00653131" w:rsidP="00FF4ADC"/>
    <w:p w14:paraId="257C1749" w14:textId="5F49F5AF" w:rsidR="0011025D" w:rsidRDefault="003A539D" w:rsidP="00FF4ADC">
      <w:pPr>
        <w:pStyle w:val="Heading2"/>
      </w:pPr>
      <w:bookmarkStart w:id="20" w:name="_Toc227421453"/>
      <w:r>
        <w:t>P</w:t>
      </w:r>
      <w:r w:rsidR="00C1472A">
        <w:t>otential improvement strategies</w:t>
      </w:r>
      <w:bookmarkEnd w:id="20"/>
    </w:p>
    <w:p w14:paraId="3B372E27" w14:textId="2E4F8A7E" w:rsidR="00106031" w:rsidRDefault="00106031" w:rsidP="00106031">
      <w:r>
        <w:t>The most suitable improvement is a hybrid maintenance strategy rather than a complete replacement of the existing system. Planned preventive maintenance should remain in place, but it should become more targeted and be supported by selected condition-based and operator-led activities.</w:t>
      </w:r>
    </w:p>
    <w:p w14:paraId="4505A0F7" w14:textId="2DB6A64F" w:rsidR="00106031" w:rsidRDefault="00106031" w:rsidP="00106031">
      <w:r>
        <w:t xml:space="preserve">The first improvement is to review the rig by subsystem criticality. Safety systems, robot motion, access systems, locating features and control hardware should not all be treated in the same way. Reliability-centred maintenance (RCM) is useful here because it links maintenance tasks to failure modes and their consequences </w:t>
      </w:r>
      <w:sdt>
        <w:sdtPr>
          <w:id w:val="-522324199"/>
          <w:citation/>
        </w:sdtPr>
        <w:sdtContent>
          <w:r>
            <w:fldChar w:fldCharType="begin"/>
          </w:r>
          <w:r>
            <w:instrText xml:space="preserve"> CITATION Joh01 \l 2057 </w:instrText>
          </w:r>
          <w:r>
            <w:fldChar w:fldCharType="separate"/>
          </w:r>
          <w:r>
            <w:rPr>
              <w:noProof/>
            </w:rPr>
            <w:t>(Moubray, 1997)</w:t>
          </w:r>
          <w:r>
            <w:fldChar w:fldCharType="end"/>
          </w:r>
        </w:sdtContent>
      </w:sdt>
      <w:r>
        <w:t>. For the wind-noise rig, this would help distinguish between failures that stop the rig and those that reduce test quality.</w:t>
      </w:r>
    </w:p>
    <w:p w14:paraId="1E55FC28" w14:textId="13473DBD" w:rsidR="00106031" w:rsidRDefault="00106031" w:rsidP="00106031">
      <w:r>
        <w:lastRenderedPageBreak/>
        <w:t xml:space="preserve">The second improvement is to introduce condition-based maintenance on selected high-risk items. It is not necessary to monitor every component, but targeted monitoring of alarm history, cycle counts, repeated access faults and recurring electrical issues would allow earlier intervention. Condition-based maintenance is valuable because it helps ensure maintenance decisions are based on evidence rather than solely on time intervals </w:t>
      </w:r>
      <w:sdt>
        <w:sdtPr>
          <w:id w:val="-565648267"/>
          <w:citation/>
        </w:sdtPr>
        <w:sdtContent>
          <w:r>
            <w:fldChar w:fldCharType="begin"/>
          </w:r>
          <w:r>
            <w:instrText xml:space="preserve"> CITATION Jar06 \l 2057 </w:instrText>
          </w:r>
          <w:r>
            <w:fldChar w:fldCharType="separate"/>
          </w:r>
          <w:r>
            <w:rPr>
              <w:noProof/>
            </w:rPr>
            <w:t>(Jardine, Lin, &amp; Banjevic, 2006)</w:t>
          </w:r>
          <w:r>
            <w:fldChar w:fldCharType="end"/>
          </w:r>
        </w:sdtContent>
      </w:sdt>
      <w:r>
        <w:t>.</w:t>
      </w:r>
    </w:p>
    <w:p w14:paraId="0C4AB0EE" w14:textId="25D4A609" w:rsidR="00106031" w:rsidRDefault="00106031" w:rsidP="00106031">
      <w:r>
        <w:t>The third improvement is to introduce a clearer test capability assurance element. This is important because the rig is part of a test process, not just a machine. Periodic checks of robot positioning, fixture condition and overall setup would help ensure the rig continues to support consistent testing. If future upgrades make the rig more measurement-based, calibration and validation should also form part of the maintenance strategy. For that reason, a hybrid strategy is more suitable, as it allows preventive maintenance to remain in place while targeting higher-risk subsystems with more condition-based and function-focused control.</w:t>
      </w:r>
    </w:p>
    <w:p w14:paraId="457DB257" w14:textId="734D225C" w:rsidR="00106031" w:rsidRDefault="00106031" w:rsidP="00106031">
      <w:r>
        <w:t>This also shows why a hybrid strategy is more suitable than relying on one method alone. If the business only uses planned preventive maintenance, tasks may continue routinely without checking whether they protect the rig’s most important functions. On the other hand, moving fully to condition-based maintenance would likely be too costly and unnecessary for every part of the cell. A more balanced approach is to keep preventive maintenance as the foundation while applying condition-based thinking to the parts of the rig most likely to suffer wear, repeated movement or intermittent faults. This would allow maintenance effort to be used more effectively and make the strategy more relevant to the asset’s actual risks.</w:t>
      </w:r>
    </w:p>
    <w:p w14:paraId="75E1D99E" w14:textId="5F92F718" w:rsidR="00106031" w:rsidRDefault="00106031" w:rsidP="00106031">
      <w:r>
        <w:t xml:space="preserve">A further improvement is to introduce basic TPM principles. This could include simple operator-led daily checks, such as visual inspection, housekeeping, checking for obvious damage and reporting abnormalities. TPM has been shown to improve communication, reliability and early fault detection when applied properly </w:t>
      </w:r>
      <w:sdt>
        <w:sdtPr>
          <w:id w:val="802273182"/>
          <w:citation/>
        </w:sdtPr>
        <w:sdtContent>
          <w:r w:rsidR="000B51CA">
            <w:fldChar w:fldCharType="begin"/>
          </w:r>
          <w:r w:rsidR="000B51CA">
            <w:instrText xml:space="preserve"> CITATION Ahu08 \l 2057 </w:instrText>
          </w:r>
          <w:r w:rsidR="000B51CA">
            <w:fldChar w:fldCharType="separate"/>
          </w:r>
          <w:r w:rsidR="000B51CA">
            <w:rPr>
              <w:noProof/>
            </w:rPr>
            <w:t>(Ahuja &amp; Khamba, 2008)</w:t>
          </w:r>
          <w:r w:rsidR="000B51CA">
            <w:fldChar w:fldCharType="end"/>
          </w:r>
        </w:sdtContent>
      </w:sdt>
      <w:r>
        <w:t>.</w:t>
      </w:r>
    </w:p>
    <w:p w14:paraId="64858BF5" w14:textId="3F581F5A" w:rsidR="006A318C" w:rsidRDefault="00106031" w:rsidP="00106031">
      <w:r>
        <w:t xml:space="preserve">Finally, the strategy would benefit from better maintenance data. A rig like this should have clear records of failure type, affected subsystem, downtime, action taken and recurrence. Better fault history would improve planning and support more effective spare-parts decisions </w:t>
      </w:r>
      <w:sdt>
        <w:sdtPr>
          <w:id w:val="352309173"/>
          <w:citation/>
        </w:sdtPr>
        <w:sdtContent>
          <w:r w:rsidR="00783884">
            <w:fldChar w:fldCharType="begin"/>
          </w:r>
          <w:r w:rsidR="00783884">
            <w:instrText xml:space="preserve"> CITATION Bag10 \l 2057 </w:instrText>
          </w:r>
          <w:r w:rsidR="00783884">
            <w:fldChar w:fldCharType="separate"/>
          </w:r>
          <w:r w:rsidR="00783884">
            <w:rPr>
              <w:noProof/>
            </w:rPr>
            <w:t>(Baglee &amp; Knowles, 2010)</w:t>
          </w:r>
          <w:r w:rsidR="00783884">
            <w:fldChar w:fldCharType="end"/>
          </w:r>
        </w:sdtContent>
      </w:sdt>
      <w:r w:rsidR="000B51CA">
        <w:t>.</w:t>
      </w:r>
    </w:p>
    <w:p w14:paraId="4EBBA5D0" w14:textId="77777777" w:rsidR="00106031" w:rsidRPr="00B5640D" w:rsidRDefault="00106031" w:rsidP="00106031">
      <w:pPr>
        <w:rPr>
          <w:color w:val="FF0000"/>
        </w:rPr>
      </w:pPr>
    </w:p>
    <w:p w14:paraId="3E58254F" w14:textId="3BE96478" w:rsidR="003A539D" w:rsidRPr="003A539D" w:rsidRDefault="003A539D" w:rsidP="00FF4ADC">
      <w:pPr>
        <w:pStyle w:val="Heading2"/>
      </w:pPr>
      <w:bookmarkStart w:id="21" w:name="_Toc227421454"/>
      <w:r>
        <w:t xml:space="preserve">Future </w:t>
      </w:r>
      <w:r w:rsidR="00E3035F">
        <w:t>maintenance</w:t>
      </w:r>
      <w:r>
        <w:t xml:space="preserve"> planning and implementation</w:t>
      </w:r>
      <w:bookmarkEnd w:id="21"/>
    </w:p>
    <w:p w14:paraId="4E2C593F" w14:textId="0F601237" w:rsidR="00D056C9" w:rsidRDefault="00D056C9" w:rsidP="00FF4ADC">
      <w:r>
        <w:t xml:space="preserve">In future maintenance planning, the most realistic approach would be phased implementation. The first step should be a review of the rig’s subsystems and their criticality. This would identify which </w:t>
      </w:r>
      <w:r>
        <w:lastRenderedPageBreak/>
        <w:t>parts affect safety, uptime, and repeatability. The maintenance plan could then be updated so that tasks are linked more clearly to the asset function.</w:t>
      </w:r>
    </w:p>
    <w:p w14:paraId="464BB9AC" w14:textId="65733FFB" w:rsidR="00D056C9" w:rsidRDefault="00D056C9" w:rsidP="00FF4ADC">
      <w:r>
        <w:t>The second step should be to strengthen the current preventive regime by improving task descriptions, reviewing task frequency and introducing simple operator checks. This would improve abnormality detection without creating major disruption.</w:t>
      </w:r>
    </w:p>
    <w:p w14:paraId="4C740C6F" w14:textId="4B548048" w:rsidR="004479D7" w:rsidRDefault="00D056C9" w:rsidP="00FF4ADC">
      <w:r>
        <w:t xml:space="preserve">The third step should be to introduce selected condition-based elements and a stronger critical spares strategy. Holding essential safety, control and connection components would reduce repair time and improve resilience. This is important because maintenance has a direct effect on productivity and profitability, especially where equipment is both production-critical and quality-critical </w:t>
      </w:r>
      <w:sdt>
        <w:sdtPr>
          <w:id w:val="-1861964554"/>
          <w:citation/>
        </w:sdtPr>
        <w:sdtContent>
          <w:r w:rsidR="007669CC">
            <w:fldChar w:fldCharType="begin"/>
          </w:r>
          <w:r w:rsidR="007669CC">
            <w:instrText xml:space="preserve"> CITATION Als07 \l 2057 </w:instrText>
          </w:r>
          <w:r w:rsidR="007669CC">
            <w:fldChar w:fldCharType="separate"/>
          </w:r>
          <w:r w:rsidR="00BB11C8">
            <w:rPr>
              <w:noProof/>
            </w:rPr>
            <w:t>(Alsyouf, 2007)</w:t>
          </w:r>
          <w:r w:rsidR="007669CC">
            <w:fldChar w:fldCharType="end"/>
          </w:r>
        </w:sdtContent>
      </w:sdt>
      <w:r w:rsidR="007669CC">
        <w:t>.</w:t>
      </w:r>
    </w:p>
    <w:p w14:paraId="7296FF82" w14:textId="6F981BCA" w:rsidR="006E6732" w:rsidRDefault="006E6732" w:rsidP="00FF4ADC">
      <w:pPr>
        <w:pStyle w:val="Heading1"/>
        <w:numPr>
          <w:ilvl w:val="0"/>
          <w:numId w:val="0"/>
        </w:numPr>
      </w:pPr>
    </w:p>
    <w:p w14:paraId="72B54FFF" w14:textId="77777777" w:rsidR="00001E3B" w:rsidRDefault="00001E3B" w:rsidP="00FF4ADC"/>
    <w:p w14:paraId="7193E4C8" w14:textId="77777777" w:rsidR="00001E3B" w:rsidRDefault="00001E3B" w:rsidP="00FF4ADC"/>
    <w:p w14:paraId="4CBEC09E" w14:textId="2F910FBF" w:rsidR="00001E3B" w:rsidRPr="00001E3B" w:rsidRDefault="00001E3B" w:rsidP="00FF4ADC">
      <w:r>
        <w:br w:type="page"/>
      </w:r>
    </w:p>
    <w:p w14:paraId="4CE1F5F9" w14:textId="1B0DDB0A" w:rsidR="006E6732" w:rsidRDefault="00E3035F" w:rsidP="00FF4ADC">
      <w:pPr>
        <w:pStyle w:val="Heading1"/>
      </w:pPr>
      <w:bookmarkStart w:id="22" w:name="_Toc227421455"/>
      <w:r>
        <w:lastRenderedPageBreak/>
        <w:t xml:space="preserve">Costs, </w:t>
      </w:r>
      <w:r w:rsidR="005004A9">
        <w:t>R</w:t>
      </w:r>
      <w:r>
        <w:t xml:space="preserve">esources and </w:t>
      </w:r>
      <w:r w:rsidR="005004A9">
        <w:t>C</w:t>
      </w:r>
      <w:r>
        <w:t xml:space="preserve">hange </w:t>
      </w:r>
      <w:r w:rsidR="005004A9">
        <w:t>M</w:t>
      </w:r>
      <w:r>
        <w:t>anagement</w:t>
      </w:r>
      <w:bookmarkEnd w:id="22"/>
      <w:r>
        <w:t xml:space="preserve"> </w:t>
      </w:r>
    </w:p>
    <w:p w14:paraId="2BCBCE25" w14:textId="2308AF0A" w:rsidR="00E3035F" w:rsidRDefault="00E3035F" w:rsidP="00FF4ADC">
      <w:pPr>
        <w:pStyle w:val="Heading2"/>
      </w:pPr>
      <w:bookmarkStart w:id="23" w:name="_Toc227421456"/>
      <w:r>
        <w:t xml:space="preserve">Cost </w:t>
      </w:r>
      <w:r w:rsidR="005004A9">
        <w:t>analysis</w:t>
      </w:r>
      <w:bookmarkEnd w:id="23"/>
    </w:p>
    <w:p w14:paraId="7C07545C" w14:textId="117C323A" w:rsidR="0083776A" w:rsidRDefault="0083776A" w:rsidP="0083776A">
      <w:r>
        <w:t>Improving the maintenance strategy for the wind noise rig would involve both direct and indirect costs. Lower-cost actions would include reviewing maintenance tasks, improving inspection routines, updating documentation, and introducing operator check sheets. These would mainly require engineering time rather than major capital expenditure.</w:t>
      </w:r>
    </w:p>
    <w:p w14:paraId="612DAAE4" w14:textId="745B4DCF" w:rsidR="0083776A" w:rsidRDefault="0083776A" w:rsidP="0083776A">
      <w:r>
        <w:t xml:space="preserve">Medium-level costs would include technician training, holding critical spare parts, and </w:t>
      </w:r>
      <w:r w:rsidR="009A3561">
        <w:t>robot</w:t>
      </w:r>
      <w:r w:rsidR="00CE5AEC">
        <w:t xml:space="preserve"> or controls support where required</w:t>
      </w:r>
      <w:r>
        <w:t>. There may also be costs linked to periodic verification of robot positioning or fixture condition. Higher costs would only arise if the business decided to introduce more advanced condition-based monitoring or software-supported diagnostics.</w:t>
      </w:r>
    </w:p>
    <w:p w14:paraId="15577FDE" w14:textId="4B43CE53" w:rsidR="006A318C" w:rsidRPr="00AF1E19" w:rsidRDefault="0083776A" w:rsidP="0083776A">
      <w:r>
        <w:t xml:space="preserve">For this reason, a phased approach is the most </w:t>
      </w:r>
      <w:r w:rsidR="008B00A6">
        <w:t>practical</w:t>
      </w:r>
      <w:r>
        <w:t xml:space="preserve"> option. Lower-cost improvements should be introduced first, with higher-cost measures adopted only where recurring faults or critical functions justify them.</w:t>
      </w:r>
    </w:p>
    <w:p w14:paraId="02F65465" w14:textId="6752F33C" w:rsidR="00E3035F" w:rsidRDefault="00104530" w:rsidP="00FF4ADC">
      <w:pPr>
        <w:pStyle w:val="Heading2"/>
      </w:pPr>
      <w:bookmarkStart w:id="24" w:name="_Toc227421457"/>
      <w:r>
        <w:t>Resource requirements</w:t>
      </w:r>
      <w:bookmarkEnd w:id="24"/>
      <w:r>
        <w:t xml:space="preserve"> </w:t>
      </w:r>
    </w:p>
    <w:p w14:paraId="21ADF4EE" w14:textId="284A78A6" w:rsidR="00275231" w:rsidRDefault="00275231" w:rsidP="00275231">
      <w:r>
        <w:t>The proposed changes would require more than budget. They would also need engineering time, training, and planning support. Maintenance staff may need additional knowledge in fault trending, robot-related inspection, and function-based maintenance. If operator-led checks are introduced, test or production staff would also need basic training to understand what to look for and how to report abnormalities.</w:t>
      </w:r>
    </w:p>
    <w:p w14:paraId="1FAB92B0" w14:textId="5E1EA579" w:rsidR="00D248ED" w:rsidRPr="009A7C96" w:rsidRDefault="00275231" w:rsidP="00275231">
      <w:r>
        <w:t xml:space="preserve">A review of critical spare parts would also be required. Holding items such as safety relays, connectors, or wear parts would increase inventory cost, but </w:t>
      </w:r>
      <w:r w:rsidR="00F60CF5" w:rsidRPr="00F60CF5">
        <w:t>it would reduce mean time to repair and the risk of longer production losses</w:t>
      </w:r>
      <w:r w:rsidR="00A260D6">
        <w:t xml:space="preserve"> </w:t>
      </w:r>
      <w:sdt>
        <w:sdtPr>
          <w:id w:val="1406495566"/>
          <w:citation/>
        </w:sdtPr>
        <w:sdtContent>
          <w:r w:rsidR="00A260D6">
            <w:fldChar w:fldCharType="begin"/>
          </w:r>
          <w:r w:rsidR="00A260D6">
            <w:instrText xml:space="preserve"> CITATION Als07 \l 2057 </w:instrText>
          </w:r>
          <w:r w:rsidR="00A260D6">
            <w:fldChar w:fldCharType="separate"/>
          </w:r>
          <w:r w:rsidR="00A260D6">
            <w:rPr>
              <w:noProof/>
            </w:rPr>
            <w:t>(Alsyouf, 2007)</w:t>
          </w:r>
          <w:r w:rsidR="00A260D6">
            <w:fldChar w:fldCharType="end"/>
          </w:r>
        </w:sdtContent>
      </w:sdt>
      <w:r w:rsidR="00A260D6">
        <w:t>.</w:t>
      </w:r>
    </w:p>
    <w:p w14:paraId="5F460E2E" w14:textId="7BACB8C5" w:rsidR="00104530" w:rsidRDefault="00104530" w:rsidP="00FF4ADC">
      <w:pPr>
        <w:pStyle w:val="Heading2"/>
      </w:pPr>
      <w:bookmarkStart w:id="25" w:name="_Toc227421458"/>
      <w:r>
        <w:t>Change management implications</w:t>
      </w:r>
      <w:bookmarkEnd w:id="25"/>
      <w:r>
        <w:t xml:space="preserve"> </w:t>
      </w:r>
    </w:p>
    <w:p w14:paraId="728E0260" w14:textId="77777777" w:rsidR="004A1D7E" w:rsidRDefault="00C008F9" w:rsidP="00C008F9">
      <w:r>
        <w:t xml:space="preserve">Any change in maintenance strategy will affect the way people work, so change management must be considered. Staff may view new operator checks or positioning verification as extra work, especially if the current system is already seen as acceptable. </w:t>
      </w:r>
      <w:r w:rsidR="004A1D7E" w:rsidRPr="004A1D7E">
        <w:t>Resistance may also develop if operators feel maintenance tasks are being pushed onto them.</w:t>
      </w:r>
    </w:p>
    <w:p w14:paraId="5E971A90" w14:textId="48C968FD" w:rsidR="00FF2051" w:rsidRPr="00FF2051" w:rsidRDefault="00C008F9" w:rsidP="00C008F9">
      <w:r>
        <w:t xml:space="preserve">This is why a phased approach is important. Short-term changes, such as better fault logging and simple checks, are easier to </w:t>
      </w:r>
      <w:r w:rsidR="004A1D7E">
        <w:t>introduce</w:t>
      </w:r>
      <w:r>
        <w:t xml:space="preserve">, while larger changes, such as selected condition-based monitoring, can be introduced later. Change is more likely to succeed if staff understand the purpose of the changes and can see the link to reduced downtime and more consistent testing </w:t>
      </w:r>
      <w:sdt>
        <w:sdtPr>
          <w:id w:val="1479806322"/>
          <w:citation/>
        </w:sdtPr>
        <w:sdtContent>
          <w:r>
            <w:fldChar w:fldCharType="begin"/>
          </w:r>
          <w:r>
            <w:instrText xml:space="preserve"> CITATION Kot96 \l 2057 </w:instrText>
          </w:r>
          <w:r>
            <w:fldChar w:fldCharType="separate"/>
          </w:r>
          <w:r>
            <w:rPr>
              <w:noProof/>
            </w:rPr>
            <w:t>(Kotter, 1996)</w:t>
          </w:r>
          <w:r>
            <w:fldChar w:fldCharType="end"/>
          </w:r>
        </w:sdtContent>
      </w:sdt>
      <w:r>
        <w:t>.</w:t>
      </w:r>
      <w:r w:rsidR="00A2341A">
        <w:br w:type="page"/>
      </w:r>
    </w:p>
    <w:p w14:paraId="59FB060D" w14:textId="62FB1A9F" w:rsidR="00FE7B29" w:rsidRDefault="00A2341A" w:rsidP="00FF4ADC">
      <w:pPr>
        <w:pStyle w:val="Heading1"/>
      </w:pPr>
      <w:bookmarkStart w:id="26" w:name="_Toc227421459"/>
      <w:r w:rsidRPr="0007534C">
        <w:lastRenderedPageBreak/>
        <w:t>Conclusion</w:t>
      </w:r>
      <w:r w:rsidR="0007534C">
        <w:t xml:space="preserve">s and </w:t>
      </w:r>
      <w:r w:rsidR="007D194C">
        <w:t>R</w:t>
      </w:r>
      <w:r w:rsidR="0007534C">
        <w:t>ecommendations</w:t>
      </w:r>
      <w:bookmarkEnd w:id="26"/>
      <w:r w:rsidR="0007534C">
        <w:t xml:space="preserve"> </w:t>
      </w:r>
    </w:p>
    <w:p w14:paraId="253BB70B" w14:textId="57C7BDEE" w:rsidR="007230D0" w:rsidRDefault="0007534C" w:rsidP="00FF4ADC">
      <w:pPr>
        <w:pStyle w:val="Heading2"/>
      </w:pPr>
      <w:bookmarkStart w:id="27" w:name="_Toc227421460"/>
      <w:r>
        <w:t>Summary of findings</w:t>
      </w:r>
      <w:bookmarkEnd w:id="27"/>
      <w:r>
        <w:t xml:space="preserve"> </w:t>
      </w:r>
    </w:p>
    <w:p w14:paraId="017D3B27" w14:textId="6D333FB0" w:rsidR="006F06AE" w:rsidRDefault="006F06AE" w:rsidP="00FF4ADC">
      <w:r>
        <w:t>This report evaluated the maintenance strategy for the wind-noise rig in an automotive assembly environment. The review found that the current approach is likely to provide a reasonable level of safety compliance and basic equipment availability through planned preventive maintenance and reactive repair when required.</w:t>
      </w:r>
    </w:p>
    <w:p w14:paraId="58C4E253" w14:textId="56E65AFF" w:rsidR="006F06AE" w:rsidRDefault="006F06AE" w:rsidP="00FF4ADC">
      <w:r>
        <w:t>However, the report also showed that this approach is limited when the rig is treated as a quality-critical test asset rather than standard production equipment. Maintenance should not only keep the rig running, but also support repeatability, consistency and confidence in the test process. A mainly time-based strategy may prevent obvious failures, but it is less effective at identifying gradual deterioration, repeated minor faults, or issues that reduce test quality.</w:t>
      </w:r>
    </w:p>
    <w:p w14:paraId="79EC835E" w14:textId="142B7BD2" w:rsidR="006B6212" w:rsidRDefault="006F06AE" w:rsidP="00FF4ADC">
      <w:r>
        <w:t>The evaluation showed that a hybrid strategy would be more suitable. Planned preventive maintenance should remain in place, but it should be supported by more targeted task planning, greater operator involvement, improved fault history, selected condition-based monitoring and a stronger focus on test capability assurance.</w:t>
      </w:r>
    </w:p>
    <w:p w14:paraId="02C7CF15" w14:textId="77777777" w:rsidR="006F06AE" w:rsidRPr="009746A4" w:rsidRDefault="006F06AE" w:rsidP="00FF4ADC"/>
    <w:p w14:paraId="66FDB164" w14:textId="5ECC2B32" w:rsidR="00BE0502" w:rsidRDefault="00A7543C" w:rsidP="00FF4ADC">
      <w:pPr>
        <w:pStyle w:val="Heading2"/>
      </w:pPr>
      <w:bookmarkStart w:id="28" w:name="_Toc227421461"/>
      <w:r>
        <w:t>R</w:t>
      </w:r>
      <w:r w:rsidR="00BE0502">
        <w:t>ecommendations</w:t>
      </w:r>
      <w:bookmarkEnd w:id="28"/>
      <w:r w:rsidR="00BE0502">
        <w:t xml:space="preserve"> </w:t>
      </w:r>
    </w:p>
    <w:p w14:paraId="6E9C6BF4" w14:textId="56E16863" w:rsidR="000112F2" w:rsidRDefault="000112F2" w:rsidP="00FF4ADC">
      <w:r>
        <w:t>A phased approach is recommended to improve the maintenance strategy for the wind noise rig.</w:t>
      </w:r>
    </w:p>
    <w:p w14:paraId="7EBCB60A" w14:textId="70AB9129" w:rsidR="000112F2" w:rsidRDefault="000112F2" w:rsidP="00FF4ADC">
      <w:r>
        <w:t>In the short term, existing preventive maintenance tasks should be reviewed and updated so they better reflect the rig’s most critical subsystems. Fault recording should also be improved, and simple operator-led checks should be introduced.</w:t>
      </w:r>
    </w:p>
    <w:p w14:paraId="3469A847" w14:textId="719469DA" w:rsidR="000112F2" w:rsidRDefault="000112F2" w:rsidP="00FF4ADC">
      <w:r>
        <w:t xml:space="preserve">In the medium term, the maintenance plan should become more function-based, with greater attention to the </w:t>
      </w:r>
      <w:r w:rsidR="00D33B56">
        <w:t xml:space="preserve">rig components </w:t>
      </w:r>
      <w:r>
        <w:t>that affect test repeatability and uptime. Critical spare parts should also be identified and held where justified.</w:t>
      </w:r>
    </w:p>
    <w:p w14:paraId="6EB14F99" w14:textId="0E218BA5" w:rsidR="000112F2" w:rsidRDefault="000112F2" w:rsidP="00FF4ADC">
      <w:r>
        <w:t>In the long term, the business should consider selected condition-based maintenance techniques for the parts of the rig most affected by wear, repeated motion or intermittent faults. If future upgrades make the rig more data-driven, calibration and validation should also become part of the formal maintenance strategy.</w:t>
      </w:r>
    </w:p>
    <w:p w14:paraId="71B83127" w14:textId="2347A236" w:rsidR="00846BB8" w:rsidRDefault="000112F2" w:rsidP="00FF4ADC">
      <w:r>
        <w:t>The main recommendation is that the wind noise rig should be maintained as a specialised test asset whose value depends on safety, uptime and repeatable performance.</w:t>
      </w:r>
      <w:r w:rsidR="00846BB8">
        <w:br w:type="page"/>
      </w:r>
    </w:p>
    <w:p w14:paraId="2037C63D" w14:textId="35013B06" w:rsidR="00070B56" w:rsidRDefault="009A4229" w:rsidP="009A4229">
      <w:pPr>
        <w:pStyle w:val="Heading1"/>
      </w:pPr>
      <w:r>
        <w:lastRenderedPageBreak/>
        <w:t>Reference List</w:t>
      </w:r>
    </w:p>
    <w:p w14:paraId="440643BE" w14:textId="77777777" w:rsidR="009A4229" w:rsidRDefault="009A4229" w:rsidP="009A4229">
      <w:pPr>
        <w:pStyle w:val="NormalWeb"/>
      </w:pPr>
      <w:r>
        <w:t xml:space="preserve">Ahuja, I.P.S. and Khamba, J.S. (2008) ‘Total productive maintenance: literature review and directions’, </w:t>
      </w:r>
      <w:r>
        <w:rPr>
          <w:rStyle w:val="Emphasis"/>
          <w:rFonts w:eastAsiaTheme="majorEastAsia"/>
        </w:rPr>
        <w:t>International Journal of Quality &amp; Reliability Management</w:t>
      </w:r>
      <w:r>
        <w:t>, 25(7), pp. 709–756.</w:t>
      </w:r>
    </w:p>
    <w:p w14:paraId="3F61B82D" w14:textId="77777777" w:rsidR="009A4229" w:rsidRDefault="009A4229" w:rsidP="009A4229">
      <w:pPr>
        <w:pStyle w:val="NormalWeb"/>
      </w:pPr>
      <w:proofErr w:type="spellStart"/>
      <w:r>
        <w:t>Alsyouf</w:t>
      </w:r>
      <w:proofErr w:type="spellEnd"/>
      <w:r>
        <w:t xml:space="preserve">, I. (2007) ‘The role of maintenance in improving companies’ productivity and profitability’, </w:t>
      </w:r>
      <w:r>
        <w:rPr>
          <w:rStyle w:val="Emphasis"/>
          <w:rFonts w:eastAsiaTheme="majorEastAsia"/>
        </w:rPr>
        <w:t>International Journal of Production Economics</w:t>
      </w:r>
      <w:r>
        <w:t>, 105(1), pp. 70–78.</w:t>
      </w:r>
    </w:p>
    <w:p w14:paraId="22E35C42" w14:textId="77777777" w:rsidR="009A4229" w:rsidRDefault="009A4229" w:rsidP="009A4229">
      <w:pPr>
        <w:pStyle w:val="NormalWeb"/>
      </w:pPr>
      <w:r>
        <w:t xml:space="preserve">Aston Martin (2025) </w:t>
      </w:r>
      <w:r>
        <w:rPr>
          <w:rStyle w:val="Emphasis"/>
          <w:rFonts w:eastAsiaTheme="majorEastAsia"/>
        </w:rPr>
        <w:t>About us</w:t>
      </w:r>
      <w:r>
        <w:t xml:space="preserve">. Available at: </w:t>
      </w:r>
      <w:hyperlink r:id="rId11" w:tgtFrame="_new" w:history="1">
        <w:r>
          <w:rPr>
            <w:rStyle w:val="Hyperlink"/>
            <w:rFonts w:eastAsiaTheme="majorEastAsia"/>
          </w:rPr>
          <w:t>https://www.astonmartin.com/en/corporate/about-us</w:t>
        </w:r>
      </w:hyperlink>
      <w:r>
        <w:t xml:space="preserve"> (Accessed: 18 April 2026).</w:t>
      </w:r>
    </w:p>
    <w:p w14:paraId="07571584" w14:textId="77777777" w:rsidR="009A4229" w:rsidRDefault="009A4229" w:rsidP="009A4229">
      <w:pPr>
        <w:pStyle w:val="NormalWeb"/>
      </w:pPr>
      <w:proofErr w:type="spellStart"/>
      <w:r>
        <w:t>Baglee</w:t>
      </w:r>
      <w:proofErr w:type="spellEnd"/>
      <w:r>
        <w:t xml:space="preserve">, D. and Knowles, M. (2010) ‘Maintenance strategy development within SMEs: the development of an integrated approach’, </w:t>
      </w:r>
      <w:r>
        <w:rPr>
          <w:rStyle w:val="Emphasis"/>
          <w:rFonts w:eastAsiaTheme="majorEastAsia"/>
        </w:rPr>
        <w:t>Control and Cybernetics</w:t>
      </w:r>
      <w:r>
        <w:t>, 39(1), pp. 275–303.</w:t>
      </w:r>
    </w:p>
    <w:p w14:paraId="32E10BA5" w14:textId="77777777" w:rsidR="009A4229" w:rsidRDefault="009A4229" w:rsidP="009A4229">
      <w:pPr>
        <w:pStyle w:val="NormalWeb"/>
      </w:pPr>
      <w:r>
        <w:t xml:space="preserve">Health and Safety Executive (2024a) </w:t>
      </w:r>
      <w:r>
        <w:rPr>
          <w:rStyle w:val="Emphasis"/>
          <w:rFonts w:eastAsiaTheme="majorEastAsia"/>
        </w:rPr>
        <w:t>Health and Safety at Work etc. Act 1974</w:t>
      </w:r>
      <w:r>
        <w:t xml:space="preserve">. Available at: </w:t>
      </w:r>
      <w:hyperlink r:id="rId12" w:tgtFrame="_new" w:history="1">
        <w:r>
          <w:rPr>
            <w:rStyle w:val="Hyperlink"/>
            <w:rFonts w:eastAsiaTheme="majorEastAsia"/>
          </w:rPr>
          <w:t>https://www.hse.gov.uk/legislation/hswa.htm</w:t>
        </w:r>
      </w:hyperlink>
      <w:r>
        <w:t xml:space="preserve"> (Accessed: 18 April 2026).</w:t>
      </w:r>
    </w:p>
    <w:p w14:paraId="7E889699" w14:textId="77777777" w:rsidR="009A4229" w:rsidRDefault="009A4229" w:rsidP="009A4229">
      <w:pPr>
        <w:pStyle w:val="NormalWeb"/>
      </w:pPr>
      <w:r>
        <w:t xml:space="preserve">Health and Safety Executive (2024b) </w:t>
      </w:r>
      <w:r>
        <w:rPr>
          <w:rStyle w:val="Emphasis"/>
          <w:rFonts w:eastAsiaTheme="majorEastAsia"/>
        </w:rPr>
        <w:t>Maintenance of work equipment</w:t>
      </w:r>
      <w:r>
        <w:t xml:space="preserve">. Available at: </w:t>
      </w:r>
      <w:hyperlink r:id="rId13" w:tgtFrame="_new" w:history="1">
        <w:r>
          <w:rPr>
            <w:rStyle w:val="Hyperlink"/>
            <w:rFonts w:eastAsiaTheme="majorEastAsia"/>
          </w:rPr>
          <w:t>https://www.hse.gov.uk/work-equipment-machinery/maintenance</w:t>
        </w:r>
      </w:hyperlink>
      <w:r>
        <w:t xml:space="preserve"> (Accessed: 18 April 2026).</w:t>
      </w:r>
    </w:p>
    <w:p w14:paraId="59066DBB" w14:textId="77777777" w:rsidR="009A4229" w:rsidRDefault="009A4229" w:rsidP="009A4229">
      <w:pPr>
        <w:pStyle w:val="NormalWeb"/>
      </w:pPr>
      <w:r>
        <w:t xml:space="preserve">Health and Safety Executive (2024c) </w:t>
      </w:r>
      <w:r>
        <w:rPr>
          <w:rStyle w:val="Emphasis"/>
          <w:rFonts w:eastAsiaTheme="majorEastAsia"/>
        </w:rPr>
        <w:t>Provision and Use of Work Equipment Regulations 1998 (PUWER): Overview</w:t>
      </w:r>
      <w:r>
        <w:t xml:space="preserve">. Available at: </w:t>
      </w:r>
      <w:hyperlink r:id="rId14" w:tgtFrame="_new" w:history="1">
        <w:r>
          <w:rPr>
            <w:rStyle w:val="Hyperlink"/>
            <w:rFonts w:eastAsiaTheme="majorEastAsia"/>
          </w:rPr>
          <w:t>https://www.hse.gov.uk/work-equipment-machinery/puwer-overview</w:t>
        </w:r>
      </w:hyperlink>
      <w:r>
        <w:t xml:space="preserve"> (Accessed: 18 April 2026).</w:t>
      </w:r>
    </w:p>
    <w:p w14:paraId="66AC8C67" w14:textId="77777777" w:rsidR="009A4229" w:rsidRDefault="009A4229" w:rsidP="009A4229">
      <w:pPr>
        <w:pStyle w:val="NormalWeb"/>
      </w:pPr>
      <w:r>
        <w:t xml:space="preserve">International Organization for Standardization (2010) </w:t>
      </w:r>
      <w:r>
        <w:rPr>
          <w:rStyle w:val="Emphasis"/>
          <w:rFonts w:eastAsiaTheme="majorEastAsia"/>
        </w:rPr>
        <w:t>ISO 12100:2010 Safety of machinery — General principles for design — Risk assessment and risk reduction</w:t>
      </w:r>
      <w:r>
        <w:t>. Geneva: ISO.</w:t>
      </w:r>
    </w:p>
    <w:p w14:paraId="049333B9" w14:textId="77777777" w:rsidR="009A4229" w:rsidRDefault="009A4229" w:rsidP="009A4229">
      <w:pPr>
        <w:pStyle w:val="NormalWeb"/>
      </w:pPr>
      <w:r>
        <w:t xml:space="preserve">International Organization for Standardization (2023) </w:t>
      </w:r>
      <w:r>
        <w:rPr>
          <w:rStyle w:val="Emphasis"/>
          <w:rFonts w:eastAsiaTheme="majorEastAsia"/>
        </w:rPr>
        <w:t>ISO 13849-1:2023 Safety of machinery — Safety-related parts of control systems — Part 1: General principles for design</w:t>
      </w:r>
      <w:r>
        <w:t>. Geneva: ISO.</w:t>
      </w:r>
    </w:p>
    <w:p w14:paraId="1E33EDB1" w14:textId="77777777" w:rsidR="009A4229" w:rsidRDefault="009A4229" w:rsidP="009A4229">
      <w:pPr>
        <w:pStyle w:val="NormalWeb"/>
      </w:pPr>
      <w:r>
        <w:t xml:space="preserve">Jardine, A.K.S., Lin, D. and </w:t>
      </w:r>
      <w:proofErr w:type="spellStart"/>
      <w:r>
        <w:t>Banjevic</w:t>
      </w:r>
      <w:proofErr w:type="spellEnd"/>
      <w:r>
        <w:t xml:space="preserve">, D. (2006) ‘A review on machinery diagnostics and prognostics implementing condition-based maintenance’, </w:t>
      </w:r>
      <w:r>
        <w:rPr>
          <w:rStyle w:val="Emphasis"/>
          <w:rFonts w:eastAsiaTheme="majorEastAsia"/>
        </w:rPr>
        <w:t>Mechanical Systems and Signal Processing</w:t>
      </w:r>
      <w:r>
        <w:t>, 20(7), pp. 1483–1510.</w:t>
      </w:r>
    </w:p>
    <w:p w14:paraId="49325C98" w14:textId="77777777" w:rsidR="009A4229" w:rsidRDefault="009A4229" w:rsidP="009A4229">
      <w:pPr>
        <w:pStyle w:val="NormalWeb"/>
      </w:pPr>
      <w:r>
        <w:t xml:space="preserve">Kotter, J.P. (1996) </w:t>
      </w:r>
      <w:r>
        <w:rPr>
          <w:rStyle w:val="Emphasis"/>
          <w:rFonts w:eastAsiaTheme="majorEastAsia"/>
        </w:rPr>
        <w:t>Leading Change</w:t>
      </w:r>
      <w:r>
        <w:t>. Boston, MA: Harvard Business School Press.</w:t>
      </w:r>
    </w:p>
    <w:p w14:paraId="2C16FD06" w14:textId="77777777" w:rsidR="009A4229" w:rsidRDefault="009A4229" w:rsidP="009A4229">
      <w:pPr>
        <w:pStyle w:val="NormalWeb"/>
      </w:pPr>
      <w:r>
        <w:t xml:space="preserve">Mobley, R.K. (2004) </w:t>
      </w:r>
      <w:r>
        <w:rPr>
          <w:rStyle w:val="Emphasis"/>
          <w:rFonts w:eastAsiaTheme="majorEastAsia"/>
        </w:rPr>
        <w:t>Maintenance Fundamentals</w:t>
      </w:r>
      <w:r>
        <w:t xml:space="preserve">. 2nd </w:t>
      </w:r>
      <w:proofErr w:type="spellStart"/>
      <w:r>
        <w:t>edn</w:t>
      </w:r>
      <w:proofErr w:type="spellEnd"/>
      <w:r>
        <w:t>. Oxford: Butterworth-Heinemann.</w:t>
      </w:r>
    </w:p>
    <w:p w14:paraId="08F5A5CD" w14:textId="77777777" w:rsidR="009A4229" w:rsidRDefault="009A4229" w:rsidP="009A4229">
      <w:pPr>
        <w:pStyle w:val="NormalWeb"/>
      </w:pPr>
      <w:r>
        <w:t xml:space="preserve">Moubray, J. (1997) </w:t>
      </w:r>
      <w:r>
        <w:rPr>
          <w:rStyle w:val="Emphasis"/>
          <w:rFonts w:eastAsiaTheme="majorEastAsia"/>
        </w:rPr>
        <w:t>Reliability-</w:t>
      </w:r>
      <w:proofErr w:type="spellStart"/>
      <w:r>
        <w:rPr>
          <w:rStyle w:val="Emphasis"/>
          <w:rFonts w:eastAsiaTheme="majorEastAsia"/>
        </w:rPr>
        <w:t>centered</w:t>
      </w:r>
      <w:proofErr w:type="spellEnd"/>
      <w:r>
        <w:rPr>
          <w:rStyle w:val="Emphasis"/>
          <w:rFonts w:eastAsiaTheme="majorEastAsia"/>
        </w:rPr>
        <w:t xml:space="preserve"> Maintenance</w:t>
      </w:r>
      <w:r>
        <w:t xml:space="preserve">. 2nd </w:t>
      </w:r>
      <w:proofErr w:type="spellStart"/>
      <w:r>
        <w:t>edn</w:t>
      </w:r>
      <w:proofErr w:type="spellEnd"/>
      <w:r>
        <w:t>. New York: Industrial Press.</w:t>
      </w:r>
    </w:p>
    <w:p w14:paraId="04240F3A" w14:textId="77777777" w:rsidR="009A4229" w:rsidRPr="009A4229" w:rsidRDefault="009A4229" w:rsidP="009A4229"/>
    <w:sectPr w:rsidR="009A4229" w:rsidRPr="009A4229" w:rsidSect="002551CD">
      <w:footerReference w:type="default" r:id="rId1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F6B985" w14:textId="77777777" w:rsidR="00686176" w:rsidRDefault="00686176" w:rsidP="00EF4AAD">
      <w:pPr>
        <w:spacing w:after="0" w:line="240" w:lineRule="auto"/>
      </w:pPr>
      <w:r>
        <w:separator/>
      </w:r>
    </w:p>
  </w:endnote>
  <w:endnote w:type="continuationSeparator" w:id="0">
    <w:p w14:paraId="4D25E2A5" w14:textId="77777777" w:rsidR="00686176" w:rsidRDefault="00686176" w:rsidP="00EF4AAD">
      <w:pPr>
        <w:spacing w:after="0" w:line="240" w:lineRule="auto"/>
      </w:pPr>
      <w:r>
        <w:continuationSeparator/>
      </w:r>
    </w:p>
  </w:endnote>
  <w:endnote w:type="continuationNotice" w:id="1">
    <w:p w14:paraId="33418E95" w14:textId="77777777" w:rsidR="00686176" w:rsidRDefault="0068617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6975417"/>
      <w:docPartObj>
        <w:docPartGallery w:val="Page Numbers (Bottom of Page)"/>
        <w:docPartUnique/>
      </w:docPartObj>
    </w:sdtPr>
    <w:sdtEndPr>
      <w:rPr>
        <w:noProof/>
      </w:rPr>
    </w:sdtEndPr>
    <w:sdtContent>
      <w:p w14:paraId="45A04D3D" w14:textId="2ADE3EE9" w:rsidR="00EF4AAD" w:rsidRDefault="00EF4AA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39E9C3" w14:textId="77777777" w:rsidR="00EF4AAD" w:rsidRDefault="00EF4A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348FB3" w14:textId="77777777" w:rsidR="00686176" w:rsidRDefault="00686176" w:rsidP="00EF4AAD">
      <w:pPr>
        <w:spacing w:after="0" w:line="240" w:lineRule="auto"/>
      </w:pPr>
      <w:r>
        <w:separator/>
      </w:r>
    </w:p>
  </w:footnote>
  <w:footnote w:type="continuationSeparator" w:id="0">
    <w:p w14:paraId="32A37D12" w14:textId="77777777" w:rsidR="00686176" w:rsidRDefault="00686176" w:rsidP="00EF4AAD">
      <w:pPr>
        <w:spacing w:after="0" w:line="240" w:lineRule="auto"/>
      </w:pPr>
      <w:r>
        <w:continuationSeparator/>
      </w:r>
    </w:p>
  </w:footnote>
  <w:footnote w:type="continuationNotice" w:id="1">
    <w:p w14:paraId="77CA94EC" w14:textId="77777777" w:rsidR="00686176" w:rsidRDefault="0068617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6507F"/>
    <w:multiLevelType w:val="multilevel"/>
    <w:tmpl w:val="C9F43F08"/>
    <w:lvl w:ilvl="0">
      <w:start w:val="8"/>
      <w:numFmt w:val="decimal"/>
      <w:lvlText w:val="%1"/>
      <w:lvlJc w:val="left"/>
      <w:pPr>
        <w:ind w:left="360" w:hanging="360"/>
      </w:pPr>
      <w:rPr>
        <w:rFonts w:ascii="Times New Roman" w:eastAsiaTheme="minorHAnsi" w:hAnsi="Times New Roman" w:hint="default"/>
        <w:color w:val="0563C1" w:themeColor="hyperlink"/>
        <w:u w:val="single"/>
      </w:rPr>
    </w:lvl>
    <w:lvl w:ilvl="1">
      <w:start w:val="2"/>
      <w:numFmt w:val="decimal"/>
      <w:lvlText w:val="%1.%2"/>
      <w:lvlJc w:val="left"/>
      <w:pPr>
        <w:ind w:left="940" w:hanging="720"/>
      </w:pPr>
      <w:rPr>
        <w:rFonts w:ascii="Times New Roman" w:eastAsiaTheme="minorHAnsi" w:hAnsi="Times New Roman" w:hint="default"/>
        <w:color w:val="0563C1" w:themeColor="hyperlink"/>
        <w:u w:val="single"/>
      </w:rPr>
    </w:lvl>
    <w:lvl w:ilvl="2">
      <w:start w:val="1"/>
      <w:numFmt w:val="decimal"/>
      <w:lvlText w:val="%1.%2.%3"/>
      <w:lvlJc w:val="left"/>
      <w:pPr>
        <w:ind w:left="1160" w:hanging="720"/>
      </w:pPr>
      <w:rPr>
        <w:rFonts w:ascii="Times New Roman" w:eastAsiaTheme="minorHAnsi" w:hAnsi="Times New Roman" w:hint="default"/>
        <w:color w:val="0563C1" w:themeColor="hyperlink"/>
        <w:u w:val="single"/>
      </w:rPr>
    </w:lvl>
    <w:lvl w:ilvl="3">
      <w:start w:val="1"/>
      <w:numFmt w:val="decimal"/>
      <w:lvlText w:val="%1.%2.%3.%4"/>
      <w:lvlJc w:val="left"/>
      <w:pPr>
        <w:ind w:left="1740" w:hanging="1080"/>
      </w:pPr>
      <w:rPr>
        <w:rFonts w:ascii="Times New Roman" w:eastAsiaTheme="minorHAnsi" w:hAnsi="Times New Roman" w:hint="default"/>
        <w:color w:val="0563C1" w:themeColor="hyperlink"/>
        <w:u w:val="single"/>
      </w:rPr>
    </w:lvl>
    <w:lvl w:ilvl="4">
      <w:start w:val="1"/>
      <w:numFmt w:val="decimal"/>
      <w:lvlText w:val="%1.%2.%3.%4.%5"/>
      <w:lvlJc w:val="left"/>
      <w:pPr>
        <w:ind w:left="2320" w:hanging="1440"/>
      </w:pPr>
      <w:rPr>
        <w:rFonts w:ascii="Times New Roman" w:eastAsiaTheme="minorHAnsi" w:hAnsi="Times New Roman" w:hint="default"/>
        <w:color w:val="0563C1" w:themeColor="hyperlink"/>
        <w:u w:val="single"/>
      </w:rPr>
    </w:lvl>
    <w:lvl w:ilvl="5">
      <w:start w:val="1"/>
      <w:numFmt w:val="decimal"/>
      <w:lvlText w:val="%1.%2.%3.%4.%5.%6"/>
      <w:lvlJc w:val="left"/>
      <w:pPr>
        <w:ind w:left="2540" w:hanging="1440"/>
      </w:pPr>
      <w:rPr>
        <w:rFonts w:ascii="Times New Roman" w:eastAsiaTheme="minorHAnsi" w:hAnsi="Times New Roman" w:hint="default"/>
        <w:color w:val="0563C1" w:themeColor="hyperlink"/>
        <w:u w:val="single"/>
      </w:rPr>
    </w:lvl>
    <w:lvl w:ilvl="6">
      <w:start w:val="1"/>
      <w:numFmt w:val="decimal"/>
      <w:lvlText w:val="%1.%2.%3.%4.%5.%6.%7"/>
      <w:lvlJc w:val="left"/>
      <w:pPr>
        <w:ind w:left="3120" w:hanging="1800"/>
      </w:pPr>
      <w:rPr>
        <w:rFonts w:ascii="Times New Roman" w:eastAsiaTheme="minorHAnsi" w:hAnsi="Times New Roman" w:hint="default"/>
        <w:color w:val="0563C1" w:themeColor="hyperlink"/>
        <w:u w:val="single"/>
      </w:rPr>
    </w:lvl>
    <w:lvl w:ilvl="7">
      <w:start w:val="1"/>
      <w:numFmt w:val="decimal"/>
      <w:lvlText w:val="%1.%2.%3.%4.%5.%6.%7.%8"/>
      <w:lvlJc w:val="left"/>
      <w:pPr>
        <w:ind w:left="3700" w:hanging="2160"/>
      </w:pPr>
      <w:rPr>
        <w:rFonts w:ascii="Times New Roman" w:eastAsiaTheme="minorHAnsi" w:hAnsi="Times New Roman" w:hint="default"/>
        <w:color w:val="0563C1" w:themeColor="hyperlink"/>
        <w:u w:val="single"/>
      </w:rPr>
    </w:lvl>
    <w:lvl w:ilvl="8">
      <w:start w:val="1"/>
      <w:numFmt w:val="decimal"/>
      <w:lvlText w:val="%1.%2.%3.%4.%5.%6.%7.%8.%9"/>
      <w:lvlJc w:val="left"/>
      <w:pPr>
        <w:ind w:left="3920" w:hanging="2160"/>
      </w:pPr>
      <w:rPr>
        <w:rFonts w:ascii="Times New Roman" w:eastAsiaTheme="minorHAnsi" w:hAnsi="Times New Roman" w:hint="default"/>
        <w:color w:val="0563C1" w:themeColor="hyperlink"/>
        <w:u w:val="single"/>
      </w:rPr>
    </w:lvl>
  </w:abstractNum>
  <w:abstractNum w:abstractNumId="1" w15:restartNumberingAfterBreak="0">
    <w:nsid w:val="1F81415B"/>
    <w:multiLevelType w:val="hybridMultilevel"/>
    <w:tmpl w:val="F3FEF9FE"/>
    <w:lvl w:ilvl="0" w:tplc="2B722814">
      <w:start w:val="2"/>
      <w:numFmt w:val="decimal"/>
      <w:lvlText w:val="%1"/>
      <w:lvlJc w:val="left"/>
      <w:pPr>
        <w:ind w:left="792" w:hanging="360"/>
      </w:pPr>
      <w:rPr>
        <w:rFonts w:hint="default"/>
      </w:rPr>
    </w:lvl>
    <w:lvl w:ilvl="1" w:tplc="08090019" w:tentative="1">
      <w:start w:val="1"/>
      <w:numFmt w:val="lowerLetter"/>
      <w:lvlText w:val="%2."/>
      <w:lvlJc w:val="left"/>
      <w:pPr>
        <w:ind w:left="1512" w:hanging="360"/>
      </w:pPr>
    </w:lvl>
    <w:lvl w:ilvl="2" w:tplc="0809001B" w:tentative="1">
      <w:start w:val="1"/>
      <w:numFmt w:val="lowerRoman"/>
      <w:lvlText w:val="%3."/>
      <w:lvlJc w:val="right"/>
      <w:pPr>
        <w:ind w:left="2232" w:hanging="180"/>
      </w:pPr>
    </w:lvl>
    <w:lvl w:ilvl="3" w:tplc="0809000F" w:tentative="1">
      <w:start w:val="1"/>
      <w:numFmt w:val="decimal"/>
      <w:lvlText w:val="%4."/>
      <w:lvlJc w:val="left"/>
      <w:pPr>
        <w:ind w:left="2952" w:hanging="360"/>
      </w:pPr>
    </w:lvl>
    <w:lvl w:ilvl="4" w:tplc="08090019" w:tentative="1">
      <w:start w:val="1"/>
      <w:numFmt w:val="lowerLetter"/>
      <w:lvlText w:val="%5."/>
      <w:lvlJc w:val="left"/>
      <w:pPr>
        <w:ind w:left="3672" w:hanging="360"/>
      </w:pPr>
    </w:lvl>
    <w:lvl w:ilvl="5" w:tplc="0809001B" w:tentative="1">
      <w:start w:val="1"/>
      <w:numFmt w:val="lowerRoman"/>
      <w:lvlText w:val="%6."/>
      <w:lvlJc w:val="right"/>
      <w:pPr>
        <w:ind w:left="4392" w:hanging="180"/>
      </w:pPr>
    </w:lvl>
    <w:lvl w:ilvl="6" w:tplc="0809000F" w:tentative="1">
      <w:start w:val="1"/>
      <w:numFmt w:val="decimal"/>
      <w:lvlText w:val="%7."/>
      <w:lvlJc w:val="left"/>
      <w:pPr>
        <w:ind w:left="5112" w:hanging="360"/>
      </w:pPr>
    </w:lvl>
    <w:lvl w:ilvl="7" w:tplc="08090019" w:tentative="1">
      <w:start w:val="1"/>
      <w:numFmt w:val="lowerLetter"/>
      <w:lvlText w:val="%8."/>
      <w:lvlJc w:val="left"/>
      <w:pPr>
        <w:ind w:left="5832" w:hanging="360"/>
      </w:pPr>
    </w:lvl>
    <w:lvl w:ilvl="8" w:tplc="0809001B" w:tentative="1">
      <w:start w:val="1"/>
      <w:numFmt w:val="lowerRoman"/>
      <w:lvlText w:val="%9."/>
      <w:lvlJc w:val="right"/>
      <w:pPr>
        <w:ind w:left="6552" w:hanging="180"/>
      </w:pPr>
    </w:lvl>
  </w:abstractNum>
  <w:abstractNum w:abstractNumId="2" w15:restartNumberingAfterBreak="0">
    <w:nsid w:val="20D6614F"/>
    <w:multiLevelType w:val="multilevel"/>
    <w:tmpl w:val="B22AA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B35AC5"/>
    <w:multiLevelType w:val="hybridMultilevel"/>
    <w:tmpl w:val="B1D27C6A"/>
    <w:lvl w:ilvl="0" w:tplc="12ACAD88">
      <w:start w:val="2"/>
      <w:numFmt w:val="decimal"/>
      <w:lvlText w:val="%1"/>
      <w:lvlJc w:val="left"/>
      <w:pPr>
        <w:ind w:left="720" w:hanging="360"/>
      </w:pPr>
      <w:rPr>
        <w:rFonts w:hint="default"/>
      </w:rPr>
    </w:lvl>
    <w:lvl w:ilvl="1" w:tplc="08090019">
      <w:start w:val="1"/>
      <w:numFmt w:val="lowerLetter"/>
      <w:lvlText w:val="%2."/>
      <w:lvlJc w:val="left"/>
      <w:pPr>
        <w:ind w:left="36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BAB3DD2"/>
    <w:multiLevelType w:val="hybridMultilevel"/>
    <w:tmpl w:val="38C4FF94"/>
    <w:lvl w:ilvl="0" w:tplc="63FE978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90228C4"/>
    <w:multiLevelType w:val="hybridMultilevel"/>
    <w:tmpl w:val="19729F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F7C759D"/>
    <w:multiLevelType w:val="hybridMultilevel"/>
    <w:tmpl w:val="C0F85E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F7C3E5A"/>
    <w:multiLevelType w:val="multilevel"/>
    <w:tmpl w:val="08090025"/>
    <w:lvl w:ilvl="0">
      <w:start w:val="1"/>
      <w:numFmt w:val="decimal"/>
      <w:pStyle w:val="Heading1"/>
      <w:lvlText w:val="%1"/>
      <w:lvlJc w:val="left"/>
      <w:pPr>
        <w:ind w:left="574" w:hanging="432"/>
      </w:pPr>
    </w:lvl>
    <w:lvl w:ilvl="1">
      <w:start w:val="1"/>
      <w:numFmt w:val="decimal"/>
      <w:pStyle w:val="Heading2"/>
      <w:lvlText w:val="%1.%2"/>
      <w:lvlJc w:val="left"/>
      <w:pPr>
        <w:ind w:left="3553" w:hanging="576"/>
      </w:pPr>
    </w:lvl>
    <w:lvl w:ilvl="2">
      <w:start w:val="1"/>
      <w:numFmt w:val="decimal"/>
      <w:pStyle w:val="Heading3"/>
      <w:lvlText w:val="%1.%2.%3"/>
      <w:lvlJc w:val="left"/>
      <w:pPr>
        <w:ind w:left="862" w:hanging="720"/>
      </w:pPr>
    </w:lvl>
    <w:lvl w:ilvl="3">
      <w:start w:val="1"/>
      <w:numFmt w:val="decimal"/>
      <w:pStyle w:val="Heading4"/>
      <w:lvlText w:val="%1.%2.%3.%4"/>
      <w:lvlJc w:val="left"/>
      <w:pPr>
        <w:ind w:left="1006" w:hanging="864"/>
      </w:pPr>
    </w:lvl>
    <w:lvl w:ilvl="4">
      <w:start w:val="1"/>
      <w:numFmt w:val="decimal"/>
      <w:pStyle w:val="Heading5"/>
      <w:lvlText w:val="%1.%2.%3.%4.%5"/>
      <w:lvlJc w:val="left"/>
      <w:pPr>
        <w:ind w:left="1150" w:hanging="1008"/>
      </w:pPr>
    </w:lvl>
    <w:lvl w:ilvl="5">
      <w:start w:val="1"/>
      <w:numFmt w:val="decimal"/>
      <w:pStyle w:val="Heading6"/>
      <w:lvlText w:val="%1.%2.%3.%4.%5.%6"/>
      <w:lvlJc w:val="left"/>
      <w:pPr>
        <w:ind w:left="1294" w:hanging="1152"/>
      </w:pPr>
    </w:lvl>
    <w:lvl w:ilvl="6">
      <w:start w:val="1"/>
      <w:numFmt w:val="decimal"/>
      <w:pStyle w:val="Heading7"/>
      <w:lvlText w:val="%1.%2.%3.%4.%5.%6.%7"/>
      <w:lvlJc w:val="left"/>
      <w:pPr>
        <w:ind w:left="1438" w:hanging="1296"/>
      </w:pPr>
    </w:lvl>
    <w:lvl w:ilvl="7">
      <w:start w:val="1"/>
      <w:numFmt w:val="decimal"/>
      <w:pStyle w:val="Heading8"/>
      <w:lvlText w:val="%1.%2.%3.%4.%5.%6.%7.%8"/>
      <w:lvlJc w:val="left"/>
      <w:pPr>
        <w:ind w:left="1582" w:hanging="1440"/>
      </w:pPr>
    </w:lvl>
    <w:lvl w:ilvl="8">
      <w:start w:val="1"/>
      <w:numFmt w:val="decimal"/>
      <w:pStyle w:val="Heading9"/>
      <w:lvlText w:val="%1.%2.%3.%4.%5.%6.%7.%8.%9"/>
      <w:lvlJc w:val="left"/>
      <w:pPr>
        <w:ind w:left="1726" w:hanging="1584"/>
      </w:pPr>
    </w:lvl>
  </w:abstractNum>
  <w:num w:numId="1" w16cid:durableId="908736802">
    <w:abstractNumId w:val="7"/>
  </w:num>
  <w:num w:numId="2" w16cid:durableId="540367828">
    <w:abstractNumId w:val="2"/>
  </w:num>
  <w:num w:numId="3" w16cid:durableId="2057704166">
    <w:abstractNumId w:val="0"/>
  </w:num>
  <w:num w:numId="4" w16cid:durableId="478697185">
    <w:abstractNumId w:val="1"/>
  </w:num>
  <w:num w:numId="5" w16cid:durableId="1432164333">
    <w:abstractNumId w:val="3"/>
  </w:num>
  <w:num w:numId="6" w16cid:durableId="1350839622">
    <w:abstractNumId w:val="4"/>
  </w:num>
  <w:num w:numId="7" w16cid:durableId="847452757">
    <w:abstractNumId w:val="5"/>
  </w:num>
  <w:num w:numId="8" w16cid:durableId="99314386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732"/>
    <w:rsid w:val="00001E3B"/>
    <w:rsid w:val="00006504"/>
    <w:rsid w:val="000065B9"/>
    <w:rsid w:val="000112F2"/>
    <w:rsid w:val="00013F4D"/>
    <w:rsid w:val="00014345"/>
    <w:rsid w:val="000223A0"/>
    <w:rsid w:val="000235E7"/>
    <w:rsid w:val="00042A53"/>
    <w:rsid w:val="00050D64"/>
    <w:rsid w:val="00056ADC"/>
    <w:rsid w:val="0006252C"/>
    <w:rsid w:val="00063397"/>
    <w:rsid w:val="000638D2"/>
    <w:rsid w:val="00070B56"/>
    <w:rsid w:val="0007534C"/>
    <w:rsid w:val="00077E12"/>
    <w:rsid w:val="00080EA4"/>
    <w:rsid w:val="00082DB8"/>
    <w:rsid w:val="00083BAC"/>
    <w:rsid w:val="000845DB"/>
    <w:rsid w:val="000860FC"/>
    <w:rsid w:val="00092503"/>
    <w:rsid w:val="00093DD5"/>
    <w:rsid w:val="000955AF"/>
    <w:rsid w:val="000A57CE"/>
    <w:rsid w:val="000A5904"/>
    <w:rsid w:val="000A71FD"/>
    <w:rsid w:val="000A7559"/>
    <w:rsid w:val="000B432A"/>
    <w:rsid w:val="000B51CA"/>
    <w:rsid w:val="000C1F6C"/>
    <w:rsid w:val="000C347F"/>
    <w:rsid w:val="000C54D6"/>
    <w:rsid w:val="000D2993"/>
    <w:rsid w:val="000D2F63"/>
    <w:rsid w:val="000E004E"/>
    <w:rsid w:val="000E2482"/>
    <w:rsid w:val="000E65FC"/>
    <w:rsid w:val="000E7C4F"/>
    <w:rsid w:val="000F4AB1"/>
    <w:rsid w:val="000F5D3D"/>
    <w:rsid w:val="000F753C"/>
    <w:rsid w:val="00101A08"/>
    <w:rsid w:val="00104530"/>
    <w:rsid w:val="00106031"/>
    <w:rsid w:val="00107013"/>
    <w:rsid w:val="0011025D"/>
    <w:rsid w:val="001118C3"/>
    <w:rsid w:val="00112E24"/>
    <w:rsid w:val="00117D69"/>
    <w:rsid w:val="0013015A"/>
    <w:rsid w:val="001302C9"/>
    <w:rsid w:val="00130AD4"/>
    <w:rsid w:val="00133FD1"/>
    <w:rsid w:val="0013515F"/>
    <w:rsid w:val="00136C64"/>
    <w:rsid w:val="00140526"/>
    <w:rsid w:val="0014594A"/>
    <w:rsid w:val="00150D38"/>
    <w:rsid w:val="00157FBC"/>
    <w:rsid w:val="0016135B"/>
    <w:rsid w:val="00162E57"/>
    <w:rsid w:val="00164516"/>
    <w:rsid w:val="001726AD"/>
    <w:rsid w:val="00176B36"/>
    <w:rsid w:val="00182321"/>
    <w:rsid w:val="00191B55"/>
    <w:rsid w:val="00196609"/>
    <w:rsid w:val="001A37F7"/>
    <w:rsid w:val="001A4B76"/>
    <w:rsid w:val="001A5F68"/>
    <w:rsid w:val="001B4FF2"/>
    <w:rsid w:val="001C0CFD"/>
    <w:rsid w:val="001C6983"/>
    <w:rsid w:val="001D639D"/>
    <w:rsid w:val="001E3A13"/>
    <w:rsid w:val="001F38C6"/>
    <w:rsid w:val="001F53A1"/>
    <w:rsid w:val="002170BE"/>
    <w:rsid w:val="00230A2C"/>
    <w:rsid w:val="00241F1A"/>
    <w:rsid w:val="002466F9"/>
    <w:rsid w:val="00247240"/>
    <w:rsid w:val="0025031F"/>
    <w:rsid w:val="00253423"/>
    <w:rsid w:val="002551CD"/>
    <w:rsid w:val="0025597A"/>
    <w:rsid w:val="00263B3A"/>
    <w:rsid w:val="002674B1"/>
    <w:rsid w:val="00275231"/>
    <w:rsid w:val="00281218"/>
    <w:rsid w:val="002834C2"/>
    <w:rsid w:val="00290BA0"/>
    <w:rsid w:val="0029742C"/>
    <w:rsid w:val="00297EEE"/>
    <w:rsid w:val="002A5CE6"/>
    <w:rsid w:val="002C1F45"/>
    <w:rsid w:val="002C3333"/>
    <w:rsid w:val="002D08B9"/>
    <w:rsid w:val="002D1E1A"/>
    <w:rsid w:val="002E0ED7"/>
    <w:rsid w:val="002E69A3"/>
    <w:rsid w:val="002E77D8"/>
    <w:rsid w:val="002F278E"/>
    <w:rsid w:val="002F4A7D"/>
    <w:rsid w:val="002F70CD"/>
    <w:rsid w:val="002F77C7"/>
    <w:rsid w:val="00302426"/>
    <w:rsid w:val="0030698C"/>
    <w:rsid w:val="003073FA"/>
    <w:rsid w:val="003140F0"/>
    <w:rsid w:val="003174F2"/>
    <w:rsid w:val="00326983"/>
    <w:rsid w:val="00326A2D"/>
    <w:rsid w:val="003273D5"/>
    <w:rsid w:val="00333407"/>
    <w:rsid w:val="00333E91"/>
    <w:rsid w:val="003352F5"/>
    <w:rsid w:val="0034194A"/>
    <w:rsid w:val="00343D43"/>
    <w:rsid w:val="00345FD9"/>
    <w:rsid w:val="003521EE"/>
    <w:rsid w:val="00356A4E"/>
    <w:rsid w:val="00357423"/>
    <w:rsid w:val="0036221E"/>
    <w:rsid w:val="00363ACC"/>
    <w:rsid w:val="00366E1C"/>
    <w:rsid w:val="00367673"/>
    <w:rsid w:val="003735EE"/>
    <w:rsid w:val="003842E2"/>
    <w:rsid w:val="003A2106"/>
    <w:rsid w:val="003A22D4"/>
    <w:rsid w:val="003A22D7"/>
    <w:rsid w:val="003A28B7"/>
    <w:rsid w:val="003A539D"/>
    <w:rsid w:val="003B00BD"/>
    <w:rsid w:val="003B2BCC"/>
    <w:rsid w:val="003C007E"/>
    <w:rsid w:val="003C3485"/>
    <w:rsid w:val="003D45FB"/>
    <w:rsid w:val="003D6037"/>
    <w:rsid w:val="003D6A96"/>
    <w:rsid w:val="003D7426"/>
    <w:rsid w:val="003E62EE"/>
    <w:rsid w:val="003F1F2B"/>
    <w:rsid w:val="003F2242"/>
    <w:rsid w:val="003F68D0"/>
    <w:rsid w:val="00402CD1"/>
    <w:rsid w:val="00405577"/>
    <w:rsid w:val="004057EC"/>
    <w:rsid w:val="00407AA5"/>
    <w:rsid w:val="00411500"/>
    <w:rsid w:val="00420A4C"/>
    <w:rsid w:val="004234D0"/>
    <w:rsid w:val="00424AF5"/>
    <w:rsid w:val="00430BEF"/>
    <w:rsid w:val="00433F2B"/>
    <w:rsid w:val="0044153C"/>
    <w:rsid w:val="00441A05"/>
    <w:rsid w:val="00443927"/>
    <w:rsid w:val="00445F75"/>
    <w:rsid w:val="004479D7"/>
    <w:rsid w:val="00447D34"/>
    <w:rsid w:val="00451104"/>
    <w:rsid w:val="0045396A"/>
    <w:rsid w:val="00463105"/>
    <w:rsid w:val="00465087"/>
    <w:rsid w:val="00465B40"/>
    <w:rsid w:val="0046604F"/>
    <w:rsid w:val="00471415"/>
    <w:rsid w:val="00474012"/>
    <w:rsid w:val="00477B65"/>
    <w:rsid w:val="00496247"/>
    <w:rsid w:val="00496952"/>
    <w:rsid w:val="004A17F2"/>
    <w:rsid w:val="004A1D7E"/>
    <w:rsid w:val="004B20A2"/>
    <w:rsid w:val="004B26BB"/>
    <w:rsid w:val="004B3B44"/>
    <w:rsid w:val="004B4F3C"/>
    <w:rsid w:val="004B6899"/>
    <w:rsid w:val="004C3698"/>
    <w:rsid w:val="004C3C44"/>
    <w:rsid w:val="004D06B5"/>
    <w:rsid w:val="004D2EF3"/>
    <w:rsid w:val="004E3B1A"/>
    <w:rsid w:val="004E7017"/>
    <w:rsid w:val="004F7676"/>
    <w:rsid w:val="005004A9"/>
    <w:rsid w:val="005044A2"/>
    <w:rsid w:val="00504ACF"/>
    <w:rsid w:val="005058A4"/>
    <w:rsid w:val="00513078"/>
    <w:rsid w:val="0051357B"/>
    <w:rsid w:val="005148A0"/>
    <w:rsid w:val="005159FA"/>
    <w:rsid w:val="00524CE7"/>
    <w:rsid w:val="0052779E"/>
    <w:rsid w:val="00540E12"/>
    <w:rsid w:val="00541951"/>
    <w:rsid w:val="00542447"/>
    <w:rsid w:val="005466AD"/>
    <w:rsid w:val="00554994"/>
    <w:rsid w:val="00563C61"/>
    <w:rsid w:val="005646FA"/>
    <w:rsid w:val="005652C5"/>
    <w:rsid w:val="00570C2D"/>
    <w:rsid w:val="00571879"/>
    <w:rsid w:val="00571FB8"/>
    <w:rsid w:val="00580369"/>
    <w:rsid w:val="005879C5"/>
    <w:rsid w:val="00590686"/>
    <w:rsid w:val="005906F0"/>
    <w:rsid w:val="005933B0"/>
    <w:rsid w:val="00595469"/>
    <w:rsid w:val="005A52B4"/>
    <w:rsid w:val="005A70BB"/>
    <w:rsid w:val="005B042F"/>
    <w:rsid w:val="005B2D0E"/>
    <w:rsid w:val="005B3151"/>
    <w:rsid w:val="005C446C"/>
    <w:rsid w:val="005C5091"/>
    <w:rsid w:val="005C6C0E"/>
    <w:rsid w:val="005C7512"/>
    <w:rsid w:val="005D4B87"/>
    <w:rsid w:val="005E2866"/>
    <w:rsid w:val="005E6AA2"/>
    <w:rsid w:val="005F3A2A"/>
    <w:rsid w:val="006004F9"/>
    <w:rsid w:val="00601CB7"/>
    <w:rsid w:val="00602D41"/>
    <w:rsid w:val="0060384B"/>
    <w:rsid w:val="006045D0"/>
    <w:rsid w:val="00610FEA"/>
    <w:rsid w:val="00612B83"/>
    <w:rsid w:val="0061439C"/>
    <w:rsid w:val="00617D55"/>
    <w:rsid w:val="0062430D"/>
    <w:rsid w:val="006252A4"/>
    <w:rsid w:val="00632EF7"/>
    <w:rsid w:val="006340D5"/>
    <w:rsid w:val="00634675"/>
    <w:rsid w:val="006366F3"/>
    <w:rsid w:val="0064270E"/>
    <w:rsid w:val="0064293C"/>
    <w:rsid w:val="00643D54"/>
    <w:rsid w:val="006464CE"/>
    <w:rsid w:val="00650BBE"/>
    <w:rsid w:val="006516DA"/>
    <w:rsid w:val="00653131"/>
    <w:rsid w:val="00653216"/>
    <w:rsid w:val="00664868"/>
    <w:rsid w:val="00667652"/>
    <w:rsid w:val="006679DF"/>
    <w:rsid w:val="0067567A"/>
    <w:rsid w:val="00685B8A"/>
    <w:rsid w:val="00686176"/>
    <w:rsid w:val="006870EA"/>
    <w:rsid w:val="006910AC"/>
    <w:rsid w:val="00695074"/>
    <w:rsid w:val="006A0C1C"/>
    <w:rsid w:val="006A318C"/>
    <w:rsid w:val="006A5334"/>
    <w:rsid w:val="006B130B"/>
    <w:rsid w:val="006B6212"/>
    <w:rsid w:val="006C2A85"/>
    <w:rsid w:val="006C390C"/>
    <w:rsid w:val="006C6FEB"/>
    <w:rsid w:val="006D39BC"/>
    <w:rsid w:val="006D7463"/>
    <w:rsid w:val="006E5FF9"/>
    <w:rsid w:val="006E6732"/>
    <w:rsid w:val="006E75F2"/>
    <w:rsid w:val="006F032E"/>
    <w:rsid w:val="006F06AE"/>
    <w:rsid w:val="006F51E2"/>
    <w:rsid w:val="006F77AA"/>
    <w:rsid w:val="00700214"/>
    <w:rsid w:val="0070316E"/>
    <w:rsid w:val="00705FC3"/>
    <w:rsid w:val="007116CA"/>
    <w:rsid w:val="00712B5B"/>
    <w:rsid w:val="00713C50"/>
    <w:rsid w:val="007230D0"/>
    <w:rsid w:val="00724C3C"/>
    <w:rsid w:val="00724CD0"/>
    <w:rsid w:val="007276FA"/>
    <w:rsid w:val="00727E32"/>
    <w:rsid w:val="00732B15"/>
    <w:rsid w:val="007365AD"/>
    <w:rsid w:val="0074700F"/>
    <w:rsid w:val="007523FD"/>
    <w:rsid w:val="0075249C"/>
    <w:rsid w:val="00763C00"/>
    <w:rsid w:val="007669CC"/>
    <w:rsid w:val="00774E38"/>
    <w:rsid w:val="00777626"/>
    <w:rsid w:val="007779B5"/>
    <w:rsid w:val="00781581"/>
    <w:rsid w:val="007827BE"/>
    <w:rsid w:val="00783884"/>
    <w:rsid w:val="0078605F"/>
    <w:rsid w:val="00790316"/>
    <w:rsid w:val="00790624"/>
    <w:rsid w:val="007B09CA"/>
    <w:rsid w:val="007C1EF4"/>
    <w:rsid w:val="007C317E"/>
    <w:rsid w:val="007C3E7B"/>
    <w:rsid w:val="007C59E6"/>
    <w:rsid w:val="007D0EF4"/>
    <w:rsid w:val="007D194C"/>
    <w:rsid w:val="007D5C06"/>
    <w:rsid w:val="007D671A"/>
    <w:rsid w:val="007D7419"/>
    <w:rsid w:val="007D7E73"/>
    <w:rsid w:val="007D7F89"/>
    <w:rsid w:val="007E0406"/>
    <w:rsid w:val="007E2F0A"/>
    <w:rsid w:val="007E5708"/>
    <w:rsid w:val="007F241B"/>
    <w:rsid w:val="0080239B"/>
    <w:rsid w:val="00803C51"/>
    <w:rsid w:val="00811465"/>
    <w:rsid w:val="00816FC5"/>
    <w:rsid w:val="0082006A"/>
    <w:rsid w:val="00826236"/>
    <w:rsid w:val="00834F00"/>
    <w:rsid w:val="0083776A"/>
    <w:rsid w:val="00842C29"/>
    <w:rsid w:val="00846120"/>
    <w:rsid w:val="00846BB8"/>
    <w:rsid w:val="008609E6"/>
    <w:rsid w:val="0086262C"/>
    <w:rsid w:val="00866BA4"/>
    <w:rsid w:val="0087148D"/>
    <w:rsid w:val="00874D1B"/>
    <w:rsid w:val="00875151"/>
    <w:rsid w:val="00876D7B"/>
    <w:rsid w:val="0088189C"/>
    <w:rsid w:val="008A0C8B"/>
    <w:rsid w:val="008A3BBE"/>
    <w:rsid w:val="008A4361"/>
    <w:rsid w:val="008A5274"/>
    <w:rsid w:val="008A61A6"/>
    <w:rsid w:val="008B00A6"/>
    <w:rsid w:val="008B227B"/>
    <w:rsid w:val="008B2757"/>
    <w:rsid w:val="008B43A5"/>
    <w:rsid w:val="008B44D5"/>
    <w:rsid w:val="008C0577"/>
    <w:rsid w:val="008C0D4E"/>
    <w:rsid w:val="008C6214"/>
    <w:rsid w:val="008D3831"/>
    <w:rsid w:val="008D6301"/>
    <w:rsid w:val="008D79A3"/>
    <w:rsid w:val="008E3356"/>
    <w:rsid w:val="008E4ECE"/>
    <w:rsid w:val="008F154C"/>
    <w:rsid w:val="008F4274"/>
    <w:rsid w:val="008F572B"/>
    <w:rsid w:val="008F672A"/>
    <w:rsid w:val="00900586"/>
    <w:rsid w:val="00906467"/>
    <w:rsid w:val="00921F61"/>
    <w:rsid w:val="00923EB0"/>
    <w:rsid w:val="00930465"/>
    <w:rsid w:val="00942BD3"/>
    <w:rsid w:val="00942ED4"/>
    <w:rsid w:val="00944220"/>
    <w:rsid w:val="009572AB"/>
    <w:rsid w:val="00960450"/>
    <w:rsid w:val="009658D7"/>
    <w:rsid w:val="00965D05"/>
    <w:rsid w:val="009745A0"/>
    <w:rsid w:val="009746A4"/>
    <w:rsid w:val="00974E7B"/>
    <w:rsid w:val="009862AB"/>
    <w:rsid w:val="009936FD"/>
    <w:rsid w:val="0099527D"/>
    <w:rsid w:val="00995A8E"/>
    <w:rsid w:val="00996818"/>
    <w:rsid w:val="00997031"/>
    <w:rsid w:val="009A2F8B"/>
    <w:rsid w:val="009A3561"/>
    <w:rsid w:val="009A4229"/>
    <w:rsid w:val="009A4B93"/>
    <w:rsid w:val="009A7C96"/>
    <w:rsid w:val="009C26A1"/>
    <w:rsid w:val="009C7E80"/>
    <w:rsid w:val="009D41E5"/>
    <w:rsid w:val="009D6E47"/>
    <w:rsid w:val="009E026B"/>
    <w:rsid w:val="009E3CFB"/>
    <w:rsid w:val="009F4DD9"/>
    <w:rsid w:val="009F7449"/>
    <w:rsid w:val="00A0342B"/>
    <w:rsid w:val="00A03E00"/>
    <w:rsid w:val="00A07269"/>
    <w:rsid w:val="00A153B9"/>
    <w:rsid w:val="00A201B3"/>
    <w:rsid w:val="00A20AD7"/>
    <w:rsid w:val="00A21DAF"/>
    <w:rsid w:val="00A2341A"/>
    <w:rsid w:val="00A260D6"/>
    <w:rsid w:val="00A271B8"/>
    <w:rsid w:val="00A307ED"/>
    <w:rsid w:val="00A33A99"/>
    <w:rsid w:val="00A424FA"/>
    <w:rsid w:val="00A4533A"/>
    <w:rsid w:val="00A507E9"/>
    <w:rsid w:val="00A5386D"/>
    <w:rsid w:val="00A60A2C"/>
    <w:rsid w:val="00A65799"/>
    <w:rsid w:val="00A66500"/>
    <w:rsid w:val="00A671F7"/>
    <w:rsid w:val="00A712D9"/>
    <w:rsid w:val="00A74036"/>
    <w:rsid w:val="00A74B4E"/>
    <w:rsid w:val="00A7543C"/>
    <w:rsid w:val="00A828AD"/>
    <w:rsid w:val="00A90BF6"/>
    <w:rsid w:val="00A92CDF"/>
    <w:rsid w:val="00A935C8"/>
    <w:rsid w:val="00A9730A"/>
    <w:rsid w:val="00AA52B8"/>
    <w:rsid w:val="00AA6D28"/>
    <w:rsid w:val="00AC39F6"/>
    <w:rsid w:val="00AC6106"/>
    <w:rsid w:val="00AD1B63"/>
    <w:rsid w:val="00AE1250"/>
    <w:rsid w:val="00AE22AB"/>
    <w:rsid w:val="00AE2BC2"/>
    <w:rsid w:val="00AE42F4"/>
    <w:rsid w:val="00AE604E"/>
    <w:rsid w:val="00AF0239"/>
    <w:rsid w:val="00AF0974"/>
    <w:rsid w:val="00AF1E19"/>
    <w:rsid w:val="00AF3966"/>
    <w:rsid w:val="00AF42EA"/>
    <w:rsid w:val="00B02136"/>
    <w:rsid w:val="00B125E3"/>
    <w:rsid w:val="00B129C5"/>
    <w:rsid w:val="00B21F53"/>
    <w:rsid w:val="00B2237E"/>
    <w:rsid w:val="00B27893"/>
    <w:rsid w:val="00B30445"/>
    <w:rsid w:val="00B376BA"/>
    <w:rsid w:val="00B465E0"/>
    <w:rsid w:val="00B5640D"/>
    <w:rsid w:val="00B577F5"/>
    <w:rsid w:val="00B57F18"/>
    <w:rsid w:val="00B641DE"/>
    <w:rsid w:val="00B7105E"/>
    <w:rsid w:val="00B72A82"/>
    <w:rsid w:val="00B91791"/>
    <w:rsid w:val="00B96126"/>
    <w:rsid w:val="00BA1176"/>
    <w:rsid w:val="00BA319C"/>
    <w:rsid w:val="00BA3A66"/>
    <w:rsid w:val="00BA7D3B"/>
    <w:rsid w:val="00BB11C8"/>
    <w:rsid w:val="00BB512B"/>
    <w:rsid w:val="00BC5D63"/>
    <w:rsid w:val="00BD391A"/>
    <w:rsid w:val="00BE0502"/>
    <w:rsid w:val="00C008F9"/>
    <w:rsid w:val="00C04417"/>
    <w:rsid w:val="00C054AC"/>
    <w:rsid w:val="00C07534"/>
    <w:rsid w:val="00C1472A"/>
    <w:rsid w:val="00C16AB8"/>
    <w:rsid w:val="00C17193"/>
    <w:rsid w:val="00C17DC6"/>
    <w:rsid w:val="00C315AF"/>
    <w:rsid w:val="00C335BD"/>
    <w:rsid w:val="00C351C1"/>
    <w:rsid w:val="00C357ED"/>
    <w:rsid w:val="00C42547"/>
    <w:rsid w:val="00C5460B"/>
    <w:rsid w:val="00C60A50"/>
    <w:rsid w:val="00C653CF"/>
    <w:rsid w:val="00C828DF"/>
    <w:rsid w:val="00C831E6"/>
    <w:rsid w:val="00C84A15"/>
    <w:rsid w:val="00C90732"/>
    <w:rsid w:val="00C92181"/>
    <w:rsid w:val="00C941CF"/>
    <w:rsid w:val="00CA167A"/>
    <w:rsid w:val="00CA6C77"/>
    <w:rsid w:val="00CB5992"/>
    <w:rsid w:val="00CB723C"/>
    <w:rsid w:val="00CB792C"/>
    <w:rsid w:val="00CC3861"/>
    <w:rsid w:val="00CC6020"/>
    <w:rsid w:val="00CC7CB6"/>
    <w:rsid w:val="00CD072C"/>
    <w:rsid w:val="00CD5EF7"/>
    <w:rsid w:val="00CE0EC7"/>
    <w:rsid w:val="00CE548C"/>
    <w:rsid w:val="00CE5AEC"/>
    <w:rsid w:val="00CF1BF3"/>
    <w:rsid w:val="00CF72B7"/>
    <w:rsid w:val="00D00832"/>
    <w:rsid w:val="00D028CA"/>
    <w:rsid w:val="00D056C9"/>
    <w:rsid w:val="00D136F2"/>
    <w:rsid w:val="00D14F03"/>
    <w:rsid w:val="00D163E7"/>
    <w:rsid w:val="00D23520"/>
    <w:rsid w:val="00D248ED"/>
    <w:rsid w:val="00D33B56"/>
    <w:rsid w:val="00D3758D"/>
    <w:rsid w:val="00D454FB"/>
    <w:rsid w:val="00D45F5C"/>
    <w:rsid w:val="00D47536"/>
    <w:rsid w:val="00D52458"/>
    <w:rsid w:val="00D54498"/>
    <w:rsid w:val="00D65B04"/>
    <w:rsid w:val="00D672D2"/>
    <w:rsid w:val="00D67A7D"/>
    <w:rsid w:val="00D72145"/>
    <w:rsid w:val="00D77D68"/>
    <w:rsid w:val="00D85F3A"/>
    <w:rsid w:val="00D9428C"/>
    <w:rsid w:val="00D9694C"/>
    <w:rsid w:val="00DA10A8"/>
    <w:rsid w:val="00DB1819"/>
    <w:rsid w:val="00DB351D"/>
    <w:rsid w:val="00DB41E2"/>
    <w:rsid w:val="00DB6457"/>
    <w:rsid w:val="00DC4DFA"/>
    <w:rsid w:val="00DC6171"/>
    <w:rsid w:val="00DC7351"/>
    <w:rsid w:val="00DD2D16"/>
    <w:rsid w:val="00DD7B8D"/>
    <w:rsid w:val="00DE04DA"/>
    <w:rsid w:val="00DE5803"/>
    <w:rsid w:val="00DF1E13"/>
    <w:rsid w:val="00DF2670"/>
    <w:rsid w:val="00DF365E"/>
    <w:rsid w:val="00DF3DA1"/>
    <w:rsid w:val="00E03C8E"/>
    <w:rsid w:val="00E06296"/>
    <w:rsid w:val="00E07E03"/>
    <w:rsid w:val="00E13DA4"/>
    <w:rsid w:val="00E1418E"/>
    <w:rsid w:val="00E168CA"/>
    <w:rsid w:val="00E17FC9"/>
    <w:rsid w:val="00E27554"/>
    <w:rsid w:val="00E3035F"/>
    <w:rsid w:val="00E472AB"/>
    <w:rsid w:val="00E547E5"/>
    <w:rsid w:val="00E57AD8"/>
    <w:rsid w:val="00E60562"/>
    <w:rsid w:val="00E6085A"/>
    <w:rsid w:val="00E6762D"/>
    <w:rsid w:val="00E73295"/>
    <w:rsid w:val="00E747EC"/>
    <w:rsid w:val="00E753FC"/>
    <w:rsid w:val="00E834A7"/>
    <w:rsid w:val="00E84158"/>
    <w:rsid w:val="00E84994"/>
    <w:rsid w:val="00E855AD"/>
    <w:rsid w:val="00E9361C"/>
    <w:rsid w:val="00E93689"/>
    <w:rsid w:val="00E93D5C"/>
    <w:rsid w:val="00E975AB"/>
    <w:rsid w:val="00EA4F32"/>
    <w:rsid w:val="00EB0385"/>
    <w:rsid w:val="00EB13B1"/>
    <w:rsid w:val="00EB27E4"/>
    <w:rsid w:val="00EB3837"/>
    <w:rsid w:val="00EB3A5A"/>
    <w:rsid w:val="00EB4566"/>
    <w:rsid w:val="00EB71A2"/>
    <w:rsid w:val="00EC5725"/>
    <w:rsid w:val="00ED193B"/>
    <w:rsid w:val="00EF0E6A"/>
    <w:rsid w:val="00EF4AAD"/>
    <w:rsid w:val="00EF7D5E"/>
    <w:rsid w:val="00F02BF4"/>
    <w:rsid w:val="00F17332"/>
    <w:rsid w:val="00F300F1"/>
    <w:rsid w:val="00F42F05"/>
    <w:rsid w:val="00F479CE"/>
    <w:rsid w:val="00F50361"/>
    <w:rsid w:val="00F53EAC"/>
    <w:rsid w:val="00F56D94"/>
    <w:rsid w:val="00F60CF5"/>
    <w:rsid w:val="00F653FB"/>
    <w:rsid w:val="00F659AC"/>
    <w:rsid w:val="00F675A8"/>
    <w:rsid w:val="00F71FB3"/>
    <w:rsid w:val="00F7276C"/>
    <w:rsid w:val="00F816CB"/>
    <w:rsid w:val="00F8432E"/>
    <w:rsid w:val="00F945BB"/>
    <w:rsid w:val="00FA0FFC"/>
    <w:rsid w:val="00FA2CFE"/>
    <w:rsid w:val="00FA5749"/>
    <w:rsid w:val="00FB3034"/>
    <w:rsid w:val="00FB5846"/>
    <w:rsid w:val="00FB5AC2"/>
    <w:rsid w:val="00FB6670"/>
    <w:rsid w:val="00FC0654"/>
    <w:rsid w:val="00FC3C76"/>
    <w:rsid w:val="00FC4B3A"/>
    <w:rsid w:val="00FC6B12"/>
    <w:rsid w:val="00FD1A00"/>
    <w:rsid w:val="00FD2421"/>
    <w:rsid w:val="00FE0961"/>
    <w:rsid w:val="00FE484B"/>
    <w:rsid w:val="00FE5B8A"/>
    <w:rsid w:val="00FE5BB8"/>
    <w:rsid w:val="00FE5C62"/>
    <w:rsid w:val="00FE76BB"/>
    <w:rsid w:val="00FE7B29"/>
    <w:rsid w:val="00FF072A"/>
    <w:rsid w:val="00FF0CB7"/>
    <w:rsid w:val="00FF101D"/>
    <w:rsid w:val="00FF2051"/>
    <w:rsid w:val="00FF3B90"/>
    <w:rsid w:val="00FF3E73"/>
    <w:rsid w:val="00FF4ADC"/>
    <w:rsid w:val="00FF5A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83542D"/>
  <w15:chartTrackingRefBased/>
  <w15:docId w15:val="{5F8F8FFE-8451-48B4-8418-F9DC2A6F4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D3D"/>
    <w:pPr>
      <w:spacing w:line="360" w:lineRule="auto"/>
    </w:pPr>
  </w:style>
  <w:style w:type="paragraph" w:styleId="Heading1">
    <w:name w:val="heading 1"/>
    <w:basedOn w:val="Normal"/>
    <w:next w:val="Normal"/>
    <w:link w:val="Heading1Char"/>
    <w:uiPriority w:val="9"/>
    <w:qFormat/>
    <w:rsid w:val="001A4B76"/>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A4B76"/>
    <w:pPr>
      <w:keepNext/>
      <w:keepLines/>
      <w:numPr>
        <w:ilvl w:val="1"/>
        <w:numId w:val="1"/>
      </w:numPr>
      <w:spacing w:before="40" w:after="0"/>
      <w:ind w:left="576"/>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F4AAD"/>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F4AA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F4AA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F4AA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F4AA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F4AA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F4AA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4B76"/>
    <w:rPr>
      <w:rFonts w:eastAsiaTheme="majorEastAsia" w:cstheme="majorBidi"/>
      <w:color w:val="2F5496" w:themeColor="accent1" w:themeShade="BF"/>
      <w:sz w:val="32"/>
      <w:szCs w:val="32"/>
    </w:rPr>
  </w:style>
  <w:style w:type="character" w:customStyle="1" w:styleId="Heading2Char">
    <w:name w:val="Heading 2 Char"/>
    <w:basedOn w:val="DefaultParagraphFont"/>
    <w:link w:val="Heading2"/>
    <w:uiPriority w:val="9"/>
    <w:rsid w:val="001A4B76"/>
    <w:rPr>
      <w:rFonts w:eastAsiaTheme="majorEastAsia"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EF4AA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F4AA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F4AA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EF4AA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EF4AAD"/>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EF4AA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F4AAD"/>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EF4A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4AAD"/>
    <w:rPr>
      <w:rFonts w:ascii="Times New Roman" w:hAnsi="Times New Roman"/>
    </w:rPr>
  </w:style>
  <w:style w:type="paragraph" w:styleId="Footer">
    <w:name w:val="footer"/>
    <w:basedOn w:val="Normal"/>
    <w:link w:val="FooterChar"/>
    <w:uiPriority w:val="99"/>
    <w:unhideWhenUsed/>
    <w:rsid w:val="00EF4A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4AAD"/>
    <w:rPr>
      <w:rFonts w:ascii="Times New Roman" w:hAnsi="Times New Roman"/>
    </w:rPr>
  </w:style>
  <w:style w:type="paragraph" w:styleId="TOCHeading">
    <w:name w:val="TOC Heading"/>
    <w:basedOn w:val="Heading1"/>
    <w:next w:val="Normal"/>
    <w:uiPriority w:val="39"/>
    <w:unhideWhenUsed/>
    <w:qFormat/>
    <w:rsid w:val="00EF4AAD"/>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EF4AAD"/>
    <w:pPr>
      <w:spacing w:after="100"/>
    </w:pPr>
  </w:style>
  <w:style w:type="character" w:styleId="Hyperlink">
    <w:name w:val="Hyperlink"/>
    <w:basedOn w:val="DefaultParagraphFont"/>
    <w:uiPriority w:val="99"/>
    <w:unhideWhenUsed/>
    <w:rsid w:val="00EF4AAD"/>
    <w:rPr>
      <w:color w:val="0563C1" w:themeColor="hyperlink"/>
      <w:u w:val="single"/>
    </w:rPr>
  </w:style>
  <w:style w:type="paragraph" w:styleId="TOC2">
    <w:name w:val="toc 2"/>
    <w:basedOn w:val="Normal"/>
    <w:next w:val="Normal"/>
    <w:autoRedefine/>
    <w:uiPriority w:val="39"/>
    <w:unhideWhenUsed/>
    <w:rsid w:val="004479D7"/>
    <w:pPr>
      <w:spacing w:after="100"/>
      <w:ind w:left="220"/>
    </w:pPr>
  </w:style>
  <w:style w:type="table" w:styleId="TableGrid">
    <w:name w:val="Table Grid"/>
    <w:basedOn w:val="TableNormal"/>
    <w:uiPriority w:val="39"/>
    <w:rsid w:val="00DA10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E76B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590686"/>
    <w:pPr>
      <w:spacing w:after="0"/>
    </w:pPr>
  </w:style>
  <w:style w:type="paragraph" w:styleId="Bibliography">
    <w:name w:val="Bibliography"/>
    <w:basedOn w:val="Normal"/>
    <w:next w:val="Normal"/>
    <w:uiPriority w:val="37"/>
    <w:unhideWhenUsed/>
    <w:rsid w:val="000B432A"/>
  </w:style>
  <w:style w:type="paragraph" w:styleId="NoSpacing">
    <w:name w:val="No Spacing"/>
    <w:uiPriority w:val="1"/>
    <w:qFormat/>
    <w:rsid w:val="00451104"/>
    <w:pPr>
      <w:spacing w:after="0" w:line="240" w:lineRule="auto"/>
    </w:pPr>
    <w:rPr>
      <w:rFonts w:ascii="Times New Roman" w:hAnsi="Times New Roman"/>
    </w:rPr>
  </w:style>
  <w:style w:type="paragraph" w:styleId="ListParagraph">
    <w:name w:val="List Paragraph"/>
    <w:basedOn w:val="Normal"/>
    <w:uiPriority w:val="34"/>
    <w:qFormat/>
    <w:rsid w:val="009862AB"/>
    <w:pPr>
      <w:ind w:left="720"/>
      <w:contextualSpacing/>
    </w:pPr>
  </w:style>
  <w:style w:type="paragraph" w:styleId="NormalWeb">
    <w:name w:val="Normal (Web)"/>
    <w:basedOn w:val="Normal"/>
    <w:uiPriority w:val="99"/>
    <w:semiHidden/>
    <w:unhideWhenUsed/>
    <w:rsid w:val="006D746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6D746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4821">
      <w:bodyDiv w:val="1"/>
      <w:marLeft w:val="0"/>
      <w:marRight w:val="0"/>
      <w:marTop w:val="0"/>
      <w:marBottom w:val="0"/>
      <w:divBdr>
        <w:top w:val="none" w:sz="0" w:space="0" w:color="auto"/>
        <w:left w:val="none" w:sz="0" w:space="0" w:color="auto"/>
        <w:bottom w:val="none" w:sz="0" w:space="0" w:color="auto"/>
        <w:right w:val="none" w:sz="0" w:space="0" w:color="auto"/>
      </w:divBdr>
    </w:div>
    <w:div w:id="3215080">
      <w:bodyDiv w:val="1"/>
      <w:marLeft w:val="0"/>
      <w:marRight w:val="0"/>
      <w:marTop w:val="0"/>
      <w:marBottom w:val="0"/>
      <w:divBdr>
        <w:top w:val="none" w:sz="0" w:space="0" w:color="auto"/>
        <w:left w:val="none" w:sz="0" w:space="0" w:color="auto"/>
        <w:bottom w:val="none" w:sz="0" w:space="0" w:color="auto"/>
        <w:right w:val="none" w:sz="0" w:space="0" w:color="auto"/>
      </w:divBdr>
    </w:div>
    <w:div w:id="12149374">
      <w:bodyDiv w:val="1"/>
      <w:marLeft w:val="0"/>
      <w:marRight w:val="0"/>
      <w:marTop w:val="0"/>
      <w:marBottom w:val="0"/>
      <w:divBdr>
        <w:top w:val="none" w:sz="0" w:space="0" w:color="auto"/>
        <w:left w:val="none" w:sz="0" w:space="0" w:color="auto"/>
        <w:bottom w:val="none" w:sz="0" w:space="0" w:color="auto"/>
        <w:right w:val="none" w:sz="0" w:space="0" w:color="auto"/>
      </w:divBdr>
    </w:div>
    <w:div w:id="31274457">
      <w:bodyDiv w:val="1"/>
      <w:marLeft w:val="0"/>
      <w:marRight w:val="0"/>
      <w:marTop w:val="0"/>
      <w:marBottom w:val="0"/>
      <w:divBdr>
        <w:top w:val="none" w:sz="0" w:space="0" w:color="auto"/>
        <w:left w:val="none" w:sz="0" w:space="0" w:color="auto"/>
        <w:bottom w:val="none" w:sz="0" w:space="0" w:color="auto"/>
        <w:right w:val="none" w:sz="0" w:space="0" w:color="auto"/>
      </w:divBdr>
    </w:div>
    <w:div w:id="46226184">
      <w:bodyDiv w:val="1"/>
      <w:marLeft w:val="0"/>
      <w:marRight w:val="0"/>
      <w:marTop w:val="0"/>
      <w:marBottom w:val="0"/>
      <w:divBdr>
        <w:top w:val="none" w:sz="0" w:space="0" w:color="auto"/>
        <w:left w:val="none" w:sz="0" w:space="0" w:color="auto"/>
        <w:bottom w:val="none" w:sz="0" w:space="0" w:color="auto"/>
        <w:right w:val="none" w:sz="0" w:space="0" w:color="auto"/>
      </w:divBdr>
    </w:div>
    <w:div w:id="58793918">
      <w:bodyDiv w:val="1"/>
      <w:marLeft w:val="0"/>
      <w:marRight w:val="0"/>
      <w:marTop w:val="0"/>
      <w:marBottom w:val="0"/>
      <w:divBdr>
        <w:top w:val="none" w:sz="0" w:space="0" w:color="auto"/>
        <w:left w:val="none" w:sz="0" w:space="0" w:color="auto"/>
        <w:bottom w:val="none" w:sz="0" w:space="0" w:color="auto"/>
        <w:right w:val="none" w:sz="0" w:space="0" w:color="auto"/>
      </w:divBdr>
    </w:div>
    <w:div w:id="77488223">
      <w:bodyDiv w:val="1"/>
      <w:marLeft w:val="0"/>
      <w:marRight w:val="0"/>
      <w:marTop w:val="0"/>
      <w:marBottom w:val="0"/>
      <w:divBdr>
        <w:top w:val="none" w:sz="0" w:space="0" w:color="auto"/>
        <w:left w:val="none" w:sz="0" w:space="0" w:color="auto"/>
        <w:bottom w:val="none" w:sz="0" w:space="0" w:color="auto"/>
        <w:right w:val="none" w:sz="0" w:space="0" w:color="auto"/>
      </w:divBdr>
    </w:div>
    <w:div w:id="86971670">
      <w:bodyDiv w:val="1"/>
      <w:marLeft w:val="0"/>
      <w:marRight w:val="0"/>
      <w:marTop w:val="0"/>
      <w:marBottom w:val="0"/>
      <w:divBdr>
        <w:top w:val="none" w:sz="0" w:space="0" w:color="auto"/>
        <w:left w:val="none" w:sz="0" w:space="0" w:color="auto"/>
        <w:bottom w:val="none" w:sz="0" w:space="0" w:color="auto"/>
        <w:right w:val="none" w:sz="0" w:space="0" w:color="auto"/>
      </w:divBdr>
    </w:div>
    <w:div w:id="87390116">
      <w:bodyDiv w:val="1"/>
      <w:marLeft w:val="0"/>
      <w:marRight w:val="0"/>
      <w:marTop w:val="0"/>
      <w:marBottom w:val="0"/>
      <w:divBdr>
        <w:top w:val="none" w:sz="0" w:space="0" w:color="auto"/>
        <w:left w:val="none" w:sz="0" w:space="0" w:color="auto"/>
        <w:bottom w:val="none" w:sz="0" w:space="0" w:color="auto"/>
        <w:right w:val="none" w:sz="0" w:space="0" w:color="auto"/>
      </w:divBdr>
    </w:div>
    <w:div w:id="144325735">
      <w:bodyDiv w:val="1"/>
      <w:marLeft w:val="0"/>
      <w:marRight w:val="0"/>
      <w:marTop w:val="0"/>
      <w:marBottom w:val="0"/>
      <w:divBdr>
        <w:top w:val="none" w:sz="0" w:space="0" w:color="auto"/>
        <w:left w:val="none" w:sz="0" w:space="0" w:color="auto"/>
        <w:bottom w:val="none" w:sz="0" w:space="0" w:color="auto"/>
        <w:right w:val="none" w:sz="0" w:space="0" w:color="auto"/>
      </w:divBdr>
    </w:div>
    <w:div w:id="159395770">
      <w:bodyDiv w:val="1"/>
      <w:marLeft w:val="0"/>
      <w:marRight w:val="0"/>
      <w:marTop w:val="0"/>
      <w:marBottom w:val="0"/>
      <w:divBdr>
        <w:top w:val="none" w:sz="0" w:space="0" w:color="auto"/>
        <w:left w:val="none" w:sz="0" w:space="0" w:color="auto"/>
        <w:bottom w:val="none" w:sz="0" w:space="0" w:color="auto"/>
        <w:right w:val="none" w:sz="0" w:space="0" w:color="auto"/>
      </w:divBdr>
    </w:div>
    <w:div w:id="175653703">
      <w:bodyDiv w:val="1"/>
      <w:marLeft w:val="0"/>
      <w:marRight w:val="0"/>
      <w:marTop w:val="0"/>
      <w:marBottom w:val="0"/>
      <w:divBdr>
        <w:top w:val="none" w:sz="0" w:space="0" w:color="auto"/>
        <w:left w:val="none" w:sz="0" w:space="0" w:color="auto"/>
        <w:bottom w:val="none" w:sz="0" w:space="0" w:color="auto"/>
        <w:right w:val="none" w:sz="0" w:space="0" w:color="auto"/>
      </w:divBdr>
    </w:div>
    <w:div w:id="176624347">
      <w:bodyDiv w:val="1"/>
      <w:marLeft w:val="0"/>
      <w:marRight w:val="0"/>
      <w:marTop w:val="0"/>
      <w:marBottom w:val="0"/>
      <w:divBdr>
        <w:top w:val="none" w:sz="0" w:space="0" w:color="auto"/>
        <w:left w:val="none" w:sz="0" w:space="0" w:color="auto"/>
        <w:bottom w:val="none" w:sz="0" w:space="0" w:color="auto"/>
        <w:right w:val="none" w:sz="0" w:space="0" w:color="auto"/>
      </w:divBdr>
    </w:div>
    <w:div w:id="189150918">
      <w:bodyDiv w:val="1"/>
      <w:marLeft w:val="0"/>
      <w:marRight w:val="0"/>
      <w:marTop w:val="0"/>
      <w:marBottom w:val="0"/>
      <w:divBdr>
        <w:top w:val="none" w:sz="0" w:space="0" w:color="auto"/>
        <w:left w:val="none" w:sz="0" w:space="0" w:color="auto"/>
        <w:bottom w:val="none" w:sz="0" w:space="0" w:color="auto"/>
        <w:right w:val="none" w:sz="0" w:space="0" w:color="auto"/>
      </w:divBdr>
    </w:div>
    <w:div w:id="203912214">
      <w:bodyDiv w:val="1"/>
      <w:marLeft w:val="0"/>
      <w:marRight w:val="0"/>
      <w:marTop w:val="0"/>
      <w:marBottom w:val="0"/>
      <w:divBdr>
        <w:top w:val="none" w:sz="0" w:space="0" w:color="auto"/>
        <w:left w:val="none" w:sz="0" w:space="0" w:color="auto"/>
        <w:bottom w:val="none" w:sz="0" w:space="0" w:color="auto"/>
        <w:right w:val="none" w:sz="0" w:space="0" w:color="auto"/>
      </w:divBdr>
    </w:div>
    <w:div w:id="231158195">
      <w:bodyDiv w:val="1"/>
      <w:marLeft w:val="0"/>
      <w:marRight w:val="0"/>
      <w:marTop w:val="0"/>
      <w:marBottom w:val="0"/>
      <w:divBdr>
        <w:top w:val="none" w:sz="0" w:space="0" w:color="auto"/>
        <w:left w:val="none" w:sz="0" w:space="0" w:color="auto"/>
        <w:bottom w:val="none" w:sz="0" w:space="0" w:color="auto"/>
        <w:right w:val="none" w:sz="0" w:space="0" w:color="auto"/>
      </w:divBdr>
    </w:div>
    <w:div w:id="240794356">
      <w:bodyDiv w:val="1"/>
      <w:marLeft w:val="0"/>
      <w:marRight w:val="0"/>
      <w:marTop w:val="0"/>
      <w:marBottom w:val="0"/>
      <w:divBdr>
        <w:top w:val="none" w:sz="0" w:space="0" w:color="auto"/>
        <w:left w:val="none" w:sz="0" w:space="0" w:color="auto"/>
        <w:bottom w:val="none" w:sz="0" w:space="0" w:color="auto"/>
        <w:right w:val="none" w:sz="0" w:space="0" w:color="auto"/>
      </w:divBdr>
    </w:div>
    <w:div w:id="308100315">
      <w:bodyDiv w:val="1"/>
      <w:marLeft w:val="0"/>
      <w:marRight w:val="0"/>
      <w:marTop w:val="0"/>
      <w:marBottom w:val="0"/>
      <w:divBdr>
        <w:top w:val="none" w:sz="0" w:space="0" w:color="auto"/>
        <w:left w:val="none" w:sz="0" w:space="0" w:color="auto"/>
        <w:bottom w:val="none" w:sz="0" w:space="0" w:color="auto"/>
        <w:right w:val="none" w:sz="0" w:space="0" w:color="auto"/>
      </w:divBdr>
    </w:div>
    <w:div w:id="311250934">
      <w:bodyDiv w:val="1"/>
      <w:marLeft w:val="0"/>
      <w:marRight w:val="0"/>
      <w:marTop w:val="0"/>
      <w:marBottom w:val="0"/>
      <w:divBdr>
        <w:top w:val="none" w:sz="0" w:space="0" w:color="auto"/>
        <w:left w:val="none" w:sz="0" w:space="0" w:color="auto"/>
        <w:bottom w:val="none" w:sz="0" w:space="0" w:color="auto"/>
        <w:right w:val="none" w:sz="0" w:space="0" w:color="auto"/>
      </w:divBdr>
    </w:div>
    <w:div w:id="326639934">
      <w:bodyDiv w:val="1"/>
      <w:marLeft w:val="0"/>
      <w:marRight w:val="0"/>
      <w:marTop w:val="0"/>
      <w:marBottom w:val="0"/>
      <w:divBdr>
        <w:top w:val="none" w:sz="0" w:space="0" w:color="auto"/>
        <w:left w:val="none" w:sz="0" w:space="0" w:color="auto"/>
        <w:bottom w:val="none" w:sz="0" w:space="0" w:color="auto"/>
        <w:right w:val="none" w:sz="0" w:space="0" w:color="auto"/>
      </w:divBdr>
    </w:div>
    <w:div w:id="337731070">
      <w:bodyDiv w:val="1"/>
      <w:marLeft w:val="0"/>
      <w:marRight w:val="0"/>
      <w:marTop w:val="0"/>
      <w:marBottom w:val="0"/>
      <w:divBdr>
        <w:top w:val="none" w:sz="0" w:space="0" w:color="auto"/>
        <w:left w:val="none" w:sz="0" w:space="0" w:color="auto"/>
        <w:bottom w:val="none" w:sz="0" w:space="0" w:color="auto"/>
        <w:right w:val="none" w:sz="0" w:space="0" w:color="auto"/>
      </w:divBdr>
    </w:div>
    <w:div w:id="353653420">
      <w:bodyDiv w:val="1"/>
      <w:marLeft w:val="0"/>
      <w:marRight w:val="0"/>
      <w:marTop w:val="0"/>
      <w:marBottom w:val="0"/>
      <w:divBdr>
        <w:top w:val="none" w:sz="0" w:space="0" w:color="auto"/>
        <w:left w:val="none" w:sz="0" w:space="0" w:color="auto"/>
        <w:bottom w:val="none" w:sz="0" w:space="0" w:color="auto"/>
        <w:right w:val="none" w:sz="0" w:space="0" w:color="auto"/>
      </w:divBdr>
    </w:div>
    <w:div w:id="380860877">
      <w:bodyDiv w:val="1"/>
      <w:marLeft w:val="0"/>
      <w:marRight w:val="0"/>
      <w:marTop w:val="0"/>
      <w:marBottom w:val="0"/>
      <w:divBdr>
        <w:top w:val="none" w:sz="0" w:space="0" w:color="auto"/>
        <w:left w:val="none" w:sz="0" w:space="0" w:color="auto"/>
        <w:bottom w:val="none" w:sz="0" w:space="0" w:color="auto"/>
        <w:right w:val="none" w:sz="0" w:space="0" w:color="auto"/>
      </w:divBdr>
    </w:div>
    <w:div w:id="388499615">
      <w:bodyDiv w:val="1"/>
      <w:marLeft w:val="0"/>
      <w:marRight w:val="0"/>
      <w:marTop w:val="0"/>
      <w:marBottom w:val="0"/>
      <w:divBdr>
        <w:top w:val="none" w:sz="0" w:space="0" w:color="auto"/>
        <w:left w:val="none" w:sz="0" w:space="0" w:color="auto"/>
        <w:bottom w:val="none" w:sz="0" w:space="0" w:color="auto"/>
        <w:right w:val="none" w:sz="0" w:space="0" w:color="auto"/>
      </w:divBdr>
    </w:div>
    <w:div w:id="415133372">
      <w:bodyDiv w:val="1"/>
      <w:marLeft w:val="0"/>
      <w:marRight w:val="0"/>
      <w:marTop w:val="0"/>
      <w:marBottom w:val="0"/>
      <w:divBdr>
        <w:top w:val="none" w:sz="0" w:space="0" w:color="auto"/>
        <w:left w:val="none" w:sz="0" w:space="0" w:color="auto"/>
        <w:bottom w:val="none" w:sz="0" w:space="0" w:color="auto"/>
        <w:right w:val="none" w:sz="0" w:space="0" w:color="auto"/>
      </w:divBdr>
    </w:div>
    <w:div w:id="416290789">
      <w:bodyDiv w:val="1"/>
      <w:marLeft w:val="0"/>
      <w:marRight w:val="0"/>
      <w:marTop w:val="0"/>
      <w:marBottom w:val="0"/>
      <w:divBdr>
        <w:top w:val="none" w:sz="0" w:space="0" w:color="auto"/>
        <w:left w:val="none" w:sz="0" w:space="0" w:color="auto"/>
        <w:bottom w:val="none" w:sz="0" w:space="0" w:color="auto"/>
        <w:right w:val="none" w:sz="0" w:space="0" w:color="auto"/>
      </w:divBdr>
    </w:div>
    <w:div w:id="418210403">
      <w:bodyDiv w:val="1"/>
      <w:marLeft w:val="0"/>
      <w:marRight w:val="0"/>
      <w:marTop w:val="0"/>
      <w:marBottom w:val="0"/>
      <w:divBdr>
        <w:top w:val="none" w:sz="0" w:space="0" w:color="auto"/>
        <w:left w:val="none" w:sz="0" w:space="0" w:color="auto"/>
        <w:bottom w:val="none" w:sz="0" w:space="0" w:color="auto"/>
        <w:right w:val="none" w:sz="0" w:space="0" w:color="auto"/>
      </w:divBdr>
    </w:div>
    <w:div w:id="422841871">
      <w:bodyDiv w:val="1"/>
      <w:marLeft w:val="0"/>
      <w:marRight w:val="0"/>
      <w:marTop w:val="0"/>
      <w:marBottom w:val="0"/>
      <w:divBdr>
        <w:top w:val="none" w:sz="0" w:space="0" w:color="auto"/>
        <w:left w:val="none" w:sz="0" w:space="0" w:color="auto"/>
        <w:bottom w:val="none" w:sz="0" w:space="0" w:color="auto"/>
        <w:right w:val="none" w:sz="0" w:space="0" w:color="auto"/>
      </w:divBdr>
    </w:div>
    <w:div w:id="426772034">
      <w:bodyDiv w:val="1"/>
      <w:marLeft w:val="0"/>
      <w:marRight w:val="0"/>
      <w:marTop w:val="0"/>
      <w:marBottom w:val="0"/>
      <w:divBdr>
        <w:top w:val="none" w:sz="0" w:space="0" w:color="auto"/>
        <w:left w:val="none" w:sz="0" w:space="0" w:color="auto"/>
        <w:bottom w:val="none" w:sz="0" w:space="0" w:color="auto"/>
        <w:right w:val="none" w:sz="0" w:space="0" w:color="auto"/>
      </w:divBdr>
    </w:div>
    <w:div w:id="433327727">
      <w:bodyDiv w:val="1"/>
      <w:marLeft w:val="0"/>
      <w:marRight w:val="0"/>
      <w:marTop w:val="0"/>
      <w:marBottom w:val="0"/>
      <w:divBdr>
        <w:top w:val="none" w:sz="0" w:space="0" w:color="auto"/>
        <w:left w:val="none" w:sz="0" w:space="0" w:color="auto"/>
        <w:bottom w:val="none" w:sz="0" w:space="0" w:color="auto"/>
        <w:right w:val="none" w:sz="0" w:space="0" w:color="auto"/>
      </w:divBdr>
    </w:div>
    <w:div w:id="533082496">
      <w:bodyDiv w:val="1"/>
      <w:marLeft w:val="0"/>
      <w:marRight w:val="0"/>
      <w:marTop w:val="0"/>
      <w:marBottom w:val="0"/>
      <w:divBdr>
        <w:top w:val="none" w:sz="0" w:space="0" w:color="auto"/>
        <w:left w:val="none" w:sz="0" w:space="0" w:color="auto"/>
        <w:bottom w:val="none" w:sz="0" w:space="0" w:color="auto"/>
        <w:right w:val="none" w:sz="0" w:space="0" w:color="auto"/>
      </w:divBdr>
    </w:div>
    <w:div w:id="536622797">
      <w:bodyDiv w:val="1"/>
      <w:marLeft w:val="0"/>
      <w:marRight w:val="0"/>
      <w:marTop w:val="0"/>
      <w:marBottom w:val="0"/>
      <w:divBdr>
        <w:top w:val="none" w:sz="0" w:space="0" w:color="auto"/>
        <w:left w:val="none" w:sz="0" w:space="0" w:color="auto"/>
        <w:bottom w:val="none" w:sz="0" w:space="0" w:color="auto"/>
        <w:right w:val="none" w:sz="0" w:space="0" w:color="auto"/>
      </w:divBdr>
    </w:div>
    <w:div w:id="542519603">
      <w:bodyDiv w:val="1"/>
      <w:marLeft w:val="0"/>
      <w:marRight w:val="0"/>
      <w:marTop w:val="0"/>
      <w:marBottom w:val="0"/>
      <w:divBdr>
        <w:top w:val="none" w:sz="0" w:space="0" w:color="auto"/>
        <w:left w:val="none" w:sz="0" w:space="0" w:color="auto"/>
        <w:bottom w:val="none" w:sz="0" w:space="0" w:color="auto"/>
        <w:right w:val="none" w:sz="0" w:space="0" w:color="auto"/>
      </w:divBdr>
    </w:div>
    <w:div w:id="552892821">
      <w:bodyDiv w:val="1"/>
      <w:marLeft w:val="0"/>
      <w:marRight w:val="0"/>
      <w:marTop w:val="0"/>
      <w:marBottom w:val="0"/>
      <w:divBdr>
        <w:top w:val="none" w:sz="0" w:space="0" w:color="auto"/>
        <w:left w:val="none" w:sz="0" w:space="0" w:color="auto"/>
        <w:bottom w:val="none" w:sz="0" w:space="0" w:color="auto"/>
        <w:right w:val="none" w:sz="0" w:space="0" w:color="auto"/>
      </w:divBdr>
    </w:div>
    <w:div w:id="561334545">
      <w:bodyDiv w:val="1"/>
      <w:marLeft w:val="0"/>
      <w:marRight w:val="0"/>
      <w:marTop w:val="0"/>
      <w:marBottom w:val="0"/>
      <w:divBdr>
        <w:top w:val="none" w:sz="0" w:space="0" w:color="auto"/>
        <w:left w:val="none" w:sz="0" w:space="0" w:color="auto"/>
        <w:bottom w:val="none" w:sz="0" w:space="0" w:color="auto"/>
        <w:right w:val="none" w:sz="0" w:space="0" w:color="auto"/>
      </w:divBdr>
    </w:div>
    <w:div w:id="575163371">
      <w:bodyDiv w:val="1"/>
      <w:marLeft w:val="0"/>
      <w:marRight w:val="0"/>
      <w:marTop w:val="0"/>
      <w:marBottom w:val="0"/>
      <w:divBdr>
        <w:top w:val="none" w:sz="0" w:space="0" w:color="auto"/>
        <w:left w:val="none" w:sz="0" w:space="0" w:color="auto"/>
        <w:bottom w:val="none" w:sz="0" w:space="0" w:color="auto"/>
        <w:right w:val="none" w:sz="0" w:space="0" w:color="auto"/>
      </w:divBdr>
    </w:div>
    <w:div w:id="592278792">
      <w:bodyDiv w:val="1"/>
      <w:marLeft w:val="0"/>
      <w:marRight w:val="0"/>
      <w:marTop w:val="0"/>
      <w:marBottom w:val="0"/>
      <w:divBdr>
        <w:top w:val="none" w:sz="0" w:space="0" w:color="auto"/>
        <w:left w:val="none" w:sz="0" w:space="0" w:color="auto"/>
        <w:bottom w:val="none" w:sz="0" w:space="0" w:color="auto"/>
        <w:right w:val="none" w:sz="0" w:space="0" w:color="auto"/>
      </w:divBdr>
    </w:div>
    <w:div w:id="597638318">
      <w:bodyDiv w:val="1"/>
      <w:marLeft w:val="0"/>
      <w:marRight w:val="0"/>
      <w:marTop w:val="0"/>
      <w:marBottom w:val="0"/>
      <w:divBdr>
        <w:top w:val="none" w:sz="0" w:space="0" w:color="auto"/>
        <w:left w:val="none" w:sz="0" w:space="0" w:color="auto"/>
        <w:bottom w:val="none" w:sz="0" w:space="0" w:color="auto"/>
        <w:right w:val="none" w:sz="0" w:space="0" w:color="auto"/>
      </w:divBdr>
    </w:div>
    <w:div w:id="598879092">
      <w:bodyDiv w:val="1"/>
      <w:marLeft w:val="0"/>
      <w:marRight w:val="0"/>
      <w:marTop w:val="0"/>
      <w:marBottom w:val="0"/>
      <w:divBdr>
        <w:top w:val="none" w:sz="0" w:space="0" w:color="auto"/>
        <w:left w:val="none" w:sz="0" w:space="0" w:color="auto"/>
        <w:bottom w:val="none" w:sz="0" w:space="0" w:color="auto"/>
        <w:right w:val="none" w:sz="0" w:space="0" w:color="auto"/>
      </w:divBdr>
    </w:div>
    <w:div w:id="599727108">
      <w:bodyDiv w:val="1"/>
      <w:marLeft w:val="0"/>
      <w:marRight w:val="0"/>
      <w:marTop w:val="0"/>
      <w:marBottom w:val="0"/>
      <w:divBdr>
        <w:top w:val="none" w:sz="0" w:space="0" w:color="auto"/>
        <w:left w:val="none" w:sz="0" w:space="0" w:color="auto"/>
        <w:bottom w:val="none" w:sz="0" w:space="0" w:color="auto"/>
        <w:right w:val="none" w:sz="0" w:space="0" w:color="auto"/>
      </w:divBdr>
    </w:div>
    <w:div w:id="605969850">
      <w:bodyDiv w:val="1"/>
      <w:marLeft w:val="0"/>
      <w:marRight w:val="0"/>
      <w:marTop w:val="0"/>
      <w:marBottom w:val="0"/>
      <w:divBdr>
        <w:top w:val="none" w:sz="0" w:space="0" w:color="auto"/>
        <w:left w:val="none" w:sz="0" w:space="0" w:color="auto"/>
        <w:bottom w:val="none" w:sz="0" w:space="0" w:color="auto"/>
        <w:right w:val="none" w:sz="0" w:space="0" w:color="auto"/>
      </w:divBdr>
    </w:div>
    <w:div w:id="606696449">
      <w:bodyDiv w:val="1"/>
      <w:marLeft w:val="0"/>
      <w:marRight w:val="0"/>
      <w:marTop w:val="0"/>
      <w:marBottom w:val="0"/>
      <w:divBdr>
        <w:top w:val="none" w:sz="0" w:space="0" w:color="auto"/>
        <w:left w:val="none" w:sz="0" w:space="0" w:color="auto"/>
        <w:bottom w:val="none" w:sz="0" w:space="0" w:color="auto"/>
        <w:right w:val="none" w:sz="0" w:space="0" w:color="auto"/>
      </w:divBdr>
    </w:div>
    <w:div w:id="613557448">
      <w:bodyDiv w:val="1"/>
      <w:marLeft w:val="0"/>
      <w:marRight w:val="0"/>
      <w:marTop w:val="0"/>
      <w:marBottom w:val="0"/>
      <w:divBdr>
        <w:top w:val="none" w:sz="0" w:space="0" w:color="auto"/>
        <w:left w:val="none" w:sz="0" w:space="0" w:color="auto"/>
        <w:bottom w:val="none" w:sz="0" w:space="0" w:color="auto"/>
        <w:right w:val="none" w:sz="0" w:space="0" w:color="auto"/>
      </w:divBdr>
    </w:div>
    <w:div w:id="622349115">
      <w:bodyDiv w:val="1"/>
      <w:marLeft w:val="0"/>
      <w:marRight w:val="0"/>
      <w:marTop w:val="0"/>
      <w:marBottom w:val="0"/>
      <w:divBdr>
        <w:top w:val="none" w:sz="0" w:space="0" w:color="auto"/>
        <w:left w:val="none" w:sz="0" w:space="0" w:color="auto"/>
        <w:bottom w:val="none" w:sz="0" w:space="0" w:color="auto"/>
        <w:right w:val="none" w:sz="0" w:space="0" w:color="auto"/>
      </w:divBdr>
    </w:div>
    <w:div w:id="649018951">
      <w:bodyDiv w:val="1"/>
      <w:marLeft w:val="0"/>
      <w:marRight w:val="0"/>
      <w:marTop w:val="0"/>
      <w:marBottom w:val="0"/>
      <w:divBdr>
        <w:top w:val="none" w:sz="0" w:space="0" w:color="auto"/>
        <w:left w:val="none" w:sz="0" w:space="0" w:color="auto"/>
        <w:bottom w:val="none" w:sz="0" w:space="0" w:color="auto"/>
        <w:right w:val="none" w:sz="0" w:space="0" w:color="auto"/>
      </w:divBdr>
    </w:div>
    <w:div w:id="649291674">
      <w:bodyDiv w:val="1"/>
      <w:marLeft w:val="0"/>
      <w:marRight w:val="0"/>
      <w:marTop w:val="0"/>
      <w:marBottom w:val="0"/>
      <w:divBdr>
        <w:top w:val="none" w:sz="0" w:space="0" w:color="auto"/>
        <w:left w:val="none" w:sz="0" w:space="0" w:color="auto"/>
        <w:bottom w:val="none" w:sz="0" w:space="0" w:color="auto"/>
        <w:right w:val="none" w:sz="0" w:space="0" w:color="auto"/>
      </w:divBdr>
    </w:div>
    <w:div w:id="670645625">
      <w:bodyDiv w:val="1"/>
      <w:marLeft w:val="0"/>
      <w:marRight w:val="0"/>
      <w:marTop w:val="0"/>
      <w:marBottom w:val="0"/>
      <w:divBdr>
        <w:top w:val="none" w:sz="0" w:space="0" w:color="auto"/>
        <w:left w:val="none" w:sz="0" w:space="0" w:color="auto"/>
        <w:bottom w:val="none" w:sz="0" w:space="0" w:color="auto"/>
        <w:right w:val="none" w:sz="0" w:space="0" w:color="auto"/>
      </w:divBdr>
    </w:div>
    <w:div w:id="693117456">
      <w:bodyDiv w:val="1"/>
      <w:marLeft w:val="0"/>
      <w:marRight w:val="0"/>
      <w:marTop w:val="0"/>
      <w:marBottom w:val="0"/>
      <w:divBdr>
        <w:top w:val="none" w:sz="0" w:space="0" w:color="auto"/>
        <w:left w:val="none" w:sz="0" w:space="0" w:color="auto"/>
        <w:bottom w:val="none" w:sz="0" w:space="0" w:color="auto"/>
        <w:right w:val="none" w:sz="0" w:space="0" w:color="auto"/>
      </w:divBdr>
    </w:div>
    <w:div w:id="698706100">
      <w:bodyDiv w:val="1"/>
      <w:marLeft w:val="0"/>
      <w:marRight w:val="0"/>
      <w:marTop w:val="0"/>
      <w:marBottom w:val="0"/>
      <w:divBdr>
        <w:top w:val="none" w:sz="0" w:space="0" w:color="auto"/>
        <w:left w:val="none" w:sz="0" w:space="0" w:color="auto"/>
        <w:bottom w:val="none" w:sz="0" w:space="0" w:color="auto"/>
        <w:right w:val="none" w:sz="0" w:space="0" w:color="auto"/>
      </w:divBdr>
    </w:div>
    <w:div w:id="708601831">
      <w:bodyDiv w:val="1"/>
      <w:marLeft w:val="0"/>
      <w:marRight w:val="0"/>
      <w:marTop w:val="0"/>
      <w:marBottom w:val="0"/>
      <w:divBdr>
        <w:top w:val="none" w:sz="0" w:space="0" w:color="auto"/>
        <w:left w:val="none" w:sz="0" w:space="0" w:color="auto"/>
        <w:bottom w:val="none" w:sz="0" w:space="0" w:color="auto"/>
        <w:right w:val="none" w:sz="0" w:space="0" w:color="auto"/>
      </w:divBdr>
    </w:div>
    <w:div w:id="731195139">
      <w:bodyDiv w:val="1"/>
      <w:marLeft w:val="0"/>
      <w:marRight w:val="0"/>
      <w:marTop w:val="0"/>
      <w:marBottom w:val="0"/>
      <w:divBdr>
        <w:top w:val="none" w:sz="0" w:space="0" w:color="auto"/>
        <w:left w:val="none" w:sz="0" w:space="0" w:color="auto"/>
        <w:bottom w:val="none" w:sz="0" w:space="0" w:color="auto"/>
        <w:right w:val="none" w:sz="0" w:space="0" w:color="auto"/>
      </w:divBdr>
    </w:div>
    <w:div w:id="733358800">
      <w:bodyDiv w:val="1"/>
      <w:marLeft w:val="0"/>
      <w:marRight w:val="0"/>
      <w:marTop w:val="0"/>
      <w:marBottom w:val="0"/>
      <w:divBdr>
        <w:top w:val="none" w:sz="0" w:space="0" w:color="auto"/>
        <w:left w:val="none" w:sz="0" w:space="0" w:color="auto"/>
        <w:bottom w:val="none" w:sz="0" w:space="0" w:color="auto"/>
        <w:right w:val="none" w:sz="0" w:space="0" w:color="auto"/>
      </w:divBdr>
    </w:div>
    <w:div w:id="747769659">
      <w:bodyDiv w:val="1"/>
      <w:marLeft w:val="0"/>
      <w:marRight w:val="0"/>
      <w:marTop w:val="0"/>
      <w:marBottom w:val="0"/>
      <w:divBdr>
        <w:top w:val="none" w:sz="0" w:space="0" w:color="auto"/>
        <w:left w:val="none" w:sz="0" w:space="0" w:color="auto"/>
        <w:bottom w:val="none" w:sz="0" w:space="0" w:color="auto"/>
        <w:right w:val="none" w:sz="0" w:space="0" w:color="auto"/>
      </w:divBdr>
    </w:div>
    <w:div w:id="776095060">
      <w:bodyDiv w:val="1"/>
      <w:marLeft w:val="0"/>
      <w:marRight w:val="0"/>
      <w:marTop w:val="0"/>
      <w:marBottom w:val="0"/>
      <w:divBdr>
        <w:top w:val="none" w:sz="0" w:space="0" w:color="auto"/>
        <w:left w:val="none" w:sz="0" w:space="0" w:color="auto"/>
        <w:bottom w:val="none" w:sz="0" w:space="0" w:color="auto"/>
        <w:right w:val="none" w:sz="0" w:space="0" w:color="auto"/>
      </w:divBdr>
    </w:div>
    <w:div w:id="782651001">
      <w:bodyDiv w:val="1"/>
      <w:marLeft w:val="0"/>
      <w:marRight w:val="0"/>
      <w:marTop w:val="0"/>
      <w:marBottom w:val="0"/>
      <w:divBdr>
        <w:top w:val="none" w:sz="0" w:space="0" w:color="auto"/>
        <w:left w:val="none" w:sz="0" w:space="0" w:color="auto"/>
        <w:bottom w:val="none" w:sz="0" w:space="0" w:color="auto"/>
        <w:right w:val="none" w:sz="0" w:space="0" w:color="auto"/>
      </w:divBdr>
    </w:div>
    <w:div w:id="784815868">
      <w:bodyDiv w:val="1"/>
      <w:marLeft w:val="0"/>
      <w:marRight w:val="0"/>
      <w:marTop w:val="0"/>
      <w:marBottom w:val="0"/>
      <w:divBdr>
        <w:top w:val="none" w:sz="0" w:space="0" w:color="auto"/>
        <w:left w:val="none" w:sz="0" w:space="0" w:color="auto"/>
        <w:bottom w:val="none" w:sz="0" w:space="0" w:color="auto"/>
        <w:right w:val="none" w:sz="0" w:space="0" w:color="auto"/>
      </w:divBdr>
    </w:div>
    <w:div w:id="789323838">
      <w:bodyDiv w:val="1"/>
      <w:marLeft w:val="0"/>
      <w:marRight w:val="0"/>
      <w:marTop w:val="0"/>
      <w:marBottom w:val="0"/>
      <w:divBdr>
        <w:top w:val="none" w:sz="0" w:space="0" w:color="auto"/>
        <w:left w:val="none" w:sz="0" w:space="0" w:color="auto"/>
        <w:bottom w:val="none" w:sz="0" w:space="0" w:color="auto"/>
        <w:right w:val="none" w:sz="0" w:space="0" w:color="auto"/>
      </w:divBdr>
    </w:div>
    <w:div w:id="818033418">
      <w:bodyDiv w:val="1"/>
      <w:marLeft w:val="0"/>
      <w:marRight w:val="0"/>
      <w:marTop w:val="0"/>
      <w:marBottom w:val="0"/>
      <w:divBdr>
        <w:top w:val="none" w:sz="0" w:space="0" w:color="auto"/>
        <w:left w:val="none" w:sz="0" w:space="0" w:color="auto"/>
        <w:bottom w:val="none" w:sz="0" w:space="0" w:color="auto"/>
        <w:right w:val="none" w:sz="0" w:space="0" w:color="auto"/>
      </w:divBdr>
    </w:div>
    <w:div w:id="823662935">
      <w:bodyDiv w:val="1"/>
      <w:marLeft w:val="0"/>
      <w:marRight w:val="0"/>
      <w:marTop w:val="0"/>
      <w:marBottom w:val="0"/>
      <w:divBdr>
        <w:top w:val="none" w:sz="0" w:space="0" w:color="auto"/>
        <w:left w:val="none" w:sz="0" w:space="0" w:color="auto"/>
        <w:bottom w:val="none" w:sz="0" w:space="0" w:color="auto"/>
        <w:right w:val="none" w:sz="0" w:space="0" w:color="auto"/>
      </w:divBdr>
    </w:div>
    <w:div w:id="825241729">
      <w:bodyDiv w:val="1"/>
      <w:marLeft w:val="0"/>
      <w:marRight w:val="0"/>
      <w:marTop w:val="0"/>
      <w:marBottom w:val="0"/>
      <w:divBdr>
        <w:top w:val="none" w:sz="0" w:space="0" w:color="auto"/>
        <w:left w:val="none" w:sz="0" w:space="0" w:color="auto"/>
        <w:bottom w:val="none" w:sz="0" w:space="0" w:color="auto"/>
        <w:right w:val="none" w:sz="0" w:space="0" w:color="auto"/>
      </w:divBdr>
    </w:div>
    <w:div w:id="825439751">
      <w:bodyDiv w:val="1"/>
      <w:marLeft w:val="0"/>
      <w:marRight w:val="0"/>
      <w:marTop w:val="0"/>
      <w:marBottom w:val="0"/>
      <w:divBdr>
        <w:top w:val="none" w:sz="0" w:space="0" w:color="auto"/>
        <w:left w:val="none" w:sz="0" w:space="0" w:color="auto"/>
        <w:bottom w:val="none" w:sz="0" w:space="0" w:color="auto"/>
        <w:right w:val="none" w:sz="0" w:space="0" w:color="auto"/>
      </w:divBdr>
    </w:div>
    <w:div w:id="829367368">
      <w:bodyDiv w:val="1"/>
      <w:marLeft w:val="0"/>
      <w:marRight w:val="0"/>
      <w:marTop w:val="0"/>
      <w:marBottom w:val="0"/>
      <w:divBdr>
        <w:top w:val="none" w:sz="0" w:space="0" w:color="auto"/>
        <w:left w:val="none" w:sz="0" w:space="0" w:color="auto"/>
        <w:bottom w:val="none" w:sz="0" w:space="0" w:color="auto"/>
        <w:right w:val="none" w:sz="0" w:space="0" w:color="auto"/>
      </w:divBdr>
    </w:div>
    <w:div w:id="857278935">
      <w:bodyDiv w:val="1"/>
      <w:marLeft w:val="0"/>
      <w:marRight w:val="0"/>
      <w:marTop w:val="0"/>
      <w:marBottom w:val="0"/>
      <w:divBdr>
        <w:top w:val="none" w:sz="0" w:space="0" w:color="auto"/>
        <w:left w:val="none" w:sz="0" w:space="0" w:color="auto"/>
        <w:bottom w:val="none" w:sz="0" w:space="0" w:color="auto"/>
        <w:right w:val="none" w:sz="0" w:space="0" w:color="auto"/>
      </w:divBdr>
    </w:div>
    <w:div w:id="873080139">
      <w:bodyDiv w:val="1"/>
      <w:marLeft w:val="0"/>
      <w:marRight w:val="0"/>
      <w:marTop w:val="0"/>
      <w:marBottom w:val="0"/>
      <w:divBdr>
        <w:top w:val="none" w:sz="0" w:space="0" w:color="auto"/>
        <w:left w:val="none" w:sz="0" w:space="0" w:color="auto"/>
        <w:bottom w:val="none" w:sz="0" w:space="0" w:color="auto"/>
        <w:right w:val="none" w:sz="0" w:space="0" w:color="auto"/>
      </w:divBdr>
    </w:div>
    <w:div w:id="897203868">
      <w:bodyDiv w:val="1"/>
      <w:marLeft w:val="0"/>
      <w:marRight w:val="0"/>
      <w:marTop w:val="0"/>
      <w:marBottom w:val="0"/>
      <w:divBdr>
        <w:top w:val="none" w:sz="0" w:space="0" w:color="auto"/>
        <w:left w:val="none" w:sz="0" w:space="0" w:color="auto"/>
        <w:bottom w:val="none" w:sz="0" w:space="0" w:color="auto"/>
        <w:right w:val="none" w:sz="0" w:space="0" w:color="auto"/>
      </w:divBdr>
    </w:div>
    <w:div w:id="906377913">
      <w:bodyDiv w:val="1"/>
      <w:marLeft w:val="0"/>
      <w:marRight w:val="0"/>
      <w:marTop w:val="0"/>
      <w:marBottom w:val="0"/>
      <w:divBdr>
        <w:top w:val="none" w:sz="0" w:space="0" w:color="auto"/>
        <w:left w:val="none" w:sz="0" w:space="0" w:color="auto"/>
        <w:bottom w:val="none" w:sz="0" w:space="0" w:color="auto"/>
        <w:right w:val="none" w:sz="0" w:space="0" w:color="auto"/>
      </w:divBdr>
    </w:div>
    <w:div w:id="910778337">
      <w:bodyDiv w:val="1"/>
      <w:marLeft w:val="0"/>
      <w:marRight w:val="0"/>
      <w:marTop w:val="0"/>
      <w:marBottom w:val="0"/>
      <w:divBdr>
        <w:top w:val="none" w:sz="0" w:space="0" w:color="auto"/>
        <w:left w:val="none" w:sz="0" w:space="0" w:color="auto"/>
        <w:bottom w:val="none" w:sz="0" w:space="0" w:color="auto"/>
        <w:right w:val="none" w:sz="0" w:space="0" w:color="auto"/>
      </w:divBdr>
    </w:div>
    <w:div w:id="918290447">
      <w:bodyDiv w:val="1"/>
      <w:marLeft w:val="0"/>
      <w:marRight w:val="0"/>
      <w:marTop w:val="0"/>
      <w:marBottom w:val="0"/>
      <w:divBdr>
        <w:top w:val="none" w:sz="0" w:space="0" w:color="auto"/>
        <w:left w:val="none" w:sz="0" w:space="0" w:color="auto"/>
        <w:bottom w:val="none" w:sz="0" w:space="0" w:color="auto"/>
        <w:right w:val="none" w:sz="0" w:space="0" w:color="auto"/>
      </w:divBdr>
    </w:div>
    <w:div w:id="919296407">
      <w:bodyDiv w:val="1"/>
      <w:marLeft w:val="0"/>
      <w:marRight w:val="0"/>
      <w:marTop w:val="0"/>
      <w:marBottom w:val="0"/>
      <w:divBdr>
        <w:top w:val="none" w:sz="0" w:space="0" w:color="auto"/>
        <w:left w:val="none" w:sz="0" w:space="0" w:color="auto"/>
        <w:bottom w:val="none" w:sz="0" w:space="0" w:color="auto"/>
        <w:right w:val="none" w:sz="0" w:space="0" w:color="auto"/>
      </w:divBdr>
    </w:div>
    <w:div w:id="926378032">
      <w:bodyDiv w:val="1"/>
      <w:marLeft w:val="0"/>
      <w:marRight w:val="0"/>
      <w:marTop w:val="0"/>
      <w:marBottom w:val="0"/>
      <w:divBdr>
        <w:top w:val="none" w:sz="0" w:space="0" w:color="auto"/>
        <w:left w:val="none" w:sz="0" w:space="0" w:color="auto"/>
        <w:bottom w:val="none" w:sz="0" w:space="0" w:color="auto"/>
        <w:right w:val="none" w:sz="0" w:space="0" w:color="auto"/>
      </w:divBdr>
    </w:div>
    <w:div w:id="934367830">
      <w:bodyDiv w:val="1"/>
      <w:marLeft w:val="0"/>
      <w:marRight w:val="0"/>
      <w:marTop w:val="0"/>
      <w:marBottom w:val="0"/>
      <w:divBdr>
        <w:top w:val="none" w:sz="0" w:space="0" w:color="auto"/>
        <w:left w:val="none" w:sz="0" w:space="0" w:color="auto"/>
        <w:bottom w:val="none" w:sz="0" w:space="0" w:color="auto"/>
        <w:right w:val="none" w:sz="0" w:space="0" w:color="auto"/>
      </w:divBdr>
    </w:div>
    <w:div w:id="971252901">
      <w:bodyDiv w:val="1"/>
      <w:marLeft w:val="0"/>
      <w:marRight w:val="0"/>
      <w:marTop w:val="0"/>
      <w:marBottom w:val="0"/>
      <w:divBdr>
        <w:top w:val="none" w:sz="0" w:space="0" w:color="auto"/>
        <w:left w:val="none" w:sz="0" w:space="0" w:color="auto"/>
        <w:bottom w:val="none" w:sz="0" w:space="0" w:color="auto"/>
        <w:right w:val="none" w:sz="0" w:space="0" w:color="auto"/>
      </w:divBdr>
    </w:div>
    <w:div w:id="1053045881">
      <w:bodyDiv w:val="1"/>
      <w:marLeft w:val="0"/>
      <w:marRight w:val="0"/>
      <w:marTop w:val="0"/>
      <w:marBottom w:val="0"/>
      <w:divBdr>
        <w:top w:val="none" w:sz="0" w:space="0" w:color="auto"/>
        <w:left w:val="none" w:sz="0" w:space="0" w:color="auto"/>
        <w:bottom w:val="none" w:sz="0" w:space="0" w:color="auto"/>
        <w:right w:val="none" w:sz="0" w:space="0" w:color="auto"/>
      </w:divBdr>
    </w:div>
    <w:div w:id="1079713642">
      <w:bodyDiv w:val="1"/>
      <w:marLeft w:val="0"/>
      <w:marRight w:val="0"/>
      <w:marTop w:val="0"/>
      <w:marBottom w:val="0"/>
      <w:divBdr>
        <w:top w:val="none" w:sz="0" w:space="0" w:color="auto"/>
        <w:left w:val="none" w:sz="0" w:space="0" w:color="auto"/>
        <w:bottom w:val="none" w:sz="0" w:space="0" w:color="auto"/>
        <w:right w:val="none" w:sz="0" w:space="0" w:color="auto"/>
      </w:divBdr>
    </w:div>
    <w:div w:id="1085031922">
      <w:bodyDiv w:val="1"/>
      <w:marLeft w:val="0"/>
      <w:marRight w:val="0"/>
      <w:marTop w:val="0"/>
      <w:marBottom w:val="0"/>
      <w:divBdr>
        <w:top w:val="none" w:sz="0" w:space="0" w:color="auto"/>
        <w:left w:val="none" w:sz="0" w:space="0" w:color="auto"/>
        <w:bottom w:val="none" w:sz="0" w:space="0" w:color="auto"/>
        <w:right w:val="none" w:sz="0" w:space="0" w:color="auto"/>
      </w:divBdr>
    </w:div>
    <w:div w:id="1115902557">
      <w:bodyDiv w:val="1"/>
      <w:marLeft w:val="0"/>
      <w:marRight w:val="0"/>
      <w:marTop w:val="0"/>
      <w:marBottom w:val="0"/>
      <w:divBdr>
        <w:top w:val="none" w:sz="0" w:space="0" w:color="auto"/>
        <w:left w:val="none" w:sz="0" w:space="0" w:color="auto"/>
        <w:bottom w:val="none" w:sz="0" w:space="0" w:color="auto"/>
        <w:right w:val="none" w:sz="0" w:space="0" w:color="auto"/>
      </w:divBdr>
    </w:div>
    <w:div w:id="1135180100">
      <w:bodyDiv w:val="1"/>
      <w:marLeft w:val="0"/>
      <w:marRight w:val="0"/>
      <w:marTop w:val="0"/>
      <w:marBottom w:val="0"/>
      <w:divBdr>
        <w:top w:val="none" w:sz="0" w:space="0" w:color="auto"/>
        <w:left w:val="none" w:sz="0" w:space="0" w:color="auto"/>
        <w:bottom w:val="none" w:sz="0" w:space="0" w:color="auto"/>
        <w:right w:val="none" w:sz="0" w:space="0" w:color="auto"/>
      </w:divBdr>
    </w:div>
    <w:div w:id="1136726953">
      <w:bodyDiv w:val="1"/>
      <w:marLeft w:val="0"/>
      <w:marRight w:val="0"/>
      <w:marTop w:val="0"/>
      <w:marBottom w:val="0"/>
      <w:divBdr>
        <w:top w:val="none" w:sz="0" w:space="0" w:color="auto"/>
        <w:left w:val="none" w:sz="0" w:space="0" w:color="auto"/>
        <w:bottom w:val="none" w:sz="0" w:space="0" w:color="auto"/>
        <w:right w:val="none" w:sz="0" w:space="0" w:color="auto"/>
      </w:divBdr>
    </w:div>
    <w:div w:id="1201744490">
      <w:bodyDiv w:val="1"/>
      <w:marLeft w:val="0"/>
      <w:marRight w:val="0"/>
      <w:marTop w:val="0"/>
      <w:marBottom w:val="0"/>
      <w:divBdr>
        <w:top w:val="none" w:sz="0" w:space="0" w:color="auto"/>
        <w:left w:val="none" w:sz="0" w:space="0" w:color="auto"/>
        <w:bottom w:val="none" w:sz="0" w:space="0" w:color="auto"/>
        <w:right w:val="none" w:sz="0" w:space="0" w:color="auto"/>
      </w:divBdr>
    </w:div>
    <w:div w:id="1218056125">
      <w:bodyDiv w:val="1"/>
      <w:marLeft w:val="0"/>
      <w:marRight w:val="0"/>
      <w:marTop w:val="0"/>
      <w:marBottom w:val="0"/>
      <w:divBdr>
        <w:top w:val="none" w:sz="0" w:space="0" w:color="auto"/>
        <w:left w:val="none" w:sz="0" w:space="0" w:color="auto"/>
        <w:bottom w:val="none" w:sz="0" w:space="0" w:color="auto"/>
        <w:right w:val="none" w:sz="0" w:space="0" w:color="auto"/>
      </w:divBdr>
    </w:div>
    <w:div w:id="1237980883">
      <w:bodyDiv w:val="1"/>
      <w:marLeft w:val="0"/>
      <w:marRight w:val="0"/>
      <w:marTop w:val="0"/>
      <w:marBottom w:val="0"/>
      <w:divBdr>
        <w:top w:val="none" w:sz="0" w:space="0" w:color="auto"/>
        <w:left w:val="none" w:sz="0" w:space="0" w:color="auto"/>
        <w:bottom w:val="none" w:sz="0" w:space="0" w:color="auto"/>
        <w:right w:val="none" w:sz="0" w:space="0" w:color="auto"/>
      </w:divBdr>
    </w:div>
    <w:div w:id="1240139521">
      <w:bodyDiv w:val="1"/>
      <w:marLeft w:val="0"/>
      <w:marRight w:val="0"/>
      <w:marTop w:val="0"/>
      <w:marBottom w:val="0"/>
      <w:divBdr>
        <w:top w:val="none" w:sz="0" w:space="0" w:color="auto"/>
        <w:left w:val="none" w:sz="0" w:space="0" w:color="auto"/>
        <w:bottom w:val="none" w:sz="0" w:space="0" w:color="auto"/>
        <w:right w:val="none" w:sz="0" w:space="0" w:color="auto"/>
      </w:divBdr>
    </w:div>
    <w:div w:id="1271472577">
      <w:bodyDiv w:val="1"/>
      <w:marLeft w:val="0"/>
      <w:marRight w:val="0"/>
      <w:marTop w:val="0"/>
      <w:marBottom w:val="0"/>
      <w:divBdr>
        <w:top w:val="none" w:sz="0" w:space="0" w:color="auto"/>
        <w:left w:val="none" w:sz="0" w:space="0" w:color="auto"/>
        <w:bottom w:val="none" w:sz="0" w:space="0" w:color="auto"/>
        <w:right w:val="none" w:sz="0" w:space="0" w:color="auto"/>
      </w:divBdr>
    </w:div>
    <w:div w:id="1274748234">
      <w:bodyDiv w:val="1"/>
      <w:marLeft w:val="0"/>
      <w:marRight w:val="0"/>
      <w:marTop w:val="0"/>
      <w:marBottom w:val="0"/>
      <w:divBdr>
        <w:top w:val="none" w:sz="0" w:space="0" w:color="auto"/>
        <w:left w:val="none" w:sz="0" w:space="0" w:color="auto"/>
        <w:bottom w:val="none" w:sz="0" w:space="0" w:color="auto"/>
        <w:right w:val="none" w:sz="0" w:space="0" w:color="auto"/>
      </w:divBdr>
    </w:div>
    <w:div w:id="1296444774">
      <w:bodyDiv w:val="1"/>
      <w:marLeft w:val="0"/>
      <w:marRight w:val="0"/>
      <w:marTop w:val="0"/>
      <w:marBottom w:val="0"/>
      <w:divBdr>
        <w:top w:val="none" w:sz="0" w:space="0" w:color="auto"/>
        <w:left w:val="none" w:sz="0" w:space="0" w:color="auto"/>
        <w:bottom w:val="none" w:sz="0" w:space="0" w:color="auto"/>
        <w:right w:val="none" w:sz="0" w:space="0" w:color="auto"/>
      </w:divBdr>
    </w:div>
    <w:div w:id="1305425469">
      <w:bodyDiv w:val="1"/>
      <w:marLeft w:val="0"/>
      <w:marRight w:val="0"/>
      <w:marTop w:val="0"/>
      <w:marBottom w:val="0"/>
      <w:divBdr>
        <w:top w:val="none" w:sz="0" w:space="0" w:color="auto"/>
        <w:left w:val="none" w:sz="0" w:space="0" w:color="auto"/>
        <w:bottom w:val="none" w:sz="0" w:space="0" w:color="auto"/>
        <w:right w:val="none" w:sz="0" w:space="0" w:color="auto"/>
      </w:divBdr>
    </w:div>
    <w:div w:id="1314019845">
      <w:bodyDiv w:val="1"/>
      <w:marLeft w:val="0"/>
      <w:marRight w:val="0"/>
      <w:marTop w:val="0"/>
      <w:marBottom w:val="0"/>
      <w:divBdr>
        <w:top w:val="none" w:sz="0" w:space="0" w:color="auto"/>
        <w:left w:val="none" w:sz="0" w:space="0" w:color="auto"/>
        <w:bottom w:val="none" w:sz="0" w:space="0" w:color="auto"/>
        <w:right w:val="none" w:sz="0" w:space="0" w:color="auto"/>
      </w:divBdr>
    </w:div>
    <w:div w:id="1329598021">
      <w:bodyDiv w:val="1"/>
      <w:marLeft w:val="0"/>
      <w:marRight w:val="0"/>
      <w:marTop w:val="0"/>
      <w:marBottom w:val="0"/>
      <w:divBdr>
        <w:top w:val="none" w:sz="0" w:space="0" w:color="auto"/>
        <w:left w:val="none" w:sz="0" w:space="0" w:color="auto"/>
        <w:bottom w:val="none" w:sz="0" w:space="0" w:color="auto"/>
        <w:right w:val="none" w:sz="0" w:space="0" w:color="auto"/>
      </w:divBdr>
    </w:div>
    <w:div w:id="1338776014">
      <w:bodyDiv w:val="1"/>
      <w:marLeft w:val="0"/>
      <w:marRight w:val="0"/>
      <w:marTop w:val="0"/>
      <w:marBottom w:val="0"/>
      <w:divBdr>
        <w:top w:val="none" w:sz="0" w:space="0" w:color="auto"/>
        <w:left w:val="none" w:sz="0" w:space="0" w:color="auto"/>
        <w:bottom w:val="none" w:sz="0" w:space="0" w:color="auto"/>
        <w:right w:val="none" w:sz="0" w:space="0" w:color="auto"/>
      </w:divBdr>
    </w:div>
    <w:div w:id="1341929065">
      <w:bodyDiv w:val="1"/>
      <w:marLeft w:val="0"/>
      <w:marRight w:val="0"/>
      <w:marTop w:val="0"/>
      <w:marBottom w:val="0"/>
      <w:divBdr>
        <w:top w:val="none" w:sz="0" w:space="0" w:color="auto"/>
        <w:left w:val="none" w:sz="0" w:space="0" w:color="auto"/>
        <w:bottom w:val="none" w:sz="0" w:space="0" w:color="auto"/>
        <w:right w:val="none" w:sz="0" w:space="0" w:color="auto"/>
      </w:divBdr>
    </w:div>
    <w:div w:id="1342705379">
      <w:bodyDiv w:val="1"/>
      <w:marLeft w:val="0"/>
      <w:marRight w:val="0"/>
      <w:marTop w:val="0"/>
      <w:marBottom w:val="0"/>
      <w:divBdr>
        <w:top w:val="none" w:sz="0" w:space="0" w:color="auto"/>
        <w:left w:val="none" w:sz="0" w:space="0" w:color="auto"/>
        <w:bottom w:val="none" w:sz="0" w:space="0" w:color="auto"/>
        <w:right w:val="none" w:sz="0" w:space="0" w:color="auto"/>
      </w:divBdr>
    </w:div>
    <w:div w:id="1343314975">
      <w:bodyDiv w:val="1"/>
      <w:marLeft w:val="0"/>
      <w:marRight w:val="0"/>
      <w:marTop w:val="0"/>
      <w:marBottom w:val="0"/>
      <w:divBdr>
        <w:top w:val="none" w:sz="0" w:space="0" w:color="auto"/>
        <w:left w:val="none" w:sz="0" w:space="0" w:color="auto"/>
        <w:bottom w:val="none" w:sz="0" w:space="0" w:color="auto"/>
        <w:right w:val="none" w:sz="0" w:space="0" w:color="auto"/>
      </w:divBdr>
    </w:div>
    <w:div w:id="1343623259">
      <w:bodyDiv w:val="1"/>
      <w:marLeft w:val="0"/>
      <w:marRight w:val="0"/>
      <w:marTop w:val="0"/>
      <w:marBottom w:val="0"/>
      <w:divBdr>
        <w:top w:val="none" w:sz="0" w:space="0" w:color="auto"/>
        <w:left w:val="none" w:sz="0" w:space="0" w:color="auto"/>
        <w:bottom w:val="none" w:sz="0" w:space="0" w:color="auto"/>
        <w:right w:val="none" w:sz="0" w:space="0" w:color="auto"/>
      </w:divBdr>
    </w:div>
    <w:div w:id="1386249865">
      <w:bodyDiv w:val="1"/>
      <w:marLeft w:val="0"/>
      <w:marRight w:val="0"/>
      <w:marTop w:val="0"/>
      <w:marBottom w:val="0"/>
      <w:divBdr>
        <w:top w:val="none" w:sz="0" w:space="0" w:color="auto"/>
        <w:left w:val="none" w:sz="0" w:space="0" w:color="auto"/>
        <w:bottom w:val="none" w:sz="0" w:space="0" w:color="auto"/>
        <w:right w:val="none" w:sz="0" w:space="0" w:color="auto"/>
      </w:divBdr>
    </w:div>
    <w:div w:id="1393577206">
      <w:bodyDiv w:val="1"/>
      <w:marLeft w:val="0"/>
      <w:marRight w:val="0"/>
      <w:marTop w:val="0"/>
      <w:marBottom w:val="0"/>
      <w:divBdr>
        <w:top w:val="none" w:sz="0" w:space="0" w:color="auto"/>
        <w:left w:val="none" w:sz="0" w:space="0" w:color="auto"/>
        <w:bottom w:val="none" w:sz="0" w:space="0" w:color="auto"/>
        <w:right w:val="none" w:sz="0" w:space="0" w:color="auto"/>
      </w:divBdr>
    </w:div>
    <w:div w:id="1399598120">
      <w:bodyDiv w:val="1"/>
      <w:marLeft w:val="0"/>
      <w:marRight w:val="0"/>
      <w:marTop w:val="0"/>
      <w:marBottom w:val="0"/>
      <w:divBdr>
        <w:top w:val="none" w:sz="0" w:space="0" w:color="auto"/>
        <w:left w:val="none" w:sz="0" w:space="0" w:color="auto"/>
        <w:bottom w:val="none" w:sz="0" w:space="0" w:color="auto"/>
        <w:right w:val="none" w:sz="0" w:space="0" w:color="auto"/>
      </w:divBdr>
    </w:div>
    <w:div w:id="1403914400">
      <w:bodyDiv w:val="1"/>
      <w:marLeft w:val="0"/>
      <w:marRight w:val="0"/>
      <w:marTop w:val="0"/>
      <w:marBottom w:val="0"/>
      <w:divBdr>
        <w:top w:val="none" w:sz="0" w:space="0" w:color="auto"/>
        <w:left w:val="none" w:sz="0" w:space="0" w:color="auto"/>
        <w:bottom w:val="none" w:sz="0" w:space="0" w:color="auto"/>
        <w:right w:val="none" w:sz="0" w:space="0" w:color="auto"/>
      </w:divBdr>
    </w:div>
    <w:div w:id="1418749862">
      <w:bodyDiv w:val="1"/>
      <w:marLeft w:val="0"/>
      <w:marRight w:val="0"/>
      <w:marTop w:val="0"/>
      <w:marBottom w:val="0"/>
      <w:divBdr>
        <w:top w:val="none" w:sz="0" w:space="0" w:color="auto"/>
        <w:left w:val="none" w:sz="0" w:space="0" w:color="auto"/>
        <w:bottom w:val="none" w:sz="0" w:space="0" w:color="auto"/>
        <w:right w:val="none" w:sz="0" w:space="0" w:color="auto"/>
      </w:divBdr>
    </w:div>
    <w:div w:id="1424911272">
      <w:bodyDiv w:val="1"/>
      <w:marLeft w:val="0"/>
      <w:marRight w:val="0"/>
      <w:marTop w:val="0"/>
      <w:marBottom w:val="0"/>
      <w:divBdr>
        <w:top w:val="none" w:sz="0" w:space="0" w:color="auto"/>
        <w:left w:val="none" w:sz="0" w:space="0" w:color="auto"/>
        <w:bottom w:val="none" w:sz="0" w:space="0" w:color="auto"/>
        <w:right w:val="none" w:sz="0" w:space="0" w:color="auto"/>
      </w:divBdr>
    </w:div>
    <w:div w:id="1501390153">
      <w:bodyDiv w:val="1"/>
      <w:marLeft w:val="0"/>
      <w:marRight w:val="0"/>
      <w:marTop w:val="0"/>
      <w:marBottom w:val="0"/>
      <w:divBdr>
        <w:top w:val="none" w:sz="0" w:space="0" w:color="auto"/>
        <w:left w:val="none" w:sz="0" w:space="0" w:color="auto"/>
        <w:bottom w:val="none" w:sz="0" w:space="0" w:color="auto"/>
        <w:right w:val="none" w:sz="0" w:space="0" w:color="auto"/>
      </w:divBdr>
    </w:div>
    <w:div w:id="1534417076">
      <w:bodyDiv w:val="1"/>
      <w:marLeft w:val="0"/>
      <w:marRight w:val="0"/>
      <w:marTop w:val="0"/>
      <w:marBottom w:val="0"/>
      <w:divBdr>
        <w:top w:val="none" w:sz="0" w:space="0" w:color="auto"/>
        <w:left w:val="none" w:sz="0" w:space="0" w:color="auto"/>
        <w:bottom w:val="none" w:sz="0" w:space="0" w:color="auto"/>
        <w:right w:val="none" w:sz="0" w:space="0" w:color="auto"/>
      </w:divBdr>
    </w:div>
    <w:div w:id="1537430836">
      <w:bodyDiv w:val="1"/>
      <w:marLeft w:val="0"/>
      <w:marRight w:val="0"/>
      <w:marTop w:val="0"/>
      <w:marBottom w:val="0"/>
      <w:divBdr>
        <w:top w:val="none" w:sz="0" w:space="0" w:color="auto"/>
        <w:left w:val="none" w:sz="0" w:space="0" w:color="auto"/>
        <w:bottom w:val="none" w:sz="0" w:space="0" w:color="auto"/>
        <w:right w:val="none" w:sz="0" w:space="0" w:color="auto"/>
      </w:divBdr>
    </w:div>
    <w:div w:id="1541359345">
      <w:bodyDiv w:val="1"/>
      <w:marLeft w:val="0"/>
      <w:marRight w:val="0"/>
      <w:marTop w:val="0"/>
      <w:marBottom w:val="0"/>
      <w:divBdr>
        <w:top w:val="none" w:sz="0" w:space="0" w:color="auto"/>
        <w:left w:val="none" w:sz="0" w:space="0" w:color="auto"/>
        <w:bottom w:val="none" w:sz="0" w:space="0" w:color="auto"/>
        <w:right w:val="none" w:sz="0" w:space="0" w:color="auto"/>
      </w:divBdr>
    </w:div>
    <w:div w:id="1549683091">
      <w:bodyDiv w:val="1"/>
      <w:marLeft w:val="0"/>
      <w:marRight w:val="0"/>
      <w:marTop w:val="0"/>
      <w:marBottom w:val="0"/>
      <w:divBdr>
        <w:top w:val="none" w:sz="0" w:space="0" w:color="auto"/>
        <w:left w:val="none" w:sz="0" w:space="0" w:color="auto"/>
        <w:bottom w:val="none" w:sz="0" w:space="0" w:color="auto"/>
        <w:right w:val="none" w:sz="0" w:space="0" w:color="auto"/>
      </w:divBdr>
    </w:div>
    <w:div w:id="1566915221">
      <w:bodyDiv w:val="1"/>
      <w:marLeft w:val="0"/>
      <w:marRight w:val="0"/>
      <w:marTop w:val="0"/>
      <w:marBottom w:val="0"/>
      <w:divBdr>
        <w:top w:val="none" w:sz="0" w:space="0" w:color="auto"/>
        <w:left w:val="none" w:sz="0" w:space="0" w:color="auto"/>
        <w:bottom w:val="none" w:sz="0" w:space="0" w:color="auto"/>
        <w:right w:val="none" w:sz="0" w:space="0" w:color="auto"/>
      </w:divBdr>
    </w:div>
    <w:div w:id="1572033707">
      <w:bodyDiv w:val="1"/>
      <w:marLeft w:val="0"/>
      <w:marRight w:val="0"/>
      <w:marTop w:val="0"/>
      <w:marBottom w:val="0"/>
      <w:divBdr>
        <w:top w:val="none" w:sz="0" w:space="0" w:color="auto"/>
        <w:left w:val="none" w:sz="0" w:space="0" w:color="auto"/>
        <w:bottom w:val="none" w:sz="0" w:space="0" w:color="auto"/>
        <w:right w:val="none" w:sz="0" w:space="0" w:color="auto"/>
      </w:divBdr>
    </w:div>
    <w:div w:id="1585802696">
      <w:bodyDiv w:val="1"/>
      <w:marLeft w:val="0"/>
      <w:marRight w:val="0"/>
      <w:marTop w:val="0"/>
      <w:marBottom w:val="0"/>
      <w:divBdr>
        <w:top w:val="none" w:sz="0" w:space="0" w:color="auto"/>
        <w:left w:val="none" w:sz="0" w:space="0" w:color="auto"/>
        <w:bottom w:val="none" w:sz="0" w:space="0" w:color="auto"/>
        <w:right w:val="none" w:sz="0" w:space="0" w:color="auto"/>
      </w:divBdr>
    </w:div>
    <w:div w:id="1587764422">
      <w:bodyDiv w:val="1"/>
      <w:marLeft w:val="0"/>
      <w:marRight w:val="0"/>
      <w:marTop w:val="0"/>
      <w:marBottom w:val="0"/>
      <w:divBdr>
        <w:top w:val="none" w:sz="0" w:space="0" w:color="auto"/>
        <w:left w:val="none" w:sz="0" w:space="0" w:color="auto"/>
        <w:bottom w:val="none" w:sz="0" w:space="0" w:color="auto"/>
        <w:right w:val="none" w:sz="0" w:space="0" w:color="auto"/>
      </w:divBdr>
    </w:div>
    <w:div w:id="1593665584">
      <w:bodyDiv w:val="1"/>
      <w:marLeft w:val="0"/>
      <w:marRight w:val="0"/>
      <w:marTop w:val="0"/>
      <w:marBottom w:val="0"/>
      <w:divBdr>
        <w:top w:val="none" w:sz="0" w:space="0" w:color="auto"/>
        <w:left w:val="none" w:sz="0" w:space="0" w:color="auto"/>
        <w:bottom w:val="none" w:sz="0" w:space="0" w:color="auto"/>
        <w:right w:val="none" w:sz="0" w:space="0" w:color="auto"/>
      </w:divBdr>
    </w:div>
    <w:div w:id="1605923090">
      <w:bodyDiv w:val="1"/>
      <w:marLeft w:val="0"/>
      <w:marRight w:val="0"/>
      <w:marTop w:val="0"/>
      <w:marBottom w:val="0"/>
      <w:divBdr>
        <w:top w:val="none" w:sz="0" w:space="0" w:color="auto"/>
        <w:left w:val="none" w:sz="0" w:space="0" w:color="auto"/>
        <w:bottom w:val="none" w:sz="0" w:space="0" w:color="auto"/>
        <w:right w:val="none" w:sz="0" w:space="0" w:color="auto"/>
      </w:divBdr>
    </w:div>
    <w:div w:id="1617449970">
      <w:bodyDiv w:val="1"/>
      <w:marLeft w:val="0"/>
      <w:marRight w:val="0"/>
      <w:marTop w:val="0"/>
      <w:marBottom w:val="0"/>
      <w:divBdr>
        <w:top w:val="none" w:sz="0" w:space="0" w:color="auto"/>
        <w:left w:val="none" w:sz="0" w:space="0" w:color="auto"/>
        <w:bottom w:val="none" w:sz="0" w:space="0" w:color="auto"/>
        <w:right w:val="none" w:sz="0" w:space="0" w:color="auto"/>
      </w:divBdr>
    </w:div>
    <w:div w:id="1618291040">
      <w:bodyDiv w:val="1"/>
      <w:marLeft w:val="0"/>
      <w:marRight w:val="0"/>
      <w:marTop w:val="0"/>
      <w:marBottom w:val="0"/>
      <w:divBdr>
        <w:top w:val="none" w:sz="0" w:space="0" w:color="auto"/>
        <w:left w:val="none" w:sz="0" w:space="0" w:color="auto"/>
        <w:bottom w:val="none" w:sz="0" w:space="0" w:color="auto"/>
        <w:right w:val="none" w:sz="0" w:space="0" w:color="auto"/>
      </w:divBdr>
    </w:div>
    <w:div w:id="1633830332">
      <w:bodyDiv w:val="1"/>
      <w:marLeft w:val="0"/>
      <w:marRight w:val="0"/>
      <w:marTop w:val="0"/>
      <w:marBottom w:val="0"/>
      <w:divBdr>
        <w:top w:val="none" w:sz="0" w:space="0" w:color="auto"/>
        <w:left w:val="none" w:sz="0" w:space="0" w:color="auto"/>
        <w:bottom w:val="none" w:sz="0" w:space="0" w:color="auto"/>
        <w:right w:val="none" w:sz="0" w:space="0" w:color="auto"/>
      </w:divBdr>
    </w:div>
    <w:div w:id="1674382230">
      <w:bodyDiv w:val="1"/>
      <w:marLeft w:val="0"/>
      <w:marRight w:val="0"/>
      <w:marTop w:val="0"/>
      <w:marBottom w:val="0"/>
      <w:divBdr>
        <w:top w:val="none" w:sz="0" w:space="0" w:color="auto"/>
        <w:left w:val="none" w:sz="0" w:space="0" w:color="auto"/>
        <w:bottom w:val="none" w:sz="0" w:space="0" w:color="auto"/>
        <w:right w:val="none" w:sz="0" w:space="0" w:color="auto"/>
      </w:divBdr>
    </w:div>
    <w:div w:id="1684819633">
      <w:bodyDiv w:val="1"/>
      <w:marLeft w:val="0"/>
      <w:marRight w:val="0"/>
      <w:marTop w:val="0"/>
      <w:marBottom w:val="0"/>
      <w:divBdr>
        <w:top w:val="none" w:sz="0" w:space="0" w:color="auto"/>
        <w:left w:val="none" w:sz="0" w:space="0" w:color="auto"/>
        <w:bottom w:val="none" w:sz="0" w:space="0" w:color="auto"/>
        <w:right w:val="none" w:sz="0" w:space="0" w:color="auto"/>
      </w:divBdr>
    </w:div>
    <w:div w:id="1701392798">
      <w:bodyDiv w:val="1"/>
      <w:marLeft w:val="0"/>
      <w:marRight w:val="0"/>
      <w:marTop w:val="0"/>
      <w:marBottom w:val="0"/>
      <w:divBdr>
        <w:top w:val="none" w:sz="0" w:space="0" w:color="auto"/>
        <w:left w:val="none" w:sz="0" w:space="0" w:color="auto"/>
        <w:bottom w:val="none" w:sz="0" w:space="0" w:color="auto"/>
        <w:right w:val="none" w:sz="0" w:space="0" w:color="auto"/>
      </w:divBdr>
    </w:div>
    <w:div w:id="1715305075">
      <w:bodyDiv w:val="1"/>
      <w:marLeft w:val="0"/>
      <w:marRight w:val="0"/>
      <w:marTop w:val="0"/>
      <w:marBottom w:val="0"/>
      <w:divBdr>
        <w:top w:val="none" w:sz="0" w:space="0" w:color="auto"/>
        <w:left w:val="none" w:sz="0" w:space="0" w:color="auto"/>
        <w:bottom w:val="none" w:sz="0" w:space="0" w:color="auto"/>
        <w:right w:val="none" w:sz="0" w:space="0" w:color="auto"/>
      </w:divBdr>
    </w:div>
    <w:div w:id="1717505682">
      <w:bodyDiv w:val="1"/>
      <w:marLeft w:val="0"/>
      <w:marRight w:val="0"/>
      <w:marTop w:val="0"/>
      <w:marBottom w:val="0"/>
      <w:divBdr>
        <w:top w:val="none" w:sz="0" w:space="0" w:color="auto"/>
        <w:left w:val="none" w:sz="0" w:space="0" w:color="auto"/>
        <w:bottom w:val="none" w:sz="0" w:space="0" w:color="auto"/>
        <w:right w:val="none" w:sz="0" w:space="0" w:color="auto"/>
      </w:divBdr>
    </w:div>
    <w:div w:id="1719470055">
      <w:bodyDiv w:val="1"/>
      <w:marLeft w:val="0"/>
      <w:marRight w:val="0"/>
      <w:marTop w:val="0"/>
      <w:marBottom w:val="0"/>
      <w:divBdr>
        <w:top w:val="none" w:sz="0" w:space="0" w:color="auto"/>
        <w:left w:val="none" w:sz="0" w:space="0" w:color="auto"/>
        <w:bottom w:val="none" w:sz="0" w:space="0" w:color="auto"/>
        <w:right w:val="none" w:sz="0" w:space="0" w:color="auto"/>
      </w:divBdr>
    </w:div>
    <w:div w:id="1742679232">
      <w:bodyDiv w:val="1"/>
      <w:marLeft w:val="0"/>
      <w:marRight w:val="0"/>
      <w:marTop w:val="0"/>
      <w:marBottom w:val="0"/>
      <w:divBdr>
        <w:top w:val="none" w:sz="0" w:space="0" w:color="auto"/>
        <w:left w:val="none" w:sz="0" w:space="0" w:color="auto"/>
        <w:bottom w:val="none" w:sz="0" w:space="0" w:color="auto"/>
        <w:right w:val="none" w:sz="0" w:space="0" w:color="auto"/>
      </w:divBdr>
    </w:div>
    <w:div w:id="1778135461">
      <w:bodyDiv w:val="1"/>
      <w:marLeft w:val="0"/>
      <w:marRight w:val="0"/>
      <w:marTop w:val="0"/>
      <w:marBottom w:val="0"/>
      <w:divBdr>
        <w:top w:val="none" w:sz="0" w:space="0" w:color="auto"/>
        <w:left w:val="none" w:sz="0" w:space="0" w:color="auto"/>
        <w:bottom w:val="none" w:sz="0" w:space="0" w:color="auto"/>
        <w:right w:val="none" w:sz="0" w:space="0" w:color="auto"/>
      </w:divBdr>
    </w:div>
    <w:div w:id="1802072071">
      <w:bodyDiv w:val="1"/>
      <w:marLeft w:val="0"/>
      <w:marRight w:val="0"/>
      <w:marTop w:val="0"/>
      <w:marBottom w:val="0"/>
      <w:divBdr>
        <w:top w:val="none" w:sz="0" w:space="0" w:color="auto"/>
        <w:left w:val="none" w:sz="0" w:space="0" w:color="auto"/>
        <w:bottom w:val="none" w:sz="0" w:space="0" w:color="auto"/>
        <w:right w:val="none" w:sz="0" w:space="0" w:color="auto"/>
      </w:divBdr>
    </w:div>
    <w:div w:id="1804033067">
      <w:bodyDiv w:val="1"/>
      <w:marLeft w:val="0"/>
      <w:marRight w:val="0"/>
      <w:marTop w:val="0"/>
      <w:marBottom w:val="0"/>
      <w:divBdr>
        <w:top w:val="none" w:sz="0" w:space="0" w:color="auto"/>
        <w:left w:val="none" w:sz="0" w:space="0" w:color="auto"/>
        <w:bottom w:val="none" w:sz="0" w:space="0" w:color="auto"/>
        <w:right w:val="none" w:sz="0" w:space="0" w:color="auto"/>
      </w:divBdr>
    </w:div>
    <w:div w:id="1810398226">
      <w:bodyDiv w:val="1"/>
      <w:marLeft w:val="0"/>
      <w:marRight w:val="0"/>
      <w:marTop w:val="0"/>
      <w:marBottom w:val="0"/>
      <w:divBdr>
        <w:top w:val="none" w:sz="0" w:space="0" w:color="auto"/>
        <w:left w:val="none" w:sz="0" w:space="0" w:color="auto"/>
        <w:bottom w:val="none" w:sz="0" w:space="0" w:color="auto"/>
        <w:right w:val="none" w:sz="0" w:space="0" w:color="auto"/>
      </w:divBdr>
    </w:div>
    <w:div w:id="1857619111">
      <w:bodyDiv w:val="1"/>
      <w:marLeft w:val="0"/>
      <w:marRight w:val="0"/>
      <w:marTop w:val="0"/>
      <w:marBottom w:val="0"/>
      <w:divBdr>
        <w:top w:val="none" w:sz="0" w:space="0" w:color="auto"/>
        <w:left w:val="none" w:sz="0" w:space="0" w:color="auto"/>
        <w:bottom w:val="none" w:sz="0" w:space="0" w:color="auto"/>
        <w:right w:val="none" w:sz="0" w:space="0" w:color="auto"/>
      </w:divBdr>
    </w:div>
    <w:div w:id="1878542128">
      <w:bodyDiv w:val="1"/>
      <w:marLeft w:val="0"/>
      <w:marRight w:val="0"/>
      <w:marTop w:val="0"/>
      <w:marBottom w:val="0"/>
      <w:divBdr>
        <w:top w:val="none" w:sz="0" w:space="0" w:color="auto"/>
        <w:left w:val="none" w:sz="0" w:space="0" w:color="auto"/>
        <w:bottom w:val="none" w:sz="0" w:space="0" w:color="auto"/>
        <w:right w:val="none" w:sz="0" w:space="0" w:color="auto"/>
      </w:divBdr>
    </w:div>
    <w:div w:id="1887523812">
      <w:bodyDiv w:val="1"/>
      <w:marLeft w:val="0"/>
      <w:marRight w:val="0"/>
      <w:marTop w:val="0"/>
      <w:marBottom w:val="0"/>
      <w:divBdr>
        <w:top w:val="none" w:sz="0" w:space="0" w:color="auto"/>
        <w:left w:val="none" w:sz="0" w:space="0" w:color="auto"/>
        <w:bottom w:val="none" w:sz="0" w:space="0" w:color="auto"/>
        <w:right w:val="none" w:sz="0" w:space="0" w:color="auto"/>
      </w:divBdr>
    </w:div>
    <w:div w:id="1930041828">
      <w:bodyDiv w:val="1"/>
      <w:marLeft w:val="0"/>
      <w:marRight w:val="0"/>
      <w:marTop w:val="0"/>
      <w:marBottom w:val="0"/>
      <w:divBdr>
        <w:top w:val="none" w:sz="0" w:space="0" w:color="auto"/>
        <w:left w:val="none" w:sz="0" w:space="0" w:color="auto"/>
        <w:bottom w:val="none" w:sz="0" w:space="0" w:color="auto"/>
        <w:right w:val="none" w:sz="0" w:space="0" w:color="auto"/>
      </w:divBdr>
    </w:div>
    <w:div w:id="1935821845">
      <w:bodyDiv w:val="1"/>
      <w:marLeft w:val="0"/>
      <w:marRight w:val="0"/>
      <w:marTop w:val="0"/>
      <w:marBottom w:val="0"/>
      <w:divBdr>
        <w:top w:val="none" w:sz="0" w:space="0" w:color="auto"/>
        <w:left w:val="none" w:sz="0" w:space="0" w:color="auto"/>
        <w:bottom w:val="none" w:sz="0" w:space="0" w:color="auto"/>
        <w:right w:val="none" w:sz="0" w:space="0" w:color="auto"/>
      </w:divBdr>
    </w:div>
    <w:div w:id="1946644120">
      <w:bodyDiv w:val="1"/>
      <w:marLeft w:val="0"/>
      <w:marRight w:val="0"/>
      <w:marTop w:val="0"/>
      <w:marBottom w:val="0"/>
      <w:divBdr>
        <w:top w:val="none" w:sz="0" w:space="0" w:color="auto"/>
        <w:left w:val="none" w:sz="0" w:space="0" w:color="auto"/>
        <w:bottom w:val="none" w:sz="0" w:space="0" w:color="auto"/>
        <w:right w:val="none" w:sz="0" w:space="0" w:color="auto"/>
      </w:divBdr>
    </w:div>
    <w:div w:id="1947345804">
      <w:bodyDiv w:val="1"/>
      <w:marLeft w:val="0"/>
      <w:marRight w:val="0"/>
      <w:marTop w:val="0"/>
      <w:marBottom w:val="0"/>
      <w:divBdr>
        <w:top w:val="none" w:sz="0" w:space="0" w:color="auto"/>
        <w:left w:val="none" w:sz="0" w:space="0" w:color="auto"/>
        <w:bottom w:val="none" w:sz="0" w:space="0" w:color="auto"/>
        <w:right w:val="none" w:sz="0" w:space="0" w:color="auto"/>
      </w:divBdr>
    </w:div>
    <w:div w:id="1968849027">
      <w:bodyDiv w:val="1"/>
      <w:marLeft w:val="0"/>
      <w:marRight w:val="0"/>
      <w:marTop w:val="0"/>
      <w:marBottom w:val="0"/>
      <w:divBdr>
        <w:top w:val="none" w:sz="0" w:space="0" w:color="auto"/>
        <w:left w:val="none" w:sz="0" w:space="0" w:color="auto"/>
        <w:bottom w:val="none" w:sz="0" w:space="0" w:color="auto"/>
        <w:right w:val="none" w:sz="0" w:space="0" w:color="auto"/>
      </w:divBdr>
    </w:div>
    <w:div w:id="1969361359">
      <w:bodyDiv w:val="1"/>
      <w:marLeft w:val="0"/>
      <w:marRight w:val="0"/>
      <w:marTop w:val="0"/>
      <w:marBottom w:val="0"/>
      <w:divBdr>
        <w:top w:val="none" w:sz="0" w:space="0" w:color="auto"/>
        <w:left w:val="none" w:sz="0" w:space="0" w:color="auto"/>
        <w:bottom w:val="none" w:sz="0" w:space="0" w:color="auto"/>
        <w:right w:val="none" w:sz="0" w:space="0" w:color="auto"/>
      </w:divBdr>
    </w:div>
    <w:div w:id="1971931769">
      <w:bodyDiv w:val="1"/>
      <w:marLeft w:val="0"/>
      <w:marRight w:val="0"/>
      <w:marTop w:val="0"/>
      <w:marBottom w:val="0"/>
      <w:divBdr>
        <w:top w:val="none" w:sz="0" w:space="0" w:color="auto"/>
        <w:left w:val="none" w:sz="0" w:space="0" w:color="auto"/>
        <w:bottom w:val="none" w:sz="0" w:space="0" w:color="auto"/>
        <w:right w:val="none" w:sz="0" w:space="0" w:color="auto"/>
      </w:divBdr>
    </w:div>
    <w:div w:id="1972514151">
      <w:bodyDiv w:val="1"/>
      <w:marLeft w:val="0"/>
      <w:marRight w:val="0"/>
      <w:marTop w:val="0"/>
      <w:marBottom w:val="0"/>
      <w:divBdr>
        <w:top w:val="none" w:sz="0" w:space="0" w:color="auto"/>
        <w:left w:val="none" w:sz="0" w:space="0" w:color="auto"/>
        <w:bottom w:val="none" w:sz="0" w:space="0" w:color="auto"/>
        <w:right w:val="none" w:sz="0" w:space="0" w:color="auto"/>
      </w:divBdr>
    </w:div>
    <w:div w:id="1979139419">
      <w:bodyDiv w:val="1"/>
      <w:marLeft w:val="0"/>
      <w:marRight w:val="0"/>
      <w:marTop w:val="0"/>
      <w:marBottom w:val="0"/>
      <w:divBdr>
        <w:top w:val="none" w:sz="0" w:space="0" w:color="auto"/>
        <w:left w:val="none" w:sz="0" w:space="0" w:color="auto"/>
        <w:bottom w:val="none" w:sz="0" w:space="0" w:color="auto"/>
        <w:right w:val="none" w:sz="0" w:space="0" w:color="auto"/>
      </w:divBdr>
    </w:div>
    <w:div w:id="2001885714">
      <w:bodyDiv w:val="1"/>
      <w:marLeft w:val="0"/>
      <w:marRight w:val="0"/>
      <w:marTop w:val="0"/>
      <w:marBottom w:val="0"/>
      <w:divBdr>
        <w:top w:val="none" w:sz="0" w:space="0" w:color="auto"/>
        <w:left w:val="none" w:sz="0" w:space="0" w:color="auto"/>
        <w:bottom w:val="none" w:sz="0" w:space="0" w:color="auto"/>
        <w:right w:val="none" w:sz="0" w:space="0" w:color="auto"/>
      </w:divBdr>
    </w:div>
    <w:div w:id="2011979221">
      <w:bodyDiv w:val="1"/>
      <w:marLeft w:val="0"/>
      <w:marRight w:val="0"/>
      <w:marTop w:val="0"/>
      <w:marBottom w:val="0"/>
      <w:divBdr>
        <w:top w:val="none" w:sz="0" w:space="0" w:color="auto"/>
        <w:left w:val="none" w:sz="0" w:space="0" w:color="auto"/>
        <w:bottom w:val="none" w:sz="0" w:space="0" w:color="auto"/>
        <w:right w:val="none" w:sz="0" w:space="0" w:color="auto"/>
      </w:divBdr>
    </w:div>
    <w:div w:id="2032560262">
      <w:bodyDiv w:val="1"/>
      <w:marLeft w:val="0"/>
      <w:marRight w:val="0"/>
      <w:marTop w:val="0"/>
      <w:marBottom w:val="0"/>
      <w:divBdr>
        <w:top w:val="none" w:sz="0" w:space="0" w:color="auto"/>
        <w:left w:val="none" w:sz="0" w:space="0" w:color="auto"/>
        <w:bottom w:val="none" w:sz="0" w:space="0" w:color="auto"/>
        <w:right w:val="none" w:sz="0" w:space="0" w:color="auto"/>
      </w:divBdr>
    </w:div>
    <w:div w:id="2039356795">
      <w:bodyDiv w:val="1"/>
      <w:marLeft w:val="0"/>
      <w:marRight w:val="0"/>
      <w:marTop w:val="0"/>
      <w:marBottom w:val="0"/>
      <w:divBdr>
        <w:top w:val="none" w:sz="0" w:space="0" w:color="auto"/>
        <w:left w:val="none" w:sz="0" w:space="0" w:color="auto"/>
        <w:bottom w:val="none" w:sz="0" w:space="0" w:color="auto"/>
        <w:right w:val="none" w:sz="0" w:space="0" w:color="auto"/>
      </w:divBdr>
    </w:div>
    <w:div w:id="2055421233">
      <w:bodyDiv w:val="1"/>
      <w:marLeft w:val="0"/>
      <w:marRight w:val="0"/>
      <w:marTop w:val="0"/>
      <w:marBottom w:val="0"/>
      <w:divBdr>
        <w:top w:val="none" w:sz="0" w:space="0" w:color="auto"/>
        <w:left w:val="none" w:sz="0" w:space="0" w:color="auto"/>
        <w:bottom w:val="none" w:sz="0" w:space="0" w:color="auto"/>
        <w:right w:val="none" w:sz="0" w:space="0" w:color="auto"/>
      </w:divBdr>
    </w:div>
    <w:div w:id="2057968339">
      <w:bodyDiv w:val="1"/>
      <w:marLeft w:val="0"/>
      <w:marRight w:val="0"/>
      <w:marTop w:val="0"/>
      <w:marBottom w:val="0"/>
      <w:divBdr>
        <w:top w:val="none" w:sz="0" w:space="0" w:color="auto"/>
        <w:left w:val="none" w:sz="0" w:space="0" w:color="auto"/>
        <w:bottom w:val="none" w:sz="0" w:space="0" w:color="auto"/>
        <w:right w:val="none" w:sz="0" w:space="0" w:color="auto"/>
      </w:divBdr>
    </w:div>
    <w:div w:id="2064211062">
      <w:bodyDiv w:val="1"/>
      <w:marLeft w:val="0"/>
      <w:marRight w:val="0"/>
      <w:marTop w:val="0"/>
      <w:marBottom w:val="0"/>
      <w:divBdr>
        <w:top w:val="none" w:sz="0" w:space="0" w:color="auto"/>
        <w:left w:val="none" w:sz="0" w:space="0" w:color="auto"/>
        <w:bottom w:val="none" w:sz="0" w:space="0" w:color="auto"/>
        <w:right w:val="none" w:sz="0" w:space="0" w:color="auto"/>
      </w:divBdr>
    </w:div>
    <w:div w:id="2118133725">
      <w:bodyDiv w:val="1"/>
      <w:marLeft w:val="0"/>
      <w:marRight w:val="0"/>
      <w:marTop w:val="0"/>
      <w:marBottom w:val="0"/>
      <w:divBdr>
        <w:top w:val="none" w:sz="0" w:space="0" w:color="auto"/>
        <w:left w:val="none" w:sz="0" w:space="0" w:color="auto"/>
        <w:bottom w:val="none" w:sz="0" w:space="0" w:color="auto"/>
        <w:right w:val="none" w:sz="0" w:space="0" w:color="auto"/>
      </w:divBdr>
    </w:div>
    <w:div w:id="2143034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se.gov.uk/work-equipment-machinery/maintenanc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se.gov.uk/legislation/hswa.htm?utm_source=chatgpt.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tonmartin.com/en/corporate/about-us?utm_source=chatgpt.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hse.gov.uk/work-equipment-machinery/puwer-over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Duy22</b:Tag>
    <b:SourceType>BookSection</b:SourceType>
    <b:Guid>{282DF60E-47D6-4E62-98E2-443336EBF53B}</b:Guid>
    <b:Title>VIS</b:Title>
    <b:Year>2022</b:Year>
    <b:Publisher>Aston Martin</b:Publisher>
    <b:Author>
      <b:Author>
        <b:Corporate>Duygu Geneci</b:Corporate>
      </b:Author>
      <b:Editor>
        <b:NameList>
          <b:Person>
            <b:Last>O'Rourke</b:Last>
            <b:First>Dave</b:First>
          </b:Person>
        </b:NameList>
      </b:Editor>
    </b:Author>
    <b:BookTitle>Vehicle Specification</b:BookTitle>
    <b:Pages>1</b:Pages>
    <b:RefOrder>14</b:RefOrder>
  </b:Source>
  <b:Source>
    <b:Tag>AML22</b:Tag>
    <b:SourceType>ElectronicSource</b:SourceType>
    <b:Guid>{D6F0BAF6-848B-4CFB-B6D7-FF89DDFDCC03}</b:Guid>
    <b:Title>AML-PROC-CME-132</b:Title>
    <b:Year>2022</b:Year>
    <b:Publisher>AML Procedure</b:Publisher>
    <b:Author>
      <b:Author>
        <b:Corporate>Aston Martin Lagonda</b:Corporate>
      </b:Author>
    </b:Author>
    <b:RefOrder>15</b:RefOrder>
  </b:Source>
  <b:Source>
    <b:Tag>AML221</b:Tag>
    <b:SourceType>Report</b:SourceType>
    <b:Guid>{0A46EB19-3127-472A-AF1F-90F0A48D6868}</b:Guid>
    <b:Title>AML-WI-CME-238 Retention AMIS 25.02 S+12</b:Title>
    <b:Publisher>Aston Martin Lagonda</b:Publisher>
    <b:Year>2022</b:Year>
    <b:Author>
      <b:Author>
        <b:Corporate>Manufacturing Engineering</b:Corporate>
      </b:Author>
    </b:Author>
    <b:RefOrder>16</b:RefOrder>
  </b:Source>
  <b:Source>
    <b:Tag>CEI19</b:Tag>
    <b:SourceType>Misc</b:SourceType>
    <b:Guid>{98959F2F-EB02-4F74-9C18-46AB1A6A67AE}</b:Guid>
    <b:Title>AMIS 25.03 S+1 IE-TO28-2</b:Title>
    <b:Year>2019</b:Year>
    <b:Publisher>Aston Martin</b:Publisher>
    <b:Author>
      <b:Author>
        <b:Corporate>CE IE</b:Corporate>
      </b:Author>
    </b:Author>
    <b:RefOrder>17</b:RefOrder>
  </b:Source>
  <b:Source>
    <b:Tag>DMo22</b:Tag>
    <b:SourceType>ElectronicSource</b:SourceType>
    <b:Guid>{EA2992B3-69B2-448D-A40F-763875EAF153}</b:Guid>
    <b:Title>Feedback Sheet Tracker (Master)</b:Title>
    <b:Year>2022</b:Year>
    <b:Publisher>AMCPA</b:Publisher>
    <b:Author>
      <b:Author>
        <b:NameList>
          <b:Person>
            <b:Last>D.Moore</b:Last>
          </b:Person>
        </b:NameList>
      </b:Author>
    </b:Author>
    <b:RefOrder>18</b:RefOrder>
  </b:Source>
  <b:Source>
    <b:Tag>IMe23</b:Tag>
    <b:SourceType>InternetSite</b:SourceType>
    <b:Guid>{F8FA322B-DD90-432A-94C4-E259995A007F}</b:Guid>
    <b:Title>Code of Conduct</b:Title>
    <b:Author>
      <b:Author>
        <b:Corporate>IMechE</b:Corporate>
      </b:Author>
    </b:Author>
    <b:YearAccessed>2023</b:YearAccessed>
    <b:MonthAccessed>January</b:MonthAccessed>
    <b:DayAccessed>10</b:DayAccessed>
    <b:URL>https://www.imeche.org/about-us/imeche-governance/governance-and-finance-reviews/code-of-conduct-explained</b:URL>
    <b:RefOrder>19</b:RefOrder>
  </b:Source>
  <b:Source>
    <b:Tag>ISO10</b:Tag>
    <b:SourceType>Book</b:SourceType>
    <b:Guid>{99F7622D-EAB2-4395-B095-217C5D3E9F8F}</b:Guid>
    <b:Title>Safety of Machinary - General Principles for Design - Risk Assessment and Risk Reduction</b:Title>
    <b:Year>2010</b:Year>
    <b:Author>
      <b:Author>
        <b:Corporate>ISO</b:Corporate>
      </b:Author>
    </b:Author>
    <b:City>Geneva</b:City>
    <b:Publisher>ISO</b:Publisher>
    <b:RefOrder>5</b:RefOrder>
  </b:Source>
  <b:Source>
    <b:Tag>ISO23</b:Tag>
    <b:SourceType>Book</b:SourceType>
    <b:Guid>{A48A744A-7ECE-4AD1-8781-D8E323A6C142}</b:Guid>
    <b:Author>
      <b:Author>
        <b:Corporate>ISO 13849</b:Corporate>
      </b:Author>
    </b:Author>
    <b:Title>Safety of machinery — Safety-related parts of control systems — Part 1: General principles for design</b:Title>
    <b:Year>2023</b:Year>
    <b:City>Geneva</b:City>
    <b:Publisher>ISO</b:Publisher>
    <b:RefOrder>6</b:RefOrder>
  </b:Source>
  <b:Source>
    <b:Tag>RKe04</b:Tag>
    <b:SourceType>Book</b:SourceType>
    <b:Guid>{C9585EDD-B56A-4942-9410-FD61226F105E}</b:Guid>
    <b:Author>
      <b:Author>
        <b:NameList>
          <b:Person>
            <b:Last>Mobley</b:Last>
            <b:First>R.</b:First>
            <b:Middle>Keith</b:Middle>
          </b:Person>
        </b:NameList>
      </b:Author>
    </b:Author>
    <b:Title>Maintenance Fundamentals</b:Title>
    <b:Year>2004</b:Year>
    <b:City>Oxford</b:City>
    <b:Publisher>ELSEVIER</b:Publisher>
    <b:RefOrder>7</b:RefOrder>
  </b:Source>
  <b:Source>
    <b:Tag>Ahu08</b:Tag>
    <b:SourceType>JournalArticle</b:SourceType>
    <b:Guid>{26BBD47A-C195-47F1-8D3F-FF08F99306A4}</b:Guid>
    <b:Title>International Journal of Quality &amp; Reliability Management</b:Title>
    <b:Year>2008</b:Year>
    <b:Author>
      <b:Author>
        <b:NameList>
          <b:Person>
            <b:Last>Ahuja</b:Last>
            <b:First>I.P.S</b:First>
          </b:Person>
          <b:Person>
            <b:Last>Khamba</b:Last>
            <b:First>J.S</b:First>
          </b:Person>
        </b:NameList>
      </b:Author>
    </b:Author>
    <b:JournalName>Total productive maintenance: literature review and directions</b:JournalName>
    <b:Pages>709-756</b:Pages>
    <b:RefOrder>9</b:RefOrder>
  </b:Source>
  <b:Source>
    <b:Tag>Jar06</b:Tag>
    <b:SourceType>JournalArticle</b:SourceType>
    <b:Guid>{B1721BA3-A930-4A64-AFB6-E5956693F0FD}</b:Guid>
    <b:Title>Mechanical Systems and Signal Processing</b:Title>
    <b:JournalName>A review on machinery diagnostics and prognostics implementing condition-based maintenance</b:JournalName>
    <b:Year>2006</b:Year>
    <b:Pages>1483-1510</b:Pages>
    <b:Author>
      <b:Author>
        <b:NameList>
          <b:Person>
            <b:Last>Jardine</b:Last>
            <b:First>A.K.S</b:First>
          </b:Person>
          <b:Person>
            <b:Last>Lin</b:Last>
            <b:First>D</b:First>
          </b:Person>
          <b:Person>
            <b:Last>Banjevic</b:Last>
            <b:First>D</b:First>
          </b:Person>
        </b:NameList>
      </b:Author>
    </b:Author>
    <b:RefOrder>10</b:RefOrder>
  </b:Source>
  <b:Source>
    <b:Tag>Bag10</b:Tag>
    <b:SourceType>JournalArticle</b:SourceType>
    <b:Guid>{C7045C06-927A-45F0-AFA9-710512B1498C}</b:Guid>
    <b:Title>Control and Cybernetics</b:Title>
    <b:JournalName>Maintenance strategy development within SMEs: the development of an integrated approach</b:JournalName>
    <b:Year>2010</b:Year>
    <b:Pages>275-303</b:Pages>
    <b:Author>
      <b:Author>
        <b:NameList>
          <b:Person>
            <b:Last>Baglee</b:Last>
            <b:First>D</b:First>
          </b:Person>
          <b:Person>
            <b:Last>Knowles</b:Last>
            <b:First>M</b:First>
          </b:Person>
        </b:NameList>
      </b:Author>
    </b:Author>
    <b:RefOrder>11</b:RefOrder>
  </b:Source>
  <b:Source>
    <b:Tag>Als07</b:Tag>
    <b:SourceType>JournalArticle</b:SourceType>
    <b:Guid>{7BD4ABCB-4F67-4465-BB11-1B6557C0F3C2}</b:Guid>
    <b:Author>
      <b:Author>
        <b:NameList>
          <b:Person>
            <b:Last>Alsyouf</b:Last>
            <b:First>I</b:First>
          </b:Person>
        </b:NameList>
      </b:Author>
    </b:Author>
    <b:Title>The role of maintenance in improving companies’ productivity and profitability</b:Title>
    <b:JournalName>International Journal of Production Economics</b:JournalName>
    <b:Year>2007</b:Year>
    <b:Pages>70-78</b:Pages>
    <b:RefOrder>12</b:RefOrder>
  </b:Source>
  <b:Source>
    <b:Tag>Kot96</b:Tag>
    <b:SourceType>Report</b:SourceType>
    <b:Guid>{A9D5E2A7-DF28-4CB3-9DAA-CD6A02EBD761}</b:Guid>
    <b:Title>Leading Change</b:Title>
    <b:Year>1996</b:Year>
    <b:Author>
      <b:Author>
        <b:NameList>
          <b:Person>
            <b:Last>Kotter</b:Last>
            <b:First>J.P.</b:First>
          </b:Person>
        </b:NameList>
      </b:Author>
    </b:Author>
    <b:Publisher>Harvard Business School Press</b:Publisher>
    <b:City>Boston, MA</b:City>
    <b:RefOrder>13</b:RefOrder>
  </b:Source>
  <b:Source>
    <b:Tag>Ast25</b:Tag>
    <b:SourceType>InternetSite</b:SourceType>
    <b:Guid>{B37491DE-CF61-41A8-828E-C28C476730E1}</b:Guid>
    <b:Title>About Us</b:Title>
    <b:Year>2025</b:Year>
    <b:Author>
      <b:Author>
        <b:Corporate>Aston Martin</b:Corporate>
      </b:Author>
    </b:Author>
    <b:InternetSiteTitle>Aston Martin</b:InternetSiteTitle>
    <b:Month>April</b:Month>
    <b:Day>2</b:Day>
    <b:URL>https://www.astonmartin.com/en/corporate/about-us</b:URL>
    <b:RefOrder>1</b:RefOrder>
  </b:Source>
  <b:Source>
    <b:Tag>Joh01</b:Tag>
    <b:SourceType>Book</b:SourceType>
    <b:Guid>{6DC61573-AE71-485F-BB10-F9B06DECF7F3}</b:Guid>
    <b:Author>
      <b:Author>
        <b:NameList>
          <b:Person>
            <b:Last>Moubray</b:Last>
            <b:First>John</b:First>
          </b:Person>
        </b:NameList>
      </b:Author>
    </b:Author>
    <b:Title>Reliability-Centered Maintenance</b:Title>
    <b:Year>1997</b:Year>
    <b:City>New York</b:City>
    <b:Publisher>Industrial Press</b:Publisher>
    <b:RefOrder>8</b:RefOrder>
  </b:Source>
  <b:Source>
    <b:Tag>Hea241</b:Tag>
    <b:SourceType>InternetSite</b:SourceType>
    <b:Guid>{FADBE38C-CAAE-4ED6-9A03-5F24FAD73B83}</b:Guid>
    <b:Author>
      <b:Author>
        <b:Corporate>Health and Safety Executive</b:Corporate>
      </b:Author>
    </b:Author>
    <b:Title>Provision and Use of Work Equipment Regulations 1998 (PUWER) - overview</b:Title>
    <b:InternetSiteTitle>Health and Safety Executive</b:InternetSiteTitle>
    <b:Year>2024b</b:Year>
    <b:Month>March</b:Month>
    <b:Day>4</b:Day>
    <b:URL>https://www.hse.gov.uk/work-equipment-machinery/puwer-overview</b:URL>
    <b:RefOrder>3</b:RefOrder>
  </b:Source>
  <b:Source>
    <b:Tag>Hea242</b:Tag>
    <b:SourceType>InternetSite</b:SourceType>
    <b:Guid>{61F9D6F3-1E97-4A3E-B07F-9FA058DDE708}</b:Guid>
    <b:Author>
      <b:Author>
        <b:Corporate>Health and Safety Executive</b:Corporate>
      </b:Author>
    </b:Author>
    <b:Title>Maintenance of Work Equipment</b:Title>
    <b:InternetSiteTitle>Health and Safety Executive</b:InternetSiteTitle>
    <b:Year>2024c</b:Year>
    <b:Month>March</b:Month>
    <b:Day>4</b:Day>
    <b:URL>https://www.hse.gov.uk/work-equipment-machinery/maintenance</b:URL>
    <b:RefOrder>4</b:RefOrder>
  </b:Source>
  <b:Source>
    <b:Tag>Hea24</b:Tag>
    <b:SourceType>InternetSite</b:SourceType>
    <b:Guid>{7B18DD8A-8539-4672-8796-A781D73A7CFD}</b:Guid>
    <b:Author>
      <b:Author>
        <b:Corporate>Health and Safety Executive</b:Corporate>
      </b:Author>
    </b:Author>
    <b:Title>Health and Safety at Work etc Act 1974</b:Title>
    <b:InternetSiteTitle>Health and Safety Executive</b:InternetSiteTitle>
    <b:Year>2024a</b:Year>
    <b:Month>February</b:Month>
    <b:Day>2</b:Day>
    <b:URL>https://www.hse.gov.uk/legislation/hswa.htm</b:URL>
    <b:RefOrder>2</b:RefOrder>
  </b:Source>
</b:Sources>
</file>

<file path=customXml/itemProps1.xml><?xml version="1.0" encoding="utf-8"?>
<ds:datastoreItem xmlns:ds="http://schemas.openxmlformats.org/officeDocument/2006/customXml" ds:itemID="{0D782C3F-86B9-4A97-8D52-D47B46E80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2958</TotalTime>
  <Pages>14</Pages>
  <Words>3634</Words>
  <Characters>20720</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Aston Martin Lagonda</Company>
  <LinksUpToDate>false</LinksUpToDate>
  <CharactersWithSpaces>24306</CharactersWithSpaces>
  <SharedDoc>false</SharedDoc>
  <HLinks>
    <vt:vector size="90" baseType="variant">
      <vt:variant>
        <vt:i4>1507389</vt:i4>
      </vt:variant>
      <vt:variant>
        <vt:i4>86</vt:i4>
      </vt:variant>
      <vt:variant>
        <vt:i4>0</vt:i4>
      </vt:variant>
      <vt:variant>
        <vt:i4>5</vt:i4>
      </vt:variant>
      <vt:variant>
        <vt:lpwstr/>
      </vt:variant>
      <vt:variant>
        <vt:lpwstr>_Toc125312837</vt:lpwstr>
      </vt:variant>
      <vt:variant>
        <vt:i4>1507389</vt:i4>
      </vt:variant>
      <vt:variant>
        <vt:i4>80</vt:i4>
      </vt:variant>
      <vt:variant>
        <vt:i4>0</vt:i4>
      </vt:variant>
      <vt:variant>
        <vt:i4>5</vt:i4>
      </vt:variant>
      <vt:variant>
        <vt:lpwstr/>
      </vt:variant>
      <vt:variant>
        <vt:lpwstr>_Toc125312836</vt:lpwstr>
      </vt:variant>
      <vt:variant>
        <vt:i4>1507389</vt:i4>
      </vt:variant>
      <vt:variant>
        <vt:i4>74</vt:i4>
      </vt:variant>
      <vt:variant>
        <vt:i4>0</vt:i4>
      </vt:variant>
      <vt:variant>
        <vt:i4>5</vt:i4>
      </vt:variant>
      <vt:variant>
        <vt:lpwstr/>
      </vt:variant>
      <vt:variant>
        <vt:lpwstr>_Toc125312835</vt:lpwstr>
      </vt:variant>
      <vt:variant>
        <vt:i4>1507389</vt:i4>
      </vt:variant>
      <vt:variant>
        <vt:i4>68</vt:i4>
      </vt:variant>
      <vt:variant>
        <vt:i4>0</vt:i4>
      </vt:variant>
      <vt:variant>
        <vt:i4>5</vt:i4>
      </vt:variant>
      <vt:variant>
        <vt:lpwstr/>
      </vt:variant>
      <vt:variant>
        <vt:lpwstr>_Toc125312834</vt:lpwstr>
      </vt:variant>
      <vt:variant>
        <vt:i4>1507389</vt:i4>
      </vt:variant>
      <vt:variant>
        <vt:i4>62</vt:i4>
      </vt:variant>
      <vt:variant>
        <vt:i4>0</vt:i4>
      </vt:variant>
      <vt:variant>
        <vt:i4>5</vt:i4>
      </vt:variant>
      <vt:variant>
        <vt:lpwstr/>
      </vt:variant>
      <vt:variant>
        <vt:lpwstr>_Toc125312833</vt:lpwstr>
      </vt:variant>
      <vt:variant>
        <vt:i4>1507389</vt:i4>
      </vt:variant>
      <vt:variant>
        <vt:i4>56</vt:i4>
      </vt:variant>
      <vt:variant>
        <vt:i4>0</vt:i4>
      </vt:variant>
      <vt:variant>
        <vt:i4>5</vt:i4>
      </vt:variant>
      <vt:variant>
        <vt:lpwstr/>
      </vt:variant>
      <vt:variant>
        <vt:lpwstr>_Toc125312832</vt:lpwstr>
      </vt:variant>
      <vt:variant>
        <vt:i4>1507389</vt:i4>
      </vt:variant>
      <vt:variant>
        <vt:i4>50</vt:i4>
      </vt:variant>
      <vt:variant>
        <vt:i4>0</vt:i4>
      </vt:variant>
      <vt:variant>
        <vt:i4>5</vt:i4>
      </vt:variant>
      <vt:variant>
        <vt:lpwstr/>
      </vt:variant>
      <vt:variant>
        <vt:lpwstr>_Toc125312831</vt:lpwstr>
      </vt:variant>
      <vt:variant>
        <vt:i4>1507389</vt:i4>
      </vt:variant>
      <vt:variant>
        <vt:i4>44</vt:i4>
      </vt:variant>
      <vt:variant>
        <vt:i4>0</vt:i4>
      </vt:variant>
      <vt:variant>
        <vt:i4>5</vt:i4>
      </vt:variant>
      <vt:variant>
        <vt:lpwstr/>
      </vt:variant>
      <vt:variant>
        <vt:lpwstr>_Toc125312830</vt:lpwstr>
      </vt:variant>
      <vt:variant>
        <vt:i4>1441853</vt:i4>
      </vt:variant>
      <vt:variant>
        <vt:i4>38</vt:i4>
      </vt:variant>
      <vt:variant>
        <vt:i4>0</vt:i4>
      </vt:variant>
      <vt:variant>
        <vt:i4>5</vt:i4>
      </vt:variant>
      <vt:variant>
        <vt:lpwstr/>
      </vt:variant>
      <vt:variant>
        <vt:lpwstr>_Toc125312829</vt:lpwstr>
      </vt:variant>
      <vt:variant>
        <vt:i4>1441853</vt:i4>
      </vt:variant>
      <vt:variant>
        <vt:i4>32</vt:i4>
      </vt:variant>
      <vt:variant>
        <vt:i4>0</vt:i4>
      </vt:variant>
      <vt:variant>
        <vt:i4>5</vt:i4>
      </vt:variant>
      <vt:variant>
        <vt:lpwstr/>
      </vt:variant>
      <vt:variant>
        <vt:lpwstr>_Toc125312828</vt:lpwstr>
      </vt:variant>
      <vt:variant>
        <vt:i4>1441853</vt:i4>
      </vt:variant>
      <vt:variant>
        <vt:i4>26</vt:i4>
      </vt:variant>
      <vt:variant>
        <vt:i4>0</vt:i4>
      </vt:variant>
      <vt:variant>
        <vt:i4>5</vt:i4>
      </vt:variant>
      <vt:variant>
        <vt:lpwstr/>
      </vt:variant>
      <vt:variant>
        <vt:lpwstr>_Toc125312827</vt:lpwstr>
      </vt:variant>
      <vt:variant>
        <vt:i4>1441853</vt:i4>
      </vt:variant>
      <vt:variant>
        <vt:i4>20</vt:i4>
      </vt:variant>
      <vt:variant>
        <vt:i4>0</vt:i4>
      </vt:variant>
      <vt:variant>
        <vt:i4>5</vt:i4>
      </vt:variant>
      <vt:variant>
        <vt:lpwstr/>
      </vt:variant>
      <vt:variant>
        <vt:lpwstr>_Toc125312826</vt:lpwstr>
      </vt:variant>
      <vt:variant>
        <vt:i4>1441853</vt:i4>
      </vt:variant>
      <vt:variant>
        <vt:i4>14</vt:i4>
      </vt:variant>
      <vt:variant>
        <vt:i4>0</vt:i4>
      </vt:variant>
      <vt:variant>
        <vt:i4>5</vt:i4>
      </vt:variant>
      <vt:variant>
        <vt:lpwstr/>
      </vt:variant>
      <vt:variant>
        <vt:lpwstr>_Toc125312825</vt:lpwstr>
      </vt:variant>
      <vt:variant>
        <vt:i4>1441853</vt:i4>
      </vt:variant>
      <vt:variant>
        <vt:i4>8</vt:i4>
      </vt:variant>
      <vt:variant>
        <vt:i4>0</vt:i4>
      </vt:variant>
      <vt:variant>
        <vt:i4>5</vt:i4>
      </vt:variant>
      <vt:variant>
        <vt:lpwstr/>
      </vt:variant>
      <vt:variant>
        <vt:lpwstr>_Toc125312824</vt:lpwstr>
      </vt:variant>
      <vt:variant>
        <vt:i4>1441853</vt:i4>
      </vt:variant>
      <vt:variant>
        <vt:i4>2</vt:i4>
      </vt:variant>
      <vt:variant>
        <vt:i4>0</vt:i4>
      </vt:variant>
      <vt:variant>
        <vt:i4>5</vt:i4>
      </vt:variant>
      <vt:variant>
        <vt:lpwstr/>
      </vt:variant>
      <vt:variant>
        <vt:lpwstr>_Toc125312823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Ball, Tia</dc:creator>
  <cp:keywords/>
  <dc:description/>
  <cp:lastModifiedBy>Ball, Tia</cp:lastModifiedBy>
  <cp:revision>583</cp:revision>
  <dcterms:created xsi:type="dcterms:W3CDTF">2023-01-04T14:28:00Z</dcterms:created>
  <dcterms:modified xsi:type="dcterms:W3CDTF">2026-04-18T16:24:00Z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71fa408f8fb16e841177a8573a7c0a8429fdfe5da5b5370c26131edb08c9f27d</vt:lpwstr>
  </property>
</Properties>
</file>