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330C0B" w:rsidRPr="003F1A11" w:rsidRDefault="00330C0B" w:rsidP="00330C0B">
      <w:pPr>
        <w:spacing w:line="240" w:lineRule="auto"/>
        <w:jc w:val="center"/>
        <w:rPr>
          <w:rFonts w:cs="Times New Roman"/>
          <w:b/>
          <w:sz w:val="32"/>
          <w:szCs w:val="32"/>
        </w:rPr>
      </w:pPr>
      <w:r w:rsidRPr="003F1A11">
        <w:rPr>
          <w:rFonts w:cs="Times New Roman"/>
          <w:noProof/>
          <w:lang w:val="en-IN" w:eastAsia="en-IN" w:bidi="hi-IN"/>
        </w:rPr>
        <w:drawing>
          <wp:inline distT="0" distB="0" distL="0" distR="0" wp14:anchorId="7D4963AB" wp14:editId="03817F80">
            <wp:extent cx="4503420" cy="1492250"/>
            <wp:effectExtent l="133350" t="76200" r="87630" b="127000"/>
            <wp:docPr id="868110649" name="Picture 868110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03420" cy="149225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rsidR="00330C0B" w:rsidRPr="003F1A11" w:rsidRDefault="00330C0B" w:rsidP="00330C0B">
      <w:pPr>
        <w:spacing w:line="240" w:lineRule="auto"/>
        <w:jc w:val="center"/>
        <w:rPr>
          <w:rFonts w:cs="Times New Roman"/>
          <w:b/>
          <w:sz w:val="32"/>
          <w:szCs w:val="32"/>
        </w:rPr>
      </w:pPr>
    </w:p>
    <w:sdt>
      <w:sdtPr>
        <w:rPr>
          <w:rFonts w:ascii="Times New Roman" w:eastAsia="Aptos" w:hAnsi="Times New Roman" w:cs="Times New Roman"/>
          <w:color w:val="4F81BD" w:themeColor="accent1"/>
          <w:kern w:val="2"/>
          <w:sz w:val="24"/>
          <w:szCs w:val="24"/>
          <w:lang w:val="en-GB" w:eastAsia="en-IN"/>
          <w14:ligatures w14:val="standardContextual"/>
        </w:rPr>
        <w:id w:val="-194394175"/>
        <w:docPartObj>
          <w:docPartGallery w:val="Cover Pages"/>
          <w:docPartUnique/>
        </w:docPartObj>
      </w:sdtPr>
      <w:sdtEndPr>
        <w:rPr>
          <w:rFonts w:ascii="Arial" w:eastAsia="Arial" w:hAnsi="Arial"/>
          <w:b/>
          <w:color w:val="auto"/>
          <w:kern w:val="0"/>
          <w:sz w:val="28"/>
          <w:szCs w:val="28"/>
          <w:lang w:val="en" w:eastAsia="en-GB"/>
          <w14:ligatures w14:val="none"/>
        </w:rPr>
      </w:sdtEndPr>
      <w:sdtContent>
        <w:sdt>
          <w:sdtPr>
            <w:rPr>
              <w:rFonts w:ascii="Times New Roman" w:hAnsi="Times New Roman" w:cs="Times New Roman"/>
              <w:b/>
              <w:bCs/>
              <w:color w:val="92CDDC" w:themeColor="accent5" w:themeTint="99"/>
              <w:sz w:val="52"/>
              <w:szCs w:val="52"/>
              <w:lang w:val="en-IN"/>
            </w:rPr>
            <w:alias w:val="Title"/>
            <w:tag w:val=""/>
            <w:id w:val="1735040861"/>
            <w:placeholder>
              <w:docPart w:val="4F0628D49E1243EF85D1E3236A4597DF"/>
            </w:placeholder>
            <w:dataBinding w:prefixMappings="xmlns:ns0='http://purl.org/dc/elements/1.1/' xmlns:ns1='http://schemas.openxmlformats.org/package/2006/metadata/core-properties' " w:xpath="/ns1:coreProperties[1]/ns0:title[1]" w:storeItemID="{6C3C8BC8-F283-45AE-878A-BAB7291924A1}"/>
            <w:text/>
          </w:sdtPr>
          <w:sdtEndPr/>
          <w:sdtContent>
            <w:p w:rsidR="00330C0B" w:rsidRPr="003F1A11" w:rsidRDefault="00330C0B" w:rsidP="00330C0B">
              <w:pPr>
                <w:pStyle w:val="NoSpacing"/>
                <w:pBdr>
                  <w:top w:val="single" w:sz="6" w:space="6" w:color="4F81BD" w:themeColor="accent1"/>
                  <w:bottom w:val="single" w:sz="6" w:space="6" w:color="4F81BD" w:themeColor="accent1"/>
                </w:pBdr>
                <w:spacing w:after="240" w:line="360" w:lineRule="auto"/>
                <w:jc w:val="center"/>
                <w:rPr>
                  <w:rFonts w:ascii="Times New Roman" w:eastAsiaTheme="majorEastAsia" w:hAnsi="Times New Roman" w:cs="Times New Roman"/>
                  <w:caps/>
                  <w:color w:val="4F81BD" w:themeColor="accent1"/>
                  <w:sz w:val="80"/>
                  <w:szCs w:val="80"/>
                </w:rPr>
              </w:pPr>
              <w:r>
                <w:rPr>
                  <w:rFonts w:ascii="Times New Roman" w:hAnsi="Times New Roman" w:cs="Times New Roman"/>
                  <w:b/>
                  <w:bCs/>
                  <w:color w:val="92CDDC" w:themeColor="accent5" w:themeTint="99"/>
                  <w:sz w:val="52"/>
                  <w:szCs w:val="52"/>
                  <w:lang w:val="en-IN"/>
                </w:rPr>
                <w:t>MARKETING MANAGEMENT</w:t>
              </w:r>
            </w:p>
          </w:sdtContent>
        </w:sdt>
        <w:p w:rsidR="00330C0B" w:rsidRPr="003F1A11" w:rsidRDefault="00330C0B" w:rsidP="00330C0B">
          <w:pPr>
            <w:spacing w:line="360" w:lineRule="auto"/>
            <w:jc w:val="center"/>
            <w:rPr>
              <w:rFonts w:cs="Times New Roman"/>
              <w:b/>
              <w:bCs/>
              <w:i/>
              <w:iCs/>
              <w:noProof/>
              <w:sz w:val="12"/>
              <w:szCs w:val="12"/>
              <w:lang w:val="en-IN" w:eastAsia="en-IN" w:bidi="hi-IN"/>
            </w:rPr>
          </w:pPr>
        </w:p>
        <w:p w:rsidR="00330C0B" w:rsidRPr="003F1A11" w:rsidRDefault="00330C0B" w:rsidP="00330C0B">
          <w:pPr>
            <w:tabs>
              <w:tab w:val="left" w:pos="4253"/>
            </w:tabs>
            <w:spacing w:line="360" w:lineRule="auto"/>
            <w:jc w:val="center"/>
          </w:pPr>
          <w:r>
            <w:rPr>
              <w:noProof/>
              <w:lang w:val="en-IN" w:eastAsia="en-IN" w:bidi="hi-IN"/>
            </w:rPr>
            <w:drawing>
              <wp:inline distT="0" distB="0" distL="0" distR="0">
                <wp:extent cx="3582670" cy="238831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king-with-modern-laptop-and-smartphone-picjumbo-com.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86483" cy="2390856"/>
                        </a:xfrm>
                        <a:prstGeom prst="rect">
                          <a:avLst/>
                        </a:prstGeom>
                      </pic:spPr>
                    </pic:pic>
                  </a:graphicData>
                </a:graphic>
              </wp:inline>
            </w:drawing>
          </w:r>
        </w:p>
        <w:p w:rsidR="00330C0B" w:rsidRPr="003F1A11" w:rsidRDefault="00330C0B" w:rsidP="00330C0B">
          <w:pPr>
            <w:spacing w:line="360" w:lineRule="auto"/>
            <w:jc w:val="center"/>
            <w:rPr>
              <w:rFonts w:cs="Times New Roman"/>
              <w:b/>
              <w:bCs/>
              <w:i/>
              <w:iCs/>
              <w:sz w:val="12"/>
              <w:szCs w:val="12"/>
            </w:rPr>
          </w:pPr>
        </w:p>
        <w:p w:rsidR="00330C0B" w:rsidRPr="003F1A11" w:rsidRDefault="00330C0B" w:rsidP="00330C0B">
          <w:pPr>
            <w:spacing w:line="600" w:lineRule="auto"/>
            <w:jc w:val="center"/>
            <w:rPr>
              <w:rFonts w:cs="Times New Roman"/>
              <w:i/>
              <w:iCs/>
              <w:sz w:val="28"/>
              <w:szCs w:val="28"/>
            </w:rPr>
          </w:pPr>
          <w:r w:rsidRPr="003F1A11">
            <w:rPr>
              <w:rFonts w:cs="Times New Roman"/>
              <w:sz w:val="28"/>
              <w:szCs w:val="28"/>
            </w:rPr>
            <w:t>Student Name:</w:t>
          </w:r>
          <w:r w:rsidRPr="003F1A11">
            <w:rPr>
              <w:rFonts w:cs="Times New Roman"/>
              <w:b/>
              <w:bCs/>
              <w:i/>
              <w:iCs/>
              <w:sz w:val="28"/>
              <w:szCs w:val="28"/>
            </w:rPr>
            <w:t xml:space="preserve"> </w:t>
          </w:r>
          <w:proofErr w:type="spellStart"/>
          <w:r w:rsidR="00B513A3">
            <w:rPr>
              <w:rFonts w:cs="Times New Roman"/>
              <w:b/>
              <w:bCs/>
              <w:sz w:val="28"/>
              <w:szCs w:val="28"/>
            </w:rPr>
            <w:t>Fennyben</w:t>
          </w:r>
          <w:proofErr w:type="spellEnd"/>
          <w:r w:rsidR="00B513A3">
            <w:rPr>
              <w:rFonts w:cs="Times New Roman"/>
              <w:b/>
              <w:bCs/>
              <w:sz w:val="28"/>
              <w:szCs w:val="28"/>
            </w:rPr>
            <w:t xml:space="preserve"> </w:t>
          </w:r>
          <w:proofErr w:type="spellStart"/>
          <w:r w:rsidR="00B513A3">
            <w:rPr>
              <w:rFonts w:cs="Times New Roman"/>
              <w:b/>
              <w:bCs/>
              <w:sz w:val="28"/>
              <w:szCs w:val="28"/>
            </w:rPr>
            <w:t>Vijaykumar</w:t>
          </w:r>
          <w:proofErr w:type="spellEnd"/>
          <w:r w:rsidR="00B513A3">
            <w:rPr>
              <w:rFonts w:cs="Times New Roman"/>
              <w:b/>
              <w:bCs/>
              <w:sz w:val="28"/>
              <w:szCs w:val="28"/>
            </w:rPr>
            <w:t xml:space="preserve"> </w:t>
          </w:r>
          <w:proofErr w:type="spellStart"/>
          <w:r w:rsidR="00B513A3">
            <w:rPr>
              <w:rFonts w:cs="Times New Roman"/>
              <w:b/>
              <w:bCs/>
              <w:sz w:val="28"/>
              <w:szCs w:val="28"/>
            </w:rPr>
            <w:t>Surti</w:t>
          </w:r>
          <w:proofErr w:type="spellEnd"/>
        </w:p>
        <w:p w:rsidR="00330C0B" w:rsidRPr="003F1A11" w:rsidRDefault="00330C0B" w:rsidP="00330C0B">
          <w:pPr>
            <w:spacing w:line="600" w:lineRule="auto"/>
            <w:jc w:val="center"/>
            <w:rPr>
              <w:rFonts w:cs="Times New Roman"/>
              <w:b/>
              <w:bCs/>
              <w:sz w:val="28"/>
              <w:szCs w:val="28"/>
            </w:rPr>
          </w:pPr>
          <w:r w:rsidRPr="003F1A11">
            <w:rPr>
              <w:rFonts w:cs="Times New Roman"/>
              <w:sz w:val="28"/>
              <w:szCs w:val="28"/>
            </w:rPr>
            <w:t>Student ID Number</w:t>
          </w:r>
          <w:r w:rsidRPr="003F1A11">
            <w:rPr>
              <w:rFonts w:cs="Times New Roman"/>
              <w:b/>
              <w:bCs/>
              <w:i/>
              <w:iCs/>
              <w:sz w:val="28"/>
              <w:szCs w:val="28"/>
            </w:rPr>
            <w:t xml:space="preserve">: </w:t>
          </w:r>
          <w:r w:rsidR="00B513A3">
            <w:rPr>
              <w:rFonts w:cs="Times New Roman"/>
              <w:b/>
              <w:bCs/>
              <w:sz w:val="28"/>
              <w:szCs w:val="28"/>
            </w:rPr>
            <w:t>2534403</w:t>
          </w:r>
        </w:p>
        <w:p w:rsidR="00330C0B" w:rsidRPr="003F1A11" w:rsidRDefault="00330C0B" w:rsidP="00330C0B">
          <w:pPr>
            <w:spacing w:line="600" w:lineRule="auto"/>
            <w:jc w:val="center"/>
            <w:rPr>
              <w:rFonts w:cs="Times New Roman"/>
              <w:i/>
              <w:iCs/>
              <w:sz w:val="28"/>
              <w:szCs w:val="28"/>
            </w:rPr>
          </w:pPr>
          <w:r w:rsidRPr="003F1A11">
            <w:rPr>
              <w:rFonts w:cs="Times New Roman"/>
              <w:sz w:val="28"/>
              <w:szCs w:val="28"/>
            </w:rPr>
            <w:t>Course Name</w:t>
          </w:r>
          <w:r w:rsidRPr="003F1A11">
            <w:rPr>
              <w:rFonts w:cs="Times New Roman"/>
              <w:b/>
              <w:bCs/>
              <w:i/>
              <w:iCs/>
              <w:sz w:val="28"/>
              <w:szCs w:val="28"/>
            </w:rPr>
            <w:t>:</w:t>
          </w:r>
          <w:r w:rsidRPr="003F1A11">
            <w:rPr>
              <w:rFonts w:cs="Times New Roman"/>
              <w:i/>
              <w:iCs/>
              <w:sz w:val="28"/>
              <w:szCs w:val="28"/>
            </w:rPr>
            <w:t xml:space="preserve"> </w:t>
          </w:r>
          <w:r w:rsidR="00B513A3">
            <w:rPr>
              <w:rFonts w:cs="Times New Roman"/>
              <w:b/>
              <w:bCs/>
              <w:sz w:val="28"/>
              <w:szCs w:val="28"/>
            </w:rPr>
            <w:t>MBA International Business Management</w:t>
          </w:r>
        </w:p>
        <w:p w:rsidR="00330C0B" w:rsidRPr="003F1A11" w:rsidRDefault="00330C0B" w:rsidP="00330C0B">
          <w:pPr>
            <w:spacing w:line="600" w:lineRule="auto"/>
            <w:jc w:val="center"/>
            <w:rPr>
              <w:rFonts w:cs="Times New Roman"/>
              <w:i/>
              <w:iCs/>
              <w:sz w:val="28"/>
              <w:szCs w:val="28"/>
            </w:rPr>
          </w:pPr>
          <w:r w:rsidRPr="003F1A11">
            <w:rPr>
              <w:rFonts w:cs="Times New Roman"/>
              <w:sz w:val="28"/>
              <w:szCs w:val="28"/>
            </w:rPr>
            <w:t>Lecturer Name</w:t>
          </w:r>
          <w:r w:rsidRPr="003F1A11">
            <w:rPr>
              <w:rFonts w:cs="Times New Roman"/>
              <w:b/>
              <w:bCs/>
              <w:i/>
              <w:iCs/>
              <w:sz w:val="28"/>
              <w:szCs w:val="28"/>
            </w:rPr>
            <w:t xml:space="preserve">: </w:t>
          </w:r>
          <w:r w:rsidR="000A4710">
            <w:rPr>
              <w:rFonts w:cs="Times New Roman"/>
              <w:b/>
              <w:bCs/>
              <w:sz w:val="28"/>
              <w:szCs w:val="28"/>
            </w:rPr>
            <w:t>Dr. Laila maazouz</w:t>
          </w:r>
          <w:bookmarkStart w:id="0" w:name="_GoBack"/>
          <w:bookmarkEnd w:id="0"/>
        </w:p>
        <w:p w:rsidR="00330C0B" w:rsidRPr="003F1A11" w:rsidRDefault="00330C0B" w:rsidP="00330C0B">
          <w:pPr>
            <w:spacing w:line="600" w:lineRule="auto"/>
            <w:jc w:val="center"/>
            <w:rPr>
              <w:rFonts w:cs="Times New Roman"/>
              <w:sz w:val="28"/>
              <w:szCs w:val="28"/>
            </w:rPr>
          </w:pPr>
          <w:r w:rsidRPr="003F1A11">
            <w:rPr>
              <w:rFonts w:cs="Times New Roman"/>
              <w:sz w:val="28"/>
              <w:szCs w:val="28"/>
            </w:rPr>
            <w:t>Term</w:t>
          </w:r>
          <w:r w:rsidRPr="003F1A11">
            <w:rPr>
              <w:rFonts w:cs="Times New Roman"/>
              <w:i/>
              <w:iCs/>
              <w:sz w:val="28"/>
              <w:szCs w:val="28"/>
            </w:rPr>
            <w:t xml:space="preserve">: </w:t>
          </w:r>
          <w:r w:rsidR="00B513A3">
            <w:rPr>
              <w:rFonts w:cs="Times New Roman"/>
              <w:b/>
              <w:bCs/>
              <w:sz w:val="28"/>
              <w:szCs w:val="28"/>
            </w:rPr>
            <w:t>June 2026</w:t>
          </w:r>
        </w:p>
        <w:p w:rsidR="00330C0B" w:rsidRDefault="00330C0B" w:rsidP="00330C0B">
          <w:pPr>
            <w:spacing w:line="600" w:lineRule="auto"/>
            <w:jc w:val="center"/>
            <w:rPr>
              <w:rFonts w:cs="Times New Roman"/>
              <w:b/>
              <w:bCs/>
              <w:i/>
              <w:iCs/>
              <w:sz w:val="28"/>
              <w:szCs w:val="28"/>
              <w:lang w:bidi="gu-IN"/>
            </w:rPr>
          </w:pPr>
          <w:r w:rsidRPr="003F1A11">
            <w:rPr>
              <w:rFonts w:cs="Times New Roman"/>
              <w:sz w:val="28"/>
              <w:szCs w:val="28"/>
            </w:rPr>
            <w:t>Word count</w:t>
          </w:r>
          <w:r w:rsidR="00B513A3">
            <w:rPr>
              <w:rFonts w:cs="Times New Roman"/>
              <w:b/>
              <w:bCs/>
              <w:sz w:val="28"/>
              <w:szCs w:val="28"/>
            </w:rPr>
            <w:t>: 2545</w:t>
          </w:r>
        </w:p>
        <w:p w:rsidR="00330C0B" w:rsidRPr="00330C0B" w:rsidRDefault="00330C0B" w:rsidP="00330C0B">
          <w:pPr>
            <w:spacing w:line="600" w:lineRule="auto"/>
            <w:jc w:val="center"/>
            <w:rPr>
              <w:rFonts w:cs="Times New Roman"/>
              <w:b/>
              <w:bCs/>
              <w:i/>
              <w:iCs/>
              <w:sz w:val="28"/>
              <w:szCs w:val="28"/>
              <w:lang w:bidi="gu-IN"/>
            </w:rPr>
          </w:pPr>
          <w:r w:rsidRPr="003F1A11">
            <w:rPr>
              <w:rFonts w:cs="Times New Roman"/>
              <w:sz w:val="28"/>
              <w:szCs w:val="28"/>
            </w:rPr>
            <w:t>Submission deadline</w:t>
          </w:r>
          <w:r w:rsidRPr="003F1A11">
            <w:rPr>
              <w:rFonts w:cs="Times New Roman"/>
              <w:b/>
              <w:bCs/>
              <w:i/>
              <w:iCs/>
              <w:sz w:val="28"/>
              <w:szCs w:val="28"/>
            </w:rPr>
            <w:t xml:space="preserve">: </w:t>
          </w:r>
          <w:r w:rsidR="00B513A3">
            <w:rPr>
              <w:rFonts w:cs="Times New Roman"/>
              <w:b/>
              <w:bCs/>
              <w:sz w:val="28"/>
              <w:szCs w:val="28"/>
            </w:rPr>
            <w:t>24</w:t>
          </w:r>
          <w:r w:rsidR="00B513A3">
            <w:rPr>
              <w:rFonts w:cs="Times New Roman"/>
              <w:b/>
              <w:bCs/>
              <w:sz w:val="28"/>
              <w:szCs w:val="28"/>
              <w:vertAlign w:val="superscript"/>
            </w:rPr>
            <w:t>th</w:t>
          </w:r>
          <w:r w:rsidR="00B513A3">
            <w:rPr>
              <w:rFonts w:cs="Times New Roman"/>
              <w:b/>
              <w:bCs/>
              <w:sz w:val="28"/>
              <w:szCs w:val="28"/>
            </w:rPr>
            <w:t xml:space="preserve"> July</w:t>
          </w:r>
          <w:r>
            <w:rPr>
              <w:rFonts w:cs="Times New Roman"/>
              <w:b/>
              <w:bCs/>
              <w:sz w:val="28"/>
              <w:szCs w:val="28"/>
            </w:rPr>
            <w:t xml:space="preserve"> 2026</w:t>
          </w:r>
        </w:p>
      </w:sdtContent>
    </w:sdt>
    <w:p w:rsidR="00330C0B" w:rsidRPr="00330C0B" w:rsidRDefault="00330C0B" w:rsidP="00330C0B"/>
    <w:sdt>
      <w:sdtPr>
        <w:rPr>
          <w:rFonts w:ascii="Arial" w:eastAsia="Arial" w:hAnsi="Arial" w:cs="Arial"/>
          <w:color w:val="auto"/>
          <w:sz w:val="24"/>
          <w:szCs w:val="24"/>
          <w:lang w:val="en" w:eastAsia="en-GB"/>
        </w:rPr>
        <w:id w:val="1983182992"/>
        <w:docPartObj>
          <w:docPartGallery w:val="Table of Contents"/>
          <w:docPartUnique/>
        </w:docPartObj>
      </w:sdtPr>
      <w:sdtEndPr>
        <w:rPr>
          <w:b/>
          <w:bCs/>
          <w:noProof/>
        </w:rPr>
      </w:sdtEndPr>
      <w:sdtContent>
        <w:p w:rsidR="005E6CAB" w:rsidRPr="00701EDC" w:rsidRDefault="005E6CAB" w:rsidP="00330C0B">
          <w:pPr>
            <w:pStyle w:val="TOCHeading"/>
            <w:spacing w:before="0" w:after="240" w:line="360" w:lineRule="auto"/>
            <w:jc w:val="center"/>
            <w:rPr>
              <w:rFonts w:ascii="Arial" w:hAnsi="Arial" w:cs="Arial"/>
              <w:b/>
              <w:color w:val="000000" w:themeColor="text1"/>
              <w:sz w:val="28"/>
              <w:szCs w:val="28"/>
            </w:rPr>
          </w:pPr>
          <w:r w:rsidRPr="00701EDC">
            <w:rPr>
              <w:rFonts w:ascii="Arial" w:hAnsi="Arial" w:cs="Arial"/>
              <w:b/>
              <w:color w:val="000000" w:themeColor="text1"/>
              <w:sz w:val="28"/>
              <w:szCs w:val="28"/>
            </w:rPr>
            <w:t>Table of Contents</w:t>
          </w:r>
        </w:p>
        <w:p w:rsidR="00701EDC" w:rsidRPr="00701EDC" w:rsidRDefault="005E6CAB" w:rsidP="00701EDC">
          <w:pPr>
            <w:pStyle w:val="TOC1"/>
            <w:tabs>
              <w:tab w:val="right" w:leader="dot" w:pos="9016"/>
            </w:tabs>
            <w:spacing w:after="240" w:line="360" w:lineRule="auto"/>
            <w:jc w:val="both"/>
            <w:rPr>
              <w:rFonts w:asciiTheme="minorHAnsi" w:eastAsiaTheme="minorEastAsia" w:hAnsiTheme="minorHAnsi" w:cstheme="minorBidi"/>
              <w:noProof/>
              <w:sz w:val="24"/>
              <w:szCs w:val="24"/>
              <w:lang w:val="en-US" w:eastAsia="en-US"/>
            </w:rPr>
          </w:pPr>
          <w:r w:rsidRPr="00701EDC">
            <w:rPr>
              <w:sz w:val="24"/>
              <w:szCs w:val="24"/>
            </w:rPr>
            <w:fldChar w:fldCharType="begin"/>
          </w:r>
          <w:r w:rsidRPr="00701EDC">
            <w:rPr>
              <w:sz w:val="24"/>
              <w:szCs w:val="24"/>
            </w:rPr>
            <w:instrText xml:space="preserve"> TOC \o "1-3" \h \z \u </w:instrText>
          </w:r>
          <w:r w:rsidRPr="00701EDC">
            <w:rPr>
              <w:sz w:val="24"/>
              <w:szCs w:val="24"/>
            </w:rPr>
            <w:fldChar w:fldCharType="separate"/>
          </w:r>
          <w:hyperlink w:anchor="_Toc234690436" w:history="1">
            <w:r w:rsidR="00701EDC" w:rsidRPr="00701EDC">
              <w:rPr>
                <w:rStyle w:val="Hyperlink"/>
                <w:noProof/>
                <w:sz w:val="24"/>
                <w:szCs w:val="24"/>
                <w:lang w:val="en-GB"/>
              </w:rPr>
              <w:t>Task 1: Marketing Environment Analysis</w:t>
            </w:r>
            <w:r w:rsidR="00701EDC" w:rsidRPr="00701EDC">
              <w:rPr>
                <w:noProof/>
                <w:webHidden/>
                <w:sz w:val="24"/>
                <w:szCs w:val="24"/>
              </w:rPr>
              <w:tab/>
            </w:r>
            <w:r w:rsidR="00701EDC" w:rsidRPr="00701EDC">
              <w:rPr>
                <w:noProof/>
                <w:webHidden/>
                <w:sz w:val="24"/>
                <w:szCs w:val="24"/>
              </w:rPr>
              <w:fldChar w:fldCharType="begin"/>
            </w:r>
            <w:r w:rsidR="00701EDC" w:rsidRPr="00701EDC">
              <w:rPr>
                <w:noProof/>
                <w:webHidden/>
                <w:sz w:val="24"/>
                <w:szCs w:val="24"/>
              </w:rPr>
              <w:instrText xml:space="preserve"> PAGEREF _Toc234690436 \h </w:instrText>
            </w:r>
            <w:r w:rsidR="00701EDC" w:rsidRPr="00701EDC">
              <w:rPr>
                <w:noProof/>
                <w:webHidden/>
                <w:sz w:val="24"/>
                <w:szCs w:val="24"/>
              </w:rPr>
            </w:r>
            <w:r w:rsidR="00701EDC" w:rsidRPr="00701EDC">
              <w:rPr>
                <w:noProof/>
                <w:webHidden/>
                <w:sz w:val="24"/>
                <w:szCs w:val="24"/>
              </w:rPr>
              <w:fldChar w:fldCharType="separate"/>
            </w:r>
            <w:r w:rsidR="00701EDC">
              <w:rPr>
                <w:noProof/>
                <w:webHidden/>
                <w:sz w:val="24"/>
                <w:szCs w:val="24"/>
              </w:rPr>
              <w:t>3</w:t>
            </w:r>
            <w:r w:rsidR="00701EDC" w:rsidRPr="00701EDC">
              <w:rPr>
                <w:noProof/>
                <w:webHidden/>
                <w:sz w:val="24"/>
                <w:szCs w:val="24"/>
              </w:rPr>
              <w:fldChar w:fldCharType="end"/>
            </w:r>
          </w:hyperlink>
        </w:p>
        <w:p w:rsidR="00701EDC" w:rsidRPr="00701EDC" w:rsidRDefault="004175C3" w:rsidP="00701EDC">
          <w:pPr>
            <w:pStyle w:val="TOC2"/>
            <w:tabs>
              <w:tab w:val="right" w:leader="dot" w:pos="9016"/>
            </w:tabs>
            <w:spacing w:after="240" w:line="360" w:lineRule="auto"/>
            <w:jc w:val="both"/>
            <w:rPr>
              <w:rFonts w:asciiTheme="minorHAnsi" w:eastAsiaTheme="minorEastAsia" w:hAnsiTheme="minorHAnsi" w:cstheme="minorBidi"/>
              <w:noProof/>
              <w:sz w:val="24"/>
              <w:szCs w:val="24"/>
              <w:lang w:val="en-US" w:eastAsia="en-US"/>
            </w:rPr>
          </w:pPr>
          <w:hyperlink w:anchor="_Toc234690437" w:history="1">
            <w:r w:rsidR="00701EDC" w:rsidRPr="00701EDC">
              <w:rPr>
                <w:rStyle w:val="Hyperlink"/>
                <w:noProof/>
                <w:sz w:val="24"/>
                <w:szCs w:val="24"/>
                <w:lang w:val="en-GB"/>
              </w:rPr>
              <w:t>1.1 Company Selection and Context</w:t>
            </w:r>
            <w:r w:rsidR="00701EDC" w:rsidRPr="00701EDC">
              <w:rPr>
                <w:noProof/>
                <w:webHidden/>
                <w:sz w:val="24"/>
                <w:szCs w:val="24"/>
              </w:rPr>
              <w:tab/>
            </w:r>
            <w:r w:rsidR="00701EDC" w:rsidRPr="00701EDC">
              <w:rPr>
                <w:noProof/>
                <w:webHidden/>
                <w:sz w:val="24"/>
                <w:szCs w:val="24"/>
              </w:rPr>
              <w:fldChar w:fldCharType="begin"/>
            </w:r>
            <w:r w:rsidR="00701EDC" w:rsidRPr="00701EDC">
              <w:rPr>
                <w:noProof/>
                <w:webHidden/>
                <w:sz w:val="24"/>
                <w:szCs w:val="24"/>
              </w:rPr>
              <w:instrText xml:space="preserve"> PAGEREF _Toc234690437 \h </w:instrText>
            </w:r>
            <w:r w:rsidR="00701EDC" w:rsidRPr="00701EDC">
              <w:rPr>
                <w:noProof/>
                <w:webHidden/>
                <w:sz w:val="24"/>
                <w:szCs w:val="24"/>
              </w:rPr>
            </w:r>
            <w:r w:rsidR="00701EDC" w:rsidRPr="00701EDC">
              <w:rPr>
                <w:noProof/>
                <w:webHidden/>
                <w:sz w:val="24"/>
                <w:szCs w:val="24"/>
              </w:rPr>
              <w:fldChar w:fldCharType="separate"/>
            </w:r>
            <w:r w:rsidR="00701EDC">
              <w:rPr>
                <w:noProof/>
                <w:webHidden/>
                <w:sz w:val="24"/>
                <w:szCs w:val="24"/>
              </w:rPr>
              <w:t>3</w:t>
            </w:r>
            <w:r w:rsidR="00701EDC" w:rsidRPr="00701EDC">
              <w:rPr>
                <w:noProof/>
                <w:webHidden/>
                <w:sz w:val="24"/>
                <w:szCs w:val="24"/>
              </w:rPr>
              <w:fldChar w:fldCharType="end"/>
            </w:r>
          </w:hyperlink>
        </w:p>
        <w:p w:rsidR="00701EDC" w:rsidRPr="00701EDC" w:rsidRDefault="004175C3" w:rsidP="00701EDC">
          <w:pPr>
            <w:pStyle w:val="TOC2"/>
            <w:tabs>
              <w:tab w:val="right" w:leader="dot" w:pos="9016"/>
            </w:tabs>
            <w:spacing w:after="240" w:line="360" w:lineRule="auto"/>
            <w:jc w:val="both"/>
            <w:rPr>
              <w:rFonts w:asciiTheme="minorHAnsi" w:eastAsiaTheme="minorEastAsia" w:hAnsiTheme="minorHAnsi" w:cstheme="minorBidi"/>
              <w:noProof/>
              <w:sz w:val="24"/>
              <w:szCs w:val="24"/>
              <w:lang w:val="en-US" w:eastAsia="en-US"/>
            </w:rPr>
          </w:pPr>
          <w:hyperlink w:anchor="_Toc234690438" w:history="1">
            <w:r w:rsidR="00701EDC" w:rsidRPr="00701EDC">
              <w:rPr>
                <w:rStyle w:val="Hyperlink"/>
                <w:noProof/>
                <w:sz w:val="24"/>
                <w:szCs w:val="24"/>
                <w:lang w:val="en-GB"/>
              </w:rPr>
              <w:t>1.2 External Marketing Environmental Actor 1: The Natural Environment</w:t>
            </w:r>
            <w:r w:rsidR="00701EDC" w:rsidRPr="00701EDC">
              <w:rPr>
                <w:noProof/>
                <w:webHidden/>
                <w:sz w:val="24"/>
                <w:szCs w:val="24"/>
              </w:rPr>
              <w:tab/>
            </w:r>
            <w:r w:rsidR="00701EDC" w:rsidRPr="00701EDC">
              <w:rPr>
                <w:noProof/>
                <w:webHidden/>
                <w:sz w:val="24"/>
                <w:szCs w:val="24"/>
              </w:rPr>
              <w:fldChar w:fldCharType="begin"/>
            </w:r>
            <w:r w:rsidR="00701EDC" w:rsidRPr="00701EDC">
              <w:rPr>
                <w:noProof/>
                <w:webHidden/>
                <w:sz w:val="24"/>
                <w:szCs w:val="24"/>
              </w:rPr>
              <w:instrText xml:space="preserve"> PAGEREF _Toc234690438 \h </w:instrText>
            </w:r>
            <w:r w:rsidR="00701EDC" w:rsidRPr="00701EDC">
              <w:rPr>
                <w:noProof/>
                <w:webHidden/>
                <w:sz w:val="24"/>
                <w:szCs w:val="24"/>
              </w:rPr>
            </w:r>
            <w:r w:rsidR="00701EDC" w:rsidRPr="00701EDC">
              <w:rPr>
                <w:noProof/>
                <w:webHidden/>
                <w:sz w:val="24"/>
                <w:szCs w:val="24"/>
              </w:rPr>
              <w:fldChar w:fldCharType="separate"/>
            </w:r>
            <w:r w:rsidR="00701EDC">
              <w:rPr>
                <w:noProof/>
                <w:webHidden/>
                <w:sz w:val="24"/>
                <w:szCs w:val="24"/>
              </w:rPr>
              <w:t>4</w:t>
            </w:r>
            <w:r w:rsidR="00701EDC" w:rsidRPr="00701EDC">
              <w:rPr>
                <w:noProof/>
                <w:webHidden/>
                <w:sz w:val="24"/>
                <w:szCs w:val="24"/>
              </w:rPr>
              <w:fldChar w:fldCharType="end"/>
            </w:r>
          </w:hyperlink>
        </w:p>
        <w:p w:rsidR="00701EDC" w:rsidRPr="00701EDC" w:rsidRDefault="004175C3" w:rsidP="00701EDC">
          <w:pPr>
            <w:pStyle w:val="TOC2"/>
            <w:tabs>
              <w:tab w:val="right" w:leader="dot" w:pos="9016"/>
            </w:tabs>
            <w:spacing w:after="240" w:line="360" w:lineRule="auto"/>
            <w:jc w:val="both"/>
            <w:rPr>
              <w:rFonts w:asciiTheme="minorHAnsi" w:eastAsiaTheme="minorEastAsia" w:hAnsiTheme="minorHAnsi" w:cstheme="minorBidi"/>
              <w:noProof/>
              <w:sz w:val="24"/>
              <w:szCs w:val="24"/>
              <w:lang w:val="en-US" w:eastAsia="en-US"/>
            </w:rPr>
          </w:pPr>
          <w:hyperlink w:anchor="_Toc234690439" w:history="1">
            <w:r w:rsidR="00701EDC" w:rsidRPr="00701EDC">
              <w:rPr>
                <w:rStyle w:val="Hyperlink"/>
                <w:noProof/>
                <w:sz w:val="24"/>
                <w:szCs w:val="24"/>
                <w:lang w:val="en-GB"/>
              </w:rPr>
              <w:t>1.3 External Marketing Environmental Actor 2: Political-Legal Environment</w:t>
            </w:r>
            <w:r w:rsidR="00701EDC" w:rsidRPr="00701EDC">
              <w:rPr>
                <w:noProof/>
                <w:webHidden/>
                <w:sz w:val="24"/>
                <w:szCs w:val="24"/>
              </w:rPr>
              <w:tab/>
            </w:r>
            <w:r w:rsidR="00701EDC" w:rsidRPr="00701EDC">
              <w:rPr>
                <w:noProof/>
                <w:webHidden/>
                <w:sz w:val="24"/>
                <w:szCs w:val="24"/>
              </w:rPr>
              <w:fldChar w:fldCharType="begin"/>
            </w:r>
            <w:r w:rsidR="00701EDC" w:rsidRPr="00701EDC">
              <w:rPr>
                <w:noProof/>
                <w:webHidden/>
                <w:sz w:val="24"/>
                <w:szCs w:val="24"/>
              </w:rPr>
              <w:instrText xml:space="preserve"> PAGEREF _Toc234690439 \h </w:instrText>
            </w:r>
            <w:r w:rsidR="00701EDC" w:rsidRPr="00701EDC">
              <w:rPr>
                <w:noProof/>
                <w:webHidden/>
                <w:sz w:val="24"/>
                <w:szCs w:val="24"/>
              </w:rPr>
            </w:r>
            <w:r w:rsidR="00701EDC" w:rsidRPr="00701EDC">
              <w:rPr>
                <w:noProof/>
                <w:webHidden/>
                <w:sz w:val="24"/>
                <w:szCs w:val="24"/>
              </w:rPr>
              <w:fldChar w:fldCharType="separate"/>
            </w:r>
            <w:r w:rsidR="00701EDC">
              <w:rPr>
                <w:noProof/>
                <w:webHidden/>
                <w:sz w:val="24"/>
                <w:szCs w:val="24"/>
              </w:rPr>
              <w:t>6</w:t>
            </w:r>
            <w:r w:rsidR="00701EDC" w:rsidRPr="00701EDC">
              <w:rPr>
                <w:noProof/>
                <w:webHidden/>
                <w:sz w:val="24"/>
                <w:szCs w:val="24"/>
              </w:rPr>
              <w:fldChar w:fldCharType="end"/>
            </w:r>
          </w:hyperlink>
        </w:p>
        <w:p w:rsidR="00701EDC" w:rsidRPr="00701EDC" w:rsidRDefault="004175C3" w:rsidP="00701EDC">
          <w:pPr>
            <w:pStyle w:val="TOC1"/>
            <w:tabs>
              <w:tab w:val="right" w:leader="dot" w:pos="9016"/>
            </w:tabs>
            <w:spacing w:after="240" w:line="360" w:lineRule="auto"/>
            <w:jc w:val="both"/>
            <w:rPr>
              <w:rFonts w:asciiTheme="minorHAnsi" w:eastAsiaTheme="minorEastAsia" w:hAnsiTheme="minorHAnsi" w:cstheme="minorBidi"/>
              <w:noProof/>
              <w:sz w:val="24"/>
              <w:szCs w:val="24"/>
              <w:lang w:val="en-US" w:eastAsia="en-US"/>
            </w:rPr>
          </w:pPr>
          <w:hyperlink w:anchor="_Toc234690440" w:history="1">
            <w:r w:rsidR="00701EDC" w:rsidRPr="00701EDC">
              <w:rPr>
                <w:rStyle w:val="Hyperlink"/>
                <w:noProof/>
                <w:sz w:val="24"/>
                <w:szCs w:val="24"/>
                <w:lang w:val="en-GB"/>
              </w:rPr>
              <w:t>Task 2: Strategic Growth and Competitive Positioning</w:t>
            </w:r>
            <w:r w:rsidR="00701EDC" w:rsidRPr="00701EDC">
              <w:rPr>
                <w:noProof/>
                <w:webHidden/>
                <w:sz w:val="24"/>
                <w:szCs w:val="24"/>
              </w:rPr>
              <w:tab/>
            </w:r>
            <w:r w:rsidR="00701EDC" w:rsidRPr="00701EDC">
              <w:rPr>
                <w:noProof/>
                <w:webHidden/>
                <w:sz w:val="24"/>
                <w:szCs w:val="24"/>
              </w:rPr>
              <w:fldChar w:fldCharType="begin"/>
            </w:r>
            <w:r w:rsidR="00701EDC" w:rsidRPr="00701EDC">
              <w:rPr>
                <w:noProof/>
                <w:webHidden/>
                <w:sz w:val="24"/>
                <w:szCs w:val="24"/>
              </w:rPr>
              <w:instrText xml:space="preserve"> PAGEREF _Toc234690440 \h </w:instrText>
            </w:r>
            <w:r w:rsidR="00701EDC" w:rsidRPr="00701EDC">
              <w:rPr>
                <w:noProof/>
                <w:webHidden/>
                <w:sz w:val="24"/>
                <w:szCs w:val="24"/>
              </w:rPr>
            </w:r>
            <w:r w:rsidR="00701EDC" w:rsidRPr="00701EDC">
              <w:rPr>
                <w:noProof/>
                <w:webHidden/>
                <w:sz w:val="24"/>
                <w:szCs w:val="24"/>
              </w:rPr>
              <w:fldChar w:fldCharType="separate"/>
            </w:r>
            <w:r w:rsidR="00701EDC">
              <w:rPr>
                <w:noProof/>
                <w:webHidden/>
                <w:sz w:val="24"/>
                <w:szCs w:val="24"/>
              </w:rPr>
              <w:t>7</w:t>
            </w:r>
            <w:r w:rsidR="00701EDC" w:rsidRPr="00701EDC">
              <w:rPr>
                <w:noProof/>
                <w:webHidden/>
                <w:sz w:val="24"/>
                <w:szCs w:val="24"/>
              </w:rPr>
              <w:fldChar w:fldCharType="end"/>
            </w:r>
          </w:hyperlink>
        </w:p>
        <w:p w:rsidR="00701EDC" w:rsidRPr="00701EDC" w:rsidRDefault="004175C3" w:rsidP="00701EDC">
          <w:pPr>
            <w:pStyle w:val="TOC2"/>
            <w:tabs>
              <w:tab w:val="right" w:leader="dot" w:pos="9016"/>
            </w:tabs>
            <w:spacing w:after="240" w:line="360" w:lineRule="auto"/>
            <w:jc w:val="both"/>
            <w:rPr>
              <w:rFonts w:asciiTheme="minorHAnsi" w:eastAsiaTheme="minorEastAsia" w:hAnsiTheme="minorHAnsi" w:cstheme="minorBidi"/>
              <w:noProof/>
              <w:sz w:val="24"/>
              <w:szCs w:val="24"/>
              <w:lang w:val="en-US" w:eastAsia="en-US"/>
            </w:rPr>
          </w:pPr>
          <w:hyperlink w:anchor="_Toc234690441" w:history="1">
            <w:r w:rsidR="00701EDC" w:rsidRPr="00701EDC">
              <w:rPr>
                <w:rStyle w:val="Hyperlink"/>
                <w:noProof/>
                <w:sz w:val="24"/>
                <w:szCs w:val="24"/>
                <w:lang w:val="en-GB"/>
              </w:rPr>
              <w:t>2.1. Strategic Growth Recommendation Using the Ansoff Matrix</w:t>
            </w:r>
            <w:r w:rsidR="00701EDC" w:rsidRPr="00701EDC">
              <w:rPr>
                <w:noProof/>
                <w:webHidden/>
                <w:sz w:val="24"/>
                <w:szCs w:val="24"/>
              </w:rPr>
              <w:tab/>
            </w:r>
            <w:r w:rsidR="00701EDC" w:rsidRPr="00701EDC">
              <w:rPr>
                <w:noProof/>
                <w:webHidden/>
                <w:sz w:val="24"/>
                <w:szCs w:val="24"/>
              </w:rPr>
              <w:fldChar w:fldCharType="begin"/>
            </w:r>
            <w:r w:rsidR="00701EDC" w:rsidRPr="00701EDC">
              <w:rPr>
                <w:noProof/>
                <w:webHidden/>
                <w:sz w:val="24"/>
                <w:szCs w:val="24"/>
              </w:rPr>
              <w:instrText xml:space="preserve"> PAGEREF _Toc234690441 \h </w:instrText>
            </w:r>
            <w:r w:rsidR="00701EDC" w:rsidRPr="00701EDC">
              <w:rPr>
                <w:noProof/>
                <w:webHidden/>
                <w:sz w:val="24"/>
                <w:szCs w:val="24"/>
              </w:rPr>
            </w:r>
            <w:r w:rsidR="00701EDC" w:rsidRPr="00701EDC">
              <w:rPr>
                <w:noProof/>
                <w:webHidden/>
                <w:sz w:val="24"/>
                <w:szCs w:val="24"/>
              </w:rPr>
              <w:fldChar w:fldCharType="separate"/>
            </w:r>
            <w:r w:rsidR="00701EDC">
              <w:rPr>
                <w:noProof/>
                <w:webHidden/>
                <w:sz w:val="24"/>
                <w:szCs w:val="24"/>
              </w:rPr>
              <w:t>7</w:t>
            </w:r>
            <w:r w:rsidR="00701EDC" w:rsidRPr="00701EDC">
              <w:rPr>
                <w:noProof/>
                <w:webHidden/>
                <w:sz w:val="24"/>
                <w:szCs w:val="24"/>
              </w:rPr>
              <w:fldChar w:fldCharType="end"/>
            </w:r>
          </w:hyperlink>
        </w:p>
        <w:p w:rsidR="00701EDC" w:rsidRPr="00701EDC" w:rsidRDefault="004175C3" w:rsidP="00701EDC">
          <w:pPr>
            <w:pStyle w:val="TOC2"/>
            <w:tabs>
              <w:tab w:val="right" w:leader="dot" w:pos="9016"/>
            </w:tabs>
            <w:spacing w:after="240" w:line="360" w:lineRule="auto"/>
            <w:jc w:val="both"/>
            <w:rPr>
              <w:rFonts w:asciiTheme="minorHAnsi" w:eastAsiaTheme="minorEastAsia" w:hAnsiTheme="minorHAnsi" w:cstheme="minorBidi"/>
              <w:noProof/>
              <w:sz w:val="24"/>
              <w:szCs w:val="24"/>
              <w:lang w:val="en-US" w:eastAsia="en-US"/>
            </w:rPr>
          </w:pPr>
          <w:hyperlink w:anchor="_Toc234690442" w:history="1">
            <w:r w:rsidR="00701EDC" w:rsidRPr="00701EDC">
              <w:rPr>
                <w:rStyle w:val="Hyperlink"/>
                <w:noProof/>
                <w:sz w:val="24"/>
                <w:szCs w:val="24"/>
                <w:lang w:val="en-GB"/>
              </w:rPr>
              <w:t>2.2 Competitive Advantage Through a Low-Carbon Business Model</w:t>
            </w:r>
            <w:r w:rsidR="00701EDC" w:rsidRPr="00701EDC">
              <w:rPr>
                <w:noProof/>
                <w:webHidden/>
                <w:sz w:val="24"/>
                <w:szCs w:val="24"/>
              </w:rPr>
              <w:tab/>
            </w:r>
            <w:r w:rsidR="00701EDC" w:rsidRPr="00701EDC">
              <w:rPr>
                <w:noProof/>
                <w:webHidden/>
                <w:sz w:val="24"/>
                <w:szCs w:val="24"/>
              </w:rPr>
              <w:fldChar w:fldCharType="begin"/>
            </w:r>
            <w:r w:rsidR="00701EDC" w:rsidRPr="00701EDC">
              <w:rPr>
                <w:noProof/>
                <w:webHidden/>
                <w:sz w:val="24"/>
                <w:szCs w:val="24"/>
              </w:rPr>
              <w:instrText xml:space="preserve"> PAGEREF _Toc234690442 \h </w:instrText>
            </w:r>
            <w:r w:rsidR="00701EDC" w:rsidRPr="00701EDC">
              <w:rPr>
                <w:noProof/>
                <w:webHidden/>
                <w:sz w:val="24"/>
                <w:szCs w:val="24"/>
              </w:rPr>
            </w:r>
            <w:r w:rsidR="00701EDC" w:rsidRPr="00701EDC">
              <w:rPr>
                <w:noProof/>
                <w:webHidden/>
                <w:sz w:val="24"/>
                <w:szCs w:val="24"/>
              </w:rPr>
              <w:fldChar w:fldCharType="separate"/>
            </w:r>
            <w:r w:rsidR="00701EDC">
              <w:rPr>
                <w:noProof/>
                <w:webHidden/>
                <w:sz w:val="24"/>
                <w:szCs w:val="24"/>
              </w:rPr>
              <w:t>9</w:t>
            </w:r>
            <w:r w:rsidR="00701EDC" w:rsidRPr="00701EDC">
              <w:rPr>
                <w:noProof/>
                <w:webHidden/>
                <w:sz w:val="24"/>
                <w:szCs w:val="24"/>
              </w:rPr>
              <w:fldChar w:fldCharType="end"/>
            </w:r>
          </w:hyperlink>
        </w:p>
        <w:p w:rsidR="00701EDC" w:rsidRPr="00701EDC" w:rsidRDefault="004175C3" w:rsidP="00701EDC">
          <w:pPr>
            <w:pStyle w:val="TOC1"/>
            <w:tabs>
              <w:tab w:val="right" w:leader="dot" w:pos="9016"/>
            </w:tabs>
            <w:spacing w:after="240" w:line="360" w:lineRule="auto"/>
            <w:jc w:val="both"/>
            <w:rPr>
              <w:rFonts w:asciiTheme="minorHAnsi" w:eastAsiaTheme="minorEastAsia" w:hAnsiTheme="minorHAnsi" w:cstheme="minorBidi"/>
              <w:noProof/>
              <w:sz w:val="24"/>
              <w:szCs w:val="24"/>
              <w:lang w:val="en-US" w:eastAsia="en-US"/>
            </w:rPr>
          </w:pPr>
          <w:hyperlink w:anchor="_Toc234690443" w:history="1">
            <w:r w:rsidR="00701EDC" w:rsidRPr="00701EDC">
              <w:rPr>
                <w:rStyle w:val="Hyperlink"/>
                <w:noProof/>
                <w:sz w:val="24"/>
                <w:szCs w:val="24"/>
                <w:lang w:val="en-GB"/>
              </w:rPr>
              <w:t>Task 3: Critical Reflection on AI Usage</w:t>
            </w:r>
            <w:r w:rsidR="00701EDC" w:rsidRPr="00701EDC">
              <w:rPr>
                <w:noProof/>
                <w:webHidden/>
                <w:sz w:val="24"/>
                <w:szCs w:val="24"/>
              </w:rPr>
              <w:tab/>
            </w:r>
            <w:r w:rsidR="00701EDC" w:rsidRPr="00701EDC">
              <w:rPr>
                <w:noProof/>
                <w:webHidden/>
                <w:sz w:val="24"/>
                <w:szCs w:val="24"/>
              </w:rPr>
              <w:fldChar w:fldCharType="begin"/>
            </w:r>
            <w:r w:rsidR="00701EDC" w:rsidRPr="00701EDC">
              <w:rPr>
                <w:noProof/>
                <w:webHidden/>
                <w:sz w:val="24"/>
                <w:szCs w:val="24"/>
              </w:rPr>
              <w:instrText xml:space="preserve"> PAGEREF _Toc234690443 \h </w:instrText>
            </w:r>
            <w:r w:rsidR="00701EDC" w:rsidRPr="00701EDC">
              <w:rPr>
                <w:noProof/>
                <w:webHidden/>
                <w:sz w:val="24"/>
                <w:szCs w:val="24"/>
              </w:rPr>
            </w:r>
            <w:r w:rsidR="00701EDC" w:rsidRPr="00701EDC">
              <w:rPr>
                <w:noProof/>
                <w:webHidden/>
                <w:sz w:val="24"/>
                <w:szCs w:val="24"/>
              </w:rPr>
              <w:fldChar w:fldCharType="separate"/>
            </w:r>
            <w:r w:rsidR="00701EDC">
              <w:rPr>
                <w:noProof/>
                <w:webHidden/>
                <w:sz w:val="24"/>
                <w:szCs w:val="24"/>
              </w:rPr>
              <w:t>11</w:t>
            </w:r>
            <w:r w:rsidR="00701EDC" w:rsidRPr="00701EDC">
              <w:rPr>
                <w:noProof/>
                <w:webHidden/>
                <w:sz w:val="24"/>
                <w:szCs w:val="24"/>
              </w:rPr>
              <w:fldChar w:fldCharType="end"/>
            </w:r>
          </w:hyperlink>
        </w:p>
        <w:p w:rsidR="00701EDC" w:rsidRPr="00701EDC" w:rsidRDefault="004175C3" w:rsidP="00701EDC">
          <w:pPr>
            <w:pStyle w:val="TOC2"/>
            <w:tabs>
              <w:tab w:val="right" w:leader="dot" w:pos="9016"/>
            </w:tabs>
            <w:spacing w:after="240" w:line="360" w:lineRule="auto"/>
            <w:jc w:val="both"/>
            <w:rPr>
              <w:rFonts w:asciiTheme="minorHAnsi" w:eastAsiaTheme="minorEastAsia" w:hAnsiTheme="minorHAnsi" w:cstheme="minorBidi"/>
              <w:noProof/>
              <w:sz w:val="24"/>
              <w:szCs w:val="24"/>
              <w:lang w:val="en-US" w:eastAsia="en-US"/>
            </w:rPr>
          </w:pPr>
          <w:hyperlink w:anchor="_Toc234690444" w:history="1">
            <w:r w:rsidR="00701EDC" w:rsidRPr="00701EDC">
              <w:rPr>
                <w:rStyle w:val="Hyperlink"/>
                <w:noProof/>
                <w:sz w:val="24"/>
                <w:szCs w:val="24"/>
                <w:lang w:val="en-GB"/>
              </w:rPr>
              <w:t>3.1 Tool Disclosure</w:t>
            </w:r>
            <w:r w:rsidR="00701EDC" w:rsidRPr="00701EDC">
              <w:rPr>
                <w:noProof/>
                <w:webHidden/>
                <w:sz w:val="24"/>
                <w:szCs w:val="24"/>
              </w:rPr>
              <w:tab/>
            </w:r>
            <w:r w:rsidR="00701EDC" w:rsidRPr="00701EDC">
              <w:rPr>
                <w:noProof/>
                <w:webHidden/>
                <w:sz w:val="24"/>
                <w:szCs w:val="24"/>
              </w:rPr>
              <w:fldChar w:fldCharType="begin"/>
            </w:r>
            <w:r w:rsidR="00701EDC" w:rsidRPr="00701EDC">
              <w:rPr>
                <w:noProof/>
                <w:webHidden/>
                <w:sz w:val="24"/>
                <w:szCs w:val="24"/>
              </w:rPr>
              <w:instrText xml:space="preserve"> PAGEREF _Toc234690444 \h </w:instrText>
            </w:r>
            <w:r w:rsidR="00701EDC" w:rsidRPr="00701EDC">
              <w:rPr>
                <w:noProof/>
                <w:webHidden/>
                <w:sz w:val="24"/>
                <w:szCs w:val="24"/>
              </w:rPr>
            </w:r>
            <w:r w:rsidR="00701EDC" w:rsidRPr="00701EDC">
              <w:rPr>
                <w:noProof/>
                <w:webHidden/>
                <w:sz w:val="24"/>
                <w:szCs w:val="24"/>
              </w:rPr>
              <w:fldChar w:fldCharType="separate"/>
            </w:r>
            <w:r w:rsidR="00701EDC">
              <w:rPr>
                <w:noProof/>
                <w:webHidden/>
                <w:sz w:val="24"/>
                <w:szCs w:val="24"/>
              </w:rPr>
              <w:t>11</w:t>
            </w:r>
            <w:r w:rsidR="00701EDC" w:rsidRPr="00701EDC">
              <w:rPr>
                <w:noProof/>
                <w:webHidden/>
                <w:sz w:val="24"/>
                <w:szCs w:val="24"/>
              </w:rPr>
              <w:fldChar w:fldCharType="end"/>
            </w:r>
          </w:hyperlink>
        </w:p>
        <w:p w:rsidR="00701EDC" w:rsidRPr="00701EDC" w:rsidRDefault="004175C3" w:rsidP="00701EDC">
          <w:pPr>
            <w:pStyle w:val="TOC2"/>
            <w:tabs>
              <w:tab w:val="right" w:leader="dot" w:pos="9016"/>
            </w:tabs>
            <w:spacing w:after="240" w:line="360" w:lineRule="auto"/>
            <w:jc w:val="both"/>
            <w:rPr>
              <w:rFonts w:asciiTheme="minorHAnsi" w:eastAsiaTheme="minorEastAsia" w:hAnsiTheme="minorHAnsi" w:cstheme="minorBidi"/>
              <w:noProof/>
              <w:sz w:val="24"/>
              <w:szCs w:val="24"/>
              <w:lang w:val="en-US" w:eastAsia="en-US"/>
            </w:rPr>
          </w:pPr>
          <w:hyperlink w:anchor="_Toc234690445" w:history="1">
            <w:r w:rsidR="00701EDC" w:rsidRPr="00701EDC">
              <w:rPr>
                <w:rStyle w:val="Hyperlink"/>
                <w:noProof/>
                <w:sz w:val="24"/>
                <w:szCs w:val="24"/>
                <w:lang w:val="en-GB"/>
              </w:rPr>
              <w:t>3.2 Critical Evaluation of AI Output</w:t>
            </w:r>
            <w:r w:rsidR="00701EDC" w:rsidRPr="00701EDC">
              <w:rPr>
                <w:noProof/>
                <w:webHidden/>
                <w:sz w:val="24"/>
                <w:szCs w:val="24"/>
              </w:rPr>
              <w:tab/>
            </w:r>
            <w:r w:rsidR="00701EDC" w:rsidRPr="00701EDC">
              <w:rPr>
                <w:noProof/>
                <w:webHidden/>
                <w:sz w:val="24"/>
                <w:szCs w:val="24"/>
              </w:rPr>
              <w:fldChar w:fldCharType="begin"/>
            </w:r>
            <w:r w:rsidR="00701EDC" w:rsidRPr="00701EDC">
              <w:rPr>
                <w:noProof/>
                <w:webHidden/>
                <w:sz w:val="24"/>
                <w:szCs w:val="24"/>
              </w:rPr>
              <w:instrText xml:space="preserve"> PAGEREF _Toc234690445 \h </w:instrText>
            </w:r>
            <w:r w:rsidR="00701EDC" w:rsidRPr="00701EDC">
              <w:rPr>
                <w:noProof/>
                <w:webHidden/>
                <w:sz w:val="24"/>
                <w:szCs w:val="24"/>
              </w:rPr>
            </w:r>
            <w:r w:rsidR="00701EDC" w:rsidRPr="00701EDC">
              <w:rPr>
                <w:noProof/>
                <w:webHidden/>
                <w:sz w:val="24"/>
                <w:szCs w:val="24"/>
              </w:rPr>
              <w:fldChar w:fldCharType="separate"/>
            </w:r>
            <w:r w:rsidR="00701EDC">
              <w:rPr>
                <w:noProof/>
                <w:webHidden/>
                <w:sz w:val="24"/>
                <w:szCs w:val="24"/>
              </w:rPr>
              <w:t>11</w:t>
            </w:r>
            <w:r w:rsidR="00701EDC" w:rsidRPr="00701EDC">
              <w:rPr>
                <w:noProof/>
                <w:webHidden/>
                <w:sz w:val="24"/>
                <w:szCs w:val="24"/>
              </w:rPr>
              <w:fldChar w:fldCharType="end"/>
            </w:r>
          </w:hyperlink>
        </w:p>
        <w:p w:rsidR="00701EDC" w:rsidRPr="00701EDC" w:rsidRDefault="004175C3" w:rsidP="00701EDC">
          <w:pPr>
            <w:pStyle w:val="TOC2"/>
            <w:tabs>
              <w:tab w:val="right" w:leader="dot" w:pos="9016"/>
            </w:tabs>
            <w:spacing w:after="240" w:line="360" w:lineRule="auto"/>
            <w:jc w:val="both"/>
            <w:rPr>
              <w:rFonts w:asciiTheme="minorHAnsi" w:eastAsiaTheme="minorEastAsia" w:hAnsiTheme="minorHAnsi" w:cstheme="minorBidi"/>
              <w:noProof/>
              <w:sz w:val="24"/>
              <w:szCs w:val="24"/>
              <w:lang w:val="en-US" w:eastAsia="en-US"/>
            </w:rPr>
          </w:pPr>
          <w:hyperlink w:anchor="_Toc234690446" w:history="1">
            <w:r w:rsidR="00701EDC" w:rsidRPr="00701EDC">
              <w:rPr>
                <w:rStyle w:val="Hyperlink"/>
                <w:noProof/>
                <w:sz w:val="24"/>
                <w:szCs w:val="24"/>
                <w:lang w:val="en-GB"/>
              </w:rPr>
              <w:t>3.3 Contribution Analysis</w:t>
            </w:r>
            <w:r w:rsidR="00701EDC" w:rsidRPr="00701EDC">
              <w:rPr>
                <w:noProof/>
                <w:webHidden/>
                <w:sz w:val="24"/>
                <w:szCs w:val="24"/>
              </w:rPr>
              <w:tab/>
            </w:r>
            <w:r w:rsidR="00701EDC" w:rsidRPr="00701EDC">
              <w:rPr>
                <w:noProof/>
                <w:webHidden/>
                <w:sz w:val="24"/>
                <w:szCs w:val="24"/>
              </w:rPr>
              <w:fldChar w:fldCharType="begin"/>
            </w:r>
            <w:r w:rsidR="00701EDC" w:rsidRPr="00701EDC">
              <w:rPr>
                <w:noProof/>
                <w:webHidden/>
                <w:sz w:val="24"/>
                <w:szCs w:val="24"/>
              </w:rPr>
              <w:instrText xml:space="preserve"> PAGEREF _Toc234690446 \h </w:instrText>
            </w:r>
            <w:r w:rsidR="00701EDC" w:rsidRPr="00701EDC">
              <w:rPr>
                <w:noProof/>
                <w:webHidden/>
                <w:sz w:val="24"/>
                <w:szCs w:val="24"/>
              </w:rPr>
            </w:r>
            <w:r w:rsidR="00701EDC" w:rsidRPr="00701EDC">
              <w:rPr>
                <w:noProof/>
                <w:webHidden/>
                <w:sz w:val="24"/>
                <w:szCs w:val="24"/>
              </w:rPr>
              <w:fldChar w:fldCharType="separate"/>
            </w:r>
            <w:r w:rsidR="00701EDC">
              <w:rPr>
                <w:noProof/>
                <w:webHidden/>
                <w:sz w:val="24"/>
                <w:szCs w:val="24"/>
              </w:rPr>
              <w:t>11</w:t>
            </w:r>
            <w:r w:rsidR="00701EDC" w:rsidRPr="00701EDC">
              <w:rPr>
                <w:noProof/>
                <w:webHidden/>
                <w:sz w:val="24"/>
                <w:szCs w:val="24"/>
              </w:rPr>
              <w:fldChar w:fldCharType="end"/>
            </w:r>
          </w:hyperlink>
        </w:p>
        <w:p w:rsidR="00701EDC" w:rsidRPr="00701EDC" w:rsidRDefault="004175C3" w:rsidP="00701EDC">
          <w:pPr>
            <w:pStyle w:val="TOC2"/>
            <w:tabs>
              <w:tab w:val="right" w:leader="dot" w:pos="9016"/>
            </w:tabs>
            <w:spacing w:after="240" w:line="360" w:lineRule="auto"/>
            <w:jc w:val="both"/>
            <w:rPr>
              <w:rFonts w:asciiTheme="minorHAnsi" w:eastAsiaTheme="minorEastAsia" w:hAnsiTheme="minorHAnsi" w:cstheme="minorBidi"/>
              <w:noProof/>
              <w:sz w:val="24"/>
              <w:szCs w:val="24"/>
              <w:lang w:val="en-US" w:eastAsia="en-US"/>
            </w:rPr>
          </w:pPr>
          <w:hyperlink w:anchor="_Toc234690447" w:history="1">
            <w:r w:rsidR="00701EDC" w:rsidRPr="00701EDC">
              <w:rPr>
                <w:rStyle w:val="Hyperlink"/>
                <w:noProof/>
                <w:sz w:val="24"/>
                <w:szCs w:val="24"/>
                <w:lang w:val="en-GB"/>
              </w:rPr>
              <w:t>3.4 Ethical &amp; Professional Reflection</w:t>
            </w:r>
            <w:r w:rsidR="00701EDC" w:rsidRPr="00701EDC">
              <w:rPr>
                <w:noProof/>
                <w:webHidden/>
                <w:sz w:val="24"/>
                <w:szCs w:val="24"/>
              </w:rPr>
              <w:tab/>
            </w:r>
            <w:r w:rsidR="00701EDC" w:rsidRPr="00701EDC">
              <w:rPr>
                <w:noProof/>
                <w:webHidden/>
                <w:sz w:val="24"/>
                <w:szCs w:val="24"/>
              </w:rPr>
              <w:fldChar w:fldCharType="begin"/>
            </w:r>
            <w:r w:rsidR="00701EDC" w:rsidRPr="00701EDC">
              <w:rPr>
                <w:noProof/>
                <w:webHidden/>
                <w:sz w:val="24"/>
                <w:szCs w:val="24"/>
              </w:rPr>
              <w:instrText xml:space="preserve"> PAGEREF _Toc234690447 \h </w:instrText>
            </w:r>
            <w:r w:rsidR="00701EDC" w:rsidRPr="00701EDC">
              <w:rPr>
                <w:noProof/>
                <w:webHidden/>
                <w:sz w:val="24"/>
                <w:szCs w:val="24"/>
              </w:rPr>
            </w:r>
            <w:r w:rsidR="00701EDC" w:rsidRPr="00701EDC">
              <w:rPr>
                <w:noProof/>
                <w:webHidden/>
                <w:sz w:val="24"/>
                <w:szCs w:val="24"/>
              </w:rPr>
              <w:fldChar w:fldCharType="separate"/>
            </w:r>
            <w:r w:rsidR="00701EDC">
              <w:rPr>
                <w:noProof/>
                <w:webHidden/>
                <w:sz w:val="24"/>
                <w:szCs w:val="24"/>
              </w:rPr>
              <w:t>12</w:t>
            </w:r>
            <w:r w:rsidR="00701EDC" w:rsidRPr="00701EDC">
              <w:rPr>
                <w:noProof/>
                <w:webHidden/>
                <w:sz w:val="24"/>
                <w:szCs w:val="24"/>
              </w:rPr>
              <w:fldChar w:fldCharType="end"/>
            </w:r>
          </w:hyperlink>
        </w:p>
        <w:p w:rsidR="00701EDC" w:rsidRPr="00701EDC" w:rsidRDefault="004175C3" w:rsidP="00701EDC">
          <w:pPr>
            <w:pStyle w:val="TOC1"/>
            <w:tabs>
              <w:tab w:val="right" w:leader="dot" w:pos="9016"/>
            </w:tabs>
            <w:spacing w:after="240" w:line="360" w:lineRule="auto"/>
            <w:jc w:val="both"/>
            <w:rPr>
              <w:rFonts w:asciiTheme="minorHAnsi" w:eastAsiaTheme="minorEastAsia" w:hAnsiTheme="minorHAnsi" w:cstheme="minorBidi"/>
              <w:noProof/>
              <w:sz w:val="24"/>
              <w:szCs w:val="24"/>
              <w:lang w:val="en-US" w:eastAsia="en-US"/>
            </w:rPr>
          </w:pPr>
          <w:hyperlink w:anchor="_Toc234690448" w:history="1">
            <w:r w:rsidR="00701EDC" w:rsidRPr="00701EDC">
              <w:rPr>
                <w:rStyle w:val="Hyperlink"/>
                <w:noProof/>
                <w:sz w:val="24"/>
                <w:szCs w:val="24"/>
                <w:lang w:val="en-GB"/>
              </w:rPr>
              <w:t>References</w:t>
            </w:r>
            <w:r w:rsidR="00701EDC" w:rsidRPr="00701EDC">
              <w:rPr>
                <w:noProof/>
                <w:webHidden/>
                <w:sz w:val="24"/>
                <w:szCs w:val="24"/>
              </w:rPr>
              <w:tab/>
            </w:r>
            <w:r w:rsidR="00701EDC" w:rsidRPr="00701EDC">
              <w:rPr>
                <w:noProof/>
                <w:webHidden/>
                <w:sz w:val="24"/>
                <w:szCs w:val="24"/>
              </w:rPr>
              <w:fldChar w:fldCharType="begin"/>
            </w:r>
            <w:r w:rsidR="00701EDC" w:rsidRPr="00701EDC">
              <w:rPr>
                <w:noProof/>
                <w:webHidden/>
                <w:sz w:val="24"/>
                <w:szCs w:val="24"/>
              </w:rPr>
              <w:instrText xml:space="preserve"> PAGEREF _Toc234690448 \h </w:instrText>
            </w:r>
            <w:r w:rsidR="00701EDC" w:rsidRPr="00701EDC">
              <w:rPr>
                <w:noProof/>
                <w:webHidden/>
                <w:sz w:val="24"/>
                <w:szCs w:val="24"/>
              </w:rPr>
            </w:r>
            <w:r w:rsidR="00701EDC" w:rsidRPr="00701EDC">
              <w:rPr>
                <w:noProof/>
                <w:webHidden/>
                <w:sz w:val="24"/>
                <w:szCs w:val="24"/>
              </w:rPr>
              <w:fldChar w:fldCharType="separate"/>
            </w:r>
            <w:r w:rsidR="00701EDC">
              <w:rPr>
                <w:noProof/>
                <w:webHidden/>
                <w:sz w:val="24"/>
                <w:szCs w:val="24"/>
              </w:rPr>
              <w:t>13</w:t>
            </w:r>
            <w:r w:rsidR="00701EDC" w:rsidRPr="00701EDC">
              <w:rPr>
                <w:noProof/>
                <w:webHidden/>
                <w:sz w:val="24"/>
                <w:szCs w:val="24"/>
              </w:rPr>
              <w:fldChar w:fldCharType="end"/>
            </w:r>
          </w:hyperlink>
        </w:p>
        <w:p w:rsidR="005E6CAB" w:rsidRPr="00701EDC" w:rsidRDefault="005E6CAB" w:rsidP="00701EDC">
          <w:pPr>
            <w:spacing w:after="240" w:line="360" w:lineRule="auto"/>
            <w:jc w:val="both"/>
            <w:rPr>
              <w:sz w:val="24"/>
              <w:szCs w:val="24"/>
            </w:rPr>
          </w:pPr>
          <w:r w:rsidRPr="00701EDC">
            <w:rPr>
              <w:b/>
              <w:bCs/>
              <w:noProof/>
              <w:sz w:val="24"/>
              <w:szCs w:val="24"/>
            </w:rPr>
            <w:fldChar w:fldCharType="end"/>
          </w:r>
        </w:p>
      </w:sdtContent>
    </w:sdt>
    <w:p w:rsidR="009C2717" w:rsidRPr="00701EDC" w:rsidRDefault="009C2717" w:rsidP="00701EDC">
      <w:pPr>
        <w:spacing w:after="240" w:line="360" w:lineRule="auto"/>
        <w:jc w:val="both"/>
        <w:rPr>
          <w:rFonts w:eastAsia="Times New Roman"/>
          <w:b/>
          <w:bCs/>
          <w:sz w:val="24"/>
          <w:szCs w:val="24"/>
          <w:lang w:val="en-GB"/>
        </w:rPr>
      </w:pPr>
    </w:p>
    <w:p w:rsidR="00D15987" w:rsidRPr="00701EDC" w:rsidRDefault="009C2717" w:rsidP="00701EDC">
      <w:pPr>
        <w:spacing w:after="240" w:line="360" w:lineRule="auto"/>
        <w:jc w:val="both"/>
        <w:rPr>
          <w:rFonts w:eastAsia="Times New Roman"/>
          <w:b/>
          <w:bCs/>
          <w:sz w:val="24"/>
          <w:szCs w:val="24"/>
          <w:lang w:val="en-GB"/>
        </w:rPr>
      </w:pPr>
      <w:r w:rsidRPr="00701EDC">
        <w:rPr>
          <w:rFonts w:eastAsia="Times New Roman"/>
          <w:b/>
          <w:bCs/>
          <w:sz w:val="24"/>
          <w:szCs w:val="24"/>
          <w:lang w:val="en-GB"/>
        </w:rPr>
        <w:br w:type="page"/>
      </w:r>
    </w:p>
    <w:p w:rsidR="00D15987" w:rsidRPr="00701EDC" w:rsidRDefault="00DE7EC1" w:rsidP="00701EDC">
      <w:pPr>
        <w:pStyle w:val="Heading1"/>
        <w:spacing w:before="0" w:after="240"/>
        <w:rPr>
          <w:lang w:val="en-GB"/>
        </w:rPr>
      </w:pPr>
      <w:bookmarkStart w:id="1" w:name="_Toc234690436"/>
      <w:r w:rsidRPr="00701EDC">
        <w:rPr>
          <w:lang w:val="en-GB"/>
        </w:rPr>
        <w:lastRenderedPageBreak/>
        <w:t>Task 1: Marketing Environment Analysis</w:t>
      </w:r>
      <w:bookmarkEnd w:id="1"/>
      <w:r w:rsidRPr="00701EDC">
        <w:rPr>
          <w:lang w:val="en-GB"/>
        </w:rPr>
        <w:t xml:space="preserve"> </w:t>
      </w:r>
    </w:p>
    <w:p w:rsidR="00D15987" w:rsidRPr="00701EDC" w:rsidRDefault="00DE7EC1" w:rsidP="00701EDC">
      <w:pPr>
        <w:pStyle w:val="Heading2"/>
        <w:spacing w:before="0" w:after="240"/>
        <w:rPr>
          <w:lang w:val="en-GB"/>
        </w:rPr>
      </w:pPr>
      <w:bookmarkStart w:id="2" w:name="_Toc234690437"/>
      <w:r w:rsidRPr="00701EDC">
        <w:rPr>
          <w:lang w:val="en-GB"/>
        </w:rPr>
        <w:t xml:space="preserve">1.1 Company </w:t>
      </w:r>
      <w:r w:rsidR="00BE1D71" w:rsidRPr="00701EDC">
        <w:rPr>
          <w:lang w:val="en-GB"/>
        </w:rPr>
        <w:t>Selection and Context</w:t>
      </w:r>
      <w:bookmarkEnd w:id="2"/>
      <w:r w:rsidR="00BE1D71" w:rsidRPr="00701EDC">
        <w:rPr>
          <w:lang w:val="en-GB"/>
        </w:rPr>
        <w:t xml:space="preserve"> </w:t>
      </w:r>
    </w:p>
    <w:p w:rsidR="00D15987" w:rsidRPr="00701EDC" w:rsidRDefault="00DE7EC1" w:rsidP="00701EDC">
      <w:pPr>
        <w:spacing w:after="240" w:line="360" w:lineRule="auto"/>
        <w:jc w:val="both"/>
        <w:rPr>
          <w:rFonts w:eastAsia="Times New Roman"/>
          <w:sz w:val="24"/>
          <w:szCs w:val="24"/>
          <w:lang w:val="en-GB"/>
        </w:rPr>
      </w:pPr>
      <w:r w:rsidRPr="00701EDC">
        <w:rPr>
          <w:rFonts w:eastAsia="Times New Roman"/>
          <w:sz w:val="24"/>
          <w:szCs w:val="24"/>
          <w:lang w:val="en-GB"/>
        </w:rPr>
        <w:t xml:space="preserve">Codelco is Chile’s publicly-owned mining enterprise and is also recognised as the largest copper producer on a global basis. This firm supplies copper to industries that include construction, electronics, renewable energy and electric vehicles. Rising sustainability expectations and stricter regulations increase the demand for responsibly sourced minerals. In response to this demand, there is a transition towards a lower-carbon mining business by Codelco. A strong commitment has been made by Codelco to reduce Scope 1, 2 and 3 emissions by 2030 and 2050 and for this it integrates several initiatives that include improvement in energy efficiency and clean energy use (Codelco, 2025). Current stakeholders’ demand is met with the transition towards a lower-carbon production model at the firm level, and it also strengthens competitiveness in the market.             </w:t>
      </w:r>
    </w:p>
    <w:p w:rsidR="00D15987" w:rsidRPr="00701EDC" w:rsidRDefault="00DE7EC1" w:rsidP="00701EDC">
      <w:pPr>
        <w:spacing w:after="240" w:line="360" w:lineRule="auto"/>
        <w:jc w:val="center"/>
        <w:rPr>
          <w:rFonts w:eastAsia="Times New Roman"/>
          <w:b/>
          <w:bCs/>
          <w:sz w:val="24"/>
          <w:szCs w:val="24"/>
          <w:lang w:val="en-GB"/>
        </w:rPr>
      </w:pPr>
      <w:r w:rsidRPr="00701EDC">
        <w:rPr>
          <w:rFonts w:eastAsia="Times New Roman"/>
          <w:b/>
          <w:bCs/>
          <w:noProof/>
          <w:sz w:val="24"/>
          <w:szCs w:val="24"/>
          <w:lang w:val="en-IN" w:eastAsia="en-IN" w:bidi="hi-IN"/>
        </w:rPr>
        <w:drawing>
          <wp:inline distT="114300" distB="114300" distL="114300" distR="114300" wp14:anchorId="26CD7D92" wp14:editId="34571D83">
            <wp:extent cx="4647063" cy="4033103"/>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650942" cy="4036469"/>
                    </a:xfrm>
                    <a:prstGeom prst="rect">
                      <a:avLst/>
                    </a:prstGeom>
                    <a:ln/>
                  </pic:spPr>
                </pic:pic>
              </a:graphicData>
            </a:graphic>
          </wp:inline>
        </w:drawing>
      </w:r>
    </w:p>
    <w:p w:rsidR="00D15987" w:rsidRPr="00701EDC" w:rsidRDefault="00DE7EC1" w:rsidP="00701EDC">
      <w:pPr>
        <w:spacing w:after="240" w:line="360" w:lineRule="auto"/>
        <w:jc w:val="center"/>
        <w:rPr>
          <w:rFonts w:eastAsia="Times New Roman"/>
          <w:b/>
          <w:bCs/>
          <w:sz w:val="24"/>
          <w:szCs w:val="24"/>
          <w:lang w:val="en-GB"/>
        </w:rPr>
      </w:pPr>
      <w:r w:rsidRPr="00701EDC">
        <w:rPr>
          <w:rFonts w:eastAsia="Times New Roman"/>
          <w:b/>
          <w:bCs/>
          <w:sz w:val="24"/>
          <w:szCs w:val="24"/>
          <w:lang w:val="en-GB"/>
        </w:rPr>
        <w:t xml:space="preserve">Figure 1: Marketing Environment Framework </w:t>
      </w:r>
    </w:p>
    <w:p w:rsidR="00D15987" w:rsidRPr="00701EDC" w:rsidRDefault="00DE7EC1" w:rsidP="00701EDC">
      <w:pPr>
        <w:spacing w:after="240" w:line="360" w:lineRule="auto"/>
        <w:jc w:val="center"/>
        <w:rPr>
          <w:rFonts w:eastAsia="Times New Roman"/>
          <w:sz w:val="24"/>
          <w:szCs w:val="24"/>
          <w:lang w:val="en-GB"/>
        </w:rPr>
      </w:pPr>
      <w:r w:rsidRPr="00701EDC">
        <w:rPr>
          <w:rFonts w:eastAsia="Times New Roman"/>
          <w:sz w:val="24"/>
          <w:szCs w:val="24"/>
          <w:lang w:val="en-GB"/>
        </w:rPr>
        <w:t xml:space="preserve">(Source: </w:t>
      </w:r>
      <w:proofErr w:type="spellStart"/>
      <w:r w:rsidRPr="00701EDC">
        <w:rPr>
          <w:rFonts w:eastAsia="Times New Roman"/>
          <w:sz w:val="24"/>
          <w:szCs w:val="24"/>
          <w:lang w:val="en-GB"/>
        </w:rPr>
        <w:t>Marketingmap</w:t>
      </w:r>
      <w:proofErr w:type="spellEnd"/>
      <w:r w:rsidRPr="00701EDC">
        <w:rPr>
          <w:rFonts w:eastAsia="Times New Roman"/>
          <w:sz w:val="24"/>
          <w:szCs w:val="24"/>
          <w:lang w:val="en-GB"/>
        </w:rPr>
        <w:t>, 2025)</w:t>
      </w:r>
    </w:p>
    <w:p w:rsidR="00D15987" w:rsidRPr="00701EDC" w:rsidRDefault="00DE7EC1" w:rsidP="00701EDC">
      <w:pPr>
        <w:spacing w:after="240" w:line="360" w:lineRule="auto"/>
        <w:jc w:val="both"/>
        <w:rPr>
          <w:rFonts w:eastAsia="Times New Roman"/>
          <w:sz w:val="24"/>
          <w:szCs w:val="24"/>
          <w:lang w:val="en-GB"/>
        </w:rPr>
      </w:pPr>
      <w:r w:rsidRPr="00701EDC">
        <w:rPr>
          <w:rFonts w:eastAsia="Times New Roman"/>
          <w:sz w:val="24"/>
          <w:szCs w:val="24"/>
          <w:lang w:val="en-GB"/>
        </w:rPr>
        <w:lastRenderedPageBreak/>
        <w:t>The marketing environment is classified into two segments, which include internal and external forces from the view of Kotler’s Marketing Environment framework that poses significant impact on firms’ operations and their ability to maintain long-term relationships with stakeholders. Internal stakeholders and market participants that include suppliers, intermediaries, customers and competitors build the microenvironment (</w:t>
      </w:r>
      <w:proofErr w:type="spellStart"/>
      <w:r w:rsidRPr="00701EDC">
        <w:rPr>
          <w:rFonts w:eastAsia="Times New Roman"/>
          <w:sz w:val="24"/>
          <w:szCs w:val="24"/>
          <w:lang w:val="en-GB"/>
        </w:rPr>
        <w:t>Vojdanian</w:t>
      </w:r>
      <w:proofErr w:type="spellEnd"/>
      <w:r w:rsidRPr="00701EDC">
        <w:rPr>
          <w:rFonts w:eastAsia="Times New Roman"/>
          <w:sz w:val="24"/>
          <w:szCs w:val="24"/>
          <w:lang w:val="en-GB"/>
        </w:rPr>
        <w:t xml:space="preserve"> et al., 2024). Organisational performance is directly controlled by the microenvironment. In contrast, the macro environment includes socio-cultural, technological, natural, economic, political, and legal factors. These broader external forces pose significant influence on a firm’s decision-making process and operation (</w:t>
      </w:r>
      <w:proofErr w:type="spellStart"/>
      <w:r w:rsidRPr="00701EDC">
        <w:rPr>
          <w:rFonts w:eastAsia="Times New Roman"/>
          <w:sz w:val="24"/>
          <w:szCs w:val="24"/>
          <w:lang w:val="en-GB"/>
        </w:rPr>
        <w:t>Umosen</w:t>
      </w:r>
      <w:proofErr w:type="spellEnd"/>
      <w:r w:rsidRPr="00701EDC">
        <w:rPr>
          <w:rFonts w:eastAsia="Times New Roman"/>
          <w:sz w:val="24"/>
          <w:szCs w:val="24"/>
          <w:lang w:val="en-GB"/>
        </w:rPr>
        <w:t xml:space="preserve"> and </w:t>
      </w:r>
      <w:proofErr w:type="spellStart"/>
      <w:r w:rsidRPr="00701EDC">
        <w:rPr>
          <w:rFonts w:eastAsia="Times New Roman"/>
          <w:sz w:val="24"/>
          <w:szCs w:val="24"/>
          <w:lang w:val="en-GB"/>
        </w:rPr>
        <w:t>Essien</w:t>
      </w:r>
      <w:proofErr w:type="spellEnd"/>
      <w:r w:rsidRPr="00701EDC">
        <w:rPr>
          <w:rFonts w:eastAsia="Times New Roman"/>
          <w:sz w:val="24"/>
          <w:szCs w:val="24"/>
          <w:lang w:val="en-GB"/>
        </w:rPr>
        <w:t xml:space="preserve">, 2026). However, firms like Codelco cannot take full control of external forces. Macro-environment actors: Natural Environment and Political and Legal Environment have been used in this study for critical-level insights into </w:t>
      </w:r>
      <w:proofErr w:type="spellStart"/>
      <w:r w:rsidRPr="00701EDC">
        <w:rPr>
          <w:rFonts w:eastAsia="Times New Roman"/>
          <w:sz w:val="24"/>
          <w:szCs w:val="24"/>
          <w:lang w:val="en-GB"/>
        </w:rPr>
        <w:t>Codelco's</w:t>
      </w:r>
      <w:proofErr w:type="spellEnd"/>
      <w:r w:rsidRPr="00701EDC">
        <w:rPr>
          <w:rFonts w:eastAsia="Times New Roman"/>
          <w:sz w:val="24"/>
          <w:szCs w:val="24"/>
          <w:lang w:val="en-GB"/>
        </w:rPr>
        <w:t xml:space="preserve"> transition towards lower-carbon mining.                </w:t>
      </w:r>
    </w:p>
    <w:p w:rsidR="00D15987" w:rsidRPr="00701EDC" w:rsidRDefault="00BE1D71" w:rsidP="00701EDC">
      <w:pPr>
        <w:pStyle w:val="Heading2"/>
        <w:spacing w:before="0" w:after="240"/>
        <w:rPr>
          <w:lang w:val="en-GB"/>
        </w:rPr>
      </w:pPr>
      <w:bookmarkStart w:id="3" w:name="_Toc234690438"/>
      <w:r w:rsidRPr="00701EDC">
        <w:rPr>
          <w:lang w:val="en-GB"/>
        </w:rPr>
        <w:t>1.2 External Marketing Environmental Actor 1</w:t>
      </w:r>
      <w:r w:rsidR="00DE7EC1" w:rsidRPr="00701EDC">
        <w:rPr>
          <w:lang w:val="en-GB"/>
        </w:rPr>
        <w:t xml:space="preserve">: </w:t>
      </w:r>
      <w:r w:rsidRPr="00701EDC">
        <w:rPr>
          <w:lang w:val="en-GB"/>
        </w:rPr>
        <w:t xml:space="preserve">The </w:t>
      </w:r>
      <w:r w:rsidR="00DE7EC1" w:rsidRPr="00701EDC">
        <w:rPr>
          <w:lang w:val="en-GB"/>
        </w:rPr>
        <w:t>Natural Environment</w:t>
      </w:r>
      <w:bookmarkEnd w:id="3"/>
    </w:p>
    <w:p w:rsidR="00D15987" w:rsidRPr="00701EDC" w:rsidRDefault="00DE7EC1" w:rsidP="00701EDC">
      <w:pPr>
        <w:spacing w:after="240" w:line="360" w:lineRule="auto"/>
        <w:jc w:val="both"/>
        <w:rPr>
          <w:rFonts w:eastAsia="Times New Roman"/>
          <w:sz w:val="24"/>
          <w:szCs w:val="24"/>
          <w:lang w:val="en-GB"/>
        </w:rPr>
      </w:pPr>
      <w:r w:rsidRPr="00701EDC">
        <w:rPr>
          <w:rFonts w:eastAsia="Times New Roman"/>
          <w:sz w:val="24"/>
          <w:szCs w:val="24"/>
          <w:lang w:val="en-GB"/>
        </w:rPr>
        <w:t xml:space="preserve">In </w:t>
      </w:r>
      <w:proofErr w:type="spellStart"/>
      <w:r w:rsidRPr="00701EDC">
        <w:rPr>
          <w:rFonts w:eastAsia="Times New Roman"/>
          <w:sz w:val="24"/>
          <w:szCs w:val="24"/>
          <w:lang w:val="en-GB"/>
        </w:rPr>
        <w:t>Codelco’s</w:t>
      </w:r>
      <w:proofErr w:type="spellEnd"/>
      <w:r w:rsidRPr="00701EDC">
        <w:rPr>
          <w:rFonts w:eastAsia="Times New Roman"/>
          <w:sz w:val="24"/>
          <w:szCs w:val="24"/>
          <w:lang w:val="en-GB"/>
        </w:rPr>
        <w:t xml:space="preserve"> transition towards lower-carbon products, there is notable influence of the natural environment. High temperatures, prolonged droughts, water scarcity and glacier reduction are key challenges that have been experienced by Chile due to climate change (</w:t>
      </w:r>
      <w:proofErr w:type="spellStart"/>
      <w:r w:rsidRPr="00701EDC">
        <w:rPr>
          <w:rFonts w:eastAsia="Times New Roman"/>
          <w:sz w:val="24"/>
          <w:szCs w:val="24"/>
          <w:lang w:val="en-GB"/>
        </w:rPr>
        <w:t>Unepfi</w:t>
      </w:r>
      <w:proofErr w:type="spellEnd"/>
      <w:r w:rsidRPr="00701EDC">
        <w:rPr>
          <w:rFonts w:eastAsia="Times New Roman"/>
          <w:sz w:val="24"/>
          <w:szCs w:val="24"/>
          <w:lang w:val="en-GB"/>
        </w:rPr>
        <w:t xml:space="preserve">, 2024). Northern Chile is mostly affected due to changes in climate, where </w:t>
      </w:r>
      <w:proofErr w:type="spellStart"/>
      <w:r w:rsidRPr="00701EDC">
        <w:rPr>
          <w:rFonts w:eastAsia="Times New Roman"/>
          <w:sz w:val="24"/>
          <w:szCs w:val="24"/>
          <w:lang w:val="en-GB"/>
        </w:rPr>
        <w:t>Codelco's</w:t>
      </w:r>
      <w:proofErr w:type="spellEnd"/>
      <w:r w:rsidRPr="00701EDC">
        <w:rPr>
          <w:rFonts w:eastAsia="Times New Roman"/>
          <w:sz w:val="24"/>
          <w:szCs w:val="24"/>
          <w:lang w:val="en-GB"/>
        </w:rPr>
        <w:t xml:space="preserve"> major mining sites are located. Due to such challenges, operational risk at Codelco has intensified in terms of production and supplies (OECD, 2023). Stakeholders’ perceptions and purchasing decisions of consumers are negatively influenced due to lack of supply reliability, operational disruption and increased cost levels. However, its positive influence is that Codelco is encouraged to make substantial investment in sustainable mining practices. Market differentiation through consistent efforts on the improvement in environmental performance can strengthen stakeholders’ confidence and support significant operational growth. </w:t>
      </w:r>
    </w:p>
    <w:p w:rsidR="00D15987" w:rsidRPr="00701EDC" w:rsidRDefault="00DE7EC1" w:rsidP="00701EDC">
      <w:pPr>
        <w:spacing w:after="240" w:line="360" w:lineRule="auto"/>
        <w:jc w:val="both"/>
        <w:rPr>
          <w:rFonts w:eastAsia="Times New Roman"/>
          <w:sz w:val="24"/>
          <w:szCs w:val="24"/>
          <w:lang w:val="en-GB"/>
        </w:rPr>
      </w:pPr>
      <w:r w:rsidRPr="00701EDC">
        <w:rPr>
          <w:rFonts w:eastAsia="Times New Roman"/>
          <w:sz w:val="24"/>
          <w:szCs w:val="24"/>
          <w:lang w:val="en-GB"/>
        </w:rPr>
        <w:t xml:space="preserve">Decarbonisation strategy has become central at </w:t>
      </w:r>
      <w:proofErr w:type="spellStart"/>
      <w:r w:rsidRPr="00701EDC">
        <w:rPr>
          <w:rFonts w:eastAsia="Times New Roman"/>
          <w:sz w:val="24"/>
          <w:szCs w:val="24"/>
          <w:lang w:val="en-GB"/>
        </w:rPr>
        <w:t>Codelco’s</w:t>
      </w:r>
      <w:proofErr w:type="spellEnd"/>
      <w:r w:rsidRPr="00701EDC">
        <w:rPr>
          <w:rFonts w:eastAsia="Times New Roman"/>
          <w:sz w:val="24"/>
          <w:szCs w:val="24"/>
          <w:lang w:val="en-GB"/>
        </w:rPr>
        <w:t xml:space="preserve"> operation, where its strategies include electrification in mining and energy efficiency. Low-carbon technologies have also been gradually integrated into its operation. Compared with 2019, Codelco, with its sustainable approaches, has been able in the reduction of 27% Scope and Scope 2 emission by 2024. By 2030, its aim is to reduce Scope 3 emissions by 25% and become carbon neutral in 2050 (Codelco, 2025). With sustainable </w:t>
      </w:r>
      <w:r w:rsidRPr="00701EDC">
        <w:rPr>
          <w:rFonts w:eastAsia="Times New Roman"/>
          <w:sz w:val="24"/>
          <w:szCs w:val="24"/>
          <w:lang w:val="en-GB"/>
        </w:rPr>
        <w:lastRenderedPageBreak/>
        <w:t>approaches products of Codelco can be presented as low-carbon copper. Industrial consumers' sustainability expectations fulfilment is effective in enhancing their engagement level. However, the low-carbon mining transition presents multiple issues like the requirement of higher upfront costs, supply chain collaboration and technological innovation (</w:t>
      </w:r>
      <w:proofErr w:type="spellStart"/>
      <w:r w:rsidRPr="00701EDC">
        <w:rPr>
          <w:rFonts w:eastAsia="Times New Roman"/>
          <w:sz w:val="24"/>
          <w:szCs w:val="24"/>
          <w:lang w:val="en-GB"/>
        </w:rPr>
        <w:t>Heydari</w:t>
      </w:r>
      <w:proofErr w:type="spellEnd"/>
      <w:r w:rsidRPr="00701EDC">
        <w:rPr>
          <w:rFonts w:eastAsia="Times New Roman"/>
          <w:sz w:val="24"/>
          <w:szCs w:val="24"/>
          <w:lang w:val="en-GB"/>
        </w:rPr>
        <w:t xml:space="preserve"> et al., 2025). Overall, financial and implementation challenges can slow down the progress of Codelco towards low-carbon mining. </w:t>
      </w:r>
    </w:p>
    <w:p w:rsidR="00D15987" w:rsidRPr="00701EDC" w:rsidRDefault="00DE7EC1" w:rsidP="00701EDC">
      <w:pPr>
        <w:spacing w:after="240" w:line="360" w:lineRule="auto"/>
        <w:jc w:val="center"/>
        <w:rPr>
          <w:rFonts w:eastAsia="Times New Roman"/>
          <w:sz w:val="24"/>
          <w:szCs w:val="24"/>
          <w:lang w:val="en-GB"/>
        </w:rPr>
      </w:pPr>
      <w:r w:rsidRPr="00701EDC">
        <w:rPr>
          <w:rFonts w:eastAsia="Times New Roman"/>
          <w:noProof/>
          <w:sz w:val="24"/>
          <w:szCs w:val="24"/>
          <w:lang w:val="en-IN" w:eastAsia="en-IN" w:bidi="hi-IN"/>
        </w:rPr>
        <w:drawing>
          <wp:inline distT="114300" distB="114300" distL="114300" distR="114300" wp14:anchorId="0D13EB68" wp14:editId="503AACD4">
            <wp:extent cx="3830756" cy="2333767"/>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3835144" cy="2336441"/>
                    </a:xfrm>
                    <a:prstGeom prst="rect">
                      <a:avLst/>
                    </a:prstGeom>
                    <a:ln/>
                  </pic:spPr>
                </pic:pic>
              </a:graphicData>
            </a:graphic>
          </wp:inline>
        </w:drawing>
      </w:r>
    </w:p>
    <w:p w:rsidR="00D15987" w:rsidRPr="00701EDC" w:rsidRDefault="00DE7EC1" w:rsidP="00701EDC">
      <w:pPr>
        <w:spacing w:after="240" w:line="360" w:lineRule="auto"/>
        <w:jc w:val="center"/>
        <w:rPr>
          <w:rFonts w:eastAsia="Times New Roman"/>
          <w:sz w:val="24"/>
          <w:szCs w:val="24"/>
          <w:lang w:val="en-GB"/>
        </w:rPr>
      </w:pPr>
      <w:r w:rsidRPr="00701EDC">
        <w:rPr>
          <w:rFonts w:eastAsia="Times New Roman"/>
          <w:b/>
          <w:bCs/>
          <w:sz w:val="24"/>
          <w:szCs w:val="24"/>
          <w:lang w:val="en-GB"/>
        </w:rPr>
        <w:t>Figure 2: Decarbonising copper production</w:t>
      </w:r>
      <w:r w:rsidRPr="00701EDC">
        <w:rPr>
          <w:rFonts w:eastAsia="Times New Roman"/>
          <w:sz w:val="24"/>
          <w:szCs w:val="24"/>
          <w:lang w:val="en-GB"/>
        </w:rPr>
        <w:t xml:space="preserve"> </w:t>
      </w:r>
    </w:p>
    <w:p w:rsidR="00D15987" w:rsidRPr="00701EDC" w:rsidRDefault="00DE7EC1" w:rsidP="00701EDC">
      <w:pPr>
        <w:spacing w:after="240" w:line="360" w:lineRule="auto"/>
        <w:jc w:val="center"/>
        <w:rPr>
          <w:rFonts w:eastAsia="Times New Roman"/>
          <w:sz w:val="24"/>
          <w:szCs w:val="24"/>
          <w:lang w:val="en-GB"/>
        </w:rPr>
      </w:pPr>
      <w:r w:rsidRPr="00701EDC">
        <w:rPr>
          <w:rFonts w:eastAsia="Times New Roman"/>
          <w:sz w:val="24"/>
          <w:szCs w:val="24"/>
          <w:lang w:val="en-GB"/>
        </w:rPr>
        <w:t xml:space="preserve">(Source: </w:t>
      </w:r>
      <w:proofErr w:type="spellStart"/>
      <w:r w:rsidRPr="00701EDC">
        <w:rPr>
          <w:rFonts w:eastAsia="Times New Roman"/>
          <w:sz w:val="24"/>
          <w:szCs w:val="24"/>
          <w:lang w:val="en-GB"/>
        </w:rPr>
        <w:t>Röben</w:t>
      </w:r>
      <w:proofErr w:type="spellEnd"/>
      <w:r w:rsidRPr="00701EDC">
        <w:rPr>
          <w:rFonts w:eastAsia="Times New Roman"/>
          <w:sz w:val="24"/>
          <w:szCs w:val="24"/>
          <w:lang w:val="en-GB"/>
        </w:rPr>
        <w:t xml:space="preserve"> et al., 2021)</w:t>
      </w:r>
    </w:p>
    <w:p w:rsidR="00D15987" w:rsidRPr="00701EDC" w:rsidRDefault="00DE7EC1" w:rsidP="00701EDC">
      <w:pPr>
        <w:spacing w:after="240" w:line="360" w:lineRule="auto"/>
        <w:jc w:val="both"/>
        <w:rPr>
          <w:rFonts w:eastAsia="Times New Roman"/>
          <w:sz w:val="24"/>
          <w:szCs w:val="24"/>
          <w:lang w:val="en-GB"/>
        </w:rPr>
      </w:pPr>
      <w:r w:rsidRPr="00701EDC">
        <w:rPr>
          <w:rFonts w:eastAsia="Times New Roman"/>
          <w:sz w:val="24"/>
          <w:szCs w:val="24"/>
          <w:lang w:val="en-GB"/>
        </w:rPr>
        <w:t xml:space="preserve">The importance of responsibly sourced copper is also growing at the current time as there is an increasing demand from electronic producers, renewable energy developers, and electric vehicle manufacturers. IEA reported that by 2040, the demand for copper will increase by 30% (IEA, 2025). With this growing demand, Codelco supplying low-carbon copper by applying ethical business </w:t>
      </w:r>
      <w:r w:rsidR="009C2717" w:rsidRPr="00701EDC">
        <w:rPr>
          <w:rFonts w:eastAsia="Times New Roman"/>
          <w:sz w:val="24"/>
          <w:szCs w:val="24"/>
          <w:lang w:val="en-GB"/>
        </w:rPr>
        <w:t>practices</w:t>
      </w:r>
      <w:r w:rsidRPr="00701EDC">
        <w:rPr>
          <w:rFonts w:eastAsia="Times New Roman"/>
          <w:sz w:val="24"/>
          <w:szCs w:val="24"/>
          <w:lang w:val="en-GB"/>
        </w:rPr>
        <w:t xml:space="preserve"> can maintain a positive brand image and strengthen its competitive position. However, ongoing sustainability communication and ESG reporting are equally important for strengthening trust levels and holding a long-term resilient position in Chile and the global base. </w:t>
      </w:r>
    </w:p>
    <w:p w:rsidR="00D15987" w:rsidRPr="00701EDC" w:rsidRDefault="00DE7EC1" w:rsidP="00701EDC">
      <w:pPr>
        <w:spacing w:after="240" w:line="360" w:lineRule="auto"/>
        <w:jc w:val="both"/>
        <w:rPr>
          <w:rFonts w:eastAsia="Times New Roman"/>
          <w:sz w:val="24"/>
          <w:szCs w:val="24"/>
          <w:lang w:val="en-GB"/>
        </w:rPr>
      </w:pPr>
      <w:r w:rsidRPr="00701EDC">
        <w:rPr>
          <w:rFonts w:eastAsia="Times New Roman"/>
          <w:sz w:val="24"/>
          <w:szCs w:val="24"/>
          <w:lang w:val="en-GB"/>
        </w:rPr>
        <w:t xml:space="preserve">Despite these sustainable efforts, it cannot be guaranteed that Codelco can hold a competitive position in a disrupted mining business environment. </w:t>
      </w:r>
      <w:proofErr w:type="spellStart"/>
      <w:r w:rsidRPr="00701EDC">
        <w:rPr>
          <w:rFonts w:eastAsia="Times New Roman"/>
          <w:sz w:val="24"/>
          <w:szCs w:val="24"/>
          <w:lang w:val="en-GB"/>
        </w:rPr>
        <w:t>Codelco’s</w:t>
      </w:r>
      <w:proofErr w:type="spellEnd"/>
      <w:r w:rsidRPr="00701EDC">
        <w:rPr>
          <w:rFonts w:eastAsia="Times New Roman"/>
          <w:sz w:val="24"/>
          <w:szCs w:val="24"/>
          <w:lang w:val="en-GB"/>
        </w:rPr>
        <w:t xml:space="preserve"> competitors, like BHP and Rio Tinto continuously making substantial investments in decarbonisation strategies (</w:t>
      </w:r>
      <w:proofErr w:type="spellStart"/>
      <w:r w:rsidRPr="00701EDC">
        <w:rPr>
          <w:rFonts w:eastAsia="Times New Roman"/>
          <w:sz w:val="24"/>
          <w:szCs w:val="24"/>
          <w:lang w:val="en-GB"/>
        </w:rPr>
        <w:t>Theguardian</w:t>
      </w:r>
      <w:proofErr w:type="spellEnd"/>
      <w:r w:rsidRPr="00701EDC">
        <w:rPr>
          <w:rFonts w:eastAsia="Times New Roman"/>
          <w:sz w:val="24"/>
          <w:szCs w:val="24"/>
          <w:lang w:val="en-GB"/>
        </w:rPr>
        <w:t xml:space="preserve">, 2026). Competitors’ lower-carbon mining </w:t>
      </w:r>
      <w:r w:rsidRPr="00701EDC">
        <w:rPr>
          <w:rFonts w:eastAsia="Times New Roman"/>
          <w:sz w:val="24"/>
          <w:szCs w:val="24"/>
          <w:lang w:val="en-GB"/>
        </w:rPr>
        <w:lastRenderedPageBreak/>
        <w:t xml:space="preserve">transition may undermine the ability of Codelco to hold a long-term unique market position. In response to such a challenge, evidence-based stakeholder engagement and transparent ESG reporting provide a significant advantage in its operation.                                      </w:t>
      </w:r>
    </w:p>
    <w:p w:rsidR="00D15987" w:rsidRPr="00701EDC" w:rsidRDefault="00BE1D71" w:rsidP="00701EDC">
      <w:pPr>
        <w:pStyle w:val="Heading2"/>
        <w:spacing w:before="0" w:after="240"/>
        <w:rPr>
          <w:lang w:val="en-GB"/>
        </w:rPr>
      </w:pPr>
      <w:bookmarkStart w:id="4" w:name="_Toc234690439"/>
      <w:r w:rsidRPr="00701EDC">
        <w:rPr>
          <w:lang w:val="en-GB"/>
        </w:rPr>
        <w:t>1.3</w:t>
      </w:r>
      <w:r w:rsidR="00DE7EC1" w:rsidRPr="00701EDC">
        <w:rPr>
          <w:lang w:val="en-GB"/>
        </w:rPr>
        <w:t xml:space="preserve"> External </w:t>
      </w:r>
      <w:r w:rsidRPr="00701EDC">
        <w:rPr>
          <w:lang w:val="en-GB"/>
        </w:rPr>
        <w:t xml:space="preserve">Marketing Environmental </w:t>
      </w:r>
      <w:r w:rsidR="00B110A8" w:rsidRPr="00701EDC">
        <w:rPr>
          <w:lang w:val="en-GB"/>
        </w:rPr>
        <w:t>Actor 2</w:t>
      </w:r>
      <w:r w:rsidRPr="00701EDC">
        <w:rPr>
          <w:lang w:val="en-GB"/>
        </w:rPr>
        <w:t>: Political-</w:t>
      </w:r>
      <w:r w:rsidR="00DE7EC1" w:rsidRPr="00701EDC">
        <w:rPr>
          <w:lang w:val="en-GB"/>
        </w:rPr>
        <w:t>Legal Environment</w:t>
      </w:r>
      <w:bookmarkEnd w:id="4"/>
    </w:p>
    <w:p w:rsidR="00701EDC" w:rsidRDefault="00DE7EC1" w:rsidP="00701EDC">
      <w:pPr>
        <w:spacing w:after="240" w:line="360" w:lineRule="auto"/>
        <w:jc w:val="both"/>
        <w:rPr>
          <w:rFonts w:eastAsia="Times New Roman"/>
          <w:sz w:val="24"/>
          <w:szCs w:val="24"/>
          <w:lang w:val="en-GB"/>
        </w:rPr>
      </w:pPr>
      <w:proofErr w:type="spellStart"/>
      <w:r w:rsidRPr="00701EDC">
        <w:rPr>
          <w:rFonts w:eastAsia="Times New Roman"/>
          <w:sz w:val="24"/>
          <w:szCs w:val="24"/>
          <w:lang w:val="en-GB"/>
        </w:rPr>
        <w:t>Codelco's</w:t>
      </w:r>
      <w:proofErr w:type="spellEnd"/>
      <w:r w:rsidRPr="00701EDC">
        <w:rPr>
          <w:rFonts w:eastAsia="Times New Roman"/>
          <w:sz w:val="24"/>
          <w:szCs w:val="24"/>
          <w:lang w:val="en-GB"/>
        </w:rPr>
        <w:t xml:space="preserve"> transition towards lower-carbon copper also faces significant influence from the political and legal environment. Stricter government regulation has been implemented by the Chilean government to fulfil its commitment of becoming net zero by 2050. USD 5.3 million Net-Zero Nature-Positive Accelerator Programme with a time period of four years has been launched in Chile (UNEP, 2025). Due to stricter policies, Codelco faces increasing pressure for accelerating its decarbonisation efforts. However, compliance with changing environmental regulations requires substantial capital investment. Increased operational costs reduce operational </w:t>
      </w:r>
      <w:r w:rsidR="00DF2320" w:rsidRPr="00701EDC">
        <w:rPr>
          <w:rFonts w:eastAsia="Times New Roman"/>
          <w:sz w:val="24"/>
          <w:szCs w:val="24"/>
          <w:lang w:val="en-GB"/>
        </w:rPr>
        <w:t>profitability</w:t>
      </w:r>
      <w:r w:rsidRPr="00701EDC">
        <w:rPr>
          <w:rFonts w:eastAsia="Times New Roman"/>
          <w:sz w:val="24"/>
          <w:szCs w:val="24"/>
          <w:lang w:val="en-GB"/>
        </w:rPr>
        <w:t xml:space="preserve"> and limit the capability of the firm in making investments in future growth initiatives. Marketing approach of </w:t>
      </w:r>
      <w:proofErr w:type="spellStart"/>
      <w:r w:rsidRPr="00701EDC">
        <w:rPr>
          <w:rFonts w:eastAsia="Times New Roman"/>
          <w:sz w:val="24"/>
          <w:szCs w:val="24"/>
          <w:lang w:val="en-GB"/>
        </w:rPr>
        <w:t>Codelco’s</w:t>
      </w:r>
      <w:proofErr w:type="spellEnd"/>
      <w:r w:rsidRPr="00701EDC">
        <w:rPr>
          <w:rFonts w:eastAsia="Times New Roman"/>
          <w:sz w:val="24"/>
          <w:szCs w:val="24"/>
          <w:lang w:val="en-GB"/>
        </w:rPr>
        <w:t xml:space="preserve"> further influence</w:t>
      </w:r>
      <w:r w:rsidR="00701EDC">
        <w:rPr>
          <w:rFonts w:eastAsia="Times New Roman"/>
          <w:sz w:val="24"/>
          <w:szCs w:val="24"/>
          <w:lang w:val="en-GB"/>
        </w:rPr>
        <w:t>d by international regulations.</w:t>
      </w:r>
    </w:p>
    <w:p w:rsidR="00D15987" w:rsidRPr="00701EDC" w:rsidRDefault="00DE7EC1" w:rsidP="00701EDC">
      <w:pPr>
        <w:spacing w:after="240" w:line="360" w:lineRule="auto"/>
        <w:jc w:val="both"/>
        <w:rPr>
          <w:rFonts w:eastAsia="Times New Roman"/>
          <w:sz w:val="24"/>
          <w:szCs w:val="24"/>
          <w:lang w:val="en-GB"/>
        </w:rPr>
      </w:pPr>
      <w:r w:rsidRPr="00701EDC">
        <w:rPr>
          <w:rFonts w:eastAsia="Times New Roman"/>
          <w:sz w:val="24"/>
          <w:szCs w:val="24"/>
          <w:lang w:val="en-GB"/>
        </w:rPr>
        <w:t>Carbon transparency and sustainability disclosure maintained by firms are highly prioritised by the European Union's Carbon Border Adjustment Mechanism (CBAM) and the Corporate Sustainability Reporting Directive (CSRD) (</w:t>
      </w:r>
      <w:proofErr w:type="spellStart"/>
      <w:r w:rsidRPr="00701EDC">
        <w:rPr>
          <w:rFonts w:eastAsia="Times New Roman"/>
          <w:sz w:val="24"/>
          <w:szCs w:val="24"/>
          <w:lang w:val="en-GB"/>
        </w:rPr>
        <w:t>Roihupalo</w:t>
      </w:r>
      <w:proofErr w:type="spellEnd"/>
      <w:r w:rsidRPr="00701EDC">
        <w:rPr>
          <w:rFonts w:eastAsia="Times New Roman"/>
          <w:sz w:val="24"/>
          <w:szCs w:val="24"/>
          <w:lang w:val="en-GB"/>
        </w:rPr>
        <w:t xml:space="preserve">, 2024). While, responsible business conduct (RBC) is encouraged by the OECD so that firms are </w:t>
      </w:r>
      <w:r w:rsidR="00DF2320" w:rsidRPr="00701EDC">
        <w:rPr>
          <w:rFonts w:eastAsia="Times New Roman"/>
          <w:sz w:val="24"/>
          <w:szCs w:val="24"/>
          <w:lang w:val="en-GB"/>
        </w:rPr>
        <w:t>encouraged for</w:t>
      </w:r>
      <w:r w:rsidRPr="00701EDC">
        <w:rPr>
          <w:rFonts w:eastAsia="Times New Roman"/>
          <w:sz w:val="24"/>
          <w:szCs w:val="24"/>
          <w:lang w:val="en-GB"/>
        </w:rPr>
        <w:t xml:space="preserve"> engaging ethical sourcing and accountability in supply chain operations (OECD, 2026). Codelco, following all strict regulation become able to strengthen its brand reputation and successfully enter into international marketplace. However, failure to comply with such laws may undermine its reputation and increase administrative complexity. Therefore, the requirement of being adaptable to changes in laws to investment in governance is required for sustaining a significant market position.              </w:t>
      </w:r>
    </w:p>
    <w:p w:rsidR="00D15987" w:rsidRPr="00701EDC" w:rsidRDefault="00DE7EC1" w:rsidP="00701EDC">
      <w:pPr>
        <w:spacing w:after="240" w:line="360" w:lineRule="auto"/>
        <w:rPr>
          <w:b/>
          <w:i/>
          <w:sz w:val="24"/>
          <w:szCs w:val="24"/>
        </w:rPr>
      </w:pPr>
      <w:r w:rsidRPr="00701EDC">
        <w:rPr>
          <w:b/>
          <w:i/>
          <w:sz w:val="24"/>
          <w:szCs w:val="24"/>
        </w:rPr>
        <w:t xml:space="preserve">Marketing Implications </w:t>
      </w:r>
    </w:p>
    <w:p w:rsidR="00D15987" w:rsidRPr="00701EDC" w:rsidRDefault="00DE7EC1" w:rsidP="00701EDC">
      <w:pPr>
        <w:spacing w:after="240" w:line="360" w:lineRule="auto"/>
        <w:jc w:val="both"/>
        <w:rPr>
          <w:rFonts w:eastAsia="Times New Roman"/>
          <w:sz w:val="24"/>
          <w:szCs w:val="24"/>
          <w:lang w:val="en-GB"/>
        </w:rPr>
      </w:pPr>
      <w:proofErr w:type="spellStart"/>
      <w:r w:rsidRPr="00701EDC">
        <w:rPr>
          <w:rFonts w:eastAsia="Times New Roman"/>
          <w:sz w:val="24"/>
          <w:szCs w:val="24"/>
          <w:lang w:val="en-GB"/>
        </w:rPr>
        <w:t>Codelco's</w:t>
      </w:r>
      <w:proofErr w:type="spellEnd"/>
      <w:r w:rsidRPr="00701EDC">
        <w:rPr>
          <w:rFonts w:eastAsia="Times New Roman"/>
          <w:sz w:val="24"/>
          <w:szCs w:val="24"/>
          <w:lang w:val="en-GB"/>
        </w:rPr>
        <w:t xml:space="preserve"> marketing department needs to prioritise regular, sustainable communication, effective engagement of stakeholders and transparent reporting that enable addressing issues that arise from natural and political-legal factors. Corporate </w:t>
      </w:r>
      <w:r w:rsidRPr="00701EDC">
        <w:rPr>
          <w:rFonts w:eastAsia="Times New Roman"/>
          <w:sz w:val="24"/>
          <w:szCs w:val="24"/>
          <w:lang w:val="en-GB"/>
        </w:rPr>
        <w:lastRenderedPageBreak/>
        <w:t xml:space="preserve">brand reputation and resilient market position can be maintained by this firm through verified environmental performance and stricter regulatory compliance. Positive impacts associated with it are increased confidence of investors and maintaining positive and long-term relationships with industrial firms.      </w:t>
      </w:r>
    </w:p>
    <w:p w:rsidR="00D15987" w:rsidRPr="00701EDC" w:rsidRDefault="00DE7EC1" w:rsidP="00701EDC">
      <w:pPr>
        <w:pStyle w:val="Heading1"/>
        <w:spacing w:before="0" w:after="240"/>
        <w:rPr>
          <w:lang w:val="en-GB"/>
        </w:rPr>
      </w:pPr>
      <w:bookmarkStart w:id="5" w:name="_Toc234690440"/>
      <w:r w:rsidRPr="00701EDC">
        <w:rPr>
          <w:lang w:val="en-GB"/>
        </w:rPr>
        <w:t>Task 2: Strategic Growth and Competitive Positioning</w:t>
      </w:r>
      <w:bookmarkEnd w:id="5"/>
      <w:r w:rsidRPr="00701EDC">
        <w:rPr>
          <w:lang w:val="en-GB"/>
        </w:rPr>
        <w:t xml:space="preserve"> </w:t>
      </w:r>
    </w:p>
    <w:p w:rsidR="00D15987" w:rsidRPr="00701EDC" w:rsidRDefault="00DE7EC1" w:rsidP="00701EDC">
      <w:pPr>
        <w:pStyle w:val="Heading2"/>
        <w:spacing w:before="0" w:after="240"/>
        <w:rPr>
          <w:lang w:val="en-GB"/>
        </w:rPr>
      </w:pPr>
      <w:bookmarkStart w:id="6" w:name="_Toc234690441"/>
      <w:r w:rsidRPr="00701EDC">
        <w:rPr>
          <w:lang w:val="en-GB"/>
        </w:rPr>
        <w:t xml:space="preserve">2.1. </w:t>
      </w:r>
      <w:r w:rsidR="00B110A8" w:rsidRPr="00701EDC">
        <w:rPr>
          <w:lang w:val="en-GB"/>
        </w:rPr>
        <w:t xml:space="preserve">Strategic Growth Recommendation Using the </w:t>
      </w:r>
      <w:proofErr w:type="spellStart"/>
      <w:r w:rsidR="00B110A8" w:rsidRPr="00701EDC">
        <w:rPr>
          <w:lang w:val="en-GB"/>
        </w:rPr>
        <w:t>Ansoff</w:t>
      </w:r>
      <w:proofErr w:type="spellEnd"/>
      <w:r w:rsidR="00B110A8" w:rsidRPr="00701EDC">
        <w:rPr>
          <w:lang w:val="en-GB"/>
        </w:rPr>
        <w:t xml:space="preserve"> Matrix</w:t>
      </w:r>
      <w:bookmarkEnd w:id="6"/>
      <w:r w:rsidR="00B110A8" w:rsidRPr="00701EDC">
        <w:rPr>
          <w:lang w:val="en-GB"/>
        </w:rPr>
        <w:t xml:space="preserve"> </w:t>
      </w:r>
    </w:p>
    <w:p w:rsidR="00D15987" w:rsidRPr="00701EDC" w:rsidRDefault="00DE7EC1" w:rsidP="00701EDC">
      <w:pPr>
        <w:spacing w:after="240" w:line="360" w:lineRule="auto"/>
        <w:jc w:val="both"/>
        <w:rPr>
          <w:rFonts w:eastAsia="Times New Roman"/>
          <w:sz w:val="24"/>
          <w:szCs w:val="24"/>
          <w:lang w:val="en-GB"/>
        </w:rPr>
      </w:pPr>
      <w:r w:rsidRPr="00701EDC">
        <w:rPr>
          <w:rFonts w:eastAsia="Times New Roman"/>
          <w:sz w:val="24"/>
          <w:szCs w:val="24"/>
          <w:lang w:val="en-GB"/>
        </w:rPr>
        <w:t xml:space="preserve">Critical environmental assessment reflects that </w:t>
      </w:r>
      <w:proofErr w:type="spellStart"/>
      <w:r w:rsidRPr="00701EDC">
        <w:rPr>
          <w:rFonts w:eastAsia="Times New Roman"/>
          <w:sz w:val="24"/>
          <w:szCs w:val="24"/>
          <w:lang w:val="en-GB"/>
        </w:rPr>
        <w:t>Codelco’s</w:t>
      </w:r>
      <w:proofErr w:type="spellEnd"/>
      <w:r w:rsidRPr="00701EDC">
        <w:rPr>
          <w:rFonts w:eastAsia="Times New Roman"/>
          <w:sz w:val="24"/>
          <w:szCs w:val="24"/>
          <w:lang w:val="en-GB"/>
        </w:rPr>
        <w:t xml:space="preserve"> objective of transitioning towards a low-carbon mining business faces significant challenges associated with climate-related changes and stricter legal requirements. A strategic growth </w:t>
      </w:r>
      <w:r w:rsidR="00C6375B" w:rsidRPr="00701EDC">
        <w:rPr>
          <w:rFonts w:eastAsia="Times New Roman"/>
          <w:sz w:val="24"/>
          <w:szCs w:val="24"/>
          <w:lang w:val="en-GB"/>
        </w:rPr>
        <w:t>approach</w:t>
      </w:r>
      <w:r w:rsidRPr="00701EDC">
        <w:rPr>
          <w:rFonts w:eastAsia="Times New Roman"/>
          <w:sz w:val="24"/>
          <w:szCs w:val="24"/>
          <w:lang w:val="en-GB"/>
        </w:rPr>
        <w:t xml:space="preserve"> has become central for </w:t>
      </w:r>
      <w:proofErr w:type="spellStart"/>
      <w:r w:rsidRPr="00701EDC">
        <w:rPr>
          <w:rFonts w:eastAsia="Times New Roman"/>
          <w:sz w:val="24"/>
          <w:szCs w:val="24"/>
          <w:lang w:val="en-GB"/>
        </w:rPr>
        <w:t>Codelco’s</w:t>
      </w:r>
      <w:proofErr w:type="spellEnd"/>
      <w:r w:rsidRPr="00701EDC">
        <w:rPr>
          <w:rFonts w:eastAsia="Times New Roman"/>
          <w:sz w:val="24"/>
          <w:szCs w:val="24"/>
          <w:lang w:val="en-GB"/>
        </w:rPr>
        <w:t xml:space="preserve"> operation with growing low-carbon copper demand and strict environmental regulation. Growth opportunities for Codelco can be identified with the application of the </w:t>
      </w:r>
      <w:proofErr w:type="spellStart"/>
      <w:r w:rsidRPr="00701EDC">
        <w:rPr>
          <w:rFonts w:eastAsia="Times New Roman"/>
          <w:sz w:val="24"/>
          <w:szCs w:val="24"/>
          <w:lang w:val="en-GB"/>
        </w:rPr>
        <w:t>Ansoff</w:t>
      </w:r>
      <w:proofErr w:type="spellEnd"/>
      <w:r w:rsidRPr="00701EDC">
        <w:rPr>
          <w:rFonts w:eastAsia="Times New Roman"/>
          <w:sz w:val="24"/>
          <w:szCs w:val="24"/>
          <w:lang w:val="en-GB"/>
        </w:rPr>
        <w:t xml:space="preserve"> Matrix, which can strengthen its competitive position.     </w:t>
      </w:r>
    </w:p>
    <w:p w:rsidR="00D15987" w:rsidRPr="00701EDC" w:rsidRDefault="00DE7EC1" w:rsidP="00701EDC">
      <w:pPr>
        <w:spacing w:after="240" w:line="360" w:lineRule="auto"/>
        <w:jc w:val="both"/>
        <w:rPr>
          <w:b/>
          <w:sz w:val="24"/>
          <w:szCs w:val="24"/>
          <w:lang w:val="en-GB"/>
        </w:rPr>
      </w:pPr>
      <w:r w:rsidRPr="00701EDC">
        <w:rPr>
          <w:b/>
          <w:sz w:val="24"/>
          <w:szCs w:val="24"/>
        </w:rPr>
        <w:t xml:space="preserve">Applying the </w:t>
      </w:r>
      <w:proofErr w:type="spellStart"/>
      <w:r w:rsidRPr="00701EDC">
        <w:rPr>
          <w:b/>
          <w:sz w:val="24"/>
          <w:szCs w:val="24"/>
        </w:rPr>
        <w:t>Ansoff</w:t>
      </w:r>
      <w:proofErr w:type="spellEnd"/>
      <w:r w:rsidRPr="00701EDC">
        <w:rPr>
          <w:b/>
          <w:sz w:val="24"/>
          <w:szCs w:val="24"/>
        </w:rPr>
        <w:t xml:space="preserve"> Matrix</w:t>
      </w:r>
    </w:p>
    <w:p w:rsidR="00D15987" w:rsidRPr="00701EDC" w:rsidRDefault="00DE7EC1" w:rsidP="00701EDC">
      <w:pPr>
        <w:spacing w:after="240" w:line="360" w:lineRule="auto"/>
        <w:jc w:val="both"/>
        <w:rPr>
          <w:rFonts w:eastAsia="Times New Roman"/>
          <w:sz w:val="24"/>
          <w:szCs w:val="24"/>
          <w:lang w:val="en-GB"/>
        </w:rPr>
      </w:pPr>
      <w:r w:rsidRPr="00701EDC">
        <w:rPr>
          <w:rFonts w:eastAsia="Times New Roman"/>
          <w:sz w:val="24"/>
          <w:szCs w:val="24"/>
          <w:lang w:val="en-GB"/>
        </w:rPr>
        <w:t xml:space="preserve">Based on product and market development alternatives, four strategic growth </w:t>
      </w:r>
      <w:r w:rsidR="00C6375B" w:rsidRPr="00701EDC">
        <w:rPr>
          <w:rFonts w:eastAsia="Times New Roman"/>
          <w:sz w:val="24"/>
          <w:szCs w:val="24"/>
          <w:lang w:val="en-GB"/>
        </w:rPr>
        <w:t>approaches</w:t>
      </w:r>
      <w:r w:rsidRPr="00701EDC">
        <w:rPr>
          <w:rFonts w:eastAsia="Times New Roman"/>
          <w:sz w:val="24"/>
          <w:szCs w:val="24"/>
          <w:lang w:val="en-GB"/>
        </w:rPr>
        <w:t xml:space="preserve"> are proposed by the </w:t>
      </w:r>
      <w:proofErr w:type="spellStart"/>
      <w:r w:rsidRPr="00701EDC">
        <w:rPr>
          <w:rFonts w:eastAsia="Times New Roman"/>
          <w:sz w:val="24"/>
          <w:szCs w:val="24"/>
          <w:lang w:val="en-GB"/>
        </w:rPr>
        <w:t>Ansoff</w:t>
      </w:r>
      <w:proofErr w:type="spellEnd"/>
      <w:r w:rsidRPr="00701EDC">
        <w:rPr>
          <w:rFonts w:eastAsia="Times New Roman"/>
          <w:sz w:val="24"/>
          <w:szCs w:val="24"/>
          <w:lang w:val="en-GB"/>
        </w:rPr>
        <w:t xml:space="preserve"> Matrix, which is a well-known strategic tool that supports significant growth opportunities for businesses. </w:t>
      </w:r>
    </w:p>
    <w:p w:rsidR="00D15987" w:rsidRPr="00701EDC" w:rsidRDefault="00DE7EC1" w:rsidP="00701EDC">
      <w:pPr>
        <w:spacing w:after="240" w:line="360" w:lineRule="auto"/>
        <w:jc w:val="both"/>
        <w:rPr>
          <w:rFonts w:eastAsia="Times New Roman"/>
          <w:sz w:val="24"/>
          <w:szCs w:val="24"/>
          <w:lang w:val="en-GB"/>
        </w:rPr>
      </w:pPr>
      <w:r w:rsidRPr="00701EDC">
        <w:rPr>
          <w:rFonts w:eastAsia="Times New Roman"/>
          <w:b/>
          <w:bCs/>
          <w:i/>
          <w:iCs/>
          <w:sz w:val="24"/>
          <w:szCs w:val="24"/>
          <w:lang w:val="en-GB"/>
        </w:rPr>
        <w:t>Market penetration:</w:t>
      </w:r>
      <w:r w:rsidRPr="00701EDC">
        <w:rPr>
          <w:rFonts w:eastAsia="Times New Roman"/>
          <w:sz w:val="24"/>
          <w:szCs w:val="24"/>
          <w:lang w:val="en-GB"/>
        </w:rPr>
        <w:t xml:space="preserve"> </w:t>
      </w:r>
      <w:r w:rsidR="00C6375B" w:rsidRPr="00701EDC">
        <w:rPr>
          <w:rFonts w:eastAsia="Times New Roman"/>
          <w:sz w:val="24"/>
          <w:szCs w:val="24"/>
          <w:lang w:val="en-GB"/>
        </w:rPr>
        <w:t>This growth approach priority</w:t>
      </w:r>
      <w:r w:rsidRPr="00701EDC">
        <w:rPr>
          <w:rFonts w:eastAsia="Times New Roman"/>
          <w:sz w:val="24"/>
          <w:szCs w:val="24"/>
          <w:lang w:val="en-GB"/>
        </w:rPr>
        <w:t xml:space="preserve"> in enhancement sa</w:t>
      </w:r>
      <w:r w:rsidR="00C6375B" w:rsidRPr="00701EDC">
        <w:rPr>
          <w:rFonts w:eastAsia="Times New Roman"/>
          <w:sz w:val="24"/>
          <w:szCs w:val="24"/>
          <w:lang w:val="en-GB"/>
        </w:rPr>
        <w:t xml:space="preserve">les of existing products. </w:t>
      </w:r>
      <w:proofErr w:type="spellStart"/>
      <w:r w:rsidR="00C6375B" w:rsidRPr="00701EDC">
        <w:rPr>
          <w:rFonts w:eastAsia="Times New Roman"/>
          <w:sz w:val="24"/>
          <w:szCs w:val="24"/>
          <w:lang w:val="en-GB"/>
        </w:rPr>
        <w:t>Codel</w:t>
      </w:r>
      <w:r w:rsidRPr="00701EDC">
        <w:rPr>
          <w:rFonts w:eastAsia="Times New Roman"/>
          <w:sz w:val="24"/>
          <w:szCs w:val="24"/>
          <w:lang w:val="en-GB"/>
        </w:rPr>
        <w:t>co’s</w:t>
      </w:r>
      <w:proofErr w:type="spellEnd"/>
      <w:r w:rsidRPr="00701EDC">
        <w:rPr>
          <w:rFonts w:eastAsia="Times New Roman"/>
          <w:sz w:val="24"/>
          <w:szCs w:val="24"/>
          <w:lang w:val="en-GB"/>
        </w:rPr>
        <w:t xml:space="preserve"> integrating </w:t>
      </w:r>
      <w:r w:rsidR="00C6375B" w:rsidRPr="00701EDC">
        <w:rPr>
          <w:rFonts w:eastAsia="Times New Roman"/>
          <w:sz w:val="24"/>
          <w:szCs w:val="24"/>
          <w:lang w:val="en-GB"/>
        </w:rPr>
        <w:t>this initiative</w:t>
      </w:r>
      <w:r w:rsidRPr="00701EDC">
        <w:rPr>
          <w:rFonts w:eastAsia="Times New Roman"/>
          <w:sz w:val="24"/>
          <w:szCs w:val="24"/>
          <w:lang w:val="en-GB"/>
        </w:rPr>
        <w:t xml:space="preserve"> can increase its existing copper products sales. Here the focus is on adopting competitive pricing, ongoing sustainable marketing and building stronger positive relationships with consumers. The risk associated with this approach is relatively small. However, in a highly mature and competitive global copper market, it limits growth potential.     </w:t>
      </w:r>
    </w:p>
    <w:p w:rsidR="00D15987" w:rsidRPr="00701EDC" w:rsidRDefault="00DE7EC1" w:rsidP="00701EDC">
      <w:pPr>
        <w:spacing w:after="240" w:line="360" w:lineRule="auto"/>
        <w:jc w:val="both"/>
        <w:rPr>
          <w:rFonts w:eastAsia="Times New Roman"/>
          <w:sz w:val="24"/>
          <w:szCs w:val="24"/>
          <w:lang w:val="en-GB"/>
        </w:rPr>
      </w:pPr>
      <w:r w:rsidRPr="00701EDC">
        <w:rPr>
          <w:rFonts w:eastAsia="Times New Roman"/>
          <w:b/>
          <w:bCs/>
          <w:i/>
          <w:iCs/>
          <w:sz w:val="24"/>
          <w:szCs w:val="24"/>
          <w:lang w:val="en-GB"/>
        </w:rPr>
        <w:t>Market development:</w:t>
      </w:r>
      <w:r w:rsidRPr="00701EDC">
        <w:rPr>
          <w:rFonts w:eastAsia="Times New Roman"/>
          <w:sz w:val="24"/>
          <w:szCs w:val="24"/>
          <w:lang w:val="en-GB"/>
        </w:rPr>
        <w:t xml:space="preserve"> Under this strategy, there is a recommendation for firms to introduce existing copper products into new industrial markets or geographical locations. Global transition to clean energy and electrification increases the demand for responsibly and ethically sourced copper (</w:t>
      </w:r>
      <w:proofErr w:type="spellStart"/>
      <w:r w:rsidRPr="00701EDC">
        <w:rPr>
          <w:rFonts w:eastAsia="Times New Roman"/>
          <w:sz w:val="24"/>
          <w:szCs w:val="24"/>
          <w:lang w:val="en-GB"/>
        </w:rPr>
        <w:t>Podobińska-Staniec</w:t>
      </w:r>
      <w:proofErr w:type="spellEnd"/>
      <w:r w:rsidRPr="00701EDC">
        <w:rPr>
          <w:rFonts w:eastAsia="Times New Roman"/>
          <w:sz w:val="24"/>
          <w:szCs w:val="24"/>
          <w:lang w:val="en-GB"/>
        </w:rPr>
        <w:t xml:space="preserve"> et al., 2025). This gives greater expansion opportunities for </w:t>
      </w:r>
      <w:proofErr w:type="spellStart"/>
      <w:r w:rsidRPr="00701EDC">
        <w:rPr>
          <w:rFonts w:eastAsia="Times New Roman"/>
          <w:sz w:val="24"/>
          <w:szCs w:val="24"/>
          <w:lang w:val="en-GB"/>
        </w:rPr>
        <w:t>Codelco’s</w:t>
      </w:r>
      <w:proofErr w:type="spellEnd"/>
      <w:r w:rsidRPr="00701EDC">
        <w:rPr>
          <w:rFonts w:eastAsia="Times New Roman"/>
          <w:sz w:val="24"/>
          <w:szCs w:val="24"/>
          <w:lang w:val="en-GB"/>
        </w:rPr>
        <w:t xml:space="preserve"> operation. Despite notable growth opportunities, it also brings challenges like compliance requirements with diverse rules </w:t>
      </w:r>
      <w:r w:rsidRPr="00701EDC">
        <w:rPr>
          <w:rFonts w:eastAsia="Times New Roman"/>
          <w:sz w:val="24"/>
          <w:szCs w:val="24"/>
          <w:lang w:val="en-GB"/>
        </w:rPr>
        <w:lastRenderedPageBreak/>
        <w:t xml:space="preserve">and regulations, initially higher-level investment and new distribution networks. Strategic </w:t>
      </w:r>
      <w:r w:rsidR="00C6375B" w:rsidRPr="00701EDC">
        <w:rPr>
          <w:rFonts w:eastAsia="Times New Roman"/>
          <w:sz w:val="24"/>
          <w:szCs w:val="24"/>
          <w:lang w:val="en-GB"/>
        </w:rPr>
        <w:t>operational</w:t>
      </w:r>
      <w:r w:rsidRPr="00701EDC">
        <w:rPr>
          <w:rFonts w:eastAsia="Times New Roman"/>
          <w:sz w:val="24"/>
          <w:szCs w:val="24"/>
          <w:lang w:val="en-GB"/>
        </w:rPr>
        <w:t xml:space="preserve"> risk thus may be introduced at </w:t>
      </w:r>
      <w:proofErr w:type="spellStart"/>
      <w:r w:rsidRPr="00701EDC">
        <w:rPr>
          <w:rFonts w:eastAsia="Times New Roman"/>
          <w:sz w:val="24"/>
          <w:szCs w:val="24"/>
          <w:lang w:val="en-GB"/>
        </w:rPr>
        <w:t>Codelco’s</w:t>
      </w:r>
      <w:proofErr w:type="spellEnd"/>
      <w:r w:rsidRPr="00701EDC">
        <w:rPr>
          <w:rFonts w:eastAsia="Times New Roman"/>
          <w:sz w:val="24"/>
          <w:szCs w:val="24"/>
          <w:lang w:val="en-GB"/>
        </w:rPr>
        <w:t xml:space="preserve"> business.     </w:t>
      </w:r>
    </w:p>
    <w:p w:rsidR="00D15987" w:rsidRPr="00701EDC" w:rsidRDefault="00DE7EC1" w:rsidP="00701EDC">
      <w:pPr>
        <w:spacing w:after="240" w:line="360" w:lineRule="auto"/>
        <w:jc w:val="both"/>
        <w:rPr>
          <w:rFonts w:eastAsia="Times New Roman"/>
          <w:sz w:val="24"/>
          <w:szCs w:val="24"/>
          <w:lang w:val="en-GB"/>
        </w:rPr>
      </w:pPr>
      <w:r w:rsidRPr="00701EDC">
        <w:rPr>
          <w:rFonts w:eastAsia="Times New Roman"/>
          <w:b/>
          <w:bCs/>
          <w:i/>
          <w:iCs/>
          <w:sz w:val="24"/>
          <w:szCs w:val="24"/>
          <w:lang w:val="en-GB"/>
        </w:rPr>
        <w:t>Product development</w:t>
      </w:r>
      <w:r w:rsidRPr="00701EDC">
        <w:rPr>
          <w:rFonts w:eastAsia="Times New Roman"/>
          <w:sz w:val="24"/>
          <w:szCs w:val="24"/>
          <w:lang w:val="en-GB"/>
        </w:rPr>
        <w:t>: For existing consumers using this growth initiative, firms develop new or improved products. Under this approach, Codelco has to focus on the expansion of its low-carbon copper production using sustainable mining technologies, electrification and renewable energy sources. Environmental degradation concerns increase consumers' demand for environmentally responsible materials (</w:t>
      </w:r>
      <w:proofErr w:type="spellStart"/>
      <w:r w:rsidRPr="00701EDC">
        <w:rPr>
          <w:rFonts w:eastAsia="Times New Roman"/>
          <w:sz w:val="24"/>
          <w:szCs w:val="24"/>
          <w:lang w:val="en-GB"/>
        </w:rPr>
        <w:t>Bonthula</w:t>
      </w:r>
      <w:proofErr w:type="spellEnd"/>
      <w:r w:rsidRPr="00701EDC">
        <w:rPr>
          <w:rFonts w:eastAsia="Times New Roman"/>
          <w:sz w:val="24"/>
          <w:szCs w:val="24"/>
          <w:lang w:val="en-GB"/>
        </w:rPr>
        <w:t xml:space="preserve"> et al., 2023). The product development strategy is well-aligned with current consumers’ demand and helps in maintaining a unique position in the market.     </w:t>
      </w:r>
    </w:p>
    <w:p w:rsidR="00D15987" w:rsidRPr="00701EDC" w:rsidRDefault="00DE7EC1" w:rsidP="00701EDC">
      <w:pPr>
        <w:spacing w:after="240" w:line="360" w:lineRule="auto"/>
        <w:jc w:val="both"/>
        <w:rPr>
          <w:rFonts w:eastAsia="Times New Roman"/>
          <w:sz w:val="24"/>
          <w:szCs w:val="24"/>
          <w:lang w:val="en-GB"/>
        </w:rPr>
      </w:pPr>
      <w:r w:rsidRPr="00701EDC">
        <w:rPr>
          <w:rFonts w:eastAsia="Times New Roman"/>
          <w:b/>
          <w:bCs/>
          <w:i/>
          <w:iCs/>
          <w:sz w:val="24"/>
          <w:szCs w:val="24"/>
          <w:lang w:val="en-GB"/>
        </w:rPr>
        <w:t>Diversification:</w:t>
      </w:r>
      <w:r w:rsidRPr="00701EDC">
        <w:rPr>
          <w:rFonts w:eastAsia="Times New Roman"/>
          <w:sz w:val="24"/>
          <w:szCs w:val="24"/>
          <w:lang w:val="en-GB"/>
        </w:rPr>
        <w:t xml:space="preserve"> New product development for new market requirements is reflected through these growth initiatives. This is the highest-risk strategy, though at </w:t>
      </w:r>
      <w:proofErr w:type="spellStart"/>
      <w:r w:rsidRPr="00701EDC">
        <w:rPr>
          <w:rFonts w:eastAsia="Times New Roman"/>
          <w:sz w:val="24"/>
          <w:szCs w:val="24"/>
          <w:lang w:val="en-GB"/>
        </w:rPr>
        <w:t>Codelco’s</w:t>
      </w:r>
      <w:proofErr w:type="spellEnd"/>
      <w:r w:rsidRPr="00701EDC">
        <w:rPr>
          <w:rFonts w:eastAsia="Times New Roman"/>
          <w:sz w:val="24"/>
          <w:szCs w:val="24"/>
          <w:lang w:val="en-GB"/>
        </w:rPr>
        <w:t xml:space="preserve"> operation it can create future revenue streams. Higher-level expertise is required for </w:t>
      </w:r>
      <w:proofErr w:type="spellStart"/>
      <w:r w:rsidRPr="00701EDC">
        <w:rPr>
          <w:rFonts w:eastAsia="Times New Roman"/>
          <w:sz w:val="24"/>
          <w:szCs w:val="24"/>
          <w:lang w:val="en-GB"/>
        </w:rPr>
        <w:t>Codelco’s</w:t>
      </w:r>
      <w:proofErr w:type="spellEnd"/>
      <w:r w:rsidRPr="00701EDC">
        <w:rPr>
          <w:rFonts w:eastAsia="Times New Roman"/>
          <w:sz w:val="24"/>
          <w:szCs w:val="24"/>
          <w:lang w:val="en-GB"/>
        </w:rPr>
        <w:t xml:space="preserve"> business. However, with this approach, its strategic focus may be reduced.</w:t>
      </w:r>
    </w:p>
    <w:p w:rsidR="00D15987" w:rsidRPr="00701EDC" w:rsidRDefault="00DE7EC1" w:rsidP="00701EDC">
      <w:pPr>
        <w:spacing w:after="240" w:line="360" w:lineRule="auto"/>
        <w:jc w:val="center"/>
        <w:rPr>
          <w:rFonts w:eastAsia="Times New Roman"/>
          <w:sz w:val="24"/>
          <w:szCs w:val="24"/>
          <w:lang w:val="en-GB"/>
        </w:rPr>
      </w:pPr>
      <w:r w:rsidRPr="00701EDC">
        <w:rPr>
          <w:rFonts w:eastAsia="Times New Roman"/>
          <w:noProof/>
          <w:sz w:val="24"/>
          <w:szCs w:val="24"/>
          <w:lang w:val="en-IN" w:eastAsia="en-IN" w:bidi="hi-IN"/>
        </w:rPr>
        <w:drawing>
          <wp:inline distT="114300" distB="114300" distL="114300" distR="114300" wp14:anchorId="760515C2" wp14:editId="3C209E06">
            <wp:extent cx="5029200" cy="320248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030858" cy="3203541"/>
                    </a:xfrm>
                    <a:prstGeom prst="rect">
                      <a:avLst/>
                    </a:prstGeom>
                    <a:ln/>
                  </pic:spPr>
                </pic:pic>
              </a:graphicData>
            </a:graphic>
          </wp:inline>
        </w:drawing>
      </w:r>
    </w:p>
    <w:p w:rsidR="00D15987" w:rsidRPr="00701EDC" w:rsidRDefault="00DE7EC1" w:rsidP="00701EDC">
      <w:pPr>
        <w:spacing w:after="240" w:line="360" w:lineRule="auto"/>
        <w:jc w:val="center"/>
        <w:rPr>
          <w:rFonts w:eastAsia="Times New Roman"/>
          <w:b/>
          <w:bCs/>
          <w:sz w:val="24"/>
          <w:szCs w:val="24"/>
          <w:lang w:val="en-GB"/>
        </w:rPr>
      </w:pPr>
      <w:r w:rsidRPr="00701EDC">
        <w:rPr>
          <w:rFonts w:eastAsia="Times New Roman"/>
          <w:b/>
          <w:bCs/>
          <w:sz w:val="24"/>
          <w:szCs w:val="24"/>
          <w:lang w:val="en-GB"/>
        </w:rPr>
        <w:t xml:space="preserve">Figure 3: </w:t>
      </w:r>
      <w:proofErr w:type="spellStart"/>
      <w:r w:rsidRPr="00701EDC">
        <w:rPr>
          <w:rFonts w:eastAsia="Times New Roman"/>
          <w:b/>
          <w:bCs/>
          <w:sz w:val="24"/>
          <w:szCs w:val="24"/>
          <w:lang w:val="en-GB"/>
        </w:rPr>
        <w:t>Ansoff</w:t>
      </w:r>
      <w:proofErr w:type="spellEnd"/>
      <w:r w:rsidRPr="00701EDC">
        <w:rPr>
          <w:rFonts w:eastAsia="Times New Roman"/>
          <w:b/>
          <w:bCs/>
          <w:sz w:val="24"/>
          <w:szCs w:val="24"/>
          <w:lang w:val="en-GB"/>
        </w:rPr>
        <w:t xml:space="preserve"> Matrix </w:t>
      </w:r>
    </w:p>
    <w:p w:rsidR="00D15987" w:rsidRPr="00701EDC" w:rsidRDefault="00DE7EC1" w:rsidP="00701EDC">
      <w:pPr>
        <w:spacing w:after="240" w:line="360" w:lineRule="auto"/>
        <w:jc w:val="center"/>
        <w:rPr>
          <w:rFonts w:eastAsia="Times New Roman"/>
          <w:sz w:val="24"/>
          <w:szCs w:val="24"/>
          <w:lang w:val="en-GB"/>
        </w:rPr>
      </w:pPr>
      <w:r w:rsidRPr="00701EDC">
        <w:rPr>
          <w:rFonts w:eastAsia="Times New Roman"/>
          <w:sz w:val="24"/>
          <w:szCs w:val="24"/>
          <w:lang w:val="en-GB"/>
        </w:rPr>
        <w:t xml:space="preserve">(Source: Self-developed) </w:t>
      </w:r>
    </w:p>
    <w:p w:rsidR="00D15987" w:rsidRPr="00701EDC" w:rsidRDefault="00DE7EC1" w:rsidP="00701EDC">
      <w:pPr>
        <w:spacing w:after="240" w:line="360" w:lineRule="auto"/>
        <w:jc w:val="both"/>
        <w:rPr>
          <w:rFonts w:eastAsia="Times New Roman"/>
          <w:sz w:val="24"/>
          <w:szCs w:val="24"/>
          <w:lang w:val="en-GB"/>
        </w:rPr>
      </w:pPr>
      <w:r w:rsidRPr="00701EDC">
        <w:rPr>
          <w:rFonts w:eastAsia="Times New Roman"/>
          <w:sz w:val="24"/>
          <w:szCs w:val="24"/>
          <w:lang w:val="en-GB"/>
        </w:rPr>
        <w:t xml:space="preserve">Among all these approaches, </w:t>
      </w:r>
      <w:r w:rsidRPr="00701EDC">
        <w:rPr>
          <w:rFonts w:eastAsia="Times New Roman"/>
          <w:b/>
          <w:bCs/>
          <w:i/>
          <w:iCs/>
          <w:sz w:val="24"/>
          <w:szCs w:val="24"/>
          <w:lang w:val="en-GB"/>
        </w:rPr>
        <w:t xml:space="preserve">product development </w:t>
      </w:r>
      <w:r w:rsidRPr="00701EDC">
        <w:rPr>
          <w:rFonts w:eastAsia="Times New Roman"/>
          <w:sz w:val="24"/>
          <w:szCs w:val="24"/>
          <w:lang w:val="en-GB"/>
        </w:rPr>
        <w:t xml:space="preserve">is the most suitable approach for Codelco that can support its growth in its transition towards a low-carbon mining business. </w:t>
      </w:r>
      <w:r w:rsidRPr="00701EDC">
        <w:rPr>
          <w:rFonts w:eastAsia="Times New Roman"/>
          <w:b/>
          <w:bCs/>
          <w:i/>
          <w:iCs/>
          <w:sz w:val="24"/>
          <w:szCs w:val="24"/>
          <w:lang w:val="en-GB"/>
        </w:rPr>
        <w:t xml:space="preserve"> </w:t>
      </w:r>
      <w:r w:rsidRPr="00701EDC">
        <w:rPr>
          <w:rFonts w:eastAsia="Times New Roman"/>
          <w:sz w:val="24"/>
          <w:szCs w:val="24"/>
          <w:lang w:val="en-GB"/>
        </w:rPr>
        <w:t xml:space="preserve">     </w:t>
      </w:r>
    </w:p>
    <w:p w:rsidR="00D15987" w:rsidRPr="00701EDC" w:rsidRDefault="00DE7EC1" w:rsidP="00701EDC">
      <w:pPr>
        <w:spacing w:after="240" w:line="360" w:lineRule="auto"/>
        <w:jc w:val="both"/>
        <w:rPr>
          <w:b/>
          <w:i/>
          <w:sz w:val="24"/>
          <w:szCs w:val="24"/>
        </w:rPr>
      </w:pPr>
      <w:r w:rsidRPr="00701EDC">
        <w:rPr>
          <w:b/>
          <w:i/>
          <w:sz w:val="24"/>
          <w:szCs w:val="24"/>
        </w:rPr>
        <w:lastRenderedPageBreak/>
        <w:t>Recommended Strategy</w:t>
      </w:r>
    </w:p>
    <w:p w:rsidR="00701EDC" w:rsidRDefault="00DE7EC1" w:rsidP="00701EDC">
      <w:pPr>
        <w:spacing w:after="240" w:line="360" w:lineRule="auto"/>
        <w:jc w:val="both"/>
        <w:rPr>
          <w:rFonts w:eastAsia="Times New Roman"/>
          <w:sz w:val="24"/>
          <w:szCs w:val="24"/>
          <w:lang w:val="en-GB"/>
        </w:rPr>
      </w:pPr>
      <w:r w:rsidRPr="00701EDC">
        <w:rPr>
          <w:rFonts w:eastAsia="Times New Roman"/>
          <w:sz w:val="24"/>
          <w:szCs w:val="24"/>
          <w:lang w:val="en-GB"/>
        </w:rPr>
        <w:t>Codelco, by incorporating a product development strategy, can create greater consumer value and strengthen competitive differentiation that support its long-term business growth. Under this approach, the introduction of lower-carbon copper products can enable Codelco to meet changing consumers’ demand and also respond effectively to growing regulatory and environmental pressure. Carbon-neutral mining practices and renewable-powered production are effective for Codelco in strengthening the sustainability of its existing product portfolio. Transparency in environmental performance for products can be ensured by firms with the adoption of digital product passports (</w:t>
      </w:r>
      <w:proofErr w:type="spellStart"/>
      <w:r w:rsidRPr="00701EDC">
        <w:rPr>
          <w:rFonts w:eastAsia="Times New Roman"/>
          <w:sz w:val="24"/>
          <w:szCs w:val="24"/>
          <w:lang w:val="en-GB"/>
        </w:rPr>
        <w:t>Shee</w:t>
      </w:r>
      <w:proofErr w:type="spellEnd"/>
      <w:r w:rsidRPr="00701EDC">
        <w:rPr>
          <w:rFonts w:eastAsia="Times New Roman"/>
          <w:sz w:val="24"/>
          <w:szCs w:val="24"/>
          <w:lang w:val="en-GB"/>
        </w:rPr>
        <w:t xml:space="preserve"> </w:t>
      </w:r>
      <w:proofErr w:type="spellStart"/>
      <w:r w:rsidRPr="00701EDC">
        <w:rPr>
          <w:rFonts w:eastAsia="Times New Roman"/>
          <w:sz w:val="24"/>
          <w:szCs w:val="24"/>
          <w:lang w:val="en-GB"/>
        </w:rPr>
        <w:t>Weng</w:t>
      </w:r>
      <w:proofErr w:type="spellEnd"/>
      <w:r w:rsidRPr="00701EDC">
        <w:rPr>
          <w:rFonts w:eastAsia="Times New Roman"/>
          <w:sz w:val="24"/>
          <w:szCs w:val="24"/>
          <w:lang w:val="en-GB"/>
        </w:rPr>
        <w:t xml:space="preserve">, 2024). Better environmental performance of </w:t>
      </w:r>
      <w:proofErr w:type="spellStart"/>
      <w:r w:rsidRPr="00701EDC">
        <w:rPr>
          <w:rFonts w:eastAsia="Times New Roman"/>
          <w:sz w:val="24"/>
          <w:szCs w:val="24"/>
          <w:lang w:val="en-GB"/>
        </w:rPr>
        <w:t>Codelco’s</w:t>
      </w:r>
      <w:proofErr w:type="spellEnd"/>
      <w:r w:rsidRPr="00701EDC">
        <w:rPr>
          <w:rFonts w:eastAsia="Times New Roman"/>
          <w:sz w:val="24"/>
          <w:szCs w:val="24"/>
          <w:lang w:val="en-GB"/>
        </w:rPr>
        <w:t xml:space="preserve"> copper products is effective in meeting the changing expectations of regulators, investors and industrial consumers. At the current time, a sustainable supply chain has become a key priority for electronics producers, renewable energy developers and electric vehicle manufacturers, where </w:t>
      </w:r>
      <w:proofErr w:type="spellStart"/>
      <w:r w:rsidRPr="00701EDC">
        <w:rPr>
          <w:rFonts w:eastAsia="Times New Roman"/>
          <w:sz w:val="24"/>
          <w:szCs w:val="24"/>
          <w:lang w:val="en-GB"/>
        </w:rPr>
        <w:t>Codelco’s</w:t>
      </w:r>
      <w:proofErr w:type="spellEnd"/>
      <w:r w:rsidRPr="00701EDC">
        <w:rPr>
          <w:rFonts w:eastAsia="Times New Roman"/>
          <w:sz w:val="24"/>
          <w:szCs w:val="24"/>
          <w:lang w:val="en-GB"/>
        </w:rPr>
        <w:t xml:space="preserve"> low-carbon offering can help it in maintaining lo</w:t>
      </w:r>
      <w:r w:rsidR="00701EDC">
        <w:rPr>
          <w:rFonts w:eastAsia="Times New Roman"/>
          <w:sz w:val="24"/>
          <w:szCs w:val="24"/>
          <w:lang w:val="en-GB"/>
        </w:rPr>
        <w:t>ng-term positive relationships.</w:t>
      </w:r>
    </w:p>
    <w:p w:rsidR="00D15987" w:rsidRPr="00701EDC" w:rsidRDefault="00DE7EC1" w:rsidP="00701EDC">
      <w:pPr>
        <w:spacing w:after="240" w:line="360" w:lineRule="auto"/>
        <w:jc w:val="both"/>
        <w:rPr>
          <w:rFonts w:eastAsia="Times New Roman"/>
          <w:sz w:val="24"/>
          <w:szCs w:val="24"/>
          <w:lang w:val="en-GB"/>
        </w:rPr>
      </w:pPr>
      <w:r w:rsidRPr="00701EDC">
        <w:rPr>
          <w:rFonts w:eastAsia="Times New Roman"/>
          <w:sz w:val="24"/>
          <w:szCs w:val="24"/>
          <w:lang w:val="en-GB"/>
        </w:rPr>
        <w:t xml:space="preserve">Corporate image of the firm can be strengthened with verified sustainability credentials and credible ESG performance. Its associated benefits are increased investor confidence and an environmentally conscious market; it gets the opportunity to adopt a premium pricing approach for its products (Garcia-Zavala et al., 2023). However, low-carbon copper development requires higher-level capital investment in digital technologies, electrification and renewable energy transition, which puts additional cost pressure. In this transition, there is also a requirement for continuous innovation, sustainability certifications that are globally recognised and ongoing sustainability communication.   </w:t>
      </w:r>
    </w:p>
    <w:p w:rsidR="00D15987" w:rsidRPr="00701EDC" w:rsidRDefault="00B110A8" w:rsidP="00701EDC">
      <w:pPr>
        <w:pStyle w:val="Heading2"/>
        <w:spacing w:before="0" w:after="240"/>
        <w:rPr>
          <w:lang w:val="en-GB"/>
        </w:rPr>
      </w:pPr>
      <w:bookmarkStart w:id="7" w:name="_Toc234690442"/>
      <w:r w:rsidRPr="00701EDC">
        <w:rPr>
          <w:lang w:val="en-GB"/>
        </w:rPr>
        <w:t>2.2</w:t>
      </w:r>
      <w:r w:rsidR="00DE7EC1" w:rsidRPr="00701EDC">
        <w:rPr>
          <w:lang w:val="en-GB"/>
        </w:rPr>
        <w:t xml:space="preserve"> Competitive </w:t>
      </w:r>
      <w:r w:rsidRPr="00701EDC">
        <w:rPr>
          <w:lang w:val="en-GB"/>
        </w:rPr>
        <w:t>Advantage Through a Low-Carbon Business Model</w:t>
      </w:r>
      <w:bookmarkEnd w:id="7"/>
    </w:p>
    <w:p w:rsidR="00D15987" w:rsidRPr="00701EDC" w:rsidRDefault="00DE7EC1" w:rsidP="00701EDC">
      <w:pPr>
        <w:spacing w:after="240" w:line="360" w:lineRule="auto"/>
        <w:jc w:val="both"/>
        <w:rPr>
          <w:rFonts w:eastAsia="Times New Roman"/>
          <w:sz w:val="24"/>
          <w:szCs w:val="24"/>
          <w:lang w:val="en-GB"/>
        </w:rPr>
      </w:pPr>
      <w:r w:rsidRPr="00701EDC">
        <w:rPr>
          <w:rFonts w:eastAsia="Times New Roman"/>
          <w:sz w:val="24"/>
          <w:szCs w:val="24"/>
          <w:lang w:val="en-GB"/>
        </w:rPr>
        <w:t xml:space="preserve">Porter’s differentiation strategy needs to be adopted at </w:t>
      </w:r>
      <w:proofErr w:type="spellStart"/>
      <w:r w:rsidRPr="00701EDC">
        <w:rPr>
          <w:rFonts w:eastAsia="Times New Roman"/>
          <w:sz w:val="24"/>
          <w:szCs w:val="24"/>
          <w:lang w:val="en-GB"/>
        </w:rPr>
        <w:t>Codelco’s</w:t>
      </w:r>
      <w:proofErr w:type="spellEnd"/>
      <w:r w:rsidRPr="00701EDC">
        <w:rPr>
          <w:rFonts w:eastAsia="Times New Roman"/>
          <w:sz w:val="24"/>
          <w:szCs w:val="24"/>
          <w:lang w:val="en-GB"/>
        </w:rPr>
        <w:t xml:space="preserve"> operation for maintaining a significant market position rather than cost leadership. The production cost of the firm is enhanced due to substantial capital investment in decarbonisation technologies, electrification and renewable energy. The low-carbon copper transition is effective for Codelco in strengthening its unique value proposition (</w:t>
      </w:r>
      <w:proofErr w:type="spellStart"/>
      <w:r w:rsidRPr="00701EDC">
        <w:rPr>
          <w:rFonts w:eastAsia="Times New Roman"/>
          <w:sz w:val="24"/>
          <w:szCs w:val="24"/>
          <w:lang w:val="en-GB"/>
        </w:rPr>
        <w:t>Orihuela</w:t>
      </w:r>
      <w:proofErr w:type="spellEnd"/>
      <w:r w:rsidRPr="00701EDC">
        <w:rPr>
          <w:rFonts w:eastAsia="Times New Roman"/>
          <w:sz w:val="24"/>
          <w:szCs w:val="24"/>
          <w:lang w:val="en-GB"/>
        </w:rPr>
        <w:t xml:space="preserve"> et al., 2026). This value proposition can be further strengthened with transparent ESG </w:t>
      </w:r>
      <w:r w:rsidRPr="00701EDC">
        <w:rPr>
          <w:rFonts w:eastAsia="Times New Roman"/>
          <w:sz w:val="24"/>
          <w:szCs w:val="24"/>
          <w:lang w:val="en-GB"/>
        </w:rPr>
        <w:lastRenderedPageBreak/>
        <w:t xml:space="preserve">reporting, accredited sustainability certifications and a digital tracking system. </w:t>
      </w:r>
      <w:proofErr w:type="spellStart"/>
      <w:r w:rsidRPr="00701EDC">
        <w:rPr>
          <w:rFonts w:eastAsia="Times New Roman"/>
          <w:sz w:val="24"/>
          <w:szCs w:val="24"/>
          <w:lang w:val="en-GB"/>
        </w:rPr>
        <w:t>Codelco’s</w:t>
      </w:r>
      <w:proofErr w:type="spellEnd"/>
      <w:r w:rsidRPr="00701EDC">
        <w:rPr>
          <w:rFonts w:eastAsia="Times New Roman"/>
          <w:sz w:val="24"/>
          <w:szCs w:val="24"/>
          <w:lang w:val="en-GB"/>
        </w:rPr>
        <w:t xml:space="preserve"> continuous innovation in green technologies and transparent sustainability communication as a forward-thinking firm increases active engagement of stakeholders and helps it in achieving long-term business growth. Superior consumer value development by Codelco not only helps it in strengthening its competitive position but also makes it difficult for its competitors like Rio Tinto and BHP to easily replicate it.        </w:t>
      </w:r>
    </w:p>
    <w:p w:rsidR="00D15987" w:rsidRPr="00701EDC" w:rsidRDefault="00DE7EC1" w:rsidP="00701EDC">
      <w:pPr>
        <w:spacing w:after="240" w:line="360" w:lineRule="auto"/>
        <w:jc w:val="both"/>
        <w:rPr>
          <w:b/>
          <w:i/>
          <w:sz w:val="24"/>
          <w:szCs w:val="24"/>
        </w:rPr>
      </w:pPr>
      <w:r w:rsidRPr="00701EDC">
        <w:rPr>
          <w:b/>
          <w:i/>
          <w:sz w:val="24"/>
          <w:szCs w:val="24"/>
        </w:rPr>
        <w:t>Future Marketing Developments</w:t>
      </w:r>
    </w:p>
    <w:p w:rsidR="00D15987" w:rsidRPr="00701EDC" w:rsidRDefault="00DE7EC1" w:rsidP="00701EDC">
      <w:pPr>
        <w:spacing w:after="240" w:line="360" w:lineRule="auto"/>
        <w:jc w:val="both"/>
        <w:rPr>
          <w:rFonts w:eastAsia="Times New Roman"/>
          <w:sz w:val="24"/>
          <w:szCs w:val="24"/>
          <w:lang w:val="en-GB"/>
        </w:rPr>
      </w:pPr>
      <w:r w:rsidRPr="00701EDC">
        <w:rPr>
          <w:rFonts w:eastAsia="Times New Roman"/>
          <w:sz w:val="24"/>
          <w:szCs w:val="24"/>
          <w:lang w:val="en-GB"/>
        </w:rPr>
        <w:t>Advanced digital technologies with their predictive data analytics enable firms in maintaining transparency, sustainability in operations and effective consumer engagement. Thus, the mining industry in future will be increasingly dependent on modern technologies. Codelco, integrating predictive analytics and artificial intelligence (AI) into its operations, can easily and accurately predict demand in the market and can adopt proactive actions in real-time for fulfilling such demand (</w:t>
      </w:r>
      <w:proofErr w:type="spellStart"/>
      <w:r w:rsidRPr="00701EDC">
        <w:rPr>
          <w:rFonts w:eastAsia="Times New Roman"/>
          <w:sz w:val="24"/>
          <w:szCs w:val="24"/>
          <w:lang w:val="en-GB"/>
        </w:rPr>
        <w:t>Umucu</w:t>
      </w:r>
      <w:proofErr w:type="spellEnd"/>
      <w:r w:rsidRPr="00701EDC">
        <w:rPr>
          <w:rFonts w:eastAsia="Times New Roman"/>
          <w:sz w:val="24"/>
          <w:szCs w:val="24"/>
          <w:lang w:val="en-GB"/>
        </w:rPr>
        <w:t xml:space="preserve"> et al., 2025). For carbon tracing, there can be the use of </w:t>
      </w:r>
      <w:proofErr w:type="spellStart"/>
      <w:r w:rsidRPr="00701EDC">
        <w:rPr>
          <w:rFonts w:eastAsia="Times New Roman"/>
          <w:sz w:val="24"/>
          <w:szCs w:val="24"/>
          <w:lang w:val="en-GB"/>
        </w:rPr>
        <w:t>IoT</w:t>
      </w:r>
      <w:proofErr w:type="spellEnd"/>
      <w:r w:rsidRPr="00701EDC">
        <w:rPr>
          <w:rFonts w:eastAsia="Times New Roman"/>
          <w:sz w:val="24"/>
          <w:szCs w:val="24"/>
          <w:lang w:val="en-GB"/>
        </w:rPr>
        <w:t xml:space="preserve"> and a digital product passport, which can help it in maintaining transparency throughout its overall supply chain system. Transparency and low-carbon operation are significant in strengthening stakeholders’ trust and increasing their active engagement in business. Real-time sustainability insights can be gained through big data analytics and an ESG dashboard. However, their success depends on the quality of data, the acceptance level of stakeholders and the availability of experts in operation.      </w:t>
      </w:r>
    </w:p>
    <w:p w:rsidR="00D15987" w:rsidRPr="00701EDC" w:rsidRDefault="00DE7EC1" w:rsidP="00701EDC">
      <w:pPr>
        <w:spacing w:after="240" w:line="360" w:lineRule="auto"/>
        <w:rPr>
          <w:b/>
          <w:i/>
          <w:sz w:val="24"/>
          <w:szCs w:val="24"/>
        </w:rPr>
      </w:pPr>
      <w:r w:rsidRPr="00701EDC">
        <w:rPr>
          <w:b/>
          <w:i/>
          <w:sz w:val="24"/>
          <w:szCs w:val="24"/>
        </w:rPr>
        <w:t>Risks</w:t>
      </w:r>
    </w:p>
    <w:p w:rsidR="00D15987" w:rsidRPr="00701EDC" w:rsidRDefault="00DE7EC1" w:rsidP="00701EDC">
      <w:pPr>
        <w:spacing w:after="240" w:line="360" w:lineRule="auto"/>
        <w:jc w:val="both"/>
        <w:rPr>
          <w:rFonts w:eastAsia="Times New Roman"/>
          <w:sz w:val="24"/>
          <w:szCs w:val="24"/>
          <w:lang w:val="en-GB"/>
        </w:rPr>
      </w:pPr>
      <w:r w:rsidRPr="00701EDC">
        <w:rPr>
          <w:rFonts w:eastAsia="Times New Roman"/>
          <w:sz w:val="24"/>
          <w:szCs w:val="24"/>
          <w:lang w:val="en-GB"/>
        </w:rPr>
        <w:t xml:space="preserve">Lower carbon transition at </w:t>
      </w:r>
      <w:proofErr w:type="spellStart"/>
      <w:r w:rsidRPr="00701EDC">
        <w:rPr>
          <w:rFonts w:eastAsia="Times New Roman"/>
          <w:sz w:val="24"/>
          <w:szCs w:val="24"/>
          <w:lang w:val="en-GB"/>
        </w:rPr>
        <w:t>Codelco’s</w:t>
      </w:r>
      <w:proofErr w:type="spellEnd"/>
      <w:r w:rsidRPr="00701EDC">
        <w:rPr>
          <w:rFonts w:eastAsia="Times New Roman"/>
          <w:sz w:val="24"/>
          <w:szCs w:val="24"/>
          <w:lang w:val="en-GB"/>
        </w:rPr>
        <w:t xml:space="preserve"> operation at the initial stage raises issues associated with higher upfront cost, uncertainty in technologies, disruption in the supply chain, and concerns for greenwashing. For effective navigation of such challenges, there is a requirement for strategic partnership, a continuous innovation priority and independent carbon certification. These approaches are effective for potentially addressing risk and strengthening the trust level of stakeholders, and maintaining a competitive edge.      </w:t>
      </w:r>
    </w:p>
    <w:p w:rsidR="00D15987" w:rsidRPr="00701EDC" w:rsidRDefault="00DE7EC1" w:rsidP="00701EDC">
      <w:pPr>
        <w:pStyle w:val="Heading1"/>
        <w:spacing w:before="0" w:after="240"/>
        <w:rPr>
          <w:lang w:val="en-GB"/>
        </w:rPr>
      </w:pPr>
      <w:bookmarkStart w:id="8" w:name="_Toc234690443"/>
      <w:r w:rsidRPr="00701EDC">
        <w:rPr>
          <w:lang w:val="en-GB"/>
        </w:rPr>
        <w:lastRenderedPageBreak/>
        <w:t>Task 3: Critical Reflection on AI Usage</w:t>
      </w:r>
      <w:bookmarkEnd w:id="8"/>
      <w:r w:rsidRPr="00701EDC">
        <w:rPr>
          <w:lang w:val="en-GB"/>
        </w:rPr>
        <w:t xml:space="preserve"> </w:t>
      </w:r>
    </w:p>
    <w:p w:rsidR="00D15987" w:rsidRPr="00701EDC" w:rsidRDefault="00C6375B" w:rsidP="00701EDC">
      <w:pPr>
        <w:pStyle w:val="Heading2"/>
        <w:spacing w:before="0" w:after="240"/>
        <w:rPr>
          <w:lang w:val="en-GB"/>
        </w:rPr>
      </w:pPr>
      <w:bookmarkStart w:id="9" w:name="_Toc234690444"/>
      <w:r w:rsidRPr="00701EDC">
        <w:rPr>
          <w:lang w:val="en-GB"/>
        </w:rPr>
        <w:t>3.1</w:t>
      </w:r>
      <w:r w:rsidR="00DE7EC1" w:rsidRPr="00701EDC">
        <w:rPr>
          <w:lang w:val="en-GB"/>
        </w:rPr>
        <w:t xml:space="preserve"> Tool Disclosure</w:t>
      </w:r>
      <w:bookmarkEnd w:id="9"/>
    </w:p>
    <w:p w:rsidR="00D15987" w:rsidRPr="00701EDC" w:rsidRDefault="00DE7EC1" w:rsidP="00701EDC">
      <w:pPr>
        <w:spacing w:after="240" w:line="360" w:lineRule="auto"/>
        <w:jc w:val="both"/>
        <w:rPr>
          <w:rFonts w:eastAsia="Times New Roman"/>
          <w:sz w:val="24"/>
          <w:szCs w:val="24"/>
          <w:lang w:val="en-GB"/>
        </w:rPr>
      </w:pPr>
      <w:r w:rsidRPr="00701EDC">
        <w:rPr>
          <w:rFonts w:eastAsia="Times New Roman"/>
          <w:sz w:val="24"/>
          <w:szCs w:val="24"/>
          <w:lang w:val="en-GB"/>
        </w:rPr>
        <w:t xml:space="preserve">For developing this report, the AI tool </w:t>
      </w:r>
      <w:proofErr w:type="spellStart"/>
      <w:r w:rsidRPr="00701EDC">
        <w:rPr>
          <w:rFonts w:eastAsia="Times New Roman"/>
          <w:sz w:val="24"/>
          <w:szCs w:val="24"/>
          <w:lang w:val="en-GB"/>
        </w:rPr>
        <w:t>ChatGPT</w:t>
      </w:r>
      <w:proofErr w:type="spellEnd"/>
      <w:r w:rsidRPr="00701EDC">
        <w:rPr>
          <w:rFonts w:eastAsia="Times New Roman"/>
          <w:sz w:val="24"/>
          <w:szCs w:val="24"/>
          <w:lang w:val="en-GB"/>
        </w:rPr>
        <w:t xml:space="preserve"> has been used, and there has also been use of databases like Google Scholar. For brainstorming ideas, the structure of the project and its logical flow have been maintained with the assistance of </w:t>
      </w:r>
      <w:proofErr w:type="spellStart"/>
      <w:r w:rsidRPr="00701EDC">
        <w:rPr>
          <w:rFonts w:eastAsia="Times New Roman"/>
          <w:sz w:val="24"/>
          <w:szCs w:val="24"/>
          <w:lang w:val="en-GB"/>
        </w:rPr>
        <w:t>ChatGPT</w:t>
      </w:r>
      <w:proofErr w:type="spellEnd"/>
      <w:r w:rsidRPr="00701EDC">
        <w:rPr>
          <w:rFonts w:eastAsia="Times New Roman"/>
          <w:sz w:val="24"/>
          <w:szCs w:val="24"/>
          <w:lang w:val="en-GB"/>
        </w:rPr>
        <w:t>. Peer-</w:t>
      </w:r>
      <w:r w:rsidR="00C6375B" w:rsidRPr="00701EDC">
        <w:rPr>
          <w:rFonts w:eastAsia="Times New Roman"/>
          <w:sz w:val="24"/>
          <w:szCs w:val="24"/>
          <w:lang w:val="en-GB"/>
        </w:rPr>
        <w:t>reviewed</w:t>
      </w:r>
      <w:r w:rsidRPr="00701EDC">
        <w:rPr>
          <w:rFonts w:eastAsia="Times New Roman"/>
          <w:sz w:val="24"/>
          <w:szCs w:val="24"/>
          <w:lang w:val="en-GB"/>
        </w:rPr>
        <w:t xml:space="preserve"> articles and journals are accessed with the use of Google Scholar, which provide contextual insights into lower carbon mining </w:t>
      </w:r>
      <w:r w:rsidR="00C6375B" w:rsidRPr="00701EDC">
        <w:rPr>
          <w:rFonts w:eastAsia="Times New Roman"/>
          <w:sz w:val="24"/>
          <w:szCs w:val="24"/>
          <w:lang w:val="en-GB"/>
        </w:rPr>
        <w:t>practices</w:t>
      </w:r>
      <w:r w:rsidRPr="00701EDC">
        <w:rPr>
          <w:rFonts w:eastAsia="Times New Roman"/>
          <w:sz w:val="24"/>
          <w:szCs w:val="24"/>
          <w:lang w:val="en-GB"/>
        </w:rPr>
        <w:t xml:space="preserve"> benefits and challenges for Codelco. However, I have not used it for critical synthesis of the study and proposing meaningful conclusions and recommendations for a practical case. Overall, independent interpretation has been maintained for ensuring academic integrity and critical evaluation throughout the study.     </w:t>
      </w:r>
    </w:p>
    <w:p w:rsidR="00D15987" w:rsidRPr="00701EDC" w:rsidRDefault="00C6375B" w:rsidP="00701EDC">
      <w:pPr>
        <w:pStyle w:val="Heading2"/>
        <w:spacing w:before="0" w:after="240"/>
        <w:rPr>
          <w:lang w:val="en-GB"/>
        </w:rPr>
      </w:pPr>
      <w:bookmarkStart w:id="10" w:name="_Toc234690445"/>
      <w:r w:rsidRPr="00701EDC">
        <w:rPr>
          <w:lang w:val="en-GB"/>
        </w:rPr>
        <w:t>3.2</w:t>
      </w:r>
      <w:r w:rsidR="00DE7EC1" w:rsidRPr="00701EDC">
        <w:rPr>
          <w:lang w:val="en-GB"/>
        </w:rPr>
        <w:t xml:space="preserve"> Critical Evaluation of AI Output</w:t>
      </w:r>
      <w:bookmarkEnd w:id="10"/>
    </w:p>
    <w:p w:rsidR="00D15987" w:rsidRPr="00701EDC" w:rsidRDefault="00DE7EC1" w:rsidP="00701EDC">
      <w:pPr>
        <w:spacing w:after="240" w:line="360" w:lineRule="auto"/>
        <w:jc w:val="both"/>
        <w:rPr>
          <w:rFonts w:eastAsia="Times New Roman"/>
          <w:sz w:val="24"/>
          <w:szCs w:val="24"/>
          <w:lang w:val="en-GB"/>
        </w:rPr>
      </w:pPr>
      <w:r w:rsidRPr="00701EDC">
        <w:rPr>
          <w:rFonts w:eastAsia="Times New Roman"/>
          <w:sz w:val="24"/>
          <w:szCs w:val="24"/>
          <w:lang w:val="en-GB"/>
        </w:rPr>
        <w:t>AI-generated information has been verified by comparing information from peer-</w:t>
      </w:r>
      <w:r w:rsidR="00C6375B" w:rsidRPr="00701EDC">
        <w:rPr>
          <w:rFonts w:eastAsia="Times New Roman"/>
          <w:sz w:val="24"/>
          <w:szCs w:val="24"/>
          <w:lang w:val="en-GB"/>
        </w:rPr>
        <w:t>reviewed</w:t>
      </w:r>
      <w:r w:rsidRPr="00701EDC">
        <w:rPr>
          <w:rFonts w:eastAsia="Times New Roman"/>
          <w:sz w:val="24"/>
          <w:szCs w:val="24"/>
          <w:lang w:val="en-GB"/>
        </w:rPr>
        <w:t xml:space="preserve"> articles and journals. Information from industry reports like OECD and IEA that provides broader and up-to-date insights. AI-generated information often gives outdated data, which has been addressed by adopting this approach, which enables maintaining accuracy in reporting by correcting hallucinations. Comparison of credible resources also ensured logical consistency in overall writing.  Analytical quality has been strengthened with the use of only reliable evidence. </w:t>
      </w:r>
    </w:p>
    <w:p w:rsidR="00D15987" w:rsidRPr="00701EDC" w:rsidRDefault="00C6375B" w:rsidP="00701EDC">
      <w:pPr>
        <w:pStyle w:val="Heading2"/>
        <w:spacing w:before="0" w:after="240"/>
        <w:rPr>
          <w:lang w:val="en-GB"/>
        </w:rPr>
      </w:pPr>
      <w:bookmarkStart w:id="11" w:name="_Toc234690446"/>
      <w:r w:rsidRPr="00701EDC">
        <w:rPr>
          <w:lang w:val="en-GB"/>
        </w:rPr>
        <w:t xml:space="preserve">3.3 </w:t>
      </w:r>
      <w:r w:rsidR="00DE7EC1" w:rsidRPr="00701EDC">
        <w:rPr>
          <w:lang w:val="en-GB"/>
        </w:rPr>
        <w:t>Contribution Analysis</w:t>
      </w:r>
      <w:bookmarkEnd w:id="11"/>
    </w:p>
    <w:p w:rsidR="00D15987" w:rsidRPr="00701EDC" w:rsidRDefault="00DE7EC1" w:rsidP="00701EDC">
      <w:pPr>
        <w:spacing w:after="240" w:line="360" w:lineRule="auto"/>
        <w:jc w:val="both"/>
        <w:rPr>
          <w:rFonts w:eastAsia="Times New Roman"/>
          <w:sz w:val="24"/>
          <w:szCs w:val="24"/>
          <w:lang w:val="en-GB"/>
        </w:rPr>
      </w:pPr>
      <w:r w:rsidRPr="00701EDC">
        <w:rPr>
          <w:rFonts w:eastAsia="Times New Roman"/>
          <w:sz w:val="24"/>
          <w:szCs w:val="24"/>
          <w:lang w:val="en-GB"/>
        </w:rPr>
        <w:t xml:space="preserve">AI has been applied within this study for gaining topic ideas and the basic structure of this research. Market environmental factors that influence the operation of Codelco while transitioning towards low-carbon copper production have been identified with the successful implementation of theoretical frameworks like the </w:t>
      </w:r>
      <w:proofErr w:type="spellStart"/>
      <w:r w:rsidRPr="00701EDC">
        <w:rPr>
          <w:rFonts w:eastAsia="Times New Roman"/>
          <w:sz w:val="24"/>
          <w:szCs w:val="24"/>
          <w:lang w:val="en-GB"/>
        </w:rPr>
        <w:t>Ansoff</w:t>
      </w:r>
      <w:proofErr w:type="spellEnd"/>
      <w:r w:rsidRPr="00701EDC">
        <w:rPr>
          <w:rFonts w:eastAsia="Times New Roman"/>
          <w:sz w:val="24"/>
          <w:szCs w:val="24"/>
          <w:lang w:val="en-GB"/>
        </w:rPr>
        <w:t xml:space="preserve"> Matrix and Porter's Generic Strategy. Comparison of evidence has been done in an independent manner. Relevant academic theories use </w:t>
      </w:r>
      <w:r w:rsidR="00C6375B" w:rsidRPr="00701EDC">
        <w:rPr>
          <w:rFonts w:eastAsia="Times New Roman"/>
          <w:sz w:val="24"/>
          <w:szCs w:val="24"/>
          <w:lang w:val="en-GB"/>
        </w:rPr>
        <w:t>is</w:t>
      </w:r>
      <w:r w:rsidRPr="00701EDC">
        <w:rPr>
          <w:rFonts w:eastAsia="Times New Roman"/>
          <w:sz w:val="24"/>
          <w:szCs w:val="24"/>
          <w:lang w:val="en-GB"/>
        </w:rPr>
        <w:t xml:space="preserve"> effective for proposing relevant recommendations (</w:t>
      </w:r>
      <w:proofErr w:type="spellStart"/>
      <w:r w:rsidRPr="00701EDC">
        <w:rPr>
          <w:rFonts w:eastAsia="Times New Roman"/>
          <w:sz w:val="24"/>
          <w:szCs w:val="24"/>
          <w:lang w:val="en-GB"/>
        </w:rPr>
        <w:t>Thongchotchat</w:t>
      </w:r>
      <w:proofErr w:type="spellEnd"/>
      <w:r w:rsidRPr="00701EDC">
        <w:rPr>
          <w:rFonts w:eastAsia="Times New Roman"/>
          <w:sz w:val="24"/>
          <w:szCs w:val="24"/>
          <w:lang w:val="en-GB"/>
        </w:rPr>
        <w:t xml:space="preserve"> et al., 2023). I have critically interpreted advantages and limitations associated with different strategic suggestions for transitioning towards low-carbon business processes. With critical synthesis, I have found that product development is the most appropriate approach that can be used by </w:t>
      </w:r>
      <w:r w:rsidRPr="00701EDC">
        <w:rPr>
          <w:rFonts w:eastAsia="Times New Roman"/>
          <w:sz w:val="24"/>
          <w:szCs w:val="24"/>
          <w:lang w:val="en-GB"/>
        </w:rPr>
        <w:lastRenderedPageBreak/>
        <w:t xml:space="preserve">Codelco for its business transition. Independent judgment within this study, without relying on AI-generated work, has helped in maintaining academic integrity and rigour.   </w:t>
      </w:r>
    </w:p>
    <w:p w:rsidR="00D15987" w:rsidRPr="00701EDC" w:rsidRDefault="00C6375B" w:rsidP="00701EDC">
      <w:pPr>
        <w:pStyle w:val="Heading2"/>
        <w:spacing w:before="0" w:after="240"/>
        <w:rPr>
          <w:lang w:val="en-GB"/>
        </w:rPr>
      </w:pPr>
      <w:bookmarkStart w:id="12" w:name="_Toc234690447"/>
      <w:r w:rsidRPr="00701EDC">
        <w:rPr>
          <w:lang w:val="en-GB"/>
        </w:rPr>
        <w:t xml:space="preserve">3.4 </w:t>
      </w:r>
      <w:r w:rsidR="00DE7EC1" w:rsidRPr="00701EDC">
        <w:rPr>
          <w:lang w:val="en-GB"/>
        </w:rPr>
        <w:t>Ethical &amp; Professional Reflection</w:t>
      </w:r>
      <w:bookmarkEnd w:id="12"/>
    </w:p>
    <w:p w:rsidR="00B110A8" w:rsidRPr="00701EDC" w:rsidRDefault="00DE7EC1" w:rsidP="00701EDC">
      <w:pPr>
        <w:spacing w:after="240" w:line="360" w:lineRule="auto"/>
        <w:jc w:val="both"/>
        <w:rPr>
          <w:rFonts w:eastAsia="Times New Roman"/>
          <w:sz w:val="24"/>
          <w:szCs w:val="24"/>
          <w:lang w:val="en-GB"/>
        </w:rPr>
      </w:pPr>
      <w:r w:rsidRPr="00701EDC">
        <w:rPr>
          <w:rFonts w:eastAsia="Times New Roman"/>
          <w:sz w:val="24"/>
          <w:szCs w:val="24"/>
          <w:lang w:val="en-GB"/>
        </w:rPr>
        <w:t>Ethical and professional responsibilities are highly important in academic research while using artificial intelligence. Rather, the dependence on AI-generated tools for whole academic writing should only be used as a supporting tool with the purpose of maintaining academic integrity. During writing, independent critical thinking is important for strengthening overall academic rigour. I acknowledged that there is a requirement for clear disclosure of the use of AI, as it ensures transparency in the project and reflects that the work is one's own work. Biased information may be produced by an AI system, which needs to be verified properly for ensuring accuracy in findings (Mensah, 2023). Responsible AI use means there is a requirement to verify information and ensure academic policies are properly maintained. Real-world understanding of stakeholders’ needs requires human judgement. In future marketing related decision there is growing importance of AI as its predictive analytics enable in gain</w:t>
      </w:r>
      <w:r w:rsidR="00C6375B" w:rsidRPr="00701EDC">
        <w:rPr>
          <w:rFonts w:eastAsia="Times New Roman"/>
          <w:sz w:val="24"/>
          <w:szCs w:val="24"/>
          <w:lang w:val="en-GB"/>
        </w:rPr>
        <w:t>in</w:t>
      </w:r>
      <w:r w:rsidRPr="00701EDC">
        <w:rPr>
          <w:rFonts w:eastAsia="Times New Roman"/>
          <w:sz w:val="24"/>
          <w:szCs w:val="24"/>
          <w:lang w:val="en-GB"/>
        </w:rPr>
        <w:t>g real-</w:t>
      </w:r>
      <w:r w:rsidR="00275B94" w:rsidRPr="00701EDC">
        <w:rPr>
          <w:rFonts w:eastAsia="Times New Roman"/>
          <w:sz w:val="24"/>
          <w:szCs w:val="24"/>
          <w:lang w:val="en-GB"/>
        </w:rPr>
        <w:t>time</w:t>
      </w:r>
      <w:r w:rsidRPr="00701EDC">
        <w:rPr>
          <w:rFonts w:eastAsia="Times New Roman"/>
          <w:sz w:val="24"/>
          <w:szCs w:val="24"/>
          <w:lang w:val="en-GB"/>
        </w:rPr>
        <w:t xml:space="preserve"> </w:t>
      </w:r>
      <w:r w:rsidR="00275B94" w:rsidRPr="00701EDC">
        <w:rPr>
          <w:rFonts w:eastAsia="Times New Roman"/>
          <w:sz w:val="24"/>
          <w:szCs w:val="24"/>
          <w:lang w:val="en-GB"/>
        </w:rPr>
        <w:t>information</w:t>
      </w:r>
      <w:r w:rsidRPr="00701EDC">
        <w:rPr>
          <w:rFonts w:eastAsia="Times New Roman"/>
          <w:sz w:val="24"/>
          <w:szCs w:val="24"/>
          <w:lang w:val="en-GB"/>
        </w:rPr>
        <w:t xml:space="preserve"> and adopting proactive actions. AI use with critical evaluation are </w:t>
      </w:r>
      <w:r w:rsidR="00275B94" w:rsidRPr="00701EDC">
        <w:rPr>
          <w:rFonts w:eastAsia="Times New Roman"/>
          <w:sz w:val="24"/>
          <w:szCs w:val="24"/>
          <w:lang w:val="en-GB"/>
        </w:rPr>
        <w:t>effective in</w:t>
      </w:r>
      <w:r w:rsidRPr="00701EDC">
        <w:rPr>
          <w:rFonts w:eastAsia="Times New Roman"/>
          <w:sz w:val="24"/>
          <w:szCs w:val="24"/>
          <w:lang w:val="en-GB"/>
        </w:rPr>
        <w:t xml:space="preserve"> making evidence-based decisions and achieving better outcomes.  </w:t>
      </w:r>
    </w:p>
    <w:p w:rsidR="00D15987" w:rsidRPr="00701EDC" w:rsidRDefault="00B110A8" w:rsidP="00701EDC">
      <w:pPr>
        <w:spacing w:after="240" w:line="360" w:lineRule="auto"/>
        <w:rPr>
          <w:rFonts w:eastAsia="Times New Roman"/>
          <w:sz w:val="24"/>
          <w:szCs w:val="24"/>
          <w:lang w:val="en-GB"/>
        </w:rPr>
      </w:pPr>
      <w:r w:rsidRPr="00701EDC">
        <w:rPr>
          <w:rFonts w:eastAsia="Times New Roman"/>
          <w:sz w:val="24"/>
          <w:szCs w:val="24"/>
          <w:lang w:val="en-GB"/>
        </w:rPr>
        <w:br w:type="page"/>
      </w:r>
    </w:p>
    <w:p w:rsidR="005E6CAB" w:rsidRPr="00701EDC" w:rsidRDefault="005E6CAB" w:rsidP="00701EDC">
      <w:pPr>
        <w:pStyle w:val="Heading1"/>
        <w:spacing w:before="0" w:after="240"/>
        <w:rPr>
          <w:lang w:val="en-GB"/>
        </w:rPr>
      </w:pPr>
      <w:bookmarkStart w:id="13" w:name="_Toc234690448"/>
      <w:r w:rsidRPr="00701EDC">
        <w:rPr>
          <w:lang w:val="en-GB"/>
        </w:rPr>
        <w:lastRenderedPageBreak/>
        <w:t>References</w:t>
      </w:r>
      <w:bookmarkEnd w:id="13"/>
    </w:p>
    <w:p w:rsidR="005E6CAB" w:rsidRPr="00701EDC" w:rsidRDefault="005E6CAB" w:rsidP="00701EDC">
      <w:pPr>
        <w:spacing w:after="240" w:line="360" w:lineRule="auto"/>
        <w:jc w:val="both"/>
        <w:rPr>
          <w:rFonts w:eastAsia="Times New Roman"/>
          <w:sz w:val="24"/>
          <w:szCs w:val="24"/>
          <w:lang w:val="en-GB"/>
        </w:rPr>
      </w:pPr>
      <w:proofErr w:type="spellStart"/>
      <w:r w:rsidRPr="00701EDC">
        <w:rPr>
          <w:rFonts w:eastAsia="Times New Roman"/>
          <w:color w:val="222222"/>
          <w:sz w:val="24"/>
          <w:szCs w:val="24"/>
          <w:shd w:val="clear" w:color="auto" w:fill="FFFFFF"/>
          <w:lang w:val="en-GB"/>
        </w:rPr>
        <w:t>Bonthula</w:t>
      </w:r>
      <w:proofErr w:type="spellEnd"/>
      <w:r w:rsidRPr="00701EDC">
        <w:rPr>
          <w:rFonts w:eastAsia="Times New Roman"/>
          <w:color w:val="222222"/>
          <w:sz w:val="24"/>
          <w:szCs w:val="24"/>
          <w:shd w:val="clear" w:color="auto" w:fill="FFFFFF"/>
          <w:lang w:val="en-GB"/>
        </w:rPr>
        <w:t xml:space="preserve">, S., </w:t>
      </w:r>
      <w:proofErr w:type="spellStart"/>
      <w:r w:rsidRPr="00701EDC">
        <w:rPr>
          <w:rFonts w:eastAsia="Times New Roman"/>
          <w:color w:val="222222"/>
          <w:sz w:val="24"/>
          <w:szCs w:val="24"/>
          <w:shd w:val="clear" w:color="auto" w:fill="FFFFFF"/>
          <w:lang w:val="en-GB"/>
        </w:rPr>
        <w:t>Bonthula</w:t>
      </w:r>
      <w:proofErr w:type="spellEnd"/>
      <w:r w:rsidRPr="00701EDC">
        <w:rPr>
          <w:rFonts w:eastAsia="Times New Roman"/>
          <w:color w:val="222222"/>
          <w:sz w:val="24"/>
          <w:szCs w:val="24"/>
          <w:shd w:val="clear" w:color="auto" w:fill="FFFFFF"/>
          <w:lang w:val="en-GB"/>
        </w:rPr>
        <w:t xml:space="preserve">, S.R., </w:t>
      </w:r>
      <w:proofErr w:type="spellStart"/>
      <w:r w:rsidRPr="00701EDC">
        <w:rPr>
          <w:rFonts w:eastAsia="Times New Roman"/>
          <w:color w:val="222222"/>
          <w:sz w:val="24"/>
          <w:szCs w:val="24"/>
          <w:shd w:val="clear" w:color="auto" w:fill="FFFFFF"/>
          <w:lang w:val="en-GB"/>
        </w:rPr>
        <w:t>Pothu</w:t>
      </w:r>
      <w:proofErr w:type="spellEnd"/>
      <w:r w:rsidRPr="00701EDC">
        <w:rPr>
          <w:rFonts w:eastAsia="Times New Roman"/>
          <w:color w:val="222222"/>
          <w:sz w:val="24"/>
          <w:szCs w:val="24"/>
          <w:shd w:val="clear" w:color="auto" w:fill="FFFFFF"/>
          <w:lang w:val="en-GB"/>
        </w:rPr>
        <w:t xml:space="preserve">, R., Srivastava, R.K., </w:t>
      </w:r>
      <w:proofErr w:type="spellStart"/>
      <w:r w:rsidRPr="00701EDC">
        <w:rPr>
          <w:rFonts w:eastAsia="Times New Roman"/>
          <w:color w:val="222222"/>
          <w:sz w:val="24"/>
          <w:szCs w:val="24"/>
          <w:shd w:val="clear" w:color="auto" w:fill="FFFFFF"/>
          <w:lang w:val="en-GB"/>
        </w:rPr>
        <w:t>Boddula</w:t>
      </w:r>
      <w:proofErr w:type="spellEnd"/>
      <w:r w:rsidRPr="00701EDC">
        <w:rPr>
          <w:rFonts w:eastAsia="Times New Roman"/>
          <w:color w:val="222222"/>
          <w:sz w:val="24"/>
          <w:szCs w:val="24"/>
          <w:shd w:val="clear" w:color="auto" w:fill="FFFFFF"/>
          <w:lang w:val="en-GB"/>
        </w:rPr>
        <w:t xml:space="preserve">, R., </w:t>
      </w:r>
      <w:proofErr w:type="spellStart"/>
      <w:r w:rsidRPr="00701EDC">
        <w:rPr>
          <w:rFonts w:eastAsia="Times New Roman"/>
          <w:color w:val="222222"/>
          <w:sz w:val="24"/>
          <w:szCs w:val="24"/>
          <w:shd w:val="clear" w:color="auto" w:fill="FFFFFF"/>
          <w:lang w:val="en-GB"/>
        </w:rPr>
        <w:t>Radwan</w:t>
      </w:r>
      <w:proofErr w:type="spellEnd"/>
      <w:r w:rsidRPr="00701EDC">
        <w:rPr>
          <w:rFonts w:eastAsia="Times New Roman"/>
          <w:color w:val="222222"/>
          <w:sz w:val="24"/>
          <w:szCs w:val="24"/>
          <w:shd w:val="clear" w:color="auto" w:fill="FFFFFF"/>
          <w:lang w:val="en-GB"/>
        </w:rPr>
        <w:t>, A.B. and Al-</w:t>
      </w:r>
      <w:proofErr w:type="spellStart"/>
      <w:r w:rsidRPr="00701EDC">
        <w:rPr>
          <w:rFonts w:eastAsia="Times New Roman"/>
          <w:color w:val="222222"/>
          <w:sz w:val="24"/>
          <w:szCs w:val="24"/>
          <w:shd w:val="clear" w:color="auto" w:fill="FFFFFF"/>
          <w:lang w:val="en-GB"/>
        </w:rPr>
        <w:t>Qahtani</w:t>
      </w:r>
      <w:proofErr w:type="spellEnd"/>
      <w:r w:rsidRPr="00701EDC">
        <w:rPr>
          <w:rFonts w:eastAsia="Times New Roman"/>
          <w:color w:val="222222"/>
          <w:sz w:val="24"/>
          <w:szCs w:val="24"/>
          <w:shd w:val="clear" w:color="auto" w:fill="FFFFFF"/>
          <w:lang w:val="en-GB"/>
        </w:rPr>
        <w:t xml:space="preserve">, N., (2023) ‘Recent advances in copper-based materials for sustainable environmental applications’. </w:t>
      </w:r>
      <w:r w:rsidRPr="00701EDC">
        <w:rPr>
          <w:rFonts w:eastAsia="Times New Roman"/>
          <w:i/>
          <w:iCs/>
          <w:color w:val="222222"/>
          <w:sz w:val="24"/>
          <w:szCs w:val="24"/>
          <w:shd w:val="clear" w:color="auto" w:fill="FFFFFF"/>
          <w:lang w:val="en-GB"/>
        </w:rPr>
        <w:t>Sustainable Chemistry</w:t>
      </w:r>
      <w:r w:rsidRPr="00701EDC">
        <w:rPr>
          <w:rFonts w:eastAsia="Times New Roman"/>
          <w:color w:val="222222"/>
          <w:sz w:val="24"/>
          <w:szCs w:val="24"/>
          <w:shd w:val="clear" w:color="auto" w:fill="FFFFFF"/>
          <w:lang w:val="en-GB"/>
        </w:rPr>
        <w:t xml:space="preserve">, </w:t>
      </w:r>
      <w:r w:rsidRPr="00701EDC">
        <w:rPr>
          <w:rFonts w:eastAsia="Times New Roman"/>
          <w:i/>
          <w:iCs/>
          <w:color w:val="222222"/>
          <w:sz w:val="24"/>
          <w:szCs w:val="24"/>
          <w:shd w:val="clear" w:color="auto" w:fill="FFFFFF"/>
          <w:lang w:val="en-GB"/>
        </w:rPr>
        <w:t>4</w:t>
      </w:r>
      <w:r w:rsidRPr="00701EDC">
        <w:rPr>
          <w:rFonts w:eastAsia="Times New Roman"/>
          <w:color w:val="222222"/>
          <w:sz w:val="24"/>
          <w:szCs w:val="24"/>
          <w:shd w:val="clear" w:color="auto" w:fill="FFFFFF"/>
          <w:lang w:val="en-GB"/>
        </w:rPr>
        <w:t>(3), pp.246-271.Available at:</w:t>
      </w:r>
      <w:r w:rsidRPr="00701EDC">
        <w:rPr>
          <w:rFonts w:eastAsia="Times New Roman"/>
          <w:color w:val="000000"/>
          <w:sz w:val="24"/>
          <w:szCs w:val="24"/>
          <w:lang w:val="en-GB"/>
        </w:rPr>
        <w:t xml:space="preserve"> </w:t>
      </w:r>
      <w:hyperlink r:id="rId12" w:history="1">
        <w:r w:rsidRPr="00701EDC">
          <w:rPr>
            <w:rFonts w:eastAsia="Times New Roman"/>
            <w:color w:val="1155CC"/>
            <w:sz w:val="24"/>
            <w:szCs w:val="24"/>
            <w:u w:val="single"/>
            <w:lang w:val="en-GB"/>
          </w:rPr>
          <w:t>https://www.mdpi.com/2673-4079/4/3/19</w:t>
        </w:r>
      </w:hyperlink>
    </w:p>
    <w:p w:rsidR="005E6CAB" w:rsidRPr="00701EDC" w:rsidRDefault="005E6CAB" w:rsidP="00701EDC">
      <w:pPr>
        <w:spacing w:after="240" w:line="360" w:lineRule="auto"/>
        <w:jc w:val="both"/>
        <w:rPr>
          <w:rFonts w:eastAsia="Times New Roman"/>
          <w:sz w:val="24"/>
          <w:szCs w:val="24"/>
          <w:lang w:val="en-GB"/>
        </w:rPr>
      </w:pPr>
      <w:r w:rsidRPr="00701EDC">
        <w:rPr>
          <w:rFonts w:eastAsia="Times New Roman"/>
          <w:color w:val="000000"/>
          <w:sz w:val="24"/>
          <w:szCs w:val="24"/>
          <w:lang w:val="en-GB"/>
        </w:rPr>
        <w:t>Codelco, (2025)</w:t>
      </w:r>
      <w:r w:rsidRPr="00701EDC">
        <w:rPr>
          <w:rFonts w:eastAsia="Times New Roman"/>
          <w:i/>
          <w:iCs/>
          <w:color w:val="000000"/>
          <w:sz w:val="24"/>
          <w:szCs w:val="24"/>
          <w:lang w:val="en-GB"/>
        </w:rPr>
        <w:t xml:space="preserve"> Codelco launches its first Climate Change Report and consolidates its strategy toward more resilient and low-emission mining</w:t>
      </w:r>
      <w:r w:rsidRPr="00701EDC">
        <w:rPr>
          <w:rFonts w:eastAsia="Times New Roman"/>
          <w:color w:val="000000"/>
          <w:sz w:val="24"/>
          <w:szCs w:val="24"/>
          <w:lang w:val="en-GB"/>
        </w:rPr>
        <w:t xml:space="preserve">.  Available at:    </w:t>
      </w:r>
      <w:hyperlink r:id="rId13" w:history="1">
        <w:r w:rsidRPr="00701EDC">
          <w:rPr>
            <w:rFonts w:eastAsia="Times New Roman"/>
            <w:color w:val="1155CC"/>
            <w:sz w:val="24"/>
            <w:szCs w:val="24"/>
            <w:u w:val="single"/>
            <w:lang w:val="en-GB"/>
          </w:rPr>
          <w:t>https://www.codelco.com/en/prensa/2025/codelco-lanza-su-primer-reporte-de-cambio-climatico-y-consolida-su</w:t>
        </w:r>
      </w:hyperlink>
      <w:r w:rsidRPr="00701EDC">
        <w:rPr>
          <w:rFonts w:eastAsia="Times New Roman"/>
          <w:color w:val="000000"/>
          <w:sz w:val="24"/>
          <w:szCs w:val="24"/>
          <w:lang w:val="en-GB"/>
        </w:rPr>
        <w:t>.  (Accessed: 11 July 2026).</w:t>
      </w:r>
    </w:p>
    <w:p w:rsidR="005E6CAB" w:rsidRPr="00701EDC" w:rsidRDefault="005E6CAB" w:rsidP="00701EDC">
      <w:pPr>
        <w:spacing w:after="240" w:line="360" w:lineRule="auto"/>
        <w:jc w:val="both"/>
        <w:rPr>
          <w:rFonts w:eastAsia="Times New Roman"/>
          <w:sz w:val="24"/>
          <w:szCs w:val="24"/>
          <w:lang w:val="en-GB"/>
        </w:rPr>
      </w:pPr>
      <w:r w:rsidRPr="00701EDC">
        <w:rPr>
          <w:rFonts w:eastAsia="Times New Roman"/>
          <w:color w:val="000000"/>
          <w:sz w:val="24"/>
          <w:szCs w:val="24"/>
          <w:lang w:val="en-GB"/>
        </w:rPr>
        <w:t xml:space="preserve">Codelco, (2025) </w:t>
      </w:r>
      <w:r w:rsidRPr="00701EDC">
        <w:rPr>
          <w:rFonts w:eastAsia="Times New Roman"/>
          <w:i/>
          <w:iCs/>
          <w:color w:val="000000"/>
          <w:sz w:val="24"/>
          <w:szCs w:val="24"/>
          <w:lang w:val="en-GB"/>
        </w:rPr>
        <w:t>Position on climate change</w:t>
      </w:r>
      <w:r w:rsidRPr="00701EDC">
        <w:rPr>
          <w:rFonts w:eastAsia="Times New Roman"/>
          <w:color w:val="000000"/>
          <w:sz w:val="24"/>
          <w:szCs w:val="24"/>
          <w:lang w:val="en-GB"/>
        </w:rPr>
        <w:t xml:space="preserve">. Available at: </w:t>
      </w:r>
      <w:hyperlink r:id="rId14" w:history="1">
        <w:r w:rsidRPr="00701EDC">
          <w:rPr>
            <w:rFonts w:eastAsia="Times New Roman"/>
            <w:color w:val="1155CC"/>
            <w:sz w:val="24"/>
            <w:szCs w:val="24"/>
            <w:u w:val="single"/>
            <w:lang w:val="en-GB"/>
          </w:rPr>
          <w:t>https://www.codelco.com/prontus_codelco/site/docs/20251002/20251002120038/climate_change_report.pdf</w:t>
        </w:r>
      </w:hyperlink>
      <w:r w:rsidRPr="00701EDC">
        <w:rPr>
          <w:rFonts w:eastAsia="Times New Roman"/>
          <w:color w:val="000000"/>
          <w:sz w:val="24"/>
          <w:szCs w:val="24"/>
          <w:lang w:val="en-GB"/>
        </w:rPr>
        <w:t>. (Accessed: 11 July 2026).</w:t>
      </w:r>
    </w:p>
    <w:p w:rsidR="005E6CAB" w:rsidRPr="00701EDC" w:rsidRDefault="005E6CAB" w:rsidP="00701EDC">
      <w:pPr>
        <w:spacing w:after="240" w:line="360" w:lineRule="auto"/>
        <w:jc w:val="both"/>
        <w:rPr>
          <w:rFonts w:eastAsia="Times New Roman"/>
          <w:sz w:val="24"/>
          <w:szCs w:val="24"/>
          <w:lang w:val="en-GB"/>
        </w:rPr>
      </w:pPr>
      <w:r w:rsidRPr="00701EDC">
        <w:rPr>
          <w:rFonts w:eastAsia="Times New Roman"/>
          <w:color w:val="222222"/>
          <w:sz w:val="24"/>
          <w:szCs w:val="24"/>
          <w:shd w:val="clear" w:color="auto" w:fill="FFFFFF"/>
          <w:lang w:val="en-GB"/>
        </w:rPr>
        <w:t xml:space="preserve">Garcia-Zavala, C., </w:t>
      </w:r>
      <w:proofErr w:type="spellStart"/>
      <w:r w:rsidRPr="00701EDC">
        <w:rPr>
          <w:rFonts w:eastAsia="Times New Roman"/>
          <w:color w:val="222222"/>
          <w:sz w:val="24"/>
          <w:szCs w:val="24"/>
          <w:shd w:val="clear" w:color="auto" w:fill="FFFFFF"/>
          <w:lang w:val="en-GB"/>
        </w:rPr>
        <w:t>Ordens</w:t>
      </w:r>
      <w:proofErr w:type="spellEnd"/>
      <w:r w:rsidRPr="00701EDC">
        <w:rPr>
          <w:rFonts w:eastAsia="Times New Roman"/>
          <w:color w:val="222222"/>
          <w:sz w:val="24"/>
          <w:szCs w:val="24"/>
          <w:shd w:val="clear" w:color="auto" w:fill="FFFFFF"/>
          <w:lang w:val="en-GB"/>
        </w:rPr>
        <w:t xml:space="preserve">, C.M., </w:t>
      </w:r>
      <w:proofErr w:type="spellStart"/>
      <w:r w:rsidRPr="00701EDC">
        <w:rPr>
          <w:rFonts w:eastAsia="Times New Roman"/>
          <w:color w:val="222222"/>
          <w:sz w:val="24"/>
          <w:szCs w:val="24"/>
          <w:shd w:val="clear" w:color="auto" w:fill="FFFFFF"/>
          <w:lang w:val="en-GB"/>
        </w:rPr>
        <w:t>Pagliero</w:t>
      </w:r>
      <w:proofErr w:type="spellEnd"/>
      <w:r w:rsidRPr="00701EDC">
        <w:rPr>
          <w:rFonts w:eastAsia="Times New Roman"/>
          <w:color w:val="222222"/>
          <w:sz w:val="24"/>
          <w:szCs w:val="24"/>
          <w:shd w:val="clear" w:color="auto" w:fill="FFFFFF"/>
          <w:lang w:val="en-GB"/>
        </w:rPr>
        <w:t xml:space="preserve">, L., </w:t>
      </w:r>
      <w:proofErr w:type="spellStart"/>
      <w:r w:rsidRPr="00701EDC">
        <w:rPr>
          <w:rFonts w:eastAsia="Times New Roman"/>
          <w:color w:val="222222"/>
          <w:sz w:val="24"/>
          <w:szCs w:val="24"/>
          <w:shd w:val="clear" w:color="auto" w:fill="FFFFFF"/>
          <w:lang w:val="en-GB"/>
        </w:rPr>
        <w:t>Lebre</w:t>
      </w:r>
      <w:proofErr w:type="spellEnd"/>
      <w:r w:rsidRPr="00701EDC">
        <w:rPr>
          <w:rFonts w:eastAsia="Times New Roman"/>
          <w:color w:val="222222"/>
          <w:sz w:val="24"/>
          <w:szCs w:val="24"/>
          <w:shd w:val="clear" w:color="auto" w:fill="FFFFFF"/>
          <w:lang w:val="en-GB"/>
        </w:rPr>
        <w:t xml:space="preserve">, E., Aitken, D. and Stringer, M., (2023) ‘An approach for prioritising environmental, social and governance (ESG) water-related risks for the mining industry: The case of Chile’. </w:t>
      </w:r>
      <w:r w:rsidRPr="00701EDC">
        <w:rPr>
          <w:rFonts w:eastAsia="Times New Roman"/>
          <w:i/>
          <w:iCs/>
          <w:color w:val="222222"/>
          <w:sz w:val="24"/>
          <w:szCs w:val="24"/>
          <w:shd w:val="clear" w:color="auto" w:fill="FFFFFF"/>
          <w:lang w:val="en-GB"/>
        </w:rPr>
        <w:t>The Extractive Industries and Society</w:t>
      </w:r>
      <w:r w:rsidRPr="00701EDC">
        <w:rPr>
          <w:rFonts w:eastAsia="Times New Roman"/>
          <w:color w:val="222222"/>
          <w:sz w:val="24"/>
          <w:szCs w:val="24"/>
          <w:shd w:val="clear" w:color="auto" w:fill="FFFFFF"/>
          <w:lang w:val="en-GB"/>
        </w:rPr>
        <w:t xml:space="preserve">, </w:t>
      </w:r>
      <w:r w:rsidRPr="00701EDC">
        <w:rPr>
          <w:rFonts w:eastAsia="Times New Roman"/>
          <w:i/>
          <w:iCs/>
          <w:color w:val="222222"/>
          <w:sz w:val="24"/>
          <w:szCs w:val="24"/>
          <w:shd w:val="clear" w:color="auto" w:fill="FFFFFF"/>
          <w:lang w:val="en-GB"/>
        </w:rPr>
        <w:t>14</w:t>
      </w:r>
      <w:r w:rsidRPr="00701EDC">
        <w:rPr>
          <w:rFonts w:eastAsia="Times New Roman"/>
          <w:color w:val="222222"/>
          <w:sz w:val="24"/>
          <w:szCs w:val="24"/>
          <w:shd w:val="clear" w:color="auto" w:fill="FFFFFF"/>
          <w:lang w:val="en-GB"/>
        </w:rPr>
        <w:t>, p.101259.</w:t>
      </w:r>
      <w:r w:rsidRPr="00701EDC">
        <w:rPr>
          <w:rFonts w:eastAsia="Times New Roman"/>
          <w:color w:val="000000"/>
          <w:sz w:val="24"/>
          <w:szCs w:val="24"/>
          <w:lang w:val="en-GB"/>
        </w:rPr>
        <w:t xml:space="preserve"> Available at:</w:t>
      </w:r>
      <w:r w:rsidR="00701EDC">
        <w:rPr>
          <w:rFonts w:eastAsia="Times New Roman"/>
          <w:color w:val="000000"/>
          <w:sz w:val="24"/>
          <w:szCs w:val="24"/>
          <w:lang w:val="en-GB"/>
        </w:rPr>
        <w:t xml:space="preserve"> </w:t>
      </w:r>
      <w:hyperlink r:id="rId15" w:history="1">
        <w:r w:rsidRPr="00701EDC">
          <w:rPr>
            <w:rFonts w:eastAsia="Times New Roman"/>
            <w:color w:val="1155CC"/>
            <w:sz w:val="24"/>
            <w:szCs w:val="24"/>
            <w:u w:val="single"/>
            <w:lang w:val="en-GB"/>
          </w:rPr>
          <w:t>https://www.sciencedirect.com/science/article/pii/S2214790X23000503</w:t>
        </w:r>
      </w:hyperlink>
    </w:p>
    <w:p w:rsidR="005E6CAB" w:rsidRPr="00701EDC" w:rsidRDefault="005E6CAB" w:rsidP="00701EDC">
      <w:pPr>
        <w:spacing w:after="240" w:line="360" w:lineRule="auto"/>
        <w:jc w:val="both"/>
        <w:rPr>
          <w:rFonts w:eastAsia="Times New Roman"/>
          <w:sz w:val="24"/>
          <w:szCs w:val="24"/>
          <w:lang w:val="en-GB"/>
        </w:rPr>
      </w:pPr>
      <w:proofErr w:type="spellStart"/>
      <w:r w:rsidRPr="00701EDC">
        <w:rPr>
          <w:rFonts w:eastAsia="Times New Roman"/>
          <w:color w:val="222222"/>
          <w:sz w:val="24"/>
          <w:szCs w:val="24"/>
          <w:shd w:val="clear" w:color="auto" w:fill="FFFFFF"/>
          <w:lang w:val="en-GB"/>
        </w:rPr>
        <w:t>Heydari</w:t>
      </w:r>
      <w:proofErr w:type="spellEnd"/>
      <w:r w:rsidRPr="00701EDC">
        <w:rPr>
          <w:rFonts w:eastAsia="Times New Roman"/>
          <w:color w:val="222222"/>
          <w:sz w:val="24"/>
          <w:szCs w:val="24"/>
          <w:shd w:val="clear" w:color="auto" w:fill="FFFFFF"/>
          <w:lang w:val="en-GB"/>
        </w:rPr>
        <w:t xml:space="preserve">, M., Mitchell, P., Cullen, L., </w:t>
      </w:r>
      <w:proofErr w:type="spellStart"/>
      <w:r w:rsidRPr="00701EDC">
        <w:rPr>
          <w:rFonts w:eastAsia="Times New Roman"/>
          <w:color w:val="222222"/>
          <w:sz w:val="24"/>
          <w:szCs w:val="24"/>
          <w:shd w:val="clear" w:color="auto" w:fill="FFFFFF"/>
          <w:lang w:val="en-GB"/>
        </w:rPr>
        <w:t>Andrieu</w:t>
      </w:r>
      <w:proofErr w:type="spellEnd"/>
      <w:r w:rsidRPr="00701EDC">
        <w:rPr>
          <w:rFonts w:eastAsia="Times New Roman"/>
          <w:color w:val="222222"/>
          <w:sz w:val="24"/>
          <w:szCs w:val="24"/>
          <w:shd w:val="clear" w:color="auto" w:fill="FFFFFF"/>
          <w:lang w:val="en-GB"/>
        </w:rPr>
        <w:t xml:space="preserve">, B., </w:t>
      </w:r>
      <w:proofErr w:type="spellStart"/>
      <w:r w:rsidRPr="00701EDC">
        <w:rPr>
          <w:rFonts w:eastAsia="Times New Roman"/>
          <w:color w:val="222222"/>
          <w:sz w:val="24"/>
          <w:szCs w:val="24"/>
          <w:shd w:val="clear" w:color="auto" w:fill="FFFFFF"/>
          <w:lang w:val="en-GB"/>
        </w:rPr>
        <w:t>Serrenho</w:t>
      </w:r>
      <w:proofErr w:type="spellEnd"/>
      <w:r w:rsidRPr="00701EDC">
        <w:rPr>
          <w:rFonts w:eastAsia="Times New Roman"/>
          <w:color w:val="222222"/>
          <w:sz w:val="24"/>
          <w:szCs w:val="24"/>
          <w:shd w:val="clear" w:color="auto" w:fill="FFFFFF"/>
          <w:lang w:val="en-GB"/>
        </w:rPr>
        <w:t xml:space="preserve">, A.C. and Cullen, J., (2025). ‘A systematic review of resilience in the critical minerals supply chains, needed for the low-carbon energy transition’. </w:t>
      </w:r>
      <w:r w:rsidRPr="00701EDC">
        <w:rPr>
          <w:rFonts w:eastAsia="Times New Roman"/>
          <w:i/>
          <w:iCs/>
          <w:color w:val="222222"/>
          <w:sz w:val="24"/>
          <w:szCs w:val="24"/>
          <w:shd w:val="clear" w:color="auto" w:fill="FFFFFF"/>
          <w:lang w:val="en-GB"/>
        </w:rPr>
        <w:t>Renewable and Sustainable Energy Transition</w:t>
      </w:r>
      <w:r w:rsidRPr="00701EDC">
        <w:rPr>
          <w:rFonts w:eastAsia="Times New Roman"/>
          <w:color w:val="222222"/>
          <w:sz w:val="24"/>
          <w:szCs w:val="24"/>
          <w:shd w:val="clear" w:color="auto" w:fill="FFFFFF"/>
          <w:lang w:val="en-GB"/>
        </w:rPr>
        <w:t>, p.100127.</w:t>
      </w:r>
      <w:r w:rsidRPr="00701EDC">
        <w:rPr>
          <w:rFonts w:eastAsia="Times New Roman"/>
          <w:color w:val="000000"/>
          <w:sz w:val="24"/>
          <w:szCs w:val="24"/>
          <w:lang w:val="en-GB"/>
        </w:rPr>
        <w:t xml:space="preserve"> Available at: </w:t>
      </w:r>
      <w:hyperlink r:id="rId16" w:history="1">
        <w:r w:rsidRPr="00701EDC">
          <w:rPr>
            <w:rFonts w:eastAsia="Times New Roman"/>
            <w:color w:val="1155CC"/>
            <w:sz w:val="24"/>
            <w:szCs w:val="24"/>
            <w:u w:val="single"/>
            <w:lang w:val="en-GB"/>
          </w:rPr>
          <w:t>https://www.sciencedirect.com/science/article/pii/S2667095X25000261</w:t>
        </w:r>
      </w:hyperlink>
    </w:p>
    <w:p w:rsidR="005E6CAB" w:rsidRPr="00701EDC" w:rsidRDefault="005E6CAB" w:rsidP="00701EDC">
      <w:pPr>
        <w:spacing w:after="240" w:line="360" w:lineRule="auto"/>
        <w:jc w:val="both"/>
        <w:rPr>
          <w:rFonts w:eastAsia="Times New Roman"/>
          <w:sz w:val="24"/>
          <w:szCs w:val="24"/>
          <w:lang w:val="en-GB"/>
        </w:rPr>
      </w:pPr>
      <w:r w:rsidRPr="00701EDC">
        <w:rPr>
          <w:rFonts w:eastAsia="Times New Roman"/>
          <w:color w:val="000000"/>
          <w:sz w:val="24"/>
          <w:szCs w:val="24"/>
          <w:lang w:val="en-GB"/>
        </w:rPr>
        <w:t xml:space="preserve">IEA, (2025) </w:t>
      </w:r>
      <w:r w:rsidRPr="00701EDC">
        <w:rPr>
          <w:rFonts w:eastAsia="Times New Roman"/>
          <w:i/>
          <w:iCs/>
          <w:color w:val="000000"/>
          <w:sz w:val="24"/>
          <w:szCs w:val="24"/>
          <w:lang w:val="en-GB"/>
        </w:rPr>
        <w:t>Overview of outlook for key minerals</w:t>
      </w:r>
      <w:r w:rsidRPr="00701EDC">
        <w:rPr>
          <w:rFonts w:eastAsia="Times New Roman"/>
          <w:color w:val="000000"/>
          <w:sz w:val="24"/>
          <w:szCs w:val="24"/>
          <w:lang w:val="en-GB"/>
        </w:rPr>
        <w:t xml:space="preserve">.  Available at:   </w:t>
      </w:r>
      <w:hyperlink r:id="rId17" w:history="1">
        <w:r w:rsidRPr="00701EDC">
          <w:rPr>
            <w:rFonts w:eastAsia="Times New Roman"/>
            <w:color w:val="1155CC"/>
            <w:sz w:val="24"/>
            <w:szCs w:val="24"/>
            <w:u w:val="single"/>
            <w:lang w:val="en-GB"/>
          </w:rPr>
          <w:t>https://www.iea.org/reports/global-critical-minerals-outlook-2025/overview-of-outlook-for-key-minerals</w:t>
        </w:r>
      </w:hyperlink>
      <w:r w:rsidRPr="00701EDC">
        <w:rPr>
          <w:rFonts w:eastAsia="Times New Roman"/>
          <w:color w:val="000000"/>
          <w:sz w:val="24"/>
          <w:szCs w:val="24"/>
          <w:lang w:val="en-GB"/>
        </w:rPr>
        <w:t>.  (Accessed: 11 July 2026).</w:t>
      </w:r>
    </w:p>
    <w:p w:rsidR="005E6CAB" w:rsidRPr="00701EDC" w:rsidRDefault="005E6CAB" w:rsidP="00701EDC">
      <w:pPr>
        <w:spacing w:after="240" w:line="360" w:lineRule="auto"/>
        <w:jc w:val="both"/>
        <w:rPr>
          <w:rFonts w:eastAsia="Times New Roman"/>
          <w:sz w:val="24"/>
          <w:szCs w:val="24"/>
          <w:lang w:val="en-GB"/>
        </w:rPr>
      </w:pPr>
      <w:proofErr w:type="spellStart"/>
      <w:r w:rsidRPr="00701EDC">
        <w:rPr>
          <w:rFonts w:eastAsia="Times New Roman"/>
          <w:color w:val="000000"/>
          <w:sz w:val="24"/>
          <w:szCs w:val="24"/>
          <w:lang w:val="en-GB"/>
        </w:rPr>
        <w:t>Marketingmap</w:t>
      </w:r>
      <w:proofErr w:type="spellEnd"/>
      <w:r w:rsidRPr="00701EDC">
        <w:rPr>
          <w:rFonts w:eastAsia="Times New Roman"/>
          <w:color w:val="000000"/>
          <w:sz w:val="24"/>
          <w:szCs w:val="24"/>
          <w:lang w:val="en-GB"/>
        </w:rPr>
        <w:t xml:space="preserve">, (2025) </w:t>
      </w:r>
      <w:r w:rsidRPr="00701EDC">
        <w:rPr>
          <w:rFonts w:eastAsia="Times New Roman"/>
          <w:i/>
          <w:iCs/>
          <w:color w:val="000000"/>
          <w:sz w:val="24"/>
          <w:szCs w:val="24"/>
          <w:lang w:val="en-GB"/>
        </w:rPr>
        <w:t>The Marketing Environment</w:t>
      </w:r>
      <w:r w:rsidRPr="00701EDC">
        <w:rPr>
          <w:rFonts w:eastAsia="Times New Roman"/>
          <w:color w:val="000000"/>
          <w:sz w:val="24"/>
          <w:szCs w:val="24"/>
          <w:lang w:val="en-GB"/>
        </w:rPr>
        <w:t xml:space="preserve">.  Available at:   </w:t>
      </w:r>
      <w:hyperlink r:id="rId18" w:history="1">
        <w:r w:rsidRPr="00701EDC">
          <w:rPr>
            <w:rFonts w:eastAsia="Times New Roman"/>
            <w:color w:val="1155CC"/>
            <w:sz w:val="24"/>
            <w:szCs w:val="24"/>
            <w:u w:val="single"/>
            <w:lang w:val="en-GB"/>
          </w:rPr>
          <w:t>https://marketingmap.pressbooks.tru.ca/chapter/the-marketing-environment/</w:t>
        </w:r>
      </w:hyperlink>
      <w:r w:rsidRPr="00701EDC">
        <w:rPr>
          <w:rFonts w:eastAsia="Times New Roman"/>
          <w:color w:val="000000"/>
          <w:sz w:val="24"/>
          <w:szCs w:val="24"/>
          <w:lang w:val="en-GB"/>
        </w:rPr>
        <w:t>. (Accessed: 11 July 2026).</w:t>
      </w:r>
    </w:p>
    <w:p w:rsidR="005E6CAB" w:rsidRPr="00701EDC" w:rsidRDefault="005E6CAB" w:rsidP="00701EDC">
      <w:pPr>
        <w:spacing w:after="240" w:line="360" w:lineRule="auto"/>
        <w:jc w:val="both"/>
        <w:rPr>
          <w:rFonts w:eastAsia="Times New Roman"/>
          <w:sz w:val="24"/>
          <w:szCs w:val="24"/>
          <w:lang w:val="en-GB"/>
        </w:rPr>
      </w:pPr>
      <w:r w:rsidRPr="00701EDC">
        <w:rPr>
          <w:rFonts w:eastAsia="Times New Roman"/>
          <w:color w:val="222222"/>
          <w:sz w:val="24"/>
          <w:szCs w:val="24"/>
          <w:shd w:val="clear" w:color="auto" w:fill="FFFFFF"/>
          <w:lang w:val="en-GB"/>
        </w:rPr>
        <w:lastRenderedPageBreak/>
        <w:t xml:space="preserve">Mensah, G.B., (2023) Artificial intelligence and ethics: a comprehensive review of bias mitigation, transparency, and accountability in AI Systems. </w:t>
      </w:r>
      <w:r w:rsidRPr="00701EDC">
        <w:rPr>
          <w:rFonts w:eastAsia="Times New Roman"/>
          <w:i/>
          <w:iCs/>
          <w:color w:val="222222"/>
          <w:sz w:val="24"/>
          <w:szCs w:val="24"/>
          <w:shd w:val="clear" w:color="auto" w:fill="FFFFFF"/>
          <w:lang w:val="en-GB"/>
        </w:rPr>
        <w:t>Preprint, November</w:t>
      </w:r>
      <w:r w:rsidRPr="00701EDC">
        <w:rPr>
          <w:rFonts w:eastAsia="Times New Roman"/>
          <w:color w:val="222222"/>
          <w:sz w:val="24"/>
          <w:szCs w:val="24"/>
          <w:shd w:val="clear" w:color="auto" w:fill="FFFFFF"/>
          <w:lang w:val="en-GB"/>
        </w:rPr>
        <w:t xml:space="preserve">, </w:t>
      </w:r>
      <w:r w:rsidRPr="00701EDC">
        <w:rPr>
          <w:rFonts w:eastAsia="Times New Roman"/>
          <w:i/>
          <w:iCs/>
          <w:color w:val="222222"/>
          <w:sz w:val="24"/>
          <w:szCs w:val="24"/>
          <w:shd w:val="clear" w:color="auto" w:fill="FFFFFF"/>
          <w:lang w:val="en-GB"/>
        </w:rPr>
        <w:t>10</w:t>
      </w:r>
      <w:r w:rsidRPr="00701EDC">
        <w:rPr>
          <w:rFonts w:eastAsia="Times New Roman"/>
          <w:color w:val="222222"/>
          <w:sz w:val="24"/>
          <w:szCs w:val="24"/>
          <w:shd w:val="clear" w:color="auto" w:fill="FFFFFF"/>
          <w:lang w:val="en-GB"/>
        </w:rPr>
        <w:t>(1), p.1.Available at:</w:t>
      </w:r>
      <w:r w:rsidRPr="00701EDC">
        <w:rPr>
          <w:rFonts w:eastAsia="Times New Roman"/>
          <w:color w:val="000000"/>
          <w:sz w:val="24"/>
          <w:szCs w:val="24"/>
          <w:lang w:val="en-GB"/>
        </w:rPr>
        <w:t xml:space="preserve"> </w:t>
      </w:r>
      <w:hyperlink r:id="rId19" w:history="1">
        <w:r w:rsidRPr="00701EDC">
          <w:rPr>
            <w:rFonts w:eastAsia="Times New Roman"/>
            <w:color w:val="1155CC"/>
            <w:sz w:val="24"/>
            <w:szCs w:val="24"/>
            <w:u w:val="single"/>
            <w:lang w:val="en-GB"/>
          </w:rPr>
          <w:t>https://www.researchgate.net/profile/George-Benneh-Mensah/publication/375744287_Artificial_Intelligence_and_Ethics_A_Comprehensive_Review_of_Bias_Mitigation_Transparency_and_Accountability_in_AI_Systems/links/656c8e46b86a1d521b2e2a16/Artificial-Intelligence-and-Ethics-A-Comprehensive-Review-of-Bias-Mitigation-Transparency-and-Accountability-in-AI-Systems.pdf</w:t>
        </w:r>
      </w:hyperlink>
    </w:p>
    <w:p w:rsidR="005E6CAB" w:rsidRPr="00701EDC" w:rsidRDefault="005E6CAB" w:rsidP="00701EDC">
      <w:pPr>
        <w:spacing w:after="240" w:line="360" w:lineRule="auto"/>
        <w:jc w:val="both"/>
        <w:rPr>
          <w:rFonts w:eastAsia="Times New Roman"/>
          <w:sz w:val="24"/>
          <w:szCs w:val="24"/>
          <w:lang w:val="en-GB"/>
        </w:rPr>
      </w:pPr>
      <w:r w:rsidRPr="00701EDC">
        <w:rPr>
          <w:rFonts w:eastAsia="Times New Roman"/>
          <w:color w:val="000000"/>
          <w:sz w:val="24"/>
          <w:szCs w:val="24"/>
          <w:lang w:val="en-GB"/>
        </w:rPr>
        <w:t xml:space="preserve">OECD, (2023) </w:t>
      </w:r>
      <w:r w:rsidRPr="00701EDC">
        <w:rPr>
          <w:rFonts w:eastAsia="Times New Roman"/>
          <w:i/>
          <w:iCs/>
          <w:color w:val="000000"/>
          <w:sz w:val="24"/>
          <w:szCs w:val="24"/>
          <w:lang w:val="en-GB"/>
        </w:rPr>
        <w:t>Mining Regions and Cities in the Region of Antofagasta, Chile</w:t>
      </w:r>
      <w:r w:rsidRPr="00701EDC">
        <w:rPr>
          <w:rFonts w:eastAsia="Times New Roman"/>
          <w:color w:val="000000"/>
          <w:sz w:val="24"/>
          <w:szCs w:val="24"/>
          <w:lang w:val="en-GB"/>
        </w:rPr>
        <w:t xml:space="preserve">.  Available at:   </w:t>
      </w:r>
      <w:hyperlink r:id="rId20" w:history="1">
        <w:r w:rsidRPr="00701EDC">
          <w:rPr>
            <w:rFonts w:eastAsia="Times New Roman"/>
            <w:color w:val="1155CC"/>
            <w:sz w:val="24"/>
            <w:szCs w:val="24"/>
            <w:u w:val="single"/>
            <w:lang w:val="en-GB"/>
          </w:rPr>
          <w:t>https://www.oecd.org/content/dam/oecd/en/publications/reports/2023/10/mining-regions-and-cities-in-the-region-of-antofagasta-chile_95d5ee09/336e2d2f-en.pdf</w:t>
        </w:r>
      </w:hyperlink>
      <w:r w:rsidRPr="00701EDC">
        <w:rPr>
          <w:rFonts w:eastAsia="Times New Roman"/>
          <w:color w:val="000000"/>
          <w:sz w:val="24"/>
          <w:szCs w:val="24"/>
          <w:lang w:val="en-GB"/>
        </w:rPr>
        <w:t>. (Accessed: 11 July 2026).</w:t>
      </w:r>
    </w:p>
    <w:p w:rsidR="005E6CAB" w:rsidRPr="00701EDC" w:rsidRDefault="005E6CAB" w:rsidP="00701EDC">
      <w:pPr>
        <w:spacing w:after="240" w:line="360" w:lineRule="auto"/>
        <w:jc w:val="both"/>
        <w:rPr>
          <w:rFonts w:eastAsia="Times New Roman"/>
          <w:sz w:val="24"/>
          <w:szCs w:val="24"/>
          <w:lang w:val="en-GB"/>
        </w:rPr>
      </w:pPr>
      <w:r w:rsidRPr="00701EDC">
        <w:rPr>
          <w:rFonts w:eastAsia="Times New Roman"/>
          <w:color w:val="000000"/>
          <w:sz w:val="24"/>
          <w:szCs w:val="24"/>
          <w:lang w:val="en-GB"/>
        </w:rPr>
        <w:t xml:space="preserve">OECD, (2026) </w:t>
      </w:r>
      <w:r w:rsidRPr="00701EDC">
        <w:rPr>
          <w:rFonts w:eastAsia="Times New Roman"/>
          <w:i/>
          <w:iCs/>
          <w:color w:val="000000"/>
          <w:sz w:val="24"/>
          <w:szCs w:val="24"/>
          <w:lang w:val="en-GB"/>
        </w:rPr>
        <w:t>Responsible business conduct</w:t>
      </w:r>
      <w:r w:rsidRPr="00701EDC">
        <w:rPr>
          <w:rFonts w:eastAsia="Times New Roman"/>
          <w:color w:val="000000"/>
          <w:sz w:val="24"/>
          <w:szCs w:val="24"/>
          <w:lang w:val="en-GB"/>
        </w:rPr>
        <w:t xml:space="preserve">.  Available at:    </w:t>
      </w:r>
      <w:hyperlink r:id="rId21" w:history="1">
        <w:r w:rsidRPr="00701EDC">
          <w:rPr>
            <w:rFonts w:eastAsia="Times New Roman"/>
            <w:color w:val="1155CC"/>
            <w:sz w:val="24"/>
            <w:szCs w:val="24"/>
            <w:u w:val="single"/>
            <w:lang w:val="en-GB"/>
          </w:rPr>
          <w:t>https://www.oecd.org/en/topics/policy-issues/responsible-business-conduct.html</w:t>
        </w:r>
      </w:hyperlink>
      <w:r w:rsidRPr="00701EDC">
        <w:rPr>
          <w:rFonts w:eastAsia="Times New Roman"/>
          <w:color w:val="000000"/>
          <w:sz w:val="24"/>
          <w:szCs w:val="24"/>
          <w:lang w:val="en-GB"/>
        </w:rPr>
        <w:t>.</w:t>
      </w:r>
      <w:r w:rsidR="00701EDC">
        <w:rPr>
          <w:rFonts w:eastAsia="Times New Roman"/>
          <w:color w:val="000000"/>
          <w:sz w:val="24"/>
          <w:szCs w:val="24"/>
          <w:lang w:val="en-GB"/>
        </w:rPr>
        <w:t xml:space="preserve"> </w:t>
      </w:r>
      <w:r w:rsidRPr="00701EDC">
        <w:rPr>
          <w:rFonts w:eastAsia="Times New Roman"/>
          <w:color w:val="000000"/>
          <w:sz w:val="24"/>
          <w:szCs w:val="24"/>
          <w:lang w:val="en-GB"/>
        </w:rPr>
        <w:t>(Accessed: 11 July 2026).</w:t>
      </w:r>
    </w:p>
    <w:p w:rsidR="005E6CAB" w:rsidRPr="00701EDC" w:rsidRDefault="005E6CAB" w:rsidP="00701EDC">
      <w:pPr>
        <w:spacing w:after="240" w:line="360" w:lineRule="auto"/>
        <w:jc w:val="both"/>
        <w:rPr>
          <w:rFonts w:eastAsia="Times New Roman"/>
          <w:sz w:val="24"/>
          <w:szCs w:val="24"/>
          <w:lang w:val="en-GB"/>
        </w:rPr>
      </w:pPr>
      <w:proofErr w:type="spellStart"/>
      <w:r w:rsidRPr="00701EDC">
        <w:rPr>
          <w:rFonts w:eastAsia="Times New Roman"/>
          <w:color w:val="222222"/>
          <w:sz w:val="24"/>
          <w:szCs w:val="24"/>
          <w:shd w:val="clear" w:color="auto" w:fill="FFFFFF"/>
          <w:lang w:val="en-GB"/>
        </w:rPr>
        <w:t>Orihuela</w:t>
      </w:r>
      <w:proofErr w:type="spellEnd"/>
      <w:r w:rsidRPr="00701EDC">
        <w:rPr>
          <w:rFonts w:eastAsia="Times New Roman"/>
          <w:color w:val="222222"/>
          <w:sz w:val="24"/>
          <w:szCs w:val="24"/>
          <w:shd w:val="clear" w:color="auto" w:fill="FFFFFF"/>
          <w:lang w:val="en-GB"/>
        </w:rPr>
        <w:t xml:space="preserve">, J.C., </w:t>
      </w:r>
      <w:proofErr w:type="spellStart"/>
      <w:r w:rsidRPr="00701EDC">
        <w:rPr>
          <w:rFonts w:eastAsia="Times New Roman"/>
          <w:color w:val="222222"/>
          <w:sz w:val="24"/>
          <w:szCs w:val="24"/>
          <w:shd w:val="clear" w:color="auto" w:fill="FFFFFF"/>
          <w:lang w:val="en-GB"/>
        </w:rPr>
        <w:t>Irarrázaval</w:t>
      </w:r>
      <w:proofErr w:type="spellEnd"/>
      <w:r w:rsidRPr="00701EDC">
        <w:rPr>
          <w:rFonts w:eastAsia="Times New Roman"/>
          <w:color w:val="222222"/>
          <w:sz w:val="24"/>
          <w:szCs w:val="24"/>
          <w:shd w:val="clear" w:color="auto" w:fill="FFFFFF"/>
          <w:lang w:val="en-GB"/>
        </w:rPr>
        <w:t xml:space="preserve">, F. and Flores, C., (2026) ‘Chile at the green window of opportunity: the troubled road to new productive capabilities’. </w:t>
      </w:r>
      <w:r w:rsidRPr="00701EDC">
        <w:rPr>
          <w:rFonts w:eastAsia="Times New Roman"/>
          <w:i/>
          <w:iCs/>
          <w:color w:val="222222"/>
          <w:sz w:val="24"/>
          <w:szCs w:val="24"/>
          <w:shd w:val="clear" w:color="auto" w:fill="FFFFFF"/>
          <w:lang w:val="en-GB"/>
        </w:rPr>
        <w:t>Journal of Globalization and Development</w:t>
      </w:r>
      <w:r w:rsidRPr="00701EDC">
        <w:rPr>
          <w:rFonts w:eastAsia="Times New Roman"/>
          <w:color w:val="222222"/>
          <w:sz w:val="24"/>
          <w:szCs w:val="24"/>
          <w:shd w:val="clear" w:color="auto" w:fill="FFFFFF"/>
          <w:lang w:val="en-GB"/>
        </w:rPr>
        <w:t xml:space="preserve">, </w:t>
      </w:r>
      <w:r w:rsidRPr="00701EDC">
        <w:rPr>
          <w:rFonts w:eastAsia="Times New Roman"/>
          <w:i/>
          <w:iCs/>
          <w:color w:val="222222"/>
          <w:sz w:val="24"/>
          <w:szCs w:val="24"/>
          <w:shd w:val="clear" w:color="auto" w:fill="FFFFFF"/>
          <w:lang w:val="en-GB"/>
        </w:rPr>
        <w:t>16</w:t>
      </w:r>
      <w:r w:rsidRPr="00701EDC">
        <w:rPr>
          <w:rFonts w:eastAsia="Times New Roman"/>
          <w:color w:val="222222"/>
          <w:sz w:val="24"/>
          <w:szCs w:val="24"/>
          <w:shd w:val="clear" w:color="auto" w:fill="FFFFFF"/>
          <w:lang w:val="en-GB"/>
        </w:rPr>
        <w:t>(2), pp.277-304. Available at:</w:t>
      </w:r>
      <w:r w:rsidRPr="00701EDC">
        <w:rPr>
          <w:rFonts w:eastAsia="Times New Roman"/>
          <w:color w:val="000000"/>
          <w:sz w:val="24"/>
          <w:szCs w:val="24"/>
          <w:lang w:val="en-GB"/>
        </w:rPr>
        <w:t xml:space="preserve"> </w:t>
      </w:r>
      <w:hyperlink r:id="rId22" w:history="1">
        <w:r w:rsidRPr="00701EDC">
          <w:rPr>
            <w:rFonts w:eastAsia="Times New Roman"/>
            <w:color w:val="1155CC"/>
            <w:sz w:val="24"/>
            <w:szCs w:val="24"/>
            <w:u w:val="single"/>
            <w:lang w:val="en-GB"/>
          </w:rPr>
          <w:t>https://www.degruyterbrill.com/document/doi/10.1515/jgd-2024-0090/html</w:t>
        </w:r>
      </w:hyperlink>
    </w:p>
    <w:p w:rsidR="005E6CAB" w:rsidRPr="00701EDC" w:rsidRDefault="005E6CAB" w:rsidP="00701EDC">
      <w:pPr>
        <w:spacing w:after="240" w:line="360" w:lineRule="auto"/>
        <w:jc w:val="both"/>
        <w:rPr>
          <w:rFonts w:eastAsia="Times New Roman"/>
          <w:sz w:val="24"/>
          <w:szCs w:val="24"/>
          <w:lang w:val="en-GB"/>
        </w:rPr>
      </w:pPr>
      <w:proofErr w:type="spellStart"/>
      <w:r w:rsidRPr="00701EDC">
        <w:rPr>
          <w:rFonts w:eastAsia="Times New Roman"/>
          <w:color w:val="222222"/>
          <w:sz w:val="24"/>
          <w:szCs w:val="24"/>
          <w:shd w:val="clear" w:color="auto" w:fill="FFFFFF"/>
          <w:lang w:val="en-GB"/>
        </w:rPr>
        <w:t>Podobińska-Staniec</w:t>
      </w:r>
      <w:proofErr w:type="spellEnd"/>
      <w:r w:rsidRPr="00701EDC">
        <w:rPr>
          <w:rFonts w:eastAsia="Times New Roman"/>
          <w:color w:val="222222"/>
          <w:sz w:val="24"/>
          <w:szCs w:val="24"/>
          <w:shd w:val="clear" w:color="auto" w:fill="FFFFFF"/>
          <w:lang w:val="en-GB"/>
        </w:rPr>
        <w:t xml:space="preserve">, M., </w:t>
      </w:r>
      <w:proofErr w:type="spellStart"/>
      <w:r w:rsidRPr="00701EDC">
        <w:rPr>
          <w:rFonts w:eastAsia="Times New Roman"/>
          <w:color w:val="222222"/>
          <w:sz w:val="24"/>
          <w:szCs w:val="24"/>
          <w:shd w:val="clear" w:color="auto" w:fill="FFFFFF"/>
          <w:lang w:val="en-GB"/>
        </w:rPr>
        <w:t>Wiktor-Sułkowska</w:t>
      </w:r>
      <w:proofErr w:type="spellEnd"/>
      <w:r w:rsidRPr="00701EDC">
        <w:rPr>
          <w:rFonts w:eastAsia="Times New Roman"/>
          <w:color w:val="222222"/>
          <w:sz w:val="24"/>
          <w:szCs w:val="24"/>
          <w:shd w:val="clear" w:color="auto" w:fill="FFFFFF"/>
          <w:lang w:val="en-GB"/>
        </w:rPr>
        <w:t xml:space="preserve">, A., </w:t>
      </w:r>
      <w:proofErr w:type="spellStart"/>
      <w:r w:rsidRPr="00701EDC">
        <w:rPr>
          <w:rFonts w:eastAsia="Times New Roman"/>
          <w:color w:val="222222"/>
          <w:sz w:val="24"/>
          <w:szCs w:val="24"/>
          <w:shd w:val="clear" w:color="auto" w:fill="FFFFFF"/>
          <w:lang w:val="en-GB"/>
        </w:rPr>
        <w:t>Kustra</w:t>
      </w:r>
      <w:proofErr w:type="spellEnd"/>
      <w:r w:rsidRPr="00701EDC">
        <w:rPr>
          <w:rFonts w:eastAsia="Times New Roman"/>
          <w:color w:val="222222"/>
          <w:sz w:val="24"/>
          <w:szCs w:val="24"/>
          <w:shd w:val="clear" w:color="auto" w:fill="FFFFFF"/>
          <w:lang w:val="en-GB"/>
        </w:rPr>
        <w:t xml:space="preserve">, A. and </w:t>
      </w:r>
      <w:proofErr w:type="spellStart"/>
      <w:r w:rsidRPr="00701EDC">
        <w:rPr>
          <w:rFonts w:eastAsia="Times New Roman"/>
          <w:color w:val="222222"/>
          <w:sz w:val="24"/>
          <w:szCs w:val="24"/>
          <w:shd w:val="clear" w:color="auto" w:fill="FFFFFF"/>
          <w:lang w:val="en-GB"/>
        </w:rPr>
        <w:t>Lorenc-Szot</w:t>
      </w:r>
      <w:proofErr w:type="spellEnd"/>
      <w:r w:rsidRPr="00701EDC">
        <w:rPr>
          <w:rFonts w:eastAsia="Times New Roman"/>
          <w:color w:val="222222"/>
          <w:sz w:val="24"/>
          <w:szCs w:val="24"/>
          <w:shd w:val="clear" w:color="auto" w:fill="FFFFFF"/>
          <w:lang w:val="en-GB"/>
        </w:rPr>
        <w:t xml:space="preserve">, S., (2025). ‘Copper as a critical resource in the energy transition’. </w:t>
      </w:r>
      <w:r w:rsidRPr="00701EDC">
        <w:rPr>
          <w:rFonts w:eastAsia="Times New Roman"/>
          <w:i/>
          <w:iCs/>
          <w:color w:val="222222"/>
          <w:sz w:val="24"/>
          <w:szCs w:val="24"/>
          <w:shd w:val="clear" w:color="auto" w:fill="FFFFFF"/>
          <w:lang w:val="en-GB"/>
        </w:rPr>
        <w:t>Energies</w:t>
      </w:r>
      <w:r w:rsidRPr="00701EDC">
        <w:rPr>
          <w:rFonts w:eastAsia="Times New Roman"/>
          <w:color w:val="222222"/>
          <w:sz w:val="24"/>
          <w:szCs w:val="24"/>
          <w:shd w:val="clear" w:color="auto" w:fill="FFFFFF"/>
          <w:lang w:val="en-GB"/>
        </w:rPr>
        <w:t xml:space="preserve">, </w:t>
      </w:r>
      <w:r w:rsidRPr="00701EDC">
        <w:rPr>
          <w:rFonts w:eastAsia="Times New Roman"/>
          <w:i/>
          <w:iCs/>
          <w:color w:val="222222"/>
          <w:sz w:val="24"/>
          <w:szCs w:val="24"/>
          <w:shd w:val="clear" w:color="auto" w:fill="FFFFFF"/>
          <w:lang w:val="en-GB"/>
        </w:rPr>
        <w:t>18</w:t>
      </w:r>
      <w:r w:rsidRPr="00701EDC">
        <w:rPr>
          <w:rFonts w:eastAsia="Times New Roman"/>
          <w:color w:val="222222"/>
          <w:sz w:val="24"/>
          <w:szCs w:val="24"/>
          <w:shd w:val="clear" w:color="auto" w:fill="FFFFFF"/>
          <w:lang w:val="en-GB"/>
        </w:rPr>
        <w:t>(4), p.969.</w:t>
      </w:r>
      <w:r w:rsidRPr="00701EDC">
        <w:rPr>
          <w:rFonts w:eastAsia="Times New Roman"/>
          <w:color w:val="000000"/>
          <w:sz w:val="24"/>
          <w:szCs w:val="24"/>
          <w:lang w:val="en-GB"/>
        </w:rPr>
        <w:t xml:space="preserve"> </w:t>
      </w:r>
      <w:hyperlink r:id="rId23" w:history="1">
        <w:r w:rsidRPr="00701EDC">
          <w:rPr>
            <w:rFonts w:eastAsia="Times New Roman"/>
            <w:color w:val="1155CC"/>
            <w:sz w:val="24"/>
            <w:szCs w:val="24"/>
            <w:u w:val="single"/>
            <w:lang w:val="en-GB"/>
          </w:rPr>
          <w:t>https://www.mdpi.com/1996-1073/18/4/969</w:t>
        </w:r>
      </w:hyperlink>
    </w:p>
    <w:p w:rsidR="005E6CAB" w:rsidRPr="00701EDC" w:rsidRDefault="005E6CAB" w:rsidP="00701EDC">
      <w:pPr>
        <w:spacing w:after="240" w:line="360" w:lineRule="auto"/>
        <w:jc w:val="both"/>
        <w:rPr>
          <w:rFonts w:eastAsia="Times New Roman"/>
          <w:sz w:val="24"/>
          <w:szCs w:val="24"/>
          <w:lang w:val="en-GB"/>
        </w:rPr>
      </w:pPr>
      <w:proofErr w:type="spellStart"/>
      <w:r w:rsidRPr="00701EDC">
        <w:rPr>
          <w:rFonts w:eastAsia="Times New Roman"/>
          <w:color w:val="222222"/>
          <w:sz w:val="24"/>
          <w:szCs w:val="24"/>
          <w:shd w:val="clear" w:color="auto" w:fill="FFFFFF"/>
          <w:lang w:val="en-GB"/>
        </w:rPr>
        <w:t>Röben</w:t>
      </w:r>
      <w:proofErr w:type="spellEnd"/>
      <w:r w:rsidRPr="00701EDC">
        <w:rPr>
          <w:rFonts w:eastAsia="Times New Roman"/>
          <w:color w:val="222222"/>
          <w:sz w:val="24"/>
          <w:szCs w:val="24"/>
          <w:shd w:val="clear" w:color="auto" w:fill="FFFFFF"/>
          <w:lang w:val="en-GB"/>
        </w:rPr>
        <w:t xml:space="preserve">, F.T., </w:t>
      </w:r>
      <w:proofErr w:type="spellStart"/>
      <w:r w:rsidRPr="00701EDC">
        <w:rPr>
          <w:rFonts w:eastAsia="Times New Roman"/>
          <w:color w:val="222222"/>
          <w:sz w:val="24"/>
          <w:szCs w:val="24"/>
          <w:shd w:val="clear" w:color="auto" w:fill="FFFFFF"/>
          <w:lang w:val="en-GB"/>
        </w:rPr>
        <w:t>Schöne</w:t>
      </w:r>
      <w:proofErr w:type="spellEnd"/>
      <w:r w:rsidRPr="00701EDC">
        <w:rPr>
          <w:rFonts w:eastAsia="Times New Roman"/>
          <w:color w:val="222222"/>
          <w:sz w:val="24"/>
          <w:szCs w:val="24"/>
          <w:shd w:val="clear" w:color="auto" w:fill="FFFFFF"/>
          <w:lang w:val="en-GB"/>
        </w:rPr>
        <w:t xml:space="preserve">, N., </w:t>
      </w:r>
      <w:proofErr w:type="spellStart"/>
      <w:r w:rsidRPr="00701EDC">
        <w:rPr>
          <w:rFonts w:eastAsia="Times New Roman"/>
          <w:color w:val="222222"/>
          <w:sz w:val="24"/>
          <w:szCs w:val="24"/>
          <w:shd w:val="clear" w:color="auto" w:fill="FFFFFF"/>
          <w:lang w:val="en-GB"/>
        </w:rPr>
        <w:t>Bau</w:t>
      </w:r>
      <w:proofErr w:type="spellEnd"/>
      <w:r w:rsidRPr="00701EDC">
        <w:rPr>
          <w:rFonts w:eastAsia="Times New Roman"/>
          <w:color w:val="222222"/>
          <w:sz w:val="24"/>
          <w:szCs w:val="24"/>
          <w:shd w:val="clear" w:color="auto" w:fill="FFFFFF"/>
          <w:lang w:val="en-GB"/>
        </w:rPr>
        <w:t xml:space="preserve">, U., Reuter, M.A., </w:t>
      </w:r>
      <w:proofErr w:type="spellStart"/>
      <w:r w:rsidRPr="00701EDC">
        <w:rPr>
          <w:rFonts w:eastAsia="Times New Roman"/>
          <w:color w:val="222222"/>
          <w:sz w:val="24"/>
          <w:szCs w:val="24"/>
          <w:shd w:val="clear" w:color="auto" w:fill="FFFFFF"/>
          <w:lang w:val="en-GB"/>
        </w:rPr>
        <w:t>Dahmen</w:t>
      </w:r>
      <w:proofErr w:type="spellEnd"/>
      <w:r w:rsidRPr="00701EDC">
        <w:rPr>
          <w:rFonts w:eastAsia="Times New Roman"/>
          <w:color w:val="222222"/>
          <w:sz w:val="24"/>
          <w:szCs w:val="24"/>
          <w:shd w:val="clear" w:color="auto" w:fill="FFFFFF"/>
          <w:lang w:val="en-GB"/>
        </w:rPr>
        <w:t xml:space="preserve">, M. and </w:t>
      </w:r>
      <w:proofErr w:type="spellStart"/>
      <w:r w:rsidRPr="00701EDC">
        <w:rPr>
          <w:rFonts w:eastAsia="Times New Roman"/>
          <w:color w:val="222222"/>
          <w:sz w:val="24"/>
          <w:szCs w:val="24"/>
          <w:shd w:val="clear" w:color="auto" w:fill="FFFFFF"/>
          <w:lang w:val="en-GB"/>
        </w:rPr>
        <w:t>Bardow</w:t>
      </w:r>
      <w:proofErr w:type="spellEnd"/>
      <w:r w:rsidRPr="00701EDC">
        <w:rPr>
          <w:rFonts w:eastAsia="Times New Roman"/>
          <w:color w:val="222222"/>
          <w:sz w:val="24"/>
          <w:szCs w:val="24"/>
          <w:shd w:val="clear" w:color="auto" w:fill="FFFFFF"/>
          <w:lang w:val="en-GB"/>
        </w:rPr>
        <w:t xml:space="preserve">, A., (2021) ‘Decarbonizing copper production by power-to-hydrogen’: A techno-economic analysis. </w:t>
      </w:r>
      <w:r w:rsidRPr="00701EDC">
        <w:rPr>
          <w:rFonts w:eastAsia="Times New Roman"/>
          <w:i/>
          <w:iCs/>
          <w:color w:val="222222"/>
          <w:sz w:val="24"/>
          <w:szCs w:val="24"/>
          <w:shd w:val="clear" w:color="auto" w:fill="FFFFFF"/>
          <w:lang w:val="en-GB"/>
        </w:rPr>
        <w:t>Journal of Cleaner Production</w:t>
      </w:r>
      <w:r w:rsidRPr="00701EDC">
        <w:rPr>
          <w:rFonts w:eastAsia="Times New Roman"/>
          <w:color w:val="222222"/>
          <w:sz w:val="24"/>
          <w:szCs w:val="24"/>
          <w:shd w:val="clear" w:color="auto" w:fill="FFFFFF"/>
          <w:lang w:val="en-GB"/>
        </w:rPr>
        <w:t xml:space="preserve">, </w:t>
      </w:r>
      <w:r w:rsidRPr="00701EDC">
        <w:rPr>
          <w:rFonts w:eastAsia="Times New Roman"/>
          <w:i/>
          <w:iCs/>
          <w:color w:val="222222"/>
          <w:sz w:val="24"/>
          <w:szCs w:val="24"/>
          <w:shd w:val="clear" w:color="auto" w:fill="FFFFFF"/>
          <w:lang w:val="en-GB"/>
        </w:rPr>
        <w:t>306</w:t>
      </w:r>
      <w:r w:rsidRPr="00701EDC">
        <w:rPr>
          <w:rFonts w:eastAsia="Times New Roman"/>
          <w:color w:val="222222"/>
          <w:sz w:val="24"/>
          <w:szCs w:val="24"/>
          <w:shd w:val="clear" w:color="auto" w:fill="FFFFFF"/>
          <w:lang w:val="en-GB"/>
        </w:rPr>
        <w:t>, p.127191.</w:t>
      </w:r>
      <w:r w:rsidR="00701EDC">
        <w:rPr>
          <w:rFonts w:eastAsia="Times New Roman"/>
          <w:color w:val="222222"/>
          <w:sz w:val="24"/>
          <w:szCs w:val="24"/>
          <w:shd w:val="clear" w:color="auto" w:fill="FFFFFF"/>
          <w:lang w:val="en-GB"/>
        </w:rPr>
        <w:t xml:space="preserve"> </w:t>
      </w:r>
      <w:r w:rsidRPr="00701EDC">
        <w:rPr>
          <w:rFonts w:eastAsia="Times New Roman"/>
          <w:color w:val="222222"/>
          <w:sz w:val="24"/>
          <w:szCs w:val="24"/>
          <w:shd w:val="clear" w:color="auto" w:fill="FFFFFF"/>
          <w:lang w:val="en-GB"/>
        </w:rPr>
        <w:t>Available at:</w:t>
      </w:r>
      <w:r w:rsidRPr="00701EDC">
        <w:rPr>
          <w:rFonts w:eastAsia="Times New Roman"/>
          <w:color w:val="000000"/>
          <w:sz w:val="24"/>
          <w:szCs w:val="24"/>
          <w:lang w:val="en-GB"/>
        </w:rPr>
        <w:t xml:space="preserve"> </w:t>
      </w:r>
      <w:hyperlink r:id="rId24" w:history="1">
        <w:r w:rsidRPr="00701EDC">
          <w:rPr>
            <w:rFonts w:eastAsia="Times New Roman"/>
            <w:color w:val="1155CC"/>
            <w:sz w:val="24"/>
            <w:szCs w:val="24"/>
            <w:u w:val="single"/>
            <w:lang w:val="en-GB"/>
          </w:rPr>
          <w:t>https://www.sciencedirect.com/science/article/pii/S0959652621014104</w:t>
        </w:r>
      </w:hyperlink>
    </w:p>
    <w:p w:rsidR="005E6CAB" w:rsidRPr="00701EDC" w:rsidRDefault="005E6CAB" w:rsidP="00701EDC">
      <w:pPr>
        <w:spacing w:after="240" w:line="360" w:lineRule="auto"/>
        <w:jc w:val="both"/>
        <w:rPr>
          <w:rFonts w:eastAsia="Times New Roman"/>
          <w:sz w:val="24"/>
          <w:szCs w:val="24"/>
          <w:lang w:val="en-GB"/>
        </w:rPr>
      </w:pPr>
      <w:proofErr w:type="spellStart"/>
      <w:r w:rsidRPr="00701EDC">
        <w:rPr>
          <w:rFonts w:eastAsia="Times New Roman"/>
          <w:color w:val="222222"/>
          <w:sz w:val="24"/>
          <w:szCs w:val="24"/>
          <w:shd w:val="clear" w:color="auto" w:fill="FFFFFF"/>
          <w:lang w:val="en-GB"/>
        </w:rPr>
        <w:t>Roihupalo</w:t>
      </w:r>
      <w:proofErr w:type="spellEnd"/>
      <w:r w:rsidRPr="00701EDC">
        <w:rPr>
          <w:rFonts w:eastAsia="Times New Roman"/>
          <w:color w:val="222222"/>
          <w:sz w:val="24"/>
          <w:szCs w:val="24"/>
          <w:shd w:val="clear" w:color="auto" w:fill="FFFFFF"/>
          <w:lang w:val="en-GB"/>
        </w:rPr>
        <w:t>, L., (2024) ‘The implementation of a reporting process for carbon border adjustment mechanism (CBAM)’.</w:t>
      </w:r>
      <w:r w:rsidRPr="00701EDC">
        <w:rPr>
          <w:rFonts w:eastAsia="Times New Roman"/>
          <w:color w:val="000000"/>
          <w:sz w:val="24"/>
          <w:szCs w:val="24"/>
          <w:lang w:val="en-GB"/>
        </w:rPr>
        <w:t xml:space="preserve"> Available at: </w:t>
      </w:r>
      <w:hyperlink r:id="rId25" w:history="1">
        <w:r w:rsidRPr="00701EDC">
          <w:rPr>
            <w:rFonts w:eastAsia="Times New Roman"/>
            <w:color w:val="1155CC"/>
            <w:sz w:val="24"/>
            <w:szCs w:val="24"/>
            <w:u w:val="single"/>
            <w:lang w:val="en-GB"/>
          </w:rPr>
          <w:t>https://lutpub.lut.fi/bitstream/handle/10024/167230/Diplomityo_Roihupalo_Liisa.pdf?sequence=1&amp;isAllowed=y</w:t>
        </w:r>
      </w:hyperlink>
    </w:p>
    <w:p w:rsidR="005E6CAB" w:rsidRPr="00701EDC" w:rsidRDefault="005E6CAB" w:rsidP="00701EDC">
      <w:pPr>
        <w:spacing w:after="240" w:line="360" w:lineRule="auto"/>
        <w:jc w:val="both"/>
        <w:rPr>
          <w:rFonts w:eastAsia="Times New Roman"/>
          <w:sz w:val="24"/>
          <w:szCs w:val="24"/>
          <w:lang w:val="en-GB"/>
        </w:rPr>
      </w:pPr>
      <w:proofErr w:type="spellStart"/>
      <w:r w:rsidRPr="00701EDC">
        <w:rPr>
          <w:rFonts w:eastAsia="Times New Roman"/>
          <w:color w:val="222222"/>
          <w:sz w:val="24"/>
          <w:szCs w:val="24"/>
          <w:shd w:val="clear" w:color="auto" w:fill="FFFFFF"/>
          <w:lang w:val="en-GB"/>
        </w:rPr>
        <w:lastRenderedPageBreak/>
        <w:t>Shee</w:t>
      </w:r>
      <w:proofErr w:type="spellEnd"/>
      <w:r w:rsidRPr="00701EDC">
        <w:rPr>
          <w:rFonts w:eastAsia="Times New Roman"/>
          <w:color w:val="222222"/>
          <w:sz w:val="24"/>
          <w:szCs w:val="24"/>
          <w:shd w:val="clear" w:color="auto" w:fill="FFFFFF"/>
          <w:lang w:val="en-GB"/>
        </w:rPr>
        <w:t xml:space="preserve"> </w:t>
      </w:r>
      <w:proofErr w:type="spellStart"/>
      <w:r w:rsidRPr="00701EDC">
        <w:rPr>
          <w:rFonts w:eastAsia="Times New Roman"/>
          <w:color w:val="222222"/>
          <w:sz w:val="24"/>
          <w:szCs w:val="24"/>
          <w:shd w:val="clear" w:color="auto" w:fill="FFFFFF"/>
          <w:lang w:val="en-GB"/>
        </w:rPr>
        <w:t>Weng</w:t>
      </w:r>
      <w:proofErr w:type="spellEnd"/>
      <w:r w:rsidRPr="00701EDC">
        <w:rPr>
          <w:rFonts w:eastAsia="Times New Roman"/>
          <w:color w:val="222222"/>
          <w:sz w:val="24"/>
          <w:szCs w:val="24"/>
          <w:shd w:val="clear" w:color="auto" w:fill="FFFFFF"/>
          <w:lang w:val="en-GB"/>
        </w:rPr>
        <w:t xml:space="preserve">, L., (2024) ‘Digital Product Passports: Transforming industries through transparency, circularity, and compliance’. </w:t>
      </w:r>
      <w:r w:rsidRPr="00701EDC">
        <w:rPr>
          <w:rFonts w:eastAsia="Times New Roman"/>
          <w:i/>
          <w:iCs/>
          <w:color w:val="222222"/>
          <w:sz w:val="24"/>
          <w:szCs w:val="24"/>
          <w:shd w:val="clear" w:color="auto" w:fill="FFFFFF"/>
          <w:lang w:val="en-GB"/>
        </w:rPr>
        <w:t>Digital Product Passports: Transforming Industries Through Transparency, Circularity, and Compliance (November 10, 2024)</w:t>
      </w:r>
      <w:r w:rsidRPr="00701EDC">
        <w:rPr>
          <w:rFonts w:eastAsia="Times New Roman"/>
          <w:color w:val="222222"/>
          <w:sz w:val="24"/>
          <w:szCs w:val="24"/>
          <w:shd w:val="clear" w:color="auto" w:fill="FFFFFF"/>
          <w:lang w:val="en-GB"/>
        </w:rPr>
        <w:t>.</w:t>
      </w:r>
      <w:r w:rsidRPr="00701EDC">
        <w:rPr>
          <w:rFonts w:eastAsia="Times New Roman"/>
          <w:color w:val="000000"/>
          <w:sz w:val="24"/>
          <w:szCs w:val="24"/>
          <w:lang w:val="en-GB"/>
        </w:rPr>
        <w:t xml:space="preserve"> Available at: </w:t>
      </w:r>
      <w:hyperlink r:id="rId26" w:history="1">
        <w:r w:rsidRPr="00701EDC">
          <w:rPr>
            <w:rFonts w:eastAsia="Times New Roman"/>
            <w:color w:val="1155CC"/>
            <w:sz w:val="24"/>
            <w:szCs w:val="24"/>
            <w:u w:val="single"/>
            <w:lang w:val="en-GB"/>
          </w:rPr>
          <w:t>https://papers.ssrn.com/sol3/Delivery.cfm?abstractid=5158550</w:t>
        </w:r>
      </w:hyperlink>
    </w:p>
    <w:p w:rsidR="005E6CAB" w:rsidRPr="00701EDC" w:rsidRDefault="005E6CAB" w:rsidP="00701EDC">
      <w:pPr>
        <w:spacing w:after="240" w:line="360" w:lineRule="auto"/>
        <w:jc w:val="both"/>
        <w:rPr>
          <w:rFonts w:eastAsia="Times New Roman"/>
          <w:sz w:val="24"/>
          <w:szCs w:val="24"/>
          <w:lang w:val="en-GB"/>
        </w:rPr>
      </w:pPr>
      <w:proofErr w:type="spellStart"/>
      <w:r w:rsidRPr="00701EDC">
        <w:rPr>
          <w:rFonts w:eastAsia="Times New Roman"/>
          <w:color w:val="000000"/>
          <w:sz w:val="24"/>
          <w:szCs w:val="24"/>
          <w:lang w:val="en-GB"/>
        </w:rPr>
        <w:t>Theguardian</w:t>
      </w:r>
      <w:proofErr w:type="spellEnd"/>
      <w:r w:rsidRPr="00701EDC">
        <w:rPr>
          <w:rFonts w:eastAsia="Times New Roman"/>
          <w:color w:val="000000"/>
          <w:sz w:val="24"/>
          <w:szCs w:val="24"/>
          <w:lang w:val="en-GB"/>
        </w:rPr>
        <w:t>, (2026)</w:t>
      </w:r>
      <w:r w:rsidRPr="00701EDC">
        <w:rPr>
          <w:rFonts w:eastAsia="Times New Roman"/>
          <w:i/>
          <w:iCs/>
          <w:color w:val="000000"/>
          <w:sz w:val="24"/>
          <w:szCs w:val="24"/>
          <w:lang w:val="en-GB"/>
        </w:rPr>
        <w:t xml:space="preserve"> Former top BHP economist urges tougher government policies to push miners to decarbonise</w:t>
      </w:r>
      <w:r w:rsidRPr="00701EDC">
        <w:rPr>
          <w:rFonts w:eastAsia="Times New Roman"/>
          <w:color w:val="000000"/>
          <w:sz w:val="24"/>
          <w:szCs w:val="24"/>
          <w:lang w:val="en-GB"/>
        </w:rPr>
        <w:t xml:space="preserve">.  Available at:    </w:t>
      </w:r>
      <w:hyperlink r:id="rId27" w:history="1">
        <w:r w:rsidRPr="00701EDC">
          <w:rPr>
            <w:rFonts w:eastAsia="Times New Roman"/>
            <w:color w:val="1155CC"/>
            <w:sz w:val="24"/>
            <w:szCs w:val="24"/>
            <w:u w:val="single"/>
            <w:lang w:val="en-GB"/>
          </w:rPr>
          <w:t>https://www.theguardian.com/business/2026/jul/10/former-bhp-economist-carbon-price-emissions</w:t>
        </w:r>
      </w:hyperlink>
      <w:r w:rsidRPr="00701EDC">
        <w:rPr>
          <w:rFonts w:eastAsia="Times New Roman"/>
          <w:color w:val="000000"/>
          <w:sz w:val="24"/>
          <w:szCs w:val="24"/>
          <w:lang w:val="en-GB"/>
        </w:rPr>
        <w:t>.  (Accessed: 11 July 2026).</w:t>
      </w:r>
    </w:p>
    <w:p w:rsidR="005E6CAB" w:rsidRPr="00701EDC" w:rsidRDefault="005E6CAB" w:rsidP="00701EDC">
      <w:pPr>
        <w:spacing w:after="240" w:line="360" w:lineRule="auto"/>
        <w:jc w:val="both"/>
        <w:rPr>
          <w:rFonts w:eastAsia="Times New Roman"/>
          <w:sz w:val="24"/>
          <w:szCs w:val="24"/>
          <w:lang w:val="en-GB"/>
        </w:rPr>
      </w:pPr>
      <w:proofErr w:type="spellStart"/>
      <w:r w:rsidRPr="00701EDC">
        <w:rPr>
          <w:rFonts w:eastAsia="Times New Roman"/>
          <w:color w:val="222222"/>
          <w:sz w:val="24"/>
          <w:szCs w:val="24"/>
          <w:shd w:val="clear" w:color="auto" w:fill="FFFFFF"/>
          <w:lang w:val="en-GB"/>
        </w:rPr>
        <w:t>Thongchotchat</w:t>
      </w:r>
      <w:proofErr w:type="spellEnd"/>
      <w:r w:rsidRPr="00701EDC">
        <w:rPr>
          <w:rFonts w:eastAsia="Times New Roman"/>
          <w:color w:val="222222"/>
          <w:sz w:val="24"/>
          <w:szCs w:val="24"/>
          <w:shd w:val="clear" w:color="auto" w:fill="FFFFFF"/>
          <w:lang w:val="en-GB"/>
        </w:rPr>
        <w:t xml:space="preserve">, V., Kudo, Y., Okada, Y. and Sato, K., (2023) Educational recommendation system utilizing learning styles: a systematic literature review. </w:t>
      </w:r>
      <w:proofErr w:type="spellStart"/>
      <w:r w:rsidRPr="00701EDC">
        <w:rPr>
          <w:rFonts w:eastAsia="Times New Roman"/>
          <w:i/>
          <w:iCs/>
          <w:color w:val="222222"/>
          <w:sz w:val="24"/>
          <w:szCs w:val="24"/>
          <w:shd w:val="clear" w:color="auto" w:fill="FFFFFF"/>
          <w:lang w:val="en-GB"/>
        </w:rPr>
        <w:t>IEEe</w:t>
      </w:r>
      <w:proofErr w:type="spellEnd"/>
      <w:r w:rsidRPr="00701EDC">
        <w:rPr>
          <w:rFonts w:eastAsia="Times New Roman"/>
          <w:i/>
          <w:iCs/>
          <w:color w:val="222222"/>
          <w:sz w:val="24"/>
          <w:szCs w:val="24"/>
          <w:shd w:val="clear" w:color="auto" w:fill="FFFFFF"/>
          <w:lang w:val="en-GB"/>
        </w:rPr>
        <w:t xml:space="preserve"> Access</w:t>
      </w:r>
      <w:r w:rsidRPr="00701EDC">
        <w:rPr>
          <w:rFonts w:eastAsia="Times New Roman"/>
          <w:color w:val="222222"/>
          <w:sz w:val="24"/>
          <w:szCs w:val="24"/>
          <w:shd w:val="clear" w:color="auto" w:fill="FFFFFF"/>
          <w:lang w:val="en-GB"/>
        </w:rPr>
        <w:t xml:space="preserve">, </w:t>
      </w:r>
      <w:r w:rsidRPr="00701EDC">
        <w:rPr>
          <w:rFonts w:eastAsia="Times New Roman"/>
          <w:i/>
          <w:iCs/>
          <w:color w:val="222222"/>
          <w:sz w:val="24"/>
          <w:szCs w:val="24"/>
          <w:shd w:val="clear" w:color="auto" w:fill="FFFFFF"/>
          <w:lang w:val="en-GB"/>
        </w:rPr>
        <w:t>11</w:t>
      </w:r>
      <w:r w:rsidRPr="00701EDC">
        <w:rPr>
          <w:rFonts w:eastAsia="Times New Roman"/>
          <w:color w:val="222222"/>
          <w:sz w:val="24"/>
          <w:szCs w:val="24"/>
          <w:shd w:val="clear" w:color="auto" w:fill="FFFFFF"/>
          <w:lang w:val="en-GB"/>
        </w:rPr>
        <w:t>, pp.8988-8999.</w:t>
      </w:r>
      <w:r w:rsidRPr="00701EDC">
        <w:rPr>
          <w:rFonts w:eastAsia="Times New Roman"/>
          <w:color w:val="000000"/>
          <w:sz w:val="24"/>
          <w:szCs w:val="24"/>
          <w:lang w:val="en-GB"/>
        </w:rPr>
        <w:t xml:space="preserve"> Available at:</w:t>
      </w:r>
      <w:r w:rsidR="00701EDC">
        <w:rPr>
          <w:rFonts w:eastAsia="Times New Roman"/>
          <w:color w:val="000000"/>
          <w:sz w:val="24"/>
          <w:szCs w:val="24"/>
          <w:lang w:val="en-GB"/>
        </w:rPr>
        <w:t xml:space="preserve"> </w:t>
      </w:r>
      <w:hyperlink r:id="rId28" w:history="1">
        <w:r w:rsidRPr="00701EDC">
          <w:rPr>
            <w:rFonts w:eastAsia="Times New Roman"/>
            <w:color w:val="1155CC"/>
            <w:sz w:val="24"/>
            <w:szCs w:val="24"/>
            <w:u w:val="single"/>
            <w:lang w:val="en-GB"/>
          </w:rPr>
          <w:t>https://ieeexplore.ieee.org/iel7/6287639/6514899/10022322.pdf</w:t>
        </w:r>
      </w:hyperlink>
    </w:p>
    <w:p w:rsidR="005E6CAB" w:rsidRPr="00701EDC" w:rsidRDefault="005E6CAB" w:rsidP="00701EDC">
      <w:pPr>
        <w:spacing w:after="240" w:line="360" w:lineRule="auto"/>
        <w:jc w:val="both"/>
        <w:rPr>
          <w:rFonts w:eastAsia="Times New Roman"/>
          <w:sz w:val="24"/>
          <w:szCs w:val="24"/>
          <w:lang w:val="en-GB"/>
        </w:rPr>
      </w:pPr>
      <w:proofErr w:type="spellStart"/>
      <w:r w:rsidRPr="00701EDC">
        <w:rPr>
          <w:rFonts w:eastAsia="Times New Roman"/>
          <w:color w:val="222222"/>
          <w:sz w:val="24"/>
          <w:szCs w:val="24"/>
          <w:shd w:val="clear" w:color="auto" w:fill="FFFFFF"/>
          <w:lang w:val="en-GB"/>
        </w:rPr>
        <w:t>Umosen</w:t>
      </w:r>
      <w:proofErr w:type="spellEnd"/>
      <w:r w:rsidRPr="00701EDC">
        <w:rPr>
          <w:rFonts w:eastAsia="Times New Roman"/>
          <w:color w:val="222222"/>
          <w:sz w:val="24"/>
          <w:szCs w:val="24"/>
          <w:shd w:val="clear" w:color="auto" w:fill="FFFFFF"/>
          <w:lang w:val="en-GB"/>
        </w:rPr>
        <w:t xml:space="preserve">, L.E. and </w:t>
      </w:r>
      <w:proofErr w:type="spellStart"/>
      <w:r w:rsidRPr="00701EDC">
        <w:rPr>
          <w:rFonts w:eastAsia="Times New Roman"/>
          <w:color w:val="222222"/>
          <w:sz w:val="24"/>
          <w:szCs w:val="24"/>
          <w:shd w:val="clear" w:color="auto" w:fill="FFFFFF"/>
          <w:lang w:val="en-GB"/>
        </w:rPr>
        <w:t>Essien</w:t>
      </w:r>
      <w:proofErr w:type="spellEnd"/>
      <w:r w:rsidRPr="00701EDC">
        <w:rPr>
          <w:rFonts w:eastAsia="Times New Roman"/>
          <w:color w:val="222222"/>
          <w:sz w:val="24"/>
          <w:szCs w:val="24"/>
          <w:shd w:val="clear" w:color="auto" w:fill="FFFFFF"/>
          <w:lang w:val="en-GB"/>
        </w:rPr>
        <w:t xml:space="preserve">, B.S., (2026) ‘Macro-environmental forces and </w:t>
      </w:r>
      <w:proofErr w:type="spellStart"/>
      <w:r w:rsidRPr="00701EDC">
        <w:rPr>
          <w:rFonts w:eastAsia="Times New Roman"/>
          <w:color w:val="222222"/>
          <w:sz w:val="24"/>
          <w:szCs w:val="24"/>
          <w:shd w:val="clear" w:color="auto" w:fill="FFFFFF"/>
          <w:lang w:val="en-GB"/>
        </w:rPr>
        <w:t>sme</w:t>
      </w:r>
      <w:proofErr w:type="spellEnd"/>
      <w:r w:rsidRPr="00701EDC">
        <w:rPr>
          <w:rFonts w:eastAsia="Times New Roman"/>
          <w:color w:val="222222"/>
          <w:sz w:val="24"/>
          <w:szCs w:val="24"/>
          <w:shd w:val="clear" w:color="auto" w:fill="FFFFFF"/>
          <w:lang w:val="en-GB"/>
        </w:rPr>
        <w:t xml:space="preserve"> operational performance: Empirical evidence from Lagos State, Nigeria using PESTLE framework’. </w:t>
      </w:r>
      <w:r w:rsidRPr="00701EDC">
        <w:rPr>
          <w:rFonts w:eastAsia="Times New Roman"/>
          <w:i/>
          <w:iCs/>
          <w:color w:val="222222"/>
          <w:sz w:val="24"/>
          <w:szCs w:val="24"/>
          <w:shd w:val="clear" w:color="auto" w:fill="FFFFFF"/>
          <w:lang w:val="en-GB"/>
        </w:rPr>
        <w:t>International Journal of Business and Management (IJBM)</w:t>
      </w:r>
      <w:r w:rsidRPr="00701EDC">
        <w:rPr>
          <w:rFonts w:eastAsia="Times New Roman"/>
          <w:color w:val="222222"/>
          <w:sz w:val="24"/>
          <w:szCs w:val="24"/>
          <w:shd w:val="clear" w:color="auto" w:fill="FFFFFF"/>
          <w:lang w:val="en-GB"/>
        </w:rPr>
        <w:t xml:space="preserve">, </w:t>
      </w:r>
      <w:r w:rsidRPr="00701EDC">
        <w:rPr>
          <w:rFonts w:eastAsia="Times New Roman"/>
          <w:i/>
          <w:iCs/>
          <w:color w:val="222222"/>
          <w:sz w:val="24"/>
          <w:szCs w:val="24"/>
          <w:shd w:val="clear" w:color="auto" w:fill="FFFFFF"/>
          <w:lang w:val="en-GB"/>
        </w:rPr>
        <w:t>5</w:t>
      </w:r>
      <w:r w:rsidRPr="00701EDC">
        <w:rPr>
          <w:rFonts w:eastAsia="Times New Roman"/>
          <w:color w:val="222222"/>
          <w:sz w:val="24"/>
          <w:szCs w:val="24"/>
          <w:shd w:val="clear" w:color="auto" w:fill="FFFFFF"/>
          <w:lang w:val="en-GB"/>
        </w:rPr>
        <w:t>(1), pp.924-951. Available at:</w:t>
      </w:r>
      <w:r w:rsidRPr="00701EDC">
        <w:rPr>
          <w:rFonts w:eastAsia="Times New Roman"/>
          <w:color w:val="000000"/>
          <w:sz w:val="24"/>
          <w:szCs w:val="24"/>
          <w:lang w:val="en-GB"/>
        </w:rPr>
        <w:t xml:space="preserve"> </w:t>
      </w:r>
      <w:hyperlink r:id="rId29" w:history="1">
        <w:r w:rsidRPr="00701EDC">
          <w:rPr>
            <w:rFonts w:eastAsia="Times New Roman"/>
            <w:color w:val="1155CC"/>
            <w:sz w:val="24"/>
            <w:szCs w:val="24"/>
            <w:u w:val="single"/>
            <w:lang w:val="en-GB"/>
          </w:rPr>
          <w:t>https://iessociety.org/index.php/IJBM/article/download/282/104</w:t>
        </w:r>
      </w:hyperlink>
    </w:p>
    <w:p w:rsidR="005E6CAB" w:rsidRPr="00701EDC" w:rsidRDefault="005E6CAB" w:rsidP="00701EDC">
      <w:pPr>
        <w:spacing w:after="240" w:line="360" w:lineRule="auto"/>
        <w:jc w:val="both"/>
        <w:rPr>
          <w:rFonts w:eastAsia="Times New Roman"/>
          <w:sz w:val="24"/>
          <w:szCs w:val="24"/>
          <w:lang w:val="en-GB"/>
        </w:rPr>
      </w:pPr>
      <w:proofErr w:type="spellStart"/>
      <w:r w:rsidRPr="00701EDC">
        <w:rPr>
          <w:rFonts w:eastAsia="Times New Roman"/>
          <w:color w:val="222222"/>
          <w:sz w:val="24"/>
          <w:szCs w:val="24"/>
          <w:shd w:val="clear" w:color="auto" w:fill="FFFFFF"/>
          <w:lang w:val="en-GB"/>
        </w:rPr>
        <w:t>Umucu</w:t>
      </w:r>
      <w:proofErr w:type="spellEnd"/>
      <w:r w:rsidRPr="00701EDC">
        <w:rPr>
          <w:rFonts w:eastAsia="Times New Roman"/>
          <w:color w:val="222222"/>
          <w:sz w:val="24"/>
          <w:szCs w:val="24"/>
          <w:shd w:val="clear" w:color="auto" w:fill="FFFFFF"/>
          <w:lang w:val="en-GB"/>
        </w:rPr>
        <w:t xml:space="preserve">, Y., </w:t>
      </w:r>
      <w:proofErr w:type="spellStart"/>
      <w:r w:rsidRPr="00701EDC">
        <w:rPr>
          <w:rFonts w:eastAsia="Times New Roman"/>
          <w:color w:val="222222"/>
          <w:sz w:val="24"/>
          <w:szCs w:val="24"/>
          <w:shd w:val="clear" w:color="auto" w:fill="FFFFFF"/>
          <w:lang w:val="en-GB"/>
        </w:rPr>
        <w:t>Deniz</w:t>
      </w:r>
      <w:proofErr w:type="spellEnd"/>
      <w:r w:rsidRPr="00701EDC">
        <w:rPr>
          <w:rFonts w:eastAsia="Times New Roman"/>
          <w:color w:val="222222"/>
          <w:sz w:val="24"/>
          <w:szCs w:val="24"/>
          <w:shd w:val="clear" w:color="auto" w:fill="FFFFFF"/>
          <w:lang w:val="en-GB"/>
        </w:rPr>
        <w:t xml:space="preserve">, V. and </w:t>
      </w:r>
      <w:proofErr w:type="spellStart"/>
      <w:r w:rsidRPr="00701EDC">
        <w:rPr>
          <w:rFonts w:eastAsia="Times New Roman"/>
          <w:color w:val="222222"/>
          <w:sz w:val="24"/>
          <w:szCs w:val="24"/>
          <w:shd w:val="clear" w:color="auto" w:fill="FFFFFF"/>
          <w:lang w:val="en-GB"/>
        </w:rPr>
        <w:t>Gürsoy</w:t>
      </w:r>
      <w:proofErr w:type="spellEnd"/>
      <w:r w:rsidRPr="00701EDC">
        <w:rPr>
          <w:rFonts w:eastAsia="Times New Roman"/>
          <w:color w:val="222222"/>
          <w:sz w:val="24"/>
          <w:szCs w:val="24"/>
          <w:shd w:val="clear" w:color="auto" w:fill="FFFFFF"/>
          <w:lang w:val="en-GB"/>
        </w:rPr>
        <w:t xml:space="preserve">, Y.H., (2025) ‘Artificial Intelligence </w:t>
      </w:r>
      <w:proofErr w:type="gramStart"/>
      <w:r w:rsidRPr="00701EDC">
        <w:rPr>
          <w:rFonts w:eastAsia="Times New Roman"/>
          <w:color w:val="222222"/>
          <w:sz w:val="24"/>
          <w:szCs w:val="24"/>
          <w:shd w:val="clear" w:color="auto" w:fill="FFFFFF"/>
          <w:lang w:val="en-GB"/>
        </w:rPr>
        <w:t>In</w:t>
      </w:r>
      <w:proofErr w:type="gramEnd"/>
      <w:r w:rsidRPr="00701EDC">
        <w:rPr>
          <w:rFonts w:eastAsia="Times New Roman"/>
          <w:color w:val="222222"/>
          <w:sz w:val="24"/>
          <w:szCs w:val="24"/>
          <w:shd w:val="clear" w:color="auto" w:fill="FFFFFF"/>
          <w:lang w:val="en-GB"/>
        </w:rPr>
        <w:t xml:space="preserve"> Mineral Processing: Transforming Mining Operations Through Smart Technology’. </w:t>
      </w:r>
      <w:proofErr w:type="spellStart"/>
      <w:r w:rsidRPr="00701EDC">
        <w:rPr>
          <w:rFonts w:eastAsia="Times New Roman"/>
          <w:i/>
          <w:iCs/>
          <w:color w:val="222222"/>
          <w:sz w:val="24"/>
          <w:szCs w:val="24"/>
          <w:shd w:val="clear" w:color="auto" w:fill="FFFFFF"/>
          <w:lang w:val="en-GB"/>
        </w:rPr>
        <w:t>Bilimsel</w:t>
      </w:r>
      <w:proofErr w:type="spellEnd"/>
      <w:r w:rsidRPr="00701EDC">
        <w:rPr>
          <w:rFonts w:eastAsia="Times New Roman"/>
          <w:i/>
          <w:iCs/>
          <w:color w:val="222222"/>
          <w:sz w:val="24"/>
          <w:szCs w:val="24"/>
          <w:shd w:val="clear" w:color="auto" w:fill="FFFFFF"/>
          <w:lang w:val="en-GB"/>
        </w:rPr>
        <w:t xml:space="preserve"> </w:t>
      </w:r>
      <w:proofErr w:type="spellStart"/>
      <w:r w:rsidRPr="00701EDC">
        <w:rPr>
          <w:rFonts w:eastAsia="Times New Roman"/>
          <w:i/>
          <w:iCs/>
          <w:color w:val="222222"/>
          <w:sz w:val="24"/>
          <w:szCs w:val="24"/>
          <w:shd w:val="clear" w:color="auto" w:fill="FFFFFF"/>
          <w:lang w:val="en-GB"/>
        </w:rPr>
        <w:t>Madencilik</w:t>
      </w:r>
      <w:proofErr w:type="spellEnd"/>
      <w:r w:rsidRPr="00701EDC">
        <w:rPr>
          <w:rFonts w:eastAsia="Times New Roman"/>
          <w:i/>
          <w:iCs/>
          <w:color w:val="222222"/>
          <w:sz w:val="24"/>
          <w:szCs w:val="24"/>
          <w:shd w:val="clear" w:color="auto" w:fill="FFFFFF"/>
          <w:lang w:val="en-GB"/>
        </w:rPr>
        <w:t xml:space="preserve"> </w:t>
      </w:r>
      <w:proofErr w:type="spellStart"/>
      <w:r w:rsidRPr="00701EDC">
        <w:rPr>
          <w:rFonts w:eastAsia="Times New Roman"/>
          <w:i/>
          <w:iCs/>
          <w:color w:val="222222"/>
          <w:sz w:val="24"/>
          <w:szCs w:val="24"/>
          <w:shd w:val="clear" w:color="auto" w:fill="FFFFFF"/>
          <w:lang w:val="en-GB"/>
        </w:rPr>
        <w:t>Dergisi</w:t>
      </w:r>
      <w:proofErr w:type="spellEnd"/>
      <w:r w:rsidRPr="00701EDC">
        <w:rPr>
          <w:rFonts w:eastAsia="Times New Roman"/>
          <w:color w:val="222222"/>
          <w:sz w:val="24"/>
          <w:szCs w:val="24"/>
          <w:shd w:val="clear" w:color="auto" w:fill="FFFFFF"/>
          <w:lang w:val="en-GB"/>
        </w:rPr>
        <w:t xml:space="preserve">, </w:t>
      </w:r>
      <w:r w:rsidRPr="00701EDC">
        <w:rPr>
          <w:rFonts w:eastAsia="Times New Roman"/>
          <w:i/>
          <w:iCs/>
          <w:color w:val="222222"/>
          <w:sz w:val="24"/>
          <w:szCs w:val="24"/>
          <w:shd w:val="clear" w:color="auto" w:fill="FFFFFF"/>
          <w:lang w:val="en-GB"/>
        </w:rPr>
        <w:t>63</w:t>
      </w:r>
      <w:r w:rsidRPr="00701EDC">
        <w:rPr>
          <w:rFonts w:eastAsia="Times New Roman"/>
          <w:color w:val="222222"/>
          <w:sz w:val="24"/>
          <w:szCs w:val="24"/>
          <w:shd w:val="clear" w:color="auto" w:fill="FFFFFF"/>
          <w:lang w:val="en-GB"/>
        </w:rPr>
        <w:t>(2), pp.67-85.Available at:</w:t>
      </w:r>
      <w:r w:rsidRPr="00701EDC">
        <w:rPr>
          <w:rFonts w:eastAsia="Times New Roman"/>
          <w:color w:val="000000"/>
          <w:sz w:val="24"/>
          <w:szCs w:val="24"/>
          <w:lang w:val="en-GB"/>
        </w:rPr>
        <w:t xml:space="preserve"> </w:t>
      </w:r>
      <w:hyperlink r:id="rId30" w:history="1">
        <w:r w:rsidRPr="00701EDC">
          <w:rPr>
            <w:rFonts w:eastAsia="Times New Roman"/>
            <w:color w:val="1155CC"/>
            <w:sz w:val="24"/>
            <w:szCs w:val="24"/>
            <w:u w:val="single"/>
            <w:lang w:val="en-GB"/>
          </w:rPr>
          <w:t>https://dergipark.org.tr/en/download/article-file/3809319</w:t>
        </w:r>
      </w:hyperlink>
    </w:p>
    <w:p w:rsidR="005E6CAB" w:rsidRPr="00701EDC" w:rsidRDefault="005E6CAB" w:rsidP="00701EDC">
      <w:pPr>
        <w:spacing w:after="240" w:line="360" w:lineRule="auto"/>
        <w:jc w:val="both"/>
        <w:rPr>
          <w:rFonts w:eastAsia="Times New Roman"/>
          <w:sz w:val="24"/>
          <w:szCs w:val="24"/>
          <w:lang w:val="en-GB"/>
        </w:rPr>
      </w:pPr>
      <w:r w:rsidRPr="00701EDC">
        <w:rPr>
          <w:rFonts w:eastAsia="Times New Roman"/>
          <w:color w:val="000000"/>
          <w:sz w:val="24"/>
          <w:szCs w:val="24"/>
          <w:lang w:val="en-GB"/>
        </w:rPr>
        <w:t xml:space="preserve">UNEP, (2025) </w:t>
      </w:r>
      <w:r w:rsidRPr="00701EDC">
        <w:rPr>
          <w:rFonts w:eastAsia="Times New Roman"/>
          <w:i/>
          <w:iCs/>
          <w:color w:val="000000"/>
          <w:sz w:val="24"/>
          <w:szCs w:val="24"/>
          <w:lang w:val="en-GB"/>
        </w:rPr>
        <w:t>Chile Launches USD 5.3 Million Program to Accelerate Climate Action and Biodiversity Protection</w:t>
      </w:r>
      <w:r w:rsidRPr="00701EDC">
        <w:rPr>
          <w:rFonts w:eastAsia="Times New Roman"/>
          <w:color w:val="000000"/>
          <w:sz w:val="24"/>
          <w:szCs w:val="24"/>
          <w:lang w:val="en-GB"/>
        </w:rPr>
        <w:t xml:space="preserve">. Available at:    </w:t>
      </w:r>
      <w:hyperlink r:id="rId31" w:history="1">
        <w:r w:rsidRPr="00701EDC">
          <w:rPr>
            <w:rFonts w:eastAsia="Times New Roman"/>
            <w:color w:val="1155CC"/>
            <w:sz w:val="24"/>
            <w:szCs w:val="24"/>
            <w:u w:val="single"/>
            <w:lang w:val="en-GB"/>
          </w:rPr>
          <w:t>https://www.unep.org/gef/news-and-stories/press-release/chile-launches-usd-53-million-program-accelerate-climate-action-and</w:t>
        </w:r>
      </w:hyperlink>
      <w:r w:rsidRPr="00701EDC">
        <w:rPr>
          <w:rFonts w:eastAsia="Times New Roman"/>
          <w:color w:val="000000"/>
          <w:sz w:val="24"/>
          <w:szCs w:val="24"/>
          <w:lang w:val="en-GB"/>
        </w:rPr>
        <w:t>. (Accessed: 11 July 2026).</w:t>
      </w:r>
    </w:p>
    <w:p w:rsidR="005E6CAB" w:rsidRPr="00701EDC" w:rsidRDefault="005E6CAB" w:rsidP="00701EDC">
      <w:pPr>
        <w:spacing w:after="240" w:line="360" w:lineRule="auto"/>
        <w:jc w:val="both"/>
        <w:rPr>
          <w:rFonts w:eastAsia="Times New Roman"/>
          <w:sz w:val="24"/>
          <w:szCs w:val="24"/>
          <w:lang w:val="en-GB"/>
        </w:rPr>
      </w:pPr>
      <w:proofErr w:type="spellStart"/>
      <w:r w:rsidRPr="00701EDC">
        <w:rPr>
          <w:rFonts w:eastAsia="Times New Roman"/>
          <w:color w:val="000000"/>
          <w:sz w:val="24"/>
          <w:szCs w:val="24"/>
          <w:lang w:val="en-GB"/>
        </w:rPr>
        <w:t>Unepfi</w:t>
      </w:r>
      <w:proofErr w:type="spellEnd"/>
      <w:r w:rsidRPr="00701EDC">
        <w:rPr>
          <w:rFonts w:eastAsia="Times New Roman"/>
          <w:color w:val="000000"/>
          <w:sz w:val="24"/>
          <w:szCs w:val="24"/>
          <w:lang w:val="en-GB"/>
        </w:rPr>
        <w:t xml:space="preserve">, (2024) </w:t>
      </w:r>
      <w:r w:rsidRPr="00701EDC">
        <w:rPr>
          <w:rFonts w:eastAsia="Times New Roman"/>
          <w:i/>
          <w:color w:val="000000"/>
          <w:sz w:val="24"/>
          <w:szCs w:val="24"/>
          <w:lang w:val="en-GB"/>
        </w:rPr>
        <w:t>Sectoral Risk Briefings: Insights for Financial Institutions</w:t>
      </w:r>
      <w:r w:rsidRPr="00701EDC">
        <w:rPr>
          <w:rFonts w:eastAsia="Times New Roman"/>
          <w:color w:val="000000"/>
          <w:sz w:val="24"/>
          <w:szCs w:val="24"/>
          <w:lang w:val="en-GB"/>
        </w:rPr>
        <w:t xml:space="preserve">. Available at:  </w:t>
      </w:r>
      <w:hyperlink r:id="rId32" w:history="1">
        <w:r w:rsidRPr="00701EDC">
          <w:rPr>
            <w:rFonts w:eastAsia="Times New Roman"/>
            <w:color w:val="1155CC"/>
            <w:sz w:val="24"/>
            <w:szCs w:val="24"/>
            <w:u w:val="single"/>
            <w:lang w:val="en-GB"/>
          </w:rPr>
          <w:t>https://www.unepfi.org/wordpress/wp-content/uploads/2024/05/Climate-Risks-in-the-Metals-and-Mining-Sector-1.pdf</w:t>
        </w:r>
      </w:hyperlink>
      <w:r w:rsidRPr="00701EDC">
        <w:rPr>
          <w:rFonts w:eastAsia="Times New Roman"/>
          <w:color w:val="000000"/>
          <w:sz w:val="24"/>
          <w:szCs w:val="24"/>
          <w:lang w:val="en-GB"/>
        </w:rPr>
        <w:t>.  (Accessed: 11 July 2026).</w:t>
      </w:r>
    </w:p>
    <w:p w:rsidR="005E6CAB" w:rsidRPr="00701EDC" w:rsidRDefault="005E6CAB" w:rsidP="00701EDC">
      <w:pPr>
        <w:spacing w:after="240" w:line="360" w:lineRule="auto"/>
        <w:jc w:val="both"/>
        <w:rPr>
          <w:rFonts w:eastAsia="Times New Roman"/>
          <w:sz w:val="24"/>
          <w:szCs w:val="24"/>
          <w:lang w:val="en-GB"/>
        </w:rPr>
      </w:pPr>
      <w:proofErr w:type="spellStart"/>
      <w:r w:rsidRPr="00701EDC">
        <w:rPr>
          <w:rFonts w:eastAsia="Times New Roman"/>
          <w:color w:val="222222"/>
          <w:sz w:val="24"/>
          <w:szCs w:val="24"/>
          <w:shd w:val="clear" w:color="auto" w:fill="FFFFFF"/>
          <w:lang w:val="en-GB"/>
        </w:rPr>
        <w:t>Vojdanian</w:t>
      </w:r>
      <w:proofErr w:type="spellEnd"/>
      <w:r w:rsidRPr="00701EDC">
        <w:rPr>
          <w:rFonts w:eastAsia="Times New Roman"/>
          <w:color w:val="222222"/>
          <w:sz w:val="24"/>
          <w:szCs w:val="24"/>
          <w:shd w:val="clear" w:color="auto" w:fill="FFFFFF"/>
          <w:lang w:val="en-GB"/>
        </w:rPr>
        <w:t xml:space="preserve">, S., </w:t>
      </w:r>
      <w:proofErr w:type="spellStart"/>
      <w:r w:rsidRPr="00701EDC">
        <w:rPr>
          <w:rFonts w:eastAsia="Times New Roman"/>
          <w:color w:val="222222"/>
          <w:sz w:val="24"/>
          <w:szCs w:val="24"/>
          <w:shd w:val="clear" w:color="auto" w:fill="FFFFFF"/>
          <w:lang w:val="en-GB"/>
        </w:rPr>
        <w:t>Mortazavi</w:t>
      </w:r>
      <w:proofErr w:type="spellEnd"/>
      <w:r w:rsidRPr="00701EDC">
        <w:rPr>
          <w:rFonts w:eastAsia="Times New Roman"/>
          <w:color w:val="222222"/>
          <w:sz w:val="24"/>
          <w:szCs w:val="24"/>
          <w:shd w:val="clear" w:color="auto" w:fill="FFFFFF"/>
          <w:lang w:val="en-GB"/>
        </w:rPr>
        <w:t xml:space="preserve">, S., </w:t>
      </w:r>
      <w:proofErr w:type="spellStart"/>
      <w:r w:rsidRPr="00701EDC">
        <w:rPr>
          <w:rFonts w:eastAsia="Times New Roman"/>
          <w:color w:val="222222"/>
          <w:sz w:val="24"/>
          <w:szCs w:val="24"/>
          <w:shd w:val="clear" w:color="auto" w:fill="FFFFFF"/>
          <w:lang w:val="en-GB"/>
        </w:rPr>
        <w:t>Kuivalainen</w:t>
      </w:r>
      <w:proofErr w:type="spellEnd"/>
      <w:r w:rsidRPr="00701EDC">
        <w:rPr>
          <w:rFonts w:eastAsia="Times New Roman"/>
          <w:color w:val="222222"/>
          <w:sz w:val="24"/>
          <w:szCs w:val="24"/>
          <w:shd w:val="clear" w:color="auto" w:fill="FFFFFF"/>
          <w:lang w:val="en-GB"/>
        </w:rPr>
        <w:t xml:space="preserve">, O. and </w:t>
      </w:r>
      <w:proofErr w:type="spellStart"/>
      <w:r w:rsidRPr="00701EDC">
        <w:rPr>
          <w:rFonts w:eastAsia="Times New Roman"/>
          <w:color w:val="222222"/>
          <w:sz w:val="24"/>
          <w:szCs w:val="24"/>
          <w:shd w:val="clear" w:color="auto" w:fill="FFFFFF"/>
          <w:lang w:val="en-GB"/>
        </w:rPr>
        <w:t>Faroque</w:t>
      </w:r>
      <w:proofErr w:type="spellEnd"/>
      <w:r w:rsidRPr="00701EDC">
        <w:rPr>
          <w:rFonts w:eastAsia="Times New Roman"/>
          <w:color w:val="222222"/>
          <w:sz w:val="24"/>
          <w:szCs w:val="24"/>
          <w:shd w:val="clear" w:color="auto" w:fill="FFFFFF"/>
          <w:lang w:val="en-GB"/>
        </w:rPr>
        <w:t xml:space="preserve">, A., (2024) ‘The role of individuals as stakeholders in B2B marketing for sustainable innovation’. In </w:t>
      </w:r>
      <w:r w:rsidRPr="00701EDC">
        <w:rPr>
          <w:rFonts w:eastAsia="Times New Roman"/>
          <w:i/>
          <w:iCs/>
          <w:color w:val="222222"/>
          <w:sz w:val="24"/>
          <w:szCs w:val="24"/>
          <w:shd w:val="clear" w:color="auto" w:fill="FFFFFF"/>
          <w:lang w:val="en-GB"/>
        </w:rPr>
        <w:t xml:space="preserve">Individuals </w:t>
      </w:r>
      <w:r w:rsidRPr="00701EDC">
        <w:rPr>
          <w:rFonts w:eastAsia="Times New Roman"/>
          <w:i/>
          <w:iCs/>
          <w:color w:val="222222"/>
          <w:sz w:val="24"/>
          <w:szCs w:val="24"/>
          <w:shd w:val="clear" w:color="auto" w:fill="FFFFFF"/>
          <w:lang w:val="en-GB"/>
        </w:rPr>
        <w:lastRenderedPageBreak/>
        <w:t>in B2B Marketing</w:t>
      </w:r>
      <w:r w:rsidRPr="00701EDC">
        <w:rPr>
          <w:rFonts w:eastAsia="Times New Roman"/>
          <w:color w:val="222222"/>
          <w:sz w:val="24"/>
          <w:szCs w:val="24"/>
          <w:shd w:val="clear" w:color="auto" w:fill="FFFFFF"/>
          <w:lang w:val="en-GB"/>
        </w:rPr>
        <w:t xml:space="preserve"> (pp. 31-47). Routledge.</w:t>
      </w:r>
      <w:r w:rsidR="00701EDC">
        <w:rPr>
          <w:rFonts w:eastAsia="Times New Roman"/>
          <w:color w:val="222222"/>
          <w:sz w:val="24"/>
          <w:szCs w:val="24"/>
          <w:shd w:val="clear" w:color="auto" w:fill="FFFFFF"/>
          <w:lang w:val="en-GB"/>
        </w:rPr>
        <w:t xml:space="preserve"> </w:t>
      </w:r>
      <w:r w:rsidRPr="00701EDC">
        <w:rPr>
          <w:rFonts w:eastAsia="Times New Roman"/>
          <w:color w:val="222222"/>
          <w:sz w:val="24"/>
          <w:szCs w:val="24"/>
          <w:shd w:val="clear" w:color="auto" w:fill="FFFFFF"/>
          <w:lang w:val="en-GB"/>
        </w:rPr>
        <w:t>Available at:</w:t>
      </w:r>
      <w:r w:rsidRPr="00701EDC">
        <w:rPr>
          <w:rFonts w:eastAsia="Times New Roman"/>
          <w:color w:val="000000"/>
          <w:sz w:val="24"/>
          <w:szCs w:val="24"/>
          <w:lang w:val="en-GB"/>
        </w:rPr>
        <w:t xml:space="preserve"> </w:t>
      </w:r>
      <w:hyperlink r:id="rId33" w:history="1">
        <w:r w:rsidRPr="00701EDC">
          <w:rPr>
            <w:rFonts w:eastAsia="Times New Roman"/>
            <w:color w:val="1155CC"/>
            <w:sz w:val="24"/>
            <w:szCs w:val="24"/>
            <w:u w:val="single"/>
            <w:lang w:val="en-GB"/>
          </w:rPr>
          <w:t>https://osuva.uwasa.fi/bitstreams/2538f11a-c1bf-42e8-aad1-d97a6ce6be62/download</w:t>
        </w:r>
      </w:hyperlink>
    </w:p>
    <w:p w:rsidR="00D15987" w:rsidRPr="00701EDC" w:rsidRDefault="00D15987" w:rsidP="00701EDC">
      <w:pPr>
        <w:spacing w:after="240" w:line="360" w:lineRule="auto"/>
        <w:jc w:val="both"/>
        <w:rPr>
          <w:rFonts w:eastAsia="Times New Roman"/>
          <w:b/>
          <w:bCs/>
          <w:sz w:val="24"/>
          <w:szCs w:val="24"/>
          <w:lang w:val="en-GB"/>
        </w:rPr>
      </w:pPr>
    </w:p>
    <w:sectPr w:rsidR="00D15987" w:rsidRPr="00701EDC" w:rsidSect="00701EDC">
      <w:footerReference w:type="default" r:id="rId34"/>
      <w:pgSz w:w="11906" w:h="16838"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75C3" w:rsidRDefault="004175C3" w:rsidP="009C2717">
      <w:pPr>
        <w:spacing w:line="240" w:lineRule="auto"/>
      </w:pPr>
      <w:r>
        <w:separator/>
      </w:r>
    </w:p>
  </w:endnote>
  <w:endnote w:type="continuationSeparator" w:id="0">
    <w:p w:rsidR="004175C3" w:rsidRDefault="004175C3" w:rsidP="009C27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5CC6485F-A191-4E99-BD1F-1F3A2652E164}"/>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embedRegular r:id="rId2" w:fontKey="{26BE4565-6719-4BD4-A6EA-610D4D8442B6}"/>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83791084"/>
      <w:docPartObj>
        <w:docPartGallery w:val="Page Numbers (Bottom of Page)"/>
        <w:docPartUnique/>
      </w:docPartObj>
    </w:sdtPr>
    <w:sdtEndPr>
      <w:rPr>
        <w:noProof/>
        <w:sz w:val="20"/>
        <w:szCs w:val="20"/>
      </w:rPr>
    </w:sdtEndPr>
    <w:sdtContent>
      <w:p w:rsidR="009C2717" w:rsidRPr="00701EDC" w:rsidRDefault="009C2717" w:rsidP="00701EDC">
        <w:pPr>
          <w:pStyle w:val="Footer"/>
          <w:jc w:val="right"/>
          <w:rPr>
            <w:sz w:val="20"/>
            <w:szCs w:val="20"/>
          </w:rPr>
        </w:pPr>
        <w:r w:rsidRPr="00701EDC">
          <w:rPr>
            <w:sz w:val="20"/>
            <w:szCs w:val="20"/>
          </w:rPr>
          <w:fldChar w:fldCharType="begin"/>
        </w:r>
        <w:r w:rsidRPr="00701EDC">
          <w:rPr>
            <w:sz w:val="20"/>
            <w:szCs w:val="20"/>
          </w:rPr>
          <w:instrText xml:space="preserve"> PAGE   \* MERGEFORMAT </w:instrText>
        </w:r>
        <w:r w:rsidRPr="00701EDC">
          <w:rPr>
            <w:sz w:val="20"/>
            <w:szCs w:val="20"/>
          </w:rPr>
          <w:fldChar w:fldCharType="separate"/>
        </w:r>
        <w:r w:rsidR="000A4710">
          <w:rPr>
            <w:noProof/>
            <w:sz w:val="20"/>
            <w:szCs w:val="20"/>
          </w:rPr>
          <w:t>16</w:t>
        </w:r>
        <w:r w:rsidRPr="00701EDC">
          <w:rPr>
            <w:noProof/>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75C3" w:rsidRDefault="004175C3" w:rsidP="009C2717">
      <w:pPr>
        <w:spacing w:line="240" w:lineRule="auto"/>
      </w:pPr>
      <w:r>
        <w:separator/>
      </w:r>
    </w:p>
  </w:footnote>
  <w:footnote w:type="continuationSeparator" w:id="0">
    <w:p w:rsidR="004175C3" w:rsidRDefault="004175C3" w:rsidP="009C271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5987"/>
    <w:rsid w:val="00000717"/>
    <w:rsid w:val="000A4710"/>
    <w:rsid w:val="00275B94"/>
    <w:rsid w:val="00330C0B"/>
    <w:rsid w:val="004175C3"/>
    <w:rsid w:val="005E6CAB"/>
    <w:rsid w:val="00701EDC"/>
    <w:rsid w:val="00831499"/>
    <w:rsid w:val="009C2717"/>
    <w:rsid w:val="00B00EB2"/>
    <w:rsid w:val="00B110A8"/>
    <w:rsid w:val="00B513A3"/>
    <w:rsid w:val="00BE1D71"/>
    <w:rsid w:val="00C6375B"/>
    <w:rsid w:val="00D15987"/>
    <w:rsid w:val="00DE7EC1"/>
    <w:rsid w:val="00DF2320"/>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AEED559-8E8A-4586-8382-1FDDAF274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rsid w:val="00701EDC"/>
    <w:pPr>
      <w:keepNext/>
      <w:keepLines/>
      <w:spacing w:before="120" w:after="120" w:line="360" w:lineRule="auto"/>
      <w:jc w:val="both"/>
      <w:outlineLvl w:val="0"/>
    </w:pPr>
    <w:rPr>
      <w:b/>
      <w:sz w:val="28"/>
      <w:szCs w:val="40"/>
    </w:rPr>
  </w:style>
  <w:style w:type="paragraph" w:styleId="Heading2">
    <w:name w:val="heading 2"/>
    <w:basedOn w:val="Normal"/>
    <w:next w:val="Normal"/>
    <w:rsid w:val="00701EDC"/>
    <w:pPr>
      <w:keepNext/>
      <w:keepLines/>
      <w:spacing w:before="120" w:after="120" w:line="360" w:lineRule="auto"/>
      <w:jc w:val="both"/>
      <w:outlineLvl w:val="1"/>
    </w:pPr>
    <w:rPr>
      <w:b/>
      <w:sz w:val="26"/>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9C2717"/>
    <w:pPr>
      <w:tabs>
        <w:tab w:val="center" w:pos="4680"/>
        <w:tab w:val="right" w:pos="9360"/>
      </w:tabs>
      <w:spacing w:line="240" w:lineRule="auto"/>
    </w:pPr>
  </w:style>
  <w:style w:type="character" w:customStyle="1" w:styleId="HeaderChar">
    <w:name w:val="Header Char"/>
    <w:basedOn w:val="DefaultParagraphFont"/>
    <w:link w:val="Header"/>
    <w:uiPriority w:val="99"/>
    <w:rsid w:val="009C2717"/>
  </w:style>
  <w:style w:type="paragraph" w:styleId="Footer">
    <w:name w:val="footer"/>
    <w:basedOn w:val="Normal"/>
    <w:link w:val="FooterChar"/>
    <w:uiPriority w:val="99"/>
    <w:unhideWhenUsed/>
    <w:rsid w:val="009C2717"/>
    <w:pPr>
      <w:tabs>
        <w:tab w:val="center" w:pos="4680"/>
        <w:tab w:val="right" w:pos="9360"/>
      </w:tabs>
      <w:spacing w:line="240" w:lineRule="auto"/>
    </w:pPr>
  </w:style>
  <w:style w:type="character" w:customStyle="1" w:styleId="FooterChar">
    <w:name w:val="Footer Char"/>
    <w:basedOn w:val="DefaultParagraphFont"/>
    <w:link w:val="Footer"/>
    <w:uiPriority w:val="99"/>
    <w:rsid w:val="009C2717"/>
  </w:style>
  <w:style w:type="paragraph" w:styleId="NormalWeb">
    <w:name w:val="Normal (Web)"/>
    <w:basedOn w:val="Normal"/>
    <w:uiPriority w:val="99"/>
    <w:semiHidden/>
    <w:unhideWhenUsed/>
    <w:rsid w:val="005E6CAB"/>
    <w:pPr>
      <w:spacing w:before="100" w:beforeAutospacing="1" w:after="100" w:afterAutospacing="1" w:line="240" w:lineRule="auto"/>
    </w:pPr>
    <w:rPr>
      <w:rFonts w:ascii="Times New Roman" w:eastAsia="Times New Roman" w:hAnsi="Times New Roman" w:cs="Times New Roman"/>
      <w:sz w:val="24"/>
      <w:szCs w:val="24"/>
      <w:lang w:val="en-GB"/>
    </w:rPr>
  </w:style>
  <w:style w:type="character" w:styleId="Hyperlink">
    <w:name w:val="Hyperlink"/>
    <w:basedOn w:val="DefaultParagraphFont"/>
    <w:uiPriority w:val="99"/>
    <w:unhideWhenUsed/>
    <w:rsid w:val="005E6CAB"/>
    <w:rPr>
      <w:color w:val="0000FF"/>
      <w:u w:val="single"/>
    </w:rPr>
  </w:style>
  <w:style w:type="paragraph" w:styleId="TOCHeading">
    <w:name w:val="TOC Heading"/>
    <w:basedOn w:val="Heading1"/>
    <w:next w:val="Normal"/>
    <w:uiPriority w:val="39"/>
    <w:unhideWhenUsed/>
    <w:qFormat/>
    <w:rsid w:val="005E6CAB"/>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5E6CAB"/>
    <w:pPr>
      <w:spacing w:after="100"/>
    </w:pPr>
  </w:style>
  <w:style w:type="paragraph" w:styleId="TOC2">
    <w:name w:val="toc 2"/>
    <w:basedOn w:val="Normal"/>
    <w:next w:val="Normal"/>
    <w:autoRedefine/>
    <w:uiPriority w:val="39"/>
    <w:unhideWhenUsed/>
    <w:rsid w:val="005E6CAB"/>
    <w:pPr>
      <w:spacing w:after="100"/>
      <w:ind w:left="220"/>
    </w:pPr>
  </w:style>
  <w:style w:type="character" w:customStyle="1" w:styleId="TitleChar">
    <w:name w:val="Title Char"/>
    <w:basedOn w:val="DefaultParagraphFont"/>
    <w:link w:val="Title"/>
    <w:uiPriority w:val="10"/>
    <w:rsid w:val="00330C0B"/>
    <w:rPr>
      <w:sz w:val="52"/>
      <w:szCs w:val="52"/>
    </w:rPr>
  </w:style>
  <w:style w:type="paragraph" w:styleId="NoSpacing">
    <w:name w:val="No Spacing"/>
    <w:link w:val="NoSpacingChar"/>
    <w:uiPriority w:val="1"/>
    <w:qFormat/>
    <w:rsid w:val="00330C0B"/>
    <w:pPr>
      <w:spacing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330C0B"/>
    <w:rPr>
      <w:rFonts w:asciiTheme="minorHAnsi" w:eastAsiaTheme="minorEastAsia" w:hAnsiTheme="minorHAnsi" w:cstheme="minorBid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72783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codelco.com/en/prensa/2025/codelco-lanza-su-primer-reporte-de-cambio-climatico-y-consolida-su" TargetMode="External"/><Relationship Id="rId18" Type="http://schemas.openxmlformats.org/officeDocument/2006/relationships/hyperlink" Target="https://marketingmap.pressbooks.tru.ca/chapter/the-marketing-environment/" TargetMode="External"/><Relationship Id="rId26" Type="http://schemas.openxmlformats.org/officeDocument/2006/relationships/hyperlink" Target="https://papers.ssrn.com/sol3/Delivery.cfm?abstractid=5158550" TargetMode="External"/><Relationship Id="rId21" Type="http://schemas.openxmlformats.org/officeDocument/2006/relationships/hyperlink" Target="https://www.oecd.org/en/topics/policy-issues/responsible-business-conduct.html" TargetMode="External"/><Relationship Id="rId34"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www.mdpi.com/2673-4079/4/3/19" TargetMode="External"/><Relationship Id="rId17" Type="http://schemas.openxmlformats.org/officeDocument/2006/relationships/hyperlink" Target="https://www.iea.org/reports/global-critical-minerals-outlook-2025/overview-of-outlook-for-key-minerals" TargetMode="External"/><Relationship Id="rId25" Type="http://schemas.openxmlformats.org/officeDocument/2006/relationships/hyperlink" Target="https://lutpub.lut.fi/bitstream/handle/10024/167230/Diplomityo_Roihupalo_Liisa.pdf?sequence=1&amp;isAllowed=y" TargetMode="External"/><Relationship Id="rId33" Type="http://schemas.openxmlformats.org/officeDocument/2006/relationships/hyperlink" Target="https://osuva.uwasa.fi/bitstreams/2538f11a-c1bf-42e8-aad1-d97a6ce6be62/download" TargetMode="External"/><Relationship Id="rId2" Type="http://schemas.openxmlformats.org/officeDocument/2006/relationships/styles" Target="styles.xml"/><Relationship Id="rId16" Type="http://schemas.openxmlformats.org/officeDocument/2006/relationships/hyperlink" Target="https://www.sciencedirect.com/science/article/pii/S2667095X25000261" TargetMode="External"/><Relationship Id="rId20" Type="http://schemas.openxmlformats.org/officeDocument/2006/relationships/hyperlink" Target="https://www.oecd.org/content/dam/oecd/en/publications/reports/2023/10/mining-regions-and-cities-in-the-region-of-antofagasta-chile_95d5ee09/336e2d2f-en.pdf" TargetMode="External"/><Relationship Id="rId29" Type="http://schemas.openxmlformats.org/officeDocument/2006/relationships/hyperlink" Target="https://iessociety.org/index.php/IJBM/article/download/282/104"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sciencedirect.com/science/article/pii/S0959652621014104" TargetMode="External"/><Relationship Id="rId32" Type="http://schemas.openxmlformats.org/officeDocument/2006/relationships/hyperlink" Target="https://www.unepfi.org/wordpress/wp-content/uploads/2024/05/Climate-Risks-in-the-Metals-and-Mining-Sector-1.pdf"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sciencedirect.com/science/article/pii/S2214790X23000503" TargetMode="External"/><Relationship Id="rId23" Type="http://schemas.openxmlformats.org/officeDocument/2006/relationships/hyperlink" Target="https://www.mdpi.com/1996-1073/18/4/969" TargetMode="External"/><Relationship Id="rId28" Type="http://schemas.openxmlformats.org/officeDocument/2006/relationships/hyperlink" Target="https://ieeexplore.ieee.org/iel7/6287639/6514899/10022322.pdf" TargetMode="External"/><Relationship Id="rId36" Type="http://schemas.openxmlformats.org/officeDocument/2006/relationships/glossaryDocument" Target="glossary/document.xml"/><Relationship Id="rId10" Type="http://schemas.openxmlformats.org/officeDocument/2006/relationships/image" Target="media/image4.png"/><Relationship Id="rId19" Type="http://schemas.openxmlformats.org/officeDocument/2006/relationships/hyperlink" Target="https://www.researchgate.net/profile/George-Benneh-Mensah/publication/375744287_Artificial_Intelligence_and_Ethics_A_Comprehensive_Review_of_Bias_Mitigation_Transparency_and_Accountability_in_AI_Systems/links/656c8e46b86a1d521b2e2a16/Artificial-Intelligence-and-Ethics-A-Comprehensive-Review-of-Bias-Mitigation-Transparency-and-Accountability-in-AI-Systems.pdf" TargetMode="External"/><Relationship Id="rId31" Type="http://schemas.openxmlformats.org/officeDocument/2006/relationships/hyperlink" Target="https://www.unep.org/gef/news-and-stories/press-release/chile-launches-usd-53-million-program-accelerate-climate-action-and"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codelco.com/prontus_codelco/site/docs/20251002/20251002120038/climate_change_report.pdf" TargetMode="External"/><Relationship Id="rId22" Type="http://schemas.openxmlformats.org/officeDocument/2006/relationships/hyperlink" Target="https://www.degruyterbrill.com/document/doi/10.1515/jgd-2024-0090/html" TargetMode="External"/><Relationship Id="rId27" Type="http://schemas.openxmlformats.org/officeDocument/2006/relationships/hyperlink" Target="https://www.theguardian.com/business/2026/jul/10/former-bhp-economist-carbon-price-emissions" TargetMode="External"/><Relationship Id="rId30" Type="http://schemas.openxmlformats.org/officeDocument/2006/relationships/hyperlink" Target="https://dergipark.org.tr/en/download/article-file/3809319" TargetMode="External"/><Relationship Id="rId35" Type="http://schemas.openxmlformats.org/officeDocument/2006/relationships/fontTable" Target="fontTable.xml"/><Relationship Id="rId8" Type="http://schemas.openxmlformats.org/officeDocument/2006/relationships/image" Target="media/image2.jpeg"/><Relationship Id="rId3" Type="http://schemas.openxmlformats.org/officeDocument/2006/relationships/settings" Target="setting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4F0628D49E1243EF85D1E3236A4597DF"/>
        <w:category>
          <w:name w:val="General"/>
          <w:gallery w:val="placeholder"/>
        </w:category>
        <w:types>
          <w:type w:val="bbPlcHdr"/>
        </w:types>
        <w:behaviors>
          <w:behavior w:val="content"/>
        </w:behaviors>
        <w:guid w:val="{7A285457-2BC3-4F27-A80D-46779424EF73}"/>
      </w:docPartPr>
      <w:docPartBody>
        <w:p w:rsidR="00A62590" w:rsidRDefault="00E001CC" w:rsidP="00E001CC">
          <w:pPr>
            <w:pStyle w:val="4F0628D49E1243EF85D1E3236A4597DF"/>
          </w:pPr>
          <w:r>
            <w:rPr>
              <w:rFonts w:asciiTheme="majorHAnsi" w:eastAsiaTheme="majorEastAsia" w:hAnsiTheme="majorHAnsi" w:cstheme="majorBidi"/>
              <w:caps/>
              <w:color w:val="5B9BD5"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Aptos">
    <w:altName w:val="Arial"/>
    <w:charset w:val="00"/>
    <w:family w:val="swiss"/>
    <w:pitch w:val="variable"/>
    <w:sig w:usb0="00000001"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01CC"/>
    <w:rsid w:val="00243A11"/>
    <w:rsid w:val="005869D4"/>
    <w:rsid w:val="005C6EA8"/>
    <w:rsid w:val="00A62590"/>
    <w:rsid w:val="00E001CC"/>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lang w:val="en-IN" w:eastAsia="en-IN" w:bidi="hi-IN"/>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cs="Mang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F0628D49E1243EF85D1E3236A4597DF">
    <w:name w:val="4F0628D49E1243EF85D1E3236A4597DF"/>
    <w:rsid w:val="00E001CC"/>
    <w:rPr>
      <w:rFonts w:cs="Mang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4C1692-FB97-46B4-A6BA-01D5D9AD3B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16</Pages>
  <Words>4390</Words>
  <Characters>25024</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MANAGEMENT</dc:title>
  <dc:creator>Fenny</dc:creator>
  <cp:lastModifiedBy>Raj Savaliya</cp:lastModifiedBy>
  <cp:revision>6</cp:revision>
  <dcterms:created xsi:type="dcterms:W3CDTF">2026-07-11T13:50:00Z</dcterms:created>
  <dcterms:modified xsi:type="dcterms:W3CDTF">2026-07-15T00:07:00Z</dcterms:modified>
</cp:coreProperties>
</file>