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550920504"/>
        <w:docPartObj>
          <w:docPartGallery w:val="Cover Pages"/>
          <w:docPartUnique/>
        </w:docPartObj>
      </w:sdtPr>
      <w:sdtEndPr>
        <w:rPr>
          <w:b/>
          <w:bCs/>
          <w:color w:val="auto"/>
          <w:sz w:val="56"/>
          <w:szCs w:val="56"/>
          <w:u w:val="single"/>
        </w:rPr>
      </w:sdtEndPr>
      <w:sdtContent>
        <w:p w14:paraId="44E988CB" w14:textId="241EEF1A" w:rsidR="005A13D8" w:rsidRDefault="005A13D8">
          <w:pPr>
            <w:pStyle w:val="NoSpacing"/>
            <w:spacing w:before="1540" w:after="240"/>
            <w:jc w:val="center"/>
            <w:rPr>
              <w:color w:val="4472C4" w:themeColor="accent1"/>
            </w:rPr>
          </w:pPr>
          <w:r>
            <w:rPr>
              <w:noProof/>
              <w:color w:val="4472C4" w:themeColor="accent1"/>
            </w:rPr>
            <w:drawing>
              <wp:inline distT="0" distB="0" distL="0" distR="0" wp14:anchorId="09FB4B7F" wp14:editId="088C02E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5B08FB4" w14:textId="77777777" w:rsidR="008554A0" w:rsidRPr="008554A0" w:rsidRDefault="008554A0" w:rsidP="00AC60D5">
          <w:pPr>
            <w:pStyle w:val="NoSpacing"/>
            <w:pBdr>
              <w:top w:val="single" w:sz="6" w:space="6" w:color="4472C4" w:themeColor="accent1"/>
              <w:bottom w:val="single" w:sz="6" w:space="6" w:color="4472C4" w:themeColor="accent1"/>
            </w:pBdr>
            <w:spacing w:after="240"/>
            <w:jc w:val="center"/>
            <w:rPr>
              <w:sz w:val="56"/>
              <w:szCs w:val="56"/>
              <w:u w:val="single"/>
            </w:rPr>
          </w:pPr>
          <w:r w:rsidRPr="008554A0">
            <w:rPr>
              <w:rFonts w:ascii="Calibri" w:eastAsia="Times New Roman" w:hAnsi="Calibri"/>
              <w:b/>
              <w:sz w:val="56"/>
              <w:szCs w:val="56"/>
              <w:u w:val="single"/>
              <w:lang w:eastAsia="en-GB"/>
            </w:rPr>
            <w:t>Definition of Terrorism</w:t>
          </w:r>
          <w:r w:rsidRPr="008554A0">
            <w:rPr>
              <w:sz w:val="56"/>
              <w:szCs w:val="56"/>
              <w:u w:val="single"/>
            </w:rPr>
            <w:t xml:space="preserve"> </w:t>
          </w:r>
        </w:p>
        <w:p w14:paraId="5D5BA471" w14:textId="77777777" w:rsidR="008554A0" w:rsidRDefault="008554A0" w:rsidP="00AC60D5">
          <w:pPr>
            <w:pStyle w:val="NoSpacing"/>
            <w:pBdr>
              <w:top w:val="single" w:sz="6" w:space="6" w:color="4472C4" w:themeColor="accent1"/>
              <w:bottom w:val="single" w:sz="6" w:space="6" w:color="4472C4" w:themeColor="accent1"/>
            </w:pBdr>
            <w:spacing w:after="240"/>
            <w:jc w:val="center"/>
            <w:rPr>
              <w:sz w:val="36"/>
              <w:szCs w:val="36"/>
            </w:rPr>
          </w:pPr>
        </w:p>
        <w:p w14:paraId="6386BD88" w14:textId="6185996C" w:rsidR="005A13D8" w:rsidRPr="005A13D8" w:rsidRDefault="00403F29" w:rsidP="00AC60D5">
          <w:pPr>
            <w:pStyle w:val="NoSpacing"/>
            <w:pBdr>
              <w:top w:val="single" w:sz="6" w:space="6" w:color="4472C4" w:themeColor="accent1"/>
              <w:bottom w:val="single" w:sz="6" w:space="6" w:color="4472C4" w:themeColor="accent1"/>
            </w:pBdr>
            <w:spacing w:after="240"/>
            <w:jc w:val="center"/>
            <w:rPr>
              <w:sz w:val="36"/>
              <w:szCs w:val="36"/>
            </w:rPr>
          </w:pPr>
          <w:sdt>
            <w:sdtPr>
              <w:rPr>
                <w:sz w:val="36"/>
                <w:szCs w:val="36"/>
              </w:rPr>
              <w:alias w:val="Subtitle"/>
              <w:tag w:val=""/>
              <w:id w:val="328029620"/>
              <w:placeholder>
                <w:docPart w:val="B7665FE258ED45E7AC185D4B27B1E51D"/>
              </w:placeholder>
              <w:dataBinding w:prefixMappings="xmlns:ns0='http://purl.org/dc/elements/1.1/' xmlns:ns1='http://schemas.openxmlformats.org/package/2006/metadata/core-properties' " w:xpath="/ns1:coreProperties[1]/ns0:subject[1]" w:storeItemID="{6C3C8BC8-F283-45AE-878A-BAB7291924A1}"/>
              <w:text/>
            </w:sdtPr>
            <w:sdtEndPr/>
            <w:sdtContent>
              <w:r w:rsidR="005A13D8" w:rsidRPr="005A13D8">
                <w:rPr>
                  <w:sz w:val="36"/>
                  <w:szCs w:val="36"/>
                </w:rPr>
                <w:t>Name: Jack Jones</w:t>
              </w:r>
            </w:sdtContent>
          </w:sdt>
        </w:p>
        <w:p w14:paraId="4321FD32" w14:textId="65CE4329" w:rsidR="005A13D8" w:rsidRDefault="005A13D8">
          <w:pPr>
            <w:pStyle w:val="NoSpacing"/>
            <w:spacing w:before="480"/>
            <w:jc w:val="center"/>
            <w:rPr>
              <w:color w:val="4472C4" w:themeColor="accent1"/>
            </w:rPr>
          </w:pPr>
          <w:r>
            <w:rPr>
              <w:noProof/>
              <w:color w:val="4472C4" w:themeColor="accent1"/>
            </w:rPr>
            <w:drawing>
              <wp:inline distT="0" distB="0" distL="0" distR="0" wp14:anchorId="36318F2D" wp14:editId="64E7171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6A12ED" w14:textId="77777777" w:rsidR="005A13D8" w:rsidRDefault="005A13D8" w:rsidP="005A13D8">
          <w:pPr>
            <w:rPr>
              <w:b/>
              <w:bCs/>
              <w:sz w:val="56"/>
              <w:szCs w:val="56"/>
              <w:u w:val="single"/>
            </w:rPr>
          </w:pPr>
        </w:p>
        <w:p w14:paraId="794AF20C" w14:textId="77777777" w:rsidR="005A13D8" w:rsidRDefault="005A13D8" w:rsidP="005A13D8">
          <w:pPr>
            <w:rPr>
              <w:b/>
              <w:bCs/>
              <w:sz w:val="56"/>
              <w:szCs w:val="56"/>
              <w:u w:val="single"/>
            </w:rPr>
          </w:pPr>
        </w:p>
        <w:p w14:paraId="3D55A634" w14:textId="77777777" w:rsidR="005A13D8" w:rsidRDefault="005A13D8" w:rsidP="005A13D8">
          <w:pPr>
            <w:rPr>
              <w:b/>
              <w:bCs/>
              <w:sz w:val="56"/>
              <w:szCs w:val="56"/>
              <w:u w:val="single"/>
            </w:rPr>
          </w:pPr>
        </w:p>
        <w:p w14:paraId="6FA58B08" w14:textId="4B34A2C8" w:rsidR="005A13D8" w:rsidRPr="005A13D8" w:rsidRDefault="005A13D8" w:rsidP="005A13D8">
          <w:pPr>
            <w:rPr>
              <w:b/>
              <w:bCs/>
              <w:sz w:val="56"/>
              <w:szCs w:val="56"/>
              <w:u w:val="single"/>
            </w:rPr>
          </w:pPr>
          <w:r w:rsidRPr="00384CAB">
            <w:rPr>
              <w:b/>
              <w:bCs/>
              <w:sz w:val="40"/>
              <w:szCs w:val="40"/>
            </w:rPr>
            <w:t xml:space="preserve">Student Number: 1902835 </w:t>
          </w:r>
        </w:p>
        <w:p w14:paraId="3CD3B328" w14:textId="5A6247A3" w:rsidR="005A13D8" w:rsidRDefault="005A13D8" w:rsidP="005A13D8">
          <w:pPr>
            <w:rPr>
              <w:b/>
              <w:bCs/>
              <w:sz w:val="40"/>
              <w:szCs w:val="40"/>
            </w:rPr>
          </w:pPr>
          <w:r w:rsidRPr="00384CAB">
            <w:rPr>
              <w:b/>
              <w:bCs/>
              <w:sz w:val="40"/>
              <w:szCs w:val="40"/>
            </w:rPr>
            <w:t>Word count:</w:t>
          </w:r>
          <w:r>
            <w:rPr>
              <w:b/>
              <w:bCs/>
              <w:sz w:val="40"/>
              <w:szCs w:val="40"/>
            </w:rPr>
            <w:t xml:space="preserve"> </w:t>
          </w:r>
          <w:r w:rsidR="00FA6554">
            <w:rPr>
              <w:b/>
              <w:bCs/>
              <w:sz w:val="40"/>
              <w:szCs w:val="40"/>
            </w:rPr>
            <w:t>2</w:t>
          </w:r>
          <w:r w:rsidR="002B6311">
            <w:rPr>
              <w:b/>
              <w:bCs/>
              <w:sz w:val="40"/>
              <w:szCs w:val="40"/>
            </w:rPr>
            <w:t>6</w:t>
          </w:r>
          <w:r w:rsidR="00403F29">
            <w:rPr>
              <w:b/>
              <w:bCs/>
              <w:sz w:val="40"/>
              <w:szCs w:val="40"/>
            </w:rPr>
            <w:t>10</w:t>
          </w:r>
        </w:p>
        <w:p w14:paraId="6EC5F363" w14:textId="5BB03C45" w:rsidR="005A13D8" w:rsidRDefault="00AC60D5" w:rsidP="005A13D8">
          <w:pPr>
            <w:rPr>
              <w:b/>
              <w:bCs/>
              <w:sz w:val="40"/>
              <w:szCs w:val="40"/>
            </w:rPr>
          </w:pPr>
          <w:r w:rsidRPr="00AC60D5">
            <w:rPr>
              <w:b/>
              <w:bCs/>
              <w:sz w:val="40"/>
              <w:szCs w:val="40"/>
            </w:rPr>
            <w:t>Module Code:</w:t>
          </w:r>
          <w:r w:rsidRPr="00AC60D5">
            <w:t xml:space="preserve"> </w:t>
          </w:r>
          <w:r w:rsidR="008554A0" w:rsidRPr="008554A0">
            <w:rPr>
              <w:rFonts w:eastAsia="Times New Roman"/>
              <w:b/>
              <w:bCs/>
              <w:sz w:val="40"/>
              <w:szCs w:val="40"/>
            </w:rPr>
            <w:t>BMPL5002</w:t>
          </w:r>
        </w:p>
        <w:p w14:paraId="5655366F" w14:textId="77777777" w:rsidR="003105D8" w:rsidRDefault="003105D8" w:rsidP="00AC60D5">
          <w:pPr>
            <w:rPr>
              <w:b/>
              <w:bCs/>
              <w:sz w:val="40"/>
              <w:szCs w:val="40"/>
            </w:rPr>
          </w:pPr>
        </w:p>
        <w:p w14:paraId="5083941A" w14:textId="77777777" w:rsidR="003105D8" w:rsidRDefault="003105D8" w:rsidP="00AC60D5">
          <w:pPr>
            <w:rPr>
              <w:b/>
              <w:bCs/>
              <w:sz w:val="40"/>
              <w:szCs w:val="40"/>
            </w:rPr>
          </w:pPr>
        </w:p>
        <w:p w14:paraId="504BB364" w14:textId="62D58E39" w:rsidR="008554A0" w:rsidRDefault="00403F29" w:rsidP="00AC60D5">
          <w:pPr>
            <w:rPr>
              <w:b/>
              <w:bCs/>
              <w:sz w:val="56"/>
              <w:szCs w:val="56"/>
              <w:u w:val="single"/>
            </w:rPr>
          </w:pPr>
        </w:p>
      </w:sdtContent>
    </w:sdt>
    <w:p w14:paraId="0B47C286" w14:textId="77777777" w:rsidR="00D5517D" w:rsidRDefault="00D5517D" w:rsidP="00AC60D5">
      <w:pPr>
        <w:rPr>
          <w:sz w:val="24"/>
          <w:szCs w:val="24"/>
        </w:rPr>
      </w:pPr>
    </w:p>
    <w:p w14:paraId="5BC0C8B6" w14:textId="70CA51EC" w:rsidR="004C3FB6" w:rsidRPr="000275CE" w:rsidRDefault="00842699" w:rsidP="000275CE">
      <w:pPr>
        <w:spacing w:line="480" w:lineRule="auto"/>
        <w:rPr>
          <w:rFonts w:cstheme="minorHAnsi"/>
        </w:rPr>
      </w:pPr>
      <w:r w:rsidRPr="00842699">
        <w:rPr>
          <w:rFonts w:cstheme="minorHAnsi"/>
        </w:rPr>
        <w:lastRenderedPageBreak/>
        <w:t>The global community has consistently failed to see eye to eye on a distinction of terrorism.</w:t>
      </w:r>
      <w:r>
        <w:rPr>
          <w:rFonts w:cstheme="minorHAnsi"/>
        </w:rPr>
        <w:t xml:space="preserve"> </w:t>
      </w:r>
      <w:r w:rsidR="00D5517D" w:rsidRPr="000275CE">
        <w:rPr>
          <w:rFonts w:cstheme="minorHAnsi"/>
        </w:rPr>
        <w:t>The interpretations adopted by individual nations, expert bodies have resulted in a “tangled mess” of an approach, despite the danger of terrorism that needs to be tackled urgently</w:t>
      </w:r>
      <w:r w:rsidR="00F35A75" w:rsidRPr="000275CE">
        <w:rPr>
          <w:rFonts w:cstheme="minorHAnsi"/>
        </w:rPr>
        <w:t xml:space="preserve"> (O'Keefe, 2004)</w:t>
      </w:r>
      <w:r w:rsidR="00D5517D" w:rsidRPr="000275CE">
        <w:rPr>
          <w:rFonts w:cstheme="minorHAnsi"/>
        </w:rPr>
        <w:t xml:space="preserve">. </w:t>
      </w:r>
      <w:r w:rsidR="004C3FB6" w:rsidRPr="000275CE">
        <w:rPr>
          <w:rFonts w:cstheme="minorHAnsi"/>
        </w:rPr>
        <w:t xml:space="preserve">Schmid (2004) implies that defying terrorism should be considered worthwhile. </w:t>
      </w:r>
      <w:r w:rsidRPr="00842699">
        <w:rPr>
          <w:rFonts w:cstheme="minorHAnsi"/>
        </w:rPr>
        <w:t xml:space="preserve">It could be argued that the first responders such as the police and army military personnel should be granted an orthodox definition of terrorism. </w:t>
      </w:r>
      <w:r w:rsidR="004C3874">
        <w:rPr>
          <w:rFonts w:cstheme="minorHAnsi"/>
        </w:rPr>
        <w:t xml:space="preserve">Some people could claim that these types of people are different from others in society in relation to terrorism. This is due to their roles in society, these are more likely to come across cases of terrorism compare to a normal civilian, </w:t>
      </w:r>
      <w:r>
        <w:rPr>
          <w:rFonts w:cstheme="minorHAnsi"/>
        </w:rPr>
        <w:t xml:space="preserve">on a </w:t>
      </w:r>
      <w:r w:rsidRPr="00842699">
        <w:rPr>
          <w:rFonts w:cstheme="minorHAnsi"/>
        </w:rPr>
        <w:t>frequent</w:t>
      </w:r>
      <w:r w:rsidR="004C3874" w:rsidRPr="00842699">
        <w:rPr>
          <w:rFonts w:cstheme="minorHAnsi"/>
        </w:rPr>
        <w:t xml:space="preserve"> basis.</w:t>
      </w:r>
      <w:r w:rsidR="004C3874">
        <w:rPr>
          <w:rFonts w:cstheme="minorHAnsi"/>
        </w:rPr>
        <w:t xml:space="preserve"> </w:t>
      </w:r>
      <w:r w:rsidR="00D4064F">
        <w:rPr>
          <w:rFonts w:cstheme="minorHAnsi"/>
        </w:rPr>
        <w:t xml:space="preserve">Furthermore, </w:t>
      </w:r>
      <w:r>
        <w:rPr>
          <w:rFonts w:cstheme="minorHAnsi"/>
        </w:rPr>
        <w:t xml:space="preserve">it is proclaimed by some that, </w:t>
      </w:r>
      <w:r w:rsidR="00D4064F">
        <w:rPr>
          <w:rFonts w:cstheme="minorHAnsi"/>
        </w:rPr>
        <w:t xml:space="preserve">terrorism </w:t>
      </w:r>
      <w:r>
        <w:rPr>
          <w:rFonts w:cstheme="minorHAnsi"/>
        </w:rPr>
        <w:t>is</w:t>
      </w:r>
      <w:r w:rsidR="00D4064F">
        <w:rPr>
          <w:rFonts w:cstheme="minorHAnsi"/>
        </w:rPr>
        <w:t xml:space="preserve"> more likely to </w:t>
      </w:r>
      <w:r>
        <w:rPr>
          <w:rFonts w:cstheme="minorHAnsi"/>
        </w:rPr>
        <w:t xml:space="preserve">be </w:t>
      </w:r>
      <w:r w:rsidR="00D4064F">
        <w:rPr>
          <w:rFonts w:cstheme="minorHAnsi"/>
        </w:rPr>
        <w:t>target</w:t>
      </w:r>
      <w:r>
        <w:rPr>
          <w:rFonts w:cstheme="minorHAnsi"/>
        </w:rPr>
        <w:t>ed at</w:t>
      </w:r>
      <w:r w:rsidR="00D4064F">
        <w:rPr>
          <w:rFonts w:cstheme="minorHAnsi"/>
        </w:rPr>
        <w:t xml:space="preserve"> military </w:t>
      </w:r>
      <w:r w:rsidR="00D4064F" w:rsidRPr="00633325">
        <w:rPr>
          <w:rFonts w:cstheme="minorHAnsi"/>
        </w:rPr>
        <w:t xml:space="preserve">personal therefore these people are entitled to a precise definition. </w:t>
      </w:r>
      <w:r w:rsidR="004C3FB6" w:rsidRPr="00633325">
        <w:rPr>
          <w:rFonts w:cstheme="minorHAnsi"/>
        </w:rPr>
        <w:t>According to Hoffman (1998</w:t>
      </w:r>
      <w:r w:rsidR="007C784F" w:rsidRPr="00633325">
        <w:rPr>
          <w:rFonts w:cstheme="minorHAnsi"/>
        </w:rPr>
        <w:t>, p.3</w:t>
      </w:r>
      <w:r w:rsidR="004C3FB6" w:rsidRPr="00633325">
        <w:rPr>
          <w:rFonts w:cstheme="minorHAnsi"/>
        </w:rPr>
        <w:t>) "most people have an idea or impression of what terrorism is, but lack a more precise, concrete and truly explanatory definition."</w:t>
      </w:r>
      <w:r w:rsidR="0003616D">
        <w:rPr>
          <w:rFonts w:cstheme="minorHAnsi"/>
        </w:rPr>
        <w:t xml:space="preserve"> </w:t>
      </w:r>
    </w:p>
    <w:p w14:paraId="09D0B278" w14:textId="3BCFC360" w:rsidR="00035393" w:rsidRPr="000275CE" w:rsidRDefault="004C3FB6" w:rsidP="000275CE">
      <w:pPr>
        <w:spacing w:line="480" w:lineRule="auto"/>
        <w:rPr>
          <w:rFonts w:cstheme="minorHAnsi"/>
        </w:rPr>
      </w:pPr>
      <w:r w:rsidRPr="000275CE">
        <w:rPr>
          <w:rFonts w:cstheme="minorHAnsi"/>
        </w:rPr>
        <w:t xml:space="preserve">                  </w:t>
      </w:r>
      <w:r w:rsidR="00680E76">
        <w:rPr>
          <w:rFonts w:cstheme="minorHAnsi"/>
        </w:rPr>
        <w:t xml:space="preserve">Alternatively to this, the </w:t>
      </w:r>
      <w:r w:rsidR="00D5517D" w:rsidRPr="000275CE">
        <w:rPr>
          <w:rFonts w:cstheme="minorHAnsi"/>
        </w:rPr>
        <w:t xml:space="preserve">United Nations (UN) </w:t>
      </w:r>
      <w:r w:rsidR="00680E76">
        <w:rPr>
          <w:rFonts w:cstheme="minorHAnsi"/>
        </w:rPr>
        <w:t xml:space="preserve">has </w:t>
      </w:r>
      <w:r w:rsidR="00D5517D" w:rsidRPr="000275CE">
        <w:rPr>
          <w:rFonts w:cstheme="minorHAnsi"/>
        </w:rPr>
        <w:t>recogn</w:t>
      </w:r>
      <w:r w:rsidR="00680E76">
        <w:rPr>
          <w:rFonts w:cstheme="minorHAnsi"/>
        </w:rPr>
        <w:t>ises</w:t>
      </w:r>
      <w:r w:rsidR="00D5517D" w:rsidRPr="000275CE">
        <w:rPr>
          <w:rFonts w:cstheme="minorHAnsi"/>
        </w:rPr>
        <w:t xml:space="preserve"> on countless events that setting up a globally agreed concept of terrorism would make the battle against this problem more successful</w:t>
      </w:r>
      <w:r w:rsidR="005C38CC" w:rsidRPr="000275CE">
        <w:rPr>
          <w:rFonts w:cstheme="minorHAnsi"/>
        </w:rPr>
        <w:t xml:space="preserve">. </w:t>
      </w:r>
      <w:r w:rsidR="00FF2076" w:rsidRPr="000275CE">
        <w:rPr>
          <w:rFonts w:cstheme="minorHAnsi"/>
        </w:rPr>
        <w:t xml:space="preserve">To assist this Laqueur (1987) also thinks that, terrorism is encouraged by the widely accepted lack of a definition. </w:t>
      </w:r>
      <w:r w:rsidR="00D5517D" w:rsidRPr="000275CE">
        <w:rPr>
          <w:rFonts w:cstheme="minorHAnsi"/>
        </w:rPr>
        <w:t>That being said, without a widely agreed meaning, various international agreements have steadily defined a structure for global cooperation against extremism since 1963</w:t>
      </w:r>
      <w:r w:rsidR="005C38CC" w:rsidRPr="000275CE">
        <w:rPr>
          <w:rFonts w:cstheme="minorHAnsi"/>
        </w:rPr>
        <w:t xml:space="preserve"> (United Nations, 2021).</w:t>
      </w:r>
      <w:r w:rsidR="00680E76" w:rsidRPr="00680E76">
        <w:t xml:space="preserve"> </w:t>
      </w:r>
      <w:r w:rsidR="00680E76" w:rsidRPr="00680E76">
        <w:rPr>
          <w:rFonts w:cstheme="minorHAnsi"/>
        </w:rPr>
        <w:t xml:space="preserve">Currently, they have a list of activities that suffice as ‘terrorism’. These include; the </w:t>
      </w:r>
      <w:r w:rsidR="00680E76" w:rsidRPr="00680E76">
        <w:rPr>
          <w:rFonts w:cstheme="minorHAnsi"/>
        </w:rPr>
        <w:t>takeover</w:t>
      </w:r>
      <w:r w:rsidR="00680E76" w:rsidRPr="00680E76">
        <w:rPr>
          <w:rFonts w:cstheme="minorHAnsi"/>
        </w:rPr>
        <w:t xml:space="preserve"> of passenger aircrafts, taking control of others (hostages), nuclear terrorism, or being financially involved in such activities.</w:t>
      </w:r>
      <w:r w:rsidR="00054EAC" w:rsidRPr="000275CE">
        <w:rPr>
          <w:rFonts w:cstheme="minorHAnsi"/>
        </w:rPr>
        <w:t xml:space="preserve"> The UN has been pressing for a thorough international terrorism agreement since 2000, however improvement remains minimal</w:t>
      </w:r>
      <w:r w:rsidR="002261EC" w:rsidRPr="000275CE">
        <w:rPr>
          <w:rFonts w:cstheme="minorHAnsi"/>
        </w:rPr>
        <w:t xml:space="preserve"> (Bryant &amp; Bryant, 2017)</w:t>
      </w:r>
      <w:r w:rsidR="00054EAC" w:rsidRPr="000275CE">
        <w:rPr>
          <w:rFonts w:cstheme="minorHAnsi"/>
        </w:rPr>
        <w:t xml:space="preserve">. </w:t>
      </w:r>
    </w:p>
    <w:p w14:paraId="5F4D661F" w14:textId="3C4590A1" w:rsidR="00035393" w:rsidRPr="000275CE" w:rsidRDefault="00035393" w:rsidP="000275CE">
      <w:pPr>
        <w:spacing w:line="480" w:lineRule="auto"/>
        <w:rPr>
          <w:rFonts w:cstheme="minorHAnsi"/>
        </w:rPr>
      </w:pPr>
      <w:r w:rsidRPr="000275CE">
        <w:rPr>
          <w:rFonts w:cstheme="minorHAnsi"/>
        </w:rPr>
        <w:t xml:space="preserve">            </w:t>
      </w:r>
      <w:bookmarkStart w:id="0" w:name="_Hlk63863724"/>
      <w:r w:rsidR="00854135" w:rsidRPr="00854135">
        <w:rPr>
          <w:rFonts w:cstheme="minorHAnsi"/>
        </w:rPr>
        <w:t>Under section of Resolution 1566 (2004) it states that terrorism is encouraged by a political, philosophical, ideological, racial, ethnic, and or a religious view</w:t>
      </w:r>
      <w:r w:rsidR="00854135">
        <w:rPr>
          <w:rFonts w:cstheme="minorHAnsi"/>
        </w:rPr>
        <w:t xml:space="preserve"> </w:t>
      </w:r>
      <w:r w:rsidRPr="000275CE">
        <w:rPr>
          <w:rFonts w:cstheme="minorHAnsi"/>
        </w:rPr>
        <w:t>(United Nations, 2004).</w:t>
      </w:r>
      <w:bookmarkEnd w:id="0"/>
      <w:r w:rsidRPr="000275CE">
        <w:rPr>
          <w:rFonts w:cstheme="minorHAnsi"/>
        </w:rPr>
        <w:t xml:space="preserve"> In support of this, Boaz Ganor (2001) argues that a definition should include the words ‘political, ideological and </w:t>
      </w:r>
      <w:r w:rsidR="006479E0" w:rsidRPr="000275CE">
        <w:rPr>
          <w:rFonts w:cstheme="minorHAnsi"/>
        </w:rPr>
        <w:lastRenderedPageBreak/>
        <w:t>religious</w:t>
      </w:r>
      <w:r w:rsidR="006479E0">
        <w:rPr>
          <w:rFonts w:cstheme="minorHAnsi"/>
        </w:rPr>
        <w:t>’</w:t>
      </w:r>
      <w:r w:rsidRPr="000275CE">
        <w:rPr>
          <w:rFonts w:cstheme="minorHAnsi"/>
        </w:rPr>
        <w:t>.</w:t>
      </w:r>
      <w:r w:rsidR="006479E0">
        <w:rPr>
          <w:rFonts w:cstheme="minorHAnsi"/>
        </w:rPr>
        <w:t xml:space="preserve"> Ganor</w:t>
      </w:r>
      <w:r w:rsidRPr="000275CE">
        <w:rPr>
          <w:rFonts w:cstheme="minorHAnsi"/>
        </w:rPr>
        <w:t xml:space="preserve"> highlights that these are the unacceptable goals of terrorism</w:t>
      </w:r>
      <w:r w:rsidR="006479E0">
        <w:rPr>
          <w:rFonts w:cstheme="minorHAnsi"/>
        </w:rPr>
        <w:t xml:space="preserve"> and furthermore,</w:t>
      </w:r>
      <w:r w:rsidRPr="000275CE">
        <w:rPr>
          <w:rFonts w:cstheme="minorHAnsi"/>
        </w:rPr>
        <w:t xml:space="preserve"> terrorism targets</w:t>
      </w:r>
      <w:r w:rsidR="006479E0">
        <w:rPr>
          <w:rFonts w:cstheme="minorHAnsi"/>
        </w:rPr>
        <w:t xml:space="preserve"> are made up of</w:t>
      </w:r>
      <w:r w:rsidRPr="000275CE">
        <w:rPr>
          <w:rFonts w:cstheme="minorHAnsi"/>
        </w:rPr>
        <w:t xml:space="preserve"> ‘civilians’ or ‘military’ personnel, which means this too should be included in the global definition</w:t>
      </w:r>
      <w:r w:rsidR="003D0982" w:rsidRPr="000275CE">
        <w:rPr>
          <w:rFonts w:cstheme="minorHAnsi"/>
        </w:rPr>
        <w:t>.</w:t>
      </w:r>
      <w:r w:rsidRPr="000275CE">
        <w:rPr>
          <w:rFonts w:cstheme="minorHAnsi"/>
        </w:rPr>
        <w:t xml:space="preserve"> </w:t>
      </w:r>
      <w:r w:rsidR="00CD5B18" w:rsidRPr="00CD5B18">
        <w:rPr>
          <w:rFonts w:cstheme="minorHAnsi"/>
        </w:rPr>
        <w:t>Ganor (1998) also managed to summarise several grounds on the importance of having a ‘outstanding globally known definition of terrorism’.</w:t>
      </w:r>
      <w:r w:rsidR="00CD5B18">
        <w:rPr>
          <w:rFonts w:cstheme="minorHAnsi"/>
        </w:rPr>
        <w:t xml:space="preserve"> </w:t>
      </w:r>
    </w:p>
    <w:p w14:paraId="629EA16F" w14:textId="1AEB5A75" w:rsidR="002A7923" w:rsidRPr="000275CE" w:rsidRDefault="00973C25" w:rsidP="000275CE">
      <w:pPr>
        <w:spacing w:line="480" w:lineRule="auto"/>
        <w:rPr>
          <w:rFonts w:cstheme="minorHAnsi"/>
        </w:rPr>
      </w:pPr>
      <w:r w:rsidRPr="000275CE">
        <w:rPr>
          <w:rFonts w:cstheme="minorHAnsi"/>
        </w:rPr>
        <w:t xml:space="preserve">                  </w:t>
      </w:r>
      <w:r w:rsidR="00CB5F6A" w:rsidRPr="000275CE">
        <w:rPr>
          <w:rFonts w:cstheme="minorHAnsi"/>
        </w:rPr>
        <w:t>The European Parliament encourages the promotion of anti-terrorism initiatives to foster a global anti-terrorism alliance and to cooperate closely with other countries.</w:t>
      </w:r>
      <w:r w:rsidR="002D7DC8" w:rsidRPr="000275CE">
        <w:rPr>
          <w:rFonts w:cstheme="minorHAnsi"/>
        </w:rPr>
        <w:t xml:space="preserve"> </w:t>
      </w:r>
      <w:r w:rsidR="00DF6E7B" w:rsidRPr="000275CE">
        <w:rPr>
          <w:rFonts w:cstheme="minorHAnsi"/>
        </w:rPr>
        <w:t xml:space="preserve">The definition of terrorism is constantly reviewed in different countries, the legislation is being changed either through the courts or as a new legislation. An example of this was the change in the US post 9/11. </w:t>
      </w:r>
      <w:r w:rsidR="002A7923" w:rsidRPr="000275CE">
        <w:rPr>
          <w:rFonts w:cstheme="minorHAnsi"/>
        </w:rPr>
        <w:t>Additionally, the European Parliament criticises the lack of wording in some countries fight against terrorism, the use of the word “vague” highlights the concerns in some definitions</w:t>
      </w:r>
      <w:r w:rsidR="002D7DC8" w:rsidRPr="000275CE">
        <w:rPr>
          <w:rFonts w:cstheme="minorHAnsi"/>
        </w:rPr>
        <w:t xml:space="preserve"> (European Parliament, 2015)</w:t>
      </w:r>
      <w:r w:rsidR="002A7923" w:rsidRPr="000275CE">
        <w:rPr>
          <w:rFonts w:cstheme="minorHAnsi"/>
        </w:rPr>
        <w:t xml:space="preserve">. For example, the report released by the European Parliament (2015) implies that Egypt’s adopted law is “controversial”. </w:t>
      </w:r>
      <w:r w:rsidR="00CB5F6A" w:rsidRPr="000275CE">
        <w:rPr>
          <w:rFonts w:cstheme="minorHAnsi"/>
        </w:rPr>
        <w:t>To give an</w:t>
      </w:r>
      <w:r w:rsidR="002D7DC8" w:rsidRPr="000275CE">
        <w:rPr>
          <w:rFonts w:cstheme="minorHAnsi"/>
        </w:rPr>
        <w:t>other</w:t>
      </w:r>
      <w:r w:rsidR="00CB5F6A" w:rsidRPr="000275CE">
        <w:rPr>
          <w:rFonts w:cstheme="minorHAnsi"/>
        </w:rPr>
        <w:t xml:space="preserve"> instance, t</w:t>
      </w:r>
      <w:r w:rsidR="002A7923" w:rsidRPr="000275CE">
        <w:rPr>
          <w:rFonts w:cstheme="minorHAnsi"/>
        </w:rPr>
        <w:t>he definition set by China in 2003 is currently outdated</w:t>
      </w:r>
      <w:r w:rsidR="00FD1881">
        <w:rPr>
          <w:rFonts w:cstheme="minorHAnsi"/>
        </w:rPr>
        <w:t xml:space="preserve"> (Merino, 2018)</w:t>
      </w:r>
      <w:r w:rsidR="002D7DC8" w:rsidRPr="000275CE">
        <w:rPr>
          <w:rFonts w:cstheme="minorHAnsi"/>
        </w:rPr>
        <w:t xml:space="preserve">. </w:t>
      </w:r>
      <w:r w:rsidR="00FD1881">
        <w:rPr>
          <w:rFonts w:cstheme="minorHAnsi"/>
        </w:rPr>
        <w:t xml:space="preserve">He states that, China’s framework for </w:t>
      </w:r>
      <w:r w:rsidR="00FD1881" w:rsidRPr="00FD1881">
        <w:rPr>
          <w:rFonts w:cstheme="minorHAnsi"/>
        </w:rPr>
        <w:t>counterterrorism</w:t>
      </w:r>
      <w:r w:rsidR="00FD1881">
        <w:rPr>
          <w:rFonts w:cstheme="minorHAnsi"/>
        </w:rPr>
        <w:t xml:space="preserve"> is old</w:t>
      </w:r>
      <w:r w:rsidR="00FD1881" w:rsidRPr="00FD1881">
        <w:rPr>
          <w:rFonts w:cstheme="minorHAnsi"/>
        </w:rPr>
        <w:t xml:space="preserve">, </w:t>
      </w:r>
      <w:r w:rsidR="00FD1881">
        <w:rPr>
          <w:rFonts w:cstheme="minorHAnsi"/>
        </w:rPr>
        <w:t xml:space="preserve">compared to the </w:t>
      </w:r>
      <w:r w:rsidR="00FD1881" w:rsidRPr="00FD1881">
        <w:rPr>
          <w:rFonts w:cstheme="minorHAnsi"/>
        </w:rPr>
        <w:t xml:space="preserve">new </w:t>
      </w:r>
      <w:r w:rsidR="00FD1881">
        <w:rPr>
          <w:rFonts w:cstheme="minorHAnsi"/>
        </w:rPr>
        <w:t xml:space="preserve">and advanced </w:t>
      </w:r>
      <w:r w:rsidR="00FD1881" w:rsidRPr="00FD1881">
        <w:rPr>
          <w:rFonts w:cstheme="minorHAnsi"/>
        </w:rPr>
        <w:t>terrorism</w:t>
      </w:r>
      <w:r w:rsidR="00FD1881">
        <w:rPr>
          <w:rFonts w:cstheme="minorHAnsi"/>
        </w:rPr>
        <w:t xml:space="preserve"> we are seeing recently. Positively China</w:t>
      </w:r>
      <w:r w:rsidR="002D7DC8" w:rsidRPr="000275CE">
        <w:rPr>
          <w:rFonts w:cstheme="minorHAnsi"/>
        </w:rPr>
        <w:t xml:space="preserve"> has </w:t>
      </w:r>
      <w:r w:rsidR="00C011F8" w:rsidRPr="000275CE">
        <w:rPr>
          <w:rFonts w:cstheme="minorHAnsi"/>
        </w:rPr>
        <w:t>set out</w:t>
      </w:r>
      <w:r w:rsidR="002A7923" w:rsidRPr="000275CE">
        <w:rPr>
          <w:rFonts w:cstheme="minorHAnsi"/>
        </w:rPr>
        <w:t xml:space="preserve"> the illegal effects of terrorism </w:t>
      </w:r>
      <w:r w:rsidR="00C011F8" w:rsidRPr="000275CE">
        <w:rPr>
          <w:rFonts w:cstheme="minorHAnsi"/>
        </w:rPr>
        <w:t>in good detail. To give an example</w:t>
      </w:r>
      <w:r w:rsidR="00C011F8" w:rsidRPr="00633325">
        <w:rPr>
          <w:rFonts w:cstheme="minorHAnsi"/>
        </w:rPr>
        <w:t xml:space="preserve">, it </w:t>
      </w:r>
      <w:r w:rsidR="00633325" w:rsidRPr="00633325">
        <w:rPr>
          <w:rFonts w:cstheme="minorHAnsi"/>
        </w:rPr>
        <w:t>declares</w:t>
      </w:r>
      <w:r w:rsidR="00C011F8" w:rsidRPr="00633325">
        <w:rPr>
          <w:rFonts w:cstheme="minorHAnsi"/>
        </w:rPr>
        <w:t xml:space="preserve"> that “activities that severely endanger society that have the goal of creating terror in society, endangering public security, or threatening state organs and international organisations and which, by the use of violence”</w:t>
      </w:r>
      <w:r w:rsidR="002D7DC8" w:rsidRPr="00FD1881">
        <w:rPr>
          <w:rFonts w:cstheme="minorHAnsi"/>
        </w:rPr>
        <w:t xml:space="preserve"> (Library of Congress Law, 2003</w:t>
      </w:r>
      <w:r w:rsidR="00FD1881" w:rsidRPr="00FD1881">
        <w:rPr>
          <w:rFonts w:cstheme="minorHAnsi"/>
        </w:rPr>
        <w:t>, p.1</w:t>
      </w:r>
      <w:r w:rsidR="002D7DC8" w:rsidRPr="00FD1881">
        <w:rPr>
          <w:rFonts w:cstheme="minorHAnsi"/>
        </w:rPr>
        <w:t xml:space="preserve">). </w:t>
      </w:r>
      <w:r w:rsidR="00C011F8" w:rsidRPr="00FD1881">
        <w:rPr>
          <w:rFonts w:cstheme="minorHAnsi"/>
        </w:rPr>
        <w:t>Consequently,</w:t>
      </w:r>
      <w:r w:rsidR="00C011F8" w:rsidRPr="000275CE">
        <w:rPr>
          <w:rFonts w:cstheme="minorHAnsi"/>
        </w:rPr>
        <w:t xml:space="preserve"> </w:t>
      </w:r>
      <w:r w:rsidR="002A7923" w:rsidRPr="000275CE">
        <w:rPr>
          <w:rFonts w:cstheme="minorHAnsi"/>
        </w:rPr>
        <w:t>the definition lacks</w:t>
      </w:r>
      <w:r w:rsidR="00C011F8" w:rsidRPr="000275CE">
        <w:rPr>
          <w:rFonts w:cstheme="minorHAnsi"/>
        </w:rPr>
        <w:t xml:space="preserve"> in the types of terrorism and in particular</w:t>
      </w:r>
      <w:r w:rsidR="002A7923" w:rsidRPr="000275CE">
        <w:rPr>
          <w:rFonts w:cstheme="minorHAnsi"/>
        </w:rPr>
        <w:t xml:space="preserve"> </w:t>
      </w:r>
      <w:r w:rsidR="002D7DC8" w:rsidRPr="000275CE">
        <w:rPr>
          <w:rFonts w:cstheme="minorHAnsi"/>
        </w:rPr>
        <w:t>“</w:t>
      </w:r>
      <w:r w:rsidR="002A7923" w:rsidRPr="000275CE">
        <w:rPr>
          <w:rFonts w:cstheme="minorHAnsi"/>
        </w:rPr>
        <w:t>modern terrorism-related offences</w:t>
      </w:r>
      <w:r w:rsidR="002D7DC8" w:rsidRPr="000275CE">
        <w:rPr>
          <w:rFonts w:cstheme="minorHAnsi"/>
        </w:rPr>
        <w:t>” (European parliament, 2015, p.2).</w:t>
      </w:r>
    </w:p>
    <w:p w14:paraId="617EF55A" w14:textId="7083C254" w:rsidR="00884215" w:rsidRPr="000275CE" w:rsidRDefault="00973C25" w:rsidP="000275CE">
      <w:pPr>
        <w:spacing w:line="480" w:lineRule="auto"/>
        <w:rPr>
          <w:rFonts w:cstheme="minorHAnsi"/>
        </w:rPr>
      </w:pPr>
      <w:r w:rsidRPr="000275CE">
        <w:rPr>
          <w:rFonts w:cstheme="minorHAnsi"/>
        </w:rPr>
        <w:t xml:space="preserve">                    </w:t>
      </w:r>
      <w:r w:rsidR="000D5924" w:rsidRPr="000D5924">
        <w:rPr>
          <w:rFonts w:cstheme="minorHAnsi"/>
        </w:rPr>
        <w:t>The UK follows the Terrorism Act 2000 when defining the offence. Section 1 recognises that terrorist offences are influenced by religious, racial, or fundamental reasons alternative to simple politic reasons.</w:t>
      </w:r>
      <w:r w:rsidRPr="000275CE">
        <w:rPr>
          <w:rFonts w:cstheme="minorHAnsi"/>
        </w:rPr>
        <w:t xml:space="preserve"> </w:t>
      </w:r>
      <w:r w:rsidR="00462DCD" w:rsidRPr="000275CE">
        <w:rPr>
          <w:rFonts w:cstheme="minorHAnsi"/>
        </w:rPr>
        <w:t>It also encompasses broad activities which though potentially devastating in their impact on society, may not be overtly violent</w:t>
      </w:r>
      <w:r w:rsidR="00884215" w:rsidRPr="000275CE">
        <w:rPr>
          <w:rFonts w:cstheme="minorHAnsi"/>
        </w:rPr>
        <w:t xml:space="preserve"> </w:t>
      </w:r>
      <w:r w:rsidR="00462DCD" w:rsidRPr="000275CE">
        <w:rPr>
          <w:rFonts w:cstheme="minorHAnsi"/>
        </w:rPr>
        <w:t>Examples of this might be the interference with water supplies and a disruption of computer networks</w:t>
      </w:r>
      <w:r w:rsidRPr="000275CE">
        <w:rPr>
          <w:rFonts w:cstheme="minorHAnsi"/>
        </w:rPr>
        <w:t xml:space="preserve"> (Hutton, Gold &amp; Conor, 2021)</w:t>
      </w:r>
      <w:r w:rsidR="00462DCD" w:rsidRPr="000275CE">
        <w:rPr>
          <w:rFonts w:cstheme="minorHAnsi"/>
        </w:rPr>
        <w:t xml:space="preserve">. In the Terrorism Act 2000 Section 1 subsection 3, </w:t>
      </w:r>
      <w:r w:rsidRPr="000275CE">
        <w:rPr>
          <w:rFonts w:cstheme="minorHAnsi"/>
        </w:rPr>
        <w:t xml:space="preserve">it highlights </w:t>
      </w:r>
      <w:r w:rsidR="00462DCD" w:rsidRPr="000275CE">
        <w:rPr>
          <w:rFonts w:cstheme="minorHAnsi"/>
        </w:rPr>
        <w:t>the relevant crime activity</w:t>
      </w:r>
      <w:r w:rsidR="000D5924">
        <w:rPr>
          <w:rFonts w:cstheme="minorHAnsi"/>
        </w:rPr>
        <w:t>.</w:t>
      </w:r>
      <w:r w:rsidR="000D5924" w:rsidRPr="000D5924">
        <w:t xml:space="preserve"> </w:t>
      </w:r>
      <w:r w:rsidR="000D5924" w:rsidRPr="000D5924">
        <w:rPr>
          <w:rFonts w:cstheme="minorHAnsi"/>
        </w:rPr>
        <w:t xml:space="preserve">It includes the put </w:t>
      </w:r>
      <w:r w:rsidR="000D5924" w:rsidRPr="000D5924">
        <w:rPr>
          <w:rFonts w:cstheme="minorHAnsi"/>
        </w:rPr>
        <w:lastRenderedPageBreak/>
        <w:t xml:space="preserve">to use of weapons and explosives, furthermore when considering the actions of offence there is no further need to show that the behaviour was set out to influence the government or to scare the civilians. </w:t>
      </w:r>
      <w:r w:rsidR="00462DCD" w:rsidRPr="000D5924">
        <w:rPr>
          <w:rFonts w:cstheme="minorHAnsi"/>
        </w:rPr>
        <w:t>The</w:t>
      </w:r>
      <w:r w:rsidR="00462DCD" w:rsidRPr="000275CE">
        <w:rPr>
          <w:rFonts w:cstheme="minorHAnsi"/>
        </w:rPr>
        <w:t xml:space="preserve"> reference to ‘action’ according to Section 1 subsection 4, includes action outside the UK. It refers to people, property, public and </w:t>
      </w:r>
      <w:r w:rsidR="00F75BB0" w:rsidRPr="000275CE">
        <w:rPr>
          <w:rFonts w:cstheme="minorHAnsi"/>
        </w:rPr>
        <w:t xml:space="preserve">other </w:t>
      </w:r>
      <w:r w:rsidR="00462DCD" w:rsidRPr="000275CE">
        <w:rPr>
          <w:rFonts w:cstheme="minorHAnsi"/>
        </w:rPr>
        <w:t>government</w:t>
      </w:r>
      <w:r w:rsidR="00F75BB0" w:rsidRPr="000275CE">
        <w:rPr>
          <w:rFonts w:cstheme="minorHAnsi"/>
        </w:rPr>
        <w:t xml:space="preserve"> bodies</w:t>
      </w:r>
      <w:r w:rsidR="00462DCD" w:rsidRPr="000275CE">
        <w:rPr>
          <w:rFonts w:cstheme="minorHAnsi"/>
        </w:rPr>
        <w:t xml:space="preserve"> whether in the UK or elsewhere</w:t>
      </w:r>
      <w:r w:rsidR="00884215" w:rsidRPr="000275CE">
        <w:rPr>
          <w:rFonts w:cstheme="minorHAnsi"/>
        </w:rPr>
        <w:t xml:space="preserve"> (Terrorism Act 2000).</w:t>
      </w:r>
      <w:r w:rsidR="00462DCD" w:rsidRPr="000275CE">
        <w:rPr>
          <w:rFonts w:cstheme="minorHAnsi"/>
        </w:rPr>
        <w:t xml:space="preserve"> </w:t>
      </w:r>
    </w:p>
    <w:p w14:paraId="63590B79" w14:textId="0E20632D" w:rsidR="00462DCD" w:rsidRPr="000275CE" w:rsidRDefault="00541561" w:rsidP="000275CE">
      <w:pPr>
        <w:spacing w:line="480" w:lineRule="auto"/>
        <w:rPr>
          <w:rFonts w:cstheme="minorHAnsi"/>
        </w:rPr>
      </w:pPr>
      <w:r w:rsidRPr="000275CE">
        <w:rPr>
          <w:rFonts w:cstheme="minorHAnsi"/>
        </w:rPr>
        <w:t xml:space="preserve">      </w:t>
      </w:r>
      <w:r w:rsidR="000135C0" w:rsidRPr="000275CE">
        <w:rPr>
          <w:rFonts w:cstheme="minorHAnsi"/>
        </w:rPr>
        <w:t xml:space="preserve">                In many few cases it is a possibility that the individual who committed the terrorist act confesses that he or she belongs to </w:t>
      </w:r>
      <w:r w:rsidR="000D5924">
        <w:rPr>
          <w:rFonts w:cstheme="minorHAnsi"/>
        </w:rPr>
        <w:t>an illegitimate un</w:t>
      </w:r>
      <w:r w:rsidR="000D5924" w:rsidRPr="00C40660">
        <w:rPr>
          <w:rFonts w:cstheme="minorHAnsi"/>
        </w:rPr>
        <w:t>lawful group</w:t>
      </w:r>
      <w:r w:rsidR="000135C0" w:rsidRPr="00C40660">
        <w:rPr>
          <w:rFonts w:cstheme="minorHAnsi"/>
        </w:rPr>
        <w:t>. In the Terrorism Act 2000</w:t>
      </w:r>
      <w:r w:rsidR="000D5924" w:rsidRPr="00C40660">
        <w:rPr>
          <w:rFonts w:cstheme="minorHAnsi"/>
        </w:rPr>
        <w:t xml:space="preserve">, </w:t>
      </w:r>
      <w:r w:rsidR="000135C0" w:rsidRPr="00C40660">
        <w:rPr>
          <w:rFonts w:cstheme="minorHAnsi"/>
        </w:rPr>
        <w:t>Section 11, it states that</w:t>
      </w:r>
      <w:r w:rsidR="000135C0" w:rsidRPr="000275CE">
        <w:rPr>
          <w:rFonts w:cstheme="minorHAnsi"/>
        </w:rPr>
        <w:t xml:space="preserve"> a </w:t>
      </w:r>
      <w:r w:rsidR="000135C0" w:rsidRPr="00C40660">
        <w:rPr>
          <w:rFonts w:cstheme="minorHAnsi"/>
        </w:rPr>
        <w:t>membership of a proscribed organisation is an</w:t>
      </w:r>
      <w:r w:rsidR="000135C0" w:rsidRPr="000275CE">
        <w:rPr>
          <w:rFonts w:cstheme="minorHAnsi"/>
        </w:rPr>
        <w:t xml:space="preserve"> </w:t>
      </w:r>
      <w:r w:rsidR="00C40660">
        <w:rPr>
          <w:rFonts w:cstheme="minorHAnsi"/>
        </w:rPr>
        <w:t xml:space="preserve">act </w:t>
      </w:r>
      <w:r w:rsidR="000135C0" w:rsidRPr="000275CE">
        <w:rPr>
          <w:rFonts w:cstheme="minorHAnsi"/>
        </w:rPr>
        <w:t>which results in imprisonmen</w:t>
      </w:r>
      <w:r w:rsidR="00C40660">
        <w:rPr>
          <w:rFonts w:cstheme="minorHAnsi"/>
        </w:rPr>
        <w:t>t</w:t>
      </w:r>
      <w:r w:rsidR="000135C0" w:rsidRPr="000275CE">
        <w:rPr>
          <w:rFonts w:cstheme="minorHAnsi"/>
        </w:rPr>
        <w:t xml:space="preserve">. </w:t>
      </w:r>
      <w:r w:rsidR="000135C0" w:rsidRPr="00C40660">
        <w:rPr>
          <w:rFonts w:cstheme="minorHAnsi"/>
        </w:rPr>
        <w:t xml:space="preserve">Specific </w:t>
      </w:r>
      <w:r w:rsidR="00C40660" w:rsidRPr="00C40660">
        <w:rPr>
          <w:rFonts w:cstheme="minorHAnsi"/>
        </w:rPr>
        <w:t>operations</w:t>
      </w:r>
      <w:r w:rsidR="000135C0" w:rsidRPr="00C40660">
        <w:rPr>
          <w:rFonts w:cstheme="minorHAnsi"/>
        </w:rPr>
        <w:t xml:space="preserve"> are</w:t>
      </w:r>
      <w:r w:rsidR="000135C0" w:rsidRPr="000275CE">
        <w:rPr>
          <w:rFonts w:cstheme="minorHAnsi"/>
        </w:rPr>
        <w:t xml:space="preserve"> prescribed </w:t>
      </w:r>
      <w:r w:rsidR="000135C0" w:rsidRPr="00C40660">
        <w:rPr>
          <w:rFonts w:cstheme="minorHAnsi"/>
        </w:rPr>
        <w:t>by the Secretary of</w:t>
      </w:r>
      <w:r w:rsidR="000135C0" w:rsidRPr="000275CE">
        <w:rPr>
          <w:rFonts w:cstheme="minorHAnsi"/>
        </w:rPr>
        <w:t xml:space="preserve"> State and include some of the most actively and widely known terrorist groups across the world, an example of a well-known ‘terrorist group’ includes Al-Qa’ida (Hutton, Gold &amp; Conor, 2021). </w:t>
      </w:r>
      <w:r w:rsidR="00EA5D06" w:rsidRPr="000275CE">
        <w:rPr>
          <w:rFonts w:cstheme="minorHAnsi"/>
        </w:rPr>
        <w:t xml:space="preserve">Following on, offences relating to prescribed organisations is described under </w:t>
      </w:r>
      <w:r w:rsidRPr="000275CE">
        <w:rPr>
          <w:rFonts w:cstheme="minorHAnsi"/>
        </w:rPr>
        <w:t>S</w:t>
      </w:r>
      <w:r w:rsidR="00EA5D06" w:rsidRPr="000275CE">
        <w:rPr>
          <w:rFonts w:cstheme="minorHAnsi"/>
        </w:rPr>
        <w:t>ection 12. These include support, arranging and or managing a meeting of three or more people in public or private to address or carry out activities designated from a p</w:t>
      </w:r>
      <w:r w:rsidR="00EA5D06" w:rsidRPr="00EB6E5A">
        <w:rPr>
          <w:rFonts w:cstheme="minorHAnsi"/>
        </w:rPr>
        <w:t xml:space="preserve">rescribed </w:t>
      </w:r>
      <w:r w:rsidR="00C40660" w:rsidRPr="00EB6E5A">
        <w:rPr>
          <w:rFonts w:cstheme="minorHAnsi"/>
        </w:rPr>
        <w:t xml:space="preserve">group </w:t>
      </w:r>
      <w:r w:rsidR="00973C25" w:rsidRPr="00EB6E5A">
        <w:rPr>
          <w:rFonts w:cstheme="minorHAnsi"/>
        </w:rPr>
        <w:t>(Terrorism Act 2000)</w:t>
      </w:r>
      <w:r w:rsidR="00EA5D06" w:rsidRPr="00EB6E5A">
        <w:rPr>
          <w:rFonts w:cstheme="minorHAnsi"/>
        </w:rPr>
        <w:t>.</w:t>
      </w:r>
      <w:r w:rsidRPr="00EB6E5A">
        <w:rPr>
          <w:rFonts w:cstheme="minorHAnsi"/>
        </w:rPr>
        <w:t xml:space="preserve"> </w:t>
      </w:r>
      <w:r w:rsidR="00EA5D06" w:rsidRPr="00EB6E5A">
        <w:rPr>
          <w:rFonts w:cstheme="minorHAnsi"/>
        </w:rPr>
        <w:t>The</w:t>
      </w:r>
      <w:r w:rsidRPr="00EB6E5A">
        <w:rPr>
          <w:rFonts w:cstheme="minorHAnsi"/>
        </w:rPr>
        <w:t xml:space="preserve"> </w:t>
      </w:r>
      <w:r w:rsidR="00EA5D06" w:rsidRPr="00EB6E5A">
        <w:rPr>
          <w:rFonts w:cstheme="minorHAnsi"/>
        </w:rPr>
        <w:t>Counter Terrorism and Border Security Act 2019</w:t>
      </w:r>
      <w:r w:rsidRPr="000275CE">
        <w:rPr>
          <w:rFonts w:cstheme="minorHAnsi"/>
        </w:rPr>
        <w:t xml:space="preserve"> </w:t>
      </w:r>
      <w:r w:rsidR="00EA5D06" w:rsidRPr="000275CE">
        <w:rPr>
          <w:rFonts w:cstheme="minorHAnsi"/>
        </w:rPr>
        <w:t xml:space="preserve">extends </w:t>
      </w:r>
      <w:r w:rsidR="00EB6E5A">
        <w:rPr>
          <w:rFonts w:cstheme="minorHAnsi"/>
        </w:rPr>
        <w:t xml:space="preserve">on this </w:t>
      </w:r>
      <w:r w:rsidR="00EA5D06" w:rsidRPr="000275CE">
        <w:rPr>
          <w:rFonts w:cstheme="minorHAnsi"/>
        </w:rPr>
        <w:t xml:space="preserve">by adding </w:t>
      </w:r>
      <w:r w:rsidR="00EB6E5A">
        <w:rPr>
          <w:rFonts w:cstheme="minorHAnsi"/>
        </w:rPr>
        <w:t>that a</w:t>
      </w:r>
      <w:r w:rsidR="00EB6E5A" w:rsidRPr="00EB6E5A">
        <w:rPr>
          <w:rFonts w:cstheme="minorHAnsi"/>
        </w:rPr>
        <w:t xml:space="preserve"> viewpoint </w:t>
      </w:r>
      <w:r w:rsidR="00EA5D06" w:rsidRPr="00EB6E5A">
        <w:rPr>
          <w:rFonts w:cstheme="minorHAnsi"/>
        </w:rPr>
        <w:t xml:space="preserve">or </w:t>
      </w:r>
      <w:r w:rsidR="00EB6E5A">
        <w:rPr>
          <w:rFonts w:cstheme="minorHAnsi"/>
        </w:rPr>
        <w:t xml:space="preserve">a expressing a </w:t>
      </w:r>
      <w:r w:rsidR="00EA5D06" w:rsidRPr="00EB6E5A">
        <w:rPr>
          <w:rFonts w:cstheme="minorHAnsi"/>
        </w:rPr>
        <w:t>belief</w:t>
      </w:r>
      <w:r w:rsidR="00EA5D06" w:rsidRPr="000275CE">
        <w:rPr>
          <w:rFonts w:cstheme="minorHAnsi"/>
        </w:rPr>
        <w:t xml:space="preserve"> supporting </w:t>
      </w:r>
      <w:r w:rsidR="00EB6E5A">
        <w:rPr>
          <w:rFonts w:cstheme="minorHAnsi"/>
        </w:rPr>
        <w:t>a</w:t>
      </w:r>
      <w:r w:rsidR="00EA5D06" w:rsidRPr="000275CE">
        <w:rPr>
          <w:rFonts w:cstheme="minorHAnsi"/>
        </w:rPr>
        <w:t xml:space="preserve"> prescribed </w:t>
      </w:r>
      <w:r w:rsidR="00EB6E5A">
        <w:rPr>
          <w:rFonts w:cstheme="minorHAnsi"/>
        </w:rPr>
        <w:t xml:space="preserve">group will amount to an offence </w:t>
      </w:r>
      <w:r w:rsidRPr="000275CE">
        <w:rPr>
          <w:rFonts w:cstheme="minorHAnsi"/>
        </w:rPr>
        <w:t>(Johnson &amp; Hutton, 2021)</w:t>
      </w:r>
      <w:r w:rsidR="00EA5D06" w:rsidRPr="000275CE">
        <w:rPr>
          <w:rFonts w:cstheme="minorHAnsi"/>
        </w:rPr>
        <w:t xml:space="preserve">. The act also created a summary offence of </w:t>
      </w:r>
      <w:r w:rsidR="00EA5D06" w:rsidRPr="00C97558">
        <w:rPr>
          <w:rFonts w:cstheme="minorHAnsi"/>
        </w:rPr>
        <w:t xml:space="preserve">wearing an </w:t>
      </w:r>
      <w:r w:rsidR="00C97558" w:rsidRPr="00C97558">
        <w:rPr>
          <w:rFonts w:cstheme="minorHAnsi"/>
        </w:rPr>
        <w:t xml:space="preserve">object </w:t>
      </w:r>
      <w:r w:rsidR="00EA5D06" w:rsidRPr="00C97558">
        <w:rPr>
          <w:rFonts w:cstheme="minorHAnsi"/>
        </w:rPr>
        <w:t>of clothing</w:t>
      </w:r>
      <w:r w:rsidR="00EA5D06" w:rsidRPr="000275CE">
        <w:rPr>
          <w:rFonts w:cstheme="minorHAnsi"/>
        </w:rPr>
        <w:t xml:space="preserve"> and </w:t>
      </w:r>
      <w:r w:rsidR="00C97558">
        <w:rPr>
          <w:rFonts w:cstheme="minorHAnsi"/>
        </w:rPr>
        <w:t xml:space="preserve">otherwise </w:t>
      </w:r>
      <w:r w:rsidR="00EA5D06" w:rsidRPr="000275CE">
        <w:rPr>
          <w:rFonts w:cstheme="minorHAnsi"/>
        </w:rPr>
        <w:t>carrying / displaying a</w:t>
      </w:r>
      <w:r w:rsidR="00C97558">
        <w:rPr>
          <w:rFonts w:cstheme="minorHAnsi"/>
        </w:rPr>
        <w:t xml:space="preserve">n object can </w:t>
      </w:r>
      <w:r w:rsidR="00C97558" w:rsidRPr="000275CE">
        <w:rPr>
          <w:rFonts w:cstheme="minorHAnsi"/>
        </w:rPr>
        <w:t>arise</w:t>
      </w:r>
      <w:r w:rsidR="00EA5D06" w:rsidRPr="00C97558">
        <w:rPr>
          <w:rFonts w:cstheme="minorHAnsi"/>
        </w:rPr>
        <w:t xml:space="preserve"> reasonable suspicion</w:t>
      </w:r>
      <w:r w:rsidR="00C97558" w:rsidRPr="00C97558">
        <w:rPr>
          <w:rFonts w:cstheme="minorHAnsi"/>
        </w:rPr>
        <w:t xml:space="preserve"> for a police</w:t>
      </w:r>
      <w:r w:rsidR="00C97558">
        <w:rPr>
          <w:rFonts w:cstheme="minorHAnsi"/>
        </w:rPr>
        <w:t xml:space="preserve"> officer</w:t>
      </w:r>
      <w:r w:rsidR="00EA5D06" w:rsidRPr="00C97558">
        <w:rPr>
          <w:rFonts w:cstheme="minorHAnsi"/>
        </w:rPr>
        <w:t xml:space="preserve"> </w:t>
      </w:r>
      <w:r w:rsidR="00C97558">
        <w:rPr>
          <w:rFonts w:cstheme="minorHAnsi"/>
        </w:rPr>
        <w:t>(S</w:t>
      </w:r>
      <w:r w:rsidR="00EA5D06" w:rsidRPr="00C97558">
        <w:rPr>
          <w:rFonts w:cstheme="minorHAnsi"/>
        </w:rPr>
        <w:t>ection 13</w:t>
      </w:r>
      <w:r w:rsidR="00C97558">
        <w:rPr>
          <w:rFonts w:cstheme="minorHAnsi"/>
        </w:rPr>
        <w:t xml:space="preserve">, </w:t>
      </w:r>
      <w:r w:rsidRPr="00C97558">
        <w:rPr>
          <w:rFonts w:cstheme="minorHAnsi"/>
        </w:rPr>
        <w:t>Counter Terrorism and Border Security Act 2019).</w:t>
      </w:r>
      <w:r w:rsidR="003105D8" w:rsidRPr="000275CE">
        <w:rPr>
          <w:rFonts w:cstheme="minorHAnsi"/>
        </w:rPr>
        <w:t xml:space="preserve"> Working to overcome terrorism,</w:t>
      </w:r>
      <w:r w:rsidRPr="000275CE">
        <w:rPr>
          <w:rFonts w:cstheme="minorHAnsi"/>
        </w:rPr>
        <w:t xml:space="preserve"> </w:t>
      </w:r>
      <w:r w:rsidR="009F0173" w:rsidRPr="000275CE">
        <w:rPr>
          <w:rFonts w:cstheme="minorHAnsi"/>
        </w:rPr>
        <w:t xml:space="preserve">in the legislation (Police and Criminal Evidence Act 1984) it </w:t>
      </w:r>
      <w:r w:rsidR="007678D6" w:rsidRPr="00C97558">
        <w:rPr>
          <w:rFonts w:cstheme="minorHAnsi"/>
        </w:rPr>
        <w:t xml:space="preserve">describes the </w:t>
      </w:r>
      <w:r w:rsidRPr="00C97558">
        <w:rPr>
          <w:rFonts w:cstheme="minorHAnsi"/>
        </w:rPr>
        <w:t>use of</w:t>
      </w:r>
      <w:r w:rsidRPr="000275CE">
        <w:rPr>
          <w:rFonts w:cstheme="minorHAnsi"/>
        </w:rPr>
        <w:t xml:space="preserve"> </w:t>
      </w:r>
      <w:r w:rsidR="00C97558">
        <w:rPr>
          <w:rFonts w:cstheme="minorHAnsi"/>
        </w:rPr>
        <w:t xml:space="preserve">law enforcement </w:t>
      </w:r>
      <w:r w:rsidR="007678D6" w:rsidRPr="000275CE">
        <w:rPr>
          <w:rFonts w:cstheme="minorHAnsi"/>
        </w:rPr>
        <w:t>powers.</w:t>
      </w:r>
      <w:r w:rsidR="009F0173" w:rsidRPr="000275CE">
        <w:rPr>
          <w:rFonts w:cstheme="minorHAnsi"/>
        </w:rPr>
        <w:t xml:space="preserve"> I</w:t>
      </w:r>
      <w:r w:rsidR="003105D8" w:rsidRPr="000275CE">
        <w:rPr>
          <w:rFonts w:cstheme="minorHAnsi"/>
        </w:rPr>
        <w:t>t allows an arrest without a warrant</w:t>
      </w:r>
      <w:r w:rsidR="009F0173" w:rsidRPr="000275CE">
        <w:rPr>
          <w:rFonts w:cstheme="minorHAnsi"/>
        </w:rPr>
        <w:t xml:space="preserve">, </w:t>
      </w:r>
      <w:r w:rsidR="003105D8" w:rsidRPr="000275CE">
        <w:rPr>
          <w:rFonts w:cstheme="minorHAnsi"/>
        </w:rPr>
        <w:t>the search of persons, the search of vehicles and it allows stop and search in specified locations</w:t>
      </w:r>
      <w:r w:rsidR="009F0173" w:rsidRPr="000275CE">
        <w:rPr>
          <w:rFonts w:cstheme="minorHAnsi"/>
        </w:rPr>
        <w:t xml:space="preserve"> with lawful reason</w:t>
      </w:r>
      <w:r w:rsidR="003105D8" w:rsidRPr="000275CE">
        <w:rPr>
          <w:rFonts w:cstheme="minorHAnsi"/>
        </w:rPr>
        <w:t xml:space="preserve">. </w:t>
      </w:r>
    </w:p>
    <w:p w14:paraId="54DF1DC8" w14:textId="0D3D7C5C" w:rsidR="004C3FB6" w:rsidRPr="000275CE" w:rsidRDefault="00DC532F" w:rsidP="000275CE">
      <w:pPr>
        <w:spacing w:line="480" w:lineRule="auto"/>
        <w:rPr>
          <w:rFonts w:cstheme="minorHAnsi"/>
        </w:rPr>
      </w:pPr>
      <w:r w:rsidRPr="000275CE">
        <w:rPr>
          <w:rFonts w:cstheme="minorHAnsi"/>
        </w:rPr>
        <w:t xml:space="preserve">              Even though an official definition is hard to come by, many individuals and groups have contributed with their own opinion and ideas. The report </w:t>
      </w:r>
      <w:r w:rsidR="00C97558" w:rsidRPr="00C97558">
        <w:rPr>
          <w:rFonts w:cstheme="minorHAnsi"/>
        </w:rPr>
        <w:t>displayed</w:t>
      </w:r>
      <w:r w:rsidRPr="00C97558">
        <w:rPr>
          <w:rFonts w:cstheme="minorHAnsi"/>
        </w:rPr>
        <w:t xml:space="preserve"> by the Chair of the General Assembly Working Group in</w:t>
      </w:r>
      <w:r w:rsidRPr="000275CE">
        <w:rPr>
          <w:rFonts w:cstheme="minorHAnsi"/>
        </w:rPr>
        <w:t xml:space="preserve"> 2014 </w:t>
      </w:r>
      <w:r w:rsidR="00C97558">
        <w:rPr>
          <w:rFonts w:cstheme="minorHAnsi"/>
        </w:rPr>
        <w:t xml:space="preserve">recognises </w:t>
      </w:r>
      <w:r w:rsidRPr="000275CE">
        <w:rPr>
          <w:rFonts w:cstheme="minorHAnsi"/>
        </w:rPr>
        <w:t xml:space="preserve">that the </w:t>
      </w:r>
      <w:r w:rsidRPr="00C97558">
        <w:rPr>
          <w:rFonts w:cstheme="minorHAnsi"/>
        </w:rPr>
        <w:t>definition of terrorism</w:t>
      </w:r>
      <w:r w:rsidRPr="000275CE">
        <w:rPr>
          <w:rFonts w:cstheme="minorHAnsi"/>
        </w:rPr>
        <w:t xml:space="preserve"> should include the noun </w:t>
      </w:r>
      <w:r w:rsidRPr="000275CE">
        <w:rPr>
          <w:rFonts w:cstheme="minorHAnsi"/>
        </w:rPr>
        <w:lastRenderedPageBreak/>
        <w:t xml:space="preserve">“terror” (Kutesa, 2014). According to Young (2006) </w:t>
      </w:r>
      <w:r w:rsidRPr="00C97558">
        <w:rPr>
          <w:rFonts w:cstheme="minorHAnsi"/>
        </w:rPr>
        <w:t xml:space="preserve">the </w:t>
      </w:r>
      <w:r w:rsidR="00C97558" w:rsidRPr="00C97558">
        <w:rPr>
          <w:rFonts w:cstheme="minorHAnsi"/>
        </w:rPr>
        <w:t>idea</w:t>
      </w:r>
      <w:r w:rsidRPr="00C97558">
        <w:rPr>
          <w:rFonts w:cstheme="minorHAnsi"/>
        </w:rPr>
        <w:t xml:space="preserve"> of "terror" </w:t>
      </w:r>
      <w:r w:rsidR="00C97558" w:rsidRPr="00C97558">
        <w:rPr>
          <w:rFonts w:cstheme="minorHAnsi"/>
        </w:rPr>
        <w:t>has been around for decades.</w:t>
      </w:r>
      <w:r w:rsidR="00C97558">
        <w:rPr>
          <w:rFonts w:cstheme="minorHAnsi"/>
        </w:rPr>
        <w:t xml:space="preserve"> </w:t>
      </w:r>
      <w:r w:rsidR="004C3FB6" w:rsidRPr="000275CE">
        <w:rPr>
          <w:rFonts w:cstheme="minorHAnsi"/>
        </w:rPr>
        <w:t xml:space="preserve">You could argue another word for terror is fear. The word fear is strong and relates to many terrorists acts that have been carried out in the past. </w:t>
      </w:r>
      <w:r w:rsidR="00C97558" w:rsidRPr="00C97558">
        <w:rPr>
          <w:rFonts w:cstheme="minorHAnsi"/>
        </w:rPr>
        <w:t>For example, in the group</w:t>
      </w:r>
      <w:r w:rsidR="004C3FB6" w:rsidRPr="00C97558">
        <w:rPr>
          <w:rFonts w:cstheme="minorHAnsi"/>
        </w:rPr>
        <w:t xml:space="preserve"> </w:t>
      </w:r>
      <w:r w:rsidR="00C97558" w:rsidRPr="00C97558">
        <w:rPr>
          <w:rFonts w:cstheme="minorHAnsi"/>
        </w:rPr>
        <w:t>‘</w:t>
      </w:r>
      <w:r w:rsidR="004C3FB6" w:rsidRPr="00C97558">
        <w:rPr>
          <w:rFonts w:cstheme="minorHAnsi"/>
        </w:rPr>
        <w:t>Al Qaeda</w:t>
      </w:r>
      <w:r w:rsidR="00C97558" w:rsidRPr="00C97558">
        <w:rPr>
          <w:rFonts w:cstheme="minorHAnsi"/>
        </w:rPr>
        <w:t>’</w:t>
      </w:r>
      <w:r w:rsidR="004C3FB6" w:rsidRPr="00C97558">
        <w:rPr>
          <w:rFonts w:cstheme="minorHAnsi"/>
        </w:rPr>
        <w:t xml:space="preserve">, the word fear </w:t>
      </w:r>
      <w:r w:rsidR="00C97558">
        <w:rPr>
          <w:rFonts w:cstheme="minorHAnsi"/>
        </w:rPr>
        <w:t xml:space="preserve">has been </w:t>
      </w:r>
      <w:r w:rsidR="004C3FB6" w:rsidRPr="00C97558">
        <w:rPr>
          <w:rFonts w:cstheme="minorHAnsi"/>
        </w:rPr>
        <w:t>bro</w:t>
      </w:r>
      <w:r w:rsidR="004C3FB6" w:rsidRPr="000275CE">
        <w:rPr>
          <w:rFonts w:cstheme="minorHAnsi"/>
        </w:rPr>
        <w:t xml:space="preserve">ught </w:t>
      </w:r>
      <w:r w:rsidR="004C3FB6" w:rsidRPr="00C97558">
        <w:rPr>
          <w:rFonts w:cstheme="minorHAnsi"/>
        </w:rPr>
        <w:t xml:space="preserve">upon </w:t>
      </w:r>
      <w:r w:rsidR="00C97558" w:rsidRPr="00C97558">
        <w:rPr>
          <w:rFonts w:cstheme="minorHAnsi"/>
        </w:rPr>
        <w:t>since the</w:t>
      </w:r>
      <w:r w:rsidR="004C3FB6" w:rsidRPr="00C97558">
        <w:rPr>
          <w:rFonts w:cstheme="minorHAnsi"/>
        </w:rPr>
        <w:t xml:space="preserve"> Madrid bombings</w:t>
      </w:r>
      <w:r w:rsidR="00C97558" w:rsidRPr="00C97558">
        <w:rPr>
          <w:rFonts w:cstheme="minorHAnsi"/>
        </w:rPr>
        <w:t xml:space="preserve"> in</w:t>
      </w:r>
      <w:r w:rsidR="004C3FB6" w:rsidRPr="000275CE">
        <w:rPr>
          <w:rFonts w:cstheme="minorHAnsi"/>
        </w:rPr>
        <w:t xml:space="preserve"> 2004. Al Qaeda sent out a message that scared not only civilians but governing bodies of countries around the world. The message sent out </w:t>
      </w:r>
      <w:r w:rsidR="004C3FB6" w:rsidRPr="00DB51AD">
        <w:rPr>
          <w:rFonts w:cstheme="minorHAnsi"/>
        </w:rPr>
        <w:t xml:space="preserve">included, </w:t>
      </w:r>
      <w:r w:rsidR="002B6311" w:rsidRPr="00DB51AD">
        <w:rPr>
          <w:rFonts w:cstheme="minorHAnsi"/>
        </w:rPr>
        <w:t>“</w:t>
      </w:r>
      <w:r w:rsidR="004C3FB6" w:rsidRPr="00DB51AD">
        <w:rPr>
          <w:rFonts w:cstheme="minorHAnsi"/>
        </w:rPr>
        <w:t>Stop targeting us, release our prisoners and leave our land, we will stop attacking you</w:t>
      </w:r>
      <w:r w:rsidR="002B6311" w:rsidRPr="00DB51AD">
        <w:rPr>
          <w:rFonts w:cstheme="minorHAnsi"/>
        </w:rPr>
        <w:t>”</w:t>
      </w:r>
      <w:r w:rsidR="002B6311">
        <w:rPr>
          <w:rFonts w:cstheme="minorHAnsi"/>
        </w:rPr>
        <w:t xml:space="preserve"> </w:t>
      </w:r>
      <w:r w:rsidR="002B6311" w:rsidRPr="000275CE">
        <w:rPr>
          <w:rFonts w:cstheme="minorHAnsi"/>
        </w:rPr>
        <w:t>(Whitney, 2004</w:t>
      </w:r>
      <w:r w:rsidR="002B6311">
        <w:rPr>
          <w:rFonts w:cstheme="minorHAnsi"/>
        </w:rPr>
        <w:t>, p.3</w:t>
      </w:r>
      <w:r w:rsidR="002B6311" w:rsidRPr="000275CE">
        <w:rPr>
          <w:rFonts w:cstheme="minorHAnsi"/>
        </w:rPr>
        <w:t>)</w:t>
      </w:r>
      <w:r w:rsidR="002B6311">
        <w:rPr>
          <w:rFonts w:cstheme="minorHAnsi"/>
        </w:rPr>
        <w:t>.</w:t>
      </w:r>
      <w:r w:rsidR="00DB51AD" w:rsidRPr="00DB51AD">
        <w:t xml:space="preserve"> </w:t>
      </w:r>
      <w:r w:rsidR="00DB51AD" w:rsidRPr="00DB51AD">
        <w:rPr>
          <w:rFonts w:cstheme="minorHAnsi"/>
        </w:rPr>
        <w:t>The population of allied countries of Spain tried to persuade their governments to quickly bring to an end the treaties that were linked to the fear and terror brought upon them by the group</w:t>
      </w:r>
      <w:r w:rsidR="002B6311">
        <w:rPr>
          <w:rFonts w:cstheme="minorHAnsi"/>
        </w:rPr>
        <w:t xml:space="preserve"> </w:t>
      </w:r>
      <w:r w:rsidR="004C3FB6" w:rsidRPr="000275CE">
        <w:rPr>
          <w:rFonts w:cstheme="minorHAnsi"/>
        </w:rPr>
        <w:t>(Whitney, 2004).</w:t>
      </w:r>
    </w:p>
    <w:p w14:paraId="304023DA" w14:textId="02BBCAF7" w:rsidR="00FF2076" w:rsidRPr="000275CE" w:rsidRDefault="004C3FB6" w:rsidP="000275CE">
      <w:pPr>
        <w:spacing w:line="480" w:lineRule="auto"/>
        <w:rPr>
          <w:rFonts w:cstheme="minorHAnsi"/>
        </w:rPr>
      </w:pPr>
      <w:r w:rsidRPr="000275CE">
        <w:rPr>
          <w:rFonts w:cstheme="minorHAnsi"/>
        </w:rPr>
        <w:t xml:space="preserve">               </w:t>
      </w:r>
      <w:r w:rsidR="00DC532F" w:rsidRPr="000275CE">
        <w:rPr>
          <w:rFonts w:cstheme="minorHAnsi"/>
        </w:rPr>
        <w:t xml:space="preserve">Another example is in Saul (2012), he comments, that a ‘religious’ motive should be accountable for the definition against terrorism to provide enough evidence in support when dealing with ‘terrorist individuals or groups’. Cassese (2006) is determined that crimes against humanity, which disrupt the ‘peace’ should be classed as a terrorist act. As an attempt to summarise terrorism, Scharf (2018) implies that since 2005, a definition of terrorism has existed requiring three key elements, these elements consist </w:t>
      </w:r>
      <w:r w:rsidR="00BB127D" w:rsidRPr="000275CE">
        <w:rPr>
          <w:rFonts w:cstheme="minorHAnsi"/>
        </w:rPr>
        <w:t>of:</w:t>
      </w:r>
      <w:r w:rsidR="00DC532F" w:rsidRPr="000275CE">
        <w:rPr>
          <w:rFonts w:cstheme="minorHAnsi"/>
        </w:rPr>
        <w:t xml:space="preserve"> an act, cause, and an influence (motive). On the other hand, to counter </w:t>
      </w:r>
      <w:r w:rsidR="00DC532F" w:rsidRPr="00DB51AD">
        <w:rPr>
          <w:rFonts w:cstheme="minorHAnsi"/>
        </w:rPr>
        <w:t xml:space="preserve">this the Security Council Resolution 1566 (2004) highlights that a terrorist act does not </w:t>
      </w:r>
      <w:r w:rsidR="00DB51AD" w:rsidRPr="00DB51AD">
        <w:rPr>
          <w:rFonts w:cstheme="minorHAnsi"/>
        </w:rPr>
        <w:t>need</w:t>
      </w:r>
      <w:r w:rsidR="00DC532F" w:rsidRPr="00DB51AD">
        <w:rPr>
          <w:rFonts w:cstheme="minorHAnsi"/>
        </w:rPr>
        <w:t xml:space="preserve"> any </w:t>
      </w:r>
      <w:r w:rsidR="00DB51AD" w:rsidRPr="00DB51AD">
        <w:rPr>
          <w:rFonts w:cstheme="minorHAnsi"/>
        </w:rPr>
        <w:t xml:space="preserve">aim </w:t>
      </w:r>
      <w:r w:rsidR="00DC532F" w:rsidRPr="00DB51AD">
        <w:rPr>
          <w:rFonts w:cstheme="minorHAnsi"/>
        </w:rPr>
        <w:t xml:space="preserve">or </w:t>
      </w:r>
      <w:r w:rsidR="00DB51AD" w:rsidRPr="00DB51AD">
        <w:rPr>
          <w:rFonts w:cstheme="minorHAnsi"/>
        </w:rPr>
        <w:t>purpose</w:t>
      </w:r>
      <w:r w:rsidR="00DC532F" w:rsidRPr="000275CE">
        <w:rPr>
          <w:rFonts w:cstheme="minorHAnsi"/>
        </w:rPr>
        <w:t xml:space="preserve"> (United Nations, 2004)</w:t>
      </w:r>
      <w:r w:rsidR="00FF2076" w:rsidRPr="000275CE">
        <w:rPr>
          <w:rFonts w:cstheme="minorHAnsi"/>
        </w:rPr>
        <w:t xml:space="preserve">. </w:t>
      </w:r>
      <w:r w:rsidR="00BB127D" w:rsidRPr="000275CE">
        <w:rPr>
          <w:rFonts w:cstheme="minorHAnsi"/>
        </w:rPr>
        <w:t>So,</w:t>
      </w:r>
      <w:r w:rsidR="00FF2076" w:rsidRPr="000275CE">
        <w:rPr>
          <w:rFonts w:cstheme="minorHAnsi"/>
        </w:rPr>
        <w:t xml:space="preserve"> this means that the definition of terrorism should include </w:t>
      </w:r>
      <w:r w:rsidR="00FF2076" w:rsidRPr="00DB51AD">
        <w:rPr>
          <w:rFonts w:cstheme="minorHAnsi"/>
        </w:rPr>
        <w:t>‘violence</w:t>
      </w:r>
      <w:r w:rsidR="00DB51AD">
        <w:rPr>
          <w:rFonts w:cstheme="minorHAnsi"/>
        </w:rPr>
        <w:t>’</w:t>
      </w:r>
      <w:r w:rsidR="00FF2076" w:rsidRPr="00DB51AD">
        <w:rPr>
          <w:rFonts w:cstheme="minorHAnsi"/>
        </w:rPr>
        <w:t xml:space="preserve"> or the </w:t>
      </w:r>
      <w:r w:rsidR="00DB51AD">
        <w:rPr>
          <w:rFonts w:cstheme="minorHAnsi"/>
        </w:rPr>
        <w:t>‘</w:t>
      </w:r>
      <w:r w:rsidR="00FF2076" w:rsidRPr="00DB51AD">
        <w:rPr>
          <w:rFonts w:cstheme="minorHAnsi"/>
        </w:rPr>
        <w:t>threat of violence’</w:t>
      </w:r>
      <w:r w:rsidR="00FF2076" w:rsidRPr="000275CE">
        <w:rPr>
          <w:rFonts w:cstheme="minorHAnsi"/>
        </w:rPr>
        <w:t xml:space="preserve"> if </w:t>
      </w:r>
      <w:r w:rsidR="00DB51AD">
        <w:rPr>
          <w:rFonts w:cstheme="minorHAnsi"/>
        </w:rPr>
        <w:t xml:space="preserve">no </w:t>
      </w:r>
      <w:r w:rsidR="00FF2076" w:rsidRPr="00DB51AD">
        <w:rPr>
          <w:rFonts w:cstheme="minorHAnsi"/>
        </w:rPr>
        <w:t>motive is present</w:t>
      </w:r>
      <w:r w:rsidR="00DB51AD">
        <w:rPr>
          <w:rFonts w:cstheme="minorHAnsi"/>
        </w:rPr>
        <w:t xml:space="preserve"> </w:t>
      </w:r>
      <w:r w:rsidR="00FF2076" w:rsidRPr="000275CE">
        <w:rPr>
          <w:rFonts w:cstheme="minorHAnsi"/>
        </w:rPr>
        <w:t>(Schmid, 2004). According to Schmid’s report, violence, or the threat of, is sufficed because chaos is caused in both cases.</w:t>
      </w:r>
    </w:p>
    <w:p w14:paraId="15E69CC7" w14:textId="4FDBB515" w:rsidR="005C38CC" w:rsidRPr="009A2E1D" w:rsidRDefault="00FF2076" w:rsidP="000275CE">
      <w:pPr>
        <w:spacing w:line="480" w:lineRule="auto"/>
        <w:rPr>
          <w:rFonts w:cstheme="minorHAnsi"/>
        </w:rPr>
      </w:pPr>
      <w:r w:rsidRPr="000275CE">
        <w:rPr>
          <w:rFonts w:cstheme="minorHAnsi"/>
        </w:rPr>
        <w:t xml:space="preserve">         </w:t>
      </w:r>
      <w:r w:rsidR="00DC532F" w:rsidRPr="000275CE">
        <w:rPr>
          <w:rFonts w:cstheme="minorHAnsi"/>
        </w:rPr>
        <w:t>All of the above have stated (in their opinion) what words should be used in the general principles of liability in relation to terrorist activities and or groups.</w:t>
      </w:r>
      <w:r w:rsidR="00377A33" w:rsidRPr="000275CE">
        <w:rPr>
          <w:rFonts w:cstheme="minorHAnsi"/>
        </w:rPr>
        <w:t xml:space="preserve"> </w:t>
      </w:r>
      <w:r w:rsidRPr="000275CE">
        <w:rPr>
          <w:rFonts w:cstheme="minorHAnsi"/>
        </w:rPr>
        <w:t xml:space="preserve">Alternatively, some may suggest the fight against terrorism is a war. If terrorism is a </w:t>
      </w:r>
      <w:r w:rsidRPr="009A2E1D">
        <w:rPr>
          <w:rFonts w:cstheme="minorHAnsi"/>
        </w:rPr>
        <w:t>war, then there is no need for an illegal definition of terrorism for legislation. In Schmid (2004</w:t>
      </w:r>
      <w:r w:rsidR="002B6311" w:rsidRPr="009A2E1D">
        <w:rPr>
          <w:rFonts w:cstheme="minorHAnsi"/>
        </w:rPr>
        <w:t>, p.7</w:t>
      </w:r>
      <w:r w:rsidRPr="009A2E1D">
        <w:rPr>
          <w:rFonts w:cstheme="minorHAnsi"/>
        </w:rPr>
        <w:t xml:space="preserve">) </w:t>
      </w:r>
      <w:r w:rsidR="002B6311" w:rsidRPr="009A2E1D">
        <w:rPr>
          <w:rFonts w:cstheme="minorHAnsi"/>
        </w:rPr>
        <w:t xml:space="preserve">he states that </w:t>
      </w:r>
      <w:r w:rsidRPr="009A2E1D">
        <w:rPr>
          <w:rFonts w:cstheme="minorHAnsi"/>
        </w:rPr>
        <w:t>“Soldiers are trained to fight against another army, yet to fight against a terrorist group such as Al Qaeda is seen as a crime by many”.</w:t>
      </w:r>
      <w:r w:rsidR="00BB127D" w:rsidRPr="009A2E1D">
        <w:rPr>
          <w:rFonts w:cstheme="minorHAnsi"/>
        </w:rPr>
        <w:t xml:space="preserve"> To support this former Secretary of State Colin Powell (2009) implies that we should be allowed to</w:t>
      </w:r>
      <w:r w:rsidR="00BB127D" w:rsidRPr="000275CE">
        <w:rPr>
          <w:rFonts w:cstheme="minorHAnsi"/>
        </w:rPr>
        <w:t xml:space="preserve"> </w:t>
      </w:r>
      <w:r w:rsidR="00BB127D" w:rsidRPr="000275CE">
        <w:rPr>
          <w:rFonts w:cstheme="minorHAnsi"/>
        </w:rPr>
        <w:lastRenderedPageBreak/>
        <w:t xml:space="preserve">declare war on terrorists. This follows onto the argument </w:t>
      </w:r>
      <w:r w:rsidR="00BB127D" w:rsidRPr="00403F29">
        <w:rPr>
          <w:rFonts w:cstheme="minorHAnsi"/>
        </w:rPr>
        <w:t xml:space="preserve">made by O’Neill (2004), </w:t>
      </w:r>
      <w:r w:rsidR="00403F29" w:rsidRPr="00403F29">
        <w:rPr>
          <w:rFonts w:cstheme="minorHAnsi"/>
        </w:rPr>
        <w:t>It underlines that the rules of armed conflicts should apply if the fight against terrorism is an actual war.</w:t>
      </w:r>
      <w:r w:rsidR="00403F29" w:rsidRPr="00403F29">
        <w:rPr>
          <w:rFonts w:cstheme="minorHAnsi"/>
        </w:rPr>
        <w:t xml:space="preserve"> </w:t>
      </w:r>
      <w:r w:rsidR="00BB127D" w:rsidRPr="00403F29">
        <w:rPr>
          <w:rFonts w:cstheme="minorHAnsi"/>
        </w:rPr>
        <w:t>This refers to the commonly known Gina Conventions rules of war.</w:t>
      </w:r>
      <w:r w:rsidR="00ED1963" w:rsidRPr="00403F29">
        <w:rPr>
          <w:rFonts w:cstheme="minorHAnsi"/>
        </w:rPr>
        <w:t xml:space="preserve"> To counter this "It</w:t>
      </w:r>
      <w:r w:rsidR="00ED1963" w:rsidRPr="009A2E1D">
        <w:rPr>
          <w:rFonts w:cstheme="minorHAnsi"/>
        </w:rPr>
        <w:t xml:space="preserve"> is not enough to declare war on what one deems terrorism without giving a precise and exact definition" (Lebanon, 2004</w:t>
      </w:r>
      <w:r w:rsidR="002B6311" w:rsidRPr="009A2E1D">
        <w:rPr>
          <w:rFonts w:cstheme="minorHAnsi"/>
        </w:rPr>
        <w:t>, p.4</w:t>
      </w:r>
      <w:r w:rsidR="00ED1963" w:rsidRPr="009A2E1D">
        <w:rPr>
          <w:rFonts w:cstheme="minorHAnsi"/>
        </w:rPr>
        <w:t xml:space="preserve">). </w:t>
      </w:r>
    </w:p>
    <w:p w14:paraId="78F1639C" w14:textId="276AA0CF" w:rsidR="002E618C" w:rsidRPr="000275CE" w:rsidRDefault="002E618C" w:rsidP="000275CE">
      <w:pPr>
        <w:spacing w:line="480" w:lineRule="auto"/>
        <w:rPr>
          <w:rFonts w:cstheme="minorHAnsi"/>
        </w:rPr>
      </w:pPr>
      <w:r w:rsidRPr="009A2E1D">
        <w:rPr>
          <w:rFonts w:cstheme="minorHAnsi"/>
        </w:rPr>
        <w:t xml:space="preserve">    </w:t>
      </w:r>
      <w:r w:rsidR="005A056A" w:rsidRPr="009A2E1D">
        <w:rPr>
          <w:rFonts w:cstheme="minorHAnsi"/>
        </w:rPr>
        <w:t xml:space="preserve">   </w:t>
      </w:r>
      <w:r w:rsidRPr="009A2E1D">
        <w:rPr>
          <w:rFonts w:cstheme="minorHAnsi"/>
        </w:rPr>
        <w:t xml:space="preserve"> Another point of view is that there is no requirement for a definition because we have other legislations that can apply to punishing terrorist </w:t>
      </w:r>
      <w:r w:rsidR="005A056A" w:rsidRPr="009A2E1D">
        <w:rPr>
          <w:rFonts w:cstheme="minorHAnsi"/>
        </w:rPr>
        <w:t xml:space="preserve">like </w:t>
      </w:r>
      <w:r w:rsidRPr="009A2E1D">
        <w:rPr>
          <w:rFonts w:cstheme="minorHAnsi"/>
        </w:rPr>
        <w:t>activities. A quote from Collins (2002</w:t>
      </w:r>
      <w:r w:rsidR="002B6311" w:rsidRPr="009A2E1D">
        <w:rPr>
          <w:rFonts w:cstheme="minorHAnsi"/>
        </w:rPr>
        <w:t>, p.2</w:t>
      </w:r>
      <w:r w:rsidRPr="009A2E1D">
        <w:rPr>
          <w:rFonts w:cstheme="minorHAnsi"/>
        </w:rPr>
        <w:t>) “terrorism is terrorism. What looks, smells and kills like terrorism is terrorism” argues that the general definition of terrorism is not needed. Collins implies that a terrorist act should be compared to current legislation such as the common law for murder or the planning of it.</w:t>
      </w:r>
      <w:r w:rsidR="001C0441" w:rsidRPr="009A2E1D">
        <w:rPr>
          <w:rFonts w:cstheme="minorHAnsi"/>
        </w:rPr>
        <w:t xml:space="preserve"> Another concept is that from Mitchell (2007</w:t>
      </w:r>
      <w:r w:rsidR="002B6311" w:rsidRPr="009A2E1D">
        <w:rPr>
          <w:rFonts w:cstheme="minorHAnsi"/>
        </w:rPr>
        <w:t>, p.2</w:t>
      </w:r>
      <w:r w:rsidR="001C0441" w:rsidRPr="009A2E1D">
        <w:rPr>
          <w:rFonts w:cstheme="minorHAnsi"/>
        </w:rPr>
        <w:t>) "a definition of terrorism must clearly establish what terrorism is not”.</w:t>
      </w:r>
      <w:r w:rsidR="001C0441" w:rsidRPr="000275CE">
        <w:rPr>
          <w:rFonts w:cstheme="minorHAnsi"/>
        </w:rPr>
        <w:t xml:space="preserve"> In his definition he uses the word ‘excluding’ in several cases. For example, the list includes the exclusion of property damage, military attacks, attacks on the police and acts of war.</w:t>
      </w:r>
    </w:p>
    <w:p w14:paraId="1CC96814" w14:textId="56D55847" w:rsidR="00E70163" w:rsidRPr="000275CE" w:rsidRDefault="00580279" w:rsidP="000275CE">
      <w:pPr>
        <w:spacing w:line="480" w:lineRule="auto"/>
        <w:rPr>
          <w:rFonts w:cstheme="minorHAnsi"/>
        </w:rPr>
      </w:pPr>
      <w:r w:rsidRPr="000275CE">
        <w:rPr>
          <w:rFonts w:cstheme="minorHAnsi"/>
        </w:rPr>
        <w:t xml:space="preserve">             </w:t>
      </w:r>
      <w:r w:rsidR="00E27FD8" w:rsidRPr="000275CE">
        <w:rPr>
          <w:rFonts w:cstheme="minorHAnsi"/>
        </w:rPr>
        <w:t xml:space="preserve">Every proscribed group have their own ways of carrying out their aim. Under most official definitions bioterrorism is not mentioned, which means that a biochemical attack would not suffice </w:t>
      </w:r>
      <w:r w:rsidR="000E58C9" w:rsidRPr="000275CE">
        <w:rPr>
          <w:rFonts w:cstheme="minorHAnsi"/>
        </w:rPr>
        <w:t xml:space="preserve">as illegal </w:t>
      </w:r>
      <w:r w:rsidR="00E27FD8" w:rsidRPr="000275CE">
        <w:rPr>
          <w:rFonts w:cstheme="minorHAnsi"/>
        </w:rPr>
        <w:t xml:space="preserve">under their </w:t>
      </w:r>
      <w:r w:rsidR="000E58C9" w:rsidRPr="000275CE">
        <w:rPr>
          <w:rFonts w:cstheme="minorHAnsi"/>
        </w:rPr>
        <w:t xml:space="preserve">terrorism </w:t>
      </w:r>
      <w:r w:rsidR="00E27FD8" w:rsidRPr="000275CE">
        <w:rPr>
          <w:rFonts w:cstheme="minorHAnsi"/>
        </w:rPr>
        <w:t xml:space="preserve">law. If the countries definition included ‘biological warfare’ then this would set the lawful requirements. </w:t>
      </w:r>
      <w:r w:rsidR="008E0DE1" w:rsidRPr="000275CE">
        <w:rPr>
          <w:rFonts w:cstheme="minorHAnsi"/>
        </w:rPr>
        <w:t>In France they state terrorism as a “deliberate attack on people’s wellbeing”, this covers a wide ground of acts of terrorism, which could include biochemical as this attack results in people becoming extremely ill which is sufficient for ‘peoples wellbeing</w:t>
      </w:r>
      <w:r w:rsidR="000E58C9" w:rsidRPr="000275CE">
        <w:rPr>
          <w:rFonts w:cstheme="minorHAnsi"/>
        </w:rPr>
        <w:t xml:space="preserve"> (Council of Europe, 2013). </w:t>
      </w:r>
      <w:r w:rsidR="00E27FD8" w:rsidRPr="000275CE">
        <w:rPr>
          <w:rFonts w:cstheme="minorHAnsi"/>
        </w:rPr>
        <w:t>Under the US law they have clearly set out a list which have been categories from A-C highlighting the threat and seriousness of different bio-agents</w:t>
      </w:r>
      <w:r w:rsidRPr="000275CE">
        <w:rPr>
          <w:rFonts w:cstheme="minorHAnsi"/>
        </w:rPr>
        <w:t xml:space="preserve"> (FBI, 2021)</w:t>
      </w:r>
      <w:r w:rsidR="00E27FD8" w:rsidRPr="000275CE">
        <w:rPr>
          <w:rFonts w:cstheme="minorHAnsi"/>
        </w:rPr>
        <w:t>.</w:t>
      </w:r>
      <w:r w:rsidRPr="000275CE">
        <w:rPr>
          <w:rFonts w:cstheme="minorHAnsi"/>
        </w:rPr>
        <w:t xml:space="preserve"> In the opinion of Detlefsen (2006)</w:t>
      </w:r>
      <w:r w:rsidR="00E27FD8" w:rsidRPr="000275CE">
        <w:rPr>
          <w:rFonts w:cstheme="minorHAnsi"/>
        </w:rPr>
        <w:t xml:space="preserve"> </w:t>
      </w:r>
      <w:r w:rsidRPr="000275CE">
        <w:rPr>
          <w:rFonts w:cstheme="minorHAnsi"/>
        </w:rPr>
        <w:t>the US list</w:t>
      </w:r>
      <w:r w:rsidR="00E27FD8" w:rsidRPr="000275CE">
        <w:rPr>
          <w:rFonts w:cstheme="minorHAnsi"/>
        </w:rPr>
        <w:t xml:space="preserve"> is limited to its success. The particular reason to this is because </w:t>
      </w:r>
      <w:r w:rsidR="00F26171" w:rsidRPr="000275CE">
        <w:rPr>
          <w:rFonts w:cstheme="minorHAnsi"/>
        </w:rPr>
        <w:t>“</w:t>
      </w:r>
      <w:r w:rsidR="00E27FD8" w:rsidRPr="000275CE">
        <w:rPr>
          <w:rFonts w:cstheme="minorHAnsi"/>
        </w:rPr>
        <w:t xml:space="preserve">biological attacks </w:t>
      </w:r>
      <w:r w:rsidR="00F26171" w:rsidRPr="000275CE">
        <w:rPr>
          <w:rFonts w:cstheme="minorHAnsi"/>
        </w:rPr>
        <w:t>are al</w:t>
      </w:r>
      <w:r w:rsidR="008E0DE1" w:rsidRPr="000275CE">
        <w:rPr>
          <w:rFonts w:cstheme="minorHAnsi"/>
        </w:rPr>
        <w:t>ways</w:t>
      </w:r>
      <w:r w:rsidR="00F26171" w:rsidRPr="000275CE">
        <w:rPr>
          <w:rFonts w:cstheme="minorHAnsi"/>
        </w:rPr>
        <w:t xml:space="preserve"> evolving” which means the US list will become </w:t>
      </w:r>
      <w:r w:rsidR="008E0DE1" w:rsidRPr="000275CE">
        <w:rPr>
          <w:rFonts w:cstheme="minorHAnsi"/>
        </w:rPr>
        <w:t>outdated</w:t>
      </w:r>
      <w:r w:rsidR="00F26171" w:rsidRPr="000275CE">
        <w:rPr>
          <w:rFonts w:cstheme="minorHAnsi"/>
        </w:rPr>
        <w:t xml:space="preserve">. On the other side of the spectrum, </w:t>
      </w:r>
      <w:r w:rsidR="008E0DE1" w:rsidRPr="000275CE">
        <w:rPr>
          <w:rFonts w:cstheme="minorHAnsi"/>
        </w:rPr>
        <w:t>Spain’s definition is to a poor standard</w:t>
      </w:r>
      <w:r w:rsidRPr="000275CE">
        <w:rPr>
          <w:rFonts w:cstheme="minorHAnsi"/>
        </w:rPr>
        <w:t xml:space="preserve"> in comparison to the European Parliament (2015). </w:t>
      </w:r>
      <w:r w:rsidR="009A2E1D" w:rsidRPr="009A2E1D">
        <w:rPr>
          <w:rFonts w:cstheme="minorHAnsi"/>
        </w:rPr>
        <w:t>As reported by the</w:t>
      </w:r>
      <w:r w:rsidR="00DD1233" w:rsidRPr="009A2E1D">
        <w:rPr>
          <w:rFonts w:cstheme="minorHAnsi"/>
        </w:rPr>
        <w:t xml:space="preserve"> Organisation for Economic Co-operation and Development</w:t>
      </w:r>
      <w:r w:rsidR="00DD1233" w:rsidRPr="000275CE">
        <w:rPr>
          <w:rFonts w:cstheme="minorHAnsi"/>
        </w:rPr>
        <w:t xml:space="preserve"> </w:t>
      </w:r>
      <w:r w:rsidR="00DD1233" w:rsidRPr="000275CE">
        <w:rPr>
          <w:rFonts w:cstheme="minorHAnsi"/>
        </w:rPr>
        <w:lastRenderedPageBreak/>
        <w:t>(2020), t</w:t>
      </w:r>
      <w:r w:rsidR="008E0DE1" w:rsidRPr="000275CE">
        <w:rPr>
          <w:rFonts w:cstheme="minorHAnsi"/>
        </w:rPr>
        <w:t xml:space="preserve">he definition states that terrorism is an “act of destruction or fires started deliberately”. This clarity is too brief and lacks in many aspects which </w:t>
      </w:r>
      <w:r w:rsidR="000E58C9" w:rsidRPr="000275CE">
        <w:rPr>
          <w:rFonts w:cstheme="minorHAnsi"/>
        </w:rPr>
        <w:t xml:space="preserve">a </w:t>
      </w:r>
      <w:r w:rsidR="008E0DE1" w:rsidRPr="000275CE">
        <w:rPr>
          <w:rFonts w:cstheme="minorHAnsi"/>
        </w:rPr>
        <w:t>definition requires</w:t>
      </w:r>
      <w:r w:rsidRPr="000275CE">
        <w:rPr>
          <w:rFonts w:cstheme="minorHAnsi"/>
        </w:rPr>
        <w:t xml:space="preserve"> </w:t>
      </w:r>
      <w:r w:rsidR="00845086" w:rsidRPr="000275CE">
        <w:rPr>
          <w:rFonts w:cstheme="minorHAnsi"/>
        </w:rPr>
        <w:t xml:space="preserve">(Williams et al, 2020). </w:t>
      </w:r>
    </w:p>
    <w:p w14:paraId="662BEC25" w14:textId="0ABA6BCD" w:rsidR="00D37000" w:rsidRPr="000275CE" w:rsidRDefault="00D37000" w:rsidP="000275CE">
      <w:pPr>
        <w:spacing w:line="480" w:lineRule="auto"/>
        <w:rPr>
          <w:rFonts w:cstheme="minorHAnsi"/>
        </w:rPr>
      </w:pPr>
      <w:r w:rsidRPr="000275CE">
        <w:rPr>
          <w:rFonts w:cstheme="minorHAnsi"/>
        </w:rPr>
        <w:t xml:space="preserve">              An example of a biochemical terrorist attack was the Tokyo (1995). The religious group Aum Shinrikyo used sarin as a chemical to poison five hundred civilians and a further six thousand people in a train station in Tokyo. Japanese Police arrested the members and were later sentenced to death by the Japan definition of terrorism which included “any harm to people” (Tu, 2014). Therefore, the group ‘Aum Shinrikyo’ set out to inflict pain on the civilians of Tokyo so this suffices under the definition. The group had a religious motivate for their attack which supports Saul (2012) when he stated that a terrorist attack can have religious reasons for the attack.</w:t>
      </w:r>
    </w:p>
    <w:p w14:paraId="01F4196E" w14:textId="2F7E196E" w:rsidR="00580279" w:rsidRPr="000275CE" w:rsidRDefault="00580279" w:rsidP="000275CE">
      <w:pPr>
        <w:spacing w:line="480" w:lineRule="auto"/>
        <w:rPr>
          <w:rFonts w:cstheme="minorHAnsi"/>
        </w:rPr>
      </w:pPr>
      <w:r w:rsidRPr="000275CE">
        <w:rPr>
          <w:rFonts w:cstheme="minorHAnsi"/>
        </w:rPr>
        <w:t xml:space="preserve">              The UK Government have released an official list of proscribed terrorist organisations which classify under their piece of legislation. Seventy-six groups are listed under this, fourteen of these are </w:t>
      </w:r>
      <w:r w:rsidRPr="009A2E1D">
        <w:rPr>
          <w:rFonts w:cstheme="minorHAnsi"/>
        </w:rPr>
        <w:t xml:space="preserve">from Ireland (Home Office, 2020). </w:t>
      </w:r>
      <w:r w:rsidR="00574D3A" w:rsidRPr="009A2E1D">
        <w:rPr>
          <w:rFonts w:cstheme="minorHAnsi"/>
        </w:rPr>
        <w:t>An example of an Irish proscribed organisation is the Irish Republican Army (IRA)</w:t>
      </w:r>
      <w:r w:rsidR="009D45C8" w:rsidRPr="009A2E1D">
        <w:rPr>
          <w:rFonts w:cstheme="minorHAnsi"/>
        </w:rPr>
        <w:t xml:space="preserve"> founded in 1922</w:t>
      </w:r>
      <w:r w:rsidR="00574D3A" w:rsidRPr="009A2E1D">
        <w:rPr>
          <w:rFonts w:cstheme="minorHAnsi"/>
        </w:rPr>
        <w:t>. The aim of the IRA</w:t>
      </w:r>
      <w:r w:rsidR="00574D3A" w:rsidRPr="000275CE">
        <w:rPr>
          <w:rFonts w:cstheme="minorHAnsi"/>
        </w:rPr>
        <w:t xml:space="preserve"> was to make Ireland a more independent country. The members of the IRA are made up of Catholics which took a stand against Britain which at the time mainly made up of protestant people. The members felt a sense of neglect which can be argued that the members were provoked into such action. It can also be argued that the IRA were motivated by ill-advised policies</w:t>
      </w:r>
      <w:r w:rsidR="00A724E8" w:rsidRPr="000275CE">
        <w:rPr>
          <w:rFonts w:cstheme="minorHAnsi"/>
        </w:rPr>
        <w:t xml:space="preserve"> (Hopkins, 2015)</w:t>
      </w:r>
      <w:r w:rsidR="00574D3A" w:rsidRPr="000275CE">
        <w:rPr>
          <w:rFonts w:cstheme="minorHAnsi"/>
        </w:rPr>
        <w:t xml:space="preserve">. The IRA sent out threats to Britain to show they will act if negotiation for an independent country did not take place. The targets of the IRA were mainly military based. The group used destruction as a method of attack, they set off multiple bombs to cause the damage. </w:t>
      </w:r>
      <w:r w:rsidR="00A724E8" w:rsidRPr="000275CE">
        <w:rPr>
          <w:rFonts w:cstheme="minorHAnsi"/>
        </w:rPr>
        <w:t xml:space="preserve">As stated by Ferguson et al (2007), at </w:t>
      </w:r>
      <w:r w:rsidR="00574D3A" w:rsidRPr="000275CE">
        <w:rPr>
          <w:rFonts w:cstheme="minorHAnsi"/>
        </w:rPr>
        <w:t xml:space="preserve">the start of the attacks the term ‘troubles’ was used to describe the IRA. This shows that the IRA were using violence to cause disturbance. In this case the disturbance was for political reasons. By looking at </w:t>
      </w:r>
      <w:r w:rsidR="009A2E1D">
        <w:rPr>
          <w:rFonts w:cstheme="minorHAnsi"/>
        </w:rPr>
        <w:t xml:space="preserve">cases of bombings such </w:t>
      </w:r>
      <w:r w:rsidR="009A2E1D" w:rsidRPr="009A2E1D">
        <w:rPr>
          <w:rFonts w:cstheme="minorHAnsi"/>
        </w:rPr>
        <w:t>as</w:t>
      </w:r>
      <w:r w:rsidR="00574D3A" w:rsidRPr="009A2E1D">
        <w:rPr>
          <w:rFonts w:cstheme="minorHAnsi"/>
        </w:rPr>
        <w:t xml:space="preserve"> Bailey</w:t>
      </w:r>
      <w:r w:rsidR="009A2E1D" w:rsidRPr="009A2E1D">
        <w:rPr>
          <w:rFonts w:cstheme="minorHAnsi"/>
        </w:rPr>
        <w:t xml:space="preserve"> </w:t>
      </w:r>
      <w:r w:rsidR="00574D3A" w:rsidRPr="009A2E1D">
        <w:rPr>
          <w:rFonts w:cstheme="minorHAnsi"/>
        </w:rPr>
        <w:t>(1973); Harrods (1983); and the London Docklands (1996) it</w:t>
      </w:r>
      <w:r w:rsidR="00574D3A" w:rsidRPr="000275CE">
        <w:rPr>
          <w:rFonts w:cstheme="minorHAnsi"/>
        </w:rPr>
        <w:t xml:space="preserve"> highlights that the conclusion of the IRA was that they failed to aid the peace process which arguably leans the debate towards them being a terrorist group instead of a military operation (Scull, 2020). </w:t>
      </w:r>
    </w:p>
    <w:p w14:paraId="24A58A48" w14:textId="780F25AF" w:rsidR="00D06587" w:rsidRPr="000275CE" w:rsidRDefault="00D06587" w:rsidP="000275CE">
      <w:pPr>
        <w:spacing w:line="480" w:lineRule="auto"/>
        <w:rPr>
          <w:rFonts w:cstheme="minorHAnsi"/>
        </w:rPr>
      </w:pPr>
      <w:r w:rsidRPr="000275CE">
        <w:rPr>
          <w:rFonts w:cstheme="minorHAnsi"/>
        </w:rPr>
        <w:lastRenderedPageBreak/>
        <w:t xml:space="preserve">      When comparing the IRA to different definitions and key words, the IRA would be classed as a terrorist group. Most definitions </w:t>
      </w:r>
      <w:r w:rsidR="00FA6554" w:rsidRPr="000275CE">
        <w:rPr>
          <w:rFonts w:cstheme="minorHAnsi"/>
        </w:rPr>
        <w:t xml:space="preserve">highlight that </w:t>
      </w:r>
      <w:r w:rsidRPr="000275CE">
        <w:rPr>
          <w:rFonts w:cstheme="minorHAnsi"/>
        </w:rPr>
        <w:t xml:space="preserve">attacks against the military can be classified as terrorism. In this case the IRA was not granted permission by authority to do such acts aimed at Britain. This means that </w:t>
      </w:r>
      <w:r w:rsidR="00FA6554" w:rsidRPr="000275CE">
        <w:rPr>
          <w:rFonts w:cstheme="minorHAnsi"/>
        </w:rPr>
        <w:t xml:space="preserve">the unauthorised methods carried out was not warfare acts from Ireland, instead it was an organisation motivated by political means to bring upon terror in Britain (Hopkins, 2015). The methods used by the IRA are mainly known for their assassinations and bombings. These methods are listed under, most if not all of the terrorist definitions created by the countries across the world. This highlights that the proscribed groups actions were clearly terrorist activity related methods (Ferguson et al, 2007).   </w:t>
      </w:r>
    </w:p>
    <w:p w14:paraId="6EA70B8A" w14:textId="085BB3EE" w:rsidR="005A056A" w:rsidRPr="000275CE" w:rsidRDefault="005A056A" w:rsidP="000275CE">
      <w:pPr>
        <w:spacing w:line="480" w:lineRule="auto"/>
        <w:rPr>
          <w:rFonts w:cstheme="minorHAnsi"/>
        </w:rPr>
      </w:pPr>
      <w:r w:rsidRPr="000275CE">
        <w:rPr>
          <w:rFonts w:cstheme="minorHAnsi"/>
        </w:rPr>
        <w:t xml:space="preserve">             </w:t>
      </w:r>
      <w:r w:rsidR="004269A7" w:rsidRPr="000275CE">
        <w:rPr>
          <w:rFonts w:cstheme="minorHAnsi"/>
        </w:rPr>
        <w:t xml:space="preserve">To sum up everything that has been stated so far, </w:t>
      </w:r>
      <w:r w:rsidR="00F03221" w:rsidRPr="000275CE">
        <w:rPr>
          <w:rFonts w:cstheme="minorHAnsi"/>
        </w:rPr>
        <w:t>Weinberg</w:t>
      </w:r>
      <w:r w:rsidR="0072053C" w:rsidRPr="000275CE">
        <w:rPr>
          <w:rFonts w:cstheme="minorHAnsi"/>
        </w:rPr>
        <w:t xml:space="preserve"> et al </w:t>
      </w:r>
      <w:r w:rsidR="00F03221" w:rsidRPr="000275CE">
        <w:rPr>
          <w:rFonts w:cstheme="minorHAnsi"/>
        </w:rPr>
        <w:t xml:space="preserve">(2004) managed to analyse in detail seventy- three different definitions of terrorism from leading journalists, this group summarise the definitions by using common words. Similarly, </w:t>
      </w:r>
      <w:r w:rsidRPr="000275CE">
        <w:rPr>
          <w:rFonts w:cstheme="minorHAnsi"/>
        </w:rPr>
        <w:t xml:space="preserve">Schmid (2004) highlights that forty-one percent of definitions use the word ‘civilians’ and only forty-two used the word ‘threat’. In addition, there have been no links in these governmental definitions to psychological warfare, tactics or the word strategy, the communication category is hardly included in this collection of definitions either. This comparison </w:t>
      </w:r>
      <w:r w:rsidR="00D01E48" w:rsidRPr="000275CE">
        <w:rPr>
          <w:rFonts w:cstheme="minorHAnsi"/>
        </w:rPr>
        <w:t xml:space="preserve">actively demonstrates </w:t>
      </w:r>
      <w:r w:rsidRPr="000275CE">
        <w:rPr>
          <w:rFonts w:cstheme="minorHAnsi"/>
        </w:rPr>
        <w:t xml:space="preserve">the complications and the broadness of coming together to define terrorism. </w:t>
      </w:r>
      <w:r w:rsidR="00CB6EBE" w:rsidRPr="000275CE">
        <w:rPr>
          <w:rFonts w:cstheme="minorHAnsi"/>
        </w:rPr>
        <w:t>Therefore,</w:t>
      </w:r>
      <w:r w:rsidR="00D01E48" w:rsidRPr="000275CE">
        <w:rPr>
          <w:rFonts w:cstheme="minorHAnsi"/>
        </w:rPr>
        <w:t xml:space="preserve"> the United Nations released a statement saying there can be </w:t>
      </w:r>
      <w:r w:rsidR="009A2E1D">
        <w:rPr>
          <w:rFonts w:cstheme="minorHAnsi"/>
        </w:rPr>
        <w:t>“</w:t>
      </w:r>
      <w:r w:rsidR="00D01E48" w:rsidRPr="000275CE">
        <w:rPr>
          <w:rFonts w:cstheme="minorHAnsi"/>
        </w:rPr>
        <w:t xml:space="preserve">no recognition, regardless of motivation or grievance, </w:t>
      </w:r>
      <w:r w:rsidR="00D01E48" w:rsidRPr="009A2E1D">
        <w:rPr>
          <w:rFonts w:cstheme="minorHAnsi"/>
        </w:rPr>
        <w:t xml:space="preserve">of </w:t>
      </w:r>
      <w:r w:rsidR="009A2E1D" w:rsidRPr="009A2E1D">
        <w:rPr>
          <w:rFonts w:cstheme="minorHAnsi"/>
        </w:rPr>
        <w:t>t</w:t>
      </w:r>
      <w:r w:rsidR="009A2E1D">
        <w:rPr>
          <w:rFonts w:cstheme="minorHAnsi"/>
        </w:rPr>
        <w:t>hemselves</w:t>
      </w:r>
      <w:r w:rsidR="00D01E48" w:rsidRPr="000275CE">
        <w:rPr>
          <w:rFonts w:cstheme="minorHAnsi"/>
        </w:rPr>
        <w:t xml:space="preserve"> who attempt </w:t>
      </w:r>
      <w:r w:rsidR="00D01E48" w:rsidRPr="009A2E1D">
        <w:rPr>
          <w:rFonts w:cstheme="minorHAnsi"/>
        </w:rPr>
        <w:t xml:space="preserve">to </w:t>
      </w:r>
      <w:r w:rsidR="009A2E1D" w:rsidRPr="009A2E1D">
        <w:rPr>
          <w:rFonts w:cstheme="minorHAnsi"/>
        </w:rPr>
        <w:t>expla</w:t>
      </w:r>
      <w:r w:rsidR="009A2E1D">
        <w:rPr>
          <w:rFonts w:cstheme="minorHAnsi"/>
        </w:rPr>
        <w:t>in</w:t>
      </w:r>
      <w:r w:rsidR="00D01E48" w:rsidRPr="009A2E1D">
        <w:rPr>
          <w:rFonts w:cstheme="minorHAnsi"/>
        </w:rPr>
        <w:t xml:space="preserve"> the</w:t>
      </w:r>
      <w:r w:rsidR="00D01E48" w:rsidRPr="000275CE">
        <w:rPr>
          <w:rFonts w:cstheme="minorHAnsi"/>
        </w:rPr>
        <w:t xml:space="preserve"> intentional </w:t>
      </w:r>
      <w:r w:rsidR="00D01E48" w:rsidRPr="009A2E1D">
        <w:rPr>
          <w:rFonts w:cstheme="minorHAnsi"/>
        </w:rPr>
        <w:t>takeover of innocent life. If there</w:t>
      </w:r>
      <w:r w:rsidR="00D01E48" w:rsidRPr="000275CE">
        <w:rPr>
          <w:rFonts w:cstheme="minorHAnsi"/>
        </w:rPr>
        <w:t xml:space="preserve"> is one basic concept upon which individuals should agree on, it is definitely this one</w:t>
      </w:r>
      <w:r w:rsidR="009A2E1D">
        <w:rPr>
          <w:rFonts w:cstheme="minorHAnsi"/>
        </w:rPr>
        <w:t>”</w:t>
      </w:r>
      <w:r w:rsidR="00D01E48" w:rsidRPr="000275CE">
        <w:rPr>
          <w:rFonts w:cstheme="minorHAnsi"/>
        </w:rPr>
        <w:t xml:space="preserve"> (United Nations, 2019</w:t>
      </w:r>
      <w:r w:rsidR="009A2E1D">
        <w:rPr>
          <w:rFonts w:cstheme="minorHAnsi"/>
        </w:rPr>
        <w:t>, p.27</w:t>
      </w:r>
      <w:r w:rsidR="00D01E48" w:rsidRPr="000275CE">
        <w:rPr>
          <w:rFonts w:cstheme="minorHAnsi"/>
        </w:rPr>
        <w:t xml:space="preserve">). This highlights the importance of the collaboration of all countries to reinforce the need to protect people’s liberty. The definition of terrorism will continue to be a key part of a discussion for many, the debate will continue to be political until a reasonable term is agreed upon and applied across the world.  </w:t>
      </w:r>
    </w:p>
    <w:p w14:paraId="6C3B44DA" w14:textId="77777777" w:rsidR="000275CE" w:rsidRDefault="000275CE" w:rsidP="00FA6554">
      <w:pPr>
        <w:rPr>
          <w:b/>
          <w:bCs/>
          <w:u w:val="single"/>
        </w:rPr>
      </w:pPr>
    </w:p>
    <w:p w14:paraId="377E987F" w14:textId="77777777" w:rsidR="000275CE" w:rsidRDefault="000275CE" w:rsidP="00FA6554">
      <w:pPr>
        <w:rPr>
          <w:b/>
          <w:bCs/>
          <w:u w:val="single"/>
        </w:rPr>
      </w:pPr>
    </w:p>
    <w:p w14:paraId="0809D325" w14:textId="77777777" w:rsidR="002B6311" w:rsidRDefault="002B6311" w:rsidP="00FA6554">
      <w:pPr>
        <w:rPr>
          <w:b/>
          <w:bCs/>
          <w:u w:val="single"/>
        </w:rPr>
      </w:pPr>
    </w:p>
    <w:p w14:paraId="0F4E63D0" w14:textId="40A7FFB6" w:rsidR="00FA6554" w:rsidRDefault="00FA6554" w:rsidP="00FA6554">
      <w:pPr>
        <w:rPr>
          <w:b/>
          <w:bCs/>
          <w:u w:val="single"/>
        </w:rPr>
      </w:pPr>
      <w:r w:rsidRPr="00BD7C2D">
        <w:rPr>
          <w:b/>
          <w:bCs/>
          <w:u w:val="single"/>
        </w:rPr>
        <w:lastRenderedPageBreak/>
        <w:t xml:space="preserve">Sources: </w:t>
      </w:r>
    </w:p>
    <w:p w14:paraId="4D57C926" w14:textId="77777777" w:rsidR="00FA6554" w:rsidRDefault="00FA6554" w:rsidP="000275CE">
      <w:pPr>
        <w:pStyle w:val="ListParagraph"/>
        <w:numPr>
          <w:ilvl w:val="0"/>
          <w:numId w:val="5"/>
        </w:numPr>
        <w:rPr>
          <w:sz w:val="24"/>
          <w:szCs w:val="24"/>
        </w:rPr>
      </w:pPr>
      <w:r>
        <w:rPr>
          <w:sz w:val="24"/>
          <w:szCs w:val="24"/>
        </w:rPr>
        <w:t>Bryant R &amp; Bryant S (2017) ‘Handbook for policing’ 11</w:t>
      </w:r>
      <w:r w:rsidRPr="001C1FDA">
        <w:rPr>
          <w:sz w:val="24"/>
          <w:szCs w:val="24"/>
          <w:vertAlign w:val="superscript"/>
        </w:rPr>
        <w:t>th</w:t>
      </w:r>
      <w:r>
        <w:rPr>
          <w:sz w:val="24"/>
          <w:szCs w:val="24"/>
        </w:rPr>
        <w:t xml:space="preserve"> ed. Blackstone’s. Oxford Press. </w:t>
      </w:r>
    </w:p>
    <w:p w14:paraId="3BCCA58D" w14:textId="77777777" w:rsidR="00FA6554" w:rsidRDefault="00FA6554" w:rsidP="000275CE">
      <w:pPr>
        <w:pStyle w:val="ListParagraph"/>
        <w:numPr>
          <w:ilvl w:val="0"/>
          <w:numId w:val="5"/>
        </w:numPr>
        <w:rPr>
          <w:sz w:val="24"/>
          <w:szCs w:val="24"/>
        </w:rPr>
      </w:pPr>
      <w:r w:rsidRPr="001E2002">
        <w:rPr>
          <w:sz w:val="24"/>
          <w:szCs w:val="24"/>
        </w:rPr>
        <w:t>Cassese, A (2006) ‘The Multifaceted Criminal Notion of Terrorism in International Law’. Journal of International Criminal Justice, volume 4, Issue 5. Oxford Press. p.933-958.</w:t>
      </w:r>
    </w:p>
    <w:p w14:paraId="34F7D788" w14:textId="77777777" w:rsidR="00FA6554" w:rsidRDefault="00FA6554" w:rsidP="000275CE">
      <w:pPr>
        <w:pStyle w:val="ListParagraph"/>
        <w:numPr>
          <w:ilvl w:val="0"/>
          <w:numId w:val="5"/>
        </w:numPr>
        <w:rPr>
          <w:sz w:val="24"/>
          <w:szCs w:val="24"/>
        </w:rPr>
      </w:pPr>
      <w:r w:rsidRPr="001C523A">
        <w:rPr>
          <w:sz w:val="24"/>
          <w:szCs w:val="24"/>
        </w:rPr>
        <w:t>Collins J (2002) ‘Terrorism, in COLLATERAL LANGUAGE: A USER'S GUIDE TO AMERICA'S NEW WAR’. NYU Press.</w:t>
      </w:r>
    </w:p>
    <w:p w14:paraId="231456EC" w14:textId="77777777" w:rsidR="00FA6554" w:rsidRDefault="00FA6554" w:rsidP="000275CE">
      <w:pPr>
        <w:pStyle w:val="ListParagraph"/>
        <w:numPr>
          <w:ilvl w:val="0"/>
          <w:numId w:val="5"/>
        </w:numPr>
        <w:rPr>
          <w:sz w:val="24"/>
          <w:szCs w:val="24"/>
        </w:rPr>
      </w:pPr>
      <w:bookmarkStart w:id="1" w:name="_Hlk64368370"/>
      <w:r>
        <w:rPr>
          <w:sz w:val="24"/>
          <w:szCs w:val="24"/>
        </w:rPr>
        <w:t xml:space="preserve">Council of Europe (2013) </w:t>
      </w:r>
      <w:bookmarkEnd w:id="1"/>
      <w:r>
        <w:rPr>
          <w:sz w:val="24"/>
          <w:szCs w:val="24"/>
        </w:rPr>
        <w:t>‘</w:t>
      </w:r>
      <w:r w:rsidRPr="00653A0F">
        <w:rPr>
          <w:sz w:val="24"/>
          <w:szCs w:val="24"/>
        </w:rPr>
        <w:t>PROFILES ON COUNTER-TERRORIST CAPACITY</w:t>
      </w:r>
      <w:r>
        <w:rPr>
          <w:sz w:val="24"/>
          <w:szCs w:val="24"/>
        </w:rPr>
        <w:t xml:space="preserve"> – France’ Available at: </w:t>
      </w:r>
      <w:hyperlink r:id="rId9" w:history="1">
        <w:r w:rsidRPr="00340846">
          <w:rPr>
            <w:rStyle w:val="Hyperlink"/>
            <w:sz w:val="24"/>
            <w:szCs w:val="24"/>
          </w:rPr>
          <w:t>https://www.legislationline.org/download/id/5405/file/Codexter_Profiles%202013%20France_EN.pdf</w:t>
        </w:r>
      </w:hyperlink>
      <w:r>
        <w:rPr>
          <w:sz w:val="24"/>
          <w:szCs w:val="24"/>
        </w:rPr>
        <w:t xml:space="preserve"> (Accessed:16/02/2021). </w:t>
      </w:r>
    </w:p>
    <w:p w14:paraId="5E575F65" w14:textId="77777777" w:rsidR="00FA6554" w:rsidRDefault="00FA6554" w:rsidP="000275CE">
      <w:pPr>
        <w:pStyle w:val="ListParagraph"/>
        <w:numPr>
          <w:ilvl w:val="0"/>
          <w:numId w:val="5"/>
        </w:numPr>
        <w:rPr>
          <w:sz w:val="24"/>
          <w:szCs w:val="24"/>
        </w:rPr>
      </w:pPr>
      <w:r w:rsidRPr="00BD7C2D">
        <w:rPr>
          <w:sz w:val="24"/>
          <w:szCs w:val="24"/>
        </w:rPr>
        <w:t xml:space="preserve">Counter Terrorism and Border Security Act (2019) Available at: </w:t>
      </w:r>
      <w:hyperlink r:id="rId10" w:history="1">
        <w:r w:rsidRPr="00BD7C2D">
          <w:rPr>
            <w:rStyle w:val="Hyperlink"/>
            <w:sz w:val="24"/>
            <w:szCs w:val="24"/>
          </w:rPr>
          <w:t>https://www.legislation.gov.uk/ukpga/2019/3/contents/enacted</w:t>
        </w:r>
      </w:hyperlink>
      <w:r w:rsidRPr="00BD7C2D">
        <w:rPr>
          <w:sz w:val="24"/>
          <w:szCs w:val="24"/>
        </w:rPr>
        <w:t xml:space="preserve"> (Accessed: 10/02/2021). </w:t>
      </w:r>
    </w:p>
    <w:p w14:paraId="58F3805A" w14:textId="77777777" w:rsidR="00FA6554" w:rsidRDefault="00FA6554" w:rsidP="000275CE">
      <w:pPr>
        <w:pStyle w:val="ListParagraph"/>
        <w:numPr>
          <w:ilvl w:val="0"/>
          <w:numId w:val="5"/>
        </w:numPr>
        <w:rPr>
          <w:sz w:val="24"/>
          <w:szCs w:val="24"/>
        </w:rPr>
      </w:pPr>
      <w:r w:rsidRPr="00BD7C2D">
        <w:rPr>
          <w:sz w:val="24"/>
          <w:szCs w:val="24"/>
        </w:rPr>
        <w:t xml:space="preserve">Counter Terrorism and Border Security Act (2019). Section 13. Available at: </w:t>
      </w:r>
      <w:hyperlink r:id="rId11" w:history="1">
        <w:r w:rsidRPr="00BD7C2D">
          <w:rPr>
            <w:rStyle w:val="Hyperlink"/>
            <w:sz w:val="24"/>
            <w:szCs w:val="24"/>
          </w:rPr>
          <w:t>https://www.legislation.gov.uk/ukpga/2019/3/enacted</w:t>
        </w:r>
      </w:hyperlink>
      <w:r w:rsidRPr="00BD7C2D">
        <w:rPr>
          <w:sz w:val="24"/>
          <w:szCs w:val="24"/>
        </w:rPr>
        <w:t xml:space="preserve"> (Accessed:10/02/2021). </w:t>
      </w:r>
    </w:p>
    <w:p w14:paraId="108FF4A9" w14:textId="77777777" w:rsidR="00FA6554" w:rsidRDefault="00FA6554" w:rsidP="000275CE">
      <w:pPr>
        <w:pStyle w:val="ListParagraph"/>
        <w:numPr>
          <w:ilvl w:val="0"/>
          <w:numId w:val="5"/>
        </w:numPr>
        <w:rPr>
          <w:sz w:val="24"/>
          <w:szCs w:val="24"/>
        </w:rPr>
      </w:pPr>
      <w:r w:rsidRPr="00FF52A9">
        <w:rPr>
          <w:sz w:val="24"/>
          <w:szCs w:val="24"/>
        </w:rPr>
        <w:t>Detlefsen</w:t>
      </w:r>
      <w:r>
        <w:rPr>
          <w:sz w:val="24"/>
          <w:szCs w:val="24"/>
        </w:rPr>
        <w:t xml:space="preserve"> C (2006) ‘</w:t>
      </w:r>
      <w:r w:rsidRPr="00FF52A9">
        <w:rPr>
          <w:sz w:val="24"/>
          <w:szCs w:val="24"/>
        </w:rPr>
        <w:t>Addressing Foodborne Threats to Health: Policies, Practices, and Global Coordination</w:t>
      </w:r>
      <w:r>
        <w:rPr>
          <w:sz w:val="24"/>
          <w:szCs w:val="24"/>
        </w:rPr>
        <w:t>’</w:t>
      </w:r>
      <w:r w:rsidRPr="00FF52A9">
        <w:t xml:space="preserve"> </w:t>
      </w:r>
      <w:r w:rsidRPr="00FF52A9">
        <w:rPr>
          <w:sz w:val="24"/>
          <w:szCs w:val="24"/>
        </w:rPr>
        <w:t>Institute of Medicine</w:t>
      </w:r>
      <w:r>
        <w:rPr>
          <w:sz w:val="24"/>
          <w:szCs w:val="24"/>
        </w:rPr>
        <w:t xml:space="preserve">. </w:t>
      </w:r>
      <w:r w:rsidRPr="00FF52A9">
        <w:rPr>
          <w:sz w:val="24"/>
          <w:szCs w:val="24"/>
        </w:rPr>
        <w:t xml:space="preserve">Available </w:t>
      </w:r>
      <w:r>
        <w:rPr>
          <w:sz w:val="24"/>
          <w:szCs w:val="24"/>
        </w:rPr>
        <w:t>at</w:t>
      </w:r>
      <w:r w:rsidRPr="00FF52A9">
        <w:rPr>
          <w:sz w:val="24"/>
          <w:szCs w:val="24"/>
        </w:rPr>
        <w:t xml:space="preserve">: </w:t>
      </w:r>
      <w:hyperlink r:id="rId12" w:history="1">
        <w:r w:rsidRPr="00340846">
          <w:rPr>
            <w:rStyle w:val="Hyperlink"/>
            <w:sz w:val="24"/>
            <w:szCs w:val="24"/>
          </w:rPr>
          <w:t>https://www.ncbi.nlm.nih.gov/books/NBK57093 /</w:t>
        </w:r>
      </w:hyperlink>
      <w:r>
        <w:rPr>
          <w:sz w:val="24"/>
          <w:szCs w:val="24"/>
        </w:rPr>
        <w:t xml:space="preserve"> (Accessed:16/02/2021). </w:t>
      </w:r>
    </w:p>
    <w:p w14:paraId="7DA9A373" w14:textId="77777777" w:rsidR="00FA6554" w:rsidRDefault="00FA6554" w:rsidP="000275CE">
      <w:pPr>
        <w:pStyle w:val="ListParagraph"/>
        <w:numPr>
          <w:ilvl w:val="0"/>
          <w:numId w:val="5"/>
        </w:numPr>
        <w:rPr>
          <w:sz w:val="24"/>
          <w:szCs w:val="24"/>
        </w:rPr>
      </w:pPr>
      <w:r w:rsidRPr="00BD7C2D">
        <w:rPr>
          <w:sz w:val="24"/>
          <w:szCs w:val="24"/>
        </w:rPr>
        <w:t xml:space="preserve">European Parliament (2015) ‘Understanding definitions of terrorism’. Available at: </w:t>
      </w:r>
      <w:hyperlink r:id="rId13" w:history="1">
        <w:r w:rsidRPr="00BD7C2D">
          <w:rPr>
            <w:rStyle w:val="Hyperlink"/>
            <w:sz w:val="24"/>
            <w:szCs w:val="24"/>
          </w:rPr>
          <w:t>file:///F:/Terrorism/Terrorism%20definitions.pdf</w:t>
        </w:r>
      </w:hyperlink>
      <w:r w:rsidRPr="00BD7C2D">
        <w:rPr>
          <w:sz w:val="24"/>
          <w:szCs w:val="24"/>
        </w:rPr>
        <w:t xml:space="preserve">  (Accessed: 09/02/2021).</w:t>
      </w:r>
    </w:p>
    <w:p w14:paraId="6FF06B7C" w14:textId="77777777" w:rsidR="00FA6554" w:rsidRDefault="00FA6554" w:rsidP="000275CE">
      <w:pPr>
        <w:pStyle w:val="ListParagraph"/>
        <w:numPr>
          <w:ilvl w:val="0"/>
          <w:numId w:val="5"/>
        </w:numPr>
        <w:rPr>
          <w:sz w:val="24"/>
          <w:szCs w:val="24"/>
        </w:rPr>
      </w:pPr>
      <w:r>
        <w:rPr>
          <w:sz w:val="24"/>
          <w:szCs w:val="24"/>
        </w:rPr>
        <w:t>FBI (2021) ‘Terrorism’ Available at:</w:t>
      </w:r>
      <w:r w:rsidRPr="00FF52A9">
        <w:t xml:space="preserve"> </w:t>
      </w:r>
      <w:hyperlink r:id="rId14" w:history="1">
        <w:r w:rsidRPr="00340846">
          <w:rPr>
            <w:rStyle w:val="Hyperlink"/>
            <w:sz w:val="24"/>
            <w:szCs w:val="24"/>
          </w:rPr>
          <w:t>https://www.fbi.gov/investigate/terrorism</w:t>
        </w:r>
      </w:hyperlink>
      <w:r>
        <w:rPr>
          <w:sz w:val="24"/>
          <w:szCs w:val="24"/>
        </w:rPr>
        <w:t xml:space="preserve"> (Accesssed:16/02/2021). </w:t>
      </w:r>
    </w:p>
    <w:p w14:paraId="755865DC" w14:textId="77777777" w:rsidR="00FA6554" w:rsidRDefault="00FA6554" w:rsidP="000275CE">
      <w:pPr>
        <w:pStyle w:val="ListParagraph"/>
        <w:numPr>
          <w:ilvl w:val="0"/>
          <w:numId w:val="5"/>
        </w:numPr>
        <w:rPr>
          <w:sz w:val="24"/>
          <w:szCs w:val="24"/>
        </w:rPr>
      </w:pPr>
      <w:r w:rsidRPr="009B0468">
        <w:rPr>
          <w:sz w:val="24"/>
          <w:szCs w:val="24"/>
        </w:rPr>
        <w:t>Ferguson N et al (2007) ‘The IRA Apology of 2002 and Forgiveness in Northern Ireland's Troubles: A Cross-National Study of Printed Media’ Peace and Conflict: Journal of Peace Psychology. Volume 13. Issue 1.</w:t>
      </w:r>
      <w:r>
        <w:rPr>
          <w:sz w:val="24"/>
          <w:szCs w:val="24"/>
        </w:rPr>
        <w:t xml:space="preserve"> </w:t>
      </w:r>
    </w:p>
    <w:p w14:paraId="5B48A5D3" w14:textId="77777777" w:rsidR="00FA6554" w:rsidRDefault="00FA6554" w:rsidP="000275CE">
      <w:pPr>
        <w:pStyle w:val="ListParagraph"/>
        <w:numPr>
          <w:ilvl w:val="0"/>
          <w:numId w:val="5"/>
        </w:numPr>
        <w:rPr>
          <w:sz w:val="24"/>
          <w:szCs w:val="24"/>
        </w:rPr>
      </w:pPr>
      <w:r w:rsidRPr="006D004D">
        <w:rPr>
          <w:sz w:val="24"/>
          <w:szCs w:val="24"/>
        </w:rPr>
        <w:t xml:space="preserve">Ganor B (1998) ‘Defining Terrorism: Is One Man's Terrorist Another Man's Freedom Fighter’ Available at: </w:t>
      </w:r>
      <w:hyperlink r:id="rId15" w:history="1">
        <w:r w:rsidRPr="00E23F79">
          <w:rPr>
            <w:rStyle w:val="Hyperlink"/>
            <w:sz w:val="24"/>
            <w:szCs w:val="24"/>
          </w:rPr>
          <w:t>http://www.ict.org.il/articles/define.htm</w:t>
        </w:r>
      </w:hyperlink>
      <w:r>
        <w:rPr>
          <w:sz w:val="24"/>
          <w:szCs w:val="24"/>
        </w:rPr>
        <w:t xml:space="preserve"> </w:t>
      </w:r>
      <w:r w:rsidRPr="006D004D">
        <w:rPr>
          <w:sz w:val="24"/>
          <w:szCs w:val="24"/>
        </w:rPr>
        <w:t xml:space="preserve"> (Accessed:11/02/2021).</w:t>
      </w:r>
    </w:p>
    <w:p w14:paraId="0D0E8811" w14:textId="77777777" w:rsidR="00FA6554" w:rsidRDefault="00FA6554" w:rsidP="000275CE">
      <w:pPr>
        <w:pStyle w:val="ListParagraph"/>
        <w:numPr>
          <w:ilvl w:val="0"/>
          <w:numId w:val="5"/>
        </w:numPr>
        <w:rPr>
          <w:sz w:val="24"/>
          <w:szCs w:val="24"/>
        </w:rPr>
      </w:pPr>
      <w:r w:rsidRPr="006D004D">
        <w:rPr>
          <w:sz w:val="24"/>
          <w:szCs w:val="24"/>
        </w:rPr>
        <w:t xml:space="preserve">Ganor B (2001) ‘Terrorism: No Prohibition Without Definition’ Available at:  </w:t>
      </w:r>
      <w:hyperlink r:id="rId16" w:history="1">
        <w:r w:rsidRPr="00E23F79">
          <w:rPr>
            <w:rStyle w:val="Hyperlink"/>
            <w:sz w:val="24"/>
            <w:szCs w:val="24"/>
          </w:rPr>
          <w:t>http://www.ict.org.il/articles/articledet.cfin?articleid=393</w:t>
        </w:r>
      </w:hyperlink>
      <w:r>
        <w:rPr>
          <w:sz w:val="24"/>
          <w:szCs w:val="24"/>
        </w:rPr>
        <w:t xml:space="preserve"> </w:t>
      </w:r>
      <w:r w:rsidRPr="006D004D">
        <w:rPr>
          <w:sz w:val="24"/>
          <w:szCs w:val="24"/>
        </w:rPr>
        <w:t xml:space="preserve"> (Accessed:11/02/2021).</w:t>
      </w:r>
    </w:p>
    <w:p w14:paraId="0186A3AF" w14:textId="77777777" w:rsidR="00FA6554" w:rsidRDefault="00FA6554" w:rsidP="000275CE">
      <w:pPr>
        <w:pStyle w:val="ListParagraph"/>
        <w:numPr>
          <w:ilvl w:val="0"/>
          <w:numId w:val="5"/>
        </w:numPr>
        <w:rPr>
          <w:sz w:val="24"/>
          <w:szCs w:val="24"/>
        </w:rPr>
      </w:pPr>
      <w:r w:rsidRPr="00C8530B">
        <w:rPr>
          <w:sz w:val="24"/>
          <w:szCs w:val="24"/>
        </w:rPr>
        <w:t xml:space="preserve">Hoffman B (1998) ‘Inside Terrorism’ Available at: </w:t>
      </w:r>
      <w:hyperlink r:id="rId17" w:history="1">
        <w:r w:rsidRPr="006A7837">
          <w:rPr>
            <w:rStyle w:val="Hyperlink"/>
            <w:sz w:val="24"/>
            <w:szCs w:val="24"/>
          </w:rPr>
          <w:t>https://www.google.co.uk/books/edition/Inside_Terrorism/RSzyEx4do48C?hl=en&amp;gbpv=1&amp;printsec=frontcover</w:t>
        </w:r>
      </w:hyperlink>
      <w:r>
        <w:rPr>
          <w:sz w:val="24"/>
          <w:szCs w:val="24"/>
        </w:rPr>
        <w:t xml:space="preserve"> </w:t>
      </w:r>
      <w:r w:rsidRPr="00C8530B">
        <w:rPr>
          <w:sz w:val="24"/>
          <w:szCs w:val="24"/>
        </w:rPr>
        <w:t xml:space="preserve"> (Accessed:12/02/2021).</w:t>
      </w:r>
    </w:p>
    <w:p w14:paraId="25422A32" w14:textId="77777777" w:rsidR="00FA6554" w:rsidRDefault="00FA6554" w:rsidP="000275CE">
      <w:pPr>
        <w:pStyle w:val="ListParagraph"/>
        <w:numPr>
          <w:ilvl w:val="0"/>
          <w:numId w:val="5"/>
        </w:numPr>
        <w:rPr>
          <w:sz w:val="24"/>
          <w:szCs w:val="24"/>
        </w:rPr>
      </w:pPr>
      <w:r>
        <w:rPr>
          <w:sz w:val="24"/>
          <w:szCs w:val="24"/>
        </w:rPr>
        <w:t>Home Office (2020) ‘</w:t>
      </w:r>
      <w:r w:rsidRPr="00BD39B9">
        <w:rPr>
          <w:sz w:val="24"/>
          <w:szCs w:val="24"/>
        </w:rPr>
        <w:t>PROSCRIBED TERRORIST</w:t>
      </w:r>
      <w:r>
        <w:rPr>
          <w:sz w:val="24"/>
          <w:szCs w:val="24"/>
        </w:rPr>
        <w:t xml:space="preserve"> </w:t>
      </w:r>
      <w:r w:rsidRPr="00BD39B9">
        <w:rPr>
          <w:sz w:val="24"/>
          <w:szCs w:val="24"/>
        </w:rPr>
        <w:t>ORGANISATIONS</w:t>
      </w:r>
      <w:r>
        <w:rPr>
          <w:sz w:val="24"/>
          <w:szCs w:val="24"/>
        </w:rPr>
        <w:t xml:space="preserve">’ Available at: </w:t>
      </w:r>
      <w:hyperlink r:id="rId18" w:history="1">
        <w:r w:rsidRPr="007D1A06">
          <w:rPr>
            <w:rStyle w:val="Hyperlink"/>
            <w:sz w:val="24"/>
            <w:szCs w:val="24"/>
          </w:rPr>
          <w:t>https://assets.publishing.service.gov.uk/government/uploads/system/uploads/attachment_data/file/901434/20200717_Proscription.pdf</w:t>
        </w:r>
      </w:hyperlink>
      <w:r>
        <w:rPr>
          <w:sz w:val="24"/>
          <w:szCs w:val="24"/>
        </w:rPr>
        <w:t xml:space="preserve"> (Accessed:12/02/2021). </w:t>
      </w:r>
    </w:p>
    <w:p w14:paraId="76598DCA" w14:textId="77777777" w:rsidR="00FA6554" w:rsidRPr="009B0468" w:rsidRDefault="00FA6554" w:rsidP="000275CE">
      <w:pPr>
        <w:pStyle w:val="ListParagraph"/>
        <w:numPr>
          <w:ilvl w:val="0"/>
          <w:numId w:val="5"/>
        </w:numPr>
        <w:rPr>
          <w:sz w:val="24"/>
          <w:szCs w:val="24"/>
        </w:rPr>
      </w:pPr>
      <w:r w:rsidRPr="009B0468">
        <w:rPr>
          <w:sz w:val="24"/>
          <w:szCs w:val="24"/>
        </w:rPr>
        <w:t>Hopkins S (2015) ‘The Past and Political Strategy: The Provisional Irish Republican Movement and the Politics of ‘Reconciliation’. Irish Political Studies. Volume 30. Issue 1, p. 79-97.</w:t>
      </w:r>
    </w:p>
    <w:p w14:paraId="64A16A9D" w14:textId="77777777" w:rsidR="00FA6554" w:rsidRDefault="00FA6554" w:rsidP="000275CE">
      <w:pPr>
        <w:pStyle w:val="ListParagraph"/>
        <w:numPr>
          <w:ilvl w:val="0"/>
          <w:numId w:val="5"/>
        </w:numPr>
        <w:rPr>
          <w:sz w:val="24"/>
          <w:szCs w:val="24"/>
        </w:rPr>
      </w:pPr>
      <w:r w:rsidRPr="00BD7C2D">
        <w:rPr>
          <w:sz w:val="24"/>
          <w:szCs w:val="24"/>
        </w:rPr>
        <w:t>Hutton G, Gold E &amp; Conor P (2021) ‘General Police Duties’. Blackstone’s Police Manual. Volume 4. Oxford Press.</w:t>
      </w:r>
    </w:p>
    <w:p w14:paraId="1F8404BE" w14:textId="77777777" w:rsidR="00FA6554" w:rsidRDefault="00FA6554" w:rsidP="000275CE">
      <w:pPr>
        <w:pStyle w:val="ListParagraph"/>
        <w:numPr>
          <w:ilvl w:val="0"/>
          <w:numId w:val="5"/>
        </w:numPr>
        <w:rPr>
          <w:sz w:val="24"/>
          <w:szCs w:val="24"/>
        </w:rPr>
      </w:pPr>
      <w:r w:rsidRPr="00BD7C2D">
        <w:rPr>
          <w:sz w:val="24"/>
          <w:szCs w:val="24"/>
        </w:rPr>
        <w:lastRenderedPageBreak/>
        <w:t>Johnson D &amp; Hutton G (2021) ‘Evidence and Procedure’. Blackstone’s Police Manual. Volume 4. Oxford Press.</w:t>
      </w:r>
    </w:p>
    <w:p w14:paraId="26B6C298" w14:textId="77777777" w:rsidR="00FA6554" w:rsidRDefault="00FA6554" w:rsidP="000275CE">
      <w:pPr>
        <w:pStyle w:val="ListParagraph"/>
        <w:numPr>
          <w:ilvl w:val="0"/>
          <w:numId w:val="5"/>
        </w:numPr>
        <w:rPr>
          <w:sz w:val="24"/>
          <w:szCs w:val="24"/>
        </w:rPr>
      </w:pPr>
      <w:r w:rsidRPr="00BD7C2D">
        <w:rPr>
          <w:sz w:val="24"/>
          <w:szCs w:val="24"/>
        </w:rPr>
        <w:t xml:space="preserve">Kutesa, S (2014) ‘Fight against Terrorism, Climate Change Highlighted as General Assembly Considers Secretary-General’s Annual Progress Report on United Nations Work’. Available at: </w:t>
      </w:r>
      <w:hyperlink r:id="rId19" w:history="1">
        <w:r w:rsidRPr="00BD7C2D">
          <w:rPr>
            <w:rStyle w:val="Hyperlink"/>
            <w:sz w:val="24"/>
            <w:szCs w:val="24"/>
          </w:rPr>
          <w:t>https://www.un.org/press/en/2014/ga11567.doc.htm</w:t>
        </w:r>
      </w:hyperlink>
      <w:r w:rsidRPr="00BD7C2D">
        <w:rPr>
          <w:sz w:val="24"/>
          <w:szCs w:val="24"/>
        </w:rPr>
        <w:t xml:space="preserve">  (Accessed:09/02/2021).</w:t>
      </w:r>
    </w:p>
    <w:p w14:paraId="4C540554" w14:textId="77777777" w:rsidR="00FA6554" w:rsidRDefault="00FA6554" w:rsidP="000275CE">
      <w:pPr>
        <w:pStyle w:val="ListParagraph"/>
        <w:numPr>
          <w:ilvl w:val="0"/>
          <w:numId w:val="5"/>
        </w:numPr>
        <w:rPr>
          <w:sz w:val="24"/>
          <w:szCs w:val="24"/>
        </w:rPr>
      </w:pPr>
      <w:r w:rsidRPr="00872137">
        <w:rPr>
          <w:sz w:val="24"/>
          <w:szCs w:val="24"/>
        </w:rPr>
        <w:t xml:space="preserve">Laqueur W (1987) ‘THE AGE OF TERRORISM’ Available at: </w:t>
      </w:r>
      <w:hyperlink r:id="rId20" w:history="1">
        <w:r w:rsidRPr="00E23F79">
          <w:rPr>
            <w:rStyle w:val="Hyperlink"/>
            <w:sz w:val="24"/>
            <w:szCs w:val="24"/>
          </w:rPr>
          <w:t>https://www.palgrave.com/gp/book/9781137593535</w:t>
        </w:r>
      </w:hyperlink>
      <w:r>
        <w:rPr>
          <w:sz w:val="24"/>
          <w:szCs w:val="24"/>
        </w:rPr>
        <w:t xml:space="preserve"> </w:t>
      </w:r>
      <w:r w:rsidRPr="00872137">
        <w:rPr>
          <w:sz w:val="24"/>
          <w:szCs w:val="24"/>
        </w:rPr>
        <w:t xml:space="preserve"> (Accessed:12/02/2021).</w:t>
      </w:r>
    </w:p>
    <w:p w14:paraId="4E5D45A0" w14:textId="77777777" w:rsidR="00FA6554" w:rsidRDefault="00FA6554" w:rsidP="000275CE">
      <w:pPr>
        <w:pStyle w:val="ListParagraph"/>
        <w:numPr>
          <w:ilvl w:val="0"/>
          <w:numId w:val="5"/>
        </w:numPr>
        <w:rPr>
          <w:sz w:val="24"/>
          <w:szCs w:val="24"/>
        </w:rPr>
      </w:pPr>
      <w:r w:rsidRPr="00B8686F">
        <w:rPr>
          <w:sz w:val="24"/>
          <w:szCs w:val="24"/>
        </w:rPr>
        <w:t xml:space="preserve">Lebanon E (2004) 'Terrorism Defined’ Available at: </w:t>
      </w:r>
      <w:hyperlink r:id="rId21" w:history="1">
        <w:r w:rsidRPr="00E23F79">
          <w:rPr>
            <w:rStyle w:val="Hyperlink"/>
            <w:sz w:val="24"/>
            <w:szCs w:val="24"/>
          </w:rPr>
          <w:t>http://english.aljazeera.net/NR/exeres/854F5DE3-FC2D-4059-8907-7954937F4B6C.htm</w:t>
        </w:r>
      </w:hyperlink>
      <w:r>
        <w:rPr>
          <w:sz w:val="24"/>
          <w:szCs w:val="24"/>
        </w:rPr>
        <w:t xml:space="preserve"> </w:t>
      </w:r>
      <w:r w:rsidRPr="00B8686F">
        <w:rPr>
          <w:sz w:val="24"/>
          <w:szCs w:val="24"/>
        </w:rPr>
        <w:t xml:space="preserve"> (Accessed:11/02/2021).  </w:t>
      </w:r>
    </w:p>
    <w:p w14:paraId="6B44EA5B" w14:textId="7BF5E6BD" w:rsidR="00FA6554" w:rsidRDefault="00FA6554" w:rsidP="000275CE">
      <w:pPr>
        <w:pStyle w:val="ListParagraph"/>
        <w:numPr>
          <w:ilvl w:val="0"/>
          <w:numId w:val="5"/>
        </w:numPr>
        <w:rPr>
          <w:sz w:val="24"/>
          <w:szCs w:val="24"/>
        </w:rPr>
      </w:pPr>
      <w:r w:rsidRPr="00BD7C2D">
        <w:rPr>
          <w:sz w:val="24"/>
          <w:szCs w:val="24"/>
        </w:rPr>
        <w:t xml:space="preserve">Library of Congress Law (2003) ‘Legal Provisions on Fighting Extremism: China’. Available at: </w:t>
      </w:r>
      <w:hyperlink r:id="rId22" w:history="1">
        <w:r w:rsidRPr="00BD7C2D">
          <w:rPr>
            <w:rStyle w:val="Hyperlink"/>
            <w:sz w:val="24"/>
            <w:szCs w:val="24"/>
          </w:rPr>
          <w:t>https://www.loc.gov/law/help/fighting-extremism/china.php</w:t>
        </w:r>
      </w:hyperlink>
      <w:r w:rsidRPr="00BD7C2D">
        <w:rPr>
          <w:sz w:val="24"/>
          <w:szCs w:val="24"/>
        </w:rPr>
        <w:t xml:space="preserve">  (Accessed:10/02/2021).</w:t>
      </w:r>
    </w:p>
    <w:p w14:paraId="23A1D89F" w14:textId="11FF2224" w:rsidR="002B6311" w:rsidRDefault="002B6311" w:rsidP="000275CE">
      <w:pPr>
        <w:pStyle w:val="ListParagraph"/>
        <w:numPr>
          <w:ilvl w:val="0"/>
          <w:numId w:val="5"/>
        </w:numPr>
        <w:rPr>
          <w:sz w:val="24"/>
          <w:szCs w:val="24"/>
        </w:rPr>
      </w:pPr>
      <w:r>
        <w:rPr>
          <w:sz w:val="24"/>
          <w:szCs w:val="24"/>
        </w:rPr>
        <w:t>Merino P (2018) ‘</w:t>
      </w:r>
      <w:r w:rsidRPr="002B6311">
        <w:rPr>
          <w:sz w:val="24"/>
          <w:szCs w:val="24"/>
        </w:rPr>
        <w:t>Old ‘counter-revolution’, new ‘terrorism’: historicizing the framing of violence in Xinjiang by the Chinese state</w:t>
      </w:r>
      <w:r>
        <w:rPr>
          <w:sz w:val="24"/>
          <w:szCs w:val="24"/>
        </w:rPr>
        <w:t xml:space="preserve">’. Central Asian Survey. Volume 38. Issue 1. Available at: </w:t>
      </w:r>
      <w:hyperlink r:id="rId23" w:history="1">
        <w:r w:rsidRPr="005253AA">
          <w:rPr>
            <w:rStyle w:val="Hyperlink"/>
            <w:sz w:val="24"/>
            <w:szCs w:val="24"/>
          </w:rPr>
          <w:t>https://www.tandfonline.com/doi/full/10.1080/02634937.2018.1496066</w:t>
        </w:r>
      </w:hyperlink>
      <w:r>
        <w:rPr>
          <w:sz w:val="24"/>
          <w:szCs w:val="24"/>
        </w:rPr>
        <w:t xml:space="preserve"> (Accessed: 12/02/2021). </w:t>
      </w:r>
    </w:p>
    <w:p w14:paraId="4DDFA017" w14:textId="77777777" w:rsidR="00FA6554" w:rsidRPr="009B0468" w:rsidRDefault="00FA6554" w:rsidP="000275CE">
      <w:pPr>
        <w:pStyle w:val="ListParagraph"/>
        <w:numPr>
          <w:ilvl w:val="0"/>
          <w:numId w:val="5"/>
        </w:numPr>
        <w:rPr>
          <w:sz w:val="24"/>
          <w:szCs w:val="24"/>
        </w:rPr>
      </w:pPr>
      <w:r w:rsidRPr="009B0468">
        <w:rPr>
          <w:sz w:val="24"/>
          <w:szCs w:val="24"/>
        </w:rPr>
        <w:t>Mitchell T (2007) ‘Defining the Problem, in DEMOCRATIC RESPONSES TO INTERNATIONAL TERRORISM’ Available at: https://media.africaportal.org/documents/TERRORISMREPORT.pdf (Accessed:12/02/2021).</w:t>
      </w:r>
    </w:p>
    <w:p w14:paraId="170D7616" w14:textId="77777777" w:rsidR="00FA6554" w:rsidRPr="008D4398" w:rsidRDefault="00FA6554" w:rsidP="000275CE">
      <w:pPr>
        <w:pStyle w:val="ListParagraph"/>
        <w:numPr>
          <w:ilvl w:val="0"/>
          <w:numId w:val="5"/>
        </w:numPr>
        <w:rPr>
          <w:sz w:val="24"/>
          <w:szCs w:val="24"/>
        </w:rPr>
      </w:pPr>
      <w:r w:rsidRPr="00A25078">
        <w:rPr>
          <w:sz w:val="24"/>
          <w:szCs w:val="24"/>
        </w:rPr>
        <w:t>Office of counter terrorism, United Nations (2019) ‘UNCCT Annual Report’ Available at:</w:t>
      </w:r>
      <w:hyperlink r:id="rId24" w:history="1">
        <w:r w:rsidRPr="007D1A06">
          <w:rPr>
            <w:rStyle w:val="Hyperlink"/>
            <w:sz w:val="24"/>
            <w:szCs w:val="24"/>
          </w:rPr>
          <w:t>https://www.un.org/counterterrorism/sites/www.un.org.counterterrorism/files/uncct_annual_report_2019.pdf</w:t>
        </w:r>
      </w:hyperlink>
      <w:r>
        <w:rPr>
          <w:sz w:val="24"/>
          <w:szCs w:val="24"/>
        </w:rPr>
        <w:t xml:space="preserve"> </w:t>
      </w:r>
      <w:r w:rsidRPr="00A25078">
        <w:rPr>
          <w:sz w:val="24"/>
          <w:szCs w:val="24"/>
        </w:rPr>
        <w:t xml:space="preserve">  (Accessed:10/02/2021).</w:t>
      </w:r>
    </w:p>
    <w:p w14:paraId="7A77FAC3" w14:textId="77777777" w:rsidR="00FA6554" w:rsidRDefault="00FA6554" w:rsidP="000275CE">
      <w:pPr>
        <w:pStyle w:val="ListParagraph"/>
        <w:numPr>
          <w:ilvl w:val="0"/>
          <w:numId w:val="5"/>
        </w:numPr>
        <w:rPr>
          <w:sz w:val="24"/>
          <w:szCs w:val="24"/>
        </w:rPr>
      </w:pPr>
      <w:r w:rsidRPr="008D4398">
        <w:rPr>
          <w:sz w:val="24"/>
          <w:szCs w:val="24"/>
        </w:rPr>
        <w:t>O'Keefe, R (2004). " Universal Jurisdiction: Clarifying the Basic Concept." Journal of International Criminal Justice, vol. 2, issue 3, Oxford Press. p.735-760.</w:t>
      </w:r>
    </w:p>
    <w:p w14:paraId="67DC03B2" w14:textId="77777777" w:rsidR="00FA6554" w:rsidRDefault="00FA6554" w:rsidP="000275CE">
      <w:pPr>
        <w:pStyle w:val="ListParagraph"/>
        <w:numPr>
          <w:ilvl w:val="0"/>
          <w:numId w:val="5"/>
        </w:numPr>
        <w:rPr>
          <w:sz w:val="24"/>
          <w:szCs w:val="24"/>
        </w:rPr>
      </w:pPr>
      <w:r w:rsidRPr="00872137">
        <w:rPr>
          <w:sz w:val="24"/>
          <w:szCs w:val="24"/>
        </w:rPr>
        <w:t xml:space="preserve">O'Neill W (2004) ‘Terrorism and International Law: Why Conventions Matter’ Available at: </w:t>
      </w:r>
      <w:hyperlink r:id="rId25" w:history="1">
        <w:r w:rsidRPr="00E23F79">
          <w:rPr>
            <w:rStyle w:val="Hyperlink"/>
            <w:sz w:val="24"/>
            <w:szCs w:val="24"/>
          </w:rPr>
          <w:t>https://www.un.org/law/cod/finterr.htm</w:t>
        </w:r>
      </w:hyperlink>
      <w:r>
        <w:rPr>
          <w:sz w:val="24"/>
          <w:szCs w:val="24"/>
        </w:rPr>
        <w:t xml:space="preserve"> </w:t>
      </w:r>
      <w:r w:rsidRPr="00872137">
        <w:rPr>
          <w:sz w:val="24"/>
          <w:szCs w:val="24"/>
        </w:rPr>
        <w:t xml:space="preserve"> (Accessed:12/02/2021).</w:t>
      </w:r>
    </w:p>
    <w:p w14:paraId="7E86C36A" w14:textId="77777777" w:rsidR="00FA6554" w:rsidRPr="0066174C" w:rsidRDefault="00FA6554" w:rsidP="000275CE">
      <w:pPr>
        <w:pStyle w:val="ListParagraph"/>
        <w:numPr>
          <w:ilvl w:val="0"/>
          <w:numId w:val="5"/>
        </w:numPr>
        <w:rPr>
          <w:sz w:val="24"/>
          <w:szCs w:val="24"/>
        </w:rPr>
      </w:pPr>
      <w:r w:rsidRPr="0066174C">
        <w:rPr>
          <w:sz w:val="24"/>
          <w:szCs w:val="24"/>
        </w:rPr>
        <w:t xml:space="preserve">Organisation for Economic Co-operation and Development, OECD (2020) ‘DEFINITION OF TERRORISM BY COUNTRY IN OECD COUNTRIES’ Available at: </w:t>
      </w:r>
      <w:hyperlink r:id="rId26" w:history="1">
        <w:r w:rsidRPr="00340846">
          <w:rPr>
            <w:rStyle w:val="Hyperlink"/>
            <w:sz w:val="24"/>
            <w:szCs w:val="24"/>
          </w:rPr>
          <w:t>https://www.oecd.org/daf/fin/insurance/TerrorismDefinition-Table.pdf</w:t>
        </w:r>
      </w:hyperlink>
      <w:r>
        <w:rPr>
          <w:sz w:val="24"/>
          <w:szCs w:val="24"/>
        </w:rPr>
        <w:t xml:space="preserve"> </w:t>
      </w:r>
      <w:r w:rsidRPr="0066174C">
        <w:rPr>
          <w:sz w:val="24"/>
          <w:szCs w:val="24"/>
        </w:rPr>
        <w:t xml:space="preserve"> (Accessed:16/02/2020).</w:t>
      </w:r>
    </w:p>
    <w:p w14:paraId="1303AE19" w14:textId="77777777" w:rsidR="00FA6554" w:rsidRPr="006D004D" w:rsidRDefault="00FA6554" w:rsidP="000275CE">
      <w:pPr>
        <w:pStyle w:val="ListParagraph"/>
        <w:numPr>
          <w:ilvl w:val="0"/>
          <w:numId w:val="5"/>
        </w:numPr>
        <w:rPr>
          <w:sz w:val="24"/>
          <w:szCs w:val="24"/>
        </w:rPr>
      </w:pPr>
      <w:r w:rsidRPr="00BD7C2D">
        <w:rPr>
          <w:sz w:val="24"/>
          <w:szCs w:val="24"/>
        </w:rPr>
        <w:t xml:space="preserve">Police and Criminal Evidence Act (1984). Available at: </w:t>
      </w:r>
      <w:hyperlink r:id="rId27" w:history="1">
        <w:r w:rsidRPr="00BD7C2D">
          <w:rPr>
            <w:rStyle w:val="Hyperlink"/>
            <w:sz w:val="24"/>
            <w:szCs w:val="24"/>
          </w:rPr>
          <w:t>https://www.legislation.gov.uk/ukpga/1984/60/contents</w:t>
        </w:r>
      </w:hyperlink>
      <w:r w:rsidRPr="00BD7C2D">
        <w:rPr>
          <w:sz w:val="24"/>
          <w:szCs w:val="24"/>
        </w:rPr>
        <w:t xml:space="preserve">  (Accessed:10/02/2021).</w:t>
      </w:r>
    </w:p>
    <w:p w14:paraId="0F3AC0D6" w14:textId="77777777" w:rsidR="00FA6554" w:rsidRDefault="00FA6554" w:rsidP="000275CE">
      <w:pPr>
        <w:pStyle w:val="ListParagraph"/>
        <w:numPr>
          <w:ilvl w:val="0"/>
          <w:numId w:val="5"/>
        </w:numPr>
        <w:rPr>
          <w:sz w:val="24"/>
          <w:szCs w:val="24"/>
        </w:rPr>
      </w:pPr>
      <w:r w:rsidRPr="006D004D">
        <w:rPr>
          <w:sz w:val="24"/>
          <w:szCs w:val="24"/>
        </w:rPr>
        <w:t xml:space="preserve">Powell C (2009) ‘Former Secretary of State’. Available at: </w:t>
      </w:r>
      <w:hyperlink r:id="rId28" w:history="1">
        <w:r w:rsidRPr="00E23F79">
          <w:rPr>
            <w:rStyle w:val="Hyperlink"/>
            <w:sz w:val="24"/>
            <w:szCs w:val="24"/>
          </w:rPr>
          <w:t>https://2001-2009.state.gov/secretary/former/powell/index.htm</w:t>
        </w:r>
      </w:hyperlink>
      <w:r>
        <w:rPr>
          <w:sz w:val="24"/>
          <w:szCs w:val="24"/>
        </w:rPr>
        <w:t xml:space="preserve"> </w:t>
      </w:r>
      <w:r w:rsidRPr="006D004D">
        <w:rPr>
          <w:sz w:val="24"/>
          <w:szCs w:val="24"/>
        </w:rPr>
        <w:t xml:space="preserve"> (Accessed: 11/02/2021).</w:t>
      </w:r>
    </w:p>
    <w:p w14:paraId="5C049DB8" w14:textId="77777777" w:rsidR="00FA6554" w:rsidRDefault="00FA6554" w:rsidP="000275CE">
      <w:pPr>
        <w:pStyle w:val="ListParagraph"/>
        <w:numPr>
          <w:ilvl w:val="0"/>
          <w:numId w:val="5"/>
        </w:numPr>
        <w:rPr>
          <w:sz w:val="24"/>
          <w:szCs w:val="24"/>
        </w:rPr>
      </w:pPr>
      <w:r w:rsidRPr="001E2002">
        <w:rPr>
          <w:sz w:val="24"/>
          <w:szCs w:val="24"/>
        </w:rPr>
        <w:t>Saul, B (2012). ‘Terrorism’. Oxford: Hart Publishing</w:t>
      </w:r>
      <w:r>
        <w:rPr>
          <w:sz w:val="24"/>
          <w:szCs w:val="24"/>
        </w:rPr>
        <w:t xml:space="preserve">. </w:t>
      </w:r>
    </w:p>
    <w:p w14:paraId="38237CBA" w14:textId="77777777" w:rsidR="00FA6554" w:rsidRDefault="00FA6554" w:rsidP="000275CE">
      <w:pPr>
        <w:pStyle w:val="ListParagraph"/>
        <w:numPr>
          <w:ilvl w:val="0"/>
          <w:numId w:val="5"/>
        </w:numPr>
        <w:rPr>
          <w:sz w:val="24"/>
          <w:szCs w:val="24"/>
        </w:rPr>
      </w:pPr>
      <w:r w:rsidRPr="00BC7217">
        <w:rPr>
          <w:sz w:val="24"/>
          <w:szCs w:val="24"/>
        </w:rPr>
        <w:t>Scharf</w:t>
      </w:r>
      <w:r>
        <w:rPr>
          <w:sz w:val="24"/>
          <w:szCs w:val="24"/>
        </w:rPr>
        <w:t xml:space="preserve"> M (2018) ‘</w:t>
      </w:r>
      <w:r w:rsidRPr="00BC7217">
        <w:rPr>
          <w:sz w:val="24"/>
          <w:szCs w:val="24"/>
        </w:rPr>
        <w:t>The Decision of the Appeals Chamber of the Special Tribunal for Lebanon on the Definition of Terrorism and Modes of Participation</w:t>
      </w:r>
      <w:r>
        <w:rPr>
          <w:sz w:val="24"/>
          <w:szCs w:val="24"/>
        </w:rPr>
        <w:t xml:space="preserve">’. Volume 50, Issue 4. Cambridge University. </w:t>
      </w:r>
    </w:p>
    <w:p w14:paraId="4474C017" w14:textId="77777777" w:rsidR="00FA6554" w:rsidRPr="009B0468" w:rsidRDefault="00FA6554" w:rsidP="000275CE">
      <w:pPr>
        <w:pStyle w:val="ListParagraph"/>
        <w:numPr>
          <w:ilvl w:val="0"/>
          <w:numId w:val="5"/>
        </w:numPr>
        <w:rPr>
          <w:sz w:val="24"/>
          <w:szCs w:val="24"/>
        </w:rPr>
      </w:pPr>
      <w:r w:rsidRPr="006D004D">
        <w:rPr>
          <w:sz w:val="24"/>
          <w:szCs w:val="24"/>
        </w:rPr>
        <w:lastRenderedPageBreak/>
        <w:t>Schmid A (2004) ‘Terrorism - The Definitional Problem’. Volume 36. Issue 2. Journalism of International Law. Western Reserve University.</w:t>
      </w:r>
      <w:r>
        <w:rPr>
          <w:sz w:val="24"/>
          <w:szCs w:val="24"/>
        </w:rPr>
        <w:t xml:space="preserve"> </w:t>
      </w:r>
    </w:p>
    <w:p w14:paraId="4DFA07FF" w14:textId="77777777" w:rsidR="00FA6554" w:rsidRDefault="00FA6554" w:rsidP="000275CE">
      <w:pPr>
        <w:pStyle w:val="ListParagraph"/>
        <w:numPr>
          <w:ilvl w:val="0"/>
          <w:numId w:val="5"/>
        </w:numPr>
        <w:rPr>
          <w:sz w:val="24"/>
          <w:szCs w:val="24"/>
        </w:rPr>
      </w:pPr>
      <w:r w:rsidRPr="009B0468">
        <w:rPr>
          <w:sz w:val="24"/>
          <w:szCs w:val="24"/>
        </w:rPr>
        <w:t>Scull M (2020) ‘They Are Murderers: The English Catholic Church and Provisional IRA Attacks on London’. Volume 45. London.</w:t>
      </w:r>
    </w:p>
    <w:p w14:paraId="0C11B315" w14:textId="77777777" w:rsidR="00FA6554" w:rsidRDefault="00FA6554" w:rsidP="000275CE">
      <w:pPr>
        <w:pStyle w:val="ListParagraph"/>
        <w:numPr>
          <w:ilvl w:val="0"/>
          <w:numId w:val="5"/>
        </w:numPr>
        <w:rPr>
          <w:sz w:val="24"/>
          <w:szCs w:val="24"/>
        </w:rPr>
      </w:pPr>
      <w:r w:rsidRPr="00BD7C2D">
        <w:rPr>
          <w:sz w:val="24"/>
          <w:szCs w:val="24"/>
        </w:rPr>
        <w:t xml:space="preserve">Section of Resolution 1566, United Nations (2004) ‘Rule of Law’. Available at: </w:t>
      </w:r>
      <w:hyperlink r:id="rId29" w:history="1">
        <w:r w:rsidRPr="00BD7C2D">
          <w:rPr>
            <w:rStyle w:val="Hyperlink"/>
            <w:sz w:val="24"/>
            <w:szCs w:val="24"/>
          </w:rPr>
          <w:t>https://www.un.org/ruleoflaw/blog/document/security-council-resolution-1566-2004-on-threats-to-international-peace-and-security-caused-by-terrorist-acts/#</w:t>
        </w:r>
      </w:hyperlink>
      <w:r w:rsidRPr="00BD7C2D">
        <w:rPr>
          <w:sz w:val="24"/>
          <w:szCs w:val="24"/>
        </w:rPr>
        <w:t xml:space="preserve"> (Accessd:09/02/2021)  </w:t>
      </w:r>
    </w:p>
    <w:p w14:paraId="1E0FE042" w14:textId="77777777" w:rsidR="00FA6554" w:rsidRDefault="00FA6554" w:rsidP="000275CE">
      <w:pPr>
        <w:pStyle w:val="ListParagraph"/>
        <w:numPr>
          <w:ilvl w:val="0"/>
          <w:numId w:val="5"/>
        </w:numPr>
        <w:rPr>
          <w:sz w:val="24"/>
          <w:szCs w:val="24"/>
        </w:rPr>
      </w:pPr>
      <w:r w:rsidRPr="00BD7C2D">
        <w:rPr>
          <w:sz w:val="24"/>
          <w:szCs w:val="24"/>
        </w:rPr>
        <w:t xml:space="preserve">Terrorism Act (2000). Section 1. Available at: </w:t>
      </w:r>
      <w:hyperlink r:id="rId30" w:history="1">
        <w:r w:rsidRPr="00BD7C2D">
          <w:rPr>
            <w:rStyle w:val="Hyperlink"/>
            <w:sz w:val="24"/>
            <w:szCs w:val="24"/>
          </w:rPr>
          <w:t>https://www.legislation.gov.uk/ukpga/2000/11/section/1</w:t>
        </w:r>
      </w:hyperlink>
      <w:r w:rsidRPr="00BD7C2D">
        <w:rPr>
          <w:sz w:val="24"/>
          <w:szCs w:val="24"/>
        </w:rPr>
        <w:t xml:space="preserve">  (Accessed:08/02/2021).</w:t>
      </w:r>
    </w:p>
    <w:p w14:paraId="621AFD38" w14:textId="77777777" w:rsidR="00FA6554" w:rsidRDefault="00FA6554" w:rsidP="000275CE">
      <w:pPr>
        <w:pStyle w:val="ListParagraph"/>
        <w:numPr>
          <w:ilvl w:val="0"/>
          <w:numId w:val="5"/>
        </w:numPr>
        <w:rPr>
          <w:sz w:val="24"/>
          <w:szCs w:val="24"/>
        </w:rPr>
      </w:pPr>
      <w:r w:rsidRPr="00BD7C2D">
        <w:rPr>
          <w:sz w:val="24"/>
          <w:szCs w:val="24"/>
        </w:rPr>
        <w:t xml:space="preserve">Terrorism Act (2000). Section 11. Available at: </w:t>
      </w:r>
      <w:hyperlink r:id="rId31" w:history="1">
        <w:r w:rsidRPr="00BD7C2D">
          <w:rPr>
            <w:rStyle w:val="Hyperlink"/>
            <w:sz w:val="24"/>
            <w:szCs w:val="24"/>
          </w:rPr>
          <w:t>https://www.legislation.gov.uk/ukpga/2000/11/section/11</w:t>
        </w:r>
      </w:hyperlink>
      <w:r w:rsidRPr="00BD7C2D">
        <w:rPr>
          <w:sz w:val="24"/>
          <w:szCs w:val="24"/>
        </w:rPr>
        <w:t xml:space="preserve">  (Accessed:10/02/2021). </w:t>
      </w:r>
    </w:p>
    <w:p w14:paraId="407144DB" w14:textId="77777777" w:rsidR="00FA6554" w:rsidRDefault="00FA6554" w:rsidP="000275CE">
      <w:pPr>
        <w:pStyle w:val="ListParagraph"/>
        <w:numPr>
          <w:ilvl w:val="0"/>
          <w:numId w:val="5"/>
        </w:numPr>
        <w:rPr>
          <w:sz w:val="24"/>
          <w:szCs w:val="24"/>
        </w:rPr>
      </w:pPr>
      <w:r w:rsidRPr="00BD7C2D">
        <w:rPr>
          <w:sz w:val="24"/>
          <w:szCs w:val="24"/>
        </w:rPr>
        <w:t xml:space="preserve">Terrorism Act (2000). Section 12. Available at: </w:t>
      </w:r>
      <w:hyperlink r:id="rId32" w:history="1">
        <w:r w:rsidRPr="00BD7C2D">
          <w:rPr>
            <w:rStyle w:val="Hyperlink"/>
            <w:sz w:val="24"/>
            <w:szCs w:val="24"/>
          </w:rPr>
          <w:t>https://www.legislation.gov.uk/ukpga/2000/11/section/12</w:t>
        </w:r>
      </w:hyperlink>
      <w:r w:rsidRPr="00BD7C2D">
        <w:rPr>
          <w:sz w:val="24"/>
          <w:szCs w:val="24"/>
        </w:rPr>
        <w:t xml:space="preserve">  (Accessed:10/02/2021)</w:t>
      </w:r>
    </w:p>
    <w:p w14:paraId="546B5488" w14:textId="77777777" w:rsidR="00FA6554" w:rsidRDefault="00FA6554" w:rsidP="000275CE">
      <w:pPr>
        <w:pStyle w:val="ListParagraph"/>
        <w:numPr>
          <w:ilvl w:val="0"/>
          <w:numId w:val="5"/>
        </w:numPr>
        <w:rPr>
          <w:sz w:val="24"/>
          <w:szCs w:val="24"/>
        </w:rPr>
      </w:pPr>
      <w:r w:rsidRPr="00BD7C2D">
        <w:rPr>
          <w:sz w:val="24"/>
          <w:szCs w:val="24"/>
        </w:rPr>
        <w:t xml:space="preserve">Terrorism Act (2000). Section 41. Available at: </w:t>
      </w:r>
      <w:hyperlink r:id="rId33" w:history="1">
        <w:r w:rsidRPr="00BD7C2D">
          <w:rPr>
            <w:rStyle w:val="Hyperlink"/>
            <w:sz w:val="24"/>
            <w:szCs w:val="24"/>
          </w:rPr>
          <w:t>https://www.legislation.gov.uk/ukpga/2000/11/section/41</w:t>
        </w:r>
      </w:hyperlink>
      <w:r w:rsidRPr="00BD7C2D">
        <w:rPr>
          <w:sz w:val="24"/>
          <w:szCs w:val="24"/>
        </w:rPr>
        <w:t xml:space="preserve">  (Accessed:10/02/2021)</w:t>
      </w:r>
    </w:p>
    <w:p w14:paraId="3496D07B" w14:textId="77777777" w:rsidR="00FA6554" w:rsidRDefault="00FA6554" w:rsidP="000275CE">
      <w:pPr>
        <w:pStyle w:val="ListParagraph"/>
        <w:numPr>
          <w:ilvl w:val="0"/>
          <w:numId w:val="5"/>
        </w:numPr>
        <w:rPr>
          <w:sz w:val="24"/>
          <w:szCs w:val="24"/>
        </w:rPr>
      </w:pPr>
      <w:r w:rsidRPr="00B11328">
        <w:rPr>
          <w:sz w:val="24"/>
          <w:szCs w:val="24"/>
        </w:rPr>
        <w:t>Tu</w:t>
      </w:r>
      <w:r>
        <w:rPr>
          <w:sz w:val="24"/>
          <w:szCs w:val="24"/>
        </w:rPr>
        <w:t xml:space="preserve">, </w:t>
      </w:r>
      <w:r w:rsidRPr="00B11328">
        <w:rPr>
          <w:sz w:val="24"/>
          <w:szCs w:val="24"/>
        </w:rPr>
        <w:t>T</w:t>
      </w:r>
      <w:r>
        <w:rPr>
          <w:sz w:val="24"/>
          <w:szCs w:val="24"/>
        </w:rPr>
        <w:t xml:space="preserve"> </w:t>
      </w:r>
      <w:r w:rsidRPr="00B11328">
        <w:rPr>
          <w:sz w:val="24"/>
          <w:szCs w:val="24"/>
        </w:rPr>
        <w:t>(2014)</w:t>
      </w:r>
      <w:r>
        <w:rPr>
          <w:sz w:val="24"/>
          <w:szCs w:val="24"/>
        </w:rPr>
        <w:t xml:space="preserve"> ‘</w:t>
      </w:r>
      <w:r w:rsidRPr="00B11328">
        <w:rPr>
          <w:sz w:val="24"/>
          <w:szCs w:val="24"/>
        </w:rPr>
        <w:t>Aum Shinrikyo's Chemical and Biological Weapons: More Than Sarin Forensic science review</w:t>
      </w:r>
      <w:r>
        <w:rPr>
          <w:sz w:val="24"/>
          <w:szCs w:val="24"/>
        </w:rPr>
        <w:t>’ Volume</w:t>
      </w:r>
      <w:r w:rsidRPr="00B11328">
        <w:rPr>
          <w:sz w:val="24"/>
          <w:szCs w:val="24"/>
        </w:rPr>
        <w:t xml:space="preserve"> 26</w:t>
      </w:r>
      <w:r>
        <w:rPr>
          <w:sz w:val="24"/>
          <w:szCs w:val="24"/>
        </w:rPr>
        <w:t xml:space="preserve">. Issue </w:t>
      </w:r>
      <w:r w:rsidRPr="00B11328">
        <w:rPr>
          <w:sz w:val="24"/>
          <w:szCs w:val="24"/>
        </w:rPr>
        <w:t>2</w:t>
      </w:r>
      <w:r>
        <w:rPr>
          <w:sz w:val="24"/>
          <w:szCs w:val="24"/>
        </w:rPr>
        <w:t>. p.</w:t>
      </w:r>
      <w:r w:rsidRPr="00B11328">
        <w:rPr>
          <w:sz w:val="24"/>
          <w:szCs w:val="24"/>
        </w:rPr>
        <w:t xml:space="preserve"> 115–120.</w:t>
      </w:r>
      <w:r>
        <w:rPr>
          <w:sz w:val="24"/>
          <w:szCs w:val="24"/>
        </w:rPr>
        <w:t xml:space="preserve"> </w:t>
      </w:r>
    </w:p>
    <w:p w14:paraId="18C8C7D1" w14:textId="77777777" w:rsidR="00FA6554" w:rsidRDefault="00FA6554" w:rsidP="000275CE">
      <w:pPr>
        <w:pStyle w:val="ListParagraph"/>
        <w:numPr>
          <w:ilvl w:val="0"/>
          <w:numId w:val="5"/>
        </w:numPr>
        <w:rPr>
          <w:sz w:val="24"/>
          <w:szCs w:val="24"/>
        </w:rPr>
      </w:pPr>
      <w:r w:rsidRPr="00BD7C2D">
        <w:rPr>
          <w:sz w:val="24"/>
          <w:szCs w:val="24"/>
        </w:rPr>
        <w:t xml:space="preserve">United Nations (2021) ‘International hub on behavioural insights to counter terrorism’ Available at: </w:t>
      </w:r>
      <w:hyperlink r:id="rId34" w:history="1">
        <w:r w:rsidRPr="00BD7C2D">
          <w:rPr>
            <w:rStyle w:val="Hyperlink"/>
            <w:sz w:val="24"/>
            <w:szCs w:val="24"/>
          </w:rPr>
          <w:t>https://www.un.org/counterterrorism/</w:t>
        </w:r>
      </w:hyperlink>
      <w:r w:rsidRPr="00BD7C2D">
        <w:rPr>
          <w:sz w:val="24"/>
          <w:szCs w:val="24"/>
        </w:rPr>
        <w:t xml:space="preserve">  (Accessed:10/02/2021).  </w:t>
      </w:r>
    </w:p>
    <w:p w14:paraId="69A65B30" w14:textId="77777777" w:rsidR="00FA6554" w:rsidRDefault="00FA6554" w:rsidP="000275CE">
      <w:pPr>
        <w:pStyle w:val="ListParagraph"/>
        <w:numPr>
          <w:ilvl w:val="0"/>
          <w:numId w:val="5"/>
        </w:numPr>
        <w:rPr>
          <w:sz w:val="24"/>
          <w:szCs w:val="24"/>
        </w:rPr>
      </w:pPr>
      <w:r w:rsidRPr="00E91488">
        <w:rPr>
          <w:sz w:val="24"/>
          <w:szCs w:val="24"/>
        </w:rPr>
        <w:t xml:space="preserve">Weinberg, L et al (2004) ‘The Challenges of Conceptualizing Terrorism’. Available at: </w:t>
      </w:r>
      <w:hyperlink r:id="rId35" w:history="1">
        <w:r w:rsidRPr="006A7837">
          <w:rPr>
            <w:rStyle w:val="Hyperlink"/>
            <w:sz w:val="24"/>
            <w:szCs w:val="24"/>
          </w:rPr>
          <w:t>https://www.tandfonline.com/doi/pdf/10.1080/095465590899768</w:t>
        </w:r>
      </w:hyperlink>
      <w:r>
        <w:rPr>
          <w:sz w:val="24"/>
          <w:szCs w:val="24"/>
        </w:rPr>
        <w:t xml:space="preserve"> </w:t>
      </w:r>
      <w:r w:rsidRPr="00E91488">
        <w:rPr>
          <w:sz w:val="24"/>
          <w:szCs w:val="24"/>
        </w:rPr>
        <w:t xml:space="preserve"> (Accessed:11/02/2021).</w:t>
      </w:r>
    </w:p>
    <w:p w14:paraId="2E053E78" w14:textId="77777777" w:rsidR="00FA6554" w:rsidRDefault="00FA6554" w:rsidP="000275CE">
      <w:pPr>
        <w:pStyle w:val="ListParagraph"/>
        <w:numPr>
          <w:ilvl w:val="0"/>
          <w:numId w:val="5"/>
        </w:numPr>
        <w:rPr>
          <w:sz w:val="24"/>
          <w:szCs w:val="24"/>
        </w:rPr>
      </w:pPr>
      <w:r w:rsidRPr="008B212F">
        <w:rPr>
          <w:sz w:val="24"/>
          <w:szCs w:val="24"/>
        </w:rPr>
        <w:t xml:space="preserve">Whitney M (2004) ‘Rejecting the Language of Terrorism’. Available at: </w:t>
      </w:r>
      <w:hyperlink r:id="rId36" w:history="1">
        <w:r w:rsidRPr="006A7837">
          <w:rPr>
            <w:rStyle w:val="Hyperlink"/>
            <w:sz w:val="24"/>
            <w:szCs w:val="24"/>
          </w:rPr>
          <w:t>http://www.citizensint.org/article/ploy.htm</w:t>
        </w:r>
      </w:hyperlink>
      <w:r w:rsidRPr="008B212F">
        <w:rPr>
          <w:sz w:val="24"/>
          <w:szCs w:val="24"/>
        </w:rPr>
        <w:t>.</w:t>
      </w:r>
      <w:r>
        <w:rPr>
          <w:sz w:val="24"/>
          <w:szCs w:val="24"/>
        </w:rPr>
        <w:t xml:space="preserve"> </w:t>
      </w:r>
      <w:r w:rsidRPr="008B212F">
        <w:rPr>
          <w:sz w:val="24"/>
          <w:szCs w:val="24"/>
        </w:rPr>
        <w:t xml:space="preserve"> (Accessed:12/02/2021).</w:t>
      </w:r>
    </w:p>
    <w:p w14:paraId="1A3A4901" w14:textId="77777777" w:rsidR="00FA6554" w:rsidRDefault="00FA6554" w:rsidP="000275CE">
      <w:pPr>
        <w:pStyle w:val="ListParagraph"/>
        <w:numPr>
          <w:ilvl w:val="0"/>
          <w:numId w:val="5"/>
        </w:numPr>
        <w:rPr>
          <w:sz w:val="24"/>
          <w:szCs w:val="24"/>
        </w:rPr>
      </w:pPr>
      <w:r>
        <w:rPr>
          <w:sz w:val="24"/>
          <w:szCs w:val="24"/>
        </w:rPr>
        <w:t>Williams H et al (2020) ‘</w:t>
      </w:r>
      <w:r w:rsidRPr="006C458E">
        <w:rPr>
          <w:sz w:val="24"/>
          <w:szCs w:val="24"/>
        </w:rPr>
        <w:t>Biologic, Chemical, and Radiation Terrorism Review</w:t>
      </w:r>
      <w:r>
        <w:rPr>
          <w:sz w:val="24"/>
          <w:szCs w:val="24"/>
        </w:rPr>
        <w:t xml:space="preserve">’ Available at: </w:t>
      </w:r>
      <w:hyperlink r:id="rId37" w:history="1">
        <w:r w:rsidRPr="00340846">
          <w:rPr>
            <w:rStyle w:val="Hyperlink"/>
            <w:sz w:val="24"/>
            <w:szCs w:val="24"/>
          </w:rPr>
          <w:t>https://www.ncbi.nlm.nih.gov/books/NBK493217/</w:t>
        </w:r>
      </w:hyperlink>
      <w:r>
        <w:rPr>
          <w:sz w:val="24"/>
          <w:szCs w:val="24"/>
        </w:rPr>
        <w:t xml:space="preserve"> (Accessed:16/02/2021). </w:t>
      </w:r>
    </w:p>
    <w:p w14:paraId="490F62CF" w14:textId="77777777" w:rsidR="00FA6554" w:rsidRDefault="00FA6554" w:rsidP="000275CE">
      <w:pPr>
        <w:pStyle w:val="ListParagraph"/>
        <w:numPr>
          <w:ilvl w:val="0"/>
          <w:numId w:val="5"/>
        </w:numPr>
        <w:rPr>
          <w:sz w:val="24"/>
          <w:szCs w:val="24"/>
        </w:rPr>
      </w:pPr>
      <w:r w:rsidRPr="001E2002">
        <w:rPr>
          <w:sz w:val="24"/>
          <w:szCs w:val="24"/>
        </w:rPr>
        <w:t>Young, R (2006) ‘Defining Terrorism: The Evolution of Terrorism as a Legal Concept in International Law and Its Influence on Definitions in Domestic Legislation’. Boston College International Law and Comparative Law Review, volume 29, Issue 1, p. 23-105.</w:t>
      </w:r>
      <w:r>
        <w:rPr>
          <w:sz w:val="24"/>
          <w:szCs w:val="24"/>
        </w:rPr>
        <w:t xml:space="preserve"> </w:t>
      </w:r>
    </w:p>
    <w:p w14:paraId="1746981E" w14:textId="0A4673F8" w:rsidR="004F65BB" w:rsidRDefault="004F65BB" w:rsidP="00ED1963">
      <w:pPr>
        <w:rPr>
          <w:rFonts w:cstheme="minorHAnsi"/>
          <w:sz w:val="24"/>
          <w:szCs w:val="24"/>
        </w:rPr>
      </w:pPr>
    </w:p>
    <w:sectPr w:rsidR="004F65BB" w:rsidSect="005A13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421440" w14:textId="77777777" w:rsidR="008536CA" w:rsidRDefault="008536CA" w:rsidP="008536CA">
      <w:pPr>
        <w:spacing w:after="0" w:line="240" w:lineRule="auto"/>
      </w:pPr>
      <w:r>
        <w:separator/>
      </w:r>
    </w:p>
  </w:endnote>
  <w:endnote w:type="continuationSeparator" w:id="0">
    <w:p w14:paraId="0500EE79" w14:textId="77777777" w:rsidR="008536CA" w:rsidRDefault="008536CA" w:rsidP="00853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3078C" w14:textId="77777777" w:rsidR="008536CA" w:rsidRDefault="008536CA" w:rsidP="008536CA">
      <w:pPr>
        <w:spacing w:after="0" w:line="240" w:lineRule="auto"/>
      </w:pPr>
      <w:r>
        <w:separator/>
      </w:r>
    </w:p>
  </w:footnote>
  <w:footnote w:type="continuationSeparator" w:id="0">
    <w:p w14:paraId="080CAB70" w14:textId="77777777" w:rsidR="008536CA" w:rsidRDefault="008536CA" w:rsidP="008536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7469ED"/>
    <w:multiLevelType w:val="hybridMultilevel"/>
    <w:tmpl w:val="0B3429C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3F7A97"/>
    <w:multiLevelType w:val="hybridMultilevel"/>
    <w:tmpl w:val="65780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EF1FEC"/>
    <w:multiLevelType w:val="hybridMultilevel"/>
    <w:tmpl w:val="DF241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D42566"/>
    <w:multiLevelType w:val="hybridMultilevel"/>
    <w:tmpl w:val="438244D8"/>
    <w:lvl w:ilvl="0" w:tplc="5CAA7822">
      <w:start w:val="1"/>
      <w:numFmt w:val="decimal"/>
      <w:lvlText w:val="%1."/>
      <w:lvlJc w:val="left"/>
      <w:pPr>
        <w:ind w:left="720" w:hanging="360"/>
      </w:pPr>
      <w:rPr>
        <w:rFonts w:hint="default"/>
        <w:b/>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AA2D85"/>
    <w:multiLevelType w:val="hybridMultilevel"/>
    <w:tmpl w:val="1A1CFD2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8AE"/>
    <w:rsid w:val="00000DA8"/>
    <w:rsid w:val="000135C0"/>
    <w:rsid w:val="00013C79"/>
    <w:rsid w:val="00014C36"/>
    <w:rsid w:val="000275CE"/>
    <w:rsid w:val="00035393"/>
    <w:rsid w:val="0003616D"/>
    <w:rsid w:val="00054EAC"/>
    <w:rsid w:val="000D5924"/>
    <w:rsid w:val="000E58C9"/>
    <w:rsid w:val="000F77C5"/>
    <w:rsid w:val="00112306"/>
    <w:rsid w:val="00120C39"/>
    <w:rsid w:val="00135767"/>
    <w:rsid w:val="0015004B"/>
    <w:rsid w:val="00151FCB"/>
    <w:rsid w:val="0016197F"/>
    <w:rsid w:val="00184102"/>
    <w:rsid w:val="001918AE"/>
    <w:rsid w:val="0019233A"/>
    <w:rsid w:val="001B5133"/>
    <w:rsid w:val="001C0441"/>
    <w:rsid w:val="001C33AF"/>
    <w:rsid w:val="00211505"/>
    <w:rsid w:val="00217384"/>
    <w:rsid w:val="002261EC"/>
    <w:rsid w:val="00227F3B"/>
    <w:rsid w:val="00237E13"/>
    <w:rsid w:val="002638C3"/>
    <w:rsid w:val="002772BF"/>
    <w:rsid w:val="00290C9B"/>
    <w:rsid w:val="002A0A5E"/>
    <w:rsid w:val="002A3822"/>
    <w:rsid w:val="002A7923"/>
    <w:rsid w:val="002B6311"/>
    <w:rsid w:val="002D7DC8"/>
    <w:rsid w:val="002E618C"/>
    <w:rsid w:val="003105D8"/>
    <w:rsid w:val="00315740"/>
    <w:rsid w:val="00352D94"/>
    <w:rsid w:val="00377A33"/>
    <w:rsid w:val="00394DE4"/>
    <w:rsid w:val="003A175D"/>
    <w:rsid w:val="003B6715"/>
    <w:rsid w:val="003C5BDF"/>
    <w:rsid w:val="003C5D92"/>
    <w:rsid w:val="003C7F75"/>
    <w:rsid w:val="003D0982"/>
    <w:rsid w:val="003F7795"/>
    <w:rsid w:val="00403CA4"/>
    <w:rsid w:val="00403F29"/>
    <w:rsid w:val="004269A7"/>
    <w:rsid w:val="004607EA"/>
    <w:rsid w:val="00462DCD"/>
    <w:rsid w:val="00477590"/>
    <w:rsid w:val="00485116"/>
    <w:rsid w:val="004C2825"/>
    <w:rsid w:val="004C3874"/>
    <w:rsid w:val="004C3FB6"/>
    <w:rsid w:val="004C5EA1"/>
    <w:rsid w:val="004F65BB"/>
    <w:rsid w:val="00526B31"/>
    <w:rsid w:val="00541561"/>
    <w:rsid w:val="00545CDA"/>
    <w:rsid w:val="00554FA1"/>
    <w:rsid w:val="00563868"/>
    <w:rsid w:val="0056475A"/>
    <w:rsid w:val="00566DCB"/>
    <w:rsid w:val="005726E1"/>
    <w:rsid w:val="00574D3A"/>
    <w:rsid w:val="0057537D"/>
    <w:rsid w:val="00580279"/>
    <w:rsid w:val="005921E9"/>
    <w:rsid w:val="005A056A"/>
    <w:rsid w:val="005A13D8"/>
    <w:rsid w:val="005A421A"/>
    <w:rsid w:val="005B65E0"/>
    <w:rsid w:val="005B68A8"/>
    <w:rsid w:val="005C38CC"/>
    <w:rsid w:val="00602199"/>
    <w:rsid w:val="00612D2D"/>
    <w:rsid w:val="00633325"/>
    <w:rsid w:val="006479E0"/>
    <w:rsid w:val="00663225"/>
    <w:rsid w:val="006802E0"/>
    <w:rsid w:val="00680E76"/>
    <w:rsid w:val="0069134C"/>
    <w:rsid w:val="006A09A7"/>
    <w:rsid w:val="006A68CC"/>
    <w:rsid w:val="0070445D"/>
    <w:rsid w:val="007047DC"/>
    <w:rsid w:val="0072053C"/>
    <w:rsid w:val="00730614"/>
    <w:rsid w:val="00745B78"/>
    <w:rsid w:val="007678D6"/>
    <w:rsid w:val="007A703E"/>
    <w:rsid w:val="007C784F"/>
    <w:rsid w:val="00812FAF"/>
    <w:rsid w:val="00821837"/>
    <w:rsid w:val="00823526"/>
    <w:rsid w:val="00842699"/>
    <w:rsid w:val="00845086"/>
    <w:rsid w:val="008536CA"/>
    <w:rsid w:val="00854135"/>
    <w:rsid w:val="008554A0"/>
    <w:rsid w:val="00855679"/>
    <w:rsid w:val="00884215"/>
    <w:rsid w:val="008E0DE1"/>
    <w:rsid w:val="00902683"/>
    <w:rsid w:val="0093268A"/>
    <w:rsid w:val="00944381"/>
    <w:rsid w:val="00952580"/>
    <w:rsid w:val="009553C6"/>
    <w:rsid w:val="009560EC"/>
    <w:rsid w:val="00973C25"/>
    <w:rsid w:val="009A091A"/>
    <w:rsid w:val="009A2E1D"/>
    <w:rsid w:val="009B055F"/>
    <w:rsid w:val="009B73FE"/>
    <w:rsid w:val="009C25A3"/>
    <w:rsid w:val="009C607C"/>
    <w:rsid w:val="009D45C8"/>
    <w:rsid w:val="009E57B8"/>
    <w:rsid w:val="009F0173"/>
    <w:rsid w:val="00A35CB3"/>
    <w:rsid w:val="00A36864"/>
    <w:rsid w:val="00A42D02"/>
    <w:rsid w:val="00A724E8"/>
    <w:rsid w:val="00A90567"/>
    <w:rsid w:val="00A970A7"/>
    <w:rsid w:val="00AC60D5"/>
    <w:rsid w:val="00AE695E"/>
    <w:rsid w:val="00B1501F"/>
    <w:rsid w:val="00B416F3"/>
    <w:rsid w:val="00B444D0"/>
    <w:rsid w:val="00B52867"/>
    <w:rsid w:val="00B65189"/>
    <w:rsid w:val="00BB127D"/>
    <w:rsid w:val="00BD01D6"/>
    <w:rsid w:val="00BE2480"/>
    <w:rsid w:val="00C011F8"/>
    <w:rsid w:val="00C02988"/>
    <w:rsid w:val="00C30845"/>
    <w:rsid w:val="00C35866"/>
    <w:rsid w:val="00C40660"/>
    <w:rsid w:val="00C703B0"/>
    <w:rsid w:val="00C85FE1"/>
    <w:rsid w:val="00C93025"/>
    <w:rsid w:val="00C97558"/>
    <w:rsid w:val="00CB5F6A"/>
    <w:rsid w:val="00CB6EBE"/>
    <w:rsid w:val="00CC2A01"/>
    <w:rsid w:val="00CD5B18"/>
    <w:rsid w:val="00D01AEB"/>
    <w:rsid w:val="00D01E48"/>
    <w:rsid w:val="00D06587"/>
    <w:rsid w:val="00D2138D"/>
    <w:rsid w:val="00D263F2"/>
    <w:rsid w:val="00D37000"/>
    <w:rsid w:val="00D4064F"/>
    <w:rsid w:val="00D5283F"/>
    <w:rsid w:val="00D5517D"/>
    <w:rsid w:val="00D6226E"/>
    <w:rsid w:val="00DB51AD"/>
    <w:rsid w:val="00DC532F"/>
    <w:rsid w:val="00DC6826"/>
    <w:rsid w:val="00DD1233"/>
    <w:rsid w:val="00DE4F73"/>
    <w:rsid w:val="00DF6E7B"/>
    <w:rsid w:val="00DF7701"/>
    <w:rsid w:val="00E05F55"/>
    <w:rsid w:val="00E26FEF"/>
    <w:rsid w:val="00E27FD8"/>
    <w:rsid w:val="00E70163"/>
    <w:rsid w:val="00EA2A99"/>
    <w:rsid w:val="00EA3A5D"/>
    <w:rsid w:val="00EA5D06"/>
    <w:rsid w:val="00EB6E5A"/>
    <w:rsid w:val="00EC147A"/>
    <w:rsid w:val="00ED1963"/>
    <w:rsid w:val="00F03221"/>
    <w:rsid w:val="00F26171"/>
    <w:rsid w:val="00F35A75"/>
    <w:rsid w:val="00F53C98"/>
    <w:rsid w:val="00F75BB0"/>
    <w:rsid w:val="00FA6554"/>
    <w:rsid w:val="00FB00CA"/>
    <w:rsid w:val="00FD1881"/>
    <w:rsid w:val="00FD45C7"/>
    <w:rsid w:val="00FE1183"/>
    <w:rsid w:val="00FF11C5"/>
    <w:rsid w:val="00FF2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460E8"/>
  <w15:chartTrackingRefBased/>
  <w15:docId w15:val="{77E4FF47-9EF6-4EAD-8C4B-2976D8153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505"/>
    <w:rPr>
      <w:color w:val="0563C1" w:themeColor="hyperlink"/>
      <w:u w:val="single"/>
    </w:rPr>
  </w:style>
  <w:style w:type="character" w:styleId="UnresolvedMention">
    <w:name w:val="Unresolved Mention"/>
    <w:basedOn w:val="DefaultParagraphFont"/>
    <w:uiPriority w:val="99"/>
    <w:semiHidden/>
    <w:unhideWhenUsed/>
    <w:rsid w:val="00211505"/>
    <w:rPr>
      <w:color w:val="605E5C"/>
      <w:shd w:val="clear" w:color="auto" w:fill="E1DFDD"/>
    </w:rPr>
  </w:style>
  <w:style w:type="paragraph" w:styleId="ListParagraph">
    <w:name w:val="List Paragraph"/>
    <w:basedOn w:val="Normal"/>
    <w:uiPriority w:val="34"/>
    <w:qFormat/>
    <w:rsid w:val="009B055F"/>
    <w:pPr>
      <w:ind w:left="720"/>
      <w:contextualSpacing/>
    </w:pPr>
  </w:style>
  <w:style w:type="paragraph" w:styleId="NoSpacing">
    <w:name w:val="No Spacing"/>
    <w:link w:val="NoSpacingChar"/>
    <w:uiPriority w:val="1"/>
    <w:qFormat/>
    <w:rsid w:val="005A13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13D8"/>
    <w:rPr>
      <w:rFonts w:eastAsiaTheme="minorEastAsia"/>
      <w:lang w:val="en-US"/>
    </w:rPr>
  </w:style>
  <w:style w:type="paragraph" w:styleId="Header">
    <w:name w:val="header"/>
    <w:basedOn w:val="Normal"/>
    <w:link w:val="HeaderChar"/>
    <w:uiPriority w:val="99"/>
    <w:unhideWhenUsed/>
    <w:rsid w:val="00853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6CA"/>
  </w:style>
  <w:style w:type="paragraph" w:styleId="Footer">
    <w:name w:val="footer"/>
    <w:basedOn w:val="Normal"/>
    <w:link w:val="FooterChar"/>
    <w:uiPriority w:val="99"/>
    <w:unhideWhenUsed/>
    <w:rsid w:val="00853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file:///F:/Terrorism/Terrorism%20definitions.pdf" TargetMode="External"/><Relationship Id="rId18" Type="http://schemas.openxmlformats.org/officeDocument/2006/relationships/hyperlink" Target="https://assets.publishing.service.gov.uk/government/uploads/system/uploads/attachment_data/file/901434/20200717_Proscription.pdf" TargetMode="External"/><Relationship Id="rId26" Type="http://schemas.openxmlformats.org/officeDocument/2006/relationships/hyperlink" Target="https://www.oecd.org/daf/fin/insurance/TerrorismDefinition-Table.pdf" TargetMode="External"/><Relationship Id="rId39"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english.aljazeera.net/NR/exeres/854F5DE3-FC2D-4059-8907-7954937F4B6C.htm" TargetMode="External"/><Relationship Id="rId34" Type="http://schemas.openxmlformats.org/officeDocument/2006/relationships/hyperlink" Target="https://www.un.org/counterterrorism/" TargetMode="External"/><Relationship Id="rId7" Type="http://schemas.openxmlformats.org/officeDocument/2006/relationships/image" Target="media/image1.png"/><Relationship Id="rId12" Type="http://schemas.openxmlformats.org/officeDocument/2006/relationships/hyperlink" Target="https://www.ncbi.nlm.nih.gov/books/NBK57093%20/" TargetMode="External"/><Relationship Id="rId17" Type="http://schemas.openxmlformats.org/officeDocument/2006/relationships/hyperlink" Target="https://www.google.co.uk/books/edition/Inside_Terrorism/RSzyEx4do48C?hl=en&amp;gbpv=1&amp;printsec=frontcover" TargetMode="External"/><Relationship Id="rId25" Type="http://schemas.openxmlformats.org/officeDocument/2006/relationships/hyperlink" Target="https://www.un.org/law/cod/finterr.htm" TargetMode="External"/><Relationship Id="rId33" Type="http://schemas.openxmlformats.org/officeDocument/2006/relationships/hyperlink" Target="https://www.legislation.gov.uk/ukpga/2000/11/section/41"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ct.org.il/articles/articledet.cfin?articleid=393" TargetMode="External"/><Relationship Id="rId20" Type="http://schemas.openxmlformats.org/officeDocument/2006/relationships/hyperlink" Target="https://www.palgrave.com/gp/book/9781137593535" TargetMode="External"/><Relationship Id="rId29" Type="http://schemas.openxmlformats.org/officeDocument/2006/relationships/hyperlink" Target="https://www.un.org/ruleoflaw/blog/document/security-council-resolution-1566-2004-on-threats-to-international-peace-and-security-caused-by-terrorist-ac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9/3/enacted" TargetMode="External"/><Relationship Id="rId24" Type="http://schemas.openxmlformats.org/officeDocument/2006/relationships/hyperlink" Target="https://www.un.org/counterterrorism/sites/www.un.org.counterterrorism/files/uncct_annual_report_2019.pdf" TargetMode="External"/><Relationship Id="rId32" Type="http://schemas.openxmlformats.org/officeDocument/2006/relationships/hyperlink" Target="https://www.legislation.gov.uk/ukpga/2000/11/section/12" TargetMode="External"/><Relationship Id="rId37" Type="http://schemas.openxmlformats.org/officeDocument/2006/relationships/hyperlink" Target="https://www.ncbi.nlm.nih.gov/books/NBK493217/"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ict.org.il/articles/define.htm" TargetMode="External"/><Relationship Id="rId23" Type="http://schemas.openxmlformats.org/officeDocument/2006/relationships/hyperlink" Target="https://www.tandfonline.com/doi/full/10.1080/02634937.2018.1496066" TargetMode="External"/><Relationship Id="rId28" Type="http://schemas.openxmlformats.org/officeDocument/2006/relationships/hyperlink" Target="https://2001-2009.state.gov/secretary/former/powell/index.htm" TargetMode="External"/><Relationship Id="rId36" Type="http://schemas.openxmlformats.org/officeDocument/2006/relationships/hyperlink" Target="http://www.citizensint.org/article/ploy.htm" TargetMode="External"/><Relationship Id="rId10" Type="http://schemas.openxmlformats.org/officeDocument/2006/relationships/hyperlink" Target="https://www.legislation.gov.uk/ukpga/2019/3/contents/enacted" TargetMode="External"/><Relationship Id="rId19" Type="http://schemas.openxmlformats.org/officeDocument/2006/relationships/hyperlink" Target="https://www.un.org/press/en/2014/ga11567.doc.htm" TargetMode="External"/><Relationship Id="rId31" Type="http://schemas.openxmlformats.org/officeDocument/2006/relationships/hyperlink" Target="https://www.legislation.gov.uk/ukpga/2000/11/section/11" TargetMode="External"/><Relationship Id="rId4" Type="http://schemas.openxmlformats.org/officeDocument/2006/relationships/webSettings" Target="webSettings.xml"/><Relationship Id="rId9" Type="http://schemas.openxmlformats.org/officeDocument/2006/relationships/hyperlink" Target="https://www.legislationline.org/download/id/5405/file/Codexter_Profiles%202013%20France_EN.pdf" TargetMode="External"/><Relationship Id="rId14" Type="http://schemas.openxmlformats.org/officeDocument/2006/relationships/hyperlink" Target="https://www.fbi.gov/investigate/terrorism" TargetMode="External"/><Relationship Id="rId22" Type="http://schemas.openxmlformats.org/officeDocument/2006/relationships/hyperlink" Target="https://www.loc.gov/law/help/fighting-extremism/china.php" TargetMode="External"/><Relationship Id="rId27" Type="http://schemas.openxmlformats.org/officeDocument/2006/relationships/hyperlink" Target="https://www.legislation.gov.uk/ukpga/1984/60/contents" TargetMode="External"/><Relationship Id="rId30" Type="http://schemas.openxmlformats.org/officeDocument/2006/relationships/hyperlink" Target="https://www.legislation.gov.uk/ukpga/2000/11/section/1" TargetMode="External"/><Relationship Id="rId35" Type="http://schemas.openxmlformats.org/officeDocument/2006/relationships/hyperlink" Target="https://www.tandfonline.com/doi/pdf/10.1080/09546559089976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665FE258ED45E7AC185D4B27B1E51D"/>
        <w:category>
          <w:name w:val="General"/>
          <w:gallery w:val="placeholder"/>
        </w:category>
        <w:types>
          <w:type w:val="bbPlcHdr"/>
        </w:types>
        <w:behaviors>
          <w:behavior w:val="content"/>
        </w:behaviors>
        <w:guid w:val="{EE59F888-3DE3-439A-B288-3C682E2A7F3D}"/>
      </w:docPartPr>
      <w:docPartBody>
        <w:p w:rsidR="002A5566" w:rsidRDefault="007E0943" w:rsidP="007E0943">
          <w:pPr>
            <w:pStyle w:val="B7665FE258ED45E7AC185D4B27B1E51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943"/>
    <w:rsid w:val="002A5566"/>
    <w:rsid w:val="007E0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665FE258ED45E7AC185D4B27B1E51D">
    <w:name w:val="B7665FE258ED45E7AC185D4B27B1E51D"/>
    <w:rsid w:val="007E09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11</Pages>
  <Words>3917</Words>
  <Characters>22332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Design and Delivery:
 Partnership working and change management</vt:lpstr>
    </vt:vector>
  </TitlesOfParts>
  <Company/>
  <LinksUpToDate>false</LinksUpToDate>
  <CharactersWithSpaces>26197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Delivery:
 Partnership working and change management</dc:title>
  <dc:subject>Name: Jack Jones</dc:subject>
  <dc:creator>Jack Jones (1902835)</dc:creator>
  <cp:keywords/>
  <dc:description/>
  <cp:lastModifiedBy>Jack Jones (1902835)</cp:lastModifiedBy>
  <cp:revision>54</cp:revision>
  <dcterms:created xsi:type="dcterms:W3CDTF">2021-02-10T15:48:00Z</dcterms:created>
  <dcterms:modified xsi:type="dcterms:W3CDTF">2021-02-24T13:29:00Z</dcterms:modified>
</cp:coreProperties>
</file>