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3E969" w14:textId="77777777" w:rsidR="0000428A" w:rsidRPr="00305966" w:rsidRDefault="0000428A" w:rsidP="0000428A">
      <w:pPr>
        <w:spacing w:before="212" w:line="278" w:lineRule="auto"/>
        <w:jc w:val="center"/>
        <w:rPr>
          <w:rFonts w:ascii="Arial" w:eastAsiaTheme="minorEastAsia"/>
          <w:b/>
          <w:sz w:val="56"/>
          <w:szCs w:val="24"/>
          <w:lang w:eastAsia="zh-CN"/>
        </w:rPr>
      </w:pPr>
      <w:bookmarkStart w:id="0" w:name="_Hlk195880698"/>
      <w:r w:rsidRPr="00305966">
        <w:rPr>
          <w:rFonts w:ascii="Arial" w:eastAsiaTheme="minorEastAsia"/>
          <w:b/>
          <w:noProof/>
          <w:sz w:val="56"/>
          <w:szCs w:val="24"/>
          <w:lang w:eastAsia="zh-CN"/>
        </w:rPr>
        <w:drawing>
          <wp:inline distT="0" distB="0" distL="0" distR="0" wp14:anchorId="0C66E749" wp14:editId="62C3894D">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262E4194" w14:textId="77777777" w:rsidR="0000428A" w:rsidRPr="00305966" w:rsidRDefault="0000428A" w:rsidP="0000428A">
      <w:pPr>
        <w:spacing w:before="212" w:line="278" w:lineRule="auto"/>
        <w:jc w:val="center"/>
        <w:rPr>
          <w:rFonts w:ascii="Arial" w:eastAsiaTheme="minorEastAsia"/>
          <w:b/>
          <w:sz w:val="36"/>
          <w:szCs w:val="36"/>
          <w:lang w:eastAsia="zh-CN"/>
        </w:rPr>
      </w:pPr>
    </w:p>
    <w:p w14:paraId="57969BD6" w14:textId="77777777" w:rsidR="0000428A" w:rsidRPr="00305966" w:rsidRDefault="0000428A" w:rsidP="0000428A">
      <w:pPr>
        <w:spacing w:before="212" w:line="278" w:lineRule="auto"/>
        <w:rPr>
          <w:rFonts w:ascii="Arial" w:eastAsiaTheme="minorEastAsia"/>
          <w:b/>
          <w:sz w:val="56"/>
          <w:szCs w:val="24"/>
          <w:lang w:eastAsia="zh-CN"/>
        </w:rPr>
      </w:pPr>
    </w:p>
    <w:p w14:paraId="47E54F1D" w14:textId="77777777" w:rsidR="0000428A" w:rsidRPr="00305966" w:rsidRDefault="0000428A" w:rsidP="0000428A">
      <w:pPr>
        <w:spacing w:before="212" w:line="278" w:lineRule="auto"/>
        <w:rPr>
          <w:rFonts w:ascii="Arial" w:eastAsiaTheme="minorEastAsia"/>
          <w:b/>
          <w:sz w:val="48"/>
          <w:szCs w:val="48"/>
          <w:lang w:eastAsia="zh-CN"/>
        </w:rPr>
      </w:pPr>
      <w:r w:rsidRPr="00305966">
        <w:rPr>
          <w:rFonts w:ascii="Arial" w:eastAsiaTheme="minorEastAsia"/>
          <w:b/>
          <w:sz w:val="48"/>
          <w:szCs w:val="48"/>
          <w:lang w:eastAsia="zh-CN"/>
        </w:rPr>
        <w:t>MODULE CODE: 7002</w:t>
      </w:r>
    </w:p>
    <w:p w14:paraId="4318D45E" w14:textId="77777777" w:rsidR="0000428A" w:rsidRPr="00305966" w:rsidRDefault="0000428A" w:rsidP="0000428A">
      <w:pPr>
        <w:spacing w:before="212" w:line="278" w:lineRule="auto"/>
        <w:rPr>
          <w:rFonts w:ascii="Arial" w:eastAsiaTheme="minorEastAsia"/>
          <w:b/>
          <w:sz w:val="48"/>
          <w:szCs w:val="48"/>
          <w:lang w:eastAsia="zh-CN"/>
        </w:rPr>
      </w:pPr>
    </w:p>
    <w:p w14:paraId="2A97E2E8" w14:textId="4885E79F" w:rsidR="0000428A" w:rsidRPr="00A13C99" w:rsidRDefault="0000428A" w:rsidP="0000428A">
      <w:pPr>
        <w:spacing w:before="212" w:line="278" w:lineRule="auto"/>
        <w:rPr>
          <w:rFonts w:ascii="Arial" w:eastAsiaTheme="minorEastAsia"/>
          <w:b/>
          <w:color w:val="FF0000"/>
          <w:sz w:val="48"/>
          <w:szCs w:val="48"/>
          <w:lang w:eastAsia="zh-CN"/>
        </w:rPr>
      </w:pPr>
      <w:r w:rsidRPr="00305966">
        <w:rPr>
          <w:rFonts w:ascii="Arial" w:eastAsiaTheme="minorEastAsia"/>
          <w:b/>
          <w:sz w:val="48"/>
          <w:szCs w:val="48"/>
          <w:lang w:eastAsia="zh-CN"/>
        </w:rPr>
        <w:t>ASSESSMENT COMPONENT: Research Methods in Education</w:t>
      </w:r>
      <w:r w:rsidR="00A13C99">
        <w:rPr>
          <w:rFonts w:ascii="Arial" w:eastAsiaTheme="minorEastAsia"/>
          <w:b/>
          <w:sz w:val="48"/>
          <w:szCs w:val="48"/>
          <w:lang w:eastAsia="zh-CN"/>
        </w:rPr>
        <w:t xml:space="preserve"> </w:t>
      </w:r>
      <w:r w:rsidR="00A13C99" w:rsidRPr="00A13C99">
        <w:rPr>
          <w:rFonts w:ascii="Arial" w:eastAsiaTheme="minorEastAsia"/>
          <w:b/>
          <w:color w:val="FF0000"/>
          <w:sz w:val="48"/>
          <w:szCs w:val="48"/>
          <w:lang w:eastAsia="zh-CN"/>
        </w:rPr>
        <w:t>Part II</w:t>
      </w:r>
    </w:p>
    <w:p w14:paraId="1FE8A012" w14:textId="77777777" w:rsidR="0000428A" w:rsidRPr="00305966" w:rsidRDefault="0000428A" w:rsidP="0000428A">
      <w:pPr>
        <w:spacing w:before="7" w:line="278" w:lineRule="auto"/>
        <w:jc w:val="center"/>
        <w:rPr>
          <w:rFonts w:ascii="Arial" w:eastAsiaTheme="minorEastAsia"/>
          <w:b/>
          <w:sz w:val="44"/>
          <w:szCs w:val="24"/>
          <w:lang w:eastAsia="zh-CN"/>
        </w:rPr>
      </w:pPr>
    </w:p>
    <w:p w14:paraId="3A519873" w14:textId="77777777" w:rsidR="0000428A" w:rsidRDefault="0000428A" w:rsidP="0000428A">
      <w:pPr>
        <w:spacing w:before="3" w:line="278" w:lineRule="auto"/>
        <w:rPr>
          <w:rFonts w:ascii="Arial" w:eastAsiaTheme="minorEastAsia"/>
          <w:b/>
          <w:sz w:val="48"/>
          <w:szCs w:val="48"/>
          <w:lang w:eastAsia="zh-CN"/>
        </w:rPr>
      </w:pPr>
      <w:r w:rsidRPr="00305966">
        <w:rPr>
          <w:rFonts w:ascii="Arial" w:eastAsiaTheme="minorEastAsia"/>
          <w:b/>
          <w:sz w:val="48"/>
          <w:szCs w:val="48"/>
          <w:lang w:eastAsia="zh-CN"/>
        </w:rPr>
        <w:t>STUDENT NAME: Jo Bamsey</w:t>
      </w:r>
    </w:p>
    <w:p w14:paraId="6752394F" w14:textId="77777777" w:rsidR="0000428A" w:rsidRPr="00305966" w:rsidRDefault="0000428A" w:rsidP="0000428A">
      <w:pPr>
        <w:spacing w:before="3" w:line="278" w:lineRule="auto"/>
        <w:rPr>
          <w:rFonts w:ascii="Arial" w:eastAsiaTheme="minorEastAsia"/>
          <w:b/>
          <w:sz w:val="48"/>
          <w:szCs w:val="48"/>
          <w:lang w:eastAsia="zh-CN"/>
        </w:rPr>
      </w:pPr>
    </w:p>
    <w:p w14:paraId="586D7B1E" w14:textId="77777777" w:rsidR="0000428A" w:rsidRDefault="0000428A" w:rsidP="0000428A">
      <w:pPr>
        <w:spacing w:before="3" w:line="278" w:lineRule="auto"/>
        <w:rPr>
          <w:rFonts w:ascii="Arial" w:eastAsiaTheme="minorEastAsia"/>
          <w:b/>
          <w:sz w:val="48"/>
          <w:szCs w:val="48"/>
          <w:lang w:eastAsia="zh-CN"/>
        </w:rPr>
      </w:pPr>
      <w:r w:rsidRPr="00305966">
        <w:rPr>
          <w:rFonts w:ascii="Arial" w:eastAsiaTheme="minorEastAsia"/>
          <w:b/>
          <w:sz w:val="48"/>
          <w:szCs w:val="48"/>
          <w:lang w:eastAsia="zh-CN"/>
        </w:rPr>
        <w:t>STUDENT NUMBER: 1450105</w:t>
      </w:r>
    </w:p>
    <w:p w14:paraId="7B190B8E" w14:textId="77777777" w:rsidR="0000428A" w:rsidRPr="00305966" w:rsidRDefault="0000428A" w:rsidP="0000428A">
      <w:pPr>
        <w:spacing w:before="3" w:line="278" w:lineRule="auto"/>
        <w:rPr>
          <w:rFonts w:ascii="Arial" w:eastAsiaTheme="minorEastAsia"/>
          <w:b/>
          <w:sz w:val="48"/>
          <w:szCs w:val="48"/>
          <w:lang w:eastAsia="zh-CN"/>
        </w:rPr>
      </w:pPr>
    </w:p>
    <w:p w14:paraId="0ADD48BD" w14:textId="77777777" w:rsidR="0000428A" w:rsidRPr="00305966" w:rsidRDefault="0000428A" w:rsidP="0000428A">
      <w:pPr>
        <w:spacing w:line="278" w:lineRule="auto"/>
        <w:rPr>
          <w:rFonts w:ascii="Arial" w:eastAsiaTheme="minorEastAsia"/>
          <w:b/>
          <w:sz w:val="47"/>
          <w:szCs w:val="24"/>
          <w:lang w:eastAsia="zh-CN"/>
        </w:rPr>
      </w:pPr>
      <w:r w:rsidRPr="00305966">
        <w:rPr>
          <w:rFonts w:ascii="Arial" w:eastAsiaTheme="minorEastAsia"/>
          <w:b/>
          <w:sz w:val="47"/>
          <w:szCs w:val="24"/>
          <w:lang w:eastAsia="zh-CN"/>
        </w:rPr>
        <w:t>Doctorate in Education (EdD)</w:t>
      </w:r>
    </w:p>
    <w:p w14:paraId="663C41C4" w14:textId="77777777" w:rsidR="0000428A" w:rsidRDefault="0000428A" w:rsidP="0000428A">
      <w:pPr>
        <w:rPr>
          <w:rFonts w:ascii="Arial" w:eastAsiaTheme="minorEastAsia"/>
          <w:b/>
          <w:sz w:val="40"/>
          <w:szCs w:val="24"/>
          <w:lang w:eastAsia="zh-CN"/>
        </w:rPr>
      </w:pPr>
      <w:r>
        <w:rPr>
          <w:rFonts w:ascii="Arial" w:eastAsiaTheme="minorEastAsia"/>
          <w:b/>
          <w:sz w:val="40"/>
          <w:szCs w:val="24"/>
          <w:lang w:eastAsia="zh-CN"/>
        </w:rPr>
        <w:br w:type="page"/>
      </w:r>
    </w:p>
    <w:p w14:paraId="30B3E481" w14:textId="77777777" w:rsidR="0000428A" w:rsidRPr="00305966" w:rsidRDefault="0000428A" w:rsidP="0000428A">
      <w:pPr>
        <w:spacing w:line="278" w:lineRule="auto"/>
        <w:rPr>
          <w:rFonts w:ascii="Calibri" w:eastAsiaTheme="minorEastAsia" w:hAnsi="Calibri" w:cs="Calibri"/>
          <w:b/>
          <w:bCs/>
          <w:sz w:val="32"/>
          <w:szCs w:val="32"/>
          <w:u w:val="single"/>
          <w:lang w:eastAsia="zh-CN"/>
        </w:rPr>
      </w:pPr>
      <w:r w:rsidRPr="00305966">
        <w:rPr>
          <w:rFonts w:ascii="Calibri" w:eastAsiaTheme="minorEastAsia" w:hAnsi="Calibri" w:cs="Calibri"/>
          <w:b/>
          <w:bCs/>
          <w:sz w:val="32"/>
          <w:szCs w:val="32"/>
          <w:u w:val="single"/>
          <w:lang w:eastAsia="zh-CN"/>
        </w:rPr>
        <w:lastRenderedPageBreak/>
        <w:t>AI Acknowledgement</w:t>
      </w:r>
    </w:p>
    <w:p w14:paraId="0051FCB6" w14:textId="613B6F2C" w:rsidR="0000428A" w:rsidRPr="00305966" w:rsidRDefault="0000428A" w:rsidP="0000428A">
      <w:pPr>
        <w:spacing w:line="278" w:lineRule="auto"/>
        <w:rPr>
          <w:rFonts w:ascii="Calibri" w:eastAsiaTheme="minorEastAsia" w:hAnsi="Calibri" w:cs="Calibri"/>
          <w:lang w:eastAsia="zh-CN"/>
        </w:rPr>
      </w:pPr>
      <w:r w:rsidRPr="00305966">
        <w:rPr>
          <w:rFonts w:ascii="Calibri" w:eastAsiaTheme="minorEastAsia" w:hAnsi="Calibri" w:cs="Calibri"/>
          <w:lang w:eastAsia="zh-CN"/>
        </w:rPr>
        <w:t xml:space="preserve">I acknowledge the use of Grammarly (https://www.grammarly.com/) on </w:t>
      </w:r>
      <w:r>
        <w:rPr>
          <w:rFonts w:ascii="Calibri" w:eastAsiaTheme="minorEastAsia" w:hAnsi="Calibri" w:cs="Calibri"/>
          <w:lang w:eastAsia="zh-CN"/>
        </w:rPr>
        <w:t>25</w:t>
      </w:r>
      <w:r w:rsidRPr="00305966">
        <w:rPr>
          <w:rFonts w:ascii="Calibri" w:eastAsiaTheme="minorEastAsia" w:hAnsi="Calibri" w:cs="Calibri"/>
          <w:vertAlign w:val="superscript"/>
          <w:lang w:eastAsia="zh-CN"/>
        </w:rPr>
        <w:t>th</w:t>
      </w:r>
      <w:r w:rsidRPr="00305966">
        <w:rPr>
          <w:rFonts w:ascii="Calibri" w:eastAsiaTheme="minorEastAsia" w:hAnsi="Calibri" w:cs="Calibri"/>
          <w:lang w:eastAsia="zh-CN"/>
        </w:rPr>
        <w:t xml:space="preserve"> April 2025 to check sections of my work using the prompts: </w:t>
      </w:r>
    </w:p>
    <w:p w14:paraId="64588F68" w14:textId="77777777" w:rsidR="0000428A" w:rsidRPr="00305966" w:rsidRDefault="0000428A" w:rsidP="0000428A">
      <w:pPr>
        <w:spacing w:line="278" w:lineRule="auto"/>
        <w:rPr>
          <w:rFonts w:ascii="Calibri" w:eastAsiaTheme="minorEastAsia" w:hAnsi="Calibri" w:cs="Calibri"/>
          <w:lang w:eastAsia="zh-CN"/>
        </w:rPr>
      </w:pPr>
      <w:r w:rsidRPr="00305966">
        <w:rPr>
          <w:rFonts w:ascii="Calibri" w:eastAsiaTheme="minorEastAsia" w:hAnsi="Calibri" w:cs="Calibri"/>
          <w:lang w:eastAsia="zh-CN"/>
        </w:rPr>
        <w:t xml:space="preserve">Please check the following text for readability, grammar and syntax. </w:t>
      </w:r>
    </w:p>
    <w:p w14:paraId="348278F4" w14:textId="77777777" w:rsidR="0000428A" w:rsidRPr="00305966" w:rsidRDefault="0000428A" w:rsidP="0000428A">
      <w:pPr>
        <w:spacing w:line="278" w:lineRule="auto"/>
        <w:rPr>
          <w:rFonts w:ascii="Calibri" w:eastAsiaTheme="minorEastAsia" w:hAnsi="Calibri" w:cs="Calibri"/>
          <w:lang w:eastAsia="zh-CN"/>
        </w:rPr>
      </w:pPr>
      <w:r w:rsidRPr="00305966">
        <w:rPr>
          <w:rFonts w:ascii="Calibri" w:eastAsiaTheme="minorEastAsia" w:hAnsi="Calibri" w:cs="Calibri"/>
          <w:lang w:eastAsia="zh-CN"/>
        </w:rPr>
        <w:t xml:space="preserve">I confirm that I have not presented any AI generated text as my own work. I confirm that I have copies of my drafts, notes, and other resources I used before, and after the use of AI tools which I may be asked to provide in evidence.  </w:t>
      </w:r>
    </w:p>
    <w:bookmarkEnd w:id="0"/>
    <w:p w14:paraId="19007CC0" w14:textId="77777777" w:rsidR="0000428A" w:rsidRDefault="0000428A">
      <w:pPr>
        <w:rPr>
          <w:b/>
          <w:bCs/>
        </w:rPr>
      </w:pPr>
      <w:r>
        <w:rPr>
          <w:b/>
          <w:bCs/>
        </w:rPr>
        <w:br w:type="page"/>
      </w:r>
    </w:p>
    <w:p w14:paraId="56794B56" w14:textId="77777777" w:rsidR="0000428A" w:rsidRPr="0000428A" w:rsidRDefault="0000428A" w:rsidP="0000428A">
      <w:pPr>
        <w:jc w:val="center"/>
        <w:rPr>
          <w:b/>
          <w:bCs/>
          <w:sz w:val="28"/>
          <w:szCs w:val="28"/>
        </w:rPr>
      </w:pPr>
      <w:r w:rsidRPr="0000428A">
        <w:rPr>
          <w:b/>
          <w:bCs/>
          <w:sz w:val="28"/>
          <w:szCs w:val="28"/>
        </w:rPr>
        <w:lastRenderedPageBreak/>
        <w:t>Assignment Title:</w:t>
      </w:r>
    </w:p>
    <w:p w14:paraId="601F2E92" w14:textId="5EB81137" w:rsidR="0000428A" w:rsidRPr="00DA67A9" w:rsidRDefault="0000428A" w:rsidP="0000428A">
      <w:pPr>
        <w:jc w:val="center"/>
        <w:rPr>
          <w:rFonts w:ascii="Calibri" w:hAnsi="Calibri" w:cs="Calibri"/>
          <w:sz w:val="24"/>
          <w:szCs w:val="24"/>
        </w:rPr>
      </w:pPr>
      <w:r w:rsidRPr="00DA67A9">
        <w:rPr>
          <w:rFonts w:ascii="Calibri" w:hAnsi="Calibri" w:cs="Calibri"/>
          <w:sz w:val="24"/>
          <w:szCs w:val="24"/>
        </w:rPr>
        <w:t xml:space="preserve">Outline your preferred approach (qualitative/quantitative/mixed methods) to this enquiry by focusing on ONE of your research questions. Plan an appropriate data collection process and associated analysis of the data, reflecting on its strengths and limitations. Critically reflect upon the ethical issues surrounding the research process. </w:t>
      </w:r>
    </w:p>
    <w:p w14:paraId="2457193B" w14:textId="5E768030" w:rsidR="0000428A" w:rsidRDefault="0000428A" w:rsidP="0000428A">
      <w:pPr>
        <w:jc w:val="center"/>
        <w:rPr>
          <w:b/>
          <w:bCs/>
        </w:rPr>
      </w:pPr>
      <w:r w:rsidRPr="00DA67A9">
        <w:rPr>
          <w:rFonts w:ascii="Calibri" w:hAnsi="Calibri" w:cs="Calibri"/>
          <w:sz w:val="24"/>
          <w:szCs w:val="24"/>
        </w:rPr>
        <w:t>3500 words</w:t>
      </w:r>
      <w:r>
        <w:rPr>
          <w:b/>
          <w:bCs/>
        </w:rPr>
        <w:br w:type="page"/>
      </w:r>
    </w:p>
    <w:p w14:paraId="56E2185B" w14:textId="42BE9496" w:rsidR="008A7D67" w:rsidRPr="0000428A" w:rsidRDefault="008A7D67" w:rsidP="0000428A">
      <w:pPr>
        <w:spacing w:line="360" w:lineRule="auto"/>
        <w:jc w:val="center"/>
        <w:rPr>
          <w:rFonts w:ascii="Calibri" w:hAnsi="Calibri" w:cs="Calibri"/>
          <w:b/>
          <w:bCs/>
          <w:sz w:val="28"/>
          <w:szCs w:val="28"/>
        </w:rPr>
      </w:pPr>
      <w:r w:rsidRPr="0000428A">
        <w:rPr>
          <w:rFonts w:ascii="Calibri" w:hAnsi="Calibri" w:cs="Calibri"/>
          <w:b/>
          <w:bCs/>
          <w:sz w:val="28"/>
          <w:szCs w:val="28"/>
        </w:rPr>
        <w:lastRenderedPageBreak/>
        <w:t>Introduction</w:t>
      </w:r>
    </w:p>
    <w:p w14:paraId="0472EA2C" w14:textId="52BD4BF9" w:rsidR="007B1369" w:rsidRPr="0000428A" w:rsidRDefault="009B64F2" w:rsidP="0000428A">
      <w:pPr>
        <w:spacing w:line="360" w:lineRule="auto"/>
        <w:jc w:val="both"/>
        <w:rPr>
          <w:rFonts w:ascii="Calibri" w:hAnsi="Calibri" w:cs="Calibri"/>
          <w:sz w:val="24"/>
          <w:szCs w:val="24"/>
        </w:rPr>
      </w:pPr>
      <w:r w:rsidRPr="0000428A">
        <w:rPr>
          <w:rFonts w:ascii="Calibri" w:hAnsi="Calibri" w:cs="Calibri"/>
          <w:sz w:val="24"/>
          <w:szCs w:val="24"/>
        </w:rPr>
        <w:t xml:space="preserve">The purpose of the research is to investigate the role of education in shaping the career aspirations of teenagers in Wales. </w:t>
      </w:r>
      <w:r w:rsidR="00026089" w:rsidRPr="0000428A">
        <w:rPr>
          <w:rFonts w:ascii="Calibri" w:hAnsi="Calibri" w:cs="Calibri"/>
          <w:sz w:val="24"/>
          <w:szCs w:val="24"/>
        </w:rPr>
        <w:t>Situated</w:t>
      </w:r>
      <w:r w:rsidR="00817B2B" w:rsidRPr="0000428A">
        <w:rPr>
          <w:rFonts w:ascii="Calibri" w:hAnsi="Calibri" w:cs="Calibri"/>
          <w:sz w:val="24"/>
          <w:szCs w:val="24"/>
        </w:rPr>
        <w:t xml:space="preserve"> within</w:t>
      </w:r>
      <w:r w:rsidRPr="0000428A">
        <w:rPr>
          <w:rFonts w:ascii="Calibri" w:hAnsi="Calibri" w:cs="Calibri"/>
          <w:sz w:val="24"/>
          <w:szCs w:val="24"/>
        </w:rPr>
        <w:t xml:space="preserve"> an interpretivist-pragmatic research paradigm, the study will </w:t>
      </w:r>
      <w:r w:rsidR="007C02E8" w:rsidRPr="0000428A">
        <w:rPr>
          <w:rFonts w:ascii="Calibri" w:hAnsi="Calibri" w:cs="Calibri"/>
          <w:sz w:val="24"/>
          <w:szCs w:val="24"/>
        </w:rPr>
        <w:t>adopt</w:t>
      </w:r>
      <w:r w:rsidRPr="0000428A">
        <w:rPr>
          <w:rFonts w:ascii="Calibri" w:hAnsi="Calibri" w:cs="Calibri"/>
          <w:sz w:val="24"/>
          <w:szCs w:val="24"/>
        </w:rPr>
        <w:t xml:space="preserve"> a mixed-methods approach and an explanatory case study design to examine the issue from </w:t>
      </w:r>
      <w:r w:rsidR="007C02E8" w:rsidRPr="0000428A">
        <w:rPr>
          <w:rFonts w:ascii="Calibri" w:hAnsi="Calibri" w:cs="Calibri"/>
          <w:sz w:val="24"/>
          <w:szCs w:val="24"/>
        </w:rPr>
        <w:t>different</w:t>
      </w:r>
      <w:r w:rsidRPr="0000428A">
        <w:rPr>
          <w:rFonts w:ascii="Calibri" w:hAnsi="Calibri" w:cs="Calibri"/>
          <w:sz w:val="24"/>
          <w:szCs w:val="24"/>
        </w:rPr>
        <w:t xml:space="preserve"> stakeholder perspectives.  These include school leaders, teachers, support staff, career </w:t>
      </w:r>
      <w:r w:rsidR="009E6ED2" w:rsidRPr="0000428A">
        <w:rPr>
          <w:rFonts w:ascii="Calibri" w:hAnsi="Calibri" w:cs="Calibri"/>
          <w:sz w:val="24"/>
          <w:szCs w:val="24"/>
        </w:rPr>
        <w:t>advisers</w:t>
      </w:r>
      <w:r w:rsidRPr="0000428A">
        <w:rPr>
          <w:rFonts w:ascii="Calibri" w:hAnsi="Calibri" w:cs="Calibri"/>
          <w:sz w:val="24"/>
          <w:szCs w:val="24"/>
        </w:rPr>
        <w:t xml:space="preserve">, and </w:t>
      </w:r>
      <w:r w:rsidR="00F1441E" w:rsidRPr="0000428A">
        <w:rPr>
          <w:rFonts w:ascii="Calibri" w:hAnsi="Calibri" w:cs="Calibri"/>
          <w:sz w:val="24"/>
          <w:szCs w:val="24"/>
        </w:rPr>
        <w:t>students</w:t>
      </w:r>
      <w:r w:rsidRPr="0000428A">
        <w:rPr>
          <w:rFonts w:ascii="Calibri" w:hAnsi="Calibri" w:cs="Calibri"/>
          <w:sz w:val="24"/>
          <w:szCs w:val="24"/>
        </w:rPr>
        <w:t xml:space="preserve">. To address </w:t>
      </w:r>
      <w:r w:rsidR="009E6ED2" w:rsidRPr="0000428A">
        <w:rPr>
          <w:rFonts w:ascii="Calibri" w:hAnsi="Calibri" w:cs="Calibri"/>
          <w:sz w:val="24"/>
          <w:szCs w:val="24"/>
        </w:rPr>
        <w:t xml:space="preserve">this </w:t>
      </w:r>
      <w:r w:rsidR="007C02E8" w:rsidRPr="0000428A">
        <w:rPr>
          <w:rFonts w:ascii="Calibri" w:hAnsi="Calibri" w:cs="Calibri"/>
          <w:sz w:val="24"/>
          <w:szCs w:val="24"/>
        </w:rPr>
        <w:t>issue</w:t>
      </w:r>
      <w:r w:rsidRPr="0000428A">
        <w:rPr>
          <w:rFonts w:ascii="Calibri" w:hAnsi="Calibri" w:cs="Calibri"/>
          <w:sz w:val="24"/>
          <w:szCs w:val="24"/>
        </w:rPr>
        <w:t xml:space="preserve">, the research has been </w:t>
      </w:r>
      <w:r w:rsidR="007B7337" w:rsidRPr="0000428A">
        <w:rPr>
          <w:rFonts w:ascii="Calibri" w:hAnsi="Calibri" w:cs="Calibri"/>
          <w:sz w:val="24"/>
          <w:szCs w:val="24"/>
        </w:rPr>
        <w:t>translated into</w:t>
      </w:r>
      <w:r w:rsidRPr="0000428A">
        <w:rPr>
          <w:rFonts w:ascii="Calibri" w:hAnsi="Calibri" w:cs="Calibri"/>
          <w:sz w:val="24"/>
          <w:szCs w:val="24"/>
        </w:rPr>
        <w:t xml:space="preserve"> three research questions. </w:t>
      </w:r>
    </w:p>
    <w:p w14:paraId="7611D793" w14:textId="5C3CB8B8" w:rsidR="009B64F2" w:rsidRPr="0000428A" w:rsidRDefault="009B64F2" w:rsidP="0000428A">
      <w:pPr>
        <w:spacing w:line="360" w:lineRule="auto"/>
        <w:jc w:val="both"/>
        <w:rPr>
          <w:rFonts w:ascii="Calibri" w:hAnsi="Calibri" w:cs="Calibri"/>
          <w:i/>
          <w:iCs/>
          <w:sz w:val="24"/>
          <w:szCs w:val="24"/>
        </w:rPr>
      </w:pPr>
      <w:r w:rsidRPr="0000428A">
        <w:rPr>
          <w:rFonts w:ascii="Calibri" w:hAnsi="Calibri" w:cs="Calibri"/>
          <w:sz w:val="24"/>
          <w:szCs w:val="24"/>
        </w:rPr>
        <w:t xml:space="preserve">This </w:t>
      </w:r>
      <w:r w:rsidR="007C02E8" w:rsidRPr="0000428A">
        <w:rPr>
          <w:rFonts w:ascii="Calibri" w:hAnsi="Calibri" w:cs="Calibri"/>
          <w:sz w:val="24"/>
          <w:szCs w:val="24"/>
        </w:rPr>
        <w:t>paper</w:t>
      </w:r>
      <w:r w:rsidRPr="0000428A">
        <w:rPr>
          <w:rFonts w:ascii="Calibri" w:hAnsi="Calibri" w:cs="Calibri"/>
          <w:sz w:val="24"/>
          <w:szCs w:val="24"/>
        </w:rPr>
        <w:t xml:space="preserve"> </w:t>
      </w:r>
      <w:r w:rsidR="009E6ED2" w:rsidRPr="0000428A">
        <w:rPr>
          <w:rFonts w:ascii="Calibri" w:hAnsi="Calibri" w:cs="Calibri"/>
          <w:sz w:val="24"/>
          <w:szCs w:val="24"/>
        </w:rPr>
        <w:t xml:space="preserve">will </w:t>
      </w:r>
      <w:r w:rsidRPr="0000428A">
        <w:rPr>
          <w:rFonts w:ascii="Calibri" w:hAnsi="Calibri" w:cs="Calibri"/>
          <w:sz w:val="24"/>
          <w:szCs w:val="24"/>
        </w:rPr>
        <w:t xml:space="preserve">focus specifically on Research Question 2 (RQ2): </w:t>
      </w:r>
      <w:r w:rsidRPr="0000428A">
        <w:rPr>
          <w:rFonts w:ascii="Calibri" w:hAnsi="Calibri" w:cs="Calibri"/>
          <w:i/>
          <w:iCs/>
          <w:sz w:val="24"/>
          <w:szCs w:val="24"/>
        </w:rPr>
        <w:t>How do students perceive their school’s impact on their aspirations?</w:t>
      </w:r>
    </w:p>
    <w:p w14:paraId="3C4539FB" w14:textId="28BAB4E2" w:rsidR="009B64F2" w:rsidRPr="0000428A" w:rsidRDefault="009E6ED2" w:rsidP="0000428A">
      <w:pPr>
        <w:spacing w:line="360" w:lineRule="auto"/>
        <w:jc w:val="both"/>
        <w:rPr>
          <w:rFonts w:ascii="Calibri" w:hAnsi="Calibri" w:cs="Calibri"/>
          <w:sz w:val="24"/>
          <w:szCs w:val="24"/>
        </w:rPr>
      </w:pPr>
      <w:r w:rsidRPr="0000428A">
        <w:rPr>
          <w:rFonts w:ascii="Calibri" w:hAnsi="Calibri" w:cs="Calibri"/>
          <w:sz w:val="24"/>
          <w:szCs w:val="24"/>
        </w:rPr>
        <w:t xml:space="preserve">In the context of </w:t>
      </w:r>
      <w:r w:rsidR="00F1441E" w:rsidRPr="0000428A">
        <w:rPr>
          <w:rFonts w:ascii="Calibri" w:hAnsi="Calibri" w:cs="Calibri"/>
          <w:sz w:val="24"/>
          <w:szCs w:val="24"/>
        </w:rPr>
        <w:t>educational reform in Wales</w:t>
      </w:r>
      <w:r w:rsidRPr="0000428A">
        <w:rPr>
          <w:rFonts w:ascii="Calibri" w:hAnsi="Calibri" w:cs="Calibri"/>
          <w:sz w:val="24"/>
          <w:szCs w:val="24"/>
        </w:rPr>
        <w:t>, student</w:t>
      </w:r>
      <w:r w:rsidR="00FA0AED" w:rsidRPr="0000428A">
        <w:rPr>
          <w:rFonts w:ascii="Calibri" w:hAnsi="Calibri" w:cs="Calibri"/>
          <w:sz w:val="24"/>
          <w:szCs w:val="24"/>
        </w:rPr>
        <w:t xml:space="preserve"> participation in school improvement </w:t>
      </w:r>
      <w:r w:rsidR="0041724A" w:rsidRPr="0000428A">
        <w:rPr>
          <w:rFonts w:ascii="Calibri" w:hAnsi="Calibri" w:cs="Calibri"/>
          <w:sz w:val="24"/>
          <w:szCs w:val="24"/>
        </w:rPr>
        <w:t xml:space="preserve">processes </w:t>
      </w:r>
      <w:r w:rsidR="00FA0AED" w:rsidRPr="0000428A">
        <w:rPr>
          <w:rFonts w:ascii="Calibri" w:hAnsi="Calibri" w:cs="Calibri"/>
          <w:sz w:val="24"/>
          <w:szCs w:val="24"/>
        </w:rPr>
        <w:t xml:space="preserve">is regarded as </w:t>
      </w:r>
      <w:r w:rsidR="00246E61">
        <w:rPr>
          <w:rFonts w:ascii="Calibri" w:hAnsi="Calibri" w:cs="Calibri"/>
          <w:sz w:val="24"/>
          <w:szCs w:val="24"/>
        </w:rPr>
        <w:t>significant</w:t>
      </w:r>
      <w:r w:rsidR="00FA0AED" w:rsidRPr="0000428A">
        <w:rPr>
          <w:rFonts w:ascii="Calibri" w:hAnsi="Calibri" w:cs="Calibri"/>
          <w:sz w:val="24"/>
          <w:szCs w:val="24"/>
        </w:rPr>
        <w:t xml:space="preserve"> (</w:t>
      </w:r>
      <w:r w:rsidRPr="0000428A">
        <w:rPr>
          <w:rFonts w:ascii="Calibri" w:hAnsi="Calibri" w:cs="Calibri"/>
          <w:sz w:val="24"/>
          <w:szCs w:val="24"/>
        </w:rPr>
        <w:t xml:space="preserve">Harris et al., 2022). </w:t>
      </w:r>
      <w:r w:rsidR="00F1441E" w:rsidRPr="0000428A">
        <w:rPr>
          <w:rFonts w:ascii="Calibri" w:hAnsi="Calibri" w:cs="Calibri"/>
          <w:sz w:val="24"/>
          <w:szCs w:val="24"/>
        </w:rPr>
        <w:t>Th</w:t>
      </w:r>
      <w:r w:rsidR="007C02E8" w:rsidRPr="0000428A">
        <w:rPr>
          <w:rFonts w:ascii="Calibri" w:hAnsi="Calibri" w:cs="Calibri"/>
          <w:sz w:val="24"/>
          <w:szCs w:val="24"/>
        </w:rPr>
        <w:t>e</w:t>
      </w:r>
      <w:r w:rsidR="00F1441E" w:rsidRPr="0000428A">
        <w:rPr>
          <w:rFonts w:ascii="Calibri" w:hAnsi="Calibri" w:cs="Calibri"/>
          <w:sz w:val="24"/>
          <w:szCs w:val="24"/>
        </w:rPr>
        <w:t xml:space="preserve"> study therefore recognises that their perspectives </w:t>
      </w:r>
      <w:r w:rsidR="00D177B5" w:rsidRPr="0000428A">
        <w:rPr>
          <w:rFonts w:ascii="Calibri" w:hAnsi="Calibri" w:cs="Calibri"/>
          <w:sz w:val="24"/>
          <w:szCs w:val="24"/>
        </w:rPr>
        <w:t xml:space="preserve">will </w:t>
      </w:r>
      <w:r w:rsidR="00F1441E" w:rsidRPr="0000428A">
        <w:rPr>
          <w:rFonts w:ascii="Calibri" w:hAnsi="Calibri" w:cs="Calibri"/>
          <w:sz w:val="24"/>
          <w:szCs w:val="24"/>
        </w:rPr>
        <w:t>provide valuable insight into how they make sense of their educational experiences</w:t>
      </w:r>
      <w:r w:rsidR="00FA0AED" w:rsidRPr="0000428A">
        <w:rPr>
          <w:rFonts w:ascii="Calibri" w:hAnsi="Calibri" w:cs="Calibri"/>
          <w:sz w:val="24"/>
          <w:szCs w:val="24"/>
        </w:rPr>
        <w:t xml:space="preserve"> (Hughes et al., 2016)</w:t>
      </w:r>
      <w:r w:rsidR="00F1441E" w:rsidRPr="0000428A">
        <w:rPr>
          <w:rFonts w:ascii="Calibri" w:hAnsi="Calibri" w:cs="Calibri"/>
          <w:sz w:val="24"/>
          <w:szCs w:val="24"/>
        </w:rPr>
        <w:t xml:space="preserve"> and how these experiences shape their aspirations over time (Abbott-Chapman et al., 2014). The term “student” will be used to refer to secondary-school </w:t>
      </w:r>
      <w:r w:rsidR="001200F4">
        <w:rPr>
          <w:rFonts w:ascii="Calibri" w:hAnsi="Calibri" w:cs="Calibri"/>
          <w:sz w:val="24"/>
          <w:szCs w:val="24"/>
        </w:rPr>
        <w:t>children</w:t>
      </w:r>
      <w:r w:rsidR="00F1441E" w:rsidRPr="0000428A">
        <w:rPr>
          <w:rFonts w:ascii="Calibri" w:hAnsi="Calibri" w:cs="Calibri"/>
          <w:sz w:val="24"/>
          <w:szCs w:val="24"/>
        </w:rPr>
        <w:t xml:space="preserve"> aged 14-16.  This age group is considered particularly relevant to the research as it is proposed that aspirations are formed but also quite fluid during this stage of development (</w:t>
      </w:r>
      <w:r w:rsidR="002413DF">
        <w:rPr>
          <w:rFonts w:ascii="Calibri" w:hAnsi="Calibri" w:cs="Calibri"/>
          <w:sz w:val="24"/>
          <w:szCs w:val="24"/>
        </w:rPr>
        <w:t>Damon, 2009</w:t>
      </w:r>
      <w:r w:rsidR="00F1441E" w:rsidRPr="0000428A">
        <w:rPr>
          <w:rFonts w:ascii="Calibri" w:hAnsi="Calibri" w:cs="Calibri"/>
          <w:sz w:val="24"/>
          <w:szCs w:val="24"/>
        </w:rPr>
        <w:t xml:space="preserve">).  </w:t>
      </w:r>
    </w:p>
    <w:p w14:paraId="5842161D" w14:textId="77777777" w:rsidR="00A40C04" w:rsidRPr="0000428A" w:rsidRDefault="00A40C04" w:rsidP="0000428A">
      <w:pPr>
        <w:spacing w:line="360" w:lineRule="auto"/>
        <w:jc w:val="both"/>
        <w:rPr>
          <w:rFonts w:ascii="Calibri" w:hAnsi="Calibri" w:cs="Calibri"/>
          <w:color w:val="FF0000"/>
          <w:sz w:val="24"/>
          <w:szCs w:val="24"/>
        </w:rPr>
      </w:pPr>
    </w:p>
    <w:p w14:paraId="16EF01F8" w14:textId="5492F823" w:rsidR="00A40C04" w:rsidRPr="0000428A" w:rsidRDefault="00A40C04" w:rsidP="0000428A">
      <w:pPr>
        <w:spacing w:line="360" w:lineRule="auto"/>
        <w:jc w:val="center"/>
        <w:rPr>
          <w:rFonts w:ascii="Calibri" w:hAnsi="Calibri" w:cs="Calibri"/>
          <w:b/>
          <w:bCs/>
          <w:sz w:val="28"/>
          <w:szCs w:val="28"/>
        </w:rPr>
      </w:pPr>
      <w:r w:rsidRPr="0000428A">
        <w:rPr>
          <w:rFonts w:ascii="Calibri" w:hAnsi="Calibri" w:cs="Calibri"/>
          <w:b/>
          <w:bCs/>
          <w:sz w:val="28"/>
          <w:szCs w:val="28"/>
        </w:rPr>
        <w:t>Research Methods</w:t>
      </w:r>
    </w:p>
    <w:p w14:paraId="6A2B480E" w14:textId="53F6B9C7" w:rsidR="00A40C04" w:rsidRPr="0000428A" w:rsidRDefault="000A1581" w:rsidP="0000428A">
      <w:pPr>
        <w:spacing w:line="360" w:lineRule="auto"/>
        <w:jc w:val="both"/>
        <w:rPr>
          <w:rFonts w:ascii="Calibri" w:hAnsi="Calibri" w:cs="Calibri"/>
          <w:color w:val="FF0000"/>
          <w:sz w:val="24"/>
          <w:szCs w:val="24"/>
        </w:rPr>
      </w:pPr>
      <w:r w:rsidRPr="0000428A">
        <w:rPr>
          <w:rFonts w:ascii="Calibri" w:hAnsi="Calibri" w:cs="Calibri"/>
          <w:sz w:val="24"/>
          <w:szCs w:val="24"/>
        </w:rPr>
        <w:t>Basit (2010)</w:t>
      </w:r>
      <w:r w:rsidR="00A40C04" w:rsidRPr="0000428A">
        <w:rPr>
          <w:rFonts w:ascii="Calibri" w:hAnsi="Calibri" w:cs="Calibri"/>
          <w:sz w:val="24"/>
          <w:szCs w:val="24"/>
        </w:rPr>
        <w:t xml:space="preserve"> </w:t>
      </w:r>
      <w:r w:rsidR="003435B2" w:rsidRPr="0000428A">
        <w:rPr>
          <w:rFonts w:ascii="Calibri" w:hAnsi="Calibri" w:cs="Calibri"/>
          <w:sz w:val="24"/>
          <w:szCs w:val="24"/>
        </w:rPr>
        <w:t>proposes</w:t>
      </w:r>
      <w:r w:rsidR="00A40C04" w:rsidRPr="0000428A">
        <w:rPr>
          <w:rFonts w:ascii="Calibri" w:hAnsi="Calibri" w:cs="Calibri"/>
          <w:sz w:val="24"/>
          <w:szCs w:val="24"/>
        </w:rPr>
        <w:t xml:space="preserve"> that educational research is challenging due to its focus on human participants, whose behaviours, experiences, and contexts cannot be easily controlled. </w:t>
      </w:r>
      <w:r w:rsidR="003435B2" w:rsidRPr="0000428A">
        <w:rPr>
          <w:rFonts w:ascii="Calibri" w:hAnsi="Calibri" w:cs="Calibri"/>
          <w:sz w:val="24"/>
          <w:szCs w:val="24"/>
        </w:rPr>
        <w:t xml:space="preserve">The challenge of this study is </w:t>
      </w:r>
      <w:r w:rsidR="008435C5">
        <w:rPr>
          <w:rFonts w:ascii="Calibri" w:hAnsi="Calibri" w:cs="Calibri"/>
          <w:sz w:val="24"/>
          <w:szCs w:val="24"/>
        </w:rPr>
        <w:t xml:space="preserve">further </w:t>
      </w:r>
      <w:r w:rsidR="003435B2" w:rsidRPr="0000428A">
        <w:rPr>
          <w:rFonts w:ascii="Calibri" w:hAnsi="Calibri" w:cs="Calibri"/>
          <w:sz w:val="24"/>
          <w:szCs w:val="24"/>
        </w:rPr>
        <w:t xml:space="preserve">intensified, due to the focus on teenage aspirations </w:t>
      </w:r>
      <w:r w:rsidRPr="0000428A">
        <w:rPr>
          <w:rFonts w:ascii="Calibri" w:hAnsi="Calibri" w:cs="Calibri"/>
          <w:sz w:val="24"/>
          <w:szCs w:val="24"/>
        </w:rPr>
        <w:t xml:space="preserve">which </w:t>
      </w:r>
      <w:r w:rsidR="00A40C04" w:rsidRPr="0000428A">
        <w:rPr>
          <w:rFonts w:ascii="Calibri" w:hAnsi="Calibri" w:cs="Calibri"/>
          <w:sz w:val="24"/>
          <w:szCs w:val="24"/>
        </w:rPr>
        <w:t xml:space="preserve">is regarded as a complex concept that requires investigation from different perspectives (St. Clair et al., 2011). </w:t>
      </w:r>
      <w:r w:rsidRPr="0000428A">
        <w:rPr>
          <w:rFonts w:ascii="Calibri" w:hAnsi="Calibri" w:cs="Calibri"/>
          <w:sz w:val="24"/>
          <w:szCs w:val="24"/>
        </w:rPr>
        <w:t xml:space="preserve">Therefore, </w:t>
      </w:r>
      <w:r w:rsidR="00AB098A" w:rsidRPr="0000428A">
        <w:rPr>
          <w:rFonts w:ascii="Calibri" w:hAnsi="Calibri" w:cs="Calibri"/>
          <w:sz w:val="24"/>
          <w:szCs w:val="24"/>
        </w:rPr>
        <w:t>mixed methods</w:t>
      </w:r>
      <w:r w:rsidR="00A40C04" w:rsidRPr="0000428A">
        <w:rPr>
          <w:rFonts w:ascii="Calibri" w:hAnsi="Calibri" w:cs="Calibri"/>
          <w:sz w:val="24"/>
          <w:szCs w:val="24"/>
        </w:rPr>
        <w:t xml:space="preserve"> </w:t>
      </w:r>
      <w:r w:rsidR="009669D7">
        <w:rPr>
          <w:rFonts w:ascii="Calibri" w:hAnsi="Calibri" w:cs="Calibri"/>
          <w:sz w:val="24"/>
          <w:szCs w:val="24"/>
        </w:rPr>
        <w:t xml:space="preserve">research </w:t>
      </w:r>
      <w:r w:rsidR="00A40C04" w:rsidRPr="0000428A">
        <w:rPr>
          <w:rFonts w:ascii="Calibri" w:hAnsi="Calibri" w:cs="Calibri"/>
          <w:sz w:val="24"/>
          <w:szCs w:val="24"/>
        </w:rPr>
        <w:t xml:space="preserve">will be </w:t>
      </w:r>
      <w:r w:rsidRPr="0000428A">
        <w:rPr>
          <w:rFonts w:ascii="Calibri" w:hAnsi="Calibri" w:cs="Calibri"/>
          <w:sz w:val="24"/>
          <w:szCs w:val="24"/>
        </w:rPr>
        <w:t>used</w:t>
      </w:r>
      <w:r w:rsidR="00A40C04" w:rsidRPr="0000428A">
        <w:rPr>
          <w:rFonts w:ascii="Calibri" w:hAnsi="Calibri" w:cs="Calibri"/>
          <w:sz w:val="24"/>
          <w:szCs w:val="24"/>
        </w:rPr>
        <w:t xml:space="preserve"> to explore student perceptions about their school’s role in shaping their aspirations. This </w:t>
      </w:r>
      <w:r w:rsidRPr="0000428A">
        <w:rPr>
          <w:rFonts w:ascii="Calibri" w:hAnsi="Calibri" w:cs="Calibri"/>
          <w:sz w:val="24"/>
          <w:szCs w:val="24"/>
        </w:rPr>
        <w:t>approach</w:t>
      </w:r>
      <w:r w:rsidR="00A40C04" w:rsidRPr="0000428A">
        <w:rPr>
          <w:rFonts w:ascii="Calibri" w:hAnsi="Calibri" w:cs="Calibri"/>
          <w:sz w:val="24"/>
          <w:szCs w:val="24"/>
        </w:rPr>
        <w:t xml:space="preserve"> will </w:t>
      </w:r>
      <w:r w:rsidRPr="0000428A">
        <w:rPr>
          <w:rFonts w:ascii="Calibri" w:hAnsi="Calibri" w:cs="Calibri"/>
          <w:sz w:val="24"/>
          <w:szCs w:val="24"/>
        </w:rPr>
        <w:t xml:space="preserve">aim to </w:t>
      </w:r>
      <w:r w:rsidR="00A40C04" w:rsidRPr="0000428A">
        <w:rPr>
          <w:rFonts w:ascii="Calibri" w:hAnsi="Calibri" w:cs="Calibri"/>
          <w:sz w:val="24"/>
          <w:szCs w:val="24"/>
        </w:rPr>
        <w:t>combine qualitative depth (Simons, 2009) with the breadth of quantitative data (</w:t>
      </w:r>
      <w:r w:rsidRPr="0000428A">
        <w:rPr>
          <w:rFonts w:ascii="Calibri" w:hAnsi="Calibri" w:cs="Calibri"/>
          <w:sz w:val="24"/>
          <w:szCs w:val="24"/>
        </w:rPr>
        <w:t>Basit, 2010</w:t>
      </w:r>
      <w:r w:rsidR="00A40C04" w:rsidRPr="0000428A">
        <w:rPr>
          <w:rFonts w:ascii="Calibri" w:hAnsi="Calibri" w:cs="Calibri"/>
          <w:sz w:val="24"/>
          <w:szCs w:val="24"/>
        </w:rPr>
        <w:t xml:space="preserve">), to </w:t>
      </w:r>
      <w:r w:rsidR="005241D1" w:rsidRPr="0000428A">
        <w:rPr>
          <w:rFonts w:ascii="Calibri" w:hAnsi="Calibri" w:cs="Calibri"/>
          <w:sz w:val="24"/>
          <w:szCs w:val="24"/>
        </w:rPr>
        <w:t>gain</w:t>
      </w:r>
      <w:r w:rsidR="00A40C04" w:rsidRPr="0000428A">
        <w:rPr>
          <w:rFonts w:ascii="Calibri" w:hAnsi="Calibri" w:cs="Calibri"/>
          <w:sz w:val="24"/>
          <w:szCs w:val="24"/>
        </w:rPr>
        <w:t xml:space="preserve"> a </w:t>
      </w:r>
      <w:r w:rsidRPr="0000428A">
        <w:rPr>
          <w:rFonts w:ascii="Calibri" w:hAnsi="Calibri" w:cs="Calibri"/>
          <w:sz w:val="24"/>
          <w:szCs w:val="24"/>
        </w:rPr>
        <w:t>comprehensive</w:t>
      </w:r>
      <w:r w:rsidR="00A40C04" w:rsidRPr="0000428A">
        <w:rPr>
          <w:rFonts w:ascii="Calibri" w:hAnsi="Calibri" w:cs="Calibri"/>
          <w:sz w:val="24"/>
          <w:szCs w:val="24"/>
        </w:rPr>
        <w:t xml:space="preserve"> understanding of this </w:t>
      </w:r>
      <w:r w:rsidR="00AB098A" w:rsidRPr="0000428A">
        <w:rPr>
          <w:rFonts w:ascii="Calibri" w:hAnsi="Calibri" w:cs="Calibri"/>
          <w:sz w:val="24"/>
          <w:szCs w:val="24"/>
        </w:rPr>
        <w:t xml:space="preserve">complex </w:t>
      </w:r>
      <w:r w:rsidR="00524764">
        <w:rPr>
          <w:rFonts w:ascii="Calibri" w:hAnsi="Calibri" w:cs="Calibri"/>
          <w:sz w:val="24"/>
          <w:szCs w:val="24"/>
        </w:rPr>
        <w:t>issue</w:t>
      </w:r>
      <w:r w:rsidR="00A40C04" w:rsidRPr="0000428A">
        <w:rPr>
          <w:rFonts w:ascii="Calibri" w:hAnsi="Calibri" w:cs="Calibri"/>
          <w:sz w:val="24"/>
          <w:szCs w:val="24"/>
        </w:rPr>
        <w:t>.</w:t>
      </w:r>
    </w:p>
    <w:p w14:paraId="19782D6F" w14:textId="3392B5AF" w:rsidR="00A40C04" w:rsidRPr="0000428A" w:rsidRDefault="009D41EA" w:rsidP="0000428A">
      <w:pPr>
        <w:spacing w:line="360" w:lineRule="auto"/>
        <w:jc w:val="both"/>
        <w:rPr>
          <w:rFonts w:ascii="Calibri" w:hAnsi="Calibri" w:cs="Calibri"/>
          <w:sz w:val="24"/>
          <w:szCs w:val="24"/>
        </w:rPr>
      </w:pPr>
      <w:r w:rsidRPr="0000428A">
        <w:rPr>
          <w:rFonts w:ascii="Calibri" w:hAnsi="Calibri" w:cs="Calibri"/>
          <w:sz w:val="24"/>
          <w:szCs w:val="24"/>
        </w:rPr>
        <w:t>RQ2</w:t>
      </w:r>
      <w:r w:rsidR="00A40C04" w:rsidRPr="0000428A">
        <w:rPr>
          <w:rFonts w:ascii="Calibri" w:hAnsi="Calibri" w:cs="Calibri"/>
          <w:sz w:val="24"/>
          <w:szCs w:val="24"/>
        </w:rPr>
        <w:t xml:space="preserve"> is qualitative in nature, as it is open-ended, exploratory, and aims to uncover subjective meaning (Creswell, 2018). </w:t>
      </w:r>
      <w:r w:rsidR="0018182E">
        <w:rPr>
          <w:rFonts w:ascii="Calibri" w:hAnsi="Calibri" w:cs="Calibri"/>
          <w:sz w:val="24"/>
          <w:szCs w:val="24"/>
        </w:rPr>
        <w:t>Q</w:t>
      </w:r>
      <w:r w:rsidR="00A40C04" w:rsidRPr="0000428A">
        <w:rPr>
          <w:rFonts w:ascii="Calibri" w:hAnsi="Calibri" w:cs="Calibri"/>
          <w:sz w:val="24"/>
          <w:szCs w:val="24"/>
        </w:rPr>
        <w:t xml:space="preserve">ualitative </w:t>
      </w:r>
      <w:r w:rsidR="0018182E">
        <w:rPr>
          <w:rFonts w:ascii="Calibri" w:hAnsi="Calibri" w:cs="Calibri"/>
          <w:sz w:val="24"/>
          <w:szCs w:val="24"/>
        </w:rPr>
        <w:t xml:space="preserve">research </w:t>
      </w:r>
      <w:r w:rsidR="00460D83" w:rsidRPr="0000428A">
        <w:rPr>
          <w:rFonts w:ascii="Calibri" w:hAnsi="Calibri" w:cs="Calibri"/>
          <w:sz w:val="24"/>
          <w:szCs w:val="24"/>
        </w:rPr>
        <w:t>methods</w:t>
      </w:r>
      <w:r w:rsidR="00A40C04" w:rsidRPr="0000428A">
        <w:rPr>
          <w:rFonts w:ascii="Calibri" w:hAnsi="Calibri" w:cs="Calibri"/>
          <w:sz w:val="24"/>
          <w:szCs w:val="24"/>
        </w:rPr>
        <w:t xml:space="preserve"> will </w:t>
      </w:r>
      <w:r w:rsidR="00460D83" w:rsidRPr="0000428A">
        <w:rPr>
          <w:rFonts w:ascii="Calibri" w:hAnsi="Calibri" w:cs="Calibri"/>
          <w:sz w:val="24"/>
          <w:szCs w:val="24"/>
        </w:rPr>
        <w:t xml:space="preserve">therefore </w:t>
      </w:r>
      <w:r w:rsidR="004869B2" w:rsidRPr="0000428A">
        <w:rPr>
          <w:rFonts w:ascii="Calibri" w:hAnsi="Calibri" w:cs="Calibri"/>
          <w:sz w:val="24"/>
          <w:szCs w:val="24"/>
        </w:rPr>
        <w:t>support</w:t>
      </w:r>
      <w:r w:rsidRPr="0000428A">
        <w:rPr>
          <w:rFonts w:ascii="Calibri" w:hAnsi="Calibri" w:cs="Calibri"/>
          <w:sz w:val="24"/>
          <w:szCs w:val="24"/>
        </w:rPr>
        <w:t xml:space="preserve"> examination </w:t>
      </w:r>
      <w:r w:rsidRPr="0000428A">
        <w:rPr>
          <w:rFonts w:ascii="Calibri" w:hAnsi="Calibri" w:cs="Calibri"/>
          <w:sz w:val="24"/>
          <w:szCs w:val="24"/>
        </w:rPr>
        <w:lastRenderedPageBreak/>
        <w:t>of</w:t>
      </w:r>
      <w:r w:rsidR="00A40C04" w:rsidRPr="0000428A">
        <w:rPr>
          <w:rFonts w:ascii="Calibri" w:hAnsi="Calibri" w:cs="Calibri"/>
          <w:sz w:val="24"/>
          <w:szCs w:val="24"/>
        </w:rPr>
        <w:t xml:space="preserve"> how young people interpret their educational experiences and </w:t>
      </w:r>
      <w:r w:rsidR="00460D83" w:rsidRPr="0000428A">
        <w:rPr>
          <w:rFonts w:ascii="Calibri" w:hAnsi="Calibri" w:cs="Calibri"/>
          <w:sz w:val="24"/>
          <w:szCs w:val="24"/>
        </w:rPr>
        <w:t>career aspirations</w:t>
      </w:r>
      <w:r w:rsidR="00A40C04" w:rsidRPr="0000428A">
        <w:rPr>
          <w:rFonts w:ascii="Calibri" w:hAnsi="Calibri" w:cs="Calibri"/>
          <w:sz w:val="24"/>
          <w:szCs w:val="24"/>
        </w:rPr>
        <w:t xml:space="preserve">. This aligns with the study’s interpretivist paradigm </w:t>
      </w:r>
      <w:r w:rsidR="0018182E">
        <w:rPr>
          <w:rFonts w:ascii="Calibri" w:hAnsi="Calibri" w:cs="Calibri"/>
          <w:sz w:val="24"/>
          <w:szCs w:val="24"/>
        </w:rPr>
        <w:t>and</w:t>
      </w:r>
      <w:r w:rsidR="00A40C04" w:rsidRPr="0000428A">
        <w:rPr>
          <w:rFonts w:ascii="Calibri" w:hAnsi="Calibri" w:cs="Calibri"/>
          <w:sz w:val="24"/>
          <w:szCs w:val="24"/>
        </w:rPr>
        <w:t xml:space="preserve"> its case study design, as both approaches aim to develop deep </w:t>
      </w:r>
      <w:r w:rsidR="006949EC" w:rsidRPr="0000428A">
        <w:rPr>
          <w:rFonts w:ascii="Calibri" w:hAnsi="Calibri" w:cs="Calibri"/>
          <w:sz w:val="24"/>
          <w:szCs w:val="24"/>
        </w:rPr>
        <w:t xml:space="preserve">contextual </w:t>
      </w:r>
      <w:r w:rsidR="00A40C04" w:rsidRPr="0000428A">
        <w:rPr>
          <w:rFonts w:ascii="Calibri" w:hAnsi="Calibri" w:cs="Calibri"/>
          <w:sz w:val="24"/>
          <w:szCs w:val="24"/>
        </w:rPr>
        <w:t xml:space="preserve">understanding </w:t>
      </w:r>
      <w:r w:rsidR="006949EC" w:rsidRPr="0000428A">
        <w:rPr>
          <w:rFonts w:ascii="Calibri" w:hAnsi="Calibri" w:cs="Calibri"/>
          <w:sz w:val="24"/>
          <w:szCs w:val="24"/>
        </w:rPr>
        <w:t xml:space="preserve">of the </w:t>
      </w:r>
      <w:r w:rsidR="0018182E">
        <w:rPr>
          <w:rFonts w:ascii="Calibri" w:hAnsi="Calibri" w:cs="Calibri"/>
          <w:sz w:val="24"/>
          <w:szCs w:val="24"/>
        </w:rPr>
        <w:t>issue</w:t>
      </w:r>
      <w:r w:rsidR="00A40C04" w:rsidRPr="0000428A">
        <w:rPr>
          <w:rFonts w:ascii="Calibri" w:hAnsi="Calibri" w:cs="Calibri"/>
          <w:sz w:val="24"/>
          <w:szCs w:val="24"/>
        </w:rPr>
        <w:t xml:space="preserve"> (</w:t>
      </w:r>
      <w:r w:rsidR="006949EC" w:rsidRPr="0000428A">
        <w:rPr>
          <w:rFonts w:ascii="Calibri" w:hAnsi="Calibri" w:cs="Calibri"/>
          <w:sz w:val="24"/>
          <w:szCs w:val="24"/>
        </w:rPr>
        <w:t>Ritchie et al., 2013</w:t>
      </w:r>
      <w:r w:rsidR="00A40C04" w:rsidRPr="0000428A">
        <w:rPr>
          <w:rFonts w:ascii="Calibri" w:hAnsi="Calibri" w:cs="Calibri"/>
          <w:sz w:val="24"/>
          <w:szCs w:val="24"/>
        </w:rPr>
        <w:t xml:space="preserve">). It has been proposed that researchers should develop alternative ways of obtaining knowledge, and that participant perception is a valid method of establishing </w:t>
      </w:r>
      <w:r w:rsidR="00A00CFA" w:rsidRPr="0000428A">
        <w:rPr>
          <w:rFonts w:ascii="Calibri" w:hAnsi="Calibri" w:cs="Calibri"/>
          <w:sz w:val="24"/>
          <w:szCs w:val="24"/>
        </w:rPr>
        <w:t>“</w:t>
      </w:r>
      <w:r w:rsidR="00A40C04" w:rsidRPr="0000428A">
        <w:rPr>
          <w:rFonts w:ascii="Calibri" w:hAnsi="Calibri" w:cs="Calibri"/>
          <w:sz w:val="24"/>
          <w:szCs w:val="24"/>
        </w:rPr>
        <w:t>truth</w:t>
      </w:r>
      <w:r w:rsidR="00A00CFA" w:rsidRPr="0000428A">
        <w:rPr>
          <w:rFonts w:ascii="Calibri" w:hAnsi="Calibri" w:cs="Calibri"/>
          <w:sz w:val="24"/>
          <w:szCs w:val="24"/>
        </w:rPr>
        <w:t>”</w:t>
      </w:r>
      <w:r w:rsidR="00A40C04" w:rsidRPr="0000428A">
        <w:rPr>
          <w:rFonts w:ascii="Calibri" w:hAnsi="Calibri" w:cs="Calibri"/>
          <w:sz w:val="24"/>
          <w:szCs w:val="24"/>
        </w:rPr>
        <w:t xml:space="preserve"> (Simon</w:t>
      </w:r>
      <w:r w:rsidR="00AE6BDF" w:rsidRPr="0000428A">
        <w:rPr>
          <w:rFonts w:ascii="Calibri" w:hAnsi="Calibri" w:cs="Calibri"/>
          <w:sz w:val="24"/>
          <w:szCs w:val="24"/>
        </w:rPr>
        <w:t>s</w:t>
      </w:r>
      <w:r w:rsidR="00A40C04" w:rsidRPr="0000428A">
        <w:rPr>
          <w:rFonts w:ascii="Calibri" w:hAnsi="Calibri" w:cs="Calibri"/>
          <w:sz w:val="24"/>
          <w:szCs w:val="24"/>
        </w:rPr>
        <w:t xml:space="preserve">, 2009). This argument </w:t>
      </w:r>
      <w:r w:rsidR="00245B6C" w:rsidRPr="0000428A">
        <w:rPr>
          <w:rFonts w:ascii="Calibri" w:hAnsi="Calibri" w:cs="Calibri"/>
          <w:sz w:val="24"/>
          <w:szCs w:val="24"/>
        </w:rPr>
        <w:t>not only supports the choice of research question, but also</w:t>
      </w:r>
      <w:r w:rsidR="00A40C04" w:rsidRPr="0000428A">
        <w:rPr>
          <w:rFonts w:ascii="Calibri" w:hAnsi="Calibri" w:cs="Calibri"/>
          <w:sz w:val="24"/>
          <w:szCs w:val="24"/>
        </w:rPr>
        <w:t xml:space="preserve"> the use of qualitative methods, particularly in small-scale case studies, where </w:t>
      </w:r>
      <w:r w:rsidR="00245B6C" w:rsidRPr="0000428A">
        <w:rPr>
          <w:rFonts w:ascii="Calibri" w:hAnsi="Calibri" w:cs="Calibri"/>
          <w:sz w:val="24"/>
          <w:szCs w:val="24"/>
        </w:rPr>
        <w:t xml:space="preserve">it is acknowledged that </w:t>
      </w:r>
      <w:r w:rsidR="00A40C04" w:rsidRPr="0000428A">
        <w:rPr>
          <w:rFonts w:ascii="Calibri" w:hAnsi="Calibri" w:cs="Calibri"/>
          <w:sz w:val="24"/>
          <w:szCs w:val="24"/>
        </w:rPr>
        <w:t>rich, descriptive data can uncover p</w:t>
      </w:r>
      <w:r w:rsidR="00A00CFA" w:rsidRPr="0000428A">
        <w:rPr>
          <w:rFonts w:ascii="Calibri" w:hAnsi="Calibri" w:cs="Calibri"/>
          <w:sz w:val="24"/>
          <w:szCs w:val="24"/>
        </w:rPr>
        <w:t>articipant</w:t>
      </w:r>
      <w:r w:rsidR="00A40C04" w:rsidRPr="0000428A">
        <w:rPr>
          <w:rFonts w:ascii="Calibri" w:hAnsi="Calibri" w:cs="Calibri"/>
          <w:sz w:val="24"/>
          <w:szCs w:val="24"/>
        </w:rPr>
        <w:t xml:space="preserve"> experiences and</w:t>
      </w:r>
      <w:r w:rsidR="00A00CFA" w:rsidRPr="0000428A">
        <w:rPr>
          <w:rFonts w:ascii="Calibri" w:hAnsi="Calibri" w:cs="Calibri"/>
          <w:sz w:val="24"/>
          <w:szCs w:val="24"/>
        </w:rPr>
        <w:t xml:space="preserve"> their</w:t>
      </w:r>
      <w:r w:rsidR="00A40C04" w:rsidRPr="0000428A">
        <w:rPr>
          <w:rFonts w:ascii="Calibri" w:hAnsi="Calibri" w:cs="Calibri"/>
          <w:sz w:val="24"/>
          <w:szCs w:val="24"/>
        </w:rPr>
        <w:t xml:space="preserve"> underlying motivations (Yin, 2018). It is also suggested that qualitative methods, including interview, </w:t>
      </w:r>
      <w:r w:rsidR="00193F67" w:rsidRPr="0000428A">
        <w:rPr>
          <w:rFonts w:ascii="Calibri" w:hAnsi="Calibri" w:cs="Calibri"/>
          <w:sz w:val="24"/>
          <w:szCs w:val="24"/>
        </w:rPr>
        <w:t>are flexible</w:t>
      </w:r>
      <w:r w:rsidR="00A40C04" w:rsidRPr="0000428A">
        <w:rPr>
          <w:rFonts w:ascii="Calibri" w:hAnsi="Calibri" w:cs="Calibri"/>
          <w:sz w:val="24"/>
          <w:szCs w:val="24"/>
        </w:rPr>
        <w:t xml:space="preserve">, </w:t>
      </w:r>
      <w:r w:rsidR="00193F67" w:rsidRPr="0000428A">
        <w:rPr>
          <w:rFonts w:ascii="Calibri" w:hAnsi="Calibri" w:cs="Calibri"/>
          <w:sz w:val="24"/>
          <w:szCs w:val="24"/>
        </w:rPr>
        <w:t xml:space="preserve">and likely to provide more elaborate participant responses </w:t>
      </w:r>
      <w:r w:rsidR="00EE235F" w:rsidRPr="0000428A">
        <w:rPr>
          <w:rFonts w:ascii="Calibri" w:hAnsi="Calibri" w:cs="Calibri"/>
          <w:sz w:val="24"/>
          <w:szCs w:val="24"/>
        </w:rPr>
        <w:t>than quantitative methods alone</w:t>
      </w:r>
      <w:r w:rsidR="00A40C04" w:rsidRPr="0000428A">
        <w:rPr>
          <w:rFonts w:ascii="Calibri" w:hAnsi="Calibri" w:cs="Calibri"/>
          <w:sz w:val="24"/>
          <w:szCs w:val="24"/>
        </w:rPr>
        <w:t xml:space="preserve"> (</w:t>
      </w:r>
      <w:r w:rsidR="00AE6BDF" w:rsidRPr="0000428A">
        <w:rPr>
          <w:rFonts w:ascii="Calibri" w:hAnsi="Calibri" w:cs="Calibri"/>
          <w:sz w:val="24"/>
          <w:szCs w:val="24"/>
        </w:rPr>
        <w:t>Coe et al., 2021</w:t>
      </w:r>
      <w:r w:rsidR="00A40C04" w:rsidRPr="0000428A">
        <w:rPr>
          <w:rFonts w:ascii="Calibri" w:hAnsi="Calibri" w:cs="Calibri"/>
          <w:sz w:val="24"/>
          <w:szCs w:val="24"/>
        </w:rPr>
        <w:t xml:space="preserve">). </w:t>
      </w:r>
    </w:p>
    <w:p w14:paraId="11142E93" w14:textId="6BFDBBDA" w:rsidR="007C5539" w:rsidRPr="0000428A" w:rsidRDefault="00A40C04" w:rsidP="0000428A">
      <w:pPr>
        <w:spacing w:line="360" w:lineRule="auto"/>
        <w:jc w:val="both"/>
        <w:rPr>
          <w:rFonts w:ascii="Calibri" w:hAnsi="Calibri" w:cs="Calibri"/>
          <w:sz w:val="24"/>
          <w:szCs w:val="24"/>
        </w:rPr>
      </w:pPr>
      <w:r w:rsidRPr="0000428A">
        <w:rPr>
          <w:rFonts w:ascii="Calibri" w:hAnsi="Calibri" w:cs="Calibri"/>
          <w:sz w:val="24"/>
          <w:szCs w:val="24"/>
        </w:rPr>
        <w:t xml:space="preserve">However, qualitative </w:t>
      </w:r>
      <w:r w:rsidR="007C5539" w:rsidRPr="0000428A">
        <w:rPr>
          <w:rFonts w:ascii="Calibri" w:hAnsi="Calibri" w:cs="Calibri"/>
          <w:sz w:val="24"/>
          <w:szCs w:val="24"/>
        </w:rPr>
        <w:t>research has</w:t>
      </w:r>
      <w:r w:rsidRPr="0000428A">
        <w:rPr>
          <w:rFonts w:ascii="Calibri" w:hAnsi="Calibri" w:cs="Calibri"/>
          <w:sz w:val="24"/>
          <w:szCs w:val="24"/>
        </w:rPr>
        <w:t xml:space="preserve"> been criticised for being too anecdotal, biased, or lacking in rigour (B</w:t>
      </w:r>
      <w:r w:rsidR="00AE6BDF" w:rsidRPr="0000428A">
        <w:rPr>
          <w:rFonts w:ascii="Calibri" w:hAnsi="Calibri" w:cs="Calibri"/>
          <w:sz w:val="24"/>
          <w:szCs w:val="24"/>
        </w:rPr>
        <w:t>asit</w:t>
      </w:r>
      <w:r w:rsidRPr="0000428A">
        <w:rPr>
          <w:rFonts w:ascii="Calibri" w:hAnsi="Calibri" w:cs="Calibri"/>
          <w:sz w:val="24"/>
          <w:szCs w:val="24"/>
        </w:rPr>
        <w:t xml:space="preserve">, 2010).  Cohen et al., (2011) </w:t>
      </w:r>
      <w:r w:rsidR="00EE235F" w:rsidRPr="0000428A">
        <w:rPr>
          <w:rFonts w:ascii="Calibri" w:hAnsi="Calibri" w:cs="Calibri"/>
          <w:sz w:val="24"/>
          <w:szCs w:val="24"/>
        </w:rPr>
        <w:t>also suggest</w:t>
      </w:r>
      <w:r w:rsidRPr="0000428A">
        <w:rPr>
          <w:rFonts w:ascii="Calibri" w:hAnsi="Calibri" w:cs="Calibri"/>
          <w:sz w:val="24"/>
          <w:szCs w:val="24"/>
        </w:rPr>
        <w:t xml:space="preserve"> that the more qualitative </w:t>
      </w:r>
      <w:r w:rsidR="00FF4D20">
        <w:rPr>
          <w:rFonts w:ascii="Calibri" w:hAnsi="Calibri" w:cs="Calibri"/>
          <w:sz w:val="24"/>
          <w:szCs w:val="24"/>
        </w:rPr>
        <w:t xml:space="preserve">that </w:t>
      </w:r>
      <w:r w:rsidRPr="0000428A">
        <w:rPr>
          <w:rFonts w:ascii="Calibri" w:hAnsi="Calibri" w:cs="Calibri"/>
          <w:sz w:val="24"/>
          <w:szCs w:val="24"/>
        </w:rPr>
        <w:t xml:space="preserve">research becomes, the greater the concerns around reliability. Therefore, by adopting a pragmatic approach, this study </w:t>
      </w:r>
      <w:r w:rsidR="007C5539" w:rsidRPr="0000428A">
        <w:rPr>
          <w:rFonts w:ascii="Calibri" w:hAnsi="Calibri" w:cs="Calibri"/>
          <w:sz w:val="24"/>
          <w:szCs w:val="24"/>
        </w:rPr>
        <w:t>will</w:t>
      </w:r>
      <w:r w:rsidR="00EE235F" w:rsidRPr="0000428A">
        <w:rPr>
          <w:rFonts w:ascii="Calibri" w:hAnsi="Calibri" w:cs="Calibri"/>
          <w:sz w:val="24"/>
          <w:szCs w:val="24"/>
        </w:rPr>
        <w:t xml:space="preserve"> combine</w:t>
      </w:r>
      <w:r w:rsidRPr="0000428A">
        <w:rPr>
          <w:rFonts w:ascii="Calibri" w:hAnsi="Calibri" w:cs="Calibri"/>
          <w:sz w:val="24"/>
          <w:szCs w:val="24"/>
        </w:rPr>
        <w:t xml:space="preserve"> both </w:t>
      </w:r>
      <w:r w:rsidR="0018182E">
        <w:rPr>
          <w:rFonts w:ascii="Calibri" w:hAnsi="Calibri" w:cs="Calibri"/>
          <w:sz w:val="24"/>
          <w:szCs w:val="24"/>
        </w:rPr>
        <w:t>qualitative</w:t>
      </w:r>
      <w:r w:rsidRPr="0000428A">
        <w:rPr>
          <w:rFonts w:ascii="Calibri" w:hAnsi="Calibri" w:cs="Calibri"/>
          <w:sz w:val="24"/>
          <w:szCs w:val="24"/>
        </w:rPr>
        <w:t xml:space="preserve"> and </w:t>
      </w:r>
      <w:r w:rsidR="0018182E">
        <w:rPr>
          <w:rFonts w:ascii="Calibri" w:hAnsi="Calibri" w:cs="Calibri"/>
          <w:sz w:val="24"/>
          <w:szCs w:val="24"/>
        </w:rPr>
        <w:t>quantitative</w:t>
      </w:r>
      <w:r w:rsidRPr="0000428A">
        <w:rPr>
          <w:rFonts w:ascii="Calibri" w:hAnsi="Calibri" w:cs="Calibri"/>
          <w:sz w:val="24"/>
          <w:szCs w:val="24"/>
        </w:rPr>
        <w:t xml:space="preserve"> </w:t>
      </w:r>
      <w:r w:rsidR="007C5539" w:rsidRPr="0000428A">
        <w:rPr>
          <w:rFonts w:ascii="Calibri" w:hAnsi="Calibri" w:cs="Calibri"/>
          <w:sz w:val="24"/>
          <w:szCs w:val="24"/>
        </w:rPr>
        <w:t>methods</w:t>
      </w:r>
      <w:r w:rsidRPr="0000428A">
        <w:rPr>
          <w:rFonts w:ascii="Calibri" w:hAnsi="Calibri" w:cs="Calibri"/>
          <w:sz w:val="24"/>
          <w:szCs w:val="24"/>
        </w:rPr>
        <w:t xml:space="preserve"> so that they complement, rather than contradict each other (Creswell, et al., 2018).  </w:t>
      </w:r>
    </w:p>
    <w:p w14:paraId="34BFDDC4" w14:textId="195AE790" w:rsidR="00ED54E1" w:rsidRPr="0000428A" w:rsidRDefault="00A40C04" w:rsidP="0000428A">
      <w:pPr>
        <w:spacing w:line="360" w:lineRule="auto"/>
        <w:jc w:val="both"/>
        <w:rPr>
          <w:rFonts w:ascii="Calibri" w:hAnsi="Calibri" w:cs="Calibri"/>
          <w:sz w:val="24"/>
          <w:szCs w:val="24"/>
        </w:rPr>
      </w:pPr>
      <w:r w:rsidRPr="0000428A">
        <w:rPr>
          <w:rFonts w:ascii="Calibri" w:hAnsi="Calibri" w:cs="Calibri"/>
          <w:sz w:val="24"/>
          <w:szCs w:val="24"/>
        </w:rPr>
        <w:t>Mixed methods research is often associated with a pragmatic paradigm (</w:t>
      </w:r>
      <w:r w:rsidR="00EE235F" w:rsidRPr="0000428A">
        <w:rPr>
          <w:rFonts w:ascii="Calibri" w:hAnsi="Calibri" w:cs="Calibri"/>
          <w:sz w:val="24"/>
          <w:szCs w:val="24"/>
        </w:rPr>
        <w:t>Coe, et al., 2021</w:t>
      </w:r>
      <w:r w:rsidRPr="0000428A">
        <w:rPr>
          <w:rFonts w:ascii="Calibri" w:hAnsi="Calibri" w:cs="Calibri"/>
          <w:sz w:val="24"/>
          <w:szCs w:val="24"/>
        </w:rPr>
        <w:t xml:space="preserve">), </w:t>
      </w:r>
      <w:r w:rsidR="00F17A5E">
        <w:rPr>
          <w:rFonts w:ascii="Calibri" w:hAnsi="Calibri" w:cs="Calibri"/>
          <w:sz w:val="24"/>
          <w:szCs w:val="24"/>
        </w:rPr>
        <w:t>that combines</w:t>
      </w:r>
      <w:r w:rsidRPr="0000428A">
        <w:rPr>
          <w:rFonts w:ascii="Calibri" w:hAnsi="Calibri" w:cs="Calibri"/>
          <w:sz w:val="24"/>
          <w:szCs w:val="24"/>
        </w:rPr>
        <w:t xml:space="preserve"> the strengths of both qualitative and quantitative traditions (</w:t>
      </w:r>
      <w:r w:rsidR="00ED54E1" w:rsidRPr="0000428A">
        <w:rPr>
          <w:rFonts w:ascii="Calibri" w:hAnsi="Calibri" w:cs="Calibri"/>
          <w:sz w:val="24"/>
          <w:szCs w:val="24"/>
        </w:rPr>
        <w:t>Tashakkori and Teddlie, 2010</w:t>
      </w:r>
      <w:r w:rsidRPr="0000428A">
        <w:rPr>
          <w:rFonts w:ascii="Calibri" w:hAnsi="Calibri" w:cs="Calibri"/>
          <w:sz w:val="24"/>
          <w:szCs w:val="24"/>
        </w:rPr>
        <w:t xml:space="preserve">). Despite </w:t>
      </w:r>
      <w:r w:rsidR="007C5539" w:rsidRPr="0000428A">
        <w:rPr>
          <w:rFonts w:ascii="Calibri" w:hAnsi="Calibri" w:cs="Calibri"/>
          <w:sz w:val="24"/>
          <w:szCs w:val="24"/>
        </w:rPr>
        <w:t>concerns</w:t>
      </w:r>
      <w:r w:rsidRPr="0000428A">
        <w:rPr>
          <w:rFonts w:ascii="Calibri" w:hAnsi="Calibri" w:cs="Calibri"/>
          <w:sz w:val="24"/>
          <w:szCs w:val="24"/>
        </w:rPr>
        <w:t xml:space="preserve"> that combining approaches </w:t>
      </w:r>
      <w:r w:rsidR="007C5539" w:rsidRPr="0000428A">
        <w:rPr>
          <w:rFonts w:ascii="Calibri" w:hAnsi="Calibri" w:cs="Calibri"/>
          <w:sz w:val="24"/>
          <w:szCs w:val="24"/>
        </w:rPr>
        <w:t>can result in “</w:t>
      </w:r>
      <w:r w:rsidRPr="00D62876">
        <w:rPr>
          <w:rFonts w:ascii="Calibri" w:hAnsi="Calibri" w:cs="Calibri"/>
          <w:i/>
          <w:iCs/>
          <w:sz w:val="24"/>
          <w:szCs w:val="24"/>
        </w:rPr>
        <w:t>methodological ambiguity</w:t>
      </w:r>
      <w:r w:rsidR="007C5539" w:rsidRPr="0000428A">
        <w:rPr>
          <w:rFonts w:ascii="Calibri" w:hAnsi="Calibri" w:cs="Calibri"/>
          <w:sz w:val="24"/>
          <w:szCs w:val="24"/>
        </w:rPr>
        <w:t>”</w:t>
      </w:r>
      <w:r w:rsidRPr="0000428A">
        <w:rPr>
          <w:rFonts w:ascii="Calibri" w:hAnsi="Calibri" w:cs="Calibri"/>
          <w:sz w:val="24"/>
          <w:szCs w:val="24"/>
        </w:rPr>
        <w:t xml:space="preserve"> (</w:t>
      </w:r>
      <w:r w:rsidR="00ED54E1" w:rsidRPr="0000428A">
        <w:rPr>
          <w:rFonts w:ascii="Calibri" w:hAnsi="Calibri" w:cs="Calibri"/>
          <w:sz w:val="24"/>
          <w:szCs w:val="24"/>
        </w:rPr>
        <w:t>Mack, 2005</w:t>
      </w:r>
      <w:r w:rsidRPr="0000428A">
        <w:rPr>
          <w:rFonts w:ascii="Calibri" w:hAnsi="Calibri" w:cs="Calibri"/>
          <w:sz w:val="24"/>
          <w:szCs w:val="24"/>
        </w:rPr>
        <w:t>), it is a</w:t>
      </w:r>
      <w:r w:rsidR="007C5539" w:rsidRPr="0000428A">
        <w:rPr>
          <w:rFonts w:ascii="Calibri" w:hAnsi="Calibri" w:cs="Calibri"/>
          <w:sz w:val="24"/>
          <w:szCs w:val="24"/>
        </w:rPr>
        <w:t>sserted</w:t>
      </w:r>
      <w:r w:rsidRPr="0000428A">
        <w:rPr>
          <w:rFonts w:ascii="Calibri" w:hAnsi="Calibri" w:cs="Calibri"/>
          <w:sz w:val="24"/>
          <w:szCs w:val="24"/>
        </w:rPr>
        <w:t xml:space="preserve"> that the flexibility of mixed methods research is well suited to a case study design (Yin, 2018). </w:t>
      </w:r>
      <w:r w:rsidR="00C77984" w:rsidRPr="0000428A">
        <w:rPr>
          <w:rFonts w:ascii="Calibri" w:hAnsi="Calibri" w:cs="Calibri"/>
          <w:sz w:val="24"/>
          <w:szCs w:val="24"/>
        </w:rPr>
        <w:t xml:space="preserve">The inclusion of qualitative methods will be used to </w:t>
      </w:r>
      <w:r w:rsidR="007C5539" w:rsidRPr="0000428A">
        <w:rPr>
          <w:rFonts w:ascii="Calibri" w:hAnsi="Calibri" w:cs="Calibri"/>
          <w:sz w:val="24"/>
          <w:szCs w:val="24"/>
        </w:rPr>
        <w:t>increase the breadth of the research</w:t>
      </w:r>
      <w:r w:rsidR="00132CE8" w:rsidRPr="0000428A">
        <w:rPr>
          <w:rFonts w:ascii="Calibri" w:hAnsi="Calibri" w:cs="Calibri"/>
          <w:sz w:val="24"/>
          <w:szCs w:val="24"/>
        </w:rPr>
        <w:t xml:space="preserve"> (Basit, 2010)</w:t>
      </w:r>
      <w:r w:rsidR="00C77984" w:rsidRPr="0000428A">
        <w:rPr>
          <w:rFonts w:ascii="Calibri" w:hAnsi="Calibri" w:cs="Calibri"/>
          <w:sz w:val="24"/>
          <w:szCs w:val="24"/>
        </w:rPr>
        <w:t xml:space="preserve"> and provide, what Braun and Clarke (2021, p74) describe as “</w:t>
      </w:r>
      <w:r w:rsidR="00C77984" w:rsidRPr="0000428A">
        <w:rPr>
          <w:rFonts w:ascii="Calibri" w:hAnsi="Calibri" w:cs="Calibri"/>
          <w:i/>
          <w:iCs/>
          <w:sz w:val="24"/>
          <w:szCs w:val="24"/>
        </w:rPr>
        <w:t>thematic overlap</w:t>
      </w:r>
      <w:r w:rsidR="00C77984" w:rsidRPr="0000428A">
        <w:rPr>
          <w:rFonts w:ascii="Calibri" w:hAnsi="Calibri" w:cs="Calibri"/>
          <w:sz w:val="24"/>
          <w:szCs w:val="24"/>
        </w:rPr>
        <w:t xml:space="preserve">”, where patterns from different types of data reinforce each other and strengthen the validity of the research. In the context of </w:t>
      </w:r>
      <w:r w:rsidR="00ED54E1" w:rsidRPr="0000428A">
        <w:rPr>
          <w:rFonts w:ascii="Calibri" w:hAnsi="Calibri" w:cs="Calibri"/>
          <w:sz w:val="24"/>
          <w:szCs w:val="24"/>
        </w:rPr>
        <w:t>RQ2</w:t>
      </w:r>
      <w:r w:rsidR="00C77984" w:rsidRPr="0000428A">
        <w:rPr>
          <w:rFonts w:ascii="Calibri" w:hAnsi="Calibri" w:cs="Calibri"/>
          <w:sz w:val="24"/>
          <w:szCs w:val="24"/>
        </w:rPr>
        <w:t xml:space="preserve">, qualitative data </w:t>
      </w:r>
      <w:r w:rsidR="00ED54E1" w:rsidRPr="0000428A">
        <w:rPr>
          <w:rFonts w:ascii="Calibri" w:hAnsi="Calibri" w:cs="Calibri"/>
          <w:sz w:val="24"/>
          <w:szCs w:val="24"/>
        </w:rPr>
        <w:t xml:space="preserve">will be collected </w:t>
      </w:r>
      <w:r w:rsidR="00E2120E" w:rsidRPr="0000428A">
        <w:rPr>
          <w:rFonts w:ascii="Calibri" w:hAnsi="Calibri" w:cs="Calibri"/>
          <w:sz w:val="24"/>
          <w:szCs w:val="24"/>
        </w:rPr>
        <w:t>through</w:t>
      </w:r>
      <w:r w:rsidR="00ED54E1" w:rsidRPr="0000428A">
        <w:rPr>
          <w:rFonts w:ascii="Calibri" w:hAnsi="Calibri" w:cs="Calibri"/>
          <w:sz w:val="24"/>
          <w:szCs w:val="24"/>
        </w:rPr>
        <w:t xml:space="preserve"> semi-structured one-to-one and focus-group interviews, while qua</w:t>
      </w:r>
      <w:r w:rsidR="0009517D">
        <w:rPr>
          <w:rFonts w:ascii="Calibri" w:hAnsi="Calibri" w:cs="Calibri"/>
          <w:sz w:val="24"/>
          <w:szCs w:val="24"/>
        </w:rPr>
        <w:t>ntitative</w:t>
      </w:r>
      <w:r w:rsidR="00ED54E1" w:rsidRPr="0000428A">
        <w:rPr>
          <w:rFonts w:ascii="Calibri" w:hAnsi="Calibri" w:cs="Calibri"/>
          <w:sz w:val="24"/>
          <w:szCs w:val="24"/>
        </w:rPr>
        <w:t xml:space="preserve"> methods will include a </w:t>
      </w:r>
      <w:r w:rsidR="00C77984" w:rsidRPr="0000428A">
        <w:rPr>
          <w:rFonts w:ascii="Calibri" w:hAnsi="Calibri" w:cs="Calibri"/>
          <w:sz w:val="24"/>
          <w:szCs w:val="24"/>
        </w:rPr>
        <w:t xml:space="preserve">statistical </w:t>
      </w:r>
      <w:r w:rsidR="00E2120E" w:rsidRPr="0000428A">
        <w:rPr>
          <w:rFonts w:ascii="Calibri" w:hAnsi="Calibri" w:cs="Calibri"/>
          <w:sz w:val="24"/>
          <w:szCs w:val="24"/>
        </w:rPr>
        <w:t>questionnaire</w:t>
      </w:r>
      <w:r w:rsidR="00ED54E1" w:rsidRPr="0000428A">
        <w:rPr>
          <w:rFonts w:ascii="Calibri" w:hAnsi="Calibri" w:cs="Calibri"/>
          <w:sz w:val="24"/>
          <w:szCs w:val="24"/>
        </w:rPr>
        <w:t>.  These methods of data collection will be discussed in detail, later in the paper.</w:t>
      </w:r>
    </w:p>
    <w:p w14:paraId="1EC5D4F4" w14:textId="2F28ED74" w:rsidR="00A40C04" w:rsidRPr="004B0580" w:rsidRDefault="00A40C04" w:rsidP="0000428A">
      <w:pPr>
        <w:spacing w:line="360" w:lineRule="auto"/>
        <w:jc w:val="both"/>
        <w:rPr>
          <w:rFonts w:ascii="Calibri" w:hAnsi="Calibri" w:cs="Calibri"/>
          <w:sz w:val="24"/>
          <w:szCs w:val="24"/>
        </w:rPr>
      </w:pPr>
      <w:r w:rsidRPr="0000428A">
        <w:rPr>
          <w:rFonts w:ascii="Calibri" w:hAnsi="Calibri" w:cs="Calibri"/>
          <w:sz w:val="24"/>
          <w:szCs w:val="24"/>
        </w:rPr>
        <w:t xml:space="preserve">The case study approach will </w:t>
      </w:r>
      <w:r w:rsidR="00C77984" w:rsidRPr="0000428A">
        <w:rPr>
          <w:rFonts w:ascii="Calibri" w:hAnsi="Calibri" w:cs="Calibri"/>
          <w:sz w:val="24"/>
          <w:szCs w:val="24"/>
        </w:rPr>
        <w:t>provide further</w:t>
      </w:r>
      <w:r w:rsidRPr="0000428A">
        <w:rPr>
          <w:rFonts w:ascii="Calibri" w:hAnsi="Calibri" w:cs="Calibri"/>
          <w:sz w:val="24"/>
          <w:szCs w:val="24"/>
        </w:rPr>
        <w:t xml:space="preserve"> </w:t>
      </w:r>
      <w:r w:rsidR="004B0580" w:rsidRPr="0000428A">
        <w:rPr>
          <w:rFonts w:ascii="Calibri" w:hAnsi="Calibri" w:cs="Calibri"/>
          <w:sz w:val="24"/>
          <w:szCs w:val="24"/>
        </w:rPr>
        <w:t>benefits</w:t>
      </w:r>
      <w:r w:rsidRPr="0000428A">
        <w:rPr>
          <w:rFonts w:ascii="Calibri" w:hAnsi="Calibri" w:cs="Calibri"/>
          <w:sz w:val="24"/>
          <w:szCs w:val="24"/>
        </w:rPr>
        <w:t xml:space="preserve"> to answering RQ2, </w:t>
      </w:r>
      <w:r w:rsidR="004B0580">
        <w:rPr>
          <w:rFonts w:ascii="Calibri" w:hAnsi="Calibri" w:cs="Calibri"/>
          <w:sz w:val="24"/>
          <w:szCs w:val="24"/>
        </w:rPr>
        <w:t>as it will provide</w:t>
      </w:r>
      <w:r w:rsidR="00C77984" w:rsidRPr="0000428A">
        <w:rPr>
          <w:rFonts w:ascii="Calibri" w:hAnsi="Calibri" w:cs="Calibri"/>
          <w:sz w:val="24"/>
          <w:szCs w:val="24"/>
        </w:rPr>
        <w:t xml:space="preserve"> a framework</w:t>
      </w:r>
      <w:r w:rsidRPr="0000428A">
        <w:rPr>
          <w:rFonts w:ascii="Calibri" w:hAnsi="Calibri" w:cs="Calibri"/>
          <w:sz w:val="24"/>
          <w:szCs w:val="24"/>
        </w:rPr>
        <w:t xml:space="preserve"> </w:t>
      </w:r>
      <w:r w:rsidR="000C5670" w:rsidRPr="0000428A">
        <w:rPr>
          <w:rFonts w:ascii="Calibri" w:hAnsi="Calibri" w:cs="Calibri"/>
          <w:sz w:val="24"/>
          <w:szCs w:val="24"/>
        </w:rPr>
        <w:t>for detailed</w:t>
      </w:r>
      <w:r w:rsidRPr="0000428A">
        <w:rPr>
          <w:rFonts w:ascii="Calibri" w:hAnsi="Calibri" w:cs="Calibri"/>
          <w:sz w:val="24"/>
          <w:szCs w:val="24"/>
        </w:rPr>
        <w:t xml:space="preserve"> investigation </w:t>
      </w:r>
      <w:r w:rsidR="00C77984" w:rsidRPr="0000428A">
        <w:rPr>
          <w:rFonts w:ascii="Calibri" w:hAnsi="Calibri" w:cs="Calibri"/>
          <w:sz w:val="24"/>
          <w:szCs w:val="24"/>
        </w:rPr>
        <w:t xml:space="preserve">of </w:t>
      </w:r>
      <w:r w:rsidRPr="0000428A">
        <w:rPr>
          <w:rFonts w:ascii="Calibri" w:hAnsi="Calibri" w:cs="Calibri"/>
          <w:sz w:val="24"/>
          <w:szCs w:val="24"/>
        </w:rPr>
        <w:t>groups of students</w:t>
      </w:r>
      <w:r w:rsidR="004B0580">
        <w:rPr>
          <w:rFonts w:ascii="Calibri" w:hAnsi="Calibri" w:cs="Calibri"/>
          <w:sz w:val="24"/>
          <w:szCs w:val="24"/>
        </w:rPr>
        <w:t xml:space="preserve"> </w:t>
      </w:r>
      <w:r w:rsidR="000C5670" w:rsidRPr="0000428A">
        <w:rPr>
          <w:rFonts w:ascii="Calibri" w:hAnsi="Calibri" w:cs="Calibri"/>
          <w:sz w:val="24"/>
          <w:szCs w:val="24"/>
        </w:rPr>
        <w:t xml:space="preserve">through </w:t>
      </w:r>
      <w:r w:rsidR="00C77984" w:rsidRPr="0000428A">
        <w:rPr>
          <w:rFonts w:ascii="Calibri" w:hAnsi="Calibri" w:cs="Calibri"/>
          <w:sz w:val="24"/>
          <w:szCs w:val="24"/>
        </w:rPr>
        <w:t>different research methods</w:t>
      </w:r>
      <w:r w:rsidR="004B0580">
        <w:rPr>
          <w:rFonts w:ascii="Calibri" w:hAnsi="Calibri" w:cs="Calibri"/>
          <w:sz w:val="24"/>
          <w:szCs w:val="24"/>
        </w:rPr>
        <w:t xml:space="preserve">, </w:t>
      </w:r>
      <w:r w:rsidR="004B0580" w:rsidRPr="0000428A">
        <w:rPr>
          <w:rFonts w:ascii="Calibri" w:hAnsi="Calibri" w:cs="Calibri"/>
          <w:sz w:val="24"/>
          <w:szCs w:val="24"/>
        </w:rPr>
        <w:t>within a bounded context</w:t>
      </w:r>
      <w:r w:rsidRPr="0000428A">
        <w:rPr>
          <w:rFonts w:ascii="Calibri" w:hAnsi="Calibri" w:cs="Calibri"/>
          <w:sz w:val="24"/>
          <w:szCs w:val="24"/>
        </w:rPr>
        <w:t xml:space="preserve"> (Yin, 2018). However, while it is asserted that case studies are particularly useful for exploring complex issues (Simons, 2009), </w:t>
      </w:r>
      <w:r w:rsidR="00C77984" w:rsidRPr="0000428A">
        <w:rPr>
          <w:rFonts w:ascii="Calibri" w:hAnsi="Calibri" w:cs="Calibri"/>
          <w:sz w:val="24"/>
          <w:szCs w:val="24"/>
        </w:rPr>
        <w:t xml:space="preserve">it is argued that they also have </w:t>
      </w:r>
      <w:r w:rsidRPr="0000428A">
        <w:rPr>
          <w:rFonts w:ascii="Calibri" w:hAnsi="Calibri" w:cs="Calibri"/>
          <w:sz w:val="24"/>
          <w:szCs w:val="24"/>
        </w:rPr>
        <w:t>limitations</w:t>
      </w:r>
      <w:r w:rsidR="00C77984" w:rsidRPr="0000428A">
        <w:rPr>
          <w:rFonts w:ascii="Calibri" w:hAnsi="Calibri" w:cs="Calibri"/>
          <w:sz w:val="24"/>
          <w:szCs w:val="24"/>
        </w:rPr>
        <w:t xml:space="preserve">, including generalisability of the findings, due to the context-specific nature </w:t>
      </w:r>
      <w:r w:rsidR="00C77984" w:rsidRPr="0000428A">
        <w:rPr>
          <w:rFonts w:ascii="Calibri" w:hAnsi="Calibri" w:cs="Calibri"/>
          <w:sz w:val="24"/>
          <w:szCs w:val="24"/>
        </w:rPr>
        <w:lastRenderedPageBreak/>
        <w:t>of the research (</w:t>
      </w:r>
      <w:r w:rsidR="00AE6BDF" w:rsidRPr="0000428A">
        <w:rPr>
          <w:rFonts w:ascii="Calibri" w:hAnsi="Calibri" w:cs="Calibri"/>
          <w:sz w:val="24"/>
          <w:szCs w:val="24"/>
        </w:rPr>
        <w:t>Coe et al., 2021</w:t>
      </w:r>
      <w:r w:rsidR="00C77984" w:rsidRPr="0000428A">
        <w:rPr>
          <w:rFonts w:ascii="Calibri" w:hAnsi="Calibri" w:cs="Calibri"/>
          <w:sz w:val="24"/>
          <w:szCs w:val="24"/>
        </w:rPr>
        <w:t>). Furthermore,</w:t>
      </w:r>
      <w:r w:rsidRPr="0000428A">
        <w:rPr>
          <w:rFonts w:ascii="Calibri" w:hAnsi="Calibri" w:cs="Calibri"/>
          <w:sz w:val="24"/>
          <w:szCs w:val="24"/>
        </w:rPr>
        <w:t xml:space="preserve"> </w:t>
      </w:r>
      <w:r w:rsidR="00C77984" w:rsidRPr="0000428A">
        <w:rPr>
          <w:rFonts w:ascii="Calibri" w:hAnsi="Calibri" w:cs="Calibri"/>
          <w:sz w:val="24"/>
          <w:szCs w:val="24"/>
        </w:rPr>
        <w:t xml:space="preserve">it is recognised that </w:t>
      </w:r>
      <w:r w:rsidRPr="0000428A">
        <w:rPr>
          <w:rFonts w:ascii="Calibri" w:hAnsi="Calibri" w:cs="Calibri"/>
          <w:sz w:val="24"/>
          <w:szCs w:val="24"/>
        </w:rPr>
        <w:t xml:space="preserve">the subjective involvement of the researcher could introduce bias (Holmes, 2020). </w:t>
      </w:r>
      <w:r w:rsidR="00C77984" w:rsidRPr="0000428A">
        <w:rPr>
          <w:rFonts w:ascii="Calibri" w:hAnsi="Calibri" w:cs="Calibri"/>
          <w:sz w:val="24"/>
          <w:szCs w:val="24"/>
        </w:rPr>
        <w:t>However</w:t>
      </w:r>
      <w:r w:rsidRPr="0000428A">
        <w:rPr>
          <w:rFonts w:ascii="Calibri" w:hAnsi="Calibri" w:cs="Calibri"/>
          <w:sz w:val="24"/>
          <w:szCs w:val="24"/>
        </w:rPr>
        <w:t xml:space="preserve">, case-studies are valued for generating depth of understanding of social phenomenon that can inform policy development and professional practice (Simons, 2009), which aligns with the aims </w:t>
      </w:r>
      <w:r w:rsidR="007411CD">
        <w:rPr>
          <w:rFonts w:ascii="Calibri" w:hAnsi="Calibri" w:cs="Calibri"/>
          <w:sz w:val="24"/>
          <w:szCs w:val="24"/>
        </w:rPr>
        <w:t xml:space="preserve">of </w:t>
      </w:r>
      <w:r w:rsidRPr="0000428A">
        <w:rPr>
          <w:rFonts w:ascii="Calibri" w:hAnsi="Calibri" w:cs="Calibri"/>
          <w:sz w:val="24"/>
          <w:szCs w:val="24"/>
        </w:rPr>
        <w:t xml:space="preserve">RQ2 and the study as a whole. </w:t>
      </w:r>
    </w:p>
    <w:p w14:paraId="7098C5E4" w14:textId="77777777" w:rsidR="00A40C04" w:rsidRPr="0000428A" w:rsidRDefault="00A40C04" w:rsidP="0000428A">
      <w:pPr>
        <w:spacing w:line="360" w:lineRule="auto"/>
        <w:jc w:val="both"/>
        <w:rPr>
          <w:rFonts w:ascii="Calibri" w:hAnsi="Calibri" w:cs="Calibri"/>
          <w:color w:val="FF0000"/>
          <w:sz w:val="24"/>
          <w:szCs w:val="24"/>
        </w:rPr>
      </w:pPr>
    </w:p>
    <w:p w14:paraId="661D969E" w14:textId="62506453" w:rsidR="00A40C04" w:rsidRPr="0000428A" w:rsidRDefault="00A40C04" w:rsidP="0000428A">
      <w:pPr>
        <w:spacing w:line="360" w:lineRule="auto"/>
        <w:jc w:val="center"/>
        <w:rPr>
          <w:rFonts w:ascii="Calibri" w:hAnsi="Calibri" w:cs="Calibri"/>
          <w:b/>
          <w:bCs/>
          <w:sz w:val="28"/>
          <w:szCs w:val="28"/>
        </w:rPr>
      </w:pPr>
      <w:r w:rsidRPr="0000428A">
        <w:rPr>
          <w:rFonts w:ascii="Calibri" w:hAnsi="Calibri" w:cs="Calibri"/>
          <w:b/>
          <w:bCs/>
          <w:sz w:val="28"/>
          <w:szCs w:val="28"/>
        </w:rPr>
        <w:t>Sample Selection</w:t>
      </w:r>
    </w:p>
    <w:p w14:paraId="526F060E" w14:textId="28ECF8A6" w:rsidR="00A40C04" w:rsidRPr="0000428A" w:rsidRDefault="00A40C04" w:rsidP="0000428A">
      <w:pPr>
        <w:spacing w:line="360" w:lineRule="auto"/>
        <w:jc w:val="both"/>
        <w:rPr>
          <w:rFonts w:ascii="Calibri" w:hAnsi="Calibri" w:cs="Calibri"/>
          <w:sz w:val="24"/>
          <w:szCs w:val="24"/>
        </w:rPr>
      </w:pPr>
      <w:r w:rsidRPr="0000428A">
        <w:rPr>
          <w:rFonts w:ascii="Calibri" w:hAnsi="Calibri" w:cs="Calibri"/>
          <w:sz w:val="24"/>
          <w:szCs w:val="24"/>
        </w:rPr>
        <w:t xml:space="preserve">It is proposed that the quality of a research study relies not only on the appropriateness of its methodology and </w:t>
      </w:r>
      <w:r w:rsidR="00F96DF7" w:rsidRPr="0000428A">
        <w:rPr>
          <w:rFonts w:ascii="Calibri" w:hAnsi="Calibri" w:cs="Calibri"/>
          <w:sz w:val="24"/>
          <w:szCs w:val="24"/>
        </w:rPr>
        <w:t>research tools</w:t>
      </w:r>
      <w:r w:rsidRPr="0000428A">
        <w:rPr>
          <w:rFonts w:ascii="Calibri" w:hAnsi="Calibri" w:cs="Calibri"/>
          <w:sz w:val="24"/>
          <w:szCs w:val="24"/>
        </w:rPr>
        <w:t xml:space="preserve"> but also on the suitability of </w:t>
      </w:r>
      <w:r w:rsidR="00F96DF7" w:rsidRPr="0000428A">
        <w:rPr>
          <w:rFonts w:ascii="Calibri" w:hAnsi="Calibri" w:cs="Calibri"/>
          <w:sz w:val="24"/>
          <w:szCs w:val="24"/>
        </w:rPr>
        <w:t>the sample</w:t>
      </w:r>
      <w:r w:rsidRPr="0000428A">
        <w:rPr>
          <w:rFonts w:ascii="Calibri" w:hAnsi="Calibri" w:cs="Calibri"/>
          <w:sz w:val="24"/>
          <w:szCs w:val="24"/>
        </w:rPr>
        <w:t xml:space="preserve"> (Cohen et al., 2011). </w:t>
      </w:r>
      <w:r w:rsidR="00F96DF7" w:rsidRPr="0000428A">
        <w:rPr>
          <w:rFonts w:ascii="Calibri" w:hAnsi="Calibri" w:cs="Calibri"/>
          <w:sz w:val="24"/>
          <w:szCs w:val="24"/>
        </w:rPr>
        <w:t>S</w:t>
      </w:r>
      <w:r w:rsidRPr="0000428A">
        <w:rPr>
          <w:rFonts w:ascii="Calibri" w:hAnsi="Calibri" w:cs="Calibri"/>
          <w:sz w:val="24"/>
          <w:szCs w:val="24"/>
        </w:rPr>
        <w:t xml:space="preserve">ampling is </w:t>
      </w:r>
      <w:r w:rsidR="00A8072B" w:rsidRPr="0000428A">
        <w:rPr>
          <w:rFonts w:ascii="Calibri" w:hAnsi="Calibri" w:cs="Calibri"/>
          <w:sz w:val="24"/>
          <w:szCs w:val="24"/>
        </w:rPr>
        <w:t xml:space="preserve">commonly </w:t>
      </w:r>
      <w:r w:rsidRPr="0000428A">
        <w:rPr>
          <w:rFonts w:ascii="Calibri" w:hAnsi="Calibri" w:cs="Calibri"/>
          <w:sz w:val="24"/>
          <w:szCs w:val="24"/>
        </w:rPr>
        <w:t>associated with experimental research that aims to generalise findings from a sample to a larger population</w:t>
      </w:r>
      <w:r w:rsidR="00F96DF7" w:rsidRPr="0000428A">
        <w:rPr>
          <w:rFonts w:ascii="Calibri" w:hAnsi="Calibri" w:cs="Calibri"/>
          <w:sz w:val="24"/>
          <w:szCs w:val="24"/>
        </w:rPr>
        <w:t xml:space="preserve"> (Denscombe, 2010). However, </w:t>
      </w:r>
      <w:r w:rsidRPr="0000428A">
        <w:rPr>
          <w:rFonts w:ascii="Calibri" w:hAnsi="Calibri" w:cs="Calibri"/>
          <w:sz w:val="24"/>
          <w:szCs w:val="24"/>
        </w:rPr>
        <w:t xml:space="preserve">in social research, it is used to explore </w:t>
      </w:r>
      <w:r w:rsidR="00F96DF7" w:rsidRPr="0000428A">
        <w:rPr>
          <w:rFonts w:ascii="Calibri" w:hAnsi="Calibri" w:cs="Calibri"/>
          <w:sz w:val="24"/>
          <w:szCs w:val="24"/>
        </w:rPr>
        <w:t xml:space="preserve">participant </w:t>
      </w:r>
      <w:r w:rsidRPr="0000428A">
        <w:rPr>
          <w:rFonts w:ascii="Calibri" w:hAnsi="Calibri" w:cs="Calibri"/>
          <w:sz w:val="24"/>
          <w:szCs w:val="24"/>
        </w:rPr>
        <w:t xml:space="preserve">perspectives and areas of interest rather than to achieve broad generalisation (Thomas, 2017). </w:t>
      </w:r>
      <w:r w:rsidR="00F96DF7" w:rsidRPr="0000428A">
        <w:rPr>
          <w:rFonts w:ascii="Calibri" w:hAnsi="Calibri" w:cs="Calibri"/>
          <w:sz w:val="24"/>
          <w:szCs w:val="24"/>
        </w:rPr>
        <w:t>It is recommended that</w:t>
      </w:r>
      <w:r w:rsidRPr="0000428A">
        <w:rPr>
          <w:rFonts w:ascii="Calibri" w:hAnsi="Calibri" w:cs="Calibri"/>
          <w:sz w:val="24"/>
          <w:szCs w:val="24"/>
        </w:rPr>
        <w:t xml:space="preserve"> when selecting a </w:t>
      </w:r>
      <w:r w:rsidR="00A8072B" w:rsidRPr="0000428A">
        <w:rPr>
          <w:rFonts w:ascii="Calibri" w:hAnsi="Calibri" w:cs="Calibri"/>
          <w:sz w:val="24"/>
          <w:szCs w:val="24"/>
        </w:rPr>
        <w:t xml:space="preserve">sample every attempt should be made to avoid </w:t>
      </w:r>
      <w:r w:rsidRPr="0000428A">
        <w:rPr>
          <w:rFonts w:ascii="Calibri" w:hAnsi="Calibri" w:cs="Calibri"/>
          <w:sz w:val="24"/>
          <w:szCs w:val="24"/>
        </w:rPr>
        <w:t xml:space="preserve">selection bias, which can occur when participants are chosen </w:t>
      </w:r>
      <w:r w:rsidR="00F96DF7" w:rsidRPr="0000428A">
        <w:rPr>
          <w:rFonts w:ascii="Calibri" w:hAnsi="Calibri" w:cs="Calibri"/>
          <w:sz w:val="24"/>
          <w:szCs w:val="24"/>
        </w:rPr>
        <w:t xml:space="preserve">or discounted due to </w:t>
      </w:r>
      <w:r w:rsidR="00A8072B" w:rsidRPr="0000428A">
        <w:rPr>
          <w:rFonts w:ascii="Calibri" w:hAnsi="Calibri" w:cs="Calibri"/>
          <w:sz w:val="24"/>
          <w:szCs w:val="24"/>
        </w:rPr>
        <w:t>preferred characteristics</w:t>
      </w:r>
      <w:r w:rsidRPr="0000428A">
        <w:rPr>
          <w:rFonts w:ascii="Calibri" w:hAnsi="Calibri" w:cs="Calibri"/>
          <w:sz w:val="24"/>
          <w:szCs w:val="24"/>
        </w:rPr>
        <w:t>, potentially affecting the accuracy of the findings (</w:t>
      </w:r>
      <w:r w:rsidR="00A8072B" w:rsidRPr="0000428A">
        <w:rPr>
          <w:rFonts w:ascii="Calibri" w:hAnsi="Calibri" w:cs="Calibri"/>
          <w:sz w:val="24"/>
          <w:szCs w:val="24"/>
        </w:rPr>
        <w:t>Thomas, 2017</w:t>
      </w:r>
      <w:r w:rsidRPr="0000428A">
        <w:rPr>
          <w:rFonts w:ascii="Calibri" w:hAnsi="Calibri" w:cs="Calibri"/>
          <w:sz w:val="24"/>
          <w:szCs w:val="24"/>
        </w:rPr>
        <w:t xml:space="preserve">). </w:t>
      </w:r>
      <w:r w:rsidR="00F96DF7" w:rsidRPr="0000428A">
        <w:rPr>
          <w:rFonts w:ascii="Calibri" w:hAnsi="Calibri" w:cs="Calibri"/>
          <w:sz w:val="24"/>
          <w:szCs w:val="24"/>
        </w:rPr>
        <w:t xml:space="preserve">Bias is recognised as an unavoidable aspect of research (Holmes, 2020). However, minimising bias </w:t>
      </w:r>
      <w:r w:rsidR="00A8072B" w:rsidRPr="0000428A">
        <w:rPr>
          <w:rFonts w:ascii="Calibri" w:hAnsi="Calibri" w:cs="Calibri"/>
          <w:sz w:val="24"/>
          <w:szCs w:val="24"/>
        </w:rPr>
        <w:t xml:space="preserve">at the sample-selection stage, </w:t>
      </w:r>
      <w:r w:rsidR="00F96DF7" w:rsidRPr="0000428A">
        <w:rPr>
          <w:rFonts w:ascii="Calibri" w:hAnsi="Calibri" w:cs="Calibri"/>
          <w:sz w:val="24"/>
          <w:szCs w:val="24"/>
        </w:rPr>
        <w:t>is regarded as essential for achieving validity, reliability, and transparency (</w:t>
      </w:r>
      <w:r w:rsidR="00AF6300">
        <w:rPr>
          <w:rFonts w:ascii="Calibri" w:hAnsi="Calibri" w:cs="Calibri"/>
          <w:sz w:val="24"/>
          <w:szCs w:val="24"/>
        </w:rPr>
        <w:t>Cohen, et al., 2011</w:t>
      </w:r>
      <w:r w:rsidR="00F96DF7" w:rsidRPr="0000428A">
        <w:rPr>
          <w:rFonts w:ascii="Calibri" w:hAnsi="Calibri" w:cs="Calibri"/>
          <w:sz w:val="24"/>
          <w:szCs w:val="24"/>
        </w:rPr>
        <w:t>).</w:t>
      </w:r>
      <w:r w:rsidR="00A8072B" w:rsidRPr="0000428A">
        <w:rPr>
          <w:rFonts w:ascii="Calibri" w:hAnsi="Calibri" w:cs="Calibri"/>
          <w:sz w:val="24"/>
          <w:szCs w:val="24"/>
        </w:rPr>
        <w:t xml:space="preserve"> </w:t>
      </w:r>
      <w:r w:rsidRPr="0000428A">
        <w:rPr>
          <w:rFonts w:ascii="Calibri" w:hAnsi="Calibri" w:cs="Calibri"/>
          <w:sz w:val="24"/>
          <w:szCs w:val="24"/>
        </w:rPr>
        <w:t xml:space="preserve">Cohen et al. (2011) also </w:t>
      </w:r>
      <w:r w:rsidR="00A8072B" w:rsidRPr="0000428A">
        <w:rPr>
          <w:rFonts w:ascii="Calibri" w:hAnsi="Calibri" w:cs="Calibri"/>
          <w:sz w:val="24"/>
          <w:szCs w:val="24"/>
        </w:rPr>
        <w:t>identify</w:t>
      </w:r>
      <w:r w:rsidRPr="0000428A">
        <w:rPr>
          <w:rFonts w:ascii="Calibri" w:hAnsi="Calibri" w:cs="Calibri"/>
          <w:sz w:val="24"/>
          <w:szCs w:val="24"/>
        </w:rPr>
        <w:t xml:space="preserve"> practical limitations such as time, access, and availability as having an impact on sampling in education research, and it is advised that </w:t>
      </w:r>
      <w:r w:rsidR="00AF6300">
        <w:rPr>
          <w:rFonts w:ascii="Calibri" w:hAnsi="Calibri" w:cs="Calibri"/>
          <w:sz w:val="24"/>
          <w:szCs w:val="24"/>
        </w:rPr>
        <w:t>practical</w:t>
      </w:r>
      <w:r w:rsidRPr="0000428A">
        <w:rPr>
          <w:rFonts w:ascii="Calibri" w:hAnsi="Calibri" w:cs="Calibri"/>
          <w:sz w:val="24"/>
          <w:szCs w:val="24"/>
        </w:rPr>
        <w:t xml:space="preserve"> factors should not compromise the quality of the </w:t>
      </w:r>
      <w:r w:rsidR="006B7468">
        <w:rPr>
          <w:rFonts w:ascii="Calibri" w:hAnsi="Calibri" w:cs="Calibri"/>
          <w:sz w:val="24"/>
          <w:szCs w:val="24"/>
        </w:rPr>
        <w:t>sample</w:t>
      </w:r>
      <w:r w:rsidRPr="0000428A">
        <w:rPr>
          <w:rFonts w:ascii="Calibri" w:hAnsi="Calibri" w:cs="Calibri"/>
          <w:sz w:val="24"/>
          <w:szCs w:val="24"/>
        </w:rPr>
        <w:t xml:space="preserve"> (Denscombe, 201</w:t>
      </w:r>
      <w:r w:rsidR="0051467C" w:rsidRPr="0000428A">
        <w:rPr>
          <w:rFonts w:ascii="Calibri" w:hAnsi="Calibri" w:cs="Calibri"/>
          <w:sz w:val="24"/>
          <w:szCs w:val="24"/>
        </w:rPr>
        <w:t>7</w:t>
      </w:r>
      <w:r w:rsidRPr="0000428A">
        <w:rPr>
          <w:rFonts w:ascii="Calibri" w:hAnsi="Calibri" w:cs="Calibri"/>
          <w:sz w:val="24"/>
          <w:szCs w:val="24"/>
        </w:rPr>
        <w:t>).</w:t>
      </w:r>
    </w:p>
    <w:p w14:paraId="08482E1E" w14:textId="674618E5" w:rsidR="00A40C04" w:rsidRPr="0000428A" w:rsidRDefault="00A40C04" w:rsidP="0000428A">
      <w:pPr>
        <w:spacing w:line="360" w:lineRule="auto"/>
        <w:jc w:val="both"/>
        <w:rPr>
          <w:rFonts w:ascii="Calibri" w:hAnsi="Calibri" w:cs="Calibri"/>
          <w:sz w:val="24"/>
          <w:szCs w:val="24"/>
        </w:rPr>
      </w:pPr>
      <w:r w:rsidRPr="0000428A">
        <w:rPr>
          <w:rFonts w:ascii="Calibri" w:hAnsi="Calibri" w:cs="Calibri"/>
          <w:sz w:val="24"/>
          <w:szCs w:val="24"/>
        </w:rPr>
        <w:t>According to Thomas (2017), sampling decisions should be guided by the research questions. RQ2</w:t>
      </w:r>
      <w:r w:rsidR="000A5D6D">
        <w:rPr>
          <w:rFonts w:ascii="Calibri" w:hAnsi="Calibri" w:cs="Calibri"/>
          <w:sz w:val="24"/>
          <w:szCs w:val="24"/>
        </w:rPr>
        <w:t xml:space="preserve"> aims to</w:t>
      </w:r>
      <w:r w:rsidRPr="0000428A">
        <w:rPr>
          <w:rFonts w:ascii="Calibri" w:hAnsi="Calibri" w:cs="Calibri"/>
          <w:sz w:val="24"/>
          <w:szCs w:val="24"/>
        </w:rPr>
        <w:t xml:space="preserve"> explore students’ perceptions of their school’s influence on their aspirations</w:t>
      </w:r>
      <w:r w:rsidR="00A8072B" w:rsidRPr="0000428A">
        <w:rPr>
          <w:rFonts w:ascii="Calibri" w:hAnsi="Calibri" w:cs="Calibri"/>
          <w:sz w:val="24"/>
          <w:szCs w:val="24"/>
        </w:rPr>
        <w:t xml:space="preserve">. Due to the complexity of this issue (Clair, et al., 2011), </w:t>
      </w:r>
      <w:r w:rsidRPr="0000428A">
        <w:rPr>
          <w:rFonts w:ascii="Calibri" w:hAnsi="Calibri" w:cs="Calibri"/>
          <w:sz w:val="24"/>
          <w:szCs w:val="24"/>
        </w:rPr>
        <w:t>a “</w:t>
      </w:r>
      <w:r w:rsidRPr="005B6E67">
        <w:rPr>
          <w:rFonts w:ascii="Calibri" w:hAnsi="Calibri" w:cs="Calibri"/>
          <w:i/>
          <w:iCs/>
          <w:sz w:val="24"/>
          <w:szCs w:val="24"/>
        </w:rPr>
        <w:t>multi-phase</w:t>
      </w:r>
      <w:r w:rsidRPr="0000428A">
        <w:rPr>
          <w:rFonts w:ascii="Calibri" w:hAnsi="Calibri" w:cs="Calibri"/>
          <w:sz w:val="24"/>
          <w:szCs w:val="24"/>
        </w:rPr>
        <w:t>” sampling strategy will be used (Cohen et al., 2011, p126), incorporating convenience, stratified, and purposive techniques.</w:t>
      </w:r>
    </w:p>
    <w:p w14:paraId="541DDF02" w14:textId="4B1732B7" w:rsidR="00A40C04" w:rsidRPr="0000428A" w:rsidRDefault="00A40C04" w:rsidP="0000428A">
      <w:pPr>
        <w:spacing w:line="360" w:lineRule="auto"/>
        <w:jc w:val="both"/>
        <w:rPr>
          <w:rFonts w:ascii="Calibri" w:hAnsi="Calibri" w:cs="Calibri"/>
          <w:sz w:val="24"/>
          <w:szCs w:val="24"/>
        </w:rPr>
      </w:pPr>
      <w:r w:rsidRPr="0000428A">
        <w:rPr>
          <w:rFonts w:ascii="Calibri" w:hAnsi="Calibri" w:cs="Calibri"/>
          <w:sz w:val="24"/>
          <w:szCs w:val="24"/>
        </w:rPr>
        <w:t xml:space="preserve">Convenience sampling will be used to select participants from an existing student-voice forum. This forum </w:t>
      </w:r>
      <w:r w:rsidR="00E223FD" w:rsidRPr="0000428A">
        <w:rPr>
          <w:rFonts w:ascii="Calibri" w:hAnsi="Calibri" w:cs="Calibri"/>
          <w:sz w:val="24"/>
          <w:szCs w:val="24"/>
        </w:rPr>
        <w:t>meets weekly and consists of</w:t>
      </w:r>
      <w:r w:rsidRPr="0000428A">
        <w:rPr>
          <w:rFonts w:ascii="Calibri" w:hAnsi="Calibri" w:cs="Calibri"/>
          <w:sz w:val="24"/>
          <w:szCs w:val="24"/>
        </w:rPr>
        <w:t xml:space="preserve"> 80 students from each of Years 9 to 11, </w:t>
      </w:r>
      <w:r w:rsidR="00E6639D">
        <w:rPr>
          <w:rFonts w:ascii="Calibri" w:hAnsi="Calibri" w:cs="Calibri"/>
          <w:sz w:val="24"/>
          <w:szCs w:val="24"/>
        </w:rPr>
        <w:t xml:space="preserve">thus </w:t>
      </w:r>
      <w:r w:rsidRPr="0000428A">
        <w:rPr>
          <w:rFonts w:ascii="Calibri" w:hAnsi="Calibri" w:cs="Calibri"/>
          <w:sz w:val="24"/>
          <w:szCs w:val="24"/>
        </w:rPr>
        <w:t xml:space="preserve">providing a potential sample of up to 240 </w:t>
      </w:r>
      <w:r w:rsidR="0091780A">
        <w:rPr>
          <w:rFonts w:ascii="Calibri" w:hAnsi="Calibri" w:cs="Calibri"/>
          <w:sz w:val="24"/>
          <w:szCs w:val="24"/>
        </w:rPr>
        <w:t>student</w:t>
      </w:r>
      <w:r w:rsidRPr="0000428A">
        <w:rPr>
          <w:rFonts w:ascii="Calibri" w:hAnsi="Calibri" w:cs="Calibri"/>
          <w:sz w:val="24"/>
          <w:szCs w:val="24"/>
        </w:rPr>
        <w:t xml:space="preserve">s. </w:t>
      </w:r>
      <w:r w:rsidR="00E6639D">
        <w:rPr>
          <w:rFonts w:ascii="Calibri" w:hAnsi="Calibri" w:cs="Calibri"/>
          <w:sz w:val="24"/>
          <w:szCs w:val="24"/>
        </w:rPr>
        <w:t>This</w:t>
      </w:r>
      <w:r w:rsidRPr="0000428A">
        <w:rPr>
          <w:rFonts w:ascii="Calibri" w:hAnsi="Calibri" w:cs="Calibri"/>
          <w:sz w:val="24"/>
          <w:szCs w:val="24"/>
        </w:rPr>
        <w:t xml:space="preserve"> equates to approximately </w:t>
      </w:r>
      <w:r w:rsidR="00E6639D">
        <w:rPr>
          <w:rFonts w:ascii="Calibri" w:hAnsi="Calibri" w:cs="Calibri"/>
          <w:sz w:val="24"/>
          <w:szCs w:val="24"/>
        </w:rPr>
        <w:t>4</w:t>
      </w:r>
      <w:r w:rsidRPr="0000428A">
        <w:rPr>
          <w:rFonts w:ascii="Calibri" w:hAnsi="Calibri" w:cs="Calibri"/>
          <w:sz w:val="24"/>
          <w:szCs w:val="24"/>
        </w:rPr>
        <w:t>0% of the entire student population of the</w:t>
      </w:r>
      <w:r w:rsidR="00E6639D">
        <w:rPr>
          <w:rFonts w:ascii="Calibri" w:hAnsi="Calibri" w:cs="Calibri"/>
          <w:sz w:val="24"/>
          <w:szCs w:val="24"/>
        </w:rPr>
        <w:t>se year groups</w:t>
      </w:r>
      <w:r w:rsidRPr="0000428A">
        <w:rPr>
          <w:rFonts w:ascii="Calibri" w:hAnsi="Calibri" w:cs="Calibri"/>
          <w:sz w:val="24"/>
          <w:szCs w:val="24"/>
        </w:rPr>
        <w:t xml:space="preserve">. This method of sampling is deemed appropriate at </w:t>
      </w:r>
      <w:r w:rsidRPr="0000428A">
        <w:rPr>
          <w:rFonts w:ascii="Calibri" w:hAnsi="Calibri" w:cs="Calibri"/>
          <w:sz w:val="24"/>
          <w:szCs w:val="24"/>
        </w:rPr>
        <w:lastRenderedPageBreak/>
        <w:t xml:space="preserve">the initial stage due to the group’s accessibility and relevance to the research focus (Cohen et al., 2011). Although </w:t>
      </w:r>
      <w:r w:rsidR="00E223FD" w:rsidRPr="0000428A">
        <w:rPr>
          <w:rFonts w:ascii="Calibri" w:hAnsi="Calibri" w:cs="Calibri"/>
          <w:sz w:val="24"/>
          <w:szCs w:val="24"/>
        </w:rPr>
        <w:t xml:space="preserve">convenience sampling </w:t>
      </w:r>
      <w:r w:rsidR="008965B3">
        <w:rPr>
          <w:rFonts w:ascii="Calibri" w:hAnsi="Calibri" w:cs="Calibri"/>
          <w:sz w:val="24"/>
          <w:szCs w:val="24"/>
        </w:rPr>
        <w:t>may</w:t>
      </w:r>
      <w:r w:rsidR="00E223FD" w:rsidRPr="0000428A">
        <w:rPr>
          <w:rFonts w:ascii="Calibri" w:hAnsi="Calibri" w:cs="Calibri"/>
          <w:sz w:val="24"/>
          <w:szCs w:val="24"/>
        </w:rPr>
        <w:t xml:space="preserve"> not</w:t>
      </w:r>
      <w:r w:rsidRPr="0000428A">
        <w:rPr>
          <w:rFonts w:ascii="Calibri" w:hAnsi="Calibri" w:cs="Calibri"/>
          <w:sz w:val="24"/>
          <w:szCs w:val="24"/>
        </w:rPr>
        <w:t xml:space="preserve"> </w:t>
      </w:r>
      <w:r w:rsidR="008965B3">
        <w:rPr>
          <w:rFonts w:ascii="Calibri" w:hAnsi="Calibri" w:cs="Calibri"/>
          <w:sz w:val="24"/>
          <w:szCs w:val="24"/>
        </w:rPr>
        <w:t xml:space="preserve">be </w:t>
      </w:r>
      <w:r w:rsidRPr="0000428A">
        <w:rPr>
          <w:rFonts w:ascii="Calibri" w:hAnsi="Calibri" w:cs="Calibri"/>
          <w:sz w:val="24"/>
          <w:szCs w:val="24"/>
        </w:rPr>
        <w:t>fully representative</w:t>
      </w:r>
      <w:r w:rsidR="00E223FD" w:rsidRPr="0000428A">
        <w:rPr>
          <w:rFonts w:ascii="Calibri" w:hAnsi="Calibri" w:cs="Calibri"/>
          <w:sz w:val="24"/>
          <w:szCs w:val="24"/>
        </w:rPr>
        <w:t xml:space="preserve"> or randomised (Cohen et al., 2011)</w:t>
      </w:r>
      <w:r w:rsidRPr="0000428A">
        <w:rPr>
          <w:rFonts w:ascii="Calibri" w:hAnsi="Calibri" w:cs="Calibri"/>
          <w:sz w:val="24"/>
          <w:szCs w:val="24"/>
        </w:rPr>
        <w:t xml:space="preserve">, </w:t>
      </w:r>
      <w:r w:rsidR="00E223FD" w:rsidRPr="0000428A">
        <w:rPr>
          <w:rFonts w:ascii="Calibri" w:hAnsi="Calibri" w:cs="Calibri"/>
          <w:sz w:val="24"/>
          <w:szCs w:val="24"/>
        </w:rPr>
        <w:t>it</w:t>
      </w:r>
      <w:r w:rsidRPr="0000428A">
        <w:rPr>
          <w:rFonts w:ascii="Calibri" w:hAnsi="Calibri" w:cs="Calibri"/>
          <w:sz w:val="24"/>
          <w:szCs w:val="24"/>
        </w:rPr>
        <w:t xml:space="preserve"> is regarded as suitable for </w:t>
      </w:r>
      <w:r w:rsidR="00AE48D0">
        <w:rPr>
          <w:rFonts w:ascii="Calibri" w:hAnsi="Calibri" w:cs="Calibri"/>
          <w:sz w:val="24"/>
          <w:szCs w:val="24"/>
        </w:rPr>
        <w:t>case-study</w:t>
      </w:r>
      <w:r w:rsidRPr="0000428A">
        <w:rPr>
          <w:rFonts w:ascii="Calibri" w:hAnsi="Calibri" w:cs="Calibri"/>
          <w:sz w:val="24"/>
          <w:szCs w:val="24"/>
        </w:rPr>
        <w:t xml:space="preserve"> research where depth and practical access are </w:t>
      </w:r>
      <w:r w:rsidR="009D4B85">
        <w:rPr>
          <w:rFonts w:ascii="Calibri" w:hAnsi="Calibri" w:cs="Calibri"/>
          <w:sz w:val="24"/>
          <w:szCs w:val="24"/>
        </w:rPr>
        <w:t xml:space="preserve">also </w:t>
      </w:r>
      <w:r w:rsidRPr="0000428A">
        <w:rPr>
          <w:rFonts w:ascii="Calibri" w:hAnsi="Calibri" w:cs="Calibri"/>
          <w:sz w:val="24"/>
          <w:szCs w:val="24"/>
        </w:rPr>
        <w:t>prioritised (Denscombe, 201</w:t>
      </w:r>
      <w:r w:rsidR="0051467C" w:rsidRPr="0000428A">
        <w:rPr>
          <w:rFonts w:ascii="Calibri" w:hAnsi="Calibri" w:cs="Calibri"/>
          <w:sz w:val="24"/>
          <w:szCs w:val="24"/>
        </w:rPr>
        <w:t>7</w:t>
      </w:r>
      <w:r w:rsidRPr="0000428A">
        <w:rPr>
          <w:rFonts w:ascii="Calibri" w:hAnsi="Calibri" w:cs="Calibri"/>
          <w:sz w:val="24"/>
          <w:szCs w:val="24"/>
        </w:rPr>
        <w:t xml:space="preserve">). </w:t>
      </w:r>
      <w:r w:rsidR="00B02849">
        <w:rPr>
          <w:rFonts w:ascii="Calibri" w:hAnsi="Calibri" w:cs="Calibri"/>
          <w:sz w:val="24"/>
          <w:szCs w:val="24"/>
        </w:rPr>
        <w:t>Quantitative</w:t>
      </w:r>
      <w:r w:rsidRPr="0000428A">
        <w:rPr>
          <w:rFonts w:ascii="Calibri" w:hAnsi="Calibri" w:cs="Calibri"/>
          <w:sz w:val="24"/>
          <w:szCs w:val="24"/>
        </w:rPr>
        <w:t xml:space="preserve"> data collected from this group </w:t>
      </w:r>
      <w:r w:rsidR="00E223FD" w:rsidRPr="0000428A">
        <w:rPr>
          <w:rFonts w:ascii="Calibri" w:hAnsi="Calibri" w:cs="Calibri"/>
          <w:sz w:val="24"/>
          <w:szCs w:val="24"/>
        </w:rPr>
        <w:t xml:space="preserve">via a questionnaire, </w:t>
      </w:r>
      <w:r w:rsidRPr="0000428A">
        <w:rPr>
          <w:rFonts w:ascii="Calibri" w:hAnsi="Calibri" w:cs="Calibri"/>
          <w:sz w:val="24"/>
          <w:szCs w:val="24"/>
        </w:rPr>
        <w:t>will allow for the identification of broader patterns and trends (</w:t>
      </w:r>
      <w:r w:rsidR="00E223FD" w:rsidRPr="0000428A">
        <w:rPr>
          <w:rFonts w:ascii="Calibri" w:hAnsi="Calibri" w:cs="Calibri"/>
          <w:sz w:val="24"/>
          <w:szCs w:val="24"/>
        </w:rPr>
        <w:t>Creswell, 2018</w:t>
      </w:r>
      <w:r w:rsidRPr="0000428A">
        <w:rPr>
          <w:rFonts w:ascii="Calibri" w:hAnsi="Calibri" w:cs="Calibri"/>
          <w:sz w:val="24"/>
          <w:szCs w:val="24"/>
        </w:rPr>
        <w:t xml:space="preserve">), and the large sample size will strengthen reliability and </w:t>
      </w:r>
      <w:r w:rsidR="00E223FD" w:rsidRPr="0000428A">
        <w:rPr>
          <w:rFonts w:ascii="Calibri" w:hAnsi="Calibri" w:cs="Calibri"/>
          <w:sz w:val="24"/>
          <w:szCs w:val="24"/>
        </w:rPr>
        <w:t>validity</w:t>
      </w:r>
      <w:r w:rsidRPr="0000428A">
        <w:rPr>
          <w:rFonts w:ascii="Calibri" w:hAnsi="Calibri" w:cs="Calibri"/>
          <w:sz w:val="24"/>
          <w:szCs w:val="24"/>
        </w:rPr>
        <w:t xml:space="preserve"> of the data (Cohen et al., 2011).</w:t>
      </w:r>
    </w:p>
    <w:p w14:paraId="19012CB7" w14:textId="0592BBEE" w:rsidR="00A40C04" w:rsidRPr="0000428A" w:rsidRDefault="00A40C04" w:rsidP="0000428A">
      <w:pPr>
        <w:spacing w:line="360" w:lineRule="auto"/>
        <w:jc w:val="both"/>
        <w:rPr>
          <w:rFonts w:ascii="Calibri" w:hAnsi="Calibri" w:cs="Calibri"/>
          <w:sz w:val="24"/>
          <w:szCs w:val="24"/>
        </w:rPr>
      </w:pPr>
      <w:r w:rsidRPr="0000428A">
        <w:rPr>
          <w:rFonts w:ascii="Calibri" w:hAnsi="Calibri" w:cs="Calibri"/>
          <w:sz w:val="24"/>
          <w:szCs w:val="24"/>
        </w:rPr>
        <w:t xml:space="preserve">However, Thomas (2017) argues that convenience sampling alone </w:t>
      </w:r>
      <w:r w:rsidR="00F13025" w:rsidRPr="0000428A">
        <w:rPr>
          <w:rFonts w:ascii="Calibri" w:hAnsi="Calibri" w:cs="Calibri"/>
          <w:sz w:val="24"/>
          <w:szCs w:val="24"/>
        </w:rPr>
        <w:t>is limited as it does not</w:t>
      </w:r>
      <w:r w:rsidRPr="0000428A">
        <w:rPr>
          <w:rFonts w:ascii="Calibri" w:hAnsi="Calibri" w:cs="Calibri"/>
          <w:sz w:val="24"/>
          <w:szCs w:val="24"/>
        </w:rPr>
        <w:t xml:space="preserve"> provide </w:t>
      </w:r>
      <w:r w:rsidR="00CA07B0">
        <w:rPr>
          <w:rFonts w:ascii="Calibri" w:hAnsi="Calibri" w:cs="Calibri"/>
          <w:sz w:val="24"/>
          <w:szCs w:val="24"/>
        </w:rPr>
        <w:t>sufficient</w:t>
      </w:r>
      <w:r w:rsidRPr="0000428A">
        <w:rPr>
          <w:rFonts w:ascii="Calibri" w:hAnsi="Calibri" w:cs="Calibri"/>
          <w:sz w:val="24"/>
          <w:szCs w:val="24"/>
        </w:rPr>
        <w:t xml:space="preserve"> representation. </w:t>
      </w:r>
      <w:r w:rsidR="008B7B31">
        <w:rPr>
          <w:rFonts w:ascii="Calibri" w:hAnsi="Calibri" w:cs="Calibri"/>
          <w:sz w:val="24"/>
          <w:szCs w:val="24"/>
        </w:rPr>
        <w:t>S</w:t>
      </w:r>
      <w:r w:rsidRPr="0000428A">
        <w:rPr>
          <w:rFonts w:ascii="Calibri" w:hAnsi="Calibri" w:cs="Calibri"/>
          <w:sz w:val="24"/>
          <w:szCs w:val="24"/>
        </w:rPr>
        <w:t xml:space="preserve">tratified sampling will </w:t>
      </w:r>
      <w:r w:rsidR="008B7B31">
        <w:rPr>
          <w:rFonts w:ascii="Calibri" w:hAnsi="Calibri" w:cs="Calibri"/>
          <w:sz w:val="24"/>
          <w:szCs w:val="24"/>
        </w:rPr>
        <w:t xml:space="preserve">therefore </w:t>
      </w:r>
      <w:r w:rsidRPr="0000428A">
        <w:rPr>
          <w:rFonts w:ascii="Calibri" w:hAnsi="Calibri" w:cs="Calibri"/>
          <w:sz w:val="24"/>
          <w:szCs w:val="24"/>
        </w:rPr>
        <w:t xml:space="preserve">be used to organise focus groups according to </w:t>
      </w:r>
      <w:r w:rsidR="008B7B31">
        <w:rPr>
          <w:rFonts w:ascii="Calibri" w:hAnsi="Calibri" w:cs="Calibri"/>
          <w:sz w:val="24"/>
          <w:szCs w:val="24"/>
        </w:rPr>
        <w:t xml:space="preserve">relevant </w:t>
      </w:r>
      <w:r w:rsidRPr="0000428A">
        <w:rPr>
          <w:rFonts w:ascii="Calibri" w:hAnsi="Calibri" w:cs="Calibri"/>
          <w:sz w:val="24"/>
          <w:szCs w:val="24"/>
        </w:rPr>
        <w:t>characteristics. It is proposed that aspirations may differ by gender and evolve over time (</w:t>
      </w:r>
      <w:r w:rsidR="003D5686">
        <w:rPr>
          <w:rFonts w:ascii="Calibri" w:hAnsi="Calibri" w:cs="Calibri"/>
          <w:sz w:val="24"/>
          <w:szCs w:val="24"/>
        </w:rPr>
        <w:t>Kintrea, et al., 2011</w:t>
      </w:r>
      <w:r w:rsidRPr="0000428A">
        <w:rPr>
          <w:rFonts w:ascii="Calibri" w:hAnsi="Calibri" w:cs="Calibri"/>
          <w:sz w:val="24"/>
          <w:szCs w:val="24"/>
        </w:rPr>
        <w:t>), and therefore each focus group will be arranged according to age and gender to provide balance and relevance by reflecting a range of experiences and perceptions (Denscombe, 201</w:t>
      </w:r>
      <w:r w:rsidR="0051467C" w:rsidRPr="0000428A">
        <w:rPr>
          <w:rFonts w:ascii="Calibri" w:hAnsi="Calibri" w:cs="Calibri"/>
          <w:sz w:val="24"/>
          <w:szCs w:val="24"/>
        </w:rPr>
        <w:t>7</w:t>
      </w:r>
      <w:r w:rsidRPr="0000428A">
        <w:rPr>
          <w:rFonts w:ascii="Calibri" w:hAnsi="Calibri" w:cs="Calibri"/>
          <w:sz w:val="24"/>
          <w:szCs w:val="24"/>
        </w:rPr>
        <w:t xml:space="preserve">). The </w:t>
      </w:r>
      <w:r w:rsidR="00F13025" w:rsidRPr="0000428A">
        <w:rPr>
          <w:rFonts w:ascii="Calibri" w:hAnsi="Calibri" w:cs="Calibri"/>
          <w:sz w:val="24"/>
          <w:szCs w:val="24"/>
        </w:rPr>
        <w:t>purpose of the f</w:t>
      </w:r>
      <w:r w:rsidRPr="0000428A">
        <w:rPr>
          <w:rFonts w:ascii="Calibri" w:hAnsi="Calibri" w:cs="Calibri"/>
          <w:sz w:val="24"/>
          <w:szCs w:val="24"/>
        </w:rPr>
        <w:t>ocus group</w:t>
      </w:r>
      <w:r w:rsidR="00F13025" w:rsidRPr="0000428A">
        <w:rPr>
          <w:rFonts w:ascii="Calibri" w:hAnsi="Calibri" w:cs="Calibri"/>
          <w:sz w:val="24"/>
          <w:szCs w:val="24"/>
        </w:rPr>
        <w:t xml:space="preserve"> sample</w:t>
      </w:r>
      <w:r w:rsidRPr="0000428A">
        <w:rPr>
          <w:rFonts w:ascii="Calibri" w:hAnsi="Calibri" w:cs="Calibri"/>
          <w:sz w:val="24"/>
          <w:szCs w:val="24"/>
        </w:rPr>
        <w:t xml:space="preserve"> will </w:t>
      </w:r>
      <w:r w:rsidR="00F13025" w:rsidRPr="0000428A">
        <w:rPr>
          <w:rFonts w:ascii="Calibri" w:hAnsi="Calibri" w:cs="Calibri"/>
          <w:sz w:val="24"/>
          <w:szCs w:val="24"/>
        </w:rPr>
        <w:t xml:space="preserve">be to </w:t>
      </w:r>
      <w:r w:rsidRPr="0000428A">
        <w:rPr>
          <w:rFonts w:ascii="Calibri" w:hAnsi="Calibri" w:cs="Calibri"/>
          <w:sz w:val="24"/>
          <w:szCs w:val="24"/>
        </w:rPr>
        <w:t xml:space="preserve">generate rich data through discussion, allowing the researcher to explore shared </w:t>
      </w:r>
      <w:r w:rsidR="008B7B31">
        <w:rPr>
          <w:rFonts w:ascii="Calibri" w:hAnsi="Calibri" w:cs="Calibri"/>
          <w:sz w:val="24"/>
          <w:szCs w:val="24"/>
        </w:rPr>
        <w:t>or</w:t>
      </w:r>
      <w:r w:rsidR="00B366DD">
        <w:rPr>
          <w:rFonts w:ascii="Calibri" w:hAnsi="Calibri" w:cs="Calibri"/>
          <w:sz w:val="24"/>
          <w:szCs w:val="24"/>
        </w:rPr>
        <w:t xml:space="preserve"> </w:t>
      </w:r>
      <w:r w:rsidRPr="0000428A">
        <w:rPr>
          <w:rFonts w:ascii="Calibri" w:hAnsi="Calibri" w:cs="Calibri"/>
          <w:sz w:val="24"/>
          <w:szCs w:val="24"/>
        </w:rPr>
        <w:t>contrasting views</w:t>
      </w:r>
      <w:r w:rsidR="00B366DD">
        <w:rPr>
          <w:rFonts w:ascii="Calibri" w:hAnsi="Calibri" w:cs="Calibri"/>
          <w:sz w:val="24"/>
          <w:szCs w:val="24"/>
        </w:rPr>
        <w:t xml:space="preserve">, </w:t>
      </w:r>
      <w:r w:rsidRPr="0000428A">
        <w:rPr>
          <w:rFonts w:ascii="Calibri" w:hAnsi="Calibri" w:cs="Calibri"/>
          <w:sz w:val="24"/>
          <w:szCs w:val="24"/>
        </w:rPr>
        <w:t>in depth</w:t>
      </w:r>
      <w:r w:rsidR="00F13025" w:rsidRPr="0000428A">
        <w:rPr>
          <w:rFonts w:ascii="Calibri" w:hAnsi="Calibri" w:cs="Calibri"/>
          <w:sz w:val="24"/>
          <w:szCs w:val="24"/>
        </w:rPr>
        <w:t xml:space="preserve"> (Yin, 2018)</w:t>
      </w:r>
      <w:r w:rsidRPr="0000428A">
        <w:rPr>
          <w:rFonts w:ascii="Calibri" w:hAnsi="Calibri" w:cs="Calibri"/>
          <w:sz w:val="24"/>
          <w:szCs w:val="24"/>
        </w:rPr>
        <w:t xml:space="preserve">. </w:t>
      </w:r>
    </w:p>
    <w:p w14:paraId="5D1D2BEA" w14:textId="30A6E25F" w:rsidR="00A40C04" w:rsidRPr="0000428A" w:rsidRDefault="00F13025" w:rsidP="0000428A">
      <w:pPr>
        <w:spacing w:line="360" w:lineRule="auto"/>
        <w:jc w:val="both"/>
        <w:rPr>
          <w:rFonts w:ascii="Calibri" w:hAnsi="Calibri" w:cs="Calibri"/>
          <w:sz w:val="24"/>
          <w:szCs w:val="24"/>
        </w:rPr>
      </w:pPr>
      <w:r w:rsidRPr="0000428A">
        <w:rPr>
          <w:rFonts w:ascii="Calibri" w:hAnsi="Calibri" w:cs="Calibri"/>
          <w:sz w:val="24"/>
          <w:szCs w:val="24"/>
        </w:rPr>
        <w:t>Finally, p</w:t>
      </w:r>
      <w:r w:rsidR="00A40C04" w:rsidRPr="0000428A">
        <w:rPr>
          <w:rFonts w:ascii="Calibri" w:hAnsi="Calibri" w:cs="Calibri"/>
          <w:sz w:val="24"/>
          <w:szCs w:val="24"/>
        </w:rPr>
        <w:t xml:space="preserve">urposive sampling will be used for one-to-one interviews. Participants will be selected based on characteristics </w:t>
      </w:r>
      <w:r w:rsidR="00C71C87">
        <w:rPr>
          <w:rFonts w:ascii="Calibri" w:hAnsi="Calibri" w:cs="Calibri"/>
          <w:sz w:val="24"/>
          <w:szCs w:val="24"/>
        </w:rPr>
        <w:t>including vocational or academic preferences</w:t>
      </w:r>
      <w:r w:rsidR="00A40C04" w:rsidRPr="0000428A">
        <w:rPr>
          <w:rFonts w:ascii="Calibri" w:hAnsi="Calibri" w:cs="Calibri"/>
          <w:sz w:val="24"/>
          <w:szCs w:val="24"/>
        </w:rPr>
        <w:t xml:space="preserve">. These interviews will allow for the exploration of relevant or interesting cases, aligning with the case study design of the research, where individuals </w:t>
      </w:r>
      <w:r w:rsidRPr="0000428A">
        <w:rPr>
          <w:rFonts w:ascii="Calibri" w:hAnsi="Calibri" w:cs="Calibri"/>
          <w:sz w:val="24"/>
          <w:szCs w:val="24"/>
        </w:rPr>
        <w:t>are used as illustration of</w:t>
      </w:r>
      <w:r w:rsidR="00A40C04" w:rsidRPr="0000428A">
        <w:rPr>
          <w:rFonts w:ascii="Calibri" w:hAnsi="Calibri" w:cs="Calibri"/>
          <w:sz w:val="24"/>
          <w:szCs w:val="24"/>
        </w:rPr>
        <w:t xml:space="preserve"> broader phenomena (Yin, 2018). By intentionally selecting participants who can provide deep insights, purposive sampling </w:t>
      </w:r>
      <w:r w:rsidRPr="0000428A">
        <w:rPr>
          <w:rFonts w:ascii="Calibri" w:hAnsi="Calibri" w:cs="Calibri"/>
          <w:sz w:val="24"/>
          <w:szCs w:val="24"/>
        </w:rPr>
        <w:t xml:space="preserve">aims to </w:t>
      </w:r>
      <w:r w:rsidR="00085491" w:rsidRPr="0000428A">
        <w:rPr>
          <w:rFonts w:ascii="Calibri" w:hAnsi="Calibri" w:cs="Calibri"/>
          <w:sz w:val="24"/>
          <w:szCs w:val="24"/>
        </w:rPr>
        <w:t>increase</w:t>
      </w:r>
      <w:r w:rsidR="00A40C04" w:rsidRPr="0000428A">
        <w:rPr>
          <w:rFonts w:ascii="Calibri" w:hAnsi="Calibri" w:cs="Calibri"/>
          <w:sz w:val="24"/>
          <w:szCs w:val="24"/>
        </w:rPr>
        <w:t xml:space="preserve"> the depth and relevance of the findings (</w:t>
      </w:r>
      <w:r w:rsidR="00AE6BDF" w:rsidRPr="0000428A">
        <w:rPr>
          <w:rFonts w:ascii="Calibri" w:hAnsi="Calibri" w:cs="Calibri"/>
          <w:sz w:val="24"/>
          <w:szCs w:val="24"/>
        </w:rPr>
        <w:t>Coe et al., 2021</w:t>
      </w:r>
      <w:r w:rsidR="00A40C04" w:rsidRPr="0000428A">
        <w:rPr>
          <w:rFonts w:ascii="Calibri" w:hAnsi="Calibri" w:cs="Calibri"/>
          <w:sz w:val="24"/>
          <w:szCs w:val="24"/>
        </w:rPr>
        <w:t>)</w:t>
      </w:r>
    </w:p>
    <w:p w14:paraId="432A9C21" w14:textId="6EE8CC8E" w:rsidR="00A40C04" w:rsidRPr="0000428A" w:rsidRDefault="00A40C04" w:rsidP="0000428A">
      <w:pPr>
        <w:spacing w:line="360" w:lineRule="auto"/>
        <w:jc w:val="both"/>
        <w:rPr>
          <w:rFonts w:ascii="Calibri" w:hAnsi="Calibri" w:cs="Calibri"/>
          <w:sz w:val="24"/>
          <w:szCs w:val="24"/>
        </w:rPr>
      </w:pPr>
      <w:r w:rsidRPr="0000428A">
        <w:rPr>
          <w:rFonts w:ascii="Calibri" w:hAnsi="Calibri" w:cs="Calibri"/>
          <w:sz w:val="24"/>
          <w:szCs w:val="24"/>
        </w:rPr>
        <w:t>This multi-phased approach</w:t>
      </w:r>
      <w:r w:rsidR="00F13025" w:rsidRPr="0000428A">
        <w:rPr>
          <w:rFonts w:ascii="Calibri" w:hAnsi="Calibri" w:cs="Calibri"/>
          <w:sz w:val="24"/>
          <w:szCs w:val="24"/>
        </w:rPr>
        <w:t xml:space="preserve"> aligns with</w:t>
      </w:r>
      <w:r w:rsidRPr="0000428A">
        <w:rPr>
          <w:rFonts w:ascii="Calibri" w:hAnsi="Calibri" w:cs="Calibri"/>
          <w:sz w:val="24"/>
          <w:szCs w:val="24"/>
        </w:rPr>
        <w:t xml:space="preserve"> a pragmatic research-stance. Using a combination of convenience, stratified and purposive sampling methods will </w:t>
      </w:r>
      <w:r w:rsidR="00C71C87">
        <w:rPr>
          <w:rFonts w:ascii="Calibri" w:hAnsi="Calibri" w:cs="Calibri"/>
          <w:sz w:val="24"/>
          <w:szCs w:val="24"/>
        </w:rPr>
        <w:t>aim</w:t>
      </w:r>
      <w:r w:rsidRPr="0000428A">
        <w:rPr>
          <w:rFonts w:ascii="Calibri" w:hAnsi="Calibri" w:cs="Calibri"/>
          <w:sz w:val="24"/>
          <w:szCs w:val="24"/>
        </w:rPr>
        <w:t xml:space="preserve"> to </w:t>
      </w:r>
      <w:r w:rsidR="00AD7EA6">
        <w:rPr>
          <w:rFonts w:ascii="Calibri" w:hAnsi="Calibri" w:cs="Calibri"/>
          <w:sz w:val="24"/>
          <w:szCs w:val="24"/>
        </w:rPr>
        <w:t>gain an</w:t>
      </w:r>
      <w:r w:rsidRPr="0000428A">
        <w:rPr>
          <w:rFonts w:ascii="Calibri" w:hAnsi="Calibri" w:cs="Calibri"/>
          <w:sz w:val="24"/>
          <w:szCs w:val="24"/>
        </w:rPr>
        <w:t xml:space="preserve"> in-depth </w:t>
      </w:r>
      <w:r w:rsidR="00AD7EA6">
        <w:rPr>
          <w:rFonts w:ascii="Calibri" w:hAnsi="Calibri" w:cs="Calibri"/>
          <w:sz w:val="24"/>
          <w:szCs w:val="24"/>
        </w:rPr>
        <w:t>understanding</w:t>
      </w:r>
      <w:r w:rsidRPr="0000428A">
        <w:rPr>
          <w:rFonts w:ascii="Calibri" w:hAnsi="Calibri" w:cs="Calibri"/>
          <w:sz w:val="24"/>
          <w:szCs w:val="24"/>
        </w:rPr>
        <w:t xml:space="preserve"> of the research question</w:t>
      </w:r>
      <w:r w:rsidR="00F13025" w:rsidRPr="0000428A">
        <w:rPr>
          <w:rFonts w:ascii="Calibri" w:hAnsi="Calibri" w:cs="Calibri"/>
          <w:sz w:val="24"/>
          <w:szCs w:val="24"/>
        </w:rPr>
        <w:t xml:space="preserve"> (Cohen et al., 2011)</w:t>
      </w:r>
      <w:r w:rsidRPr="0000428A">
        <w:rPr>
          <w:rFonts w:ascii="Calibri" w:hAnsi="Calibri" w:cs="Calibri"/>
          <w:sz w:val="24"/>
          <w:szCs w:val="24"/>
        </w:rPr>
        <w:t>.</w:t>
      </w:r>
    </w:p>
    <w:p w14:paraId="7F631379" w14:textId="77777777" w:rsidR="00A40C04" w:rsidRPr="0000428A" w:rsidRDefault="00A40C04" w:rsidP="0000428A">
      <w:pPr>
        <w:spacing w:line="360" w:lineRule="auto"/>
        <w:jc w:val="both"/>
        <w:rPr>
          <w:rFonts w:ascii="Calibri" w:hAnsi="Calibri" w:cs="Calibri"/>
          <w:color w:val="FF0000"/>
          <w:sz w:val="24"/>
          <w:szCs w:val="24"/>
        </w:rPr>
      </w:pPr>
    </w:p>
    <w:p w14:paraId="3F927EFF" w14:textId="77777777" w:rsidR="00E46D46" w:rsidRPr="0000428A" w:rsidRDefault="00E46D46" w:rsidP="0000428A">
      <w:pPr>
        <w:spacing w:line="360" w:lineRule="auto"/>
        <w:jc w:val="center"/>
        <w:rPr>
          <w:rFonts w:ascii="Calibri" w:hAnsi="Calibri" w:cs="Calibri"/>
          <w:b/>
          <w:bCs/>
          <w:sz w:val="28"/>
          <w:szCs w:val="28"/>
        </w:rPr>
      </w:pPr>
      <w:r w:rsidRPr="0000428A">
        <w:rPr>
          <w:rFonts w:ascii="Calibri" w:hAnsi="Calibri" w:cs="Calibri"/>
          <w:b/>
          <w:bCs/>
          <w:sz w:val="28"/>
          <w:szCs w:val="28"/>
        </w:rPr>
        <w:t>Ethical considerations</w:t>
      </w:r>
    </w:p>
    <w:p w14:paraId="721EE0D0" w14:textId="155E427A" w:rsidR="00E46D46" w:rsidRPr="0000428A" w:rsidRDefault="00E46D46" w:rsidP="0000428A">
      <w:pPr>
        <w:spacing w:line="360" w:lineRule="auto"/>
        <w:jc w:val="both"/>
        <w:rPr>
          <w:rFonts w:ascii="Calibri" w:hAnsi="Calibri" w:cs="Calibri"/>
          <w:sz w:val="24"/>
          <w:szCs w:val="24"/>
        </w:rPr>
      </w:pPr>
      <w:r w:rsidRPr="0000428A">
        <w:rPr>
          <w:rFonts w:ascii="Calibri" w:hAnsi="Calibri" w:cs="Calibri"/>
          <w:sz w:val="24"/>
          <w:szCs w:val="24"/>
        </w:rPr>
        <w:t>It is proposed that ethics in research</w:t>
      </w:r>
      <w:r w:rsidR="00F11B2C" w:rsidRPr="0000428A">
        <w:rPr>
          <w:rFonts w:ascii="Calibri" w:hAnsi="Calibri" w:cs="Calibri"/>
          <w:sz w:val="24"/>
          <w:szCs w:val="24"/>
        </w:rPr>
        <w:t xml:space="preserve"> is</w:t>
      </w:r>
      <w:r w:rsidRPr="0000428A">
        <w:rPr>
          <w:rFonts w:ascii="Calibri" w:hAnsi="Calibri" w:cs="Calibri"/>
          <w:sz w:val="24"/>
          <w:szCs w:val="24"/>
        </w:rPr>
        <w:t xml:space="preserve"> not merely a practical task but underpins all aspects of the research-process (Thomas, 2017). Citing the Declaration of Helsinki (1964), that “</w:t>
      </w:r>
      <w:r w:rsidRPr="00157142">
        <w:rPr>
          <w:rFonts w:ascii="Calibri" w:hAnsi="Calibri" w:cs="Calibri"/>
          <w:i/>
          <w:iCs/>
          <w:sz w:val="24"/>
          <w:szCs w:val="24"/>
        </w:rPr>
        <w:t>the ends do not justify the means in pursuit of knowledge</w:t>
      </w:r>
      <w:r w:rsidRPr="0000428A">
        <w:rPr>
          <w:rFonts w:ascii="Calibri" w:hAnsi="Calibri" w:cs="Calibri"/>
          <w:sz w:val="24"/>
          <w:szCs w:val="24"/>
        </w:rPr>
        <w:t>”</w:t>
      </w:r>
      <w:r w:rsidR="00AE6BDF" w:rsidRPr="0000428A">
        <w:rPr>
          <w:rFonts w:ascii="Calibri" w:hAnsi="Calibri" w:cs="Calibri"/>
          <w:sz w:val="24"/>
          <w:szCs w:val="24"/>
        </w:rPr>
        <w:t xml:space="preserve"> (World Medical Association, 1964)</w:t>
      </w:r>
      <w:r w:rsidRPr="0000428A">
        <w:rPr>
          <w:rFonts w:ascii="Calibri" w:hAnsi="Calibri" w:cs="Calibri"/>
          <w:sz w:val="24"/>
          <w:szCs w:val="24"/>
        </w:rPr>
        <w:t xml:space="preserve">, </w:t>
      </w:r>
      <w:r w:rsidRPr="0000428A">
        <w:rPr>
          <w:rFonts w:ascii="Calibri" w:hAnsi="Calibri" w:cs="Calibri"/>
          <w:sz w:val="24"/>
          <w:szCs w:val="24"/>
        </w:rPr>
        <w:lastRenderedPageBreak/>
        <w:t>Denscombe (201</w:t>
      </w:r>
      <w:r w:rsidR="0051467C" w:rsidRPr="0000428A">
        <w:rPr>
          <w:rFonts w:ascii="Calibri" w:hAnsi="Calibri" w:cs="Calibri"/>
          <w:sz w:val="24"/>
          <w:szCs w:val="24"/>
        </w:rPr>
        <w:t>7</w:t>
      </w:r>
      <w:r w:rsidRPr="0000428A">
        <w:rPr>
          <w:rFonts w:ascii="Calibri" w:hAnsi="Calibri" w:cs="Calibri"/>
          <w:sz w:val="24"/>
          <w:szCs w:val="24"/>
        </w:rPr>
        <w:t>, p</w:t>
      </w:r>
      <w:r w:rsidR="0051467C" w:rsidRPr="0000428A">
        <w:rPr>
          <w:rFonts w:ascii="Calibri" w:hAnsi="Calibri" w:cs="Calibri"/>
          <w:sz w:val="24"/>
          <w:szCs w:val="24"/>
        </w:rPr>
        <w:t>1</w:t>
      </w:r>
      <w:r w:rsidRPr="0000428A">
        <w:rPr>
          <w:rFonts w:ascii="Calibri" w:hAnsi="Calibri" w:cs="Calibri"/>
          <w:sz w:val="24"/>
          <w:szCs w:val="24"/>
        </w:rPr>
        <w:t xml:space="preserve">31) </w:t>
      </w:r>
      <w:r w:rsidR="00AE6BDF" w:rsidRPr="0000428A">
        <w:rPr>
          <w:rFonts w:ascii="Calibri" w:hAnsi="Calibri" w:cs="Calibri"/>
          <w:sz w:val="24"/>
          <w:szCs w:val="24"/>
        </w:rPr>
        <w:t>stresses</w:t>
      </w:r>
      <w:r w:rsidRPr="0000428A">
        <w:rPr>
          <w:rFonts w:ascii="Calibri" w:hAnsi="Calibri" w:cs="Calibri"/>
          <w:sz w:val="24"/>
          <w:szCs w:val="24"/>
        </w:rPr>
        <w:t xml:space="preserve"> that research </w:t>
      </w:r>
      <w:r w:rsidR="00AE6BDF" w:rsidRPr="0000428A">
        <w:rPr>
          <w:rFonts w:ascii="Calibri" w:hAnsi="Calibri" w:cs="Calibri"/>
          <w:sz w:val="24"/>
          <w:szCs w:val="24"/>
        </w:rPr>
        <w:t>should</w:t>
      </w:r>
      <w:r w:rsidRPr="0000428A">
        <w:rPr>
          <w:rFonts w:ascii="Calibri" w:hAnsi="Calibri" w:cs="Calibri"/>
          <w:sz w:val="24"/>
          <w:szCs w:val="24"/>
        </w:rPr>
        <w:t xml:space="preserve"> never harm participants, regardless of potential benefits.  Cohen et al. (2011) </w:t>
      </w:r>
      <w:r w:rsidR="00F73F48">
        <w:rPr>
          <w:rFonts w:ascii="Calibri" w:hAnsi="Calibri" w:cs="Calibri"/>
          <w:sz w:val="24"/>
          <w:szCs w:val="24"/>
        </w:rPr>
        <w:t>also share this view</w:t>
      </w:r>
      <w:r w:rsidR="00AE6BDF" w:rsidRPr="0000428A">
        <w:rPr>
          <w:rFonts w:ascii="Calibri" w:hAnsi="Calibri" w:cs="Calibri"/>
          <w:sz w:val="24"/>
          <w:szCs w:val="24"/>
        </w:rPr>
        <w:t>, referring to the</w:t>
      </w:r>
      <w:r w:rsidRPr="0000428A">
        <w:rPr>
          <w:rFonts w:ascii="Calibri" w:hAnsi="Calibri" w:cs="Calibri"/>
          <w:sz w:val="24"/>
          <w:szCs w:val="24"/>
        </w:rPr>
        <w:t xml:space="preserve"> “</w:t>
      </w:r>
      <w:r w:rsidRPr="0000428A">
        <w:rPr>
          <w:rFonts w:ascii="Calibri" w:hAnsi="Calibri" w:cs="Calibri"/>
          <w:i/>
          <w:iCs/>
          <w:sz w:val="24"/>
          <w:szCs w:val="24"/>
        </w:rPr>
        <w:t>cost-benefit ratio</w:t>
      </w:r>
      <w:r w:rsidRPr="0000428A">
        <w:rPr>
          <w:rFonts w:ascii="Calibri" w:hAnsi="Calibri" w:cs="Calibri"/>
          <w:sz w:val="24"/>
          <w:szCs w:val="24"/>
        </w:rPr>
        <w:t>” principle (p75), highlighting the need to balance the pursuit of knowledge with participants’ rights. Ethical planning is therefore essential at every stage of the research, including purpose, methods, and reporting, and it is asserted that even in small-scale studies, researchers must protect participants’ privacy and integrity (Denscombe, 201</w:t>
      </w:r>
      <w:r w:rsidR="0051467C" w:rsidRPr="0000428A">
        <w:rPr>
          <w:rFonts w:ascii="Calibri" w:hAnsi="Calibri" w:cs="Calibri"/>
          <w:sz w:val="24"/>
          <w:szCs w:val="24"/>
        </w:rPr>
        <w:t>7</w:t>
      </w:r>
      <w:r w:rsidRPr="0000428A">
        <w:rPr>
          <w:rFonts w:ascii="Calibri" w:hAnsi="Calibri" w:cs="Calibri"/>
          <w:sz w:val="24"/>
          <w:szCs w:val="24"/>
        </w:rPr>
        <w:t xml:space="preserve">). It is further proposed that ethical concerns increase as research </w:t>
      </w:r>
      <w:r w:rsidR="00787E3D" w:rsidRPr="0000428A">
        <w:rPr>
          <w:rFonts w:ascii="Calibri" w:hAnsi="Calibri" w:cs="Calibri"/>
          <w:sz w:val="24"/>
          <w:szCs w:val="24"/>
        </w:rPr>
        <w:t>moves from the general to the specific</w:t>
      </w:r>
      <w:r w:rsidRPr="0000428A">
        <w:rPr>
          <w:rFonts w:ascii="Calibri" w:hAnsi="Calibri" w:cs="Calibri"/>
          <w:sz w:val="24"/>
          <w:szCs w:val="24"/>
        </w:rPr>
        <w:t xml:space="preserve">, </w:t>
      </w:r>
      <w:r w:rsidR="00F11B2C" w:rsidRPr="0000428A">
        <w:rPr>
          <w:rFonts w:ascii="Calibri" w:hAnsi="Calibri" w:cs="Calibri"/>
          <w:sz w:val="24"/>
          <w:szCs w:val="24"/>
        </w:rPr>
        <w:t>requiring</w:t>
      </w:r>
      <w:r w:rsidRPr="0000428A">
        <w:rPr>
          <w:rFonts w:ascii="Calibri" w:hAnsi="Calibri" w:cs="Calibri"/>
          <w:sz w:val="24"/>
          <w:szCs w:val="24"/>
        </w:rPr>
        <w:t xml:space="preserve"> continual reflection, reflexivity and researcher-responsibility (Cohen et al., 2011).</w:t>
      </w:r>
    </w:p>
    <w:p w14:paraId="25A38626" w14:textId="25EF05CA" w:rsidR="00E46D46" w:rsidRPr="0000428A" w:rsidRDefault="00E46D46" w:rsidP="0000428A">
      <w:pPr>
        <w:spacing w:line="360" w:lineRule="auto"/>
        <w:jc w:val="both"/>
        <w:rPr>
          <w:rFonts w:ascii="Calibri" w:hAnsi="Calibri" w:cs="Calibri"/>
          <w:sz w:val="24"/>
          <w:szCs w:val="24"/>
        </w:rPr>
      </w:pPr>
      <w:r w:rsidRPr="0000428A">
        <w:rPr>
          <w:rFonts w:ascii="Calibri" w:hAnsi="Calibri" w:cs="Calibri"/>
          <w:sz w:val="24"/>
          <w:szCs w:val="24"/>
        </w:rPr>
        <w:t xml:space="preserve">As both an educator and a novice researcher, the </w:t>
      </w:r>
      <w:r w:rsidR="00F73F48">
        <w:rPr>
          <w:rFonts w:ascii="Calibri" w:hAnsi="Calibri" w:cs="Calibri"/>
          <w:sz w:val="24"/>
          <w:szCs w:val="24"/>
        </w:rPr>
        <w:t>study</w:t>
      </w:r>
      <w:r w:rsidRPr="0000428A">
        <w:rPr>
          <w:rFonts w:ascii="Calibri" w:hAnsi="Calibri" w:cs="Calibri"/>
          <w:sz w:val="24"/>
          <w:szCs w:val="24"/>
        </w:rPr>
        <w:t xml:space="preserve"> </w:t>
      </w:r>
      <w:r w:rsidR="00B34D84">
        <w:rPr>
          <w:rFonts w:ascii="Calibri" w:hAnsi="Calibri" w:cs="Calibri"/>
          <w:sz w:val="24"/>
          <w:szCs w:val="24"/>
        </w:rPr>
        <w:t>will</w:t>
      </w:r>
      <w:r w:rsidRPr="0000428A">
        <w:rPr>
          <w:rFonts w:ascii="Calibri" w:hAnsi="Calibri" w:cs="Calibri"/>
          <w:sz w:val="24"/>
          <w:szCs w:val="24"/>
        </w:rPr>
        <w:t xml:space="preserve"> follow </w:t>
      </w:r>
      <w:r w:rsidR="00EB7282" w:rsidRPr="0000428A">
        <w:rPr>
          <w:rFonts w:ascii="Calibri" w:hAnsi="Calibri" w:cs="Calibri"/>
          <w:sz w:val="24"/>
          <w:szCs w:val="24"/>
        </w:rPr>
        <w:t>established</w:t>
      </w:r>
      <w:r w:rsidRPr="0000428A">
        <w:rPr>
          <w:rFonts w:ascii="Calibri" w:hAnsi="Calibri" w:cs="Calibri"/>
          <w:sz w:val="24"/>
          <w:szCs w:val="24"/>
        </w:rPr>
        <w:t xml:space="preserve"> ethical guidelines. These include the Education Workforce Council (EWC) Code of Conduct</w:t>
      </w:r>
      <w:r w:rsidR="00765CC2">
        <w:rPr>
          <w:rFonts w:ascii="Calibri" w:hAnsi="Calibri" w:cs="Calibri"/>
          <w:sz w:val="24"/>
          <w:szCs w:val="24"/>
        </w:rPr>
        <w:t xml:space="preserve"> (20</w:t>
      </w:r>
      <w:r w:rsidR="00C03C51">
        <w:rPr>
          <w:rFonts w:ascii="Calibri" w:hAnsi="Calibri" w:cs="Calibri"/>
          <w:sz w:val="24"/>
          <w:szCs w:val="24"/>
        </w:rPr>
        <w:t>22</w:t>
      </w:r>
      <w:r w:rsidR="00765CC2">
        <w:rPr>
          <w:rFonts w:ascii="Calibri" w:hAnsi="Calibri" w:cs="Calibri"/>
          <w:sz w:val="24"/>
          <w:szCs w:val="24"/>
        </w:rPr>
        <w:t>)</w:t>
      </w:r>
      <w:r w:rsidRPr="0000428A">
        <w:rPr>
          <w:rFonts w:ascii="Calibri" w:hAnsi="Calibri" w:cs="Calibri"/>
          <w:sz w:val="24"/>
          <w:szCs w:val="24"/>
        </w:rPr>
        <w:t xml:space="preserve">, which emphasises respect for students, safeguarding their wellbeing, </w:t>
      </w:r>
      <w:r w:rsidR="00EB7282" w:rsidRPr="0000428A">
        <w:rPr>
          <w:rFonts w:ascii="Calibri" w:hAnsi="Calibri" w:cs="Calibri"/>
          <w:sz w:val="24"/>
          <w:szCs w:val="24"/>
        </w:rPr>
        <w:t>and</w:t>
      </w:r>
      <w:r w:rsidRPr="0000428A">
        <w:rPr>
          <w:rFonts w:ascii="Calibri" w:hAnsi="Calibri" w:cs="Calibri"/>
          <w:sz w:val="24"/>
          <w:szCs w:val="24"/>
        </w:rPr>
        <w:t xml:space="preserve"> equality</w:t>
      </w:r>
      <w:r w:rsidR="00EB7282" w:rsidRPr="0000428A">
        <w:rPr>
          <w:rFonts w:ascii="Calibri" w:hAnsi="Calibri" w:cs="Calibri"/>
          <w:sz w:val="24"/>
          <w:szCs w:val="24"/>
        </w:rPr>
        <w:t xml:space="preserve">. </w:t>
      </w:r>
      <w:r w:rsidRPr="0000428A">
        <w:rPr>
          <w:rFonts w:ascii="Calibri" w:hAnsi="Calibri" w:cs="Calibri"/>
          <w:sz w:val="24"/>
          <w:szCs w:val="24"/>
        </w:rPr>
        <w:t xml:space="preserve">The research must also comply with the university’s ethical standards and the BERA (2024) guidelines. Additionally, </w:t>
      </w:r>
      <w:r w:rsidR="007F4689" w:rsidRPr="0000428A">
        <w:rPr>
          <w:rFonts w:ascii="Calibri" w:hAnsi="Calibri" w:cs="Calibri"/>
          <w:sz w:val="24"/>
          <w:szCs w:val="24"/>
        </w:rPr>
        <w:t>legislation</w:t>
      </w:r>
      <w:r w:rsidRPr="0000428A">
        <w:rPr>
          <w:rFonts w:ascii="Calibri" w:hAnsi="Calibri" w:cs="Calibri"/>
          <w:sz w:val="24"/>
          <w:szCs w:val="24"/>
        </w:rPr>
        <w:t xml:space="preserve"> under the Children’s Act (1989) appl</w:t>
      </w:r>
      <w:r w:rsidR="007F4689" w:rsidRPr="0000428A">
        <w:rPr>
          <w:rFonts w:ascii="Calibri" w:hAnsi="Calibri" w:cs="Calibri"/>
          <w:sz w:val="24"/>
          <w:szCs w:val="24"/>
        </w:rPr>
        <w:t>ies</w:t>
      </w:r>
      <w:r w:rsidRPr="0000428A">
        <w:rPr>
          <w:rFonts w:ascii="Calibri" w:hAnsi="Calibri" w:cs="Calibri"/>
          <w:sz w:val="24"/>
          <w:szCs w:val="24"/>
        </w:rPr>
        <w:t xml:space="preserve">, especially as the data collection for RQ2 directly involves participants under </w:t>
      </w:r>
      <w:r w:rsidR="007F4689" w:rsidRPr="0000428A">
        <w:rPr>
          <w:rFonts w:ascii="Calibri" w:hAnsi="Calibri" w:cs="Calibri"/>
          <w:sz w:val="24"/>
          <w:szCs w:val="24"/>
        </w:rPr>
        <w:t xml:space="preserve">the age of </w:t>
      </w:r>
      <w:r w:rsidRPr="0000428A">
        <w:rPr>
          <w:rFonts w:ascii="Calibri" w:hAnsi="Calibri" w:cs="Calibri"/>
          <w:sz w:val="24"/>
          <w:szCs w:val="24"/>
        </w:rPr>
        <w:t>18</w:t>
      </w:r>
      <w:r w:rsidR="00F829F7" w:rsidRPr="0000428A">
        <w:rPr>
          <w:rFonts w:ascii="Calibri" w:hAnsi="Calibri" w:cs="Calibri"/>
          <w:sz w:val="24"/>
          <w:szCs w:val="24"/>
        </w:rPr>
        <w:t xml:space="preserve">, </w:t>
      </w:r>
      <w:r w:rsidR="00AE6BDF" w:rsidRPr="0000428A">
        <w:rPr>
          <w:rFonts w:ascii="Calibri" w:hAnsi="Calibri" w:cs="Calibri"/>
          <w:sz w:val="24"/>
          <w:szCs w:val="24"/>
        </w:rPr>
        <w:t>while General Data Protection Regulation (GDPR) legislation</w:t>
      </w:r>
      <w:r w:rsidR="00765CC2">
        <w:rPr>
          <w:rFonts w:ascii="Calibri" w:hAnsi="Calibri" w:cs="Calibri"/>
          <w:sz w:val="24"/>
          <w:szCs w:val="24"/>
        </w:rPr>
        <w:t xml:space="preserve"> (20</w:t>
      </w:r>
      <w:r w:rsidR="00C03C51">
        <w:rPr>
          <w:rFonts w:ascii="Calibri" w:hAnsi="Calibri" w:cs="Calibri"/>
          <w:sz w:val="24"/>
          <w:szCs w:val="24"/>
        </w:rPr>
        <w:t>18</w:t>
      </w:r>
      <w:r w:rsidR="00765CC2">
        <w:rPr>
          <w:rFonts w:ascii="Calibri" w:hAnsi="Calibri" w:cs="Calibri"/>
          <w:sz w:val="24"/>
          <w:szCs w:val="24"/>
        </w:rPr>
        <w:t>)</w:t>
      </w:r>
      <w:r w:rsidR="00AE6BDF" w:rsidRPr="0000428A">
        <w:rPr>
          <w:rFonts w:ascii="Calibri" w:hAnsi="Calibri" w:cs="Calibri"/>
          <w:color w:val="FF0000"/>
          <w:sz w:val="24"/>
          <w:szCs w:val="24"/>
        </w:rPr>
        <w:t xml:space="preserve"> </w:t>
      </w:r>
      <w:r w:rsidR="00F829F7" w:rsidRPr="0000428A">
        <w:rPr>
          <w:rFonts w:ascii="Calibri" w:hAnsi="Calibri" w:cs="Calibri"/>
          <w:sz w:val="24"/>
          <w:szCs w:val="24"/>
        </w:rPr>
        <w:t xml:space="preserve">will apply to </w:t>
      </w:r>
      <w:r w:rsidR="0091780A">
        <w:rPr>
          <w:rFonts w:ascii="Calibri" w:hAnsi="Calibri" w:cs="Calibri"/>
          <w:sz w:val="24"/>
          <w:szCs w:val="24"/>
        </w:rPr>
        <w:t>student</w:t>
      </w:r>
      <w:r w:rsidR="00F829F7" w:rsidRPr="0000428A">
        <w:rPr>
          <w:rFonts w:ascii="Calibri" w:hAnsi="Calibri" w:cs="Calibri"/>
          <w:sz w:val="24"/>
          <w:szCs w:val="24"/>
        </w:rPr>
        <w:t>s over the age of 13</w:t>
      </w:r>
      <w:r w:rsidRPr="0000428A">
        <w:rPr>
          <w:rFonts w:ascii="Calibri" w:hAnsi="Calibri" w:cs="Calibri"/>
          <w:sz w:val="24"/>
          <w:szCs w:val="24"/>
        </w:rPr>
        <w:t>.</w:t>
      </w:r>
    </w:p>
    <w:p w14:paraId="6E07F7F6" w14:textId="70841F9A" w:rsidR="00E46D46" w:rsidRPr="0000428A" w:rsidRDefault="00E46D46" w:rsidP="0000428A">
      <w:pPr>
        <w:spacing w:line="360" w:lineRule="auto"/>
        <w:jc w:val="both"/>
        <w:rPr>
          <w:rFonts w:ascii="Calibri" w:hAnsi="Calibri" w:cs="Calibri"/>
          <w:sz w:val="24"/>
          <w:szCs w:val="24"/>
        </w:rPr>
      </w:pPr>
      <w:r w:rsidRPr="0000428A">
        <w:rPr>
          <w:rFonts w:ascii="Calibri" w:hAnsi="Calibri" w:cs="Calibri"/>
          <w:sz w:val="24"/>
          <w:szCs w:val="24"/>
        </w:rPr>
        <w:t xml:space="preserve">When conducting research </w:t>
      </w:r>
      <w:r w:rsidR="0050650A" w:rsidRPr="0000428A">
        <w:rPr>
          <w:rFonts w:ascii="Calibri" w:hAnsi="Calibri" w:cs="Calibri"/>
          <w:sz w:val="24"/>
          <w:szCs w:val="24"/>
        </w:rPr>
        <w:t>in an educational institution</w:t>
      </w:r>
      <w:r w:rsidRPr="0000428A">
        <w:rPr>
          <w:rFonts w:ascii="Calibri" w:hAnsi="Calibri" w:cs="Calibri"/>
          <w:sz w:val="24"/>
          <w:szCs w:val="24"/>
        </w:rPr>
        <w:t xml:space="preserve">, </w:t>
      </w:r>
      <w:r w:rsidR="0050650A" w:rsidRPr="0000428A">
        <w:rPr>
          <w:rFonts w:ascii="Calibri" w:hAnsi="Calibri" w:cs="Calibri"/>
          <w:sz w:val="24"/>
          <w:szCs w:val="24"/>
        </w:rPr>
        <w:t>it is recommended that a comprehensive proposal, outlining the research purpose, aims, objectives and methodology is drawn up and shared with the Headteacher or gatekeeper, for their approval</w:t>
      </w:r>
      <w:r w:rsidRPr="0000428A">
        <w:rPr>
          <w:rFonts w:ascii="Calibri" w:hAnsi="Calibri" w:cs="Calibri"/>
          <w:sz w:val="24"/>
          <w:szCs w:val="24"/>
        </w:rPr>
        <w:t xml:space="preserve"> (Cohen et al., 2011).</w:t>
      </w:r>
      <w:r w:rsidR="0050650A" w:rsidRPr="0000428A">
        <w:rPr>
          <w:rFonts w:ascii="Calibri" w:hAnsi="Calibri" w:cs="Calibri"/>
          <w:sz w:val="24"/>
          <w:szCs w:val="24"/>
        </w:rPr>
        <w:t xml:space="preserve"> In</w:t>
      </w:r>
      <w:r w:rsidRPr="0000428A">
        <w:rPr>
          <w:rFonts w:ascii="Calibri" w:hAnsi="Calibri" w:cs="Calibri"/>
          <w:sz w:val="24"/>
          <w:szCs w:val="24"/>
        </w:rPr>
        <w:t xml:space="preserve"> alignment with the </w:t>
      </w:r>
      <w:r w:rsidR="00C03C51">
        <w:rPr>
          <w:rFonts w:ascii="Calibri" w:hAnsi="Calibri" w:cs="Calibri"/>
          <w:sz w:val="24"/>
          <w:szCs w:val="24"/>
        </w:rPr>
        <w:t>EWC (2022)</w:t>
      </w:r>
      <w:r w:rsidRPr="0000428A">
        <w:rPr>
          <w:rFonts w:ascii="Calibri" w:hAnsi="Calibri" w:cs="Calibri"/>
          <w:sz w:val="24"/>
          <w:szCs w:val="24"/>
        </w:rPr>
        <w:t xml:space="preserve"> code, which emphasises equality and diversity, participants </w:t>
      </w:r>
      <w:r w:rsidR="0050650A" w:rsidRPr="0000428A">
        <w:rPr>
          <w:rFonts w:ascii="Calibri" w:hAnsi="Calibri" w:cs="Calibri"/>
          <w:sz w:val="24"/>
          <w:szCs w:val="24"/>
        </w:rPr>
        <w:t xml:space="preserve">for RQ2 </w:t>
      </w:r>
      <w:r w:rsidRPr="0000428A">
        <w:rPr>
          <w:rFonts w:ascii="Calibri" w:hAnsi="Calibri" w:cs="Calibri"/>
          <w:sz w:val="24"/>
          <w:szCs w:val="24"/>
        </w:rPr>
        <w:t>will be recruited from the pre-established student voice forum. This group has been verified by the school to reflect a broad representation of the student population</w:t>
      </w:r>
      <w:r w:rsidR="0050650A" w:rsidRPr="0000428A">
        <w:rPr>
          <w:rFonts w:ascii="Calibri" w:hAnsi="Calibri" w:cs="Calibri"/>
          <w:sz w:val="24"/>
          <w:szCs w:val="24"/>
        </w:rPr>
        <w:t>. The student participants</w:t>
      </w:r>
      <w:r w:rsidRPr="0000428A">
        <w:rPr>
          <w:rFonts w:ascii="Calibri" w:hAnsi="Calibri" w:cs="Calibri"/>
          <w:sz w:val="24"/>
          <w:szCs w:val="24"/>
        </w:rPr>
        <w:t xml:space="preserve"> </w:t>
      </w:r>
      <w:r w:rsidR="0050650A" w:rsidRPr="0000428A">
        <w:rPr>
          <w:rFonts w:ascii="Calibri" w:hAnsi="Calibri" w:cs="Calibri"/>
          <w:sz w:val="24"/>
          <w:szCs w:val="24"/>
        </w:rPr>
        <w:t>are</w:t>
      </w:r>
      <w:r w:rsidRPr="0000428A">
        <w:rPr>
          <w:rFonts w:ascii="Calibri" w:hAnsi="Calibri" w:cs="Calibri"/>
          <w:sz w:val="24"/>
          <w:szCs w:val="24"/>
        </w:rPr>
        <w:t xml:space="preserve"> accustomed to contributing to school policy, thus reducing potential stress and supporting student wellbeing (EWC</w:t>
      </w:r>
      <w:r w:rsidR="00AE6BDF" w:rsidRPr="0000428A">
        <w:rPr>
          <w:rFonts w:ascii="Calibri" w:hAnsi="Calibri" w:cs="Calibri"/>
          <w:sz w:val="24"/>
          <w:szCs w:val="24"/>
        </w:rPr>
        <w:t>, 2022</w:t>
      </w:r>
      <w:r w:rsidRPr="0000428A">
        <w:rPr>
          <w:rFonts w:ascii="Calibri" w:hAnsi="Calibri" w:cs="Calibri"/>
          <w:sz w:val="24"/>
          <w:szCs w:val="24"/>
        </w:rPr>
        <w:t xml:space="preserve">). </w:t>
      </w:r>
      <w:r w:rsidRPr="0000428A">
        <w:rPr>
          <w:rFonts w:ascii="Calibri" w:hAnsi="Calibri" w:cs="Calibri"/>
          <w:color w:val="000000" w:themeColor="text1"/>
          <w:sz w:val="24"/>
          <w:szCs w:val="24"/>
        </w:rPr>
        <w:t>S</w:t>
      </w:r>
      <w:r w:rsidR="0050650A" w:rsidRPr="0000428A">
        <w:rPr>
          <w:rFonts w:ascii="Calibri" w:hAnsi="Calibri" w:cs="Calibri"/>
          <w:color w:val="000000" w:themeColor="text1"/>
          <w:sz w:val="24"/>
          <w:szCs w:val="24"/>
        </w:rPr>
        <w:t>ample-s</w:t>
      </w:r>
      <w:r w:rsidRPr="0000428A">
        <w:rPr>
          <w:rFonts w:ascii="Calibri" w:hAnsi="Calibri" w:cs="Calibri"/>
          <w:color w:val="000000" w:themeColor="text1"/>
          <w:sz w:val="24"/>
          <w:szCs w:val="24"/>
        </w:rPr>
        <w:t xml:space="preserve">tratification will </w:t>
      </w:r>
      <w:r w:rsidR="0050650A" w:rsidRPr="0000428A">
        <w:rPr>
          <w:rFonts w:ascii="Calibri" w:hAnsi="Calibri" w:cs="Calibri"/>
          <w:color w:val="000000" w:themeColor="text1"/>
          <w:sz w:val="24"/>
          <w:szCs w:val="24"/>
        </w:rPr>
        <w:t>be</w:t>
      </w:r>
      <w:r w:rsidRPr="0000428A">
        <w:rPr>
          <w:rFonts w:ascii="Calibri" w:hAnsi="Calibri" w:cs="Calibri"/>
          <w:color w:val="000000" w:themeColor="text1"/>
          <w:sz w:val="24"/>
          <w:szCs w:val="24"/>
        </w:rPr>
        <w:t xml:space="preserve"> based on age and gender</w:t>
      </w:r>
      <w:r w:rsidR="0050650A" w:rsidRPr="0000428A">
        <w:rPr>
          <w:rFonts w:ascii="Calibri" w:hAnsi="Calibri" w:cs="Calibri"/>
          <w:color w:val="000000" w:themeColor="text1"/>
          <w:sz w:val="24"/>
          <w:szCs w:val="24"/>
        </w:rPr>
        <w:t xml:space="preserve"> only. S</w:t>
      </w:r>
      <w:r w:rsidRPr="0000428A">
        <w:rPr>
          <w:rFonts w:ascii="Calibri" w:hAnsi="Calibri" w:cs="Calibri"/>
          <w:color w:val="000000" w:themeColor="text1"/>
          <w:sz w:val="24"/>
          <w:szCs w:val="24"/>
        </w:rPr>
        <w:t>ocio-economic status, while relevant (</w:t>
      </w:r>
      <w:r w:rsidR="0050650A" w:rsidRPr="0000428A">
        <w:rPr>
          <w:rFonts w:ascii="Calibri" w:hAnsi="Calibri" w:cs="Calibri"/>
          <w:color w:val="000000" w:themeColor="text1"/>
          <w:sz w:val="24"/>
          <w:szCs w:val="24"/>
        </w:rPr>
        <w:t>Hughes et al., 2016</w:t>
      </w:r>
      <w:r w:rsidRPr="0000428A">
        <w:rPr>
          <w:rFonts w:ascii="Calibri" w:hAnsi="Calibri" w:cs="Calibri"/>
          <w:color w:val="000000" w:themeColor="text1"/>
          <w:sz w:val="24"/>
          <w:szCs w:val="24"/>
        </w:rPr>
        <w:t xml:space="preserve">), will be inferred from the school’s postal area rather than specific </w:t>
      </w:r>
      <w:r w:rsidR="0050650A" w:rsidRPr="0000428A">
        <w:rPr>
          <w:rFonts w:ascii="Calibri" w:hAnsi="Calibri" w:cs="Calibri"/>
          <w:color w:val="000000" w:themeColor="text1"/>
          <w:sz w:val="24"/>
          <w:szCs w:val="24"/>
        </w:rPr>
        <w:t>personal data</w:t>
      </w:r>
      <w:r w:rsidRPr="0000428A">
        <w:rPr>
          <w:rFonts w:ascii="Calibri" w:hAnsi="Calibri" w:cs="Calibri"/>
          <w:color w:val="000000" w:themeColor="text1"/>
          <w:sz w:val="24"/>
          <w:szCs w:val="24"/>
        </w:rPr>
        <w:t xml:space="preserve"> such as eligibility for free school meals (eFSM)</w:t>
      </w:r>
      <w:r w:rsidR="0050650A" w:rsidRPr="0000428A">
        <w:rPr>
          <w:rFonts w:ascii="Calibri" w:hAnsi="Calibri" w:cs="Calibri"/>
          <w:color w:val="000000" w:themeColor="text1"/>
          <w:sz w:val="24"/>
          <w:szCs w:val="24"/>
        </w:rPr>
        <w:t>, thus minimising the intrusion of the research on participants (Cohen et al., 2011)</w:t>
      </w:r>
      <w:r w:rsidRPr="0000428A">
        <w:rPr>
          <w:rFonts w:ascii="Calibri" w:hAnsi="Calibri" w:cs="Calibri"/>
          <w:color w:val="000000" w:themeColor="text1"/>
          <w:sz w:val="24"/>
          <w:szCs w:val="24"/>
        </w:rPr>
        <w:t>.</w:t>
      </w:r>
    </w:p>
    <w:p w14:paraId="42C09739" w14:textId="24F8E4C8" w:rsidR="00E46D46" w:rsidRPr="0000428A" w:rsidRDefault="00E46D46" w:rsidP="0000428A">
      <w:pPr>
        <w:spacing w:line="360" w:lineRule="auto"/>
        <w:jc w:val="both"/>
        <w:rPr>
          <w:rFonts w:ascii="Calibri" w:hAnsi="Calibri" w:cs="Calibri"/>
          <w:color w:val="000000" w:themeColor="text1"/>
          <w:sz w:val="24"/>
          <w:szCs w:val="24"/>
        </w:rPr>
      </w:pPr>
      <w:r w:rsidRPr="0000428A">
        <w:rPr>
          <w:rFonts w:ascii="Calibri" w:hAnsi="Calibri" w:cs="Calibri"/>
          <w:color w:val="000000" w:themeColor="text1"/>
          <w:sz w:val="24"/>
          <w:szCs w:val="24"/>
        </w:rPr>
        <w:t xml:space="preserve">The research will consist of three phases: a </w:t>
      </w:r>
      <w:r w:rsidR="009D58E7">
        <w:rPr>
          <w:rFonts w:ascii="Calibri" w:hAnsi="Calibri" w:cs="Calibri"/>
          <w:color w:val="000000" w:themeColor="text1"/>
          <w:sz w:val="24"/>
          <w:szCs w:val="24"/>
        </w:rPr>
        <w:t>questionnaire</w:t>
      </w:r>
      <w:r w:rsidRPr="0000428A">
        <w:rPr>
          <w:rFonts w:ascii="Calibri" w:hAnsi="Calibri" w:cs="Calibri"/>
          <w:color w:val="000000" w:themeColor="text1"/>
          <w:sz w:val="24"/>
          <w:szCs w:val="24"/>
        </w:rPr>
        <w:t xml:space="preserve">, focus group interviews, and one-to-one interviews. In line with BERA (2024) recommendations, an opt-in approach to consent will be adopted. Parents will receive a letter, written in accessible language, explaining the research aims. Only students with parental consent will participate, and each participant will </w:t>
      </w:r>
      <w:r w:rsidRPr="0000428A">
        <w:rPr>
          <w:rFonts w:ascii="Calibri" w:hAnsi="Calibri" w:cs="Calibri"/>
          <w:color w:val="000000" w:themeColor="text1"/>
          <w:sz w:val="24"/>
          <w:szCs w:val="24"/>
        </w:rPr>
        <w:lastRenderedPageBreak/>
        <w:t>also be asked to provide their own informed assent at each stage</w:t>
      </w:r>
      <w:r w:rsidR="00F829F7" w:rsidRPr="0000428A">
        <w:rPr>
          <w:rFonts w:ascii="Calibri" w:hAnsi="Calibri" w:cs="Calibri"/>
          <w:color w:val="000000" w:themeColor="text1"/>
          <w:sz w:val="24"/>
          <w:szCs w:val="24"/>
        </w:rPr>
        <w:t xml:space="preserve"> of the research</w:t>
      </w:r>
      <w:r w:rsidRPr="0000428A">
        <w:rPr>
          <w:rFonts w:ascii="Calibri" w:hAnsi="Calibri" w:cs="Calibri"/>
          <w:color w:val="000000" w:themeColor="text1"/>
          <w:sz w:val="24"/>
          <w:szCs w:val="24"/>
        </w:rPr>
        <w:t xml:space="preserve"> (BERA, 2024). </w:t>
      </w:r>
      <w:r w:rsidR="00F829F7" w:rsidRPr="0000428A">
        <w:rPr>
          <w:rFonts w:ascii="Calibri" w:hAnsi="Calibri" w:cs="Calibri"/>
          <w:color w:val="000000" w:themeColor="text1"/>
          <w:sz w:val="24"/>
          <w:szCs w:val="24"/>
        </w:rPr>
        <w:t>Ongoing a</w:t>
      </w:r>
      <w:r w:rsidRPr="0000428A">
        <w:rPr>
          <w:rFonts w:ascii="Calibri" w:hAnsi="Calibri" w:cs="Calibri"/>
          <w:color w:val="000000" w:themeColor="text1"/>
          <w:sz w:val="24"/>
          <w:szCs w:val="24"/>
        </w:rPr>
        <w:t xml:space="preserve">ssent will be reaffirmed before each research activity, as </w:t>
      </w:r>
      <w:r w:rsidR="00F829F7" w:rsidRPr="0000428A">
        <w:rPr>
          <w:rFonts w:ascii="Calibri" w:hAnsi="Calibri" w:cs="Calibri"/>
          <w:color w:val="000000" w:themeColor="text1"/>
          <w:sz w:val="24"/>
          <w:szCs w:val="24"/>
        </w:rPr>
        <w:t>recommended</w:t>
      </w:r>
      <w:r w:rsidRPr="0000428A">
        <w:rPr>
          <w:rFonts w:ascii="Calibri" w:hAnsi="Calibri" w:cs="Calibri"/>
          <w:color w:val="000000" w:themeColor="text1"/>
          <w:sz w:val="24"/>
          <w:szCs w:val="24"/>
        </w:rPr>
        <w:t xml:space="preserve"> by Thomas (2017), and students will be reminded of their right to withdraw and to skip questions that cause discomfort. Should a student withdraw, all associated data will be deleted</w:t>
      </w:r>
      <w:r w:rsidR="00F829F7" w:rsidRPr="0000428A">
        <w:rPr>
          <w:rFonts w:ascii="Calibri" w:hAnsi="Calibri" w:cs="Calibri"/>
          <w:color w:val="000000" w:themeColor="text1"/>
          <w:sz w:val="24"/>
          <w:szCs w:val="24"/>
        </w:rPr>
        <w:t xml:space="preserve"> (Denscombe, 2017)</w:t>
      </w:r>
      <w:r w:rsidRPr="0000428A">
        <w:rPr>
          <w:rFonts w:ascii="Calibri" w:hAnsi="Calibri" w:cs="Calibri"/>
          <w:color w:val="000000" w:themeColor="text1"/>
          <w:sz w:val="24"/>
          <w:szCs w:val="24"/>
        </w:rPr>
        <w:t>.</w:t>
      </w:r>
    </w:p>
    <w:p w14:paraId="71762D1C" w14:textId="0DEAA67B" w:rsidR="00E46D46" w:rsidRPr="0000428A" w:rsidRDefault="00E46D46" w:rsidP="0000428A">
      <w:pPr>
        <w:spacing w:line="360" w:lineRule="auto"/>
        <w:jc w:val="both"/>
        <w:rPr>
          <w:rFonts w:ascii="Calibri" w:hAnsi="Calibri" w:cs="Calibri"/>
          <w:color w:val="000000" w:themeColor="text1"/>
          <w:sz w:val="24"/>
          <w:szCs w:val="24"/>
        </w:rPr>
      </w:pPr>
      <w:r w:rsidRPr="0000428A">
        <w:rPr>
          <w:rFonts w:ascii="Calibri" w:hAnsi="Calibri" w:cs="Calibri"/>
          <w:color w:val="000000" w:themeColor="text1"/>
          <w:sz w:val="24"/>
          <w:szCs w:val="24"/>
        </w:rPr>
        <w:t xml:space="preserve">Data collection methods will be </w:t>
      </w:r>
      <w:r w:rsidR="00F829F7" w:rsidRPr="0000428A">
        <w:rPr>
          <w:rFonts w:ascii="Calibri" w:hAnsi="Calibri" w:cs="Calibri"/>
          <w:color w:val="000000" w:themeColor="text1"/>
          <w:sz w:val="24"/>
          <w:szCs w:val="24"/>
        </w:rPr>
        <w:t>supported</w:t>
      </w:r>
      <w:r w:rsidRPr="0000428A">
        <w:rPr>
          <w:rFonts w:ascii="Calibri" w:hAnsi="Calibri" w:cs="Calibri"/>
          <w:color w:val="000000" w:themeColor="text1"/>
          <w:sz w:val="24"/>
          <w:szCs w:val="24"/>
        </w:rPr>
        <w:t xml:space="preserve"> by </w:t>
      </w:r>
      <w:r w:rsidR="00F829F7" w:rsidRPr="0000428A">
        <w:rPr>
          <w:rFonts w:ascii="Calibri" w:hAnsi="Calibri" w:cs="Calibri"/>
          <w:color w:val="000000" w:themeColor="text1"/>
          <w:sz w:val="24"/>
          <w:szCs w:val="24"/>
        </w:rPr>
        <w:t>academic</w:t>
      </w:r>
      <w:r w:rsidRPr="0000428A">
        <w:rPr>
          <w:rFonts w:ascii="Calibri" w:hAnsi="Calibri" w:cs="Calibri"/>
          <w:color w:val="000000" w:themeColor="text1"/>
          <w:sz w:val="24"/>
          <w:szCs w:val="24"/>
        </w:rPr>
        <w:t xml:space="preserve"> literature to ensure validity and relevance (</w:t>
      </w:r>
      <w:r w:rsidRPr="0000428A">
        <w:rPr>
          <w:rFonts w:ascii="Calibri" w:hAnsi="Calibri" w:cs="Calibri"/>
          <w:sz w:val="24"/>
          <w:szCs w:val="24"/>
        </w:rPr>
        <w:t>Coe et al., 2021</w:t>
      </w:r>
      <w:r w:rsidRPr="0000428A">
        <w:rPr>
          <w:rFonts w:ascii="Calibri" w:hAnsi="Calibri" w:cs="Calibri"/>
          <w:color w:val="000000" w:themeColor="text1"/>
          <w:sz w:val="24"/>
          <w:szCs w:val="24"/>
        </w:rPr>
        <w:t xml:space="preserve">). </w:t>
      </w:r>
      <w:r w:rsidR="00F829F7" w:rsidRPr="0000428A">
        <w:rPr>
          <w:rFonts w:ascii="Calibri" w:hAnsi="Calibri" w:cs="Calibri"/>
          <w:color w:val="000000" w:themeColor="text1"/>
          <w:sz w:val="24"/>
          <w:szCs w:val="24"/>
        </w:rPr>
        <w:t>Questionnaires</w:t>
      </w:r>
      <w:r w:rsidRPr="0000428A">
        <w:rPr>
          <w:rFonts w:ascii="Calibri" w:hAnsi="Calibri" w:cs="Calibri"/>
          <w:color w:val="000000" w:themeColor="text1"/>
          <w:sz w:val="24"/>
          <w:szCs w:val="24"/>
        </w:rPr>
        <w:t xml:space="preserve"> will be </w:t>
      </w:r>
      <w:r w:rsidR="00F829F7" w:rsidRPr="0000428A">
        <w:rPr>
          <w:rFonts w:ascii="Calibri" w:hAnsi="Calibri" w:cs="Calibri"/>
          <w:color w:val="000000" w:themeColor="text1"/>
          <w:sz w:val="24"/>
          <w:szCs w:val="24"/>
        </w:rPr>
        <w:t>distributed</w:t>
      </w:r>
      <w:r w:rsidRPr="0000428A">
        <w:rPr>
          <w:rFonts w:ascii="Calibri" w:hAnsi="Calibri" w:cs="Calibri"/>
          <w:color w:val="000000" w:themeColor="text1"/>
          <w:sz w:val="24"/>
          <w:szCs w:val="24"/>
        </w:rPr>
        <w:t xml:space="preserve"> during scheduled student forum sessions to reduce disruption, while focus groups and interviews will occur during morning registration in a private school office. Participation in interviews will be voluntary</w:t>
      </w:r>
      <w:r w:rsidR="00F829F7" w:rsidRPr="0000428A">
        <w:rPr>
          <w:rFonts w:ascii="Calibri" w:hAnsi="Calibri" w:cs="Calibri"/>
          <w:color w:val="000000" w:themeColor="text1"/>
          <w:sz w:val="24"/>
          <w:szCs w:val="24"/>
        </w:rPr>
        <w:t xml:space="preserve">. </w:t>
      </w:r>
      <w:r w:rsidRPr="0000428A">
        <w:rPr>
          <w:rFonts w:ascii="Calibri" w:hAnsi="Calibri" w:cs="Calibri"/>
          <w:color w:val="000000" w:themeColor="text1"/>
          <w:sz w:val="24"/>
          <w:szCs w:val="24"/>
        </w:rPr>
        <w:t>Interviews will be audio-recorded to enable accurate transcription (Cohen et al., 2011), and rapport will be established through warm-up questions</w:t>
      </w:r>
      <w:r w:rsidR="00F829F7" w:rsidRPr="0000428A">
        <w:rPr>
          <w:rFonts w:ascii="Calibri" w:hAnsi="Calibri" w:cs="Calibri"/>
          <w:color w:val="000000" w:themeColor="text1"/>
          <w:sz w:val="24"/>
          <w:szCs w:val="24"/>
        </w:rPr>
        <w:t>, in consideration of student well-being (</w:t>
      </w:r>
      <w:r w:rsidR="00F829F7" w:rsidRPr="0000428A">
        <w:rPr>
          <w:rFonts w:ascii="Calibri" w:hAnsi="Calibri" w:cs="Calibri"/>
          <w:sz w:val="24"/>
          <w:szCs w:val="24"/>
        </w:rPr>
        <w:t xml:space="preserve">EWC, </w:t>
      </w:r>
      <w:r w:rsidR="00AE6BDF" w:rsidRPr="0000428A">
        <w:rPr>
          <w:rFonts w:ascii="Calibri" w:hAnsi="Calibri" w:cs="Calibri"/>
          <w:sz w:val="24"/>
          <w:szCs w:val="24"/>
        </w:rPr>
        <w:t>2022</w:t>
      </w:r>
      <w:r w:rsidR="00F829F7" w:rsidRPr="0000428A">
        <w:rPr>
          <w:rFonts w:ascii="Calibri" w:hAnsi="Calibri" w:cs="Calibri"/>
          <w:color w:val="000000" w:themeColor="text1"/>
          <w:sz w:val="24"/>
          <w:szCs w:val="24"/>
        </w:rPr>
        <w:t>)</w:t>
      </w:r>
      <w:r w:rsidRPr="0000428A">
        <w:rPr>
          <w:rFonts w:ascii="Calibri" w:hAnsi="Calibri" w:cs="Calibri"/>
          <w:color w:val="000000" w:themeColor="text1"/>
          <w:sz w:val="24"/>
          <w:szCs w:val="24"/>
        </w:rPr>
        <w:t xml:space="preserve">. After each response, a summary will be presented to </w:t>
      </w:r>
      <w:r w:rsidR="00F829F7" w:rsidRPr="0000428A">
        <w:rPr>
          <w:rFonts w:ascii="Calibri" w:hAnsi="Calibri" w:cs="Calibri"/>
          <w:color w:val="000000" w:themeColor="text1"/>
          <w:sz w:val="24"/>
          <w:szCs w:val="24"/>
        </w:rPr>
        <w:t>each</w:t>
      </w:r>
      <w:r w:rsidRPr="0000428A">
        <w:rPr>
          <w:rFonts w:ascii="Calibri" w:hAnsi="Calibri" w:cs="Calibri"/>
          <w:color w:val="000000" w:themeColor="text1"/>
          <w:sz w:val="24"/>
          <w:szCs w:val="24"/>
        </w:rPr>
        <w:t xml:space="preserve"> participant to verify accuracy (BERA, 2024).</w:t>
      </w:r>
    </w:p>
    <w:p w14:paraId="5DAD8F58" w14:textId="63BEF250" w:rsidR="00E46D46" w:rsidRPr="0000428A" w:rsidRDefault="00E46D46" w:rsidP="0000428A">
      <w:pPr>
        <w:spacing w:line="360" w:lineRule="auto"/>
        <w:jc w:val="both"/>
        <w:rPr>
          <w:rFonts w:ascii="Calibri" w:hAnsi="Calibri" w:cs="Calibri"/>
          <w:sz w:val="24"/>
          <w:szCs w:val="24"/>
        </w:rPr>
      </w:pPr>
      <w:r w:rsidRPr="0000428A">
        <w:rPr>
          <w:rFonts w:ascii="Calibri" w:hAnsi="Calibri" w:cs="Calibri"/>
          <w:sz w:val="24"/>
          <w:szCs w:val="24"/>
        </w:rPr>
        <w:t>All data will be handled in accordance with GDPR</w:t>
      </w:r>
      <w:r w:rsidR="00F829F7" w:rsidRPr="0000428A">
        <w:rPr>
          <w:rFonts w:ascii="Calibri" w:hAnsi="Calibri" w:cs="Calibri"/>
          <w:sz w:val="24"/>
          <w:szCs w:val="24"/>
        </w:rPr>
        <w:t xml:space="preserve"> (</w:t>
      </w:r>
      <w:r w:rsidR="0037778F" w:rsidRPr="0000428A">
        <w:rPr>
          <w:rFonts w:ascii="Calibri" w:hAnsi="Calibri" w:cs="Calibri"/>
          <w:sz w:val="24"/>
          <w:szCs w:val="24"/>
        </w:rPr>
        <w:t>2018</w:t>
      </w:r>
      <w:r w:rsidR="00F829F7" w:rsidRPr="0000428A">
        <w:rPr>
          <w:rFonts w:ascii="Calibri" w:hAnsi="Calibri" w:cs="Calibri"/>
          <w:sz w:val="24"/>
          <w:szCs w:val="24"/>
        </w:rPr>
        <w:t>)</w:t>
      </w:r>
      <w:r w:rsidRPr="0000428A">
        <w:rPr>
          <w:rFonts w:ascii="Calibri" w:hAnsi="Calibri" w:cs="Calibri"/>
          <w:sz w:val="24"/>
          <w:szCs w:val="24"/>
        </w:rPr>
        <w:t xml:space="preserve"> and BERA (2024) guidelines. Confidentiality will be maintained unless safeguarding concerns arise, in which case appropriate protocols will be followed</w:t>
      </w:r>
      <w:r w:rsidR="00F0580A" w:rsidRPr="0000428A">
        <w:rPr>
          <w:rFonts w:ascii="Calibri" w:hAnsi="Calibri" w:cs="Calibri"/>
          <w:sz w:val="24"/>
          <w:szCs w:val="24"/>
        </w:rPr>
        <w:t xml:space="preserve"> (Children Act, 1989)</w:t>
      </w:r>
      <w:r w:rsidRPr="0000428A">
        <w:rPr>
          <w:rFonts w:ascii="Calibri" w:hAnsi="Calibri" w:cs="Calibri"/>
          <w:sz w:val="24"/>
          <w:szCs w:val="24"/>
        </w:rPr>
        <w:t xml:space="preserve">. Anonymity will be achieved through coding (Braun &amp; Clarke, 2006), with only the researcher having access to raw data. Anonymised data may be shared with third parties as necessary (Cohen et al., 2011). Data will be stored on encrypted, password-protected devices, and backed up using HWB’s OneDrive service for additional security. Participants will retain </w:t>
      </w:r>
      <w:r w:rsidR="00F0580A" w:rsidRPr="0000428A">
        <w:rPr>
          <w:rFonts w:ascii="Calibri" w:hAnsi="Calibri" w:cs="Calibri"/>
          <w:sz w:val="24"/>
          <w:szCs w:val="24"/>
        </w:rPr>
        <w:t xml:space="preserve">the right to </w:t>
      </w:r>
      <w:r w:rsidRPr="0000428A">
        <w:rPr>
          <w:rFonts w:ascii="Calibri" w:hAnsi="Calibri" w:cs="Calibri"/>
          <w:sz w:val="24"/>
          <w:szCs w:val="24"/>
        </w:rPr>
        <w:t>access to their data unless it compromises others’ privacy</w:t>
      </w:r>
      <w:r w:rsidR="00F0580A" w:rsidRPr="0000428A">
        <w:rPr>
          <w:rFonts w:ascii="Calibri" w:hAnsi="Calibri" w:cs="Calibri"/>
          <w:sz w:val="24"/>
          <w:szCs w:val="24"/>
        </w:rPr>
        <w:t xml:space="preserve"> (GDPR</w:t>
      </w:r>
      <w:r w:rsidR="0037778F" w:rsidRPr="0000428A">
        <w:rPr>
          <w:rFonts w:ascii="Calibri" w:hAnsi="Calibri" w:cs="Calibri"/>
          <w:sz w:val="24"/>
          <w:szCs w:val="24"/>
        </w:rPr>
        <w:t>, 2018</w:t>
      </w:r>
      <w:r w:rsidR="00F0580A" w:rsidRPr="0000428A">
        <w:rPr>
          <w:rFonts w:ascii="Calibri" w:hAnsi="Calibri" w:cs="Calibri"/>
          <w:sz w:val="24"/>
          <w:szCs w:val="24"/>
        </w:rPr>
        <w:t>)</w:t>
      </w:r>
      <w:r w:rsidRPr="0000428A">
        <w:rPr>
          <w:rFonts w:ascii="Calibri" w:hAnsi="Calibri" w:cs="Calibri"/>
          <w:sz w:val="24"/>
          <w:szCs w:val="24"/>
        </w:rPr>
        <w:t>.</w:t>
      </w:r>
    </w:p>
    <w:p w14:paraId="66610CB1" w14:textId="36555C33" w:rsidR="00E46D46" w:rsidRPr="0000428A" w:rsidRDefault="00E46D46" w:rsidP="0000428A">
      <w:pPr>
        <w:spacing w:line="360" w:lineRule="auto"/>
        <w:jc w:val="both"/>
        <w:rPr>
          <w:rFonts w:ascii="Calibri" w:hAnsi="Calibri" w:cs="Calibri"/>
          <w:sz w:val="24"/>
          <w:szCs w:val="24"/>
        </w:rPr>
      </w:pPr>
      <w:r w:rsidRPr="0000428A">
        <w:rPr>
          <w:rFonts w:ascii="Calibri" w:hAnsi="Calibri" w:cs="Calibri"/>
          <w:sz w:val="24"/>
          <w:szCs w:val="24"/>
        </w:rPr>
        <w:t xml:space="preserve">In line with BERA (2024), the research will </w:t>
      </w:r>
      <w:r w:rsidR="00F0580A" w:rsidRPr="0000428A">
        <w:rPr>
          <w:rFonts w:ascii="Calibri" w:hAnsi="Calibri" w:cs="Calibri"/>
          <w:sz w:val="24"/>
          <w:szCs w:val="24"/>
        </w:rPr>
        <w:t xml:space="preserve">be conducted with full consideration and respect </w:t>
      </w:r>
      <w:r w:rsidRPr="0000428A">
        <w:rPr>
          <w:rFonts w:ascii="Calibri" w:hAnsi="Calibri" w:cs="Calibri"/>
          <w:sz w:val="24"/>
          <w:szCs w:val="24"/>
        </w:rPr>
        <w:t>for participants, institutions, the academic community, and the researcher’s own professional integrity. Ethical guidance will be followed throughout, with ongoing reflection and reflexivity used to mitigate bias and ensure credibility of findings</w:t>
      </w:r>
      <w:r w:rsidR="00F0580A" w:rsidRPr="0000428A">
        <w:rPr>
          <w:rFonts w:ascii="Calibri" w:hAnsi="Calibri" w:cs="Calibri"/>
          <w:sz w:val="24"/>
          <w:szCs w:val="24"/>
        </w:rPr>
        <w:t xml:space="preserve"> (Holmes, 2020)</w:t>
      </w:r>
      <w:r w:rsidRPr="0000428A">
        <w:rPr>
          <w:rFonts w:ascii="Calibri" w:hAnsi="Calibri" w:cs="Calibri"/>
          <w:sz w:val="24"/>
          <w:szCs w:val="24"/>
        </w:rPr>
        <w:t>.</w:t>
      </w:r>
    </w:p>
    <w:p w14:paraId="3D83CEE2" w14:textId="77777777" w:rsidR="00B24ADA" w:rsidRPr="0000428A" w:rsidRDefault="00B24ADA" w:rsidP="0000428A">
      <w:pPr>
        <w:spacing w:line="360" w:lineRule="auto"/>
        <w:jc w:val="both"/>
        <w:rPr>
          <w:rFonts w:ascii="Calibri" w:hAnsi="Calibri" w:cs="Calibri"/>
          <w:color w:val="FF0000"/>
          <w:sz w:val="24"/>
          <w:szCs w:val="24"/>
        </w:rPr>
      </w:pPr>
    </w:p>
    <w:p w14:paraId="61AD9F98" w14:textId="77777777" w:rsidR="0000428A" w:rsidRDefault="0000428A" w:rsidP="0000428A">
      <w:pPr>
        <w:spacing w:line="360" w:lineRule="auto"/>
        <w:jc w:val="center"/>
        <w:rPr>
          <w:rFonts w:ascii="Calibri" w:hAnsi="Calibri" w:cs="Calibri"/>
          <w:b/>
          <w:bCs/>
          <w:sz w:val="28"/>
          <w:szCs w:val="28"/>
        </w:rPr>
      </w:pPr>
    </w:p>
    <w:p w14:paraId="10755AF2" w14:textId="77777777" w:rsidR="005F40B1" w:rsidRDefault="005F40B1" w:rsidP="0000428A">
      <w:pPr>
        <w:spacing w:line="360" w:lineRule="auto"/>
        <w:jc w:val="center"/>
        <w:rPr>
          <w:rFonts w:ascii="Calibri" w:hAnsi="Calibri" w:cs="Calibri"/>
          <w:b/>
          <w:bCs/>
          <w:sz w:val="28"/>
          <w:szCs w:val="28"/>
        </w:rPr>
      </w:pPr>
    </w:p>
    <w:p w14:paraId="431F73AA" w14:textId="77777777" w:rsidR="0000428A" w:rsidRDefault="0000428A" w:rsidP="0000428A">
      <w:pPr>
        <w:spacing w:line="360" w:lineRule="auto"/>
        <w:jc w:val="center"/>
        <w:rPr>
          <w:rFonts w:ascii="Calibri" w:hAnsi="Calibri" w:cs="Calibri"/>
          <w:b/>
          <w:bCs/>
          <w:sz w:val="28"/>
          <w:szCs w:val="28"/>
        </w:rPr>
      </w:pPr>
    </w:p>
    <w:p w14:paraId="57E5D00C" w14:textId="5CD06E2C" w:rsidR="00B24ADA" w:rsidRPr="0000428A" w:rsidRDefault="00B24ADA" w:rsidP="0000428A">
      <w:pPr>
        <w:spacing w:line="360" w:lineRule="auto"/>
        <w:jc w:val="center"/>
        <w:rPr>
          <w:rFonts w:ascii="Calibri" w:hAnsi="Calibri" w:cs="Calibri"/>
          <w:b/>
          <w:bCs/>
          <w:sz w:val="28"/>
          <w:szCs w:val="28"/>
        </w:rPr>
      </w:pPr>
      <w:r w:rsidRPr="0000428A">
        <w:rPr>
          <w:rFonts w:ascii="Calibri" w:hAnsi="Calibri" w:cs="Calibri"/>
          <w:b/>
          <w:bCs/>
          <w:sz w:val="28"/>
          <w:szCs w:val="28"/>
        </w:rPr>
        <w:lastRenderedPageBreak/>
        <w:t>Research Tools</w:t>
      </w:r>
    </w:p>
    <w:p w14:paraId="266B4A35" w14:textId="61CF850C" w:rsidR="00B24ADA" w:rsidRPr="0000428A" w:rsidRDefault="00B24ADA" w:rsidP="0000428A">
      <w:pPr>
        <w:spacing w:line="360" w:lineRule="auto"/>
        <w:jc w:val="both"/>
        <w:rPr>
          <w:rFonts w:ascii="Calibri" w:hAnsi="Calibri" w:cs="Calibri"/>
          <w:sz w:val="24"/>
          <w:szCs w:val="24"/>
        </w:rPr>
      </w:pPr>
      <w:r w:rsidRPr="0000428A">
        <w:rPr>
          <w:rFonts w:ascii="Calibri" w:hAnsi="Calibri" w:cs="Calibri"/>
          <w:sz w:val="24"/>
          <w:szCs w:val="24"/>
        </w:rPr>
        <w:t xml:space="preserve">According to Denscombe (2017), it is essential that research design is translated into specific actions and that the research tools generate data that is both sufficient and fit for purpose. It is further argued that in case study research, drawing on a variety of data sources allows the researcher to capture the complexity and richness of the case being studied (Merriam, 1998; Stake, 1995). In line with a pragmatic research approach, this study will therefore combine qualitative and quantitative data collection methods to provide a comprehensive understanding of </w:t>
      </w:r>
      <w:r w:rsidR="0091780A">
        <w:rPr>
          <w:rFonts w:ascii="Calibri" w:hAnsi="Calibri" w:cs="Calibri"/>
          <w:sz w:val="24"/>
          <w:szCs w:val="24"/>
        </w:rPr>
        <w:t>student</w:t>
      </w:r>
      <w:r w:rsidRPr="0000428A">
        <w:rPr>
          <w:rFonts w:ascii="Calibri" w:hAnsi="Calibri" w:cs="Calibri"/>
          <w:sz w:val="24"/>
          <w:szCs w:val="24"/>
        </w:rPr>
        <w:t xml:space="preserve">s’ perceptions of the school’s role in shaping their aspirations (RQ2). </w:t>
      </w:r>
    </w:p>
    <w:p w14:paraId="7D0A91AA" w14:textId="77777777" w:rsidR="00B24ADA" w:rsidRPr="0000428A" w:rsidRDefault="00B24ADA" w:rsidP="0000428A">
      <w:pPr>
        <w:spacing w:line="360" w:lineRule="auto"/>
        <w:jc w:val="both"/>
        <w:rPr>
          <w:rFonts w:ascii="Calibri" w:hAnsi="Calibri" w:cs="Calibri"/>
          <w:b/>
          <w:bCs/>
          <w:sz w:val="24"/>
          <w:szCs w:val="24"/>
        </w:rPr>
      </w:pPr>
      <w:r w:rsidRPr="0000428A">
        <w:rPr>
          <w:rFonts w:ascii="Calibri" w:hAnsi="Calibri" w:cs="Calibri"/>
          <w:b/>
          <w:bCs/>
          <w:sz w:val="24"/>
          <w:szCs w:val="24"/>
        </w:rPr>
        <w:t>Qualitative data collection tools</w:t>
      </w:r>
    </w:p>
    <w:p w14:paraId="198332BA" w14:textId="053F89F2" w:rsidR="00B24ADA" w:rsidRPr="0000428A" w:rsidRDefault="00B24ADA" w:rsidP="0000428A">
      <w:pPr>
        <w:spacing w:line="360" w:lineRule="auto"/>
        <w:jc w:val="both"/>
        <w:rPr>
          <w:rFonts w:ascii="Calibri" w:hAnsi="Calibri" w:cs="Calibri"/>
          <w:color w:val="FF0000"/>
          <w:sz w:val="24"/>
          <w:szCs w:val="24"/>
        </w:rPr>
      </w:pPr>
      <w:r w:rsidRPr="0000428A">
        <w:rPr>
          <w:rFonts w:ascii="Calibri" w:hAnsi="Calibri" w:cs="Calibri"/>
          <w:sz w:val="24"/>
          <w:szCs w:val="24"/>
        </w:rPr>
        <w:t xml:space="preserve">Qualitative data will be </w:t>
      </w:r>
      <w:r w:rsidR="00E629DE" w:rsidRPr="0000428A">
        <w:rPr>
          <w:rFonts w:ascii="Calibri" w:hAnsi="Calibri" w:cs="Calibri"/>
          <w:sz w:val="24"/>
          <w:szCs w:val="24"/>
        </w:rPr>
        <w:t>collected</w:t>
      </w:r>
      <w:r w:rsidRPr="0000428A">
        <w:rPr>
          <w:rFonts w:ascii="Calibri" w:hAnsi="Calibri" w:cs="Calibri"/>
          <w:sz w:val="24"/>
          <w:szCs w:val="24"/>
        </w:rPr>
        <w:t xml:space="preserve"> through a combination of focus group and individual interviews. Interviews </w:t>
      </w:r>
      <w:r w:rsidR="00AA6B5F" w:rsidRPr="0000428A">
        <w:rPr>
          <w:rFonts w:ascii="Calibri" w:hAnsi="Calibri" w:cs="Calibri"/>
          <w:sz w:val="24"/>
          <w:szCs w:val="24"/>
        </w:rPr>
        <w:t>have been</w:t>
      </w:r>
      <w:r w:rsidRPr="0000428A">
        <w:rPr>
          <w:rFonts w:ascii="Calibri" w:hAnsi="Calibri" w:cs="Calibri"/>
          <w:sz w:val="24"/>
          <w:szCs w:val="24"/>
        </w:rPr>
        <w:t xml:space="preserve"> defined as face-to-face conversations in which participants share information with the researcher (Creswell, 2012</w:t>
      </w:r>
      <w:r w:rsidR="00AA6B5F" w:rsidRPr="0000428A">
        <w:rPr>
          <w:rFonts w:ascii="Calibri" w:hAnsi="Calibri" w:cs="Calibri"/>
          <w:sz w:val="24"/>
          <w:szCs w:val="24"/>
        </w:rPr>
        <w:t>). This method allows</w:t>
      </w:r>
      <w:r w:rsidRPr="0000428A">
        <w:rPr>
          <w:rFonts w:ascii="Calibri" w:hAnsi="Calibri" w:cs="Calibri"/>
          <w:sz w:val="24"/>
          <w:szCs w:val="24"/>
        </w:rPr>
        <w:t xml:space="preserve"> for detailed exploration of experiences and perspectives (</w:t>
      </w:r>
      <w:r w:rsidR="00AA6B5F" w:rsidRPr="0000428A">
        <w:rPr>
          <w:rFonts w:ascii="Calibri" w:hAnsi="Calibri" w:cs="Calibri"/>
          <w:sz w:val="24"/>
          <w:szCs w:val="24"/>
        </w:rPr>
        <w:t>Ponizovsky-Bergelson</w:t>
      </w:r>
      <w:r w:rsidRPr="0000428A">
        <w:rPr>
          <w:rFonts w:ascii="Calibri" w:hAnsi="Calibri" w:cs="Calibri"/>
          <w:sz w:val="24"/>
          <w:szCs w:val="24"/>
        </w:rPr>
        <w:t>, 201</w:t>
      </w:r>
      <w:r w:rsidR="00AA6B5F" w:rsidRPr="0000428A">
        <w:rPr>
          <w:rFonts w:ascii="Calibri" w:hAnsi="Calibri" w:cs="Calibri"/>
          <w:sz w:val="24"/>
          <w:szCs w:val="24"/>
        </w:rPr>
        <w:t>9</w:t>
      </w:r>
      <w:r w:rsidRPr="0000428A">
        <w:rPr>
          <w:rFonts w:ascii="Calibri" w:hAnsi="Calibri" w:cs="Calibri"/>
          <w:sz w:val="24"/>
          <w:szCs w:val="24"/>
        </w:rPr>
        <w:t xml:space="preserve">). Einarsdottir (2007) describes interviews as the most common form of data collection in children’s research, although it is acknowledged that this can be a complex and challenging task (Clark, 2010). However, Cohen et al., (2011) assert that as a research tool, it is flexible, allowing balance of control and </w:t>
      </w:r>
      <w:r w:rsidR="00AA6B5F" w:rsidRPr="0000428A">
        <w:rPr>
          <w:rFonts w:ascii="Calibri" w:hAnsi="Calibri" w:cs="Calibri"/>
          <w:sz w:val="24"/>
          <w:szCs w:val="24"/>
        </w:rPr>
        <w:t xml:space="preserve">freedom, </w:t>
      </w:r>
      <w:r w:rsidRPr="0000428A">
        <w:rPr>
          <w:rFonts w:ascii="Calibri" w:hAnsi="Calibri" w:cs="Calibri"/>
          <w:sz w:val="24"/>
          <w:szCs w:val="24"/>
        </w:rPr>
        <w:t>enabling both verbal and non-verbal communication to contribute to the research data. However, it has been contended that use of interview as a research-tool will inevitably result in researcher-bias (Kitwood, 1997, cited in Cohen et al., 2011).  Nevertheless, Cohen et al., 2011 suggest that when done well, it can generate quite accurate data and provide useful contribution to educational research.</w:t>
      </w:r>
    </w:p>
    <w:p w14:paraId="324AB2DC" w14:textId="1DB28EA3" w:rsidR="00B24ADA" w:rsidRPr="0000428A" w:rsidRDefault="00B24ADA" w:rsidP="0000428A">
      <w:pPr>
        <w:spacing w:line="360" w:lineRule="auto"/>
        <w:jc w:val="both"/>
        <w:rPr>
          <w:rFonts w:ascii="Calibri" w:hAnsi="Calibri" w:cs="Calibri"/>
          <w:sz w:val="24"/>
          <w:szCs w:val="24"/>
        </w:rPr>
      </w:pPr>
      <w:r w:rsidRPr="0000428A">
        <w:rPr>
          <w:rFonts w:ascii="Calibri" w:hAnsi="Calibri" w:cs="Calibri"/>
          <w:sz w:val="24"/>
          <w:szCs w:val="24"/>
        </w:rPr>
        <w:t>Interviews will be conducted in two phases, employing what Creswell, et al., (2018) describe as a “</w:t>
      </w:r>
      <w:r w:rsidRPr="00833DED">
        <w:rPr>
          <w:rFonts w:ascii="Calibri" w:hAnsi="Calibri" w:cs="Calibri"/>
          <w:i/>
          <w:iCs/>
          <w:sz w:val="24"/>
          <w:szCs w:val="24"/>
        </w:rPr>
        <w:t>sequential exploratory design</w:t>
      </w:r>
      <w:r w:rsidRPr="0000428A">
        <w:rPr>
          <w:rFonts w:ascii="Calibri" w:hAnsi="Calibri" w:cs="Calibri"/>
          <w:sz w:val="24"/>
          <w:szCs w:val="24"/>
        </w:rPr>
        <w:t xml:space="preserve">”. The first phase will involve semi-structured focus group interviews with small groups of </w:t>
      </w:r>
      <w:r w:rsidR="0091780A">
        <w:rPr>
          <w:rFonts w:ascii="Calibri" w:hAnsi="Calibri" w:cs="Calibri"/>
          <w:sz w:val="24"/>
          <w:szCs w:val="24"/>
        </w:rPr>
        <w:t>student</w:t>
      </w:r>
      <w:r w:rsidRPr="0000428A">
        <w:rPr>
          <w:rFonts w:ascii="Calibri" w:hAnsi="Calibri" w:cs="Calibri"/>
          <w:sz w:val="24"/>
          <w:szCs w:val="24"/>
        </w:rPr>
        <w:t>s from Years 9 to 11. This approach allows for exploration of how aspirations may evolve over time, aligning with aspirations research (</w:t>
      </w:r>
      <w:r w:rsidR="00D71641">
        <w:rPr>
          <w:rFonts w:ascii="Calibri" w:hAnsi="Calibri" w:cs="Calibri"/>
          <w:sz w:val="24"/>
          <w:szCs w:val="24"/>
        </w:rPr>
        <w:t>Damon, 2009</w:t>
      </w:r>
      <w:r w:rsidRPr="0000428A">
        <w:rPr>
          <w:rFonts w:ascii="Calibri" w:hAnsi="Calibri" w:cs="Calibri"/>
          <w:sz w:val="24"/>
          <w:szCs w:val="24"/>
        </w:rPr>
        <w:t>). Each group will consist of six participants, in line with recommendations for effective focus group size (Morgan, 1997). The focus groups will facilitate the development of discussion and interaction, with emphasis on how participants collectively make sense of the topic, rather than simply collecting individual responses, which is more typical of group interviews (Thomas, 2017).</w:t>
      </w:r>
      <w:r w:rsidR="00BE67A7" w:rsidRPr="0000428A">
        <w:rPr>
          <w:rFonts w:ascii="Calibri" w:hAnsi="Calibri" w:cs="Calibri"/>
          <w:sz w:val="24"/>
          <w:szCs w:val="24"/>
        </w:rPr>
        <w:t xml:space="preserve"> </w:t>
      </w:r>
      <w:r w:rsidRPr="0000428A">
        <w:rPr>
          <w:rFonts w:ascii="Calibri" w:hAnsi="Calibri" w:cs="Calibri"/>
          <w:sz w:val="24"/>
          <w:szCs w:val="24"/>
        </w:rPr>
        <w:t xml:space="preserve">It is recognised that focus groups are particularly useful for </w:t>
      </w:r>
      <w:r w:rsidRPr="0000428A">
        <w:rPr>
          <w:rFonts w:ascii="Calibri" w:hAnsi="Calibri" w:cs="Calibri"/>
          <w:sz w:val="24"/>
          <w:szCs w:val="24"/>
        </w:rPr>
        <w:lastRenderedPageBreak/>
        <w:t xml:space="preserve">exploring attitudes and experiences in a social context (Thomas, 2017), and their interactive nature can </w:t>
      </w:r>
      <w:r w:rsidR="00BE67A7" w:rsidRPr="0000428A">
        <w:rPr>
          <w:rFonts w:ascii="Calibri" w:hAnsi="Calibri" w:cs="Calibri"/>
          <w:sz w:val="24"/>
          <w:szCs w:val="24"/>
        </w:rPr>
        <w:t>encourage</w:t>
      </w:r>
      <w:r w:rsidRPr="0000428A">
        <w:rPr>
          <w:rFonts w:ascii="Calibri" w:hAnsi="Calibri" w:cs="Calibri"/>
          <w:sz w:val="24"/>
          <w:szCs w:val="24"/>
        </w:rPr>
        <w:t xml:space="preserve"> participants to expand on their thoughts in ways that individual interviews may not</w:t>
      </w:r>
      <w:r w:rsidR="00BE67A7" w:rsidRPr="0000428A">
        <w:rPr>
          <w:rFonts w:ascii="Calibri" w:hAnsi="Calibri" w:cs="Calibri"/>
          <w:sz w:val="24"/>
          <w:szCs w:val="24"/>
        </w:rPr>
        <w:t xml:space="preserve"> (Creswell, 2018)</w:t>
      </w:r>
      <w:r w:rsidRPr="0000428A">
        <w:rPr>
          <w:rFonts w:ascii="Calibri" w:hAnsi="Calibri" w:cs="Calibri"/>
          <w:sz w:val="24"/>
          <w:szCs w:val="24"/>
        </w:rPr>
        <w:t xml:space="preserve">. They are also considered time-efficient in gathering data (Denscombe, </w:t>
      </w:r>
      <w:r w:rsidR="00BE67A7" w:rsidRPr="0000428A">
        <w:rPr>
          <w:rFonts w:ascii="Calibri" w:hAnsi="Calibri" w:cs="Calibri"/>
          <w:sz w:val="24"/>
          <w:szCs w:val="24"/>
        </w:rPr>
        <w:t>2017)</w:t>
      </w:r>
      <w:r w:rsidRPr="0000428A">
        <w:rPr>
          <w:rFonts w:ascii="Calibri" w:hAnsi="Calibri" w:cs="Calibri"/>
          <w:sz w:val="24"/>
          <w:szCs w:val="24"/>
        </w:rPr>
        <w:t xml:space="preserve"> and can be more comfortable for young participants, who might find peer </w:t>
      </w:r>
      <w:r w:rsidR="00BE67A7" w:rsidRPr="0000428A">
        <w:rPr>
          <w:rFonts w:ascii="Calibri" w:hAnsi="Calibri" w:cs="Calibri"/>
          <w:sz w:val="24"/>
          <w:szCs w:val="24"/>
        </w:rPr>
        <w:t>collaboration</w:t>
      </w:r>
      <w:r w:rsidRPr="0000428A">
        <w:rPr>
          <w:rFonts w:ascii="Calibri" w:hAnsi="Calibri" w:cs="Calibri"/>
          <w:sz w:val="24"/>
          <w:szCs w:val="24"/>
        </w:rPr>
        <w:t xml:space="preserve"> less intimidating than one-on-one settings (Ponizovsky-Bergelson, 2019).</w:t>
      </w:r>
    </w:p>
    <w:p w14:paraId="76BC5E3C" w14:textId="1480399B" w:rsidR="00B24ADA" w:rsidRPr="0000428A" w:rsidRDefault="00B24ADA" w:rsidP="0000428A">
      <w:pPr>
        <w:spacing w:line="360" w:lineRule="auto"/>
        <w:jc w:val="both"/>
        <w:rPr>
          <w:rFonts w:ascii="Calibri" w:hAnsi="Calibri" w:cs="Calibri"/>
          <w:sz w:val="24"/>
          <w:szCs w:val="24"/>
        </w:rPr>
      </w:pPr>
      <w:r w:rsidRPr="0000428A">
        <w:rPr>
          <w:rFonts w:ascii="Calibri" w:hAnsi="Calibri" w:cs="Calibri"/>
          <w:sz w:val="24"/>
          <w:szCs w:val="24"/>
        </w:rPr>
        <w:t xml:space="preserve">Findings from the focus group interviews will inform the second phase, which will involve individual interviews with </w:t>
      </w:r>
      <w:r w:rsidR="0091780A">
        <w:rPr>
          <w:rFonts w:ascii="Calibri" w:hAnsi="Calibri" w:cs="Calibri"/>
          <w:sz w:val="24"/>
          <w:szCs w:val="24"/>
        </w:rPr>
        <w:t>student</w:t>
      </w:r>
      <w:r w:rsidRPr="0000428A">
        <w:rPr>
          <w:rFonts w:ascii="Calibri" w:hAnsi="Calibri" w:cs="Calibri"/>
          <w:sz w:val="24"/>
          <w:szCs w:val="24"/>
        </w:rPr>
        <w:t xml:space="preserve">s who did not participate in the group sessions. The purpose of the follow-up interviews is to explore </w:t>
      </w:r>
      <w:r w:rsidR="00B13AA3" w:rsidRPr="0000428A">
        <w:rPr>
          <w:rFonts w:ascii="Calibri" w:hAnsi="Calibri" w:cs="Calibri"/>
          <w:sz w:val="24"/>
          <w:szCs w:val="24"/>
        </w:rPr>
        <w:t xml:space="preserve">emerging themes in greater depth, </w:t>
      </w:r>
      <w:r w:rsidRPr="0000428A">
        <w:rPr>
          <w:rFonts w:ascii="Calibri" w:hAnsi="Calibri" w:cs="Calibri"/>
          <w:sz w:val="24"/>
          <w:szCs w:val="24"/>
        </w:rPr>
        <w:t xml:space="preserve">validate initial findings, and investigate any </w:t>
      </w:r>
      <w:r w:rsidR="00B13AA3" w:rsidRPr="0000428A">
        <w:rPr>
          <w:rFonts w:ascii="Calibri" w:hAnsi="Calibri" w:cs="Calibri"/>
          <w:sz w:val="24"/>
          <w:szCs w:val="24"/>
        </w:rPr>
        <w:t>outliers</w:t>
      </w:r>
      <w:r w:rsidRPr="0000428A">
        <w:rPr>
          <w:rFonts w:ascii="Calibri" w:hAnsi="Calibri" w:cs="Calibri"/>
          <w:sz w:val="24"/>
          <w:szCs w:val="24"/>
        </w:rPr>
        <w:t xml:space="preserve">. </w:t>
      </w:r>
      <w:r w:rsidR="00B13AA3" w:rsidRPr="0000428A">
        <w:rPr>
          <w:rFonts w:ascii="Calibri" w:hAnsi="Calibri" w:cs="Calibri"/>
          <w:sz w:val="24"/>
          <w:szCs w:val="24"/>
        </w:rPr>
        <w:t>Individual</w:t>
      </w:r>
      <w:r w:rsidRPr="0000428A">
        <w:rPr>
          <w:rFonts w:ascii="Calibri" w:hAnsi="Calibri" w:cs="Calibri"/>
          <w:sz w:val="24"/>
          <w:szCs w:val="24"/>
        </w:rPr>
        <w:t xml:space="preserve"> interviews will </w:t>
      </w:r>
      <w:r w:rsidR="00B13AA3" w:rsidRPr="0000428A">
        <w:rPr>
          <w:rFonts w:ascii="Calibri" w:hAnsi="Calibri" w:cs="Calibri"/>
          <w:sz w:val="24"/>
          <w:szCs w:val="24"/>
        </w:rPr>
        <w:t>also help to</w:t>
      </w:r>
      <w:r w:rsidRPr="0000428A">
        <w:rPr>
          <w:rFonts w:ascii="Calibri" w:hAnsi="Calibri" w:cs="Calibri"/>
          <w:sz w:val="24"/>
          <w:szCs w:val="24"/>
        </w:rPr>
        <w:t xml:space="preserve"> mitigate potential effects of a group-collective, thus </w:t>
      </w:r>
      <w:r w:rsidR="002C78EA" w:rsidRPr="0000428A">
        <w:rPr>
          <w:rFonts w:ascii="Calibri" w:hAnsi="Calibri" w:cs="Calibri"/>
          <w:sz w:val="24"/>
          <w:szCs w:val="24"/>
        </w:rPr>
        <w:t>improving</w:t>
      </w:r>
      <w:r w:rsidRPr="0000428A">
        <w:rPr>
          <w:rFonts w:ascii="Calibri" w:hAnsi="Calibri" w:cs="Calibri"/>
          <w:sz w:val="24"/>
          <w:szCs w:val="24"/>
        </w:rPr>
        <w:t xml:space="preserve"> the credibility of the data (Cohen et al., 2011).</w:t>
      </w:r>
    </w:p>
    <w:p w14:paraId="33782C78" w14:textId="6072CBCF" w:rsidR="00B24ADA" w:rsidRPr="0000428A" w:rsidRDefault="00B24ADA" w:rsidP="0000428A">
      <w:pPr>
        <w:spacing w:line="360" w:lineRule="auto"/>
        <w:jc w:val="both"/>
        <w:rPr>
          <w:rFonts w:ascii="Calibri" w:hAnsi="Calibri" w:cs="Calibri"/>
          <w:sz w:val="24"/>
          <w:szCs w:val="24"/>
        </w:rPr>
      </w:pPr>
      <w:r w:rsidRPr="0000428A">
        <w:rPr>
          <w:rFonts w:ascii="Calibri" w:hAnsi="Calibri" w:cs="Calibri"/>
          <w:sz w:val="24"/>
          <w:szCs w:val="24"/>
        </w:rPr>
        <w:t xml:space="preserve">Both data collection methods will use semi-structured interviews, which will provide a flexible framework for discussion while allowing participants to express themselves freely (Creswell, 2018). While it is proposed that this approach can be challenging for novice researchers (Denscombe, 2018), it is asserted that semi-structured questions can help to build rapport and enable complex issues to be explored in depth (Cohen et al., 2011). All interviews will be recorded to ensure accurate transcription and to allow the researcher to reflect on their own questioning techniques, to </w:t>
      </w:r>
      <w:r w:rsidR="002C78EA" w:rsidRPr="0000428A">
        <w:rPr>
          <w:rFonts w:ascii="Calibri" w:hAnsi="Calibri" w:cs="Calibri"/>
          <w:sz w:val="24"/>
          <w:szCs w:val="24"/>
        </w:rPr>
        <w:t>identify and mitigate</w:t>
      </w:r>
      <w:r w:rsidRPr="0000428A">
        <w:rPr>
          <w:rFonts w:ascii="Calibri" w:hAnsi="Calibri" w:cs="Calibri"/>
          <w:sz w:val="24"/>
          <w:szCs w:val="24"/>
        </w:rPr>
        <w:t xml:space="preserve"> potential interviewer bias</w:t>
      </w:r>
      <w:r w:rsidR="002C78EA" w:rsidRPr="0000428A">
        <w:rPr>
          <w:rFonts w:ascii="Calibri" w:hAnsi="Calibri" w:cs="Calibri"/>
          <w:sz w:val="24"/>
          <w:szCs w:val="24"/>
        </w:rPr>
        <w:t xml:space="preserve"> (Holmes, 2020)</w:t>
      </w:r>
      <w:r w:rsidRPr="0000428A">
        <w:rPr>
          <w:rFonts w:ascii="Calibri" w:hAnsi="Calibri" w:cs="Calibri"/>
          <w:sz w:val="24"/>
          <w:szCs w:val="24"/>
        </w:rPr>
        <w:t>.</w:t>
      </w:r>
    </w:p>
    <w:p w14:paraId="7B34D6B7" w14:textId="277960A8" w:rsidR="002C78EA" w:rsidRPr="0000428A" w:rsidRDefault="00B24ADA" w:rsidP="0000428A">
      <w:pPr>
        <w:spacing w:line="360" w:lineRule="auto"/>
        <w:jc w:val="both"/>
        <w:rPr>
          <w:rFonts w:ascii="Calibri" w:hAnsi="Calibri" w:cs="Calibri"/>
          <w:sz w:val="24"/>
          <w:szCs w:val="24"/>
        </w:rPr>
      </w:pPr>
      <w:r w:rsidRPr="0000428A">
        <w:rPr>
          <w:rFonts w:ascii="Calibri" w:hAnsi="Calibri" w:cs="Calibri"/>
          <w:sz w:val="24"/>
          <w:szCs w:val="24"/>
        </w:rPr>
        <w:t>Combining focus groups and individual interviews</w:t>
      </w:r>
      <w:r w:rsidR="002C78EA" w:rsidRPr="0000428A">
        <w:rPr>
          <w:rFonts w:ascii="Calibri" w:hAnsi="Calibri" w:cs="Calibri"/>
          <w:sz w:val="24"/>
          <w:szCs w:val="24"/>
        </w:rPr>
        <w:t xml:space="preserve"> acknowledges the social and personal </w:t>
      </w:r>
      <w:r w:rsidR="005F3DC5">
        <w:rPr>
          <w:rFonts w:ascii="Calibri" w:hAnsi="Calibri" w:cs="Calibri"/>
          <w:sz w:val="24"/>
          <w:szCs w:val="24"/>
        </w:rPr>
        <w:t>nature</w:t>
      </w:r>
      <w:r w:rsidR="002C78EA" w:rsidRPr="0000428A">
        <w:rPr>
          <w:rFonts w:ascii="Calibri" w:hAnsi="Calibri" w:cs="Calibri"/>
          <w:sz w:val="24"/>
          <w:szCs w:val="24"/>
        </w:rPr>
        <w:t xml:space="preserve"> of teenage aspirations (St Clair, et al., 2010) and aligns with the interpretivist and pragmatic philosophies that underpin the study (Creswell et al., 2018).</w:t>
      </w:r>
    </w:p>
    <w:p w14:paraId="2EF232ED" w14:textId="77777777" w:rsidR="002C78EA" w:rsidRPr="0000428A" w:rsidRDefault="002C78EA" w:rsidP="0000428A">
      <w:pPr>
        <w:spacing w:line="360" w:lineRule="auto"/>
        <w:jc w:val="both"/>
        <w:rPr>
          <w:rFonts w:ascii="Calibri" w:hAnsi="Calibri" w:cs="Calibri"/>
          <w:sz w:val="24"/>
          <w:szCs w:val="24"/>
        </w:rPr>
      </w:pPr>
    </w:p>
    <w:p w14:paraId="7AD18E84" w14:textId="77777777" w:rsidR="00B24ADA" w:rsidRPr="0000428A" w:rsidRDefault="00B24ADA" w:rsidP="0000428A">
      <w:pPr>
        <w:spacing w:line="360" w:lineRule="auto"/>
        <w:jc w:val="both"/>
        <w:rPr>
          <w:rFonts w:ascii="Calibri" w:hAnsi="Calibri" w:cs="Calibri"/>
          <w:sz w:val="24"/>
          <w:szCs w:val="24"/>
        </w:rPr>
      </w:pPr>
      <w:r w:rsidRPr="0000428A">
        <w:rPr>
          <w:rFonts w:ascii="Calibri" w:hAnsi="Calibri" w:cs="Calibri"/>
          <w:b/>
          <w:bCs/>
          <w:sz w:val="24"/>
          <w:szCs w:val="24"/>
        </w:rPr>
        <w:t>Quantitative Data Collection Methods</w:t>
      </w:r>
    </w:p>
    <w:p w14:paraId="76D89F28" w14:textId="2D875F78" w:rsidR="003C3064" w:rsidRPr="0000428A" w:rsidRDefault="00B24ADA" w:rsidP="0000428A">
      <w:pPr>
        <w:spacing w:line="360" w:lineRule="auto"/>
        <w:jc w:val="both"/>
        <w:rPr>
          <w:rFonts w:ascii="Calibri" w:hAnsi="Calibri" w:cs="Calibri"/>
          <w:sz w:val="24"/>
          <w:szCs w:val="24"/>
        </w:rPr>
      </w:pPr>
      <w:r w:rsidRPr="0000428A">
        <w:rPr>
          <w:rFonts w:ascii="Calibri" w:hAnsi="Calibri" w:cs="Calibri"/>
          <w:sz w:val="24"/>
          <w:szCs w:val="24"/>
        </w:rPr>
        <w:t xml:space="preserve">This study will utilise a questionnaire to collect quantitative data from approximately 240 students involved in the student voice forum, subject to parental consent and </w:t>
      </w:r>
      <w:r w:rsidR="0091780A">
        <w:rPr>
          <w:rFonts w:ascii="Calibri" w:hAnsi="Calibri" w:cs="Calibri"/>
          <w:sz w:val="24"/>
          <w:szCs w:val="24"/>
        </w:rPr>
        <w:t>student</w:t>
      </w:r>
      <w:r w:rsidRPr="0000428A">
        <w:rPr>
          <w:rFonts w:ascii="Calibri" w:hAnsi="Calibri" w:cs="Calibri"/>
          <w:sz w:val="24"/>
          <w:szCs w:val="24"/>
        </w:rPr>
        <w:t xml:space="preserve"> assent. </w:t>
      </w:r>
    </w:p>
    <w:p w14:paraId="68E4C378" w14:textId="6F986BAB" w:rsidR="00B24ADA" w:rsidRPr="0000428A" w:rsidRDefault="009A4F9D" w:rsidP="0000428A">
      <w:pPr>
        <w:spacing w:line="360" w:lineRule="auto"/>
        <w:jc w:val="both"/>
        <w:rPr>
          <w:rFonts w:ascii="Calibri" w:hAnsi="Calibri" w:cs="Calibri"/>
          <w:sz w:val="24"/>
          <w:szCs w:val="24"/>
        </w:rPr>
      </w:pPr>
      <w:r w:rsidRPr="0000428A">
        <w:rPr>
          <w:rFonts w:ascii="Calibri" w:hAnsi="Calibri" w:cs="Calibri"/>
          <w:sz w:val="24"/>
          <w:szCs w:val="24"/>
        </w:rPr>
        <w:t xml:space="preserve">It is acknowledged that </w:t>
      </w:r>
      <w:r w:rsidR="00B24ADA" w:rsidRPr="0000428A">
        <w:rPr>
          <w:rFonts w:ascii="Calibri" w:hAnsi="Calibri" w:cs="Calibri"/>
          <w:sz w:val="24"/>
          <w:szCs w:val="24"/>
        </w:rPr>
        <w:t>Questionnaires</w:t>
      </w:r>
      <w:r w:rsidRPr="0000428A">
        <w:rPr>
          <w:rFonts w:ascii="Calibri" w:hAnsi="Calibri" w:cs="Calibri"/>
          <w:sz w:val="24"/>
          <w:szCs w:val="24"/>
        </w:rPr>
        <w:t xml:space="preserve"> </w:t>
      </w:r>
      <w:r w:rsidR="00B24ADA" w:rsidRPr="0000428A">
        <w:rPr>
          <w:rFonts w:ascii="Calibri" w:hAnsi="Calibri" w:cs="Calibri"/>
          <w:sz w:val="24"/>
          <w:szCs w:val="24"/>
        </w:rPr>
        <w:t xml:space="preserve">can </w:t>
      </w:r>
      <w:r w:rsidRPr="0000428A">
        <w:rPr>
          <w:rFonts w:ascii="Calibri" w:hAnsi="Calibri" w:cs="Calibri"/>
          <w:sz w:val="24"/>
          <w:szCs w:val="24"/>
        </w:rPr>
        <w:t>have</w:t>
      </w:r>
      <w:r w:rsidR="00B24ADA" w:rsidRPr="0000428A">
        <w:rPr>
          <w:rFonts w:ascii="Calibri" w:hAnsi="Calibri" w:cs="Calibri"/>
          <w:sz w:val="24"/>
          <w:szCs w:val="24"/>
        </w:rPr>
        <w:t xml:space="preserve"> both qualitative and quantitative purposes</w:t>
      </w:r>
      <w:r w:rsidRPr="0000428A">
        <w:rPr>
          <w:rFonts w:ascii="Calibri" w:hAnsi="Calibri" w:cs="Calibri"/>
          <w:sz w:val="24"/>
          <w:szCs w:val="24"/>
        </w:rPr>
        <w:t xml:space="preserve"> (Denscombe, 2017). In the context of RQ2</w:t>
      </w:r>
      <w:r w:rsidR="00B24ADA" w:rsidRPr="0000428A">
        <w:rPr>
          <w:rFonts w:ascii="Calibri" w:hAnsi="Calibri" w:cs="Calibri"/>
          <w:sz w:val="24"/>
          <w:szCs w:val="24"/>
        </w:rPr>
        <w:t xml:space="preserve">, the emphasis </w:t>
      </w:r>
      <w:r w:rsidRPr="0000428A">
        <w:rPr>
          <w:rFonts w:ascii="Calibri" w:hAnsi="Calibri" w:cs="Calibri"/>
          <w:sz w:val="24"/>
          <w:szCs w:val="24"/>
        </w:rPr>
        <w:t>will be</w:t>
      </w:r>
      <w:r w:rsidR="00B24ADA" w:rsidRPr="0000428A">
        <w:rPr>
          <w:rFonts w:ascii="Calibri" w:hAnsi="Calibri" w:cs="Calibri"/>
          <w:sz w:val="24"/>
          <w:szCs w:val="24"/>
        </w:rPr>
        <w:t xml:space="preserve"> on closed-ended questions for statistical analysis (Cohen et al., 2011).</w:t>
      </w:r>
      <w:r w:rsidR="003C3064" w:rsidRPr="0000428A">
        <w:rPr>
          <w:rFonts w:ascii="Calibri" w:hAnsi="Calibri" w:cs="Calibri"/>
          <w:sz w:val="24"/>
          <w:szCs w:val="24"/>
        </w:rPr>
        <w:t xml:space="preserve"> </w:t>
      </w:r>
      <w:r w:rsidR="00B24ADA" w:rsidRPr="0000428A">
        <w:rPr>
          <w:rFonts w:ascii="Calibri" w:hAnsi="Calibri" w:cs="Calibri"/>
          <w:sz w:val="24"/>
          <w:szCs w:val="24"/>
        </w:rPr>
        <w:t>The primary aim of the questionnaire</w:t>
      </w:r>
      <w:r w:rsidRPr="0000428A">
        <w:rPr>
          <w:rFonts w:ascii="Calibri" w:hAnsi="Calibri" w:cs="Calibri"/>
          <w:sz w:val="24"/>
          <w:szCs w:val="24"/>
        </w:rPr>
        <w:t xml:space="preserve"> will be </w:t>
      </w:r>
      <w:r w:rsidR="00B24ADA" w:rsidRPr="0000428A">
        <w:rPr>
          <w:rFonts w:ascii="Calibri" w:hAnsi="Calibri" w:cs="Calibri"/>
          <w:sz w:val="24"/>
          <w:szCs w:val="24"/>
        </w:rPr>
        <w:t xml:space="preserve">to gather factual data and student attitudes on a larger scale. This will </w:t>
      </w:r>
      <w:r w:rsidRPr="0000428A">
        <w:rPr>
          <w:rFonts w:ascii="Calibri" w:hAnsi="Calibri" w:cs="Calibri"/>
          <w:sz w:val="24"/>
          <w:szCs w:val="24"/>
        </w:rPr>
        <w:t>help to identify</w:t>
      </w:r>
      <w:r w:rsidR="00B24ADA" w:rsidRPr="0000428A">
        <w:rPr>
          <w:rFonts w:ascii="Calibri" w:hAnsi="Calibri" w:cs="Calibri"/>
          <w:sz w:val="24"/>
          <w:szCs w:val="24"/>
        </w:rPr>
        <w:t xml:space="preserve"> patterns or differences across </w:t>
      </w:r>
      <w:r w:rsidRPr="0000428A">
        <w:rPr>
          <w:rFonts w:ascii="Calibri" w:hAnsi="Calibri" w:cs="Calibri"/>
          <w:sz w:val="24"/>
          <w:szCs w:val="24"/>
        </w:rPr>
        <w:t xml:space="preserve">groups of learners, including age, gender, and </w:t>
      </w:r>
      <w:r w:rsidR="00B7507A">
        <w:rPr>
          <w:rFonts w:ascii="Calibri" w:hAnsi="Calibri" w:cs="Calibri"/>
          <w:sz w:val="24"/>
          <w:szCs w:val="24"/>
        </w:rPr>
        <w:t>career</w:t>
      </w:r>
      <w:r w:rsidRPr="0000428A">
        <w:rPr>
          <w:rFonts w:ascii="Calibri" w:hAnsi="Calibri" w:cs="Calibri"/>
          <w:sz w:val="24"/>
          <w:szCs w:val="24"/>
        </w:rPr>
        <w:t xml:space="preserve"> preferences</w:t>
      </w:r>
      <w:r w:rsidR="00B24ADA" w:rsidRPr="0000428A">
        <w:rPr>
          <w:rFonts w:ascii="Calibri" w:hAnsi="Calibri" w:cs="Calibri"/>
          <w:sz w:val="24"/>
          <w:szCs w:val="24"/>
        </w:rPr>
        <w:t xml:space="preserve">. </w:t>
      </w:r>
      <w:r w:rsidRPr="0000428A">
        <w:rPr>
          <w:rFonts w:ascii="Calibri" w:hAnsi="Calibri" w:cs="Calibri"/>
          <w:sz w:val="24"/>
          <w:szCs w:val="24"/>
        </w:rPr>
        <w:lastRenderedPageBreak/>
        <w:t>Questionnaires are recognised as a structured</w:t>
      </w:r>
      <w:r w:rsidR="00656DF4" w:rsidRPr="0000428A">
        <w:rPr>
          <w:rFonts w:ascii="Calibri" w:hAnsi="Calibri" w:cs="Calibri"/>
          <w:sz w:val="24"/>
          <w:szCs w:val="24"/>
        </w:rPr>
        <w:t xml:space="preserve"> and efficient means of data collection when accessing larger populations (Thomas, 2017). Other benefits include </w:t>
      </w:r>
      <w:r w:rsidR="00B24ADA" w:rsidRPr="0000428A">
        <w:rPr>
          <w:rFonts w:ascii="Calibri" w:hAnsi="Calibri" w:cs="Calibri"/>
          <w:sz w:val="24"/>
          <w:szCs w:val="24"/>
        </w:rPr>
        <w:t xml:space="preserve">flexibility in design, </w:t>
      </w:r>
      <w:r w:rsidR="00656DF4" w:rsidRPr="0000428A">
        <w:rPr>
          <w:rFonts w:ascii="Calibri" w:hAnsi="Calibri" w:cs="Calibri"/>
          <w:sz w:val="24"/>
          <w:szCs w:val="24"/>
        </w:rPr>
        <w:t xml:space="preserve">the </w:t>
      </w:r>
      <w:r w:rsidR="00B24ADA" w:rsidRPr="0000428A">
        <w:rPr>
          <w:rFonts w:ascii="Calibri" w:hAnsi="Calibri" w:cs="Calibri"/>
          <w:sz w:val="24"/>
          <w:szCs w:val="24"/>
        </w:rPr>
        <w:t>ability to be distributed without researcher presence, and time-efficiency (Denscombe, 2017; Cohen et al., 2011).</w:t>
      </w:r>
    </w:p>
    <w:p w14:paraId="2B2BB14E" w14:textId="7F7473E3" w:rsidR="00B24ADA" w:rsidRPr="0000428A" w:rsidRDefault="00B24ADA" w:rsidP="0000428A">
      <w:pPr>
        <w:spacing w:line="360" w:lineRule="auto"/>
        <w:jc w:val="both"/>
        <w:rPr>
          <w:rFonts w:ascii="Calibri" w:hAnsi="Calibri" w:cs="Calibri"/>
          <w:sz w:val="24"/>
          <w:szCs w:val="24"/>
        </w:rPr>
      </w:pPr>
      <w:r w:rsidRPr="0000428A">
        <w:rPr>
          <w:rFonts w:ascii="Calibri" w:hAnsi="Calibri" w:cs="Calibri"/>
          <w:sz w:val="24"/>
          <w:szCs w:val="24"/>
        </w:rPr>
        <w:t xml:space="preserve">However, </w:t>
      </w:r>
      <w:r w:rsidR="008F3813" w:rsidRPr="0000428A">
        <w:rPr>
          <w:rFonts w:ascii="Calibri" w:hAnsi="Calibri" w:cs="Calibri"/>
          <w:sz w:val="24"/>
          <w:szCs w:val="24"/>
        </w:rPr>
        <w:t xml:space="preserve">it is argued that </w:t>
      </w:r>
      <w:r w:rsidRPr="0000428A">
        <w:rPr>
          <w:rFonts w:ascii="Calibri" w:hAnsi="Calibri" w:cs="Calibri"/>
          <w:sz w:val="24"/>
          <w:szCs w:val="24"/>
        </w:rPr>
        <w:t xml:space="preserve">these advantages must be </w:t>
      </w:r>
      <w:r w:rsidR="008F3813" w:rsidRPr="0000428A">
        <w:rPr>
          <w:rFonts w:ascii="Calibri" w:hAnsi="Calibri" w:cs="Calibri"/>
          <w:sz w:val="24"/>
          <w:szCs w:val="24"/>
        </w:rPr>
        <w:t>balanced</w:t>
      </w:r>
      <w:r w:rsidRPr="0000428A">
        <w:rPr>
          <w:rFonts w:ascii="Calibri" w:hAnsi="Calibri" w:cs="Calibri"/>
          <w:sz w:val="24"/>
          <w:szCs w:val="24"/>
        </w:rPr>
        <w:t xml:space="preserve"> against certain challenges</w:t>
      </w:r>
      <w:r w:rsidR="008F3813" w:rsidRPr="0000428A">
        <w:rPr>
          <w:rFonts w:ascii="Calibri" w:hAnsi="Calibri" w:cs="Calibri"/>
          <w:sz w:val="24"/>
          <w:szCs w:val="24"/>
        </w:rPr>
        <w:t xml:space="preserve">. Cohen et al., (2011) assert that designing </w:t>
      </w:r>
      <w:r w:rsidRPr="0000428A">
        <w:rPr>
          <w:rFonts w:ascii="Calibri" w:hAnsi="Calibri" w:cs="Calibri"/>
          <w:sz w:val="24"/>
          <w:szCs w:val="24"/>
        </w:rPr>
        <w:t xml:space="preserve">purposeful, unbiased questions takes time, and the data </w:t>
      </w:r>
      <w:r w:rsidR="008F3813" w:rsidRPr="0000428A">
        <w:rPr>
          <w:rFonts w:ascii="Calibri" w:hAnsi="Calibri" w:cs="Calibri"/>
          <w:sz w:val="24"/>
          <w:szCs w:val="24"/>
        </w:rPr>
        <w:t xml:space="preserve">generated </w:t>
      </w:r>
      <w:r w:rsidRPr="0000428A">
        <w:rPr>
          <w:rFonts w:ascii="Calibri" w:hAnsi="Calibri" w:cs="Calibri"/>
          <w:sz w:val="24"/>
          <w:szCs w:val="24"/>
        </w:rPr>
        <w:t>may lack depth or validity</w:t>
      </w:r>
      <w:r w:rsidR="008F3813" w:rsidRPr="0000428A">
        <w:rPr>
          <w:rFonts w:ascii="Calibri" w:hAnsi="Calibri" w:cs="Calibri"/>
          <w:sz w:val="24"/>
          <w:szCs w:val="24"/>
        </w:rPr>
        <w:t>, as there is no way of knowing the extent of participant involvement in the process</w:t>
      </w:r>
      <w:r w:rsidRPr="0000428A">
        <w:rPr>
          <w:rFonts w:ascii="Calibri" w:hAnsi="Calibri" w:cs="Calibri"/>
          <w:sz w:val="24"/>
          <w:szCs w:val="24"/>
        </w:rPr>
        <w:t xml:space="preserve">. </w:t>
      </w:r>
      <w:r w:rsidR="008F3813" w:rsidRPr="0000428A">
        <w:rPr>
          <w:rFonts w:ascii="Calibri" w:hAnsi="Calibri" w:cs="Calibri"/>
          <w:sz w:val="24"/>
          <w:szCs w:val="24"/>
        </w:rPr>
        <w:t xml:space="preserve">It is </w:t>
      </w:r>
      <w:r w:rsidR="0093679D" w:rsidRPr="0000428A">
        <w:rPr>
          <w:rFonts w:ascii="Calibri" w:hAnsi="Calibri" w:cs="Calibri"/>
          <w:sz w:val="24"/>
          <w:szCs w:val="24"/>
        </w:rPr>
        <w:t>also</w:t>
      </w:r>
      <w:r w:rsidR="008F3813" w:rsidRPr="0000428A">
        <w:rPr>
          <w:rFonts w:ascii="Calibri" w:hAnsi="Calibri" w:cs="Calibri"/>
          <w:sz w:val="24"/>
          <w:szCs w:val="24"/>
        </w:rPr>
        <w:t xml:space="preserve"> contended that participants</w:t>
      </w:r>
      <w:r w:rsidRPr="0000428A">
        <w:rPr>
          <w:rFonts w:ascii="Calibri" w:hAnsi="Calibri" w:cs="Calibri"/>
          <w:sz w:val="24"/>
          <w:szCs w:val="24"/>
        </w:rPr>
        <w:t xml:space="preserve"> may not always have knowledge </w:t>
      </w:r>
      <w:r w:rsidR="008F3813" w:rsidRPr="0000428A">
        <w:rPr>
          <w:rFonts w:ascii="Calibri" w:hAnsi="Calibri" w:cs="Calibri"/>
          <w:sz w:val="24"/>
          <w:szCs w:val="24"/>
        </w:rPr>
        <w:t>of, or interest in</w:t>
      </w:r>
      <w:r w:rsidRPr="0000428A">
        <w:rPr>
          <w:rFonts w:ascii="Calibri" w:hAnsi="Calibri" w:cs="Calibri"/>
          <w:sz w:val="24"/>
          <w:szCs w:val="24"/>
        </w:rPr>
        <w:t xml:space="preserve"> the topic</w:t>
      </w:r>
      <w:r w:rsidR="008F3813" w:rsidRPr="0000428A">
        <w:rPr>
          <w:rFonts w:ascii="Calibri" w:hAnsi="Calibri" w:cs="Calibri"/>
          <w:sz w:val="24"/>
          <w:szCs w:val="24"/>
        </w:rPr>
        <w:t>, and/</w:t>
      </w:r>
      <w:r w:rsidRPr="0000428A">
        <w:rPr>
          <w:rFonts w:ascii="Calibri" w:hAnsi="Calibri" w:cs="Calibri"/>
          <w:sz w:val="24"/>
          <w:szCs w:val="24"/>
        </w:rPr>
        <w:t xml:space="preserve">or may interpret questions </w:t>
      </w:r>
      <w:r w:rsidR="008F3813" w:rsidRPr="0000428A">
        <w:rPr>
          <w:rFonts w:ascii="Calibri" w:hAnsi="Calibri" w:cs="Calibri"/>
          <w:sz w:val="24"/>
          <w:szCs w:val="24"/>
        </w:rPr>
        <w:t>in a different manner</w:t>
      </w:r>
      <w:r w:rsidRPr="0000428A">
        <w:rPr>
          <w:rFonts w:ascii="Calibri" w:hAnsi="Calibri" w:cs="Calibri"/>
          <w:sz w:val="24"/>
          <w:szCs w:val="24"/>
        </w:rPr>
        <w:t xml:space="preserve"> </w:t>
      </w:r>
      <w:r w:rsidR="008F3813" w:rsidRPr="0000428A">
        <w:rPr>
          <w:rFonts w:ascii="Calibri" w:hAnsi="Calibri" w:cs="Calibri"/>
          <w:sz w:val="24"/>
          <w:szCs w:val="24"/>
        </w:rPr>
        <w:t xml:space="preserve">to which they were intended, </w:t>
      </w:r>
      <w:r w:rsidRPr="0000428A">
        <w:rPr>
          <w:rFonts w:ascii="Calibri" w:hAnsi="Calibri" w:cs="Calibri"/>
          <w:sz w:val="24"/>
          <w:szCs w:val="24"/>
        </w:rPr>
        <w:t>especially with scaled</w:t>
      </w:r>
      <w:r w:rsidR="0035585A" w:rsidRPr="0000428A">
        <w:rPr>
          <w:rFonts w:ascii="Calibri" w:hAnsi="Calibri" w:cs="Calibri"/>
          <w:sz w:val="24"/>
          <w:szCs w:val="24"/>
        </w:rPr>
        <w:t>-</w:t>
      </w:r>
      <w:r w:rsidR="008F3813" w:rsidRPr="0000428A">
        <w:rPr>
          <w:rFonts w:ascii="Calibri" w:hAnsi="Calibri" w:cs="Calibri"/>
          <w:sz w:val="24"/>
          <w:szCs w:val="24"/>
        </w:rPr>
        <w:t>response</w:t>
      </w:r>
      <w:r w:rsidR="0035585A" w:rsidRPr="0000428A">
        <w:rPr>
          <w:rFonts w:ascii="Calibri" w:hAnsi="Calibri" w:cs="Calibri"/>
          <w:sz w:val="24"/>
          <w:szCs w:val="24"/>
        </w:rPr>
        <w:t xml:space="preserve"> </w:t>
      </w:r>
      <w:r w:rsidR="008F3813" w:rsidRPr="0000428A">
        <w:rPr>
          <w:rFonts w:ascii="Calibri" w:hAnsi="Calibri" w:cs="Calibri"/>
          <w:sz w:val="24"/>
          <w:szCs w:val="24"/>
        </w:rPr>
        <w:t>options</w:t>
      </w:r>
      <w:r w:rsidRPr="0000428A">
        <w:rPr>
          <w:rFonts w:ascii="Calibri" w:hAnsi="Calibri" w:cs="Calibri"/>
          <w:sz w:val="24"/>
          <w:szCs w:val="24"/>
        </w:rPr>
        <w:t xml:space="preserve"> (Thomas, 2017). </w:t>
      </w:r>
      <w:r w:rsidR="0093679D" w:rsidRPr="0000428A">
        <w:rPr>
          <w:rFonts w:ascii="Calibri" w:hAnsi="Calibri" w:cs="Calibri"/>
          <w:sz w:val="24"/>
          <w:szCs w:val="24"/>
        </w:rPr>
        <w:t>Furthermore, it has been suggested that younger participants such as school-aged students, may provide answers they think are expected, rather than express genuine views, leading to respondent bias</w:t>
      </w:r>
      <w:r w:rsidRPr="0000428A">
        <w:rPr>
          <w:rFonts w:ascii="Calibri" w:hAnsi="Calibri" w:cs="Calibri"/>
          <w:color w:val="FF0000"/>
          <w:sz w:val="24"/>
          <w:szCs w:val="24"/>
        </w:rPr>
        <w:t xml:space="preserve"> </w:t>
      </w:r>
      <w:r w:rsidRPr="0000428A">
        <w:rPr>
          <w:rFonts w:ascii="Calibri" w:hAnsi="Calibri" w:cs="Calibri"/>
          <w:sz w:val="24"/>
          <w:szCs w:val="24"/>
        </w:rPr>
        <w:t xml:space="preserve">(Cohen et al., 2011). </w:t>
      </w:r>
    </w:p>
    <w:p w14:paraId="463DC797" w14:textId="789DB5BE" w:rsidR="00B24ADA" w:rsidRPr="0000428A" w:rsidRDefault="00B24ADA" w:rsidP="0000428A">
      <w:pPr>
        <w:spacing w:line="360" w:lineRule="auto"/>
        <w:jc w:val="both"/>
        <w:rPr>
          <w:rFonts w:ascii="Calibri" w:hAnsi="Calibri" w:cs="Calibri"/>
          <w:sz w:val="24"/>
          <w:szCs w:val="24"/>
        </w:rPr>
      </w:pPr>
      <w:r w:rsidRPr="0000428A">
        <w:rPr>
          <w:rFonts w:ascii="Calibri" w:hAnsi="Calibri" w:cs="Calibri"/>
          <w:sz w:val="24"/>
          <w:szCs w:val="24"/>
        </w:rPr>
        <w:t xml:space="preserve">Bell and Waters (2014) caution against poor question design, warning of issues </w:t>
      </w:r>
      <w:r w:rsidR="00717DBC" w:rsidRPr="0000428A">
        <w:rPr>
          <w:rFonts w:ascii="Calibri" w:hAnsi="Calibri" w:cs="Calibri"/>
          <w:sz w:val="24"/>
          <w:szCs w:val="24"/>
        </w:rPr>
        <w:t>including</w:t>
      </w:r>
      <w:r w:rsidRPr="0000428A">
        <w:rPr>
          <w:rFonts w:ascii="Calibri" w:hAnsi="Calibri" w:cs="Calibri"/>
          <w:sz w:val="24"/>
          <w:szCs w:val="24"/>
        </w:rPr>
        <w:t xml:space="preserve"> ambiguity, leading language, or overly complex phrasing. </w:t>
      </w:r>
      <w:r w:rsidR="00717DBC" w:rsidRPr="0000428A">
        <w:rPr>
          <w:rFonts w:ascii="Calibri" w:hAnsi="Calibri" w:cs="Calibri"/>
          <w:sz w:val="24"/>
          <w:szCs w:val="24"/>
        </w:rPr>
        <w:t>Therefore, to provide balance and flexibility (Denscombe, 2017), the questionnaire for this study will combine</w:t>
      </w:r>
      <w:r w:rsidRPr="0000428A">
        <w:rPr>
          <w:rFonts w:ascii="Calibri" w:hAnsi="Calibri" w:cs="Calibri"/>
          <w:sz w:val="24"/>
          <w:szCs w:val="24"/>
        </w:rPr>
        <w:t xml:space="preserve"> closed Likert-scale </w:t>
      </w:r>
      <w:r w:rsidR="00717DBC" w:rsidRPr="0000428A">
        <w:rPr>
          <w:rFonts w:ascii="Calibri" w:hAnsi="Calibri" w:cs="Calibri"/>
          <w:sz w:val="24"/>
          <w:szCs w:val="24"/>
        </w:rPr>
        <w:t>questions</w:t>
      </w:r>
      <w:r w:rsidRPr="0000428A">
        <w:rPr>
          <w:rFonts w:ascii="Calibri" w:hAnsi="Calibri" w:cs="Calibri"/>
          <w:sz w:val="24"/>
          <w:szCs w:val="24"/>
        </w:rPr>
        <w:t xml:space="preserve"> </w:t>
      </w:r>
      <w:r w:rsidR="00717DBC" w:rsidRPr="0000428A">
        <w:rPr>
          <w:rFonts w:ascii="Calibri" w:hAnsi="Calibri" w:cs="Calibri"/>
          <w:sz w:val="24"/>
          <w:szCs w:val="24"/>
        </w:rPr>
        <w:t>with</w:t>
      </w:r>
      <w:r w:rsidRPr="0000428A">
        <w:rPr>
          <w:rFonts w:ascii="Calibri" w:hAnsi="Calibri" w:cs="Calibri"/>
          <w:sz w:val="24"/>
          <w:szCs w:val="24"/>
        </w:rPr>
        <w:t xml:space="preserve"> open-ended questions. The Likert scale will allow for </w:t>
      </w:r>
      <w:r w:rsidR="00717DBC" w:rsidRPr="0000428A">
        <w:rPr>
          <w:rFonts w:ascii="Calibri" w:hAnsi="Calibri" w:cs="Calibri"/>
          <w:sz w:val="24"/>
          <w:szCs w:val="24"/>
        </w:rPr>
        <w:t xml:space="preserve">interpretation of </w:t>
      </w:r>
      <w:r w:rsidRPr="0000428A">
        <w:rPr>
          <w:rFonts w:ascii="Calibri" w:hAnsi="Calibri" w:cs="Calibri"/>
          <w:sz w:val="24"/>
          <w:szCs w:val="24"/>
        </w:rPr>
        <w:t xml:space="preserve">quantifiable data, </w:t>
      </w:r>
      <w:r w:rsidR="00717DBC" w:rsidRPr="0000428A">
        <w:rPr>
          <w:rFonts w:ascii="Calibri" w:hAnsi="Calibri" w:cs="Calibri"/>
          <w:sz w:val="24"/>
          <w:szCs w:val="24"/>
        </w:rPr>
        <w:t>to identify</w:t>
      </w:r>
      <w:r w:rsidRPr="0000428A">
        <w:rPr>
          <w:rFonts w:ascii="Calibri" w:hAnsi="Calibri" w:cs="Calibri"/>
          <w:sz w:val="24"/>
          <w:szCs w:val="24"/>
        </w:rPr>
        <w:t xml:space="preserve"> trends </w:t>
      </w:r>
      <w:r w:rsidR="00717DBC" w:rsidRPr="0000428A">
        <w:rPr>
          <w:rFonts w:ascii="Calibri" w:hAnsi="Calibri" w:cs="Calibri"/>
          <w:sz w:val="24"/>
          <w:szCs w:val="24"/>
        </w:rPr>
        <w:t>and patterns which can be triangulated with</w:t>
      </w:r>
      <w:r w:rsidRPr="0000428A">
        <w:rPr>
          <w:rFonts w:ascii="Calibri" w:hAnsi="Calibri" w:cs="Calibri"/>
          <w:sz w:val="24"/>
          <w:szCs w:val="24"/>
        </w:rPr>
        <w:t xml:space="preserve"> the </w:t>
      </w:r>
      <w:r w:rsidR="00717DBC" w:rsidRPr="0000428A">
        <w:rPr>
          <w:rFonts w:ascii="Calibri" w:hAnsi="Calibri" w:cs="Calibri"/>
          <w:sz w:val="24"/>
          <w:szCs w:val="24"/>
        </w:rPr>
        <w:t>qualitative data.</w:t>
      </w:r>
    </w:p>
    <w:p w14:paraId="791F87D6" w14:textId="77777777" w:rsidR="001F7CE7" w:rsidRPr="0000428A" w:rsidRDefault="001F7CE7" w:rsidP="0000428A">
      <w:pPr>
        <w:spacing w:line="360" w:lineRule="auto"/>
        <w:jc w:val="both"/>
        <w:rPr>
          <w:rFonts w:ascii="Calibri" w:hAnsi="Calibri" w:cs="Calibri"/>
          <w:color w:val="FF0000"/>
          <w:sz w:val="24"/>
          <w:szCs w:val="24"/>
        </w:rPr>
      </w:pPr>
    </w:p>
    <w:p w14:paraId="070E43D3" w14:textId="49AD3441" w:rsidR="001F7CE7" w:rsidRPr="00E26534" w:rsidRDefault="001F7CE7" w:rsidP="00E26534">
      <w:pPr>
        <w:spacing w:line="360" w:lineRule="auto"/>
        <w:jc w:val="center"/>
        <w:rPr>
          <w:rFonts w:ascii="Calibri" w:hAnsi="Calibri" w:cs="Calibri"/>
          <w:b/>
          <w:bCs/>
          <w:sz w:val="28"/>
          <w:szCs w:val="28"/>
        </w:rPr>
      </w:pPr>
      <w:r w:rsidRPr="00E26534">
        <w:rPr>
          <w:rFonts w:ascii="Calibri" w:hAnsi="Calibri" w:cs="Calibri"/>
          <w:b/>
          <w:bCs/>
          <w:sz w:val="28"/>
          <w:szCs w:val="28"/>
        </w:rPr>
        <w:t>Data analysis methods</w:t>
      </w:r>
    </w:p>
    <w:p w14:paraId="494CAC93" w14:textId="5B1E8DA6" w:rsidR="001F7CE7" w:rsidRPr="0000428A" w:rsidRDefault="00464582" w:rsidP="0000428A">
      <w:pPr>
        <w:spacing w:line="360" w:lineRule="auto"/>
        <w:jc w:val="both"/>
        <w:rPr>
          <w:rFonts w:ascii="Calibri" w:hAnsi="Calibri" w:cs="Calibri"/>
          <w:sz w:val="24"/>
          <w:szCs w:val="24"/>
        </w:rPr>
      </w:pPr>
      <w:r w:rsidRPr="0000428A">
        <w:rPr>
          <w:rFonts w:ascii="Calibri" w:hAnsi="Calibri" w:cs="Calibri"/>
          <w:sz w:val="24"/>
          <w:szCs w:val="24"/>
        </w:rPr>
        <w:t xml:space="preserve">It is asserted that the </w:t>
      </w:r>
      <w:r w:rsidR="001F7CE7" w:rsidRPr="0000428A">
        <w:rPr>
          <w:rFonts w:ascii="Calibri" w:hAnsi="Calibri" w:cs="Calibri"/>
          <w:sz w:val="24"/>
          <w:szCs w:val="24"/>
        </w:rPr>
        <w:t xml:space="preserve">purpose of data analysis is to </w:t>
      </w:r>
      <w:r w:rsidRPr="0000428A">
        <w:rPr>
          <w:rFonts w:ascii="Calibri" w:hAnsi="Calibri" w:cs="Calibri"/>
          <w:sz w:val="24"/>
          <w:szCs w:val="24"/>
        </w:rPr>
        <w:t>gain a</w:t>
      </w:r>
      <w:r w:rsidR="001C3F20">
        <w:rPr>
          <w:rFonts w:ascii="Calibri" w:hAnsi="Calibri" w:cs="Calibri"/>
          <w:sz w:val="24"/>
          <w:szCs w:val="24"/>
        </w:rPr>
        <w:t xml:space="preserve"> deeper</w:t>
      </w:r>
      <w:r w:rsidRPr="0000428A">
        <w:rPr>
          <w:rFonts w:ascii="Calibri" w:hAnsi="Calibri" w:cs="Calibri"/>
          <w:sz w:val="24"/>
          <w:szCs w:val="24"/>
        </w:rPr>
        <w:t xml:space="preserve"> understanding of something (Denscombe, 2017), and it is essential that </w:t>
      </w:r>
      <w:r w:rsidR="001F7CE7" w:rsidRPr="0000428A">
        <w:rPr>
          <w:rFonts w:ascii="Calibri" w:hAnsi="Calibri" w:cs="Calibri"/>
          <w:sz w:val="24"/>
          <w:szCs w:val="24"/>
        </w:rPr>
        <w:t xml:space="preserve">researchers align their </w:t>
      </w:r>
      <w:r w:rsidRPr="0000428A">
        <w:rPr>
          <w:rFonts w:ascii="Calibri" w:hAnsi="Calibri" w:cs="Calibri"/>
          <w:sz w:val="24"/>
          <w:szCs w:val="24"/>
        </w:rPr>
        <w:t xml:space="preserve">analysis </w:t>
      </w:r>
      <w:r w:rsidR="001F7CE7" w:rsidRPr="0000428A">
        <w:rPr>
          <w:rFonts w:ascii="Calibri" w:hAnsi="Calibri" w:cs="Calibri"/>
          <w:sz w:val="24"/>
          <w:szCs w:val="24"/>
        </w:rPr>
        <w:t xml:space="preserve">methods with the </w:t>
      </w:r>
      <w:r w:rsidRPr="0000428A">
        <w:rPr>
          <w:rFonts w:ascii="Calibri" w:hAnsi="Calibri" w:cs="Calibri"/>
          <w:sz w:val="24"/>
          <w:szCs w:val="24"/>
        </w:rPr>
        <w:t>aims of the study</w:t>
      </w:r>
      <w:r w:rsidR="001F7CE7" w:rsidRPr="0000428A">
        <w:rPr>
          <w:rFonts w:ascii="Calibri" w:hAnsi="Calibri" w:cs="Calibri"/>
          <w:sz w:val="24"/>
          <w:szCs w:val="24"/>
        </w:rPr>
        <w:t xml:space="preserve"> (Cohen et al., 2011). </w:t>
      </w:r>
      <w:r w:rsidRPr="0000428A">
        <w:rPr>
          <w:rFonts w:ascii="Calibri" w:hAnsi="Calibri" w:cs="Calibri"/>
          <w:sz w:val="24"/>
          <w:szCs w:val="24"/>
        </w:rPr>
        <w:t>RQ</w:t>
      </w:r>
      <w:r w:rsidR="001F7CE7" w:rsidRPr="0000428A">
        <w:rPr>
          <w:rFonts w:ascii="Calibri" w:hAnsi="Calibri" w:cs="Calibri"/>
          <w:sz w:val="24"/>
          <w:szCs w:val="24"/>
        </w:rPr>
        <w:t xml:space="preserve">2 </w:t>
      </w:r>
      <w:r w:rsidRPr="0000428A">
        <w:rPr>
          <w:rFonts w:ascii="Calibri" w:hAnsi="Calibri" w:cs="Calibri"/>
          <w:sz w:val="24"/>
          <w:szCs w:val="24"/>
        </w:rPr>
        <w:t>aim</w:t>
      </w:r>
      <w:r w:rsidR="001F7CE7" w:rsidRPr="0000428A">
        <w:rPr>
          <w:rFonts w:ascii="Calibri" w:hAnsi="Calibri" w:cs="Calibri"/>
          <w:sz w:val="24"/>
          <w:szCs w:val="24"/>
        </w:rPr>
        <w:t xml:space="preserve">s to explore </w:t>
      </w:r>
      <w:r w:rsidR="0091780A">
        <w:rPr>
          <w:rFonts w:ascii="Calibri" w:hAnsi="Calibri" w:cs="Calibri"/>
          <w:sz w:val="24"/>
          <w:szCs w:val="24"/>
        </w:rPr>
        <w:t>student</w:t>
      </w:r>
      <w:r w:rsidR="001F7CE7" w:rsidRPr="0000428A">
        <w:rPr>
          <w:rFonts w:ascii="Calibri" w:hAnsi="Calibri" w:cs="Calibri"/>
          <w:sz w:val="24"/>
          <w:szCs w:val="24"/>
        </w:rPr>
        <w:t xml:space="preserve">s’ perceptions of the school’s influence on their aspirations. </w:t>
      </w:r>
      <w:r w:rsidRPr="0000428A">
        <w:rPr>
          <w:rFonts w:ascii="Calibri" w:hAnsi="Calibri" w:cs="Calibri"/>
          <w:sz w:val="24"/>
          <w:szCs w:val="24"/>
        </w:rPr>
        <w:t>The</w:t>
      </w:r>
      <w:r w:rsidR="001F7CE7" w:rsidRPr="0000428A">
        <w:rPr>
          <w:rFonts w:ascii="Calibri" w:hAnsi="Calibri" w:cs="Calibri"/>
          <w:sz w:val="24"/>
          <w:szCs w:val="24"/>
        </w:rPr>
        <w:t xml:space="preserve"> findings will </w:t>
      </w:r>
      <w:r w:rsidRPr="0000428A">
        <w:rPr>
          <w:rFonts w:ascii="Calibri" w:hAnsi="Calibri" w:cs="Calibri"/>
          <w:sz w:val="24"/>
          <w:szCs w:val="24"/>
        </w:rPr>
        <w:t xml:space="preserve">therefore </w:t>
      </w:r>
      <w:r w:rsidR="001F7CE7" w:rsidRPr="0000428A">
        <w:rPr>
          <w:rFonts w:ascii="Calibri" w:hAnsi="Calibri" w:cs="Calibri"/>
          <w:sz w:val="24"/>
          <w:szCs w:val="24"/>
        </w:rPr>
        <w:t xml:space="preserve">be primarily descriptive, </w:t>
      </w:r>
      <w:r w:rsidRPr="0000428A">
        <w:rPr>
          <w:rFonts w:ascii="Calibri" w:hAnsi="Calibri" w:cs="Calibri"/>
          <w:sz w:val="24"/>
          <w:szCs w:val="24"/>
        </w:rPr>
        <w:t xml:space="preserve">although, as part of a larger </w:t>
      </w:r>
      <w:r w:rsidR="001C3F20" w:rsidRPr="0000428A">
        <w:rPr>
          <w:rFonts w:ascii="Calibri" w:hAnsi="Calibri" w:cs="Calibri"/>
          <w:sz w:val="24"/>
          <w:szCs w:val="24"/>
        </w:rPr>
        <w:t>exp</w:t>
      </w:r>
      <w:r w:rsidR="001C3F20">
        <w:rPr>
          <w:rFonts w:ascii="Calibri" w:hAnsi="Calibri" w:cs="Calibri"/>
          <w:sz w:val="24"/>
          <w:szCs w:val="24"/>
        </w:rPr>
        <w:t xml:space="preserve">lanatory </w:t>
      </w:r>
      <w:r w:rsidR="001C3F20" w:rsidRPr="0000428A">
        <w:rPr>
          <w:rFonts w:ascii="Calibri" w:hAnsi="Calibri" w:cs="Calibri"/>
          <w:sz w:val="24"/>
          <w:szCs w:val="24"/>
        </w:rPr>
        <w:t>case</w:t>
      </w:r>
      <w:r w:rsidRPr="0000428A">
        <w:rPr>
          <w:rFonts w:ascii="Calibri" w:hAnsi="Calibri" w:cs="Calibri"/>
          <w:sz w:val="24"/>
          <w:szCs w:val="24"/>
        </w:rPr>
        <w:t xml:space="preserve"> study, the </w:t>
      </w:r>
      <w:r w:rsidR="001F7CE7" w:rsidRPr="0000428A">
        <w:rPr>
          <w:rFonts w:ascii="Calibri" w:hAnsi="Calibri" w:cs="Calibri"/>
          <w:sz w:val="24"/>
          <w:szCs w:val="24"/>
        </w:rPr>
        <w:t xml:space="preserve">relationships between variables </w:t>
      </w:r>
      <w:r w:rsidRPr="0000428A">
        <w:rPr>
          <w:rFonts w:ascii="Calibri" w:hAnsi="Calibri" w:cs="Calibri"/>
          <w:sz w:val="24"/>
          <w:szCs w:val="24"/>
        </w:rPr>
        <w:t>will also be explored</w:t>
      </w:r>
      <w:r w:rsidR="001F7CE7" w:rsidRPr="0000428A">
        <w:rPr>
          <w:rFonts w:ascii="Calibri" w:hAnsi="Calibri" w:cs="Calibri"/>
          <w:sz w:val="24"/>
          <w:szCs w:val="24"/>
        </w:rPr>
        <w:t xml:space="preserve"> (Yin, 2018)</w:t>
      </w:r>
      <w:r w:rsidRPr="0000428A">
        <w:rPr>
          <w:rFonts w:ascii="Calibri" w:hAnsi="Calibri" w:cs="Calibri"/>
          <w:sz w:val="24"/>
          <w:szCs w:val="24"/>
        </w:rPr>
        <w:t>, as e</w:t>
      </w:r>
      <w:r w:rsidR="001F7CE7" w:rsidRPr="0000428A">
        <w:rPr>
          <w:rFonts w:ascii="Calibri" w:hAnsi="Calibri" w:cs="Calibri"/>
          <w:sz w:val="24"/>
          <w:szCs w:val="24"/>
        </w:rPr>
        <w:t xml:space="preserve">xplanation involves identifying patterns </w:t>
      </w:r>
      <w:r w:rsidR="001C3F20">
        <w:rPr>
          <w:rFonts w:ascii="Calibri" w:hAnsi="Calibri" w:cs="Calibri"/>
          <w:sz w:val="24"/>
          <w:szCs w:val="24"/>
        </w:rPr>
        <w:t>that underly</w:t>
      </w:r>
      <w:r w:rsidR="001F7CE7" w:rsidRPr="0000428A">
        <w:rPr>
          <w:rFonts w:ascii="Calibri" w:hAnsi="Calibri" w:cs="Calibri"/>
          <w:sz w:val="24"/>
          <w:szCs w:val="24"/>
        </w:rPr>
        <w:t xml:space="preserve"> social phenomena (</w:t>
      </w:r>
      <w:r w:rsidRPr="0000428A">
        <w:rPr>
          <w:rFonts w:ascii="Calibri" w:hAnsi="Calibri" w:cs="Calibri"/>
          <w:sz w:val="24"/>
          <w:szCs w:val="24"/>
        </w:rPr>
        <w:t>Denscombe, 2017</w:t>
      </w:r>
      <w:r w:rsidR="001F7CE7" w:rsidRPr="0000428A">
        <w:rPr>
          <w:rFonts w:ascii="Calibri" w:hAnsi="Calibri" w:cs="Calibri"/>
          <w:sz w:val="24"/>
          <w:szCs w:val="24"/>
        </w:rPr>
        <w:t xml:space="preserve">). Adopting a pragmatic approach, the study will </w:t>
      </w:r>
      <w:r w:rsidRPr="0000428A">
        <w:rPr>
          <w:rFonts w:ascii="Calibri" w:hAnsi="Calibri" w:cs="Calibri"/>
          <w:sz w:val="24"/>
          <w:szCs w:val="24"/>
        </w:rPr>
        <w:t>use</w:t>
      </w:r>
      <w:r w:rsidR="001F7CE7" w:rsidRPr="0000428A">
        <w:rPr>
          <w:rFonts w:ascii="Calibri" w:hAnsi="Calibri" w:cs="Calibri"/>
          <w:sz w:val="24"/>
          <w:szCs w:val="24"/>
        </w:rPr>
        <w:t xml:space="preserve"> mixed methods, incorporating both quantitative and qualitative data analysis techniques </w:t>
      </w:r>
      <w:r w:rsidR="00163922" w:rsidRPr="0000428A">
        <w:rPr>
          <w:rFonts w:ascii="Calibri" w:hAnsi="Calibri" w:cs="Calibri"/>
          <w:sz w:val="24"/>
          <w:szCs w:val="24"/>
        </w:rPr>
        <w:t>to provide</w:t>
      </w:r>
      <w:r w:rsidR="001F7CE7" w:rsidRPr="0000428A">
        <w:rPr>
          <w:rFonts w:ascii="Calibri" w:hAnsi="Calibri" w:cs="Calibri"/>
          <w:sz w:val="24"/>
          <w:szCs w:val="24"/>
        </w:rPr>
        <w:t xml:space="preserve"> </w:t>
      </w:r>
      <w:r w:rsidR="001C3F20">
        <w:rPr>
          <w:rFonts w:ascii="Calibri" w:hAnsi="Calibri" w:cs="Calibri"/>
          <w:sz w:val="24"/>
          <w:szCs w:val="24"/>
        </w:rPr>
        <w:t xml:space="preserve">a </w:t>
      </w:r>
      <w:r w:rsidR="001F7CE7" w:rsidRPr="0000428A">
        <w:rPr>
          <w:rFonts w:ascii="Calibri" w:hAnsi="Calibri" w:cs="Calibri"/>
          <w:sz w:val="24"/>
          <w:szCs w:val="24"/>
        </w:rPr>
        <w:t>comprehensive</w:t>
      </w:r>
      <w:r w:rsidRPr="0000428A">
        <w:rPr>
          <w:rFonts w:ascii="Calibri" w:hAnsi="Calibri" w:cs="Calibri"/>
          <w:sz w:val="24"/>
          <w:szCs w:val="24"/>
        </w:rPr>
        <w:t xml:space="preserve"> understanding of </w:t>
      </w:r>
      <w:r w:rsidR="0091780A">
        <w:rPr>
          <w:rFonts w:ascii="Calibri" w:hAnsi="Calibri" w:cs="Calibri"/>
          <w:sz w:val="24"/>
          <w:szCs w:val="24"/>
        </w:rPr>
        <w:t>student</w:t>
      </w:r>
      <w:r w:rsidRPr="0000428A">
        <w:rPr>
          <w:rFonts w:ascii="Calibri" w:hAnsi="Calibri" w:cs="Calibri"/>
          <w:sz w:val="24"/>
          <w:szCs w:val="24"/>
        </w:rPr>
        <w:t>-perceptions</w:t>
      </w:r>
      <w:r w:rsidR="001F7CE7" w:rsidRPr="0000428A">
        <w:rPr>
          <w:rFonts w:ascii="Calibri" w:hAnsi="Calibri" w:cs="Calibri"/>
          <w:sz w:val="24"/>
          <w:szCs w:val="24"/>
        </w:rPr>
        <w:t>.</w:t>
      </w:r>
    </w:p>
    <w:p w14:paraId="1D8562B7" w14:textId="77777777" w:rsidR="001F7CE7" w:rsidRPr="0000428A" w:rsidRDefault="001F7CE7" w:rsidP="0000428A">
      <w:pPr>
        <w:spacing w:line="360" w:lineRule="auto"/>
        <w:jc w:val="both"/>
        <w:rPr>
          <w:rFonts w:ascii="Calibri" w:hAnsi="Calibri" w:cs="Calibri"/>
          <w:color w:val="FF0000"/>
          <w:sz w:val="24"/>
          <w:szCs w:val="24"/>
        </w:rPr>
      </w:pPr>
    </w:p>
    <w:p w14:paraId="2128BBC2" w14:textId="77777777" w:rsidR="001F7CE7" w:rsidRPr="0000428A" w:rsidRDefault="001F7CE7" w:rsidP="0000428A">
      <w:pPr>
        <w:spacing w:line="360" w:lineRule="auto"/>
        <w:jc w:val="both"/>
        <w:rPr>
          <w:rFonts w:ascii="Calibri" w:hAnsi="Calibri" w:cs="Calibri"/>
          <w:b/>
          <w:bCs/>
          <w:sz w:val="24"/>
          <w:szCs w:val="24"/>
        </w:rPr>
      </w:pPr>
      <w:r w:rsidRPr="0000428A">
        <w:rPr>
          <w:rFonts w:ascii="Calibri" w:hAnsi="Calibri" w:cs="Calibri"/>
          <w:b/>
          <w:bCs/>
          <w:sz w:val="24"/>
          <w:szCs w:val="24"/>
        </w:rPr>
        <w:t>Qualitative Data Analysis</w:t>
      </w:r>
    </w:p>
    <w:p w14:paraId="32B7BA93" w14:textId="4B00D07B" w:rsidR="001F7CE7" w:rsidRPr="0000428A" w:rsidRDefault="001F7CE7" w:rsidP="0000428A">
      <w:pPr>
        <w:spacing w:line="360" w:lineRule="auto"/>
        <w:jc w:val="both"/>
        <w:rPr>
          <w:rFonts w:ascii="Calibri" w:hAnsi="Calibri" w:cs="Calibri"/>
          <w:sz w:val="24"/>
          <w:szCs w:val="24"/>
        </w:rPr>
      </w:pPr>
      <w:r w:rsidRPr="0000428A">
        <w:rPr>
          <w:rFonts w:ascii="Calibri" w:hAnsi="Calibri" w:cs="Calibri"/>
          <w:sz w:val="24"/>
          <w:szCs w:val="24"/>
        </w:rPr>
        <w:t xml:space="preserve">Cohen et al. (2011) </w:t>
      </w:r>
      <w:r w:rsidR="00EA7FFC" w:rsidRPr="0000428A">
        <w:rPr>
          <w:rFonts w:ascii="Calibri" w:hAnsi="Calibri" w:cs="Calibri"/>
          <w:sz w:val="24"/>
          <w:szCs w:val="24"/>
        </w:rPr>
        <w:t>propose</w:t>
      </w:r>
      <w:r w:rsidRPr="0000428A">
        <w:rPr>
          <w:rFonts w:ascii="Calibri" w:hAnsi="Calibri" w:cs="Calibri"/>
          <w:sz w:val="24"/>
          <w:szCs w:val="24"/>
        </w:rPr>
        <w:t xml:space="preserve"> that there is no single correct way to analyse qualitative data. Thematic analysis, although time-consuming, is recognised as a flexible and effective method for identifying and reporting patterns in qualitative research (Creswell, 2018). It is </w:t>
      </w:r>
      <w:r w:rsidR="00EA7FFC" w:rsidRPr="0000428A">
        <w:rPr>
          <w:rFonts w:ascii="Calibri" w:hAnsi="Calibri" w:cs="Calibri"/>
          <w:sz w:val="24"/>
          <w:szCs w:val="24"/>
        </w:rPr>
        <w:t xml:space="preserve">argued that this method is </w:t>
      </w:r>
      <w:r w:rsidRPr="0000428A">
        <w:rPr>
          <w:rFonts w:ascii="Calibri" w:hAnsi="Calibri" w:cs="Calibri"/>
          <w:sz w:val="24"/>
          <w:szCs w:val="24"/>
        </w:rPr>
        <w:t xml:space="preserve">particularly suitable for analysing data from semi-structured interviews and focus groups, </w:t>
      </w:r>
      <w:r w:rsidR="00EA7FFC" w:rsidRPr="0000428A">
        <w:rPr>
          <w:rFonts w:ascii="Calibri" w:hAnsi="Calibri" w:cs="Calibri"/>
          <w:sz w:val="24"/>
          <w:szCs w:val="24"/>
        </w:rPr>
        <w:t>as it will allow an in-depth,</w:t>
      </w:r>
      <w:r w:rsidRPr="0000428A">
        <w:rPr>
          <w:rFonts w:ascii="Calibri" w:hAnsi="Calibri" w:cs="Calibri"/>
          <w:sz w:val="24"/>
          <w:szCs w:val="24"/>
        </w:rPr>
        <w:t xml:space="preserve"> nuanced exploration of perspectives (Denscombe, 2017). This research will follow the six-phase thematic analysis framework outlined by Braun and Clarke (</w:t>
      </w:r>
      <w:r w:rsidR="00340350">
        <w:rPr>
          <w:rFonts w:ascii="Calibri" w:hAnsi="Calibri" w:cs="Calibri"/>
          <w:sz w:val="24"/>
          <w:szCs w:val="24"/>
        </w:rPr>
        <w:t>2021</w:t>
      </w:r>
      <w:r w:rsidRPr="0000428A">
        <w:rPr>
          <w:rFonts w:ascii="Calibri" w:hAnsi="Calibri" w:cs="Calibri"/>
          <w:sz w:val="24"/>
          <w:szCs w:val="24"/>
        </w:rPr>
        <w:t xml:space="preserve">). Digital tools will be used to transcribe the interview recordings, after which the researcher will become familiar with the data by reading and noting </w:t>
      </w:r>
      <w:r w:rsidR="00414306">
        <w:rPr>
          <w:rFonts w:ascii="Calibri" w:hAnsi="Calibri" w:cs="Calibri"/>
          <w:sz w:val="24"/>
          <w:szCs w:val="24"/>
        </w:rPr>
        <w:t>significant</w:t>
      </w:r>
      <w:r w:rsidRPr="0000428A">
        <w:rPr>
          <w:rFonts w:ascii="Calibri" w:hAnsi="Calibri" w:cs="Calibri"/>
          <w:sz w:val="24"/>
          <w:szCs w:val="24"/>
        </w:rPr>
        <w:t xml:space="preserve"> observations. The data will then be coded and organised into meaningful themes. These themes will be refined and named with support from academic literature</w:t>
      </w:r>
      <w:r w:rsidR="00EA7FFC" w:rsidRPr="0000428A">
        <w:rPr>
          <w:rFonts w:ascii="Calibri" w:hAnsi="Calibri" w:cs="Calibri"/>
          <w:sz w:val="24"/>
          <w:szCs w:val="24"/>
        </w:rPr>
        <w:t xml:space="preserve">. This </w:t>
      </w:r>
      <w:r w:rsidR="00414306">
        <w:rPr>
          <w:rFonts w:ascii="Calibri" w:hAnsi="Calibri" w:cs="Calibri"/>
          <w:sz w:val="24"/>
          <w:szCs w:val="24"/>
        </w:rPr>
        <w:t xml:space="preserve">purpose of this method </w:t>
      </w:r>
      <w:r w:rsidR="00EA7FFC" w:rsidRPr="0000428A">
        <w:rPr>
          <w:rFonts w:ascii="Calibri" w:hAnsi="Calibri" w:cs="Calibri"/>
          <w:sz w:val="24"/>
          <w:szCs w:val="24"/>
        </w:rPr>
        <w:t xml:space="preserve">will </w:t>
      </w:r>
      <w:r w:rsidR="00414306">
        <w:rPr>
          <w:rFonts w:ascii="Calibri" w:hAnsi="Calibri" w:cs="Calibri"/>
          <w:sz w:val="24"/>
          <w:szCs w:val="24"/>
        </w:rPr>
        <w:t xml:space="preserve">be to </w:t>
      </w:r>
      <w:r w:rsidRPr="0000428A">
        <w:rPr>
          <w:rFonts w:ascii="Calibri" w:hAnsi="Calibri" w:cs="Calibri"/>
          <w:sz w:val="24"/>
          <w:szCs w:val="24"/>
        </w:rPr>
        <w:t xml:space="preserve">identify patterns in the data and </w:t>
      </w:r>
      <w:r w:rsidR="00EA7FFC" w:rsidRPr="0000428A">
        <w:rPr>
          <w:rFonts w:ascii="Calibri" w:hAnsi="Calibri" w:cs="Calibri"/>
          <w:sz w:val="24"/>
          <w:szCs w:val="24"/>
        </w:rPr>
        <w:t>help build</w:t>
      </w:r>
      <w:r w:rsidRPr="0000428A">
        <w:rPr>
          <w:rFonts w:ascii="Calibri" w:hAnsi="Calibri" w:cs="Calibri"/>
          <w:sz w:val="24"/>
          <w:szCs w:val="24"/>
        </w:rPr>
        <w:t xml:space="preserve"> a coherent narrative (</w:t>
      </w:r>
      <w:r w:rsidR="00EA7FFC" w:rsidRPr="0000428A">
        <w:rPr>
          <w:rFonts w:ascii="Calibri" w:hAnsi="Calibri" w:cs="Calibri"/>
          <w:sz w:val="24"/>
          <w:szCs w:val="24"/>
        </w:rPr>
        <w:t>Merriam, 1998</w:t>
      </w:r>
      <w:r w:rsidRPr="0000428A">
        <w:rPr>
          <w:rFonts w:ascii="Calibri" w:hAnsi="Calibri" w:cs="Calibri"/>
          <w:sz w:val="24"/>
          <w:szCs w:val="24"/>
        </w:rPr>
        <w:t>).</w:t>
      </w:r>
    </w:p>
    <w:p w14:paraId="4D7D5C9D" w14:textId="77777777" w:rsidR="001F7CE7" w:rsidRPr="0000428A" w:rsidRDefault="001F7CE7" w:rsidP="0000428A">
      <w:pPr>
        <w:spacing w:line="360" w:lineRule="auto"/>
        <w:jc w:val="both"/>
        <w:rPr>
          <w:rFonts w:ascii="Calibri" w:hAnsi="Calibri" w:cs="Calibri"/>
          <w:b/>
          <w:bCs/>
          <w:color w:val="FF0000"/>
          <w:sz w:val="24"/>
          <w:szCs w:val="24"/>
        </w:rPr>
      </w:pPr>
    </w:p>
    <w:p w14:paraId="5D56CA40" w14:textId="77777777" w:rsidR="001F7CE7" w:rsidRPr="0000428A" w:rsidRDefault="001F7CE7" w:rsidP="0000428A">
      <w:pPr>
        <w:spacing w:line="360" w:lineRule="auto"/>
        <w:jc w:val="both"/>
        <w:rPr>
          <w:rFonts w:ascii="Calibri" w:hAnsi="Calibri" w:cs="Calibri"/>
          <w:b/>
          <w:bCs/>
          <w:sz w:val="24"/>
          <w:szCs w:val="24"/>
        </w:rPr>
      </w:pPr>
      <w:r w:rsidRPr="0000428A">
        <w:rPr>
          <w:rFonts w:ascii="Calibri" w:hAnsi="Calibri" w:cs="Calibri"/>
          <w:b/>
          <w:bCs/>
          <w:sz w:val="24"/>
          <w:szCs w:val="24"/>
        </w:rPr>
        <w:t>Quantitative Data Analysis:</w:t>
      </w:r>
    </w:p>
    <w:p w14:paraId="2EA28A3B" w14:textId="77777777" w:rsidR="00A239FE" w:rsidRDefault="001F7CE7" w:rsidP="0000428A">
      <w:pPr>
        <w:spacing w:line="360" w:lineRule="auto"/>
        <w:jc w:val="both"/>
        <w:rPr>
          <w:rFonts w:ascii="Calibri" w:hAnsi="Calibri" w:cs="Calibri"/>
          <w:sz w:val="24"/>
          <w:szCs w:val="24"/>
        </w:rPr>
      </w:pPr>
      <w:r w:rsidRPr="0000428A">
        <w:rPr>
          <w:rFonts w:ascii="Calibri" w:hAnsi="Calibri" w:cs="Calibri"/>
          <w:sz w:val="24"/>
          <w:szCs w:val="24"/>
        </w:rPr>
        <w:t xml:space="preserve">The inclusion of quantitative data in case study research is </w:t>
      </w:r>
      <w:r w:rsidR="00445B1C" w:rsidRPr="0000428A">
        <w:rPr>
          <w:rFonts w:ascii="Calibri" w:hAnsi="Calibri" w:cs="Calibri"/>
          <w:sz w:val="24"/>
          <w:szCs w:val="24"/>
        </w:rPr>
        <w:t>contended</w:t>
      </w:r>
      <w:r w:rsidRPr="0000428A">
        <w:rPr>
          <w:rFonts w:ascii="Calibri" w:hAnsi="Calibri" w:cs="Calibri"/>
          <w:sz w:val="24"/>
          <w:szCs w:val="24"/>
        </w:rPr>
        <w:t xml:space="preserve">, with some scholars </w:t>
      </w:r>
      <w:r w:rsidR="00445B1C" w:rsidRPr="0000428A">
        <w:rPr>
          <w:rFonts w:ascii="Calibri" w:hAnsi="Calibri" w:cs="Calibri"/>
          <w:sz w:val="24"/>
          <w:szCs w:val="24"/>
        </w:rPr>
        <w:t>arguing in favour of</w:t>
      </w:r>
      <w:r w:rsidRPr="0000428A">
        <w:rPr>
          <w:rFonts w:ascii="Calibri" w:hAnsi="Calibri" w:cs="Calibri"/>
          <w:sz w:val="24"/>
          <w:szCs w:val="24"/>
        </w:rPr>
        <w:t xml:space="preserve"> qualitative approaches</w:t>
      </w:r>
      <w:r w:rsidR="00414306">
        <w:rPr>
          <w:rFonts w:ascii="Calibri" w:hAnsi="Calibri" w:cs="Calibri"/>
          <w:sz w:val="24"/>
          <w:szCs w:val="24"/>
        </w:rPr>
        <w:t xml:space="preserve"> only</w:t>
      </w:r>
      <w:r w:rsidR="00445B1C" w:rsidRPr="0000428A">
        <w:rPr>
          <w:rFonts w:ascii="Calibri" w:hAnsi="Calibri" w:cs="Calibri"/>
          <w:sz w:val="24"/>
          <w:szCs w:val="24"/>
        </w:rPr>
        <w:t xml:space="preserve"> (Merriam, 1998; Stake, 1995)</w:t>
      </w:r>
      <w:r w:rsidRPr="0000428A">
        <w:rPr>
          <w:rFonts w:ascii="Calibri" w:hAnsi="Calibri" w:cs="Calibri"/>
          <w:sz w:val="24"/>
          <w:szCs w:val="24"/>
        </w:rPr>
        <w:t xml:space="preserve">. However, Yin (2018) supports the integration of both quantitative and qualitative data, </w:t>
      </w:r>
      <w:r w:rsidR="00445B1C" w:rsidRPr="0000428A">
        <w:rPr>
          <w:rFonts w:ascii="Calibri" w:hAnsi="Calibri" w:cs="Calibri"/>
          <w:sz w:val="24"/>
          <w:szCs w:val="24"/>
        </w:rPr>
        <w:t>arguing that each will add value to the research.</w:t>
      </w:r>
      <w:r w:rsidRPr="0000428A">
        <w:rPr>
          <w:rFonts w:ascii="Calibri" w:hAnsi="Calibri" w:cs="Calibri"/>
          <w:sz w:val="24"/>
          <w:szCs w:val="24"/>
        </w:rPr>
        <w:t xml:space="preserve"> </w:t>
      </w:r>
      <w:r w:rsidR="00445B1C" w:rsidRPr="0000428A">
        <w:rPr>
          <w:rFonts w:ascii="Calibri" w:hAnsi="Calibri" w:cs="Calibri"/>
          <w:sz w:val="24"/>
          <w:szCs w:val="24"/>
        </w:rPr>
        <w:t xml:space="preserve">In the context of RQ2, </w:t>
      </w:r>
      <w:r w:rsidRPr="0000428A">
        <w:rPr>
          <w:rFonts w:ascii="Calibri" w:hAnsi="Calibri" w:cs="Calibri"/>
          <w:sz w:val="24"/>
          <w:szCs w:val="24"/>
        </w:rPr>
        <w:t xml:space="preserve">descriptive statistical analysis of questionnaire responses will </w:t>
      </w:r>
      <w:r w:rsidR="00414306">
        <w:rPr>
          <w:rFonts w:ascii="Calibri" w:hAnsi="Calibri" w:cs="Calibri"/>
          <w:sz w:val="24"/>
          <w:szCs w:val="24"/>
        </w:rPr>
        <w:t xml:space="preserve">be used to </w:t>
      </w:r>
      <w:r w:rsidR="00445B1C" w:rsidRPr="0000428A">
        <w:rPr>
          <w:rFonts w:ascii="Calibri" w:hAnsi="Calibri" w:cs="Calibri"/>
          <w:sz w:val="24"/>
          <w:szCs w:val="24"/>
        </w:rPr>
        <w:t xml:space="preserve">organise and </w:t>
      </w:r>
      <w:r w:rsidRPr="0000428A">
        <w:rPr>
          <w:rFonts w:ascii="Calibri" w:hAnsi="Calibri" w:cs="Calibri"/>
          <w:sz w:val="24"/>
          <w:szCs w:val="24"/>
        </w:rPr>
        <w:t xml:space="preserve">categorise data </w:t>
      </w:r>
      <w:r w:rsidR="00445B1C" w:rsidRPr="0000428A">
        <w:rPr>
          <w:rFonts w:ascii="Calibri" w:hAnsi="Calibri" w:cs="Calibri"/>
          <w:sz w:val="24"/>
          <w:szCs w:val="24"/>
        </w:rPr>
        <w:t xml:space="preserve">(Mertens et al., 2017). However, it is important to note that </w:t>
      </w:r>
      <w:r w:rsidR="007754CA" w:rsidRPr="0000428A">
        <w:rPr>
          <w:rFonts w:ascii="Calibri" w:hAnsi="Calibri" w:cs="Calibri"/>
          <w:sz w:val="24"/>
          <w:szCs w:val="24"/>
        </w:rPr>
        <w:t>while response-options may be ordered (agree, disagree, etc.), the intervals between them cannot be assumed to be equal</w:t>
      </w:r>
      <w:r w:rsidR="00414306">
        <w:rPr>
          <w:rFonts w:ascii="Calibri" w:hAnsi="Calibri" w:cs="Calibri"/>
          <w:sz w:val="24"/>
          <w:szCs w:val="24"/>
        </w:rPr>
        <w:t xml:space="preserve"> due to</w:t>
      </w:r>
      <w:r w:rsidR="007754CA" w:rsidRPr="0000428A">
        <w:rPr>
          <w:rFonts w:ascii="Calibri" w:hAnsi="Calibri" w:cs="Calibri"/>
          <w:sz w:val="24"/>
          <w:szCs w:val="24"/>
        </w:rPr>
        <w:t xml:space="preserve"> </w:t>
      </w:r>
      <w:r w:rsidR="00414306">
        <w:rPr>
          <w:rFonts w:ascii="Calibri" w:hAnsi="Calibri" w:cs="Calibri"/>
          <w:sz w:val="24"/>
          <w:szCs w:val="24"/>
        </w:rPr>
        <w:t>subjective interpretation by</w:t>
      </w:r>
      <w:r w:rsidR="007754CA" w:rsidRPr="0000428A">
        <w:rPr>
          <w:rFonts w:ascii="Calibri" w:hAnsi="Calibri" w:cs="Calibri"/>
          <w:sz w:val="24"/>
          <w:szCs w:val="24"/>
        </w:rPr>
        <w:t xml:space="preserve"> the respondent</w:t>
      </w:r>
      <w:r w:rsidR="00414306">
        <w:rPr>
          <w:rFonts w:ascii="Calibri" w:hAnsi="Calibri" w:cs="Calibri"/>
          <w:sz w:val="24"/>
          <w:szCs w:val="24"/>
        </w:rPr>
        <w:t xml:space="preserve"> (Cohen et al., 2011)</w:t>
      </w:r>
      <w:r w:rsidR="007754CA" w:rsidRPr="0000428A">
        <w:rPr>
          <w:rFonts w:ascii="Calibri" w:hAnsi="Calibri" w:cs="Calibri"/>
          <w:sz w:val="24"/>
          <w:szCs w:val="24"/>
        </w:rPr>
        <w:t xml:space="preserve">. Therefore, the analysis will to some extent be subjective (Creswell, 2018). Nevertheless, this </w:t>
      </w:r>
      <w:r w:rsidR="00414306">
        <w:rPr>
          <w:rFonts w:ascii="Calibri" w:hAnsi="Calibri" w:cs="Calibri"/>
          <w:sz w:val="24"/>
          <w:szCs w:val="24"/>
        </w:rPr>
        <w:t>method</w:t>
      </w:r>
      <w:r w:rsidR="007754CA" w:rsidRPr="0000428A">
        <w:rPr>
          <w:rFonts w:ascii="Calibri" w:hAnsi="Calibri" w:cs="Calibri"/>
          <w:sz w:val="24"/>
          <w:szCs w:val="24"/>
        </w:rPr>
        <w:t xml:space="preserve"> will provide a general descriptive summary of the variables including </w:t>
      </w:r>
      <w:r w:rsidRPr="0000428A">
        <w:rPr>
          <w:rFonts w:ascii="Calibri" w:hAnsi="Calibri" w:cs="Calibri"/>
          <w:sz w:val="24"/>
          <w:szCs w:val="24"/>
        </w:rPr>
        <w:t xml:space="preserve">age, gender, and </w:t>
      </w:r>
      <w:r w:rsidR="00414306">
        <w:rPr>
          <w:rFonts w:ascii="Calibri" w:hAnsi="Calibri" w:cs="Calibri"/>
          <w:sz w:val="24"/>
          <w:szCs w:val="24"/>
        </w:rPr>
        <w:t>post-16 preferences</w:t>
      </w:r>
      <w:r w:rsidR="00A239FE">
        <w:rPr>
          <w:rFonts w:ascii="Calibri" w:hAnsi="Calibri" w:cs="Calibri"/>
          <w:sz w:val="24"/>
          <w:szCs w:val="24"/>
        </w:rPr>
        <w:t>, which can then be triangulated with the qualitative data to provide a holistic understanding of the issue (Yin, 2018)</w:t>
      </w:r>
      <w:r w:rsidRPr="0000428A">
        <w:rPr>
          <w:rFonts w:ascii="Calibri" w:hAnsi="Calibri" w:cs="Calibri"/>
          <w:sz w:val="24"/>
          <w:szCs w:val="24"/>
        </w:rPr>
        <w:t xml:space="preserve">. </w:t>
      </w:r>
    </w:p>
    <w:p w14:paraId="6599E392" w14:textId="4EBD2C43" w:rsidR="001F7CE7" w:rsidRPr="0000428A" w:rsidRDefault="007754CA" w:rsidP="0000428A">
      <w:pPr>
        <w:spacing w:line="360" w:lineRule="auto"/>
        <w:jc w:val="both"/>
        <w:rPr>
          <w:rFonts w:ascii="Calibri" w:hAnsi="Calibri" w:cs="Calibri"/>
          <w:sz w:val="24"/>
          <w:szCs w:val="24"/>
        </w:rPr>
      </w:pPr>
      <w:r w:rsidRPr="0000428A">
        <w:rPr>
          <w:rFonts w:ascii="Calibri" w:hAnsi="Calibri" w:cs="Calibri"/>
          <w:sz w:val="24"/>
          <w:szCs w:val="24"/>
        </w:rPr>
        <w:lastRenderedPageBreak/>
        <w:t xml:space="preserve">Additionally, a </w:t>
      </w:r>
      <w:r w:rsidR="001F7CE7" w:rsidRPr="0000428A">
        <w:rPr>
          <w:rFonts w:ascii="Calibri" w:hAnsi="Calibri" w:cs="Calibri"/>
          <w:sz w:val="24"/>
          <w:szCs w:val="24"/>
        </w:rPr>
        <w:t xml:space="preserve">content analysis will be </w:t>
      </w:r>
      <w:r w:rsidRPr="0000428A">
        <w:rPr>
          <w:rFonts w:ascii="Calibri" w:hAnsi="Calibri" w:cs="Calibri"/>
          <w:sz w:val="24"/>
          <w:szCs w:val="24"/>
        </w:rPr>
        <w:t>conducted</w:t>
      </w:r>
      <w:r w:rsidR="001F7CE7" w:rsidRPr="0000428A">
        <w:rPr>
          <w:rFonts w:ascii="Calibri" w:hAnsi="Calibri" w:cs="Calibri"/>
          <w:sz w:val="24"/>
          <w:szCs w:val="24"/>
        </w:rPr>
        <w:t xml:space="preserve"> across all data sources</w:t>
      </w:r>
      <w:r w:rsidRPr="0000428A">
        <w:rPr>
          <w:rFonts w:ascii="Calibri" w:hAnsi="Calibri" w:cs="Calibri"/>
          <w:sz w:val="24"/>
          <w:szCs w:val="24"/>
        </w:rPr>
        <w:t>, including qualitative data</w:t>
      </w:r>
      <w:r w:rsidR="001F7CE7" w:rsidRPr="0000428A">
        <w:rPr>
          <w:rFonts w:ascii="Calibri" w:hAnsi="Calibri" w:cs="Calibri"/>
          <w:sz w:val="24"/>
          <w:szCs w:val="24"/>
        </w:rPr>
        <w:t xml:space="preserve"> to identify recurring patterns</w:t>
      </w:r>
      <w:r w:rsidRPr="0000428A">
        <w:rPr>
          <w:rFonts w:ascii="Calibri" w:hAnsi="Calibri" w:cs="Calibri"/>
          <w:sz w:val="24"/>
          <w:szCs w:val="24"/>
        </w:rPr>
        <w:t xml:space="preserve"> (Stemler, 2015)</w:t>
      </w:r>
      <w:r w:rsidR="001F7CE7" w:rsidRPr="0000428A">
        <w:rPr>
          <w:rFonts w:ascii="Calibri" w:hAnsi="Calibri" w:cs="Calibri"/>
          <w:sz w:val="24"/>
          <w:szCs w:val="24"/>
        </w:rPr>
        <w:t xml:space="preserve">. This will </w:t>
      </w:r>
      <w:r w:rsidRPr="0000428A">
        <w:rPr>
          <w:rFonts w:ascii="Calibri" w:hAnsi="Calibri" w:cs="Calibri"/>
          <w:sz w:val="24"/>
          <w:szCs w:val="24"/>
        </w:rPr>
        <w:t xml:space="preserve">enable the themes to be ranked by significance and indicate whether responses are positive or negative (Stemler, 2015). </w:t>
      </w:r>
      <w:r w:rsidR="001F7CE7" w:rsidRPr="0000428A">
        <w:rPr>
          <w:rFonts w:ascii="Calibri" w:hAnsi="Calibri" w:cs="Calibri"/>
          <w:sz w:val="24"/>
          <w:szCs w:val="24"/>
        </w:rPr>
        <w:t>As part of an explanatory case study, exploring the relationship between variables</w:t>
      </w:r>
      <w:r w:rsidR="00F05DCD">
        <w:rPr>
          <w:rFonts w:ascii="Calibri" w:hAnsi="Calibri" w:cs="Calibri"/>
          <w:sz w:val="24"/>
          <w:szCs w:val="24"/>
        </w:rPr>
        <w:t xml:space="preserve"> </w:t>
      </w:r>
      <w:r w:rsidR="001F7CE7" w:rsidRPr="0000428A">
        <w:rPr>
          <w:rFonts w:ascii="Calibri" w:hAnsi="Calibri" w:cs="Calibri"/>
          <w:sz w:val="24"/>
          <w:szCs w:val="24"/>
        </w:rPr>
        <w:t>will contribute to a deeper understanding of the data</w:t>
      </w:r>
      <w:r w:rsidRPr="0000428A">
        <w:rPr>
          <w:rFonts w:ascii="Calibri" w:hAnsi="Calibri" w:cs="Calibri"/>
          <w:sz w:val="24"/>
          <w:szCs w:val="24"/>
        </w:rPr>
        <w:t xml:space="preserve"> (Yin, 2018)</w:t>
      </w:r>
      <w:r w:rsidR="001F7CE7" w:rsidRPr="0000428A">
        <w:rPr>
          <w:rFonts w:ascii="Calibri" w:hAnsi="Calibri" w:cs="Calibri"/>
          <w:sz w:val="24"/>
          <w:szCs w:val="24"/>
        </w:rPr>
        <w:t>.</w:t>
      </w:r>
    </w:p>
    <w:p w14:paraId="730679EC" w14:textId="0BDEBAC2" w:rsidR="00196DF8" w:rsidRPr="0000428A" w:rsidRDefault="007754CA" w:rsidP="0000428A">
      <w:pPr>
        <w:spacing w:line="360" w:lineRule="auto"/>
        <w:jc w:val="both"/>
        <w:rPr>
          <w:rFonts w:ascii="Calibri" w:hAnsi="Calibri" w:cs="Calibri"/>
          <w:sz w:val="24"/>
          <w:szCs w:val="24"/>
        </w:rPr>
      </w:pPr>
      <w:r w:rsidRPr="0000428A">
        <w:rPr>
          <w:rFonts w:ascii="Calibri" w:hAnsi="Calibri" w:cs="Calibri"/>
          <w:sz w:val="24"/>
          <w:szCs w:val="24"/>
        </w:rPr>
        <w:t xml:space="preserve">It is proposed that validity and reliability in case-study research are complex, due to their positivist origins (Stake, 1995). </w:t>
      </w:r>
      <w:r w:rsidR="00196DF8" w:rsidRPr="0000428A">
        <w:rPr>
          <w:rFonts w:ascii="Calibri" w:hAnsi="Calibri" w:cs="Calibri"/>
          <w:sz w:val="24"/>
          <w:szCs w:val="24"/>
        </w:rPr>
        <w:t xml:space="preserve">Merriam (1998) suggests that </w:t>
      </w:r>
      <w:r w:rsidR="00A239FE">
        <w:rPr>
          <w:rFonts w:ascii="Calibri" w:hAnsi="Calibri" w:cs="Calibri"/>
          <w:sz w:val="24"/>
          <w:szCs w:val="24"/>
        </w:rPr>
        <w:t xml:space="preserve">credence in </w:t>
      </w:r>
      <w:r w:rsidR="00196DF8" w:rsidRPr="0000428A">
        <w:rPr>
          <w:rFonts w:ascii="Calibri" w:hAnsi="Calibri" w:cs="Calibri"/>
          <w:sz w:val="24"/>
          <w:szCs w:val="24"/>
        </w:rPr>
        <w:t>a qualitative study</w:t>
      </w:r>
      <w:r w:rsidR="00A239FE">
        <w:rPr>
          <w:rFonts w:ascii="Calibri" w:hAnsi="Calibri" w:cs="Calibri"/>
          <w:sz w:val="24"/>
          <w:szCs w:val="24"/>
        </w:rPr>
        <w:t xml:space="preserve"> is achieved by</w:t>
      </w:r>
      <w:r w:rsidR="00196DF8" w:rsidRPr="0000428A">
        <w:rPr>
          <w:rFonts w:ascii="Calibri" w:hAnsi="Calibri" w:cs="Calibri"/>
          <w:sz w:val="24"/>
          <w:szCs w:val="24"/>
        </w:rPr>
        <w:t xml:space="preserve"> </w:t>
      </w:r>
      <w:r w:rsidR="00A239FE">
        <w:rPr>
          <w:rFonts w:ascii="Calibri" w:hAnsi="Calibri" w:cs="Calibri"/>
          <w:sz w:val="24"/>
          <w:szCs w:val="24"/>
        </w:rPr>
        <w:t>presenting</w:t>
      </w:r>
      <w:r w:rsidR="00196DF8" w:rsidRPr="0000428A">
        <w:rPr>
          <w:rFonts w:ascii="Calibri" w:hAnsi="Calibri" w:cs="Calibri"/>
          <w:sz w:val="24"/>
          <w:szCs w:val="24"/>
        </w:rPr>
        <w:t xml:space="preserve"> a detailed account that enables the reader to see the logic behind the author’s conclusions, thereby enhancing the </w:t>
      </w:r>
      <w:r w:rsidR="00A239FE" w:rsidRPr="0000428A">
        <w:rPr>
          <w:rFonts w:ascii="Calibri" w:hAnsi="Calibri" w:cs="Calibri"/>
          <w:sz w:val="24"/>
          <w:szCs w:val="24"/>
        </w:rPr>
        <w:t>reliability</w:t>
      </w:r>
      <w:r w:rsidR="00196DF8" w:rsidRPr="0000428A">
        <w:rPr>
          <w:rFonts w:ascii="Calibri" w:hAnsi="Calibri" w:cs="Calibri"/>
          <w:sz w:val="24"/>
          <w:szCs w:val="24"/>
        </w:rPr>
        <w:t xml:space="preserve"> of the interpretation (p. 199). However, Yin (2018) argues in favour of data triangulation</w:t>
      </w:r>
      <w:r w:rsidR="00A239FE">
        <w:rPr>
          <w:rFonts w:ascii="Calibri" w:hAnsi="Calibri" w:cs="Calibri"/>
          <w:sz w:val="24"/>
          <w:szCs w:val="24"/>
        </w:rPr>
        <w:t xml:space="preserve"> by</w:t>
      </w:r>
      <w:r w:rsidR="00196DF8" w:rsidRPr="0000428A">
        <w:rPr>
          <w:rFonts w:ascii="Calibri" w:hAnsi="Calibri" w:cs="Calibri"/>
          <w:sz w:val="24"/>
          <w:szCs w:val="24"/>
        </w:rPr>
        <w:t xml:space="preserve"> comparing findings through mixed methods. In this way, the validity is enhanced while providing a deepened understanding of the case through different perspectives.</w:t>
      </w:r>
    </w:p>
    <w:p w14:paraId="4154C62F" w14:textId="77777777" w:rsidR="001F7CE7" w:rsidRPr="0000428A" w:rsidRDefault="001F7CE7" w:rsidP="0000428A">
      <w:pPr>
        <w:spacing w:line="360" w:lineRule="auto"/>
        <w:jc w:val="both"/>
        <w:rPr>
          <w:rFonts w:ascii="Calibri" w:hAnsi="Calibri" w:cs="Calibri"/>
          <w:color w:val="FF0000"/>
          <w:sz w:val="24"/>
          <w:szCs w:val="24"/>
        </w:rPr>
      </w:pPr>
    </w:p>
    <w:p w14:paraId="21A009B8" w14:textId="14BA8891" w:rsidR="001F7CE7" w:rsidRPr="00E26534" w:rsidRDefault="001F7CE7" w:rsidP="00E26534">
      <w:pPr>
        <w:spacing w:line="360" w:lineRule="auto"/>
        <w:jc w:val="center"/>
        <w:rPr>
          <w:rFonts w:ascii="Calibri" w:hAnsi="Calibri" w:cs="Calibri"/>
          <w:b/>
          <w:bCs/>
          <w:sz w:val="28"/>
          <w:szCs w:val="28"/>
        </w:rPr>
      </w:pPr>
      <w:r w:rsidRPr="00E26534">
        <w:rPr>
          <w:rFonts w:ascii="Calibri" w:hAnsi="Calibri" w:cs="Calibri"/>
          <w:b/>
          <w:bCs/>
          <w:sz w:val="28"/>
          <w:szCs w:val="28"/>
        </w:rPr>
        <w:t>Conclusion</w:t>
      </w:r>
    </w:p>
    <w:p w14:paraId="06E1D398" w14:textId="3D2D43A2" w:rsidR="00195754" w:rsidRDefault="005A078D" w:rsidP="0000428A">
      <w:pPr>
        <w:spacing w:line="360" w:lineRule="auto"/>
        <w:jc w:val="both"/>
        <w:rPr>
          <w:rFonts w:ascii="Calibri" w:hAnsi="Calibri" w:cs="Calibri"/>
          <w:sz w:val="24"/>
          <w:szCs w:val="24"/>
        </w:rPr>
      </w:pPr>
      <w:r w:rsidRPr="0000428A">
        <w:rPr>
          <w:rFonts w:ascii="Calibri" w:hAnsi="Calibri" w:cs="Calibri"/>
          <w:sz w:val="24"/>
          <w:szCs w:val="24"/>
        </w:rPr>
        <w:t>To answer RQ2,</w:t>
      </w:r>
      <w:r w:rsidR="008B4221" w:rsidRPr="0000428A">
        <w:rPr>
          <w:rFonts w:ascii="Calibri" w:hAnsi="Calibri" w:cs="Calibri"/>
          <w:sz w:val="24"/>
          <w:szCs w:val="24"/>
        </w:rPr>
        <w:t xml:space="preserve"> a mixed-methods approach </w:t>
      </w:r>
      <w:r w:rsidRPr="0000428A">
        <w:rPr>
          <w:rFonts w:ascii="Calibri" w:hAnsi="Calibri" w:cs="Calibri"/>
          <w:sz w:val="24"/>
          <w:szCs w:val="24"/>
        </w:rPr>
        <w:t xml:space="preserve">will be used </w:t>
      </w:r>
      <w:r w:rsidR="008B4221" w:rsidRPr="0000428A">
        <w:rPr>
          <w:rFonts w:ascii="Calibri" w:hAnsi="Calibri" w:cs="Calibri"/>
          <w:sz w:val="24"/>
          <w:szCs w:val="24"/>
        </w:rPr>
        <w:t xml:space="preserve">to explore </w:t>
      </w:r>
      <w:r w:rsidR="0091780A">
        <w:rPr>
          <w:rFonts w:ascii="Calibri" w:hAnsi="Calibri" w:cs="Calibri"/>
          <w:sz w:val="24"/>
          <w:szCs w:val="24"/>
        </w:rPr>
        <w:t>student</w:t>
      </w:r>
      <w:r w:rsidR="008B4221" w:rsidRPr="0000428A">
        <w:rPr>
          <w:rFonts w:ascii="Calibri" w:hAnsi="Calibri" w:cs="Calibri"/>
          <w:sz w:val="24"/>
          <w:szCs w:val="24"/>
        </w:rPr>
        <w:t xml:space="preserve"> perceptions of how their school influences their aspirations. </w:t>
      </w:r>
    </w:p>
    <w:p w14:paraId="210B28B1" w14:textId="2C08BADC" w:rsidR="001F7CE7" w:rsidRPr="0000428A" w:rsidRDefault="008B4221" w:rsidP="0000428A">
      <w:pPr>
        <w:spacing w:line="360" w:lineRule="auto"/>
        <w:jc w:val="both"/>
        <w:rPr>
          <w:rFonts w:ascii="Calibri" w:hAnsi="Calibri" w:cs="Calibri"/>
          <w:color w:val="FF0000"/>
          <w:sz w:val="24"/>
          <w:szCs w:val="24"/>
        </w:rPr>
      </w:pPr>
      <w:r w:rsidRPr="0000428A">
        <w:rPr>
          <w:rFonts w:ascii="Calibri" w:hAnsi="Calibri" w:cs="Calibri"/>
          <w:sz w:val="24"/>
          <w:szCs w:val="24"/>
        </w:rPr>
        <w:t xml:space="preserve">Using an interpretivist paradigm and case study design, but also adopting a pragmatic approach, </w:t>
      </w:r>
      <w:r w:rsidR="005A078D" w:rsidRPr="0000428A">
        <w:rPr>
          <w:rFonts w:ascii="Calibri" w:hAnsi="Calibri" w:cs="Calibri"/>
          <w:sz w:val="24"/>
          <w:szCs w:val="24"/>
        </w:rPr>
        <w:t xml:space="preserve">qualitative and quantitative methods will be used to gain a comprehensive understanding of this topic. </w:t>
      </w:r>
      <w:r w:rsidRPr="0000428A">
        <w:rPr>
          <w:rFonts w:ascii="Calibri" w:hAnsi="Calibri" w:cs="Calibri"/>
          <w:sz w:val="24"/>
          <w:szCs w:val="24"/>
        </w:rPr>
        <w:t xml:space="preserve"> </w:t>
      </w:r>
      <w:r w:rsidR="005A078D" w:rsidRPr="0000428A">
        <w:rPr>
          <w:rFonts w:ascii="Calibri" w:hAnsi="Calibri" w:cs="Calibri"/>
          <w:sz w:val="24"/>
          <w:szCs w:val="24"/>
        </w:rPr>
        <w:t xml:space="preserve">Qualitative data will be </w:t>
      </w:r>
      <w:r w:rsidR="00195754">
        <w:rPr>
          <w:rFonts w:ascii="Calibri" w:hAnsi="Calibri" w:cs="Calibri"/>
          <w:sz w:val="24"/>
          <w:szCs w:val="24"/>
        </w:rPr>
        <w:t>collected</w:t>
      </w:r>
      <w:r w:rsidR="005A078D" w:rsidRPr="0000428A">
        <w:rPr>
          <w:rFonts w:ascii="Calibri" w:hAnsi="Calibri" w:cs="Calibri"/>
          <w:sz w:val="24"/>
          <w:szCs w:val="24"/>
        </w:rPr>
        <w:t xml:space="preserve"> through focus group and individual interviews, </w:t>
      </w:r>
      <w:r w:rsidR="00195754">
        <w:rPr>
          <w:rFonts w:ascii="Calibri" w:hAnsi="Calibri" w:cs="Calibri"/>
          <w:sz w:val="24"/>
          <w:szCs w:val="24"/>
        </w:rPr>
        <w:t>for depth of</w:t>
      </w:r>
      <w:r w:rsidR="005A078D" w:rsidRPr="0000428A">
        <w:rPr>
          <w:rFonts w:ascii="Calibri" w:hAnsi="Calibri" w:cs="Calibri"/>
          <w:sz w:val="24"/>
          <w:szCs w:val="24"/>
        </w:rPr>
        <w:t xml:space="preserve"> exploration, while quantitative </w:t>
      </w:r>
      <w:r w:rsidR="00195754">
        <w:rPr>
          <w:rFonts w:ascii="Calibri" w:hAnsi="Calibri" w:cs="Calibri"/>
          <w:sz w:val="24"/>
          <w:szCs w:val="24"/>
        </w:rPr>
        <w:t>data</w:t>
      </w:r>
      <w:r w:rsidR="005A078D" w:rsidRPr="0000428A">
        <w:rPr>
          <w:rFonts w:ascii="Calibri" w:hAnsi="Calibri" w:cs="Calibri"/>
          <w:sz w:val="24"/>
          <w:szCs w:val="24"/>
        </w:rPr>
        <w:t xml:space="preserve"> will provide broader trends. </w:t>
      </w:r>
      <w:r w:rsidR="00214DC4" w:rsidRPr="0000428A">
        <w:rPr>
          <w:rFonts w:ascii="Calibri" w:hAnsi="Calibri" w:cs="Calibri"/>
          <w:sz w:val="24"/>
          <w:szCs w:val="24"/>
        </w:rPr>
        <w:t>A multi-phase sampling strategy</w:t>
      </w:r>
      <w:r w:rsidR="005A078D" w:rsidRPr="0000428A">
        <w:rPr>
          <w:rFonts w:ascii="Calibri" w:hAnsi="Calibri" w:cs="Calibri"/>
          <w:sz w:val="24"/>
          <w:szCs w:val="24"/>
        </w:rPr>
        <w:t xml:space="preserve"> will be used to</w:t>
      </w:r>
      <w:r w:rsidR="00214DC4" w:rsidRPr="0000428A">
        <w:rPr>
          <w:rFonts w:ascii="Calibri" w:hAnsi="Calibri" w:cs="Calibri"/>
          <w:sz w:val="24"/>
          <w:szCs w:val="24"/>
        </w:rPr>
        <w:t xml:space="preserve"> ensure </w:t>
      </w:r>
      <w:r w:rsidR="00195754" w:rsidRPr="0000428A">
        <w:rPr>
          <w:rFonts w:ascii="Calibri" w:hAnsi="Calibri" w:cs="Calibri"/>
          <w:sz w:val="24"/>
          <w:szCs w:val="24"/>
        </w:rPr>
        <w:t>varied</w:t>
      </w:r>
      <w:r w:rsidR="00214DC4" w:rsidRPr="0000428A">
        <w:rPr>
          <w:rFonts w:ascii="Calibri" w:hAnsi="Calibri" w:cs="Calibri"/>
          <w:sz w:val="24"/>
          <w:szCs w:val="24"/>
        </w:rPr>
        <w:t xml:space="preserve"> and relevant participant </w:t>
      </w:r>
      <w:r w:rsidR="005A078D" w:rsidRPr="0000428A">
        <w:rPr>
          <w:rFonts w:ascii="Calibri" w:hAnsi="Calibri" w:cs="Calibri"/>
          <w:sz w:val="24"/>
          <w:szCs w:val="24"/>
        </w:rPr>
        <w:t>selection</w:t>
      </w:r>
      <w:r w:rsidR="00214DC4" w:rsidRPr="0000428A">
        <w:rPr>
          <w:rFonts w:ascii="Calibri" w:hAnsi="Calibri" w:cs="Calibri"/>
          <w:sz w:val="24"/>
          <w:szCs w:val="24"/>
        </w:rPr>
        <w:t xml:space="preserve">. Ethical guidelines, including informed consent and safeguarding, will be </w:t>
      </w:r>
      <w:r w:rsidR="005A078D" w:rsidRPr="0000428A">
        <w:rPr>
          <w:rFonts w:ascii="Calibri" w:hAnsi="Calibri" w:cs="Calibri"/>
          <w:sz w:val="24"/>
          <w:szCs w:val="24"/>
        </w:rPr>
        <w:t>stringently adhered to throughout</w:t>
      </w:r>
      <w:r w:rsidR="00195754">
        <w:rPr>
          <w:rFonts w:ascii="Calibri" w:hAnsi="Calibri" w:cs="Calibri"/>
          <w:sz w:val="24"/>
          <w:szCs w:val="24"/>
        </w:rPr>
        <w:t xml:space="preserve"> the study</w:t>
      </w:r>
      <w:r w:rsidR="00214DC4" w:rsidRPr="0000428A">
        <w:rPr>
          <w:rFonts w:ascii="Calibri" w:hAnsi="Calibri" w:cs="Calibri"/>
          <w:sz w:val="24"/>
          <w:szCs w:val="24"/>
        </w:rPr>
        <w:t xml:space="preserve">. Data will be </w:t>
      </w:r>
      <w:r w:rsidR="005A078D" w:rsidRPr="0000428A">
        <w:rPr>
          <w:rFonts w:ascii="Calibri" w:hAnsi="Calibri" w:cs="Calibri"/>
          <w:sz w:val="24"/>
          <w:szCs w:val="24"/>
        </w:rPr>
        <w:t>analysed</w:t>
      </w:r>
      <w:r w:rsidR="00214DC4" w:rsidRPr="0000428A">
        <w:rPr>
          <w:rFonts w:ascii="Calibri" w:hAnsi="Calibri" w:cs="Calibri"/>
          <w:sz w:val="24"/>
          <w:szCs w:val="24"/>
        </w:rPr>
        <w:t xml:space="preserve"> through thematic and descriptive statistical analysis, with triangulation </w:t>
      </w:r>
      <w:r w:rsidR="00195754">
        <w:rPr>
          <w:rFonts w:ascii="Calibri" w:hAnsi="Calibri" w:cs="Calibri"/>
          <w:sz w:val="24"/>
          <w:szCs w:val="24"/>
        </w:rPr>
        <w:t xml:space="preserve">of data used to </w:t>
      </w:r>
      <w:r w:rsidR="00214DC4" w:rsidRPr="0000428A">
        <w:rPr>
          <w:rFonts w:ascii="Calibri" w:hAnsi="Calibri" w:cs="Calibri"/>
          <w:sz w:val="24"/>
          <w:szCs w:val="24"/>
        </w:rPr>
        <w:t>enhanc</w:t>
      </w:r>
      <w:r w:rsidR="00195754">
        <w:rPr>
          <w:rFonts w:ascii="Calibri" w:hAnsi="Calibri" w:cs="Calibri"/>
          <w:sz w:val="24"/>
          <w:szCs w:val="24"/>
        </w:rPr>
        <w:t>e</w:t>
      </w:r>
      <w:r w:rsidR="00214DC4" w:rsidRPr="0000428A">
        <w:rPr>
          <w:rFonts w:ascii="Calibri" w:hAnsi="Calibri" w:cs="Calibri"/>
          <w:sz w:val="24"/>
          <w:szCs w:val="24"/>
        </w:rPr>
        <w:t xml:space="preserve"> validity and provid</w:t>
      </w:r>
      <w:r w:rsidR="00195754">
        <w:rPr>
          <w:rFonts w:ascii="Calibri" w:hAnsi="Calibri" w:cs="Calibri"/>
          <w:sz w:val="24"/>
          <w:szCs w:val="24"/>
        </w:rPr>
        <w:t>e</w:t>
      </w:r>
      <w:r w:rsidR="00214DC4" w:rsidRPr="0000428A">
        <w:rPr>
          <w:rFonts w:ascii="Calibri" w:hAnsi="Calibri" w:cs="Calibri"/>
          <w:sz w:val="24"/>
          <w:szCs w:val="24"/>
        </w:rPr>
        <w:t xml:space="preserve"> a deeper understanding of students’ aspirations in their educational context.</w:t>
      </w:r>
    </w:p>
    <w:p w14:paraId="764E3057" w14:textId="77777777" w:rsidR="00B24ADA" w:rsidRPr="0041724A" w:rsidRDefault="00B24ADA" w:rsidP="0041724A">
      <w:pPr>
        <w:jc w:val="both"/>
        <w:rPr>
          <w:color w:val="FF0000"/>
        </w:rPr>
      </w:pPr>
    </w:p>
    <w:p w14:paraId="78F2B262" w14:textId="77777777" w:rsidR="001F6A2F" w:rsidRDefault="001F6A2F" w:rsidP="0041724A">
      <w:pPr>
        <w:jc w:val="both"/>
        <w:rPr>
          <w:b/>
          <w:bCs/>
          <w:color w:val="FF0000"/>
        </w:rPr>
      </w:pPr>
    </w:p>
    <w:p w14:paraId="012F10F8" w14:textId="77777777" w:rsidR="001F6A2F" w:rsidRDefault="001F6A2F" w:rsidP="0041724A">
      <w:pPr>
        <w:jc w:val="both"/>
        <w:rPr>
          <w:b/>
          <w:bCs/>
          <w:color w:val="FF0000"/>
        </w:rPr>
      </w:pPr>
    </w:p>
    <w:p w14:paraId="2DAC98C3" w14:textId="77777777" w:rsidR="004C11CB" w:rsidRDefault="004C11CB" w:rsidP="0041724A">
      <w:pPr>
        <w:jc w:val="both"/>
        <w:rPr>
          <w:b/>
          <w:bCs/>
          <w:color w:val="FF0000"/>
        </w:rPr>
      </w:pPr>
    </w:p>
    <w:p w14:paraId="21AE97BB" w14:textId="3D4C2823" w:rsidR="00A12B91" w:rsidRPr="00E26534" w:rsidRDefault="00B62501" w:rsidP="0041724A">
      <w:pPr>
        <w:jc w:val="both"/>
        <w:rPr>
          <w:rFonts w:ascii="Calibri" w:hAnsi="Calibri" w:cs="Calibri"/>
          <w:b/>
          <w:bCs/>
          <w:sz w:val="24"/>
          <w:szCs w:val="24"/>
        </w:rPr>
      </w:pPr>
      <w:r w:rsidRPr="00E26534">
        <w:rPr>
          <w:rFonts w:ascii="Calibri" w:hAnsi="Calibri" w:cs="Calibri"/>
          <w:b/>
          <w:bCs/>
          <w:sz w:val="24"/>
          <w:szCs w:val="24"/>
        </w:rPr>
        <w:lastRenderedPageBreak/>
        <w:t>References</w:t>
      </w:r>
    </w:p>
    <w:p w14:paraId="186F82B0" w14:textId="77777777" w:rsidR="00A916A9" w:rsidRPr="000A7A83" w:rsidRDefault="00A916A9" w:rsidP="00A916A9">
      <w:pPr>
        <w:rPr>
          <w:rFonts w:ascii="Calibri" w:hAnsi="Calibri" w:cs="Calibri"/>
        </w:rPr>
      </w:pPr>
      <w:r w:rsidRPr="000A7A83">
        <w:rPr>
          <w:rFonts w:ascii="Calibri" w:hAnsi="Calibri" w:cs="Calibri"/>
        </w:rPr>
        <w:t xml:space="preserve">Abbott-Chapman, J., Gall, S., Ollington, N., Martin, K., Dwyer, T. and Venn, A., 2014. The longitudinal association of childhood school engagement with adult educational and occupational achievement: Findings from an Australian national study. </w:t>
      </w:r>
      <w:r w:rsidRPr="000A7A83">
        <w:rPr>
          <w:rFonts w:ascii="Calibri" w:hAnsi="Calibri" w:cs="Calibri"/>
          <w:i/>
          <w:iCs/>
        </w:rPr>
        <w:t>British Educational Research Journal</w:t>
      </w:r>
      <w:r w:rsidRPr="000A7A83">
        <w:rPr>
          <w:rFonts w:ascii="Calibri" w:hAnsi="Calibri" w:cs="Calibri"/>
        </w:rPr>
        <w:t xml:space="preserve">, 40(1), pp.102–120. </w:t>
      </w:r>
      <w:hyperlink r:id="rId6" w:tgtFrame="_new" w:history="1">
        <w:r w:rsidRPr="000A7A83">
          <w:rPr>
            <w:rStyle w:val="Hyperlink"/>
            <w:rFonts w:ascii="Calibri" w:hAnsi="Calibri" w:cs="Calibri"/>
          </w:rPr>
          <w:t>https://doi.org/10.1002/berj.3031</w:t>
        </w:r>
      </w:hyperlink>
    </w:p>
    <w:p w14:paraId="08F56984" w14:textId="77777777" w:rsidR="00A916A9" w:rsidRPr="000A7A83" w:rsidRDefault="00A916A9" w:rsidP="00A916A9">
      <w:pPr>
        <w:rPr>
          <w:rFonts w:ascii="Calibri" w:hAnsi="Calibri" w:cs="Calibri"/>
        </w:rPr>
      </w:pPr>
      <w:r w:rsidRPr="000A7A83">
        <w:rPr>
          <w:rFonts w:ascii="Calibri" w:hAnsi="Calibri" w:cs="Calibri"/>
        </w:rPr>
        <w:t xml:space="preserve">Ashby, J.S. and Schoon, I., 2010. Career success: The role of teenage career aspirations, ambition value and gender in predicting adult social status and earnings. </w:t>
      </w:r>
      <w:r w:rsidRPr="000A7A83">
        <w:rPr>
          <w:rFonts w:ascii="Calibri" w:hAnsi="Calibri" w:cs="Calibri"/>
          <w:i/>
          <w:iCs/>
        </w:rPr>
        <w:t>Journal of Vocational Behaviour</w:t>
      </w:r>
      <w:r w:rsidRPr="000A7A83">
        <w:rPr>
          <w:rFonts w:ascii="Calibri" w:hAnsi="Calibri" w:cs="Calibri"/>
        </w:rPr>
        <w:t>, 77(3), pp.350–360.</w:t>
      </w:r>
    </w:p>
    <w:p w14:paraId="49DD9CAF" w14:textId="77777777" w:rsidR="00A916A9" w:rsidRPr="000A7A83" w:rsidRDefault="00A916A9" w:rsidP="00A916A9">
      <w:pPr>
        <w:rPr>
          <w:rFonts w:ascii="Calibri" w:hAnsi="Calibri" w:cs="Calibri"/>
        </w:rPr>
      </w:pPr>
      <w:r w:rsidRPr="000A7A83">
        <w:rPr>
          <w:rFonts w:ascii="Calibri" w:hAnsi="Calibri" w:cs="Calibri"/>
        </w:rPr>
        <w:t xml:space="preserve">Basit, T.N., 2010. </w:t>
      </w:r>
      <w:r w:rsidRPr="000A7A83">
        <w:rPr>
          <w:rFonts w:ascii="Calibri" w:hAnsi="Calibri" w:cs="Calibri"/>
          <w:i/>
          <w:iCs/>
        </w:rPr>
        <w:t>Conducting research in educational contexts</w:t>
      </w:r>
      <w:r w:rsidRPr="000A7A83">
        <w:rPr>
          <w:rFonts w:ascii="Calibri" w:hAnsi="Calibri" w:cs="Calibri"/>
        </w:rPr>
        <w:t>. London: Continuum International Publishing Group.</w:t>
      </w:r>
    </w:p>
    <w:p w14:paraId="55D0B419" w14:textId="77777777" w:rsidR="00A916A9" w:rsidRPr="000A7A83" w:rsidRDefault="00A916A9" w:rsidP="00A916A9">
      <w:pPr>
        <w:rPr>
          <w:rFonts w:ascii="Calibri" w:hAnsi="Calibri" w:cs="Calibri"/>
        </w:rPr>
      </w:pPr>
      <w:r w:rsidRPr="000A7A83">
        <w:rPr>
          <w:rFonts w:ascii="Calibri" w:hAnsi="Calibri" w:cs="Calibri"/>
        </w:rPr>
        <w:t xml:space="preserve">Bernard, H.R. and Bernard, H.R., 2012. </w:t>
      </w:r>
      <w:r w:rsidRPr="000A7A83">
        <w:rPr>
          <w:rFonts w:ascii="Calibri" w:hAnsi="Calibri" w:cs="Calibri"/>
          <w:i/>
          <w:iCs/>
        </w:rPr>
        <w:t>Social research methods: Qualitative and quantitative approaches</w:t>
      </w:r>
      <w:r w:rsidRPr="000A7A83">
        <w:rPr>
          <w:rFonts w:ascii="Calibri" w:hAnsi="Calibri" w:cs="Calibri"/>
        </w:rPr>
        <w:t>. Thousand Oaks, CA: Sage.</w:t>
      </w:r>
    </w:p>
    <w:p w14:paraId="2A99A39D" w14:textId="77777777" w:rsidR="00A916A9" w:rsidRPr="000A7A83" w:rsidRDefault="00A916A9" w:rsidP="00A916A9">
      <w:pPr>
        <w:rPr>
          <w:rFonts w:ascii="Calibri" w:hAnsi="Calibri" w:cs="Calibri"/>
        </w:rPr>
      </w:pPr>
      <w:r w:rsidRPr="000A7A83">
        <w:rPr>
          <w:rFonts w:ascii="Calibri" w:hAnsi="Calibri" w:cs="Calibri"/>
        </w:rPr>
        <w:t xml:space="preserve">Braun, V. and Clarke, V., 2021. </w:t>
      </w:r>
      <w:r w:rsidRPr="000A7A83">
        <w:rPr>
          <w:rFonts w:ascii="Calibri" w:hAnsi="Calibri" w:cs="Calibri"/>
          <w:i/>
          <w:iCs/>
        </w:rPr>
        <w:t>Thematic analysis: A practical guide</w:t>
      </w:r>
      <w:r w:rsidRPr="000A7A83">
        <w:rPr>
          <w:rFonts w:ascii="Calibri" w:hAnsi="Calibri" w:cs="Calibri"/>
        </w:rPr>
        <w:t>. London: SAGE.</w:t>
      </w:r>
    </w:p>
    <w:p w14:paraId="63267A0D" w14:textId="77777777" w:rsidR="00A916A9" w:rsidRPr="000A7A83" w:rsidRDefault="00A916A9" w:rsidP="00A916A9">
      <w:pPr>
        <w:rPr>
          <w:rFonts w:ascii="Calibri" w:hAnsi="Calibri" w:cs="Calibri"/>
        </w:rPr>
      </w:pPr>
      <w:r w:rsidRPr="000A7A83">
        <w:rPr>
          <w:rFonts w:ascii="Calibri" w:hAnsi="Calibri" w:cs="Calibri"/>
        </w:rPr>
        <w:t xml:space="preserve">British Educational Research Association (BERA), 2024. </w:t>
      </w:r>
      <w:r w:rsidRPr="000A7A83">
        <w:rPr>
          <w:rFonts w:ascii="Calibri" w:hAnsi="Calibri" w:cs="Calibri"/>
          <w:i/>
          <w:iCs/>
        </w:rPr>
        <w:t>Ethical guidelines for educational research</w:t>
      </w:r>
      <w:r w:rsidRPr="000A7A83">
        <w:rPr>
          <w:rFonts w:ascii="Calibri" w:hAnsi="Calibri" w:cs="Calibri"/>
        </w:rPr>
        <w:t xml:space="preserve">. 5th ed. London: BERA. Available at: </w:t>
      </w:r>
      <w:hyperlink r:id="rId7" w:tgtFrame="_new" w:history="1">
        <w:r w:rsidRPr="000A7A83">
          <w:rPr>
            <w:rStyle w:val="Hyperlink"/>
            <w:rFonts w:ascii="Calibri" w:hAnsi="Calibri" w:cs="Calibri"/>
          </w:rPr>
          <w:t>https://www.bera.ac.uk/publication/ethical-guidelines-for-educational-research-fifth-edition-2024</w:t>
        </w:r>
      </w:hyperlink>
      <w:r w:rsidRPr="000A7A83">
        <w:rPr>
          <w:rFonts w:ascii="Calibri" w:hAnsi="Calibri" w:cs="Calibri"/>
        </w:rPr>
        <w:t xml:space="preserve"> [Accessed 10 Apr. 2025].</w:t>
      </w:r>
    </w:p>
    <w:p w14:paraId="56253184" w14:textId="77777777" w:rsidR="00A916A9" w:rsidRPr="000A7A83" w:rsidRDefault="00A916A9" w:rsidP="00A916A9">
      <w:pPr>
        <w:rPr>
          <w:rFonts w:ascii="Calibri" w:hAnsi="Calibri" w:cs="Calibri"/>
        </w:rPr>
      </w:pPr>
      <w:r w:rsidRPr="000A7A83">
        <w:rPr>
          <w:rFonts w:ascii="Calibri" w:hAnsi="Calibri" w:cs="Calibri"/>
        </w:rPr>
        <w:t xml:space="preserve">Children Act, 1989. Available at: </w:t>
      </w:r>
      <w:hyperlink r:id="rId8" w:tgtFrame="_new" w:history="1">
        <w:r w:rsidRPr="000A7A83">
          <w:rPr>
            <w:rStyle w:val="Hyperlink"/>
            <w:rFonts w:ascii="Calibri" w:hAnsi="Calibri" w:cs="Calibri"/>
          </w:rPr>
          <w:t>https://www.legislation.gov.uk/ukpga/1989/41/contents</w:t>
        </w:r>
      </w:hyperlink>
      <w:r w:rsidRPr="000A7A83">
        <w:rPr>
          <w:rFonts w:ascii="Calibri" w:hAnsi="Calibri" w:cs="Calibri"/>
        </w:rPr>
        <w:t xml:space="preserve"> [Accessed 20 Apr. 2025].</w:t>
      </w:r>
    </w:p>
    <w:p w14:paraId="6BE98B43" w14:textId="77777777" w:rsidR="00A916A9" w:rsidRPr="000A7A83" w:rsidRDefault="00A916A9" w:rsidP="00A916A9">
      <w:pPr>
        <w:rPr>
          <w:rFonts w:ascii="Calibri" w:hAnsi="Calibri" w:cs="Calibri"/>
        </w:rPr>
      </w:pPr>
      <w:r w:rsidRPr="000A7A83">
        <w:rPr>
          <w:rFonts w:ascii="Calibri" w:hAnsi="Calibri" w:cs="Calibri"/>
        </w:rPr>
        <w:t xml:space="preserve">Clark, A., 2010. </w:t>
      </w:r>
      <w:r w:rsidRPr="000A7A83">
        <w:rPr>
          <w:rFonts w:ascii="Calibri" w:hAnsi="Calibri" w:cs="Calibri"/>
          <w:i/>
          <w:iCs/>
        </w:rPr>
        <w:t>Transforming children’s spaces</w:t>
      </w:r>
      <w:r w:rsidRPr="000A7A83">
        <w:rPr>
          <w:rFonts w:ascii="Calibri" w:hAnsi="Calibri" w:cs="Calibri"/>
        </w:rPr>
        <w:t>. London: Routledge.</w:t>
      </w:r>
    </w:p>
    <w:p w14:paraId="79908245" w14:textId="77777777" w:rsidR="00A916A9" w:rsidRPr="000A7A83" w:rsidRDefault="00A916A9" w:rsidP="00A916A9">
      <w:pPr>
        <w:rPr>
          <w:rFonts w:ascii="Calibri" w:hAnsi="Calibri" w:cs="Calibri"/>
        </w:rPr>
      </w:pPr>
      <w:r w:rsidRPr="000A7A83">
        <w:rPr>
          <w:rFonts w:ascii="Calibri" w:hAnsi="Calibri" w:cs="Calibri"/>
        </w:rPr>
        <w:t xml:space="preserve">Coe, R., Waring, M., Hedges, L.V. and Ashley, L.D. eds., 2021. </w:t>
      </w:r>
      <w:r w:rsidRPr="000A7A83">
        <w:rPr>
          <w:rFonts w:ascii="Calibri" w:hAnsi="Calibri" w:cs="Calibri"/>
          <w:i/>
          <w:iCs/>
        </w:rPr>
        <w:t>Research methods and methodologies in education</w:t>
      </w:r>
      <w:r w:rsidRPr="000A7A83">
        <w:rPr>
          <w:rFonts w:ascii="Calibri" w:hAnsi="Calibri" w:cs="Calibri"/>
        </w:rPr>
        <w:t>. London: Sage.</w:t>
      </w:r>
    </w:p>
    <w:p w14:paraId="37E297DD" w14:textId="77777777" w:rsidR="00A916A9" w:rsidRPr="000A7A83" w:rsidRDefault="00A916A9" w:rsidP="00A916A9">
      <w:pPr>
        <w:rPr>
          <w:rFonts w:ascii="Calibri" w:hAnsi="Calibri" w:cs="Calibri"/>
        </w:rPr>
      </w:pPr>
      <w:r w:rsidRPr="000A7A83">
        <w:rPr>
          <w:rFonts w:ascii="Calibri" w:hAnsi="Calibri" w:cs="Calibri"/>
        </w:rPr>
        <w:t xml:space="preserve">Cohen, L., Manion, L. and Morrison, K., 2011. </w:t>
      </w:r>
      <w:r w:rsidRPr="000A7A83">
        <w:rPr>
          <w:rFonts w:ascii="Calibri" w:hAnsi="Calibri" w:cs="Calibri"/>
          <w:i/>
          <w:iCs/>
        </w:rPr>
        <w:t>Research methods in education</w:t>
      </w:r>
      <w:r w:rsidRPr="000A7A83">
        <w:rPr>
          <w:rFonts w:ascii="Calibri" w:hAnsi="Calibri" w:cs="Calibri"/>
        </w:rPr>
        <w:t>. 7th ed. London: Routledge.</w:t>
      </w:r>
    </w:p>
    <w:p w14:paraId="0AE8CA70" w14:textId="77777777" w:rsidR="00A916A9" w:rsidRPr="000A7A83" w:rsidRDefault="00A916A9" w:rsidP="00A916A9">
      <w:pPr>
        <w:rPr>
          <w:rFonts w:ascii="Calibri" w:hAnsi="Calibri" w:cs="Calibri"/>
        </w:rPr>
      </w:pPr>
      <w:r w:rsidRPr="000A7A83">
        <w:rPr>
          <w:rFonts w:ascii="Calibri" w:hAnsi="Calibri" w:cs="Calibri"/>
        </w:rPr>
        <w:t xml:space="preserve">Creswell, J.W. and Plano Clark, V.L., 2018. </w:t>
      </w:r>
      <w:r w:rsidRPr="000A7A83">
        <w:rPr>
          <w:rFonts w:ascii="Calibri" w:hAnsi="Calibri" w:cs="Calibri"/>
          <w:i/>
          <w:iCs/>
        </w:rPr>
        <w:t>Designing and conducting mixed methods research</w:t>
      </w:r>
      <w:r w:rsidRPr="000A7A83">
        <w:rPr>
          <w:rFonts w:ascii="Calibri" w:hAnsi="Calibri" w:cs="Calibri"/>
        </w:rPr>
        <w:t>. 3rd ed. Thousand Oaks, CA: Sage.</w:t>
      </w:r>
    </w:p>
    <w:p w14:paraId="7778F5AE" w14:textId="77777777" w:rsidR="00A916A9" w:rsidRPr="000A7A83" w:rsidRDefault="00A916A9" w:rsidP="00A916A9">
      <w:pPr>
        <w:rPr>
          <w:rFonts w:ascii="Calibri" w:hAnsi="Calibri" w:cs="Calibri"/>
        </w:rPr>
      </w:pPr>
      <w:r w:rsidRPr="000A7A83">
        <w:rPr>
          <w:rFonts w:ascii="Calibri" w:hAnsi="Calibri" w:cs="Calibri"/>
        </w:rPr>
        <w:t xml:space="preserve">Damon, W., 2009. </w:t>
      </w:r>
      <w:r w:rsidRPr="000A7A83">
        <w:rPr>
          <w:rFonts w:ascii="Calibri" w:hAnsi="Calibri" w:cs="Calibri"/>
          <w:i/>
          <w:iCs/>
        </w:rPr>
        <w:t>The path to purpose: How young people find their calling in life</w:t>
      </w:r>
      <w:r w:rsidRPr="000A7A83">
        <w:rPr>
          <w:rFonts w:ascii="Calibri" w:hAnsi="Calibri" w:cs="Calibri"/>
        </w:rPr>
        <w:t>. New York: Simon &amp; Schuster.</w:t>
      </w:r>
    </w:p>
    <w:p w14:paraId="767603B4" w14:textId="77777777" w:rsidR="00A916A9" w:rsidRPr="000A7A83" w:rsidRDefault="00A916A9" w:rsidP="00A916A9">
      <w:pPr>
        <w:rPr>
          <w:rFonts w:ascii="Calibri" w:hAnsi="Calibri" w:cs="Calibri"/>
        </w:rPr>
      </w:pPr>
      <w:r w:rsidRPr="000A7A83">
        <w:rPr>
          <w:rFonts w:ascii="Calibri" w:hAnsi="Calibri" w:cs="Calibri"/>
        </w:rPr>
        <w:t xml:space="preserve">Denscombe, M., 2010. </w:t>
      </w:r>
      <w:r w:rsidRPr="000A7A83">
        <w:rPr>
          <w:rFonts w:ascii="Calibri" w:hAnsi="Calibri" w:cs="Calibri"/>
          <w:i/>
          <w:iCs/>
        </w:rPr>
        <w:t>The good research guide: For small-scale social research projects</w:t>
      </w:r>
      <w:r w:rsidRPr="000A7A83">
        <w:rPr>
          <w:rFonts w:ascii="Calibri" w:hAnsi="Calibri" w:cs="Calibri"/>
        </w:rPr>
        <w:t>. 4th ed. Maidenhead: Open University Press.</w:t>
      </w:r>
    </w:p>
    <w:p w14:paraId="2878F505" w14:textId="77777777" w:rsidR="00A916A9" w:rsidRPr="000A7A83" w:rsidRDefault="00A916A9" w:rsidP="00A916A9">
      <w:pPr>
        <w:rPr>
          <w:rFonts w:ascii="Calibri" w:hAnsi="Calibri" w:cs="Calibri"/>
        </w:rPr>
      </w:pPr>
      <w:r w:rsidRPr="000A7A83">
        <w:rPr>
          <w:rFonts w:ascii="Calibri" w:hAnsi="Calibri" w:cs="Calibri"/>
        </w:rPr>
        <w:t xml:space="preserve">Denscombe, M., 2017. </w:t>
      </w:r>
      <w:r w:rsidRPr="000A7A83">
        <w:rPr>
          <w:rFonts w:ascii="Calibri" w:hAnsi="Calibri" w:cs="Calibri"/>
          <w:i/>
          <w:iCs/>
        </w:rPr>
        <w:t>EBOOK: The good research guide: For small-scale social research projects</w:t>
      </w:r>
      <w:r w:rsidRPr="000A7A83">
        <w:rPr>
          <w:rFonts w:ascii="Calibri" w:hAnsi="Calibri" w:cs="Calibri"/>
        </w:rPr>
        <w:t>. Maidenhead: McGraw-Hill Education (UK).</w:t>
      </w:r>
    </w:p>
    <w:p w14:paraId="435C988F" w14:textId="77777777" w:rsidR="00A916A9" w:rsidRPr="000A7A83" w:rsidRDefault="00A916A9" w:rsidP="00A916A9">
      <w:pPr>
        <w:rPr>
          <w:rFonts w:ascii="Calibri" w:hAnsi="Calibri" w:cs="Calibri"/>
        </w:rPr>
      </w:pPr>
      <w:r w:rsidRPr="000A7A83">
        <w:rPr>
          <w:rFonts w:ascii="Calibri" w:hAnsi="Calibri" w:cs="Calibri"/>
        </w:rPr>
        <w:t xml:space="preserve">Dikko, M., 2016. Establishing construct validity and reliability: Pilot testing of a qualitative interview for research in Takaful. </w:t>
      </w:r>
      <w:r w:rsidRPr="000A7A83">
        <w:rPr>
          <w:rFonts w:ascii="Calibri" w:hAnsi="Calibri" w:cs="Calibri"/>
          <w:i/>
          <w:iCs/>
        </w:rPr>
        <w:t>The Qualitative Report</w:t>
      </w:r>
      <w:r w:rsidRPr="000A7A83">
        <w:rPr>
          <w:rFonts w:ascii="Calibri" w:hAnsi="Calibri" w:cs="Calibri"/>
        </w:rPr>
        <w:t>, 21(3), pp.521–528.</w:t>
      </w:r>
    </w:p>
    <w:p w14:paraId="52557453" w14:textId="77777777" w:rsidR="00A916A9" w:rsidRPr="000A7A83" w:rsidRDefault="00A916A9" w:rsidP="00A916A9">
      <w:pPr>
        <w:rPr>
          <w:rFonts w:ascii="Calibri" w:hAnsi="Calibri" w:cs="Calibri"/>
        </w:rPr>
      </w:pPr>
      <w:r w:rsidRPr="000A7A83">
        <w:rPr>
          <w:rFonts w:ascii="Calibri" w:hAnsi="Calibri" w:cs="Calibri"/>
        </w:rPr>
        <w:t xml:space="preserve">Education Workforce Council (EWC), n.d. </w:t>
      </w:r>
      <w:r w:rsidRPr="000A7A83">
        <w:rPr>
          <w:rFonts w:ascii="Calibri" w:hAnsi="Calibri" w:cs="Calibri"/>
          <w:i/>
          <w:iCs/>
        </w:rPr>
        <w:t>Code of professional conduct and practice</w:t>
      </w:r>
      <w:r w:rsidRPr="000A7A83">
        <w:rPr>
          <w:rFonts w:ascii="Calibri" w:hAnsi="Calibri" w:cs="Calibri"/>
        </w:rPr>
        <w:t xml:space="preserve">. Cardiff: EWC. Available at: </w:t>
      </w:r>
      <w:hyperlink r:id="rId9" w:tgtFrame="_new" w:history="1">
        <w:r w:rsidRPr="000A7A83">
          <w:rPr>
            <w:rStyle w:val="Hyperlink"/>
            <w:rFonts w:ascii="Calibri" w:hAnsi="Calibri" w:cs="Calibri"/>
          </w:rPr>
          <w:t>https://www.ewc.wales/site/index.php/en/fitness-to-practise/code-of-professional-conduct-and-practice</w:t>
        </w:r>
      </w:hyperlink>
      <w:r w:rsidRPr="000A7A83">
        <w:rPr>
          <w:rFonts w:ascii="Calibri" w:hAnsi="Calibri" w:cs="Calibri"/>
        </w:rPr>
        <w:t xml:space="preserve"> [Accessed 25 Apr. 2025].</w:t>
      </w:r>
    </w:p>
    <w:p w14:paraId="335C6DD8" w14:textId="77777777" w:rsidR="00A916A9" w:rsidRPr="000A7A83" w:rsidRDefault="00A916A9" w:rsidP="00A916A9">
      <w:pPr>
        <w:rPr>
          <w:rFonts w:ascii="Calibri" w:hAnsi="Calibri" w:cs="Calibri"/>
        </w:rPr>
      </w:pPr>
      <w:r w:rsidRPr="000A7A83">
        <w:rPr>
          <w:rFonts w:ascii="Calibri" w:hAnsi="Calibri" w:cs="Calibri"/>
        </w:rPr>
        <w:t xml:space="preserve">Einarsdottir, J., 2007. Research with children: Methodological and ethical challenges. </w:t>
      </w:r>
      <w:r w:rsidRPr="000A7A83">
        <w:rPr>
          <w:rFonts w:ascii="Calibri" w:hAnsi="Calibri" w:cs="Calibri"/>
          <w:i/>
          <w:iCs/>
        </w:rPr>
        <w:t>European Early Childhood Education Research Journal</w:t>
      </w:r>
      <w:r w:rsidRPr="000A7A83">
        <w:rPr>
          <w:rFonts w:ascii="Calibri" w:hAnsi="Calibri" w:cs="Calibri"/>
        </w:rPr>
        <w:t>, 15, pp.197–211.</w:t>
      </w:r>
    </w:p>
    <w:p w14:paraId="7BEEBB33" w14:textId="77777777" w:rsidR="00A916A9" w:rsidRPr="000A7A83" w:rsidRDefault="00A916A9" w:rsidP="00A916A9">
      <w:pPr>
        <w:rPr>
          <w:rFonts w:ascii="Calibri" w:hAnsi="Calibri" w:cs="Calibri"/>
        </w:rPr>
      </w:pPr>
      <w:r w:rsidRPr="000A7A83">
        <w:rPr>
          <w:rFonts w:ascii="Calibri" w:hAnsi="Calibri" w:cs="Calibri"/>
        </w:rPr>
        <w:lastRenderedPageBreak/>
        <w:t xml:space="preserve">Harris, A., Elder, Z., Jones, M.S. and Cooze, A., 2022. Schools as learning organisations in Wales: A critical exploration of the international evidence base. </w:t>
      </w:r>
      <w:r w:rsidRPr="000A7A83">
        <w:rPr>
          <w:rFonts w:ascii="Calibri" w:hAnsi="Calibri" w:cs="Calibri"/>
          <w:i/>
          <w:iCs/>
        </w:rPr>
        <w:t>Wales Journal of Education</w:t>
      </w:r>
      <w:r w:rsidRPr="000A7A83">
        <w:rPr>
          <w:rFonts w:ascii="Calibri" w:hAnsi="Calibri" w:cs="Calibri"/>
        </w:rPr>
        <w:t>, 24(1).</w:t>
      </w:r>
    </w:p>
    <w:p w14:paraId="10909B87" w14:textId="77777777" w:rsidR="00A916A9" w:rsidRPr="000A7A83" w:rsidRDefault="00A916A9" w:rsidP="00A916A9">
      <w:pPr>
        <w:rPr>
          <w:rFonts w:ascii="Calibri" w:hAnsi="Calibri" w:cs="Calibri"/>
        </w:rPr>
      </w:pPr>
      <w:r w:rsidRPr="000A7A83">
        <w:rPr>
          <w:rFonts w:ascii="Calibri" w:hAnsi="Calibri" w:cs="Calibri"/>
        </w:rPr>
        <w:t xml:space="preserve">Holmes, A.G.D., 2020. Researcher positionality: A consideration of its influence and place in qualitative research. </w:t>
      </w:r>
      <w:r w:rsidRPr="000A7A83">
        <w:rPr>
          <w:rFonts w:ascii="Calibri" w:hAnsi="Calibri" w:cs="Calibri"/>
          <w:i/>
          <w:iCs/>
        </w:rPr>
        <w:t>International Journal of Qualitative Methods</w:t>
      </w:r>
      <w:r w:rsidRPr="000A7A83">
        <w:rPr>
          <w:rFonts w:ascii="Calibri" w:hAnsi="Calibri" w:cs="Calibri"/>
        </w:rPr>
        <w:t>, 19, pp.1–8.</w:t>
      </w:r>
    </w:p>
    <w:p w14:paraId="16AB313C" w14:textId="77777777" w:rsidR="00A916A9" w:rsidRPr="000A7A83" w:rsidRDefault="00A916A9" w:rsidP="00A916A9">
      <w:pPr>
        <w:rPr>
          <w:rFonts w:ascii="Calibri" w:hAnsi="Calibri" w:cs="Calibri"/>
        </w:rPr>
      </w:pPr>
      <w:r w:rsidRPr="000A7A83">
        <w:rPr>
          <w:rFonts w:ascii="Calibri" w:hAnsi="Calibri" w:cs="Calibri"/>
        </w:rPr>
        <w:t xml:space="preserve">Hughes, D., Mann, A., Barnes, S-A., Baldauf, B. and McKeown, R., 2016. </w:t>
      </w:r>
      <w:r w:rsidRPr="000A7A83">
        <w:rPr>
          <w:rFonts w:ascii="Calibri" w:hAnsi="Calibri" w:cs="Calibri"/>
          <w:i/>
          <w:iCs/>
        </w:rPr>
        <w:t>Careers education: International literature review</w:t>
      </w:r>
      <w:r w:rsidRPr="000A7A83">
        <w:rPr>
          <w:rFonts w:ascii="Calibri" w:hAnsi="Calibri" w:cs="Calibri"/>
        </w:rPr>
        <w:t>. London: Education Endowment Foundation.</w:t>
      </w:r>
    </w:p>
    <w:p w14:paraId="408C7E33" w14:textId="77777777" w:rsidR="00A916A9" w:rsidRPr="000A7A83" w:rsidRDefault="00A916A9" w:rsidP="00A916A9">
      <w:pPr>
        <w:rPr>
          <w:rFonts w:ascii="Calibri" w:hAnsi="Calibri" w:cs="Calibri"/>
        </w:rPr>
      </w:pPr>
      <w:r w:rsidRPr="000A7A83">
        <w:rPr>
          <w:rFonts w:ascii="Calibri" w:hAnsi="Calibri" w:cs="Calibri"/>
        </w:rPr>
        <w:t xml:space="preserve">Kvale, S., 2007. </w:t>
      </w:r>
      <w:r w:rsidRPr="000A7A83">
        <w:rPr>
          <w:rFonts w:ascii="Calibri" w:hAnsi="Calibri" w:cs="Calibri"/>
          <w:i/>
          <w:iCs/>
        </w:rPr>
        <w:t>Doing interviews</w:t>
      </w:r>
      <w:r w:rsidRPr="000A7A83">
        <w:rPr>
          <w:rFonts w:ascii="Calibri" w:hAnsi="Calibri" w:cs="Calibri"/>
        </w:rPr>
        <w:t>. Thousand Oaks, CA: Sage.</w:t>
      </w:r>
    </w:p>
    <w:p w14:paraId="68D2353B" w14:textId="77777777" w:rsidR="00A916A9" w:rsidRPr="000A7A83" w:rsidRDefault="00A916A9" w:rsidP="00A916A9">
      <w:pPr>
        <w:rPr>
          <w:rFonts w:ascii="Calibri" w:hAnsi="Calibri" w:cs="Calibri"/>
        </w:rPr>
      </w:pPr>
      <w:r w:rsidRPr="000A7A83">
        <w:rPr>
          <w:rFonts w:ascii="Calibri" w:hAnsi="Calibri" w:cs="Calibri"/>
        </w:rPr>
        <w:t xml:space="preserve">Mack, N., 2005. </w:t>
      </w:r>
      <w:r w:rsidRPr="000A7A83">
        <w:rPr>
          <w:rFonts w:ascii="Calibri" w:hAnsi="Calibri" w:cs="Calibri"/>
          <w:i/>
          <w:iCs/>
        </w:rPr>
        <w:t>Qualitative research methods: A data collector’s field guide</w:t>
      </w:r>
      <w:r w:rsidRPr="000A7A83">
        <w:rPr>
          <w:rFonts w:ascii="Calibri" w:hAnsi="Calibri" w:cs="Calibri"/>
        </w:rPr>
        <w:t>. Research Triangle Park, NC: Family Health International.</w:t>
      </w:r>
    </w:p>
    <w:p w14:paraId="6350F5F1" w14:textId="77777777" w:rsidR="00A916A9" w:rsidRPr="000A7A83" w:rsidRDefault="00A916A9" w:rsidP="00A916A9">
      <w:pPr>
        <w:rPr>
          <w:rFonts w:ascii="Calibri" w:hAnsi="Calibri" w:cs="Calibri"/>
        </w:rPr>
      </w:pPr>
      <w:r w:rsidRPr="000A7A83">
        <w:rPr>
          <w:rFonts w:ascii="Calibri" w:hAnsi="Calibri" w:cs="Calibri"/>
        </w:rPr>
        <w:t xml:space="preserve">Merriam, S.B., 1998. </w:t>
      </w:r>
      <w:r w:rsidRPr="000A7A83">
        <w:rPr>
          <w:rFonts w:ascii="Calibri" w:hAnsi="Calibri" w:cs="Calibri"/>
          <w:i/>
          <w:iCs/>
        </w:rPr>
        <w:t>Qualitative research and case study applications in education</w:t>
      </w:r>
      <w:r w:rsidRPr="000A7A83">
        <w:rPr>
          <w:rFonts w:ascii="Calibri" w:hAnsi="Calibri" w:cs="Calibri"/>
        </w:rPr>
        <w:t>. San Francisco, CA: Jossey-Bass.</w:t>
      </w:r>
    </w:p>
    <w:p w14:paraId="33F812C4" w14:textId="77777777" w:rsidR="00A916A9" w:rsidRPr="000A7A83" w:rsidRDefault="00A916A9" w:rsidP="00A916A9">
      <w:pPr>
        <w:rPr>
          <w:rFonts w:ascii="Calibri" w:hAnsi="Calibri" w:cs="Calibri"/>
        </w:rPr>
      </w:pPr>
      <w:r w:rsidRPr="000A7A83">
        <w:rPr>
          <w:rFonts w:ascii="Calibri" w:hAnsi="Calibri" w:cs="Calibri"/>
        </w:rPr>
        <w:t xml:space="preserve">Mertens, W., Pugliese, A. and Recker, J., 2017. </w:t>
      </w:r>
      <w:r w:rsidRPr="000A7A83">
        <w:rPr>
          <w:rFonts w:ascii="Calibri" w:hAnsi="Calibri" w:cs="Calibri"/>
          <w:i/>
          <w:iCs/>
        </w:rPr>
        <w:t>Quantitative data analysis</w:t>
      </w:r>
      <w:r w:rsidRPr="000A7A83">
        <w:rPr>
          <w:rFonts w:ascii="Calibri" w:hAnsi="Calibri" w:cs="Calibri"/>
        </w:rPr>
        <w:t>. Cham, Switzerland: Springer International Publishing.</w:t>
      </w:r>
    </w:p>
    <w:p w14:paraId="4EF4B87A" w14:textId="77777777" w:rsidR="00A916A9" w:rsidRPr="000A7A83" w:rsidRDefault="00A916A9" w:rsidP="00A916A9">
      <w:pPr>
        <w:rPr>
          <w:rFonts w:ascii="Calibri" w:hAnsi="Calibri" w:cs="Calibri"/>
        </w:rPr>
      </w:pPr>
      <w:r w:rsidRPr="000A7A83">
        <w:rPr>
          <w:rFonts w:ascii="Calibri" w:hAnsi="Calibri" w:cs="Calibri"/>
        </w:rPr>
        <w:t xml:space="preserve">Ponizovsky-Bergelson, Y., Dayan, Y., Wahle, N. and Roer-Strier, D., 2019. A qualitative interview with young children: What encourages or inhibits young children’s participation? </w:t>
      </w:r>
      <w:r w:rsidRPr="000A7A83">
        <w:rPr>
          <w:rFonts w:ascii="Calibri" w:hAnsi="Calibri" w:cs="Calibri"/>
          <w:i/>
          <w:iCs/>
        </w:rPr>
        <w:t>International Journal of Qualitative Methods</w:t>
      </w:r>
      <w:r w:rsidRPr="000A7A83">
        <w:rPr>
          <w:rFonts w:ascii="Calibri" w:hAnsi="Calibri" w:cs="Calibri"/>
        </w:rPr>
        <w:t>, 18, p.1609406919840516.</w:t>
      </w:r>
    </w:p>
    <w:p w14:paraId="1D5600E8" w14:textId="77777777" w:rsidR="00A916A9" w:rsidRPr="000A7A83" w:rsidRDefault="00A916A9" w:rsidP="00A916A9">
      <w:pPr>
        <w:rPr>
          <w:rFonts w:ascii="Calibri" w:hAnsi="Calibri" w:cs="Calibri"/>
        </w:rPr>
      </w:pPr>
      <w:r w:rsidRPr="000A7A83">
        <w:rPr>
          <w:rFonts w:ascii="Calibri" w:hAnsi="Calibri" w:cs="Calibri"/>
        </w:rPr>
        <w:t xml:space="preserve">Ritchie, J., Ormston, R., McNaughton Nicholls, C. and Lewis, J., 2013. </w:t>
      </w:r>
      <w:r w:rsidRPr="000A7A83">
        <w:rPr>
          <w:rFonts w:ascii="Calibri" w:hAnsi="Calibri" w:cs="Calibri"/>
          <w:i/>
          <w:iCs/>
        </w:rPr>
        <w:t>Qualitative research practice: A guide for social science students and researchers</w:t>
      </w:r>
      <w:r w:rsidRPr="000A7A83">
        <w:rPr>
          <w:rFonts w:ascii="Calibri" w:hAnsi="Calibri" w:cs="Calibri"/>
        </w:rPr>
        <w:t>. London: Sage.</w:t>
      </w:r>
    </w:p>
    <w:p w14:paraId="076D7CEE" w14:textId="77777777" w:rsidR="00A916A9" w:rsidRPr="000A7A83" w:rsidRDefault="00A916A9" w:rsidP="00A916A9">
      <w:pPr>
        <w:rPr>
          <w:rFonts w:ascii="Calibri" w:hAnsi="Calibri" w:cs="Calibri"/>
        </w:rPr>
      </w:pPr>
      <w:r w:rsidRPr="000A7A83">
        <w:rPr>
          <w:rFonts w:ascii="Calibri" w:hAnsi="Calibri" w:cs="Calibri"/>
        </w:rPr>
        <w:t xml:space="preserve">Scott, J., Fowler, D., McGorry, P., Birchwood, M., Killackey, E., Christensen, H., Glozier, N., Yung, A., Power, P., Nordentoft, M. and Singh, S., 2013. Adolescents and young adults who are not in employment, education, or training. </w:t>
      </w:r>
      <w:r w:rsidRPr="000A7A83">
        <w:rPr>
          <w:rFonts w:ascii="Calibri" w:hAnsi="Calibri" w:cs="Calibri"/>
          <w:i/>
          <w:iCs/>
        </w:rPr>
        <w:t>British Medical Journal</w:t>
      </w:r>
      <w:r w:rsidRPr="000A7A83">
        <w:rPr>
          <w:rFonts w:ascii="Calibri" w:hAnsi="Calibri" w:cs="Calibri"/>
        </w:rPr>
        <w:t>, 347, f5270.</w:t>
      </w:r>
    </w:p>
    <w:p w14:paraId="0E5E763A" w14:textId="77777777" w:rsidR="00A916A9" w:rsidRPr="000A7A83" w:rsidRDefault="00A916A9" w:rsidP="00A916A9">
      <w:pPr>
        <w:rPr>
          <w:rFonts w:ascii="Calibri" w:hAnsi="Calibri" w:cs="Calibri"/>
        </w:rPr>
      </w:pPr>
      <w:r w:rsidRPr="000A7A83">
        <w:rPr>
          <w:rFonts w:ascii="Calibri" w:hAnsi="Calibri" w:cs="Calibri"/>
        </w:rPr>
        <w:t xml:space="preserve">Simons, H., 2009. </w:t>
      </w:r>
      <w:r w:rsidRPr="000A7A83">
        <w:rPr>
          <w:rFonts w:ascii="Calibri" w:hAnsi="Calibri" w:cs="Calibri"/>
          <w:i/>
          <w:iCs/>
        </w:rPr>
        <w:t>Case study research in practice</w:t>
      </w:r>
      <w:r w:rsidRPr="000A7A83">
        <w:rPr>
          <w:rFonts w:ascii="Calibri" w:hAnsi="Calibri" w:cs="Calibri"/>
        </w:rPr>
        <w:t>. London: Sage.</w:t>
      </w:r>
    </w:p>
    <w:p w14:paraId="58EA58A6" w14:textId="77777777" w:rsidR="00A916A9" w:rsidRPr="000A7A83" w:rsidRDefault="00A916A9" w:rsidP="00A916A9">
      <w:pPr>
        <w:rPr>
          <w:rFonts w:ascii="Calibri" w:hAnsi="Calibri" w:cs="Calibri"/>
        </w:rPr>
      </w:pPr>
      <w:r w:rsidRPr="000A7A83">
        <w:rPr>
          <w:rFonts w:ascii="Calibri" w:hAnsi="Calibri" w:cs="Calibri"/>
        </w:rPr>
        <w:t xml:space="preserve">St Clair, R. and Benjamin, A., 2011. Performing desires: The dilemma of aspirations and educational attainment. </w:t>
      </w:r>
      <w:r w:rsidRPr="000A7A83">
        <w:rPr>
          <w:rFonts w:ascii="Calibri" w:hAnsi="Calibri" w:cs="Calibri"/>
          <w:i/>
          <w:iCs/>
        </w:rPr>
        <w:t>British Educational Research Journal</w:t>
      </w:r>
      <w:r w:rsidRPr="000A7A83">
        <w:rPr>
          <w:rFonts w:ascii="Calibri" w:hAnsi="Calibri" w:cs="Calibri"/>
        </w:rPr>
        <w:t>, 37(3), pp.501–517.</w:t>
      </w:r>
    </w:p>
    <w:p w14:paraId="3157C062" w14:textId="77777777" w:rsidR="00A916A9" w:rsidRPr="000A7A83" w:rsidRDefault="00A916A9" w:rsidP="00A916A9">
      <w:pPr>
        <w:rPr>
          <w:rFonts w:ascii="Calibri" w:hAnsi="Calibri" w:cs="Calibri"/>
        </w:rPr>
      </w:pPr>
      <w:r w:rsidRPr="000A7A83">
        <w:rPr>
          <w:rFonts w:ascii="Calibri" w:hAnsi="Calibri" w:cs="Calibri"/>
        </w:rPr>
        <w:t xml:space="preserve">Stake, R.E., 2005. Qualitative case studies. In: N.K. Denzin and Y.S. Lincoln, eds. </w:t>
      </w:r>
      <w:r w:rsidRPr="000A7A83">
        <w:rPr>
          <w:rFonts w:ascii="Calibri" w:hAnsi="Calibri" w:cs="Calibri"/>
          <w:i/>
          <w:iCs/>
        </w:rPr>
        <w:t>The Sage handbook of qualitative research</w:t>
      </w:r>
      <w:r w:rsidRPr="000A7A83">
        <w:rPr>
          <w:rFonts w:ascii="Calibri" w:hAnsi="Calibri" w:cs="Calibri"/>
        </w:rPr>
        <w:t>. 3rd ed. Thousand Oaks, CA: Sage, pp.443–466.</w:t>
      </w:r>
    </w:p>
    <w:p w14:paraId="0E7C2E8B" w14:textId="77777777" w:rsidR="00A916A9" w:rsidRPr="000A7A83" w:rsidRDefault="00A916A9" w:rsidP="00A916A9">
      <w:pPr>
        <w:rPr>
          <w:rFonts w:ascii="Calibri" w:hAnsi="Calibri" w:cs="Calibri"/>
        </w:rPr>
      </w:pPr>
      <w:r w:rsidRPr="000A7A83">
        <w:rPr>
          <w:rFonts w:ascii="Calibri" w:hAnsi="Calibri" w:cs="Calibri"/>
        </w:rPr>
        <w:t xml:space="preserve">Stemler, S.E., 2015. Content analysis. </w:t>
      </w:r>
      <w:r w:rsidRPr="000A7A83">
        <w:rPr>
          <w:rFonts w:ascii="Calibri" w:hAnsi="Calibri" w:cs="Calibri"/>
          <w:i/>
          <w:iCs/>
        </w:rPr>
        <w:t>Emerging Trends in the Social and Behavioral Sciences: An Interdisciplinary, Searchable, and Linkable Resource</w:t>
      </w:r>
      <w:r w:rsidRPr="000A7A83">
        <w:rPr>
          <w:rFonts w:ascii="Calibri" w:hAnsi="Calibri" w:cs="Calibri"/>
        </w:rPr>
        <w:t>, 1, pp.1–14.</w:t>
      </w:r>
    </w:p>
    <w:p w14:paraId="4D125426" w14:textId="77777777" w:rsidR="00A916A9" w:rsidRPr="000A7A83" w:rsidRDefault="00A916A9" w:rsidP="00A916A9">
      <w:pPr>
        <w:rPr>
          <w:rFonts w:ascii="Calibri" w:hAnsi="Calibri" w:cs="Calibri"/>
        </w:rPr>
      </w:pPr>
      <w:r w:rsidRPr="000A7A83">
        <w:rPr>
          <w:rFonts w:ascii="Calibri" w:hAnsi="Calibri" w:cs="Calibri"/>
        </w:rPr>
        <w:t xml:space="preserve">Tashakkori, A. and Teddlie, C., 2010. </w:t>
      </w:r>
      <w:r w:rsidRPr="000A7A83">
        <w:rPr>
          <w:rFonts w:ascii="Calibri" w:hAnsi="Calibri" w:cs="Calibri"/>
          <w:i/>
          <w:iCs/>
        </w:rPr>
        <w:t>SAGE handbook of mixed methods in social &amp; behavioural research</w:t>
      </w:r>
      <w:r w:rsidRPr="000A7A83">
        <w:rPr>
          <w:rFonts w:ascii="Calibri" w:hAnsi="Calibri" w:cs="Calibri"/>
        </w:rPr>
        <w:t>. 2nd ed. Thousand Oaks, CA: Sage.</w:t>
      </w:r>
    </w:p>
    <w:p w14:paraId="533324D9" w14:textId="77777777" w:rsidR="00A916A9" w:rsidRPr="000A7A83" w:rsidRDefault="00A916A9" w:rsidP="00A916A9">
      <w:pPr>
        <w:rPr>
          <w:rFonts w:ascii="Calibri" w:hAnsi="Calibri" w:cs="Calibri"/>
        </w:rPr>
      </w:pPr>
      <w:r w:rsidRPr="000A7A83">
        <w:rPr>
          <w:rFonts w:ascii="Calibri" w:hAnsi="Calibri" w:cs="Calibri"/>
        </w:rPr>
        <w:t xml:space="preserve">Thomas, G., 2017. </w:t>
      </w:r>
      <w:r w:rsidRPr="000A7A83">
        <w:rPr>
          <w:rFonts w:ascii="Calibri" w:hAnsi="Calibri" w:cs="Calibri"/>
          <w:i/>
          <w:iCs/>
        </w:rPr>
        <w:t>How to do your research project: A guide for students</w:t>
      </w:r>
      <w:r w:rsidRPr="000A7A83">
        <w:rPr>
          <w:rFonts w:ascii="Calibri" w:hAnsi="Calibri" w:cs="Calibri"/>
        </w:rPr>
        <w:t>. 3rd ed. London: Sage.</w:t>
      </w:r>
    </w:p>
    <w:p w14:paraId="6C197A03" w14:textId="77777777" w:rsidR="00A916A9" w:rsidRPr="000A7A83" w:rsidRDefault="00A916A9" w:rsidP="00A916A9">
      <w:pPr>
        <w:rPr>
          <w:rFonts w:ascii="Calibri" w:hAnsi="Calibri" w:cs="Calibri"/>
        </w:rPr>
      </w:pPr>
      <w:r w:rsidRPr="000A7A83">
        <w:rPr>
          <w:rFonts w:ascii="Calibri" w:hAnsi="Calibri" w:cs="Calibri"/>
        </w:rPr>
        <w:t xml:space="preserve">Thomas, G., 2021. </w:t>
      </w:r>
      <w:r w:rsidRPr="000A7A83">
        <w:rPr>
          <w:rFonts w:ascii="Calibri" w:hAnsi="Calibri" w:cs="Calibri"/>
          <w:i/>
          <w:iCs/>
        </w:rPr>
        <w:t>How to do your case study</w:t>
      </w:r>
      <w:r w:rsidRPr="000A7A83">
        <w:rPr>
          <w:rFonts w:ascii="Calibri" w:hAnsi="Calibri" w:cs="Calibri"/>
        </w:rPr>
        <w:t>. London: Sage.</w:t>
      </w:r>
    </w:p>
    <w:p w14:paraId="286AB57C" w14:textId="77777777" w:rsidR="00A916A9" w:rsidRPr="000A7A83" w:rsidRDefault="00A916A9" w:rsidP="00A916A9">
      <w:pPr>
        <w:rPr>
          <w:rFonts w:ascii="Calibri" w:hAnsi="Calibri" w:cs="Calibri"/>
        </w:rPr>
      </w:pPr>
      <w:r w:rsidRPr="000A7A83">
        <w:rPr>
          <w:rFonts w:ascii="Calibri" w:hAnsi="Calibri" w:cs="Calibri"/>
        </w:rPr>
        <w:t xml:space="preserve">Tight, M., 2010. The curious case of case study: A viewpoint. </w:t>
      </w:r>
      <w:r w:rsidRPr="000A7A83">
        <w:rPr>
          <w:rFonts w:ascii="Calibri" w:hAnsi="Calibri" w:cs="Calibri"/>
          <w:i/>
          <w:iCs/>
        </w:rPr>
        <w:t>International Journal of Social Research Methodology</w:t>
      </w:r>
      <w:r w:rsidRPr="000A7A83">
        <w:rPr>
          <w:rFonts w:ascii="Calibri" w:hAnsi="Calibri" w:cs="Calibri"/>
        </w:rPr>
        <w:t>, 13(4), pp.329–339. https://doi.org/10.1080/13645570903187181</w:t>
      </w:r>
    </w:p>
    <w:p w14:paraId="20C11B35" w14:textId="77777777" w:rsidR="00A916A9" w:rsidRPr="000A7A83" w:rsidRDefault="00A916A9" w:rsidP="00A916A9">
      <w:pPr>
        <w:rPr>
          <w:rFonts w:ascii="Calibri" w:hAnsi="Calibri" w:cs="Calibri"/>
        </w:rPr>
      </w:pPr>
      <w:r w:rsidRPr="000A7A83">
        <w:rPr>
          <w:rFonts w:ascii="Calibri" w:hAnsi="Calibri" w:cs="Calibri"/>
        </w:rPr>
        <w:t xml:space="preserve">World Medical Association (WMA), 1964. </w:t>
      </w:r>
      <w:r w:rsidRPr="000A7A83">
        <w:rPr>
          <w:rFonts w:ascii="Calibri" w:hAnsi="Calibri" w:cs="Calibri"/>
          <w:i/>
          <w:iCs/>
        </w:rPr>
        <w:t>Declaration of Helsinki: Ethical principles for medical research involving human subjects</w:t>
      </w:r>
      <w:r w:rsidRPr="000A7A83">
        <w:rPr>
          <w:rFonts w:ascii="Calibri" w:hAnsi="Calibri" w:cs="Calibri"/>
        </w:rPr>
        <w:t xml:space="preserve">. Available at: </w:t>
      </w:r>
      <w:hyperlink r:id="rId10" w:tgtFrame="_new" w:history="1">
        <w:r w:rsidRPr="000A7A83">
          <w:rPr>
            <w:rStyle w:val="Hyperlink"/>
            <w:rFonts w:ascii="Calibri" w:hAnsi="Calibri" w:cs="Calibri"/>
          </w:rPr>
          <w:t>https://www.wma.net/policies-post/wma-declaration-of-helsinki/</w:t>
        </w:r>
      </w:hyperlink>
      <w:r w:rsidRPr="000A7A83">
        <w:rPr>
          <w:rFonts w:ascii="Calibri" w:hAnsi="Calibri" w:cs="Calibri"/>
        </w:rPr>
        <w:t xml:space="preserve"> [Accessed 20 Apr. 2025].</w:t>
      </w:r>
    </w:p>
    <w:p w14:paraId="2B3D8CD5" w14:textId="77777777" w:rsidR="00A916A9" w:rsidRPr="000A7A83" w:rsidRDefault="00A916A9" w:rsidP="00A916A9">
      <w:pPr>
        <w:rPr>
          <w:rFonts w:ascii="Calibri" w:hAnsi="Calibri" w:cs="Calibri"/>
        </w:rPr>
      </w:pPr>
      <w:r w:rsidRPr="000A7A83">
        <w:rPr>
          <w:rFonts w:ascii="Calibri" w:hAnsi="Calibri" w:cs="Calibri"/>
        </w:rPr>
        <w:lastRenderedPageBreak/>
        <w:t xml:space="preserve">Yazan, B., 2015. Three approaches to case study methods in education: Yin, Merriam, and Stake. </w:t>
      </w:r>
      <w:r w:rsidRPr="000A7A83">
        <w:rPr>
          <w:rFonts w:ascii="Calibri" w:hAnsi="Calibri" w:cs="Calibri"/>
          <w:i/>
          <w:iCs/>
        </w:rPr>
        <w:t>The Qualitative Report</w:t>
      </w:r>
      <w:r w:rsidRPr="000A7A83">
        <w:rPr>
          <w:rFonts w:ascii="Calibri" w:hAnsi="Calibri" w:cs="Calibri"/>
        </w:rPr>
        <w:t>, 20, pp.134–152.</w:t>
      </w:r>
    </w:p>
    <w:p w14:paraId="73509347" w14:textId="77777777" w:rsidR="00A916A9" w:rsidRPr="000A7A83" w:rsidRDefault="00A916A9" w:rsidP="00A916A9">
      <w:pPr>
        <w:rPr>
          <w:rFonts w:ascii="Calibri" w:hAnsi="Calibri" w:cs="Calibri"/>
        </w:rPr>
      </w:pPr>
      <w:r w:rsidRPr="000A7A83">
        <w:rPr>
          <w:rFonts w:ascii="Calibri" w:hAnsi="Calibri" w:cs="Calibri"/>
        </w:rPr>
        <w:t xml:space="preserve">Yin, R.K., 2018. </w:t>
      </w:r>
      <w:r w:rsidRPr="000A7A83">
        <w:rPr>
          <w:rFonts w:ascii="Calibri" w:hAnsi="Calibri" w:cs="Calibri"/>
          <w:i/>
          <w:iCs/>
        </w:rPr>
        <w:t>Case study research and applications: Design and methods</w:t>
      </w:r>
      <w:r w:rsidRPr="000A7A83">
        <w:rPr>
          <w:rFonts w:ascii="Calibri" w:hAnsi="Calibri" w:cs="Calibri"/>
        </w:rPr>
        <w:t>. 6th ed. Thousand Oaks, CA: Sage</w:t>
      </w:r>
    </w:p>
    <w:p w14:paraId="7E802231" w14:textId="77777777" w:rsidR="0037778F" w:rsidRPr="00E26534" w:rsidRDefault="0037778F" w:rsidP="0041724A">
      <w:pPr>
        <w:jc w:val="both"/>
        <w:rPr>
          <w:rFonts w:ascii="Calibri" w:hAnsi="Calibri" w:cs="Calibri"/>
          <w:b/>
          <w:bCs/>
        </w:rPr>
      </w:pPr>
    </w:p>
    <w:sectPr w:rsidR="0037778F" w:rsidRPr="00E265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D67"/>
    <w:rsid w:val="0000428A"/>
    <w:rsid w:val="00026089"/>
    <w:rsid w:val="000411CB"/>
    <w:rsid w:val="00041EBB"/>
    <w:rsid w:val="00067FDC"/>
    <w:rsid w:val="00085491"/>
    <w:rsid w:val="000907A9"/>
    <w:rsid w:val="0009517D"/>
    <w:rsid w:val="000A1581"/>
    <w:rsid w:val="000A5D6D"/>
    <w:rsid w:val="000B052D"/>
    <w:rsid w:val="000C5670"/>
    <w:rsid w:val="001200F4"/>
    <w:rsid w:val="00132CE8"/>
    <w:rsid w:val="00157142"/>
    <w:rsid w:val="00163922"/>
    <w:rsid w:val="0018182E"/>
    <w:rsid w:val="001851B8"/>
    <w:rsid w:val="00193F67"/>
    <w:rsid w:val="00195754"/>
    <w:rsid w:val="00196DF8"/>
    <w:rsid w:val="001C3F20"/>
    <w:rsid w:val="001D0AD6"/>
    <w:rsid w:val="001F6A2F"/>
    <w:rsid w:val="001F7CE7"/>
    <w:rsid w:val="00214DC4"/>
    <w:rsid w:val="0022181B"/>
    <w:rsid w:val="00231433"/>
    <w:rsid w:val="002413DF"/>
    <w:rsid w:val="00245B6C"/>
    <w:rsid w:val="00246E61"/>
    <w:rsid w:val="002C3614"/>
    <w:rsid w:val="002C78EA"/>
    <w:rsid w:val="002E0230"/>
    <w:rsid w:val="00304ADB"/>
    <w:rsid w:val="00340350"/>
    <w:rsid w:val="003435B2"/>
    <w:rsid w:val="0035585A"/>
    <w:rsid w:val="003743F8"/>
    <w:rsid w:val="0037778F"/>
    <w:rsid w:val="00386045"/>
    <w:rsid w:val="003C3064"/>
    <w:rsid w:val="003D5686"/>
    <w:rsid w:val="003F6CD2"/>
    <w:rsid w:val="00414306"/>
    <w:rsid w:val="0041724A"/>
    <w:rsid w:val="00445B1C"/>
    <w:rsid w:val="00460D83"/>
    <w:rsid w:val="00464582"/>
    <w:rsid w:val="0047264B"/>
    <w:rsid w:val="00476737"/>
    <w:rsid w:val="004869B2"/>
    <w:rsid w:val="004B0580"/>
    <w:rsid w:val="004C11CB"/>
    <w:rsid w:val="0050650A"/>
    <w:rsid w:val="0051467C"/>
    <w:rsid w:val="0051484B"/>
    <w:rsid w:val="005241D1"/>
    <w:rsid w:val="005243A2"/>
    <w:rsid w:val="00524764"/>
    <w:rsid w:val="0053365C"/>
    <w:rsid w:val="005A078D"/>
    <w:rsid w:val="005B6E67"/>
    <w:rsid w:val="005F3DC5"/>
    <w:rsid w:val="005F40B1"/>
    <w:rsid w:val="00613FCD"/>
    <w:rsid w:val="00617B18"/>
    <w:rsid w:val="00656DF4"/>
    <w:rsid w:val="00686AFF"/>
    <w:rsid w:val="006949EC"/>
    <w:rsid w:val="006B7468"/>
    <w:rsid w:val="00717DBC"/>
    <w:rsid w:val="007411CD"/>
    <w:rsid w:val="00743064"/>
    <w:rsid w:val="00765CC2"/>
    <w:rsid w:val="007754CA"/>
    <w:rsid w:val="0078447A"/>
    <w:rsid w:val="00787E3D"/>
    <w:rsid w:val="007A6E3D"/>
    <w:rsid w:val="007B1369"/>
    <w:rsid w:val="007B2825"/>
    <w:rsid w:val="007B7337"/>
    <w:rsid w:val="007C02E8"/>
    <w:rsid w:val="007C0809"/>
    <w:rsid w:val="007C5539"/>
    <w:rsid w:val="007F4689"/>
    <w:rsid w:val="00817B2B"/>
    <w:rsid w:val="00822643"/>
    <w:rsid w:val="00832527"/>
    <w:rsid w:val="00833DED"/>
    <w:rsid w:val="008435C5"/>
    <w:rsid w:val="008965B3"/>
    <w:rsid w:val="008A7D67"/>
    <w:rsid w:val="008B4221"/>
    <w:rsid w:val="008B7B31"/>
    <w:rsid w:val="008E088E"/>
    <w:rsid w:val="008F3813"/>
    <w:rsid w:val="00901436"/>
    <w:rsid w:val="0091169D"/>
    <w:rsid w:val="0091780A"/>
    <w:rsid w:val="00920AF9"/>
    <w:rsid w:val="0093679D"/>
    <w:rsid w:val="009669D7"/>
    <w:rsid w:val="00996A98"/>
    <w:rsid w:val="009A4F9D"/>
    <w:rsid w:val="009B64F2"/>
    <w:rsid w:val="009D41EA"/>
    <w:rsid w:val="009D4B85"/>
    <w:rsid w:val="009D58E7"/>
    <w:rsid w:val="009E6ED2"/>
    <w:rsid w:val="00A00CFA"/>
    <w:rsid w:val="00A12B91"/>
    <w:rsid w:val="00A13C99"/>
    <w:rsid w:val="00A239FE"/>
    <w:rsid w:val="00A40C04"/>
    <w:rsid w:val="00A8072B"/>
    <w:rsid w:val="00A916A9"/>
    <w:rsid w:val="00AA6B5F"/>
    <w:rsid w:val="00AB098A"/>
    <w:rsid w:val="00AC58B4"/>
    <w:rsid w:val="00AD7EA6"/>
    <w:rsid w:val="00AE48D0"/>
    <w:rsid w:val="00AE5F2D"/>
    <w:rsid w:val="00AE6BDF"/>
    <w:rsid w:val="00AF6300"/>
    <w:rsid w:val="00B02849"/>
    <w:rsid w:val="00B103AB"/>
    <w:rsid w:val="00B13AA3"/>
    <w:rsid w:val="00B24ADA"/>
    <w:rsid w:val="00B34D84"/>
    <w:rsid w:val="00B366DD"/>
    <w:rsid w:val="00B62501"/>
    <w:rsid w:val="00B7507A"/>
    <w:rsid w:val="00BE67A7"/>
    <w:rsid w:val="00C03C51"/>
    <w:rsid w:val="00C246C7"/>
    <w:rsid w:val="00C361C9"/>
    <w:rsid w:val="00C36AEB"/>
    <w:rsid w:val="00C4796F"/>
    <w:rsid w:val="00C51B00"/>
    <w:rsid w:val="00C71C87"/>
    <w:rsid w:val="00C77984"/>
    <w:rsid w:val="00C811EA"/>
    <w:rsid w:val="00C935D3"/>
    <w:rsid w:val="00C95639"/>
    <w:rsid w:val="00CA07B0"/>
    <w:rsid w:val="00CF0639"/>
    <w:rsid w:val="00D15B83"/>
    <w:rsid w:val="00D177B5"/>
    <w:rsid w:val="00D62876"/>
    <w:rsid w:val="00D64DD5"/>
    <w:rsid w:val="00D71641"/>
    <w:rsid w:val="00DA67A9"/>
    <w:rsid w:val="00E2120E"/>
    <w:rsid w:val="00E223FD"/>
    <w:rsid w:val="00E26534"/>
    <w:rsid w:val="00E46D46"/>
    <w:rsid w:val="00E629DE"/>
    <w:rsid w:val="00E6639D"/>
    <w:rsid w:val="00E66D27"/>
    <w:rsid w:val="00EA7FFC"/>
    <w:rsid w:val="00EB7282"/>
    <w:rsid w:val="00ED54E1"/>
    <w:rsid w:val="00EE235F"/>
    <w:rsid w:val="00F0580A"/>
    <w:rsid w:val="00F05DCD"/>
    <w:rsid w:val="00F11B2C"/>
    <w:rsid w:val="00F13025"/>
    <w:rsid w:val="00F1441E"/>
    <w:rsid w:val="00F17A5E"/>
    <w:rsid w:val="00F442B5"/>
    <w:rsid w:val="00F706BB"/>
    <w:rsid w:val="00F73F48"/>
    <w:rsid w:val="00F81BB8"/>
    <w:rsid w:val="00F829F7"/>
    <w:rsid w:val="00F96DF7"/>
    <w:rsid w:val="00FA0AED"/>
    <w:rsid w:val="00FF2F36"/>
    <w:rsid w:val="00FF4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0EAE6"/>
  <w15:chartTrackingRefBased/>
  <w15:docId w15:val="{749F1E94-436B-4395-B9DB-A1BA9C654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D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7D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7D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7D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7D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7D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7D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7D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7D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D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7D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7D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7D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D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D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D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D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D67"/>
    <w:rPr>
      <w:rFonts w:eastAsiaTheme="majorEastAsia" w:cstheme="majorBidi"/>
      <w:color w:val="272727" w:themeColor="text1" w:themeTint="D8"/>
    </w:rPr>
  </w:style>
  <w:style w:type="paragraph" w:styleId="Title">
    <w:name w:val="Title"/>
    <w:basedOn w:val="Normal"/>
    <w:next w:val="Normal"/>
    <w:link w:val="TitleChar"/>
    <w:uiPriority w:val="10"/>
    <w:qFormat/>
    <w:rsid w:val="008A7D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D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D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D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D67"/>
    <w:pPr>
      <w:spacing w:before="160"/>
      <w:jc w:val="center"/>
    </w:pPr>
    <w:rPr>
      <w:i/>
      <w:iCs/>
      <w:color w:val="404040" w:themeColor="text1" w:themeTint="BF"/>
    </w:rPr>
  </w:style>
  <w:style w:type="character" w:customStyle="1" w:styleId="QuoteChar">
    <w:name w:val="Quote Char"/>
    <w:basedOn w:val="DefaultParagraphFont"/>
    <w:link w:val="Quote"/>
    <w:uiPriority w:val="29"/>
    <w:rsid w:val="008A7D67"/>
    <w:rPr>
      <w:i/>
      <w:iCs/>
      <w:color w:val="404040" w:themeColor="text1" w:themeTint="BF"/>
    </w:rPr>
  </w:style>
  <w:style w:type="paragraph" w:styleId="ListParagraph">
    <w:name w:val="List Paragraph"/>
    <w:basedOn w:val="Normal"/>
    <w:uiPriority w:val="34"/>
    <w:qFormat/>
    <w:rsid w:val="008A7D67"/>
    <w:pPr>
      <w:ind w:left="720"/>
      <w:contextualSpacing/>
    </w:pPr>
  </w:style>
  <w:style w:type="character" w:styleId="IntenseEmphasis">
    <w:name w:val="Intense Emphasis"/>
    <w:basedOn w:val="DefaultParagraphFont"/>
    <w:uiPriority w:val="21"/>
    <w:qFormat/>
    <w:rsid w:val="008A7D67"/>
    <w:rPr>
      <w:i/>
      <w:iCs/>
      <w:color w:val="0F4761" w:themeColor="accent1" w:themeShade="BF"/>
    </w:rPr>
  </w:style>
  <w:style w:type="paragraph" w:styleId="IntenseQuote">
    <w:name w:val="Intense Quote"/>
    <w:basedOn w:val="Normal"/>
    <w:next w:val="Normal"/>
    <w:link w:val="IntenseQuoteChar"/>
    <w:uiPriority w:val="30"/>
    <w:qFormat/>
    <w:rsid w:val="008A7D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D67"/>
    <w:rPr>
      <w:i/>
      <w:iCs/>
      <w:color w:val="0F4761" w:themeColor="accent1" w:themeShade="BF"/>
    </w:rPr>
  </w:style>
  <w:style w:type="character" w:styleId="IntenseReference">
    <w:name w:val="Intense Reference"/>
    <w:basedOn w:val="DefaultParagraphFont"/>
    <w:uiPriority w:val="32"/>
    <w:qFormat/>
    <w:rsid w:val="008A7D67"/>
    <w:rPr>
      <w:b/>
      <w:bCs/>
      <w:smallCaps/>
      <w:color w:val="0F4761" w:themeColor="accent1" w:themeShade="BF"/>
      <w:spacing w:val="5"/>
    </w:rPr>
  </w:style>
  <w:style w:type="character" w:styleId="Hyperlink">
    <w:name w:val="Hyperlink"/>
    <w:basedOn w:val="DefaultParagraphFont"/>
    <w:uiPriority w:val="99"/>
    <w:unhideWhenUsed/>
    <w:rsid w:val="00A916A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2688850">
      <w:bodyDiv w:val="1"/>
      <w:marLeft w:val="0"/>
      <w:marRight w:val="0"/>
      <w:marTop w:val="0"/>
      <w:marBottom w:val="0"/>
      <w:divBdr>
        <w:top w:val="none" w:sz="0" w:space="0" w:color="auto"/>
        <w:left w:val="none" w:sz="0" w:space="0" w:color="auto"/>
        <w:bottom w:val="none" w:sz="0" w:space="0" w:color="auto"/>
        <w:right w:val="none" w:sz="0" w:space="0" w:color="auto"/>
      </w:divBdr>
    </w:div>
    <w:div w:id="825245375">
      <w:bodyDiv w:val="1"/>
      <w:marLeft w:val="0"/>
      <w:marRight w:val="0"/>
      <w:marTop w:val="0"/>
      <w:marBottom w:val="0"/>
      <w:divBdr>
        <w:top w:val="none" w:sz="0" w:space="0" w:color="auto"/>
        <w:left w:val="none" w:sz="0" w:space="0" w:color="auto"/>
        <w:bottom w:val="none" w:sz="0" w:space="0" w:color="auto"/>
        <w:right w:val="none" w:sz="0" w:space="0" w:color="auto"/>
      </w:divBdr>
    </w:div>
    <w:div w:id="204932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contents" TargetMode="External"/><Relationship Id="rId3" Type="http://schemas.openxmlformats.org/officeDocument/2006/relationships/settings" Target="settings.xml"/><Relationship Id="rId7" Type="http://schemas.openxmlformats.org/officeDocument/2006/relationships/hyperlink" Target="https://www.bera.ac.uk/publication/ethical-guidelines-for-educational-research-fifth-edition-202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02/berj.3031"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wma.net/policies-post/wma-declaration-of-helsinki/" TargetMode="External"/><Relationship Id="rId4" Type="http://schemas.openxmlformats.org/officeDocument/2006/relationships/webSettings" Target="webSettings.xml"/><Relationship Id="rId9" Type="http://schemas.openxmlformats.org/officeDocument/2006/relationships/hyperlink" Target="https://www.ewc.wales/site/index.php/en/fitness-to-practise/code-of-professional-conduct-and-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A7EAE5-DB27-49E6-822E-0AC816E90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408</TotalTime>
  <Pages>17</Pages>
  <Words>4993</Words>
  <Characters>28466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bamsey</dc:creator>
  <cp:keywords/>
  <dc:description/>
  <cp:lastModifiedBy>jo bamsey</cp:lastModifiedBy>
  <cp:revision>128</cp:revision>
  <dcterms:created xsi:type="dcterms:W3CDTF">2025-04-21T14:31:00Z</dcterms:created>
  <dcterms:modified xsi:type="dcterms:W3CDTF">2025-04-27T13:20:00Z</dcterms:modified>
</cp:coreProperties>
</file>