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491F5" w14:textId="00ABBDCD" w:rsidR="00921E38" w:rsidRPr="00B36A48" w:rsidRDefault="00A43E4E" w:rsidP="003541A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36A48">
        <w:rPr>
          <w:rFonts w:ascii="Arial" w:hAnsi="Arial" w:cs="Arial"/>
          <w:b/>
          <w:sz w:val="24"/>
          <w:szCs w:val="24"/>
        </w:rPr>
        <w:t xml:space="preserve">Drawing on secondary scholarship and your own reflections, please answer the following: What is reception history and does it have value in </w:t>
      </w:r>
      <w:r w:rsidR="00E804D6" w:rsidRPr="00B36A48">
        <w:rPr>
          <w:rFonts w:ascii="Arial" w:hAnsi="Arial" w:cs="Arial"/>
          <w:b/>
          <w:sz w:val="24"/>
          <w:szCs w:val="24"/>
        </w:rPr>
        <w:t>Biblical</w:t>
      </w:r>
      <w:r w:rsidRPr="00B36A48">
        <w:rPr>
          <w:rFonts w:ascii="Arial" w:hAnsi="Arial" w:cs="Arial"/>
          <w:b/>
          <w:sz w:val="24"/>
          <w:szCs w:val="24"/>
        </w:rPr>
        <w:t xml:space="preserve"> Studies?</w:t>
      </w:r>
    </w:p>
    <w:p w14:paraId="589BBFE3" w14:textId="77777777" w:rsidR="003541A5" w:rsidRDefault="003541A5" w:rsidP="003541A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12B8553" w14:textId="10243897" w:rsidR="0074019B" w:rsidRPr="007D46BC" w:rsidRDefault="0074019B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>Introduction</w:t>
      </w:r>
    </w:p>
    <w:p w14:paraId="0BF5577F" w14:textId="59A0BC2B" w:rsidR="00A43E4E" w:rsidRPr="007D46BC" w:rsidRDefault="004A4BD7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This essay will examine the question – What is reception history and does it have value in </w:t>
      </w:r>
      <w:r w:rsidR="00E804D6" w:rsidRPr="007D46BC">
        <w:rPr>
          <w:rFonts w:ascii="Arial" w:hAnsi="Arial" w:cs="Arial"/>
          <w:sz w:val="24"/>
          <w:szCs w:val="24"/>
        </w:rPr>
        <w:t>Biblical</w:t>
      </w:r>
      <w:r w:rsidRPr="007D46BC">
        <w:rPr>
          <w:rFonts w:ascii="Arial" w:hAnsi="Arial" w:cs="Arial"/>
          <w:sz w:val="24"/>
          <w:szCs w:val="24"/>
        </w:rPr>
        <w:t xml:space="preserve"> Studies? It will draw u</w:t>
      </w:r>
      <w:r w:rsidR="00E804D6" w:rsidRPr="007D46BC">
        <w:rPr>
          <w:rFonts w:ascii="Arial" w:hAnsi="Arial" w:cs="Arial"/>
          <w:sz w:val="24"/>
          <w:szCs w:val="24"/>
        </w:rPr>
        <w:t>pon secondary scholarship and this writer´s</w:t>
      </w:r>
      <w:r w:rsidRPr="007D46BC">
        <w:rPr>
          <w:rFonts w:ascii="Arial" w:hAnsi="Arial" w:cs="Arial"/>
          <w:sz w:val="24"/>
          <w:szCs w:val="24"/>
        </w:rPr>
        <w:t xml:space="preserve"> own reflections</w:t>
      </w:r>
      <w:r w:rsidR="003541A5" w:rsidRPr="007D46BC">
        <w:rPr>
          <w:rFonts w:ascii="Arial" w:hAnsi="Arial" w:cs="Arial"/>
          <w:sz w:val="24"/>
          <w:szCs w:val="24"/>
        </w:rPr>
        <w:t>, consider selected evidence</w:t>
      </w:r>
      <w:r w:rsidRPr="007D46BC">
        <w:rPr>
          <w:rFonts w:ascii="Arial" w:hAnsi="Arial" w:cs="Arial"/>
          <w:sz w:val="24"/>
          <w:szCs w:val="24"/>
        </w:rPr>
        <w:t xml:space="preserve"> and will conclude that reception history, when appropriately understood, can be </w:t>
      </w:r>
      <w:r w:rsidR="001363D9" w:rsidRPr="007D46BC">
        <w:rPr>
          <w:rFonts w:ascii="Arial" w:hAnsi="Arial" w:cs="Arial"/>
          <w:sz w:val="24"/>
          <w:szCs w:val="24"/>
        </w:rPr>
        <w:t xml:space="preserve">an </w:t>
      </w:r>
      <w:r w:rsidRPr="007D46BC">
        <w:rPr>
          <w:rFonts w:ascii="Arial" w:hAnsi="Arial" w:cs="Arial"/>
          <w:sz w:val="24"/>
          <w:szCs w:val="24"/>
        </w:rPr>
        <w:t xml:space="preserve">extremely valuable and </w:t>
      </w:r>
      <w:r w:rsidR="00E804D6" w:rsidRPr="007D46BC">
        <w:rPr>
          <w:rFonts w:ascii="Arial" w:hAnsi="Arial" w:cs="Arial"/>
          <w:sz w:val="24"/>
          <w:szCs w:val="24"/>
        </w:rPr>
        <w:t xml:space="preserve">useful </w:t>
      </w:r>
      <w:r w:rsidR="001363D9" w:rsidRPr="007D46BC">
        <w:rPr>
          <w:rFonts w:ascii="Arial" w:hAnsi="Arial" w:cs="Arial"/>
          <w:sz w:val="24"/>
          <w:szCs w:val="24"/>
        </w:rPr>
        <w:t>tool for</w:t>
      </w:r>
      <w:r w:rsidR="00E804D6" w:rsidRPr="007D46BC">
        <w:rPr>
          <w:rFonts w:ascii="Arial" w:hAnsi="Arial" w:cs="Arial"/>
          <w:sz w:val="24"/>
          <w:szCs w:val="24"/>
        </w:rPr>
        <w:t xml:space="preserve"> studying the Bible. </w:t>
      </w:r>
      <w:r w:rsidR="003541A5" w:rsidRPr="007D46BC">
        <w:rPr>
          <w:rFonts w:ascii="Arial" w:hAnsi="Arial" w:cs="Arial"/>
          <w:sz w:val="24"/>
          <w:szCs w:val="24"/>
        </w:rPr>
        <w:t>Reception history can</w:t>
      </w:r>
      <w:r w:rsidR="003541A5" w:rsidRPr="007D46BC">
        <w:rPr>
          <w:rFonts w:ascii="Arial" w:hAnsi="Arial" w:cs="Arial"/>
          <w:sz w:val="24"/>
          <w:szCs w:val="24"/>
        </w:rPr>
        <w:t xml:space="preserve"> be </w:t>
      </w:r>
      <w:r w:rsidR="003541A5" w:rsidRPr="007D46BC">
        <w:rPr>
          <w:rFonts w:ascii="Arial" w:hAnsi="Arial" w:cs="Arial"/>
          <w:sz w:val="24"/>
          <w:szCs w:val="24"/>
        </w:rPr>
        <w:t>very</w:t>
      </w:r>
      <w:r w:rsidR="003541A5" w:rsidRPr="007D46BC">
        <w:rPr>
          <w:rFonts w:ascii="Arial" w:hAnsi="Arial" w:cs="Arial"/>
          <w:sz w:val="24"/>
          <w:szCs w:val="24"/>
        </w:rPr>
        <w:t xml:space="preserve"> useful wh</w:t>
      </w:r>
      <w:bookmarkStart w:id="0" w:name="_GoBack"/>
      <w:bookmarkEnd w:id="0"/>
      <w:r w:rsidR="003541A5" w:rsidRPr="007D46BC">
        <w:rPr>
          <w:rFonts w:ascii="Arial" w:hAnsi="Arial" w:cs="Arial"/>
          <w:sz w:val="24"/>
          <w:szCs w:val="24"/>
        </w:rPr>
        <w:t>en considering the vast scope of influence the Bible has had over the development of Christian and non-Christian theology, and world social, political, cultural and military history.</w:t>
      </w:r>
      <w:r w:rsidR="003541A5" w:rsidRPr="007D46BC">
        <w:rPr>
          <w:rFonts w:ascii="Arial" w:hAnsi="Arial" w:cs="Arial"/>
          <w:sz w:val="24"/>
          <w:szCs w:val="24"/>
        </w:rPr>
        <w:t xml:space="preserve"> Also, when</w:t>
      </w:r>
      <w:r w:rsidRPr="007D46BC">
        <w:rPr>
          <w:rFonts w:ascii="Arial" w:hAnsi="Arial" w:cs="Arial"/>
          <w:sz w:val="24"/>
          <w:szCs w:val="24"/>
        </w:rPr>
        <w:t xml:space="preserve"> </w:t>
      </w:r>
      <w:r w:rsidR="003541A5" w:rsidRPr="007D46BC">
        <w:rPr>
          <w:rFonts w:ascii="Arial" w:hAnsi="Arial" w:cs="Arial"/>
          <w:sz w:val="24"/>
          <w:szCs w:val="24"/>
        </w:rPr>
        <w:t xml:space="preserve">using the discipline </w:t>
      </w:r>
      <w:r w:rsidRPr="007D46BC">
        <w:rPr>
          <w:rFonts w:ascii="Arial" w:hAnsi="Arial" w:cs="Arial"/>
          <w:sz w:val="24"/>
          <w:szCs w:val="24"/>
        </w:rPr>
        <w:t>to understand</w:t>
      </w:r>
      <w:r w:rsidR="00EC0E38" w:rsidRPr="007D46BC">
        <w:rPr>
          <w:rFonts w:ascii="Arial" w:hAnsi="Arial" w:cs="Arial"/>
          <w:sz w:val="24"/>
          <w:szCs w:val="24"/>
        </w:rPr>
        <w:t>/</w:t>
      </w:r>
      <w:r w:rsidR="00E804D6" w:rsidRPr="007D46BC">
        <w:rPr>
          <w:rFonts w:ascii="Arial" w:hAnsi="Arial" w:cs="Arial"/>
          <w:sz w:val="24"/>
          <w:szCs w:val="24"/>
        </w:rPr>
        <w:t>contextualise</w:t>
      </w:r>
      <w:r w:rsidRPr="007D46BC">
        <w:rPr>
          <w:rFonts w:ascii="Arial" w:hAnsi="Arial" w:cs="Arial"/>
          <w:sz w:val="24"/>
          <w:szCs w:val="24"/>
        </w:rPr>
        <w:t xml:space="preserve"> the perceptions of </w:t>
      </w:r>
      <w:r w:rsidR="003541A5" w:rsidRPr="007D46BC">
        <w:rPr>
          <w:rFonts w:ascii="Arial" w:hAnsi="Arial" w:cs="Arial"/>
          <w:sz w:val="24"/>
          <w:szCs w:val="24"/>
        </w:rPr>
        <w:t>audiences</w:t>
      </w:r>
      <w:r w:rsidRPr="007D46BC">
        <w:rPr>
          <w:rFonts w:ascii="Arial" w:hAnsi="Arial" w:cs="Arial"/>
          <w:sz w:val="24"/>
          <w:szCs w:val="24"/>
        </w:rPr>
        <w:t xml:space="preserve"> receiving the Bible</w:t>
      </w:r>
      <w:r w:rsidR="00EC0E38" w:rsidRPr="007D46BC">
        <w:rPr>
          <w:rFonts w:ascii="Arial" w:hAnsi="Arial" w:cs="Arial"/>
          <w:sz w:val="24"/>
          <w:szCs w:val="24"/>
        </w:rPr>
        <w:t xml:space="preserve"> itself</w:t>
      </w:r>
      <w:r w:rsidR="00FC762C" w:rsidRPr="007D46BC">
        <w:rPr>
          <w:rFonts w:ascii="Arial" w:hAnsi="Arial" w:cs="Arial"/>
          <w:sz w:val="24"/>
          <w:szCs w:val="24"/>
        </w:rPr>
        <w:t xml:space="preserve"> </w:t>
      </w:r>
      <w:r w:rsidR="00167052" w:rsidRPr="007D46BC">
        <w:rPr>
          <w:rFonts w:ascii="Arial" w:hAnsi="Arial" w:cs="Arial"/>
          <w:sz w:val="24"/>
          <w:szCs w:val="24"/>
        </w:rPr>
        <w:t xml:space="preserve">or </w:t>
      </w:r>
      <w:r w:rsidR="00E804D6" w:rsidRPr="007D46BC">
        <w:rPr>
          <w:rFonts w:ascii="Arial" w:hAnsi="Arial" w:cs="Arial"/>
          <w:sz w:val="24"/>
          <w:szCs w:val="24"/>
        </w:rPr>
        <w:t>biblical</w:t>
      </w:r>
      <w:r w:rsidR="00167052" w:rsidRPr="007D46BC">
        <w:rPr>
          <w:rFonts w:ascii="Arial" w:hAnsi="Arial" w:cs="Arial"/>
          <w:sz w:val="24"/>
          <w:szCs w:val="24"/>
        </w:rPr>
        <w:t xml:space="preserve"> material</w:t>
      </w:r>
      <w:r w:rsidRPr="007D46BC">
        <w:rPr>
          <w:rFonts w:ascii="Arial" w:hAnsi="Arial" w:cs="Arial"/>
          <w:sz w:val="24"/>
          <w:szCs w:val="24"/>
        </w:rPr>
        <w:t xml:space="preserve">, in </w:t>
      </w:r>
      <w:r w:rsidR="003541A5" w:rsidRPr="007D46BC">
        <w:rPr>
          <w:rFonts w:ascii="Arial" w:hAnsi="Arial" w:cs="Arial"/>
          <w:sz w:val="24"/>
          <w:szCs w:val="24"/>
        </w:rPr>
        <w:t xml:space="preserve">various </w:t>
      </w:r>
      <w:r w:rsidRPr="007D46BC">
        <w:rPr>
          <w:rFonts w:ascii="Arial" w:hAnsi="Arial" w:cs="Arial"/>
          <w:sz w:val="24"/>
          <w:szCs w:val="24"/>
        </w:rPr>
        <w:t>form</w:t>
      </w:r>
      <w:r w:rsidR="003541A5" w:rsidRPr="007D46BC">
        <w:rPr>
          <w:rFonts w:ascii="Arial" w:hAnsi="Arial" w:cs="Arial"/>
          <w:sz w:val="24"/>
          <w:szCs w:val="24"/>
        </w:rPr>
        <w:t>s</w:t>
      </w:r>
      <w:r w:rsidR="00167052" w:rsidRPr="007D46BC">
        <w:rPr>
          <w:rFonts w:ascii="Arial" w:hAnsi="Arial" w:cs="Arial"/>
          <w:sz w:val="24"/>
          <w:szCs w:val="24"/>
        </w:rPr>
        <w:t>, through recorded history</w:t>
      </w:r>
      <w:r w:rsidR="001363D9" w:rsidRPr="007D46BC">
        <w:rPr>
          <w:rFonts w:ascii="Arial" w:hAnsi="Arial" w:cs="Arial"/>
          <w:sz w:val="24"/>
          <w:szCs w:val="24"/>
        </w:rPr>
        <w:t xml:space="preserve"> during and since biblical times</w:t>
      </w:r>
      <w:r w:rsidR="003541A5" w:rsidRPr="007D46BC">
        <w:rPr>
          <w:rFonts w:ascii="Arial" w:hAnsi="Arial" w:cs="Arial"/>
          <w:sz w:val="24"/>
          <w:szCs w:val="24"/>
        </w:rPr>
        <w:t>, the value of reception history becomes clear</w:t>
      </w:r>
      <w:r w:rsidRPr="007D46BC">
        <w:rPr>
          <w:rFonts w:ascii="Arial" w:hAnsi="Arial" w:cs="Arial"/>
          <w:sz w:val="24"/>
          <w:szCs w:val="24"/>
        </w:rPr>
        <w:t xml:space="preserve">. </w:t>
      </w:r>
    </w:p>
    <w:p w14:paraId="30C83FC5" w14:textId="0B8E1FF8" w:rsidR="0074019B" w:rsidRPr="007D46BC" w:rsidRDefault="0074019B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 xml:space="preserve">Definitions </w:t>
      </w:r>
    </w:p>
    <w:p w14:paraId="441270FA" w14:textId="6F42BBE9" w:rsidR="004C351B" w:rsidRPr="007D46BC" w:rsidRDefault="00BE573E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Reception history, as described by the author Jonathan Roberts (2011)</w:t>
      </w:r>
      <w:r w:rsidR="00E804D6" w:rsidRPr="007D46BC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Pr="007D46BC">
        <w:rPr>
          <w:rFonts w:ascii="Arial" w:hAnsi="Arial" w:cs="Arial"/>
          <w:sz w:val="24"/>
          <w:szCs w:val="24"/>
        </w:rPr>
        <w:t>, is ´usually … a scholarly enterprise, consisting of selecting and collating shards of … material in accordance with the particular interests of the historian concerned, and giving them a narrative frame´.</w:t>
      </w:r>
      <w:r w:rsidR="00FC762C" w:rsidRPr="007D46BC">
        <w:rPr>
          <w:rFonts w:ascii="Arial" w:hAnsi="Arial" w:cs="Arial"/>
          <w:sz w:val="24"/>
          <w:szCs w:val="24"/>
        </w:rPr>
        <w:t xml:space="preserve"> In practi</w:t>
      </w:r>
      <w:r w:rsidR="00D1631B" w:rsidRPr="007D46BC">
        <w:rPr>
          <w:rFonts w:ascii="Arial" w:hAnsi="Arial" w:cs="Arial"/>
          <w:sz w:val="24"/>
          <w:szCs w:val="24"/>
        </w:rPr>
        <w:t xml:space="preserve">ce, </w:t>
      </w:r>
      <w:r w:rsidR="00FC762C" w:rsidRPr="007D46BC">
        <w:rPr>
          <w:rFonts w:ascii="Arial" w:hAnsi="Arial" w:cs="Arial"/>
          <w:sz w:val="24"/>
          <w:szCs w:val="24"/>
        </w:rPr>
        <w:t>reception history is the act of sifting through</w:t>
      </w:r>
      <w:r w:rsidR="00D1631B" w:rsidRPr="007D46BC">
        <w:rPr>
          <w:rFonts w:ascii="Arial" w:hAnsi="Arial" w:cs="Arial"/>
          <w:sz w:val="24"/>
          <w:szCs w:val="24"/>
        </w:rPr>
        <w:t xml:space="preserve"> the almost infinite amount of </w:t>
      </w:r>
      <w:r w:rsidR="00E804D6" w:rsidRPr="007D46BC">
        <w:rPr>
          <w:rFonts w:ascii="Arial" w:hAnsi="Arial" w:cs="Arial"/>
          <w:sz w:val="24"/>
          <w:szCs w:val="24"/>
        </w:rPr>
        <w:t>biblical</w:t>
      </w:r>
      <w:r w:rsidR="00D1631B" w:rsidRPr="007D46BC">
        <w:rPr>
          <w:rFonts w:ascii="Arial" w:hAnsi="Arial" w:cs="Arial"/>
          <w:sz w:val="24"/>
          <w:szCs w:val="24"/>
        </w:rPr>
        <w:t xml:space="preserve"> reception available for analysis and </w:t>
      </w:r>
      <w:r w:rsidR="009446D4" w:rsidRPr="007D46BC">
        <w:rPr>
          <w:rFonts w:ascii="Arial" w:hAnsi="Arial" w:cs="Arial"/>
          <w:sz w:val="24"/>
          <w:szCs w:val="24"/>
        </w:rPr>
        <w:t xml:space="preserve">focussing attention </w:t>
      </w:r>
      <w:r w:rsidR="00D1631B" w:rsidRPr="007D46BC">
        <w:rPr>
          <w:rFonts w:ascii="Arial" w:hAnsi="Arial" w:cs="Arial"/>
          <w:sz w:val="24"/>
          <w:szCs w:val="24"/>
        </w:rPr>
        <w:t xml:space="preserve">upon the history of a selected subject or subject area. </w:t>
      </w:r>
      <w:r w:rsidR="007C65F5" w:rsidRPr="007D46BC">
        <w:rPr>
          <w:rFonts w:ascii="Arial" w:hAnsi="Arial" w:cs="Arial"/>
          <w:sz w:val="24"/>
          <w:szCs w:val="24"/>
        </w:rPr>
        <w:t>Examples o</w:t>
      </w:r>
      <w:r w:rsidR="00BF142A" w:rsidRPr="007D46BC">
        <w:rPr>
          <w:rFonts w:ascii="Arial" w:hAnsi="Arial" w:cs="Arial"/>
          <w:sz w:val="24"/>
          <w:szCs w:val="24"/>
        </w:rPr>
        <w:t>f reception</w:t>
      </w:r>
      <w:r w:rsidR="007C65F5" w:rsidRPr="007D46BC">
        <w:rPr>
          <w:rFonts w:ascii="Arial" w:hAnsi="Arial" w:cs="Arial"/>
          <w:sz w:val="24"/>
          <w:szCs w:val="24"/>
        </w:rPr>
        <w:t xml:space="preserve"> then, are diverse indeed. They can fall into the</w:t>
      </w:r>
      <w:r w:rsidR="009446D4" w:rsidRPr="007D46BC">
        <w:rPr>
          <w:rFonts w:ascii="Arial" w:hAnsi="Arial" w:cs="Arial"/>
          <w:sz w:val="24"/>
          <w:szCs w:val="24"/>
        </w:rPr>
        <w:t xml:space="preserve"> category of theological exegese</w:t>
      </w:r>
      <w:r w:rsidR="007C65F5" w:rsidRPr="007D46BC">
        <w:rPr>
          <w:rFonts w:ascii="Arial" w:hAnsi="Arial" w:cs="Arial"/>
          <w:sz w:val="24"/>
          <w:szCs w:val="24"/>
        </w:rPr>
        <w:t xml:space="preserve">s of </w:t>
      </w:r>
      <w:r w:rsidR="00E804D6" w:rsidRPr="007D46BC">
        <w:rPr>
          <w:rFonts w:ascii="Arial" w:hAnsi="Arial" w:cs="Arial"/>
          <w:sz w:val="24"/>
          <w:szCs w:val="24"/>
        </w:rPr>
        <w:t>biblical</w:t>
      </w:r>
      <w:r w:rsidR="007C65F5" w:rsidRPr="007D46BC">
        <w:rPr>
          <w:rFonts w:ascii="Arial" w:hAnsi="Arial" w:cs="Arial"/>
          <w:sz w:val="24"/>
          <w:szCs w:val="24"/>
        </w:rPr>
        <w:t xml:space="preserve"> texts such as </w:t>
      </w:r>
      <w:r w:rsidR="00FC762C" w:rsidRPr="007D46BC">
        <w:rPr>
          <w:rFonts w:ascii="Arial" w:hAnsi="Arial" w:cs="Arial"/>
          <w:sz w:val="24"/>
          <w:szCs w:val="24"/>
        </w:rPr>
        <w:t xml:space="preserve">the </w:t>
      </w:r>
      <w:r w:rsidR="007C65F5" w:rsidRPr="007D46BC">
        <w:rPr>
          <w:rFonts w:ascii="Arial" w:hAnsi="Arial" w:cs="Arial"/>
          <w:i/>
          <w:sz w:val="24"/>
          <w:szCs w:val="24"/>
        </w:rPr>
        <w:t>Summa Theologiae</w:t>
      </w:r>
      <w:r w:rsidR="00950D15" w:rsidRPr="007D46BC">
        <w:rPr>
          <w:rStyle w:val="FootnoteReference"/>
          <w:rFonts w:ascii="Arial" w:hAnsi="Arial" w:cs="Arial"/>
          <w:i/>
          <w:sz w:val="24"/>
          <w:szCs w:val="24"/>
        </w:rPr>
        <w:footnoteReference w:id="2"/>
      </w:r>
      <w:r w:rsidR="007C65F5" w:rsidRPr="007D46BC">
        <w:rPr>
          <w:rFonts w:ascii="Arial" w:hAnsi="Arial" w:cs="Arial"/>
          <w:sz w:val="24"/>
          <w:szCs w:val="24"/>
        </w:rPr>
        <w:t xml:space="preserve"> by the </w:t>
      </w:r>
      <w:r w:rsidR="00FC762C" w:rsidRPr="007D46BC">
        <w:rPr>
          <w:rFonts w:ascii="Arial" w:hAnsi="Arial" w:cs="Arial"/>
          <w:sz w:val="24"/>
          <w:szCs w:val="24"/>
        </w:rPr>
        <w:t xml:space="preserve">great </w:t>
      </w:r>
      <w:r w:rsidR="007C65F5" w:rsidRPr="007D46BC">
        <w:rPr>
          <w:rFonts w:ascii="Arial" w:hAnsi="Arial" w:cs="Arial"/>
          <w:sz w:val="24"/>
          <w:szCs w:val="24"/>
        </w:rPr>
        <w:t>medieval theologian</w:t>
      </w:r>
      <w:r w:rsidR="00143166" w:rsidRPr="007D46BC">
        <w:rPr>
          <w:rFonts w:ascii="Arial" w:hAnsi="Arial" w:cs="Arial"/>
          <w:sz w:val="24"/>
          <w:szCs w:val="24"/>
        </w:rPr>
        <w:t xml:space="preserve"> Thomas Aquinas (1225-1274) or </w:t>
      </w:r>
      <w:r w:rsidR="007C65F5" w:rsidRPr="007D46BC">
        <w:rPr>
          <w:rFonts w:ascii="Arial" w:hAnsi="Arial" w:cs="Arial"/>
          <w:sz w:val="24"/>
          <w:szCs w:val="24"/>
        </w:rPr>
        <w:t xml:space="preserve">modern scholarly </w:t>
      </w:r>
      <w:r w:rsidR="009446D4" w:rsidRPr="007D46BC">
        <w:rPr>
          <w:rFonts w:ascii="Arial" w:hAnsi="Arial" w:cs="Arial"/>
          <w:sz w:val="24"/>
          <w:szCs w:val="24"/>
        </w:rPr>
        <w:t xml:space="preserve">accounts </w:t>
      </w:r>
      <w:r w:rsidR="00B715C5" w:rsidRPr="007D46BC">
        <w:rPr>
          <w:rFonts w:ascii="Arial" w:hAnsi="Arial" w:cs="Arial"/>
          <w:sz w:val="24"/>
          <w:szCs w:val="24"/>
        </w:rPr>
        <w:t xml:space="preserve">of </w:t>
      </w:r>
      <w:r w:rsidR="00E804D6" w:rsidRPr="007D46BC">
        <w:rPr>
          <w:rFonts w:ascii="Arial" w:hAnsi="Arial" w:cs="Arial"/>
          <w:sz w:val="24"/>
          <w:szCs w:val="24"/>
        </w:rPr>
        <w:t>biblical</w:t>
      </w:r>
      <w:r w:rsidR="00B715C5" w:rsidRPr="007D46BC">
        <w:rPr>
          <w:rFonts w:ascii="Arial" w:hAnsi="Arial" w:cs="Arial"/>
          <w:sz w:val="24"/>
          <w:szCs w:val="24"/>
        </w:rPr>
        <w:t xml:space="preserve"> texts such as an article on the Pentateuch in the </w:t>
      </w:r>
      <w:r w:rsidR="00B715C5" w:rsidRPr="007D46BC">
        <w:rPr>
          <w:rFonts w:ascii="Arial" w:hAnsi="Arial" w:cs="Arial"/>
          <w:i/>
          <w:sz w:val="24"/>
          <w:szCs w:val="24"/>
        </w:rPr>
        <w:t>Oxford Companion to the Bible</w:t>
      </w:r>
      <w:r w:rsidR="00B715C5" w:rsidRPr="007D46BC">
        <w:rPr>
          <w:rFonts w:ascii="Arial" w:hAnsi="Arial" w:cs="Arial"/>
          <w:sz w:val="24"/>
          <w:szCs w:val="24"/>
        </w:rPr>
        <w:t xml:space="preserve"> (2004)</w:t>
      </w:r>
      <w:r w:rsidR="00B715C5" w:rsidRPr="007D46BC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BF142A" w:rsidRPr="007D46BC">
        <w:rPr>
          <w:rFonts w:ascii="Arial" w:hAnsi="Arial" w:cs="Arial"/>
          <w:sz w:val="24"/>
          <w:szCs w:val="24"/>
        </w:rPr>
        <w:t>. Reception is by no means confined t</w:t>
      </w:r>
      <w:r w:rsidR="002E2799" w:rsidRPr="007D46BC">
        <w:rPr>
          <w:rFonts w:ascii="Arial" w:hAnsi="Arial" w:cs="Arial"/>
          <w:sz w:val="24"/>
          <w:szCs w:val="24"/>
        </w:rPr>
        <w:t>o t</w:t>
      </w:r>
      <w:r w:rsidR="00BF142A" w:rsidRPr="007D46BC">
        <w:rPr>
          <w:rFonts w:ascii="Arial" w:hAnsi="Arial" w:cs="Arial"/>
          <w:sz w:val="24"/>
          <w:szCs w:val="24"/>
        </w:rPr>
        <w:t>he worlds of theology and academia</w:t>
      </w:r>
      <w:r w:rsidR="000A4DB5" w:rsidRPr="007D46BC">
        <w:rPr>
          <w:rFonts w:ascii="Arial" w:hAnsi="Arial" w:cs="Arial"/>
          <w:sz w:val="24"/>
          <w:szCs w:val="24"/>
        </w:rPr>
        <w:t xml:space="preserve">, as any </w:t>
      </w:r>
      <w:r w:rsidR="00C027FC" w:rsidRPr="007D46BC">
        <w:rPr>
          <w:rFonts w:ascii="Arial" w:hAnsi="Arial" w:cs="Arial"/>
          <w:sz w:val="24"/>
          <w:szCs w:val="24"/>
        </w:rPr>
        <w:t>source</w:t>
      </w:r>
      <w:r w:rsidR="000A4DB5" w:rsidRPr="007D46BC">
        <w:rPr>
          <w:rFonts w:ascii="Arial" w:hAnsi="Arial" w:cs="Arial"/>
          <w:sz w:val="24"/>
          <w:szCs w:val="24"/>
        </w:rPr>
        <w:t xml:space="preserve"> </w:t>
      </w:r>
      <w:r w:rsidR="007E428E" w:rsidRPr="007D46BC">
        <w:rPr>
          <w:rFonts w:ascii="Arial" w:hAnsi="Arial" w:cs="Arial"/>
          <w:sz w:val="24"/>
          <w:szCs w:val="24"/>
        </w:rPr>
        <w:t>referring</w:t>
      </w:r>
      <w:r w:rsidR="00CA1D8C" w:rsidRPr="007D46BC">
        <w:rPr>
          <w:rFonts w:ascii="Arial" w:hAnsi="Arial" w:cs="Arial"/>
          <w:sz w:val="24"/>
          <w:szCs w:val="24"/>
        </w:rPr>
        <w:t xml:space="preserve"> to the Bible, </w:t>
      </w:r>
      <w:r w:rsidR="00C027FC" w:rsidRPr="007D46BC">
        <w:rPr>
          <w:rFonts w:ascii="Arial" w:hAnsi="Arial" w:cs="Arial"/>
          <w:sz w:val="24"/>
          <w:szCs w:val="24"/>
        </w:rPr>
        <w:t xml:space="preserve">biblical theology, </w:t>
      </w:r>
      <w:r w:rsidR="00CA1D8C" w:rsidRPr="007D46BC">
        <w:rPr>
          <w:rFonts w:ascii="Arial" w:hAnsi="Arial" w:cs="Arial"/>
          <w:sz w:val="24"/>
          <w:szCs w:val="24"/>
        </w:rPr>
        <w:t>characters or sayings, o</w:t>
      </w:r>
      <w:r w:rsidR="00FC762C" w:rsidRPr="007D46BC">
        <w:rPr>
          <w:rFonts w:ascii="Arial" w:hAnsi="Arial" w:cs="Arial"/>
          <w:sz w:val="24"/>
          <w:szCs w:val="24"/>
        </w:rPr>
        <w:t>r</w:t>
      </w:r>
      <w:r w:rsidR="00CA1D8C" w:rsidRPr="007D46BC">
        <w:rPr>
          <w:rFonts w:ascii="Arial" w:hAnsi="Arial" w:cs="Arial"/>
          <w:sz w:val="24"/>
          <w:szCs w:val="24"/>
        </w:rPr>
        <w:t xml:space="preserve"> </w:t>
      </w:r>
      <w:r w:rsidR="000A4DB5" w:rsidRPr="007D46BC">
        <w:rPr>
          <w:rFonts w:ascii="Arial" w:hAnsi="Arial" w:cs="Arial"/>
          <w:sz w:val="24"/>
          <w:szCs w:val="24"/>
        </w:rPr>
        <w:t xml:space="preserve">displaying ´awareness´ of the Bible can </w:t>
      </w:r>
      <w:r w:rsidR="002E2799" w:rsidRPr="007D46BC">
        <w:rPr>
          <w:rFonts w:ascii="Arial" w:hAnsi="Arial" w:cs="Arial"/>
          <w:sz w:val="24"/>
          <w:szCs w:val="24"/>
        </w:rPr>
        <w:t xml:space="preserve">be described as </w:t>
      </w:r>
      <w:r w:rsidR="00FC762C" w:rsidRPr="007D46BC">
        <w:rPr>
          <w:rFonts w:ascii="Arial" w:hAnsi="Arial" w:cs="Arial"/>
          <w:sz w:val="24"/>
          <w:szCs w:val="24"/>
        </w:rPr>
        <w:t xml:space="preserve">biblical </w:t>
      </w:r>
      <w:r w:rsidR="002E2799" w:rsidRPr="007D46BC">
        <w:rPr>
          <w:rFonts w:ascii="Arial" w:hAnsi="Arial" w:cs="Arial"/>
          <w:sz w:val="24"/>
          <w:szCs w:val="24"/>
        </w:rPr>
        <w:t xml:space="preserve">reception. </w:t>
      </w:r>
      <w:r w:rsidR="00E423F6" w:rsidRPr="007D46BC">
        <w:rPr>
          <w:rFonts w:ascii="Arial" w:hAnsi="Arial" w:cs="Arial"/>
          <w:sz w:val="24"/>
          <w:szCs w:val="24"/>
        </w:rPr>
        <w:t>L</w:t>
      </w:r>
      <w:r w:rsidR="000C5C89" w:rsidRPr="007D46BC">
        <w:rPr>
          <w:rFonts w:ascii="Arial" w:hAnsi="Arial" w:cs="Arial"/>
          <w:sz w:val="24"/>
          <w:szCs w:val="24"/>
        </w:rPr>
        <w:t xml:space="preserve">ess obvious </w:t>
      </w:r>
      <w:r w:rsidR="00E423F6" w:rsidRPr="007D46BC">
        <w:rPr>
          <w:rFonts w:ascii="Arial" w:hAnsi="Arial" w:cs="Arial"/>
          <w:sz w:val="24"/>
          <w:szCs w:val="24"/>
        </w:rPr>
        <w:t xml:space="preserve">non-textual </w:t>
      </w:r>
      <w:r w:rsidR="000C5C89" w:rsidRPr="007D46BC">
        <w:rPr>
          <w:rFonts w:ascii="Arial" w:hAnsi="Arial" w:cs="Arial"/>
          <w:sz w:val="24"/>
          <w:szCs w:val="24"/>
        </w:rPr>
        <w:t xml:space="preserve">examples include </w:t>
      </w:r>
      <w:r w:rsidR="000A4DB5" w:rsidRPr="007D46BC">
        <w:rPr>
          <w:rFonts w:ascii="Arial" w:hAnsi="Arial" w:cs="Arial"/>
          <w:sz w:val="24"/>
          <w:szCs w:val="24"/>
        </w:rPr>
        <w:t xml:space="preserve">art such as </w:t>
      </w:r>
      <w:r w:rsidR="00E423F6" w:rsidRPr="007D46BC">
        <w:rPr>
          <w:rFonts w:ascii="Arial" w:hAnsi="Arial" w:cs="Arial"/>
          <w:sz w:val="24"/>
          <w:szCs w:val="24"/>
        </w:rPr>
        <w:t xml:space="preserve">the </w:t>
      </w:r>
      <w:r w:rsidR="00E423F6" w:rsidRPr="007D46BC">
        <w:rPr>
          <w:rFonts w:ascii="Arial" w:hAnsi="Arial" w:cs="Arial"/>
          <w:sz w:val="24"/>
          <w:szCs w:val="24"/>
        </w:rPr>
        <w:t>painting</w:t>
      </w:r>
      <w:r w:rsidR="00E423F6" w:rsidRPr="007D46BC">
        <w:rPr>
          <w:rFonts w:ascii="Arial" w:hAnsi="Arial" w:cs="Arial"/>
          <w:i/>
          <w:sz w:val="24"/>
          <w:szCs w:val="24"/>
        </w:rPr>
        <w:t xml:space="preserve"> </w:t>
      </w:r>
      <w:r w:rsidR="000A4DB5" w:rsidRPr="007D46BC">
        <w:rPr>
          <w:rFonts w:ascii="Arial" w:hAnsi="Arial" w:cs="Arial"/>
          <w:i/>
          <w:sz w:val="24"/>
          <w:szCs w:val="24"/>
        </w:rPr>
        <w:t>David with the Head of Goliath</w:t>
      </w:r>
      <w:r w:rsidR="007E226D" w:rsidRPr="007D46BC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E423F6" w:rsidRPr="007D46BC">
        <w:rPr>
          <w:rFonts w:ascii="Arial" w:hAnsi="Arial" w:cs="Arial"/>
          <w:sz w:val="24"/>
          <w:szCs w:val="24"/>
        </w:rPr>
        <w:t xml:space="preserve"> (c.1610),</w:t>
      </w:r>
      <w:r w:rsidR="000A4DB5" w:rsidRPr="007D46BC">
        <w:rPr>
          <w:rFonts w:ascii="Arial" w:hAnsi="Arial" w:cs="Arial"/>
          <w:sz w:val="24"/>
          <w:szCs w:val="24"/>
        </w:rPr>
        <w:t xml:space="preserve"> by the </w:t>
      </w:r>
      <w:r w:rsidR="00C027FC" w:rsidRPr="007D46BC">
        <w:rPr>
          <w:rFonts w:ascii="Arial" w:hAnsi="Arial" w:cs="Arial"/>
          <w:sz w:val="24"/>
          <w:szCs w:val="24"/>
        </w:rPr>
        <w:t>artist</w:t>
      </w:r>
      <w:r w:rsidR="000A4DB5" w:rsidRPr="007D46BC">
        <w:rPr>
          <w:rFonts w:ascii="Arial" w:hAnsi="Arial" w:cs="Arial"/>
          <w:sz w:val="24"/>
          <w:szCs w:val="24"/>
        </w:rPr>
        <w:t xml:space="preserve"> Caravaggio </w:t>
      </w:r>
      <w:r w:rsidR="000A4DB5" w:rsidRPr="007D46BC">
        <w:rPr>
          <w:rFonts w:ascii="Arial" w:hAnsi="Arial" w:cs="Arial"/>
          <w:sz w:val="24"/>
          <w:szCs w:val="24"/>
        </w:rPr>
        <w:lastRenderedPageBreak/>
        <w:t>(1571-1610)</w:t>
      </w:r>
      <w:r w:rsidR="00C027FC" w:rsidRPr="007D46BC">
        <w:rPr>
          <w:rFonts w:ascii="Arial" w:hAnsi="Arial" w:cs="Arial"/>
          <w:sz w:val="24"/>
          <w:szCs w:val="24"/>
        </w:rPr>
        <w:t>, and</w:t>
      </w:r>
      <w:r w:rsidR="000A4DB5" w:rsidRPr="007D46BC">
        <w:rPr>
          <w:rFonts w:ascii="Arial" w:hAnsi="Arial" w:cs="Arial"/>
          <w:sz w:val="24"/>
          <w:szCs w:val="24"/>
        </w:rPr>
        <w:t xml:space="preserve"> </w:t>
      </w:r>
      <w:r w:rsidR="000A4DB5" w:rsidRPr="007D46BC">
        <w:rPr>
          <w:rFonts w:ascii="Arial" w:hAnsi="Arial" w:cs="Arial"/>
          <w:i/>
          <w:sz w:val="24"/>
          <w:szCs w:val="24"/>
        </w:rPr>
        <w:t>T</w:t>
      </w:r>
      <w:r w:rsidR="002E2799" w:rsidRPr="007D46BC">
        <w:rPr>
          <w:rFonts w:ascii="Arial" w:hAnsi="Arial" w:cs="Arial"/>
          <w:i/>
          <w:sz w:val="24"/>
          <w:szCs w:val="24"/>
        </w:rPr>
        <w:t>he Prince of Eqypt</w:t>
      </w:r>
      <w:r w:rsidR="0074019B" w:rsidRPr="007D46BC">
        <w:rPr>
          <w:rFonts w:ascii="Arial" w:hAnsi="Arial" w:cs="Arial"/>
          <w:i/>
          <w:sz w:val="24"/>
          <w:szCs w:val="24"/>
        </w:rPr>
        <w:t xml:space="preserve"> </w:t>
      </w:r>
      <w:r w:rsidR="002E2799" w:rsidRPr="007D46BC">
        <w:rPr>
          <w:rFonts w:ascii="Arial" w:hAnsi="Arial" w:cs="Arial"/>
          <w:sz w:val="24"/>
          <w:szCs w:val="24"/>
        </w:rPr>
        <w:t>(1998), an an</w:t>
      </w:r>
      <w:r w:rsidR="000A4DB5" w:rsidRPr="007D46BC">
        <w:rPr>
          <w:rFonts w:ascii="Arial" w:hAnsi="Arial" w:cs="Arial"/>
          <w:sz w:val="24"/>
          <w:szCs w:val="24"/>
        </w:rPr>
        <w:t>i</w:t>
      </w:r>
      <w:r w:rsidR="002E2799" w:rsidRPr="007D46BC">
        <w:rPr>
          <w:rFonts w:ascii="Arial" w:hAnsi="Arial" w:cs="Arial"/>
          <w:sz w:val="24"/>
          <w:szCs w:val="24"/>
        </w:rPr>
        <w:t>m</w:t>
      </w:r>
      <w:r w:rsidR="000A4DB5" w:rsidRPr="007D46BC">
        <w:rPr>
          <w:rFonts w:ascii="Arial" w:hAnsi="Arial" w:cs="Arial"/>
          <w:sz w:val="24"/>
          <w:szCs w:val="24"/>
        </w:rPr>
        <w:t xml:space="preserve">ated musical </w:t>
      </w:r>
      <w:r w:rsidR="002E2799" w:rsidRPr="007D46BC">
        <w:rPr>
          <w:rFonts w:ascii="Arial" w:hAnsi="Arial" w:cs="Arial"/>
          <w:sz w:val="24"/>
          <w:szCs w:val="24"/>
        </w:rPr>
        <w:t>film adapti</w:t>
      </w:r>
      <w:r w:rsidR="000A4DB5" w:rsidRPr="007D46BC">
        <w:rPr>
          <w:rFonts w:ascii="Arial" w:hAnsi="Arial" w:cs="Arial"/>
          <w:sz w:val="24"/>
          <w:szCs w:val="24"/>
        </w:rPr>
        <w:t>ng the first fourteen</w:t>
      </w:r>
      <w:r w:rsidR="002E2799" w:rsidRPr="007D46BC">
        <w:rPr>
          <w:rFonts w:ascii="Arial" w:hAnsi="Arial" w:cs="Arial"/>
          <w:sz w:val="24"/>
          <w:szCs w:val="24"/>
        </w:rPr>
        <w:t xml:space="preserve"> chapters of the Book of Exodus and the early life of Moses.</w:t>
      </w:r>
      <w:r w:rsidR="00EB2A77" w:rsidRPr="007D46BC">
        <w:rPr>
          <w:rFonts w:ascii="Arial" w:hAnsi="Arial" w:cs="Arial"/>
          <w:sz w:val="24"/>
          <w:szCs w:val="24"/>
        </w:rPr>
        <w:t xml:space="preserve"> Keeping in mind the multiplicity of media and historical periods in which these </w:t>
      </w:r>
      <w:r w:rsidR="00E423F6" w:rsidRPr="007D46BC">
        <w:rPr>
          <w:rFonts w:ascii="Arial" w:hAnsi="Arial" w:cs="Arial"/>
          <w:sz w:val="24"/>
          <w:szCs w:val="24"/>
        </w:rPr>
        <w:t>sources</w:t>
      </w:r>
      <w:r w:rsidR="00C53D80" w:rsidRPr="007D46BC">
        <w:rPr>
          <w:rFonts w:ascii="Arial" w:hAnsi="Arial" w:cs="Arial"/>
          <w:sz w:val="24"/>
          <w:szCs w:val="24"/>
        </w:rPr>
        <w:t xml:space="preserve"> were produced, the skillsets needed to effectively chronicle the history of reception for these</w:t>
      </w:r>
      <w:r w:rsidR="00E423F6" w:rsidRPr="007D46BC">
        <w:rPr>
          <w:rFonts w:ascii="Arial" w:hAnsi="Arial" w:cs="Arial"/>
          <w:sz w:val="24"/>
          <w:szCs w:val="24"/>
        </w:rPr>
        <w:t xml:space="preserve"> would depend upon the ´filter of interest´ </w:t>
      </w:r>
      <w:r w:rsidR="00C53D80" w:rsidRPr="007D46BC">
        <w:rPr>
          <w:rFonts w:ascii="Arial" w:hAnsi="Arial" w:cs="Arial"/>
          <w:sz w:val="24"/>
          <w:szCs w:val="24"/>
        </w:rPr>
        <w:t>used. In the above cases, understandings of the history</w:t>
      </w:r>
      <w:r w:rsidR="00042045" w:rsidRPr="007D46BC">
        <w:rPr>
          <w:rFonts w:ascii="Arial" w:hAnsi="Arial" w:cs="Arial"/>
          <w:sz w:val="24"/>
          <w:szCs w:val="24"/>
        </w:rPr>
        <w:t xml:space="preserve"> and context</w:t>
      </w:r>
      <w:r w:rsidR="00C53D80" w:rsidRPr="007D46BC">
        <w:rPr>
          <w:rFonts w:ascii="Arial" w:hAnsi="Arial" w:cs="Arial"/>
          <w:sz w:val="24"/>
          <w:szCs w:val="24"/>
        </w:rPr>
        <w:t xml:space="preserve"> of </w:t>
      </w:r>
      <w:r w:rsidR="000C5C89" w:rsidRPr="007D46BC">
        <w:rPr>
          <w:rFonts w:ascii="Arial" w:hAnsi="Arial" w:cs="Arial"/>
          <w:sz w:val="24"/>
          <w:szCs w:val="24"/>
        </w:rPr>
        <w:t>medieval theology, modern b</w:t>
      </w:r>
      <w:r w:rsidR="00E804D6" w:rsidRPr="007D46BC">
        <w:rPr>
          <w:rFonts w:ascii="Arial" w:hAnsi="Arial" w:cs="Arial"/>
          <w:sz w:val="24"/>
          <w:szCs w:val="24"/>
        </w:rPr>
        <w:t>iblical</w:t>
      </w:r>
      <w:r w:rsidR="00C53D80" w:rsidRPr="007D46BC">
        <w:rPr>
          <w:rFonts w:ascii="Arial" w:hAnsi="Arial" w:cs="Arial"/>
          <w:sz w:val="24"/>
          <w:szCs w:val="24"/>
        </w:rPr>
        <w:t xml:space="preserve"> exegesis, Renaissance art and 20</w:t>
      </w:r>
      <w:r w:rsidR="00C53D80" w:rsidRPr="007D46BC">
        <w:rPr>
          <w:rFonts w:ascii="Arial" w:hAnsi="Arial" w:cs="Arial"/>
          <w:sz w:val="24"/>
          <w:szCs w:val="24"/>
          <w:vertAlign w:val="superscript"/>
        </w:rPr>
        <w:t>th</w:t>
      </w:r>
      <w:r w:rsidR="00C53D80" w:rsidRPr="007D46BC">
        <w:rPr>
          <w:rFonts w:ascii="Arial" w:hAnsi="Arial" w:cs="Arial"/>
          <w:sz w:val="24"/>
          <w:szCs w:val="24"/>
        </w:rPr>
        <w:t xml:space="preserve"> century animated</w:t>
      </w:r>
      <w:r w:rsidR="00FC762C" w:rsidRPr="007D46BC">
        <w:rPr>
          <w:rFonts w:ascii="Arial" w:hAnsi="Arial" w:cs="Arial"/>
          <w:sz w:val="24"/>
          <w:szCs w:val="24"/>
        </w:rPr>
        <w:t xml:space="preserve"> musicals may (or may not) be r</w:t>
      </w:r>
      <w:r w:rsidR="00C53D80" w:rsidRPr="007D46BC">
        <w:rPr>
          <w:rFonts w:ascii="Arial" w:hAnsi="Arial" w:cs="Arial"/>
          <w:sz w:val="24"/>
          <w:szCs w:val="24"/>
        </w:rPr>
        <w:t>e</w:t>
      </w:r>
      <w:r w:rsidR="00FC762C" w:rsidRPr="007D46BC">
        <w:rPr>
          <w:rFonts w:ascii="Arial" w:hAnsi="Arial" w:cs="Arial"/>
          <w:sz w:val="24"/>
          <w:szCs w:val="24"/>
        </w:rPr>
        <w:t>quir</w:t>
      </w:r>
      <w:r w:rsidR="00C53D80" w:rsidRPr="007D46BC">
        <w:rPr>
          <w:rFonts w:ascii="Arial" w:hAnsi="Arial" w:cs="Arial"/>
          <w:sz w:val="24"/>
          <w:szCs w:val="24"/>
        </w:rPr>
        <w:t>ed.</w:t>
      </w:r>
    </w:p>
    <w:p w14:paraId="09E39EBB" w14:textId="1284ED42" w:rsidR="004C351B" w:rsidRPr="007D46BC" w:rsidRDefault="004C351B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>The History of Reception History</w:t>
      </w:r>
    </w:p>
    <w:p w14:paraId="070996A6" w14:textId="10BE9F11" w:rsidR="00CA1D8C" w:rsidRPr="007D46BC" w:rsidRDefault="008F56A5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The practice of r</w:t>
      </w:r>
      <w:r w:rsidR="006233F4" w:rsidRPr="007D46BC">
        <w:rPr>
          <w:rFonts w:ascii="Arial" w:hAnsi="Arial" w:cs="Arial"/>
          <w:sz w:val="24"/>
          <w:szCs w:val="24"/>
        </w:rPr>
        <w:t>eception his</w:t>
      </w:r>
      <w:r w:rsidRPr="007D46BC">
        <w:rPr>
          <w:rFonts w:ascii="Arial" w:hAnsi="Arial" w:cs="Arial"/>
          <w:sz w:val="24"/>
          <w:szCs w:val="24"/>
        </w:rPr>
        <w:t>tory i</w:t>
      </w:r>
      <w:r w:rsidR="00461343" w:rsidRPr="007D46BC">
        <w:rPr>
          <w:rFonts w:ascii="Arial" w:hAnsi="Arial" w:cs="Arial"/>
          <w:sz w:val="24"/>
          <w:szCs w:val="24"/>
        </w:rPr>
        <w:t>tself has its own history. W</w:t>
      </w:r>
      <w:r w:rsidR="00CA1D8C" w:rsidRPr="007D46BC">
        <w:rPr>
          <w:rFonts w:ascii="Arial" w:hAnsi="Arial" w:cs="Arial"/>
          <w:sz w:val="24"/>
          <w:szCs w:val="24"/>
        </w:rPr>
        <w:t xml:space="preserve">hen considering the history of biblical reception, these </w:t>
      </w:r>
      <w:r w:rsidRPr="007D46BC">
        <w:rPr>
          <w:rFonts w:ascii="Arial" w:hAnsi="Arial" w:cs="Arial"/>
          <w:sz w:val="24"/>
          <w:szCs w:val="24"/>
        </w:rPr>
        <w:t>´filters´</w:t>
      </w:r>
      <w:r w:rsidR="004C351B" w:rsidRPr="007D46BC">
        <w:rPr>
          <w:rFonts w:ascii="Arial" w:hAnsi="Arial" w:cs="Arial"/>
          <w:sz w:val="24"/>
          <w:szCs w:val="24"/>
        </w:rPr>
        <w:t xml:space="preserve"> </w:t>
      </w:r>
      <w:r w:rsidRPr="007D46BC">
        <w:rPr>
          <w:rFonts w:ascii="Arial" w:hAnsi="Arial" w:cs="Arial"/>
          <w:sz w:val="24"/>
          <w:szCs w:val="24"/>
        </w:rPr>
        <w:t xml:space="preserve">or </w:t>
      </w:r>
      <w:r w:rsidR="00CA1D8C" w:rsidRPr="007D46BC">
        <w:rPr>
          <w:rFonts w:ascii="Arial" w:hAnsi="Arial" w:cs="Arial"/>
          <w:sz w:val="24"/>
          <w:szCs w:val="24"/>
        </w:rPr>
        <w:t>limits specify the subject area of response to be analysed and which/whose responses are considered important</w:t>
      </w:r>
      <w:r w:rsidRPr="007D46BC">
        <w:rPr>
          <w:rFonts w:ascii="Arial" w:hAnsi="Arial" w:cs="Arial"/>
          <w:sz w:val="24"/>
          <w:szCs w:val="24"/>
        </w:rPr>
        <w:t xml:space="preserve"> for study/recognition. According</w:t>
      </w:r>
      <w:r w:rsidR="00CA1D8C" w:rsidRPr="007D46BC">
        <w:rPr>
          <w:rFonts w:ascii="Arial" w:hAnsi="Arial" w:cs="Arial"/>
          <w:sz w:val="24"/>
          <w:szCs w:val="24"/>
        </w:rPr>
        <w:t>ly, C</w:t>
      </w:r>
      <w:r w:rsidR="00B2247A" w:rsidRPr="007D46BC">
        <w:rPr>
          <w:rFonts w:ascii="Arial" w:hAnsi="Arial" w:cs="Arial"/>
          <w:sz w:val="24"/>
          <w:szCs w:val="24"/>
        </w:rPr>
        <w:t>hristopher</w:t>
      </w:r>
      <w:r w:rsidR="00CA1D8C" w:rsidRPr="007D46BC">
        <w:rPr>
          <w:rFonts w:ascii="Arial" w:hAnsi="Arial" w:cs="Arial"/>
          <w:sz w:val="24"/>
          <w:szCs w:val="24"/>
        </w:rPr>
        <w:t xml:space="preserve"> Rowland, in ´Reception History´ (2008)</w:t>
      </w:r>
      <w:r w:rsidR="000C5C89" w:rsidRPr="007D46BC">
        <w:rPr>
          <w:rStyle w:val="FootnoteReference"/>
          <w:rFonts w:ascii="Arial" w:hAnsi="Arial" w:cs="Arial"/>
          <w:szCs w:val="24"/>
        </w:rPr>
        <w:footnoteReference w:id="5"/>
      </w:r>
      <w:r w:rsidR="00CA1D8C" w:rsidRPr="007D46BC">
        <w:rPr>
          <w:rFonts w:ascii="Arial" w:hAnsi="Arial" w:cs="Arial"/>
          <w:sz w:val="24"/>
          <w:szCs w:val="24"/>
        </w:rPr>
        <w:t xml:space="preserve">, </w:t>
      </w:r>
      <w:r w:rsidRPr="007D46BC">
        <w:rPr>
          <w:rFonts w:ascii="Arial" w:hAnsi="Arial" w:cs="Arial"/>
          <w:sz w:val="24"/>
          <w:szCs w:val="24"/>
        </w:rPr>
        <w:t xml:space="preserve">views reception history </w:t>
      </w:r>
      <w:r w:rsidR="00CA1D8C" w:rsidRPr="007D46BC">
        <w:rPr>
          <w:rFonts w:ascii="Arial" w:hAnsi="Arial" w:cs="Arial"/>
          <w:sz w:val="24"/>
          <w:szCs w:val="24"/>
        </w:rPr>
        <w:t>as ´the study of a way in which a text´s interpreters have read a text in their various social and religious contexts´.</w:t>
      </w:r>
    </w:p>
    <w:p w14:paraId="31D13439" w14:textId="1A93E04D" w:rsidR="00B2247A" w:rsidRPr="007D46BC" w:rsidRDefault="00B07BAE" w:rsidP="00780A9C">
      <w:pPr>
        <w:autoSpaceDE w:val="0"/>
        <w:autoSpaceDN w:val="0"/>
        <w:adjustRightInd w:val="0"/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According to Knight (2010)</w:t>
      </w:r>
      <w:r w:rsidR="00056297" w:rsidRPr="007D46BC">
        <w:rPr>
          <w:rFonts w:ascii="Arial" w:hAnsi="Arial" w:cs="Arial"/>
          <w:sz w:val="16"/>
          <w:szCs w:val="24"/>
        </w:rPr>
        <w:footnoteReference w:id="6"/>
      </w:r>
      <w:r w:rsidRPr="007D46BC">
        <w:rPr>
          <w:rFonts w:ascii="Arial" w:hAnsi="Arial" w:cs="Arial"/>
          <w:sz w:val="24"/>
          <w:szCs w:val="24"/>
        </w:rPr>
        <w:t xml:space="preserve">, ´the hermeneutical principles undergirding reception history originate in the writings of Hans George Gadamer´ … in his ´landmark 1960 monograph </w:t>
      </w:r>
      <w:r w:rsidRPr="007D46BC">
        <w:rPr>
          <w:rFonts w:ascii="Arial" w:hAnsi="Arial" w:cs="Arial"/>
          <w:i/>
          <w:sz w:val="24"/>
          <w:szCs w:val="24"/>
        </w:rPr>
        <w:t>Truth and Method</w:t>
      </w:r>
      <w:r w:rsidRPr="007D46BC">
        <w:rPr>
          <w:rFonts w:ascii="Arial" w:hAnsi="Arial" w:cs="Arial"/>
          <w:sz w:val="24"/>
          <w:szCs w:val="24"/>
        </w:rPr>
        <w:t>´.</w:t>
      </w:r>
      <w:r w:rsidR="008510A9" w:rsidRPr="007D46BC">
        <w:rPr>
          <w:rFonts w:ascii="Arial" w:hAnsi="Arial" w:cs="Arial"/>
          <w:sz w:val="24"/>
          <w:szCs w:val="24"/>
        </w:rPr>
        <w:t xml:space="preserve"> </w:t>
      </w:r>
      <w:r w:rsidR="00C279F1" w:rsidRPr="007D46BC">
        <w:rPr>
          <w:rFonts w:ascii="Arial" w:hAnsi="Arial" w:cs="Arial"/>
          <w:sz w:val="24"/>
          <w:szCs w:val="24"/>
        </w:rPr>
        <w:t>Hans-Georg Gadamer (1900-2002) was a German philosopher</w:t>
      </w:r>
      <w:r w:rsidR="00310733" w:rsidRPr="007D46BC">
        <w:rPr>
          <w:rFonts w:ascii="Arial" w:hAnsi="Arial" w:cs="Arial"/>
          <w:sz w:val="24"/>
          <w:szCs w:val="24"/>
        </w:rPr>
        <w:t xml:space="preserve"> whose</w:t>
      </w:r>
      <w:r w:rsidR="00C279F1" w:rsidRPr="007D46BC">
        <w:rPr>
          <w:rFonts w:ascii="Arial" w:hAnsi="Arial" w:cs="Arial"/>
          <w:sz w:val="24"/>
          <w:szCs w:val="24"/>
        </w:rPr>
        <w:t xml:space="preserve"> </w:t>
      </w:r>
      <w:r w:rsidR="00310733" w:rsidRPr="007D46BC">
        <w:rPr>
          <w:rFonts w:ascii="Arial" w:hAnsi="Arial" w:cs="Arial"/>
          <w:sz w:val="24"/>
          <w:szCs w:val="24"/>
        </w:rPr>
        <w:t>(</w:t>
      </w:r>
      <w:r w:rsidR="00C279F1" w:rsidRPr="007D46BC">
        <w:rPr>
          <w:rFonts w:ascii="Arial" w:hAnsi="Arial" w:cs="Arial"/>
          <w:sz w:val="24"/>
          <w:szCs w:val="24"/>
        </w:rPr>
        <w:t>Holling</w:t>
      </w:r>
      <w:r w:rsidR="00310733" w:rsidRPr="007D46BC">
        <w:rPr>
          <w:rFonts w:ascii="Arial" w:hAnsi="Arial" w:cs="Arial"/>
          <w:sz w:val="24"/>
          <w:szCs w:val="24"/>
        </w:rPr>
        <w:t>sworth states) ´hermeneutic categories allow Christians to see discipleship itself as a hermeneutic phenomenon´.</w:t>
      </w:r>
      <w:r w:rsidR="00C279F1" w:rsidRPr="007D46BC">
        <w:rPr>
          <w:rFonts w:ascii="Arial" w:hAnsi="Arial" w:cs="Arial"/>
          <w:sz w:val="24"/>
          <w:szCs w:val="24"/>
        </w:rPr>
        <w:t xml:space="preserve"> </w:t>
      </w:r>
      <w:r w:rsidR="00310733" w:rsidRPr="007D46BC">
        <w:rPr>
          <w:rFonts w:ascii="Arial" w:hAnsi="Arial" w:cs="Arial"/>
          <w:sz w:val="24"/>
          <w:szCs w:val="24"/>
        </w:rPr>
        <w:t xml:space="preserve">For Hollingsworth, Gadamer´s idea of </w:t>
      </w:r>
      <w:r w:rsidR="00310733" w:rsidRPr="007D46BC">
        <w:rPr>
          <w:rFonts w:ascii="Arial" w:hAnsi="Arial" w:cs="Arial"/>
          <w:i/>
          <w:sz w:val="24"/>
          <w:szCs w:val="24"/>
        </w:rPr>
        <w:t>Bildung</w:t>
      </w:r>
      <w:r w:rsidR="00310733" w:rsidRPr="007D46BC">
        <w:rPr>
          <w:rFonts w:ascii="Arial" w:hAnsi="Arial" w:cs="Arial"/>
          <w:sz w:val="24"/>
          <w:szCs w:val="24"/>
        </w:rPr>
        <w:t xml:space="preserve"> (formation/cultivation/education) creates a hermeneutic analogy for Christian discipleship</w:t>
      </w:r>
      <w:r w:rsidR="00310733" w:rsidRPr="007D46BC">
        <w:rPr>
          <w:rStyle w:val="FootnoteReference"/>
          <w:rFonts w:ascii="Arial" w:hAnsi="Arial" w:cs="Arial"/>
          <w:sz w:val="20"/>
          <w:szCs w:val="24"/>
        </w:rPr>
        <w:footnoteReference w:id="7"/>
      </w:r>
      <w:r w:rsidR="00310733" w:rsidRPr="007D46BC">
        <w:rPr>
          <w:rFonts w:ascii="Arial" w:hAnsi="Arial" w:cs="Arial"/>
          <w:sz w:val="24"/>
          <w:szCs w:val="24"/>
        </w:rPr>
        <w:t xml:space="preserve">. </w:t>
      </w:r>
      <w:r w:rsidR="00FB30AD" w:rsidRPr="007D46BC">
        <w:rPr>
          <w:rFonts w:ascii="Arial" w:hAnsi="Arial" w:cs="Arial"/>
          <w:sz w:val="24"/>
          <w:szCs w:val="24"/>
        </w:rPr>
        <w:t>Gadamer himself describes his quest for a hermeneutics which ´understand what the human sciences truly are … and what connects them with the totality of our experience´</w:t>
      </w:r>
      <w:r w:rsidR="00FB30AD" w:rsidRPr="007D46BC">
        <w:rPr>
          <w:rStyle w:val="FootnoteReference"/>
          <w:rFonts w:ascii="Arial" w:hAnsi="Arial" w:cs="Arial"/>
          <w:szCs w:val="24"/>
        </w:rPr>
        <w:footnoteReference w:id="8"/>
      </w:r>
      <w:r w:rsidR="00F564C3" w:rsidRPr="007D46BC">
        <w:rPr>
          <w:rFonts w:ascii="Arial" w:hAnsi="Arial" w:cs="Arial"/>
          <w:sz w:val="24"/>
          <w:szCs w:val="24"/>
        </w:rPr>
        <w:t>.</w:t>
      </w:r>
      <w:r w:rsidR="00FB30AD" w:rsidRPr="007D46BC">
        <w:rPr>
          <w:rFonts w:ascii="Arial" w:hAnsi="Arial" w:cs="Arial"/>
          <w:sz w:val="24"/>
          <w:szCs w:val="24"/>
        </w:rPr>
        <w:t xml:space="preserve"> </w:t>
      </w:r>
      <w:r w:rsidR="008510A9" w:rsidRPr="007D46BC">
        <w:rPr>
          <w:rFonts w:ascii="Arial" w:hAnsi="Arial" w:cs="Arial"/>
          <w:sz w:val="24"/>
          <w:szCs w:val="24"/>
        </w:rPr>
        <w:t xml:space="preserve">One of the most significant figures in </w:t>
      </w:r>
      <w:r w:rsidR="00C027FC" w:rsidRPr="007D46BC">
        <w:rPr>
          <w:rFonts w:ascii="Arial" w:hAnsi="Arial" w:cs="Arial"/>
          <w:sz w:val="24"/>
          <w:szCs w:val="24"/>
        </w:rPr>
        <w:t>reception</w:t>
      </w:r>
      <w:r w:rsidR="008510A9" w:rsidRPr="007D46BC">
        <w:rPr>
          <w:rFonts w:ascii="Arial" w:hAnsi="Arial" w:cs="Arial"/>
          <w:sz w:val="24"/>
          <w:szCs w:val="24"/>
        </w:rPr>
        <w:t xml:space="preserve"> history</w:t>
      </w:r>
      <w:r w:rsidR="00C279F1" w:rsidRPr="007D46BC">
        <w:rPr>
          <w:rFonts w:ascii="Arial" w:hAnsi="Arial" w:cs="Arial"/>
          <w:sz w:val="24"/>
          <w:szCs w:val="24"/>
        </w:rPr>
        <w:t xml:space="preserve"> post-Gadamer</w:t>
      </w:r>
      <w:r w:rsidR="008510A9" w:rsidRPr="007D46BC">
        <w:rPr>
          <w:rFonts w:ascii="Arial" w:hAnsi="Arial" w:cs="Arial"/>
          <w:sz w:val="24"/>
          <w:szCs w:val="24"/>
        </w:rPr>
        <w:t xml:space="preserve"> is Ulrich Luz (1938-</w:t>
      </w:r>
      <w:r w:rsidR="006D2649" w:rsidRPr="007D46BC">
        <w:rPr>
          <w:rFonts w:ascii="Arial" w:hAnsi="Arial" w:cs="Arial"/>
          <w:sz w:val="24"/>
          <w:szCs w:val="24"/>
        </w:rPr>
        <w:t>2019</w:t>
      </w:r>
      <w:r w:rsidR="008510A9" w:rsidRPr="007D46BC">
        <w:rPr>
          <w:rFonts w:ascii="Arial" w:hAnsi="Arial" w:cs="Arial"/>
          <w:sz w:val="24"/>
          <w:szCs w:val="24"/>
        </w:rPr>
        <w:t>), whose series of commentaries</w:t>
      </w:r>
      <w:r w:rsidR="00352D9B" w:rsidRPr="007D46BC">
        <w:rPr>
          <w:rFonts w:ascii="Arial" w:hAnsi="Arial" w:cs="Arial"/>
          <w:sz w:val="24"/>
          <w:szCs w:val="24"/>
        </w:rPr>
        <w:t xml:space="preserve"> on the Gospel of Matthew</w:t>
      </w:r>
      <w:r w:rsidR="008510A9" w:rsidRPr="007D46BC">
        <w:rPr>
          <w:rFonts w:ascii="Arial" w:hAnsi="Arial" w:cs="Arial"/>
          <w:sz w:val="24"/>
          <w:szCs w:val="24"/>
        </w:rPr>
        <w:t xml:space="preserve"> focus especially </w:t>
      </w:r>
      <w:r w:rsidR="00352D9B" w:rsidRPr="007D46BC">
        <w:rPr>
          <w:rFonts w:ascii="Arial" w:hAnsi="Arial" w:cs="Arial"/>
          <w:sz w:val="24"/>
          <w:szCs w:val="24"/>
        </w:rPr>
        <w:t>upon the</w:t>
      </w:r>
      <w:r w:rsidR="003E2779" w:rsidRPr="007D46BC">
        <w:rPr>
          <w:rFonts w:ascii="Arial" w:hAnsi="Arial" w:cs="Arial"/>
          <w:sz w:val="24"/>
          <w:szCs w:val="24"/>
        </w:rPr>
        <w:t xml:space="preserve"> </w:t>
      </w:r>
      <w:r w:rsidR="008510A9" w:rsidRPr="007D46BC">
        <w:rPr>
          <w:rFonts w:ascii="Arial" w:hAnsi="Arial" w:cs="Arial"/>
          <w:sz w:val="24"/>
          <w:szCs w:val="24"/>
        </w:rPr>
        <w:t>reception history</w:t>
      </w:r>
      <w:r w:rsidR="00352D9B" w:rsidRPr="007D46BC">
        <w:rPr>
          <w:rFonts w:ascii="Arial" w:hAnsi="Arial" w:cs="Arial"/>
          <w:sz w:val="24"/>
          <w:szCs w:val="24"/>
        </w:rPr>
        <w:t xml:space="preserve"> of this gospel. Luz´s work forms part of the </w:t>
      </w:r>
      <w:r w:rsidR="008510A9" w:rsidRPr="007D46BC">
        <w:rPr>
          <w:rFonts w:ascii="Arial" w:hAnsi="Arial" w:cs="Arial"/>
          <w:i/>
          <w:sz w:val="24"/>
          <w:szCs w:val="24"/>
        </w:rPr>
        <w:t>Evangelisch</w:t>
      </w:r>
      <w:r w:rsidR="008510A9" w:rsidRPr="007D46BC">
        <w:rPr>
          <w:rFonts w:ascii="Cambria Math" w:hAnsi="Cambria Math" w:cs="Cambria Math"/>
          <w:i/>
          <w:sz w:val="24"/>
          <w:szCs w:val="24"/>
        </w:rPr>
        <w:t>‐</w:t>
      </w:r>
      <w:r w:rsidR="008510A9" w:rsidRPr="007D46BC">
        <w:rPr>
          <w:rFonts w:ascii="Arial" w:hAnsi="Arial" w:cs="Arial"/>
          <w:i/>
          <w:sz w:val="24"/>
          <w:szCs w:val="24"/>
        </w:rPr>
        <w:t>Katholischer Kommentar</w:t>
      </w:r>
      <w:r w:rsidR="003E2779" w:rsidRPr="007D46BC">
        <w:rPr>
          <w:rFonts w:ascii="Arial" w:hAnsi="Arial" w:cs="Arial"/>
          <w:sz w:val="24"/>
          <w:szCs w:val="24"/>
        </w:rPr>
        <w:t xml:space="preserve"> </w:t>
      </w:r>
      <w:r w:rsidR="008510A9" w:rsidRPr="007D46BC">
        <w:rPr>
          <w:rFonts w:ascii="Arial" w:hAnsi="Arial" w:cs="Arial"/>
          <w:sz w:val="24"/>
          <w:szCs w:val="24"/>
        </w:rPr>
        <w:t>series, and according to Roberts (2011)</w:t>
      </w:r>
      <w:r w:rsidR="000B613C" w:rsidRPr="007D46BC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8510A9" w:rsidRPr="007D46BC">
        <w:rPr>
          <w:rFonts w:ascii="Arial" w:hAnsi="Arial" w:cs="Arial"/>
          <w:sz w:val="24"/>
          <w:szCs w:val="24"/>
        </w:rPr>
        <w:t>, Luz´s interpretation</w:t>
      </w:r>
      <w:r w:rsidR="00461343" w:rsidRPr="007D46BC">
        <w:rPr>
          <w:rFonts w:ascii="Arial" w:hAnsi="Arial" w:cs="Arial"/>
          <w:sz w:val="24"/>
          <w:szCs w:val="24"/>
        </w:rPr>
        <w:t>s are</w:t>
      </w:r>
      <w:r w:rsidR="008510A9" w:rsidRPr="007D46BC">
        <w:rPr>
          <w:rFonts w:ascii="Arial" w:hAnsi="Arial" w:cs="Arial"/>
          <w:sz w:val="24"/>
          <w:szCs w:val="24"/>
        </w:rPr>
        <w:t xml:space="preserve"> modelled upon German ecumenical processes </w:t>
      </w:r>
      <w:r w:rsidR="003E2779" w:rsidRPr="007D46BC">
        <w:rPr>
          <w:rFonts w:ascii="Arial" w:hAnsi="Arial" w:cs="Arial"/>
          <w:sz w:val="24"/>
          <w:szCs w:val="24"/>
        </w:rPr>
        <w:t xml:space="preserve">of the early-to-mid 20th century </w:t>
      </w:r>
      <w:r w:rsidR="008510A9" w:rsidRPr="007D46BC">
        <w:rPr>
          <w:rFonts w:ascii="Arial" w:hAnsi="Arial" w:cs="Arial"/>
          <w:sz w:val="24"/>
          <w:szCs w:val="24"/>
        </w:rPr>
        <w:t xml:space="preserve">and thus has its own </w:t>
      </w:r>
      <w:r w:rsidR="003E2779" w:rsidRPr="007D46BC">
        <w:rPr>
          <w:rFonts w:ascii="Arial" w:hAnsi="Arial" w:cs="Arial"/>
          <w:sz w:val="24"/>
          <w:szCs w:val="24"/>
        </w:rPr>
        <w:t xml:space="preserve">array of hermeneutical goals and </w:t>
      </w:r>
      <w:r w:rsidR="003E2779" w:rsidRPr="007D46BC">
        <w:rPr>
          <w:rFonts w:ascii="Arial" w:hAnsi="Arial" w:cs="Arial"/>
          <w:sz w:val="24"/>
          <w:szCs w:val="24"/>
        </w:rPr>
        <w:lastRenderedPageBreak/>
        <w:t xml:space="preserve">value judgments. This process was designed to unify two approaches – </w:t>
      </w:r>
      <w:r w:rsidR="00461343" w:rsidRPr="007D46BC">
        <w:rPr>
          <w:rFonts w:ascii="Arial" w:hAnsi="Arial" w:cs="Arial"/>
          <w:sz w:val="24"/>
          <w:szCs w:val="24"/>
        </w:rPr>
        <w:t xml:space="preserve">the creation of </w:t>
      </w:r>
      <w:r w:rsidR="003E2779" w:rsidRPr="007D46BC">
        <w:rPr>
          <w:rFonts w:ascii="Arial" w:hAnsi="Arial" w:cs="Arial"/>
          <w:sz w:val="24"/>
          <w:szCs w:val="24"/>
        </w:rPr>
        <w:t>a formal academic commentary</w:t>
      </w:r>
      <w:r w:rsidR="00352D9B" w:rsidRPr="007D46BC">
        <w:rPr>
          <w:rFonts w:ascii="Arial" w:hAnsi="Arial" w:cs="Arial"/>
          <w:sz w:val="24"/>
          <w:szCs w:val="24"/>
        </w:rPr>
        <w:t xml:space="preserve"> designed</w:t>
      </w:r>
      <w:r w:rsidR="003E2779" w:rsidRPr="007D46BC">
        <w:rPr>
          <w:rFonts w:ascii="Arial" w:hAnsi="Arial" w:cs="Arial"/>
          <w:sz w:val="24"/>
          <w:szCs w:val="24"/>
        </w:rPr>
        <w:t xml:space="preserve"> to support students attempting exams and preparing theses and the kind of commentary which might be needed by ministers when preparing sermons. </w:t>
      </w:r>
    </w:p>
    <w:p w14:paraId="150EA2BB" w14:textId="16D00D7B" w:rsidR="00B2247A" w:rsidRPr="007D46BC" w:rsidRDefault="00B2247A" w:rsidP="00780A9C">
      <w:pPr>
        <w:autoSpaceDE w:val="0"/>
        <w:autoSpaceDN w:val="0"/>
        <w:adjustRightInd w:val="0"/>
        <w:spacing w:after="100" w:afterAutospacing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>The Value of Reception History</w:t>
      </w:r>
    </w:p>
    <w:p w14:paraId="2C3B3707" w14:textId="7BE28915" w:rsidR="007F58A1" w:rsidRPr="007D46BC" w:rsidRDefault="00002BAE" w:rsidP="00780A9C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When </w:t>
      </w:r>
      <w:r w:rsidRPr="007D46BC">
        <w:rPr>
          <w:rFonts w:ascii="Arial" w:hAnsi="Arial" w:cs="Arial"/>
          <w:sz w:val="24"/>
          <w:szCs w:val="24"/>
        </w:rPr>
        <w:t>assessing</w:t>
      </w:r>
      <w:r w:rsidRPr="007D46BC">
        <w:rPr>
          <w:rFonts w:ascii="Arial" w:hAnsi="Arial" w:cs="Arial"/>
          <w:sz w:val="24"/>
          <w:szCs w:val="24"/>
        </w:rPr>
        <w:t xml:space="preserve"> the value of </w:t>
      </w:r>
      <w:r w:rsidRPr="007D46BC">
        <w:rPr>
          <w:rFonts w:ascii="Arial" w:hAnsi="Arial" w:cs="Arial"/>
          <w:sz w:val="24"/>
          <w:szCs w:val="24"/>
        </w:rPr>
        <w:t xml:space="preserve">biblical </w:t>
      </w:r>
      <w:r w:rsidRPr="007D46BC">
        <w:rPr>
          <w:rFonts w:ascii="Arial" w:hAnsi="Arial" w:cs="Arial"/>
          <w:sz w:val="24"/>
          <w:szCs w:val="24"/>
        </w:rPr>
        <w:t xml:space="preserve">reception history, it is important to be aware of the pros and cons. For example, there </w:t>
      </w:r>
      <w:r w:rsidR="007A736A" w:rsidRPr="007D46BC">
        <w:rPr>
          <w:rFonts w:ascii="Arial" w:hAnsi="Arial" w:cs="Arial"/>
          <w:sz w:val="24"/>
          <w:szCs w:val="24"/>
        </w:rPr>
        <w:t>is</w:t>
      </w:r>
      <w:r w:rsidRPr="007D46BC">
        <w:rPr>
          <w:rFonts w:ascii="Arial" w:hAnsi="Arial" w:cs="Arial"/>
          <w:sz w:val="24"/>
          <w:szCs w:val="24"/>
        </w:rPr>
        <w:t xml:space="preserve"> a definite tension between biblical reception (</w:t>
      </w:r>
      <w:r w:rsidR="006078DB" w:rsidRPr="007D46BC">
        <w:rPr>
          <w:rFonts w:ascii="Arial" w:hAnsi="Arial" w:cs="Arial"/>
          <w:sz w:val="24"/>
          <w:szCs w:val="24"/>
        </w:rPr>
        <w:t xml:space="preserve">in the concepts of Gadamer termed </w:t>
      </w:r>
      <w:r w:rsidRPr="007D46BC">
        <w:rPr>
          <w:rFonts w:ascii="Arial" w:hAnsi="Arial" w:cs="Arial"/>
          <w:i/>
          <w:iCs/>
          <w:sz w:val="24"/>
          <w:szCs w:val="24"/>
        </w:rPr>
        <w:t>Wirkungsgechichte</w:t>
      </w:r>
      <w:r w:rsidRPr="007D46BC">
        <w:rPr>
          <w:rFonts w:ascii="Arial" w:hAnsi="Arial" w:cs="Arial"/>
          <w:sz w:val="24"/>
          <w:szCs w:val="24"/>
        </w:rPr>
        <w:t>) and the history of interpretation (</w:t>
      </w:r>
      <w:r w:rsidR="006078DB" w:rsidRPr="007D46BC">
        <w:rPr>
          <w:rFonts w:ascii="Arial" w:hAnsi="Arial" w:cs="Arial"/>
          <w:sz w:val="24"/>
          <w:szCs w:val="24"/>
        </w:rPr>
        <w:t xml:space="preserve">similarly called </w:t>
      </w:r>
      <w:r w:rsidRPr="007D46BC">
        <w:rPr>
          <w:rFonts w:ascii="Arial" w:hAnsi="Arial" w:cs="Arial"/>
          <w:i/>
          <w:iCs/>
          <w:sz w:val="24"/>
          <w:szCs w:val="24"/>
        </w:rPr>
        <w:t>Auslegungsgeschichte</w:t>
      </w:r>
      <w:r w:rsidRPr="007D46BC">
        <w:rPr>
          <w:rFonts w:ascii="Arial" w:hAnsi="Arial" w:cs="Arial"/>
          <w:sz w:val="24"/>
          <w:szCs w:val="24"/>
        </w:rPr>
        <w:t>)</w:t>
      </w:r>
      <w:r w:rsidR="002B0CD6" w:rsidRPr="007D46BC">
        <w:rPr>
          <w:rStyle w:val="FootnoteReference"/>
          <w:rFonts w:ascii="Arial" w:hAnsi="Arial" w:cs="Arial"/>
          <w:sz w:val="20"/>
          <w:szCs w:val="24"/>
        </w:rPr>
        <w:footnoteReference w:id="10"/>
      </w:r>
      <w:r w:rsidRPr="007D46BC">
        <w:rPr>
          <w:rFonts w:ascii="Arial" w:hAnsi="Arial" w:cs="Arial"/>
          <w:sz w:val="24"/>
          <w:szCs w:val="24"/>
        </w:rPr>
        <w:t>.</w:t>
      </w:r>
      <w:r w:rsidRPr="007D46BC">
        <w:rPr>
          <w:rFonts w:ascii="Arial" w:hAnsi="Arial" w:cs="Arial"/>
          <w:sz w:val="24"/>
          <w:szCs w:val="24"/>
        </w:rPr>
        <w:t xml:space="preserve"> </w:t>
      </w:r>
      <w:r w:rsidR="00AC4183" w:rsidRPr="007D46BC">
        <w:rPr>
          <w:rFonts w:ascii="Arial" w:hAnsi="Arial" w:cs="Arial"/>
          <w:sz w:val="24"/>
          <w:szCs w:val="24"/>
        </w:rPr>
        <w:t>Similarly, t</w:t>
      </w:r>
      <w:r w:rsidR="00AC4183" w:rsidRPr="007D46BC">
        <w:rPr>
          <w:rFonts w:ascii="Arial" w:hAnsi="Arial" w:cs="Arial"/>
          <w:sz w:val="24"/>
          <w:szCs w:val="24"/>
        </w:rPr>
        <w:t xml:space="preserve">he American theologian Donald A. Hagner in the </w:t>
      </w:r>
      <w:r w:rsidR="00AC4183" w:rsidRPr="007D46BC">
        <w:rPr>
          <w:rFonts w:ascii="Arial" w:hAnsi="Arial" w:cs="Arial"/>
          <w:i/>
          <w:sz w:val="24"/>
          <w:szCs w:val="24"/>
        </w:rPr>
        <w:t>Journal of Biblical Literature</w:t>
      </w:r>
      <w:r w:rsidR="00AC4183" w:rsidRPr="007D46BC">
        <w:rPr>
          <w:rFonts w:ascii="Arial" w:hAnsi="Arial" w:cs="Arial"/>
          <w:sz w:val="24"/>
          <w:szCs w:val="24"/>
        </w:rPr>
        <w:t xml:space="preserve"> praises Luz´s </w:t>
      </w:r>
      <w:r w:rsidR="00AC4183" w:rsidRPr="007D46BC">
        <w:rPr>
          <w:rFonts w:ascii="Arial" w:hAnsi="Arial" w:cs="Arial"/>
          <w:sz w:val="24"/>
          <w:szCs w:val="24"/>
        </w:rPr>
        <w:t xml:space="preserve">aforementioned </w:t>
      </w:r>
      <w:r w:rsidR="00AC4183" w:rsidRPr="007D46BC">
        <w:rPr>
          <w:rFonts w:ascii="Arial" w:hAnsi="Arial" w:cs="Arial"/>
          <w:sz w:val="24"/>
          <w:szCs w:val="24"/>
        </w:rPr>
        <w:t>work for his ´rich insight into … the interpretive potential of each passage´ in its intention to identify a single, objective authorial intention</w:t>
      </w:r>
      <w:r w:rsidR="00AC4183" w:rsidRPr="007D46BC">
        <w:rPr>
          <w:rStyle w:val="FootnoteReference"/>
          <w:rFonts w:ascii="Arial" w:hAnsi="Arial" w:cs="Arial"/>
          <w:sz w:val="20"/>
          <w:szCs w:val="24"/>
        </w:rPr>
        <w:footnoteReference w:id="11"/>
      </w:r>
      <w:r w:rsidR="00AC4183" w:rsidRPr="007D46BC">
        <w:rPr>
          <w:rFonts w:ascii="Arial" w:hAnsi="Arial" w:cs="Arial"/>
          <w:sz w:val="24"/>
          <w:szCs w:val="24"/>
        </w:rPr>
        <w:t xml:space="preserve">. However, Hagner´s review </w:t>
      </w:r>
      <w:r w:rsidR="007A736A" w:rsidRPr="007D46BC">
        <w:rPr>
          <w:rFonts w:ascii="Arial" w:hAnsi="Arial" w:cs="Arial"/>
          <w:sz w:val="24"/>
          <w:szCs w:val="24"/>
        </w:rPr>
        <w:t>implies</w:t>
      </w:r>
      <w:r w:rsidR="00AC4183" w:rsidRPr="007D46BC">
        <w:rPr>
          <w:rFonts w:ascii="Arial" w:hAnsi="Arial" w:cs="Arial"/>
          <w:sz w:val="24"/>
          <w:szCs w:val="24"/>
        </w:rPr>
        <w:t xml:space="preserve"> a dichotomy at the centre of biblical</w:t>
      </w:r>
      <w:r w:rsidR="00AC4183" w:rsidRPr="007D46BC">
        <w:rPr>
          <w:rFonts w:ascii="Arial" w:hAnsi="Arial" w:cs="Arial"/>
          <w:sz w:val="24"/>
          <w:szCs w:val="24"/>
        </w:rPr>
        <w:t xml:space="preserve"> reception. </w:t>
      </w:r>
      <w:r w:rsidR="00AC4183" w:rsidRPr="007D46BC">
        <w:rPr>
          <w:rFonts w:ascii="Arial" w:hAnsi="Arial" w:cs="Arial"/>
          <w:sz w:val="24"/>
          <w:szCs w:val="24"/>
        </w:rPr>
        <w:t xml:space="preserve">Luz is both identifying a spectrum of new meanings in the rich text of Matthew, while at the same time abdicating responsibility for any </w:t>
      </w:r>
      <w:r w:rsidR="007F58A1" w:rsidRPr="007D46BC">
        <w:rPr>
          <w:rFonts w:ascii="Arial" w:hAnsi="Arial" w:cs="Arial"/>
          <w:sz w:val="24"/>
          <w:szCs w:val="24"/>
        </w:rPr>
        <w:t>e</w:t>
      </w:r>
      <w:r w:rsidR="00AC4183" w:rsidRPr="007D46BC">
        <w:rPr>
          <w:rFonts w:ascii="Arial" w:hAnsi="Arial" w:cs="Arial"/>
          <w:sz w:val="24"/>
          <w:szCs w:val="24"/>
        </w:rPr>
        <w:t>nquiry into</w:t>
      </w:r>
      <w:r w:rsidR="00AC4183" w:rsidRPr="007D46BC">
        <w:rPr>
          <w:rFonts w:ascii="Arial" w:hAnsi="Arial" w:cs="Arial"/>
          <w:sz w:val="24"/>
          <w:szCs w:val="24"/>
        </w:rPr>
        <w:t xml:space="preserve"> an original meaning for the text.</w:t>
      </w:r>
      <w:r w:rsidR="00AC4183" w:rsidRPr="007D46BC">
        <w:rPr>
          <w:rFonts w:ascii="Arial" w:hAnsi="Arial" w:cs="Arial"/>
          <w:sz w:val="24"/>
          <w:szCs w:val="24"/>
        </w:rPr>
        <w:t xml:space="preserve"> </w:t>
      </w:r>
    </w:p>
    <w:p w14:paraId="253576EE" w14:textId="6461C8CC" w:rsidR="007D46BC" w:rsidRDefault="007F58A1" w:rsidP="00780A9C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Similarly, </w:t>
      </w:r>
      <w:r w:rsidR="004C351B" w:rsidRPr="007D46BC">
        <w:rPr>
          <w:rFonts w:ascii="Arial" w:hAnsi="Arial" w:cs="Arial"/>
          <w:sz w:val="24"/>
          <w:szCs w:val="24"/>
        </w:rPr>
        <w:t>Breed (</w:t>
      </w:r>
      <w:r w:rsidR="00A51B8A" w:rsidRPr="007D46BC">
        <w:rPr>
          <w:rFonts w:ascii="Arial" w:hAnsi="Arial" w:cs="Arial"/>
          <w:sz w:val="24"/>
          <w:szCs w:val="24"/>
        </w:rPr>
        <w:t>n.d.</w:t>
      </w:r>
      <w:r w:rsidR="004C351B" w:rsidRPr="007D46BC">
        <w:rPr>
          <w:rFonts w:ascii="Arial" w:hAnsi="Arial" w:cs="Arial"/>
          <w:sz w:val="24"/>
          <w:szCs w:val="24"/>
        </w:rPr>
        <w:t>)</w:t>
      </w:r>
      <w:r w:rsidR="00A51B8A" w:rsidRPr="007D46BC">
        <w:rPr>
          <w:rStyle w:val="FootnoteReference"/>
          <w:rFonts w:ascii="Arial" w:hAnsi="Arial" w:cs="Arial"/>
          <w:sz w:val="20"/>
          <w:szCs w:val="24"/>
        </w:rPr>
        <w:footnoteReference w:id="12"/>
      </w:r>
      <w:r w:rsidR="004C351B" w:rsidRPr="007D46BC">
        <w:rPr>
          <w:rFonts w:ascii="Arial" w:hAnsi="Arial" w:cs="Arial"/>
          <w:sz w:val="24"/>
          <w:szCs w:val="24"/>
        </w:rPr>
        <w:t xml:space="preserve"> underlines the distinction between biblical criticism (the practice of understanding </w:t>
      </w:r>
      <w:r w:rsidR="006078DB" w:rsidRPr="007D46BC">
        <w:rPr>
          <w:rFonts w:ascii="Arial" w:hAnsi="Arial" w:cs="Arial"/>
          <w:sz w:val="24"/>
          <w:szCs w:val="24"/>
        </w:rPr>
        <w:t xml:space="preserve">the meaning of </w:t>
      </w:r>
      <w:r w:rsidR="004C351B" w:rsidRPr="007D46BC">
        <w:rPr>
          <w:rFonts w:ascii="Arial" w:hAnsi="Arial" w:cs="Arial"/>
          <w:sz w:val="24"/>
          <w:szCs w:val="24"/>
        </w:rPr>
        <w:t>the ´original´ biblical text</w:t>
      </w:r>
      <w:r w:rsidR="006078DB" w:rsidRPr="007D46BC">
        <w:rPr>
          <w:rFonts w:ascii="Arial" w:hAnsi="Arial" w:cs="Arial"/>
          <w:sz w:val="24"/>
          <w:szCs w:val="24"/>
        </w:rPr>
        <w:t xml:space="preserve"> for modern audiences</w:t>
      </w:r>
      <w:r w:rsidR="004C351B" w:rsidRPr="007D46BC">
        <w:rPr>
          <w:rFonts w:ascii="Arial" w:hAnsi="Arial" w:cs="Arial"/>
          <w:sz w:val="24"/>
          <w:szCs w:val="24"/>
        </w:rPr>
        <w:t>) and the act of understanding the meaning of these te</w:t>
      </w:r>
      <w:r w:rsidR="006558E8" w:rsidRPr="007D46BC">
        <w:rPr>
          <w:rFonts w:ascii="Arial" w:hAnsi="Arial" w:cs="Arial"/>
          <w:sz w:val="24"/>
          <w:szCs w:val="24"/>
        </w:rPr>
        <w:t>xts for</w:t>
      </w:r>
      <w:r w:rsidR="004C351B" w:rsidRPr="007D46BC">
        <w:rPr>
          <w:rFonts w:ascii="Arial" w:hAnsi="Arial" w:cs="Arial"/>
          <w:sz w:val="24"/>
          <w:szCs w:val="24"/>
        </w:rPr>
        <w:t xml:space="preserve"> their ancient authors/audiences. The latter involves interpreting their literary, religious, cultural and economic milieu(s)</w:t>
      </w:r>
      <w:r w:rsidR="00EC09DF" w:rsidRPr="007D46BC">
        <w:rPr>
          <w:rFonts w:ascii="Arial" w:hAnsi="Arial" w:cs="Arial"/>
          <w:sz w:val="24"/>
          <w:szCs w:val="24"/>
        </w:rPr>
        <w:t xml:space="preserve">. Breed describes a scholar practicing biblical criticism denying that the serpent in Genesis 3 is the Devil, because the Israelites of the time do not appear to have believed </w:t>
      </w:r>
      <w:r w:rsidR="006078DB" w:rsidRPr="007D46BC">
        <w:rPr>
          <w:rFonts w:ascii="Arial" w:hAnsi="Arial" w:cs="Arial"/>
          <w:sz w:val="24"/>
          <w:szCs w:val="24"/>
        </w:rPr>
        <w:t xml:space="preserve">in </w:t>
      </w:r>
      <w:r w:rsidR="00EC09DF" w:rsidRPr="007D46BC">
        <w:rPr>
          <w:rFonts w:ascii="Arial" w:hAnsi="Arial" w:cs="Arial"/>
          <w:sz w:val="24"/>
          <w:szCs w:val="24"/>
        </w:rPr>
        <w:t xml:space="preserve">such a figure. Also, the </w:t>
      </w:r>
      <w:r w:rsidR="006558E8" w:rsidRPr="007D46BC">
        <w:rPr>
          <w:rFonts w:ascii="Arial" w:hAnsi="Arial" w:cs="Arial"/>
          <w:sz w:val="24"/>
          <w:szCs w:val="24"/>
        </w:rPr>
        <w:t xml:space="preserve">Genesis </w:t>
      </w:r>
      <w:r w:rsidR="00EC09DF" w:rsidRPr="007D46BC">
        <w:rPr>
          <w:rFonts w:ascii="Arial" w:hAnsi="Arial" w:cs="Arial"/>
          <w:sz w:val="24"/>
          <w:szCs w:val="24"/>
        </w:rPr>
        <w:t>narration does not</w:t>
      </w:r>
      <w:r w:rsidR="006078DB" w:rsidRPr="007D46BC">
        <w:rPr>
          <w:rFonts w:ascii="Arial" w:hAnsi="Arial" w:cs="Arial"/>
          <w:sz w:val="24"/>
          <w:szCs w:val="24"/>
        </w:rPr>
        <w:t xml:space="preserve"> morally</w:t>
      </w:r>
      <w:r w:rsidR="00EC09DF" w:rsidRPr="007D46BC">
        <w:rPr>
          <w:rFonts w:ascii="Arial" w:hAnsi="Arial" w:cs="Arial"/>
          <w:sz w:val="24"/>
          <w:szCs w:val="24"/>
        </w:rPr>
        <w:t xml:space="preserve"> judge the serpent. Meanwhile, a reception scholar could note </w:t>
      </w:r>
      <w:r w:rsidR="006558E8" w:rsidRPr="007D46BC">
        <w:rPr>
          <w:rFonts w:ascii="Arial" w:hAnsi="Arial" w:cs="Arial"/>
          <w:sz w:val="24"/>
          <w:szCs w:val="24"/>
        </w:rPr>
        <w:t>the</w:t>
      </w:r>
      <w:r w:rsidR="00EC09DF" w:rsidRPr="007D46BC">
        <w:rPr>
          <w:rFonts w:ascii="Arial" w:hAnsi="Arial" w:cs="Arial"/>
          <w:sz w:val="24"/>
          <w:szCs w:val="24"/>
        </w:rPr>
        <w:t xml:space="preserve"> </w:t>
      </w:r>
      <w:r w:rsidR="006078DB" w:rsidRPr="007D46BC">
        <w:rPr>
          <w:rFonts w:ascii="Arial" w:hAnsi="Arial" w:cs="Arial"/>
          <w:sz w:val="24"/>
          <w:szCs w:val="24"/>
        </w:rPr>
        <w:t xml:space="preserve">culturally acquired </w:t>
      </w:r>
      <w:r w:rsidR="00EC09DF" w:rsidRPr="007D46BC">
        <w:rPr>
          <w:rFonts w:ascii="Arial" w:hAnsi="Arial" w:cs="Arial"/>
          <w:sz w:val="24"/>
          <w:szCs w:val="24"/>
        </w:rPr>
        <w:t>view of the serpent as the Devil and would seek to</w:t>
      </w:r>
      <w:r w:rsidRPr="007D46BC">
        <w:rPr>
          <w:rFonts w:ascii="Arial" w:hAnsi="Arial" w:cs="Arial"/>
          <w:sz w:val="24"/>
          <w:szCs w:val="24"/>
        </w:rPr>
        <w:t xml:space="preserve"> explore the theological/literary/historical developments </w:t>
      </w:r>
      <w:r w:rsidR="00EC09DF" w:rsidRPr="007D46BC">
        <w:rPr>
          <w:rFonts w:ascii="Arial" w:hAnsi="Arial" w:cs="Arial"/>
          <w:sz w:val="24"/>
          <w:szCs w:val="24"/>
        </w:rPr>
        <w:t xml:space="preserve">through </w:t>
      </w:r>
      <w:r w:rsidR="007D46BC" w:rsidRPr="007D46BC">
        <w:rPr>
          <w:rFonts w:ascii="Arial" w:hAnsi="Arial" w:cs="Arial"/>
          <w:sz w:val="24"/>
          <w:szCs w:val="24"/>
        </w:rPr>
        <w:t>time, which</w:t>
      </w:r>
      <w:r w:rsidR="00EC09DF" w:rsidRPr="007D46BC">
        <w:rPr>
          <w:rFonts w:ascii="Arial" w:hAnsi="Arial" w:cs="Arial"/>
          <w:sz w:val="24"/>
          <w:szCs w:val="24"/>
        </w:rPr>
        <w:t xml:space="preserve"> generated this interpretation, regardless of the original intended meaning.</w:t>
      </w:r>
      <w:r w:rsidRPr="007D46BC">
        <w:rPr>
          <w:rFonts w:ascii="Arial" w:hAnsi="Arial" w:cs="Arial"/>
          <w:sz w:val="24"/>
          <w:szCs w:val="24"/>
        </w:rPr>
        <w:t xml:space="preserve"> </w:t>
      </w:r>
    </w:p>
    <w:p w14:paraId="1BCAB5E9" w14:textId="66ECCB05" w:rsidR="004C351B" w:rsidRPr="007D46BC" w:rsidRDefault="007F58A1" w:rsidP="00780A9C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lastRenderedPageBreak/>
        <w:t>When practicing reception history from an historical-critical viewpoint</w:t>
      </w:r>
      <w:r w:rsidR="00B83E0B" w:rsidRPr="007D46BC">
        <w:rPr>
          <w:rFonts w:ascii="Arial" w:hAnsi="Arial" w:cs="Arial"/>
          <w:sz w:val="24"/>
          <w:szCs w:val="24"/>
        </w:rPr>
        <w:t>,</w:t>
      </w:r>
      <w:r w:rsidRPr="007D46BC">
        <w:rPr>
          <w:rFonts w:ascii="Arial" w:hAnsi="Arial" w:cs="Arial"/>
          <w:sz w:val="24"/>
          <w:szCs w:val="24"/>
        </w:rPr>
        <w:t xml:space="preserve"> </w:t>
      </w:r>
      <w:r w:rsidR="00B83E0B" w:rsidRPr="007D46BC">
        <w:rPr>
          <w:rFonts w:ascii="Arial" w:hAnsi="Arial" w:cs="Arial"/>
          <w:sz w:val="24"/>
          <w:szCs w:val="24"/>
        </w:rPr>
        <w:t>various methodologies are useful</w:t>
      </w:r>
      <w:r w:rsidRPr="007D46BC">
        <w:rPr>
          <w:rFonts w:ascii="Arial" w:hAnsi="Arial" w:cs="Arial"/>
          <w:sz w:val="24"/>
          <w:szCs w:val="24"/>
        </w:rPr>
        <w:t>. For example, Evans (2014)</w:t>
      </w:r>
      <w:r w:rsidRPr="007D46BC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Pr="007D46BC">
        <w:rPr>
          <w:rFonts w:ascii="Arial" w:hAnsi="Arial" w:cs="Arial"/>
          <w:sz w:val="24"/>
          <w:szCs w:val="24"/>
        </w:rPr>
        <w:t xml:space="preserve"> draws on Rowland´s (??) proposed realignment of the linguistics terms ´diachronic´ and ´synchroni</w:t>
      </w:r>
      <w:r w:rsidR="0091138F" w:rsidRPr="007D46BC">
        <w:rPr>
          <w:rFonts w:ascii="Arial" w:hAnsi="Arial" w:cs="Arial"/>
          <w:sz w:val="24"/>
          <w:szCs w:val="24"/>
        </w:rPr>
        <w:t>c´. H</w:t>
      </w:r>
      <w:r w:rsidRPr="007D46BC">
        <w:rPr>
          <w:rFonts w:ascii="Arial" w:hAnsi="Arial" w:cs="Arial"/>
          <w:sz w:val="24"/>
          <w:szCs w:val="24"/>
        </w:rPr>
        <w:t>ere</w:t>
      </w:r>
      <w:r w:rsidR="0091138F" w:rsidRPr="007D46BC">
        <w:rPr>
          <w:rFonts w:ascii="Arial" w:hAnsi="Arial" w:cs="Arial"/>
          <w:sz w:val="24"/>
          <w:szCs w:val="24"/>
        </w:rPr>
        <w:t>,</w:t>
      </w:r>
      <w:r w:rsidRPr="007D46BC">
        <w:rPr>
          <w:rFonts w:ascii="Arial" w:hAnsi="Arial" w:cs="Arial"/>
          <w:sz w:val="24"/>
          <w:szCs w:val="24"/>
        </w:rPr>
        <w:t xml:space="preserve"> historical-critical enquiry is connected to a ´diachronic´ viewpoint, while ´synchronic´ is identified with understanding the function of a given belief system in a specific historical locale. Evans notes that an historical-critical approach to the history and development of biblical texts can be seen as ´diachronic´. Thus, the understanding of ´synchronic´ approaches to exegesis opens up a new ´diachronicity´</w:t>
      </w:r>
      <w:r w:rsidR="0091138F" w:rsidRPr="007D46BC">
        <w:rPr>
          <w:rFonts w:ascii="Arial" w:hAnsi="Arial" w:cs="Arial"/>
          <w:sz w:val="24"/>
          <w:szCs w:val="24"/>
        </w:rPr>
        <w:t>. This implies</w:t>
      </w:r>
      <w:r w:rsidRPr="007D46BC">
        <w:rPr>
          <w:rFonts w:ascii="Arial" w:hAnsi="Arial" w:cs="Arial"/>
          <w:sz w:val="24"/>
          <w:szCs w:val="24"/>
        </w:rPr>
        <w:t xml:space="preserve"> that the touchstone for textual interpretation </w:t>
      </w:r>
      <w:r w:rsidR="0091138F" w:rsidRPr="007D46BC">
        <w:rPr>
          <w:rFonts w:ascii="Arial" w:hAnsi="Arial" w:cs="Arial"/>
          <w:sz w:val="24"/>
          <w:szCs w:val="24"/>
        </w:rPr>
        <w:t xml:space="preserve">from a reception history viewpoint </w:t>
      </w:r>
      <w:r w:rsidRPr="007D46BC">
        <w:rPr>
          <w:rFonts w:ascii="Arial" w:hAnsi="Arial" w:cs="Arial"/>
          <w:sz w:val="24"/>
          <w:szCs w:val="24"/>
        </w:rPr>
        <w:t>is an understanding of the development of texts through time.</w:t>
      </w:r>
      <w:r w:rsidR="00B83E0B" w:rsidRPr="007D46BC">
        <w:rPr>
          <w:rFonts w:ascii="Arial" w:hAnsi="Arial" w:cs="Arial"/>
          <w:sz w:val="24"/>
          <w:szCs w:val="24"/>
        </w:rPr>
        <w:t xml:space="preserve"> This approach is intended</w:t>
      </w:r>
      <w:r w:rsidR="00B83E0B" w:rsidRPr="007D46BC">
        <w:rPr>
          <w:rFonts w:ascii="Arial" w:hAnsi="Arial" w:cs="Arial"/>
          <w:sz w:val="24"/>
          <w:szCs w:val="24"/>
        </w:rPr>
        <w:t xml:space="preserve"> ostensibly </w:t>
      </w:r>
      <w:r w:rsidR="00B83E0B" w:rsidRPr="007D46BC">
        <w:rPr>
          <w:rFonts w:ascii="Arial" w:hAnsi="Arial" w:cs="Arial"/>
          <w:sz w:val="24"/>
          <w:szCs w:val="24"/>
        </w:rPr>
        <w:t>for</w:t>
      </w:r>
      <w:r w:rsidR="00B83E0B" w:rsidRPr="007D46BC">
        <w:rPr>
          <w:rFonts w:ascii="Arial" w:hAnsi="Arial" w:cs="Arial"/>
          <w:sz w:val="24"/>
          <w:szCs w:val="24"/>
        </w:rPr>
        <w:t xml:space="preserve"> </w:t>
      </w:r>
      <w:r w:rsidR="00B83E0B" w:rsidRPr="007D46BC">
        <w:rPr>
          <w:rFonts w:ascii="Arial" w:hAnsi="Arial" w:cs="Arial"/>
          <w:sz w:val="24"/>
          <w:szCs w:val="24"/>
        </w:rPr>
        <w:t>the study of</w:t>
      </w:r>
      <w:r w:rsidR="00B83E0B" w:rsidRPr="007D46BC">
        <w:rPr>
          <w:rFonts w:ascii="Arial" w:hAnsi="Arial" w:cs="Arial"/>
          <w:sz w:val="24"/>
          <w:szCs w:val="24"/>
        </w:rPr>
        <w:t xml:space="preserve"> texts,</w:t>
      </w:r>
      <w:r w:rsidR="00B83E0B" w:rsidRPr="007D46BC">
        <w:rPr>
          <w:rFonts w:ascii="Arial" w:hAnsi="Arial" w:cs="Arial"/>
          <w:sz w:val="24"/>
          <w:szCs w:val="24"/>
        </w:rPr>
        <w:t xml:space="preserve"> but</w:t>
      </w:r>
      <w:r w:rsidR="00B83E0B" w:rsidRPr="007D46BC">
        <w:rPr>
          <w:rFonts w:ascii="Arial" w:hAnsi="Arial" w:cs="Arial"/>
          <w:sz w:val="24"/>
          <w:szCs w:val="24"/>
        </w:rPr>
        <w:t xml:space="preserve"> could potentially be </w:t>
      </w:r>
      <w:r w:rsidR="00B83E0B" w:rsidRPr="007D46BC">
        <w:rPr>
          <w:rFonts w:ascii="Arial" w:hAnsi="Arial" w:cs="Arial"/>
          <w:sz w:val="24"/>
          <w:szCs w:val="24"/>
        </w:rPr>
        <w:t>applied to non-textual material.</w:t>
      </w:r>
    </w:p>
    <w:p w14:paraId="30CCC710" w14:textId="3D33FBB8" w:rsidR="0087737F" w:rsidRPr="007D46BC" w:rsidRDefault="0087737F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iCs/>
          <w:sz w:val="24"/>
          <w:szCs w:val="24"/>
        </w:rPr>
        <w:t xml:space="preserve">From historical-critical </w:t>
      </w:r>
      <w:r w:rsidRPr="007D46BC">
        <w:rPr>
          <w:rFonts w:ascii="Arial" w:hAnsi="Arial" w:cs="Arial"/>
          <w:iCs/>
          <w:sz w:val="24"/>
          <w:szCs w:val="24"/>
        </w:rPr>
        <w:t xml:space="preserve">and archaeological </w:t>
      </w:r>
      <w:r w:rsidRPr="007D46BC">
        <w:rPr>
          <w:rFonts w:ascii="Arial" w:hAnsi="Arial" w:cs="Arial"/>
          <w:iCs/>
          <w:sz w:val="24"/>
          <w:szCs w:val="24"/>
        </w:rPr>
        <w:t>viewpoint</w:t>
      </w:r>
      <w:r w:rsidR="0091138F" w:rsidRPr="007D46BC">
        <w:rPr>
          <w:rFonts w:ascii="Arial" w:hAnsi="Arial" w:cs="Arial"/>
          <w:iCs/>
          <w:sz w:val="24"/>
          <w:szCs w:val="24"/>
        </w:rPr>
        <w:t>s</w:t>
      </w:r>
      <w:r w:rsidRPr="007D46BC">
        <w:rPr>
          <w:rFonts w:ascii="Arial" w:hAnsi="Arial" w:cs="Arial"/>
          <w:iCs/>
          <w:sz w:val="24"/>
          <w:szCs w:val="24"/>
        </w:rPr>
        <w:t xml:space="preserve">, </w:t>
      </w:r>
      <w:r w:rsidRPr="007D46BC">
        <w:rPr>
          <w:rFonts w:ascii="Arial" w:hAnsi="Arial" w:cs="Arial"/>
          <w:iCs/>
          <w:sz w:val="24"/>
          <w:szCs w:val="24"/>
        </w:rPr>
        <w:t>bib</w:t>
      </w:r>
      <w:r w:rsidR="0091138F" w:rsidRPr="007D46BC">
        <w:rPr>
          <w:rFonts w:ascii="Arial" w:hAnsi="Arial" w:cs="Arial"/>
          <w:iCs/>
          <w:sz w:val="24"/>
          <w:szCs w:val="24"/>
        </w:rPr>
        <w:t>lical reception history can</w:t>
      </w:r>
      <w:r w:rsidRPr="007D46BC">
        <w:rPr>
          <w:rFonts w:ascii="Arial" w:hAnsi="Arial" w:cs="Arial"/>
          <w:iCs/>
          <w:sz w:val="24"/>
          <w:szCs w:val="24"/>
        </w:rPr>
        <w:t xml:space="preserve"> be observed</w:t>
      </w:r>
      <w:r w:rsidR="0091138F" w:rsidRPr="007D46BC">
        <w:rPr>
          <w:rFonts w:ascii="Arial" w:hAnsi="Arial" w:cs="Arial"/>
          <w:iCs/>
          <w:sz w:val="24"/>
          <w:szCs w:val="24"/>
        </w:rPr>
        <w:t xml:space="preserve"> even</w:t>
      </w:r>
      <w:r w:rsidRPr="007D46BC">
        <w:rPr>
          <w:rFonts w:ascii="Arial" w:hAnsi="Arial" w:cs="Arial"/>
          <w:iCs/>
          <w:sz w:val="24"/>
          <w:szCs w:val="24"/>
        </w:rPr>
        <w:t xml:space="preserve"> during biblical times. </w:t>
      </w:r>
      <w:r w:rsidR="0069222E" w:rsidRPr="007D46BC">
        <w:rPr>
          <w:rFonts w:ascii="Arial" w:hAnsi="Arial" w:cs="Arial"/>
          <w:iCs/>
          <w:sz w:val="24"/>
          <w:szCs w:val="24"/>
        </w:rPr>
        <w:t>A very significant example is</w:t>
      </w:r>
      <w:r w:rsidR="0069222E" w:rsidRPr="007D46BC">
        <w:rPr>
          <w:rFonts w:ascii="Arial" w:hAnsi="Arial" w:cs="Arial"/>
          <w:iCs/>
          <w:sz w:val="24"/>
          <w:szCs w:val="24"/>
        </w:rPr>
        <w:t xml:space="preserve"> Jesus´ attitude towards his identity in the Gospels in relation to </w:t>
      </w:r>
      <w:r w:rsidR="0069222E" w:rsidRPr="007D46BC">
        <w:rPr>
          <w:rFonts w:ascii="Arial" w:hAnsi="Arial" w:cs="Arial"/>
          <w:iCs/>
          <w:sz w:val="24"/>
          <w:szCs w:val="24"/>
        </w:rPr>
        <w:t xml:space="preserve">his apparent understanding of </w:t>
      </w:r>
      <w:r w:rsidR="0069222E" w:rsidRPr="007D46BC">
        <w:rPr>
          <w:rFonts w:ascii="Arial" w:hAnsi="Arial" w:cs="Arial"/>
          <w:iCs/>
          <w:sz w:val="24"/>
          <w:szCs w:val="24"/>
        </w:rPr>
        <w:t>the book of Isaiah</w:t>
      </w:r>
      <w:r w:rsidR="00C75E77" w:rsidRPr="007D46BC">
        <w:rPr>
          <w:rStyle w:val="FootnoteReference"/>
          <w:rFonts w:ascii="Arial" w:hAnsi="Arial" w:cs="Arial"/>
          <w:iCs/>
          <w:sz w:val="24"/>
          <w:szCs w:val="24"/>
        </w:rPr>
        <w:footnoteReference w:id="14"/>
      </w:r>
      <w:r w:rsidR="0069222E" w:rsidRPr="007D46BC">
        <w:rPr>
          <w:rFonts w:ascii="Arial" w:hAnsi="Arial" w:cs="Arial"/>
          <w:iCs/>
          <w:sz w:val="24"/>
          <w:szCs w:val="24"/>
        </w:rPr>
        <w:t>. This</w:t>
      </w:r>
      <w:r w:rsidR="0069222E" w:rsidRPr="007D46BC">
        <w:rPr>
          <w:rFonts w:ascii="Arial" w:hAnsi="Arial" w:cs="Arial"/>
          <w:iCs/>
          <w:sz w:val="24"/>
          <w:szCs w:val="24"/>
        </w:rPr>
        <w:t xml:space="preserve"> is a fascinating example of biblical reception for historians to analyse.</w:t>
      </w:r>
      <w:r w:rsidR="0069222E" w:rsidRPr="007D46BC">
        <w:rPr>
          <w:rFonts w:ascii="Arial" w:hAnsi="Arial" w:cs="Arial"/>
          <w:iCs/>
          <w:sz w:val="24"/>
          <w:szCs w:val="24"/>
        </w:rPr>
        <w:t xml:space="preserve"> Also,</w:t>
      </w:r>
      <w:r w:rsidRPr="007D46BC">
        <w:rPr>
          <w:rFonts w:ascii="Arial" w:hAnsi="Arial" w:cs="Arial"/>
          <w:iCs/>
          <w:sz w:val="24"/>
          <w:szCs w:val="24"/>
        </w:rPr>
        <w:t xml:space="preserve"> the ever-expanding corpus of available translated </w:t>
      </w:r>
      <w:r w:rsidRPr="007D46BC">
        <w:rPr>
          <w:rFonts w:ascii="Arial" w:hAnsi="Arial" w:cs="Arial"/>
          <w:i/>
          <w:iCs/>
          <w:sz w:val="24"/>
          <w:szCs w:val="24"/>
        </w:rPr>
        <w:t>Dead Sea Scrolls</w:t>
      </w:r>
      <w:r w:rsidRPr="007D46BC">
        <w:rPr>
          <w:rFonts w:ascii="Arial" w:hAnsi="Arial" w:cs="Arial"/>
          <w:iCs/>
          <w:sz w:val="24"/>
          <w:szCs w:val="24"/>
        </w:rPr>
        <w:t xml:space="preserve"> material</w:t>
      </w:r>
      <w:r w:rsidR="00A1434B" w:rsidRPr="007D46BC">
        <w:rPr>
          <w:rStyle w:val="FootnoteReference"/>
          <w:rFonts w:ascii="Arial" w:hAnsi="Arial" w:cs="Arial"/>
          <w:iCs/>
          <w:sz w:val="20"/>
          <w:szCs w:val="24"/>
        </w:rPr>
        <w:footnoteReference w:id="15"/>
      </w:r>
      <w:r w:rsidRPr="007D46BC">
        <w:rPr>
          <w:rFonts w:ascii="Arial" w:hAnsi="Arial" w:cs="Arial"/>
          <w:iCs/>
          <w:sz w:val="24"/>
          <w:szCs w:val="24"/>
        </w:rPr>
        <w:t xml:space="preserve"> offers further tantalising insights into understandings of the Hebrew Bible by sects in Second Temple Judaism from the period shortly before Jesus. </w:t>
      </w:r>
      <w:r w:rsidRPr="007D46BC">
        <w:rPr>
          <w:rFonts w:ascii="Arial" w:hAnsi="Arial" w:cs="Arial"/>
          <w:iCs/>
          <w:sz w:val="24"/>
          <w:szCs w:val="24"/>
        </w:rPr>
        <w:t xml:space="preserve">This </w:t>
      </w:r>
      <w:r w:rsidRPr="007D46BC">
        <w:rPr>
          <w:rFonts w:ascii="Arial" w:hAnsi="Arial" w:cs="Arial"/>
          <w:iCs/>
          <w:sz w:val="24"/>
          <w:szCs w:val="24"/>
        </w:rPr>
        <w:t xml:space="preserve">material also feeds into </w:t>
      </w:r>
      <w:r w:rsidRPr="007D46BC">
        <w:rPr>
          <w:rFonts w:ascii="Arial" w:hAnsi="Arial" w:cs="Arial"/>
          <w:iCs/>
          <w:sz w:val="24"/>
          <w:szCs w:val="24"/>
        </w:rPr>
        <w:t>Jewish Messianic understandings during</w:t>
      </w:r>
      <w:r w:rsidRPr="007D46BC">
        <w:rPr>
          <w:rFonts w:ascii="Arial" w:hAnsi="Arial" w:cs="Arial"/>
          <w:iCs/>
          <w:sz w:val="24"/>
          <w:szCs w:val="24"/>
        </w:rPr>
        <w:t xml:space="preserve"> the time of Jesus</w:t>
      </w:r>
      <w:r w:rsidRPr="007D46BC">
        <w:rPr>
          <w:rFonts w:ascii="Arial" w:hAnsi="Arial" w:cs="Arial"/>
          <w:iCs/>
          <w:sz w:val="24"/>
          <w:szCs w:val="24"/>
        </w:rPr>
        <w:t xml:space="preserve"> and how these were influenced by perspectives of the Hebrew Bible</w:t>
      </w:r>
      <w:r w:rsidRPr="007D46BC">
        <w:rPr>
          <w:rFonts w:ascii="Arial" w:hAnsi="Arial" w:cs="Arial"/>
          <w:iCs/>
          <w:sz w:val="24"/>
          <w:szCs w:val="24"/>
        </w:rPr>
        <w:t>.</w:t>
      </w:r>
      <w:r w:rsidR="0091138F" w:rsidRPr="007D46BC">
        <w:rPr>
          <w:rFonts w:ascii="Arial" w:hAnsi="Arial" w:cs="Arial"/>
          <w:iCs/>
          <w:sz w:val="24"/>
          <w:szCs w:val="24"/>
        </w:rPr>
        <w:t xml:space="preserve"> </w:t>
      </w:r>
    </w:p>
    <w:p w14:paraId="213C25BF" w14:textId="1BE8CA03" w:rsidR="00EC0E38" w:rsidRPr="007D46BC" w:rsidRDefault="00EC0E38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 xml:space="preserve">Reflections </w:t>
      </w:r>
    </w:p>
    <w:p w14:paraId="446822DB" w14:textId="01AF8535" w:rsidR="003D7088" w:rsidRPr="007D46BC" w:rsidRDefault="00EF6F9E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On reflection, this writer would suggest that r</w:t>
      </w:r>
      <w:r w:rsidRPr="007D46BC">
        <w:rPr>
          <w:rFonts w:ascii="Arial" w:hAnsi="Arial" w:cs="Arial"/>
          <w:sz w:val="24"/>
          <w:szCs w:val="24"/>
        </w:rPr>
        <w:t xml:space="preserve">eception history </w:t>
      </w:r>
      <w:r w:rsidRPr="007D46BC">
        <w:rPr>
          <w:rFonts w:ascii="Arial" w:hAnsi="Arial" w:cs="Arial"/>
          <w:sz w:val="24"/>
          <w:szCs w:val="24"/>
        </w:rPr>
        <w:t>h</w:t>
      </w:r>
      <w:r w:rsidR="003D7088" w:rsidRPr="007D46BC">
        <w:rPr>
          <w:rFonts w:ascii="Arial" w:hAnsi="Arial" w:cs="Arial"/>
          <w:sz w:val="24"/>
          <w:szCs w:val="24"/>
        </w:rPr>
        <w:t>as major value in biblical studies. I</w:t>
      </w:r>
      <w:r w:rsidRPr="007D46BC">
        <w:rPr>
          <w:rFonts w:ascii="Arial" w:hAnsi="Arial" w:cs="Arial"/>
          <w:sz w:val="24"/>
          <w:szCs w:val="24"/>
        </w:rPr>
        <w:t xml:space="preserve">t helps us to understand </w:t>
      </w:r>
      <w:r w:rsidRPr="007D46BC">
        <w:rPr>
          <w:rFonts w:ascii="Arial" w:hAnsi="Arial" w:cs="Arial"/>
          <w:sz w:val="24"/>
          <w:szCs w:val="24"/>
        </w:rPr>
        <w:t>the history and development of Bible-based theology</w:t>
      </w:r>
      <w:r w:rsidR="00B83E0B" w:rsidRPr="007D46BC">
        <w:rPr>
          <w:rFonts w:ascii="Arial" w:hAnsi="Arial" w:cs="Arial"/>
          <w:sz w:val="24"/>
          <w:szCs w:val="24"/>
        </w:rPr>
        <w:t xml:space="preserve"> and the perception of biblical characters and themes</w:t>
      </w:r>
      <w:r w:rsidR="003D7088" w:rsidRPr="007D46BC">
        <w:rPr>
          <w:rFonts w:ascii="Arial" w:hAnsi="Arial" w:cs="Arial"/>
          <w:sz w:val="24"/>
          <w:szCs w:val="24"/>
        </w:rPr>
        <w:t xml:space="preserve">, </w:t>
      </w:r>
      <w:r w:rsidR="003D7088" w:rsidRPr="007D46BC">
        <w:rPr>
          <w:rFonts w:ascii="Arial" w:hAnsi="Arial" w:cs="Arial"/>
          <w:sz w:val="24"/>
          <w:szCs w:val="24"/>
        </w:rPr>
        <w:t>inclu</w:t>
      </w:r>
      <w:r w:rsidR="003D7088" w:rsidRPr="007D46BC">
        <w:rPr>
          <w:rFonts w:ascii="Arial" w:hAnsi="Arial" w:cs="Arial"/>
          <w:sz w:val="24"/>
          <w:szCs w:val="24"/>
        </w:rPr>
        <w:t xml:space="preserve">ding crucial matters such as – </w:t>
      </w:r>
    </w:p>
    <w:p w14:paraId="3545E193" w14:textId="44C2ED9E" w:rsidR="00B83E0B" w:rsidRPr="007D46BC" w:rsidRDefault="003D7088" w:rsidP="00780A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the history of perceptions of </w:t>
      </w:r>
      <w:r w:rsidR="00B83E0B" w:rsidRPr="007D46BC">
        <w:rPr>
          <w:rFonts w:ascii="Arial" w:hAnsi="Arial" w:cs="Arial"/>
          <w:sz w:val="24"/>
          <w:szCs w:val="24"/>
        </w:rPr>
        <w:t xml:space="preserve">the identity of </w:t>
      </w:r>
      <w:r w:rsidRPr="007D46BC">
        <w:rPr>
          <w:rFonts w:ascii="Arial" w:hAnsi="Arial" w:cs="Arial"/>
          <w:sz w:val="24"/>
          <w:szCs w:val="24"/>
        </w:rPr>
        <w:t>Jesus and His teachings</w:t>
      </w:r>
      <w:r w:rsidR="00B83E0B" w:rsidRPr="007D46BC">
        <w:rPr>
          <w:rFonts w:ascii="Arial" w:hAnsi="Arial" w:cs="Arial"/>
          <w:sz w:val="24"/>
          <w:szCs w:val="24"/>
        </w:rPr>
        <w:t>;</w:t>
      </w:r>
    </w:p>
    <w:p w14:paraId="6F6CD4FB" w14:textId="6D140D0F" w:rsidR="003D7088" w:rsidRPr="007D46BC" w:rsidRDefault="003D7088" w:rsidP="00780A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the </w:t>
      </w:r>
      <w:r w:rsidRPr="007D46BC">
        <w:rPr>
          <w:rFonts w:ascii="Arial" w:hAnsi="Arial" w:cs="Arial"/>
          <w:sz w:val="24"/>
          <w:szCs w:val="24"/>
        </w:rPr>
        <w:t xml:space="preserve">development of </w:t>
      </w:r>
      <w:r w:rsidRPr="007D46BC">
        <w:rPr>
          <w:rFonts w:ascii="Arial" w:hAnsi="Arial" w:cs="Arial"/>
          <w:sz w:val="24"/>
          <w:szCs w:val="24"/>
        </w:rPr>
        <w:t xml:space="preserve">understandings of </w:t>
      </w:r>
      <w:r w:rsidRPr="007D46BC">
        <w:rPr>
          <w:rFonts w:ascii="Arial" w:hAnsi="Arial" w:cs="Arial"/>
          <w:sz w:val="24"/>
          <w:szCs w:val="24"/>
        </w:rPr>
        <w:t>the Doctrine of the Trinity</w:t>
      </w:r>
      <w:r w:rsidR="00EF6F9E" w:rsidRPr="007D46BC">
        <w:rPr>
          <w:rFonts w:ascii="Arial" w:hAnsi="Arial" w:cs="Arial"/>
          <w:sz w:val="24"/>
          <w:szCs w:val="24"/>
        </w:rPr>
        <w:t xml:space="preserve">; </w:t>
      </w:r>
    </w:p>
    <w:p w14:paraId="7F5EB4BF" w14:textId="366A06EE" w:rsidR="003D7088" w:rsidRPr="007D46BC" w:rsidRDefault="00B83E0B" w:rsidP="00780A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the history of </w:t>
      </w:r>
      <w:r w:rsidR="00EF6F9E" w:rsidRPr="007D46BC">
        <w:rPr>
          <w:rFonts w:ascii="Arial" w:hAnsi="Arial" w:cs="Arial"/>
          <w:sz w:val="24"/>
          <w:szCs w:val="24"/>
        </w:rPr>
        <w:t xml:space="preserve">perceptions of </w:t>
      </w:r>
      <w:r w:rsidR="006078DB" w:rsidRPr="007D46BC">
        <w:rPr>
          <w:rFonts w:ascii="Arial" w:hAnsi="Arial" w:cs="Arial"/>
          <w:sz w:val="24"/>
          <w:szCs w:val="24"/>
        </w:rPr>
        <w:t xml:space="preserve">the Christian </w:t>
      </w:r>
      <w:r w:rsidR="00EF6F9E" w:rsidRPr="007D46BC">
        <w:rPr>
          <w:rFonts w:ascii="Arial" w:hAnsi="Arial" w:cs="Arial"/>
          <w:sz w:val="24"/>
          <w:szCs w:val="24"/>
        </w:rPr>
        <w:t>faith</w:t>
      </w:r>
      <w:r w:rsidR="006078DB" w:rsidRPr="007D46BC">
        <w:rPr>
          <w:rFonts w:ascii="Arial" w:hAnsi="Arial" w:cs="Arial"/>
          <w:sz w:val="24"/>
          <w:szCs w:val="24"/>
        </w:rPr>
        <w:t xml:space="preserve"> by audiences in various times, places and contexts</w:t>
      </w:r>
      <w:r w:rsidR="00EF6F9E" w:rsidRPr="007D46BC">
        <w:rPr>
          <w:rFonts w:ascii="Arial" w:hAnsi="Arial" w:cs="Arial"/>
          <w:sz w:val="24"/>
          <w:szCs w:val="24"/>
        </w:rPr>
        <w:t xml:space="preserve">; </w:t>
      </w:r>
    </w:p>
    <w:p w14:paraId="2B0A267D" w14:textId="77777777" w:rsidR="007E428E" w:rsidRPr="007D46BC" w:rsidRDefault="00EF6F9E" w:rsidP="00780A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lastRenderedPageBreak/>
        <w:t>the history of the reception</w:t>
      </w:r>
      <w:r w:rsidR="003D7088" w:rsidRPr="007D46BC">
        <w:rPr>
          <w:rFonts w:ascii="Arial" w:hAnsi="Arial" w:cs="Arial"/>
          <w:sz w:val="24"/>
          <w:szCs w:val="24"/>
        </w:rPr>
        <w:t xml:space="preserve"> and importance</w:t>
      </w:r>
      <w:r w:rsidRPr="007D46BC">
        <w:rPr>
          <w:rFonts w:ascii="Arial" w:hAnsi="Arial" w:cs="Arial"/>
          <w:sz w:val="24"/>
          <w:szCs w:val="24"/>
        </w:rPr>
        <w:t xml:space="preserve"> of biblical </w:t>
      </w:r>
      <w:r w:rsidR="003D7088" w:rsidRPr="007D46BC">
        <w:rPr>
          <w:rFonts w:ascii="Arial" w:hAnsi="Arial" w:cs="Arial"/>
          <w:sz w:val="24"/>
          <w:szCs w:val="24"/>
        </w:rPr>
        <w:t>characters and themes over time;</w:t>
      </w:r>
      <w:r w:rsidRPr="007D46BC">
        <w:rPr>
          <w:rFonts w:ascii="Arial" w:hAnsi="Arial" w:cs="Arial"/>
          <w:sz w:val="24"/>
          <w:szCs w:val="24"/>
        </w:rPr>
        <w:t xml:space="preserve"> </w:t>
      </w:r>
    </w:p>
    <w:p w14:paraId="2710B7D0" w14:textId="03F6B854" w:rsidR="00EF6F9E" w:rsidRPr="007D46BC" w:rsidRDefault="00EF6F9E" w:rsidP="00780A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the waxing and waning of importance of certain books or sets of biblical books in communities large and small, ancient and modern.</w:t>
      </w:r>
      <w:r w:rsidR="003D7088" w:rsidRPr="007D46BC">
        <w:rPr>
          <w:rFonts w:ascii="Arial" w:hAnsi="Arial" w:cs="Arial"/>
          <w:sz w:val="24"/>
          <w:szCs w:val="24"/>
        </w:rPr>
        <w:t xml:space="preserve"> </w:t>
      </w:r>
    </w:p>
    <w:p w14:paraId="1753A4DD" w14:textId="4A2B21BA" w:rsidR="00BC556C" w:rsidRPr="007D46BC" w:rsidRDefault="003D7088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>Reception history is also useful as it can assist understandings of biblical philosophy and morality. For example, perceptions of righteousness (correc</w:t>
      </w:r>
      <w:r w:rsidR="00D54D02" w:rsidRPr="007D46BC">
        <w:rPr>
          <w:rFonts w:ascii="Arial" w:hAnsi="Arial" w:cs="Arial"/>
          <w:sz w:val="24"/>
          <w:szCs w:val="24"/>
        </w:rPr>
        <w:t>t conduct that pleases God</w:t>
      </w:r>
      <w:r w:rsidR="00BC556C" w:rsidRPr="007D46BC">
        <w:rPr>
          <w:rFonts w:ascii="Arial" w:hAnsi="Arial" w:cs="Arial"/>
          <w:sz w:val="24"/>
          <w:szCs w:val="24"/>
        </w:rPr>
        <w:t xml:space="preserve"> - drawn mainly from the Pentateuch, Gospels and Pauline Epistles)</w:t>
      </w:r>
      <w:r w:rsidR="00D54D02" w:rsidRPr="007D46BC">
        <w:rPr>
          <w:rFonts w:ascii="Arial" w:hAnsi="Arial" w:cs="Arial"/>
          <w:sz w:val="24"/>
          <w:szCs w:val="24"/>
        </w:rPr>
        <w:t xml:space="preserve"> and</w:t>
      </w:r>
      <w:r w:rsidR="00EF6F9E" w:rsidRPr="007D46BC">
        <w:rPr>
          <w:rFonts w:ascii="Arial" w:hAnsi="Arial" w:cs="Arial"/>
          <w:sz w:val="24"/>
          <w:szCs w:val="24"/>
        </w:rPr>
        <w:t xml:space="preserve"> the evolution of moral and legal perspectives within</w:t>
      </w:r>
      <w:r w:rsidR="00D54D02" w:rsidRPr="007D46BC">
        <w:rPr>
          <w:rFonts w:ascii="Arial" w:hAnsi="Arial" w:cs="Arial"/>
          <w:sz w:val="24"/>
          <w:szCs w:val="24"/>
        </w:rPr>
        <w:t xml:space="preserve"> Christian communities</w:t>
      </w:r>
      <w:r w:rsidR="00BC556C" w:rsidRPr="007D46BC">
        <w:rPr>
          <w:rFonts w:ascii="Arial" w:hAnsi="Arial" w:cs="Arial"/>
          <w:sz w:val="24"/>
          <w:szCs w:val="24"/>
        </w:rPr>
        <w:t xml:space="preserve"> and states</w:t>
      </w:r>
      <w:r w:rsidR="00D54D02" w:rsidRPr="007D46BC">
        <w:rPr>
          <w:rFonts w:ascii="Arial" w:hAnsi="Arial" w:cs="Arial"/>
          <w:sz w:val="24"/>
          <w:szCs w:val="24"/>
        </w:rPr>
        <w:t>. Importantly, t</w:t>
      </w:r>
      <w:r w:rsidR="00EF6F9E" w:rsidRPr="007D46BC">
        <w:rPr>
          <w:rFonts w:ascii="Arial" w:hAnsi="Arial" w:cs="Arial"/>
          <w:sz w:val="24"/>
          <w:szCs w:val="24"/>
        </w:rPr>
        <w:t xml:space="preserve">he </w:t>
      </w:r>
      <w:r w:rsidR="00BC556C" w:rsidRPr="007D46BC">
        <w:rPr>
          <w:rFonts w:ascii="Arial" w:hAnsi="Arial" w:cs="Arial"/>
          <w:sz w:val="24"/>
          <w:szCs w:val="24"/>
        </w:rPr>
        <w:t>public</w:t>
      </w:r>
      <w:r w:rsidR="00D54D02" w:rsidRPr="007D46BC">
        <w:rPr>
          <w:rFonts w:ascii="Arial" w:hAnsi="Arial" w:cs="Arial"/>
          <w:sz w:val="24"/>
          <w:szCs w:val="24"/>
        </w:rPr>
        <w:t xml:space="preserve"> </w:t>
      </w:r>
      <w:r w:rsidR="00EF6F9E" w:rsidRPr="007D46BC">
        <w:rPr>
          <w:rFonts w:ascii="Arial" w:hAnsi="Arial" w:cs="Arial"/>
          <w:sz w:val="24"/>
          <w:szCs w:val="24"/>
        </w:rPr>
        <w:t>morality and legislation of nation states, particularly in the western world</w:t>
      </w:r>
      <w:r w:rsidR="00B83E0B" w:rsidRPr="007D46BC">
        <w:rPr>
          <w:rFonts w:ascii="Arial" w:hAnsi="Arial" w:cs="Arial"/>
          <w:sz w:val="24"/>
          <w:szCs w:val="24"/>
        </w:rPr>
        <w:t xml:space="preserve"> and parts of Africa</w:t>
      </w:r>
      <w:r w:rsidR="00EF6F9E" w:rsidRPr="007D46BC">
        <w:rPr>
          <w:rFonts w:ascii="Arial" w:hAnsi="Arial" w:cs="Arial"/>
          <w:sz w:val="24"/>
          <w:szCs w:val="24"/>
        </w:rPr>
        <w:t>, has been profoundly influenced by the reception of biblical concepts, in particular those introduced in the Pentateuch and Gospels</w:t>
      </w:r>
      <w:r w:rsidR="00D54D02" w:rsidRPr="007D46BC">
        <w:rPr>
          <w:rFonts w:ascii="Arial" w:hAnsi="Arial" w:cs="Arial"/>
          <w:sz w:val="24"/>
          <w:szCs w:val="24"/>
        </w:rPr>
        <w:t xml:space="preserve">, such as the Ten Commandments, the Law and the Sermon On the Mount. </w:t>
      </w:r>
    </w:p>
    <w:p w14:paraId="16A169A1" w14:textId="14E2EF33" w:rsidR="007E0594" w:rsidRPr="007D46BC" w:rsidRDefault="00BC568C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 xml:space="preserve">Conclusion </w:t>
      </w:r>
    </w:p>
    <w:p w14:paraId="28C8CFC3" w14:textId="59FD3170" w:rsidR="00B07BAE" w:rsidRPr="007D46BC" w:rsidRDefault="00BC568C" w:rsidP="00780A9C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7D46BC">
        <w:rPr>
          <w:rFonts w:ascii="Arial" w:hAnsi="Arial" w:cs="Arial"/>
          <w:sz w:val="24"/>
          <w:szCs w:val="24"/>
        </w:rPr>
        <w:t xml:space="preserve">In conclusion, when </w:t>
      </w:r>
      <w:r w:rsidR="00E423F6" w:rsidRPr="007D46BC">
        <w:rPr>
          <w:rFonts w:ascii="Arial" w:hAnsi="Arial" w:cs="Arial"/>
          <w:sz w:val="24"/>
          <w:szCs w:val="24"/>
        </w:rPr>
        <w:t xml:space="preserve">considering the </w:t>
      </w:r>
      <w:r w:rsidR="001E0435" w:rsidRPr="007D46BC">
        <w:rPr>
          <w:rFonts w:ascii="Arial" w:hAnsi="Arial" w:cs="Arial"/>
          <w:sz w:val="24"/>
          <w:szCs w:val="24"/>
        </w:rPr>
        <w:t xml:space="preserve">value of reception history to biblical studies, the </w:t>
      </w:r>
      <w:r w:rsidR="00E423F6" w:rsidRPr="007D46BC">
        <w:rPr>
          <w:rFonts w:ascii="Arial" w:hAnsi="Arial" w:cs="Arial"/>
          <w:sz w:val="24"/>
          <w:szCs w:val="24"/>
        </w:rPr>
        <w:t xml:space="preserve">works of </w:t>
      </w:r>
      <w:r w:rsidR="001E0435" w:rsidRPr="007D46BC">
        <w:rPr>
          <w:rFonts w:ascii="Arial" w:hAnsi="Arial" w:cs="Arial"/>
          <w:sz w:val="24"/>
          <w:szCs w:val="24"/>
        </w:rPr>
        <w:t>formative scholars</w:t>
      </w:r>
      <w:r w:rsidR="00E423F6" w:rsidRPr="007D46BC">
        <w:rPr>
          <w:rFonts w:ascii="Arial" w:hAnsi="Arial" w:cs="Arial"/>
          <w:sz w:val="24"/>
          <w:szCs w:val="24"/>
        </w:rPr>
        <w:t xml:space="preserve"> such as Gadamer and Luz and more recent commentators such as </w:t>
      </w:r>
      <w:r w:rsidR="00AC4183" w:rsidRPr="007D46BC">
        <w:rPr>
          <w:rFonts w:ascii="Arial" w:hAnsi="Arial" w:cs="Arial"/>
          <w:sz w:val="24"/>
          <w:szCs w:val="24"/>
        </w:rPr>
        <w:t>Knight, Roberts and Rowland</w:t>
      </w:r>
      <w:r w:rsidR="001E0435" w:rsidRPr="007D46BC">
        <w:rPr>
          <w:rFonts w:ascii="Arial" w:hAnsi="Arial" w:cs="Arial"/>
          <w:sz w:val="24"/>
          <w:szCs w:val="24"/>
        </w:rPr>
        <w:t xml:space="preserve"> among numerous others can form an excellent introduction to this fascinating field of enquiry. </w:t>
      </w:r>
      <w:r w:rsidR="008F1BA2" w:rsidRPr="007D46BC">
        <w:rPr>
          <w:rFonts w:ascii="Arial" w:hAnsi="Arial" w:cs="Arial"/>
          <w:sz w:val="24"/>
          <w:szCs w:val="24"/>
        </w:rPr>
        <w:t xml:space="preserve">Whether using approaches such as </w:t>
      </w:r>
      <w:r w:rsidR="008F1BA2" w:rsidRPr="007D46BC">
        <w:rPr>
          <w:rFonts w:ascii="Arial" w:hAnsi="Arial" w:cs="Arial"/>
          <w:i/>
          <w:iCs/>
          <w:sz w:val="24"/>
          <w:szCs w:val="24"/>
        </w:rPr>
        <w:t>Wirkungsgechichte</w:t>
      </w:r>
      <w:r w:rsidR="008F1BA2" w:rsidRPr="007D46BC">
        <w:rPr>
          <w:rFonts w:ascii="Arial" w:hAnsi="Arial" w:cs="Arial"/>
          <w:i/>
          <w:iCs/>
          <w:sz w:val="24"/>
          <w:szCs w:val="24"/>
        </w:rPr>
        <w:t>/</w:t>
      </w:r>
      <w:r w:rsidR="008F1BA2" w:rsidRPr="007D46BC">
        <w:rPr>
          <w:rFonts w:ascii="Arial" w:hAnsi="Arial" w:cs="Arial"/>
          <w:i/>
          <w:iCs/>
          <w:sz w:val="24"/>
          <w:szCs w:val="24"/>
        </w:rPr>
        <w:t>Auslegungsgeschichte</w:t>
      </w:r>
      <w:r w:rsidR="008F1BA2" w:rsidRPr="007D46BC">
        <w:rPr>
          <w:rFonts w:ascii="Arial" w:hAnsi="Arial" w:cs="Arial"/>
          <w:i/>
          <w:iCs/>
          <w:sz w:val="24"/>
          <w:szCs w:val="24"/>
        </w:rPr>
        <w:t xml:space="preserve"> </w:t>
      </w:r>
      <w:r w:rsidR="008F1BA2" w:rsidRPr="007D46BC">
        <w:rPr>
          <w:rFonts w:ascii="Arial" w:hAnsi="Arial" w:cs="Arial"/>
          <w:iCs/>
          <w:sz w:val="24"/>
          <w:szCs w:val="24"/>
        </w:rPr>
        <w:t xml:space="preserve">or </w:t>
      </w:r>
      <w:r w:rsidR="007E428E" w:rsidRPr="007D46BC">
        <w:rPr>
          <w:rFonts w:ascii="Arial" w:hAnsi="Arial" w:cs="Arial"/>
          <w:iCs/>
          <w:sz w:val="24"/>
          <w:szCs w:val="24"/>
        </w:rPr>
        <w:t>´</w:t>
      </w:r>
      <w:r w:rsidR="008F1BA2" w:rsidRPr="007D46BC">
        <w:rPr>
          <w:rFonts w:ascii="Arial" w:hAnsi="Arial" w:cs="Arial"/>
          <w:iCs/>
          <w:sz w:val="24"/>
          <w:szCs w:val="24"/>
        </w:rPr>
        <w:t>synchronic</w:t>
      </w:r>
      <w:r w:rsidR="007E428E" w:rsidRPr="007D46BC">
        <w:rPr>
          <w:rFonts w:ascii="Arial" w:hAnsi="Arial" w:cs="Arial"/>
          <w:iCs/>
          <w:sz w:val="24"/>
          <w:szCs w:val="24"/>
        </w:rPr>
        <w:t>´</w:t>
      </w:r>
      <w:r w:rsidR="008F1BA2" w:rsidRPr="007D46BC">
        <w:rPr>
          <w:rFonts w:ascii="Arial" w:hAnsi="Arial" w:cs="Arial"/>
          <w:iCs/>
          <w:sz w:val="24"/>
          <w:szCs w:val="24"/>
        </w:rPr>
        <w:t>/</w:t>
      </w:r>
      <w:r w:rsidR="007E428E" w:rsidRPr="007D46BC">
        <w:rPr>
          <w:rFonts w:ascii="Arial" w:hAnsi="Arial" w:cs="Arial"/>
          <w:iCs/>
          <w:sz w:val="24"/>
          <w:szCs w:val="24"/>
        </w:rPr>
        <w:t>´</w:t>
      </w:r>
      <w:r w:rsidR="008F1BA2" w:rsidRPr="007D46BC">
        <w:rPr>
          <w:rFonts w:ascii="Arial" w:hAnsi="Arial" w:cs="Arial"/>
          <w:iCs/>
          <w:sz w:val="24"/>
          <w:szCs w:val="24"/>
        </w:rPr>
        <w:t>diachronic</w:t>
      </w:r>
      <w:r w:rsidR="007E428E" w:rsidRPr="007D46BC">
        <w:rPr>
          <w:rFonts w:ascii="Arial" w:hAnsi="Arial" w:cs="Arial"/>
          <w:iCs/>
          <w:sz w:val="24"/>
          <w:szCs w:val="24"/>
        </w:rPr>
        <w:t>´</w:t>
      </w:r>
      <w:r w:rsidR="008F1BA2" w:rsidRPr="007D46BC">
        <w:rPr>
          <w:rFonts w:ascii="Arial" w:hAnsi="Arial" w:cs="Arial"/>
          <w:iCs/>
          <w:sz w:val="24"/>
          <w:szCs w:val="24"/>
        </w:rPr>
        <w:t xml:space="preserve"> or historical-critical methods, reception history can </w:t>
      </w:r>
      <w:r w:rsidR="00D540C7" w:rsidRPr="007D46BC">
        <w:rPr>
          <w:rFonts w:ascii="Arial" w:hAnsi="Arial" w:cs="Arial"/>
          <w:iCs/>
          <w:sz w:val="24"/>
          <w:szCs w:val="24"/>
        </w:rPr>
        <w:t>be extremely valuable. When studying</w:t>
      </w:r>
      <w:r w:rsidR="008F1BA2" w:rsidRPr="007D46BC">
        <w:rPr>
          <w:rFonts w:ascii="Arial" w:hAnsi="Arial" w:cs="Arial"/>
          <w:iCs/>
          <w:sz w:val="24"/>
          <w:szCs w:val="24"/>
        </w:rPr>
        <w:t xml:space="preserve"> the history of perceptions of vital Christian theology, from the identity and thus meaning of Jesus, to understandings of the Doctrine of the Trinity, to </w:t>
      </w:r>
      <w:r w:rsidR="00D540C7" w:rsidRPr="007D46BC">
        <w:rPr>
          <w:rFonts w:ascii="Arial" w:hAnsi="Arial" w:cs="Arial"/>
          <w:iCs/>
          <w:sz w:val="24"/>
          <w:szCs w:val="24"/>
        </w:rPr>
        <w:t>consider</w:t>
      </w:r>
      <w:r w:rsidR="008F1BA2" w:rsidRPr="007D46BC">
        <w:rPr>
          <w:rFonts w:ascii="Arial" w:hAnsi="Arial" w:cs="Arial"/>
          <w:iCs/>
          <w:sz w:val="24"/>
          <w:szCs w:val="24"/>
        </w:rPr>
        <w:t xml:space="preserve">ing the perceptions of </w:t>
      </w:r>
      <w:r w:rsidR="00D82352" w:rsidRPr="007D46BC">
        <w:rPr>
          <w:rFonts w:ascii="Arial" w:hAnsi="Arial" w:cs="Arial"/>
          <w:iCs/>
          <w:sz w:val="24"/>
          <w:szCs w:val="24"/>
        </w:rPr>
        <w:t xml:space="preserve">biblical characters and themes within communities ancient and modern </w:t>
      </w:r>
      <w:r w:rsidR="00F043F7" w:rsidRPr="007D46BC">
        <w:rPr>
          <w:rFonts w:ascii="Arial" w:hAnsi="Arial" w:cs="Arial"/>
          <w:iCs/>
          <w:sz w:val="24"/>
          <w:szCs w:val="24"/>
        </w:rPr>
        <w:t>all over</w:t>
      </w:r>
      <w:r w:rsidR="00D82352" w:rsidRPr="007D46BC">
        <w:rPr>
          <w:rFonts w:ascii="Arial" w:hAnsi="Arial" w:cs="Arial"/>
          <w:iCs/>
          <w:sz w:val="24"/>
          <w:szCs w:val="24"/>
        </w:rPr>
        <w:t xml:space="preserve"> the world</w:t>
      </w:r>
      <w:r w:rsidR="00D540C7" w:rsidRPr="007D46BC">
        <w:rPr>
          <w:rFonts w:ascii="Arial" w:hAnsi="Arial" w:cs="Arial"/>
          <w:iCs/>
          <w:sz w:val="24"/>
          <w:szCs w:val="24"/>
        </w:rPr>
        <w:t xml:space="preserve">, reception history </w:t>
      </w:r>
      <w:r w:rsidR="007E428E" w:rsidRPr="007D46BC">
        <w:rPr>
          <w:rFonts w:ascii="Arial" w:hAnsi="Arial" w:cs="Arial"/>
          <w:iCs/>
          <w:sz w:val="24"/>
          <w:szCs w:val="24"/>
        </w:rPr>
        <w:t>is</w:t>
      </w:r>
      <w:r w:rsidR="00D540C7" w:rsidRPr="007D46BC">
        <w:rPr>
          <w:rFonts w:ascii="Arial" w:hAnsi="Arial" w:cs="Arial"/>
          <w:iCs/>
          <w:sz w:val="24"/>
          <w:szCs w:val="24"/>
        </w:rPr>
        <w:t xml:space="preserve"> a valuable </w:t>
      </w:r>
      <w:r w:rsidR="007E428E" w:rsidRPr="007D46BC">
        <w:rPr>
          <w:rFonts w:ascii="Arial" w:hAnsi="Arial" w:cs="Arial"/>
          <w:iCs/>
          <w:sz w:val="24"/>
          <w:szCs w:val="24"/>
        </w:rPr>
        <w:t>tool</w:t>
      </w:r>
      <w:r w:rsidR="00D82352" w:rsidRPr="007D46BC">
        <w:rPr>
          <w:rFonts w:ascii="Arial" w:hAnsi="Arial" w:cs="Arial"/>
          <w:iCs/>
          <w:sz w:val="24"/>
          <w:szCs w:val="24"/>
        </w:rPr>
        <w:t>.</w:t>
      </w:r>
      <w:r w:rsidR="008D0F0A" w:rsidRPr="007D46BC">
        <w:rPr>
          <w:rFonts w:ascii="Arial" w:hAnsi="Arial" w:cs="Arial"/>
          <w:iCs/>
          <w:sz w:val="24"/>
          <w:szCs w:val="24"/>
        </w:rPr>
        <w:t xml:space="preserve"> Potential future directions for biblical reception history offer many possibilities</w:t>
      </w:r>
      <w:r w:rsidR="007E428E" w:rsidRPr="007D46BC">
        <w:rPr>
          <w:rFonts w:ascii="Arial" w:hAnsi="Arial" w:cs="Arial"/>
          <w:iCs/>
          <w:sz w:val="24"/>
          <w:szCs w:val="24"/>
        </w:rPr>
        <w:t>,</w:t>
      </w:r>
      <w:r w:rsidR="008D0F0A" w:rsidRPr="007D46BC">
        <w:rPr>
          <w:rFonts w:ascii="Arial" w:hAnsi="Arial" w:cs="Arial"/>
          <w:iCs/>
          <w:sz w:val="24"/>
          <w:szCs w:val="24"/>
        </w:rPr>
        <w:t xml:space="preserve"> such as exploring the development of biblical reception since the inception of the internet and/or social media, the history of perceptions of the Bible within atheist groups and within non-Christian </w:t>
      </w:r>
      <w:r w:rsidR="0049384D" w:rsidRPr="007D46BC">
        <w:rPr>
          <w:rFonts w:ascii="Arial" w:hAnsi="Arial" w:cs="Arial"/>
          <w:iCs/>
          <w:sz w:val="24"/>
          <w:szCs w:val="24"/>
        </w:rPr>
        <w:t xml:space="preserve">religions and exploring same for perceptions of the Bible in newer Christian communities within, for example, China. </w:t>
      </w:r>
      <w:r w:rsidR="00113262" w:rsidRPr="007D46BC">
        <w:rPr>
          <w:rFonts w:ascii="Arial" w:hAnsi="Arial" w:cs="Arial"/>
          <w:iCs/>
          <w:sz w:val="24"/>
          <w:szCs w:val="24"/>
        </w:rPr>
        <w:t xml:space="preserve">Further new insights are also possible from study of </w:t>
      </w:r>
      <w:r w:rsidR="007E428E" w:rsidRPr="007D46BC">
        <w:rPr>
          <w:rFonts w:ascii="Arial" w:hAnsi="Arial" w:cs="Arial"/>
          <w:iCs/>
          <w:sz w:val="24"/>
          <w:szCs w:val="24"/>
        </w:rPr>
        <w:t>ancient</w:t>
      </w:r>
      <w:r w:rsidR="00113262" w:rsidRPr="007D46BC">
        <w:rPr>
          <w:rFonts w:ascii="Arial" w:hAnsi="Arial" w:cs="Arial"/>
          <w:iCs/>
          <w:sz w:val="24"/>
          <w:szCs w:val="24"/>
        </w:rPr>
        <w:t xml:space="preserve"> non-biblical sources such as the </w:t>
      </w:r>
      <w:r w:rsidR="00113262" w:rsidRPr="007D46BC">
        <w:rPr>
          <w:rFonts w:ascii="Arial" w:hAnsi="Arial" w:cs="Arial"/>
          <w:i/>
          <w:iCs/>
          <w:sz w:val="24"/>
          <w:szCs w:val="24"/>
        </w:rPr>
        <w:t>Dead Sea Scrolls</w:t>
      </w:r>
      <w:r w:rsidR="00113262" w:rsidRPr="007D46BC">
        <w:rPr>
          <w:rFonts w:ascii="Arial" w:hAnsi="Arial" w:cs="Arial"/>
          <w:iCs/>
          <w:sz w:val="24"/>
          <w:szCs w:val="24"/>
        </w:rPr>
        <w:t>.</w:t>
      </w:r>
      <w:r w:rsidR="00D540C7" w:rsidRPr="007D46BC">
        <w:rPr>
          <w:rFonts w:ascii="Arial" w:hAnsi="Arial" w:cs="Arial"/>
          <w:iCs/>
          <w:sz w:val="24"/>
          <w:szCs w:val="24"/>
        </w:rPr>
        <w:t xml:space="preserve"> In all, biblical reception history is an excellent </w:t>
      </w:r>
      <w:r w:rsidR="00286DAE" w:rsidRPr="007D46BC">
        <w:rPr>
          <w:rFonts w:ascii="Arial" w:hAnsi="Arial" w:cs="Arial"/>
          <w:iCs/>
          <w:sz w:val="24"/>
          <w:szCs w:val="24"/>
        </w:rPr>
        <w:t>and perhaps undervalued tool for the study of the Bible.</w:t>
      </w:r>
    </w:p>
    <w:p w14:paraId="390E6E5B" w14:textId="77777777" w:rsidR="004518DF" w:rsidRDefault="004518DF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20BC6B" w14:textId="77777777" w:rsidR="004518DF" w:rsidRDefault="004518DF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9FCB50" w14:textId="77777777" w:rsidR="004518DF" w:rsidRDefault="004518DF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57F257" w14:textId="22B9AF8D" w:rsidR="00EF4EBA" w:rsidRPr="00B36A48" w:rsidRDefault="0074019B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46BC">
        <w:rPr>
          <w:rFonts w:ascii="Arial" w:hAnsi="Arial" w:cs="Arial"/>
          <w:b/>
          <w:sz w:val="24"/>
          <w:szCs w:val="24"/>
        </w:rPr>
        <w:t>Total words</w:t>
      </w:r>
      <w:r w:rsidRPr="00B36A48">
        <w:rPr>
          <w:rFonts w:ascii="Arial" w:hAnsi="Arial" w:cs="Arial"/>
          <w:sz w:val="24"/>
          <w:szCs w:val="24"/>
        </w:rPr>
        <w:t xml:space="preserve"> –</w:t>
      </w:r>
      <w:r w:rsidR="00E8245B">
        <w:rPr>
          <w:rFonts w:ascii="Arial" w:hAnsi="Arial" w:cs="Arial"/>
          <w:sz w:val="24"/>
          <w:szCs w:val="24"/>
        </w:rPr>
        <w:t xml:space="preserve"> </w:t>
      </w:r>
      <w:r w:rsidR="00CF71C8">
        <w:rPr>
          <w:rFonts w:ascii="Arial" w:hAnsi="Arial" w:cs="Arial"/>
          <w:sz w:val="24"/>
          <w:szCs w:val="24"/>
        </w:rPr>
        <w:t>1</w:t>
      </w:r>
      <w:r w:rsidR="00CF074C">
        <w:rPr>
          <w:rFonts w:ascii="Arial" w:hAnsi="Arial" w:cs="Arial"/>
          <w:sz w:val="24"/>
          <w:szCs w:val="24"/>
        </w:rPr>
        <w:t>6</w:t>
      </w:r>
      <w:r w:rsidR="007D46BC">
        <w:rPr>
          <w:rFonts w:ascii="Arial" w:hAnsi="Arial" w:cs="Arial"/>
          <w:sz w:val="24"/>
          <w:szCs w:val="24"/>
        </w:rPr>
        <w:t>49</w:t>
      </w:r>
    </w:p>
    <w:p w14:paraId="4A2C61B3" w14:textId="7D858344" w:rsidR="00EF4EBA" w:rsidRPr="00B36A48" w:rsidRDefault="00EF4EBA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4C49A7" w14:textId="7F7DCD6F" w:rsidR="00A43E4E" w:rsidRPr="00B36A48" w:rsidRDefault="00A43E4E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F466CF" w14:textId="23237928" w:rsidR="00EF4EBA" w:rsidRPr="00B36A48" w:rsidRDefault="00EF4EBA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BB7CB" w14:textId="5DFEF1F5" w:rsidR="00AF73EC" w:rsidRPr="00B36A48" w:rsidRDefault="00AF73EC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BA1A0B" w14:textId="6E4BE874" w:rsidR="00AF73EC" w:rsidRPr="00B36A48" w:rsidRDefault="00AF73EC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C9083F" w14:textId="6995D978" w:rsidR="00EF4EBA" w:rsidRPr="00B36A48" w:rsidRDefault="00EF4EBA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D80DB1" w14:textId="4D5EF530" w:rsidR="00F37C8A" w:rsidRPr="00B36A48" w:rsidRDefault="00F37C8A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B1EF80" w14:textId="77777777" w:rsidR="00F37C8A" w:rsidRPr="00B36A48" w:rsidRDefault="00F37C8A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853F7A" w14:textId="77777777" w:rsidR="00A71214" w:rsidRPr="00B36A48" w:rsidRDefault="00A71214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676B2148" w14:textId="2ED9F61D" w:rsidR="00A71214" w:rsidRPr="00B36A48" w:rsidRDefault="00A71214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3C4568E5" w14:textId="4890836C" w:rsidR="00A71214" w:rsidRDefault="00A71214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6B0E9FD9" w14:textId="244C233C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17F086FF" w14:textId="3EE69299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2E92D9AA" w14:textId="2C6BE5B3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4257CCC8" w14:textId="7F73CCDB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1886EFB6" w14:textId="276EE978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64FF7736" w14:textId="7425E007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6C107044" w14:textId="3C98ED1D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51CD4F1F" w14:textId="111F05D0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6E2EA8C5" w14:textId="6D353C8A" w:rsidR="007D46BC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2E60619C" w14:textId="77777777" w:rsidR="007D46BC" w:rsidRPr="00B36A48" w:rsidRDefault="007D46BC" w:rsidP="00780A9C">
      <w:pPr>
        <w:spacing w:line="360" w:lineRule="auto"/>
        <w:jc w:val="both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13F2CB6F" w14:textId="0D23BA1C" w:rsidR="00B715C5" w:rsidRPr="00B36A48" w:rsidRDefault="00B715C5" w:rsidP="00780A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36A48">
        <w:rPr>
          <w:rFonts w:ascii="Arial" w:hAnsi="Arial" w:cs="Arial"/>
          <w:b/>
          <w:sz w:val="24"/>
          <w:szCs w:val="24"/>
        </w:rPr>
        <w:lastRenderedPageBreak/>
        <w:t>Bibliography</w:t>
      </w:r>
    </w:p>
    <w:p w14:paraId="7BB3DB48" w14:textId="479AF69E" w:rsidR="00151A13" w:rsidRDefault="00950D15" w:rsidP="00780A9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>Aquinas (2017)</w:t>
      </w:r>
      <w:r w:rsidRPr="00B36A48">
        <w:rPr>
          <w:rFonts w:ascii="Arial" w:hAnsi="Arial" w:cs="Arial"/>
          <w:i/>
          <w:sz w:val="24"/>
          <w:szCs w:val="24"/>
        </w:rPr>
        <w:t xml:space="preserve"> The</w:t>
      </w:r>
      <w:r w:rsidRPr="00B36A48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 xml:space="preserve">Summa Theologiae, </w:t>
      </w:r>
      <w:r w:rsidRPr="00B36A48">
        <w:rPr>
          <w:rFonts w:ascii="Arial" w:hAnsi="Arial" w:cs="Arial"/>
          <w:sz w:val="24"/>
          <w:szCs w:val="24"/>
        </w:rPr>
        <w:t>trans. Fathers of the English Dominican Province, Pinnacle Press, Canton.</w:t>
      </w:r>
    </w:p>
    <w:p w14:paraId="1EF3E4F1" w14:textId="5F005D80" w:rsidR="00A51B8A" w:rsidRPr="00B36A48" w:rsidRDefault="00A51B8A" w:rsidP="00780A9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Breed, B. ´What Is Reception History?´, </w:t>
      </w:r>
      <w:r w:rsidRPr="00A51B8A">
        <w:rPr>
          <w:rFonts w:ascii="Arial" w:hAnsi="Arial" w:cs="Arial"/>
          <w:i/>
          <w:sz w:val="24"/>
          <w:szCs w:val="24"/>
        </w:rPr>
        <w:t>Bible Odyssey</w:t>
      </w:r>
      <w:r>
        <w:rPr>
          <w:rFonts w:ascii="Arial" w:hAnsi="Arial" w:cs="Arial"/>
          <w:sz w:val="24"/>
          <w:szCs w:val="24"/>
        </w:rPr>
        <w:t xml:space="preserve">, </w:t>
      </w:r>
      <w:hyperlink r:id="rId8" w:history="1">
        <w:r w:rsidRPr="008148E4">
          <w:rPr>
            <w:rStyle w:val="Hyperlink"/>
            <w:rFonts w:ascii="Arial" w:hAnsi="Arial" w:cs="Arial"/>
            <w:sz w:val="24"/>
            <w:szCs w:val="24"/>
          </w:rPr>
          <w:t>https://www.bibleodyssey.org/bible-basics/what-is-reception-history/</w:t>
        </w:r>
      </w:hyperlink>
      <w:r>
        <w:rPr>
          <w:rFonts w:ascii="Arial" w:hAnsi="Arial" w:cs="Arial"/>
          <w:sz w:val="24"/>
          <w:szCs w:val="24"/>
        </w:rPr>
        <w:t xml:space="preserve">  Accessed 25 June 2023.</w:t>
      </w:r>
    </w:p>
    <w:p w14:paraId="5B134E77" w14:textId="2D5725C0" w:rsidR="006C2DA9" w:rsidRPr="00B36A48" w:rsidRDefault="006C2DA9" w:rsidP="00780A9C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>Carravagio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 xml:space="preserve"> (1610) 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>David</w:t>
      </w:r>
      <w:r w:rsidR="00780A9C">
        <w:rPr>
          <w:rFonts w:ascii="Arial" w:hAnsi="Arial" w:cs="Arial"/>
          <w:i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 xml:space="preserve"> with </w:t>
      </w:r>
      <w:r w:rsidR="00780A9C">
        <w:rPr>
          <w:rFonts w:ascii="Arial" w:hAnsi="Arial" w:cs="Arial"/>
          <w:i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 xml:space="preserve">the </w:t>
      </w:r>
      <w:r w:rsidR="00780A9C">
        <w:rPr>
          <w:rFonts w:ascii="Arial" w:hAnsi="Arial" w:cs="Arial"/>
          <w:i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>Head</w:t>
      </w:r>
      <w:r w:rsidR="00780A9C">
        <w:rPr>
          <w:rFonts w:ascii="Arial" w:hAnsi="Arial" w:cs="Arial"/>
          <w:i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 xml:space="preserve"> of </w:t>
      </w:r>
      <w:r w:rsidR="00780A9C">
        <w:rPr>
          <w:rFonts w:ascii="Arial" w:hAnsi="Arial" w:cs="Arial"/>
          <w:i/>
          <w:sz w:val="24"/>
          <w:szCs w:val="24"/>
        </w:rPr>
        <w:t xml:space="preserve"> </w:t>
      </w:r>
      <w:r w:rsidRPr="00B36A48">
        <w:rPr>
          <w:rFonts w:ascii="Arial" w:hAnsi="Arial" w:cs="Arial"/>
          <w:i/>
          <w:sz w:val="24"/>
          <w:szCs w:val="24"/>
        </w:rPr>
        <w:t>Goliath</w:t>
      </w:r>
      <w:r w:rsidRPr="00B36A48">
        <w:rPr>
          <w:rFonts w:ascii="Arial" w:hAnsi="Arial" w:cs="Arial"/>
          <w:sz w:val="24"/>
          <w:szCs w:val="24"/>
        </w:rPr>
        <w:t>,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 xml:space="preserve"> in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 xml:space="preserve"> Galleria 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 xml:space="preserve">Borghese, </w:t>
      </w:r>
      <w:r w:rsidR="00780A9C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>Rome</w:t>
      </w:r>
    </w:p>
    <w:p w14:paraId="75E22343" w14:textId="549F0D3C" w:rsidR="00A1434B" w:rsidRPr="00A1434B" w:rsidRDefault="007D46BC" w:rsidP="00780A9C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hyperlink r:id="rId9" w:history="1">
        <w:r w:rsidR="006C2DA9" w:rsidRPr="00B36A48">
          <w:rPr>
            <w:rStyle w:val="Hyperlink"/>
            <w:rFonts w:ascii="Arial" w:hAnsi="Arial" w:cs="Arial"/>
            <w:sz w:val="24"/>
            <w:szCs w:val="24"/>
          </w:rPr>
          <w:t>https://www.collezionegalleriaborghese.it/en/opere/david-with-the-head-of-goliath</w:t>
        </w:r>
      </w:hyperlink>
      <w:r w:rsidR="006C2DA9" w:rsidRPr="00B36A48">
        <w:rPr>
          <w:rFonts w:ascii="Arial" w:hAnsi="Arial" w:cs="Arial"/>
          <w:sz w:val="24"/>
          <w:szCs w:val="24"/>
        </w:rPr>
        <w:t xml:space="preserve"> . Accessed 15 June 2023.</w:t>
      </w:r>
    </w:p>
    <w:p w14:paraId="2353CCF9" w14:textId="77777777" w:rsidR="00151A13" w:rsidRDefault="00B715C5" w:rsidP="00780A9C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>Clines, D.J.A. (2004) ´The Pentateuch</w:t>
      </w:r>
      <w:r w:rsidR="006C2DA9" w:rsidRPr="00B36A48">
        <w:rPr>
          <w:rFonts w:ascii="Arial" w:hAnsi="Arial" w:cs="Arial"/>
          <w:sz w:val="24"/>
          <w:szCs w:val="24"/>
        </w:rPr>
        <w:t>´</w:t>
      </w:r>
      <w:r w:rsidRPr="00B36A48">
        <w:rPr>
          <w:rFonts w:ascii="Arial" w:hAnsi="Arial" w:cs="Arial"/>
          <w:sz w:val="24"/>
          <w:szCs w:val="24"/>
        </w:rPr>
        <w:t xml:space="preserve">, in Metzger, B.M., Coogan, M.D. (eds.) (2004) </w:t>
      </w:r>
      <w:r w:rsidRPr="00B36A48">
        <w:rPr>
          <w:rFonts w:ascii="Arial" w:hAnsi="Arial" w:cs="Arial"/>
          <w:i/>
          <w:sz w:val="24"/>
          <w:szCs w:val="24"/>
        </w:rPr>
        <w:t>The Oxford Companion to the Bible</w:t>
      </w:r>
      <w:r w:rsidRPr="00B36A48">
        <w:rPr>
          <w:rFonts w:ascii="Arial" w:hAnsi="Arial" w:cs="Arial"/>
          <w:sz w:val="24"/>
          <w:szCs w:val="24"/>
        </w:rPr>
        <w:t>, Oxford University Press, Oxford</w:t>
      </w:r>
      <w:r w:rsidR="000A4DB5" w:rsidRPr="00B36A48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="000A4DB5" w:rsidRPr="00B36A48">
          <w:rPr>
            <w:rStyle w:val="Hyperlink"/>
            <w:rFonts w:ascii="Arial" w:hAnsi="Arial" w:cs="Arial"/>
            <w:sz w:val="24"/>
            <w:szCs w:val="24"/>
          </w:rPr>
          <w:t>https://www-oxfordreference-com.ezproxy.uwtsd.ac.uk/display/10.1093/acref/9780195046458.001.0001/acref-9780195046458-e-0559</w:t>
        </w:r>
      </w:hyperlink>
      <w:r w:rsidR="000A4DB5" w:rsidRPr="00B36A48">
        <w:rPr>
          <w:rFonts w:ascii="Arial" w:hAnsi="Arial" w:cs="Arial"/>
          <w:sz w:val="24"/>
          <w:szCs w:val="24"/>
        </w:rPr>
        <w:t xml:space="preserve"> </w:t>
      </w:r>
      <w:r w:rsidRPr="00B36A48">
        <w:rPr>
          <w:rFonts w:ascii="Arial" w:hAnsi="Arial" w:cs="Arial"/>
          <w:sz w:val="24"/>
          <w:szCs w:val="24"/>
        </w:rPr>
        <w:t>.</w:t>
      </w:r>
      <w:r w:rsidR="000A4DB5" w:rsidRPr="00B36A48">
        <w:rPr>
          <w:rFonts w:ascii="Arial" w:hAnsi="Arial" w:cs="Arial"/>
          <w:sz w:val="24"/>
          <w:szCs w:val="24"/>
        </w:rPr>
        <w:t xml:space="preserve"> Accessed 14 June 2023.</w:t>
      </w:r>
    </w:p>
    <w:p w14:paraId="1F16B72A" w14:textId="23C3A313" w:rsidR="0069114B" w:rsidRPr="00B36A48" w:rsidRDefault="0069114B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 xml:space="preserve">Evans, R. (2014) </w:t>
      </w:r>
      <w:r w:rsidRPr="00B36A48">
        <w:rPr>
          <w:rFonts w:ascii="Arial" w:hAnsi="Arial" w:cs="Arial"/>
          <w:i/>
          <w:sz w:val="24"/>
          <w:szCs w:val="24"/>
        </w:rPr>
        <w:t>Reception History, Tradition and Biblical Interpreta</w:t>
      </w:r>
      <w:r w:rsidR="00C11A2B" w:rsidRPr="00B36A48">
        <w:rPr>
          <w:rFonts w:ascii="Arial" w:hAnsi="Arial" w:cs="Arial"/>
          <w:i/>
          <w:sz w:val="24"/>
          <w:szCs w:val="24"/>
        </w:rPr>
        <w:t>tion</w:t>
      </w:r>
      <w:r w:rsidR="002B0CD6" w:rsidRPr="00B36A48">
        <w:rPr>
          <w:rFonts w:ascii="Arial" w:hAnsi="Arial" w:cs="Arial"/>
          <w:i/>
          <w:sz w:val="24"/>
          <w:szCs w:val="24"/>
        </w:rPr>
        <w:t>: Gadamer and Jauss in Current Practice</w:t>
      </w:r>
      <w:r w:rsidR="00C11A2B" w:rsidRPr="00B36A48">
        <w:rPr>
          <w:rFonts w:ascii="Arial" w:hAnsi="Arial" w:cs="Arial"/>
          <w:sz w:val="24"/>
          <w:szCs w:val="24"/>
        </w:rPr>
        <w:t>, Bloomsbury Publishing, Bloomsbury.</w:t>
      </w:r>
    </w:p>
    <w:p w14:paraId="3378272B" w14:textId="002626B8" w:rsidR="00FB30AD" w:rsidRDefault="00FB30AD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 xml:space="preserve">Gadamer, H. (2000) [1960] </w:t>
      </w:r>
      <w:r w:rsidRPr="00B36A48">
        <w:rPr>
          <w:rFonts w:ascii="Arial" w:hAnsi="Arial" w:cs="Arial"/>
          <w:i/>
          <w:sz w:val="24"/>
          <w:szCs w:val="24"/>
        </w:rPr>
        <w:t>Truth and Method</w:t>
      </w:r>
      <w:r w:rsidRPr="00B36A48">
        <w:rPr>
          <w:rFonts w:ascii="Arial" w:hAnsi="Arial" w:cs="Arial"/>
          <w:sz w:val="24"/>
          <w:szCs w:val="24"/>
        </w:rPr>
        <w:t>, Weinsheimer J., Marshall, D.G. (trans.), Continuum Publishing, New York.</w:t>
      </w:r>
    </w:p>
    <w:p w14:paraId="52A8131F" w14:textId="73CFEA78" w:rsidR="00C75E77" w:rsidRPr="00B36A48" w:rsidRDefault="00C75E77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Hooker, M. (2010) [1959] Jesus and the Servant, Wipf and Stock Publishers, Eugene </w:t>
      </w:r>
      <w:hyperlink r:id="rId11" w:history="1">
        <w:r w:rsidRPr="008148E4">
          <w:rPr>
            <w:rStyle w:val="Hyperlink"/>
            <w:rFonts w:ascii="Arial" w:hAnsi="Arial" w:cs="Arial"/>
            <w:sz w:val="24"/>
            <w:szCs w:val="24"/>
          </w:rPr>
          <w:t>https://books.google.fi/books?id=voBMAwAAQBAJ&amp;printsec=frontcover&amp;source=gbs_book_other_versions_r&amp;redir_esc=y#v=onepage&amp;q&amp;f=false</w:t>
        </w:r>
      </w:hyperlink>
      <w:r>
        <w:rPr>
          <w:rFonts w:ascii="Arial" w:hAnsi="Arial" w:cs="Arial"/>
          <w:sz w:val="24"/>
          <w:szCs w:val="24"/>
        </w:rPr>
        <w:t xml:space="preserve"> Accessed 26 June 2023.</w:t>
      </w:r>
    </w:p>
    <w:p w14:paraId="46B5D290" w14:textId="17C8019C" w:rsidR="00A1434B" w:rsidRDefault="00F85F6B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 xml:space="preserve">Knight, M. (2010) </w:t>
      </w:r>
      <w:r w:rsidRPr="00B36A48">
        <w:rPr>
          <w:rFonts w:ascii="Arial" w:hAnsi="Arial" w:cs="Arial"/>
          <w:i/>
          <w:sz w:val="24"/>
          <w:szCs w:val="24"/>
        </w:rPr>
        <w:t>Wirkungsgeschichte</w:t>
      </w:r>
      <w:r w:rsidRPr="00B36A48">
        <w:rPr>
          <w:rFonts w:ascii="Arial" w:hAnsi="Arial" w:cs="Arial"/>
          <w:sz w:val="24"/>
          <w:szCs w:val="24"/>
        </w:rPr>
        <w:t>, ´Reception History, Reception Theory´ JSNT 2010, 33(2), pp. 137-138.</w:t>
      </w:r>
    </w:p>
    <w:p w14:paraId="0A11205C" w14:textId="1A193D6C" w:rsidR="00151A13" w:rsidRPr="00B36A48" w:rsidRDefault="00A1434B" w:rsidP="00780A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Leon Levy Dead Sea Scrolls Digital Library 2023 </w:t>
      </w:r>
      <w:hyperlink r:id="rId12" w:history="1">
        <w:r w:rsidRPr="008148E4">
          <w:rPr>
            <w:rStyle w:val="Hyperlink"/>
            <w:rFonts w:ascii="Arial" w:hAnsi="Arial" w:cs="Arial"/>
            <w:sz w:val="24"/>
            <w:szCs w:val="24"/>
          </w:rPr>
          <w:t>https://www.deadseascrolls.org.il/?locale=en_US</w:t>
        </w:r>
      </w:hyperlink>
      <w:r>
        <w:rPr>
          <w:rFonts w:ascii="Arial" w:hAnsi="Arial" w:cs="Arial"/>
          <w:sz w:val="24"/>
          <w:szCs w:val="24"/>
        </w:rPr>
        <w:t xml:space="preserve"> Accessed 25 June 2023.</w:t>
      </w:r>
    </w:p>
    <w:p w14:paraId="6878B065" w14:textId="0CC731DD" w:rsidR="00F85F6B" w:rsidRPr="00B36A48" w:rsidRDefault="00E804D6" w:rsidP="00780A9C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t>Roberts, J. (2011) 'Introduction', </w:t>
      </w:r>
      <w:r w:rsidR="001F3FC4" w:rsidRPr="00B36A48">
        <w:rPr>
          <w:rFonts w:ascii="Arial" w:hAnsi="Arial" w:cs="Arial"/>
          <w:sz w:val="24"/>
          <w:szCs w:val="24"/>
        </w:rPr>
        <w:t xml:space="preserve">in </w:t>
      </w:r>
      <w:r w:rsidRPr="00B36A48">
        <w:rPr>
          <w:rFonts w:ascii="Arial" w:hAnsi="Arial" w:cs="Arial"/>
          <w:sz w:val="24"/>
          <w:szCs w:val="24"/>
        </w:rPr>
        <w:t>Lieb</w:t>
      </w:r>
      <w:r w:rsidR="001F3FC4" w:rsidRPr="00B36A48">
        <w:rPr>
          <w:rFonts w:ascii="Arial" w:hAnsi="Arial" w:cs="Arial"/>
          <w:sz w:val="24"/>
          <w:szCs w:val="24"/>
        </w:rPr>
        <w:t>, M.</w:t>
      </w:r>
      <w:r w:rsidRPr="00B36A48">
        <w:rPr>
          <w:rFonts w:ascii="Arial" w:hAnsi="Arial" w:cs="Arial"/>
          <w:sz w:val="24"/>
          <w:szCs w:val="24"/>
        </w:rPr>
        <w:t xml:space="preserve"> and others (eds), </w:t>
      </w:r>
      <w:r w:rsidRPr="00B36A48">
        <w:rPr>
          <w:rFonts w:ascii="Arial" w:hAnsi="Arial" w:cs="Arial"/>
          <w:i/>
          <w:iCs/>
          <w:sz w:val="24"/>
          <w:szCs w:val="24"/>
        </w:rPr>
        <w:t>The Oxford Handbook of the Reception History of the Bible</w:t>
      </w:r>
      <w:r w:rsidRPr="00B36A48">
        <w:rPr>
          <w:rFonts w:ascii="Arial" w:hAnsi="Arial" w:cs="Arial"/>
          <w:sz w:val="24"/>
          <w:szCs w:val="24"/>
        </w:rPr>
        <w:t xml:space="preserve"> (2011; online edn, Oxford Academic, 2 May 2011) </w:t>
      </w:r>
      <w:hyperlink r:id="rId13" w:history="1">
        <w:r w:rsidRPr="00B36A48">
          <w:rPr>
            <w:rStyle w:val="Hyperlink"/>
            <w:rFonts w:ascii="Arial" w:hAnsi="Arial" w:cs="Arial"/>
            <w:color w:val="006FB7"/>
            <w:sz w:val="24"/>
            <w:szCs w:val="24"/>
            <w:bdr w:val="none" w:sz="0" w:space="0" w:color="auto" w:frame="1"/>
            <w:shd w:val="clear" w:color="auto" w:fill="FFFFFF"/>
          </w:rPr>
          <w:t>https://doi.org/10.1093/oxfordhb/9780199204540.003.0001</w:t>
        </w:r>
      </w:hyperlink>
      <w:r w:rsidRPr="00B36A48">
        <w:rPr>
          <w:rFonts w:ascii="Arial" w:hAnsi="Arial" w:cs="Arial"/>
          <w:color w:val="2A2A2A"/>
          <w:sz w:val="24"/>
          <w:szCs w:val="24"/>
          <w:shd w:val="clear" w:color="auto" w:fill="FFFFFF"/>
        </w:rPr>
        <w:t>, </w:t>
      </w:r>
      <w:r w:rsidRPr="00B36A48">
        <w:rPr>
          <w:rStyle w:val="accessed-date"/>
          <w:rFonts w:ascii="Arial" w:hAnsi="Arial" w:cs="Arial"/>
          <w:color w:val="2A2A2A"/>
          <w:sz w:val="24"/>
          <w:szCs w:val="24"/>
          <w:bdr w:val="none" w:sz="0" w:space="0" w:color="auto" w:frame="1"/>
          <w:shd w:val="clear" w:color="auto" w:fill="FFFFFF"/>
        </w:rPr>
        <w:t>accessed 17 June 2023</w:t>
      </w:r>
      <w:r w:rsidR="001F3FC4" w:rsidRPr="00B36A48">
        <w:rPr>
          <w:rStyle w:val="accessed-date"/>
          <w:rFonts w:ascii="Arial" w:hAnsi="Arial" w:cs="Arial"/>
          <w:color w:val="2A2A2A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08A9E375" w14:textId="692E0795" w:rsidR="00B715C5" w:rsidRPr="00B36A48" w:rsidRDefault="00351045" w:rsidP="00780A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6A48">
        <w:rPr>
          <w:rFonts w:ascii="Arial" w:hAnsi="Arial" w:cs="Arial"/>
          <w:sz w:val="24"/>
          <w:szCs w:val="24"/>
        </w:rPr>
        <w:lastRenderedPageBreak/>
        <w:t xml:space="preserve">Rowland, C. (2008) </w:t>
      </w:r>
      <w:r w:rsidR="00A93700" w:rsidRPr="00B36A48">
        <w:rPr>
          <w:rFonts w:ascii="Arial" w:hAnsi="Arial" w:cs="Arial"/>
          <w:sz w:val="24"/>
          <w:szCs w:val="24"/>
        </w:rPr>
        <w:t xml:space="preserve">´Reception History´, in P. Gooder (ed.) </w:t>
      </w:r>
      <w:r w:rsidR="00A93700" w:rsidRPr="00B36A48">
        <w:rPr>
          <w:rFonts w:ascii="Arial" w:hAnsi="Arial" w:cs="Arial"/>
          <w:i/>
          <w:sz w:val="24"/>
          <w:szCs w:val="24"/>
        </w:rPr>
        <w:t xml:space="preserve">Searching for Meaning </w:t>
      </w:r>
      <w:r w:rsidR="00A93700" w:rsidRPr="00B36A48">
        <w:rPr>
          <w:rFonts w:ascii="Arial" w:hAnsi="Arial" w:cs="Arial"/>
          <w:sz w:val="24"/>
          <w:szCs w:val="24"/>
        </w:rPr>
        <w:t>(London: SPCK 2008) p.111.</w:t>
      </w:r>
    </w:p>
    <w:sectPr w:rsidR="00B715C5" w:rsidRPr="00B36A4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24358" w14:textId="77777777" w:rsidR="00B77BD4" w:rsidRDefault="00B77BD4" w:rsidP="00B77BD4">
      <w:pPr>
        <w:spacing w:after="0" w:line="240" w:lineRule="auto"/>
      </w:pPr>
      <w:r>
        <w:separator/>
      </w:r>
    </w:p>
  </w:endnote>
  <w:endnote w:type="continuationSeparator" w:id="0">
    <w:p w14:paraId="3F0C3581" w14:textId="77777777" w:rsidR="00B77BD4" w:rsidRDefault="00B77BD4" w:rsidP="00B77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CBB02" w14:textId="77777777" w:rsidR="00B77BD4" w:rsidRDefault="00B77BD4" w:rsidP="00B77BD4">
      <w:pPr>
        <w:spacing w:after="0" w:line="240" w:lineRule="auto"/>
      </w:pPr>
      <w:r>
        <w:separator/>
      </w:r>
    </w:p>
  </w:footnote>
  <w:footnote w:type="continuationSeparator" w:id="0">
    <w:p w14:paraId="1B1B98AB" w14:textId="77777777" w:rsidR="00B77BD4" w:rsidRDefault="00B77BD4" w:rsidP="00B77BD4">
      <w:pPr>
        <w:spacing w:after="0" w:line="240" w:lineRule="auto"/>
      </w:pPr>
      <w:r>
        <w:continuationSeparator/>
      </w:r>
    </w:p>
  </w:footnote>
  <w:footnote w:id="1">
    <w:p w14:paraId="0BE9390B" w14:textId="10E12E1D" w:rsidR="00E804D6" w:rsidRDefault="00E804D6">
      <w:pPr>
        <w:pStyle w:val="FootnoteText"/>
      </w:pPr>
      <w:r>
        <w:rPr>
          <w:rStyle w:val="FootnoteReference"/>
        </w:rPr>
        <w:footnoteRef/>
      </w:r>
      <w:r>
        <w:t xml:space="preserve"> Roberts 2011 p.1</w:t>
      </w:r>
    </w:p>
  </w:footnote>
  <w:footnote w:id="2">
    <w:p w14:paraId="5C5A0DDE" w14:textId="00AF29D5" w:rsidR="00950D15" w:rsidRDefault="00950D15">
      <w:pPr>
        <w:pStyle w:val="FootnoteText"/>
      </w:pPr>
      <w:r>
        <w:rPr>
          <w:rStyle w:val="FootnoteReference"/>
        </w:rPr>
        <w:footnoteRef/>
      </w:r>
      <w:r>
        <w:t xml:space="preserve"> Aquinas 2017</w:t>
      </w:r>
    </w:p>
  </w:footnote>
  <w:footnote w:id="3">
    <w:p w14:paraId="183D571B" w14:textId="3481A46F" w:rsidR="00B715C5" w:rsidRDefault="00B715C5">
      <w:pPr>
        <w:pStyle w:val="FootnoteText"/>
      </w:pPr>
      <w:r>
        <w:rPr>
          <w:rStyle w:val="FootnoteReference"/>
        </w:rPr>
        <w:footnoteRef/>
      </w:r>
      <w:r>
        <w:t xml:space="preserve"> Clines 2004</w:t>
      </w:r>
    </w:p>
  </w:footnote>
  <w:footnote w:id="4">
    <w:p w14:paraId="44CC0851" w14:textId="04F91C04" w:rsidR="007E226D" w:rsidRDefault="007E226D">
      <w:pPr>
        <w:pStyle w:val="FootnoteText"/>
      </w:pPr>
      <w:r>
        <w:rPr>
          <w:rStyle w:val="FootnoteReference"/>
        </w:rPr>
        <w:footnoteRef/>
      </w:r>
      <w:r>
        <w:t xml:space="preserve"> Caravaggio c.1610</w:t>
      </w:r>
    </w:p>
  </w:footnote>
  <w:footnote w:id="5">
    <w:p w14:paraId="7CCFCC70" w14:textId="0114DFAB" w:rsidR="000C5C89" w:rsidRDefault="000C5C89">
      <w:pPr>
        <w:pStyle w:val="FootnoteText"/>
      </w:pPr>
      <w:r>
        <w:rPr>
          <w:rStyle w:val="FootnoteReference"/>
        </w:rPr>
        <w:footnoteRef/>
      </w:r>
      <w:r>
        <w:t xml:space="preserve"> Rowland 2008 p.11</w:t>
      </w:r>
    </w:p>
  </w:footnote>
  <w:footnote w:id="6">
    <w:p w14:paraId="695C36B9" w14:textId="75EFE0FF" w:rsidR="00056297" w:rsidRDefault="00056297">
      <w:pPr>
        <w:pStyle w:val="FootnoteText"/>
      </w:pPr>
      <w:r>
        <w:rPr>
          <w:rStyle w:val="FootnoteReference"/>
        </w:rPr>
        <w:footnoteRef/>
      </w:r>
      <w:r>
        <w:t xml:space="preserve"> Knight 2010</w:t>
      </w:r>
    </w:p>
  </w:footnote>
  <w:footnote w:id="7">
    <w:p w14:paraId="7D1FD011" w14:textId="1B8C73EA" w:rsidR="00310733" w:rsidRDefault="00310733">
      <w:pPr>
        <w:pStyle w:val="FootnoteText"/>
      </w:pPr>
      <w:r>
        <w:rPr>
          <w:rStyle w:val="FootnoteReference"/>
        </w:rPr>
        <w:footnoteRef/>
      </w:r>
      <w:r>
        <w:t xml:space="preserve"> Hollingsworth 2019 p.151</w:t>
      </w:r>
    </w:p>
  </w:footnote>
  <w:footnote w:id="8">
    <w:p w14:paraId="1D5470DB" w14:textId="67EE5DBB" w:rsidR="00FB30AD" w:rsidRDefault="00FB30AD">
      <w:pPr>
        <w:pStyle w:val="FootnoteText"/>
      </w:pPr>
      <w:r>
        <w:rPr>
          <w:rStyle w:val="FootnoteReference"/>
        </w:rPr>
        <w:footnoteRef/>
      </w:r>
      <w:r>
        <w:t xml:space="preserve"> Gadamer 2000 [1960]</w:t>
      </w:r>
      <w:r w:rsidR="00F564C3">
        <w:t xml:space="preserve"> p.xxiii</w:t>
      </w:r>
    </w:p>
  </w:footnote>
  <w:footnote w:id="9">
    <w:p w14:paraId="54DA9F6C" w14:textId="16B9CC13" w:rsidR="000B613C" w:rsidRDefault="000B613C">
      <w:pPr>
        <w:pStyle w:val="FootnoteText"/>
      </w:pPr>
      <w:r>
        <w:rPr>
          <w:rStyle w:val="FootnoteReference"/>
        </w:rPr>
        <w:footnoteRef/>
      </w:r>
      <w:r>
        <w:t xml:space="preserve"> Roberts 2011 p.4</w:t>
      </w:r>
    </w:p>
  </w:footnote>
  <w:footnote w:id="10">
    <w:p w14:paraId="68796ECC" w14:textId="02EEA0BC" w:rsidR="002B0CD6" w:rsidRDefault="002B0CD6">
      <w:pPr>
        <w:pStyle w:val="FootnoteText"/>
      </w:pPr>
      <w:r>
        <w:rPr>
          <w:rStyle w:val="FootnoteReference"/>
        </w:rPr>
        <w:footnoteRef/>
      </w:r>
      <w:r>
        <w:t xml:space="preserve"> Knight 2010</w:t>
      </w:r>
    </w:p>
  </w:footnote>
  <w:footnote w:id="11">
    <w:p w14:paraId="4F429042" w14:textId="77777777" w:rsidR="00AC4183" w:rsidRDefault="00AC4183" w:rsidP="00AC4183">
      <w:pPr>
        <w:pStyle w:val="FootnoteText"/>
      </w:pPr>
      <w:r>
        <w:rPr>
          <w:rStyle w:val="FootnoteReference"/>
        </w:rPr>
        <w:footnoteRef/>
      </w:r>
      <w:r>
        <w:t xml:space="preserve"> Hagner, in Roberts 2011 p.4</w:t>
      </w:r>
    </w:p>
  </w:footnote>
  <w:footnote w:id="12">
    <w:p w14:paraId="02681DDF" w14:textId="6BCA3688" w:rsidR="00A51B8A" w:rsidRDefault="00A51B8A">
      <w:pPr>
        <w:pStyle w:val="FootnoteText"/>
      </w:pPr>
      <w:r>
        <w:rPr>
          <w:rStyle w:val="FootnoteReference"/>
        </w:rPr>
        <w:footnoteRef/>
      </w:r>
      <w:r>
        <w:t xml:space="preserve"> Breed n.d.</w:t>
      </w:r>
    </w:p>
  </w:footnote>
  <w:footnote w:id="13">
    <w:p w14:paraId="16462C73" w14:textId="77777777" w:rsidR="007F58A1" w:rsidRDefault="007F58A1" w:rsidP="007F58A1">
      <w:pPr>
        <w:pStyle w:val="FootnoteText"/>
      </w:pPr>
      <w:r>
        <w:rPr>
          <w:rStyle w:val="FootnoteReference"/>
        </w:rPr>
        <w:footnoteRef/>
      </w:r>
      <w:r>
        <w:t xml:space="preserve"> Evans 2014 p.37</w:t>
      </w:r>
    </w:p>
  </w:footnote>
  <w:footnote w:id="14">
    <w:p w14:paraId="0E4C9312" w14:textId="0FB07932" w:rsidR="00C75E77" w:rsidRDefault="00C75E77">
      <w:pPr>
        <w:pStyle w:val="FootnoteText"/>
      </w:pPr>
      <w:r>
        <w:rPr>
          <w:rStyle w:val="FootnoteReference"/>
        </w:rPr>
        <w:footnoteRef/>
      </w:r>
      <w:r>
        <w:t xml:space="preserve"> Hooker 2010 (1959)</w:t>
      </w:r>
    </w:p>
  </w:footnote>
  <w:footnote w:id="15">
    <w:p w14:paraId="0C121113" w14:textId="66EE73DA" w:rsidR="00A1434B" w:rsidRDefault="00A1434B">
      <w:pPr>
        <w:pStyle w:val="FootnoteText"/>
      </w:pPr>
      <w:r>
        <w:rPr>
          <w:rStyle w:val="FootnoteReference"/>
        </w:rPr>
        <w:footnoteRef/>
      </w:r>
      <w:r>
        <w:t xml:space="preserve"> Leon Levy Dead Sea Scrolls Digital Library 2023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84246" w14:textId="35040782" w:rsidR="00B77BD4" w:rsidRPr="00B77BD4" w:rsidRDefault="007D46BC" w:rsidP="00B77BD4">
    <w:pPr>
      <w:spacing w:before="100" w:beforeAutospacing="1" w:after="100" w:afterAutospacing="1" w:line="240" w:lineRule="auto"/>
      <w:rPr>
        <w:rFonts w:ascii="Segoe UI" w:eastAsia="Times New Roman" w:hAnsi="Segoe UI" w:cs="Segoe UI"/>
        <w:color w:val="373A3C"/>
        <w:sz w:val="23"/>
        <w:szCs w:val="23"/>
        <w:lang w:eastAsia="en-GB"/>
      </w:rPr>
    </w:pPr>
    <w:hyperlink r:id="rId1" w:tooltip="The Bible: Text and Transmission (HPRS7013)" w:history="1">
      <w:r w:rsidR="00B77BD4">
        <w:rPr>
          <w:rFonts w:ascii="Segoe UI" w:eastAsia="Times New Roman" w:hAnsi="Segoe UI" w:cs="Segoe UI"/>
          <w:color w:val="000A0F"/>
          <w:sz w:val="23"/>
          <w:szCs w:val="23"/>
          <w:lang w:eastAsia="en-GB"/>
        </w:rPr>
        <w:t>HPRS701</w:t>
      </w:r>
    </w:hyperlink>
    <w:r w:rsidR="00B77BD4">
      <w:rPr>
        <w:rFonts w:ascii="Segoe UI" w:eastAsia="Times New Roman" w:hAnsi="Segoe UI" w:cs="Segoe UI"/>
        <w:color w:val="000A0F"/>
        <w:sz w:val="23"/>
        <w:szCs w:val="23"/>
        <w:lang w:eastAsia="en-GB"/>
      </w:rPr>
      <w:t>5</w:t>
    </w:r>
    <w:r w:rsidR="00B77BD4">
      <w:rPr>
        <w:rFonts w:ascii="Segoe UI" w:eastAsia="Times New Roman" w:hAnsi="Segoe UI" w:cs="Segoe UI"/>
        <w:color w:val="373A3C"/>
        <w:sz w:val="23"/>
        <w:szCs w:val="23"/>
        <w:lang w:eastAsia="en-GB"/>
      </w:rPr>
      <w:tab/>
    </w:r>
    <w:r w:rsidR="00B77BD4">
      <w:rPr>
        <w:rFonts w:ascii="Segoe UI" w:eastAsia="Times New Roman" w:hAnsi="Segoe UI" w:cs="Segoe UI"/>
        <w:color w:val="373A3C"/>
        <w:sz w:val="23"/>
        <w:szCs w:val="23"/>
        <w:lang w:eastAsia="en-GB"/>
      </w:rPr>
      <w:tab/>
      <w:t>Lee Jackson 2216510</w:t>
    </w:r>
    <w:r w:rsidR="00B77BD4">
      <w:rPr>
        <w:rFonts w:ascii="Segoe UI" w:eastAsia="Times New Roman" w:hAnsi="Segoe UI" w:cs="Segoe UI"/>
        <w:color w:val="373A3C"/>
        <w:sz w:val="23"/>
        <w:szCs w:val="23"/>
        <w:lang w:eastAsia="en-GB"/>
      </w:rPr>
      <w:tab/>
    </w:r>
    <w:r w:rsidR="00B77BD4">
      <w:rPr>
        <w:rFonts w:ascii="Segoe UI" w:eastAsia="Times New Roman" w:hAnsi="Segoe UI" w:cs="Segoe UI"/>
        <w:color w:val="373A3C"/>
        <w:sz w:val="23"/>
        <w:szCs w:val="23"/>
        <w:lang w:eastAsia="en-GB"/>
      </w:rPr>
      <w:tab/>
      <w:t>Assignment 1</w:t>
    </w:r>
  </w:p>
  <w:p w14:paraId="5C7B109A" w14:textId="77777777" w:rsidR="00B77BD4" w:rsidRDefault="00B77B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0297A"/>
    <w:multiLevelType w:val="hybridMultilevel"/>
    <w:tmpl w:val="DFAE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0F0"/>
    <w:rsid w:val="00002BAE"/>
    <w:rsid w:val="00042045"/>
    <w:rsid w:val="00056297"/>
    <w:rsid w:val="000664E8"/>
    <w:rsid w:val="0008301B"/>
    <w:rsid w:val="000A4DB5"/>
    <w:rsid w:val="000B613C"/>
    <w:rsid w:val="000C5C89"/>
    <w:rsid w:val="000D3A06"/>
    <w:rsid w:val="000F5DF2"/>
    <w:rsid w:val="00113262"/>
    <w:rsid w:val="001350F0"/>
    <w:rsid w:val="001363D9"/>
    <w:rsid w:val="00143166"/>
    <w:rsid w:val="00151A13"/>
    <w:rsid w:val="00165C6D"/>
    <w:rsid w:val="00167052"/>
    <w:rsid w:val="001C51CD"/>
    <w:rsid w:val="001E0435"/>
    <w:rsid w:val="001F3FC4"/>
    <w:rsid w:val="00286DAE"/>
    <w:rsid w:val="00297E88"/>
    <w:rsid w:val="002A4760"/>
    <w:rsid w:val="002B0CD6"/>
    <w:rsid w:val="002E2799"/>
    <w:rsid w:val="00310733"/>
    <w:rsid w:val="0031404C"/>
    <w:rsid w:val="00327517"/>
    <w:rsid w:val="00351045"/>
    <w:rsid w:val="00352D9B"/>
    <w:rsid w:val="003541A5"/>
    <w:rsid w:val="003569DE"/>
    <w:rsid w:val="00362571"/>
    <w:rsid w:val="003D7088"/>
    <w:rsid w:val="003E2779"/>
    <w:rsid w:val="00424760"/>
    <w:rsid w:val="0042757C"/>
    <w:rsid w:val="00427B05"/>
    <w:rsid w:val="004518DF"/>
    <w:rsid w:val="00461343"/>
    <w:rsid w:val="0049384D"/>
    <w:rsid w:val="004A4BD7"/>
    <w:rsid w:val="004C351B"/>
    <w:rsid w:val="004F496E"/>
    <w:rsid w:val="00501BFB"/>
    <w:rsid w:val="00515C7B"/>
    <w:rsid w:val="0057790A"/>
    <w:rsid w:val="00592543"/>
    <w:rsid w:val="005A1ACE"/>
    <w:rsid w:val="005F165E"/>
    <w:rsid w:val="006078DB"/>
    <w:rsid w:val="006233F4"/>
    <w:rsid w:val="006558E8"/>
    <w:rsid w:val="00656B58"/>
    <w:rsid w:val="00676CF2"/>
    <w:rsid w:val="0069114B"/>
    <w:rsid w:val="0069222E"/>
    <w:rsid w:val="006B1CE6"/>
    <w:rsid w:val="006C2DA9"/>
    <w:rsid w:val="006D2649"/>
    <w:rsid w:val="006D2DD2"/>
    <w:rsid w:val="00730D27"/>
    <w:rsid w:val="0074019B"/>
    <w:rsid w:val="00780A9C"/>
    <w:rsid w:val="007A10D6"/>
    <w:rsid w:val="007A736A"/>
    <w:rsid w:val="007B0093"/>
    <w:rsid w:val="007B6A8A"/>
    <w:rsid w:val="007C65F5"/>
    <w:rsid w:val="007D46BC"/>
    <w:rsid w:val="007E0594"/>
    <w:rsid w:val="007E226D"/>
    <w:rsid w:val="007E428E"/>
    <w:rsid w:val="007F58A1"/>
    <w:rsid w:val="00803D8D"/>
    <w:rsid w:val="008510A9"/>
    <w:rsid w:val="0087737F"/>
    <w:rsid w:val="008A673F"/>
    <w:rsid w:val="008D0F0A"/>
    <w:rsid w:val="008F1BA2"/>
    <w:rsid w:val="008F56A5"/>
    <w:rsid w:val="0091138F"/>
    <w:rsid w:val="00921E38"/>
    <w:rsid w:val="00934EF8"/>
    <w:rsid w:val="009446D4"/>
    <w:rsid w:val="00950D15"/>
    <w:rsid w:val="0098407D"/>
    <w:rsid w:val="00997A0F"/>
    <w:rsid w:val="009C3BFD"/>
    <w:rsid w:val="009D00BF"/>
    <w:rsid w:val="009E64AB"/>
    <w:rsid w:val="00A1434B"/>
    <w:rsid w:val="00A43E4E"/>
    <w:rsid w:val="00A51B8A"/>
    <w:rsid w:val="00A6025E"/>
    <w:rsid w:val="00A71214"/>
    <w:rsid w:val="00A93700"/>
    <w:rsid w:val="00AC4183"/>
    <w:rsid w:val="00AD0008"/>
    <w:rsid w:val="00AF73EC"/>
    <w:rsid w:val="00B07BAE"/>
    <w:rsid w:val="00B2247A"/>
    <w:rsid w:val="00B36A48"/>
    <w:rsid w:val="00B715C5"/>
    <w:rsid w:val="00B77BD4"/>
    <w:rsid w:val="00B83E0B"/>
    <w:rsid w:val="00BA706E"/>
    <w:rsid w:val="00BC556C"/>
    <w:rsid w:val="00BC568C"/>
    <w:rsid w:val="00BE2069"/>
    <w:rsid w:val="00BE573E"/>
    <w:rsid w:val="00BF142A"/>
    <w:rsid w:val="00C027FC"/>
    <w:rsid w:val="00C07FED"/>
    <w:rsid w:val="00C11A2B"/>
    <w:rsid w:val="00C279F1"/>
    <w:rsid w:val="00C4372C"/>
    <w:rsid w:val="00C53D80"/>
    <w:rsid w:val="00C669C6"/>
    <w:rsid w:val="00C75E77"/>
    <w:rsid w:val="00C95532"/>
    <w:rsid w:val="00CA1D8C"/>
    <w:rsid w:val="00CA4202"/>
    <w:rsid w:val="00CF074C"/>
    <w:rsid w:val="00CF71C8"/>
    <w:rsid w:val="00D04DAB"/>
    <w:rsid w:val="00D1631B"/>
    <w:rsid w:val="00D37613"/>
    <w:rsid w:val="00D540C7"/>
    <w:rsid w:val="00D54D02"/>
    <w:rsid w:val="00D64A4C"/>
    <w:rsid w:val="00D82352"/>
    <w:rsid w:val="00DA7CFE"/>
    <w:rsid w:val="00DF08EF"/>
    <w:rsid w:val="00DF3646"/>
    <w:rsid w:val="00E423F6"/>
    <w:rsid w:val="00E52A1C"/>
    <w:rsid w:val="00E804D6"/>
    <w:rsid w:val="00E8245B"/>
    <w:rsid w:val="00EA0195"/>
    <w:rsid w:val="00EB2A77"/>
    <w:rsid w:val="00EC09DF"/>
    <w:rsid w:val="00EC0E38"/>
    <w:rsid w:val="00EF4EBA"/>
    <w:rsid w:val="00EF6F9E"/>
    <w:rsid w:val="00F02E26"/>
    <w:rsid w:val="00F043F7"/>
    <w:rsid w:val="00F224E9"/>
    <w:rsid w:val="00F37C8A"/>
    <w:rsid w:val="00F564C3"/>
    <w:rsid w:val="00F85F6B"/>
    <w:rsid w:val="00F91ED3"/>
    <w:rsid w:val="00FB30AD"/>
    <w:rsid w:val="00FC762C"/>
    <w:rsid w:val="00FD020D"/>
    <w:rsid w:val="00FD3F1F"/>
    <w:rsid w:val="00FE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BE603"/>
  <w15:chartTrackingRefBased/>
  <w15:docId w15:val="{E3B2D40D-3209-452C-BB7D-DAABAA73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7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BD4"/>
  </w:style>
  <w:style w:type="paragraph" w:styleId="Footer">
    <w:name w:val="footer"/>
    <w:basedOn w:val="Normal"/>
    <w:link w:val="FooterChar"/>
    <w:uiPriority w:val="99"/>
    <w:unhideWhenUsed/>
    <w:rsid w:val="00B77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BD4"/>
  </w:style>
  <w:style w:type="character" w:styleId="Emphasis">
    <w:name w:val="Emphasis"/>
    <w:basedOn w:val="DefaultParagraphFont"/>
    <w:uiPriority w:val="20"/>
    <w:qFormat/>
    <w:rsid w:val="00A43E4E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15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5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15C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A4DB5"/>
    <w:rPr>
      <w:color w:val="0563C1" w:themeColor="hyperlink"/>
      <w:u w:val="single"/>
    </w:rPr>
  </w:style>
  <w:style w:type="character" w:customStyle="1" w:styleId="maintitle">
    <w:name w:val="maintitle"/>
    <w:basedOn w:val="DefaultParagraphFont"/>
    <w:rsid w:val="00E804D6"/>
  </w:style>
  <w:style w:type="character" w:customStyle="1" w:styleId="editors">
    <w:name w:val="editors"/>
    <w:basedOn w:val="DefaultParagraphFont"/>
    <w:rsid w:val="00E804D6"/>
  </w:style>
  <w:style w:type="character" w:customStyle="1" w:styleId="print-publication-date">
    <w:name w:val="print-publication-date"/>
    <w:basedOn w:val="DefaultParagraphFont"/>
    <w:rsid w:val="00E804D6"/>
  </w:style>
  <w:style w:type="character" w:customStyle="1" w:styleId="online-edition">
    <w:name w:val="online-edition"/>
    <w:basedOn w:val="DefaultParagraphFont"/>
    <w:rsid w:val="00E804D6"/>
  </w:style>
  <w:style w:type="character" w:customStyle="1" w:styleId="containing-site">
    <w:name w:val="containing-site"/>
    <w:basedOn w:val="DefaultParagraphFont"/>
    <w:rsid w:val="00E804D6"/>
  </w:style>
  <w:style w:type="character" w:customStyle="1" w:styleId="online-publication-date">
    <w:name w:val="online-publication-date"/>
    <w:basedOn w:val="DefaultParagraphFont"/>
    <w:rsid w:val="00E804D6"/>
  </w:style>
  <w:style w:type="character" w:customStyle="1" w:styleId="accessed-date">
    <w:name w:val="accessed-date"/>
    <w:basedOn w:val="DefaultParagraphFont"/>
    <w:rsid w:val="00E804D6"/>
  </w:style>
  <w:style w:type="character" w:customStyle="1" w:styleId="text">
    <w:name w:val="text"/>
    <w:basedOn w:val="DefaultParagraphFont"/>
    <w:rsid w:val="000F5DF2"/>
  </w:style>
  <w:style w:type="character" w:customStyle="1" w:styleId="woj">
    <w:name w:val="woj"/>
    <w:basedOn w:val="DefaultParagraphFont"/>
    <w:rsid w:val="000F5DF2"/>
  </w:style>
  <w:style w:type="paragraph" w:styleId="NormalWeb">
    <w:name w:val="Normal (Web)"/>
    <w:basedOn w:val="Normal"/>
    <w:uiPriority w:val="99"/>
    <w:semiHidden/>
    <w:unhideWhenUsed/>
    <w:rsid w:val="004C3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D7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6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odyssey.org/bible-basics/what-is-reception-history/" TargetMode="External"/><Relationship Id="rId13" Type="http://schemas.openxmlformats.org/officeDocument/2006/relationships/hyperlink" Target="https://doi.org/10.1093/oxfordhb/9780199204540.003.00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eadseascrolls.org.il/?locale=en_U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oks.google.fi/books?id=voBMAwAAQBAJ&amp;printsec=frontcover&amp;source=gbs_book_other_versions_r&amp;redir_esc=y#v=onepage&amp;q&amp;f=fals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-oxfordreference-com.ezproxy.uwtsd.ac.uk/display/10.1093/acref/9780195046458.001.0001/acref-9780195046458-e-05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llezionegalleriaborghese.it/en/opere/david-with-the-head-of-goliath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odle.uwtsd.ac.uk/course/view.php?id=56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2483E-5162-492C-A1D8-3FC284A1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27995</TotalTime>
  <Pages>8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Giles Finance</dc:creator>
  <cp:keywords/>
  <dc:description/>
  <cp:lastModifiedBy>St Giles Finance</cp:lastModifiedBy>
  <cp:revision>101</cp:revision>
  <dcterms:created xsi:type="dcterms:W3CDTF">2023-06-06T10:40:00Z</dcterms:created>
  <dcterms:modified xsi:type="dcterms:W3CDTF">2023-06-26T19:56:00Z</dcterms:modified>
</cp:coreProperties>
</file>